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497E54" w:rsidTr="00163056">
        <w:tc>
          <w:tcPr>
            <w:tcW w:w="4513" w:type="dxa"/>
            <w:tcBorders>
              <w:bottom w:val="single" w:sz="4" w:space="0" w:color="auto"/>
            </w:tcBorders>
            <w:tcMar>
              <w:bottom w:w="170" w:type="dxa"/>
            </w:tcMar>
          </w:tcPr>
          <w:p w:rsidR="00EC4E49" w:rsidRPr="00497E54" w:rsidRDefault="00EC4E49" w:rsidP="00916EE2">
            <w:pPr>
              <w:rPr>
                <w:lang w:val="es-419"/>
              </w:rPr>
            </w:pPr>
            <w:bookmarkStart w:id="0" w:name="_GoBack"/>
            <w:bookmarkEnd w:id="0"/>
          </w:p>
        </w:tc>
        <w:tc>
          <w:tcPr>
            <w:tcW w:w="4337" w:type="dxa"/>
            <w:tcBorders>
              <w:bottom w:val="single" w:sz="4" w:space="0" w:color="auto"/>
            </w:tcBorders>
            <w:tcMar>
              <w:left w:w="0" w:type="dxa"/>
              <w:right w:w="0" w:type="dxa"/>
            </w:tcMar>
          </w:tcPr>
          <w:p w:rsidR="00EC4E49" w:rsidRPr="00497E54" w:rsidRDefault="00163056" w:rsidP="00916EE2">
            <w:pPr>
              <w:rPr>
                <w:lang w:val="es-419"/>
              </w:rPr>
            </w:pPr>
            <w:r w:rsidRPr="00497E54">
              <w:rPr>
                <w:noProof/>
                <w:lang w:eastAsia="en-US"/>
              </w:rPr>
              <w:drawing>
                <wp:inline distT="0" distB="0" distL="0" distR="0" wp14:anchorId="1A313559" wp14:editId="6CD85213">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497E54" w:rsidRDefault="00DC54DF" w:rsidP="00916EE2">
            <w:pPr>
              <w:jc w:val="right"/>
              <w:rPr>
                <w:lang w:val="es-419"/>
              </w:rPr>
            </w:pPr>
            <w:r w:rsidRPr="00497E54">
              <w:rPr>
                <w:b/>
                <w:sz w:val="40"/>
                <w:szCs w:val="40"/>
                <w:lang w:val="es-419"/>
              </w:rPr>
              <w:t>S</w:t>
            </w:r>
          </w:p>
        </w:tc>
      </w:tr>
      <w:tr w:rsidR="008B2CC1" w:rsidRPr="00497E54" w:rsidTr="00163056">
        <w:trPr>
          <w:trHeight w:hRule="exact" w:val="357"/>
        </w:trPr>
        <w:tc>
          <w:tcPr>
            <w:tcW w:w="9356" w:type="dxa"/>
            <w:gridSpan w:val="3"/>
            <w:tcBorders>
              <w:top w:val="single" w:sz="4" w:space="0" w:color="auto"/>
            </w:tcBorders>
            <w:tcMar>
              <w:top w:w="170" w:type="dxa"/>
              <w:left w:w="0" w:type="dxa"/>
              <w:right w:w="0" w:type="dxa"/>
            </w:tcMar>
            <w:vAlign w:val="bottom"/>
          </w:tcPr>
          <w:p w:rsidR="008B2CC1" w:rsidRPr="00497E54" w:rsidRDefault="00163056" w:rsidP="00163056">
            <w:pPr>
              <w:jc w:val="right"/>
              <w:rPr>
                <w:rFonts w:ascii="Arial Black" w:hAnsi="Arial Black"/>
                <w:caps/>
                <w:sz w:val="15"/>
                <w:lang w:val="es-419"/>
              </w:rPr>
            </w:pPr>
            <w:r w:rsidRPr="00497E54">
              <w:rPr>
                <w:rFonts w:ascii="Arial Black" w:hAnsi="Arial Black"/>
                <w:caps/>
                <w:sz w:val="15"/>
                <w:lang w:val="es-419"/>
              </w:rPr>
              <w:t>CDIP/23/6</w:t>
            </w:r>
          </w:p>
        </w:tc>
      </w:tr>
      <w:tr w:rsidR="008B2CC1" w:rsidRPr="00497E54" w:rsidTr="00163056">
        <w:trPr>
          <w:trHeight w:hRule="exact" w:val="170"/>
        </w:trPr>
        <w:tc>
          <w:tcPr>
            <w:tcW w:w="9356" w:type="dxa"/>
            <w:gridSpan w:val="3"/>
            <w:noWrap/>
            <w:tcMar>
              <w:left w:w="0" w:type="dxa"/>
              <w:right w:w="0" w:type="dxa"/>
            </w:tcMar>
            <w:vAlign w:val="bottom"/>
          </w:tcPr>
          <w:p w:rsidR="008B2CC1" w:rsidRPr="00497E54" w:rsidRDefault="00163056" w:rsidP="00163056">
            <w:pPr>
              <w:jc w:val="right"/>
              <w:rPr>
                <w:rFonts w:ascii="Arial Black" w:hAnsi="Arial Black"/>
                <w:caps/>
                <w:sz w:val="15"/>
                <w:lang w:val="es-419"/>
              </w:rPr>
            </w:pPr>
            <w:r w:rsidRPr="00497E54">
              <w:rPr>
                <w:rFonts w:ascii="Arial Black" w:hAnsi="Arial Black"/>
                <w:caps/>
                <w:sz w:val="15"/>
                <w:lang w:val="es-419"/>
              </w:rPr>
              <w:t>ORIGINAL:</w:t>
            </w:r>
            <w:r w:rsidR="006C0BDF" w:rsidRPr="00497E54">
              <w:rPr>
                <w:rFonts w:ascii="Arial Black" w:hAnsi="Arial Black"/>
                <w:caps/>
                <w:sz w:val="15"/>
                <w:lang w:val="es-419"/>
              </w:rPr>
              <w:t xml:space="preserve"> </w:t>
            </w:r>
            <w:r w:rsidRPr="00497E54">
              <w:rPr>
                <w:rFonts w:ascii="Arial Black" w:hAnsi="Arial Black"/>
                <w:caps/>
                <w:sz w:val="15"/>
                <w:lang w:val="es-419"/>
              </w:rPr>
              <w:t>INGLÉS</w:t>
            </w:r>
            <w:r w:rsidR="008B2CC1" w:rsidRPr="00497E54">
              <w:rPr>
                <w:rFonts w:ascii="Arial Black" w:hAnsi="Arial Black"/>
                <w:caps/>
                <w:sz w:val="15"/>
                <w:lang w:val="es-419"/>
              </w:rPr>
              <w:t xml:space="preserve"> </w:t>
            </w:r>
          </w:p>
        </w:tc>
      </w:tr>
      <w:tr w:rsidR="008B2CC1" w:rsidRPr="00497E54" w:rsidTr="00163056">
        <w:trPr>
          <w:trHeight w:hRule="exact" w:val="198"/>
        </w:trPr>
        <w:tc>
          <w:tcPr>
            <w:tcW w:w="9356" w:type="dxa"/>
            <w:gridSpan w:val="3"/>
            <w:tcMar>
              <w:left w:w="0" w:type="dxa"/>
              <w:right w:w="0" w:type="dxa"/>
            </w:tcMar>
            <w:vAlign w:val="bottom"/>
          </w:tcPr>
          <w:p w:rsidR="008B2CC1" w:rsidRPr="00497E54" w:rsidRDefault="00163056" w:rsidP="00163056">
            <w:pPr>
              <w:jc w:val="right"/>
              <w:rPr>
                <w:rFonts w:ascii="Arial Black" w:hAnsi="Arial Black"/>
                <w:caps/>
                <w:sz w:val="15"/>
                <w:lang w:val="es-419"/>
              </w:rPr>
            </w:pPr>
            <w:r w:rsidRPr="00497E54">
              <w:rPr>
                <w:rFonts w:ascii="Arial Black" w:hAnsi="Arial Black"/>
                <w:caps/>
                <w:sz w:val="15"/>
                <w:lang w:val="es-419"/>
              </w:rPr>
              <w:t>fecha:</w:t>
            </w:r>
            <w:r w:rsidR="006C0BDF" w:rsidRPr="00497E54">
              <w:rPr>
                <w:rFonts w:ascii="Arial Black" w:hAnsi="Arial Black"/>
                <w:caps/>
                <w:sz w:val="15"/>
                <w:lang w:val="es-419"/>
              </w:rPr>
              <w:t xml:space="preserve"> </w:t>
            </w:r>
            <w:r w:rsidRPr="00497E54">
              <w:rPr>
                <w:rFonts w:ascii="Arial Black" w:hAnsi="Arial Black"/>
                <w:caps/>
                <w:sz w:val="15"/>
                <w:lang w:val="es-419"/>
              </w:rPr>
              <w:t>7 de marzo de 2019</w:t>
            </w:r>
            <w:r w:rsidR="006C0BDF" w:rsidRPr="00497E54">
              <w:rPr>
                <w:rFonts w:ascii="Arial Black" w:hAnsi="Arial Black"/>
                <w:caps/>
                <w:sz w:val="15"/>
                <w:lang w:val="es-419"/>
              </w:rPr>
              <w:t xml:space="preserve"> </w:t>
            </w:r>
          </w:p>
        </w:tc>
      </w:tr>
    </w:tbl>
    <w:p w:rsidR="00641C60" w:rsidRPr="00497E54" w:rsidRDefault="00641C60" w:rsidP="008B2CC1">
      <w:pPr>
        <w:rPr>
          <w:lang w:val="es-419"/>
        </w:rPr>
      </w:pPr>
    </w:p>
    <w:p w:rsidR="00641C60" w:rsidRPr="00497E54" w:rsidRDefault="00641C60" w:rsidP="008B2CC1">
      <w:pPr>
        <w:rPr>
          <w:lang w:val="es-419"/>
        </w:rPr>
      </w:pPr>
    </w:p>
    <w:p w:rsidR="00641C60" w:rsidRPr="00497E54" w:rsidRDefault="00641C60" w:rsidP="008B2CC1">
      <w:pPr>
        <w:rPr>
          <w:lang w:val="es-419"/>
        </w:rPr>
      </w:pPr>
    </w:p>
    <w:p w:rsidR="00641C60" w:rsidRPr="00497E54" w:rsidRDefault="00641C60" w:rsidP="008B2CC1">
      <w:pPr>
        <w:rPr>
          <w:lang w:val="es-419"/>
        </w:rPr>
      </w:pPr>
    </w:p>
    <w:p w:rsidR="00641C60" w:rsidRPr="00497E54" w:rsidRDefault="00641C60" w:rsidP="008B2CC1">
      <w:pPr>
        <w:rPr>
          <w:lang w:val="es-419"/>
        </w:rPr>
      </w:pPr>
    </w:p>
    <w:p w:rsidR="00641C60" w:rsidRPr="00497E54" w:rsidRDefault="00163056" w:rsidP="00163056">
      <w:pPr>
        <w:rPr>
          <w:b/>
          <w:sz w:val="28"/>
          <w:szCs w:val="28"/>
          <w:lang w:val="es-419"/>
        </w:rPr>
      </w:pPr>
      <w:r w:rsidRPr="00497E54">
        <w:rPr>
          <w:b/>
          <w:sz w:val="28"/>
          <w:szCs w:val="28"/>
          <w:lang w:val="es-419"/>
        </w:rPr>
        <w:t>Comité de Desarrollo y Propiedad Intelectual (CDIP)</w:t>
      </w:r>
    </w:p>
    <w:p w:rsidR="00641C60" w:rsidRPr="00497E54" w:rsidRDefault="00641C60" w:rsidP="003845C1">
      <w:pPr>
        <w:rPr>
          <w:lang w:val="es-419"/>
        </w:rPr>
      </w:pPr>
    </w:p>
    <w:p w:rsidR="00641C60" w:rsidRPr="00497E54" w:rsidRDefault="00641C60" w:rsidP="003845C1">
      <w:pPr>
        <w:rPr>
          <w:lang w:val="es-419"/>
        </w:rPr>
      </w:pPr>
    </w:p>
    <w:p w:rsidR="00641C60" w:rsidRPr="00497E54" w:rsidRDefault="00163056" w:rsidP="00163056">
      <w:pPr>
        <w:rPr>
          <w:b/>
          <w:sz w:val="24"/>
          <w:szCs w:val="24"/>
          <w:lang w:val="es-419"/>
        </w:rPr>
      </w:pPr>
      <w:r w:rsidRPr="00497E54">
        <w:rPr>
          <w:b/>
          <w:sz w:val="24"/>
          <w:szCs w:val="24"/>
          <w:lang w:val="es-419"/>
        </w:rPr>
        <w:t>Vigesimotercera sesión</w:t>
      </w:r>
    </w:p>
    <w:p w:rsidR="00641C60" w:rsidRPr="00497E54" w:rsidRDefault="00163056" w:rsidP="00163056">
      <w:pPr>
        <w:rPr>
          <w:b/>
          <w:sz w:val="24"/>
          <w:szCs w:val="24"/>
          <w:lang w:val="es-419"/>
        </w:rPr>
      </w:pPr>
      <w:r w:rsidRPr="00497E54">
        <w:rPr>
          <w:b/>
          <w:sz w:val="24"/>
          <w:szCs w:val="24"/>
          <w:lang w:val="es-419"/>
        </w:rPr>
        <w:t>Ginebra, 20 a 24 de mayo de 2019</w:t>
      </w:r>
    </w:p>
    <w:p w:rsidR="00641C60" w:rsidRPr="00497E54" w:rsidRDefault="00641C60" w:rsidP="008B2CC1">
      <w:pPr>
        <w:rPr>
          <w:lang w:val="es-419"/>
        </w:rPr>
      </w:pPr>
    </w:p>
    <w:p w:rsidR="00641C60" w:rsidRPr="00497E54" w:rsidRDefault="00641C60" w:rsidP="008B2CC1">
      <w:pPr>
        <w:rPr>
          <w:lang w:val="es-419"/>
        </w:rPr>
      </w:pPr>
    </w:p>
    <w:p w:rsidR="00641C60" w:rsidRPr="00497E54" w:rsidRDefault="00641C60" w:rsidP="008B2CC1">
      <w:pPr>
        <w:rPr>
          <w:lang w:val="es-419"/>
        </w:rPr>
      </w:pPr>
    </w:p>
    <w:p w:rsidR="00641C60" w:rsidRPr="00497E54" w:rsidRDefault="00163056" w:rsidP="00163056">
      <w:pPr>
        <w:rPr>
          <w:caps/>
          <w:sz w:val="24"/>
          <w:lang w:val="es-419"/>
        </w:rPr>
      </w:pPr>
      <w:bookmarkStart w:id="1" w:name="TitleOfDoc"/>
      <w:bookmarkEnd w:id="1"/>
      <w:r w:rsidRPr="00497E54">
        <w:rPr>
          <w:caps/>
          <w:sz w:val="24"/>
          <w:lang w:val="es-419"/>
        </w:rPr>
        <w:t xml:space="preserve">Informe de evaluación del proyecto sobre </w:t>
      </w:r>
      <w:r w:rsidR="0010202F" w:rsidRPr="00497E54">
        <w:rPr>
          <w:caps/>
          <w:sz w:val="24"/>
          <w:lang w:val="es-419"/>
        </w:rPr>
        <w:t>“</w:t>
      </w:r>
      <w:r w:rsidRPr="00497E54">
        <w:rPr>
          <w:caps/>
          <w:sz w:val="24"/>
          <w:lang w:val="es-419"/>
        </w:rPr>
        <w:t>fortalecimiento y desarrollo del sector audiovisual en Burkina Faso y en determinados países de África - FASE II</w:t>
      </w:r>
      <w:r w:rsidR="0010202F" w:rsidRPr="00497E54">
        <w:rPr>
          <w:caps/>
          <w:sz w:val="24"/>
          <w:lang w:val="es-419"/>
        </w:rPr>
        <w:t>”</w:t>
      </w:r>
    </w:p>
    <w:p w:rsidR="00641C60" w:rsidRPr="00497E54" w:rsidRDefault="00641C60" w:rsidP="008B2CC1">
      <w:pPr>
        <w:rPr>
          <w:lang w:val="es-419"/>
        </w:rPr>
      </w:pPr>
    </w:p>
    <w:p w:rsidR="00641C60" w:rsidRPr="00497E54" w:rsidRDefault="00163056" w:rsidP="00163056">
      <w:pPr>
        <w:rPr>
          <w:i/>
          <w:lang w:val="es-419"/>
        </w:rPr>
      </w:pPr>
      <w:bookmarkStart w:id="2" w:name="Prepared"/>
      <w:bookmarkEnd w:id="2"/>
      <w:r w:rsidRPr="00497E54">
        <w:rPr>
          <w:i/>
          <w:lang w:val="es-419"/>
        </w:rPr>
        <w:t>preparado por el Sr. Daniel Keller, consultor, Leubringen (Suiza)</w:t>
      </w:r>
    </w:p>
    <w:p w:rsidR="00641C60" w:rsidRPr="00497E54" w:rsidRDefault="00641C60">
      <w:pPr>
        <w:rPr>
          <w:lang w:val="es-419"/>
        </w:rPr>
      </w:pPr>
    </w:p>
    <w:p w:rsidR="00641C60" w:rsidRPr="00497E54" w:rsidRDefault="00641C60">
      <w:pPr>
        <w:rPr>
          <w:lang w:val="es-419"/>
        </w:rPr>
      </w:pPr>
    </w:p>
    <w:p w:rsidR="00641C60" w:rsidRPr="00497E54" w:rsidRDefault="00532793" w:rsidP="00532793">
      <w:pPr>
        <w:pStyle w:val="ListParagraph"/>
        <w:numPr>
          <w:ilvl w:val="0"/>
          <w:numId w:val="7"/>
        </w:numPr>
        <w:ind w:left="0" w:firstLine="0"/>
        <w:rPr>
          <w:lang w:val="es-419"/>
        </w:rPr>
      </w:pPr>
      <w:r w:rsidRPr="00497E54">
        <w:rPr>
          <w:lang w:val="es-419"/>
        </w:rPr>
        <w:t xml:space="preserve">En el Anexo del presente documento figura un informe de evaluación independiente del proyecto sobre </w:t>
      </w:r>
      <w:r w:rsidR="0010202F" w:rsidRPr="00497E54">
        <w:rPr>
          <w:lang w:val="es-419"/>
        </w:rPr>
        <w:t>“</w:t>
      </w:r>
      <w:r w:rsidR="00BF4017" w:rsidRPr="00497E54">
        <w:rPr>
          <w:lang w:val="es-419"/>
        </w:rPr>
        <w:t>F</w:t>
      </w:r>
      <w:r w:rsidRPr="00497E54">
        <w:rPr>
          <w:lang w:val="es-419"/>
        </w:rPr>
        <w:t>ortalecimiento y desarrollo del sector audiovisual en Burkina Faso y en determinados países de África - Fase II</w:t>
      </w:r>
      <w:r w:rsidR="0010202F" w:rsidRPr="00497E54">
        <w:rPr>
          <w:lang w:val="es-419"/>
        </w:rPr>
        <w:t>”</w:t>
      </w:r>
      <w:r w:rsidRPr="00497E54">
        <w:rPr>
          <w:lang w:val="es-419"/>
        </w:rPr>
        <w:t xml:space="preserve">, </w:t>
      </w:r>
      <w:r w:rsidR="008936E2" w:rsidRPr="00497E54">
        <w:rPr>
          <w:lang w:val="es-419"/>
        </w:rPr>
        <w:t>preparado por el Sr. Daniel Keller, c</w:t>
      </w:r>
      <w:r w:rsidRPr="00497E54">
        <w:rPr>
          <w:lang w:val="es-419"/>
        </w:rPr>
        <w:t>onsultor en EvalCo Sàrl, Leubringen (Suiza).</w:t>
      </w:r>
    </w:p>
    <w:p w:rsidR="00641C60" w:rsidRPr="00497E54" w:rsidRDefault="00641C60" w:rsidP="002B789B">
      <w:pPr>
        <w:pStyle w:val="ListParagraph"/>
        <w:ind w:left="0"/>
        <w:rPr>
          <w:lang w:val="es-419"/>
        </w:rPr>
      </w:pPr>
    </w:p>
    <w:p w:rsidR="00641C60" w:rsidRPr="00497E54" w:rsidRDefault="00641C60" w:rsidP="002B789B">
      <w:pPr>
        <w:pStyle w:val="ListParagraph"/>
        <w:ind w:left="0"/>
        <w:rPr>
          <w:lang w:val="es-419"/>
        </w:rPr>
      </w:pPr>
    </w:p>
    <w:p w:rsidR="00641C60" w:rsidRPr="00497E54" w:rsidRDefault="00532793" w:rsidP="00532793">
      <w:pPr>
        <w:pStyle w:val="ListParagraph"/>
        <w:numPr>
          <w:ilvl w:val="6"/>
          <w:numId w:val="7"/>
        </w:numPr>
        <w:ind w:left="4680" w:firstLine="0"/>
        <w:rPr>
          <w:i/>
          <w:lang w:val="es-419"/>
        </w:rPr>
      </w:pPr>
      <w:r w:rsidRPr="00497E54">
        <w:rPr>
          <w:i/>
          <w:lang w:val="es-419"/>
        </w:rPr>
        <w:t>Se invita al CDIP a tomar nota de la información contenida en el Anexo del presente documento.</w:t>
      </w:r>
    </w:p>
    <w:p w:rsidR="00641C60" w:rsidRPr="00497E54" w:rsidRDefault="00641C60" w:rsidP="0053057A">
      <w:pPr>
        <w:rPr>
          <w:lang w:val="es-419"/>
        </w:rPr>
      </w:pPr>
    </w:p>
    <w:p w:rsidR="00641C60" w:rsidRPr="00497E54" w:rsidRDefault="00641C60" w:rsidP="0053057A">
      <w:pPr>
        <w:rPr>
          <w:lang w:val="es-419"/>
        </w:rPr>
      </w:pPr>
    </w:p>
    <w:p w:rsidR="00641C60" w:rsidRPr="00497E54" w:rsidRDefault="00641C60" w:rsidP="0053057A">
      <w:pPr>
        <w:rPr>
          <w:lang w:val="es-419"/>
        </w:rPr>
      </w:pPr>
    </w:p>
    <w:p w:rsidR="00641C60" w:rsidRPr="00497E54" w:rsidRDefault="00532793" w:rsidP="00532793">
      <w:pPr>
        <w:ind w:left="4113" w:firstLine="567"/>
        <w:rPr>
          <w:lang w:val="es-419"/>
        </w:rPr>
      </w:pPr>
      <w:r w:rsidRPr="00497E54">
        <w:rPr>
          <w:lang w:val="es-419"/>
        </w:rPr>
        <w:t>[Sigue el Anexo]</w:t>
      </w:r>
    </w:p>
    <w:p w:rsidR="00641C60" w:rsidRPr="00497E54" w:rsidRDefault="00641C60">
      <w:pPr>
        <w:rPr>
          <w:lang w:val="es-419"/>
        </w:rPr>
      </w:pPr>
    </w:p>
    <w:p w:rsidR="00641C60" w:rsidRPr="00497E54" w:rsidRDefault="00641C60">
      <w:pPr>
        <w:rPr>
          <w:lang w:val="es-419"/>
        </w:rPr>
      </w:pPr>
    </w:p>
    <w:p w:rsidR="00641C60" w:rsidRPr="00497E54" w:rsidRDefault="00641C60">
      <w:pPr>
        <w:rPr>
          <w:lang w:val="es-419"/>
        </w:rPr>
      </w:pPr>
    </w:p>
    <w:p w:rsidR="003071A3" w:rsidRPr="00497E54" w:rsidRDefault="003071A3">
      <w:pPr>
        <w:rPr>
          <w:lang w:val="es-419"/>
        </w:rPr>
        <w:sectPr w:rsidR="003071A3" w:rsidRPr="00497E54" w:rsidSect="00497E54">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641C60" w:rsidRPr="00497E54" w:rsidRDefault="00641C60">
      <w:pPr>
        <w:rPr>
          <w:lang w:val="es-419"/>
        </w:rPr>
      </w:pPr>
    </w:p>
    <w:p w:rsidR="00641C60" w:rsidRPr="00497E54" w:rsidRDefault="00532793" w:rsidP="00532793">
      <w:pPr>
        <w:jc w:val="center"/>
        <w:rPr>
          <w:b/>
          <w:bCs/>
          <w:lang w:val="es-419"/>
        </w:rPr>
      </w:pPr>
      <w:r w:rsidRPr="00497E54">
        <w:rPr>
          <w:b/>
          <w:bCs/>
          <w:lang w:val="es-419"/>
        </w:rPr>
        <w:t>ÍNDICE</w:t>
      </w:r>
    </w:p>
    <w:p w:rsidR="00641C60" w:rsidRPr="00497E54" w:rsidRDefault="00641C60" w:rsidP="003071A3">
      <w:pPr>
        <w:jc w:val="center"/>
        <w:rPr>
          <w:b/>
          <w:bCs/>
          <w:lang w:val="es-419"/>
        </w:rPr>
      </w:pPr>
    </w:p>
    <w:p w:rsidR="00C04B3B" w:rsidRPr="00497E54" w:rsidRDefault="003071A3">
      <w:pPr>
        <w:pStyle w:val="TOC1"/>
        <w:tabs>
          <w:tab w:val="right" w:leader="dot" w:pos="9345"/>
        </w:tabs>
        <w:rPr>
          <w:rFonts w:asciiTheme="minorHAnsi" w:eastAsiaTheme="minorEastAsia" w:hAnsiTheme="minorHAnsi" w:cstheme="minorBidi"/>
          <w:b w:val="0"/>
          <w:caps w:val="0"/>
          <w:noProof/>
          <w:szCs w:val="22"/>
          <w:lang w:val="es-419" w:eastAsia="en-US"/>
        </w:rPr>
      </w:pPr>
      <w:r w:rsidRPr="00497E54">
        <w:rPr>
          <w:bCs/>
          <w:caps w:val="0"/>
          <w:lang w:val="es-419"/>
        </w:rPr>
        <w:fldChar w:fldCharType="begin"/>
      </w:r>
      <w:r w:rsidRPr="00497E54">
        <w:rPr>
          <w:bCs/>
          <w:caps w:val="0"/>
          <w:lang w:val="es-419"/>
        </w:rPr>
        <w:instrText xml:space="preserve"> TOC \o "1-3" \h \z \u </w:instrText>
      </w:r>
      <w:r w:rsidRPr="00497E54">
        <w:rPr>
          <w:bCs/>
          <w:caps w:val="0"/>
          <w:lang w:val="es-419"/>
        </w:rPr>
        <w:fldChar w:fldCharType="separate"/>
      </w:r>
      <w:hyperlink w:anchor="_Toc3962503" w:history="1">
        <w:r w:rsidR="00C04B3B" w:rsidRPr="00497E54">
          <w:rPr>
            <w:rStyle w:val="Hyperlink"/>
            <w:noProof/>
            <w:lang w:val="es-419"/>
          </w:rPr>
          <w:t>LISTA DE SIGLAS</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_Toc3962503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2</w:t>
        </w:r>
        <w:r w:rsidR="00C04B3B" w:rsidRPr="00497E54">
          <w:rPr>
            <w:noProof/>
            <w:webHidden/>
            <w:lang w:val="es-419"/>
          </w:rPr>
          <w:fldChar w:fldCharType="end"/>
        </w:r>
      </w:hyperlink>
    </w:p>
    <w:p w:rsidR="00C04B3B" w:rsidRPr="00497E54" w:rsidRDefault="002E2E7F">
      <w:pPr>
        <w:pStyle w:val="TOC1"/>
        <w:tabs>
          <w:tab w:val="right" w:leader="dot" w:pos="9345"/>
        </w:tabs>
        <w:rPr>
          <w:rFonts w:asciiTheme="minorHAnsi" w:eastAsiaTheme="minorEastAsia" w:hAnsiTheme="minorHAnsi" w:cstheme="minorBidi"/>
          <w:b w:val="0"/>
          <w:caps w:val="0"/>
          <w:noProof/>
          <w:szCs w:val="22"/>
          <w:lang w:val="es-419" w:eastAsia="en-US"/>
        </w:rPr>
      </w:pPr>
      <w:hyperlink w:anchor="_Toc3962504" w:history="1">
        <w:r w:rsidR="00C04B3B" w:rsidRPr="00497E54">
          <w:rPr>
            <w:rStyle w:val="Hyperlink"/>
            <w:noProof/>
            <w:lang w:val="es-419"/>
          </w:rPr>
          <w:t>resumen</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_Toc3962504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3</w:t>
        </w:r>
        <w:r w:rsidR="00C04B3B" w:rsidRPr="00497E54">
          <w:rPr>
            <w:noProof/>
            <w:webHidden/>
            <w:lang w:val="es-419"/>
          </w:rPr>
          <w:fldChar w:fldCharType="end"/>
        </w:r>
      </w:hyperlink>
    </w:p>
    <w:p w:rsidR="00C04B3B" w:rsidRPr="00497E54" w:rsidRDefault="002E2E7F">
      <w:pPr>
        <w:pStyle w:val="TOC1"/>
        <w:tabs>
          <w:tab w:val="right" w:leader="dot" w:pos="9345"/>
        </w:tabs>
        <w:rPr>
          <w:rFonts w:asciiTheme="minorHAnsi" w:eastAsiaTheme="minorEastAsia" w:hAnsiTheme="minorHAnsi" w:cstheme="minorBidi"/>
          <w:b w:val="0"/>
          <w:caps w:val="0"/>
          <w:noProof/>
          <w:szCs w:val="22"/>
          <w:lang w:val="es-419" w:eastAsia="en-US"/>
        </w:rPr>
      </w:pPr>
      <w:hyperlink w:anchor="_Toc3962505" w:history="1">
        <w:r w:rsidR="00C04B3B" w:rsidRPr="00497E54">
          <w:rPr>
            <w:rStyle w:val="Hyperlink"/>
            <w:noProof/>
            <w:lang w:val="es-419"/>
          </w:rPr>
          <w:t>RECOMENDACIONES</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_Toc3962505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5</w:t>
        </w:r>
        <w:r w:rsidR="00C04B3B" w:rsidRPr="00497E54">
          <w:rPr>
            <w:noProof/>
            <w:webHidden/>
            <w:lang w:val="es-419"/>
          </w:rPr>
          <w:fldChar w:fldCharType="end"/>
        </w:r>
      </w:hyperlink>
    </w:p>
    <w:p w:rsidR="00C04B3B" w:rsidRPr="00497E54" w:rsidRDefault="002E2E7F">
      <w:pPr>
        <w:pStyle w:val="TOC1"/>
        <w:tabs>
          <w:tab w:val="left" w:pos="440"/>
          <w:tab w:val="right" w:leader="dot" w:pos="9345"/>
        </w:tabs>
        <w:rPr>
          <w:rFonts w:asciiTheme="minorHAnsi" w:eastAsiaTheme="minorEastAsia" w:hAnsiTheme="minorHAnsi" w:cstheme="minorBidi"/>
          <w:b w:val="0"/>
          <w:caps w:val="0"/>
          <w:noProof/>
          <w:szCs w:val="22"/>
          <w:lang w:val="es-419" w:eastAsia="en-US"/>
        </w:rPr>
      </w:pPr>
      <w:hyperlink w:anchor="_Toc3962506" w:history="1">
        <w:r w:rsidR="00C04B3B" w:rsidRPr="00497E54">
          <w:rPr>
            <w:rStyle w:val="Hyperlink"/>
            <w:noProof/>
            <w:lang w:val="es-419"/>
          </w:rPr>
          <w:t>1.</w:t>
        </w:r>
        <w:r w:rsidR="00C04B3B" w:rsidRPr="00497E54">
          <w:rPr>
            <w:rFonts w:asciiTheme="minorHAnsi" w:eastAsiaTheme="minorEastAsia" w:hAnsiTheme="minorHAnsi" w:cstheme="minorBidi"/>
            <w:b w:val="0"/>
            <w:caps w:val="0"/>
            <w:noProof/>
            <w:szCs w:val="22"/>
            <w:lang w:val="es-419" w:eastAsia="en-US"/>
          </w:rPr>
          <w:tab/>
        </w:r>
        <w:r w:rsidR="00C04B3B" w:rsidRPr="00497E54">
          <w:rPr>
            <w:rStyle w:val="Hyperlink"/>
            <w:noProof/>
            <w:lang w:val="es-419"/>
          </w:rPr>
          <w:t>INTRODUCCIÓN</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_Toc3962506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7</w:t>
        </w:r>
        <w:r w:rsidR="00C04B3B" w:rsidRPr="00497E54">
          <w:rPr>
            <w:noProof/>
            <w:webHidden/>
            <w:lang w:val="es-419"/>
          </w:rPr>
          <w:fldChar w:fldCharType="end"/>
        </w:r>
      </w:hyperlink>
    </w:p>
    <w:p w:rsidR="00C04B3B" w:rsidRPr="00497E54" w:rsidRDefault="002E2E7F">
      <w:pPr>
        <w:pStyle w:val="TOC2"/>
        <w:tabs>
          <w:tab w:val="left" w:pos="880"/>
          <w:tab w:val="right" w:leader="dot" w:pos="9345"/>
        </w:tabs>
        <w:rPr>
          <w:rFonts w:asciiTheme="minorHAnsi" w:eastAsiaTheme="minorEastAsia" w:hAnsiTheme="minorHAnsi" w:cstheme="minorBidi"/>
          <w:caps w:val="0"/>
          <w:noProof/>
          <w:szCs w:val="22"/>
          <w:lang w:val="es-419" w:eastAsia="en-US"/>
        </w:rPr>
      </w:pPr>
      <w:hyperlink w:anchor="_Toc3962507" w:history="1">
        <w:r w:rsidR="00C04B3B" w:rsidRPr="00497E54">
          <w:rPr>
            <w:rStyle w:val="Hyperlink"/>
            <w:noProof/>
            <w:lang w:val="es-419"/>
          </w:rPr>
          <w:t>(A)</w:t>
        </w:r>
        <w:r w:rsidR="00C04B3B" w:rsidRPr="00497E54">
          <w:rPr>
            <w:rFonts w:asciiTheme="minorHAnsi" w:eastAsiaTheme="minorEastAsia" w:hAnsiTheme="minorHAnsi" w:cstheme="minorBidi"/>
            <w:caps w:val="0"/>
            <w:noProof/>
            <w:szCs w:val="22"/>
            <w:lang w:val="es-419" w:eastAsia="en-US"/>
          </w:rPr>
          <w:tab/>
        </w:r>
        <w:r w:rsidR="00C04B3B" w:rsidRPr="00497E54">
          <w:rPr>
            <w:rStyle w:val="Hyperlink"/>
            <w:noProof/>
            <w:lang w:val="es-419"/>
          </w:rPr>
          <w:t>ANTECEDENTES Y DESCRIPCIÓN DEL PROYECTO</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_Toc3962507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7</w:t>
        </w:r>
        <w:r w:rsidR="00C04B3B" w:rsidRPr="00497E54">
          <w:rPr>
            <w:noProof/>
            <w:webHidden/>
            <w:lang w:val="es-419"/>
          </w:rPr>
          <w:fldChar w:fldCharType="end"/>
        </w:r>
      </w:hyperlink>
    </w:p>
    <w:p w:rsidR="00C04B3B" w:rsidRPr="00497E54" w:rsidRDefault="002E2E7F">
      <w:pPr>
        <w:pStyle w:val="TOC2"/>
        <w:tabs>
          <w:tab w:val="left" w:pos="880"/>
          <w:tab w:val="right" w:leader="dot" w:pos="9345"/>
        </w:tabs>
        <w:rPr>
          <w:rFonts w:asciiTheme="minorHAnsi" w:eastAsiaTheme="minorEastAsia" w:hAnsiTheme="minorHAnsi" w:cstheme="minorBidi"/>
          <w:caps w:val="0"/>
          <w:noProof/>
          <w:szCs w:val="22"/>
          <w:lang w:val="es-419" w:eastAsia="en-US"/>
        </w:rPr>
      </w:pPr>
      <w:hyperlink w:anchor="_Toc3962508" w:history="1">
        <w:r w:rsidR="00C04B3B" w:rsidRPr="00497E54">
          <w:rPr>
            <w:rStyle w:val="Hyperlink"/>
            <w:noProof/>
            <w:lang w:val="es-419"/>
          </w:rPr>
          <w:t>(B)</w:t>
        </w:r>
        <w:r w:rsidR="00C04B3B" w:rsidRPr="00497E54">
          <w:rPr>
            <w:rFonts w:asciiTheme="minorHAnsi" w:eastAsiaTheme="minorEastAsia" w:hAnsiTheme="minorHAnsi" w:cstheme="minorBidi"/>
            <w:caps w:val="0"/>
            <w:noProof/>
            <w:szCs w:val="22"/>
            <w:lang w:val="es-419" w:eastAsia="en-US"/>
          </w:rPr>
          <w:tab/>
        </w:r>
        <w:r w:rsidR="00C04B3B" w:rsidRPr="00497E54">
          <w:rPr>
            <w:rStyle w:val="Hyperlink"/>
            <w:noProof/>
            <w:lang w:val="es-419"/>
          </w:rPr>
          <w:t>ALCANCE, PROPÓSITO, METODOLOGÍA Y LIMITACIONES DE LA PRESENTE EVALUACIÓN</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_Toc3962508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8</w:t>
        </w:r>
        <w:r w:rsidR="00C04B3B" w:rsidRPr="00497E54">
          <w:rPr>
            <w:noProof/>
            <w:webHidden/>
            <w:lang w:val="es-419"/>
          </w:rPr>
          <w:fldChar w:fldCharType="end"/>
        </w:r>
      </w:hyperlink>
    </w:p>
    <w:p w:rsidR="00C04B3B" w:rsidRPr="00497E54" w:rsidRDefault="002E2E7F" w:rsidP="00497E54">
      <w:pPr>
        <w:pStyle w:val="TOC3"/>
        <w:rPr>
          <w:rFonts w:asciiTheme="minorHAnsi" w:eastAsiaTheme="minorEastAsia" w:hAnsiTheme="minorHAnsi" w:cstheme="minorBidi"/>
          <w:noProof/>
          <w:szCs w:val="22"/>
          <w:lang w:val="es-419" w:eastAsia="en-US"/>
        </w:rPr>
      </w:pPr>
      <w:hyperlink w:anchor="_Toc3962509" w:history="1">
        <w:r w:rsidR="00C04B3B" w:rsidRPr="00497E54">
          <w:rPr>
            <w:rStyle w:val="Hyperlink"/>
            <w:noProof/>
            <w:lang w:val="es-419"/>
          </w:rPr>
          <w:t>(i)</w:t>
        </w:r>
        <w:r w:rsidR="00C04B3B" w:rsidRPr="00497E54">
          <w:rPr>
            <w:rFonts w:asciiTheme="minorHAnsi" w:eastAsiaTheme="minorEastAsia" w:hAnsiTheme="minorHAnsi" w:cstheme="minorBidi"/>
            <w:noProof/>
            <w:szCs w:val="22"/>
            <w:lang w:val="es-419" w:eastAsia="en-US"/>
          </w:rPr>
          <w:tab/>
        </w:r>
        <w:r w:rsidR="00C04B3B" w:rsidRPr="00497E54">
          <w:rPr>
            <w:rStyle w:val="Hyperlink"/>
            <w:noProof/>
            <w:lang w:val="es-419"/>
          </w:rPr>
          <w:t>Alcance</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_Toc3962509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8</w:t>
        </w:r>
        <w:r w:rsidR="00C04B3B" w:rsidRPr="00497E54">
          <w:rPr>
            <w:noProof/>
            <w:webHidden/>
            <w:lang w:val="es-419"/>
          </w:rPr>
          <w:fldChar w:fldCharType="end"/>
        </w:r>
      </w:hyperlink>
    </w:p>
    <w:p w:rsidR="00C04B3B" w:rsidRPr="00497E54" w:rsidRDefault="002E2E7F" w:rsidP="00497E54">
      <w:pPr>
        <w:pStyle w:val="TOC3"/>
        <w:rPr>
          <w:rFonts w:asciiTheme="minorHAnsi" w:eastAsiaTheme="minorEastAsia" w:hAnsiTheme="minorHAnsi" w:cstheme="minorBidi"/>
          <w:noProof/>
          <w:szCs w:val="22"/>
          <w:lang w:val="es-419" w:eastAsia="en-US"/>
        </w:rPr>
      </w:pPr>
      <w:hyperlink w:anchor="_Toc3962510" w:history="1">
        <w:r w:rsidR="00C04B3B" w:rsidRPr="00497E54">
          <w:rPr>
            <w:rStyle w:val="Hyperlink"/>
            <w:noProof/>
            <w:lang w:val="es-419"/>
          </w:rPr>
          <w:t>(ii)</w:t>
        </w:r>
        <w:r w:rsidR="00C04B3B" w:rsidRPr="00497E54">
          <w:rPr>
            <w:rFonts w:asciiTheme="minorHAnsi" w:eastAsiaTheme="minorEastAsia" w:hAnsiTheme="minorHAnsi" w:cstheme="minorBidi"/>
            <w:noProof/>
            <w:szCs w:val="22"/>
            <w:lang w:val="es-419" w:eastAsia="en-US"/>
          </w:rPr>
          <w:tab/>
        </w:r>
        <w:r w:rsidR="00C04B3B" w:rsidRPr="00497E54">
          <w:rPr>
            <w:rStyle w:val="Hyperlink"/>
            <w:noProof/>
            <w:lang w:val="es-419"/>
          </w:rPr>
          <w:t>Propósito principal</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_Toc3962510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8</w:t>
        </w:r>
        <w:r w:rsidR="00C04B3B" w:rsidRPr="00497E54">
          <w:rPr>
            <w:noProof/>
            <w:webHidden/>
            <w:lang w:val="es-419"/>
          </w:rPr>
          <w:fldChar w:fldCharType="end"/>
        </w:r>
      </w:hyperlink>
    </w:p>
    <w:p w:rsidR="00C04B3B" w:rsidRPr="00497E54" w:rsidRDefault="002E2E7F" w:rsidP="00497E54">
      <w:pPr>
        <w:pStyle w:val="TOC3"/>
        <w:rPr>
          <w:rFonts w:asciiTheme="minorHAnsi" w:eastAsiaTheme="minorEastAsia" w:hAnsiTheme="minorHAnsi" w:cstheme="minorBidi"/>
          <w:noProof/>
          <w:szCs w:val="22"/>
          <w:lang w:val="es-419" w:eastAsia="en-US"/>
        </w:rPr>
      </w:pPr>
      <w:hyperlink w:anchor="_Toc3962511" w:history="1">
        <w:r w:rsidR="00C04B3B" w:rsidRPr="00497E54">
          <w:rPr>
            <w:rStyle w:val="Hyperlink"/>
            <w:noProof/>
            <w:lang w:val="es-419"/>
          </w:rPr>
          <w:t>(iii)</w:t>
        </w:r>
        <w:r w:rsidR="00C04B3B" w:rsidRPr="00497E54">
          <w:rPr>
            <w:rFonts w:asciiTheme="minorHAnsi" w:eastAsiaTheme="minorEastAsia" w:hAnsiTheme="minorHAnsi" w:cstheme="minorBidi"/>
            <w:noProof/>
            <w:szCs w:val="22"/>
            <w:lang w:val="es-419" w:eastAsia="en-US"/>
          </w:rPr>
          <w:tab/>
        </w:r>
        <w:r w:rsidR="00C04B3B" w:rsidRPr="00497E54">
          <w:rPr>
            <w:rStyle w:val="Hyperlink"/>
            <w:noProof/>
            <w:lang w:val="es-419"/>
          </w:rPr>
          <w:t>Metodología</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_Toc3962511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9</w:t>
        </w:r>
        <w:r w:rsidR="00C04B3B" w:rsidRPr="00497E54">
          <w:rPr>
            <w:noProof/>
            <w:webHidden/>
            <w:lang w:val="es-419"/>
          </w:rPr>
          <w:fldChar w:fldCharType="end"/>
        </w:r>
      </w:hyperlink>
    </w:p>
    <w:p w:rsidR="00C04B3B" w:rsidRPr="00497E54" w:rsidRDefault="002E2E7F" w:rsidP="00497E54">
      <w:pPr>
        <w:pStyle w:val="TOC3"/>
        <w:rPr>
          <w:rFonts w:asciiTheme="minorHAnsi" w:eastAsiaTheme="minorEastAsia" w:hAnsiTheme="minorHAnsi" w:cstheme="minorBidi"/>
          <w:noProof/>
          <w:szCs w:val="22"/>
          <w:lang w:val="es-419" w:eastAsia="en-US"/>
        </w:rPr>
      </w:pPr>
      <w:hyperlink w:anchor="_Toc3962512" w:history="1">
        <w:r w:rsidR="00C04B3B" w:rsidRPr="00497E54">
          <w:rPr>
            <w:rStyle w:val="Hyperlink"/>
            <w:noProof/>
            <w:lang w:val="es-419"/>
          </w:rPr>
          <w:t>(iv)</w:t>
        </w:r>
        <w:r w:rsidR="00C04B3B" w:rsidRPr="00497E54">
          <w:rPr>
            <w:rFonts w:asciiTheme="minorHAnsi" w:eastAsiaTheme="minorEastAsia" w:hAnsiTheme="minorHAnsi" w:cstheme="minorBidi"/>
            <w:noProof/>
            <w:szCs w:val="22"/>
            <w:lang w:val="es-419" w:eastAsia="en-US"/>
          </w:rPr>
          <w:tab/>
        </w:r>
        <w:r w:rsidR="00C04B3B" w:rsidRPr="00497E54">
          <w:rPr>
            <w:rStyle w:val="Hyperlink"/>
            <w:noProof/>
            <w:lang w:val="es-419"/>
          </w:rPr>
          <w:t>Pasos fundamentales en la evaluación</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_Toc3962512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10</w:t>
        </w:r>
        <w:r w:rsidR="00C04B3B" w:rsidRPr="00497E54">
          <w:rPr>
            <w:noProof/>
            <w:webHidden/>
            <w:lang w:val="es-419"/>
          </w:rPr>
          <w:fldChar w:fldCharType="end"/>
        </w:r>
      </w:hyperlink>
    </w:p>
    <w:p w:rsidR="00C04B3B" w:rsidRPr="00497E54" w:rsidRDefault="002E2E7F" w:rsidP="00497E54">
      <w:pPr>
        <w:pStyle w:val="TOC3"/>
        <w:rPr>
          <w:rFonts w:asciiTheme="minorHAnsi" w:eastAsiaTheme="minorEastAsia" w:hAnsiTheme="minorHAnsi" w:cstheme="minorBidi"/>
          <w:noProof/>
          <w:szCs w:val="22"/>
          <w:lang w:val="es-419" w:eastAsia="en-US"/>
        </w:rPr>
      </w:pPr>
      <w:hyperlink w:anchor="_Toc3962513" w:history="1">
        <w:r w:rsidR="00C04B3B" w:rsidRPr="00497E54">
          <w:rPr>
            <w:rStyle w:val="Hyperlink"/>
            <w:noProof/>
            <w:lang w:val="es-419"/>
          </w:rPr>
          <w:t>(v)</w:t>
        </w:r>
        <w:r w:rsidR="00C04B3B" w:rsidRPr="00497E54">
          <w:rPr>
            <w:rFonts w:asciiTheme="minorHAnsi" w:eastAsiaTheme="minorEastAsia" w:hAnsiTheme="minorHAnsi" w:cstheme="minorBidi"/>
            <w:noProof/>
            <w:szCs w:val="22"/>
            <w:lang w:val="es-419" w:eastAsia="en-US"/>
          </w:rPr>
          <w:tab/>
        </w:r>
        <w:r w:rsidR="00C04B3B" w:rsidRPr="00497E54">
          <w:rPr>
            <w:rStyle w:val="Hyperlink"/>
            <w:noProof/>
            <w:lang w:val="es-419"/>
          </w:rPr>
          <w:t>Limitaciones principales de la presente evaluación</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_Toc3962513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10</w:t>
        </w:r>
        <w:r w:rsidR="00C04B3B" w:rsidRPr="00497E54">
          <w:rPr>
            <w:noProof/>
            <w:webHidden/>
            <w:lang w:val="es-419"/>
          </w:rPr>
          <w:fldChar w:fldCharType="end"/>
        </w:r>
      </w:hyperlink>
    </w:p>
    <w:p w:rsidR="00C04B3B" w:rsidRPr="00497E54" w:rsidRDefault="002E2E7F">
      <w:pPr>
        <w:pStyle w:val="TOC1"/>
        <w:tabs>
          <w:tab w:val="left" w:pos="440"/>
          <w:tab w:val="right" w:leader="dot" w:pos="9345"/>
        </w:tabs>
        <w:rPr>
          <w:rFonts w:asciiTheme="minorHAnsi" w:eastAsiaTheme="minorEastAsia" w:hAnsiTheme="minorHAnsi" w:cstheme="minorBidi"/>
          <w:b w:val="0"/>
          <w:caps w:val="0"/>
          <w:noProof/>
          <w:szCs w:val="22"/>
          <w:lang w:val="es-419" w:eastAsia="en-US"/>
        </w:rPr>
      </w:pPr>
      <w:hyperlink w:anchor="_Toc3962514" w:history="1">
        <w:r w:rsidR="00C04B3B" w:rsidRPr="00497E54">
          <w:rPr>
            <w:rStyle w:val="Hyperlink"/>
            <w:noProof/>
            <w:lang w:val="es-419"/>
          </w:rPr>
          <w:t>2.</w:t>
        </w:r>
        <w:r w:rsidR="00C04B3B" w:rsidRPr="00497E54">
          <w:rPr>
            <w:rFonts w:asciiTheme="minorHAnsi" w:eastAsiaTheme="minorEastAsia" w:hAnsiTheme="minorHAnsi" w:cstheme="minorBidi"/>
            <w:b w:val="0"/>
            <w:caps w:val="0"/>
            <w:noProof/>
            <w:szCs w:val="22"/>
            <w:lang w:val="es-419" w:eastAsia="en-US"/>
          </w:rPr>
          <w:tab/>
        </w:r>
        <w:r w:rsidR="00C04B3B" w:rsidRPr="00497E54">
          <w:rPr>
            <w:rStyle w:val="Hyperlink"/>
            <w:noProof/>
            <w:lang w:val="es-419"/>
          </w:rPr>
          <w:t>CONSTATACIONES Y EVALUACIÓN</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_Toc3962514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11</w:t>
        </w:r>
        <w:r w:rsidR="00C04B3B" w:rsidRPr="00497E54">
          <w:rPr>
            <w:noProof/>
            <w:webHidden/>
            <w:lang w:val="es-419"/>
          </w:rPr>
          <w:fldChar w:fldCharType="end"/>
        </w:r>
      </w:hyperlink>
    </w:p>
    <w:p w:rsidR="00C04B3B" w:rsidRPr="00497E54" w:rsidRDefault="002E2E7F">
      <w:pPr>
        <w:pStyle w:val="TOC2"/>
        <w:tabs>
          <w:tab w:val="left" w:pos="880"/>
          <w:tab w:val="right" w:leader="dot" w:pos="9345"/>
        </w:tabs>
        <w:rPr>
          <w:rFonts w:asciiTheme="minorHAnsi" w:eastAsiaTheme="minorEastAsia" w:hAnsiTheme="minorHAnsi" w:cstheme="minorBidi"/>
          <w:caps w:val="0"/>
          <w:noProof/>
          <w:szCs w:val="22"/>
          <w:lang w:val="es-419" w:eastAsia="en-US"/>
        </w:rPr>
      </w:pPr>
      <w:hyperlink w:anchor="_Toc3962515" w:history="1">
        <w:r w:rsidR="00C04B3B" w:rsidRPr="00497E54">
          <w:rPr>
            <w:rStyle w:val="Hyperlink"/>
            <w:noProof/>
            <w:lang w:val="es-419"/>
          </w:rPr>
          <w:t>(A)</w:t>
        </w:r>
        <w:r w:rsidR="00C04B3B" w:rsidRPr="00497E54">
          <w:rPr>
            <w:rFonts w:asciiTheme="minorHAnsi" w:eastAsiaTheme="minorEastAsia" w:hAnsiTheme="minorHAnsi" w:cstheme="minorBidi"/>
            <w:caps w:val="0"/>
            <w:noProof/>
            <w:szCs w:val="22"/>
            <w:lang w:val="es-419" w:eastAsia="en-US"/>
          </w:rPr>
          <w:tab/>
        </w:r>
        <w:r w:rsidR="00C04B3B" w:rsidRPr="00497E54">
          <w:rPr>
            <w:rStyle w:val="Hyperlink"/>
            <w:noProof/>
            <w:lang w:val="es-419"/>
          </w:rPr>
          <w:t>PREPARACIÓN Y DIRECCIÓN DEL PROYECTO</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_Toc3962515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11</w:t>
        </w:r>
        <w:r w:rsidR="00C04B3B" w:rsidRPr="00497E54">
          <w:rPr>
            <w:noProof/>
            <w:webHidden/>
            <w:lang w:val="es-419"/>
          </w:rPr>
          <w:fldChar w:fldCharType="end"/>
        </w:r>
      </w:hyperlink>
    </w:p>
    <w:p w:rsidR="00C04B3B" w:rsidRPr="00497E54" w:rsidRDefault="002E2E7F" w:rsidP="00497E54">
      <w:pPr>
        <w:pStyle w:val="TOC3"/>
        <w:rPr>
          <w:rFonts w:asciiTheme="minorHAnsi" w:eastAsiaTheme="minorEastAsia" w:hAnsiTheme="minorHAnsi" w:cstheme="minorBidi"/>
          <w:noProof/>
          <w:szCs w:val="22"/>
          <w:lang w:val="es-419" w:eastAsia="en-US"/>
        </w:rPr>
      </w:pPr>
      <w:hyperlink w:anchor="_Toc3962516" w:history="1">
        <w:r w:rsidR="00C04B3B" w:rsidRPr="00497E54">
          <w:rPr>
            <w:rStyle w:val="Hyperlink"/>
            <w:noProof/>
            <w:lang w:val="es-419"/>
          </w:rPr>
          <w:t>(i)</w:t>
        </w:r>
        <w:r w:rsidR="00C04B3B" w:rsidRPr="00497E54">
          <w:rPr>
            <w:rFonts w:asciiTheme="minorHAnsi" w:eastAsiaTheme="minorEastAsia" w:hAnsiTheme="minorHAnsi" w:cstheme="minorBidi"/>
            <w:noProof/>
            <w:szCs w:val="22"/>
            <w:lang w:val="es-419" w:eastAsia="en-US"/>
          </w:rPr>
          <w:tab/>
        </w:r>
        <w:r w:rsidR="00C04B3B" w:rsidRPr="00497E54">
          <w:rPr>
            <w:rStyle w:val="Hyperlink"/>
            <w:noProof/>
            <w:lang w:val="es-419"/>
          </w:rPr>
          <w:t>Preparación del proyecto</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_Toc3962516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11</w:t>
        </w:r>
        <w:r w:rsidR="00C04B3B" w:rsidRPr="00497E54">
          <w:rPr>
            <w:noProof/>
            <w:webHidden/>
            <w:lang w:val="es-419"/>
          </w:rPr>
          <w:fldChar w:fldCharType="end"/>
        </w:r>
      </w:hyperlink>
    </w:p>
    <w:p w:rsidR="00C04B3B" w:rsidRPr="00497E54" w:rsidRDefault="002E2E7F" w:rsidP="00497E54">
      <w:pPr>
        <w:pStyle w:val="TOC3"/>
        <w:rPr>
          <w:rFonts w:asciiTheme="minorHAnsi" w:eastAsiaTheme="minorEastAsia" w:hAnsiTheme="minorHAnsi" w:cstheme="minorBidi"/>
          <w:noProof/>
          <w:szCs w:val="22"/>
          <w:lang w:val="es-419" w:eastAsia="en-US"/>
        </w:rPr>
      </w:pPr>
      <w:hyperlink w:anchor="_Toc3962517" w:history="1">
        <w:r w:rsidR="00C04B3B" w:rsidRPr="00497E54">
          <w:rPr>
            <w:rStyle w:val="Hyperlink"/>
            <w:noProof/>
            <w:lang w:val="es-419"/>
          </w:rPr>
          <w:t>(ii)</w:t>
        </w:r>
        <w:r w:rsidR="00C04B3B" w:rsidRPr="00497E54">
          <w:rPr>
            <w:rFonts w:asciiTheme="minorHAnsi" w:eastAsiaTheme="minorEastAsia" w:hAnsiTheme="minorHAnsi" w:cstheme="minorBidi"/>
            <w:noProof/>
            <w:szCs w:val="22"/>
            <w:lang w:val="es-419" w:eastAsia="en-US"/>
          </w:rPr>
          <w:tab/>
        </w:r>
        <w:r w:rsidR="00C04B3B" w:rsidRPr="00497E54">
          <w:rPr>
            <w:rStyle w:val="Hyperlink"/>
            <w:noProof/>
            <w:lang w:val="es-419"/>
          </w:rPr>
          <w:t>Utilización de los instrumentos de planificación de proyectos (en la fase de planificación)</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_Toc3962517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12</w:t>
        </w:r>
        <w:r w:rsidR="00C04B3B" w:rsidRPr="00497E54">
          <w:rPr>
            <w:noProof/>
            <w:webHidden/>
            <w:lang w:val="es-419"/>
          </w:rPr>
          <w:fldChar w:fldCharType="end"/>
        </w:r>
      </w:hyperlink>
    </w:p>
    <w:p w:rsidR="00C04B3B" w:rsidRPr="00497E54" w:rsidRDefault="002E2E7F" w:rsidP="00497E54">
      <w:pPr>
        <w:pStyle w:val="TOC3"/>
        <w:rPr>
          <w:rFonts w:asciiTheme="minorHAnsi" w:eastAsiaTheme="minorEastAsia" w:hAnsiTheme="minorHAnsi" w:cstheme="minorBidi"/>
          <w:noProof/>
          <w:szCs w:val="22"/>
          <w:lang w:val="es-419" w:eastAsia="en-US"/>
        </w:rPr>
      </w:pPr>
      <w:hyperlink w:anchor="_Toc3962518" w:history="1">
        <w:r w:rsidR="00C04B3B" w:rsidRPr="00497E54">
          <w:rPr>
            <w:rStyle w:val="Hyperlink"/>
            <w:noProof/>
            <w:lang w:val="es-419"/>
          </w:rPr>
          <w:t>(iii)</w:t>
        </w:r>
        <w:r w:rsidR="00C04B3B" w:rsidRPr="00497E54">
          <w:rPr>
            <w:rFonts w:asciiTheme="minorHAnsi" w:eastAsiaTheme="minorEastAsia" w:hAnsiTheme="minorHAnsi" w:cstheme="minorBidi"/>
            <w:noProof/>
            <w:szCs w:val="22"/>
            <w:lang w:val="es-419" w:eastAsia="en-US"/>
          </w:rPr>
          <w:tab/>
        </w:r>
        <w:r w:rsidR="00C04B3B" w:rsidRPr="00497E54">
          <w:rPr>
            <w:rStyle w:val="Hyperlink"/>
            <w:noProof/>
            <w:lang w:val="es-419"/>
          </w:rPr>
          <w:t>Dirección del proyecto</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_Toc3962518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12</w:t>
        </w:r>
        <w:r w:rsidR="00C04B3B" w:rsidRPr="00497E54">
          <w:rPr>
            <w:noProof/>
            <w:webHidden/>
            <w:lang w:val="es-419"/>
          </w:rPr>
          <w:fldChar w:fldCharType="end"/>
        </w:r>
      </w:hyperlink>
    </w:p>
    <w:p w:rsidR="00C04B3B" w:rsidRPr="00497E54" w:rsidRDefault="002E2E7F">
      <w:pPr>
        <w:pStyle w:val="TOC2"/>
        <w:tabs>
          <w:tab w:val="left" w:pos="880"/>
          <w:tab w:val="right" w:leader="dot" w:pos="9345"/>
        </w:tabs>
        <w:rPr>
          <w:rFonts w:asciiTheme="minorHAnsi" w:eastAsiaTheme="minorEastAsia" w:hAnsiTheme="minorHAnsi" w:cstheme="minorBidi"/>
          <w:caps w:val="0"/>
          <w:noProof/>
          <w:szCs w:val="22"/>
          <w:lang w:val="es-419" w:eastAsia="en-US"/>
        </w:rPr>
      </w:pPr>
      <w:hyperlink w:anchor="_Toc3962519" w:history="1">
        <w:r w:rsidR="00C04B3B" w:rsidRPr="00497E54">
          <w:rPr>
            <w:rStyle w:val="Hyperlink"/>
            <w:noProof/>
            <w:lang w:val="es-419"/>
          </w:rPr>
          <w:t>(B)</w:t>
        </w:r>
        <w:r w:rsidR="00C04B3B" w:rsidRPr="00497E54">
          <w:rPr>
            <w:rFonts w:asciiTheme="minorHAnsi" w:eastAsiaTheme="minorEastAsia" w:hAnsiTheme="minorHAnsi" w:cstheme="minorBidi"/>
            <w:caps w:val="0"/>
            <w:noProof/>
            <w:szCs w:val="22"/>
            <w:lang w:val="es-419" w:eastAsia="en-US"/>
          </w:rPr>
          <w:tab/>
        </w:r>
        <w:r w:rsidR="00C04B3B" w:rsidRPr="00497E54">
          <w:rPr>
            <w:rStyle w:val="Hyperlink"/>
            <w:noProof/>
            <w:lang w:val="es-419"/>
          </w:rPr>
          <w:t>Pertinencia</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_Toc3962519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13</w:t>
        </w:r>
        <w:r w:rsidR="00C04B3B" w:rsidRPr="00497E54">
          <w:rPr>
            <w:noProof/>
            <w:webHidden/>
            <w:lang w:val="es-419"/>
          </w:rPr>
          <w:fldChar w:fldCharType="end"/>
        </w:r>
      </w:hyperlink>
    </w:p>
    <w:p w:rsidR="00C04B3B" w:rsidRPr="00497E54" w:rsidRDefault="002E2E7F" w:rsidP="00497E54">
      <w:pPr>
        <w:pStyle w:val="TOC3"/>
        <w:rPr>
          <w:rFonts w:asciiTheme="minorHAnsi" w:eastAsiaTheme="minorEastAsia" w:hAnsiTheme="minorHAnsi" w:cstheme="minorBidi"/>
          <w:noProof/>
          <w:szCs w:val="22"/>
          <w:lang w:val="es-419" w:eastAsia="en-US"/>
        </w:rPr>
      </w:pPr>
      <w:hyperlink w:anchor="_Toc3962520" w:history="1">
        <w:r w:rsidR="00C04B3B" w:rsidRPr="00497E54">
          <w:rPr>
            <w:rStyle w:val="Hyperlink"/>
            <w:noProof/>
            <w:lang w:val="es-419"/>
          </w:rPr>
          <w:t>(i)</w:t>
        </w:r>
        <w:r w:rsidR="00C04B3B" w:rsidRPr="00497E54">
          <w:rPr>
            <w:rFonts w:asciiTheme="minorHAnsi" w:eastAsiaTheme="minorEastAsia" w:hAnsiTheme="minorHAnsi" w:cstheme="minorBidi"/>
            <w:noProof/>
            <w:szCs w:val="22"/>
            <w:lang w:val="es-419" w:eastAsia="en-US"/>
          </w:rPr>
          <w:tab/>
        </w:r>
        <w:r w:rsidR="00C04B3B" w:rsidRPr="00497E54">
          <w:rPr>
            <w:rStyle w:val="Hyperlink"/>
            <w:noProof/>
            <w:lang w:val="es-419"/>
          </w:rPr>
          <w:t>Pertinencia política</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_Toc3962520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13</w:t>
        </w:r>
        <w:r w:rsidR="00C04B3B" w:rsidRPr="00497E54">
          <w:rPr>
            <w:noProof/>
            <w:webHidden/>
            <w:lang w:val="es-419"/>
          </w:rPr>
          <w:fldChar w:fldCharType="end"/>
        </w:r>
      </w:hyperlink>
    </w:p>
    <w:p w:rsidR="00C04B3B" w:rsidRPr="00497E54" w:rsidRDefault="002E2E7F" w:rsidP="00497E54">
      <w:pPr>
        <w:pStyle w:val="TOC3"/>
        <w:rPr>
          <w:rFonts w:asciiTheme="minorHAnsi" w:eastAsiaTheme="minorEastAsia" w:hAnsiTheme="minorHAnsi" w:cstheme="minorBidi"/>
          <w:noProof/>
          <w:szCs w:val="22"/>
          <w:lang w:val="es-419" w:eastAsia="en-US"/>
        </w:rPr>
      </w:pPr>
      <w:hyperlink w:anchor="_Toc3962521" w:history="1">
        <w:r w:rsidR="00C04B3B" w:rsidRPr="00497E54">
          <w:rPr>
            <w:rStyle w:val="Hyperlink"/>
            <w:noProof/>
            <w:lang w:val="es-419"/>
          </w:rPr>
          <w:t>(ii)</w:t>
        </w:r>
        <w:r w:rsidR="00C04B3B" w:rsidRPr="00497E54">
          <w:rPr>
            <w:rFonts w:asciiTheme="minorHAnsi" w:eastAsiaTheme="minorEastAsia" w:hAnsiTheme="minorHAnsi" w:cstheme="minorBidi"/>
            <w:noProof/>
            <w:szCs w:val="22"/>
            <w:lang w:val="es-419" w:eastAsia="en-US"/>
          </w:rPr>
          <w:tab/>
        </w:r>
        <w:r w:rsidR="00C04B3B" w:rsidRPr="00497E54">
          <w:rPr>
            <w:rStyle w:val="Hyperlink"/>
            <w:noProof/>
            <w:lang w:val="es-419"/>
          </w:rPr>
          <w:t>Pertinencia para los beneficiarios</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_Toc3962521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14</w:t>
        </w:r>
        <w:r w:rsidR="00C04B3B" w:rsidRPr="00497E54">
          <w:rPr>
            <w:noProof/>
            <w:webHidden/>
            <w:lang w:val="es-419"/>
          </w:rPr>
          <w:fldChar w:fldCharType="end"/>
        </w:r>
      </w:hyperlink>
    </w:p>
    <w:p w:rsidR="00C04B3B" w:rsidRPr="00497E54" w:rsidRDefault="002E2E7F">
      <w:pPr>
        <w:pStyle w:val="TOC2"/>
        <w:tabs>
          <w:tab w:val="left" w:pos="880"/>
          <w:tab w:val="right" w:leader="dot" w:pos="9345"/>
        </w:tabs>
        <w:rPr>
          <w:rFonts w:asciiTheme="minorHAnsi" w:eastAsiaTheme="minorEastAsia" w:hAnsiTheme="minorHAnsi" w:cstheme="minorBidi"/>
          <w:caps w:val="0"/>
          <w:noProof/>
          <w:szCs w:val="22"/>
          <w:lang w:val="es-419" w:eastAsia="en-US"/>
        </w:rPr>
      </w:pPr>
      <w:hyperlink w:anchor="_Toc3962522" w:history="1">
        <w:r w:rsidR="00C04B3B" w:rsidRPr="00497E54">
          <w:rPr>
            <w:rStyle w:val="Hyperlink"/>
            <w:noProof/>
            <w:lang w:val="es-419"/>
          </w:rPr>
          <w:t>(C)</w:t>
        </w:r>
        <w:r w:rsidR="00C04B3B" w:rsidRPr="00497E54">
          <w:rPr>
            <w:rFonts w:asciiTheme="minorHAnsi" w:eastAsiaTheme="minorEastAsia" w:hAnsiTheme="minorHAnsi" w:cstheme="minorBidi"/>
            <w:caps w:val="0"/>
            <w:noProof/>
            <w:szCs w:val="22"/>
            <w:lang w:val="es-419" w:eastAsia="en-US"/>
          </w:rPr>
          <w:tab/>
        </w:r>
        <w:r w:rsidR="00C04B3B" w:rsidRPr="00497E54">
          <w:rPr>
            <w:rStyle w:val="Hyperlink"/>
            <w:noProof/>
            <w:lang w:val="es-419"/>
          </w:rPr>
          <w:t>EFICACIA</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_Toc3962522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15</w:t>
        </w:r>
        <w:r w:rsidR="00C04B3B" w:rsidRPr="00497E54">
          <w:rPr>
            <w:noProof/>
            <w:webHidden/>
            <w:lang w:val="es-419"/>
          </w:rPr>
          <w:fldChar w:fldCharType="end"/>
        </w:r>
      </w:hyperlink>
    </w:p>
    <w:p w:rsidR="00C04B3B" w:rsidRPr="00497E54" w:rsidRDefault="002E2E7F" w:rsidP="00497E54">
      <w:pPr>
        <w:pStyle w:val="TOC3"/>
        <w:rPr>
          <w:rFonts w:asciiTheme="minorHAnsi" w:eastAsiaTheme="minorEastAsia" w:hAnsiTheme="minorHAnsi" w:cstheme="minorBidi"/>
          <w:noProof/>
          <w:szCs w:val="22"/>
          <w:lang w:val="es-419" w:eastAsia="en-US"/>
        </w:rPr>
      </w:pPr>
      <w:hyperlink w:anchor="_Toc3962523" w:history="1">
        <w:r w:rsidR="00C04B3B" w:rsidRPr="00497E54">
          <w:rPr>
            <w:rStyle w:val="Hyperlink"/>
            <w:noProof/>
            <w:lang w:val="es-419"/>
          </w:rPr>
          <w:t>(i)</w:t>
        </w:r>
        <w:r w:rsidR="00C04B3B" w:rsidRPr="00497E54">
          <w:rPr>
            <w:rFonts w:asciiTheme="minorHAnsi" w:eastAsiaTheme="minorEastAsia" w:hAnsiTheme="minorHAnsi" w:cstheme="minorBidi"/>
            <w:noProof/>
            <w:szCs w:val="22"/>
            <w:lang w:val="es-419" w:eastAsia="en-US"/>
          </w:rPr>
          <w:tab/>
        </w:r>
        <w:r w:rsidR="00C04B3B" w:rsidRPr="00497E54">
          <w:rPr>
            <w:rStyle w:val="Hyperlink"/>
            <w:noProof/>
            <w:lang w:val="es-419"/>
          </w:rPr>
          <w:t>Seminarios, talleres, formaciones y visita de estudio</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_Toc3962523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15</w:t>
        </w:r>
        <w:r w:rsidR="00C04B3B" w:rsidRPr="00497E54">
          <w:rPr>
            <w:noProof/>
            <w:webHidden/>
            <w:lang w:val="es-419"/>
          </w:rPr>
          <w:fldChar w:fldCharType="end"/>
        </w:r>
      </w:hyperlink>
    </w:p>
    <w:p w:rsidR="00C04B3B" w:rsidRPr="00497E54" w:rsidRDefault="002E2E7F" w:rsidP="00497E54">
      <w:pPr>
        <w:pStyle w:val="TOC3"/>
        <w:rPr>
          <w:rFonts w:asciiTheme="minorHAnsi" w:eastAsiaTheme="minorEastAsia" w:hAnsiTheme="minorHAnsi" w:cstheme="minorBidi"/>
          <w:noProof/>
          <w:szCs w:val="22"/>
          <w:lang w:val="es-419" w:eastAsia="en-US"/>
        </w:rPr>
      </w:pPr>
      <w:hyperlink w:anchor="_Toc3962524" w:history="1">
        <w:r w:rsidR="00C04B3B" w:rsidRPr="00497E54">
          <w:rPr>
            <w:rStyle w:val="Hyperlink"/>
            <w:noProof/>
            <w:lang w:val="es-419"/>
          </w:rPr>
          <w:t>(ii)</w:t>
        </w:r>
        <w:r w:rsidR="00C04B3B" w:rsidRPr="00497E54">
          <w:rPr>
            <w:rFonts w:asciiTheme="minorHAnsi" w:eastAsiaTheme="minorEastAsia" w:hAnsiTheme="minorHAnsi" w:cstheme="minorBidi"/>
            <w:noProof/>
            <w:szCs w:val="22"/>
            <w:lang w:val="es-419" w:eastAsia="en-US"/>
          </w:rPr>
          <w:tab/>
        </w:r>
        <w:r w:rsidR="00C04B3B" w:rsidRPr="00497E54">
          <w:rPr>
            <w:rStyle w:val="Hyperlink"/>
            <w:noProof/>
            <w:lang w:val="es-419"/>
          </w:rPr>
          <w:t>Estudio de viabilidad</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_Toc3962524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16</w:t>
        </w:r>
        <w:r w:rsidR="00C04B3B" w:rsidRPr="00497E54">
          <w:rPr>
            <w:noProof/>
            <w:webHidden/>
            <w:lang w:val="es-419"/>
          </w:rPr>
          <w:fldChar w:fldCharType="end"/>
        </w:r>
      </w:hyperlink>
    </w:p>
    <w:p w:rsidR="00C04B3B" w:rsidRPr="00497E54" w:rsidRDefault="002E2E7F" w:rsidP="00497E54">
      <w:pPr>
        <w:pStyle w:val="TOC3"/>
        <w:rPr>
          <w:rFonts w:asciiTheme="minorHAnsi" w:eastAsiaTheme="minorEastAsia" w:hAnsiTheme="minorHAnsi" w:cstheme="minorBidi"/>
          <w:noProof/>
          <w:szCs w:val="22"/>
          <w:lang w:val="es-419" w:eastAsia="en-US"/>
        </w:rPr>
      </w:pPr>
      <w:hyperlink w:anchor="_Toc3962525" w:history="1">
        <w:r w:rsidR="00C04B3B" w:rsidRPr="00497E54">
          <w:rPr>
            <w:rStyle w:val="Hyperlink"/>
            <w:iCs/>
            <w:noProof/>
            <w:lang w:val="es-419"/>
          </w:rPr>
          <w:t>(iii)</w:t>
        </w:r>
        <w:r w:rsidR="00C04B3B" w:rsidRPr="00497E54">
          <w:rPr>
            <w:rFonts w:asciiTheme="minorHAnsi" w:eastAsiaTheme="minorEastAsia" w:hAnsiTheme="minorHAnsi" w:cstheme="minorBidi"/>
            <w:noProof/>
            <w:szCs w:val="22"/>
            <w:lang w:val="es-419" w:eastAsia="en-US"/>
          </w:rPr>
          <w:tab/>
        </w:r>
        <w:r w:rsidR="00C04B3B" w:rsidRPr="00497E54">
          <w:rPr>
            <w:rStyle w:val="Hyperlink"/>
            <w:iCs/>
            <w:noProof/>
            <w:lang w:val="es-419"/>
          </w:rPr>
          <w:t>Material de formación</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_Toc3962525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17</w:t>
        </w:r>
        <w:r w:rsidR="00C04B3B" w:rsidRPr="00497E54">
          <w:rPr>
            <w:noProof/>
            <w:webHidden/>
            <w:lang w:val="es-419"/>
          </w:rPr>
          <w:fldChar w:fldCharType="end"/>
        </w:r>
      </w:hyperlink>
    </w:p>
    <w:p w:rsidR="00C04B3B" w:rsidRPr="00497E54" w:rsidRDefault="002E2E7F" w:rsidP="00497E54">
      <w:pPr>
        <w:pStyle w:val="TOC3"/>
        <w:rPr>
          <w:rFonts w:asciiTheme="minorHAnsi" w:eastAsiaTheme="minorEastAsia" w:hAnsiTheme="minorHAnsi" w:cstheme="minorBidi"/>
          <w:noProof/>
          <w:szCs w:val="22"/>
          <w:lang w:val="es-419" w:eastAsia="en-US"/>
        </w:rPr>
      </w:pPr>
      <w:hyperlink w:anchor="_Toc3962526" w:history="1">
        <w:r w:rsidR="00C04B3B" w:rsidRPr="00497E54">
          <w:rPr>
            <w:rStyle w:val="Hyperlink"/>
            <w:noProof/>
            <w:lang w:val="es-419"/>
          </w:rPr>
          <w:t>(iv)</w:t>
        </w:r>
        <w:r w:rsidR="00C04B3B" w:rsidRPr="00497E54">
          <w:rPr>
            <w:rFonts w:asciiTheme="minorHAnsi" w:eastAsiaTheme="minorEastAsia" w:hAnsiTheme="minorHAnsi" w:cstheme="minorBidi"/>
            <w:noProof/>
            <w:szCs w:val="22"/>
            <w:lang w:val="es-419" w:eastAsia="en-US"/>
          </w:rPr>
          <w:tab/>
        </w:r>
        <w:r w:rsidR="00C04B3B" w:rsidRPr="00497E54">
          <w:rPr>
            <w:rStyle w:val="Hyperlink"/>
            <w:noProof/>
            <w:lang w:val="es-419"/>
          </w:rPr>
          <w:t>Valoración de la calidad de los productos</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_Toc3962526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17</w:t>
        </w:r>
        <w:r w:rsidR="00C04B3B" w:rsidRPr="00497E54">
          <w:rPr>
            <w:noProof/>
            <w:webHidden/>
            <w:lang w:val="es-419"/>
          </w:rPr>
          <w:fldChar w:fldCharType="end"/>
        </w:r>
      </w:hyperlink>
    </w:p>
    <w:p w:rsidR="00C04B3B" w:rsidRPr="00497E54" w:rsidRDefault="002E2E7F" w:rsidP="00497E54">
      <w:pPr>
        <w:pStyle w:val="TOC3"/>
        <w:rPr>
          <w:rFonts w:asciiTheme="minorHAnsi" w:eastAsiaTheme="minorEastAsia" w:hAnsiTheme="minorHAnsi" w:cstheme="minorBidi"/>
          <w:noProof/>
          <w:szCs w:val="22"/>
          <w:lang w:val="es-419" w:eastAsia="en-US"/>
        </w:rPr>
      </w:pPr>
      <w:hyperlink w:anchor="_Toc3962527" w:history="1">
        <w:r w:rsidR="00C04B3B" w:rsidRPr="00497E54">
          <w:rPr>
            <w:rStyle w:val="Hyperlink"/>
            <w:noProof/>
            <w:lang w:val="es-419"/>
          </w:rPr>
          <w:t>(v)</w:t>
        </w:r>
        <w:r w:rsidR="00C04B3B" w:rsidRPr="00497E54">
          <w:rPr>
            <w:rFonts w:asciiTheme="minorHAnsi" w:eastAsiaTheme="minorEastAsia" w:hAnsiTheme="minorHAnsi" w:cstheme="minorBidi"/>
            <w:noProof/>
            <w:szCs w:val="22"/>
            <w:lang w:val="es-419" w:eastAsia="en-US"/>
          </w:rPr>
          <w:tab/>
        </w:r>
        <w:r w:rsidR="00C04B3B" w:rsidRPr="00497E54">
          <w:rPr>
            <w:rStyle w:val="Hyperlink"/>
            <w:noProof/>
            <w:lang w:val="es-419"/>
          </w:rPr>
          <w:t>Efectos iniciales observados</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_Toc3962527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17</w:t>
        </w:r>
        <w:r w:rsidR="00C04B3B" w:rsidRPr="00497E54">
          <w:rPr>
            <w:noProof/>
            <w:webHidden/>
            <w:lang w:val="es-419"/>
          </w:rPr>
          <w:fldChar w:fldCharType="end"/>
        </w:r>
      </w:hyperlink>
    </w:p>
    <w:p w:rsidR="00C04B3B" w:rsidRPr="00497E54" w:rsidRDefault="002E2E7F" w:rsidP="00497E54">
      <w:pPr>
        <w:pStyle w:val="TOC3"/>
        <w:rPr>
          <w:rFonts w:asciiTheme="minorHAnsi" w:eastAsiaTheme="minorEastAsia" w:hAnsiTheme="minorHAnsi" w:cstheme="minorBidi"/>
          <w:noProof/>
          <w:szCs w:val="22"/>
          <w:lang w:val="es-419" w:eastAsia="en-US"/>
        </w:rPr>
      </w:pPr>
      <w:hyperlink w:anchor="_Toc3962528" w:history="1">
        <w:r w:rsidR="00C04B3B" w:rsidRPr="00497E54">
          <w:rPr>
            <w:rStyle w:val="Hyperlink"/>
            <w:noProof/>
            <w:lang w:val="es-419"/>
          </w:rPr>
          <w:t>(vi)</w:t>
        </w:r>
        <w:r w:rsidR="00C04B3B" w:rsidRPr="00497E54">
          <w:rPr>
            <w:rFonts w:asciiTheme="minorHAnsi" w:eastAsiaTheme="minorEastAsia" w:hAnsiTheme="minorHAnsi" w:cstheme="minorBidi"/>
            <w:noProof/>
            <w:szCs w:val="22"/>
            <w:lang w:val="es-419" w:eastAsia="en-US"/>
          </w:rPr>
          <w:tab/>
        </w:r>
        <w:r w:rsidR="00C04B3B" w:rsidRPr="00497E54">
          <w:rPr>
            <w:rStyle w:val="Hyperlink"/>
            <w:noProof/>
            <w:lang w:val="es-419"/>
          </w:rPr>
          <w:t>Incidencia</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_Toc3962528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18</w:t>
        </w:r>
        <w:r w:rsidR="00C04B3B" w:rsidRPr="00497E54">
          <w:rPr>
            <w:noProof/>
            <w:webHidden/>
            <w:lang w:val="es-419"/>
          </w:rPr>
          <w:fldChar w:fldCharType="end"/>
        </w:r>
      </w:hyperlink>
    </w:p>
    <w:p w:rsidR="00C04B3B" w:rsidRPr="00497E54" w:rsidRDefault="002E2E7F">
      <w:pPr>
        <w:pStyle w:val="TOC2"/>
        <w:tabs>
          <w:tab w:val="left" w:pos="880"/>
          <w:tab w:val="right" w:leader="dot" w:pos="9345"/>
        </w:tabs>
        <w:rPr>
          <w:rFonts w:asciiTheme="minorHAnsi" w:eastAsiaTheme="minorEastAsia" w:hAnsiTheme="minorHAnsi" w:cstheme="minorBidi"/>
          <w:caps w:val="0"/>
          <w:noProof/>
          <w:szCs w:val="22"/>
          <w:lang w:val="es-419" w:eastAsia="en-US"/>
        </w:rPr>
      </w:pPr>
      <w:hyperlink w:anchor="_Toc3962529" w:history="1">
        <w:r w:rsidR="00C04B3B" w:rsidRPr="00497E54">
          <w:rPr>
            <w:rStyle w:val="Hyperlink"/>
            <w:noProof/>
            <w:lang w:val="es-419"/>
          </w:rPr>
          <w:t>(D)</w:t>
        </w:r>
        <w:r w:rsidR="00C04B3B" w:rsidRPr="00497E54">
          <w:rPr>
            <w:rFonts w:asciiTheme="minorHAnsi" w:eastAsiaTheme="minorEastAsia" w:hAnsiTheme="minorHAnsi" w:cstheme="minorBidi"/>
            <w:caps w:val="0"/>
            <w:noProof/>
            <w:szCs w:val="22"/>
            <w:lang w:val="es-419" w:eastAsia="en-US"/>
          </w:rPr>
          <w:tab/>
        </w:r>
        <w:r w:rsidR="00C04B3B" w:rsidRPr="00497E54">
          <w:rPr>
            <w:rStyle w:val="Hyperlink"/>
            <w:noProof/>
            <w:lang w:val="es-419"/>
          </w:rPr>
          <w:t>EFICIENCIA</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_Toc3962529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18</w:t>
        </w:r>
        <w:r w:rsidR="00C04B3B" w:rsidRPr="00497E54">
          <w:rPr>
            <w:noProof/>
            <w:webHidden/>
            <w:lang w:val="es-419"/>
          </w:rPr>
          <w:fldChar w:fldCharType="end"/>
        </w:r>
      </w:hyperlink>
    </w:p>
    <w:p w:rsidR="00C04B3B" w:rsidRPr="00497E54" w:rsidRDefault="002E2E7F" w:rsidP="00497E54">
      <w:pPr>
        <w:pStyle w:val="TOC3"/>
        <w:rPr>
          <w:rFonts w:asciiTheme="minorHAnsi" w:eastAsiaTheme="minorEastAsia" w:hAnsiTheme="minorHAnsi" w:cstheme="minorBidi"/>
          <w:noProof/>
          <w:szCs w:val="22"/>
          <w:lang w:val="es-419" w:eastAsia="en-US"/>
        </w:rPr>
      </w:pPr>
      <w:hyperlink w:anchor="_Toc3962530" w:history="1">
        <w:r w:rsidR="00C04B3B" w:rsidRPr="00497E54">
          <w:rPr>
            <w:rStyle w:val="Hyperlink"/>
            <w:noProof/>
            <w:lang w:val="es-419"/>
          </w:rPr>
          <w:t>(i)</w:t>
        </w:r>
        <w:r w:rsidR="00C04B3B" w:rsidRPr="00497E54">
          <w:rPr>
            <w:rFonts w:asciiTheme="minorHAnsi" w:eastAsiaTheme="minorEastAsia" w:hAnsiTheme="minorHAnsi" w:cstheme="minorBidi"/>
            <w:noProof/>
            <w:szCs w:val="22"/>
            <w:lang w:val="es-419" w:eastAsia="en-US"/>
          </w:rPr>
          <w:tab/>
        </w:r>
        <w:r w:rsidR="00C04B3B" w:rsidRPr="00497E54">
          <w:rPr>
            <w:rStyle w:val="Hyperlink"/>
            <w:noProof/>
            <w:lang w:val="es-419"/>
          </w:rPr>
          <w:t>Ejecución presupuestaria</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_Toc3962530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18</w:t>
        </w:r>
        <w:r w:rsidR="00C04B3B" w:rsidRPr="00497E54">
          <w:rPr>
            <w:noProof/>
            <w:webHidden/>
            <w:lang w:val="es-419"/>
          </w:rPr>
          <w:fldChar w:fldCharType="end"/>
        </w:r>
      </w:hyperlink>
    </w:p>
    <w:p w:rsidR="00C04B3B" w:rsidRPr="00497E54" w:rsidRDefault="002E2E7F" w:rsidP="00497E54">
      <w:pPr>
        <w:pStyle w:val="TOC3"/>
        <w:rPr>
          <w:rFonts w:asciiTheme="minorHAnsi" w:eastAsiaTheme="minorEastAsia" w:hAnsiTheme="minorHAnsi" w:cstheme="minorBidi"/>
          <w:noProof/>
          <w:szCs w:val="22"/>
          <w:lang w:val="es-419" w:eastAsia="en-US"/>
        </w:rPr>
      </w:pPr>
      <w:hyperlink w:anchor="_Toc3962531" w:history="1">
        <w:r w:rsidR="00C04B3B" w:rsidRPr="00497E54">
          <w:rPr>
            <w:rStyle w:val="Hyperlink"/>
            <w:noProof/>
            <w:lang w:val="es-419"/>
          </w:rPr>
          <w:t>(ii)</w:t>
        </w:r>
        <w:r w:rsidR="00C04B3B" w:rsidRPr="00497E54">
          <w:rPr>
            <w:rFonts w:asciiTheme="minorHAnsi" w:eastAsiaTheme="minorEastAsia" w:hAnsiTheme="minorHAnsi" w:cstheme="minorBidi"/>
            <w:noProof/>
            <w:szCs w:val="22"/>
            <w:lang w:val="es-419" w:eastAsia="en-US"/>
          </w:rPr>
          <w:tab/>
        </w:r>
        <w:r w:rsidR="00C04B3B" w:rsidRPr="00497E54">
          <w:rPr>
            <w:rStyle w:val="Hyperlink"/>
            <w:noProof/>
            <w:lang w:val="es-419"/>
          </w:rPr>
          <w:t>Valoración del enfoque</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_Toc3962531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19</w:t>
        </w:r>
        <w:r w:rsidR="00C04B3B" w:rsidRPr="00497E54">
          <w:rPr>
            <w:noProof/>
            <w:webHidden/>
            <w:lang w:val="es-419"/>
          </w:rPr>
          <w:fldChar w:fldCharType="end"/>
        </w:r>
      </w:hyperlink>
    </w:p>
    <w:p w:rsidR="00C04B3B" w:rsidRPr="00497E54" w:rsidRDefault="002E2E7F" w:rsidP="00497E54">
      <w:pPr>
        <w:pStyle w:val="TOC3"/>
        <w:rPr>
          <w:rFonts w:asciiTheme="minorHAnsi" w:eastAsiaTheme="minorEastAsia" w:hAnsiTheme="minorHAnsi" w:cstheme="minorBidi"/>
          <w:noProof/>
          <w:szCs w:val="22"/>
          <w:lang w:val="es-419" w:eastAsia="en-US"/>
        </w:rPr>
      </w:pPr>
      <w:hyperlink w:anchor="_Toc3962532" w:history="1">
        <w:r w:rsidR="00C04B3B" w:rsidRPr="00497E54">
          <w:rPr>
            <w:rStyle w:val="Hyperlink"/>
            <w:noProof/>
            <w:lang w:val="es-419"/>
          </w:rPr>
          <w:t>(iii)</w:t>
        </w:r>
        <w:r w:rsidR="00C04B3B" w:rsidRPr="00497E54">
          <w:rPr>
            <w:rFonts w:asciiTheme="minorHAnsi" w:eastAsiaTheme="minorEastAsia" w:hAnsiTheme="minorHAnsi" w:cstheme="minorBidi"/>
            <w:noProof/>
            <w:szCs w:val="22"/>
            <w:lang w:val="es-419" w:eastAsia="en-US"/>
          </w:rPr>
          <w:tab/>
        </w:r>
        <w:r w:rsidR="00C04B3B" w:rsidRPr="00497E54">
          <w:rPr>
            <w:rStyle w:val="Hyperlink"/>
            <w:noProof/>
            <w:lang w:val="es-419"/>
          </w:rPr>
          <w:t>Sinergias con otras actividades realizadas por la Secretaría</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_Toc3962532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20</w:t>
        </w:r>
        <w:r w:rsidR="00C04B3B" w:rsidRPr="00497E54">
          <w:rPr>
            <w:noProof/>
            <w:webHidden/>
            <w:lang w:val="es-419"/>
          </w:rPr>
          <w:fldChar w:fldCharType="end"/>
        </w:r>
      </w:hyperlink>
    </w:p>
    <w:p w:rsidR="00C04B3B" w:rsidRPr="00497E54" w:rsidRDefault="002E2E7F">
      <w:pPr>
        <w:pStyle w:val="TOC2"/>
        <w:tabs>
          <w:tab w:val="left" w:pos="880"/>
          <w:tab w:val="right" w:leader="dot" w:pos="9345"/>
        </w:tabs>
        <w:rPr>
          <w:rFonts w:asciiTheme="minorHAnsi" w:eastAsiaTheme="minorEastAsia" w:hAnsiTheme="minorHAnsi" w:cstheme="minorBidi"/>
          <w:caps w:val="0"/>
          <w:noProof/>
          <w:szCs w:val="22"/>
          <w:lang w:val="es-419" w:eastAsia="en-US"/>
        </w:rPr>
      </w:pPr>
      <w:hyperlink w:anchor="_Toc3962533" w:history="1">
        <w:r w:rsidR="00C04B3B" w:rsidRPr="00497E54">
          <w:rPr>
            <w:rStyle w:val="Hyperlink"/>
            <w:noProof/>
            <w:lang w:val="es-419"/>
          </w:rPr>
          <w:t>(E)</w:t>
        </w:r>
        <w:r w:rsidR="00C04B3B" w:rsidRPr="00497E54">
          <w:rPr>
            <w:rFonts w:asciiTheme="minorHAnsi" w:eastAsiaTheme="minorEastAsia" w:hAnsiTheme="minorHAnsi" w:cstheme="minorBidi"/>
            <w:caps w:val="0"/>
            <w:noProof/>
            <w:szCs w:val="22"/>
            <w:lang w:val="es-419" w:eastAsia="en-US"/>
          </w:rPr>
          <w:tab/>
        </w:r>
        <w:r w:rsidR="00C04B3B" w:rsidRPr="00497E54">
          <w:rPr>
            <w:rStyle w:val="Hyperlink"/>
            <w:noProof/>
            <w:lang w:val="es-419"/>
          </w:rPr>
          <w:t>PROBABILIDAD DE SOSTENIBILIDAD DE LOS RESULTADOS</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_Toc3962533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20</w:t>
        </w:r>
        <w:r w:rsidR="00C04B3B" w:rsidRPr="00497E54">
          <w:rPr>
            <w:noProof/>
            <w:webHidden/>
            <w:lang w:val="es-419"/>
          </w:rPr>
          <w:fldChar w:fldCharType="end"/>
        </w:r>
      </w:hyperlink>
    </w:p>
    <w:p w:rsidR="00C04B3B" w:rsidRPr="00497E54" w:rsidRDefault="002E2E7F">
      <w:pPr>
        <w:pStyle w:val="TOC1"/>
        <w:tabs>
          <w:tab w:val="left" w:pos="440"/>
          <w:tab w:val="right" w:leader="dot" w:pos="9345"/>
        </w:tabs>
        <w:rPr>
          <w:rFonts w:asciiTheme="minorHAnsi" w:eastAsiaTheme="minorEastAsia" w:hAnsiTheme="minorHAnsi" w:cstheme="minorBidi"/>
          <w:b w:val="0"/>
          <w:caps w:val="0"/>
          <w:noProof/>
          <w:szCs w:val="22"/>
          <w:lang w:val="es-419" w:eastAsia="en-US"/>
        </w:rPr>
      </w:pPr>
      <w:hyperlink w:anchor="_Toc3962534" w:history="1">
        <w:r w:rsidR="00C04B3B" w:rsidRPr="00497E54">
          <w:rPr>
            <w:rStyle w:val="Hyperlink"/>
            <w:noProof/>
            <w:lang w:val="es-419"/>
          </w:rPr>
          <w:t>3.</w:t>
        </w:r>
        <w:r w:rsidR="00C04B3B" w:rsidRPr="00497E54">
          <w:rPr>
            <w:rFonts w:asciiTheme="minorHAnsi" w:eastAsiaTheme="minorEastAsia" w:hAnsiTheme="minorHAnsi" w:cstheme="minorBidi"/>
            <w:b w:val="0"/>
            <w:caps w:val="0"/>
            <w:noProof/>
            <w:szCs w:val="22"/>
            <w:lang w:val="es-419" w:eastAsia="en-US"/>
          </w:rPr>
          <w:tab/>
        </w:r>
        <w:r w:rsidR="00C04B3B" w:rsidRPr="00497E54">
          <w:rPr>
            <w:rStyle w:val="Hyperlink"/>
            <w:noProof/>
            <w:lang w:val="es-419"/>
          </w:rPr>
          <w:t>CONCLUSIONES</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_Toc3962534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21</w:t>
        </w:r>
        <w:r w:rsidR="00C04B3B" w:rsidRPr="00497E54">
          <w:rPr>
            <w:noProof/>
            <w:webHidden/>
            <w:lang w:val="es-419"/>
          </w:rPr>
          <w:fldChar w:fldCharType="end"/>
        </w:r>
      </w:hyperlink>
    </w:p>
    <w:p w:rsidR="00C04B3B" w:rsidRPr="00497E54" w:rsidRDefault="002E2E7F">
      <w:pPr>
        <w:pStyle w:val="TOC1"/>
        <w:tabs>
          <w:tab w:val="left" w:pos="440"/>
          <w:tab w:val="right" w:leader="dot" w:pos="9345"/>
        </w:tabs>
        <w:rPr>
          <w:rFonts w:asciiTheme="minorHAnsi" w:eastAsiaTheme="minorEastAsia" w:hAnsiTheme="minorHAnsi" w:cstheme="minorBidi"/>
          <w:b w:val="0"/>
          <w:caps w:val="0"/>
          <w:noProof/>
          <w:szCs w:val="22"/>
          <w:lang w:val="es-419" w:eastAsia="en-US"/>
        </w:rPr>
      </w:pPr>
      <w:hyperlink w:anchor="_Toc3962535" w:history="1">
        <w:r w:rsidR="00C04B3B" w:rsidRPr="00497E54">
          <w:rPr>
            <w:rStyle w:val="Hyperlink"/>
            <w:noProof/>
            <w:lang w:val="es-419"/>
          </w:rPr>
          <w:t>4.</w:t>
        </w:r>
        <w:r w:rsidR="00C04B3B" w:rsidRPr="00497E54">
          <w:rPr>
            <w:rFonts w:asciiTheme="minorHAnsi" w:eastAsiaTheme="minorEastAsia" w:hAnsiTheme="minorHAnsi" w:cstheme="minorBidi"/>
            <w:b w:val="0"/>
            <w:caps w:val="0"/>
            <w:noProof/>
            <w:szCs w:val="22"/>
            <w:lang w:val="es-419" w:eastAsia="en-US"/>
          </w:rPr>
          <w:tab/>
        </w:r>
        <w:r w:rsidR="00C04B3B" w:rsidRPr="00497E54">
          <w:rPr>
            <w:rStyle w:val="Hyperlink"/>
            <w:noProof/>
            <w:lang w:val="es-419"/>
          </w:rPr>
          <w:t>RECOMENDACIONES</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_Toc3962535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24</w:t>
        </w:r>
        <w:r w:rsidR="00C04B3B" w:rsidRPr="00497E54">
          <w:rPr>
            <w:noProof/>
            <w:webHidden/>
            <w:lang w:val="es-419"/>
          </w:rPr>
          <w:fldChar w:fldCharType="end"/>
        </w:r>
      </w:hyperlink>
    </w:p>
    <w:p w:rsidR="00C04B3B" w:rsidRPr="00497E54" w:rsidRDefault="002E2E7F" w:rsidP="00497E54">
      <w:pPr>
        <w:pStyle w:val="TOC3"/>
        <w:rPr>
          <w:rFonts w:asciiTheme="minorHAnsi" w:eastAsiaTheme="minorEastAsia" w:hAnsiTheme="minorHAnsi" w:cstheme="minorBidi"/>
          <w:noProof/>
          <w:szCs w:val="22"/>
          <w:lang w:val="es-419" w:eastAsia="en-US"/>
        </w:rPr>
      </w:pPr>
      <w:hyperlink w:anchor="_Toc3962536" w:history="1">
        <w:r w:rsidR="00C04B3B" w:rsidRPr="00497E54">
          <w:rPr>
            <w:rStyle w:val="Hyperlink"/>
            <w:noProof/>
            <w:lang w:val="es-419"/>
          </w:rPr>
          <w:t>(i)</w:t>
        </w:r>
        <w:r w:rsidR="00C04B3B" w:rsidRPr="00497E54">
          <w:rPr>
            <w:rFonts w:asciiTheme="minorHAnsi" w:eastAsiaTheme="minorEastAsia" w:hAnsiTheme="minorHAnsi" w:cstheme="minorBidi"/>
            <w:noProof/>
            <w:szCs w:val="22"/>
            <w:lang w:val="es-419" w:eastAsia="en-US"/>
          </w:rPr>
          <w:tab/>
        </w:r>
        <w:r w:rsidR="00C04B3B" w:rsidRPr="00497E54">
          <w:rPr>
            <w:rStyle w:val="Hyperlink"/>
            <w:noProof/>
            <w:lang w:val="es-419"/>
          </w:rPr>
          <w:t>Concepción y dirección del proyecto</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_Toc3962536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2</w:t>
        </w:r>
        <w:r w:rsidR="00C04B3B" w:rsidRPr="00497E54">
          <w:rPr>
            <w:noProof/>
            <w:webHidden/>
            <w:lang w:val="es-419"/>
          </w:rPr>
          <w:fldChar w:fldCharType="end"/>
        </w:r>
      </w:hyperlink>
    </w:p>
    <w:p w:rsidR="00C04B3B" w:rsidRPr="00497E54" w:rsidRDefault="002E2E7F" w:rsidP="00497E54">
      <w:pPr>
        <w:pStyle w:val="TOC3"/>
        <w:rPr>
          <w:rFonts w:asciiTheme="minorHAnsi" w:eastAsiaTheme="minorEastAsia" w:hAnsiTheme="minorHAnsi" w:cstheme="minorBidi"/>
          <w:noProof/>
          <w:szCs w:val="22"/>
          <w:lang w:val="es-419" w:eastAsia="en-US"/>
        </w:rPr>
      </w:pPr>
      <w:hyperlink w:anchor="_Toc3962537" w:history="1">
        <w:r w:rsidR="00C04B3B" w:rsidRPr="00497E54">
          <w:rPr>
            <w:rStyle w:val="Hyperlink"/>
            <w:noProof/>
            <w:lang w:val="es-419"/>
          </w:rPr>
          <w:t>(ii)</w:t>
        </w:r>
        <w:r w:rsidR="00C04B3B" w:rsidRPr="00497E54">
          <w:rPr>
            <w:rFonts w:asciiTheme="minorHAnsi" w:eastAsiaTheme="minorEastAsia" w:hAnsiTheme="minorHAnsi" w:cstheme="minorBidi"/>
            <w:noProof/>
            <w:szCs w:val="22"/>
            <w:lang w:val="es-419" w:eastAsia="en-US"/>
          </w:rPr>
          <w:tab/>
        </w:r>
        <w:r w:rsidR="00C04B3B" w:rsidRPr="00497E54">
          <w:rPr>
            <w:rStyle w:val="Hyperlink"/>
            <w:noProof/>
            <w:lang w:val="es-419"/>
          </w:rPr>
          <w:t>Eficacia</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_Toc3962537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2</w:t>
        </w:r>
        <w:r w:rsidR="00C04B3B" w:rsidRPr="00497E54">
          <w:rPr>
            <w:noProof/>
            <w:webHidden/>
            <w:lang w:val="es-419"/>
          </w:rPr>
          <w:fldChar w:fldCharType="end"/>
        </w:r>
      </w:hyperlink>
    </w:p>
    <w:p w:rsidR="00C04B3B" w:rsidRPr="00497E54" w:rsidRDefault="002E2E7F" w:rsidP="00497E54">
      <w:pPr>
        <w:pStyle w:val="TOC3"/>
        <w:rPr>
          <w:rFonts w:asciiTheme="minorHAnsi" w:eastAsiaTheme="minorEastAsia" w:hAnsiTheme="minorHAnsi" w:cstheme="minorBidi"/>
          <w:noProof/>
          <w:szCs w:val="22"/>
          <w:lang w:val="es-419" w:eastAsia="en-US"/>
        </w:rPr>
      </w:pPr>
      <w:hyperlink w:anchor="_Toc3962538" w:history="1">
        <w:r w:rsidR="00C04B3B" w:rsidRPr="00497E54">
          <w:rPr>
            <w:rStyle w:val="Hyperlink"/>
            <w:iCs/>
            <w:noProof/>
            <w:lang w:val="es-419"/>
          </w:rPr>
          <w:t>(iii)</w:t>
        </w:r>
        <w:r w:rsidR="00C04B3B" w:rsidRPr="00497E54">
          <w:rPr>
            <w:rFonts w:asciiTheme="minorHAnsi" w:eastAsiaTheme="minorEastAsia" w:hAnsiTheme="minorHAnsi" w:cstheme="minorBidi"/>
            <w:noProof/>
            <w:szCs w:val="22"/>
            <w:lang w:val="es-419" w:eastAsia="en-US"/>
          </w:rPr>
          <w:tab/>
        </w:r>
        <w:r w:rsidR="00C04B3B" w:rsidRPr="00497E54">
          <w:rPr>
            <w:rStyle w:val="Hyperlink"/>
            <w:iCs/>
            <w:noProof/>
            <w:lang w:val="es-419"/>
          </w:rPr>
          <w:t>Sostenibilidad</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_Toc3962538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3</w:t>
        </w:r>
        <w:r w:rsidR="00C04B3B" w:rsidRPr="00497E54">
          <w:rPr>
            <w:noProof/>
            <w:webHidden/>
            <w:lang w:val="es-419"/>
          </w:rPr>
          <w:fldChar w:fldCharType="end"/>
        </w:r>
      </w:hyperlink>
    </w:p>
    <w:p w:rsidR="00C04B3B" w:rsidRPr="00497E54" w:rsidRDefault="002E2E7F" w:rsidP="00497E54">
      <w:pPr>
        <w:pStyle w:val="TOC3"/>
        <w:rPr>
          <w:rFonts w:asciiTheme="minorHAnsi" w:eastAsiaTheme="minorEastAsia" w:hAnsiTheme="minorHAnsi" w:cstheme="minorBidi"/>
          <w:noProof/>
          <w:szCs w:val="22"/>
          <w:lang w:val="es-419" w:eastAsia="en-US"/>
        </w:rPr>
      </w:pPr>
      <w:hyperlink w:anchor="_Toc3962539" w:history="1">
        <w:r w:rsidR="00C04B3B" w:rsidRPr="00497E54">
          <w:rPr>
            <w:rStyle w:val="Hyperlink"/>
            <w:noProof/>
            <w:lang w:val="es-419"/>
          </w:rPr>
          <w:t>(iv)</w:t>
        </w:r>
        <w:r w:rsidR="00C04B3B" w:rsidRPr="00497E54">
          <w:rPr>
            <w:rFonts w:asciiTheme="minorHAnsi" w:eastAsiaTheme="minorEastAsia" w:hAnsiTheme="minorHAnsi" w:cstheme="minorBidi"/>
            <w:noProof/>
            <w:szCs w:val="22"/>
            <w:lang w:val="es-419" w:eastAsia="en-US"/>
          </w:rPr>
          <w:tab/>
        </w:r>
        <w:r w:rsidR="00C04B3B" w:rsidRPr="00497E54">
          <w:rPr>
            <w:rStyle w:val="Hyperlink"/>
            <w:noProof/>
            <w:lang w:val="es-419"/>
          </w:rPr>
          <w:t>Aplicación de las recomendaciones de la Agenda para el Desarrollo</w:t>
        </w:r>
        <w:r w:rsidR="00C04B3B" w:rsidRPr="00497E54">
          <w:rPr>
            <w:noProof/>
            <w:webHidden/>
            <w:lang w:val="es-419"/>
          </w:rPr>
          <w:tab/>
        </w:r>
        <w:r w:rsidR="00C04B3B" w:rsidRPr="00497E54">
          <w:rPr>
            <w:noProof/>
            <w:webHidden/>
            <w:lang w:val="es-419"/>
          </w:rPr>
          <w:fldChar w:fldCharType="begin"/>
        </w:r>
        <w:r w:rsidR="00C04B3B" w:rsidRPr="00497E54">
          <w:rPr>
            <w:noProof/>
            <w:webHidden/>
            <w:lang w:val="es-419"/>
          </w:rPr>
          <w:instrText xml:space="preserve"> PAGEREF _Toc3962539 \h </w:instrText>
        </w:r>
        <w:r w:rsidR="00C04B3B" w:rsidRPr="00497E54">
          <w:rPr>
            <w:noProof/>
            <w:webHidden/>
            <w:lang w:val="es-419"/>
          </w:rPr>
        </w:r>
        <w:r w:rsidR="00C04B3B" w:rsidRPr="00497E54">
          <w:rPr>
            <w:noProof/>
            <w:webHidden/>
            <w:lang w:val="es-419"/>
          </w:rPr>
          <w:fldChar w:fldCharType="separate"/>
        </w:r>
        <w:r w:rsidR="00C1367D" w:rsidRPr="00497E54">
          <w:rPr>
            <w:noProof/>
            <w:webHidden/>
            <w:lang w:val="es-419"/>
          </w:rPr>
          <w:t>3</w:t>
        </w:r>
        <w:r w:rsidR="00C04B3B" w:rsidRPr="00497E54">
          <w:rPr>
            <w:noProof/>
            <w:webHidden/>
            <w:lang w:val="es-419"/>
          </w:rPr>
          <w:fldChar w:fldCharType="end"/>
        </w:r>
      </w:hyperlink>
    </w:p>
    <w:p w:rsidR="00641C60" w:rsidRPr="00497E54" w:rsidRDefault="003071A3" w:rsidP="003071A3">
      <w:pPr>
        <w:jc w:val="center"/>
        <w:rPr>
          <w:b/>
          <w:bCs/>
          <w:lang w:val="es-419"/>
        </w:rPr>
      </w:pPr>
      <w:r w:rsidRPr="00497E54">
        <w:rPr>
          <w:rFonts w:ascii="arial bold" w:hAnsi="arial bold"/>
          <w:bCs/>
          <w:caps/>
          <w:lang w:val="es-419"/>
        </w:rPr>
        <w:fldChar w:fldCharType="end"/>
      </w:r>
    </w:p>
    <w:p w:rsidR="003071A3" w:rsidRPr="00497E54" w:rsidRDefault="003071A3" w:rsidP="00532793">
      <w:pPr>
        <w:pStyle w:val="Heading1"/>
        <w:jc w:val="both"/>
        <w:rPr>
          <w:lang w:val="es-419"/>
        </w:rPr>
      </w:pPr>
      <w:r w:rsidRPr="00497E54">
        <w:rPr>
          <w:lang w:val="es-419"/>
        </w:rPr>
        <w:br w:type="page"/>
      </w:r>
      <w:bookmarkStart w:id="3" w:name="_Toc3962503"/>
      <w:r w:rsidR="00532793" w:rsidRPr="00497E54">
        <w:rPr>
          <w:lang w:val="es-419"/>
        </w:rPr>
        <w:lastRenderedPageBreak/>
        <w:t>LISTA DE SIGLAS</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6996"/>
      </w:tblGrid>
      <w:tr w:rsidR="00753BAA" w:rsidRPr="00497E54" w:rsidTr="00CB428C">
        <w:tc>
          <w:tcPr>
            <w:tcW w:w="2349" w:type="dxa"/>
          </w:tcPr>
          <w:p w:rsidR="00753BAA" w:rsidRPr="00497E54" w:rsidRDefault="00753BAA" w:rsidP="00753BAA">
            <w:pPr>
              <w:rPr>
                <w:b/>
                <w:lang w:val="es-419"/>
              </w:rPr>
            </w:pPr>
            <w:r w:rsidRPr="00497E54">
              <w:rPr>
                <w:b/>
                <w:lang w:val="es-419"/>
              </w:rPr>
              <w:t>AD</w:t>
            </w:r>
          </w:p>
        </w:tc>
        <w:tc>
          <w:tcPr>
            <w:tcW w:w="6996" w:type="dxa"/>
          </w:tcPr>
          <w:p w:rsidR="00753BAA" w:rsidRPr="00497E54" w:rsidRDefault="00753BAA" w:rsidP="00753BAA">
            <w:pPr>
              <w:rPr>
                <w:lang w:val="es-419"/>
              </w:rPr>
            </w:pPr>
            <w:r w:rsidRPr="00497E54">
              <w:rPr>
                <w:lang w:val="es-419"/>
              </w:rPr>
              <w:t>Agenda para el Desarrollo</w:t>
            </w:r>
          </w:p>
        </w:tc>
      </w:tr>
      <w:tr w:rsidR="00753BAA" w:rsidRPr="002E2E7F" w:rsidTr="00CB428C">
        <w:tc>
          <w:tcPr>
            <w:tcW w:w="2349" w:type="dxa"/>
          </w:tcPr>
          <w:p w:rsidR="00753BAA" w:rsidRPr="00497E54" w:rsidRDefault="00753BAA" w:rsidP="00753BAA">
            <w:pPr>
              <w:rPr>
                <w:b/>
                <w:lang w:val="es-419"/>
              </w:rPr>
            </w:pPr>
            <w:r w:rsidRPr="00497E54">
              <w:rPr>
                <w:b/>
                <w:lang w:val="es-419"/>
              </w:rPr>
              <w:t>BBDA</w:t>
            </w:r>
          </w:p>
        </w:tc>
        <w:tc>
          <w:tcPr>
            <w:tcW w:w="6996" w:type="dxa"/>
          </w:tcPr>
          <w:p w:rsidR="00753BAA" w:rsidRPr="00497E54" w:rsidRDefault="00753BAA" w:rsidP="00753BAA">
            <w:pPr>
              <w:rPr>
                <w:i/>
                <w:lang w:val="es-419"/>
              </w:rPr>
            </w:pPr>
            <w:r w:rsidRPr="00497E54">
              <w:rPr>
                <w:i/>
                <w:lang w:val="es-419"/>
              </w:rPr>
              <w:t>Bureau Burkinabè du droit d</w:t>
            </w:r>
            <w:r w:rsidR="0010202F" w:rsidRPr="00497E54">
              <w:rPr>
                <w:i/>
                <w:lang w:val="es-419"/>
              </w:rPr>
              <w:t>’</w:t>
            </w:r>
            <w:r w:rsidRPr="00497E54">
              <w:rPr>
                <w:i/>
                <w:lang w:val="es-419"/>
              </w:rPr>
              <w:t>auteur</w:t>
            </w:r>
          </w:p>
        </w:tc>
      </w:tr>
      <w:tr w:rsidR="00753BAA" w:rsidRPr="002E2E7F" w:rsidTr="00CB428C">
        <w:tc>
          <w:tcPr>
            <w:tcW w:w="2349" w:type="dxa"/>
          </w:tcPr>
          <w:p w:rsidR="00753BAA" w:rsidRPr="00497E54" w:rsidRDefault="00753BAA" w:rsidP="00753BAA">
            <w:pPr>
              <w:rPr>
                <w:b/>
                <w:lang w:val="es-419"/>
              </w:rPr>
            </w:pPr>
            <w:r w:rsidRPr="00497E54">
              <w:rPr>
                <w:b/>
                <w:lang w:val="es-419"/>
              </w:rPr>
              <w:t>CDIP</w:t>
            </w:r>
          </w:p>
        </w:tc>
        <w:tc>
          <w:tcPr>
            <w:tcW w:w="6996" w:type="dxa"/>
          </w:tcPr>
          <w:p w:rsidR="00753BAA" w:rsidRPr="00497E54" w:rsidRDefault="00753BAA" w:rsidP="00753BAA">
            <w:pPr>
              <w:rPr>
                <w:lang w:val="es-419"/>
              </w:rPr>
            </w:pPr>
            <w:r w:rsidRPr="00497E54">
              <w:rPr>
                <w:lang w:val="es-419"/>
              </w:rPr>
              <w:t>Comité de Desarrollo y Propiedad Intelectual</w:t>
            </w:r>
          </w:p>
        </w:tc>
      </w:tr>
      <w:tr w:rsidR="00753BAA" w:rsidRPr="00497E54" w:rsidTr="00CB428C">
        <w:tc>
          <w:tcPr>
            <w:tcW w:w="2349" w:type="dxa"/>
          </w:tcPr>
          <w:p w:rsidR="00753BAA" w:rsidRPr="00497E54" w:rsidRDefault="00753BAA" w:rsidP="00753BAA">
            <w:pPr>
              <w:rPr>
                <w:b/>
                <w:lang w:val="es-419"/>
              </w:rPr>
            </w:pPr>
            <w:r w:rsidRPr="00497E54">
              <w:rPr>
                <w:b/>
                <w:lang w:val="es-419"/>
              </w:rPr>
              <w:t>CEMAC</w:t>
            </w:r>
          </w:p>
        </w:tc>
        <w:tc>
          <w:tcPr>
            <w:tcW w:w="6996" w:type="dxa"/>
          </w:tcPr>
          <w:p w:rsidR="00753BAA" w:rsidRPr="00497E54" w:rsidRDefault="00753BAA" w:rsidP="00753BAA">
            <w:pPr>
              <w:rPr>
                <w:lang w:val="es-419"/>
              </w:rPr>
            </w:pPr>
            <w:r w:rsidRPr="00497E54">
              <w:rPr>
                <w:lang w:val="es-419"/>
              </w:rPr>
              <w:t>Comunidad Económica y Monetaria del África Central</w:t>
            </w:r>
          </w:p>
        </w:tc>
      </w:tr>
      <w:tr w:rsidR="00753BAA" w:rsidRPr="00497E54" w:rsidTr="00CB428C">
        <w:tc>
          <w:tcPr>
            <w:tcW w:w="2349" w:type="dxa"/>
          </w:tcPr>
          <w:p w:rsidR="00753BAA" w:rsidRPr="00497E54" w:rsidRDefault="00753BAA" w:rsidP="00753BAA">
            <w:pPr>
              <w:rPr>
                <w:b/>
                <w:lang w:val="es-419"/>
              </w:rPr>
            </w:pPr>
            <w:r w:rsidRPr="00497E54">
              <w:rPr>
                <w:b/>
                <w:lang w:val="es-419"/>
              </w:rPr>
              <w:t>CHF</w:t>
            </w:r>
          </w:p>
        </w:tc>
        <w:tc>
          <w:tcPr>
            <w:tcW w:w="6996" w:type="dxa"/>
          </w:tcPr>
          <w:p w:rsidR="00753BAA" w:rsidRPr="00497E54" w:rsidRDefault="00753BAA" w:rsidP="00753BAA">
            <w:pPr>
              <w:rPr>
                <w:lang w:val="es-419"/>
              </w:rPr>
            </w:pPr>
            <w:r w:rsidRPr="00497E54">
              <w:rPr>
                <w:lang w:val="es-419"/>
              </w:rPr>
              <w:t>Francos suizos</w:t>
            </w:r>
          </w:p>
        </w:tc>
      </w:tr>
      <w:tr w:rsidR="00753BAA" w:rsidRPr="002E2E7F" w:rsidTr="00CB428C">
        <w:tc>
          <w:tcPr>
            <w:tcW w:w="2349" w:type="dxa"/>
          </w:tcPr>
          <w:p w:rsidR="00753BAA" w:rsidRPr="00497E54" w:rsidRDefault="00753BAA" w:rsidP="00753BAA">
            <w:pPr>
              <w:rPr>
                <w:b/>
                <w:lang w:val="es-419"/>
              </w:rPr>
            </w:pPr>
            <w:r w:rsidRPr="00497E54">
              <w:rPr>
                <w:b/>
                <w:lang w:val="es-419"/>
              </w:rPr>
              <w:t>DAC</w:t>
            </w:r>
          </w:p>
        </w:tc>
        <w:tc>
          <w:tcPr>
            <w:tcW w:w="6996" w:type="dxa"/>
          </w:tcPr>
          <w:p w:rsidR="00753BAA" w:rsidRPr="00497E54" w:rsidRDefault="00753BAA" w:rsidP="00753BAA">
            <w:pPr>
              <w:rPr>
                <w:lang w:val="es-419"/>
              </w:rPr>
            </w:pPr>
            <w:r w:rsidRPr="00497E54">
              <w:rPr>
                <w:lang w:val="es-419"/>
              </w:rPr>
              <w:t>Comité de Ayuda al Desarrollo (de la OCDE)</w:t>
            </w:r>
          </w:p>
        </w:tc>
      </w:tr>
      <w:tr w:rsidR="00753BAA" w:rsidRPr="002E2E7F" w:rsidTr="00CB428C">
        <w:tc>
          <w:tcPr>
            <w:tcW w:w="2349" w:type="dxa"/>
          </w:tcPr>
          <w:p w:rsidR="00753BAA" w:rsidRPr="00497E54" w:rsidRDefault="00753BAA" w:rsidP="00753BAA">
            <w:pPr>
              <w:rPr>
                <w:b/>
                <w:lang w:val="es-419"/>
              </w:rPr>
            </w:pPr>
            <w:r w:rsidRPr="00497E54">
              <w:rPr>
                <w:b/>
                <w:lang w:val="es-419"/>
              </w:rPr>
              <w:t>DACD</w:t>
            </w:r>
          </w:p>
        </w:tc>
        <w:tc>
          <w:tcPr>
            <w:tcW w:w="6996" w:type="dxa"/>
          </w:tcPr>
          <w:p w:rsidR="00753BAA" w:rsidRPr="00497E54" w:rsidRDefault="00753BAA" w:rsidP="00753BAA">
            <w:pPr>
              <w:rPr>
                <w:lang w:val="es-419"/>
              </w:rPr>
            </w:pPr>
            <w:r w:rsidRPr="00497E54">
              <w:rPr>
                <w:lang w:val="es-419"/>
              </w:rPr>
              <w:t>División de Coordinación de la Agenda para el Desarrollo</w:t>
            </w:r>
          </w:p>
        </w:tc>
      </w:tr>
      <w:tr w:rsidR="00753BAA" w:rsidRPr="00497E54" w:rsidTr="00CB428C">
        <w:tc>
          <w:tcPr>
            <w:tcW w:w="2349" w:type="dxa"/>
          </w:tcPr>
          <w:p w:rsidR="00753BAA" w:rsidRPr="00497E54" w:rsidRDefault="00753BAA" w:rsidP="00753BAA">
            <w:pPr>
              <w:rPr>
                <w:b/>
                <w:lang w:val="es-419"/>
              </w:rPr>
            </w:pPr>
            <w:r w:rsidRPr="00497E54">
              <w:rPr>
                <w:b/>
                <w:lang w:val="es-419"/>
              </w:rPr>
              <w:t>Derechos de PI</w:t>
            </w:r>
          </w:p>
        </w:tc>
        <w:tc>
          <w:tcPr>
            <w:tcW w:w="6996" w:type="dxa"/>
          </w:tcPr>
          <w:p w:rsidR="00753BAA" w:rsidRPr="00497E54" w:rsidRDefault="00753BAA" w:rsidP="00753BAA">
            <w:pPr>
              <w:rPr>
                <w:lang w:val="es-419"/>
              </w:rPr>
            </w:pPr>
            <w:r w:rsidRPr="00497E54">
              <w:rPr>
                <w:lang w:val="es-419"/>
              </w:rPr>
              <w:t>Derechos de propiedad intelectual</w:t>
            </w:r>
          </w:p>
        </w:tc>
      </w:tr>
      <w:tr w:rsidR="00753BAA" w:rsidRPr="002E2E7F" w:rsidTr="00CB428C">
        <w:tc>
          <w:tcPr>
            <w:tcW w:w="2349" w:type="dxa"/>
          </w:tcPr>
          <w:p w:rsidR="00753BAA" w:rsidRPr="00497E54" w:rsidRDefault="00753BAA" w:rsidP="00753BAA">
            <w:pPr>
              <w:rPr>
                <w:b/>
                <w:lang w:val="es-419"/>
              </w:rPr>
            </w:pPr>
            <w:r w:rsidRPr="00497E54">
              <w:rPr>
                <w:b/>
                <w:lang w:val="es-419"/>
              </w:rPr>
              <w:t>FESPACO</w:t>
            </w:r>
          </w:p>
        </w:tc>
        <w:tc>
          <w:tcPr>
            <w:tcW w:w="6996" w:type="dxa"/>
          </w:tcPr>
          <w:p w:rsidR="00753BAA" w:rsidRPr="00497E54" w:rsidRDefault="00753BAA" w:rsidP="00753BAA">
            <w:pPr>
              <w:rPr>
                <w:lang w:val="es-419"/>
              </w:rPr>
            </w:pPr>
            <w:r w:rsidRPr="00497E54">
              <w:rPr>
                <w:lang w:val="es-419"/>
              </w:rPr>
              <w:t>Festival Panafricano de Cine y Televisión de Uagadugú</w:t>
            </w:r>
          </w:p>
        </w:tc>
      </w:tr>
      <w:tr w:rsidR="00753BAA" w:rsidRPr="00497E54" w:rsidTr="00CB428C">
        <w:tc>
          <w:tcPr>
            <w:tcW w:w="2349" w:type="dxa"/>
          </w:tcPr>
          <w:p w:rsidR="00753BAA" w:rsidRPr="00497E54" w:rsidRDefault="00753BAA" w:rsidP="00753BAA">
            <w:pPr>
              <w:rPr>
                <w:b/>
                <w:lang w:val="es-419"/>
              </w:rPr>
            </w:pPr>
            <w:r w:rsidRPr="00497E54">
              <w:rPr>
                <w:b/>
                <w:lang w:val="es-419"/>
              </w:rPr>
              <w:t>GpR</w:t>
            </w:r>
          </w:p>
        </w:tc>
        <w:tc>
          <w:tcPr>
            <w:tcW w:w="6996" w:type="dxa"/>
          </w:tcPr>
          <w:p w:rsidR="00753BAA" w:rsidRPr="00497E54" w:rsidRDefault="00753BAA" w:rsidP="00753BAA">
            <w:pPr>
              <w:rPr>
                <w:lang w:val="es-419"/>
              </w:rPr>
            </w:pPr>
            <w:r w:rsidRPr="00497E54">
              <w:rPr>
                <w:lang w:val="es-419"/>
              </w:rPr>
              <w:t>Gestión por resultados</w:t>
            </w:r>
          </w:p>
        </w:tc>
      </w:tr>
      <w:tr w:rsidR="00753BAA" w:rsidRPr="00497E54" w:rsidTr="00CB428C">
        <w:tc>
          <w:tcPr>
            <w:tcW w:w="2349" w:type="dxa"/>
          </w:tcPr>
          <w:p w:rsidR="00753BAA" w:rsidRPr="00497E54" w:rsidRDefault="00753BAA" w:rsidP="00753BAA">
            <w:pPr>
              <w:rPr>
                <w:b/>
                <w:lang w:val="es-419"/>
              </w:rPr>
            </w:pPr>
            <w:r w:rsidRPr="00497E54">
              <w:rPr>
                <w:b/>
                <w:lang w:val="es-419"/>
              </w:rPr>
              <w:t>KECOBO</w:t>
            </w:r>
          </w:p>
        </w:tc>
        <w:tc>
          <w:tcPr>
            <w:tcW w:w="6996" w:type="dxa"/>
          </w:tcPr>
          <w:p w:rsidR="00753BAA" w:rsidRPr="00497E54" w:rsidRDefault="00753BAA" w:rsidP="00753BAA">
            <w:pPr>
              <w:rPr>
                <w:i/>
                <w:lang w:val="es-419"/>
              </w:rPr>
            </w:pPr>
            <w:r w:rsidRPr="00497E54">
              <w:rPr>
                <w:i/>
                <w:lang w:val="es-419"/>
              </w:rPr>
              <w:t>Kenya Copyright Board</w:t>
            </w:r>
          </w:p>
        </w:tc>
      </w:tr>
      <w:tr w:rsidR="00753BAA" w:rsidRPr="00497E54" w:rsidTr="00CB428C">
        <w:tc>
          <w:tcPr>
            <w:tcW w:w="2349" w:type="dxa"/>
          </w:tcPr>
          <w:p w:rsidR="00753BAA" w:rsidRPr="00497E54" w:rsidRDefault="00753BAA" w:rsidP="00753BAA">
            <w:pPr>
              <w:rPr>
                <w:b/>
                <w:lang w:val="es-419"/>
              </w:rPr>
            </w:pPr>
            <w:r w:rsidRPr="00497E54">
              <w:rPr>
                <w:b/>
                <w:lang w:val="es-419"/>
              </w:rPr>
              <w:t>KFC</w:t>
            </w:r>
          </w:p>
        </w:tc>
        <w:tc>
          <w:tcPr>
            <w:tcW w:w="6996" w:type="dxa"/>
          </w:tcPr>
          <w:p w:rsidR="00753BAA" w:rsidRPr="00497E54" w:rsidRDefault="00753BAA" w:rsidP="00753BAA">
            <w:pPr>
              <w:rPr>
                <w:i/>
                <w:lang w:val="es-419"/>
              </w:rPr>
            </w:pPr>
            <w:r w:rsidRPr="00497E54">
              <w:rPr>
                <w:i/>
                <w:lang w:val="es-419"/>
              </w:rPr>
              <w:t>Kenya Film Commission</w:t>
            </w:r>
          </w:p>
        </w:tc>
      </w:tr>
      <w:tr w:rsidR="00753BAA" w:rsidRPr="00497E54" w:rsidTr="00CB428C">
        <w:tc>
          <w:tcPr>
            <w:tcW w:w="2349" w:type="dxa"/>
          </w:tcPr>
          <w:p w:rsidR="00753BAA" w:rsidRPr="00497E54" w:rsidRDefault="00753BAA" w:rsidP="00753BAA">
            <w:pPr>
              <w:rPr>
                <w:b/>
                <w:lang w:val="es-419"/>
              </w:rPr>
            </w:pPr>
            <w:r w:rsidRPr="00497E54">
              <w:rPr>
                <w:b/>
                <w:lang w:val="es-419"/>
              </w:rPr>
              <w:t>OCDE</w:t>
            </w:r>
          </w:p>
        </w:tc>
        <w:tc>
          <w:tcPr>
            <w:tcW w:w="6996" w:type="dxa"/>
          </w:tcPr>
          <w:p w:rsidR="00753BAA" w:rsidRPr="00497E54" w:rsidRDefault="00753BAA" w:rsidP="00753BAA">
            <w:pPr>
              <w:rPr>
                <w:lang w:val="es-419"/>
              </w:rPr>
            </w:pPr>
            <w:r w:rsidRPr="00497E54">
              <w:rPr>
                <w:lang w:val="es-419"/>
              </w:rPr>
              <w:t>Organización de Cooperación y Desarrollo Económicos</w:t>
            </w:r>
          </w:p>
        </w:tc>
      </w:tr>
      <w:tr w:rsidR="00753BAA" w:rsidRPr="00497E54" w:rsidTr="00CB428C">
        <w:tc>
          <w:tcPr>
            <w:tcW w:w="2349" w:type="dxa"/>
          </w:tcPr>
          <w:p w:rsidR="00753BAA" w:rsidRPr="00497E54" w:rsidRDefault="00753BAA" w:rsidP="00753BAA">
            <w:pPr>
              <w:rPr>
                <w:b/>
                <w:lang w:val="es-419"/>
              </w:rPr>
            </w:pPr>
            <w:r w:rsidRPr="00497E54">
              <w:rPr>
                <w:b/>
                <w:lang w:val="es-419"/>
              </w:rPr>
              <w:t>OMPI</w:t>
            </w:r>
          </w:p>
        </w:tc>
        <w:tc>
          <w:tcPr>
            <w:tcW w:w="6996" w:type="dxa"/>
          </w:tcPr>
          <w:p w:rsidR="00753BAA" w:rsidRPr="00497E54" w:rsidRDefault="00753BAA" w:rsidP="00753BAA">
            <w:pPr>
              <w:rPr>
                <w:lang w:val="es-419"/>
              </w:rPr>
            </w:pPr>
            <w:r w:rsidRPr="00497E54">
              <w:rPr>
                <w:lang w:val="es-419"/>
              </w:rPr>
              <w:t>Organización Mundial de la Propiedad Intelectual</w:t>
            </w:r>
          </w:p>
        </w:tc>
      </w:tr>
      <w:tr w:rsidR="00753BAA" w:rsidRPr="00497E54" w:rsidTr="00CB428C">
        <w:tc>
          <w:tcPr>
            <w:tcW w:w="2349" w:type="dxa"/>
          </w:tcPr>
          <w:p w:rsidR="00753BAA" w:rsidRPr="00497E54" w:rsidRDefault="00753BAA" w:rsidP="00753BAA">
            <w:pPr>
              <w:rPr>
                <w:b/>
                <w:lang w:val="es-419"/>
              </w:rPr>
            </w:pPr>
            <w:r w:rsidRPr="00497E54">
              <w:rPr>
                <w:b/>
                <w:lang w:val="es-419"/>
              </w:rPr>
              <w:t>ONU</w:t>
            </w:r>
          </w:p>
        </w:tc>
        <w:tc>
          <w:tcPr>
            <w:tcW w:w="6996" w:type="dxa"/>
          </w:tcPr>
          <w:p w:rsidR="00753BAA" w:rsidRPr="00497E54" w:rsidRDefault="00753BAA" w:rsidP="00753BAA">
            <w:pPr>
              <w:rPr>
                <w:lang w:val="es-419"/>
              </w:rPr>
            </w:pPr>
            <w:r w:rsidRPr="00497E54">
              <w:rPr>
                <w:lang w:val="es-419"/>
              </w:rPr>
              <w:t>Naciones Unidas</w:t>
            </w:r>
          </w:p>
        </w:tc>
      </w:tr>
      <w:tr w:rsidR="00753BAA" w:rsidRPr="00497E54" w:rsidTr="00CB428C">
        <w:tc>
          <w:tcPr>
            <w:tcW w:w="2349" w:type="dxa"/>
          </w:tcPr>
          <w:p w:rsidR="00753BAA" w:rsidRPr="00497E54" w:rsidRDefault="00753BAA" w:rsidP="00753BAA">
            <w:pPr>
              <w:rPr>
                <w:b/>
                <w:lang w:val="es-419"/>
              </w:rPr>
            </w:pPr>
            <w:r w:rsidRPr="00497E54">
              <w:rPr>
                <w:b/>
                <w:lang w:val="es-419"/>
              </w:rPr>
              <w:t>PI</w:t>
            </w:r>
          </w:p>
        </w:tc>
        <w:tc>
          <w:tcPr>
            <w:tcW w:w="6996" w:type="dxa"/>
          </w:tcPr>
          <w:p w:rsidR="00753BAA" w:rsidRPr="00497E54" w:rsidRDefault="00753BAA" w:rsidP="00753BAA">
            <w:pPr>
              <w:rPr>
                <w:lang w:val="es-419"/>
              </w:rPr>
            </w:pPr>
            <w:r w:rsidRPr="00497E54">
              <w:rPr>
                <w:lang w:val="es-419"/>
              </w:rPr>
              <w:t>Propiedad intelectual</w:t>
            </w:r>
          </w:p>
        </w:tc>
      </w:tr>
      <w:tr w:rsidR="00753BAA" w:rsidRPr="00497E54" w:rsidTr="00CB428C">
        <w:tc>
          <w:tcPr>
            <w:tcW w:w="2349" w:type="dxa"/>
          </w:tcPr>
          <w:p w:rsidR="00753BAA" w:rsidRPr="00497E54" w:rsidRDefault="00753BAA" w:rsidP="00753BAA">
            <w:pPr>
              <w:rPr>
                <w:b/>
                <w:lang w:val="es-419"/>
              </w:rPr>
            </w:pPr>
            <w:r w:rsidRPr="00497E54">
              <w:rPr>
                <w:b/>
                <w:lang w:val="es-419"/>
              </w:rPr>
              <w:t>PMA</w:t>
            </w:r>
          </w:p>
        </w:tc>
        <w:tc>
          <w:tcPr>
            <w:tcW w:w="6996" w:type="dxa"/>
          </w:tcPr>
          <w:p w:rsidR="00753BAA" w:rsidRPr="00497E54" w:rsidRDefault="00753BAA" w:rsidP="00753BAA">
            <w:pPr>
              <w:rPr>
                <w:lang w:val="es-419"/>
              </w:rPr>
            </w:pPr>
            <w:r w:rsidRPr="00497E54">
              <w:rPr>
                <w:lang w:val="es-419"/>
              </w:rPr>
              <w:t>Países menos adelantados</w:t>
            </w:r>
          </w:p>
        </w:tc>
      </w:tr>
      <w:tr w:rsidR="00753BAA" w:rsidRPr="00497E54" w:rsidTr="00CB428C">
        <w:tc>
          <w:tcPr>
            <w:tcW w:w="2349" w:type="dxa"/>
          </w:tcPr>
          <w:p w:rsidR="00753BAA" w:rsidRPr="00497E54" w:rsidRDefault="00753BAA" w:rsidP="00753BAA">
            <w:pPr>
              <w:rPr>
                <w:b/>
                <w:lang w:val="es-419"/>
              </w:rPr>
            </w:pPr>
            <w:r w:rsidRPr="00497E54">
              <w:rPr>
                <w:b/>
                <w:lang w:val="es-419"/>
              </w:rPr>
              <w:t>Pymes</w:t>
            </w:r>
          </w:p>
        </w:tc>
        <w:tc>
          <w:tcPr>
            <w:tcW w:w="6996" w:type="dxa"/>
          </w:tcPr>
          <w:p w:rsidR="00753BAA" w:rsidRPr="00497E54" w:rsidRDefault="00753BAA" w:rsidP="00753BAA">
            <w:pPr>
              <w:rPr>
                <w:lang w:val="es-419"/>
              </w:rPr>
            </w:pPr>
            <w:r w:rsidRPr="00497E54">
              <w:rPr>
                <w:lang w:val="es-419"/>
              </w:rPr>
              <w:t>Pequeñas y medianas empresas</w:t>
            </w:r>
          </w:p>
        </w:tc>
      </w:tr>
      <w:tr w:rsidR="00753BAA" w:rsidRPr="00497E54" w:rsidTr="00CB428C">
        <w:tc>
          <w:tcPr>
            <w:tcW w:w="2349" w:type="dxa"/>
          </w:tcPr>
          <w:p w:rsidR="00753BAA" w:rsidRPr="00497E54" w:rsidRDefault="00753BAA" w:rsidP="00753BAA">
            <w:pPr>
              <w:rPr>
                <w:b/>
                <w:lang w:val="es-419"/>
              </w:rPr>
            </w:pPr>
            <w:r w:rsidRPr="00497E54">
              <w:rPr>
                <w:b/>
                <w:lang w:val="es-419"/>
              </w:rPr>
              <w:t>SABAM</w:t>
            </w:r>
          </w:p>
        </w:tc>
        <w:tc>
          <w:tcPr>
            <w:tcW w:w="6996" w:type="dxa"/>
          </w:tcPr>
          <w:p w:rsidR="00753BAA" w:rsidRPr="00497E54" w:rsidRDefault="00753BAA" w:rsidP="00753BAA">
            <w:pPr>
              <w:rPr>
                <w:lang w:val="es-419"/>
              </w:rPr>
            </w:pPr>
            <w:r w:rsidRPr="00497E54">
              <w:rPr>
                <w:lang w:val="es-419"/>
              </w:rPr>
              <w:t>Sociedad belga de autores, compositores y editores</w:t>
            </w:r>
          </w:p>
        </w:tc>
      </w:tr>
      <w:tr w:rsidR="00753BAA" w:rsidRPr="002E2E7F" w:rsidTr="00CB428C">
        <w:tc>
          <w:tcPr>
            <w:tcW w:w="2349" w:type="dxa"/>
          </w:tcPr>
          <w:p w:rsidR="00753BAA" w:rsidRPr="00497E54" w:rsidRDefault="00753BAA" w:rsidP="00753BAA">
            <w:pPr>
              <w:rPr>
                <w:b/>
                <w:lang w:val="es-419"/>
              </w:rPr>
            </w:pPr>
            <w:r w:rsidRPr="00497E54">
              <w:rPr>
                <w:b/>
                <w:lang w:val="es-419"/>
              </w:rPr>
              <w:t>SMART (indicadores)</w:t>
            </w:r>
          </w:p>
        </w:tc>
        <w:tc>
          <w:tcPr>
            <w:tcW w:w="6996" w:type="dxa"/>
          </w:tcPr>
          <w:p w:rsidR="00753BAA" w:rsidRPr="00497E54" w:rsidRDefault="00753BAA" w:rsidP="00753BAA">
            <w:pPr>
              <w:rPr>
                <w:lang w:val="es-419"/>
              </w:rPr>
            </w:pPr>
            <w:r w:rsidRPr="00497E54">
              <w:rPr>
                <w:lang w:val="es-419"/>
              </w:rPr>
              <w:t>Específico, cuantificable, asequible, pertinente y de duración determinada</w:t>
            </w:r>
          </w:p>
        </w:tc>
      </w:tr>
      <w:tr w:rsidR="00753BAA" w:rsidRPr="002E2E7F" w:rsidTr="00CB428C">
        <w:tc>
          <w:tcPr>
            <w:tcW w:w="2349" w:type="dxa"/>
          </w:tcPr>
          <w:p w:rsidR="00753BAA" w:rsidRPr="00497E54" w:rsidRDefault="00753BAA" w:rsidP="00753BAA">
            <w:pPr>
              <w:rPr>
                <w:b/>
                <w:lang w:val="es-419"/>
              </w:rPr>
            </w:pPr>
            <w:r w:rsidRPr="00497E54">
              <w:rPr>
                <w:b/>
                <w:lang w:val="es-419"/>
              </w:rPr>
              <w:t>SODAV</w:t>
            </w:r>
          </w:p>
        </w:tc>
        <w:tc>
          <w:tcPr>
            <w:tcW w:w="6996" w:type="dxa"/>
          </w:tcPr>
          <w:p w:rsidR="00753BAA" w:rsidRPr="00497E54" w:rsidRDefault="00753BAA" w:rsidP="00753BAA">
            <w:pPr>
              <w:rPr>
                <w:i/>
                <w:lang w:val="es-419"/>
              </w:rPr>
            </w:pPr>
            <w:r w:rsidRPr="00497E54">
              <w:rPr>
                <w:i/>
                <w:lang w:val="es-419"/>
              </w:rPr>
              <w:t>Société Sénégalaise du Droit d</w:t>
            </w:r>
            <w:r w:rsidR="0010202F" w:rsidRPr="00497E54">
              <w:rPr>
                <w:i/>
                <w:lang w:val="es-419"/>
              </w:rPr>
              <w:t>’</w:t>
            </w:r>
            <w:r w:rsidRPr="00497E54">
              <w:rPr>
                <w:i/>
                <w:lang w:val="es-419"/>
              </w:rPr>
              <w:t>Auteurs et des Droits Voisins</w:t>
            </w:r>
          </w:p>
        </w:tc>
      </w:tr>
      <w:tr w:rsidR="00753BAA" w:rsidRPr="00497E54" w:rsidTr="00CB428C">
        <w:tc>
          <w:tcPr>
            <w:tcW w:w="2349" w:type="dxa"/>
          </w:tcPr>
          <w:p w:rsidR="00753BAA" w:rsidRPr="00497E54" w:rsidRDefault="00753BAA" w:rsidP="00753BAA">
            <w:pPr>
              <w:rPr>
                <w:b/>
                <w:lang w:val="es-419"/>
              </w:rPr>
            </w:pPr>
            <w:r w:rsidRPr="00497E54">
              <w:rPr>
                <w:b/>
                <w:lang w:val="es-419"/>
              </w:rPr>
              <w:t>UEMOA</w:t>
            </w:r>
          </w:p>
        </w:tc>
        <w:tc>
          <w:tcPr>
            <w:tcW w:w="6996" w:type="dxa"/>
          </w:tcPr>
          <w:p w:rsidR="00753BAA" w:rsidRPr="00497E54" w:rsidRDefault="00753BAA" w:rsidP="00753BAA">
            <w:pPr>
              <w:rPr>
                <w:lang w:val="es-419"/>
              </w:rPr>
            </w:pPr>
            <w:r w:rsidRPr="00497E54">
              <w:rPr>
                <w:lang w:val="es-419"/>
              </w:rPr>
              <w:t>Unión Económica y Monetaria de África Occidental</w:t>
            </w:r>
          </w:p>
        </w:tc>
      </w:tr>
      <w:tr w:rsidR="00753BAA" w:rsidRPr="002E2E7F" w:rsidTr="00CB428C">
        <w:tc>
          <w:tcPr>
            <w:tcW w:w="2349" w:type="dxa"/>
          </w:tcPr>
          <w:p w:rsidR="00753BAA" w:rsidRPr="00497E54" w:rsidRDefault="00753BAA" w:rsidP="00753BAA">
            <w:pPr>
              <w:rPr>
                <w:b/>
                <w:lang w:val="es-419"/>
              </w:rPr>
            </w:pPr>
            <w:r w:rsidRPr="00497E54">
              <w:rPr>
                <w:b/>
                <w:lang w:val="es-419"/>
              </w:rPr>
              <w:t>UNEG</w:t>
            </w:r>
          </w:p>
        </w:tc>
        <w:tc>
          <w:tcPr>
            <w:tcW w:w="6996" w:type="dxa"/>
          </w:tcPr>
          <w:p w:rsidR="00753BAA" w:rsidRPr="00497E54" w:rsidRDefault="00753BAA" w:rsidP="00753BAA">
            <w:pPr>
              <w:rPr>
                <w:lang w:val="es-419"/>
              </w:rPr>
            </w:pPr>
            <w:r w:rsidRPr="00497E54">
              <w:rPr>
                <w:lang w:val="es-419"/>
              </w:rPr>
              <w:t>Grupo de Evaluación de las Naciones Unidas</w:t>
            </w:r>
          </w:p>
        </w:tc>
      </w:tr>
    </w:tbl>
    <w:p w:rsidR="00641C60" w:rsidRPr="00497E54" w:rsidRDefault="00641C60" w:rsidP="003071A3">
      <w:pPr>
        <w:jc w:val="both"/>
        <w:rPr>
          <w:lang w:val="es-419"/>
        </w:rPr>
      </w:pPr>
    </w:p>
    <w:p w:rsidR="00641C60" w:rsidRPr="00497E54" w:rsidRDefault="003071A3" w:rsidP="003071A3">
      <w:pPr>
        <w:jc w:val="both"/>
        <w:rPr>
          <w:lang w:val="es-419"/>
        </w:rPr>
      </w:pPr>
      <w:r w:rsidRPr="00497E54">
        <w:rPr>
          <w:lang w:val="es-419"/>
        </w:rPr>
        <w:br w:type="page"/>
      </w:r>
    </w:p>
    <w:p w:rsidR="00641C60" w:rsidRPr="00497E54" w:rsidRDefault="00D56C4D" w:rsidP="00D56C4D">
      <w:pPr>
        <w:pStyle w:val="Heading1"/>
        <w:rPr>
          <w:lang w:val="es-419"/>
        </w:rPr>
      </w:pPr>
      <w:bookmarkStart w:id="4" w:name="_Toc3962504"/>
      <w:r w:rsidRPr="00497E54">
        <w:rPr>
          <w:lang w:val="es-419"/>
        </w:rPr>
        <w:lastRenderedPageBreak/>
        <w:t>resumen</w:t>
      </w:r>
      <w:bookmarkEnd w:id="4"/>
    </w:p>
    <w:p w:rsidR="00641C60" w:rsidRPr="00497E54" w:rsidRDefault="004C2AA1" w:rsidP="006D5161">
      <w:pPr>
        <w:pStyle w:val="ONUME"/>
        <w:numPr>
          <w:ilvl w:val="0"/>
          <w:numId w:val="0"/>
        </w:numPr>
        <w:rPr>
          <w:lang w:val="es-419"/>
        </w:rPr>
      </w:pPr>
      <w:r w:rsidRPr="00497E54">
        <w:rPr>
          <w:lang w:val="es-419"/>
        </w:rPr>
        <w:t>En l</w:t>
      </w:r>
      <w:r w:rsidR="006D5161" w:rsidRPr="00497E54">
        <w:rPr>
          <w:lang w:val="es-419"/>
        </w:rPr>
        <w:t>a presente evaluación final independiente</w:t>
      </w:r>
      <w:r w:rsidR="00C04B3B" w:rsidRPr="00497E54">
        <w:rPr>
          <w:lang w:val="es-419"/>
        </w:rPr>
        <w:t xml:space="preserve"> (</w:t>
      </w:r>
      <w:r w:rsidR="0010202F" w:rsidRPr="00497E54">
        <w:rPr>
          <w:lang w:val="es-419"/>
        </w:rPr>
        <w:t>“</w:t>
      </w:r>
      <w:r w:rsidR="006D5161" w:rsidRPr="00497E54">
        <w:rPr>
          <w:lang w:val="es-419"/>
        </w:rPr>
        <w:t>la evaluación</w:t>
      </w:r>
      <w:r w:rsidR="0010202F" w:rsidRPr="00497E54">
        <w:rPr>
          <w:lang w:val="es-419"/>
        </w:rPr>
        <w:t>”</w:t>
      </w:r>
      <w:r w:rsidR="00C04B3B" w:rsidRPr="00497E54">
        <w:rPr>
          <w:lang w:val="es-419"/>
        </w:rPr>
        <w:t>)</w:t>
      </w:r>
      <w:r w:rsidR="006D5161" w:rsidRPr="00497E54">
        <w:rPr>
          <w:lang w:val="es-419"/>
        </w:rPr>
        <w:t xml:space="preserve"> </w:t>
      </w:r>
      <w:r w:rsidRPr="00497E54">
        <w:rPr>
          <w:lang w:val="es-419"/>
        </w:rPr>
        <w:t>se examina</w:t>
      </w:r>
      <w:r w:rsidR="006D5161" w:rsidRPr="00497E54">
        <w:rPr>
          <w:lang w:val="es-419"/>
        </w:rPr>
        <w:t xml:space="preserve"> el proyecto </w:t>
      </w:r>
      <w:r w:rsidR="009A44AB" w:rsidRPr="00497E54">
        <w:rPr>
          <w:lang w:val="es-419"/>
        </w:rPr>
        <w:t xml:space="preserve">sobre </w:t>
      </w:r>
      <w:r w:rsidR="0010202F" w:rsidRPr="00497E54">
        <w:rPr>
          <w:lang w:val="es-419"/>
        </w:rPr>
        <w:t>“</w:t>
      </w:r>
      <w:r w:rsidR="006D5161" w:rsidRPr="00497E54">
        <w:rPr>
          <w:lang w:val="es-419"/>
        </w:rPr>
        <w:t>Fortalecimiento y desarrollo del sector audiovisual en Burkina Faso y en determinados países de África - Fase II</w:t>
      </w:r>
      <w:r w:rsidR="0010202F" w:rsidRPr="00497E54">
        <w:rPr>
          <w:lang w:val="es-419"/>
        </w:rPr>
        <w:t>”</w:t>
      </w:r>
      <w:r w:rsidR="006D5161" w:rsidRPr="00497E54">
        <w:rPr>
          <w:lang w:val="es-419"/>
        </w:rPr>
        <w:t xml:space="preserve"> (Código de proyecto DA_1_2_4_10_11)</w:t>
      </w:r>
      <w:r w:rsidR="00C04B3B" w:rsidRPr="00497E54">
        <w:rPr>
          <w:lang w:val="es-419"/>
        </w:rPr>
        <w:t xml:space="preserve"> (</w:t>
      </w:r>
      <w:r w:rsidR="0010202F" w:rsidRPr="00497E54">
        <w:rPr>
          <w:lang w:val="es-419"/>
        </w:rPr>
        <w:t>“</w:t>
      </w:r>
      <w:r w:rsidR="00C04B3B" w:rsidRPr="00497E54">
        <w:rPr>
          <w:lang w:val="es-419"/>
        </w:rPr>
        <w:t>el proyecto</w:t>
      </w:r>
      <w:r w:rsidR="0010202F" w:rsidRPr="00497E54">
        <w:rPr>
          <w:lang w:val="es-419"/>
        </w:rPr>
        <w:t>”</w:t>
      </w:r>
      <w:r w:rsidR="00C04B3B" w:rsidRPr="00497E54">
        <w:rPr>
          <w:lang w:val="es-419"/>
        </w:rPr>
        <w:t>)</w:t>
      </w:r>
      <w:r w:rsidR="006D5161" w:rsidRPr="00497E54">
        <w:rPr>
          <w:lang w:val="es-419"/>
        </w:rPr>
        <w:t xml:space="preserve"> en el marco de la Agenda para el Desarrollo (AD).</w:t>
      </w:r>
      <w:r w:rsidR="006C0BDF" w:rsidRPr="00497E54">
        <w:rPr>
          <w:lang w:val="es-419"/>
        </w:rPr>
        <w:t xml:space="preserve"> </w:t>
      </w:r>
      <w:r w:rsidR="006D5161" w:rsidRPr="00497E54">
        <w:rPr>
          <w:lang w:val="es-419"/>
        </w:rPr>
        <w:t xml:space="preserve">La evaluación </w:t>
      </w:r>
      <w:r w:rsidRPr="00497E54">
        <w:rPr>
          <w:lang w:val="es-419"/>
        </w:rPr>
        <w:t>se realizó</w:t>
      </w:r>
      <w:r w:rsidR="006D5161" w:rsidRPr="00497E54">
        <w:rPr>
          <w:lang w:val="es-419"/>
        </w:rPr>
        <w:t xml:space="preserve"> de enero a mayo de 2019 por Daniel P.</w:t>
      </w:r>
      <w:r w:rsidR="006C0BDF" w:rsidRPr="00497E54">
        <w:rPr>
          <w:lang w:val="es-419"/>
        </w:rPr>
        <w:t xml:space="preserve"> </w:t>
      </w:r>
      <w:r w:rsidR="006D5161" w:rsidRPr="00497E54">
        <w:rPr>
          <w:lang w:val="es-419"/>
        </w:rPr>
        <w:t xml:space="preserve">Keller, evaluador principal, Evilard/Leubringen, en estrecha </w:t>
      </w:r>
      <w:r w:rsidR="00EF6933" w:rsidRPr="00497E54">
        <w:rPr>
          <w:lang w:val="es-419"/>
        </w:rPr>
        <w:t>colaboración</w:t>
      </w:r>
      <w:r w:rsidR="006D5161" w:rsidRPr="00497E54">
        <w:rPr>
          <w:lang w:val="es-419"/>
        </w:rPr>
        <w:t xml:space="preserve"> con la División de Coordinación de la Agenda para el Desarrollo (D</w:t>
      </w:r>
      <w:r w:rsidRPr="00497E54">
        <w:rPr>
          <w:lang w:val="es-419"/>
        </w:rPr>
        <w:t>A</w:t>
      </w:r>
      <w:r w:rsidR="006D5161" w:rsidRPr="00497E54">
        <w:rPr>
          <w:lang w:val="es-419"/>
        </w:rPr>
        <w:t>CD)</w:t>
      </w:r>
      <w:r w:rsidR="00D517B2" w:rsidRPr="00497E54">
        <w:rPr>
          <w:lang w:val="es-419"/>
        </w:rPr>
        <w:t>.</w:t>
      </w:r>
      <w:r w:rsidR="006D5161" w:rsidRPr="00497E54">
        <w:rPr>
          <w:lang w:val="es-419"/>
        </w:rPr>
        <w:t xml:space="preserve"> </w:t>
      </w:r>
      <w:r w:rsidR="00D517B2" w:rsidRPr="00497E54">
        <w:rPr>
          <w:lang w:val="es-419"/>
        </w:rPr>
        <w:t>L</w:t>
      </w:r>
      <w:r w:rsidR="006D5161" w:rsidRPr="00497E54">
        <w:rPr>
          <w:lang w:val="es-419"/>
        </w:rPr>
        <w:t xml:space="preserve">as conclusiones </w:t>
      </w:r>
      <w:r w:rsidRPr="00497E54">
        <w:rPr>
          <w:lang w:val="es-419"/>
        </w:rPr>
        <w:t xml:space="preserve">fueron </w:t>
      </w:r>
      <w:r w:rsidR="007B0289" w:rsidRPr="00497E54">
        <w:rPr>
          <w:lang w:val="es-419"/>
        </w:rPr>
        <w:t xml:space="preserve">las </w:t>
      </w:r>
      <w:r w:rsidR="006D5161" w:rsidRPr="00497E54">
        <w:rPr>
          <w:lang w:val="es-419"/>
        </w:rPr>
        <w:t>siguientes:</w:t>
      </w:r>
    </w:p>
    <w:p w:rsidR="00641C60" w:rsidRPr="00497E54" w:rsidRDefault="00641C60" w:rsidP="00047A68">
      <w:pPr>
        <w:spacing w:after="120"/>
        <w:rPr>
          <w:lang w:val="es-419"/>
        </w:rPr>
      </w:pPr>
    </w:p>
    <w:p w:rsidR="00641C60" w:rsidRPr="00497E54" w:rsidRDefault="006D5161" w:rsidP="006D5161">
      <w:pPr>
        <w:spacing w:after="220"/>
        <w:rPr>
          <w:b/>
          <w:bCs/>
          <w:lang w:val="es-419"/>
        </w:rPr>
      </w:pPr>
      <w:r w:rsidRPr="00497E54">
        <w:rPr>
          <w:b/>
          <w:bCs/>
          <w:lang w:val="es-419"/>
        </w:rPr>
        <w:t xml:space="preserve">Conclusión 1 sobre la preparación y </w:t>
      </w:r>
      <w:r w:rsidR="003A4E57" w:rsidRPr="00497E54">
        <w:rPr>
          <w:b/>
          <w:bCs/>
          <w:lang w:val="es-419"/>
        </w:rPr>
        <w:t xml:space="preserve">la </w:t>
      </w:r>
      <w:r w:rsidR="005863EB" w:rsidRPr="00497E54">
        <w:rPr>
          <w:b/>
          <w:bCs/>
          <w:lang w:val="es-419"/>
        </w:rPr>
        <w:t>dirección</w:t>
      </w:r>
      <w:r w:rsidRPr="00497E54">
        <w:rPr>
          <w:b/>
          <w:bCs/>
          <w:lang w:val="es-419"/>
        </w:rPr>
        <w:t xml:space="preserve"> del proyecto: en su conjunto, el proyecto se preparó y </w:t>
      </w:r>
      <w:r w:rsidR="00D517B2" w:rsidRPr="00497E54">
        <w:rPr>
          <w:b/>
          <w:bCs/>
          <w:lang w:val="es-419"/>
        </w:rPr>
        <w:t>dirigió</w:t>
      </w:r>
      <w:r w:rsidRPr="00497E54">
        <w:rPr>
          <w:b/>
          <w:bCs/>
          <w:lang w:val="es-419"/>
        </w:rPr>
        <w:t xml:space="preserve"> correctamente.</w:t>
      </w:r>
      <w:r w:rsidR="003071A3" w:rsidRPr="00497E54">
        <w:rPr>
          <w:b/>
          <w:bCs/>
          <w:lang w:val="es-419"/>
        </w:rPr>
        <w:t xml:space="preserve"> </w:t>
      </w:r>
      <w:r w:rsidR="00FF6586" w:rsidRPr="00497E54">
        <w:rPr>
          <w:b/>
          <w:bCs/>
          <w:lang w:val="es-419"/>
        </w:rPr>
        <w:t xml:space="preserve">Ciertas limitaciones </w:t>
      </w:r>
      <w:r w:rsidR="00C04B3B" w:rsidRPr="00497E54">
        <w:rPr>
          <w:b/>
          <w:bCs/>
          <w:lang w:val="es-419"/>
        </w:rPr>
        <w:t>en</w:t>
      </w:r>
      <w:r w:rsidRPr="00497E54">
        <w:rPr>
          <w:b/>
          <w:bCs/>
          <w:lang w:val="es-419"/>
        </w:rPr>
        <w:t xml:space="preserve"> los recursos y algunos factores externos provocaron retrasos en la realización de </w:t>
      </w:r>
      <w:r w:rsidR="00FF6586" w:rsidRPr="00497E54">
        <w:rPr>
          <w:b/>
          <w:bCs/>
          <w:lang w:val="es-419"/>
        </w:rPr>
        <w:t>determinadas</w:t>
      </w:r>
      <w:r w:rsidRPr="00497E54">
        <w:rPr>
          <w:b/>
          <w:bCs/>
          <w:lang w:val="es-419"/>
        </w:rPr>
        <w:t xml:space="preserve"> actividades.</w:t>
      </w:r>
    </w:p>
    <w:p w:rsidR="00641C60" w:rsidRPr="00497E54" w:rsidRDefault="00D517B2" w:rsidP="00D036D0">
      <w:pPr>
        <w:pStyle w:val="ONUME"/>
        <w:numPr>
          <w:ilvl w:val="0"/>
          <w:numId w:val="0"/>
        </w:numPr>
        <w:rPr>
          <w:lang w:val="es-419"/>
        </w:rPr>
      </w:pPr>
      <w:r w:rsidRPr="00497E54">
        <w:rPr>
          <w:lang w:val="es-419"/>
        </w:rPr>
        <w:t>En el marco de</w:t>
      </w:r>
      <w:r w:rsidR="006D5161" w:rsidRPr="00497E54">
        <w:rPr>
          <w:lang w:val="es-419"/>
        </w:rPr>
        <w:t xml:space="preserve"> la preparación se </w:t>
      </w:r>
      <w:r w:rsidR="004C2AA1" w:rsidRPr="00497E54">
        <w:rPr>
          <w:lang w:val="es-419"/>
        </w:rPr>
        <w:t>aprovechó</w:t>
      </w:r>
      <w:r w:rsidR="006D5161" w:rsidRPr="00497E54">
        <w:rPr>
          <w:lang w:val="es-419"/>
        </w:rPr>
        <w:t xml:space="preserve"> la experiencia adquirida y las lecciones aprendidas en </w:t>
      </w:r>
      <w:r w:rsidRPr="00497E54">
        <w:rPr>
          <w:lang w:val="es-419"/>
        </w:rPr>
        <w:t>una</w:t>
      </w:r>
      <w:r w:rsidR="006D5161" w:rsidRPr="00497E54">
        <w:rPr>
          <w:lang w:val="es-419"/>
        </w:rPr>
        <w:t xml:space="preserve"> primera fase.</w:t>
      </w:r>
      <w:r w:rsidR="003071A3" w:rsidRPr="00497E54">
        <w:rPr>
          <w:lang w:val="es-419"/>
        </w:rPr>
        <w:t xml:space="preserve"> </w:t>
      </w:r>
      <w:r w:rsidR="00A21991" w:rsidRPr="00497E54">
        <w:rPr>
          <w:lang w:val="es-419"/>
        </w:rPr>
        <w:t>Para la comprensión del sector audiovisual en África, sus dificultades y las posibles soluciones, fue necesario un estudio exploratorio detallado de excelente calidad.</w:t>
      </w:r>
      <w:r w:rsidR="003071A3" w:rsidRPr="00497E54">
        <w:rPr>
          <w:lang w:val="es-419"/>
        </w:rPr>
        <w:t xml:space="preserve"> </w:t>
      </w:r>
      <w:r w:rsidR="00A21991" w:rsidRPr="00497E54">
        <w:rPr>
          <w:lang w:val="es-419"/>
        </w:rPr>
        <w:t xml:space="preserve">Por lo general, los objetivos más </w:t>
      </w:r>
      <w:r w:rsidR="00F65F96" w:rsidRPr="00497E54">
        <w:rPr>
          <w:lang w:val="es-419"/>
        </w:rPr>
        <w:t>amplios</w:t>
      </w:r>
      <w:r w:rsidR="00A21991" w:rsidRPr="00497E54">
        <w:rPr>
          <w:lang w:val="es-419"/>
        </w:rPr>
        <w:t xml:space="preserve"> del proyecto y l</w:t>
      </w:r>
      <w:r w:rsidR="004C2AA1" w:rsidRPr="00497E54">
        <w:rPr>
          <w:lang w:val="es-419"/>
        </w:rPr>
        <w:t>a lógica de la intervención estaba</w:t>
      </w:r>
      <w:r w:rsidR="00A21991" w:rsidRPr="00497E54">
        <w:rPr>
          <w:lang w:val="es-419"/>
        </w:rPr>
        <w:t>n claros.</w:t>
      </w:r>
      <w:r w:rsidR="003071A3" w:rsidRPr="00497E54">
        <w:rPr>
          <w:lang w:val="es-419"/>
        </w:rPr>
        <w:t xml:space="preserve"> </w:t>
      </w:r>
      <w:r w:rsidR="00F65F96" w:rsidRPr="00497E54">
        <w:rPr>
          <w:lang w:val="es-419"/>
        </w:rPr>
        <w:t>E</w:t>
      </w:r>
      <w:r w:rsidR="00A21991" w:rsidRPr="00497E54">
        <w:rPr>
          <w:lang w:val="es-419"/>
        </w:rPr>
        <w:t xml:space="preserve">l documento del proyecto </w:t>
      </w:r>
      <w:r w:rsidR="00F65F96" w:rsidRPr="00497E54">
        <w:rPr>
          <w:lang w:val="es-419"/>
        </w:rPr>
        <w:t>comprende</w:t>
      </w:r>
      <w:r w:rsidR="00A21991" w:rsidRPr="00497E54">
        <w:rPr>
          <w:lang w:val="es-419"/>
        </w:rPr>
        <w:t xml:space="preserve"> </w:t>
      </w:r>
      <w:r w:rsidR="00F65F96" w:rsidRPr="00497E54">
        <w:rPr>
          <w:lang w:val="es-419"/>
        </w:rPr>
        <w:t>una</w:t>
      </w:r>
      <w:r w:rsidR="00A21991" w:rsidRPr="00497E54">
        <w:rPr>
          <w:lang w:val="es-419"/>
        </w:rPr>
        <w:t xml:space="preserve"> estrategia de intervención, </w:t>
      </w:r>
      <w:r w:rsidR="00F65F96" w:rsidRPr="00497E54">
        <w:rPr>
          <w:lang w:val="es-419"/>
        </w:rPr>
        <w:t>una</w:t>
      </w:r>
      <w:r w:rsidR="00A21991" w:rsidRPr="00497E54">
        <w:rPr>
          <w:lang w:val="es-419"/>
        </w:rPr>
        <w:t xml:space="preserve"> descripción de las actividades previstas y </w:t>
      </w:r>
      <w:r w:rsidR="00F65F96" w:rsidRPr="00497E54">
        <w:rPr>
          <w:lang w:val="es-419"/>
        </w:rPr>
        <w:t>un</w:t>
      </w:r>
      <w:r w:rsidR="00A21991" w:rsidRPr="00497E54">
        <w:rPr>
          <w:lang w:val="es-419"/>
        </w:rPr>
        <w:t xml:space="preserve"> calendario de ejecución.</w:t>
      </w:r>
      <w:r w:rsidR="003071A3" w:rsidRPr="00497E54">
        <w:rPr>
          <w:lang w:val="es-419"/>
        </w:rPr>
        <w:t xml:space="preserve"> </w:t>
      </w:r>
      <w:r w:rsidR="00A21991" w:rsidRPr="00497E54">
        <w:rPr>
          <w:lang w:val="es-419"/>
        </w:rPr>
        <w:t>La tasa de desembolso indica que el presupuesto era correcto.</w:t>
      </w:r>
      <w:r w:rsidR="003071A3" w:rsidRPr="00497E54">
        <w:rPr>
          <w:lang w:val="es-419"/>
        </w:rPr>
        <w:t xml:space="preserve"> </w:t>
      </w:r>
      <w:r w:rsidR="00F44620" w:rsidRPr="00497E54">
        <w:rPr>
          <w:lang w:val="es-419"/>
        </w:rPr>
        <w:t xml:space="preserve">La </w:t>
      </w:r>
      <w:r w:rsidR="007551E7" w:rsidRPr="00497E54">
        <w:rPr>
          <w:lang w:val="es-419"/>
        </w:rPr>
        <w:t>contribución</w:t>
      </w:r>
      <w:r w:rsidR="00F65F96" w:rsidRPr="00497E54">
        <w:rPr>
          <w:lang w:val="es-419"/>
        </w:rPr>
        <w:t xml:space="preserve"> </w:t>
      </w:r>
      <w:r w:rsidR="00F44620" w:rsidRPr="00497E54">
        <w:rPr>
          <w:lang w:val="es-419"/>
        </w:rPr>
        <w:t xml:space="preserve">necesaria prevista del personal </w:t>
      </w:r>
      <w:r w:rsidR="00F65F96" w:rsidRPr="00497E54">
        <w:rPr>
          <w:lang w:val="es-419"/>
        </w:rPr>
        <w:t xml:space="preserve">en el proyecto </w:t>
      </w:r>
      <w:r w:rsidR="00F44620" w:rsidRPr="00497E54">
        <w:rPr>
          <w:lang w:val="es-419"/>
        </w:rPr>
        <w:t>(</w:t>
      </w:r>
      <w:r w:rsidR="00F65F96" w:rsidRPr="00497E54">
        <w:rPr>
          <w:lang w:val="es-419"/>
        </w:rPr>
        <w:t>el tiempo atribuido</w:t>
      </w:r>
      <w:r w:rsidR="00F44620" w:rsidRPr="00497E54">
        <w:rPr>
          <w:lang w:val="es-419"/>
        </w:rPr>
        <w:t>) no fue proporcional a la complejidad d</w:t>
      </w:r>
      <w:r w:rsidR="00F65F96" w:rsidRPr="00497E54">
        <w:rPr>
          <w:lang w:val="es-419"/>
        </w:rPr>
        <w:t>e este ni</w:t>
      </w:r>
      <w:r w:rsidR="00F44620" w:rsidRPr="00497E54">
        <w:rPr>
          <w:lang w:val="es-419"/>
        </w:rPr>
        <w:t xml:space="preserve"> al número de actividades.</w:t>
      </w:r>
      <w:r w:rsidR="003071A3" w:rsidRPr="00497E54">
        <w:rPr>
          <w:lang w:val="es-419"/>
        </w:rPr>
        <w:t xml:space="preserve"> </w:t>
      </w:r>
      <w:r w:rsidR="004C2AA1" w:rsidRPr="00497E54">
        <w:rPr>
          <w:lang w:val="es-419"/>
        </w:rPr>
        <w:t>Es</w:t>
      </w:r>
      <w:r w:rsidR="00F65F96" w:rsidRPr="00497E54">
        <w:rPr>
          <w:lang w:val="es-419"/>
        </w:rPr>
        <w:t>a</w:t>
      </w:r>
      <w:r w:rsidR="004C2AA1" w:rsidRPr="00497E54">
        <w:rPr>
          <w:lang w:val="es-419"/>
        </w:rPr>
        <w:t xml:space="preserve"> </w:t>
      </w:r>
      <w:r w:rsidR="00F65F96" w:rsidRPr="00497E54">
        <w:rPr>
          <w:lang w:val="es-419"/>
        </w:rPr>
        <w:t xml:space="preserve">fue una de las causas de </w:t>
      </w:r>
      <w:r w:rsidR="004C2AA1" w:rsidRPr="00497E54">
        <w:rPr>
          <w:lang w:val="es-419"/>
        </w:rPr>
        <w:t xml:space="preserve">algunos </w:t>
      </w:r>
      <w:r w:rsidR="000462F7" w:rsidRPr="00497E54">
        <w:rPr>
          <w:lang w:val="es-419"/>
        </w:rPr>
        <w:t xml:space="preserve">de los </w:t>
      </w:r>
      <w:r w:rsidR="004C2AA1" w:rsidRPr="00497E54">
        <w:rPr>
          <w:lang w:val="es-419"/>
        </w:rPr>
        <w:t>retrasos</w:t>
      </w:r>
      <w:r w:rsidR="00F65F96" w:rsidRPr="00497E54">
        <w:rPr>
          <w:lang w:val="es-419"/>
        </w:rPr>
        <w:t xml:space="preserve"> producidos (</w:t>
      </w:r>
      <w:r w:rsidR="00F44620" w:rsidRPr="00497E54">
        <w:rPr>
          <w:lang w:val="es-419"/>
        </w:rPr>
        <w:t>por ejemplo</w:t>
      </w:r>
      <w:r w:rsidR="00F65F96" w:rsidRPr="00497E54">
        <w:rPr>
          <w:lang w:val="es-419"/>
        </w:rPr>
        <w:t>, en</w:t>
      </w:r>
      <w:r w:rsidR="00F44620" w:rsidRPr="00497E54">
        <w:rPr>
          <w:lang w:val="es-419"/>
        </w:rPr>
        <w:t xml:space="preserve"> la conclusión del curso de l</w:t>
      </w:r>
      <w:r w:rsidR="004C2AA1" w:rsidRPr="00497E54">
        <w:rPr>
          <w:lang w:val="es-419"/>
        </w:rPr>
        <w:t>a OMPI de enseñanza a distancia</w:t>
      </w:r>
      <w:r w:rsidR="00F65F96" w:rsidRPr="00497E54">
        <w:rPr>
          <w:lang w:val="es-419"/>
        </w:rPr>
        <w:t>)</w:t>
      </w:r>
      <w:r w:rsidR="00F44620" w:rsidRPr="00497E54">
        <w:rPr>
          <w:lang w:val="es-419"/>
        </w:rPr>
        <w:t>.</w:t>
      </w:r>
      <w:r w:rsidR="003071A3" w:rsidRPr="00497E54">
        <w:rPr>
          <w:lang w:val="es-419"/>
        </w:rPr>
        <w:t xml:space="preserve"> </w:t>
      </w:r>
      <w:r w:rsidR="00F44620" w:rsidRPr="00497E54">
        <w:rPr>
          <w:lang w:val="es-419"/>
        </w:rPr>
        <w:t>Aunque los países beneficiarios nombraron coordinadores, no se estableció ninguna estructura de gestión formal entre la Secretaría y esos países.</w:t>
      </w:r>
      <w:r w:rsidR="003071A3" w:rsidRPr="00497E54">
        <w:rPr>
          <w:lang w:val="es-419"/>
        </w:rPr>
        <w:t xml:space="preserve"> </w:t>
      </w:r>
      <w:r w:rsidR="00D036D0" w:rsidRPr="00497E54">
        <w:rPr>
          <w:lang w:val="es-419"/>
        </w:rPr>
        <w:t xml:space="preserve">Esta ausencia de estructura </w:t>
      </w:r>
      <w:r w:rsidR="004C2AA1" w:rsidRPr="00497E54">
        <w:rPr>
          <w:lang w:val="es-419"/>
        </w:rPr>
        <w:t>sirve como</w:t>
      </w:r>
      <w:r w:rsidR="00D036D0" w:rsidRPr="00497E54">
        <w:rPr>
          <w:lang w:val="es-419"/>
        </w:rPr>
        <w:t xml:space="preserve"> estrategia de desvinculación </w:t>
      </w:r>
      <w:r w:rsidR="004C2AA1" w:rsidRPr="00497E54">
        <w:rPr>
          <w:lang w:val="es-419"/>
        </w:rPr>
        <w:t xml:space="preserve">para, </w:t>
      </w:r>
      <w:r w:rsidR="00D036D0" w:rsidRPr="00497E54">
        <w:rPr>
          <w:lang w:val="es-419"/>
        </w:rPr>
        <w:t>con medidas concretas</w:t>
      </w:r>
      <w:r w:rsidR="004C2AA1" w:rsidRPr="00497E54">
        <w:rPr>
          <w:lang w:val="es-419"/>
        </w:rPr>
        <w:t>,</w:t>
      </w:r>
      <w:r w:rsidR="00D036D0" w:rsidRPr="00497E54">
        <w:rPr>
          <w:lang w:val="es-419"/>
        </w:rPr>
        <w:t xml:space="preserve"> velar por la continuación de las prestaciones del proyecto (sostenibilidad) una vez finalizado el apoyo de la OMPI.</w:t>
      </w:r>
    </w:p>
    <w:p w:rsidR="00641C60" w:rsidRPr="00497E54" w:rsidRDefault="00D036D0" w:rsidP="000370AC">
      <w:pPr>
        <w:pStyle w:val="ONUME"/>
        <w:numPr>
          <w:ilvl w:val="0"/>
          <w:numId w:val="0"/>
        </w:numPr>
        <w:rPr>
          <w:lang w:val="es-419"/>
        </w:rPr>
      </w:pPr>
      <w:r w:rsidRPr="00497E54">
        <w:rPr>
          <w:lang w:val="es-419"/>
        </w:rPr>
        <w:t xml:space="preserve">La </w:t>
      </w:r>
      <w:r w:rsidR="00A50885" w:rsidRPr="00497E54">
        <w:rPr>
          <w:lang w:val="es-419"/>
        </w:rPr>
        <w:t>dirección</w:t>
      </w:r>
      <w:r w:rsidRPr="00497E54">
        <w:rPr>
          <w:lang w:val="es-419"/>
        </w:rPr>
        <w:t xml:space="preserve"> seleccionó a los expertos adecuados y veló por la calidad del apoyo prestado.</w:t>
      </w:r>
      <w:r w:rsidR="003071A3" w:rsidRPr="00497E54">
        <w:rPr>
          <w:lang w:val="es-419"/>
        </w:rPr>
        <w:t xml:space="preserve"> </w:t>
      </w:r>
      <w:r w:rsidR="000370AC" w:rsidRPr="00497E54">
        <w:rPr>
          <w:lang w:val="es-419"/>
        </w:rPr>
        <w:t>Los beneficiarios subrayaron la capacidad de respuesta de la Secretaría a sus necesidades.</w:t>
      </w:r>
    </w:p>
    <w:p w:rsidR="00641C60" w:rsidRPr="00497E54" w:rsidRDefault="000370AC" w:rsidP="000370AC">
      <w:pPr>
        <w:pStyle w:val="ONUME"/>
        <w:numPr>
          <w:ilvl w:val="0"/>
          <w:numId w:val="0"/>
        </w:numPr>
        <w:rPr>
          <w:lang w:val="es-419"/>
        </w:rPr>
      </w:pPr>
      <w:r w:rsidRPr="00497E54">
        <w:rPr>
          <w:lang w:val="es-419"/>
        </w:rPr>
        <w:t>En el proyecto se utilizaron los modelos de presentación de informes y planificación de la OMPI.</w:t>
      </w:r>
      <w:r w:rsidR="003071A3" w:rsidRPr="00497E54">
        <w:rPr>
          <w:lang w:val="es-419"/>
        </w:rPr>
        <w:t xml:space="preserve"> </w:t>
      </w:r>
      <w:r w:rsidRPr="00497E54">
        <w:rPr>
          <w:lang w:val="es-419"/>
        </w:rPr>
        <w:t xml:space="preserve">A diferencia de la mayoría de </w:t>
      </w:r>
      <w:r w:rsidR="00A50885" w:rsidRPr="00497E54">
        <w:rPr>
          <w:lang w:val="es-419"/>
        </w:rPr>
        <w:t xml:space="preserve">los </w:t>
      </w:r>
      <w:r w:rsidRPr="00497E54">
        <w:rPr>
          <w:lang w:val="es-419"/>
        </w:rPr>
        <w:t>agentes en la esfera del desarrollo, la OMPI no utiliza marcos lógicos para la planificación, supervisión y evaluación del proyecto.</w:t>
      </w:r>
    </w:p>
    <w:p w:rsidR="00641C60" w:rsidRPr="00497E54" w:rsidRDefault="000370AC" w:rsidP="000370AC">
      <w:pPr>
        <w:spacing w:after="220"/>
        <w:rPr>
          <w:b/>
          <w:bCs/>
          <w:lang w:val="es-419"/>
        </w:rPr>
      </w:pPr>
      <w:r w:rsidRPr="00497E54">
        <w:rPr>
          <w:b/>
          <w:bCs/>
          <w:lang w:val="es-419"/>
        </w:rPr>
        <w:t xml:space="preserve">Conclusión 2 sobre </w:t>
      </w:r>
      <w:r w:rsidR="003A4E57" w:rsidRPr="00497E54">
        <w:rPr>
          <w:b/>
          <w:bCs/>
          <w:lang w:val="es-419"/>
        </w:rPr>
        <w:t xml:space="preserve">la </w:t>
      </w:r>
      <w:r w:rsidR="009A1DFB" w:rsidRPr="00497E54">
        <w:rPr>
          <w:b/>
          <w:bCs/>
          <w:lang w:val="es-419"/>
        </w:rPr>
        <w:t>pertinencia</w:t>
      </w:r>
      <w:r w:rsidRPr="00497E54">
        <w:rPr>
          <w:b/>
          <w:bCs/>
          <w:lang w:val="es-419"/>
        </w:rPr>
        <w:t>: el proyecto se realizó a tiempo y con él se cubrieron las necesidades de los beneficiarios.</w:t>
      </w:r>
      <w:r w:rsidR="003071A3" w:rsidRPr="00497E54">
        <w:rPr>
          <w:b/>
          <w:bCs/>
          <w:lang w:val="es-419"/>
        </w:rPr>
        <w:t xml:space="preserve"> </w:t>
      </w:r>
      <w:r w:rsidRPr="00497E54">
        <w:rPr>
          <w:b/>
          <w:bCs/>
          <w:lang w:val="es-419"/>
        </w:rPr>
        <w:t>Se realizó plenamente de conformidad con las prioridades estratégicas definidas por los Estados miembros.</w:t>
      </w:r>
    </w:p>
    <w:p w:rsidR="00641C60" w:rsidRPr="00497E54" w:rsidRDefault="000370AC" w:rsidP="003900F6">
      <w:pPr>
        <w:spacing w:after="220"/>
        <w:rPr>
          <w:b/>
          <w:bCs/>
          <w:lang w:val="es-419"/>
        </w:rPr>
      </w:pPr>
      <w:r w:rsidRPr="00497E54">
        <w:rPr>
          <w:bCs/>
          <w:lang w:val="es-419"/>
        </w:rPr>
        <w:t>El sector audiovisual es uno de los activos de mayor valor creativo de la economía de</w:t>
      </w:r>
      <w:r w:rsidR="0046671C" w:rsidRPr="00497E54">
        <w:rPr>
          <w:bCs/>
          <w:lang w:val="es-419"/>
        </w:rPr>
        <w:t>l conocimiento</w:t>
      </w:r>
      <w:r w:rsidRPr="00497E54">
        <w:rPr>
          <w:bCs/>
          <w:lang w:val="es-419"/>
        </w:rPr>
        <w:t xml:space="preserve"> y un sector vital para el crecimiento y el desarrollo económico de África.</w:t>
      </w:r>
      <w:r w:rsidR="003071A3" w:rsidRPr="00497E54">
        <w:rPr>
          <w:bCs/>
          <w:lang w:val="es-419"/>
        </w:rPr>
        <w:t xml:space="preserve"> </w:t>
      </w:r>
      <w:r w:rsidRPr="00497E54">
        <w:rPr>
          <w:bCs/>
          <w:lang w:val="es-419"/>
        </w:rPr>
        <w:t>Los cineastas africanos, la mayoría de ellos de importancia limitada, tienen dificultades para aprovechar todo el potencial económico de las nuevas tecnologías.</w:t>
      </w:r>
      <w:r w:rsidR="003071A3" w:rsidRPr="00497E54">
        <w:rPr>
          <w:bCs/>
          <w:lang w:val="es-419"/>
        </w:rPr>
        <w:t xml:space="preserve"> </w:t>
      </w:r>
      <w:r w:rsidR="00271470" w:rsidRPr="00497E54">
        <w:rPr>
          <w:bCs/>
          <w:lang w:val="es-419"/>
        </w:rPr>
        <w:t xml:space="preserve">Con miras a ofrecer una respuesta adecuada y oportuna a las dificultades del sector audiovisual de África, </w:t>
      </w:r>
      <w:r w:rsidR="003900F6" w:rsidRPr="00497E54">
        <w:rPr>
          <w:bCs/>
          <w:lang w:val="es-419"/>
        </w:rPr>
        <w:t>se trabajó en la inter</w:t>
      </w:r>
      <w:r w:rsidR="0021216D" w:rsidRPr="00497E54">
        <w:rPr>
          <w:bCs/>
          <w:lang w:val="es-419"/>
        </w:rPr>
        <w:t>relación</w:t>
      </w:r>
      <w:r w:rsidR="003900F6" w:rsidRPr="00497E54">
        <w:rPr>
          <w:bCs/>
          <w:lang w:val="es-419"/>
        </w:rPr>
        <w:t xml:space="preserve"> entre </w:t>
      </w:r>
      <w:r w:rsidR="00707B63" w:rsidRPr="00497E54">
        <w:rPr>
          <w:bCs/>
          <w:lang w:val="es-419"/>
        </w:rPr>
        <w:t xml:space="preserve">la </w:t>
      </w:r>
      <w:r w:rsidR="003900F6" w:rsidRPr="00497E54">
        <w:rPr>
          <w:bCs/>
          <w:lang w:val="es-419"/>
        </w:rPr>
        <w:t xml:space="preserve">tecnología digital y </w:t>
      </w:r>
      <w:r w:rsidR="00707B63" w:rsidRPr="00497E54">
        <w:rPr>
          <w:bCs/>
          <w:lang w:val="es-419"/>
        </w:rPr>
        <w:t xml:space="preserve">los </w:t>
      </w:r>
      <w:r w:rsidR="003900F6" w:rsidRPr="00497E54">
        <w:rPr>
          <w:bCs/>
          <w:lang w:val="es-419"/>
        </w:rPr>
        <w:t>sistemas de protección de derecho de autor.</w:t>
      </w:r>
    </w:p>
    <w:p w:rsidR="00641C60" w:rsidRPr="00497E54" w:rsidRDefault="003900F6" w:rsidP="003900F6">
      <w:pPr>
        <w:pStyle w:val="ONUME"/>
        <w:numPr>
          <w:ilvl w:val="0"/>
          <w:numId w:val="0"/>
        </w:numPr>
        <w:rPr>
          <w:bCs/>
          <w:lang w:val="es-419"/>
        </w:rPr>
      </w:pPr>
      <w:r w:rsidRPr="00497E54">
        <w:rPr>
          <w:lang w:val="es-419"/>
        </w:rPr>
        <w:t>La aprobación por consenso del CDIP muestra la importancia estratégica del proyecto para los Estados miembros.</w:t>
      </w:r>
      <w:r w:rsidR="00271470" w:rsidRPr="00497E54">
        <w:rPr>
          <w:lang w:val="es-419"/>
        </w:rPr>
        <w:t xml:space="preserve"> En el proyecto se dio respuesta a aquellas</w:t>
      </w:r>
      <w:r w:rsidRPr="00497E54">
        <w:rPr>
          <w:lang w:val="es-419"/>
        </w:rPr>
        <w:t xml:space="preserve"> recomendaciones de la AD que </w:t>
      </w:r>
      <w:r w:rsidR="00271470" w:rsidRPr="00497E54">
        <w:rPr>
          <w:lang w:val="es-419"/>
        </w:rPr>
        <w:t xml:space="preserve">se </w:t>
      </w:r>
      <w:r w:rsidRPr="00497E54">
        <w:rPr>
          <w:lang w:val="es-419"/>
        </w:rPr>
        <w:t>tenía previsto abordar.</w:t>
      </w:r>
    </w:p>
    <w:p w:rsidR="00641C60" w:rsidRPr="00497E54" w:rsidRDefault="003900F6" w:rsidP="00AB6B15">
      <w:pPr>
        <w:pStyle w:val="ONUME"/>
        <w:numPr>
          <w:ilvl w:val="0"/>
          <w:numId w:val="0"/>
        </w:numPr>
        <w:rPr>
          <w:bCs/>
          <w:lang w:val="es-419"/>
        </w:rPr>
      </w:pPr>
      <w:r w:rsidRPr="00497E54">
        <w:rPr>
          <w:bCs/>
          <w:lang w:val="es-419"/>
        </w:rPr>
        <w:t>Los objetivos del proyecto también fueron coherentes con los objetivos del programa 3, en el que se hace un llamamiento a mejorar las capacidades y habilidades para poder aplicar y gestionar de manera eficaz el derecho de autor y los derechos conexos en la financiación y explotación legítima de</w:t>
      </w:r>
      <w:r w:rsidR="00271470" w:rsidRPr="00497E54">
        <w:rPr>
          <w:bCs/>
          <w:lang w:val="es-419"/>
        </w:rPr>
        <w:t>l</w:t>
      </w:r>
      <w:r w:rsidRPr="00497E54">
        <w:rPr>
          <w:bCs/>
          <w:lang w:val="es-419"/>
        </w:rPr>
        <w:t xml:space="preserve"> contenido audiovisual, a fin de fomentar el desarrollo del sector audiovisual local en la era digital, con miras a promover el desarrollo económico, social y </w:t>
      </w:r>
      <w:r w:rsidRPr="00497E54">
        <w:rPr>
          <w:bCs/>
          <w:lang w:val="es-419"/>
        </w:rPr>
        <w:lastRenderedPageBreak/>
        <w:t>cultural.</w:t>
      </w:r>
      <w:r w:rsidR="003071A3" w:rsidRPr="00497E54">
        <w:rPr>
          <w:bCs/>
          <w:lang w:val="es-419"/>
        </w:rPr>
        <w:t xml:space="preserve"> </w:t>
      </w:r>
      <w:r w:rsidR="00FE660E" w:rsidRPr="00497E54">
        <w:rPr>
          <w:bCs/>
          <w:lang w:val="es-419"/>
        </w:rPr>
        <w:t>El proyecto también contribuye potencialmente, aunque en menor medida, a los objetivos de los programas 9 (África</w:t>
      </w:r>
      <w:r w:rsidR="000739BF" w:rsidRPr="00497E54">
        <w:rPr>
          <w:bCs/>
          <w:lang w:val="es-419"/>
        </w:rPr>
        <w:t xml:space="preserve"> como punto de atención</w:t>
      </w:r>
      <w:r w:rsidR="00FE660E" w:rsidRPr="00497E54">
        <w:rPr>
          <w:bCs/>
          <w:lang w:val="es-419"/>
        </w:rPr>
        <w:t xml:space="preserve">), 11 (el curso de enseñanza a distancia planificado para el sector audiovisual), 15 (algunas consideraciones sobre </w:t>
      </w:r>
      <w:r w:rsidR="000739BF" w:rsidRPr="00497E54">
        <w:rPr>
          <w:bCs/>
          <w:lang w:val="es-419"/>
        </w:rPr>
        <w:t xml:space="preserve">la </w:t>
      </w:r>
      <w:r w:rsidR="00FE660E" w:rsidRPr="00497E54">
        <w:rPr>
          <w:bCs/>
          <w:lang w:val="es-419"/>
        </w:rPr>
        <w:t xml:space="preserve">infraestructura TIC para </w:t>
      </w:r>
      <w:r w:rsidR="005E0E72" w:rsidRPr="00497E54">
        <w:rPr>
          <w:bCs/>
          <w:lang w:val="es-419"/>
        </w:rPr>
        <w:t xml:space="preserve">las </w:t>
      </w:r>
      <w:r w:rsidR="00FE660E" w:rsidRPr="00497E54">
        <w:rPr>
          <w:bCs/>
          <w:lang w:val="es-419"/>
        </w:rPr>
        <w:t xml:space="preserve">sociedades de recaudación), 16 (estudio de viabilidad </w:t>
      </w:r>
      <w:r w:rsidR="005E0E72" w:rsidRPr="00497E54">
        <w:rPr>
          <w:bCs/>
          <w:lang w:val="es-419"/>
        </w:rPr>
        <w:t>sobre</w:t>
      </w:r>
      <w:r w:rsidR="00FE660E" w:rsidRPr="00497E54">
        <w:rPr>
          <w:bCs/>
          <w:lang w:val="es-419"/>
        </w:rPr>
        <w:t xml:space="preserve"> la mejora de la compilación de datos económicos) y 17 (una formación sobre la solución de controversias, incluida la mediación y el arbitraje).</w:t>
      </w:r>
    </w:p>
    <w:p w:rsidR="00641C60" w:rsidRPr="00497E54" w:rsidRDefault="00FE660E" w:rsidP="00891E11">
      <w:pPr>
        <w:pStyle w:val="ONUME"/>
        <w:numPr>
          <w:ilvl w:val="0"/>
          <w:numId w:val="0"/>
        </w:numPr>
        <w:rPr>
          <w:b/>
          <w:lang w:val="es-419"/>
        </w:rPr>
      </w:pPr>
      <w:r w:rsidRPr="00497E54">
        <w:rPr>
          <w:b/>
          <w:lang w:val="es-419"/>
        </w:rPr>
        <w:t xml:space="preserve">Conclusión 3 sobre </w:t>
      </w:r>
      <w:r w:rsidR="003A4E57" w:rsidRPr="00497E54">
        <w:rPr>
          <w:b/>
          <w:lang w:val="es-419"/>
        </w:rPr>
        <w:t xml:space="preserve">la </w:t>
      </w:r>
      <w:r w:rsidRPr="00497E54">
        <w:rPr>
          <w:b/>
          <w:lang w:val="es-419"/>
        </w:rPr>
        <w:t xml:space="preserve">eficacia: se han </w:t>
      </w:r>
      <w:r w:rsidR="0046671C" w:rsidRPr="00497E54">
        <w:rPr>
          <w:b/>
          <w:lang w:val="es-419"/>
        </w:rPr>
        <w:t>culminado con éxito</w:t>
      </w:r>
      <w:r w:rsidRPr="00497E54">
        <w:rPr>
          <w:b/>
          <w:lang w:val="es-419"/>
        </w:rPr>
        <w:t xml:space="preserve"> todos los </w:t>
      </w:r>
      <w:r w:rsidR="000B4C94" w:rsidRPr="00497E54">
        <w:rPr>
          <w:b/>
          <w:lang w:val="es-419"/>
        </w:rPr>
        <w:t>productos</w:t>
      </w:r>
      <w:r w:rsidRPr="00497E54">
        <w:rPr>
          <w:b/>
          <w:lang w:val="es-419"/>
        </w:rPr>
        <w:t xml:space="preserve"> previstos, excepto el curso de enseñanza a distancia.</w:t>
      </w:r>
      <w:r w:rsidR="003071A3" w:rsidRPr="00497E54">
        <w:rPr>
          <w:b/>
          <w:lang w:val="es-419"/>
        </w:rPr>
        <w:t xml:space="preserve"> </w:t>
      </w:r>
      <w:r w:rsidR="00891E11" w:rsidRPr="00497E54">
        <w:rPr>
          <w:b/>
          <w:lang w:val="es-419"/>
        </w:rPr>
        <w:t xml:space="preserve">Aunque era demasiado pronto para evaluar otros </w:t>
      </w:r>
      <w:r w:rsidR="001B55FA" w:rsidRPr="00497E54">
        <w:rPr>
          <w:b/>
          <w:lang w:val="es-419"/>
        </w:rPr>
        <w:t>efectos</w:t>
      </w:r>
      <w:r w:rsidR="003C04B5" w:rsidRPr="00497E54">
        <w:rPr>
          <w:b/>
          <w:lang w:val="es-419"/>
        </w:rPr>
        <w:t xml:space="preserve"> de alcance más amplio</w:t>
      </w:r>
      <w:r w:rsidR="00891E11" w:rsidRPr="00497E54">
        <w:rPr>
          <w:b/>
          <w:lang w:val="es-419"/>
        </w:rPr>
        <w:t>, la evaluación mostró avances positivos iniciales hacia una profesionalización del sector.</w:t>
      </w:r>
    </w:p>
    <w:p w:rsidR="00641C60" w:rsidRPr="00497E54" w:rsidRDefault="009E4FD9" w:rsidP="009E4FD9">
      <w:pPr>
        <w:pStyle w:val="ONUME"/>
        <w:numPr>
          <w:ilvl w:val="0"/>
          <w:numId w:val="0"/>
        </w:numPr>
        <w:rPr>
          <w:lang w:val="es-419"/>
        </w:rPr>
      </w:pPr>
      <w:r w:rsidRPr="00497E54">
        <w:rPr>
          <w:lang w:val="es-419"/>
        </w:rPr>
        <w:t xml:space="preserve">Mediante el proyecto se promovió el uso de la PI en el sector audiovisual para mejorar la valorización de los activos intelectuales en los cinco países </w:t>
      </w:r>
      <w:r w:rsidR="008A123C" w:rsidRPr="00497E54">
        <w:rPr>
          <w:lang w:val="es-419"/>
        </w:rPr>
        <w:t>destinatarios</w:t>
      </w:r>
      <w:r w:rsidRPr="00497E54">
        <w:rPr>
          <w:lang w:val="es-419"/>
        </w:rPr>
        <w:t xml:space="preserve"> (Burkina Faso, Cô</w:t>
      </w:r>
      <w:r w:rsidR="00C970AC" w:rsidRPr="00497E54">
        <w:rPr>
          <w:lang w:val="es-419"/>
        </w:rPr>
        <w:t>te d</w:t>
      </w:r>
      <w:r w:rsidR="0010202F" w:rsidRPr="00497E54">
        <w:rPr>
          <w:lang w:val="es-419"/>
        </w:rPr>
        <w:t>’</w:t>
      </w:r>
      <w:r w:rsidR="00C970AC" w:rsidRPr="00497E54">
        <w:rPr>
          <w:lang w:val="es-419"/>
        </w:rPr>
        <w:t>Ivoire, Kenya, Marruecos y</w:t>
      </w:r>
      <w:r w:rsidR="00093654" w:rsidRPr="00497E54">
        <w:rPr>
          <w:lang w:val="es-419"/>
        </w:rPr>
        <w:t xml:space="preserve"> </w:t>
      </w:r>
      <w:r w:rsidRPr="00497E54">
        <w:rPr>
          <w:lang w:val="es-419"/>
        </w:rPr>
        <w:t>Senegal)</w:t>
      </w:r>
      <w:r w:rsidR="00855DE0" w:rsidRPr="00497E54">
        <w:rPr>
          <w:lang w:val="es-419"/>
        </w:rPr>
        <w:t>,</w:t>
      </w:r>
      <w:r w:rsidRPr="00497E54">
        <w:rPr>
          <w:lang w:val="es-419"/>
        </w:rPr>
        <w:t xml:space="preserve"> con el objetivo último de</w:t>
      </w:r>
      <w:r w:rsidR="008A123C" w:rsidRPr="00497E54">
        <w:rPr>
          <w:lang w:val="es-419"/>
        </w:rPr>
        <w:t xml:space="preserve"> </w:t>
      </w:r>
      <w:r w:rsidR="003C04B5" w:rsidRPr="00497E54">
        <w:rPr>
          <w:lang w:val="es-419"/>
        </w:rPr>
        <w:t xml:space="preserve">desarrollar </w:t>
      </w:r>
      <w:r w:rsidR="008A123C" w:rsidRPr="00497E54">
        <w:rPr>
          <w:lang w:val="es-419"/>
        </w:rPr>
        <w:t>el sector</w:t>
      </w:r>
      <w:r w:rsidRPr="00497E54">
        <w:rPr>
          <w:lang w:val="es-419"/>
        </w:rPr>
        <w:t>.</w:t>
      </w:r>
      <w:r w:rsidR="003071A3" w:rsidRPr="00497E54">
        <w:rPr>
          <w:lang w:val="es-419"/>
        </w:rPr>
        <w:t xml:space="preserve"> </w:t>
      </w:r>
    </w:p>
    <w:p w:rsidR="00641C60" w:rsidRPr="00497E54" w:rsidRDefault="00C665CC" w:rsidP="00C665CC">
      <w:pPr>
        <w:pStyle w:val="ONUME"/>
        <w:numPr>
          <w:ilvl w:val="0"/>
          <w:numId w:val="0"/>
        </w:numPr>
        <w:rPr>
          <w:lang w:val="es-419"/>
        </w:rPr>
      </w:pPr>
      <w:r w:rsidRPr="00497E54">
        <w:rPr>
          <w:lang w:val="es-419"/>
        </w:rPr>
        <w:t xml:space="preserve">El </w:t>
      </w:r>
      <w:r w:rsidR="00855DE0" w:rsidRPr="00497E54">
        <w:rPr>
          <w:lang w:val="es-419"/>
        </w:rPr>
        <w:t>apoyo se prestó</w:t>
      </w:r>
      <w:r w:rsidR="003C04B5" w:rsidRPr="00497E54">
        <w:rPr>
          <w:lang w:val="es-419"/>
        </w:rPr>
        <w:t xml:space="preserve"> en forma de</w:t>
      </w:r>
      <w:r w:rsidR="00855DE0" w:rsidRPr="00497E54">
        <w:rPr>
          <w:lang w:val="es-419"/>
        </w:rPr>
        <w:t xml:space="preserve"> asesoría </w:t>
      </w:r>
      <w:r w:rsidR="00420617" w:rsidRPr="00497E54">
        <w:rPr>
          <w:lang w:val="es-419"/>
        </w:rPr>
        <w:t>para</w:t>
      </w:r>
      <w:r w:rsidR="003C04B5" w:rsidRPr="00497E54">
        <w:rPr>
          <w:lang w:val="es-419"/>
        </w:rPr>
        <w:t xml:space="preserve"> mejora</w:t>
      </w:r>
      <w:r w:rsidR="00420617" w:rsidRPr="00497E54">
        <w:rPr>
          <w:lang w:val="es-419"/>
        </w:rPr>
        <w:t>r</w:t>
      </w:r>
      <w:r w:rsidR="00855DE0" w:rsidRPr="00497E54">
        <w:rPr>
          <w:lang w:val="es-419"/>
        </w:rPr>
        <w:t xml:space="preserve"> </w:t>
      </w:r>
      <w:r w:rsidRPr="00497E54">
        <w:rPr>
          <w:lang w:val="es-419"/>
        </w:rPr>
        <w:t xml:space="preserve">el marco jurídico, </w:t>
      </w:r>
      <w:r w:rsidR="00420617" w:rsidRPr="00497E54">
        <w:rPr>
          <w:lang w:val="es-419"/>
        </w:rPr>
        <w:t>de</w:t>
      </w:r>
      <w:r w:rsidR="003C04B5" w:rsidRPr="00497E54">
        <w:rPr>
          <w:lang w:val="es-419"/>
        </w:rPr>
        <w:t xml:space="preserve"> </w:t>
      </w:r>
      <w:r w:rsidR="00855DE0" w:rsidRPr="00497E54">
        <w:rPr>
          <w:lang w:val="es-419"/>
        </w:rPr>
        <w:t>ref</w:t>
      </w:r>
      <w:r w:rsidR="003C04B5" w:rsidRPr="00497E54">
        <w:rPr>
          <w:lang w:val="es-419"/>
        </w:rPr>
        <w:t>uerzo de</w:t>
      </w:r>
      <w:r w:rsidRPr="00497E54">
        <w:rPr>
          <w:lang w:val="es-419"/>
        </w:rPr>
        <w:t xml:space="preserve"> la capacidad de las oficinas de derecho de autor y las sociedades de recaudación </w:t>
      </w:r>
      <w:r w:rsidR="00855DE0" w:rsidRPr="00497E54">
        <w:rPr>
          <w:lang w:val="es-419"/>
        </w:rPr>
        <w:t>para</w:t>
      </w:r>
      <w:r w:rsidRPr="00497E54">
        <w:rPr>
          <w:lang w:val="es-419"/>
        </w:rPr>
        <w:t xml:space="preserve"> satisfacer mejor las necesidades del sector audiovisual, y </w:t>
      </w:r>
      <w:r w:rsidR="00420617" w:rsidRPr="00497E54">
        <w:rPr>
          <w:lang w:val="es-419"/>
        </w:rPr>
        <w:t>de</w:t>
      </w:r>
      <w:r w:rsidR="003C04B5" w:rsidRPr="00497E54">
        <w:rPr>
          <w:lang w:val="es-419"/>
        </w:rPr>
        <w:t xml:space="preserve"> </w:t>
      </w:r>
      <w:r w:rsidR="00855DE0" w:rsidRPr="00497E54">
        <w:rPr>
          <w:lang w:val="es-419"/>
        </w:rPr>
        <w:t>fortalec</w:t>
      </w:r>
      <w:r w:rsidR="003C04B5" w:rsidRPr="00497E54">
        <w:rPr>
          <w:lang w:val="es-419"/>
        </w:rPr>
        <w:t>imiento</w:t>
      </w:r>
      <w:r w:rsidRPr="00497E54">
        <w:rPr>
          <w:lang w:val="es-419"/>
        </w:rPr>
        <w:t xml:space="preserve"> </w:t>
      </w:r>
      <w:r w:rsidR="00855DE0" w:rsidRPr="00497E54">
        <w:rPr>
          <w:lang w:val="es-419"/>
        </w:rPr>
        <w:t>direct</w:t>
      </w:r>
      <w:r w:rsidR="003C04B5" w:rsidRPr="00497E54">
        <w:rPr>
          <w:lang w:val="es-419"/>
        </w:rPr>
        <w:t>o de</w:t>
      </w:r>
      <w:r w:rsidRPr="00497E54">
        <w:rPr>
          <w:lang w:val="es-419"/>
        </w:rPr>
        <w:t xml:space="preserve"> </w:t>
      </w:r>
      <w:r w:rsidR="00855DE0" w:rsidRPr="00497E54">
        <w:rPr>
          <w:lang w:val="es-419"/>
        </w:rPr>
        <w:t xml:space="preserve">las </w:t>
      </w:r>
      <w:r w:rsidRPr="00497E54">
        <w:rPr>
          <w:lang w:val="es-419"/>
        </w:rPr>
        <w:t>capacidades de las pymes, principalmente para mejorar las disposiciones de PI en los acuerdos jurídicos.</w:t>
      </w:r>
      <w:r w:rsidR="003071A3" w:rsidRPr="00497E54">
        <w:rPr>
          <w:lang w:val="es-419"/>
        </w:rPr>
        <w:t xml:space="preserve"> </w:t>
      </w:r>
      <w:r w:rsidRPr="00497E54">
        <w:rPr>
          <w:lang w:val="es-419"/>
        </w:rPr>
        <w:t xml:space="preserve">Además, </w:t>
      </w:r>
      <w:r w:rsidR="00855DE0" w:rsidRPr="00497E54">
        <w:rPr>
          <w:lang w:val="es-419"/>
        </w:rPr>
        <w:t xml:space="preserve">en </w:t>
      </w:r>
      <w:r w:rsidRPr="00497E54">
        <w:rPr>
          <w:lang w:val="es-419"/>
        </w:rPr>
        <w:t xml:space="preserve">un taller celebrado en Kenya </w:t>
      </w:r>
      <w:r w:rsidR="00855DE0" w:rsidRPr="00497E54">
        <w:rPr>
          <w:lang w:val="es-419"/>
        </w:rPr>
        <w:t>se</w:t>
      </w:r>
      <w:r w:rsidR="00FA6BB9" w:rsidRPr="00497E54">
        <w:rPr>
          <w:lang w:val="es-419"/>
        </w:rPr>
        <w:t xml:space="preserve"> trató</w:t>
      </w:r>
      <w:r w:rsidRPr="00497E54">
        <w:rPr>
          <w:lang w:val="es-419"/>
        </w:rPr>
        <w:t xml:space="preserve"> la solución extrajudicial de controversias (prevención de controversias, mediación y arbitraje).</w:t>
      </w:r>
    </w:p>
    <w:p w:rsidR="00641C60" w:rsidRPr="00497E54" w:rsidRDefault="00420617" w:rsidP="000B4C94">
      <w:pPr>
        <w:pStyle w:val="ONUME"/>
        <w:numPr>
          <w:ilvl w:val="0"/>
          <w:numId w:val="0"/>
        </w:numPr>
        <w:rPr>
          <w:lang w:val="es-419"/>
        </w:rPr>
      </w:pPr>
      <w:r w:rsidRPr="00497E54">
        <w:rPr>
          <w:lang w:val="es-419"/>
        </w:rPr>
        <w:t xml:space="preserve">Las actividades comprendieron </w:t>
      </w:r>
      <w:r w:rsidR="00C665CC" w:rsidRPr="00497E54">
        <w:rPr>
          <w:lang w:val="es-419"/>
        </w:rPr>
        <w:t xml:space="preserve">talleres en todos los países beneficiarios, </w:t>
      </w:r>
      <w:r w:rsidR="00FA6BB9" w:rsidRPr="00497E54">
        <w:rPr>
          <w:lang w:val="es-419"/>
        </w:rPr>
        <w:t>formaci</w:t>
      </w:r>
      <w:r w:rsidRPr="00497E54">
        <w:rPr>
          <w:lang w:val="es-419"/>
        </w:rPr>
        <w:t>ón</w:t>
      </w:r>
      <w:r w:rsidR="00FA6BB9" w:rsidRPr="00497E54">
        <w:rPr>
          <w:lang w:val="es-419"/>
        </w:rPr>
        <w:t xml:space="preserve"> y </w:t>
      </w:r>
      <w:r w:rsidR="00C665CC" w:rsidRPr="00497E54">
        <w:rPr>
          <w:lang w:val="es-419"/>
        </w:rPr>
        <w:t>auditoría</w:t>
      </w:r>
      <w:r w:rsidR="00707B63" w:rsidRPr="00497E54">
        <w:rPr>
          <w:lang w:val="es-419"/>
        </w:rPr>
        <w:t xml:space="preserve"> sobre el terreno </w:t>
      </w:r>
      <w:r w:rsidR="00C665CC" w:rsidRPr="00497E54">
        <w:rPr>
          <w:lang w:val="es-419"/>
        </w:rPr>
        <w:t>para SODAC en el Senegal, un estudio de viabilidad sobre la mejora de la recopilación de datos económicos y una visita de estudio.</w:t>
      </w:r>
      <w:r w:rsidR="003071A3" w:rsidRPr="00497E54">
        <w:rPr>
          <w:lang w:val="es-419"/>
        </w:rPr>
        <w:t xml:space="preserve"> </w:t>
      </w:r>
      <w:r w:rsidR="00024570" w:rsidRPr="00497E54">
        <w:rPr>
          <w:lang w:val="es-419"/>
        </w:rPr>
        <w:t>El curso de enseñanza a distancia previsto, organizado por la Academia de la OMPI, concluirá en junio de 2019.</w:t>
      </w:r>
      <w:r w:rsidR="003071A3" w:rsidRPr="00497E54">
        <w:rPr>
          <w:lang w:val="es-419"/>
        </w:rPr>
        <w:t xml:space="preserve"> </w:t>
      </w:r>
      <w:r w:rsidR="000B4C94" w:rsidRPr="00497E54">
        <w:rPr>
          <w:lang w:val="es-419"/>
        </w:rPr>
        <w:t xml:space="preserve">Por otra parte, los productos previstos se </w:t>
      </w:r>
      <w:r w:rsidR="004A3DB4" w:rsidRPr="00497E54">
        <w:rPr>
          <w:lang w:val="es-419"/>
        </w:rPr>
        <w:t>obtuvieron en los plazos oportunos y con la</w:t>
      </w:r>
      <w:r w:rsidR="000B4C94" w:rsidRPr="00497E54">
        <w:rPr>
          <w:lang w:val="es-419"/>
        </w:rPr>
        <w:t xml:space="preserve"> calidad </w:t>
      </w:r>
      <w:r w:rsidR="004A3DB4" w:rsidRPr="00497E54">
        <w:rPr>
          <w:lang w:val="es-419"/>
        </w:rPr>
        <w:t>adecuada</w:t>
      </w:r>
      <w:r w:rsidR="000B4C94" w:rsidRPr="00497E54">
        <w:rPr>
          <w:lang w:val="es-419"/>
        </w:rPr>
        <w:t>.</w:t>
      </w:r>
    </w:p>
    <w:p w:rsidR="00641C60" w:rsidRPr="00497E54" w:rsidRDefault="000B4C94" w:rsidP="00EE373D">
      <w:pPr>
        <w:pStyle w:val="ONUME"/>
        <w:numPr>
          <w:ilvl w:val="0"/>
          <w:numId w:val="0"/>
        </w:numPr>
        <w:rPr>
          <w:lang w:val="es-419"/>
        </w:rPr>
      </w:pPr>
      <w:r w:rsidRPr="00497E54">
        <w:rPr>
          <w:lang w:val="es-419"/>
        </w:rPr>
        <w:t xml:space="preserve">Aunque sea demasiado pronto para evaluar los </w:t>
      </w:r>
      <w:r w:rsidR="001B55FA" w:rsidRPr="00497E54">
        <w:rPr>
          <w:lang w:val="es-419"/>
        </w:rPr>
        <w:t>efectos</w:t>
      </w:r>
      <w:r w:rsidRPr="00497E54">
        <w:rPr>
          <w:lang w:val="es-419"/>
        </w:rPr>
        <w:t xml:space="preserve"> previstos, los beneficiarios indicaron que la sensibilización sobre el uso de la PI en el sector audiovisual había aumentado en sus países.</w:t>
      </w:r>
      <w:r w:rsidR="003071A3" w:rsidRPr="00497E54">
        <w:rPr>
          <w:lang w:val="es-419"/>
        </w:rPr>
        <w:t xml:space="preserve"> </w:t>
      </w:r>
      <w:r w:rsidRPr="00497E54">
        <w:rPr>
          <w:lang w:val="es-419"/>
        </w:rPr>
        <w:t>También dieron cuenta de una tendencia inicial positiva de profesionalización del sector cinematográfico, tanto en lo relativo a la formalización de relacione</w:t>
      </w:r>
      <w:r w:rsidR="00EE373D" w:rsidRPr="00497E54">
        <w:rPr>
          <w:lang w:val="es-419"/>
        </w:rPr>
        <w:t>s contractuales como al estudio</w:t>
      </w:r>
      <w:r w:rsidRPr="00497E54">
        <w:rPr>
          <w:lang w:val="es-419"/>
        </w:rPr>
        <w:t xml:space="preserve"> de las cuestiones de PI.</w:t>
      </w:r>
      <w:r w:rsidR="003071A3" w:rsidRPr="00497E54">
        <w:rPr>
          <w:lang w:val="es-419"/>
        </w:rPr>
        <w:t xml:space="preserve"> </w:t>
      </w:r>
      <w:r w:rsidR="007551E7" w:rsidRPr="00497E54">
        <w:rPr>
          <w:lang w:val="es-419"/>
        </w:rPr>
        <w:t>Gracias, entre otras cosas, a l</w:t>
      </w:r>
      <w:r w:rsidR="00EE373D" w:rsidRPr="00497E54">
        <w:rPr>
          <w:lang w:val="es-419"/>
        </w:rPr>
        <w:t xml:space="preserve">a </w:t>
      </w:r>
      <w:r w:rsidR="007551E7" w:rsidRPr="00497E54">
        <w:rPr>
          <w:lang w:val="es-419"/>
        </w:rPr>
        <w:t xml:space="preserve">contribución </w:t>
      </w:r>
      <w:r w:rsidR="00EE373D" w:rsidRPr="00497E54">
        <w:rPr>
          <w:lang w:val="es-419"/>
        </w:rPr>
        <w:t xml:space="preserve">de la OMPI </w:t>
      </w:r>
      <w:r w:rsidR="007551E7" w:rsidRPr="00497E54">
        <w:rPr>
          <w:lang w:val="es-419"/>
        </w:rPr>
        <w:t xml:space="preserve">se </w:t>
      </w:r>
      <w:r w:rsidR="00EE373D" w:rsidRPr="00497E54">
        <w:rPr>
          <w:lang w:val="es-419"/>
        </w:rPr>
        <w:t>revis</w:t>
      </w:r>
      <w:r w:rsidR="007551E7" w:rsidRPr="00497E54">
        <w:rPr>
          <w:lang w:val="es-419"/>
        </w:rPr>
        <w:t>ó</w:t>
      </w:r>
      <w:r w:rsidR="00EE373D" w:rsidRPr="00497E54">
        <w:rPr>
          <w:lang w:val="es-419"/>
        </w:rPr>
        <w:t xml:space="preserve"> la legislación de Burkina Faso, Marruecos y </w:t>
      </w:r>
      <w:r w:rsidR="00093654" w:rsidRPr="00497E54">
        <w:rPr>
          <w:lang w:val="es-419"/>
        </w:rPr>
        <w:t xml:space="preserve">el </w:t>
      </w:r>
      <w:r w:rsidR="00EE373D" w:rsidRPr="00497E54">
        <w:rPr>
          <w:lang w:val="es-419"/>
        </w:rPr>
        <w:t>Senegal</w:t>
      </w:r>
      <w:r w:rsidR="00093654" w:rsidRPr="00497E54">
        <w:rPr>
          <w:lang w:val="es-419"/>
        </w:rPr>
        <w:t>,</w:t>
      </w:r>
      <w:r w:rsidR="00EE373D" w:rsidRPr="00497E54">
        <w:rPr>
          <w:lang w:val="es-419"/>
        </w:rPr>
        <w:t xml:space="preserve"> y una </w:t>
      </w:r>
      <w:r w:rsidR="00093654" w:rsidRPr="00497E54">
        <w:rPr>
          <w:lang w:val="es-419"/>
        </w:rPr>
        <w:t>normativa</w:t>
      </w:r>
      <w:r w:rsidR="00EE373D" w:rsidRPr="00497E54">
        <w:rPr>
          <w:lang w:val="es-419"/>
        </w:rPr>
        <w:t xml:space="preserve"> en materia cinematográfica en Kenya.</w:t>
      </w:r>
    </w:p>
    <w:p w:rsidR="00641C60" w:rsidRPr="00497E54" w:rsidRDefault="00ED14BC" w:rsidP="00ED14BC">
      <w:pPr>
        <w:pStyle w:val="ONUME"/>
        <w:numPr>
          <w:ilvl w:val="0"/>
          <w:numId w:val="0"/>
        </w:numPr>
        <w:rPr>
          <w:b/>
          <w:lang w:val="es-419"/>
        </w:rPr>
      </w:pPr>
      <w:r w:rsidRPr="00497E54">
        <w:rPr>
          <w:b/>
          <w:lang w:val="es-419"/>
        </w:rPr>
        <w:t xml:space="preserve">Conclusión 4 sobre la eficiencia: en su </w:t>
      </w:r>
      <w:r w:rsidR="00093654" w:rsidRPr="00497E54">
        <w:rPr>
          <w:b/>
          <w:lang w:val="es-419"/>
        </w:rPr>
        <w:t>conjunto, el proyecto utilizó un</w:t>
      </w:r>
      <w:r w:rsidRPr="00497E54">
        <w:rPr>
          <w:b/>
          <w:lang w:val="es-419"/>
        </w:rPr>
        <w:t xml:space="preserve"> </w:t>
      </w:r>
      <w:r w:rsidR="00EB5F44" w:rsidRPr="00497E54">
        <w:rPr>
          <w:b/>
          <w:lang w:val="es-419"/>
        </w:rPr>
        <w:t>enfoque</w:t>
      </w:r>
      <w:r w:rsidRPr="00497E54">
        <w:rPr>
          <w:b/>
          <w:lang w:val="es-419"/>
        </w:rPr>
        <w:t xml:space="preserve"> adecuado.</w:t>
      </w:r>
      <w:r w:rsidR="003071A3" w:rsidRPr="00497E54">
        <w:rPr>
          <w:b/>
          <w:lang w:val="es-419"/>
        </w:rPr>
        <w:t xml:space="preserve"> </w:t>
      </w:r>
      <w:r w:rsidR="003326BC" w:rsidRPr="00497E54">
        <w:rPr>
          <w:b/>
          <w:lang w:val="es-419"/>
        </w:rPr>
        <w:t>La relación entre costo y beneficio</w:t>
      </w:r>
      <w:r w:rsidRPr="00497E54">
        <w:rPr>
          <w:b/>
          <w:lang w:val="es-419"/>
        </w:rPr>
        <w:t xml:space="preserve"> (nivel de producto) es comparable con </w:t>
      </w:r>
      <w:r w:rsidR="003326BC" w:rsidRPr="00497E54">
        <w:rPr>
          <w:b/>
          <w:lang w:val="es-419"/>
        </w:rPr>
        <w:t xml:space="preserve">la de </w:t>
      </w:r>
      <w:r w:rsidRPr="00497E54">
        <w:rPr>
          <w:b/>
          <w:lang w:val="es-419"/>
        </w:rPr>
        <w:t>otros proyectos similares de la OMPI.</w:t>
      </w:r>
    </w:p>
    <w:p w:rsidR="00641C60" w:rsidRPr="00497E54" w:rsidRDefault="00ED14BC" w:rsidP="00B83332">
      <w:pPr>
        <w:pStyle w:val="ONUME"/>
        <w:numPr>
          <w:ilvl w:val="0"/>
          <w:numId w:val="0"/>
        </w:numPr>
        <w:rPr>
          <w:lang w:val="es-419"/>
        </w:rPr>
      </w:pPr>
      <w:r w:rsidRPr="00497E54">
        <w:rPr>
          <w:lang w:val="es-419"/>
        </w:rPr>
        <w:t>La variedad de actividades (principalmente, seminarios y talleres) implica que una parte importante de los costos no relativos a personal guardaban relación con la organización de seminarios, talleres y una visita de estudio.</w:t>
      </w:r>
      <w:r w:rsidR="003071A3" w:rsidRPr="00497E54">
        <w:rPr>
          <w:lang w:val="es-419"/>
        </w:rPr>
        <w:t xml:space="preserve"> </w:t>
      </w:r>
      <w:r w:rsidR="00093654" w:rsidRPr="00497E54">
        <w:rPr>
          <w:lang w:val="es-419"/>
        </w:rPr>
        <w:t xml:space="preserve">Las misiones a la sede para la asistencia a </w:t>
      </w:r>
      <w:r w:rsidRPr="00497E54">
        <w:rPr>
          <w:lang w:val="es-419"/>
        </w:rPr>
        <w:t xml:space="preserve">talleres de fortalecimiento de capacidades </w:t>
      </w:r>
      <w:r w:rsidR="00093654" w:rsidRPr="00497E54">
        <w:rPr>
          <w:lang w:val="es-419"/>
        </w:rPr>
        <w:t>son</w:t>
      </w:r>
      <w:r w:rsidRPr="00497E54">
        <w:rPr>
          <w:lang w:val="es-419"/>
        </w:rPr>
        <w:t xml:space="preserve"> obviamente una manera costosa de </w:t>
      </w:r>
      <w:r w:rsidR="00093654" w:rsidRPr="00497E54">
        <w:rPr>
          <w:lang w:val="es-419"/>
        </w:rPr>
        <w:t>adquirir</w:t>
      </w:r>
      <w:r w:rsidRPr="00497E54">
        <w:rPr>
          <w:lang w:val="es-419"/>
        </w:rPr>
        <w:t xml:space="preserve"> conocimientos.</w:t>
      </w:r>
      <w:r w:rsidR="003071A3" w:rsidRPr="00497E54">
        <w:rPr>
          <w:lang w:val="es-419"/>
        </w:rPr>
        <w:t xml:space="preserve"> </w:t>
      </w:r>
      <w:r w:rsidR="007F1F54" w:rsidRPr="00497E54">
        <w:rPr>
          <w:lang w:val="es-419"/>
        </w:rPr>
        <w:t>El establecimiento de contactos tiene una inercia inicial y facilita</w:t>
      </w:r>
      <w:r w:rsidR="00B83332" w:rsidRPr="00497E54">
        <w:rPr>
          <w:lang w:val="es-419"/>
        </w:rPr>
        <w:t xml:space="preserve"> el intercambio de experiencias y el diálogo entre las partes interesadas, pero requiere</w:t>
      </w:r>
      <w:r w:rsidR="007F1F54" w:rsidRPr="00497E54">
        <w:rPr>
          <w:lang w:val="es-419"/>
        </w:rPr>
        <w:t xml:space="preserve"> la celebración de</w:t>
      </w:r>
      <w:r w:rsidR="00B83332" w:rsidRPr="00497E54">
        <w:rPr>
          <w:lang w:val="es-419"/>
        </w:rPr>
        <w:t xml:space="preserve"> reuniones físicas.</w:t>
      </w:r>
      <w:r w:rsidR="003071A3" w:rsidRPr="00497E54">
        <w:rPr>
          <w:lang w:val="es-419"/>
        </w:rPr>
        <w:t xml:space="preserve"> </w:t>
      </w:r>
      <w:r w:rsidR="00B83332" w:rsidRPr="00497E54">
        <w:rPr>
          <w:lang w:val="es-419"/>
        </w:rPr>
        <w:t xml:space="preserve">En cuanto a las </w:t>
      </w:r>
      <w:r w:rsidR="007551E7" w:rsidRPr="00497E54">
        <w:rPr>
          <w:lang w:val="es-419"/>
        </w:rPr>
        <w:t>contribuciones</w:t>
      </w:r>
      <w:r w:rsidR="00B83332" w:rsidRPr="00497E54">
        <w:rPr>
          <w:lang w:val="es-419"/>
        </w:rPr>
        <w:t xml:space="preserve"> técnicas, fue importante </w:t>
      </w:r>
      <w:r w:rsidR="00093654" w:rsidRPr="00497E54">
        <w:rPr>
          <w:lang w:val="es-419"/>
        </w:rPr>
        <w:t xml:space="preserve">la combinación </w:t>
      </w:r>
      <w:r w:rsidR="00B9567E" w:rsidRPr="00497E54">
        <w:rPr>
          <w:lang w:val="es-419"/>
        </w:rPr>
        <w:t xml:space="preserve">entre </w:t>
      </w:r>
      <w:r w:rsidR="00B83332" w:rsidRPr="00497E54">
        <w:rPr>
          <w:lang w:val="es-419"/>
        </w:rPr>
        <w:t xml:space="preserve">los conocimientos </w:t>
      </w:r>
      <w:r w:rsidR="00B9567E" w:rsidRPr="00497E54">
        <w:rPr>
          <w:lang w:val="es-419"/>
        </w:rPr>
        <w:t>de PI y los conocimientos comerciales</w:t>
      </w:r>
      <w:r w:rsidR="00B83332" w:rsidRPr="00497E54">
        <w:rPr>
          <w:lang w:val="es-419"/>
        </w:rPr>
        <w:t>.</w:t>
      </w:r>
      <w:r w:rsidR="003071A3" w:rsidRPr="00497E54">
        <w:rPr>
          <w:lang w:val="es-419"/>
        </w:rPr>
        <w:t xml:space="preserve"> </w:t>
      </w:r>
      <w:r w:rsidR="00B83332" w:rsidRPr="00497E54">
        <w:rPr>
          <w:lang w:val="es-419"/>
        </w:rPr>
        <w:t xml:space="preserve">También fue importante </w:t>
      </w:r>
      <w:r w:rsidR="00B9567E" w:rsidRPr="00497E54">
        <w:rPr>
          <w:lang w:val="es-419"/>
        </w:rPr>
        <w:t>detectar</w:t>
      </w:r>
      <w:r w:rsidR="00B83332" w:rsidRPr="00497E54">
        <w:rPr>
          <w:lang w:val="es-419"/>
        </w:rPr>
        <w:t xml:space="preserve"> los obstáculos de toda la cadena de valor audiovisual e intentar eliminarlos de forma integrada.</w:t>
      </w:r>
    </w:p>
    <w:p w:rsidR="00641C60" w:rsidRPr="00497E54" w:rsidRDefault="003326BC" w:rsidP="00EB4AB7">
      <w:pPr>
        <w:pStyle w:val="ONUME"/>
        <w:numPr>
          <w:ilvl w:val="0"/>
          <w:numId w:val="0"/>
        </w:numPr>
        <w:rPr>
          <w:lang w:val="es-419"/>
        </w:rPr>
      </w:pPr>
      <w:r w:rsidRPr="00497E54">
        <w:rPr>
          <w:lang w:val="es-419"/>
        </w:rPr>
        <w:t>Durante la ejecución d</w:t>
      </w:r>
      <w:r w:rsidR="00EB4AB7" w:rsidRPr="00497E54">
        <w:rPr>
          <w:lang w:val="es-419"/>
        </w:rPr>
        <w:t>e</w:t>
      </w:r>
      <w:r w:rsidRPr="00497E54">
        <w:rPr>
          <w:lang w:val="es-419"/>
        </w:rPr>
        <w:t>l</w:t>
      </w:r>
      <w:r w:rsidR="00EB4AB7" w:rsidRPr="00497E54">
        <w:rPr>
          <w:lang w:val="es-419"/>
        </w:rPr>
        <w:t xml:space="preserve"> proyecto se vieron algunos ejemplos prometedores de transferencia de conocimientos Sur-Sur entre los países francófonos del África Occidental.</w:t>
      </w:r>
      <w:r w:rsidR="003071A3" w:rsidRPr="00497E54">
        <w:rPr>
          <w:lang w:val="es-419"/>
        </w:rPr>
        <w:t xml:space="preserve"> </w:t>
      </w:r>
      <w:r w:rsidR="00EB4AB7" w:rsidRPr="00497E54">
        <w:rPr>
          <w:lang w:val="es-419"/>
        </w:rPr>
        <w:t xml:space="preserve">A pesar de </w:t>
      </w:r>
      <w:r w:rsidR="00B9567E" w:rsidRPr="00497E54">
        <w:rPr>
          <w:lang w:val="es-419"/>
        </w:rPr>
        <w:t>algunos intentos</w:t>
      </w:r>
      <w:r w:rsidRPr="00497E54">
        <w:rPr>
          <w:lang w:val="es-419"/>
        </w:rPr>
        <w:t>, el intercambio entre es</w:t>
      </w:r>
      <w:r w:rsidR="00EB4AB7" w:rsidRPr="00497E54">
        <w:rPr>
          <w:lang w:val="es-419"/>
        </w:rPr>
        <w:t>os países y Kenya fue más limitado, principalmente por problemas idiomáticos y diferenc</w:t>
      </w:r>
      <w:r w:rsidR="00C41236" w:rsidRPr="00497E54">
        <w:rPr>
          <w:lang w:val="es-419"/>
        </w:rPr>
        <w:t>ias en sus sistemas jurídicos (</w:t>
      </w:r>
      <w:r w:rsidR="00EB4AB7" w:rsidRPr="00497E54">
        <w:rPr>
          <w:i/>
          <w:lang w:val="es-419"/>
        </w:rPr>
        <w:t>common law</w:t>
      </w:r>
      <w:r w:rsidR="00B9567E" w:rsidRPr="00497E54">
        <w:rPr>
          <w:lang w:val="es-419"/>
        </w:rPr>
        <w:t xml:space="preserve"> en Kenya frente a</w:t>
      </w:r>
      <w:r w:rsidR="00C41236" w:rsidRPr="00497E54">
        <w:rPr>
          <w:lang w:val="es-419"/>
        </w:rPr>
        <w:t xml:space="preserve"> tradición jurídica romanista</w:t>
      </w:r>
      <w:r w:rsidR="00EB4AB7" w:rsidRPr="00497E54">
        <w:rPr>
          <w:lang w:val="es-419"/>
        </w:rPr>
        <w:t xml:space="preserve"> en los países francófonos del África Occidental).</w:t>
      </w:r>
    </w:p>
    <w:p w:rsidR="00641C60" w:rsidRPr="00497E54" w:rsidRDefault="00EB4AB7" w:rsidP="00EB4AB7">
      <w:pPr>
        <w:pStyle w:val="ONUME"/>
        <w:numPr>
          <w:ilvl w:val="0"/>
          <w:numId w:val="0"/>
        </w:numPr>
        <w:rPr>
          <w:lang w:val="es-419"/>
        </w:rPr>
      </w:pPr>
      <w:r w:rsidRPr="00497E54">
        <w:rPr>
          <w:lang w:val="es-419"/>
        </w:rPr>
        <w:lastRenderedPageBreak/>
        <w:t>Los primeros datos obtenidos parecen indicar que, en aquellos países pertenecientes a un mercado común de producciones</w:t>
      </w:r>
      <w:r w:rsidR="003326BC" w:rsidRPr="00497E54">
        <w:rPr>
          <w:lang w:val="es-419"/>
        </w:rPr>
        <w:t>,</w:t>
      </w:r>
      <w:r w:rsidRPr="00497E54">
        <w:rPr>
          <w:lang w:val="es-419"/>
        </w:rPr>
        <w:t xml:space="preserve"> o cuando los artistas de diferentes países </w:t>
      </w:r>
      <w:r w:rsidR="00B9567E" w:rsidRPr="00497E54">
        <w:rPr>
          <w:lang w:val="es-419"/>
        </w:rPr>
        <w:t xml:space="preserve">suelen </w:t>
      </w:r>
      <w:r w:rsidRPr="00497E54">
        <w:rPr>
          <w:lang w:val="es-419"/>
        </w:rPr>
        <w:t>coopera</w:t>
      </w:r>
      <w:r w:rsidR="00B9567E" w:rsidRPr="00497E54">
        <w:rPr>
          <w:lang w:val="es-419"/>
        </w:rPr>
        <w:t>r</w:t>
      </w:r>
      <w:r w:rsidRPr="00497E54">
        <w:rPr>
          <w:lang w:val="es-419"/>
        </w:rPr>
        <w:t xml:space="preserve"> en esas producciones, la mejor forma de fortalecer el sector audiovisual es mediante intervenciones regionales, especialmente cuando ya existe, como en UEMOA, un marco de cooperación regio</w:t>
      </w:r>
      <w:r w:rsidR="00666DCD" w:rsidRPr="00497E54">
        <w:rPr>
          <w:lang w:val="es-419"/>
        </w:rPr>
        <w:t>nal formal u oficiosa</w:t>
      </w:r>
      <w:r w:rsidR="00B9567E" w:rsidRPr="00497E54">
        <w:rPr>
          <w:lang w:val="es-419"/>
        </w:rPr>
        <w:t xml:space="preserve"> al que </w:t>
      </w:r>
      <w:r w:rsidRPr="00497E54">
        <w:rPr>
          <w:lang w:val="es-419"/>
        </w:rPr>
        <w:t>puede vincular</w:t>
      </w:r>
      <w:r w:rsidR="00B9567E" w:rsidRPr="00497E54">
        <w:rPr>
          <w:lang w:val="es-419"/>
        </w:rPr>
        <w:t>se</w:t>
      </w:r>
      <w:r w:rsidRPr="00497E54">
        <w:rPr>
          <w:lang w:val="es-419"/>
        </w:rPr>
        <w:t xml:space="preserve"> el proyecto.</w:t>
      </w:r>
    </w:p>
    <w:p w:rsidR="00641C60" w:rsidRPr="00497E54" w:rsidRDefault="004946AB" w:rsidP="003A4E57">
      <w:pPr>
        <w:pStyle w:val="ONUME"/>
        <w:numPr>
          <w:ilvl w:val="0"/>
          <w:numId w:val="0"/>
        </w:numPr>
        <w:rPr>
          <w:iCs/>
          <w:lang w:val="es-419"/>
        </w:rPr>
      </w:pPr>
      <w:r w:rsidRPr="00497E54">
        <w:rPr>
          <w:iCs/>
          <w:lang w:val="es-419"/>
        </w:rPr>
        <w:t>L</w:t>
      </w:r>
      <w:r w:rsidR="003A4E57" w:rsidRPr="00497E54">
        <w:rPr>
          <w:iCs/>
          <w:lang w:val="es-419"/>
        </w:rPr>
        <w:t>as</w:t>
      </w:r>
      <w:r w:rsidR="009431D4" w:rsidRPr="00497E54">
        <w:rPr>
          <w:iCs/>
          <w:lang w:val="es-419"/>
        </w:rPr>
        <w:t xml:space="preserve"> sinergias con otros sectores</w:t>
      </w:r>
      <w:r w:rsidR="003A4E57" w:rsidRPr="00497E54">
        <w:rPr>
          <w:iCs/>
          <w:lang w:val="es-419"/>
        </w:rPr>
        <w:t xml:space="preserve"> </w:t>
      </w:r>
      <w:r w:rsidRPr="00497E54">
        <w:rPr>
          <w:iCs/>
          <w:lang w:val="es-419"/>
        </w:rPr>
        <w:t>fueron</w:t>
      </w:r>
      <w:r w:rsidR="003A4E57" w:rsidRPr="00497E54">
        <w:rPr>
          <w:iCs/>
          <w:lang w:val="es-419"/>
        </w:rPr>
        <w:t xml:space="preserve"> más bien limitadas, </w:t>
      </w:r>
      <w:r w:rsidRPr="00497E54">
        <w:rPr>
          <w:iCs/>
          <w:lang w:val="es-419"/>
        </w:rPr>
        <w:t xml:space="preserve">pero a cambio </w:t>
      </w:r>
      <w:r w:rsidR="003A4E57" w:rsidRPr="00497E54">
        <w:rPr>
          <w:iCs/>
          <w:lang w:val="es-419"/>
        </w:rPr>
        <w:t>no se registra</w:t>
      </w:r>
      <w:r w:rsidRPr="00497E54">
        <w:rPr>
          <w:iCs/>
          <w:lang w:val="es-419"/>
        </w:rPr>
        <w:t>ron</w:t>
      </w:r>
      <w:r w:rsidR="003A4E57" w:rsidRPr="00497E54">
        <w:rPr>
          <w:iCs/>
          <w:lang w:val="es-419"/>
        </w:rPr>
        <w:t xml:space="preserve"> duplicaciones ni </w:t>
      </w:r>
      <w:r w:rsidRPr="00497E54">
        <w:rPr>
          <w:iCs/>
          <w:lang w:val="es-419"/>
        </w:rPr>
        <w:t>solapamientos</w:t>
      </w:r>
      <w:r w:rsidR="003A4E57" w:rsidRPr="00497E54">
        <w:rPr>
          <w:iCs/>
          <w:lang w:val="es-419"/>
        </w:rPr>
        <w:t>.</w:t>
      </w:r>
    </w:p>
    <w:p w:rsidR="00641C60" w:rsidRPr="00497E54" w:rsidRDefault="003A4E57" w:rsidP="003A4E57">
      <w:pPr>
        <w:pStyle w:val="ONUME"/>
        <w:numPr>
          <w:ilvl w:val="0"/>
          <w:numId w:val="0"/>
        </w:numPr>
        <w:rPr>
          <w:b/>
          <w:lang w:val="es-419"/>
        </w:rPr>
      </w:pPr>
      <w:r w:rsidRPr="00497E54">
        <w:rPr>
          <w:b/>
          <w:lang w:val="es-419"/>
        </w:rPr>
        <w:t>Conclusión 5 sobre la sostenibilidad: para que los países sigan disfrutando de los beneficios del programa se requiere más apoyo.</w:t>
      </w:r>
    </w:p>
    <w:p w:rsidR="00641C60" w:rsidRPr="00497E54" w:rsidRDefault="003A4E57" w:rsidP="003A4E57">
      <w:pPr>
        <w:pStyle w:val="ONUME"/>
        <w:numPr>
          <w:ilvl w:val="0"/>
          <w:numId w:val="0"/>
        </w:numPr>
        <w:rPr>
          <w:szCs w:val="22"/>
          <w:lang w:val="es-419"/>
        </w:rPr>
      </w:pPr>
      <w:r w:rsidRPr="00497E54">
        <w:rPr>
          <w:szCs w:val="22"/>
          <w:lang w:val="es-419"/>
        </w:rPr>
        <w:t xml:space="preserve">Sería prematuro tratar de evaluar las probabilidades de que los resultados sean sostenibles </w:t>
      </w:r>
      <w:r w:rsidR="005B3617" w:rsidRPr="00497E54">
        <w:rPr>
          <w:szCs w:val="22"/>
          <w:lang w:val="es-419"/>
        </w:rPr>
        <w:t>en</w:t>
      </w:r>
      <w:r w:rsidRPr="00497E54">
        <w:rPr>
          <w:szCs w:val="22"/>
          <w:lang w:val="es-419"/>
        </w:rPr>
        <w:t xml:space="preserve"> los países, ya que la continuidad de los beneficios depende en gran medida del seguimiento que</w:t>
      </w:r>
      <w:r w:rsidR="006B0BED" w:rsidRPr="00497E54">
        <w:rPr>
          <w:szCs w:val="22"/>
          <w:lang w:val="es-419"/>
        </w:rPr>
        <w:t xml:space="preserve"> lleven a cabo las respectivas o</w:t>
      </w:r>
      <w:r w:rsidRPr="00497E54">
        <w:rPr>
          <w:szCs w:val="22"/>
          <w:lang w:val="es-419"/>
        </w:rPr>
        <w:t>ficinas de PI.</w:t>
      </w:r>
      <w:r w:rsidR="003071A3" w:rsidRPr="00497E54">
        <w:rPr>
          <w:szCs w:val="22"/>
          <w:lang w:val="es-419"/>
        </w:rPr>
        <w:t xml:space="preserve"> </w:t>
      </w:r>
      <w:r w:rsidRPr="00497E54">
        <w:rPr>
          <w:szCs w:val="22"/>
          <w:lang w:val="es-419"/>
        </w:rPr>
        <w:t>L</w:t>
      </w:r>
      <w:r w:rsidR="005B3617" w:rsidRPr="00497E54">
        <w:rPr>
          <w:szCs w:val="22"/>
          <w:lang w:val="es-419"/>
        </w:rPr>
        <w:t xml:space="preserve">os recursos y capacidades </w:t>
      </w:r>
      <w:r w:rsidRPr="00497E54">
        <w:rPr>
          <w:szCs w:val="22"/>
          <w:lang w:val="es-419"/>
        </w:rPr>
        <w:t>de las oficinas de derecho de autor y de los ministerios de Cultura encargados de las políticas en materia audiovisual en los países destinatarios se entremezclan.</w:t>
      </w:r>
    </w:p>
    <w:p w:rsidR="00641C60" w:rsidRPr="00497E54" w:rsidRDefault="005B3617" w:rsidP="003F2EBF">
      <w:pPr>
        <w:pStyle w:val="ONUME"/>
        <w:numPr>
          <w:ilvl w:val="0"/>
          <w:numId w:val="0"/>
        </w:numPr>
        <w:rPr>
          <w:lang w:val="es-419"/>
        </w:rPr>
      </w:pPr>
      <w:r w:rsidRPr="00497E54">
        <w:rPr>
          <w:lang w:val="es-419"/>
        </w:rPr>
        <w:t>También s</w:t>
      </w:r>
      <w:r w:rsidR="003F2EBF" w:rsidRPr="00497E54">
        <w:rPr>
          <w:lang w:val="es-419"/>
        </w:rPr>
        <w:t>ería difícil justificar otro proyecto de la AD para el sector audiovisual en la misma región</w:t>
      </w:r>
      <w:r w:rsidR="00666DCD" w:rsidRPr="00497E54">
        <w:rPr>
          <w:lang w:val="es-419"/>
        </w:rPr>
        <w:t>,</w:t>
      </w:r>
      <w:r w:rsidR="003F2EBF" w:rsidRPr="00497E54">
        <w:rPr>
          <w:lang w:val="es-419"/>
        </w:rPr>
        <w:t xml:space="preserve"> o una fase adicional de seguimiento tras varios años de apoyo, </w:t>
      </w:r>
      <w:r w:rsidR="00666DCD" w:rsidRPr="00497E54">
        <w:rPr>
          <w:lang w:val="es-419"/>
        </w:rPr>
        <w:t xml:space="preserve">puesto </w:t>
      </w:r>
      <w:r w:rsidR="003F2EBF" w:rsidRPr="00497E54">
        <w:rPr>
          <w:lang w:val="es-419"/>
        </w:rPr>
        <w:t xml:space="preserve">que los proyectos de la AD tienen como </w:t>
      </w:r>
      <w:r w:rsidR="009500C5" w:rsidRPr="00497E54">
        <w:rPr>
          <w:lang w:val="es-419"/>
        </w:rPr>
        <w:t>objetivo</w:t>
      </w:r>
      <w:r w:rsidR="003F2EBF" w:rsidRPr="00497E54">
        <w:rPr>
          <w:lang w:val="es-419"/>
        </w:rPr>
        <w:t xml:space="preserve"> principal </w:t>
      </w:r>
      <w:r w:rsidR="00666DCD" w:rsidRPr="00497E54">
        <w:rPr>
          <w:lang w:val="es-419"/>
        </w:rPr>
        <w:t xml:space="preserve">probar </w:t>
      </w:r>
      <w:r w:rsidR="003F2EBF" w:rsidRPr="00497E54">
        <w:rPr>
          <w:lang w:val="es-419"/>
        </w:rPr>
        <w:t>soluciones innovadoras en el uso de la PI para el desarrollo.</w:t>
      </w:r>
    </w:p>
    <w:p w:rsidR="00641C60" w:rsidRPr="00497E54" w:rsidRDefault="003F2EBF" w:rsidP="003F2EBF">
      <w:pPr>
        <w:pStyle w:val="ONUME"/>
        <w:numPr>
          <w:ilvl w:val="0"/>
          <w:numId w:val="0"/>
        </w:numPr>
        <w:rPr>
          <w:lang w:val="es-419"/>
        </w:rPr>
      </w:pPr>
      <w:r w:rsidRPr="00497E54">
        <w:rPr>
          <w:lang w:val="es-419"/>
        </w:rPr>
        <w:t>Gracias al proy</w:t>
      </w:r>
      <w:r w:rsidR="00666DCD" w:rsidRPr="00497E54">
        <w:rPr>
          <w:lang w:val="es-419"/>
        </w:rPr>
        <w:t xml:space="preserve">ecto se prestaron </w:t>
      </w:r>
      <w:r w:rsidRPr="00497E54">
        <w:rPr>
          <w:lang w:val="es-419"/>
        </w:rPr>
        <w:t>diferentes servicios, la mayoría de los cuales ya están disponibles en la Secretaría de la OMPI</w:t>
      </w:r>
      <w:r w:rsidR="004B75D1" w:rsidRPr="00497E54">
        <w:rPr>
          <w:lang w:val="es-419"/>
        </w:rPr>
        <w:t xml:space="preserve"> y, como consecuencia, s</w:t>
      </w:r>
      <w:r w:rsidR="00666DCD" w:rsidRPr="00497E54">
        <w:rPr>
          <w:lang w:val="es-419"/>
        </w:rPr>
        <w:t>u aplicación está plenamente incorporada en</w:t>
      </w:r>
      <w:r w:rsidR="004B75D1" w:rsidRPr="00497E54">
        <w:rPr>
          <w:lang w:val="es-419"/>
        </w:rPr>
        <w:t xml:space="preserve"> la práctica habitual</w:t>
      </w:r>
      <w:r w:rsidRPr="00497E54">
        <w:rPr>
          <w:lang w:val="es-419"/>
        </w:rPr>
        <w:t>.</w:t>
      </w:r>
      <w:r w:rsidR="003071A3" w:rsidRPr="00497E54">
        <w:rPr>
          <w:lang w:val="es-419"/>
        </w:rPr>
        <w:t xml:space="preserve"> </w:t>
      </w:r>
      <w:r w:rsidRPr="00497E54">
        <w:rPr>
          <w:lang w:val="es-419"/>
        </w:rPr>
        <w:t xml:space="preserve">Otras actividades, como por ejemplo un apoyo más completo a la </w:t>
      </w:r>
      <w:r w:rsidR="0010202F" w:rsidRPr="00497E54">
        <w:rPr>
          <w:lang w:val="es-419"/>
        </w:rPr>
        <w:t>“</w:t>
      </w:r>
      <w:r w:rsidRPr="00497E54">
        <w:rPr>
          <w:lang w:val="es-419"/>
        </w:rPr>
        <w:t>profesionalización</w:t>
      </w:r>
      <w:r w:rsidR="0010202F" w:rsidRPr="00497E54">
        <w:rPr>
          <w:lang w:val="es-419"/>
        </w:rPr>
        <w:t>”</w:t>
      </w:r>
      <w:r w:rsidRPr="00497E54">
        <w:rPr>
          <w:lang w:val="es-419"/>
        </w:rPr>
        <w:t xml:space="preserve"> del sector audiovisual en África más allá de las cuestiones de derechos de PI, rebasarían el alcance del mandato de la OMPI.</w:t>
      </w:r>
    </w:p>
    <w:p w:rsidR="00641C60" w:rsidRPr="00497E54" w:rsidRDefault="00666DCD" w:rsidP="003F2EBF">
      <w:pPr>
        <w:pStyle w:val="ONUME"/>
        <w:numPr>
          <w:ilvl w:val="0"/>
          <w:numId w:val="0"/>
        </w:numPr>
        <w:rPr>
          <w:lang w:val="es-419"/>
        </w:rPr>
      </w:pPr>
      <w:r w:rsidRPr="00497E54">
        <w:rPr>
          <w:lang w:val="es-419"/>
        </w:rPr>
        <w:t xml:space="preserve">Todo esto requiere </w:t>
      </w:r>
      <w:r w:rsidR="009A20B0" w:rsidRPr="00497E54">
        <w:rPr>
          <w:lang w:val="es-419"/>
        </w:rPr>
        <w:t>un seguimiento en</w:t>
      </w:r>
      <w:r w:rsidR="003F2EBF" w:rsidRPr="00497E54">
        <w:rPr>
          <w:lang w:val="es-419"/>
        </w:rPr>
        <w:t xml:space="preserve"> los programas </w:t>
      </w:r>
      <w:r w:rsidRPr="00497E54">
        <w:rPr>
          <w:lang w:val="es-419"/>
        </w:rPr>
        <w:t>habituales</w:t>
      </w:r>
      <w:r w:rsidR="003F2EBF" w:rsidRPr="00497E54">
        <w:rPr>
          <w:lang w:val="es-419"/>
        </w:rPr>
        <w:t xml:space="preserve">, </w:t>
      </w:r>
      <w:r w:rsidRPr="00497E54">
        <w:rPr>
          <w:lang w:val="es-419"/>
        </w:rPr>
        <w:t xml:space="preserve">si bien </w:t>
      </w:r>
      <w:r w:rsidR="009A20B0" w:rsidRPr="00497E54">
        <w:rPr>
          <w:lang w:val="es-419"/>
        </w:rPr>
        <w:t>puede ser necesario aumentar los recursos disponibles debido a su</w:t>
      </w:r>
      <w:r w:rsidR="003F2EBF" w:rsidRPr="00497E54">
        <w:rPr>
          <w:lang w:val="es-419"/>
        </w:rPr>
        <w:t xml:space="preserve"> elevada demanda.</w:t>
      </w:r>
      <w:r w:rsidR="003071A3" w:rsidRPr="00497E54">
        <w:rPr>
          <w:lang w:val="es-419"/>
        </w:rPr>
        <w:t xml:space="preserve"> </w:t>
      </w:r>
      <w:r w:rsidR="003F2EBF" w:rsidRPr="00497E54">
        <w:rPr>
          <w:lang w:val="es-419"/>
        </w:rPr>
        <w:t xml:space="preserve">El curso de enseñanza a distancia de la OMPI previsto para el sector audiovisual, que será </w:t>
      </w:r>
      <w:r w:rsidR="009A20B0" w:rsidRPr="00497E54">
        <w:rPr>
          <w:lang w:val="es-419"/>
        </w:rPr>
        <w:t>exhaustivo</w:t>
      </w:r>
      <w:r w:rsidR="003F2EBF" w:rsidRPr="00497E54">
        <w:rPr>
          <w:lang w:val="es-419"/>
        </w:rPr>
        <w:t xml:space="preserve"> y estará dirigido a un público </w:t>
      </w:r>
      <w:r w:rsidR="004B75D1" w:rsidRPr="00497E54">
        <w:rPr>
          <w:lang w:val="es-419"/>
        </w:rPr>
        <w:t>variado</w:t>
      </w:r>
      <w:r w:rsidR="003F2EBF" w:rsidRPr="00497E54">
        <w:rPr>
          <w:lang w:val="es-419"/>
        </w:rPr>
        <w:t xml:space="preserve"> con </w:t>
      </w:r>
      <w:r w:rsidR="004B75D1" w:rsidRPr="00497E54">
        <w:rPr>
          <w:lang w:val="es-419"/>
        </w:rPr>
        <w:t xml:space="preserve">un </w:t>
      </w:r>
      <w:r w:rsidR="009A20B0" w:rsidRPr="00497E54">
        <w:rPr>
          <w:lang w:val="es-419"/>
        </w:rPr>
        <w:t>interés profesional por</w:t>
      </w:r>
      <w:r w:rsidR="003F2EBF" w:rsidRPr="00497E54">
        <w:rPr>
          <w:lang w:val="es-419"/>
        </w:rPr>
        <w:t xml:space="preserve"> </w:t>
      </w:r>
      <w:r w:rsidR="009A20B0" w:rsidRPr="00497E54">
        <w:rPr>
          <w:lang w:val="es-419"/>
        </w:rPr>
        <w:t>este</w:t>
      </w:r>
      <w:r w:rsidR="003F2EBF" w:rsidRPr="00497E54">
        <w:rPr>
          <w:lang w:val="es-419"/>
        </w:rPr>
        <w:t xml:space="preserve"> sector, será </w:t>
      </w:r>
      <w:r w:rsidR="004B75D1" w:rsidRPr="00497E54">
        <w:rPr>
          <w:lang w:val="es-419"/>
        </w:rPr>
        <w:t>la pieza fundamental</w:t>
      </w:r>
      <w:r w:rsidR="003F2EBF" w:rsidRPr="00497E54">
        <w:rPr>
          <w:lang w:val="es-419"/>
        </w:rPr>
        <w:t xml:space="preserve"> para </w:t>
      </w:r>
      <w:r w:rsidR="004B75D1" w:rsidRPr="00497E54">
        <w:rPr>
          <w:lang w:val="es-419"/>
        </w:rPr>
        <w:t xml:space="preserve">continuar </w:t>
      </w:r>
      <w:r w:rsidR="009A20B0" w:rsidRPr="00497E54">
        <w:rPr>
          <w:lang w:val="es-419"/>
        </w:rPr>
        <w:t>celebrando</w:t>
      </w:r>
      <w:r w:rsidR="004B75D1" w:rsidRPr="00497E54">
        <w:rPr>
          <w:lang w:val="es-419"/>
        </w:rPr>
        <w:t xml:space="preserve"> formaciones y </w:t>
      </w:r>
      <w:r w:rsidR="009A20B0" w:rsidRPr="00497E54">
        <w:rPr>
          <w:lang w:val="es-419"/>
        </w:rPr>
        <w:t>fortaleciendo</w:t>
      </w:r>
      <w:r w:rsidR="003F2EBF" w:rsidRPr="00497E54">
        <w:rPr>
          <w:lang w:val="es-419"/>
        </w:rPr>
        <w:t xml:space="preserve"> capacidad</w:t>
      </w:r>
      <w:r w:rsidR="004B75D1" w:rsidRPr="00497E54">
        <w:rPr>
          <w:lang w:val="es-419"/>
        </w:rPr>
        <w:t>es</w:t>
      </w:r>
      <w:r w:rsidR="003F2EBF" w:rsidRPr="00497E54">
        <w:rPr>
          <w:lang w:val="es-419"/>
        </w:rPr>
        <w:t>.</w:t>
      </w:r>
    </w:p>
    <w:p w:rsidR="00641C60" w:rsidRPr="00497E54" w:rsidRDefault="009A20B0" w:rsidP="001B30DF">
      <w:pPr>
        <w:pStyle w:val="ONUME"/>
        <w:numPr>
          <w:ilvl w:val="0"/>
          <w:numId w:val="0"/>
        </w:numPr>
        <w:rPr>
          <w:lang w:val="es-419"/>
        </w:rPr>
      </w:pPr>
      <w:r w:rsidRPr="00497E54">
        <w:rPr>
          <w:lang w:val="es-419"/>
        </w:rPr>
        <w:t>En e</w:t>
      </w:r>
      <w:r w:rsidR="00C94EE4" w:rsidRPr="00497E54">
        <w:rPr>
          <w:lang w:val="es-419"/>
        </w:rPr>
        <w:t xml:space="preserve">l proyecto solo </w:t>
      </w:r>
      <w:r w:rsidRPr="00497E54">
        <w:rPr>
          <w:lang w:val="es-419"/>
        </w:rPr>
        <w:t xml:space="preserve">se trató ligeramente la cuestión </w:t>
      </w:r>
      <w:r w:rsidR="003F2EBF" w:rsidRPr="00497E54">
        <w:rPr>
          <w:lang w:val="es-419"/>
        </w:rPr>
        <w:t>de la solución alternativa de controversias relacionadas con la PI (prevención de conflic</w:t>
      </w:r>
      <w:r w:rsidR="00E31415" w:rsidRPr="00497E54">
        <w:rPr>
          <w:lang w:val="es-419"/>
        </w:rPr>
        <w:t>tos, mediación, arbitraje) en l</w:t>
      </w:r>
      <w:r w:rsidR="00D946C4" w:rsidRPr="00497E54">
        <w:rPr>
          <w:lang w:val="es-419"/>
        </w:rPr>
        <w:t>as industrias creativas</w:t>
      </w:r>
      <w:r w:rsidR="003F2EBF" w:rsidRPr="00497E54">
        <w:rPr>
          <w:lang w:val="es-419"/>
        </w:rPr>
        <w:t>.</w:t>
      </w:r>
      <w:r w:rsidR="003071A3" w:rsidRPr="00497E54">
        <w:rPr>
          <w:lang w:val="es-419"/>
        </w:rPr>
        <w:t xml:space="preserve"> </w:t>
      </w:r>
      <w:r w:rsidR="001B30DF" w:rsidRPr="00497E54">
        <w:rPr>
          <w:lang w:val="es-419"/>
        </w:rPr>
        <w:t xml:space="preserve">Para abordar </w:t>
      </w:r>
      <w:r w:rsidR="00374CEA" w:rsidRPr="00497E54">
        <w:rPr>
          <w:lang w:val="es-419"/>
        </w:rPr>
        <w:t xml:space="preserve">debidamente </w:t>
      </w:r>
      <w:r w:rsidR="001B30DF" w:rsidRPr="00497E54">
        <w:rPr>
          <w:lang w:val="es-419"/>
        </w:rPr>
        <w:t xml:space="preserve">este tema tan pertinente haría falta </w:t>
      </w:r>
      <w:r w:rsidR="00625EE1" w:rsidRPr="00497E54">
        <w:rPr>
          <w:lang w:val="es-419"/>
        </w:rPr>
        <w:t>un nuevo</w:t>
      </w:r>
      <w:r w:rsidR="001B30DF" w:rsidRPr="00497E54">
        <w:rPr>
          <w:lang w:val="es-419"/>
        </w:rPr>
        <w:t xml:space="preserve"> proyecto con el que explorar el potencial de la solución alternativa de controversias relacionadas con la PI en los países en desarrollo en general y poner a prueba diferentes modelos posibles.</w:t>
      </w:r>
    </w:p>
    <w:p w:rsidR="00641C60" w:rsidRPr="00497E54" w:rsidRDefault="001B30DF" w:rsidP="001B30DF">
      <w:pPr>
        <w:pStyle w:val="Heading1"/>
        <w:spacing w:before="0" w:after="220"/>
        <w:rPr>
          <w:b w:val="0"/>
          <w:lang w:val="es-419"/>
        </w:rPr>
      </w:pPr>
      <w:bookmarkStart w:id="5" w:name="_Toc3962505"/>
      <w:r w:rsidRPr="00497E54">
        <w:rPr>
          <w:b w:val="0"/>
          <w:lang w:val="es-419"/>
        </w:rPr>
        <w:t>RECOMENDACIONES</w:t>
      </w:r>
      <w:bookmarkEnd w:id="5"/>
    </w:p>
    <w:p w:rsidR="00641C60" w:rsidRPr="00497E54" w:rsidRDefault="001B30DF" w:rsidP="001B30DF">
      <w:pPr>
        <w:pStyle w:val="ONUME"/>
        <w:numPr>
          <w:ilvl w:val="0"/>
          <w:numId w:val="0"/>
        </w:numPr>
        <w:rPr>
          <w:lang w:val="es-419"/>
        </w:rPr>
      </w:pPr>
      <w:r w:rsidRPr="00497E54">
        <w:rPr>
          <w:lang w:val="es-419"/>
        </w:rPr>
        <w:t>A continuación</w:t>
      </w:r>
      <w:r w:rsidR="00C41236" w:rsidRPr="00497E54">
        <w:rPr>
          <w:lang w:val="es-419"/>
        </w:rPr>
        <w:t>,</w:t>
      </w:r>
      <w:r w:rsidRPr="00497E54">
        <w:rPr>
          <w:lang w:val="es-419"/>
        </w:rPr>
        <w:t xml:space="preserve"> se enumeran las recomendaciones de la evaluación, extraídas de las anteriores conclusiones:</w:t>
      </w:r>
    </w:p>
    <w:p w:rsidR="00641C60" w:rsidRPr="00497E54" w:rsidRDefault="001B30DF" w:rsidP="001B30DF">
      <w:pPr>
        <w:spacing w:after="220"/>
        <w:rPr>
          <w:b/>
          <w:bCs/>
          <w:lang w:val="es-419"/>
        </w:rPr>
      </w:pPr>
      <w:r w:rsidRPr="00497E54">
        <w:rPr>
          <w:b/>
          <w:bCs/>
          <w:lang w:val="es-419"/>
        </w:rPr>
        <w:t>Recomendación 1 (a partir de la conclusión 3) a la Secretaría de la OMPI</w:t>
      </w:r>
    </w:p>
    <w:p w:rsidR="00641C60" w:rsidRPr="00497E54" w:rsidRDefault="00433F4F" w:rsidP="001B30DF">
      <w:pPr>
        <w:spacing w:after="220"/>
        <w:rPr>
          <w:bCs/>
          <w:lang w:val="es-419"/>
        </w:rPr>
      </w:pPr>
      <w:r w:rsidRPr="00497E54">
        <w:rPr>
          <w:bCs/>
          <w:lang w:val="es-419"/>
        </w:rPr>
        <w:t>Finalizar</w:t>
      </w:r>
      <w:r w:rsidR="001B30DF" w:rsidRPr="00497E54">
        <w:rPr>
          <w:bCs/>
          <w:lang w:val="es-419"/>
        </w:rPr>
        <w:t xml:space="preserve"> el curso de enseñanza a dista</w:t>
      </w:r>
      <w:r w:rsidR="00C41236" w:rsidRPr="00497E54">
        <w:rPr>
          <w:bCs/>
          <w:lang w:val="es-419"/>
        </w:rPr>
        <w:t>ncia de la OMPI para el sector a</w:t>
      </w:r>
      <w:r w:rsidR="001B30DF" w:rsidRPr="00497E54">
        <w:rPr>
          <w:bCs/>
          <w:lang w:val="es-419"/>
        </w:rPr>
        <w:t>udiovisual según lo previsto.</w:t>
      </w:r>
    </w:p>
    <w:p w:rsidR="00641C60" w:rsidRPr="00497E54" w:rsidRDefault="00C41236" w:rsidP="00C41236">
      <w:pPr>
        <w:spacing w:after="220"/>
        <w:rPr>
          <w:b/>
          <w:bCs/>
          <w:lang w:val="es-419"/>
        </w:rPr>
      </w:pPr>
      <w:r w:rsidRPr="00497E54">
        <w:rPr>
          <w:b/>
          <w:bCs/>
          <w:lang w:val="es-419"/>
        </w:rPr>
        <w:t>Recomendación 2 (a partir de la conclusión 5) a la Secretaría de la OMPI</w:t>
      </w:r>
    </w:p>
    <w:p w:rsidR="00641C60" w:rsidRPr="00497E54" w:rsidRDefault="009F7280" w:rsidP="009F7280">
      <w:pPr>
        <w:pStyle w:val="ONUME"/>
        <w:numPr>
          <w:ilvl w:val="1"/>
          <w:numId w:val="5"/>
        </w:numPr>
        <w:rPr>
          <w:bCs/>
          <w:lang w:val="es-419"/>
        </w:rPr>
      </w:pPr>
      <w:r w:rsidRPr="00497E54">
        <w:rPr>
          <w:bCs/>
          <w:lang w:val="es-419"/>
        </w:rPr>
        <w:t xml:space="preserve">Prestar apoyo </w:t>
      </w:r>
      <w:r w:rsidR="00FE7134" w:rsidRPr="00497E54">
        <w:rPr>
          <w:bCs/>
          <w:lang w:val="es-419"/>
        </w:rPr>
        <w:t>de seguimiento a</w:t>
      </w:r>
      <w:r w:rsidRPr="00497E54">
        <w:rPr>
          <w:bCs/>
          <w:lang w:val="es-419"/>
        </w:rPr>
        <w:t>l sector audiovisual en África mediante programas pertinentes de la OMPI en la medida en que los servicios y recursos existentes lo permitan.</w:t>
      </w:r>
    </w:p>
    <w:p w:rsidR="00641C60" w:rsidRPr="00497E54" w:rsidRDefault="00FE7134" w:rsidP="009F7280">
      <w:pPr>
        <w:pStyle w:val="ONUME"/>
        <w:numPr>
          <w:ilvl w:val="1"/>
          <w:numId w:val="5"/>
        </w:numPr>
        <w:rPr>
          <w:bCs/>
          <w:lang w:val="es-419"/>
        </w:rPr>
      </w:pPr>
      <w:r w:rsidRPr="00497E54">
        <w:rPr>
          <w:bCs/>
          <w:lang w:val="es-419"/>
        </w:rPr>
        <w:lastRenderedPageBreak/>
        <w:t xml:space="preserve">Estudiar la posibilidad </w:t>
      </w:r>
      <w:r w:rsidR="009F7280" w:rsidRPr="00497E54">
        <w:rPr>
          <w:bCs/>
          <w:lang w:val="es-419"/>
        </w:rPr>
        <w:t xml:space="preserve">de ofrecer apoyo selectivo </w:t>
      </w:r>
      <w:r w:rsidRPr="00497E54">
        <w:rPr>
          <w:bCs/>
          <w:lang w:val="es-419"/>
        </w:rPr>
        <w:t xml:space="preserve">de seguimiento </w:t>
      </w:r>
      <w:r w:rsidR="009F7280" w:rsidRPr="00497E54">
        <w:rPr>
          <w:bCs/>
          <w:lang w:val="es-419"/>
        </w:rPr>
        <w:t xml:space="preserve">en el marco de posibles nuevos proyectos de la AD </w:t>
      </w:r>
      <w:r w:rsidRPr="00497E54">
        <w:rPr>
          <w:bCs/>
          <w:lang w:val="es-419"/>
        </w:rPr>
        <w:t xml:space="preserve">(si los hubiese) </w:t>
      </w:r>
      <w:r w:rsidR="00C94EE4" w:rsidRPr="00497E54">
        <w:rPr>
          <w:bCs/>
          <w:lang w:val="es-419"/>
        </w:rPr>
        <w:t xml:space="preserve">para </w:t>
      </w:r>
      <w:r w:rsidR="00D946C4" w:rsidRPr="00497E54">
        <w:rPr>
          <w:bCs/>
          <w:lang w:val="es-419"/>
        </w:rPr>
        <w:t>las industrias creativa</w:t>
      </w:r>
      <w:r w:rsidR="009F7280" w:rsidRPr="00497E54">
        <w:rPr>
          <w:bCs/>
          <w:lang w:val="es-419"/>
        </w:rPr>
        <w:t>s en África.</w:t>
      </w:r>
    </w:p>
    <w:p w:rsidR="00641C60" w:rsidRPr="00497E54" w:rsidRDefault="002036EA" w:rsidP="002036EA">
      <w:pPr>
        <w:pStyle w:val="ONUME"/>
        <w:numPr>
          <w:ilvl w:val="1"/>
          <w:numId w:val="5"/>
        </w:numPr>
        <w:rPr>
          <w:bCs/>
          <w:lang w:val="es-419"/>
        </w:rPr>
      </w:pPr>
      <w:r w:rsidRPr="00497E54">
        <w:rPr>
          <w:bCs/>
          <w:lang w:val="es-419"/>
        </w:rPr>
        <w:t>Estudiar el interés de los Estados miembros por un proyecto de la AD sobre la solución extrajudicial de controversias (mediación, arbitraje, etc.) en países en desarrollo y PMA.</w:t>
      </w:r>
      <w:r w:rsidR="00C41236" w:rsidRPr="00497E54">
        <w:rPr>
          <w:bCs/>
          <w:lang w:val="es-419"/>
        </w:rPr>
        <w:t xml:space="preserve"> </w:t>
      </w:r>
      <w:r w:rsidRPr="00497E54">
        <w:rPr>
          <w:bCs/>
          <w:lang w:val="es-419"/>
        </w:rPr>
        <w:t>Si hubiese demanda, proponer un proyecto al CDIP para su estudio.</w:t>
      </w:r>
    </w:p>
    <w:p w:rsidR="00641C60" w:rsidRPr="00497E54" w:rsidRDefault="002036EA" w:rsidP="002036EA">
      <w:pPr>
        <w:spacing w:after="220"/>
        <w:rPr>
          <w:b/>
          <w:bCs/>
          <w:lang w:val="es-419"/>
        </w:rPr>
      </w:pPr>
      <w:r w:rsidRPr="00497E54">
        <w:rPr>
          <w:b/>
          <w:bCs/>
          <w:lang w:val="es-419"/>
        </w:rPr>
        <w:t>Recomendación 3 (a partir de las conclusiones 1 a 4) a la Secretaría de la OMPI</w:t>
      </w:r>
    </w:p>
    <w:p w:rsidR="00641C60" w:rsidRPr="00497E54" w:rsidRDefault="002036EA" w:rsidP="002036EA">
      <w:pPr>
        <w:pStyle w:val="ONUME"/>
        <w:numPr>
          <w:ilvl w:val="1"/>
          <w:numId w:val="20"/>
        </w:numPr>
        <w:rPr>
          <w:lang w:val="es-419"/>
        </w:rPr>
      </w:pPr>
      <w:r w:rsidRPr="00497E54">
        <w:rPr>
          <w:lang w:val="es-419"/>
        </w:rPr>
        <w:t xml:space="preserve">Al preparar los proyectos de la AD, la Secretaría debería </w:t>
      </w:r>
      <w:r w:rsidR="003E31D9" w:rsidRPr="00497E54">
        <w:rPr>
          <w:lang w:val="es-419"/>
        </w:rPr>
        <w:t xml:space="preserve">estudiar </w:t>
      </w:r>
      <w:r w:rsidRPr="00497E54">
        <w:rPr>
          <w:lang w:val="es-419"/>
        </w:rPr>
        <w:t>sistemáticamente la</w:t>
      </w:r>
      <w:r w:rsidR="00C94EE4" w:rsidRPr="00497E54">
        <w:rPr>
          <w:lang w:val="es-419"/>
        </w:rPr>
        <w:t>s labores</w:t>
      </w:r>
      <w:r w:rsidRPr="00497E54">
        <w:rPr>
          <w:lang w:val="es-419"/>
        </w:rPr>
        <w:t xml:space="preserve"> de dirección necesaria</w:t>
      </w:r>
      <w:r w:rsidR="00C94EE4" w:rsidRPr="00497E54">
        <w:rPr>
          <w:lang w:val="es-419"/>
        </w:rPr>
        <w:t>s</w:t>
      </w:r>
      <w:r w:rsidRPr="00497E54">
        <w:rPr>
          <w:lang w:val="es-419"/>
        </w:rPr>
        <w:t xml:space="preserve"> </w:t>
      </w:r>
      <w:r w:rsidR="003E31D9" w:rsidRPr="00497E54">
        <w:rPr>
          <w:lang w:val="es-419"/>
        </w:rPr>
        <w:t>frente a</w:t>
      </w:r>
      <w:r w:rsidRPr="00497E54">
        <w:rPr>
          <w:lang w:val="es-419"/>
        </w:rPr>
        <w:t xml:space="preserve"> la carga de trabajo existente del director de proyecto.</w:t>
      </w:r>
    </w:p>
    <w:p w:rsidR="00641C60" w:rsidRPr="00497E54" w:rsidRDefault="002036EA" w:rsidP="002036EA">
      <w:pPr>
        <w:pStyle w:val="ONUME"/>
        <w:numPr>
          <w:ilvl w:val="1"/>
          <w:numId w:val="20"/>
        </w:numPr>
        <w:rPr>
          <w:lang w:val="es-419"/>
        </w:rPr>
      </w:pPr>
      <w:r w:rsidRPr="00497E54">
        <w:rPr>
          <w:lang w:val="es-419"/>
        </w:rPr>
        <w:t>Cuando sea preciso, la Secretaría debería presupuestar la contratación de un oficial de proyectos encargado de apoyar al director de proyecto en las labores diarias de dirección/</w:t>
      </w:r>
      <w:r w:rsidR="00883A4B" w:rsidRPr="00497E54">
        <w:rPr>
          <w:lang w:val="es-419"/>
        </w:rPr>
        <w:t>ejecución</w:t>
      </w:r>
      <w:r w:rsidRPr="00497E54">
        <w:rPr>
          <w:lang w:val="es-419"/>
        </w:rPr>
        <w:t xml:space="preserve"> del proyecto.</w:t>
      </w:r>
    </w:p>
    <w:p w:rsidR="00641C60" w:rsidRPr="00497E54" w:rsidRDefault="002036EA" w:rsidP="002036EA">
      <w:pPr>
        <w:pStyle w:val="ONUME"/>
        <w:numPr>
          <w:ilvl w:val="1"/>
          <w:numId w:val="20"/>
        </w:numPr>
        <w:rPr>
          <w:lang w:val="es-419"/>
        </w:rPr>
      </w:pPr>
      <w:r w:rsidRPr="00497E54">
        <w:rPr>
          <w:bCs/>
          <w:lang w:val="es-419"/>
        </w:rPr>
        <w:t xml:space="preserve">Para complementar los conocimientos técnicos del director del proyecto, el oficial de proyectos debería ser ante todo un profesional contrastado en </w:t>
      </w:r>
      <w:r w:rsidR="00C94EE4" w:rsidRPr="00497E54">
        <w:rPr>
          <w:bCs/>
          <w:lang w:val="es-419"/>
        </w:rPr>
        <w:t xml:space="preserve">la esfera del </w:t>
      </w:r>
      <w:r w:rsidRPr="00497E54">
        <w:rPr>
          <w:bCs/>
          <w:lang w:val="es-419"/>
        </w:rPr>
        <w:t>desarrollo</w:t>
      </w:r>
      <w:r w:rsidR="00C94EE4" w:rsidRPr="00497E54">
        <w:rPr>
          <w:bCs/>
          <w:lang w:val="es-419"/>
        </w:rPr>
        <w:t>,</w:t>
      </w:r>
      <w:r w:rsidRPr="00497E54">
        <w:rPr>
          <w:bCs/>
          <w:lang w:val="es-419"/>
        </w:rPr>
        <w:t xml:space="preserve"> con experiencia sobre el terreno y excelentes competencias en </w:t>
      </w:r>
      <w:r w:rsidR="005863EB" w:rsidRPr="00497E54">
        <w:rPr>
          <w:bCs/>
          <w:lang w:val="es-419"/>
        </w:rPr>
        <w:t>dirección</w:t>
      </w:r>
      <w:r w:rsidRPr="00497E54">
        <w:rPr>
          <w:bCs/>
          <w:lang w:val="es-419"/>
        </w:rPr>
        <w:t xml:space="preserve"> de proyectos.</w:t>
      </w:r>
      <w:r w:rsidR="003071A3" w:rsidRPr="00497E54">
        <w:rPr>
          <w:bCs/>
          <w:lang w:val="es-419"/>
        </w:rPr>
        <w:t xml:space="preserve"> </w:t>
      </w:r>
    </w:p>
    <w:p w:rsidR="00641C60" w:rsidRPr="00497E54" w:rsidRDefault="003071A3" w:rsidP="002036EA">
      <w:pPr>
        <w:pStyle w:val="Heading1"/>
        <w:numPr>
          <w:ilvl w:val="0"/>
          <w:numId w:val="8"/>
        </w:numPr>
        <w:spacing w:before="0" w:after="220"/>
        <w:rPr>
          <w:lang w:val="es-419"/>
        </w:rPr>
      </w:pPr>
      <w:r w:rsidRPr="00497E54">
        <w:rPr>
          <w:lang w:val="es-419"/>
        </w:rPr>
        <w:br w:type="page"/>
      </w:r>
      <w:bookmarkStart w:id="6" w:name="_Toc3962506"/>
      <w:r w:rsidR="002036EA" w:rsidRPr="00497E54">
        <w:rPr>
          <w:lang w:val="es-419"/>
        </w:rPr>
        <w:lastRenderedPageBreak/>
        <w:t>INTRODUCCIÓN</w:t>
      </w:r>
      <w:bookmarkEnd w:id="6"/>
    </w:p>
    <w:p w:rsidR="00641C60" w:rsidRPr="00497E54" w:rsidRDefault="007C2D3B" w:rsidP="007C2D3B">
      <w:pPr>
        <w:pStyle w:val="ONUME"/>
        <w:numPr>
          <w:ilvl w:val="0"/>
          <w:numId w:val="21"/>
        </w:numPr>
        <w:rPr>
          <w:lang w:val="es-419"/>
        </w:rPr>
      </w:pPr>
      <w:r w:rsidRPr="00497E54">
        <w:rPr>
          <w:lang w:val="es-419"/>
        </w:rPr>
        <w:t>En la presente evaluación final</w:t>
      </w:r>
      <w:r w:rsidR="009D75F8" w:rsidRPr="00497E54">
        <w:rPr>
          <w:lang w:val="es-419"/>
        </w:rPr>
        <w:t xml:space="preserve"> (</w:t>
      </w:r>
      <w:r w:rsidR="0010202F" w:rsidRPr="00497E54">
        <w:rPr>
          <w:lang w:val="es-419"/>
        </w:rPr>
        <w:t>“</w:t>
      </w:r>
      <w:r w:rsidRPr="00497E54">
        <w:rPr>
          <w:lang w:val="es-419"/>
        </w:rPr>
        <w:t>la evaluación</w:t>
      </w:r>
      <w:r w:rsidR="0010202F" w:rsidRPr="00497E54">
        <w:rPr>
          <w:lang w:val="es-419"/>
        </w:rPr>
        <w:t>”</w:t>
      </w:r>
      <w:r w:rsidR="009D75F8" w:rsidRPr="00497E54">
        <w:rPr>
          <w:lang w:val="es-419"/>
        </w:rPr>
        <w:t>)</w:t>
      </w:r>
      <w:r w:rsidRPr="00497E54">
        <w:rPr>
          <w:lang w:val="es-419"/>
        </w:rPr>
        <w:t xml:space="preserve"> se examina el proyecto </w:t>
      </w:r>
      <w:r w:rsidR="009A44AB" w:rsidRPr="00497E54">
        <w:rPr>
          <w:lang w:val="es-419"/>
        </w:rPr>
        <w:t xml:space="preserve">sobre </w:t>
      </w:r>
      <w:r w:rsidR="0010202F" w:rsidRPr="00497E54">
        <w:rPr>
          <w:lang w:val="es-419"/>
        </w:rPr>
        <w:t>“</w:t>
      </w:r>
      <w:r w:rsidRPr="00497E54">
        <w:rPr>
          <w:lang w:val="es-419"/>
        </w:rPr>
        <w:t xml:space="preserve">Fortalecimiento y desarrollo del sector audiovisual en Burkina Faso y en determinados </w:t>
      </w:r>
      <w:r w:rsidR="0010202F" w:rsidRPr="00497E54">
        <w:rPr>
          <w:lang w:val="es-419"/>
        </w:rPr>
        <w:t xml:space="preserve">países </w:t>
      </w:r>
      <w:r w:rsidRPr="00497E54">
        <w:rPr>
          <w:lang w:val="es-419"/>
        </w:rPr>
        <w:t>de África – Fase II</w:t>
      </w:r>
      <w:r w:rsidR="0010202F" w:rsidRPr="00497E54">
        <w:rPr>
          <w:lang w:val="es-419"/>
        </w:rPr>
        <w:t>”</w:t>
      </w:r>
      <w:r w:rsidRPr="00497E54">
        <w:rPr>
          <w:lang w:val="es-419"/>
        </w:rPr>
        <w:t xml:space="preserve"> (Código de proyecto DA_1_2_4_10_11) </w:t>
      </w:r>
      <w:r w:rsidR="00B75F63" w:rsidRPr="00497E54">
        <w:rPr>
          <w:lang w:val="es-419"/>
        </w:rPr>
        <w:t>(</w:t>
      </w:r>
      <w:r w:rsidR="0010202F" w:rsidRPr="00497E54">
        <w:rPr>
          <w:lang w:val="es-419"/>
        </w:rPr>
        <w:t>“</w:t>
      </w:r>
      <w:r w:rsidR="00B75F63" w:rsidRPr="00497E54">
        <w:rPr>
          <w:lang w:val="es-419"/>
        </w:rPr>
        <w:t>el proyecto</w:t>
      </w:r>
      <w:r w:rsidR="0010202F" w:rsidRPr="00497E54">
        <w:rPr>
          <w:lang w:val="es-419"/>
        </w:rPr>
        <w:t>”</w:t>
      </w:r>
      <w:r w:rsidR="00B75F63" w:rsidRPr="00497E54">
        <w:rPr>
          <w:lang w:val="es-419"/>
        </w:rPr>
        <w:t>) en</w:t>
      </w:r>
      <w:r w:rsidRPr="00497E54">
        <w:rPr>
          <w:lang w:val="es-419"/>
        </w:rPr>
        <w:t xml:space="preserve"> el marco de la</w:t>
      </w:r>
      <w:r w:rsidR="00B75F63" w:rsidRPr="00497E54">
        <w:rPr>
          <w:lang w:val="es-419"/>
        </w:rPr>
        <w:t xml:space="preserve"> Agenda para el Desarrollo (AD)</w:t>
      </w:r>
      <w:r w:rsidRPr="00497E54">
        <w:rPr>
          <w:lang w:val="es-419"/>
        </w:rPr>
        <w:t xml:space="preserve">. Véase el Apéndice I. </w:t>
      </w:r>
      <w:r w:rsidR="007C2959" w:rsidRPr="00497E54">
        <w:rPr>
          <w:lang w:val="es-419"/>
        </w:rPr>
        <w:t xml:space="preserve">Dentro de la Secretaría, fue la </w:t>
      </w:r>
      <w:r w:rsidRPr="00497E54">
        <w:rPr>
          <w:lang w:val="es-419"/>
        </w:rPr>
        <w:t xml:space="preserve">División de Derecho de Autor </w:t>
      </w:r>
      <w:r w:rsidR="007C2959" w:rsidRPr="00497E54">
        <w:rPr>
          <w:lang w:val="es-419"/>
        </w:rPr>
        <w:t>la que llevó a cabo el proyecto</w:t>
      </w:r>
      <w:r w:rsidRPr="00497E54">
        <w:rPr>
          <w:lang w:val="es-419"/>
        </w:rPr>
        <w:t>.</w:t>
      </w:r>
    </w:p>
    <w:p w:rsidR="00641C60" w:rsidRPr="00497E54" w:rsidRDefault="007C2959" w:rsidP="007C2D3B">
      <w:pPr>
        <w:pStyle w:val="ONUME"/>
        <w:rPr>
          <w:lang w:val="es-419"/>
        </w:rPr>
      </w:pPr>
      <w:r w:rsidRPr="00497E54">
        <w:rPr>
          <w:lang w:val="es-419"/>
        </w:rPr>
        <w:t>L</w:t>
      </w:r>
      <w:r w:rsidR="007C2D3B" w:rsidRPr="00497E54">
        <w:rPr>
          <w:lang w:val="es-419"/>
        </w:rPr>
        <w:t xml:space="preserve">a evaluación estuvo regida por el mandato establecido </w:t>
      </w:r>
      <w:r w:rsidRPr="00497E54">
        <w:rPr>
          <w:lang w:val="es-419"/>
        </w:rPr>
        <w:t xml:space="preserve">bajo el encargo de la Secretaría </w:t>
      </w:r>
      <w:r w:rsidR="007C2D3B" w:rsidRPr="00497E54">
        <w:rPr>
          <w:lang w:val="es-419"/>
        </w:rPr>
        <w:t>el 21 de diciembre de 2018 (Apéndice II).</w:t>
      </w:r>
      <w:r w:rsidR="003071A3" w:rsidRPr="00497E54">
        <w:rPr>
          <w:lang w:val="es-419"/>
        </w:rPr>
        <w:t xml:space="preserve"> </w:t>
      </w:r>
      <w:r w:rsidR="007C2D3B" w:rsidRPr="00497E54">
        <w:rPr>
          <w:lang w:val="es-419"/>
        </w:rPr>
        <w:t>Se llevó a cabo entre el 2 de enero de 2019 y el 25 de mayo de 2019 por un evaluador externo</w:t>
      </w:r>
      <w:r w:rsidR="007C2D3B" w:rsidRPr="00497E54">
        <w:rPr>
          <w:rStyle w:val="FootnoteReference"/>
          <w:lang w:val="es-419"/>
        </w:rPr>
        <w:footnoteReference w:id="2"/>
      </w:r>
      <w:r w:rsidR="007C2D3B" w:rsidRPr="00497E54">
        <w:rPr>
          <w:lang w:val="es-419"/>
        </w:rPr>
        <w:t xml:space="preserve"> en coordinación con la Secretaría.</w:t>
      </w:r>
    </w:p>
    <w:p w:rsidR="00641C60" w:rsidRPr="00497E54" w:rsidRDefault="007C2D3B" w:rsidP="007C2D3B">
      <w:pPr>
        <w:pStyle w:val="Heading2"/>
        <w:numPr>
          <w:ilvl w:val="1"/>
          <w:numId w:val="8"/>
        </w:numPr>
        <w:spacing w:before="0" w:after="220"/>
        <w:rPr>
          <w:lang w:val="es-419"/>
        </w:rPr>
      </w:pPr>
      <w:bookmarkStart w:id="7" w:name="_Toc3962507"/>
      <w:r w:rsidRPr="00497E54">
        <w:rPr>
          <w:lang w:val="es-419"/>
        </w:rPr>
        <w:t>ANTECEDENTES Y DESCRIPCIÓN DEL PROYECTO</w:t>
      </w:r>
      <w:bookmarkEnd w:id="7"/>
    </w:p>
    <w:p w:rsidR="00641C60" w:rsidRPr="00497E54" w:rsidRDefault="007C2959" w:rsidP="0086417D">
      <w:pPr>
        <w:pStyle w:val="ONUME"/>
        <w:rPr>
          <w:lang w:val="es-419"/>
        </w:rPr>
      </w:pPr>
      <w:r w:rsidRPr="00497E54">
        <w:rPr>
          <w:lang w:val="es-419"/>
        </w:rPr>
        <w:t>El proyecto fue</w:t>
      </w:r>
      <w:r w:rsidR="0086417D" w:rsidRPr="00497E54">
        <w:rPr>
          <w:lang w:val="es-419"/>
        </w:rPr>
        <w:t xml:space="preserve"> adopt</w:t>
      </w:r>
      <w:r w:rsidRPr="00497E54">
        <w:rPr>
          <w:lang w:val="es-419"/>
        </w:rPr>
        <w:t>ado</w:t>
      </w:r>
      <w:r w:rsidR="0086417D" w:rsidRPr="00497E54">
        <w:rPr>
          <w:lang w:val="es-419"/>
        </w:rPr>
        <w:t xml:space="preserve"> </w:t>
      </w:r>
      <w:r w:rsidRPr="00497E54">
        <w:rPr>
          <w:lang w:val="es-419"/>
        </w:rPr>
        <w:t>en</w:t>
      </w:r>
      <w:r w:rsidR="0086417D" w:rsidRPr="00497E54">
        <w:rPr>
          <w:lang w:val="es-419"/>
        </w:rPr>
        <w:t xml:space="preserve"> la reanudación de la 17.ª sesión del Comité de Desarrollo y Propiedad Intelectual (CDIP) celebrada en Ginebra en abril de 2016</w:t>
      </w:r>
      <w:r w:rsidR="00CA102C" w:rsidRPr="00497E54">
        <w:rPr>
          <w:lang w:val="es-419"/>
        </w:rPr>
        <w:t>.</w:t>
      </w:r>
      <w:r w:rsidR="0086417D" w:rsidRPr="00497E54">
        <w:rPr>
          <w:rStyle w:val="FootnoteReference"/>
          <w:lang w:val="es-419"/>
        </w:rPr>
        <w:footnoteReference w:id="3"/>
      </w:r>
      <w:r w:rsidR="003071A3" w:rsidRPr="00497E54">
        <w:rPr>
          <w:lang w:val="es-419"/>
        </w:rPr>
        <w:t xml:space="preserve"> </w:t>
      </w:r>
      <w:r w:rsidRPr="00497E54">
        <w:rPr>
          <w:lang w:val="es-419"/>
        </w:rPr>
        <w:t>F</w:t>
      </w:r>
      <w:r w:rsidR="0086417D" w:rsidRPr="00497E54">
        <w:rPr>
          <w:lang w:val="es-419"/>
        </w:rPr>
        <w:t>ue diseñado como una fase com</w:t>
      </w:r>
      <w:r w:rsidR="00BF4017" w:rsidRPr="00497E54">
        <w:rPr>
          <w:lang w:val="es-419"/>
        </w:rPr>
        <w:t>plementaria al proyecto sobre</w:t>
      </w:r>
      <w:r w:rsidR="0086417D" w:rsidRPr="00497E54">
        <w:rPr>
          <w:lang w:val="es-419"/>
        </w:rPr>
        <w:t xml:space="preserve"> </w:t>
      </w:r>
      <w:r w:rsidR="0010202F" w:rsidRPr="00497E54">
        <w:rPr>
          <w:lang w:val="es-419"/>
        </w:rPr>
        <w:t>“</w:t>
      </w:r>
      <w:r w:rsidR="0086417D" w:rsidRPr="00497E54">
        <w:rPr>
          <w:lang w:val="es-419"/>
        </w:rPr>
        <w:t>Fortalecimiento y desarrollo del sector audiovisual en Burkina Faso y en determinados países de África</w:t>
      </w:r>
      <w:r w:rsidR="0010202F" w:rsidRPr="00497E54">
        <w:rPr>
          <w:lang w:val="es-419"/>
        </w:rPr>
        <w:t>”</w:t>
      </w:r>
      <w:r w:rsidR="00CA102C" w:rsidRPr="00497E54">
        <w:rPr>
          <w:lang w:val="es-419"/>
        </w:rPr>
        <w:t>,</w:t>
      </w:r>
      <w:r w:rsidR="0086417D" w:rsidRPr="00497E54">
        <w:rPr>
          <w:rStyle w:val="FootnoteReference"/>
          <w:lang w:val="es-419"/>
        </w:rPr>
        <w:footnoteReference w:id="4"/>
      </w:r>
      <w:r w:rsidR="0086417D" w:rsidRPr="00497E54">
        <w:rPr>
          <w:lang w:val="es-419"/>
        </w:rPr>
        <w:t xml:space="preserve"> que finalizó en diciembre de 2015 y fue evaluado en 2016</w:t>
      </w:r>
      <w:r w:rsidR="00CA102C" w:rsidRPr="00497E54">
        <w:rPr>
          <w:lang w:val="es-419"/>
        </w:rPr>
        <w:t>.</w:t>
      </w:r>
      <w:r w:rsidR="0086417D" w:rsidRPr="00497E54">
        <w:rPr>
          <w:rStyle w:val="FootnoteReference"/>
          <w:lang w:val="es-419"/>
        </w:rPr>
        <w:footnoteReference w:id="5"/>
      </w:r>
      <w:r w:rsidR="003071A3" w:rsidRPr="00497E54">
        <w:rPr>
          <w:lang w:val="es-419"/>
        </w:rPr>
        <w:t xml:space="preserve"> </w:t>
      </w:r>
      <w:r w:rsidRPr="00497E54">
        <w:rPr>
          <w:lang w:val="es-419"/>
        </w:rPr>
        <w:t>Se</w:t>
      </w:r>
      <w:r w:rsidR="0086417D" w:rsidRPr="00497E54">
        <w:rPr>
          <w:lang w:val="es-419"/>
        </w:rPr>
        <w:t xml:space="preserve"> estimó la duración en 30 meses.</w:t>
      </w:r>
    </w:p>
    <w:p w:rsidR="00641C60" w:rsidRPr="00497E54" w:rsidRDefault="00423450" w:rsidP="00423450">
      <w:pPr>
        <w:pStyle w:val="ONUME"/>
        <w:rPr>
          <w:iCs/>
          <w:lang w:val="es-419"/>
        </w:rPr>
      </w:pPr>
      <w:r w:rsidRPr="00497E54">
        <w:rPr>
          <w:lang w:val="es-419"/>
        </w:rPr>
        <w:t>Del presupuesto total de 540.000 francos suizos, 430.000 fueron para costos no relativos a personal y 110.000 para costos relativos a personal.</w:t>
      </w:r>
      <w:r w:rsidR="003071A3" w:rsidRPr="00497E54">
        <w:rPr>
          <w:lang w:val="es-419"/>
        </w:rPr>
        <w:t xml:space="preserve"> </w:t>
      </w:r>
      <w:r w:rsidRPr="00497E54">
        <w:rPr>
          <w:lang w:val="es-419"/>
        </w:rPr>
        <w:t xml:space="preserve">La </w:t>
      </w:r>
      <w:r w:rsidR="007C2959" w:rsidRPr="00497E54">
        <w:rPr>
          <w:lang w:val="es-419"/>
        </w:rPr>
        <w:t>Secretaría de la OMPI informó</w:t>
      </w:r>
      <w:r w:rsidRPr="00497E54">
        <w:rPr>
          <w:lang w:val="es-419"/>
        </w:rPr>
        <w:t xml:space="preserve"> que se gastó el 100% del presupue</w:t>
      </w:r>
      <w:r w:rsidR="008A41B3" w:rsidRPr="00497E54">
        <w:rPr>
          <w:lang w:val="es-419"/>
        </w:rPr>
        <w:t>s</w:t>
      </w:r>
      <w:r w:rsidRPr="00497E54">
        <w:rPr>
          <w:lang w:val="es-419"/>
        </w:rPr>
        <w:t>to</w:t>
      </w:r>
      <w:r w:rsidR="00CA102C" w:rsidRPr="00497E54">
        <w:rPr>
          <w:lang w:val="es-419"/>
        </w:rPr>
        <w:t>.</w:t>
      </w:r>
      <w:r w:rsidRPr="00497E54">
        <w:rPr>
          <w:rStyle w:val="FootnoteReference"/>
          <w:lang w:val="es-419"/>
        </w:rPr>
        <w:footnoteReference w:id="6"/>
      </w:r>
    </w:p>
    <w:p w:rsidR="00641C60" w:rsidRPr="00497E54" w:rsidRDefault="00CF4514" w:rsidP="00CF4514">
      <w:pPr>
        <w:pStyle w:val="ONUME"/>
        <w:rPr>
          <w:lang w:val="es-419"/>
        </w:rPr>
      </w:pPr>
      <w:r w:rsidRPr="00497E54">
        <w:rPr>
          <w:lang w:val="es-419"/>
        </w:rPr>
        <w:t xml:space="preserve">Estructurado en tres componentes principales (investigación y enseñanza a distancia, </w:t>
      </w:r>
      <w:r w:rsidR="00D15B8E" w:rsidRPr="00497E54">
        <w:rPr>
          <w:lang w:val="es-419"/>
        </w:rPr>
        <w:t>perfeccionamiento</w:t>
      </w:r>
      <w:r w:rsidRPr="00497E54">
        <w:rPr>
          <w:lang w:val="es-419"/>
        </w:rPr>
        <w:t xml:space="preserve"> profesional y formación, y marcos </w:t>
      </w:r>
      <w:r w:rsidR="00D15B8E" w:rsidRPr="00497E54">
        <w:rPr>
          <w:lang w:val="es-419"/>
        </w:rPr>
        <w:t>de dirección y de reglamentación</w:t>
      </w:r>
      <w:r w:rsidRPr="00497E54">
        <w:rPr>
          <w:lang w:val="es-419"/>
        </w:rPr>
        <w:t xml:space="preserve">), el proyecto </w:t>
      </w:r>
      <w:r w:rsidR="007C2959" w:rsidRPr="00497E54">
        <w:rPr>
          <w:lang w:val="es-419"/>
        </w:rPr>
        <w:t>tuvo</w:t>
      </w:r>
      <w:r w:rsidRPr="00497E54">
        <w:rPr>
          <w:lang w:val="es-419"/>
        </w:rPr>
        <w:t xml:space="preserve"> por objeto acelerar el uso de la propiedad intelectual (PI) para apoyar el desarrollo y la profesionalización del sector audiovisual emergente africano orientado hacia el mercado.</w:t>
      </w:r>
      <w:r w:rsidR="006C0BDF" w:rsidRPr="00497E54">
        <w:rPr>
          <w:lang w:val="es-419"/>
        </w:rPr>
        <w:t xml:space="preserve"> </w:t>
      </w:r>
      <w:r w:rsidRPr="00497E54">
        <w:rPr>
          <w:lang w:val="es-419"/>
        </w:rPr>
        <w:t>Además de trabajar con los países beneficiario</w:t>
      </w:r>
      <w:r w:rsidR="00C970AC" w:rsidRPr="00497E54">
        <w:rPr>
          <w:lang w:val="es-419"/>
        </w:rPr>
        <w:t>s de la fase I del proyecto (</w:t>
      </w:r>
      <w:r w:rsidRPr="00497E54">
        <w:rPr>
          <w:lang w:val="es-419"/>
        </w:rPr>
        <w:t>Senegal, Burkina Faso y Kenya), a esta fase II se incorporaron dos pa</w:t>
      </w:r>
      <w:r w:rsidR="00370DDB" w:rsidRPr="00497E54">
        <w:rPr>
          <w:lang w:val="es-419"/>
        </w:rPr>
        <w:t>íses más (Marruecos y Cô</w:t>
      </w:r>
      <w:r w:rsidR="008A41B3" w:rsidRPr="00497E54">
        <w:rPr>
          <w:lang w:val="es-419"/>
        </w:rPr>
        <w:t>te d</w:t>
      </w:r>
      <w:r w:rsidR="0010202F" w:rsidRPr="00497E54">
        <w:rPr>
          <w:lang w:val="es-419"/>
        </w:rPr>
        <w:t>’</w:t>
      </w:r>
      <w:r w:rsidR="008A41B3" w:rsidRPr="00497E54">
        <w:rPr>
          <w:lang w:val="es-419"/>
        </w:rPr>
        <w:t>Iv</w:t>
      </w:r>
      <w:r w:rsidRPr="00497E54">
        <w:rPr>
          <w:lang w:val="es-419"/>
        </w:rPr>
        <w:t xml:space="preserve">oire). Se </w:t>
      </w:r>
      <w:r w:rsidR="007C2959" w:rsidRPr="00497E54">
        <w:rPr>
          <w:lang w:val="es-419"/>
        </w:rPr>
        <w:t>selecci</w:t>
      </w:r>
      <w:r w:rsidR="00F674E5" w:rsidRPr="00497E54">
        <w:rPr>
          <w:lang w:val="es-419"/>
        </w:rPr>
        <w:t>onó</w:t>
      </w:r>
      <w:r w:rsidR="007C2959" w:rsidRPr="00497E54">
        <w:rPr>
          <w:lang w:val="es-419"/>
        </w:rPr>
        <w:t xml:space="preserve"> a</w:t>
      </w:r>
      <w:r w:rsidRPr="00497E54">
        <w:rPr>
          <w:lang w:val="es-419"/>
        </w:rPr>
        <w:t xml:space="preserve"> estos dos países por su participación como observadores en la fase I y por el nivel avanzado de desarrollo de sus marcos institucionales y normativos en materia audiovisual, lo que ayudaría a </w:t>
      </w:r>
      <w:r w:rsidR="003F31C4" w:rsidRPr="00497E54">
        <w:rPr>
          <w:lang w:val="es-419"/>
        </w:rPr>
        <w:t>potenciar</w:t>
      </w:r>
      <w:r w:rsidRPr="00497E54">
        <w:rPr>
          <w:lang w:val="es-419"/>
        </w:rPr>
        <w:t xml:space="preserve"> </w:t>
      </w:r>
      <w:r w:rsidR="003F31C4" w:rsidRPr="00497E54">
        <w:rPr>
          <w:lang w:val="es-419"/>
        </w:rPr>
        <w:t xml:space="preserve">las mejores prácticas y </w:t>
      </w:r>
      <w:r w:rsidRPr="00497E54">
        <w:rPr>
          <w:lang w:val="es-419"/>
        </w:rPr>
        <w:t xml:space="preserve">el intercambio de experiencias </w:t>
      </w:r>
      <w:r w:rsidR="003F31C4" w:rsidRPr="00497E54">
        <w:rPr>
          <w:lang w:val="es-419"/>
        </w:rPr>
        <w:t>a nivel internacional</w:t>
      </w:r>
      <w:r w:rsidRPr="00497E54">
        <w:rPr>
          <w:lang w:val="es-419"/>
        </w:rPr>
        <w:t>.</w:t>
      </w:r>
    </w:p>
    <w:p w:rsidR="00641C60" w:rsidRPr="00497E54" w:rsidRDefault="00CF4514" w:rsidP="004846F4">
      <w:pPr>
        <w:pStyle w:val="ONUME"/>
        <w:rPr>
          <w:lang w:val="es-419"/>
        </w:rPr>
      </w:pPr>
      <w:r w:rsidRPr="00497E54">
        <w:rPr>
          <w:lang w:val="es-419"/>
        </w:rPr>
        <w:t>Los beneficiarios</w:t>
      </w:r>
      <w:r w:rsidRPr="00497E54">
        <w:rPr>
          <w:rStyle w:val="FootnoteReference"/>
          <w:lang w:val="es-419"/>
        </w:rPr>
        <w:footnoteReference w:id="7"/>
      </w:r>
      <w:r w:rsidR="007C2959" w:rsidRPr="00497E54">
        <w:rPr>
          <w:lang w:val="es-419"/>
        </w:rPr>
        <w:t xml:space="preserve"> principales fueron </w:t>
      </w:r>
      <w:r w:rsidR="0058448A" w:rsidRPr="00497E54">
        <w:rPr>
          <w:lang w:val="es-419"/>
        </w:rPr>
        <w:t>las</w:t>
      </w:r>
      <w:r w:rsidRPr="00497E54">
        <w:rPr>
          <w:lang w:val="es-419"/>
        </w:rPr>
        <w:t xml:space="preserve"> oficinas de derecho de autor, autoridades nacionales del sector cinematográfico y audiovisual (que sirvieron también como coordinadores de la Secretaría), </w:t>
      </w:r>
      <w:r w:rsidR="0058448A" w:rsidRPr="00497E54">
        <w:rPr>
          <w:lang w:val="es-419"/>
        </w:rPr>
        <w:t>sociedades</w:t>
      </w:r>
      <w:r w:rsidRPr="00497E54">
        <w:rPr>
          <w:lang w:val="es-419"/>
        </w:rPr>
        <w:t xml:space="preserve"> de gestión colectiva, productores, organismos de radiodifusión, </w:t>
      </w:r>
      <w:r w:rsidRPr="00497E54">
        <w:rPr>
          <w:lang w:val="es-419"/>
        </w:rPr>
        <w:lastRenderedPageBreak/>
        <w:t>jueces y abogados.</w:t>
      </w:r>
      <w:r w:rsidR="003071A3" w:rsidRPr="00497E54">
        <w:rPr>
          <w:lang w:val="es-419"/>
        </w:rPr>
        <w:t xml:space="preserve"> </w:t>
      </w:r>
      <w:r w:rsidRPr="00497E54">
        <w:rPr>
          <w:lang w:val="es-419"/>
        </w:rPr>
        <w:t>Además, el proyecto también estuvo dirigido a determinados organismo</w:t>
      </w:r>
      <w:r w:rsidR="00410DF4" w:rsidRPr="00497E54">
        <w:rPr>
          <w:lang w:val="es-419"/>
        </w:rPr>
        <w:t>s</w:t>
      </w:r>
      <w:r w:rsidRPr="00497E54">
        <w:rPr>
          <w:lang w:val="es-419"/>
        </w:rPr>
        <w:t xml:space="preserve"> de regulación de medios de comunicación</w:t>
      </w:r>
      <w:r w:rsidR="00CA102C" w:rsidRPr="00497E54">
        <w:rPr>
          <w:lang w:val="es-419"/>
        </w:rPr>
        <w:t>.</w:t>
      </w:r>
      <w:r w:rsidRPr="00497E54">
        <w:rPr>
          <w:rStyle w:val="FootnoteReference"/>
          <w:lang w:val="es-419"/>
        </w:rPr>
        <w:footnoteReference w:id="8"/>
      </w:r>
    </w:p>
    <w:p w:rsidR="00641C60" w:rsidRPr="00497E54" w:rsidRDefault="00A159C7" w:rsidP="00A159C7">
      <w:pPr>
        <w:pStyle w:val="ONUME"/>
        <w:rPr>
          <w:lang w:val="es-419"/>
        </w:rPr>
      </w:pPr>
      <w:r w:rsidRPr="00497E54">
        <w:rPr>
          <w:lang w:val="es-419"/>
        </w:rPr>
        <w:t>Los objetivos concretos del proyecto fueron</w:t>
      </w:r>
      <w:r w:rsidR="00CA102C" w:rsidRPr="00497E54">
        <w:rPr>
          <w:lang w:val="es-419"/>
        </w:rPr>
        <w:t>:</w:t>
      </w:r>
      <w:r w:rsidRPr="00497E54">
        <w:rPr>
          <w:rStyle w:val="FootnoteReference"/>
          <w:lang w:val="es-419"/>
        </w:rPr>
        <w:footnoteReference w:id="9"/>
      </w:r>
    </w:p>
    <w:p w:rsidR="00641C60" w:rsidRPr="00497E54" w:rsidRDefault="00A159C7" w:rsidP="00A159C7">
      <w:pPr>
        <w:pStyle w:val="ONUME"/>
        <w:numPr>
          <w:ilvl w:val="1"/>
          <w:numId w:val="5"/>
        </w:numPr>
        <w:rPr>
          <w:lang w:val="es-419"/>
        </w:rPr>
      </w:pPr>
      <w:r w:rsidRPr="00497E54">
        <w:rPr>
          <w:lang w:val="es-419"/>
        </w:rPr>
        <w:t>Fomentar el desarrollo del sector audiovisual de los países beneficiarios mediante la profesionalización</w:t>
      </w:r>
      <w:r w:rsidR="00410DF4" w:rsidRPr="00497E54">
        <w:rPr>
          <w:lang w:val="es-419"/>
        </w:rPr>
        <w:t>,</w:t>
      </w:r>
      <w:r w:rsidRPr="00497E54">
        <w:rPr>
          <w:lang w:val="es-419"/>
        </w:rPr>
        <w:t xml:space="preserve"> </w:t>
      </w:r>
      <w:r w:rsidR="00410DF4" w:rsidRPr="00497E54">
        <w:rPr>
          <w:lang w:val="es-419"/>
        </w:rPr>
        <w:t>y la profundización de los conocimientos de</w:t>
      </w:r>
      <w:r w:rsidRPr="00497E54">
        <w:rPr>
          <w:lang w:val="es-419"/>
        </w:rPr>
        <w:t xml:space="preserve"> creadores y artistas sobre el funcionamiento del sistema de PI en el sector, </w:t>
      </w:r>
      <w:r w:rsidR="00410DF4" w:rsidRPr="00497E54">
        <w:rPr>
          <w:lang w:val="es-419"/>
        </w:rPr>
        <w:t>para</w:t>
      </w:r>
      <w:r w:rsidRPr="00497E54">
        <w:rPr>
          <w:lang w:val="es-419"/>
        </w:rPr>
        <w:t xml:space="preserve"> gestionar de manera eficaz los activos basados en la PI en la formulación de planes y estrategias comerciales en las etapas principales del proceso de filmación de películas;</w:t>
      </w:r>
    </w:p>
    <w:p w:rsidR="00641C60" w:rsidRPr="00497E54" w:rsidRDefault="00A159C7" w:rsidP="00A159C7">
      <w:pPr>
        <w:pStyle w:val="ONUME"/>
        <w:numPr>
          <w:ilvl w:val="1"/>
          <w:numId w:val="5"/>
        </w:numPr>
        <w:rPr>
          <w:lang w:val="es-419"/>
        </w:rPr>
      </w:pPr>
      <w:r w:rsidRPr="00497E54">
        <w:rPr>
          <w:lang w:val="es-419"/>
        </w:rPr>
        <w:t xml:space="preserve">Apoyar el desarrollo y la distribución de contenidos locales </w:t>
      </w:r>
      <w:r w:rsidR="00410DF4" w:rsidRPr="00497E54">
        <w:rPr>
          <w:lang w:val="es-419"/>
        </w:rPr>
        <w:t>mediante el perfeccionamiento de</w:t>
      </w:r>
      <w:r w:rsidRPr="00497E54">
        <w:rPr>
          <w:lang w:val="es-419"/>
        </w:rPr>
        <w:t xml:space="preserve"> las capacidades</w:t>
      </w:r>
      <w:r w:rsidR="00410DF4" w:rsidRPr="00497E54">
        <w:rPr>
          <w:lang w:val="es-419"/>
        </w:rPr>
        <w:t xml:space="preserve">, lo que permitirá a </w:t>
      </w:r>
      <w:r w:rsidRPr="00497E54">
        <w:rPr>
          <w:lang w:val="es-419"/>
        </w:rPr>
        <w:t xml:space="preserve">las pymes </w:t>
      </w:r>
      <w:r w:rsidR="00410DF4" w:rsidRPr="00497E54">
        <w:rPr>
          <w:lang w:val="es-419"/>
        </w:rPr>
        <w:t>obtener</w:t>
      </w:r>
      <w:r w:rsidRPr="00497E54">
        <w:rPr>
          <w:lang w:val="es-419"/>
        </w:rPr>
        <w:t xml:space="preserve"> flujos de ingresos en los mercados locales e internacionales;</w:t>
      </w:r>
    </w:p>
    <w:p w:rsidR="00641C60" w:rsidRPr="00497E54" w:rsidRDefault="00A159C7" w:rsidP="00A159C7">
      <w:pPr>
        <w:pStyle w:val="ONUME"/>
        <w:numPr>
          <w:ilvl w:val="1"/>
          <w:numId w:val="5"/>
        </w:numPr>
        <w:rPr>
          <w:lang w:val="es-419"/>
        </w:rPr>
      </w:pPr>
      <w:r w:rsidRPr="00497E54">
        <w:rPr>
          <w:lang w:val="es-419"/>
        </w:rPr>
        <w:t xml:space="preserve">Mejorar la rentabilidad de las transacciones basadas en los derechos de autor mediante una gestión más eficaz de los activos de PI, marcos jurídicos y una mejor capacidad institucional gracias </w:t>
      </w:r>
      <w:r w:rsidR="00410DF4" w:rsidRPr="00497E54">
        <w:rPr>
          <w:lang w:val="es-419"/>
        </w:rPr>
        <w:t xml:space="preserve">principalmente </w:t>
      </w:r>
      <w:r w:rsidRPr="00497E54">
        <w:rPr>
          <w:lang w:val="es-419"/>
        </w:rPr>
        <w:t>al desarrollo de la infraestructura; y</w:t>
      </w:r>
    </w:p>
    <w:p w:rsidR="00641C60" w:rsidRPr="00497E54" w:rsidRDefault="00A159C7" w:rsidP="00A159C7">
      <w:pPr>
        <w:pStyle w:val="ONUME"/>
        <w:numPr>
          <w:ilvl w:val="1"/>
          <w:numId w:val="5"/>
        </w:numPr>
        <w:rPr>
          <w:lang w:val="es-419"/>
        </w:rPr>
      </w:pPr>
      <w:r w:rsidRPr="00497E54">
        <w:rPr>
          <w:lang w:val="es-419"/>
        </w:rPr>
        <w:t xml:space="preserve">Fomentar el respeto </w:t>
      </w:r>
      <w:r w:rsidR="0010202F" w:rsidRPr="00497E54">
        <w:rPr>
          <w:lang w:val="es-419"/>
        </w:rPr>
        <w:t xml:space="preserve">por </w:t>
      </w:r>
      <w:r w:rsidRPr="00497E54">
        <w:rPr>
          <w:lang w:val="es-419"/>
        </w:rPr>
        <w:t>el derecho de autor.</w:t>
      </w:r>
    </w:p>
    <w:p w:rsidR="00641C60" w:rsidRPr="00497E54" w:rsidRDefault="00A159C7" w:rsidP="00A159C7">
      <w:pPr>
        <w:pStyle w:val="ONUME"/>
        <w:rPr>
          <w:lang w:val="es-419"/>
        </w:rPr>
      </w:pPr>
      <w:r w:rsidRPr="00497E54">
        <w:rPr>
          <w:lang w:val="es-419"/>
        </w:rPr>
        <w:t>Entre las actividades del proyecto cabe citar la celebración de seminarios y talleres en todos los países beneficiarios, un estudio de viabilidad y un curso de enseñanza a distancia para el sector audiovisual, que llevará a cabo la Academia de la OMPI.</w:t>
      </w:r>
    </w:p>
    <w:p w:rsidR="00641C60" w:rsidRPr="00497E54" w:rsidRDefault="00A159C7" w:rsidP="006B7C19">
      <w:pPr>
        <w:pStyle w:val="ONUME"/>
        <w:rPr>
          <w:lang w:val="es-419"/>
        </w:rPr>
      </w:pPr>
      <w:r w:rsidRPr="00497E54">
        <w:rPr>
          <w:lang w:val="es-419"/>
        </w:rPr>
        <w:t>El proyecto comenzó a ponerse en práctica en junio de 2016</w:t>
      </w:r>
      <w:r w:rsidR="00CA102C" w:rsidRPr="00497E54">
        <w:rPr>
          <w:lang w:val="es-419"/>
        </w:rPr>
        <w:t>.</w:t>
      </w:r>
      <w:r w:rsidRPr="00497E54">
        <w:rPr>
          <w:rStyle w:val="FootnoteReference"/>
          <w:lang w:val="es-419"/>
        </w:rPr>
        <w:footnoteReference w:id="10"/>
      </w:r>
      <w:r w:rsidR="003071A3" w:rsidRPr="00497E54">
        <w:rPr>
          <w:lang w:val="es-419"/>
        </w:rPr>
        <w:t xml:space="preserve"> </w:t>
      </w:r>
      <w:r w:rsidR="006B7C19" w:rsidRPr="00497E54">
        <w:rPr>
          <w:lang w:val="es-419"/>
        </w:rPr>
        <w:t>Excepto el curso de enseñanza a distancia, que estará disponible para junio de 2019, las demás actividades previstas han concluido con éxito.</w:t>
      </w:r>
    </w:p>
    <w:p w:rsidR="00641C60" w:rsidRPr="00497E54" w:rsidRDefault="006B7C19" w:rsidP="006B7C19">
      <w:pPr>
        <w:pStyle w:val="Heading2"/>
        <w:numPr>
          <w:ilvl w:val="1"/>
          <w:numId w:val="8"/>
        </w:numPr>
        <w:spacing w:before="0" w:after="220"/>
        <w:rPr>
          <w:lang w:val="es-419"/>
        </w:rPr>
      </w:pPr>
      <w:bookmarkStart w:id="8" w:name="_Toc3962508"/>
      <w:r w:rsidRPr="00497E54">
        <w:rPr>
          <w:lang w:val="es-419"/>
        </w:rPr>
        <w:t>ALCANCE, PROPÓSITO, METODOLOGÍA Y LIMITACIONES DE LA PRESENTE EVALUACIÓN</w:t>
      </w:r>
      <w:bookmarkEnd w:id="8"/>
    </w:p>
    <w:p w:rsidR="00641C60" w:rsidRPr="00497E54" w:rsidRDefault="006B7C19" w:rsidP="006B7C19">
      <w:pPr>
        <w:pStyle w:val="Heading3"/>
        <w:numPr>
          <w:ilvl w:val="2"/>
          <w:numId w:val="8"/>
        </w:numPr>
        <w:spacing w:before="0" w:after="220"/>
        <w:rPr>
          <w:lang w:val="es-419"/>
        </w:rPr>
      </w:pPr>
      <w:bookmarkStart w:id="9" w:name="_Toc3962509"/>
      <w:r w:rsidRPr="00497E54">
        <w:rPr>
          <w:lang w:val="es-419"/>
        </w:rPr>
        <w:t>Alcance</w:t>
      </w:r>
      <w:bookmarkEnd w:id="9"/>
    </w:p>
    <w:p w:rsidR="00641C60" w:rsidRPr="00497E54" w:rsidRDefault="00C6567D" w:rsidP="00020616">
      <w:pPr>
        <w:pStyle w:val="ONUME"/>
        <w:rPr>
          <w:lang w:val="es-419"/>
        </w:rPr>
      </w:pPr>
      <w:r w:rsidRPr="00497E54">
        <w:rPr>
          <w:lang w:val="es-419"/>
        </w:rPr>
        <w:t xml:space="preserve">Se ha evaluado </w:t>
      </w:r>
      <w:r w:rsidR="00422F9F" w:rsidRPr="00497E54">
        <w:rPr>
          <w:lang w:val="es-419"/>
        </w:rPr>
        <w:t>toda la duración del proyecto, desde</w:t>
      </w:r>
      <w:r w:rsidR="0010202F" w:rsidRPr="00497E54">
        <w:rPr>
          <w:lang w:val="es-419"/>
        </w:rPr>
        <w:t xml:space="preserve"> junio de 2016 hasta octubre de </w:t>
      </w:r>
      <w:r w:rsidR="00422F9F" w:rsidRPr="00497E54">
        <w:rPr>
          <w:lang w:val="es-419"/>
        </w:rPr>
        <w:t>2018.</w:t>
      </w:r>
      <w:r w:rsidR="003071A3" w:rsidRPr="00497E54">
        <w:rPr>
          <w:lang w:val="es-419"/>
        </w:rPr>
        <w:t xml:space="preserve"> </w:t>
      </w:r>
      <w:r w:rsidRPr="00497E54">
        <w:rPr>
          <w:lang w:val="es-419"/>
        </w:rPr>
        <w:t xml:space="preserve">Para que </w:t>
      </w:r>
      <w:r w:rsidR="0076449B" w:rsidRPr="00497E54">
        <w:rPr>
          <w:lang w:val="es-419"/>
        </w:rPr>
        <w:t>hubiera</w:t>
      </w:r>
      <w:r w:rsidRPr="00497E54">
        <w:rPr>
          <w:lang w:val="es-419"/>
        </w:rPr>
        <w:t xml:space="preserve"> coherencia entre </w:t>
      </w:r>
      <w:r w:rsidR="00020616" w:rsidRPr="00497E54">
        <w:rPr>
          <w:lang w:val="es-419"/>
        </w:rPr>
        <w:t xml:space="preserve">los datos obtenidos </w:t>
      </w:r>
      <w:r w:rsidRPr="00497E54">
        <w:rPr>
          <w:lang w:val="es-419"/>
        </w:rPr>
        <w:t xml:space="preserve">a partir </w:t>
      </w:r>
      <w:r w:rsidR="00020616" w:rsidRPr="00497E54">
        <w:rPr>
          <w:lang w:val="es-419"/>
        </w:rPr>
        <w:t xml:space="preserve">de diferentes fuentes, </w:t>
      </w:r>
      <w:r w:rsidRPr="00497E54">
        <w:rPr>
          <w:lang w:val="es-419"/>
        </w:rPr>
        <w:t xml:space="preserve">solo </w:t>
      </w:r>
      <w:r w:rsidR="00020616" w:rsidRPr="00497E54">
        <w:rPr>
          <w:lang w:val="es-419"/>
        </w:rPr>
        <w:t>se i</w:t>
      </w:r>
      <w:r w:rsidR="005863EB" w:rsidRPr="00497E54">
        <w:rPr>
          <w:lang w:val="es-419"/>
        </w:rPr>
        <w:t xml:space="preserve">ncorporaron a la evaluación las constataciones </w:t>
      </w:r>
      <w:r w:rsidR="00020616" w:rsidRPr="00497E54">
        <w:rPr>
          <w:lang w:val="es-419"/>
        </w:rPr>
        <w:t>hasta el 28 de febrero de 2019, fecha de finalización del plazo para presentar un proyecto de informe.</w:t>
      </w:r>
      <w:r w:rsidR="003071A3" w:rsidRPr="00497E54">
        <w:rPr>
          <w:lang w:val="es-419"/>
        </w:rPr>
        <w:t xml:space="preserve"> </w:t>
      </w:r>
      <w:r w:rsidR="00020616" w:rsidRPr="00497E54">
        <w:rPr>
          <w:lang w:val="es-419"/>
        </w:rPr>
        <w:t>Los acontecimientos posteriores a esa fecha no se tuvieron en cuenta.</w:t>
      </w:r>
    </w:p>
    <w:p w:rsidR="00641C60" w:rsidRPr="00497E54" w:rsidRDefault="00020616" w:rsidP="00020616">
      <w:pPr>
        <w:pStyle w:val="Heading3"/>
        <w:numPr>
          <w:ilvl w:val="2"/>
          <w:numId w:val="8"/>
        </w:numPr>
        <w:spacing w:before="0" w:after="220"/>
        <w:rPr>
          <w:lang w:val="es-419"/>
        </w:rPr>
      </w:pPr>
      <w:bookmarkStart w:id="10" w:name="_Toc3962510"/>
      <w:r w:rsidRPr="00497E54">
        <w:rPr>
          <w:lang w:val="es-419"/>
        </w:rPr>
        <w:t>Propósito principal</w:t>
      </w:r>
      <w:bookmarkEnd w:id="10"/>
    </w:p>
    <w:p w:rsidR="00641C60" w:rsidRPr="00497E54" w:rsidRDefault="009930A6" w:rsidP="009930A6">
      <w:pPr>
        <w:pStyle w:val="ONUME"/>
        <w:rPr>
          <w:lang w:val="es-419"/>
        </w:rPr>
      </w:pPr>
      <w:r w:rsidRPr="00497E54">
        <w:rPr>
          <w:lang w:val="es-419"/>
        </w:rPr>
        <w:t xml:space="preserve">La evaluación persigue dos objetivos específicos, </w:t>
      </w:r>
      <w:r w:rsidR="00D00B81" w:rsidRPr="00497E54">
        <w:rPr>
          <w:lang w:val="es-419"/>
        </w:rPr>
        <w:t>los cuales</w:t>
      </w:r>
      <w:r w:rsidRPr="00497E54">
        <w:rPr>
          <w:lang w:val="es-419"/>
        </w:rPr>
        <w:t xml:space="preserve"> combinan de forma equilibrada la necesidad de aprendizaje institucional y la finalidad de garantizar la rendición de cuentas de la Secretaría ante los Estados miembros:</w:t>
      </w:r>
    </w:p>
    <w:p w:rsidR="00641C60" w:rsidRPr="00497E54" w:rsidRDefault="009930A6" w:rsidP="009930A6">
      <w:pPr>
        <w:pStyle w:val="ONUME"/>
        <w:numPr>
          <w:ilvl w:val="1"/>
          <w:numId w:val="5"/>
        </w:numPr>
        <w:rPr>
          <w:lang w:val="es-419"/>
        </w:rPr>
      </w:pPr>
      <w:r w:rsidRPr="00497E54">
        <w:rPr>
          <w:lang w:val="es-419"/>
        </w:rPr>
        <w:t xml:space="preserve">El aprendizaje de las experiencias habidas durante la ejecución del proyecto (lo que se hizo bien y lo que se hizo mal) </w:t>
      </w:r>
      <w:r w:rsidR="00D00B81" w:rsidRPr="00497E54">
        <w:rPr>
          <w:lang w:val="es-419"/>
        </w:rPr>
        <w:t>con miras a</w:t>
      </w:r>
      <w:r w:rsidRPr="00497E54">
        <w:rPr>
          <w:lang w:val="es-419"/>
        </w:rPr>
        <w:t xml:space="preserve"> proseguir las actividades en el presente campo.</w:t>
      </w:r>
      <w:r w:rsidR="003071A3" w:rsidRPr="00497E54">
        <w:rPr>
          <w:lang w:val="es-419"/>
        </w:rPr>
        <w:t xml:space="preserve"> </w:t>
      </w:r>
      <w:r w:rsidR="00D00B81" w:rsidRPr="00497E54">
        <w:rPr>
          <w:lang w:val="es-419"/>
        </w:rPr>
        <w:t>Para ello se evaluó</w:t>
      </w:r>
      <w:r w:rsidRPr="00497E54">
        <w:rPr>
          <w:lang w:val="es-419"/>
        </w:rPr>
        <w:t xml:space="preserve"> el marco de concepción del proyecto</w:t>
      </w:r>
      <w:r w:rsidR="00D00B81" w:rsidRPr="00497E54">
        <w:rPr>
          <w:lang w:val="es-419"/>
        </w:rPr>
        <w:t>,</w:t>
      </w:r>
      <w:r w:rsidRPr="00497E54">
        <w:rPr>
          <w:lang w:val="es-419"/>
        </w:rPr>
        <w:t xml:space="preserve"> la dirección del proyecto</w:t>
      </w:r>
      <w:r w:rsidR="00037555" w:rsidRPr="00497E54">
        <w:rPr>
          <w:lang w:val="es-419"/>
        </w:rPr>
        <w:t xml:space="preserve"> (</w:t>
      </w:r>
      <w:r w:rsidRPr="00497E54">
        <w:rPr>
          <w:lang w:val="es-419"/>
        </w:rPr>
        <w:t>incluidos los instrumentos de supervisión y presentación de informes</w:t>
      </w:r>
      <w:r w:rsidR="00037555" w:rsidRPr="00497E54">
        <w:rPr>
          <w:lang w:val="es-419"/>
        </w:rPr>
        <w:t>)</w:t>
      </w:r>
      <w:r w:rsidRPr="00497E54">
        <w:rPr>
          <w:lang w:val="es-419"/>
        </w:rPr>
        <w:t xml:space="preserve">, los </w:t>
      </w:r>
      <w:r w:rsidRPr="00497E54">
        <w:rPr>
          <w:lang w:val="es-419"/>
        </w:rPr>
        <w:lastRenderedPageBreak/>
        <w:t xml:space="preserve">resultados obtenidos </w:t>
      </w:r>
      <w:r w:rsidR="00D00B81" w:rsidRPr="00497E54">
        <w:rPr>
          <w:lang w:val="es-419"/>
        </w:rPr>
        <w:t xml:space="preserve">hasta </w:t>
      </w:r>
      <w:r w:rsidRPr="00497E54">
        <w:rPr>
          <w:lang w:val="es-419"/>
        </w:rPr>
        <w:t xml:space="preserve">la fecha </w:t>
      </w:r>
      <w:r w:rsidR="00D00B81" w:rsidRPr="00497E54">
        <w:rPr>
          <w:lang w:val="es-419"/>
        </w:rPr>
        <w:t xml:space="preserve">(se presentaron informes al respecto) </w:t>
      </w:r>
      <w:r w:rsidRPr="00497E54">
        <w:rPr>
          <w:lang w:val="es-419"/>
        </w:rPr>
        <w:t xml:space="preserve">y la probabilidad de </w:t>
      </w:r>
      <w:r w:rsidR="00D00B81" w:rsidRPr="00497E54">
        <w:rPr>
          <w:lang w:val="es-419"/>
        </w:rPr>
        <w:t>mantener</w:t>
      </w:r>
      <w:r w:rsidRPr="00497E54">
        <w:rPr>
          <w:lang w:val="es-419"/>
        </w:rPr>
        <w:t xml:space="preserve"> los resultados obtenidos; y</w:t>
      </w:r>
    </w:p>
    <w:p w:rsidR="00641C60" w:rsidRPr="00497E54" w:rsidRDefault="001F319D" w:rsidP="001F319D">
      <w:pPr>
        <w:pStyle w:val="ONUME"/>
        <w:numPr>
          <w:ilvl w:val="1"/>
          <w:numId w:val="5"/>
        </w:numPr>
        <w:rPr>
          <w:lang w:val="es-419"/>
        </w:rPr>
      </w:pPr>
      <w:r w:rsidRPr="00497E54">
        <w:rPr>
          <w:lang w:val="es-419"/>
        </w:rPr>
        <w:t xml:space="preserve">Brindar información objetiva </w:t>
      </w:r>
      <w:r w:rsidR="00CC301B" w:rsidRPr="00497E54">
        <w:rPr>
          <w:lang w:val="es-419"/>
        </w:rPr>
        <w:t>de</w:t>
      </w:r>
      <w:r w:rsidRPr="00497E54">
        <w:rPr>
          <w:lang w:val="es-419"/>
        </w:rPr>
        <w:t xml:space="preserve"> la evaluación para apoyar la adopción de decisiones del CDIP.</w:t>
      </w:r>
    </w:p>
    <w:p w:rsidR="00641C60" w:rsidRPr="00497E54" w:rsidRDefault="00447502" w:rsidP="00447502">
      <w:pPr>
        <w:pStyle w:val="ONUME"/>
        <w:rPr>
          <w:lang w:val="es-419"/>
        </w:rPr>
      </w:pPr>
      <w:r w:rsidRPr="00497E54">
        <w:rPr>
          <w:lang w:val="es-419"/>
        </w:rPr>
        <w:t xml:space="preserve">En el marco de estos objetivos, el evaluador tenía la función de evaluar el </w:t>
      </w:r>
      <w:r w:rsidR="00C132F2" w:rsidRPr="00497E54">
        <w:rPr>
          <w:lang w:val="es-419"/>
        </w:rPr>
        <w:t>grado</w:t>
      </w:r>
      <w:r w:rsidRPr="00497E54">
        <w:rPr>
          <w:lang w:val="es-419"/>
        </w:rPr>
        <w:t xml:space="preserve"> en el que el proyecto había sido útil para a) mejorar la utilización del sistema de PI para la financiación, producción y distribución de las obras audiovisuales y b) impulsar el desarrollo de una infraestructura eficaz de transacciones basadas en los derechos de PI, la concesión de licencias y las competencias conexas para mejorar la rentabilidad financiera de los creadores audiovisuales y </w:t>
      </w:r>
      <w:r w:rsidR="00CE25B5" w:rsidRPr="00497E54">
        <w:rPr>
          <w:lang w:val="es-419"/>
        </w:rPr>
        <w:t xml:space="preserve">desarrollar </w:t>
      </w:r>
      <w:r w:rsidRPr="00497E54">
        <w:rPr>
          <w:lang w:val="es-419"/>
        </w:rPr>
        <w:t>el sector en su conjunto.</w:t>
      </w:r>
    </w:p>
    <w:p w:rsidR="00641C60" w:rsidRPr="00497E54" w:rsidRDefault="00447502" w:rsidP="00447502">
      <w:pPr>
        <w:pStyle w:val="ONUME"/>
        <w:rPr>
          <w:lang w:val="es-419"/>
        </w:rPr>
      </w:pPr>
      <w:r w:rsidRPr="00497E54">
        <w:rPr>
          <w:lang w:val="es-419"/>
        </w:rPr>
        <w:t>En el mandato figuran cuestiones concretas de evaluación que se ampliaron mediante un proceso iterativo.</w:t>
      </w:r>
      <w:r w:rsidR="003071A3" w:rsidRPr="00497E54">
        <w:rPr>
          <w:lang w:val="es-419"/>
        </w:rPr>
        <w:t xml:space="preserve"> </w:t>
      </w:r>
      <w:r w:rsidRPr="00497E54">
        <w:rPr>
          <w:lang w:val="es-419"/>
        </w:rPr>
        <w:t>La información obtenida en las entrevistas fue validada por otras entrevistas y documentos adicionales.</w:t>
      </w:r>
      <w:r w:rsidR="003071A3" w:rsidRPr="00497E54">
        <w:rPr>
          <w:lang w:val="es-419"/>
        </w:rPr>
        <w:t xml:space="preserve"> </w:t>
      </w:r>
    </w:p>
    <w:p w:rsidR="00641C60" w:rsidRPr="00497E54" w:rsidRDefault="003624BA" w:rsidP="00447502">
      <w:pPr>
        <w:pStyle w:val="ONUME"/>
        <w:rPr>
          <w:lang w:val="es-419"/>
        </w:rPr>
      </w:pPr>
      <w:r w:rsidRPr="00497E54">
        <w:rPr>
          <w:lang w:val="es-419"/>
        </w:rPr>
        <w:t>Como no existe una hoj</w:t>
      </w:r>
      <w:r w:rsidR="00447502" w:rsidRPr="00497E54">
        <w:rPr>
          <w:lang w:val="es-419"/>
        </w:rPr>
        <w:t xml:space="preserve">a de ruta concreta para </w:t>
      </w:r>
      <w:r w:rsidRPr="00497E54">
        <w:rPr>
          <w:lang w:val="es-419"/>
        </w:rPr>
        <w:t xml:space="preserve">continuar </w:t>
      </w:r>
      <w:r w:rsidR="00447502" w:rsidRPr="00497E54">
        <w:rPr>
          <w:lang w:val="es-419"/>
        </w:rPr>
        <w:t>la labor de apoyo al sector audiovisual africano, en la evaluación se estudió particularmente lo que se necesita para que los resultados preliminares sean sostenibles y para alcanzar objetivos más amplios.</w:t>
      </w:r>
    </w:p>
    <w:p w:rsidR="00641C60" w:rsidRPr="00497E54" w:rsidRDefault="00447502" w:rsidP="00447502">
      <w:pPr>
        <w:pStyle w:val="Heading3"/>
        <w:numPr>
          <w:ilvl w:val="2"/>
          <w:numId w:val="8"/>
        </w:numPr>
        <w:spacing w:before="0" w:after="220"/>
        <w:rPr>
          <w:lang w:val="es-419"/>
        </w:rPr>
      </w:pPr>
      <w:bookmarkStart w:id="11" w:name="_Toc3962511"/>
      <w:r w:rsidRPr="00497E54">
        <w:rPr>
          <w:lang w:val="es-419"/>
        </w:rPr>
        <w:t>Metodología</w:t>
      </w:r>
      <w:bookmarkEnd w:id="11"/>
    </w:p>
    <w:p w:rsidR="00641C60" w:rsidRPr="00497E54" w:rsidRDefault="003071A3" w:rsidP="00E620D7">
      <w:pPr>
        <w:pStyle w:val="ONUME"/>
        <w:rPr>
          <w:lang w:val="es-419"/>
        </w:rPr>
      </w:pPr>
      <w:r w:rsidRPr="00497E54">
        <w:rPr>
          <w:lang w:val="es-419"/>
        </w:rPr>
        <w:t xml:space="preserve"> </w:t>
      </w:r>
      <w:r w:rsidR="00E620D7" w:rsidRPr="00497E54">
        <w:rPr>
          <w:lang w:val="es-419"/>
        </w:rPr>
        <w:t xml:space="preserve">El marco metodológico se </w:t>
      </w:r>
      <w:r w:rsidR="003624BA" w:rsidRPr="00497E54">
        <w:rPr>
          <w:lang w:val="es-419"/>
        </w:rPr>
        <w:t>basa en</w:t>
      </w:r>
      <w:r w:rsidR="00E620D7" w:rsidRPr="00497E54">
        <w:rPr>
          <w:lang w:val="es-419"/>
        </w:rPr>
        <w:t xml:space="preserve"> los criterios de evaluación y las normas de calidad del CAD de la OCDE</w:t>
      </w:r>
      <w:r w:rsidR="00CA102C" w:rsidRPr="00497E54">
        <w:rPr>
          <w:lang w:val="es-419"/>
        </w:rPr>
        <w:t>,</w:t>
      </w:r>
      <w:r w:rsidR="00E620D7" w:rsidRPr="00497E54">
        <w:rPr>
          <w:rStyle w:val="FootnoteReference"/>
          <w:lang w:val="es-419"/>
        </w:rPr>
        <w:footnoteReference w:id="11"/>
      </w:r>
      <w:r w:rsidR="00E620D7" w:rsidRPr="00497E54">
        <w:rPr>
          <w:lang w:val="es-419"/>
        </w:rPr>
        <w:t xml:space="preserve"> a los que se refiere la Política de evaluación de la OMPI</w:t>
      </w:r>
      <w:r w:rsidR="00CA102C" w:rsidRPr="00497E54">
        <w:rPr>
          <w:lang w:val="es-419"/>
        </w:rPr>
        <w:t>,</w:t>
      </w:r>
      <w:r w:rsidR="00E620D7" w:rsidRPr="00497E54">
        <w:rPr>
          <w:rStyle w:val="FootnoteReference"/>
          <w:lang w:val="es-419"/>
        </w:rPr>
        <w:footnoteReference w:id="12"/>
      </w:r>
      <w:r w:rsidR="003624BA" w:rsidRPr="00497E54">
        <w:rPr>
          <w:lang w:val="es-419"/>
        </w:rPr>
        <w:t xml:space="preserve"> y en el mandato</w:t>
      </w:r>
      <w:r w:rsidR="00E620D7" w:rsidRPr="00497E54">
        <w:rPr>
          <w:lang w:val="es-419"/>
        </w:rPr>
        <w:t xml:space="preserve">. En </w:t>
      </w:r>
      <w:r w:rsidR="00CE25B5" w:rsidRPr="00497E54">
        <w:rPr>
          <w:lang w:val="es-419"/>
        </w:rPr>
        <w:t>este caso, en el mandato</w:t>
      </w:r>
      <w:r w:rsidR="00E620D7" w:rsidRPr="00497E54">
        <w:rPr>
          <w:lang w:val="es-419"/>
        </w:rPr>
        <w:t xml:space="preserve"> se solicitaba un</w:t>
      </w:r>
      <w:r w:rsidR="001B55FA" w:rsidRPr="00497E54">
        <w:rPr>
          <w:lang w:val="es-419"/>
        </w:rPr>
        <w:t xml:space="preserve">a evaluación </w:t>
      </w:r>
      <w:r w:rsidR="00A7337B" w:rsidRPr="00497E54">
        <w:rPr>
          <w:lang w:val="es-419"/>
        </w:rPr>
        <w:t>sobre</w:t>
      </w:r>
      <w:r w:rsidR="00E620D7" w:rsidRPr="00497E54">
        <w:rPr>
          <w:lang w:val="es-419"/>
        </w:rPr>
        <w:t xml:space="preserve"> la calidad del proyecto, tanto a nivel de diseño como de </w:t>
      </w:r>
      <w:r w:rsidR="003624BA" w:rsidRPr="00497E54">
        <w:rPr>
          <w:lang w:val="es-419"/>
        </w:rPr>
        <w:t>dirección</w:t>
      </w:r>
      <w:r w:rsidR="00E620D7" w:rsidRPr="00497E54">
        <w:rPr>
          <w:lang w:val="es-419"/>
        </w:rPr>
        <w:t>.</w:t>
      </w:r>
    </w:p>
    <w:p w:rsidR="00641C60" w:rsidRPr="00497E54" w:rsidRDefault="00C132F2" w:rsidP="00C132F2">
      <w:pPr>
        <w:pStyle w:val="ONUME"/>
        <w:rPr>
          <w:lang w:val="es-419"/>
        </w:rPr>
      </w:pPr>
      <w:r w:rsidRPr="00497E54">
        <w:rPr>
          <w:lang w:val="es-419"/>
        </w:rPr>
        <w:t xml:space="preserve">De conformidad con los mandatos recibidos y en aplicación de las prácticas habituales en esta materia, </w:t>
      </w:r>
      <w:r w:rsidR="001B55FA" w:rsidRPr="00497E54">
        <w:rPr>
          <w:lang w:val="es-419"/>
        </w:rPr>
        <w:t xml:space="preserve">la evaluación </w:t>
      </w:r>
      <w:r w:rsidRPr="00497E54">
        <w:rPr>
          <w:lang w:val="es-419"/>
        </w:rPr>
        <w:t xml:space="preserve">se </w:t>
      </w:r>
      <w:r w:rsidR="00A7337B" w:rsidRPr="00497E54">
        <w:rPr>
          <w:lang w:val="es-419"/>
        </w:rPr>
        <w:t>elaboró</w:t>
      </w:r>
      <w:r w:rsidRPr="00497E54">
        <w:rPr>
          <w:lang w:val="es-419"/>
        </w:rPr>
        <w:t xml:space="preserve"> sobre la base de los</w:t>
      </w:r>
      <w:r w:rsidR="001B0995" w:rsidRPr="00497E54">
        <w:rPr>
          <w:lang w:val="es-419"/>
        </w:rPr>
        <w:t xml:space="preserve"> siguientes cinco criterios</w:t>
      </w:r>
      <w:r w:rsidR="00CA102C" w:rsidRPr="00497E54">
        <w:rPr>
          <w:lang w:val="es-419"/>
        </w:rPr>
        <w:t>:</w:t>
      </w:r>
      <w:r w:rsidRPr="00497E54">
        <w:rPr>
          <w:rStyle w:val="FootnoteReference"/>
          <w:lang w:val="es-419"/>
        </w:rPr>
        <w:footnoteReference w:id="13"/>
      </w:r>
    </w:p>
    <w:p w:rsidR="00641C60" w:rsidRPr="00497E54" w:rsidRDefault="00E620D7" w:rsidP="00E620D7">
      <w:pPr>
        <w:pStyle w:val="ONUME"/>
        <w:numPr>
          <w:ilvl w:val="1"/>
          <w:numId w:val="5"/>
        </w:numPr>
        <w:rPr>
          <w:lang w:val="es-419"/>
        </w:rPr>
      </w:pPr>
      <w:r w:rsidRPr="00497E54">
        <w:rPr>
          <w:lang w:val="es-419"/>
        </w:rPr>
        <w:t>Preparación y dirección del proyecto</w:t>
      </w:r>
      <w:r w:rsidR="00CA102C" w:rsidRPr="00497E54">
        <w:rPr>
          <w:lang w:val="es-419"/>
        </w:rPr>
        <w:t>:</w:t>
      </w:r>
      <w:r w:rsidRPr="00497E54">
        <w:rPr>
          <w:rStyle w:val="FootnoteReference"/>
          <w:lang w:val="es-419"/>
        </w:rPr>
        <w:footnoteReference w:id="14"/>
      </w:r>
      <w:r w:rsidR="006C0BDF" w:rsidRPr="00497E54">
        <w:rPr>
          <w:lang w:val="es-419"/>
        </w:rPr>
        <w:t xml:space="preserve"> </w:t>
      </w:r>
      <w:r w:rsidR="00C132F2" w:rsidRPr="00497E54">
        <w:rPr>
          <w:lang w:val="es-419"/>
        </w:rPr>
        <w:t>e</w:t>
      </w:r>
      <w:r w:rsidRPr="00497E54">
        <w:rPr>
          <w:lang w:val="es-419"/>
        </w:rPr>
        <w:t xml:space="preserve">l grado en que la preparación y </w:t>
      </w:r>
      <w:r w:rsidR="00423B44" w:rsidRPr="00497E54">
        <w:rPr>
          <w:lang w:val="es-419"/>
        </w:rPr>
        <w:t xml:space="preserve">la </w:t>
      </w:r>
      <w:r w:rsidRPr="00497E54">
        <w:rPr>
          <w:lang w:val="es-419"/>
        </w:rPr>
        <w:t>dirección del proyecto se ajusta</w:t>
      </w:r>
      <w:r w:rsidR="001B0995" w:rsidRPr="00497E54">
        <w:rPr>
          <w:lang w:val="es-419"/>
        </w:rPr>
        <w:t>ro</w:t>
      </w:r>
      <w:r w:rsidRPr="00497E54">
        <w:rPr>
          <w:lang w:val="es-419"/>
        </w:rPr>
        <w:t>n a las buenas prácticas, entre otras cosas en lo relativo a la aplicación de los instrumentos de la gestión por resultados.</w:t>
      </w:r>
      <w:r w:rsidR="003071A3" w:rsidRPr="00497E54">
        <w:rPr>
          <w:lang w:val="es-419"/>
        </w:rPr>
        <w:t xml:space="preserve"> </w:t>
      </w:r>
      <w:r w:rsidRPr="00497E54">
        <w:rPr>
          <w:lang w:val="es-419"/>
        </w:rPr>
        <w:t xml:space="preserve">La </w:t>
      </w:r>
      <w:r w:rsidR="00423B44" w:rsidRPr="00497E54">
        <w:rPr>
          <w:lang w:val="es-419"/>
        </w:rPr>
        <w:t>dirección</w:t>
      </w:r>
      <w:r w:rsidRPr="00497E54">
        <w:rPr>
          <w:lang w:val="es-419"/>
        </w:rPr>
        <w:t xml:space="preserve"> también </w:t>
      </w:r>
      <w:r w:rsidR="00CE25B5" w:rsidRPr="00497E54">
        <w:rPr>
          <w:lang w:val="es-419"/>
        </w:rPr>
        <w:t>comprendía</w:t>
      </w:r>
      <w:r w:rsidRPr="00497E54">
        <w:rPr>
          <w:lang w:val="es-419"/>
        </w:rPr>
        <w:t xml:space="preserve"> la supervisión y la evaluación, la mitigación de riesgos y la capacidad de respuesta ante nuevos acontecimientos externos.</w:t>
      </w:r>
    </w:p>
    <w:p w:rsidR="00641C60" w:rsidRPr="00497E54" w:rsidRDefault="003071A3" w:rsidP="00E620D7">
      <w:pPr>
        <w:pStyle w:val="ONUME"/>
        <w:numPr>
          <w:ilvl w:val="1"/>
          <w:numId w:val="5"/>
        </w:numPr>
        <w:rPr>
          <w:lang w:val="es-419"/>
        </w:rPr>
      </w:pPr>
      <w:r w:rsidRPr="00497E54">
        <w:rPr>
          <w:lang w:val="es-419"/>
        </w:rPr>
        <w:t xml:space="preserve"> </w:t>
      </w:r>
      <w:r w:rsidR="00E620D7" w:rsidRPr="00497E54">
        <w:rPr>
          <w:lang w:val="es-419"/>
        </w:rPr>
        <w:t xml:space="preserve">Pertinencia: el grado en que los objetivos del proyecto </w:t>
      </w:r>
      <w:r w:rsidR="001B0995" w:rsidRPr="00497E54">
        <w:rPr>
          <w:lang w:val="es-419"/>
        </w:rPr>
        <w:t>se ajustaron a</w:t>
      </w:r>
      <w:r w:rsidR="00E620D7" w:rsidRPr="00497E54">
        <w:rPr>
          <w:lang w:val="es-419"/>
        </w:rPr>
        <w:t xml:space="preserve"> las demandas de los beneficiarios, las necesidades de los Estados miembros y las prioridades generales</w:t>
      </w:r>
      <w:r w:rsidR="001B0995" w:rsidRPr="00497E54">
        <w:rPr>
          <w:lang w:val="es-419"/>
        </w:rPr>
        <w:t>,</w:t>
      </w:r>
      <w:r w:rsidR="00E620D7" w:rsidRPr="00497E54">
        <w:rPr>
          <w:lang w:val="es-419"/>
        </w:rPr>
        <w:t xml:space="preserve"> y las políticas de la OMPI (especialmente las recomendaciones de la AD).</w:t>
      </w:r>
    </w:p>
    <w:p w:rsidR="00641C60" w:rsidRPr="00497E54" w:rsidRDefault="00C132F2" w:rsidP="00C132F2">
      <w:pPr>
        <w:pStyle w:val="ONUME"/>
        <w:numPr>
          <w:ilvl w:val="1"/>
          <w:numId w:val="5"/>
        </w:numPr>
        <w:rPr>
          <w:lang w:val="es-419"/>
        </w:rPr>
      </w:pPr>
      <w:r w:rsidRPr="00497E54">
        <w:rPr>
          <w:lang w:val="es-419"/>
        </w:rPr>
        <w:t>Eficiencia</w:t>
      </w:r>
      <w:r w:rsidR="00CA102C" w:rsidRPr="00497E54">
        <w:rPr>
          <w:lang w:val="es-419"/>
        </w:rPr>
        <w:t>:</w:t>
      </w:r>
      <w:r w:rsidRPr="00497E54">
        <w:rPr>
          <w:rStyle w:val="FootnoteReference"/>
          <w:lang w:val="es-419"/>
        </w:rPr>
        <w:footnoteReference w:id="15"/>
      </w:r>
      <w:r w:rsidRPr="00497E54">
        <w:rPr>
          <w:lang w:val="es-419"/>
        </w:rPr>
        <w:t xml:space="preserve"> </w:t>
      </w:r>
      <w:r w:rsidR="001B0995" w:rsidRPr="00497E54">
        <w:rPr>
          <w:lang w:val="es-419"/>
        </w:rPr>
        <w:t>el grado en que</w:t>
      </w:r>
      <w:r w:rsidRPr="00497E54">
        <w:rPr>
          <w:lang w:val="es-419"/>
        </w:rPr>
        <w:t xml:space="preserve"> los recursos/</w:t>
      </w:r>
      <w:r w:rsidR="007551E7" w:rsidRPr="00497E54">
        <w:rPr>
          <w:lang w:val="es-419"/>
        </w:rPr>
        <w:t>contribuciones</w:t>
      </w:r>
      <w:r w:rsidRPr="00497E54">
        <w:rPr>
          <w:lang w:val="es-419"/>
        </w:rPr>
        <w:t xml:space="preserve"> (por ejemplo, fondos, conocimientos técnicos y tiempo) se plasma</w:t>
      </w:r>
      <w:r w:rsidR="001B0995" w:rsidRPr="00497E54">
        <w:rPr>
          <w:lang w:val="es-419"/>
        </w:rPr>
        <w:t>ron</w:t>
      </w:r>
      <w:r w:rsidRPr="00497E54">
        <w:rPr>
          <w:lang w:val="es-419"/>
        </w:rPr>
        <w:t xml:space="preserve"> en resultados</w:t>
      </w:r>
      <w:r w:rsidR="00CA102C" w:rsidRPr="00497E54">
        <w:rPr>
          <w:lang w:val="es-419"/>
        </w:rPr>
        <w:t>,</w:t>
      </w:r>
      <w:r w:rsidRPr="00497E54">
        <w:rPr>
          <w:rStyle w:val="FootnoteReference"/>
          <w:lang w:val="es-419"/>
        </w:rPr>
        <w:footnoteReference w:id="16"/>
      </w:r>
      <w:r w:rsidRPr="00497E54">
        <w:rPr>
          <w:lang w:val="es-419"/>
        </w:rPr>
        <w:t xml:space="preserve"> es decir</w:t>
      </w:r>
      <w:r w:rsidR="001B0995" w:rsidRPr="00497E54">
        <w:rPr>
          <w:lang w:val="es-419"/>
        </w:rPr>
        <w:t>,</w:t>
      </w:r>
      <w:r w:rsidRPr="00497E54">
        <w:rPr>
          <w:lang w:val="es-419"/>
        </w:rPr>
        <w:t xml:space="preserve"> en una buena relación costo-calidad.</w:t>
      </w:r>
    </w:p>
    <w:p w:rsidR="00641C60" w:rsidRPr="00497E54" w:rsidRDefault="001B0995" w:rsidP="00D71CB6">
      <w:pPr>
        <w:pStyle w:val="ONUME"/>
        <w:numPr>
          <w:ilvl w:val="1"/>
          <w:numId w:val="5"/>
        </w:numPr>
        <w:rPr>
          <w:lang w:val="es-419"/>
        </w:rPr>
      </w:pPr>
      <w:r w:rsidRPr="00497E54">
        <w:rPr>
          <w:lang w:val="es-419"/>
        </w:rPr>
        <w:t xml:space="preserve">Eficacia: el grado en </w:t>
      </w:r>
      <w:r w:rsidR="00C132F2" w:rsidRPr="00497E54">
        <w:rPr>
          <w:lang w:val="es-419"/>
        </w:rPr>
        <w:t>que se alcanza</w:t>
      </w:r>
      <w:r w:rsidRPr="00497E54">
        <w:rPr>
          <w:lang w:val="es-419"/>
        </w:rPr>
        <w:t>ro</w:t>
      </w:r>
      <w:r w:rsidR="00C132F2" w:rsidRPr="00497E54">
        <w:rPr>
          <w:lang w:val="es-419"/>
        </w:rPr>
        <w:t>n los obj</w:t>
      </w:r>
      <w:r w:rsidRPr="00497E54">
        <w:rPr>
          <w:lang w:val="es-419"/>
        </w:rPr>
        <w:t xml:space="preserve">etivos, o el grado en que se esperaba que se alcanzasen, en función de su importancia (incluido el grado en </w:t>
      </w:r>
      <w:r w:rsidR="00C132F2" w:rsidRPr="00497E54">
        <w:rPr>
          <w:lang w:val="es-419"/>
        </w:rPr>
        <w:t xml:space="preserve">que se </w:t>
      </w:r>
      <w:r w:rsidR="00C132F2" w:rsidRPr="00497E54">
        <w:rPr>
          <w:lang w:val="es-419"/>
        </w:rPr>
        <w:lastRenderedPageBreak/>
        <w:t>lleva</w:t>
      </w:r>
      <w:r w:rsidRPr="00497E54">
        <w:rPr>
          <w:lang w:val="es-419"/>
        </w:rPr>
        <w:t>ro</w:t>
      </w:r>
      <w:r w:rsidR="00C132F2" w:rsidRPr="00497E54">
        <w:rPr>
          <w:lang w:val="es-419"/>
        </w:rPr>
        <w:t>n a la práctica las recomendaciones de la AD abordadas en el proy</w:t>
      </w:r>
      <w:r w:rsidRPr="00497E54">
        <w:rPr>
          <w:lang w:val="es-419"/>
        </w:rPr>
        <w:t>ecto)</w:t>
      </w:r>
      <w:r w:rsidR="00C132F2" w:rsidRPr="00497E54">
        <w:rPr>
          <w:lang w:val="es-419"/>
        </w:rPr>
        <w:t>.</w:t>
      </w:r>
      <w:r w:rsidR="003071A3" w:rsidRPr="00497E54">
        <w:rPr>
          <w:lang w:val="es-419"/>
        </w:rPr>
        <w:t xml:space="preserve"> </w:t>
      </w:r>
      <w:r w:rsidR="00C132F2" w:rsidRPr="00497E54">
        <w:rPr>
          <w:lang w:val="es-419"/>
        </w:rPr>
        <w:t xml:space="preserve">En la evaluación también se examinó el logro de </w:t>
      </w:r>
      <w:r w:rsidR="001B55FA" w:rsidRPr="00497E54">
        <w:rPr>
          <w:lang w:val="es-419"/>
        </w:rPr>
        <w:t>efectos</w:t>
      </w:r>
      <w:r w:rsidR="00C132F2" w:rsidRPr="00497E54">
        <w:rPr>
          <w:lang w:val="es-419"/>
        </w:rPr>
        <w:t xml:space="preserve"> previstos y los posibles </w:t>
      </w:r>
      <w:r w:rsidR="001B55FA" w:rsidRPr="00497E54">
        <w:rPr>
          <w:lang w:val="es-419"/>
        </w:rPr>
        <w:t>efectos</w:t>
      </w:r>
      <w:r w:rsidR="00C132F2" w:rsidRPr="00497E54">
        <w:rPr>
          <w:lang w:val="es-419"/>
        </w:rPr>
        <w:t xml:space="preserve"> positivos/negativos no planificados (en la medida de lo posible).</w:t>
      </w:r>
      <w:r w:rsidR="003071A3" w:rsidRPr="00497E54">
        <w:rPr>
          <w:lang w:val="es-419"/>
        </w:rPr>
        <w:t xml:space="preserve"> </w:t>
      </w:r>
      <w:r w:rsidR="00D71CB6" w:rsidRPr="00497E54">
        <w:rPr>
          <w:lang w:val="es-419"/>
        </w:rPr>
        <w:t>En principio, los resultados registrados fueron validados y evaluados mediante indicadores de rendimiento definidos en el documento del proyecto.</w:t>
      </w:r>
    </w:p>
    <w:p w:rsidR="00641C60" w:rsidRPr="00497E54" w:rsidRDefault="00D71CB6" w:rsidP="00D71CB6">
      <w:pPr>
        <w:pStyle w:val="ONUME"/>
        <w:numPr>
          <w:ilvl w:val="1"/>
          <w:numId w:val="5"/>
        </w:numPr>
        <w:rPr>
          <w:lang w:val="es-419"/>
        </w:rPr>
      </w:pPr>
      <w:r w:rsidRPr="00497E54">
        <w:rPr>
          <w:lang w:val="es-419"/>
        </w:rPr>
        <w:t xml:space="preserve">Sostenibilidad: para evaluar la probabilidad de que perduren los beneficios (productos y </w:t>
      </w:r>
      <w:r w:rsidR="001B55FA" w:rsidRPr="00497E54">
        <w:rPr>
          <w:lang w:val="es-419"/>
        </w:rPr>
        <w:t>efectos</w:t>
      </w:r>
      <w:r w:rsidRPr="00497E54">
        <w:rPr>
          <w:lang w:val="es-419"/>
        </w:rPr>
        <w:t>) del proyecto una vez concluida la asistencia.</w:t>
      </w:r>
    </w:p>
    <w:p w:rsidR="00641C60" w:rsidRPr="00497E54" w:rsidRDefault="003071A3" w:rsidP="00D71CB6">
      <w:pPr>
        <w:pStyle w:val="ONUME"/>
        <w:rPr>
          <w:color w:val="000000"/>
          <w:szCs w:val="22"/>
          <w:lang w:val="es-419"/>
        </w:rPr>
      </w:pPr>
      <w:r w:rsidRPr="00497E54">
        <w:rPr>
          <w:color w:val="000000"/>
          <w:szCs w:val="22"/>
          <w:lang w:val="es-419"/>
        </w:rPr>
        <w:t xml:space="preserve"> </w:t>
      </w:r>
      <w:r w:rsidR="00D71CB6" w:rsidRPr="00497E54">
        <w:rPr>
          <w:color w:val="000000"/>
          <w:szCs w:val="22"/>
          <w:lang w:val="es-419"/>
        </w:rPr>
        <w:t xml:space="preserve">Se combinaron diferentes instrumentos de </w:t>
      </w:r>
      <w:r w:rsidR="00A7337B" w:rsidRPr="00497E54">
        <w:rPr>
          <w:color w:val="000000"/>
          <w:szCs w:val="22"/>
          <w:lang w:val="es-419"/>
        </w:rPr>
        <w:t>evaluación</w:t>
      </w:r>
      <w:r w:rsidR="00D71CB6" w:rsidRPr="00497E54">
        <w:rPr>
          <w:color w:val="000000"/>
          <w:szCs w:val="22"/>
          <w:lang w:val="es-419"/>
        </w:rPr>
        <w:t xml:space="preserve"> para </w:t>
      </w:r>
      <w:r w:rsidR="00A7337B" w:rsidRPr="00497E54">
        <w:rPr>
          <w:color w:val="000000"/>
          <w:szCs w:val="22"/>
          <w:lang w:val="es-419"/>
        </w:rPr>
        <w:t xml:space="preserve">elaborar un </w:t>
      </w:r>
      <w:r w:rsidR="00FD7B5E" w:rsidRPr="00497E54">
        <w:rPr>
          <w:color w:val="000000"/>
          <w:szCs w:val="22"/>
          <w:lang w:val="es-419"/>
        </w:rPr>
        <w:t>análisis</w:t>
      </w:r>
      <w:r w:rsidR="00A7337B" w:rsidRPr="00497E54">
        <w:rPr>
          <w:color w:val="000000"/>
          <w:szCs w:val="22"/>
          <w:lang w:val="es-419"/>
        </w:rPr>
        <w:t xml:space="preserve"> objetivo sobre cuestiones cuantitativas y cualitativas</w:t>
      </w:r>
      <w:r w:rsidR="00D71CB6" w:rsidRPr="00497E54">
        <w:rPr>
          <w:color w:val="000000"/>
          <w:szCs w:val="22"/>
          <w:lang w:val="es-419"/>
        </w:rPr>
        <w:t>.</w:t>
      </w:r>
      <w:r w:rsidRPr="00497E54">
        <w:rPr>
          <w:color w:val="000000"/>
          <w:szCs w:val="22"/>
          <w:lang w:val="es-419"/>
        </w:rPr>
        <w:t xml:space="preserve"> </w:t>
      </w:r>
      <w:r w:rsidR="00D71CB6" w:rsidRPr="00497E54">
        <w:rPr>
          <w:color w:val="000000"/>
          <w:szCs w:val="22"/>
          <w:lang w:val="es-419"/>
        </w:rPr>
        <w:t>Se realizó la triangulación de los datos provenientes de diferentes fuentes y se examinó la verosimilitud de los resultados obtenidos.</w:t>
      </w:r>
      <w:r w:rsidRPr="00497E54">
        <w:rPr>
          <w:color w:val="000000"/>
          <w:szCs w:val="22"/>
          <w:lang w:val="es-419"/>
        </w:rPr>
        <w:t xml:space="preserve"> </w:t>
      </w:r>
      <w:r w:rsidR="00F35C39" w:rsidRPr="00497E54">
        <w:rPr>
          <w:color w:val="000000"/>
          <w:szCs w:val="22"/>
          <w:lang w:val="es-419"/>
        </w:rPr>
        <w:t xml:space="preserve">Las </w:t>
      </w:r>
      <w:r w:rsidR="00D71CB6" w:rsidRPr="00497E54">
        <w:rPr>
          <w:color w:val="000000"/>
          <w:szCs w:val="22"/>
          <w:lang w:val="es-419"/>
        </w:rPr>
        <w:t xml:space="preserve">conclusiones y </w:t>
      </w:r>
      <w:r w:rsidR="005863EB" w:rsidRPr="00497E54">
        <w:rPr>
          <w:color w:val="000000"/>
          <w:szCs w:val="22"/>
          <w:lang w:val="es-419"/>
        </w:rPr>
        <w:t>recomendaciones</w:t>
      </w:r>
      <w:r w:rsidR="00F35C39" w:rsidRPr="00497E54">
        <w:rPr>
          <w:color w:val="000000"/>
          <w:szCs w:val="22"/>
          <w:lang w:val="es-419"/>
        </w:rPr>
        <w:t xml:space="preserve"> se obtuvieron a partir</w:t>
      </w:r>
      <w:r w:rsidR="005863EB" w:rsidRPr="00497E54">
        <w:rPr>
          <w:color w:val="000000"/>
          <w:szCs w:val="22"/>
          <w:lang w:val="es-419"/>
        </w:rPr>
        <w:t xml:space="preserve"> de las constataciones </w:t>
      </w:r>
      <w:r w:rsidR="00D71CB6" w:rsidRPr="00497E54">
        <w:rPr>
          <w:color w:val="000000"/>
          <w:szCs w:val="22"/>
          <w:lang w:val="es-419"/>
        </w:rPr>
        <w:t>de la evaluación (razonamiento deductivo).</w:t>
      </w:r>
    </w:p>
    <w:p w:rsidR="00641C60" w:rsidRPr="00497E54" w:rsidRDefault="00F35C39" w:rsidP="00323036">
      <w:pPr>
        <w:pStyle w:val="ONUME"/>
        <w:rPr>
          <w:color w:val="000000"/>
          <w:szCs w:val="22"/>
          <w:lang w:val="es-419"/>
        </w:rPr>
      </w:pPr>
      <w:r w:rsidRPr="00497E54">
        <w:rPr>
          <w:color w:val="000000"/>
          <w:szCs w:val="22"/>
          <w:lang w:val="es-419"/>
        </w:rPr>
        <w:t>Algunos de los</w:t>
      </w:r>
      <w:r w:rsidR="00323036" w:rsidRPr="00497E54">
        <w:rPr>
          <w:color w:val="000000"/>
          <w:szCs w:val="22"/>
          <w:lang w:val="es-419"/>
        </w:rPr>
        <w:t xml:space="preserve"> métodos</w:t>
      </w:r>
      <w:r w:rsidRPr="00497E54">
        <w:rPr>
          <w:color w:val="000000"/>
          <w:szCs w:val="22"/>
          <w:lang w:val="es-419"/>
        </w:rPr>
        <w:t xml:space="preserve"> utilizados fueron</w:t>
      </w:r>
      <w:r w:rsidR="00C161CB" w:rsidRPr="00497E54">
        <w:rPr>
          <w:color w:val="000000"/>
          <w:szCs w:val="22"/>
          <w:lang w:val="es-419"/>
        </w:rPr>
        <w:t>:</w:t>
      </w:r>
      <w:r w:rsidRPr="00497E54">
        <w:rPr>
          <w:color w:val="000000"/>
          <w:szCs w:val="22"/>
          <w:lang w:val="es-419"/>
        </w:rPr>
        <w:t xml:space="preserve"> el </w:t>
      </w:r>
      <w:r w:rsidR="00CB6BD8" w:rsidRPr="00497E54">
        <w:rPr>
          <w:color w:val="000000"/>
          <w:szCs w:val="22"/>
          <w:lang w:val="es-419"/>
        </w:rPr>
        <w:t>examen de la documentación</w:t>
      </w:r>
      <w:r w:rsidRPr="00497E54">
        <w:rPr>
          <w:color w:val="000000"/>
          <w:szCs w:val="22"/>
          <w:lang w:val="es-419"/>
        </w:rPr>
        <w:t xml:space="preserve">, </w:t>
      </w:r>
      <w:r w:rsidR="00323036" w:rsidRPr="00497E54">
        <w:rPr>
          <w:color w:val="000000"/>
          <w:szCs w:val="22"/>
          <w:lang w:val="es-419"/>
        </w:rPr>
        <w:t xml:space="preserve">las entrevistas semiestructuradas personales y </w:t>
      </w:r>
      <w:r w:rsidRPr="00497E54">
        <w:rPr>
          <w:color w:val="000000"/>
          <w:szCs w:val="22"/>
          <w:lang w:val="es-419"/>
        </w:rPr>
        <w:t xml:space="preserve">las entrevistas semiestructuradas </w:t>
      </w:r>
      <w:r w:rsidR="00323036" w:rsidRPr="00497E54">
        <w:rPr>
          <w:color w:val="000000"/>
          <w:szCs w:val="22"/>
          <w:lang w:val="es-419"/>
        </w:rPr>
        <w:t>de grupos de interés.</w:t>
      </w:r>
      <w:r w:rsidR="003071A3" w:rsidRPr="00497E54">
        <w:rPr>
          <w:color w:val="000000"/>
          <w:szCs w:val="22"/>
          <w:lang w:val="es-419"/>
        </w:rPr>
        <w:t xml:space="preserve"> </w:t>
      </w:r>
      <w:r w:rsidR="00471694" w:rsidRPr="00497E54">
        <w:rPr>
          <w:color w:val="000000"/>
          <w:szCs w:val="22"/>
          <w:lang w:val="es-419"/>
        </w:rPr>
        <w:t>En la Secretaría</w:t>
      </w:r>
      <w:r w:rsidR="00C161CB" w:rsidRPr="00497E54">
        <w:rPr>
          <w:color w:val="000000"/>
          <w:szCs w:val="22"/>
          <w:lang w:val="es-419"/>
        </w:rPr>
        <w:t>,</w:t>
      </w:r>
      <w:r w:rsidR="00471694" w:rsidRPr="00497E54">
        <w:rPr>
          <w:color w:val="000000"/>
          <w:szCs w:val="22"/>
          <w:lang w:val="es-419"/>
        </w:rPr>
        <w:t xml:space="preserve"> se celebraron debates </w:t>
      </w:r>
      <w:r w:rsidRPr="00497E54">
        <w:rPr>
          <w:color w:val="000000"/>
          <w:szCs w:val="22"/>
          <w:lang w:val="es-419"/>
        </w:rPr>
        <w:t>minuciosos</w:t>
      </w:r>
      <w:r w:rsidR="00471694" w:rsidRPr="00497E54">
        <w:rPr>
          <w:color w:val="000000"/>
          <w:szCs w:val="22"/>
          <w:lang w:val="es-419"/>
        </w:rPr>
        <w:t xml:space="preserve"> con la dirección y el personal de sectores que </w:t>
      </w:r>
      <w:r w:rsidRPr="00497E54">
        <w:rPr>
          <w:color w:val="000000"/>
          <w:szCs w:val="22"/>
          <w:lang w:val="es-419"/>
        </w:rPr>
        <w:t xml:space="preserve">habían </w:t>
      </w:r>
      <w:r w:rsidR="00471694" w:rsidRPr="00497E54">
        <w:rPr>
          <w:color w:val="000000"/>
          <w:szCs w:val="22"/>
          <w:lang w:val="es-419"/>
        </w:rPr>
        <w:t>colabora</w:t>
      </w:r>
      <w:r w:rsidRPr="00497E54">
        <w:rPr>
          <w:color w:val="000000"/>
          <w:szCs w:val="22"/>
          <w:lang w:val="es-419"/>
        </w:rPr>
        <w:t>do</w:t>
      </w:r>
      <w:r w:rsidR="00471694" w:rsidRPr="00497E54">
        <w:rPr>
          <w:color w:val="000000"/>
          <w:szCs w:val="22"/>
          <w:lang w:val="es-419"/>
        </w:rPr>
        <w:t xml:space="preserve"> en el proyecto</w:t>
      </w:r>
      <w:r w:rsidR="00046B52" w:rsidRPr="00497E54">
        <w:rPr>
          <w:color w:val="000000"/>
          <w:szCs w:val="22"/>
          <w:lang w:val="es-419"/>
        </w:rPr>
        <w:t xml:space="preserve"> o contribuido a él</w:t>
      </w:r>
      <w:r w:rsidR="00471694" w:rsidRPr="00497E54">
        <w:rPr>
          <w:color w:val="000000"/>
          <w:szCs w:val="22"/>
          <w:lang w:val="es-419"/>
        </w:rPr>
        <w:t>.</w:t>
      </w:r>
      <w:r w:rsidR="003071A3" w:rsidRPr="00497E54">
        <w:rPr>
          <w:color w:val="000000"/>
          <w:szCs w:val="22"/>
          <w:lang w:val="es-419"/>
        </w:rPr>
        <w:t xml:space="preserve"> </w:t>
      </w:r>
    </w:p>
    <w:p w:rsidR="00641C60" w:rsidRPr="00497E54" w:rsidRDefault="00471694" w:rsidP="00471694">
      <w:pPr>
        <w:pStyle w:val="ONUME"/>
        <w:rPr>
          <w:color w:val="000000"/>
          <w:szCs w:val="22"/>
          <w:lang w:val="es-419"/>
        </w:rPr>
      </w:pPr>
      <w:r w:rsidRPr="00497E54">
        <w:rPr>
          <w:color w:val="000000"/>
          <w:szCs w:val="22"/>
          <w:lang w:val="es-419"/>
        </w:rPr>
        <w:t xml:space="preserve">La documentación analizada comprendía el documento del proyecto, los informes sobre </w:t>
      </w:r>
      <w:r w:rsidR="003F31C4" w:rsidRPr="00497E54">
        <w:rPr>
          <w:color w:val="000000"/>
          <w:szCs w:val="22"/>
          <w:lang w:val="es-419"/>
        </w:rPr>
        <w:t>la marcha de las actividades</w:t>
      </w:r>
      <w:r w:rsidRPr="00497E54">
        <w:rPr>
          <w:color w:val="000000"/>
          <w:szCs w:val="22"/>
          <w:lang w:val="es-419"/>
        </w:rPr>
        <w:t>, los informes de misión y el estudio de viabilidad realizado en el marco del proyecto.</w:t>
      </w:r>
      <w:r w:rsidR="003071A3" w:rsidRPr="00497E54">
        <w:rPr>
          <w:color w:val="000000"/>
          <w:szCs w:val="22"/>
          <w:lang w:val="es-419"/>
        </w:rPr>
        <w:t xml:space="preserve"> </w:t>
      </w:r>
      <w:r w:rsidR="00586741" w:rsidRPr="00497E54">
        <w:rPr>
          <w:color w:val="000000"/>
          <w:szCs w:val="22"/>
          <w:lang w:val="es-419"/>
        </w:rPr>
        <w:t>Además,</w:t>
      </w:r>
      <w:r w:rsidRPr="00497E54">
        <w:rPr>
          <w:color w:val="000000"/>
          <w:szCs w:val="22"/>
          <w:lang w:val="es-419"/>
        </w:rPr>
        <w:t xml:space="preserve"> se consultaron algunos de los documentos relativos a la fase I a modo de referencia.</w:t>
      </w:r>
      <w:r w:rsidR="003071A3" w:rsidRPr="00497E54">
        <w:rPr>
          <w:color w:val="000000"/>
          <w:szCs w:val="22"/>
          <w:lang w:val="es-419"/>
        </w:rPr>
        <w:t xml:space="preserve"> </w:t>
      </w:r>
      <w:r w:rsidRPr="00497E54">
        <w:rPr>
          <w:color w:val="000000"/>
          <w:szCs w:val="22"/>
          <w:lang w:val="es-419"/>
        </w:rPr>
        <w:t>Para la evaluación también se validaron estudios de beneficiarios realizados en el marco del proyecto mediante entrevistas a las partes interesadas.</w:t>
      </w:r>
    </w:p>
    <w:p w:rsidR="00641C60" w:rsidRPr="00497E54" w:rsidRDefault="006039BF" w:rsidP="006039BF">
      <w:pPr>
        <w:pStyle w:val="ONUME"/>
        <w:rPr>
          <w:color w:val="000000"/>
          <w:szCs w:val="22"/>
          <w:lang w:val="es-419"/>
        </w:rPr>
      </w:pPr>
      <w:r w:rsidRPr="00497E54">
        <w:rPr>
          <w:color w:val="000000"/>
          <w:szCs w:val="22"/>
          <w:lang w:val="es-419"/>
        </w:rPr>
        <w:t>Para garantizar el aprendizaje institucional y con espíritu de hacer participativo el proceso de evaluación, las entrevistas se diseñaron de la forma más abierta posible</w:t>
      </w:r>
      <w:r w:rsidR="00F35C39" w:rsidRPr="00497E54">
        <w:rPr>
          <w:color w:val="000000"/>
          <w:szCs w:val="22"/>
          <w:lang w:val="es-419"/>
        </w:rPr>
        <w:t>,</w:t>
      </w:r>
      <w:r w:rsidRPr="00497E54">
        <w:rPr>
          <w:color w:val="000000"/>
          <w:szCs w:val="22"/>
          <w:lang w:val="es-419"/>
        </w:rPr>
        <w:t xml:space="preserve"> </w:t>
      </w:r>
      <w:r w:rsidR="00F35C39" w:rsidRPr="00497E54">
        <w:rPr>
          <w:color w:val="000000"/>
          <w:szCs w:val="22"/>
          <w:lang w:val="es-419"/>
        </w:rPr>
        <w:t>con miras a lograr el libre</w:t>
      </w:r>
      <w:r w:rsidRPr="00497E54">
        <w:rPr>
          <w:color w:val="000000"/>
          <w:szCs w:val="22"/>
          <w:lang w:val="es-419"/>
        </w:rPr>
        <w:t xml:space="preserve"> intercambio de opiniones.</w:t>
      </w:r>
      <w:r w:rsidR="003071A3" w:rsidRPr="00497E54">
        <w:rPr>
          <w:color w:val="000000"/>
          <w:szCs w:val="22"/>
          <w:lang w:val="es-419"/>
        </w:rPr>
        <w:t xml:space="preserve"> </w:t>
      </w:r>
      <w:r w:rsidR="00F35C39" w:rsidRPr="00497E54">
        <w:rPr>
          <w:color w:val="000000"/>
          <w:szCs w:val="22"/>
          <w:lang w:val="es-419"/>
        </w:rPr>
        <w:t>En el marco de l</w:t>
      </w:r>
      <w:r w:rsidRPr="00497E54">
        <w:rPr>
          <w:color w:val="000000"/>
          <w:szCs w:val="22"/>
          <w:lang w:val="es-419"/>
        </w:rPr>
        <w:t xml:space="preserve">a evaluación </w:t>
      </w:r>
      <w:r w:rsidR="00F35C39" w:rsidRPr="00497E54">
        <w:rPr>
          <w:color w:val="000000"/>
          <w:szCs w:val="22"/>
          <w:lang w:val="es-419"/>
        </w:rPr>
        <w:t>se buscó el equilibrio entre</w:t>
      </w:r>
      <w:r w:rsidRPr="00497E54">
        <w:rPr>
          <w:color w:val="000000"/>
          <w:szCs w:val="22"/>
          <w:lang w:val="es-419"/>
        </w:rPr>
        <w:t xml:space="preserve"> la necesidad de aprendizaje institucional y la finalidad de garantizar la rendición de cuentas de la Secretaría ante los Estados miembros.</w:t>
      </w:r>
      <w:r w:rsidR="003071A3" w:rsidRPr="00497E54">
        <w:rPr>
          <w:color w:val="000000"/>
          <w:szCs w:val="22"/>
          <w:lang w:val="es-419"/>
        </w:rPr>
        <w:t xml:space="preserve"> </w:t>
      </w:r>
      <w:r w:rsidRPr="00497E54">
        <w:rPr>
          <w:color w:val="000000"/>
          <w:szCs w:val="22"/>
          <w:lang w:val="es-419"/>
        </w:rPr>
        <w:t>El evaluador veló por la independencia de su trabajo</w:t>
      </w:r>
      <w:r w:rsidR="00777B66" w:rsidRPr="00497E54">
        <w:rPr>
          <w:color w:val="000000"/>
          <w:szCs w:val="22"/>
          <w:lang w:val="es-419"/>
        </w:rPr>
        <w:t>,</w:t>
      </w:r>
      <w:r w:rsidRPr="00497E54">
        <w:rPr>
          <w:color w:val="000000"/>
          <w:szCs w:val="22"/>
          <w:lang w:val="es-419"/>
        </w:rPr>
        <w:t xml:space="preserve"> </w:t>
      </w:r>
      <w:r w:rsidR="00F35C39" w:rsidRPr="00497E54">
        <w:rPr>
          <w:color w:val="000000"/>
          <w:szCs w:val="22"/>
          <w:lang w:val="es-419"/>
        </w:rPr>
        <w:t>si bien</w:t>
      </w:r>
      <w:r w:rsidRPr="00497E54">
        <w:rPr>
          <w:color w:val="000000"/>
          <w:szCs w:val="22"/>
          <w:lang w:val="es-419"/>
        </w:rPr>
        <w:t xml:space="preserve"> </w:t>
      </w:r>
      <w:r w:rsidR="00F35C39" w:rsidRPr="00497E54">
        <w:rPr>
          <w:color w:val="000000"/>
          <w:szCs w:val="22"/>
          <w:lang w:val="es-419"/>
        </w:rPr>
        <w:t>se sirvió de</w:t>
      </w:r>
      <w:r w:rsidRPr="00497E54">
        <w:rPr>
          <w:color w:val="000000"/>
          <w:szCs w:val="22"/>
          <w:lang w:val="es-419"/>
        </w:rPr>
        <w:t xml:space="preserve"> un </w:t>
      </w:r>
      <w:r w:rsidR="00F56CD0" w:rsidRPr="00497E54">
        <w:rPr>
          <w:color w:val="000000"/>
          <w:szCs w:val="22"/>
          <w:lang w:val="es-419"/>
        </w:rPr>
        <w:t>enfoque</w:t>
      </w:r>
      <w:r w:rsidRPr="00497E54">
        <w:rPr>
          <w:color w:val="000000"/>
          <w:szCs w:val="22"/>
          <w:lang w:val="es-419"/>
        </w:rPr>
        <w:t xml:space="preserve"> participativo para conocer la opinión de todos los grupos interesados.</w:t>
      </w:r>
      <w:r w:rsidR="003071A3" w:rsidRPr="00497E54">
        <w:rPr>
          <w:color w:val="000000"/>
          <w:szCs w:val="22"/>
          <w:lang w:val="es-419"/>
        </w:rPr>
        <w:t xml:space="preserve"> </w:t>
      </w:r>
      <w:r w:rsidR="00D94712" w:rsidRPr="00497E54">
        <w:rPr>
          <w:color w:val="000000"/>
          <w:szCs w:val="22"/>
          <w:lang w:val="es-419"/>
        </w:rPr>
        <w:t>La</w:t>
      </w:r>
      <w:r w:rsidRPr="00497E54">
        <w:rPr>
          <w:color w:val="000000"/>
          <w:szCs w:val="22"/>
          <w:lang w:val="es-419"/>
        </w:rPr>
        <w:t xml:space="preserve"> evaluación fue </w:t>
      </w:r>
      <w:r w:rsidR="00D94712" w:rsidRPr="00497E54">
        <w:rPr>
          <w:color w:val="000000"/>
          <w:szCs w:val="22"/>
          <w:lang w:val="es-419"/>
        </w:rPr>
        <w:t>diseñada para</w:t>
      </w:r>
      <w:r w:rsidRPr="00497E54">
        <w:rPr>
          <w:color w:val="000000"/>
          <w:szCs w:val="22"/>
          <w:lang w:val="es-419"/>
        </w:rPr>
        <w:t xml:space="preserve"> </w:t>
      </w:r>
      <w:r w:rsidR="00D94712" w:rsidRPr="00497E54">
        <w:rPr>
          <w:color w:val="000000"/>
          <w:szCs w:val="22"/>
          <w:lang w:val="es-419"/>
        </w:rPr>
        <w:t>contribuir al logro de</w:t>
      </w:r>
      <w:r w:rsidRPr="00497E54">
        <w:rPr>
          <w:color w:val="000000"/>
          <w:szCs w:val="22"/>
          <w:lang w:val="es-419"/>
        </w:rPr>
        <w:t xml:space="preserve"> una mejora continua.</w:t>
      </w:r>
      <w:r w:rsidR="003071A3" w:rsidRPr="00497E54">
        <w:rPr>
          <w:color w:val="000000"/>
          <w:szCs w:val="22"/>
          <w:lang w:val="es-419"/>
        </w:rPr>
        <w:t xml:space="preserve"> </w:t>
      </w:r>
      <w:r w:rsidR="00114F2C" w:rsidRPr="00497E54">
        <w:rPr>
          <w:color w:val="000000"/>
          <w:szCs w:val="22"/>
          <w:lang w:val="es-419"/>
        </w:rPr>
        <w:t>Se espera que la incorporación de</w:t>
      </w:r>
      <w:r w:rsidRPr="00497E54">
        <w:rPr>
          <w:color w:val="000000"/>
          <w:szCs w:val="22"/>
          <w:lang w:val="es-419"/>
        </w:rPr>
        <w:t xml:space="preserve"> las </w:t>
      </w:r>
      <w:r w:rsidR="00D94712" w:rsidRPr="00497E54">
        <w:rPr>
          <w:color w:val="000000"/>
          <w:szCs w:val="22"/>
          <w:lang w:val="es-419"/>
        </w:rPr>
        <w:t xml:space="preserve">principales </w:t>
      </w:r>
      <w:r w:rsidRPr="00497E54">
        <w:rPr>
          <w:color w:val="000000"/>
          <w:szCs w:val="22"/>
          <w:lang w:val="es-419"/>
        </w:rPr>
        <w:t xml:space="preserve">partes interesadas </w:t>
      </w:r>
      <w:r w:rsidR="00D94712" w:rsidRPr="00497E54">
        <w:rPr>
          <w:color w:val="000000"/>
          <w:szCs w:val="22"/>
          <w:lang w:val="es-419"/>
        </w:rPr>
        <w:t xml:space="preserve">en el proceso de evaluación y </w:t>
      </w:r>
      <w:r w:rsidR="00114F2C" w:rsidRPr="00497E54">
        <w:rPr>
          <w:color w:val="000000"/>
          <w:szCs w:val="22"/>
          <w:lang w:val="es-419"/>
        </w:rPr>
        <w:t>el intento de</w:t>
      </w:r>
      <w:r w:rsidRPr="00497E54">
        <w:rPr>
          <w:color w:val="000000"/>
          <w:szCs w:val="22"/>
          <w:lang w:val="es-419"/>
        </w:rPr>
        <w:t xml:space="preserve"> </w:t>
      </w:r>
      <w:r w:rsidR="005863EB" w:rsidRPr="00497E54">
        <w:rPr>
          <w:color w:val="000000"/>
          <w:szCs w:val="22"/>
          <w:lang w:val="es-419"/>
        </w:rPr>
        <w:t>armonizar las constataciones</w:t>
      </w:r>
      <w:r w:rsidRPr="00497E54">
        <w:rPr>
          <w:color w:val="000000"/>
          <w:szCs w:val="22"/>
          <w:lang w:val="es-419"/>
        </w:rPr>
        <w:t xml:space="preserve">, conclusiones y recomendaciones </w:t>
      </w:r>
      <w:r w:rsidR="00D94712" w:rsidRPr="00497E54">
        <w:rPr>
          <w:color w:val="000000"/>
          <w:szCs w:val="22"/>
          <w:lang w:val="es-419"/>
        </w:rPr>
        <w:t>facilit</w:t>
      </w:r>
      <w:r w:rsidR="00114F2C" w:rsidRPr="00497E54">
        <w:rPr>
          <w:color w:val="000000"/>
          <w:szCs w:val="22"/>
          <w:lang w:val="es-419"/>
        </w:rPr>
        <w:t>e</w:t>
      </w:r>
      <w:r w:rsidRPr="00497E54">
        <w:rPr>
          <w:color w:val="000000"/>
          <w:szCs w:val="22"/>
          <w:lang w:val="es-419"/>
        </w:rPr>
        <w:t xml:space="preserve"> el aprendizaje institucional.</w:t>
      </w:r>
      <w:r w:rsidR="003071A3" w:rsidRPr="00497E54">
        <w:rPr>
          <w:color w:val="000000"/>
          <w:szCs w:val="22"/>
          <w:lang w:val="es-419"/>
        </w:rPr>
        <w:t xml:space="preserve"> </w:t>
      </w:r>
    </w:p>
    <w:p w:rsidR="00641C60" w:rsidRPr="00497E54" w:rsidRDefault="006039BF" w:rsidP="006039BF">
      <w:pPr>
        <w:pStyle w:val="ONUME"/>
        <w:rPr>
          <w:color w:val="000000"/>
          <w:szCs w:val="22"/>
          <w:lang w:val="es-419"/>
        </w:rPr>
      </w:pPr>
      <w:r w:rsidRPr="00497E54">
        <w:rPr>
          <w:color w:val="000000"/>
          <w:szCs w:val="22"/>
          <w:lang w:val="es-419"/>
        </w:rPr>
        <w:t>La</w:t>
      </w:r>
      <w:r w:rsidR="00D94712" w:rsidRPr="00497E54">
        <w:rPr>
          <w:color w:val="000000"/>
          <w:szCs w:val="22"/>
          <w:lang w:val="es-419"/>
        </w:rPr>
        <w:t xml:space="preserve"> presentación del informe de eva</w:t>
      </w:r>
      <w:r w:rsidRPr="00497E54">
        <w:rPr>
          <w:color w:val="000000"/>
          <w:szCs w:val="22"/>
          <w:lang w:val="es-419"/>
        </w:rPr>
        <w:t>lu</w:t>
      </w:r>
      <w:r w:rsidR="00D94712" w:rsidRPr="00497E54">
        <w:rPr>
          <w:color w:val="000000"/>
          <w:szCs w:val="22"/>
          <w:lang w:val="es-419"/>
        </w:rPr>
        <w:t>a</w:t>
      </w:r>
      <w:r w:rsidRPr="00497E54">
        <w:rPr>
          <w:color w:val="000000"/>
          <w:szCs w:val="22"/>
          <w:lang w:val="es-419"/>
        </w:rPr>
        <w:t xml:space="preserve">ción en la 23.ª sesión del CDIP que se celebrará el 21 de mayo de 2019 </w:t>
      </w:r>
      <w:r w:rsidR="007E2B9A" w:rsidRPr="00497E54">
        <w:rPr>
          <w:color w:val="000000"/>
          <w:szCs w:val="22"/>
          <w:lang w:val="es-419"/>
        </w:rPr>
        <w:t>se realizará a título divulgativo</w:t>
      </w:r>
      <w:r w:rsidRPr="00497E54">
        <w:rPr>
          <w:color w:val="000000"/>
          <w:szCs w:val="22"/>
          <w:lang w:val="es-419"/>
        </w:rPr>
        <w:t xml:space="preserve">, </w:t>
      </w:r>
      <w:r w:rsidR="00D94712" w:rsidRPr="00497E54">
        <w:rPr>
          <w:color w:val="000000"/>
          <w:szCs w:val="22"/>
          <w:lang w:val="es-419"/>
        </w:rPr>
        <w:t>contribuirá</w:t>
      </w:r>
      <w:r w:rsidRPr="00497E54">
        <w:rPr>
          <w:color w:val="000000"/>
          <w:szCs w:val="22"/>
          <w:lang w:val="es-419"/>
        </w:rPr>
        <w:t xml:space="preserve"> al proceso de toma de decisiones del CDIP y </w:t>
      </w:r>
      <w:r w:rsidR="00114F2C" w:rsidRPr="00497E54">
        <w:rPr>
          <w:color w:val="000000"/>
          <w:szCs w:val="22"/>
          <w:lang w:val="es-419"/>
        </w:rPr>
        <w:t xml:space="preserve">con ella se </w:t>
      </w:r>
      <w:r w:rsidR="00D94712" w:rsidRPr="00497E54">
        <w:rPr>
          <w:color w:val="000000"/>
          <w:szCs w:val="22"/>
          <w:lang w:val="es-419"/>
        </w:rPr>
        <w:t xml:space="preserve">ayudará a que la Secretaría rinda cuentas </w:t>
      </w:r>
      <w:r w:rsidRPr="00497E54">
        <w:rPr>
          <w:color w:val="000000"/>
          <w:szCs w:val="22"/>
          <w:lang w:val="es-419"/>
        </w:rPr>
        <w:t>frente a sus Estados miembros.</w:t>
      </w:r>
    </w:p>
    <w:p w:rsidR="00641C60" w:rsidRPr="00497E54" w:rsidRDefault="006039BF" w:rsidP="006039BF">
      <w:pPr>
        <w:pStyle w:val="Heading3"/>
        <w:numPr>
          <w:ilvl w:val="2"/>
          <w:numId w:val="8"/>
        </w:numPr>
        <w:spacing w:before="0" w:after="220"/>
        <w:rPr>
          <w:lang w:val="es-419"/>
        </w:rPr>
      </w:pPr>
      <w:bookmarkStart w:id="12" w:name="_Toc3962512"/>
      <w:r w:rsidRPr="00497E54">
        <w:rPr>
          <w:lang w:val="es-419"/>
        </w:rPr>
        <w:t>Pasos fundamentales en la evaluación</w:t>
      </w:r>
      <w:bookmarkEnd w:id="12"/>
    </w:p>
    <w:p w:rsidR="00641C60" w:rsidRPr="00497E54" w:rsidRDefault="00323036" w:rsidP="00323036">
      <w:pPr>
        <w:pStyle w:val="ONUME"/>
        <w:rPr>
          <w:lang w:val="es-419"/>
        </w:rPr>
      </w:pPr>
      <w:r w:rsidRPr="00497E54">
        <w:rPr>
          <w:lang w:val="es-419"/>
        </w:rPr>
        <w:t xml:space="preserve">Los pasos principales de la evaluación fueron el </w:t>
      </w:r>
      <w:r w:rsidR="00CB6BD8" w:rsidRPr="00497E54">
        <w:rPr>
          <w:lang w:val="es-419"/>
        </w:rPr>
        <w:t>examen de la documentación</w:t>
      </w:r>
      <w:r w:rsidRPr="00497E54">
        <w:rPr>
          <w:lang w:val="es-419"/>
        </w:rPr>
        <w:t xml:space="preserve">, la puesta en práctica del mandato mediante un informe de inicio, </w:t>
      </w:r>
      <w:r w:rsidR="007E2B9A" w:rsidRPr="00497E54">
        <w:rPr>
          <w:lang w:val="es-419"/>
        </w:rPr>
        <w:t xml:space="preserve">diversas </w:t>
      </w:r>
      <w:r w:rsidRPr="00497E54">
        <w:rPr>
          <w:lang w:val="es-419"/>
        </w:rPr>
        <w:t>entrevistas en Ginebra, una sesión informativa intermedia sobre los resultados de evaluación preliminares, la presentación de un proyecto de informe para su verificación objetiva, la incorporación al trabajo de los comentarios recibidos, la presentación del informe final y su presentación al CDIP.</w:t>
      </w:r>
    </w:p>
    <w:p w:rsidR="00641C60" w:rsidRPr="00497E54" w:rsidRDefault="00323036" w:rsidP="00323036">
      <w:pPr>
        <w:pStyle w:val="Heading3"/>
        <w:numPr>
          <w:ilvl w:val="2"/>
          <w:numId w:val="8"/>
        </w:numPr>
        <w:spacing w:before="0" w:after="220"/>
        <w:rPr>
          <w:lang w:val="es-419"/>
        </w:rPr>
      </w:pPr>
      <w:bookmarkStart w:id="13" w:name="_Toc3962513"/>
      <w:r w:rsidRPr="00497E54">
        <w:rPr>
          <w:lang w:val="es-419"/>
        </w:rPr>
        <w:t>Limitaciones principales de la presente evaluación</w:t>
      </w:r>
      <w:bookmarkEnd w:id="13"/>
    </w:p>
    <w:p w:rsidR="00641C60" w:rsidRPr="00497E54" w:rsidRDefault="00323036" w:rsidP="00323036">
      <w:pPr>
        <w:pStyle w:val="ONUME"/>
        <w:rPr>
          <w:lang w:val="es-419"/>
        </w:rPr>
      </w:pPr>
      <w:r w:rsidRPr="00497E54">
        <w:rPr>
          <w:lang w:val="es-419"/>
        </w:rPr>
        <w:t xml:space="preserve">La experiencia muestra que </w:t>
      </w:r>
      <w:r w:rsidR="007E2B9A" w:rsidRPr="00497E54">
        <w:rPr>
          <w:lang w:val="es-419"/>
        </w:rPr>
        <w:t>se necesita</w:t>
      </w:r>
      <w:r w:rsidRPr="00497E54">
        <w:rPr>
          <w:lang w:val="es-419"/>
        </w:rPr>
        <w:t xml:space="preserve"> tiempo para que los aportes del proyecto, a través del uso que hagan de ellos sus beneficiarios, se traduzcan en efectos mensurables.</w:t>
      </w:r>
      <w:r w:rsidR="003071A3" w:rsidRPr="00497E54">
        <w:rPr>
          <w:lang w:val="es-419"/>
        </w:rPr>
        <w:t xml:space="preserve"> </w:t>
      </w:r>
      <w:r w:rsidRPr="00497E54">
        <w:rPr>
          <w:lang w:val="es-419"/>
        </w:rPr>
        <w:t>Sería</w:t>
      </w:r>
      <w:r w:rsidR="007E2B9A" w:rsidRPr="00497E54">
        <w:rPr>
          <w:lang w:val="es-419"/>
        </w:rPr>
        <w:t xml:space="preserve"> por lo tanto</w:t>
      </w:r>
      <w:r w:rsidRPr="00497E54">
        <w:rPr>
          <w:lang w:val="es-419"/>
        </w:rPr>
        <w:t xml:space="preserve"> prematuro intentar evaluar </w:t>
      </w:r>
      <w:r w:rsidR="001B55FA" w:rsidRPr="00497E54">
        <w:rPr>
          <w:lang w:val="es-419"/>
        </w:rPr>
        <w:t>efectos</w:t>
      </w:r>
      <w:r w:rsidRPr="00497E54">
        <w:rPr>
          <w:lang w:val="es-419"/>
        </w:rPr>
        <w:t xml:space="preserve"> más amplios</w:t>
      </w:r>
      <w:r w:rsidR="007E2B9A" w:rsidRPr="00497E54">
        <w:rPr>
          <w:lang w:val="es-419"/>
        </w:rPr>
        <w:t>,</w:t>
      </w:r>
      <w:r w:rsidRPr="00497E54">
        <w:rPr>
          <w:lang w:val="es-419"/>
        </w:rPr>
        <w:t xml:space="preserve"> o incluso la incidencia en lo relativo a cambios socioeconómicos más diversos</w:t>
      </w:r>
      <w:r w:rsidR="007E2B9A" w:rsidRPr="00497E54">
        <w:rPr>
          <w:lang w:val="es-419"/>
        </w:rPr>
        <w:t>,</w:t>
      </w:r>
      <w:r w:rsidRPr="00497E54">
        <w:rPr>
          <w:lang w:val="es-419"/>
        </w:rPr>
        <w:t xml:space="preserve"> en los países beneficiarios o más allá de ellos.</w:t>
      </w:r>
    </w:p>
    <w:p w:rsidR="00641C60" w:rsidRPr="00497E54" w:rsidRDefault="00323036" w:rsidP="005863EB">
      <w:pPr>
        <w:pStyle w:val="ONUME"/>
        <w:rPr>
          <w:lang w:val="es-419"/>
        </w:rPr>
      </w:pPr>
      <w:r w:rsidRPr="00497E54">
        <w:rPr>
          <w:lang w:val="es-419"/>
        </w:rPr>
        <w:lastRenderedPageBreak/>
        <w:t xml:space="preserve">La recopilación de datos se limitó a la fase del </w:t>
      </w:r>
      <w:r w:rsidR="00CB6BD8" w:rsidRPr="00497E54">
        <w:rPr>
          <w:lang w:val="es-419"/>
        </w:rPr>
        <w:t>examen de la documentación</w:t>
      </w:r>
      <w:r w:rsidRPr="00497E54">
        <w:rPr>
          <w:lang w:val="es-419"/>
        </w:rPr>
        <w:t xml:space="preserve"> (véase el Apéndi</w:t>
      </w:r>
      <w:r w:rsidR="00835368" w:rsidRPr="00497E54">
        <w:rPr>
          <w:lang w:val="es-419"/>
        </w:rPr>
        <w:t>ce IV) y a las entrevistas a una</w:t>
      </w:r>
      <w:r w:rsidRPr="00497E54">
        <w:rPr>
          <w:lang w:val="es-419"/>
        </w:rPr>
        <w:t xml:space="preserve">s 30 </w:t>
      </w:r>
      <w:r w:rsidR="00835368" w:rsidRPr="00497E54">
        <w:rPr>
          <w:lang w:val="es-419"/>
        </w:rPr>
        <w:t>partes interesada</w:t>
      </w:r>
      <w:r w:rsidRPr="00497E54">
        <w:rPr>
          <w:lang w:val="es-419"/>
        </w:rPr>
        <w:t>s que habían participado directamente en las actividades del proyecto (véase el Apéndice III).</w:t>
      </w:r>
      <w:r w:rsidR="003071A3" w:rsidRPr="00497E54">
        <w:rPr>
          <w:lang w:val="es-419"/>
        </w:rPr>
        <w:t xml:space="preserve"> </w:t>
      </w:r>
      <w:r w:rsidR="005863EB" w:rsidRPr="00497E54">
        <w:rPr>
          <w:lang w:val="es-419"/>
        </w:rPr>
        <w:t>No se realizaron visitas de campo a los países beneficiarios.</w:t>
      </w:r>
      <w:r w:rsidR="003071A3" w:rsidRPr="00497E54">
        <w:rPr>
          <w:lang w:val="es-419"/>
        </w:rPr>
        <w:t xml:space="preserve"> </w:t>
      </w:r>
      <w:r w:rsidR="005863EB" w:rsidRPr="00497E54">
        <w:rPr>
          <w:lang w:val="es-419"/>
        </w:rPr>
        <w:t>El curso de enseñanza a distancia de la OMPI todavía no estaba disponible para su revisión, pero gracias a una entrevista con la Academia de la OMP</w:t>
      </w:r>
      <w:r w:rsidR="007E2B9A" w:rsidRPr="00497E54">
        <w:rPr>
          <w:lang w:val="es-419"/>
        </w:rPr>
        <w:t>I y</w:t>
      </w:r>
      <w:r w:rsidR="00E501B5" w:rsidRPr="00497E54">
        <w:rPr>
          <w:lang w:val="es-419"/>
        </w:rPr>
        <w:t xml:space="preserve"> con</w:t>
      </w:r>
      <w:r w:rsidR="007E2B9A" w:rsidRPr="00497E54">
        <w:rPr>
          <w:lang w:val="es-419"/>
        </w:rPr>
        <w:t xml:space="preserve"> el director del proyecto </w:t>
      </w:r>
      <w:r w:rsidR="005863EB" w:rsidRPr="00497E54">
        <w:rPr>
          <w:lang w:val="es-419"/>
        </w:rPr>
        <w:t>pudo conocer</w:t>
      </w:r>
      <w:r w:rsidR="007E2B9A" w:rsidRPr="00497E54">
        <w:rPr>
          <w:lang w:val="es-419"/>
        </w:rPr>
        <w:t>se</w:t>
      </w:r>
      <w:r w:rsidR="005863EB" w:rsidRPr="00497E54">
        <w:rPr>
          <w:lang w:val="es-419"/>
        </w:rPr>
        <w:t xml:space="preserve"> su objeto y contenido.</w:t>
      </w:r>
    </w:p>
    <w:p w:rsidR="00641C60" w:rsidRPr="00497E54" w:rsidRDefault="008268A4" w:rsidP="005863EB">
      <w:pPr>
        <w:pStyle w:val="ONUME"/>
        <w:rPr>
          <w:lang w:val="es-419"/>
        </w:rPr>
      </w:pPr>
      <w:r w:rsidRPr="00497E54">
        <w:rPr>
          <w:lang w:val="es-419"/>
        </w:rPr>
        <w:t>El informe final sobre los avances y la evaluación interna no se publicó h</w:t>
      </w:r>
      <w:r w:rsidR="005863EB" w:rsidRPr="00497E54">
        <w:rPr>
          <w:lang w:val="es-419"/>
        </w:rPr>
        <w:t>asta que no finalizaron todas las entrevistas (25 de febrero de 2019).</w:t>
      </w:r>
    </w:p>
    <w:p w:rsidR="00641C60" w:rsidRPr="00497E54" w:rsidRDefault="001B55FA" w:rsidP="005863EB">
      <w:pPr>
        <w:pStyle w:val="ONUME"/>
        <w:rPr>
          <w:lang w:val="es-419"/>
        </w:rPr>
      </w:pPr>
      <w:r w:rsidRPr="00497E54">
        <w:rPr>
          <w:lang w:val="es-419"/>
        </w:rPr>
        <w:t xml:space="preserve">Las constataciones y la evaluación </w:t>
      </w:r>
      <w:r w:rsidR="008268A4" w:rsidRPr="00497E54">
        <w:rPr>
          <w:lang w:val="es-419"/>
        </w:rPr>
        <w:t xml:space="preserve">del apartado 2 deben entenderse </w:t>
      </w:r>
      <w:r w:rsidR="005863EB" w:rsidRPr="00497E54">
        <w:rPr>
          <w:lang w:val="es-419"/>
        </w:rPr>
        <w:t xml:space="preserve">teniendo presente que </w:t>
      </w:r>
      <w:r w:rsidR="008268A4" w:rsidRPr="00497E54">
        <w:rPr>
          <w:lang w:val="es-419"/>
        </w:rPr>
        <w:t>las anteriores</w:t>
      </w:r>
      <w:r w:rsidR="005863EB" w:rsidRPr="00497E54">
        <w:rPr>
          <w:lang w:val="es-419"/>
        </w:rPr>
        <w:t xml:space="preserve"> restricciones limita</w:t>
      </w:r>
      <w:r w:rsidR="008268A4" w:rsidRPr="00497E54">
        <w:rPr>
          <w:lang w:val="es-419"/>
        </w:rPr>
        <w:t>ro</w:t>
      </w:r>
      <w:r w:rsidR="005863EB" w:rsidRPr="00497E54">
        <w:rPr>
          <w:lang w:val="es-419"/>
        </w:rPr>
        <w:t xml:space="preserve">n necesariamente el alcance y </w:t>
      </w:r>
      <w:r w:rsidR="008268A4" w:rsidRPr="00497E54">
        <w:rPr>
          <w:lang w:val="es-419"/>
        </w:rPr>
        <w:t xml:space="preserve">la </w:t>
      </w:r>
      <w:r w:rsidR="005863EB" w:rsidRPr="00497E54">
        <w:rPr>
          <w:lang w:val="es-419"/>
        </w:rPr>
        <w:t>extensión de la evaluación.</w:t>
      </w:r>
    </w:p>
    <w:p w:rsidR="00641C60" w:rsidRPr="00497E54" w:rsidRDefault="005863EB" w:rsidP="005863EB">
      <w:pPr>
        <w:pStyle w:val="Heading1"/>
        <w:numPr>
          <w:ilvl w:val="0"/>
          <w:numId w:val="8"/>
        </w:numPr>
        <w:spacing w:before="0" w:after="220"/>
        <w:rPr>
          <w:lang w:val="es-419"/>
        </w:rPr>
      </w:pPr>
      <w:bookmarkStart w:id="14" w:name="_Toc3962514"/>
      <w:r w:rsidRPr="00497E54">
        <w:rPr>
          <w:lang w:val="es-419"/>
        </w:rPr>
        <w:t xml:space="preserve">CONSTATACIONES Y </w:t>
      </w:r>
      <w:r w:rsidR="001B55FA" w:rsidRPr="00497E54">
        <w:rPr>
          <w:lang w:val="es-419"/>
        </w:rPr>
        <w:t>EVALUACIÓN</w:t>
      </w:r>
      <w:bookmarkEnd w:id="14"/>
    </w:p>
    <w:p w:rsidR="00641C60" w:rsidRPr="00497E54" w:rsidRDefault="005863EB" w:rsidP="005863EB">
      <w:pPr>
        <w:spacing w:after="220"/>
        <w:rPr>
          <w:bCs/>
          <w:lang w:val="es-419"/>
        </w:rPr>
      </w:pPr>
      <w:r w:rsidRPr="00497E54">
        <w:rPr>
          <w:bCs/>
          <w:lang w:val="es-419"/>
        </w:rPr>
        <w:t>En la presente sección se e</w:t>
      </w:r>
      <w:r w:rsidR="00AF724C" w:rsidRPr="00497E54">
        <w:rPr>
          <w:bCs/>
          <w:lang w:val="es-419"/>
        </w:rPr>
        <w:t>xponen las constataciones de la evaluación y se realiza</w:t>
      </w:r>
      <w:r w:rsidR="00A7337B" w:rsidRPr="00497E54">
        <w:rPr>
          <w:bCs/>
          <w:lang w:val="es-419"/>
        </w:rPr>
        <w:t xml:space="preserve"> un</w:t>
      </w:r>
      <w:r w:rsidR="00AF724C" w:rsidRPr="00497E54">
        <w:rPr>
          <w:bCs/>
          <w:lang w:val="es-419"/>
        </w:rPr>
        <w:t xml:space="preserve"> análisis</w:t>
      </w:r>
      <w:r w:rsidR="00A7337B" w:rsidRPr="00497E54">
        <w:rPr>
          <w:bCs/>
          <w:lang w:val="es-419"/>
        </w:rPr>
        <w:t xml:space="preserve"> sobre</w:t>
      </w:r>
      <w:r w:rsidRPr="00497E54">
        <w:rPr>
          <w:bCs/>
          <w:lang w:val="es-419"/>
        </w:rPr>
        <w:t xml:space="preserve"> la calidad del proyecto con arreglo a los criterios fijados.</w:t>
      </w:r>
    </w:p>
    <w:p w:rsidR="00641C60" w:rsidRPr="00497E54" w:rsidRDefault="005863EB" w:rsidP="005863EB">
      <w:pPr>
        <w:pStyle w:val="Heading2"/>
        <w:numPr>
          <w:ilvl w:val="1"/>
          <w:numId w:val="8"/>
        </w:numPr>
        <w:spacing w:before="0" w:after="220"/>
        <w:ind w:left="567"/>
        <w:rPr>
          <w:lang w:val="es-419"/>
        </w:rPr>
      </w:pPr>
      <w:bookmarkStart w:id="15" w:name="_Toc3962515"/>
      <w:r w:rsidRPr="00497E54">
        <w:rPr>
          <w:lang w:val="es-419"/>
        </w:rPr>
        <w:t>PREPARACIÓN Y DIRECCIÓN DEL PROYECTO</w:t>
      </w:r>
      <w:bookmarkEnd w:id="15"/>
    </w:p>
    <w:p w:rsidR="00641C60" w:rsidRPr="00497E54" w:rsidRDefault="005863EB" w:rsidP="005863EB">
      <w:pPr>
        <w:pStyle w:val="Heading3"/>
        <w:numPr>
          <w:ilvl w:val="2"/>
          <w:numId w:val="8"/>
        </w:numPr>
        <w:spacing w:before="0" w:after="220"/>
        <w:rPr>
          <w:lang w:val="es-419"/>
        </w:rPr>
      </w:pPr>
      <w:bookmarkStart w:id="16" w:name="_Toc3962516"/>
      <w:r w:rsidRPr="00497E54">
        <w:rPr>
          <w:lang w:val="es-419"/>
        </w:rPr>
        <w:t>Preparación del proyecto</w:t>
      </w:r>
      <w:bookmarkEnd w:id="16"/>
    </w:p>
    <w:p w:rsidR="00641C60" w:rsidRPr="00497E54" w:rsidRDefault="00423B44" w:rsidP="00E06DA3">
      <w:pPr>
        <w:pStyle w:val="ONUME"/>
        <w:rPr>
          <w:lang w:val="es-419"/>
        </w:rPr>
      </w:pPr>
      <w:r w:rsidRPr="00497E54">
        <w:rPr>
          <w:lang w:val="es-419"/>
        </w:rPr>
        <w:t>Para la preparación se aprovechó la experiencia y las lecciones aprendidas en la primera fase</w:t>
      </w:r>
      <w:r w:rsidR="00CA102C" w:rsidRPr="00497E54">
        <w:rPr>
          <w:lang w:val="es-419"/>
        </w:rPr>
        <w:t>,</w:t>
      </w:r>
      <w:r w:rsidRPr="00497E54">
        <w:rPr>
          <w:rStyle w:val="FootnoteReference"/>
          <w:lang w:val="es-419"/>
        </w:rPr>
        <w:footnoteReference w:id="17"/>
      </w:r>
      <w:r w:rsidRPr="00497E54">
        <w:rPr>
          <w:lang w:val="es-419"/>
        </w:rPr>
        <w:t xml:space="preserve"> incluidas </w:t>
      </w:r>
      <w:r w:rsidR="00A7337B" w:rsidRPr="00497E54">
        <w:rPr>
          <w:lang w:val="es-419"/>
        </w:rPr>
        <w:t>algunas</w:t>
      </w:r>
      <w:r w:rsidRPr="00497E54">
        <w:rPr>
          <w:lang w:val="es-419"/>
        </w:rPr>
        <w:t xml:space="preserve"> </w:t>
      </w:r>
      <w:r w:rsidR="007551E7" w:rsidRPr="00497E54">
        <w:rPr>
          <w:lang w:val="es-419"/>
        </w:rPr>
        <w:t>contribuciones</w:t>
      </w:r>
      <w:r w:rsidRPr="00497E54">
        <w:rPr>
          <w:lang w:val="es-419"/>
        </w:rPr>
        <w:t xml:space="preserve"> </w:t>
      </w:r>
      <w:r w:rsidR="00A7337B" w:rsidRPr="00497E54">
        <w:rPr>
          <w:lang w:val="es-419"/>
        </w:rPr>
        <w:t xml:space="preserve">provenientes </w:t>
      </w:r>
      <w:r w:rsidRPr="00497E54">
        <w:rPr>
          <w:lang w:val="es-419"/>
        </w:rPr>
        <w:t>de un informe de evaluación independiente</w:t>
      </w:r>
      <w:r w:rsidR="00CA102C" w:rsidRPr="00497E54">
        <w:rPr>
          <w:lang w:val="es-419"/>
        </w:rPr>
        <w:t>.</w:t>
      </w:r>
      <w:r w:rsidRPr="00497E54">
        <w:rPr>
          <w:rStyle w:val="FootnoteReference"/>
          <w:lang w:val="es-419"/>
        </w:rPr>
        <w:footnoteReference w:id="18"/>
      </w:r>
      <w:r w:rsidR="003071A3" w:rsidRPr="00497E54">
        <w:rPr>
          <w:lang w:val="es-419"/>
        </w:rPr>
        <w:t xml:space="preserve"> </w:t>
      </w:r>
      <w:r w:rsidR="00E06DA3" w:rsidRPr="00497E54">
        <w:rPr>
          <w:lang w:val="es-419"/>
        </w:rPr>
        <w:t>Gracias, entre otras cosas, a un riguroso estudio</w:t>
      </w:r>
      <w:r w:rsidR="00E06DA3" w:rsidRPr="00497E54">
        <w:rPr>
          <w:rStyle w:val="FootnoteReference"/>
          <w:lang w:val="es-419"/>
        </w:rPr>
        <w:footnoteReference w:id="19"/>
      </w:r>
      <w:r w:rsidR="00E06DA3" w:rsidRPr="00497E54">
        <w:rPr>
          <w:lang w:val="es-419"/>
        </w:rPr>
        <w:t xml:space="preserve"> exploratorio de excelente calidad fue posible comprender el sector audiovisual africano, sus dificultades y las posibles soluciones.</w:t>
      </w:r>
    </w:p>
    <w:p w:rsidR="00641C60" w:rsidRPr="00497E54" w:rsidRDefault="006318F3" w:rsidP="006318F3">
      <w:pPr>
        <w:pStyle w:val="ONUME"/>
        <w:rPr>
          <w:lang w:val="es-419"/>
        </w:rPr>
      </w:pPr>
      <w:r w:rsidRPr="00497E54">
        <w:rPr>
          <w:lang w:val="es-419"/>
        </w:rPr>
        <w:t xml:space="preserve">Por lo general, los objetivos más </w:t>
      </w:r>
      <w:r w:rsidR="00A7337B" w:rsidRPr="00497E54">
        <w:rPr>
          <w:lang w:val="es-419"/>
        </w:rPr>
        <w:t>amplios</w:t>
      </w:r>
      <w:r w:rsidRPr="00497E54">
        <w:rPr>
          <w:lang w:val="es-419"/>
        </w:rPr>
        <w:t xml:space="preserve"> del proyecto y la lógica de </w:t>
      </w:r>
      <w:r w:rsidR="006A3C2F" w:rsidRPr="00497E54">
        <w:rPr>
          <w:lang w:val="es-419"/>
        </w:rPr>
        <w:t xml:space="preserve">la </w:t>
      </w:r>
      <w:r w:rsidRPr="00497E54">
        <w:rPr>
          <w:lang w:val="es-419"/>
        </w:rPr>
        <w:t>intervención est</w:t>
      </w:r>
      <w:r w:rsidR="006A3C2F" w:rsidRPr="00497E54">
        <w:rPr>
          <w:lang w:val="es-419"/>
        </w:rPr>
        <w:t>án</w:t>
      </w:r>
      <w:r w:rsidRPr="00497E54">
        <w:rPr>
          <w:lang w:val="es-419"/>
        </w:rPr>
        <w:t xml:space="preserve"> claros.</w:t>
      </w:r>
      <w:r w:rsidR="003071A3" w:rsidRPr="00497E54">
        <w:rPr>
          <w:lang w:val="es-419"/>
        </w:rPr>
        <w:t xml:space="preserve"> </w:t>
      </w:r>
      <w:r w:rsidRPr="00497E54">
        <w:rPr>
          <w:lang w:val="es-419"/>
        </w:rPr>
        <w:t>En el documento del proyecto se de</w:t>
      </w:r>
      <w:r w:rsidR="00F2673C" w:rsidRPr="00497E54">
        <w:rPr>
          <w:lang w:val="es-419"/>
        </w:rPr>
        <w:t>s</w:t>
      </w:r>
      <w:r w:rsidRPr="00497E54">
        <w:rPr>
          <w:lang w:val="es-419"/>
        </w:rPr>
        <w:t xml:space="preserve">criben </w:t>
      </w:r>
      <w:r w:rsidR="006A3C2F" w:rsidRPr="00497E54">
        <w:rPr>
          <w:lang w:val="es-419"/>
        </w:rPr>
        <w:t xml:space="preserve">detalladamente </w:t>
      </w:r>
      <w:r w:rsidRPr="00497E54">
        <w:rPr>
          <w:lang w:val="es-419"/>
        </w:rPr>
        <w:t xml:space="preserve">las actividades previstas y </w:t>
      </w:r>
      <w:r w:rsidR="006A3C2F" w:rsidRPr="00497E54">
        <w:rPr>
          <w:lang w:val="es-419"/>
        </w:rPr>
        <w:t>se presenta</w:t>
      </w:r>
      <w:r w:rsidRPr="00497E54">
        <w:rPr>
          <w:lang w:val="es-419"/>
        </w:rPr>
        <w:t xml:space="preserve"> un calendario de ejecución.</w:t>
      </w:r>
      <w:r w:rsidR="003071A3" w:rsidRPr="00497E54">
        <w:rPr>
          <w:lang w:val="es-419"/>
        </w:rPr>
        <w:t xml:space="preserve"> </w:t>
      </w:r>
      <w:r w:rsidRPr="00497E54">
        <w:rPr>
          <w:lang w:val="es-419"/>
        </w:rPr>
        <w:t>La tasa de desembolso (100%) prueba que el presupuesto era acertado.</w:t>
      </w:r>
    </w:p>
    <w:p w:rsidR="00641C60" w:rsidRPr="00497E54" w:rsidRDefault="00CE25B5" w:rsidP="006318F3">
      <w:pPr>
        <w:pStyle w:val="ONUME"/>
        <w:rPr>
          <w:lang w:val="es-419"/>
        </w:rPr>
      </w:pPr>
      <w:r w:rsidRPr="00497E54">
        <w:rPr>
          <w:lang w:val="es-419"/>
        </w:rPr>
        <w:t>En cambio</w:t>
      </w:r>
      <w:r w:rsidR="006318F3" w:rsidRPr="00497E54">
        <w:rPr>
          <w:lang w:val="es-419"/>
        </w:rPr>
        <w:t xml:space="preserve">, </w:t>
      </w:r>
      <w:r w:rsidR="0028454F" w:rsidRPr="00497E54">
        <w:rPr>
          <w:lang w:val="es-419"/>
        </w:rPr>
        <w:t xml:space="preserve">la </w:t>
      </w:r>
      <w:r w:rsidR="007551E7" w:rsidRPr="00497E54">
        <w:rPr>
          <w:lang w:val="es-419"/>
        </w:rPr>
        <w:t>contribución</w:t>
      </w:r>
      <w:r w:rsidR="0028454F" w:rsidRPr="00497E54">
        <w:rPr>
          <w:lang w:val="es-419"/>
        </w:rPr>
        <w:t xml:space="preserve"> necesaria prevista del personal en el proyecto (el tiempo atribuido) </w:t>
      </w:r>
      <w:r w:rsidR="006318F3" w:rsidRPr="00497E54">
        <w:rPr>
          <w:lang w:val="es-419"/>
        </w:rPr>
        <w:t xml:space="preserve">no fue proporcional al trabajo </w:t>
      </w:r>
      <w:r w:rsidR="0028454F" w:rsidRPr="00497E54">
        <w:rPr>
          <w:lang w:val="es-419"/>
        </w:rPr>
        <w:t>requerido</w:t>
      </w:r>
      <w:r w:rsidR="006318F3" w:rsidRPr="00497E54">
        <w:rPr>
          <w:lang w:val="es-419"/>
        </w:rPr>
        <w:t xml:space="preserve"> para </w:t>
      </w:r>
      <w:r w:rsidR="0028454F" w:rsidRPr="00497E54">
        <w:rPr>
          <w:lang w:val="es-419"/>
        </w:rPr>
        <w:t>la realización de</w:t>
      </w:r>
      <w:r w:rsidR="006318F3" w:rsidRPr="00497E54">
        <w:rPr>
          <w:lang w:val="es-419"/>
        </w:rPr>
        <w:t xml:space="preserve"> las actividades planificadas.</w:t>
      </w:r>
      <w:r w:rsidR="003071A3" w:rsidRPr="00497E54">
        <w:rPr>
          <w:lang w:val="es-419"/>
        </w:rPr>
        <w:t xml:space="preserve"> </w:t>
      </w:r>
      <w:r w:rsidR="00FF6586" w:rsidRPr="00497E54">
        <w:rPr>
          <w:lang w:val="es-419"/>
        </w:rPr>
        <w:t xml:space="preserve">Ciertas limitaciones </w:t>
      </w:r>
      <w:r w:rsidR="00C04B3B" w:rsidRPr="00497E54">
        <w:rPr>
          <w:lang w:val="es-419"/>
        </w:rPr>
        <w:t>en los</w:t>
      </w:r>
      <w:r w:rsidR="006318F3" w:rsidRPr="00497E54">
        <w:rPr>
          <w:lang w:val="es-419"/>
        </w:rPr>
        <w:t xml:space="preserve"> rec</w:t>
      </w:r>
      <w:r w:rsidR="00AF724C" w:rsidRPr="00497E54">
        <w:rPr>
          <w:lang w:val="es-419"/>
        </w:rPr>
        <w:t>ursos provoc</w:t>
      </w:r>
      <w:r w:rsidR="00FF6586" w:rsidRPr="00497E54">
        <w:rPr>
          <w:lang w:val="es-419"/>
        </w:rPr>
        <w:t>aron</w:t>
      </w:r>
      <w:r w:rsidR="00AF724C" w:rsidRPr="00497E54">
        <w:rPr>
          <w:lang w:val="es-419"/>
        </w:rPr>
        <w:t xml:space="preserve"> algunos retrasos (</w:t>
      </w:r>
      <w:r w:rsidR="006318F3" w:rsidRPr="00497E54">
        <w:rPr>
          <w:lang w:val="es-419"/>
        </w:rPr>
        <w:t>por ejemplo, en la conclusión del curso de la OMPI de enseñanza a distancia</w:t>
      </w:r>
      <w:r w:rsidR="00AF724C" w:rsidRPr="00497E54">
        <w:rPr>
          <w:lang w:val="es-419"/>
        </w:rPr>
        <w:t>)</w:t>
      </w:r>
      <w:r w:rsidR="006318F3" w:rsidRPr="00497E54">
        <w:rPr>
          <w:lang w:val="es-419"/>
        </w:rPr>
        <w:t>.</w:t>
      </w:r>
    </w:p>
    <w:p w:rsidR="00641C60" w:rsidRPr="00497E54" w:rsidRDefault="00AF724C" w:rsidP="00777B66">
      <w:pPr>
        <w:pStyle w:val="ONUME"/>
        <w:rPr>
          <w:lang w:val="es-419"/>
        </w:rPr>
      </w:pPr>
      <w:r w:rsidRPr="00497E54">
        <w:rPr>
          <w:lang w:val="es-419"/>
        </w:rPr>
        <w:t>Por lo que</w:t>
      </w:r>
      <w:r w:rsidR="00F2673C" w:rsidRPr="00497E54">
        <w:rPr>
          <w:lang w:val="es-419"/>
        </w:rPr>
        <w:t xml:space="preserve"> ha podido constatar</w:t>
      </w:r>
      <w:r w:rsidRPr="00497E54">
        <w:rPr>
          <w:lang w:val="es-419"/>
        </w:rPr>
        <w:t>se</w:t>
      </w:r>
      <w:r w:rsidR="00F2673C" w:rsidRPr="00497E54">
        <w:rPr>
          <w:lang w:val="es-419"/>
        </w:rPr>
        <w:t xml:space="preserve"> </w:t>
      </w:r>
      <w:r w:rsidR="0028454F" w:rsidRPr="00497E54">
        <w:rPr>
          <w:lang w:val="es-419"/>
        </w:rPr>
        <w:t xml:space="preserve">también </w:t>
      </w:r>
      <w:r w:rsidR="00F2673C" w:rsidRPr="00497E54">
        <w:rPr>
          <w:lang w:val="es-419"/>
        </w:rPr>
        <w:t>en evaluaciones anteriores de proyectos de la AD, el nombramiento de expertos de la Secreta</w:t>
      </w:r>
      <w:r w:rsidR="00153CEA" w:rsidRPr="00497E54">
        <w:rPr>
          <w:lang w:val="es-419"/>
        </w:rPr>
        <w:t>ría como directores de proyecto</w:t>
      </w:r>
      <w:r w:rsidR="00F2673C" w:rsidRPr="00497E54">
        <w:rPr>
          <w:lang w:val="es-419"/>
        </w:rPr>
        <w:t xml:space="preserve"> que siguen realizando sus tareas habituales se lleva a cabo sin </w:t>
      </w:r>
      <w:r w:rsidR="0033349A" w:rsidRPr="00497E54">
        <w:rPr>
          <w:lang w:val="es-419"/>
        </w:rPr>
        <w:t>tener en cuenta</w:t>
      </w:r>
      <w:r w:rsidR="00F2673C" w:rsidRPr="00497E54">
        <w:rPr>
          <w:lang w:val="es-419"/>
        </w:rPr>
        <w:t xml:space="preserve"> si pueden absorber </w:t>
      </w:r>
      <w:r w:rsidR="0028454F" w:rsidRPr="00497E54">
        <w:rPr>
          <w:lang w:val="es-419"/>
        </w:rPr>
        <w:t>esa carga de trabajo</w:t>
      </w:r>
      <w:r w:rsidR="00F2673C" w:rsidRPr="00497E54">
        <w:rPr>
          <w:lang w:val="es-419"/>
        </w:rPr>
        <w:t xml:space="preserve"> adicional.</w:t>
      </w:r>
      <w:r w:rsidR="003071A3" w:rsidRPr="00497E54">
        <w:rPr>
          <w:lang w:val="es-419"/>
        </w:rPr>
        <w:t xml:space="preserve"> </w:t>
      </w:r>
      <w:r w:rsidR="00777B66" w:rsidRPr="00497E54">
        <w:rPr>
          <w:lang w:val="es-419"/>
        </w:rPr>
        <w:t>Ade</w:t>
      </w:r>
      <w:r w:rsidR="00153CEA" w:rsidRPr="00497E54">
        <w:rPr>
          <w:lang w:val="es-419"/>
        </w:rPr>
        <w:t xml:space="preserve">más, </w:t>
      </w:r>
      <w:r w:rsidR="00106EE0" w:rsidRPr="00497E54">
        <w:rPr>
          <w:lang w:val="es-419"/>
        </w:rPr>
        <w:t xml:space="preserve">aunque </w:t>
      </w:r>
      <w:r w:rsidR="00153CEA" w:rsidRPr="00497E54">
        <w:rPr>
          <w:lang w:val="es-419"/>
        </w:rPr>
        <w:t>los directores de proyecto</w:t>
      </w:r>
      <w:r w:rsidR="00777B66" w:rsidRPr="00497E54">
        <w:rPr>
          <w:lang w:val="es-419"/>
        </w:rPr>
        <w:t xml:space="preserve"> son especialistas altamente cualificados en su campo, </w:t>
      </w:r>
      <w:r w:rsidR="00106EE0" w:rsidRPr="00497E54">
        <w:rPr>
          <w:lang w:val="es-419"/>
        </w:rPr>
        <w:t xml:space="preserve">por </w:t>
      </w:r>
      <w:r w:rsidR="00777B66" w:rsidRPr="00497E54">
        <w:rPr>
          <w:lang w:val="es-419"/>
        </w:rPr>
        <w:t>lo general tienen poca experiencia en prestar asistencia al desarrollo.</w:t>
      </w:r>
      <w:r w:rsidR="003071A3" w:rsidRPr="00497E54">
        <w:rPr>
          <w:lang w:val="es-419"/>
        </w:rPr>
        <w:t xml:space="preserve"> </w:t>
      </w:r>
      <w:r w:rsidR="00777B66" w:rsidRPr="00497E54">
        <w:rPr>
          <w:lang w:val="es-419"/>
        </w:rPr>
        <w:t>El personal de apoyo administrativo puede ayudar con las tareas de secretaría y logística, pero no con la planificación, preparación, supervisión y evaluación de las actividades del proyecto, por ejemplo.</w:t>
      </w:r>
    </w:p>
    <w:p w:rsidR="00641C60" w:rsidRPr="00497E54" w:rsidRDefault="00C4478E" w:rsidP="0028454F">
      <w:pPr>
        <w:pStyle w:val="ONUME"/>
        <w:rPr>
          <w:lang w:val="es-419"/>
        </w:rPr>
      </w:pPr>
      <w:r w:rsidRPr="00497E54">
        <w:rPr>
          <w:lang w:val="es-419"/>
        </w:rPr>
        <w:lastRenderedPageBreak/>
        <w:t>Para proyectos más complejos con muchas actividades de campo, la contratación de un funcionario encargado de las tareas típicas de dirección (sin relación con cuestiones técnicas ni normativas) puede ser una opción a tener en cuenta si los proyectos de la AD se realizan a través de los sectores.</w:t>
      </w:r>
      <w:r w:rsidR="003071A3" w:rsidRPr="00497E54">
        <w:rPr>
          <w:lang w:val="es-419"/>
        </w:rPr>
        <w:t xml:space="preserve"> </w:t>
      </w:r>
      <w:r w:rsidR="0028454F" w:rsidRPr="00497E54">
        <w:rPr>
          <w:lang w:val="es-419"/>
        </w:rPr>
        <w:t>Este modelo parece haber funcionado bien en algunos proyectos de la AD</w:t>
      </w:r>
      <w:r w:rsidR="0028454F" w:rsidRPr="00497E54">
        <w:rPr>
          <w:rStyle w:val="FootnoteReference"/>
          <w:lang w:val="es-419"/>
        </w:rPr>
        <w:footnoteReference w:id="20"/>
      </w:r>
      <w:r w:rsidR="00CA102C" w:rsidRPr="00497E54">
        <w:rPr>
          <w:lang w:val="es-419"/>
        </w:rPr>
        <w:t>.</w:t>
      </w:r>
    </w:p>
    <w:p w:rsidR="00641C60" w:rsidRPr="00497E54" w:rsidRDefault="007A1227" w:rsidP="007A1227">
      <w:pPr>
        <w:pStyle w:val="Heading3"/>
        <w:numPr>
          <w:ilvl w:val="2"/>
          <w:numId w:val="8"/>
        </w:numPr>
        <w:spacing w:before="0" w:after="220"/>
        <w:rPr>
          <w:lang w:val="es-419"/>
        </w:rPr>
      </w:pPr>
      <w:bookmarkStart w:id="17" w:name="_Toc3962517"/>
      <w:r w:rsidRPr="00497E54">
        <w:rPr>
          <w:lang w:val="es-419"/>
        </w:rPr>
        <w:t>Utilización de los instrumentos de planificación de proyectos (en la fase de planificación)</w:t>
      </w:r>
      <w:bookmarkEnd w:id="17"/>
    </w:p>
    <w:p w:rsidR="00641C60" w:rsidRPr="00497E54" w:rsidRDefault="007A1227" w:rsidP="007A1227">
      <w:pPr>
        <w:pStyle w:val="ONUME"/>
        <w:rPr>
          <w:lang w:val="es-419"/>
        </w:rPr>
      </w:pPr>
      <w:r w:rsidRPr="00497E54">
        <w:rPr>
          <w:lang w:val="es-419"/>
        </w:rPr>
        <w:t>Para la preparación del proyecto se utilizaron los modelos de plantillas de la OMPI destinados a ese fin.</w:t>
      </w:r>
      <w:r w:rsidR="003071A3" w:rsidRPr="00497E54">
        <w:rPr>
          <w:lang w:val="es-419"/>
        </w:rPr>
        <w:t xml:space="preserve"> </w:t>
      </w:r>
      <w:r w:rsidRPr="00497E54">
        <w:rPr>
          <w:lang w:val="es-419"/>
        </w:rPr>
        <w:t>Con arreglo a las buenas prácticas, debe</w:t>
      </w:r>
      <w:r w:rsidR="007279CF" w:rsidRPr="00497E54">
        <w:rPr>
          <w:lang w:val="es-419"/>
        </w:rPr>
        <w:t>n</w:t>
      </w:r>
      <w:r w:rsidRPr="00497E54">
        <w:rPr>
          <w:lang w:val="es-419"/>
        </w:rPr>
        <w:t xml:space="preserve"> </w:t>
      </w:r>
      <w:r w:rsidR="007279CF" w:rsidRPr="00497E54">
        <w:rPr>
          <w:lang w:val="es-419"/>
        </w:rPr>
        <w:t xml:space="preserve">utilizarse </w:t>
      </w:r>
      <w:r w:rsidRPr="00497E54">
        <w:rPr>
          <w:lang w:val="es-419"/>
        </w:rPr>
        <w:t>marco</w:t>
      </w:r>
      <w:r w:rsidR="007279CF" w:rsidRPr="00497E54">
        <w:rPr>
          <w:lang w:val="es-419"/>
        </w:rPr>
        <w:t>s</w:t>
      </w:r>
      <w:r w:rsidRPr="00497E54">
        <w:rPr>
          <w:lang w:val="es-419"/>
        </w:rPr>
        <w:t xml:space="preserve"> lógico</w:t>
      </w:r>
      <w:r w:rsidR="007279CF" w:rsidRPr="00497E54">
        <w:rPr>
          <w:lang w:val="es-419"/>
        </w:rPr>
        <w:t>s</w:t>
      </w:r>
      <w:r w:rsidRPr="00497E54">
        <w:rPr>
          <w:lang w:val="es-419"/>
        </w:rPr>
        <w:t xml:space="preserve"> </w:t>
      </w:r>
      <w:r w:rsidR="000A3C44" w:rsidRPr="00497E54">
        <w:rPr>
          <w:lang w:val="es-419"/>
        </w:rPr>
        <w:t>para gestionar, en función de los</w:t>
      </w:r>
      <w:r w:rsidRPr="00497E54">
        <w:rPr>
          <w:lang w:val="es-419"/>
        </w:rPr>
        <w:t xml:space="preserve"> resultados</w:t>
      </w:r>
      <w:r w:rsidR="000A3C44" w:rsidRPr="00497E54">
        <w:rPr>
          <w:lang w:val="es-419"/>
        </w:rPr>
        <w:t>,</w:t>
      </w:r>
      <w:r w:rsidRPr="00497E54">
        <w:rPr>
          <w:lang w:val="es-419"/>
        </w:rPr>
        <w:t xml:space="preserve"> las intervenciones en el ámbito del desarrollo.</w:t>
      </w:r>
      <w:r w:rsidR="003071A3" w:rsidRPr="00497E54">
        <w:rPr>
          <w:lang w:val="es-419"/>
        </w:rPr>
        <w:t xml:space="preserve"> </w:t>
      </w:r>
      <w:r w:rsidRPr="00497E54">
        <w:rPr>
          <w:lang w:val="es-419"/>
        </w:rPr>
        <w:t xml:space="preserve">Existe el consenso de que </w:t>
      </w:r>
      <w:r w:rsidR="007279CF" w:rsidRPr="00497E54">
        <w:rPr>
          <w:lang w:val="es-419"/>
        </w:rPr>
        <w:t>estos</w:t>
      </w:r>
      <w:r w:rsidRPr="00497E54">
        <w:rPr>
          <w:lang w:val="es-419"/>
        </w:rPr>
        <w:t xml:space="preserve"> marcos </w:t>
      </w:r>
      <w:r w:rsidR="007279CF" w:rsidRPr="00497E54">
        <w:rPr>
          <w:lang w:val="es-419"/>
        </w:rPr>
        <w:t>s</w:t>
      </w:r>
      <w:r w:rsidRPr="00497E54">
        <w:rPr>
          <w:lang w:val="es-419"/>
        </w:rPr>
        <w:t xml:space="preserve">on el instrumento modelo o el lenguaje común para la planificación, supervisión y evaluación de la ayuda al desarrollo que presta el Sistema ONU y los demás actores </w:t>
      </w:r>
      <w:r w:rsidR="007279CF" w:rsidRPr="00497E54">
        <w:rPr>
          <w:lang w:val="es-419"/>
        </w:rPr>
        <w:t>destacados</w:t>
      </w:r>
      <w:r w:rsidRPr="00497E54">
        <w:rPr>
          <w:lang w:val="es-419"/>
        </w:rPr>
        <w:t xml:space="preserve"> en la materia.</w:t>
      </w:r>
    </w:p>
    <w:p w:rsidR="00641C60" w:rsidRPr="00497E54" w:rsidRDefault="00F907D9" w:rsidP="004734E2">
      <w:pPr>
        <w:pStyle w:val="ONUME"/>
        <w:rPr>
          <w:lang w:val="es-419"/>
        </w:rPr>
      </w:pPr>
      <w:r w:rsidRPr="00497E54">
        <w:rPr>
          <w:lang w:val="es-419"/>
        </w:rPr>
        <w:t xml:space="preserve">Los marcos lógicos comprenden objetivos que se dividen en aportes concretos de los que se encarga la Secretaría (los productos), sus efectos (los </w:t>
      </w:r>
      <w:r w:rsidR="001B55FA" w:rsidRPr="00497E54">
        <w:rPr>
          <w:lang w:val="es-419"/>
        </w:rPr>
        <w:t>efectos</w:t>
      </w:r>
      <w:r w:rsidRPr="00497E54">
        <w:rPr>
          <w:lang w:val="es-419"/>
        </w:rPr>
        <w:t>) y los cambios más amplios que se esperan obtener (la incidencia).</w:t>
      </w:r>
      <w:r w:rsidR="003071A3" w:rsidRPr="00497E54">
        <w:rPr>
          <w:lang w:val="es-419"/>
        </w:rPr>
        <w:t xml:space="preserve"> </w:t>
      </w:r>
      <w:r w:rsidR="006C152F" w:rsidRPr="00497E54">
        <w:rPr>
          <w:lang w:val="es-419"/>
        </w:rPr>
        <w:t xml:space="preserve">Las hipótesis y los riesgos sirven para determinar los factores externos que influyen en la conversión de los productos en </w:t>
      </w:r>
      <w:r w:rsidR="001B55FA" w:rsidRPr="00497E54">
        <w:rPr>
          <w:lang w:val="es-419"/>
        </w:rPr>
        <w:t>efectos</w:t>
      </w:r>
      <w:r w:rsidR="006C152F" w:rsidRPr="00497E54">
        <w:rPr>
          <w:lang w:val="es-419"/>
        </w:rPr>
        <w:t>, y de estos en incidencia</w:t>
      </w:r>
      <w:r w:rsidR="00CA102C" w:rsidRPr="00497E54">
        <w:rPr>
          <w:lang w:val="es-419"/>
        </w:rPr>
        <w:t>.</w:t>
      </w:r>
      <w:r w:rsidR="006C152F" w:rsidRPr="00497E54">
        <w:rPr>
          <w:rStyle w:val="FootnoteReference"/>
          <w:lang w:val="es-419"/>
        </w:rPr>
        <w:footnoteReference w:id="21"/>
      </w:r>
      <w:r w:rsidR="003071A3" w:rsidRPr="00497E54">
        <w:rPr>
          <w:lang w:val="es-419"/>
        </w:rPr>
        <w:t xml:space="preserve"> </w:t>
      </w:r>
      <w:r w:rsidR="00626576" w:rsidRPr="00497E54">
        <w:rPr>
          <w:lang w:val="es-419"/>
        </w:rPr>
        <w:t>L</w:t>
      </w:r>
      <w:r w:rsidR="00D757FD" w:rsidRPr="00497E54">
        <w:rPr>
          <w:lang w:val="es-419"/>
        </w:rPr>
        <w:t>os objetivos a todos los niveles</w:t>
      </w:r>
      <w:r w:rsidR="00AC51ED" w:rsidRPr="00497E54">
        <w:rPr>
          <w:lang w:val="es-419"/>
        </w:rPr>
        <w:t xml:space="preserve"> se vinculan con indicadores</w:t>
      </w:r>
      <w:r w:rsidR="00626576" w:rsidRPr="00497E54">
        <w:rPr>
          <w:lang w:val="es-419"/>
        </w:rPr>
        <w:t xml:space="preserve"> para conocer en qué grado se logran</w:t>
      </w:r>
      <w:r w:rsidR="00D757FD" w:rsidRPr="00497E54">
        <w:rPr>
          <w:lang w:val="es-419"/>
        </w:rPr>
        <w:t>.</w:t>
      </w:r>
      <w:r w:rsidR="003071A3" w:rsidRPr="00497E54">
        <w:rPr>
          <w:lang w:val="es-419"/>
        </w:rPr>
        <w:t xml:space="preserve"> </w:t>
      </w:r>
      <w:r w:rsidR="00AD5511" w:rsidRPr="00497E54">
        <w:rPr>
          <w:lang w:val="es-419"/>
        </w:rPr>
        <w:t>Para que los indicadores sean adecuados tienen que ser específicos, cuantificables, asequibles, pertinentes y de duración determinada (SMART).</w:t>
      </w:r>
      <w:r w:rsidR="003071A3" w:rsidRPr="00497E54">
        <w:rPr>
          <w:bCs/>
          <w:lang w:val="es-419"/>
        </w:rPr>
        <w:t xml:space="preserve"> </w:t>
      </w:r>
      <w:r w:rsidR="00AD5511" w:rsidRPr="00497E54">
        <w:rPr>
          <w:bCs/>
          <w:lang w:val="es-419"/>
        </w:rPr>
        <w:t>Deben definirse los medios de verificación (encuestas, estadísticas, etc.) de cada indicador.</w:t>
      </w:r>
      <w:r w:rsidR="003071A3" w:rsidRPr="00497E54">
        <w:rPr>
          <w:bCs/>
          <w:lang w:val="es-419"/>
        </w:rPr>
        <w:t xml:space="preserve"> </w:t>
      </w:r>
      <w:r w:rsidR="004734E2" w:rsidRPr="00497E54">
        <w:rPr>
          <w:bCs/>
          <w:lang w:val="es-419"/>
        </w:rPr>
        <w:t>Si para recopilar datos se necesitan recursos, estos deberán presupuestarse.</w:t>
      </w:r>
    </w:p>
    <w:p w:rsidR="00641C60" w:rsidRPr="00497E54" w:rsidRDefault="00626576" w:rsidP="0074771A">
      <w:pPr>
        <w:pStyle w:val="ONUME"/>
        <w:rPr>
          <w:lang w:val="es-419"/>
        </w:rPr>
      </w:pPr>
      <w:r w:rsidRPr="00497E54">
        <w:rPr>
          <w:lang w:val="es-419"/>
        </w:rPr>
        <w:t>L</w:t>
      </w:r>
      <w:r w:rsidR="004734E2" w:rsidRPr="00497E54">
        <w:rPr>
          <w:lang w:val="es-419"/>
        </w:rPr>
        <w:t xml:space="preserve">os marcos lógicos no son </w:t>
      </w:r>
      <w:r w:rsidRPr="00497E54">
        <w:rPr>
          <w:lang w:val="es-419"/>
        </w:rPr>
        <w:t xml:space="preserve">evidentemente </w:t>
      </w:r>
      <w:r w:rsidR="004734E2" w:rsidRPr="00497E54">
        <w:rPr>
          <w:lang w:val="es-419"/>
        </w:rPr>
        <w:t>una garantía de éxito.</w:t>
      </w:r>
      <w:r w:rsidR="003071A3" w:rsidRPr="00497E54">
        <w:rPr>
          <w:lang w:val="es-419"/>
        </w:rPr>
        <w:t xml:space="preserve"> </w:t>
      </w:r>
      <w:r w:rsidR="004734E2" w:rsidRPr="00497E54">
        <w:rPr>
          <w:lang w:val="es-419"/>
        </w:rPr>
        <w:t>Con todo, permiten detectar posibles fallos en la lógica del proyecto (cadena de resultados), que de otro modo podrían pasar</w:t>
      </w:r>
      <w:r w:rsidRPr="00497E54">
        <w:rPr>
          <w:lang w:val="es-419"/>
        </w:rPr>
        <w:t xml:space="preserve"> desapercibidos</w:t>
      </w:r>
      <w:r w:rsidR="004734E2" w:rsidRPr="00497E54">
        <w:rPr>
          <w:lang w:val="es-419"/>
        </w:rPr>
        <w:t>.</w:t>
      </w:r>
      <w:r w:rsidR="003071A3" w:rsidRPr="00497E54">
        <w:rPr>
          <w:lang w:val="es-419"/>
        </w:rPr>
        <w:t xml:space="preserve"> </w:t>
      </w:r>
      <w:r w:rsidR="0074771A" w:rsidRPr="00497E54">
        <w:rPr>
          <w:lang w:val="es-419"/>
        </w:rPr>
        <w:t xml:space="preserve">En ocasiones es </w:t>
      </w:r>
      <w:r w:rsidR="00FD7B5E" w:rsidRPr="00497E54">
        <w:rPr>
          <w:lang w:val="es-419"/>
        </w:rPr>
        <w:t>difícil</w:t>
      </w:r>
      <w:r w:rsidR="0074771A" w:rsidRPr="00497E54">
        <w:rPr>
          <w:lang w:val="es-419"/>
        </w:rPr>
        <w:t xml:space="preserve"> utilizar los marcos lógicos si los documentos del proyecto </w:t>
      </w:r>
      <w:r w:rsidRPr="00497E54">
        <w:rPr>
          <w:lang w:val="es-419"/>
        </w:rPr>
        <w:t>son</w:t>
      </w:r>
      <w:r w:rsidR="0074771A" w:rsidRPr="00497E54">
        <w:rPr>
          <w:lang w:val="es-419"/>
        </w:rPr>
        <w:t xml:space="preserve"> textos de negociación.</w:t>
      </w:r>
    </w:p>
    <w:p w:rsidR="00641C60" w:rsidRPr="00497E54" w:rsidRDefault="0074771A" w:rsidP="0074771A">
      <w:pPr>
        <w:pStyle w:val="ONUME"/>
        <w:rPr>
          <w:lang w:val="es-419"/>
        </w:rPr>
      </w:pPr>
      <w:r w:rsidRPr="00497E54">
        <w:rPr>
          <w:lang w:val="es-419"/>
        </w:rPr>
        <w:t>Aunque los países beneficiarios nombraron coordinadores (dentro de las oficinas de derecho de autor), no se estableció ninguna estructura de gestión formal entre la Secretaría y esos países.</w:t>
      </w:r>
      <w:r w:rsidR="003071A3" w:rsidRPr="00497E54">
        <w:rPr>
          <w:lang w:val="es-419"/>
        </w:rPr>
        <w:t xml:space="preserve"> </w:t>
      </w:r>
      <w:r w:rsidRPr="00497E54">
        <w:rPr>
          <w:lang w:val="es-419"/>
        </w:rPr>
        <w:t xml:space="preserve">Ahora bien, gracias a la celebración de reuniones periódicas </w:t>
      </w:r>
      <w:r w:rsidR="00A26154" w:rsidRPr="00497E54">
        <w:rPr>
          <w:lang w:val="es-419"/>
        </w:rPr>
        <w:t>pudieron</w:t>
      </w:r>
      <w:r w:rsidRPr="00497E54">
        <w:rPr>
          <w:lang w:val="es-419"/>
        </w:rPr>
        <w:t xml:space="preserve"> establecerse </w:t>
      </w:r>
      <w:r w:rsidR="00A26154" w:rsidRPr="00497E54">
        <w:rPr>
          <w:lang w:val="es-419"/>
        </w:rPr>
        <w:t>vínculos de trabajo</w:t>
      </w:r>
      <w:r w:rsidRPr="00497E54">
        <w:rPr>
          <w:lang w:val="es-419"/>
        </w:rPr>
        <w:t xml:space="preserve"> con los coordinadores.</w:t>
      </w:r>
    </w:p>
    <w:p w:rsidR="00641C60" w:rsidRPr="00497E54" w:rsidRDefault="0074771A" w:rsidP="0074771A">
      <w:pPr>
        <w:pStyle w:val="ONUME"/>
        <w:rPr>
          <w:lang w:val="es-419"/>
        </w:rPr>
      </w:pPr>
      <w:r w:rsidRPr="00497E54">
        <w:rPr>
          <w:lang w:val="es-419"/>
        </w:rPr>
        <w:t>No se definió una estrategia clara de desvinculación para determinar cómo continuar las prestaciones del proyecto (sostenibilidad) una vez finalizado el apoyo de la OMPI.</w:t>
      </w:r>
    </w:p>
    <w:p w:rsidR="00641C60" w:rsidRPr="00497E54" w:rsidRDefault="0074771A" w:rsidP="0074771A">
      <w:pPr>
        <w:pStyle w:val="Heading3"/>
        <w:numPr>
          <w:ilvl w:val="2"/>
          <w:numId w:val="8"/>
        </w:numPr>
        <w:spacing w:before="0" w:after="220"/>
        <w:rPr>
          <w:lang w:val="es-419"/>
        </w:rPr>
      </w:pPr>
      <w:bookmarkStart w:id="18" w:name="_Toc3962518"/>
      <w:r w:rsidRPr="00497E54">
        <w:rPr>
          <w:lang w:val="es-419"/>
        </w:rPr>
        <w:t>Dirección del proyecto</w:t>
      </w:r>
      <w:bookmarkEnd w:id="18"/>
    </w:p>
    <w:p w:rsidR="00641C60" w:rsidRPr="00497E54" w:rsidRDefault="0074771A" w:rsidP="005856CE">
      <w:pPr>
        <w:pStyle w:val="ONUME"/>
        <w:rPr>
          <w:lang w:val="es-419"/>
        </w:rPr>
      </w:pPr>
      <w:r w:rsidRPr="00497E54">
        <w:rPr>
          <w:lang w:val="es-419"/>
        </w:rPr>
        <w:t xml:space="preserve">En </w:t>
      </w:r>
      <w:r w:rsidR="00626576" w:rsidRPr="00497E54">
        <w:rPr>
          <w:lang w:val="es-419"/>
        </w:rPr>
        <w:t xml:space="preserve">términos </w:t>
      </w:r>
      <w:r w:rsidRPr="00497E54">
        <w:rPr>
          <w:lang w:val="es-419"/>
        </w:rPr>
        <w:t>general</w:t>
      </w:r>
      <w:r w:rsidR="00626576" w:rsidRPr="00497E54">
        <w:rPr>
          <w:lang w:val="es-419"/>
        </w:rPr>
        <w:t>es</w:t>
      </w:r>
      <w:r w:rsidRPr="00497E54">
        <w:rPr>
          <w:lang w:val="es-419"/>
        </w:rPr>
        <w:t>, la dirección del proyecto fue satisfactoria.</w:t>
      </w:r>
      <w:r w:rsidR="003071A3" w:rsidRPr="00497E54">
        <w:rPr>
          <w:lang w:val="es-419"/>
        </w:rPr>
        <w:t xml:space="preserve"> </w:t>
      </w:r>
      <w:r w:rsidR="005856CE" w:rsidRPr="00497E54">
        <w:rPr>
          <w:lang w:val="es-419"/>
        </w:rPr>
        <w:t>La dirección nombró a los expertos adecuados y veló por la calidad del apoyo prestado.</w:t>
      </w:r>
      <w:r w:rsidR="003071A3" w:rsidRPr="00497E54">
        <w:rPr>
          <w:lang w:val="es-419"/>
        </w:rPr>
        <w:t xml:space="preserve"> </w:t>
      </w:r>
      <w:r w:rsidR="005856CE" w:rsidRPr="00497E54">
        <w:rPr>
          <w:lang w:val="es-419"/>
        </w:rPr>
        <w:t>La OMPI movilizó a unos 40 expertos.</w:t>
      </w:r>
      <w:r w:rsidR="003071A3" w:rsidRPr="00497E54">
        <w:rPr>
          <w:lang w:val="es-419"/>
        </w:rPr>
        <w:t xml:space="preserve"> </w:t>
      </w:r>
      <w:r w:rsidR="005856CE" w:rsidRPr="00497E54">
        <w:rPr>
          <w:lang w:val="es-419"/>
        </w:rPr>
        <w:t>Se dio preferencia a los expertos africanos y nacionales (en caso de haberlos).</w:t>
      </w:r>
    </w:p>
    <w:p w:rsidR="00641C60" w:rsidRPr="00497E54" w:rsidRDefault="005856CE" w:rsidP="005856CE">
      <w:pPr>
        <w:pStyle w:val="ONUME"/>
        <w:rPr>
          <w:lang w:val="es-419"/>
        </w:rPr>
      </w:pPr>
      <w:r w:rsidRPr="00497E54">
        <w:rPr>
          <w:lang w:val="es-419"/>
        </w:rPr>
        <w:t>La escasez de recursos en la Secretaría, una baja respuesta ocasional de las oficinas de derecho de autor y otros factores externos (los problemas de seguridad en Burkina Faso, retrasos en el nombramiento de coordinadores nacionales</w:t>
      </w:r>
      <w:r w:rsidR="00CA102C" w:rsidRPr="00497E54">
        <w:rPr>
          <w:lang w:val="es-419"/>
        </w:rPr>
        <w:t>,</w:t>
      </w:r>
      <w:r w:rsidRPr="00497E54">
        <w:rPr>
          <w:rStyle w:val="FootnoteReference"/>
          <w:lang w:val="es-419"/>
        </w:rPr>
        <w:footnoteReference w:id="22"/>
      </w:r>
      <w:r w:rsidRPr="00497E54">
        <w:rPr>
          <w:lang w:val="es-419"/>
        </w:rPr>
        <w:t xml:space="preserve"> reemplazo de coordinadores durante el proyecto, etc.) ocasionaron algunos retrasos en la culminación de las actividades.</w:t>
      </w:r>
      <w:r w:rsidR="003071A3" w:rsidRPr="00497E54">
        <w:rPr>
          <w:lang w:val="es-419"/>
        </w:rPr>
        <w:t xml:space="preserve"> </w:t>
      </w:r>
      <w:r w:rsidRPr="00497E54">
        <w:rPr>
          <w:lang w:val="es-419"/>
        </w:rPr>
        <w:t>Los informes presentados al CDIP (Estados miembros) fueron claros y precisos.</w:t>
      </w:r>
    </w:p>
    <w:p w:rsidR="00641C60" w:rsidRPr="00497E54" w:rsidRDefault="009A1DFB" w:rsidP="009A1DFB">
      <w:pPr>
        <w:pStyle w:val="ONUME"/>
        <w:rPr>
          <w:lang w:val="es-419"/>
        </w:rPr>
      </w:pPr>
      <w:r w:rsidRPr="00497E54">
        <w:rPr>
          <w:lang w:val="es-419"/>
        </w:rPr>
        <w:t>Los beneficiarios entrevistados destacaron la buena relación de colaboración que mantuvieron con la Secretaría y la dirección del proyecto, así como la receptividad del equipo del proyecto a sus necesidades.</w:t>
      </w:r>
    </w:p>
    <w:p w:rsidR="00641C60" w:rsidRPr="00497E54" w:rsidRDefault="009A1DFB" w:rsidP="009A1DFB">
      <w:pPr>
        <w:pStyle w:val="Heading2"/>
        <w:numPr>
          <w:ilvl w:val="1"/>
          <w:numId w:val="8"/>
        </w:numPr>
        <w:spacing w:before="0" w:after="220"/>
        <w:rPr>
          <w:lang w:val="es-419"/>
        </w:rPr>
      </w:pPr>
      <w:bookmarkStart w:id="19" w:name="_Toc3962519"/>
      <w:r w:rsidRPr="00497E54">
        <w:rPr>
          <w:lang w:val="es-419"/>
        </w:rPr>
        <w:t>Pertinencia</w:t>
      </w:r>
      <w:bookmarkEnd w:id="19"/>
    </w:p>
    <w:p w:rsidR="00641C60" w:rsidRPr="00497E54" w:rsidRDefault="009A1DFB" w:rsidP="009A1DFB">
      <w:pPr>
        <w:pStyle w:val="ONUME"/>
        <w:rPr>
          <w:lang w:val="es-419"/>
        </w:rPr>
      </w:pPr>
      <w:r w:rsidRPr="00497E54">
        <w:rPr>
          <w:lang w:val="es-419"/>
        </w:rPr>
        <w:t>La pertinencia indica el grado en que los objetivos del proyecto son acordes con las demandas de los beneficiarios, las necesidades de los Estados miembros, las prioridades generales y las políticas de la OMPI.</w:t>
      </w:r>
    </w:p>
    <w:p w:rsidR="00641C60" w:rsidRPr="00497E54" w:rsidRDefault="009A1DFB" w:rsidP="009A1DFB">
      <w:pPr>
        <w:pStyle w:val="Heading3"/>
        <w:numPr>
          <w:ilvl w:val="2"/>
          <w:numId w:val="8"/>
        </w:numPr>
        <w:spacing w:before="0" w:after="220"/>
        <w:rPr>
          <w:lang w:val="es-419"/>
        </w:rPr>
      </w:pPr>
      <w:bookmarkStart w:id="20" w:name="_Toc3962520"/>
      <w:r w:rsidRPr="00497E54">
        <w:rPr>
          <w:lang w:val="es-419"/>
        </w:rPr>
        <w:t>Pertinencia política</w:t>
      </w:r>
      <w:bookmarkEnd w:id="20"/>
    </w:p>
    <w:p w:rsidR="00641C60" w:rsidRPr="00497E54" w:rsidRDefault="009A1DFB" w:rsidP="00EC0987">
      <w:pPr>
        <w:pStyle w:val="ONUME"/>
        <w:rPr>
          <w:lang w:val="es-419"/>
        </w:rPr>
      </w:pPr>
      <w:r w:rsidRPr="00497E54">
        <w:rPr>
          <w:lang w:val="es-419"/>
        </w:rPr>
        <w:t>La aprobación por consenso del CDIP muestra la pertinencia estratégica del proyecto para los Estados miembros.</w:t>
      </w:r>
      <w:r w:rsidR="003071A3" w:rsidRPr="00497E54">
        <w:rPr>
          <w:lang w:val="es-419"/>
        </w:rPr>
        <w:t xml:space="preserve"> </w:t>
      </w:r>
      <w:r w:rsidRPr="00497E54">
        <w:rPr>
          <w:lang w:val="es-419"/>
        </w:rPr>
        <w:t xml:space="preserve">Se abordaron distintas cuestiones relativas a la PI </w:t>
      </w:r>
      <w:r w:rsidR="00AE2C3D" w:rsidRPr="00497E54">
        <w:rPr>
          <w:lang w:val="es-419"/>
        </w:rPr>
        <w:t>necesarias</w:t>
      </w:r>
      <w:r w:rsidRPr="00497E54">
        <w:rPr>
          <w:lang w:val="es-419"/>
        </w:rPr>
        <w:t xml:space="preserve"> para proteger y valorar los activos intelectuales en el sector audiovisual.</w:t>
      </w:r>
      <w:r w:rsidR="003071A3" w:rsidRPr="00497E54">
        <w:rPr>
          <w:lang w:val="es-419"/>
        </w:rPr>
        <w:t xml:space="preserve"> </w:t>
      </w:r>
      <w:r w:rsidR="00EC0987" w:rsidRPr="00497E54">
        <w:rPr>
          <w:lang w:val="es-419"/>
        </w:rPr>
        <w:t xml:space="preserve">El objetivo del proyecto no fue apoyar de forma integral el desarrollo del sector audiovisual en los países destinatarios, ya que ello </w:t>
      </w:r>
      <w:r w:rsidR="00AE2C3D" w:rsidRPr="00497E54">
        <w:rPr>
          <w:lang w:val="es-419"/>
        </w:rPr>
        <w:t xml:space="preserve">hubiera </w:t>
      </w:r>
      <w:r w:rsidR="00EC0987" w:rsidRPr="00497E54">
        <w:rPr>
          <w:lang w:val="es-419"/>
        </w:rPr>
        <w:t>supera</w:t>
      </w:r>
      <w:r w:rsidR="00AE2C3D" w:rsidRPr="00497E54">
        <w:rPr>
          <w:lang w:val="es-419"/>
        </w:rPr>
        <w:t>do</w:t>
      </w:r>
      <w:r w:rsidR="00EC0987" w:rsidRPr="00497E54">
        <w:rPr>
          <w:lang w:val="es-419"/>
        </w:rPr>
        <w:t xml:space="preserve"> el mandato de la OMPI y el alcance de un</w:t>
      </w:r>
      <w:r w:rsidR="009F2E64" w:rsidRPr="00497E54">
        <w:rPr>
          <w:lang w:val="es-419"/>
        </w:rPr>
        <w:t>a intervención limitada</w:t>
      </w:r>
      <w:r w:rsidR="00EC0987" w:rsidRPr="00497E54">
        <w:rPr>
          <w:lang w:val="es-419"/>
        </w:rPr>
        <w:t>.</w:t>
      </w:r>
    </w:p>
    <w:p w:rsidR="00641C60" w:rsidRPr="00497E54" w:rsidRDefault="009F2E64" w:rsidP="008B7188">
      <w:pPr>
        <w:pStyle w:val="ONUME"/>
        <w:rPr>
          <w:lang w:val="es-419"/>
        </w:rPr>
      </w:pPr>
      <w:r w:rsidRPr="00497E54">
        <w:rPr>
          <w:lang w:val="es-419"/>
        </w:rPr>
        <w:t>En e</w:t>
      </w:r>
      <w:r w:rsidR="00EC0987" w:rsidRPr="00497E54">
        <w:rPr>
          <w:lang w:val="es-419"/>
        </w:rPr>
        <w:t xml:space="preserve">l proyecto </w:t>
      </w:r>
      <w:r w:rsidRPr="00497E54">
        <w:rPr>
          <w:lang w:val="es-419"/>
        </w:rPr>
        <w:t xml:space="preserve">se </w:t>
      </w:r>
      <w:r w:rsidR="00EC0987" w:rsidRPr="00497E54">
        <w:rPr>
          <w:lang w:val="es-419"/>
        </w:rPr>
        <w:t>respondió satisfactoriamente a las recomendaciones de la AD</w:t>
      </w:r>
      <w:r w:rsidR="00EC0987" w:rsidRPr="00497E54">
        <w:rPr>
          <w:rStyle w:val="FootnoteReference"/>
          <w:lang w:val="es-419"/>
        </w:rPr>
        <w:footnoteReference w:id="23"/>
      </w:r>
      <w:r w:rsidR="00EC0987" w:rsidRPr="00497E54">
        <w:rPr>
          <w:lang w:val="es-419"/>
        </w:rPr>
        <w:t xml:space="preserve"> que se esperaba</w:t>
      </w:r>
      <w:r w:rsidRPr="00497E54">
        <w:rPr>
          <w:lang w:val="es-419"/>
        </w:rPr>
        <w:t>n</w:t>
      </w:r>
      <w:r w:rsidR="00EC0987" w:rsidRPr="00497E54">
        <w:rPr>
          <w:lang w:val="es-419"/>
        </w:rPr>
        <w:t xml:space="preserve"> aborda</w:t>
      </w:r>
      <w:r w:rsidRPr="00497E54">
        <w:rPr>
          <w:lang w:val="es-419"/>
        </w:rPr>
        <w:t>r</w:t>
      </w:r>
      <w:r w:rsidR="00EC0987" w:rsidRPr="00497E54">
        <w:rPr>
          <w:lang w:val="es-419"/>
        </w:rPr>
        <w:t>.</w:t>
      </w:r>
      <w:r w:rsidR="003071A3" w:rsidRPr="00497E54">
        <w:rPr>
          <w:lang w:val="es-419"/>
        </w:rPr>
        <w:t xml:space="preserve"> </w:t>
      </w:r>
      <w:r w:rsidR="00EC0987" w:rsidRPr="00497E54">
        <w:rPr>
          <w:lang w:val="es-419"/>
        </w:rPr>
        <w:t>En particular</w:t>
      </w:r>
      <w:r w:rsidRPr="00497E54">
        <w:rPr>
          <w:lang w:val="es-419"/>
        </w:rPr>
        <w:t>,</w:t>
      </w:r>
      <w:r w:rsidR="00EC0987" w:rsidRPr="00497E54">
        <w:rPr>
          <w:lang w:val="es-419"/>
        </w:rPr>
        <w:t xml:space="preserve"> </w:t>
      </w:r>
      <w:r w:rsidRPr="00497E54">
        <w:rPr>
          <w:lang w:val="es-419"/>
        </w:rPr>
        <w:t xml:space="preserve">a </w:t>
      </w:r>
      <w:r w:rsidR="00EC0987" w:rsidRPr="00497E54">
        <w:rPr>
          <w:lang w:val="es-419"/>
        </w:rPr>
        <w:t>la recomendación 4</w:t>
      </w:r>
      <w:r w:rsidR="00CA102C" w:rsidRPr="00497E54">
        <w:rPr>
          <w:lang w:val="es-419"/>
        </w:rPr>
        <w:t>,</w:t>
      </w:r>
      <w:r w:rsidR="00EC0987" w:rsidRPr="00497E54">
        <w:rPr>
          <w:rStyle w:val="FootnoteReference"/>
          <w:lang w:val="es-419"/>
        </w:rPr>
        <w:footnoteReference w:id="24"/>
      </w:r>
      <w:r w:rsidR="00EC0987" w:rsidRPr="00497E54">
        <w:rPr>
          <w:lang w:val="es-419"/>
        </w:rPr>
        <w:t xml:space="preserve"> en la que se solicita ajustar la cooperación técnica de la OMPI a las necesidades de las pymes, las cuales se tuvieron muy en cuenta en las actividades del proyecto.</w:t>
      </w:r>
      <w:r w:rsidR="003071A3" w:rsidRPr="00497E54">
        <w:rPr>
          <w:lang w:val="es-419"/>
        </w:rPr>
        <w:t xml:space="preserve"> </w:t>
      </w:r>
      <w:r w:rsidR="00EC0987" w:rsidRPr="00497E54">
        <w:rPr>
          <w:lang w:val="es-419"/>
        </w:rPr>
        <w:t>El apoyo a las actividades de sensibilización y fortalecimiento de capacidad en colaboración con las Oficinas nacionales de derecho de autor se adec</w:t>
      </w:r>
      <w:r w:rsidRPr="00497E54">
        <w:rPr>
          <w:lang w:val="es-419"/>
        </w:rPr>
        <w:t>uó</w:t>
      </w:r>
      <w:r w:rsidR="00EC0987" w:rsidRPr="00497E54">
        <w:rPr>
          <w:lang w:val="es-419"/>
        </w:rPr>
        <w:t xml:space="preserve"> a la recomendación 10, que pone el énfasis en el fomento de las instituciones nacionales de PI</w:t>
      </w:r>
      <w:r w:rsidR="00CA102C" w:rsidRPr="00497E54">
        <w:rPr>
          <w:lang w:val="es-419"/>
        </w:rPr>
        <w:t>.</w:t>
      </w:r>
      <w:r w:rsidR="00EC0987" w:rsidRPr="00497E54">
        <w:rPr>
          <w:rStyle w:val="FootnoteReference"/>
          <w:lang w:val="es-419"/>
        </w:rPr>
        <w:footnoteReference w:id="25"/>
      </w:r>
      <w:r w:rsidR="003071A3" w:rsidRPr="00497E54">
        <w:rPr>
          <w:lang w:val="es-419"/>
        </w:rPr>
        <w:t xml:space="preserve"> </w:t>
      </w:r>
      <w:r w:rsidR="008B7188" w:rsidRPr="00497E54">
        <w:rPr>
          <w:lang w:val="es-419"/>
        </w:rPr>
        <w:t>Además</w:t>
      </w:r>
      <w:r w:rsidRPr="00497E54">
        <w:rPr>
          <w:lang w:val="es-419"/>
        </w:rPr>
        <w:t>,</w:t>
      </w:r>
      <w:r w:rsidR="008B7188" w:rsidRPr="00497E54">
        <w:rPr>
          <w:lang w:val="es-419"/>
        </w:rPr>
        <w:t xml:space="preserve"> los objetivos del proyecto </w:t>
      </w:r>
      <w:r w:rsidRPr="00497E54">
        <w:rPr>
          <w:lang w:val="es-419"/>
        </w:rPr>
        <w:t>fueron</w:t>
      </w:r>
      <w:r w:rsidR="008B7188" w:rsidRPr="00497E54">
        <w:rPr>
          <w:lang w:val="es-419"/>
        </w:rPr>
        <w:t xml:space="preserve"> relevantes </w:t>
      </w:r>
      <w:r w:rsidRPr="00497E54">
        <w:rPr>
          <w:lang w:val="es-419"/>
        </w:rPr>
        <w:t>en relación con</w:t>
      </w:r>
      <w:r w:rsidR="008B7188" w:rsidRPr="00497E54">
        <w:rPr>
          <w:lang w:val="es-419"/>
        </w:rPr>
        <w:t xml:space="preserve"> la recomendación 11 de fortalecer la capacidad nacional para la protección de las creaciones, las innovaciones y las invenciones</w:t>
      </w:r>
      <w:r w:rsidR="00CA102C" w:rsidRPr="00497E54">
        <w:rPr>
          <w:lang w:val="es-419"/>
        </w:rPr>
        <w:t>.</w:t>
      </w:r>
      <w:r w:rsidR="008B7188" w:rsidRPr="00497E54">
        <w:rPr>
          <w:rStyle w:val="FootnoteReference"/>
          <w:lang w:val="es-419"/>
        </w:rPr>
        <w:footnoteReference w:id="26"/>
      </w:r>
    </w:p>
    <w:p w:rsidR="00641C60" w:rsidRPr="00497E54" w:rsidRDefault="00C02743" w:rsidP="00C02743">
      <w:pPr>
        <w:pStyle w:val="ONUME"/>
        <w:rPr>
          <w:lang w:val="es-419"/>
        </w:rPr>
      </w:pPr>
      <w:r w:rsidRPr="00497E54">
        <w:rPr>
          <w:lang w:val="es-419"/>
        </w:rPr>
        <w:t xml:space="preserve">Los objetivos del proyecto </w:t>
      </w:r>
      <w:r w:rsidR="00176537" w:rsidRPr="00497E54">
        <w:rPr>
          <w:lang w:val="es-419"/>
        </w:rPr>
        <w:t>fueron</w:t>
      </w:r>
      <w:r w:rsidRPr="00497E54">
        <w:rPr>
          <w:lang w:val="es-419"/>
        </w:rPr>
        <w:t xml:space="preserve"> coherentes con las metas estratégicas y los programas de la OMPI</w:t>
      </w:r>
      <w:r w:rsidR="00CA102C" w:rsidRPr="00497E54">
        <w:rPr>
          <w:lang w:val="es-419"/>
        </w:rPr>
        <w:t>.</w:t>
      </w:r>
      <w:r w:rsidRPr="00497E54">
        <w:rPr>
          <w:rStyle w:val="FootnoteReference"/>
          <w:lang w:val="es-419"/>
        </w:rPr>
        <w:footnoteReference w:id="27"/>
      </w:r>
    </w:p>
    <w:p w:rsidR="00641C60" w:rsidRPr="00497E54" w:rsidRDefault="00452C93" w:rsidP="00452C93">
      <w:pPr>
        <w:pStyle w:val="ONUME"/>
        <w:numPr>
          <w:ilvl w:val="1"/>
          <w:numId w:val="5"/>
        </w:numPr>
        <w:rPr>
          <w:lang w:val="es-419"/>
        </w:rPr>
      </w:pPr>
      <w:r w:rsidRPr="00497E54">
        <w:rPr>
          <w:lang w:val="es-419"/>
        </w:rPr>
        <w:t>El proyecto respond</w:t>
      </w:r>
      <w:r w:rsidR="00176537" w:rsidRPr="00497E54">
        <w:rPr>
          <w:lang w:val="es-419"/>
        </w:rPr>
        <w:t>ió</w:t>
      </w:r>
      <w:r w:rsidRPr="00497E54">
        <w:rPr>
          <w:lang w:val="es-419"/>
        </w:rPr>
        <w:t xml:space="preserve"> a la meta estratégica III.2 del Presupuesto por programas 2016-2017, que plantea un aumento de las capacidades en recursos humanos para hacer frente a la gran diversidad de exigencias que supone la utilización eficaz de la PI para fomentar el desarrollo en los países en desarrollo, PMA y países con economías en transición.</w:t>
      </w:r>
    </w:p>
    <w:p w:rsidR="00641C60" w:rsidRPr="00497E54" w:rsidRDefault="00452C93" w:rsidP="00452C93">
      <w:pPr>
        <w:pStyle w:val="ONUME"/>
        <w:numPr>
          <w:ilvl w:val="1"/>
          <w:numId w:val="5"/>
        </w:numPr>
        <w:rPr>
          <w:lang w:val="es-419"/>
        </w:rPr>
      </w:pPr>
      <w:r w:rsidRPr="00497E54">
        <w:rPr>
          <w:lang w:val="es-419"/>
        </w:rPr>
        <w:t>El proyecto se vinculó principalmente al programa 3</w:t>
      </w:r>
      <w:r w:rsidR="00CA102C" w:rsidRPr="00497E54">
        <w:rPr>
          <w:lang w:val="es-419"/>
        </w:rPr>
        <w:t>,</w:t>
      </w:r>
      <w:r w:rsidRPr="00497E54">
        <w:rPr>
          <w:rStyle w:val="FootnoteReference"/>
          <w:lang w:val="es-419"/>
        </w:rPr>
        <w:footnoteReference w:id="28"/>
      </w:r>
      <w:r w:rsidRPr="00497E54">
        <w:rPr>
          <w:lang w:val="es-419"/>
        </w:rPr>
        <w:t xml:space="preserve"> que es también el programa de ejecución en el que se aconseja mejorar las capacidades y habilidades para poder aplicar y gestionar de manera eficaz el derecho de autor y los derechos conexos en la financiación y explotación legítima de contenido audiovisual, a fin de fomentar el desarrollo del sector audiovisual local en la era digital, con miras a promover el desarrollo económico, social y cultural.</w:t>
      </w:r>
    </w:p>
    <w:p w:rsidR="00641C60" w:rsidRPr="00497E54" w:rsidRDefault="00157441" w:rsidP="00157441">
      <w:pPr>
        <w:pStyle w:val="ONUME"/>
        <w:numPr>
          <w:ilvl w:val="1"/>
          <w:numId w:val="5"/>
        </w:numPr>
        <w:rPr>
          <w:lang w:val="es-419"/>
        </w:rPr>
      </w:pPr>
      <w:r w:rsidRPr="00497E54">
        <w:rPr>
          <w:lang w:val="es-419"/>
        </w:rPr>
        <w:t>Aunque en menor medida, el proyecto también podría contribuir a los objetivos de los programas 9 (África como punto de atención), 11 (el curso de enseñanza a distancia planificado para el sector audiovisual), 15 (algunas consideraciones sobre la infraestructura TIC para las sociedades de recaudación), 16 (estudio de viabilidad sobre la mejora de la compilación de datos económicos) y 17 (una formación sobre la solución de controversias, incluida la mediación y el arbitraje)</w:t>
      </w:r>
      <w:r w:rsidR="00CA102C" w:rsidRPr="00497E54">
        <w:rPr>
          <w:lang w:val="es-419"/>
        </w:rPr>
        <w:t>.</w:t>
      </w:r>
      <w:r w:rsidRPr="00497E54">
        <w:rPr>
          <w:rStyle w:val="FootnoteReference"/>
          <w:lang w:val="es-419"/>
        </w:rPr>
        <w:footnoteReference w:id="29"/>
      </w:r>
    </w:p>
    <w:p w:rsidR="00641C60" w:rsidRPr="00497E54" w:rsidRDefault="00C743AF" w:rsidP="00C743AF">
      <w:pPr>
        <w:pStyle w:val="Heading3"/>
        <w:numPr>
          <w:ilvl w:val="2"/>
          <w:numId w:val="8"/>
        </w:numPr>
        <w:spacing w:before="0" w:after="220"/>
        <w:rPr>
          <w:lang w:val="es-419"/>
        </w:rPr>
      </w:pPr>
      <w:bookmarkStart w:id="21" w:name="_Toc3962521"/>
      <w:r w:rsidRPr="00497E54">
        <w:rPr>
          <w:lang w:val="es-419"/>
        </w:rPr>
        <w:t>Pertinencia para los beneficiarios</w:t>
      </w:r>
      <w:bookmarkEnd w:id="21"/>
    </w:p>
    <w:p w:rsidR="00641C60" w:rsidRPr="00497E54" w:rsidRDefault="00C743AF" w:rsidP="000730D7">
      <w:pPr>
        <w:pStyle w:val="ONUME"/>
        <w:rPr>
          <w:lang w:val="es-419"/>
        </w:rPr>
      </w:pPr>
      <w:r w:rsidRPr="00497E54">
        <w:rPr>
          <w:lang w:val="es-419"/>
        </w:rPr>
        <w:t>Según el estudio exploratorio</w:t>
      </w:r>
      <w:r w:rsidRPr="00497E54">
        <w:rPr>
          <w:rStyle w:val="FootnoteReference"/>
          <w:lang w:val="es-419"/>
        </w:rPr>
        <w:footnoteReference w:id="30"/>
      </w:r>
      <w:r w:rsidRPr="00497E54">
        <w:rPr>
          <w:lang w:val="es-419"/>
        </w:rPr>
        <w:t xml:space="preserve"> realizado por la Secretaría en el marco del proyecto CDIP/9/13 (fase I), el sector </w:t>
      </w:r>
      <w:r w:rsidR="00176537" w:rsidRPr="00497E54">
        <w:rPr>
          <w:lang w:val="es-419"/>
        </w:rPr>
        <w:t xml:space="preserve">audiovisual </w:t>
      </w:r>
      <w:r w:rsidRPr="00497E54">
        <w:rPr>
          <w:lang w:val="es-419"/>
        </w:rPr>
        <w:t>es uno de los activos intelectuales más creativos de la economía del conocimiento y un sector vital para el crecimiento y el desarrollo económico de África</w:t>
      </w:r>
      <w:r w:rsidR="00CA102C" w:rsidRPr="00497E54">
        <w:rPr>
          <w:lang w:val="es-419"/>
        </w:rPr>
        <w:t>.</w:t>
      </w:r>
      <w:r w:rsidRPr="00497E54">
        <w:rPr>
          <w:rStyle w:val="FootnoteReference"/>
          <w:lang w:val="es-419"/>
        </w:rPr>
        <w:footnoteReference w:id="31"/>
      </w:r>
      <w:r w:rsidR="003071A3" w:rsidRPr="00497E54">
        <w:rPr>
          <w:lang w:val="es-419"/>
        </w:rPr>
        <w:t xml:space="preserve"> </w:t>
      </w:r>
      <w:r w:rsidR="000730D7" w:rsidRPr="00497E54">
        <w:rPr>
          <w:lang w:val="es-419"/>
        </w:rPr>
        <w:t>El sector presenta además oportunidades únicas para transformar la sociedad y la cultura mediante el desarrollo de infraestructuras, atracción turística, inversión y creación de empleo.</w:t>
      </w:r>
    </w:p>
    <w:p w:rsidR="00641C60" w:rsidRPr="00497E54" w:rsidRDefault="000730D7" w:rsidP="00562408">
      <w:pPr>
        <w:pStyle w:val="ONUME"/>
        <w:rPr>
          <w:lang w:val="es-419"/>
        </w:rPr>
      </w:pPr>
      <w:r w:rsidRPr="00497E54">
        <w:rPr>
          <w:lang w:val="es-419"/>
        </w:rPr>
        <w:t xml:space="preserve">En el estudio se subraya además que las nuevas tecnologías han servido para motivar a una nueva generación de cineastas independientes a acceder al mercado mundial, pero que también han ido en detrimento del valor de </w:t>
      </w:r>
      <w:r w:rsidR="008645AB" w:rsidRPr="00497E54">
        <w:rPr>
          <w:lang w:val="es-419"/>
        </w:rPr>
        <w:t>diversos</w:t>
      </w:r>
      <w:r w:rsidRPr="00497E54">
        <w:rPr>
          <w:lang w:val="es-419"/>
        </w:rPr>
        <w:t xml:space="preserve"> derechos de PI en el sector.</w:t>
      </w:r>
      <w:r w:rsidR="003071A3" w:rsidRPr="00497E54">
        <w:rPr>
          <w:lang w:val="es-419"/>
        </w:rPr>
        <w:t xml:space="preserve"> </w:t>
      </w:r>
      <w:r w:rsidR="00562408" w:rsidRPr="00497E54">
        <w:rPr>
          <w:lang w:val="es-419"/>
        </w:rPr>
        <w:t>Al mismo tiempo, el mercado audiovisual africano s</w:t>
      </w:r>
      <w:r w:rsidR="008645AB" w:rsidRPr="00497E54">
        <w:rPr>
          <w:lang w:val="es-419"/>
        </w:rPr>
        <w:t>e enfrenta a tremendos desafíos</w:t>
      </w:r>
      <w:r w:rsidR="00562408" w:rsidRPr="00497E54">
        <w:rPr>
          <w:lang w:val="es-419"/>
        </w:rPr>
        <w:t xml:space="preserve"> que se manifiestan en las enormes consecuencias que tendrá la transición a la televisión digital, la cual hará que aumente de forma espectacular el número de canales en todo el continente y que aparezcan</w:t>
      </w:r>
      <w:r w:rsidR="001536AA" w:rsidRPr="00497E54">
        <w:rPr>
          <w:lang w:val="es-419"/>
        </w:rPr>
        <w:t xml:space="preserve"> nuevos servicios audiovisuales (</w:t>
      </w:r>
      <w:r w:rsidR="00562408" w:rsidRPr="00497E54">
        <w:rPr>
          <w:lang w:val="es-419"/>
        </w:rPr>
        <w:t>como la televisión a la carta o los servicios de televisión por protocolo de Internet (IPTV)</w:t>
      </w:r>
      <w:r w:rsidR="001536AA" w:rsidRPr="00497E54">
        <w:rPr>
          <w:lang w:val="es-419"/>
        </w:rPr>
        <w:t>)</w:t>
      </w:r>
      <w:r w:rsidR="00562408" w:rsidRPr="00497E54">
        <w:rPr>
          <w:lang w:val="es-419"/>
        </w:rPr>
        <w:t xml:space="preserve">, </w:t>
      </w:r>
      <w:r w:rsidR="001536AA" w:rsidRPr="00497E54">
        <w:rPr>
          <w:lang w:val="es-419"/>
        </w:rPr>
        <w:t>incluidos</w:t>
      </w:r>
      <w:r w:rsidR="00562408" w:rsidRPr="00497E54">
        <w:rPr>
          <w:lang w:val="es-419"/>
        </w:rPr>
        <w:t xml:space="preserve"> los servicios diseñados para los teléfonos inteligentes.</w:t>
      </w:r>
    </w:p>
    <w:p w:rsidR="00641C60" w:rsidRPr="00497E54" w:rsidRDefault="00C009A2" w:rsidP="00C009A2">
      <w:pPr>
        <w:pStyle w:val="ONUME"/>
        <w:rPr>
          <w:lang w:val="es-419"/>
        </w:rPr>
      </w:pPr>
      <w:r w:rsidRPr="00497E54">
        <w:rPr>
          <w:lang w:val="es-419"/>
        </w:rPr>
        <w:t>Aunque la nue</w:t>
      </w:r>
      <w:r w:rsidR="006E0AB6" w:rsidRPr="00497E54">
        <w:rPr>
          <w:lang w:val="es-419"/>
        </w:rPr>
        <w:t xml:space="preserve">va infraestructura digital genera </w:t>
      </w:r>
      <w:r w:rsidRPr="00497E54">
        <w:rPr>
          <w:lang w:val="es-419"/>
        </w:rPr>
        <w:t xml:space="preserve">oportunidades para la realización de contenido local, los profesionales en el sector están preocupados por la sostenibilidad de este mercado en </w:t>
      </w:r>
      <w:r w:rsidR="006E0AB6" w:rsidRPr="00497E54">
        <w:rPr>
          <w:lang w:val="es-419"/>
        </w:rPr>
        <w:t>transformación</w:t>
      </w:r>
      <w:r w:rsidRPr="00497E54">
        <w:rPr>
          <w:lang w:val="es-419"/>
        </w:rPr>
        <w:t xml:space="preserve">, dominado todavía por pequeñas y medianas empresas (pymes), un mercado publicitario estancado y pequeñas empresas audiovisuales, y </w:t>
      </w:r>
      <w:r w:rsidR="006E0AB6" w:rsidRPr="00497E54">
        <w:rPr>
          <w:lang w:val="es-419"/>
        </w:rPr>
        <w:t>por no poder</w:t>
      </w:r>
      <w:r w:rsidRPr="00497E54">
        <w:rPr>
          <w:lang w:val="es-419"/>
        </w:rPr>
        <w:t xml:space="preserve"> concertar licencias sobre sus contenidos a precios de mercado sostenibles debido a la falta de </w:t>
      </w:r>
      <w:r w:rsidR="00F35603" w:rsidRPr="00497E54">
        <w:rPr>
          <w:lang w:val="es-419"/>
        </w:rPr>
        <w:t>capacidades</w:t>
      </w:r>
      <w:r w:rsidRPr="00497E54">
        <w:rPr>
          <w:lang w:val="es-419"/>
        </w:rPr>
        <w:t xml:space="preserve"> y de infraestructuras de apoyo.</w:t>
      </w:r>
    </w:p>
    <w:p w:rsidR="00641C60" w:rsidRPr="00497E54" w:rsidRDefault="00DE4550" w:rsidP="00DE4550">
      <w:pPr>
        <w:pStyle w:val="ONUME"/>
        <w:rPr>
          <w:lang w:val="es-419"/>
        </w:rPr>
      </w:pPr>
      <w:r w:rsidRPr="00497E54">
        <w:rPr>
          <w:lang w:val="es-419"/>
        </w:rPr>
        <w:t>En el estudio exploratorio se concluye que la transición a la televisión digital constituye una oportunidad para volver a impulsar la industria local cinematográfica y de contenidos audiovisuales y tenerla en cuenta en las políticas en materia de desarrollo.</w:t>
      </w:r>
      <w:r w:rsidR="003071A3" w:rsidRPr="00497E54">
        <w:rPr>
          <w:lang w:val="es-419"/>
        </w:rPr>
        <w:t xml:space="preserve"> </w:t>
      </w:r>
      <w:r w:rsidR="002F2DA9" w:rsidRPr="00497E54">
        <w:rPr>
          <w:lang w:val="es-419"/>
        </w:rPr>
        <w:t xml:space="preserve">Para </w:t>
      </w:r>
      <w:r w:rsidR="00427604" w:rsidRPr="00497E54">
        <w:rPr>
          <w:lang w:val="es-419"/>
        </w:rPr>
        <w:t xml:space="preserve">proteger los intereses del sector </w:t>
      </w:r>
      <w:r w:rsidRPr="00497E54">
        <w:rPr>
          <w:lang w:val="es-419"/>
        </w:rPr>
        <w:t>es necesario</w:t>
      </w:r>
      <w:r w:rsidR="002F2DA9" w:rsidRPr="00497E54">
        <w:rPr>
          <w:lang w:val="es-419"/>
        </w:rPr>
        <w:t>, no obstante,</w:t>
      </w:r>
      <w:r w:rsidRPr="00497E54">
        <w:rPr>
          <w:lang w:val="es-419"/>
        </w:rPr>
        <w:t xml:space="preserve"> </w:t>
      </w:r>
      <w:r w:rsidR="00427604" w:rsidRPr="00497E54">
        <w:rPr>
          <w:lang w:val="es-419"/>
        </w:rPr>
        <w:t>servirse de</w:t>
      </w:r>
      <w:r w:rsidRPr="00497E54">
        <w:rPr>
          <w:lang w:val="es-419"/>
        </w:rPr>
        <w:t xml:space="preserve"> prácticas reconocidas con las que fomentar la confianza de los inversores y permitir que la comunidad de creadores aproveche al máximo el valor de sus activos.</w:t>
      </w:r>
    </w:p>
    <w:p w:rsidR="00641C60" w:rsidRPr="00497E54" w:rsidRDefault="00427604" w:rsidP="00D946C4">
      <w:pPr>
        <w:pStyle w:val="ONUME"/>
        <w:rPr>
          <w:lang w:val="es-419"/>
        </w:rPr>
      </w:pPr>
      <w:r w:rsidRPr="00497E54">
        <w:rPr>
          <w:lang w:val="es-419"/>
        </w:rPr>
        <w:t>Gracias al</w:t>
      </w:r>
      <w:r w:rsidR="00DE4550" w:rsidRPr="00497E54">
        <w:rPr>
          <w:lang w:val="es-419"/>
        </w:rPr>
        <w:t xml:space="preserve"> proyecto se respondi</w:t>
      </w:r>
      <w:r w:rsidRPr="00497E54">
        <w:rPr>
          <w:lang w:val="es-419"/>
        </w:rPr>
        <w:t>ó a tiempo al problema que implica la rapidez de</w:t>
      </w:r>
      <w:r w:rsidR="00DE4550" w:rsidRPr="00497E54">
        <w:rPr>
          <w:lang w:val="es-419"/>
        </w:rPr>
        <w:t xml:space="preserve"> los avances tecnológicos y la vinculación de estos con los sistemas de protección del derecho de autor.</w:t>
      </w:r>
      <w:r w:rsidR="003071A3" w:rsidRPr="00497E54">
        <w:rPr>
          <w:lang w:val="es-419"/>
        </w:rPr>
        <w:t xml:space="preserve"> </w:t>
      </w:r>
      <w:r w:rsidR="00D946C4" w:rsidRPr="00497E54">
        <w:rPr>
          <w:lang w:val="es-419"/>
        </w:rPr>
        <w:t>La tecnología digital</w:t>
      </w:r>
      <w:r w:rsidR="00212A28" w:rsidRPr="00497E54">
        <w:rPr>
          <w:lang w:val="es-419"/>
        </w:rPr>
        <w:t>,</w:t>
      </w:r>
      <w:r w:rsidR="00D946C4" w:rsidRPr="00497E54">
        <w:rPr>
          <w:lang w:val="es-419"/>
        </w:rPr>
        <w:t xml:space="preserve"> Internet y las aplicaciones móviles están cambiando la esencia de las industrias creativas.</w:t>
      </w:r>
    </w:p>
    <w:p w:rsidR="00641C60" w:rsidRPr="00497E54" w:rsidRDefault="00835368" w:rsidP="00835368">
      <w:pPr>
        <w:pStyle w:val="ONUME"/>
        <w:rPr>
          <w:lang w:val="es-419"/>
        </w:rPr>
      </w:pPr>
      <w:r w:rsidRPr="00497E54">
        <w:rPr>
          <w:lang w:val="es-419"/>
        </w:rPr>
        <w:t xml:space="preserve">El </w:t>
      </w:r>
      <w:r w:rsidR="001536AA" w:rsidRPr="00497E54">
        <w:rPr>
          <w:lang w:val="es-419"/>
        </w:rPr>
        <w:t xml:space="preserve">crecimiento en el número </w:t>
      </w:r>
      <w:r w:rsidRPr="00497E54">
        <w:rPr>
          <w:lang w:val="es-419"/>
        </w:rPr>
        <w:t xml:space="preserve">de transacciones comerciales en el sector audiovisual había </w:t>
      </w:r>
      <w:r w:rsidR="001536AA" w:rsidRPr="00497E54">
        <w:rPr>
          <w:lang w:val="es-419"/>
        </w:rPr>
        <w:t>conducido</w:t>
      </w:r>
      <w:r w:rsidRPr="00497E54">
        <w:rPr>
          <w:lang w:val="es-419"/>
        </w:rPr>
        <w:t xml:space="preserve"> a una </w:t>
      </w:r>
      <w:r w:rsidR="00427604" w:rsidRPr="00497E54">
        <w:rPr>
          <w:lang w:val="es-419"/>
        </w:rPr>
        <w:t>falta</w:t>
      </w:r>
      <w:r w:rsidRPr="00497E54">
        <w:rPr>
          <w:lang w:val="es-419"/>
        </w:rPr>
        <w:t xml:space="preserve"> de conocimientos especializados entre los abogados y profesionales del poder judicial.</w:t>
      </w:r>
      <w:r w:rsidR="003071A3" w:rsidRPr="00497E54">
        <w:rPr>
          <w:lang w:val="es-419"/>
        </w:rPr>
        <w:t xml:space="preserve"> </w:t>
      </w:r>
      <w:r w:rsidR="00427604" w:rsidRPr="00497E54">
        <w:rPr>
          <w:lang w:val="es-419"/>
        </w:rPr>
        <w:t>Para solventar esa carencia</w:t>
      </w:r>
      <w:r w:rsidR="001536AA" w:rsidRPr="00497E54">
        <w:rPr>
          <w:lang w:val="es-419"/>
        </w:rPr>
        <w:t>,</w:t>
      </w:r>
      <w:r w:rsidRPr="00497E54">
        <w:rPr>
          <w:lang w:val="es-419"/>
        </w:rPr>
        <w:t xml:space="preserve"> se celebraron módulos especializados de formación.</w:t>
      </w:r>
    </w:p>
    <w:p w:rsidR="00641C60" w:rsidRPr="00497E54" w:rsidRDefault="00835368" w:rsidP="00835368">
      <w:pPr>
        <w:pStyle w:val="ONUME"/>
        <w:rPr>
          <w:lang w:val="es-419"/>
        </w:rPr>
      </w:pPr>
      <w:r w:rsidRPr="00497E54">
        <w:rPr>
          <w:lang w:val="es-419"/>
        </w:rPr>
        <w:t>En el proyecto también se intentaron atender las necesidades que habían expresado los países beneficiaros de mejorar sus marcos normativos (asesoría jurídica) y los servicios que prestan las oficinas de PI a sus usuarios.</w:t>
      </w:r>
    </w:p>
    <w:p w:rsidR="00641C60" w:rsidRPr="00497E54" w:rsidRDefault="001027B7" w:rsidP="001027B7">
      <w:pPr>
        <w:pStyle w:val="ONUME"/>
        <w:rPr>
          <w:lang w:val="es-419"/>
        </w:rPr>
      </w:pPr>
      <w:r w:rsidRPr="00497E54">
        <w:rPr>
          <w:lang w:val="es-419"/>
        </w:rPr>
        <w:t xml:space="preserve">Todas las partes interesadas entrevistadas confirmaron que la asistencia recibida de la OMPI satisfizo </w:t>
      </w:r>
      <w:r w:rsidR="001536AA" w:rsidRPr="00497E54">
        <w:rPr>
          <w:lang w:val="es-419"/>
        </w:rPr>
        <w:t>plenamente</w:t>
      </w:r>
      <w:r w:rsidRPr="00497E54">
        <w:rPr>
          <w:lang w:val="es-419"/>
        </w:rPr>
        <w:t xml:space="preserve"> sus necesidades.</w:t>
      </w:r>
      <w:r w:rsidR="003071A3" w:rsidRPr="00497E54">
        <w:rPr>
          <w:lang w:val="es-419"/>
        </w:rPr>
        <w:t xml:space="preserve"> </w:t>
      </w:r>
      <w:r w:rsidRPr="00497E54">
        <w:rPr>
          <w:lang w:val="es-419"/>
        </w:rPr>
        <w:t>En términos generales, el proyecto estuvo dirigido a países con un fuerte sector audiovisual y, dentro de este, a las partes interesadas pertinentes.</w:t>
      </w:r>
      <w:r w:rsidR="003071A3" w:rsidRPr="00497E54">
        <w:rPr>
          <w:lang w:val="es-419"/>
        </w:rPr>
        <w:t xml:space="preserve"> </w:t>
      </w:r>
    </w:p>
    <w:p w:rsidR="00641C60" w:rsidRPr="00497E54" w:rsidRDefault="001027B7" w:rsidP="001027B7">
      <w:pPr>
        <w:pStyle w:val="ONUME"/>
        <w:rPr>
          <w:lang w:val="es-419"/>
        </w:rPr>
      </w:pPr>
      <w:r w:rsidRPr="00497E54">
        <w:rPr>
          <w:lang w:val="es-419"/>
        </w:rPr>
        <w:t>Todas las partes interesadas entrevistadas expresaron un elevado grado de entusiasmo y entrega.</w:t>
      </w:r>
      <w:r w:rsidR="003071A3" w:rsidRPr="00497E54">
        <w:rPr>
          <w:lang w:val="es-419"/>
        </w:rPr>
        <w:t xml:space="preserve"> </w:t>
      </w:r>
      <w:r w:rsidRPr="00497E54">
        <w:rPr>
          <w:lang w:val="es-419"/>
        </w:rPr>
        <w:t xml:space="preserve">El </w:t>
      </w:r>
      <w:r w:rsidR="001536AA" w:rsidRPr="00497E54">
        <w:rPr>
          <w:lang w:val="es-419"/>
        </w:rPr>
        <w:t>nivel</w:t>
      </w:r>
      <w:r w:rsidRPr="00497E54">
        <w:rPr>
          <w:lang w:val="es-419"/>
        </w:rPr>
        <w:t xml:space="preserve"> de implicación e interés fue fundamental para lograr los avances iniciales </w:t>
      </w:r>
      <w:r w:rsidR="00753BAA" w:rsidRPr="00497E54">
        <w:rPr>
          <w:lang w:val="es-419"/>
        </w:rPr>
        <w:t>presentados</w:t>
      </w:r>
      <w:r w:rsidRPr="00497E54">
        <w:rPr>
          <w:lang w:val="es-419"/>
        </w:rPr>
        <w:t xml:space="preserve"> en el apartado 2.C.</w:t>
      </w:r>
    </w:p>
    <w:p w:rsidR="00641C60" w:rsidRPr="00497E54" w:rsidRDefault="001027B7" w:rsidP="001027B7">
      <w:pPr>
        <w:pStyle w:val="Heading2"/>
        <w:numPr>
          <w:ilvl w:val="1"/>
          <w:numId w:val="8"/>
        </w:numPr>
        <w:spacing w:before="0" w:after="220"/>
        <w:rPr>
          <w:lang w:val="es-419"/>
        </w:rPr>
      </w:pPr>
      <w:bookmarkStart w:id="22" w:name="_Toc3962522"/>
      <w:r w:rsidRPr="00497E54">
        <w:rPr>
          <w:lang w:val="es-419"/>
        </w:rPr>
        <w:t>EFICACIA</w:t>
      </w:r>
      <w:bookmarkEnd w:id="22"/>
      <w:r w:rsidR="003071A3" w:rsidRPr="00497E54">
        <w:rPr>
          <w:lang w:val="es-419"/>
        </w:rPr>
        <w:t xml:space="preserve"> </w:t>
      </w:r>
    </w:p>
    <w:p w:rsidR="00641C60" w:rsidRPr="00497E54" w:rsidRDefault="00207EBF" w:rsidP="00AB389E">
      <w:pPr>
        <w:pStyle w:val="ONUME"/>
        <w:rPr>
          <w:lang w:val="es-419"/>
        </w:rPr>
      </w:pPr>
      <w:r w:rsidRPr="00497E54">
        <w:rPr>
          <w:lang w:val="es-419"/>
        </w:rPr>
        <w:t>Debido a</w:t>
      </w:r>
      <w:r w:rsidR="00586741" w:rsidRPr="00497E54">
        <w:rPr>
          <w:lang w:val="es-419"/>
        </w:rPr>
        <w:t xml:space="preserve"> las limitaciones expuestas anteriormente, la atención se centró principalmente en evaluar los productos alcanzados, y los efectos directamente atribuibles </w:t>
      </w:r>
      <w:r w:rsidRPr="00497E54">
        <w:rPr>
          <w:lang w:val="es-419"/>
        </w:rPr>
        <w:t>al proyecto</w:t>
      </w:r>
      <w:r w:rsidR="00586741" w:rsidRPr="00497E54">
        <w:rPr>
          <w:lang w:val="es-419"/>
        </w:rPr>
        <w:t>, respecto de los productos previstos.</w:t>
      </w:r>
      <w:r w:rsidR="003071A3" w:rsidRPr="00497E54">
        <w:rPr>
          <w:lang w:val="es-419"/>
        </w:rPr>
        <w:t xml:space="preserve"> </w:t>
      </w:r>
      <w:r w:rsidR="00AB389E" w:rsidRPr="00497E54">
        <w:rPr>
          <w:lang w:val="es-419"/>
        </w:rPr>
        <w:t>En conjunto, el evaluador suscribe el último informe sobre la marcha de la</w:t>
      </w:r>
      <w:r w:rsidR="00131119" w:rsidRPr="00497E54">
        <w:rPr>
          <w:lang w:val="es-419"/>
        </w:rPr>
        <w:t>s actividades</w:t>
      </w:r>
      <w:r w:rsidR="00AB389E" w:rsidRPr="00497E54">
        <w:rPr>
          <w:lang w:val="es-419"/>
        </w:rPr>
        <w:t xml:space="preserve"> presentado a la 22.ª sesión del CDIP</w:t>
      </w:r>
      <w:r w:rsidR="00CA102C" w:rsidRPr="00497E54">
        <w:rPr>
          <w:lang w:val="es-419"/>
        </w:rPr>
        <w:t>,</w:t>
      </w:r>
      <w:r w:rsidR="00AB389E" w:rsidRPr="00497E54">
        <w:rPr>
          <w:rStyle w:val="FootnoteReference"/>
          <w:lang w:val="es-419"/>
        </w:rPr>
        <w:footnoteReference w:id="32"/>
      </w:r>
      <w:r w:rsidR="00AB389E" w:rsidRPr="00497E54">
        <w:rPr>
          <w:lang w:val="es-419"/>
        </w:rPr>
        <w:t xml:space="preserve"> </w:t>
      </w:r>
      <w:r w:rsidRPr="00497E54">
        <w:rPr>
          <w:lang w:val="es-419"/>
        </w:rPr>
        <w:t>tras la</w:t>
      </w:r>
      <w:r w:rsidR="00AB389E" w:rsidRPr="00497E54">
        <w:rPr>
          <w:lang w:val="es-419"/>
        </w:rPr>
        <w:t xml:space="preserve"> validación </w:t>
      </w:r>
      <w:r w:rsidRPr="00497E54">
        <w:rPr>
          <w:lang w:val="es-419"/>
        </w:rPr>
        <w:t>fruto</w:t>
      </w:r>
      <w:r w:rsidR="00AB389E" w:rsidRPr="00497E54">
        <w:rPr>
          <w:lang w:val="es-419"/>
        </w:rPr>
        <w:t xml:space="preserve"> del estudio de informes, encuestas internas y entrevistas.</w:t>
      </w:r>
      <w:r w:rsidR="003071A3" w:rsidRPr="00497E54">
        <w:rPr>
          <w:lang w:val="es-419"/>
        </w:rPr>
        <w:t xml:space="preserve"> </w:t>
      </w:r>
      <w:r w:rsidR="00AB389E" w:rsidRPr="00497E54">
        <w:rPr>
          <w:lang w:val="es-419"/>
        </w:rPr>
        <w:t>La información que faltaba se completó con entrevistas con el director de proyecto, las oficinas de derecho de autor y otros ministerios pertinentes.</w:t>
      </w:r>
    </w:p>
    <w:p w:rsidR="00641C60" w:rsidRPr="00497E54" w:rsidRDefault="009B275B" w:rsidP="009B275B">
      <w:pPr>
        <w:pStyle w:val="Heading3"/>
        <w:numPr>
          <w:ilvl w:val="2"/>
          <w:numId w:val="8"/>
        </w:numPr>
        <w:spacing w:before="0" w:after="220"/>
        <w:rPr>
          <w:lang w:val="es-419"/>
        </w:rPr>
      </w:pPr>
      <w:bookmarkStart w:id="23" w:name="_Toc3962523"/>
      <w:r w:rsidRPr="00497E54">
        <w:rPr>
          <w:lang w:val="es-419"/>
        </w:rPr>
        <w:t>Seminarios, talleres, formaciones y visita de estudio</w:t>
      </w:r>
      <w:bookmarkEnd w:id="23"/>
    </w:p>
    <w:p w:rsidR="00641C60" w:rsidRPr="00497E54" w:rsidRDefault="009B275B" w:rsidP="009B275B">
      <w:pPr>
        <w:pStyle w:val="ONUME"/>
        <w:rPr>
          <w:lang w:val="es-419"/>
        </w:rPr>
      </w:pPr>
      <w:r w:rsidRPr="00497E54">
        <w:rPr>
          <w:lang w:val="es-419"/>
        </w:rPr>
        <w:t>Se organizaron las siguientes actividades:</w:t>
      </w:r>
    </w:p>
    <w:p w:rsidR="00641C60" w:rsidRPr="00497E54" w:rsidRDefault="00207EBF" w:rsidP="00773A71">
      <w:pPr>
        <w:pStyle w:val="ONUME"/>
        <w:numPr>
          <w:ilvl w:val="1"/>
          <w:numId w:val="5"/>
        </w:numPr>
        <w:rPr>
          <w:lang w:val="es-419"/>
        </w:rPr>
      </w:pPr>
      <w:r w:rsidRPr="00497E54">
        <w:rPr>
          <w:lang w:val="es-419"/>
        </w:rPr>
        <w:t xml:space="preserve">Un taller sobre el nuevo </w:t>
      </w:r>
      <w:r w:rsidR="00773A71" w:rsidRPr="00497E54">
        <w:rPr>
          <w:i/>
          <w:lang w:val="es-419"/>
        </w:rPr>
        <w:t>Code de la Communication</w:t>
      </w:r>
      <w:r w:rsidR="00773A71" w:rsidRPr="00497E54">
        <w:rPr>
          <w:lang w:val="es-419"/>
        </w:rPr>
        <w:t xml:space="preserve"> del Senegal, que sirv</w:t>
      </w:r>
      <w:r w:rsidR="007551E7" w:rsidRPr="00497E54">
        <w:rPr>
          <w:lang w:val="es-419"/>
        </w:rPr>
        <w:t xml:space="preserve">ió de plataforma de debate y </w:t>
      </w:r>
      <w:r w:rsidRPr="00497E54">
        <w:rPr>
          <w:lang w:val="es-419"/>
        </w:rPr>
        <w:t>contribución</w:t>
      </w:r>
      <w:r w:rsidR="007551E7" w:rsidRPr="00497E54">
        <w:rPr>
          <w:lang w:val="es-419"/>
        </w:rPr>
        <w:t xml:space="preserve"> </w:t>
      </w:r>
      <w:r w:rsidRPr="00497E54">
        <w:rPr>
          <w:lang w:val="es-419"/>
        </w:rPr>
        <w:t>para el</w:t>
      </w:r>
      <w:r w:rsidR="00773A71" w:rsidRPr="00497E54">
        <w:rPr>
          <w:lang w:val="es-419"/>
        </w:rPr>
        <w:t xml:space="preserve"> nuevo proyecto de ley del país (27 a 28 de enero de 2017);</w:t>
      </w:r>
    </w:p>
    <w:p w:rsidR="00641C60" w:rsidRPr="00497E54" w:rsidRDefault="00207EBF" w:rsidP="00773A71">
      <w:pPr>
        <w:pStyle w:val="ONUME"/>
        <w:numPr>
          <w:ilvl w:val="1"/>
          <w:numId w:val="5"/>
        </w:numPr>
        <w:rPr>
          <w:lang w:val="es-419"/>
        </w:rPr>
      </w:pPr>
      <w:r w:rsidRPr="00497E54">
        <w:rPr>
          <w:lang w:val="es-419"/>
        </w:rPr>
        <w:t>El</w:t>
      </w:r>
      <w:r w:rsidR="006F6C2E" w:rsidRPr="00497E54">
        <w:rPr>
          <w:lang w:val="es-419"/>
        </w:rPr>
        <w:t xml:space="preserve"> seminario </w:t>
      </w:r>
      <w:r w:rsidR="00773A71" w:rsidRPr="00497E54">
        <w:rPr>
          <w:i/>
          <w:lang w:val="es-419"/>
        </w:rPr>
        <w:t>Les Nouveaux Enjeux de l</w:t>
      </w:r>
      <w:r w:rsidR="0010202F" w:rsidRPr="00497E54">
        <w:rPr>
          <w:i/>
          <w:lang w:val="es-419"/>
        </w:rPr>
        <w:t>’</w:t>
      </w:r>
      <w:r w:rsidR="00773A71" w:rsidRPr="00497E54">
        <w:rPr>
          <w:i/>
          <w:lang w:val="es-419"/>
        </w:rPr>
        <w:t>Audiovisuel</w:t>
      </w:r>
      <w:r w:rsidR="00773A71" w:rsidRPr="00497E54">
        <w:rPr>
          <w:lang w:val="es-419"/>
        </w:rPr>
        <w:t xml:space="preserve">, </w:t>
      </w:r>
      <w:r w:rsidR="00773A71" w:rsidRPr="00497E54">
        <w:rPr>
          <w:i/>
          <w:lang w:val="es-419"/>
        </w:rPr>
        <w:t>Université de Saint Louis du Sénégal</w:t>
      </w:r>
      <w:r w:rsidR="00773A71" w:rsidRPr="00497E54">
        <w:rPr>
          <w:lang w:val="es-419"/>
        </w:rPr>
        <w:t>, 3 de febrero de 2017;</w:t>
      </w:r>
    </w:p>
    <w:p w:rsidR="00641C60" w:rsidRPr="00497E54" w:rsidRDefault="00773A71" w:rsidP="00773A71">
      <w:pPr>
        <w:pStyle w:val="ONUME"/>
        <w:numPr>
          <w:ilvl w:val="1"/>
          <w:numId w:val="5"/>
        </w:numPr>
        <w:rPr>
          <w:lang w:val="es-419"/>
        </w:rPr>
      </w:pPr>
      <w:r w:rsidRPr="00497E54">
        <w:rPr>
          <w:lang w:val="es-419"/>
        </w:rPr>
        <w:t>Un seminario sobre las contribuciones financieras del derecho de autor al sector audiovisual (27 de febrero de 2017), FESPACO, Uagadugú (Burkina Faso);</w:t>
      </w:r>
    </w:p>
    <w:p w:rsidR="00641C60" w:rsidRPr="00497E54" w:rsidRDefault="00773A71" w:rsidP="00773A71">
      <w:pPr>
        <w:pStyle w:val="ONUME"/>
        <w:numPr>
          <w:ilvl w:val="1"/>
          <w:numId w:val="5"/>
        </w:numPr>
        <w:rPr>
          <w:lang w:val="es-419"/>
        </w:rPr>
      </w:pPr>
      <w:r w:rsidRPr="00497E54">
        <w:rPr>
          <w:lang w:val="es-419"/>
        </w:rPr>
        <w:t>Una mesa redonda sobre la producción independiente en el sector en Kenya, 24</w:t>
      </w:r>
      <w:r w:rsidR="00207EBF" w:rsidRPr="00497E54">
        <w:rPr>
          <w:lang w:val="es-419"/>
        </w:rPr>
        <w:t xml:space="preserve"> de marzo de</w:t>
      </w:r>
      <w:r w:rsidRPr="00497E54">
        <w:rPr>
          <w:lang w:val="es-419"/>
        </w:rPr>
        <w:t xml:space="preserve"> 2017;</w:t>
      </w:r>
    </w:p>
    <w:p w:rsidR="00641C60" w:rsidRPr="00497E54" w:rsidRDefault="00AC6EDE" w:rsidP="00AC6EDE">
      <w:pPr>
        <w:pStyle w:val="ONUME"/>
        <w:numPr>
          <w:ilvl w:val="1"/>
          <w:numId w:val="5"/>
        </w:numPr>
        <w:rPr>
          <w:lang w:val="es-419"/>
        </w:rPr>
      </w:pPr>
      <w:r w:rsidRPr="00497E54">
        <w:rPr>
          <w:lang w:val="es-419"/>
        </w:rPr>
        <w:t xml:space="preserve">Un seminario sobre </w:t>
      </w:r>
      <w:r w:rsidR="0003112E" w:rsidRPr="00497E54">
        <w:rPr>
          <w:lang w:val="es-419"/>
        </w:rPr>
        <w:t xml:space="preserve">el </w:t>
      </w:r>
      <w:r w:rsidRPr="00497E54">
        <w:rPr>
          <w:lang w:val="es-419"/>
        </w:rPr>
        <w:t xml:space="preserve">derecho de autor, </w:t>
      </w:r>
      <w:r w:rsidR="0003112E" w:rsidRPr="00497E54">
        <w:rPr>
          <w:lang w:val="es-419"/>
        </w:rPr>
        <w:t xml:space="preserve">el </w:t>
      </w:r>
      <w:r w:rsidRPr="00497E54">
        <w:rPr>
          <w:lang w:val="es-419"/>
        </w:rPr>
        <w:t xml:space="preserve">desarrollo, </w:t>
      </w:r>
      <w:r w:rsidR="0003112E" w:rsidRPr="00497E54">
        <w:rPr>
          <w:lang w:val="es-419"/>
        </w:rPr>
        <w:t xml:space="preserve">la </w:t>
      </w:r>
      <w:r w:rsidRPr="00497E54">
        <w:rPr>
          <w:lang w:val="es-419"/>
        </w:rPr>
        <w:t xml:space="preserve">financiación, </w:t>
      </w:r>
      <w:r w:rsidR="0003112E" w:rsidRPr="00497E54">
        <w:rPr>
          <w:lang w:val="es-419"/>
        </w:rPr>
        <w:t xml:space="preserve">la </w:t>
      </w:r>
      <w:r w:rsidRPr="00497E54">
        <w:rPr>
          <w:lang w:val="es-419"/>
        </w:rPr>
        <w:t xml:space="preserve">reglamentación y </w:t>
      </w:r>
      <w:r w:rsidR="0003112E" w:rsidRPr="00497E54">
        <w:rPr>
          <w:lang w:val="es-419"/>
        </w:rPr>
        <w:t xml:space="preserve">la </w:t>
      </w:r>
      <w:r w:rsidRPr="00497E54">
        <w:rPr>
          <w:lang w:val="es-419"/>
        </w:rPr>
        <w:t xml:space="preserve">mercadotecnia en el sector audiovisual, organizado con la </w:t>
      </w:r>
      <w:r w:rsidRPr="00497E54">
        <w:rPr>
          <w:i/>
          <w:lang w:val="es-419"/>
        </w:rPr>
        <w:t>Kenya Copyright Board</w:t>
      </w:r>
      <w:r w:rsidRPr="00497E54">
        <w:rPr>
          <w:lang w:val="es-419"/>
        </w:rPr>
        <w:t xml:space="preserve"> (KECOBO) y la </w:t>
      </w:r>
      <w:r w:rsidRPr="00497E54">
        <w:rPr>
          <w:i/>
          <w:lang w:val="es-419"/>
        </w:rPr>
        <w:t>Kenya Film Commission</w:t>
      </w:r>
      <w:r w:rsidRPr="00497E54">
        <w:rPr>
          <w:lang w:val="es-419"/>
        </w:rPr>
        <w:t xml:space="preserve"> (KFC), Nairobi, 11 a 12 de abril de 2017;</w:t>
      </w:r>
    </w:p>
    <w:p w:rsidR="00641C60" w:rsidRPr="00497E54" w:rsidRDefault="00FF7318" w:rsidP="00FF7318">
      <w:pPr>
        <w:pStyle w:val="ONUME"/>
        <w:numPr>
          <w:ilvl w:val="1"/>
          <w:numId w:val="5"/>
        </w:numPr>
        <w:rPr>
          <w:lang w:val="es-419"/>
        </w:rPr>
      </w:pPr>
      <w:r w:rsidRPr="00497E54">
        <w:rPr>
          <w:lang w:val="es-419"/>
        </w:rPr>
        <w:t>Una conferencia internacional sobre el derecho de autor y la reglamentación del sector audiovisual en la era digital, Abi</w:t>
      </w:r>
      <w:r w:rsidR="0003112E" w:rsidRPr="00497E54">
        <w:rPr>
          <w:lang w:val="es-419"/>
        </w:rPr>
        <w:t>yá</w:t>
      </w:r>
      <w:r w:rsidRPr="00497E54">
        <w:rPr>
          <w:lang w:val="es-419"/>
        </w:rPr>
        <w:t>n (Côte d</w:t>
      </w:r>
      <w:r w:rsidR="0010202F" w:rsidRPr="00497E54">
        <w:rPr>
          <w:lang w:val="es-419"/>
        </w:rPr>
        <w:t>’</w:t>
      </w:r>
      <w:r w:rsidRPr="00497E54">
        <w:rPr>
          <w:lang w:val="es-419"/>
        </w:rPr>
        <w:t>Ivoire), 15 a 16 de mayo de 2017;</w:t>
      </w:r>
    </w:p>
    <w:p w:rsidR="00641C60" w:rsidRPr="00497E54" w:rsidRDefault="00FF7318" w:rsidP="00FF7318">
      <w:pPr>
        <w:pStyle w:val="ONUME"/>
        <w:numPr>
          <w:ilvl w:val="1"/>
          <w:numId w:val="5"/>
        </w:numPr>
        <w:rPr>
          <w:lang w:val="fr-CH"/>
        </w:rPr>
      </w:pPr>
      <w:r w:rsidRPr="00497E54">
        <w:rPr>
          <w:lang w:val="fr-CH"/>
        </w:rPr>
        <w:t xml:space="preserve">Actividades de refuerzo de la </w:t>
      </w:r>
      <w:r w:rsidRPr="00497E54">
        <w:rPr>
          <w:i/>
          <w:lang w:val="fr-CH"/>
        </w:rPr>
        <w:t>Société Sénégalaise du Droit d</w:t>
      </w:r>
      <w:r w:rsidR="0010202F" w:rsidRPr="00497E54">
        <w:rPr>
          <w:i/>
          <w:lang w:val="fr-CH"/>
        </w:rPr>
        <w:t>’</w:t>
      </w:r>
      <w:r w:rsidRPr="00497E54">
        <w:rPr>
          <w:i/>
          <w:lang w:val="fr-CH"/>
        </w:rPr>
        <w:t>Auteurs et des Droits Voisins</w:t>
      </w:r>
      <w:r w:rsidR="00497E54" w:rsidRPr="00497E54">
        <w:rPr>
          <w:lang w:val="fr-CH"/>
        </w:rPr>
        <w:t xml:space="preserve"> (SODAV), Dakar</w:t>
      </w:r>
      <w:r w:rsidR="008015E3" w:rsidRPr="00497E54">
        <w:rPr>
          <w:lang w:val="fr-CH"/>
        </w:rPr>
        <w:t xml:space="preserve"> (</w:t>
      </w:r>
      <w:r w:rsidRPr="00497E54">
        <w:rPr>
          <w:lang w:val="fr-CH"/>
        </w:rPr>
        <w:t>Senegal), 27 a 30 de junio de 2017;</w:t>
      </w:r>
    </w:p>
    <w:p w:rsidR="00641C60" w:rsidRPr="00497E54" w:rsidRDefault="00FF7318" w:rsidP="00FF7318">
      <w:pPr>
        <w:pStyle w:val="ONUME"/>
        <w:numPr>
          <w:ilvl w:val="1"/>
          <w:numId w:val="5"/>
        </w:numPr>
        <w:rPr>
          <w:lang w:val="es-419"/>
        </w:rPr>
      </w:pPr>
      <w:r w:rsidRPr="00497E54">
        <w:rPr>
          <w:lang w:val="es-419"/>
        </w:rPr>
        <w:t xml:space="preserve">Un seminario sobre la protección jurídica de los organismos de radiodifusión y los proveedores de contenido digital organizado junto con la </w:t>
      </w:r>
      <w:r w:rsidRPr="00497E54">
        <w:rPr>
          <w:i/>
          <w:lang w:val="es-419"/>
        </w:rPr>
        <w:t>Union Africaine de Radiodiffusion</w:t>
      </w:r>
      <w:r w:rsidRPr="00497E54">
        <w:rPr>
          <w:lang w:val="es-419"/>
        </w:rPr>
        <w:t xml:space="preserve"> (UAR) con el apoyo del Ministerio de Cultura del Senegal, Dakar, 12 a 13 de diciembre de 2017;</w:t>
      </w:r>
    </w:p>
    <w:p w:rsidR="00641C60" w:rsidRPr="00497E54" w:rsidRDefault="00FF7318" w:rsidP="00FF7318">
      <w:pPr>
        <w:pStyle w:val="ONUME"/>
        <w:numPr>
          <w:ilvl w:val="1"/>
          <w:numId w:val="5"/>
        </w:numPr>
        <w:rPr>
          <w:lang w:val="es-419"/>
        </w:rPr>
      </w:pPr>
      <w:r w:rsidRPr="00497E54">
        <w:rPr>
          <w:lang w:val="es-419"/>
        </w:rPr>
        <w:t>Un seminario para jueces, Senegal, 14-15 de diciembre de 2017;</w:t>
      </w:r>
    </w:p>
    <w:p w:rsidR="00641C60" w:rsidRPr="00497E54" w:rsidRDefault="00FF7318" w:rsidP="00FF7318">
      <w:pPr>
        <w:pStyle w:val="ONUME"/>
        <w:numPr>
          <w:ilvl w:val="1"/>
          <w:numId w:val="5"/>
        </w:numPr>
        <w:rPr>
          <w:lang w:val="es-419"/>
        </w:rPr>
      </w:pPr>
      <w:r w:rsidRPr="00497E54">
        <w:rPr>
          <w:lang w:val="es-419"/>
        </w:rPr>
        <w:t>Una formación sobre la gestión colectiva en el sector audiovisual en Marruecos, 9 a 10 de enero de 2018;</w:t>
      </w:r>
    </w:p>
    <w:p w:rsidR="00641C60" w:rsidRPr="00497E54" w:rsidRDefault="00DE64D1" w:rsidP="00DE64D1">
      <w:pPr>
        <w:pStyle w:val="ONUME"/>
        <w:numPr>
          <w:ilvl w:val="1"/>
          <w:numId w:val="5"/>
        </w:numPr>
        <w:rPr>
          <w:lang w:val="es-419"/>
        </w:rPr>
      </w:pPr>
      <w:r w:rsidRPr="00497E54">
        <w:rPr>
          <w:lang w:val="es-419"/>
        </w:rPr>
        <w:t xml:space="preserve">Un taller sobre el derecho de autor y las cuestiones económicas de las series audiovisuales en África, organizado conjuntamente con </w:t>
      </w:r>
      <w:r w:rsidR="00497E54">
        <w:rPr>
          <w:lang w:val="es-419"/>
        </w:rPr>
        <w:t>“</w:t>
      </w:r>
      <w:r w:rsidRPr="00497E54">
        <w:rPr>
          <w:lang w:val="es-419"/>
        </w:rPr>
        <w:t>Série Séries</w:t>
      </w:r>
      <w:r w:rsidR="00497E54">
        <w:rPr>
          <w:lang w:val="es-419"/>
        </w:rPr>
        <w:t>”</w:t>
      </w:r>
      <w:r w:rsidRPr="00497E54">
        <w:rPr>
          <w:lang w:val="es-419"/>
        </w:rPr>
        <w:t xml:space="preserve"> y </w:t>
      </w:r>
      <w:r w:rsidRPr="00497E54">
        <w:rPr>
          <w:i/>
          <w:lang w:val="es-419"/>
        </w:rPr>
        <w:t>Bureau Burkinabè du droit d</w:t>
      </w:r>
      <w:r w:rsidR="0010202F" w:rsidRPr="00497E54">
        <w:rPr>
          <w:i/>
          <w:lang w:val="es-419"/>
        </w:rPr>
        <w:t>’</w:t>
      </w:r>
      <w:r w:rsidRPr="00497E54">
        <w:rPr>
          <w:i/>
          <w:lang w:val="es-419"/>
        </w:rPr>
        <w:t>auteur</w:t>
      </w:r>
      <w:r w:rsidRPr="00497E54">
        <w:rPr>
          <w:lang w:val="es-419"/>
        </w:rPr>
        <w:t xml:space="preserve"> (BBDA), Burkina Faso.</w:t>
      </w:r>
      <w:r w:rsidR="003071A3" w:rsidRPr="00497E54">
        <w:rPr>
          <w:lang w:val="es-419"/>
        </w:rPr>
        <w:t xml:space="preserve"> </w:t>
      </w:r>
      <w:r w:rsidRPr="00497E54">
        <w:rPr>
          <w:lang w:val="es-419"/>
        </w:rPr>
        <w:t>Febrero de 2018;</w:t>
      </w:r>
    </w:p>
    <w:p w:rsidR="00641C60" w:rsidRPr="00497E54" w:rsidRDefault="00C15187" w:rsidP="00C15187">
      <w:pPr>
        <w:pStyle w:val="ONUME"/>
        <w:numPr>
          <w:ilvl w:val="1"/>
          <w:numId w:val="5"/>
        </w:numPr>
        <w:rPr>
          <w:lang w:val="es-419"/>
        </w:rPr>
      </w:pPr>
      <w:r w:rsidRPr="00497E54">
        <w:rPr>
          <w:lang w:val="es-419"/>
        </w:rPr>
        <w:t xml:space="preserve">Un taller de arbitraje sobre la solución extrajudicial de controversias, rápida y eficaz, relativas al sector cinematográfico y de medios, 26 de marzo de 2018, Nairobi (Kenya); </w:t>
      </w:r>
    </w:p>
    <w:p w:rsidR="00641C60" w:rsidRPr="00497E54" w:rsidRDefault="00020149" w:rsidP="00020149">
      <w:pPr>
        <w:pStyle w:val="ONUME"/>
        <w:numPr>
          <w:ilvl w:val="1"/>
          <w:numId w:val="5"/>
        </w:numPr>
        <w:rPr>
          <w:lang w:val="es-419"/>
        </w:rPr>
      </w:pPr>
      <w:r w:rsidRPr="00497E54">
        <w:rPr>
          <w:lang w:val="es-419"/>
        </w:rPr>
        <w:t xml:space="preserve">Una mesa redonda sobre políticas cinematográficas de Kenya en el </w:t>
      </w:r>
      <w:r w:rsidRPr="00497E54">
        <w:rPr>
          <w:i/>
          <w:lang w:val="es-419"/>
        </w:rPr>
        <w:t>Kalasha International TV and Film Market</w:t>
      </w:r>
      <w:r w:rsidRPr="00497E54">
        <w:rPr>
          <w:lang w:val="es-419"/>
        </w:rPr>
        <w:t>, 27 de marzo de 2018;</w:t>
      </w:r>
    </w:p>
    <w:p w:rsidR="00641C60" w:rsidRPr="00497E54" w:rsidRDefault="00020149" w:rsidP="00020149">
      <w:pPr>
        <w:pStyle w:val="ONUME"/>
        <w:numPr>
          <w:ilvl w:val="1"/>
          <w:numId w:val="5"/>
        </w:numPr>
        <w:rPr>
          <w:lang w:val="es-419"/>
        </w:rPr>
      </w:pPr>
      <w:r w:rsidRPr="00497E54">
        <w:rPr>
          <w:lang w:val="es-419"/>
        </w:rPr>
        <w:t xml:space="preserve">Un taller sobre la revisión y validación de </w:t>
      </w:r>
      <w:r w:rsidR="00310B9C" w:rsidRPr="00497E54">
        <w:rPr>
          <w:lang w:val="es-419"/>
        </w:rPr>
        <w:t>una</w:t>
      </w:r>
      <w:r w:rsidRPr="00497E54">
        <w:rPr>
          <w:lang w:val="es-419"/>
        </w:rPr>
        <w:t xml:space="preserve"> nueva legislación, 19 de abril de 2018, Burkina Faso.</w:t>
      </w:r>
      <w:r w:rsidR="003071A3" w:rsidRPr="00497E54">
        <w:rPr>
          <w:lang w:val="es-419"/>
        </w:rPr>
        <w:t xml:space="preserve"> </w:t>
      </w:r>
      <w:r w:rsidRPr="00497E54">
        <w:rPr>
          <w:lang w:val="es-419"/>
        </w:rPr>
        <w:t>Previsto inicialmente para el 1 de marzo de 2018, el evento tuvo que posponerse a abril por razones de seguridad;</w:t>
      </w:r>
    </w:p>
    <w:p w:rsidR="00641C60" w:rsidRPr="00497E54" w:rsidRDefault="00E7443F" w:rsidP="00E7443F">
      <w:pPr>
        <w:pStyle w:val="ONUME"/>
        <w:numPr>
          <w:ilvl w:val="1"/>
          <w:numId w:val="5"/>
        </w:numPr>
        <w:rPr>
          <w:lang w:val="es-419"/>
        </w:rPr>
      </w:pPr>
      <w:r w:rsidRPr="00497E54">
        <w:rPr>
          <w:lang w:val="es-419"/>
        </w:rPr>
        <w:t>Una formación para abogados sobre contratos audiovisuales, Abiyán (Côte d</w:t>
      </w:r>
      <w:r w:rsidR="0010202F" w:rsidRPr="00497E54">
        <w:rPr>
          <w:lang w:val="es-419"/>
        </w:rPr>
        <w:t>’</w:t>
      </w:r>
      <w:r w:rsidRPr="00497E54">
        <w:rPr>
          <w:lang w:val="es-419"/>
        </w:rPr>
        <w:t>Ivoire), julio de 2018;</w:t>
      </w:r>
    </w:p>
    <w:p w:rsidR="00641C60" w:rsidRPr="00497E54" w:rsidRDefault="006C0BDF" w:rsidP="00E7443F">
      <w:pPr>
        <w:pStyle w:val="ONUME"/>
        <w:numPr>
          <w:ilvl w:val="1"/>
          <w:numId w:val="5"/>
        </w:numPr>
        <w:rPr>
          <w:lang w:val="es-419"/>
        </w:rPr>
      </w:pPr>
      <w:r w:rsidRPr="00497E54">
        <w:rPr>
          <w:lang w:val="es-419"/>
        </w:rPr>
        <w:t xml:space="preserve">El seminario </w:t>
      </w:r>
      <w:r w:rsidR="00E7443F" w:rsidRPr="00497E54">
        <w:rPr>
          <w:i/>
          <w:lang w:val="es-419"/>
        </w:rPr>
        <w:t>Formation sous régionale sur la copie privée et la reprographie</w:t>
      </w:r>
      <w:r w:rsidR="00E7443F" w:rsidRPr="00497E54">
        <w:rPr>
          <w:lang w:val="es-419"/>
        </w:rPr>
        <w:t>, Dakar, 11 a 13 de septiembre de 2018;</w:t>
      </w:r>
    </w:p>
    <w:p w:rsidR="00641C60" w:rsidRPr="00497E54" w:rsidRDefault="00E7443F" w:rsidP="008A5EE3">
      <w:pPr>
        <w:pStyle w:val="ONUME"/>
        <w:numPr>
          <w:ilvl w:val="1"/>
          <w:numId w:val="5"/>
        </w:numPr>
        <w:rPr>
          <w:lang w:val="es-419"/>
        </w:rPr>
      </w:pPr>
      <w:r w:rsidRPr="00497E54">
        <w:rPr>
          <w:lang w:val="es-419"/>
        </w:rPr>
        <w:t xml:space="preserve">Una visita de formación para funcionarios a la Sociedad belga de autores, compositores y editores (SABAM), de la que no </w:t>
      </w:r>
      <w:r w:rsidR="00310B9C" w:rsidRPr="00497E54">
        <w:rPr>
          <w:lang w:val="es-419"/>
        </w:rPr>
        <w:t xml:space="preserve">se puso a disposición </w:t>
      </w:r>
      <w:r w:rsidRPr="00497E54">
        <w:rPr>
          <w:lang w:val="es-419"/>
        </w:rPr>
        <w:t>ningún informe ni encuesta de participación.</w:t>
      </w:r>
      <w:r w:rsidR="003071A3" w:rsidRPr="00497E54">
        <w:rPr>
          <w:lang w:val="es-419"/>
        </w:rPr>
        <w:t xml:space="preserve"> </w:t>
      </w:r>
      <w:r w:rsidR="008A5EE3" w:rsidRPr="00497E54">
        <w:rPr>
          <w:lang w:val="es-419"/>
        </w:rPr>
        <w:t>Uno de los participantes entrevistados señaló que Bélgica no había sido la elección acertada debido a su notable diferencia con respecto al contexto marroquí.</w:t>
      </w:r>
      <w:r w:rsidR="003071A3" w:rsidRPr="00497E54">
        <w:rPr>
          <w:lang w:val="es-419"/>
        </w:rPr>
        <w:t xml:space="preserve"> </w:t>
      </w:r>
      <w:r w:rsidR="008A5EE3" w:rsidRPr="00497E54">
        <w:rPr>
          <w:lang w:val="es-419"/>
        </w:rPr>
        <w:t>No se entrevistó a SABAM.</w:t>
      </w:r>
    </w:p>
    <w:p w:rsidR="00641C60" w:rsidRPr="00497E54" w:rsidRDefault="008A5EE3" w:rsidP="008A5EE3">
      <w:pPr>
        <w:pStyle w:val="ONUME"/>
        <w:rPr>
          <w:lang w:val="es-419"/>
        </w:rPr>
      </w:pPr>
      <w:r w:rsidRPr="00497E54">
        <w:rPr>
          <w:lang w:val="es-419"/>
        </w:rPr>
        <w:t>Algunos de los eventos se organizaron en colaboración con otras organizaciones interesadas</w:t>
      </w:r>
      <w:r w:rsidR="00D21F6A" w:rsidRPr="00497E54">
        <w:rPr>
          <w:lang w:val="es-419"/>
        </w:rPr>
        <w:t>.</w:t>
      </w:r>
      <w:r w:rsidRPr="00497E54">
        <w:rPr>
          <w:rStyle w:val="FootnoteReference"/>
          <w:lang w:val="es-419"/>
        </w:rPr>
        <w:footnoteReference w:id="33"/>
      </w:r>
    </w:p>
    <w:p w:rsidR="00641C60" w:rsidRPr="00497E54" w:rsidRDefault="008A5EE3" w:rsidP="008A5EE3">
      <w:pPr>
        <w:pStyle w:val="Heading3"/>
        <w:numPr>
          <w:ilvl w:val="2"/>
          <w:numId w:val="8"/>
        </w:numPr>
        <w:spacing w:before="0" w:after="220"/>
        <w:rPr>
          <w:lang w:val="es-419"/>
        </w:rPr>
      </w:pPr>
      <w:bookmarkStart w:id="24" w:name="_Toc3962524"/>
      <w:r w:rsidRPr="00497E54">
        <w:rPr>
          <w:lang w:val="es-419"/>
        </w:rPr>
        <w:t>Estudio de viabilidad</w:t>
      </w:r>
      <w:bookmarkEnd w:id="24"/>
    </w:p>
    <w:p w:rsidR="00641C60" w:rsidRPr="00497E54" w:rsidRDefault="008A5EE3" w:rsidP="008A5EE3">
      <w:pPr>
        <w:pStyle w:val="ONUME"/>
        <w:rPr>
          <w:lang w:val="es-419"/>
        </w:rPr>
      </w:pPr>
      <w:r w:rsidRPr="00497E54">
        <w:rPr>
          <w:lang w:val="es-419"/>
        </w:rPr>
        <w:t xml:space="preserve">La Secretaría encomendó la realización del </w:t>
      </w:r>
      <w:r w:rsidR="0010202F" w:rsidRPr="00497E54">
        <w:rPr>
          <w:lang w:val="es-419"/>
        </w:rPr>
        <w:t>“</w:t>
      </w:r>
      <w:r w:rsidRPr="00497E54">
        <w:rPr>
          <w:lang w:val="es-419"/>
        </w:rPr>
        <w:t>Estudio de viabilidad relativo a la mejora de la compilación de datos económicos correspondientes al sector audiovisual en determinados países de África</w:t>
      </w:r>
      <w:r w:rsidR="0010202F" w:rsidRPr="00497E54">
        <w:rPr>
          <w:lang w:val="es-419"/>
        </w:rPr>
        <w:t>”</w:t>
      </w:r>
      <w:r w:rsidR="00D21F6A" w:rsidRPr="00497E54">
        <w:rPr>
          <w:lang w:val="es-419"/>
        </w:rPr>
        <w:t>,</w:t>
      </w:r>
      <w:r w:rsidRPr="00497E54">
        <w:rPr>
          <w:rStyle w:val="FootnoteReference"/>
          <w:lang w:val="es-419"/>
        </w:rPr>
        <w:footnoteReference w:id="34"/>
      </w:r>
      <w:r w:rsidRPr="00497E54">
        <w:rPr>
          <w:lang w:val="es-419"/>
        </w:rPr>
        <w:t xml:space="preserve"> que se publicó en marzo de 2018 y </w:t>
      </w:r>
      <w:r w:rsidR="00310B9C" w:rsidRPr="00497E54">
        <w:rPr>
          <w:lang w:val="es-419"/>
        </w:rPr>
        <w:t xml:space="preserve">en el </w:t>
      </w:r>
      <w:r w:rsidRPr="00497E54">
        <w:rPr>
          <w:lang w:val="es-419"/>
        </w:rPr>
        <w:t xml:space="preserve">que </w:t>
      </w:r>
      <w:r w:rsidR="00310B9C" w:rsidRPr="00497E54">
        <w:rPr>
          <w:lang w:val="es-419"/>
        </w:rPr>
        <w:t>se examinaban</w:t>
      </w:r>
      <w:r w:rsidRPr="00497E54">
        <w:rPr>
          <w:lang w:val="es-419"/>
        </w:rPr>
        <w:t xml:space="preserve"> Burkina Faso, Côte d</w:t>
      </w:r>
      <w:r w:rsidR="0010202F" w:rsidRPr="00497E54">
        <w:rPr>
          <w:lang w:val="es-419"/>
        </w:rPr>
        <w:t>’</w:t>
      </w:r>
      <w:r w:rsidRPr="00497E54">
        <w:rPr>
          <w:lang w:val="es-419"/>
        </w:rPr>
        <w:t>Ivoire, Kenya, Marruecos y el Senegal.</w:t>
      </w:r>
    </w:p>
    <w:p w:rsidR="00641C60" w:rsidRPr="00497E54" w:rsidRDefault="00C943CA" w:rsidP="00C943CA">
      <w:pPr>
        <w:pStyle w:val="ONUME"/>
        <w:rPr>
          <w:lang w:val="es-419"/>
        </w:rPr>
      </w:pPr>
      <w:r w:rsidRPr="00497E54">
        <w:rPr>
          <w:iCs/>
          <w:lang w:val="es-419"/>
        </w:rPr>
        <w:t>Además de subrayarse la relevancia del sector cinematográfico y audiovisual para el patrimonio cultural, el empleo, la innovación y el desarrollo económico, en el estudio también se concluyó la importancia de la recopilación de datos para la toma de decisiones políticas fundamentadas.</w:t>
      </w:r>
      <w:r w:rsidR="003071A3" w:rsidRPr="00497E54">
        <w:rPr>
          <w:iCs/>
          <w:lang w:val="es-419"/>
        </w:rPr>
        <w:t xml:space="preserve"> </w:t>
      </w:r>
      <w:r w:rsidRPr="00497E54">
        <w:rPr>
          <w:iCs/>
          <w:lang w:val="es-419"/>
        </w:rPr>
        <w:t>Los autores descubrieron que faltaban datos importantes en el sector audiovisual y determinaron las razones de ello.</w:t>
      </w:r>
      <w:r w:rsidR="003071A3" w:rsidRPr="00497E54">
        <w:rPr>
          <w:iCs/>
          <w:lang w:val="es-419"/>
        </w:rPr>
        <w:t xml:space="preserve"> </w:t>
      </w:r>
      <w:r w:rsidRPr="00497E54">
        <w:rPr>
          <w:iCs/>
          <w:lang w:val="es-419"/>
        </w:rPr>
        <w:t>Se incorporaron recomendaciones concretas sobre el modo de solucionar ese problema.</w:t>
      </w:r>
    </w:p>
    <w:p w:rsidR="00641C60" w:rsidRPr="00497E54" w:rsidRDefault="00C943CA" w:rsidP="00C943CA">
      <w:pPr>
        <w:pStyle w:val="ONUME"/>
        <w:rPr>
          <w:lang w:val="es-419"/>
        </w:rPr>
      </w:pPr>
      <w:r w:rsidRPr="00497E54">
        <w:rPr>
          <w:lang w:val="es-419"/>
        </w:rPr>
        <w:t>No se realizó ningún seguimiento concreto tras el estudio (sobre el modo en que los países beneficiarios pretendían solventar el problema de falta de datos y/o si era necesaria más ayuda).</w:t>
      </w:r>
    </w:p>
    <w:p w:rsidR="00641C60" w:rsidRPr="00497E54" w:rsidRDefault="00C943CA" w:rsidP="00C943CA">
      <w:pPr>
        <w:pStyle w:val="Heading3"/>
        <w:numPr>
          <w:ilvl w:val="2"/>
          <w:numId w:val="8"/>
        </w:numPr>
        <w:spacing w:before="0" w:after="220"/>
        <w:rPr>
          <w:iCs/>
          <w:lang w:val="es-419"/>
        </w:rPr>
      </w:pPr>
      <w:bookmarkStart w:id="25" w:name="_Toc3962525"/>
      <w:r w:rsidRPr="00497E54">
        <w:rPr>
          <w:iCs/>
          <w:lang w:val="es-419"/>
        </w:rPr>
        <w:t>Material de formación</w:t>
      </w:r>
      <w:bookmarkEnd w:id="25"/>
    </w:p>
    <w:p w:rsidR="00641C60" w:rsidRPr="00497E54" w:rsidRDefault="00C943CA" w:rsidP="008663EC">
      <w:pPr>
        <w:pStyle w:val="ONUME"/>
        <w:rPr>
          <w:lang w:val="es-419"/>
        </w:rPr>
      </w:pPr>
      <w:r w:rsidRPr="00497E54">
        <w:rPr>
          <w:lang w:val="es-419"/>
        </w:rPr>
        <w:t>Se elaboró una guía práctica sobre el derecho de autor de los cineastas en estrecha colaboración con KECOBO.</w:t>
      </w:r>
      <w:r w:rsidR="003071A3" w:rsidRPr="00497E54">
        <w:rPr>
          <w:lang w:val="es-419"/>
        </w:rPr>
        <w:t xml:space="preserve"> </w:t>
      </w:r>
      <w:r w:rsidR="008663EC" w:rsidRPr="00497E54">
        <w:rPr>
          <w:lang w:val="es-419"/>
        </w:rPr>
        <w:t>Los comentarios recibidos sobre la publicación fueron positivos.</w:t>
      </w:r>
      <w:r w:rsidR="003071A3" w:rsidRPr="00497E54">
        <w:rPr>
          <w:lang w:val="es-419"/>
        </w:rPr>
        <w:t xml:space="preserve"> </w:t>
      </w:r>
    </w:p>
    <w:p w:rsidR="00641C60" w:rsidRPr="00497E54" w:rsidRDefault="008663EC" w:rsidP="008663EC">
      <w:pPr>
        <w:pStyle w:val="ONUME"/>
        <w:rPr>
          <w:lang w:val="es-419"/>
        </w:rPr>
      </w:pPr>
      <w:r w:rsidRPr="00497E54">
        <w:rPr>
          <w:lang w:val="es-419"/>
        </w:rPr>
        <w:t xml:space="preserve">La </w:t>
      </w:r>
      <w:r w:rsidRPr="00497E54">
        <w:rPr>
          <w:i/>
          <w:lang w:val="es-419"/>
        </w:rPr>
        <w:t>Kenya Copyright Board</w:t>
      </w:r>
      <w:r w:rsidRPr="00497E54">
        <w:rPr>
          <w:lang w:val="es-419"/>
        </w:rPr>
        <w:t xml:space="preserve"> expresó su compromiso de seguir actualizando la publicación y de ponerla a disposición del público interesado.</w:t>
      </w:r>
    </w:p>
    <w:p w:rsidR="00641C60" w:rsidRPr="00497E54" w:rsidRDefault="008663EC" w:rsidP="008663EC">
      <w:pPr>
        <w:pStyle w:val="ONUME"/>
        <w:rPr>
          <w:lang w:val="es-419"/>
        </w:rPr>
      </w:pPr>
      <w:r w:rsidRPr="00497E54">
        <w:rPr>
          <w:lang w:val="es-419"/>
        </w:rPr>
        <w:t>Todavía está pendiente el inicio del curso previsto de enseñanza a distancia de la OMPI para el sector audiovisual.</w:t>
      </w:r>
      <w:r w:rsidR="003071A3" w:rsidRPr="00497E54">
        <w:rPr>
          <w:lang w:val="es-419"/>
        </w:rPr>
        <w:t xml:space="preserve"> </w:t>
      </w:r>
      <w:r w:rsidRPr="00497E54">
        <w:rPr>
          <w:lang w:val="es-419"/>
        </w:rPr>
        <w:t xml:space="preserve">Según parece, </w:t>
      </w:r>
      <w:r w:rsidR="0040295D" w:rsidRPr="00497E54">
        <w:rPr>
          <w:lang w:val="es-419"/>
        </w:rPr>
        <w:t>el contenido del curso ya está preparado, excepto los casos de estudio que impartirá</w:t>
      </w:r>
      <w:r w:rsidRPr="00497E54">
        <w:rPr>
          <w:lang w:val="es-419"/>
        </w:rPr>
        <w:t xml:space="preserve"> la División de Derecho de Autor. </w:t>
      </w:r>
      <w:r w:rsidR="0040295D" w:rsidRPr="00497E54">
        <w:rPr>
          <w:lang w:val="es-419"/>
        </w:rPr>
        <w:t>En opinión de</w:t>
      </w:r>
      <w:r w:rsidRPr="00497E54">
        <w:rPr>
          <w:lang w:val="es-419"/>
        </w:rPr>
        <w:t>l director de proyecto</w:t>
      </w:r>
      <w:r w:rsidR="0040295D" w:rsidRPr="00497E54">
        <w:rPr>
          <w:lang w:val="es-419"/>
        </w:rPr>
        <w:t>, el curso</w:t>
      </w:r>
      <w:r w:rsidRPr="00497E54">
        <w:rPr>
          <w:lang w:val="es-419"/>
        </w:rPr>
        <w:t xml:space="preserve"> comenzará en junio de 2019.</w:t>
      </w:r>
      <w:r w:rsidR="003071A3" w:rsidRPr="00497E54">
        <w:rPr>
          <w:lang w:val="es-419"/>
        </w:rPr>
        <w:t xml:space="preserve"> </w:t>
      </w:r>
      <w:r w:rsidRPr="00497E54">
        <w:rPr>
          <w:lang w:val="es-419"/>
        </w:rPr>
        <w:t xml:space="preserve">La enseñanza a distancia es un elemento fundamental en la expansión, </w:t>
      </w:r>
      <w:r w:rsidR="0040295D" w:rsidRPr="00497E54">
        <w:rPr>
          <w:lang w:val="es-419"/>
        </w:rPr>
        <w:t>integración</w:t>
      </w:r>
      <w:r w:rsidRPr="00497E54">
        <w:rPr>
          <w:lang w:val="es-419"/>
        </w:rPr>
        <w:t xml:space="preserve"> y mantenimiento de los conocimientos impartidos en los seminarios.</w:t>
      </w:r>
      <w:r w:rsidR="003071A3" w:rsidRPr="00497E54">
        <w:rPr>
          <w:lang w:val="es-419"/>
        </w:rPr>
        <w:t xml:space="preserve"> </w:t>
      </w:r>
    </w:p>
    <w:p w:rsidR="00641C60" w:rsidRPr="00497E54" w:rsidRDefault="00A643A0" w:rsidP="00A643A0">
      <w:pPr>
        <w:pStyle w:val="ONUME"/>
        <w:rPr>
          <w:lang w:val="es-419"/>
        </w:rPr>
      </w:pPr>
      <w:r w:rsidRPr="00497E54">
        <w:rPr>
          <w:lang w:val="es-419"/>
        </w:rPr>
        <w:t xml:space="preserve">Para los países beneficiarios, el curso es un instrumento clave para </w:t>
      </w:r>
      <w:r w:rsidR="0040295D" w:rsidRPr="00497E54">
        <w:rPr>
          <w:lang w:val="es-419"/>
        </w:rPr>
        <w:t>un fortalecimiento continuo de</w:t>
      </w:r>
      <w:r w:rsidRPr="00497E54">
        <w:rPr>
          <w:lang w:val="es-419"/>
        </w:rPr>
        <w:t xml:space="preserve"> capacidades, incluida la capacidad de sensibilizar el sector audiovisual, y para formar al personal en las oficinas de derecho de autor.</w:t>
      </w:r>
      <w:r w:rsidR="003071A3" w:rsidRPr="00497E54">
        <w:rPr>
          <w:lang w:val="es-419"/>
        </w:rPr>
        <w:t xml:space="preserve"> </w:t>
      </w:r>
      <w:r w:rsidRPr="00497E54">
        <w:rPr>
          <w:lang w:val="es-419"/>
        </w:rPr>
        <w:t>Los países beneficiarios también subrayaron que las conexiones a Internet han mejorado sustancialmente y que ya no suponen un obstáculo para la enseñanza a distancia.</w:t>
      </w:r>
    </w:p>
    <w:p w:rsidR="00641C60" w:rsidRPr="00497E54" w:rsidRDefault="00A643A0" w:rsidP="00A643A0">
      <w:pPr>
        <w:pStyle w:val="Heading3"/>
        <w:numPr>
          <w:ilvl w:val="2"/>
          <w:numId w:val="8"/>
        </w:numPr>
        <w:spacing w:before="0" w:after="220"/>
        <w:rPr>
          <w:lang w:val="es-419"/>
        </w:rPr>
      </w:pPr>
      <w:bookmarkStart w:id="26" w:name="_Toc3962526"/>
      <w:r w:rsidRPr="00497E54">
        <w:rPr>
          <w:lang w:val="es-419"/>
        </w:rPr>
        <w:t>Valoración de la calidad de los productos</w:t>
      </w:r>
      <w:bookmarkEnd w:id="26"/>
    </w:p>
    <w:p w:rsidR="00641C60" w:rsidRPr="00497E54" w:rsidRDefault="00A643A0" w:rsidP="00A643A0">
      <w:pPr>
        <w:pStyle w:val="ONUME"/>
        <w:rPr>
          <w:lang w:val="es-419"/>
        </w:rPr>
      </w:pPr>
      <w:r w:rsidRPr="00497E54">
        <w:rPr>
          <w:lang w:val="es-419"/>
        </w:rPr>
        <w:t>La respuesta positiva que obtuvieron los eventos del proyecto se pone de manifiesto en la evaluación interna de la Secretaría, validada a través de entrevistas con una muestra de los beneficiarios.</w:t>
      </w:r>
    </w:p>
    <w:p w:rsidR="00641C60" w:rsidRPr="00497E54" w:rsidRDefault="00A643A0" w:rsidP="00A643A0">
      <w:pPr>
        <w:pStyle w:val="ONUME"/>
        <w:rPr>
          <w:lang w:val="es-419"/>
        </w:rPr>
      </w:pPr>
      <w:r w:rsidRPr="00497E54">
        <w:rPr>
          <w:lang w:val="es-419"/>
        </w:rPr>
        <w:t>Fue fundamental el apoyo de los asociados locales en la organización de los eventos en el país.</w:t>
      </w:r>
    </w:p>
    <w:p w:rsidR="00641C60" w:rsidRPr="00497E54" w:rsidRDefault="00A643A0" w:rsidP="00403E7D">
      <w:pPr>
        <w:pStyle w:val="ONUME"/>
        <w:rPr>
          <w:lang w:val="es-419"/>
        </w:rPr>
      </w:pPr>
      <w:r w:rsidRPr="00497E54">
        <w:rPr>
          <w:lang w:val="es-419"/>
        </w:rPr>
        <w:t>No sería apropiado subestimar la contribución de la OMPI en el proyecto de transferencia de conocimientos.</w:t>
      </w:r>
      <w:r w:rsidR="003071A3" w:rsidRPr="00497E54">
        <w:rPr>
          <w:lang w:val="es-419"/>
        </w:rPr>
        <w:t xml:space="preserve"> </w:t>
      </w:r>
      <w:r w:rsidRPr="00497E54">
        <w:rPr>
          <w:lang w:val="es-419"/>
        </w:rPr>
        <w:t xml:space="preserve">La función de la OMPI fue más allá de sus </w:t>
      </w:r>
      <w:r w:rsidR="007551E7" w:rsidRPr="00497E54">
        <w:rPr>
          <w:lang w:val="es-419"/>
        </w:rPr>
        <w:t>contribuciones</w:t>
      </w:r>
      <w:r w:rsidRPr="00497E54">
        <w:rPr>
          <w:lang w:val="es-419"/>
        </w:rPr>
        <w:t xml:space="preserve"> técnicas y financieras.</w:t>
      </w:r>
      <w:r w:rsidR="003071A3" w:rsidRPr="00497E54">
        <w:rPr>
          <w:lang w:val="es-419"/>
        </w:rPr>
        <w:t xml:space="preserve"> </w:t>
      </w:r>
      <w:r w:rsidRPr="00497E54">
        <w:rPr>
          <w:lang w:val="es-419"/>
        </w:rPr>
        <w:t>Su reputación, credibilidad y neutralidad como organización internacional aumentó el interés de las partes interesadas clave, incluidas las encargadas de la elaboración de políticas.</w:t>
      </w:r>
      <w:r w:rsidR="003071A3" w:rsidRPr="00497E54">
        <w:rPr>
          <w:lang w:val="es-419"/>
        </w:rPr>
        <w:t xml:space="preserve"> </w:t>
      </w:r>
      <w:r w:rsidR="00403E7D" w:rsidRPr="00497E54">
        <w:rPr>
          <w:lang w:val="es-419"/>
        </w:rPr>
        <w:t>La capacidad de congregación de la OMPI fue también crucial en la movilización de las diversas partes interesadas y en la creación de una plataforma de diálogo efectiva para los múltiples interesados.</w:t>
      </w:r>
    </w:p>
    <w:p w:rsidR="00641C60" w:rsidRPr="00497E54" w:rsidRDefault="00403E7D" w:rsidP="00403E7D">
      <w:pPr>
        <w:pStyle w:val="Heading3"/>
        <w:numPr>
          <w:ilvl w:val="2"/>
          <w:numId w:val="8"/>
        </w:numPr>
        <w:spacing w:before="0" w:after="220"/>
        <w:rPr>
          <w:lang w:val="es-419"/>
        </w:rPr>
      </w:pPr>
      <w:bookmarkStart w:id="27" w:name="_Toc3962527"/>
      <w:r w:rsidRPr="00497E54">
        <w:rPr>
          <w:lang w:val="es-419"/>
        </w:rPr>
        <w:t>Efectos iniciales observados</w:t>
      </w:r>
      <w:bookmarkEnd w:id="27"/>
    </w:p>
    <w:p w:rsidR="00641C60" w:rsidRPr="00497E54" w:rsidRDefault="00C75F7C" w:rsidP="00C75F7C">
      <w:pPr>
        <w:pStyle w:val="ONUME"/>
        <w:tabs>
          <w:tab w:val="left" w:pos="1134"/>
        </w:tabs>
        <w:rPr>
          <w:lang w:val="es-419"/>
        </w:rPr>
      </w:pPr>
      <w:r w:rsidRPr="00497E54">
        <w:rPr>
          <w:lang w:val="es-419"/>
        </w:rPr>
        <w:t>Según parece</w:t>
      </w:r>
      <w:r w:rsidR="00AC7D23" w:rsidRPr="00497E54">
        <w:rPr>
          <w:lang w:val="es-419"/>
        </w:rPr>
        <w:t>,</w:t>
      </w:r>
      <w:r w:rsidRPr="00497E54">
        <w:rPr>
          <w:lang w:val="es-419"/>
        </w:rPr>
        <w:t xml:space="preserve"> la sensibilización y el </w:t>
      </w:r>
      <w:r w:rsidR="00C23DFA" w:rsidRPr="00497E54">
        <w:rPr>
          <w:lang w:val="es-419"/>
        </w:rPr>
        <w:t>conocimiento</w:t>
      </w:r>
      <w:r w:rsidRPr="00497E54">
        <w:rPr>
          <w:lang w:val="es-419"/>
        </w:rPr>
        <w:t xml:space="preserve"> sobre el modo de proteger las creaciones en el sector audiovisual utilizando la PI han aumentado en los cinco países beneficiarios.</w:t>
      </w:r>
      <w:r w:rsidR="003071A3" w:rsidRPr="00497E54">
        <w:rPr>
          <w:lang w:val="es-419"/>
        </w:rPr>
        <w:t xml:space="preserve"> </w:t>
      </w:r>
      <w:r w:rsidRPr="00497E54">
        <w:rPr>
          <w:lang w:val="es-419"/>
        </w:rPr>
        <w:t>Como resultado, la cooperación parece haber mejorado.</w:t>
      </w:r>
      <w:r w:rsidR="003071A3" w:rsidRPr="00497E54">
        <w:rPr>
          <w:lang w:val="es-419"/>
        </w:rPr>
        <w:t xml:space="preserve"> </w:t>
      </w:r>
      <w:r w:rsidRPr="00497E54">
        <w:rPr>
          <w:lang w:val="es-419"/>
        </w:rPr>
        <w:t xml:space="preserve">Algunos entrevistados destacaron </w:t>
      </w:r>
      <w:r w:rsidR="00AC7D23" w:rsidRPr="00497E54">
        <w:rPr>
          <w:lang w:val="es-419"/>
        </w:rPr>
        <w:t>la</w:t>
      </w:r>
      <w:r w:rsidRPr="00497E54">
        <w:rPr>
          <w:lang w:val="es-419"/>
        </w:rPr>
        <w:t xml:space="preserve"> tendencia</w:t>
      </w:r>
      <w:r w:rsidR="00AC7D23" w:rsidRPr="00497E54">
        <w:rPr>
          <w:lang w:val="es-419"/>
        </w:rPr>
        <w:t xml:space="preserve"> </w:t>
      </w:r>
      <w:r w:rsidRPr="00497E54">
        <w:rPr>
          <w:lang w:val="es-419"/>
        </w:rPr>
        <w:t>a formalizar relaciones contractuales en el sector audiovisual, incluidos acuerdos claros sobre cuestiones de derechos de PI.</w:t>
      </w:r>
    </w:p>
    <w:p w:rsidR="00641C60" w:rsidRPr="00497E54" w:rsidRDefault="00E727C1" w:rsidP="00E727C1">
      <w:pPr>
        <w:pStyle w:val="ONUME"/>
        <w:tabs>
          <w:tab w:val="left" w:pos="1134"/>
        </w:tabs>
        <w:rPr>
          <w:lang w:val="es-419"/>
        </w:rPr>
      </w:pPr>
      <w:r w:rsidRPr="00497E54">
        <w:rPr>
          <w:lang w:val="es-419"/>
        </w:rPr>
        <w:t>La catalogación de derechos a lo largo de toda la cadena de acuerdos no solo es importante para que los productos audiovisuales puedan comercializarse en el mundo</w:t>
      </w:r>
      <w:r w:rsidR="0042155D" w:rsidRPr="00497E54">
        <w:rPr>
          <w:lang w:val="es-419"/>
        </w:rPr>
        <w:t>,</w:t>
      </w:r>
      <w:r w:rsidR="003071A3" w:rsidRPr="00497E54">
        <w:rPr>
          <w:lang w:val="es-419"/>
        </w:rPr>
        <w:t xml:space="preserve"> </w:t>
      </w:r>
      <w:r w:rsidR="0042155D" w:rsidRPr="00497E54">
        <w:rPr>
          <w:lang w:val="es-419"/>
        </w:rPr>
        <w:t>t</w:t>
      </w:r>
      <w:r w:rsidRPr="00497E54">
        <w:rPr>
          <w:lang w:val="es-419"/>
        </w:rPr>
        <w:t>ambién es fundamental para tener prueba de los derechos de PI con miras a obtener financiación para producciones audiovisuales.</w:t>
      </w:r>
      <w:r w:rsidR="003071A3" w:rsidRPr="00497E54">
        <w:rPr>
          <w:lang w:val="es-419"/>
        </w:rPr>
        <w:t xml:space="preserve"> </w:t>
      </w:r>
      <w:r w:rsidRPr="00497E54">
        <w:rPr>
          <w:lang w:val="es-419"/>
        </w:rPr>
        <w:t xml:space="preserve">Los representantes del mundo empresarial destacaron la constante dificultad </w:t>
      </w:r>
      <w:r w:rsidR="0042155D" w:rsidRPr="00497E54">
        <w:rPr>
          <w:lang w:val="es-419"/>
        </w:rPr>
        <w:t>en la obtención de</w:t>
      </w:r>
      <w:r w:rsidRPr="00497E54">
        <w:rPr>
          <w:lang w:val="es-419"/>
        </w:rPr>
        <w:t xml:space="preserve"> préstamos para producciones, quizás debido a la falta permanente de confianza en el valor de los activos creativos.</w:t>
      </w:r>
    </w:p>
    <w:p w:rsidR="00641C60" w:rsidRPr="00497E54" w:rsidRDefault="00432A37" w:rsidP="00432A37">
      <w:pPr>
        <w:pStyle w:val="ONUME"/>
        <w:tabs>
          <w:tab w:val="left" w:pos="1134"/>
        </w:tabs>
        <w:rPr>
          <w:lang w:val="es-419"/>
        </w:rPr>
      </w:pPr>
      <w:r w:rsidRPr="00497E54">
        <w:rPr>
          <w:lang w:val="es-419"/>
        </w:rPr>
        <w:t>Gracias al proyecto mejoró en parte el marco</w:t>
      </w:r>
      <w:r w:rsidR="00D15B8E" w:rsidRPr="00497E54">
        <w:rPr>
          <w:lang w:val="es-419"/>
        </w:rPr>
        <w:t xml:space="preserve"> de reglamentación</w:t>
      </w:r>
      <w:r w:rsidR="009A747D" w:rsidRPr="00497E54">
        <w:rPr>
          <w:lang w:val="es-419"/>
        </w:rPr>
        <w:t xml:space="preserve"> para el desarrollo de una política cinematográfica</w:t>
      </w:r>
      <w:r w:rsidRPr="00497E54">
        <w:rPr>
          <w:lang w:val="es-419"/>
        </w:rPr>
        <w:t xml:space="preserve">, tanto en el Senegal como en </w:t>
      </w:r>
      <w:r w:rsidR="009A747D" w:rsidRPr="00497E54">
        <w:rPr>
          <w:lang w:val="es-419"/>
        </w:rPr>
        <w:t>Marruecos, Burkina Faso y Kenya</w:t>
      </w:r>
      <w:r w:rsidRPr="00497E54">
        <w:rPr>
          <w:lang w:val="es-419"/>
        </w:rPr>
        <w:t>.</w:t>
      </w:r>
      <w:r w:rsidR="003071A3" w:rsidRPr="00497E54">
        <w:rPr>
          <w:lang w:val="es-419"/>
        </w:rPr>
        <w:t xml:space="preserve"> </w:t>
      </w:r>
      <w:r w:rsidRPr="00497E54">
        <w:rPr>
          <w:lang w:val="es-419"/>
        </w:rPr>
        <w:t xml:space="preserve">Las oficinas </w:t>
      </w:r>
      <w:r w:rsidR="009A747D" w:rsidRPr="00497E54">
        <w:rPr>
          <w:lang w:val="es-419"/>
        </w:rPr>
        <w:t xml:space="preserve">beneficiarias </w:t>
      </w:r>
      <w:r w:rsidRPr="00497E54">
        <w:rPr>
          <w:lang w:val="es-419"/>
        </w:rPr>
        <w:t>de derecho de autor apreciaron el apoyo de la OMPI.</w:t>
      </w:r>
    </w:p>
    <w:p w:rsidR="00641C60" w:rsidRPr="00497E54" w:rsidRDefault="006B0BED" w:rsidP="00EC1EEE">
      <w:pPr>
        <w:pStyle w:val="ONUME"/>
        <w:tabs>
          <w:tab w:val="left" w:pos="1134"/>
        </w:tabs>
        <w:rPr>
          <w:lang w:val="es-419"/>
        </w:rPr>
      </w:pPr>
      <w:r w:rsidRPr="00497E54">
        <w:rPr>
          <w:lang w:val="es-419"/>
        </w:rPr>
        <w:t>Las dos o</w:t>
      </w:r>
      <w:r w:rsidR="00432A37" w:rsidRPr="00497E54">
        <w:rPr>
          <w:lang w:val="es-419"/>
        </w:rPr>
        <w:t>ficinas de PI destacaron que el proyecto les permitió reforzar los vínculos con los principales usuarios de la PI, entre otras cosas mediante el establecimiento de contactos en diferentes actos.</w:t>
      </w:r>
      <w:r w:rsidR="003071A3" w:rsidRPr="00497E54">
        <w:rPr>
          <w:lang w:val="es-419"/>
        </w:rPr>
        <w:t xml:space="preserve"> </w:t>
      </w:r>
      <w:r w:rsidR="00EC1EEE" w:rsidRPr="00497E54">
        <w:rPr>
          <w:lang w:val="es-419"/>
        </w:rPr>
        <w:t xml:space="preserve">La sensibilización en la materia parece haber servido para </w:t>
      </w:r>
      <w:r w:rsidRPr="00497E54">
        <w:rPr>
          <w:lang w:val="es-419"/>
        </w:rPr>
        <w:t>dar a conocer</w:t>
      </w:r>
      <w:r w:rsidR="00EC1EEE" w:rsidRPr="00497E54">
        <w:rPr>
          <w:lang w:val="es-419"/>
        </w:rPr>
        <w:t xml:space="preserve"> a los titulares de derechos las ventajas de proteger sus derechos de autor.</w:t>
      </w:r>
    </w:p>
    <w:p w:rsidR="00641C60" w:rsidRPr="00497E54" w:rsidRDefault="00EC1EEE" w:rsidP="00EC1EEE">
      <w:pPr>
        <w:pStyle w:val="ONUME"/>
        <w:tabs>
          <w:tab w:val="left" w:pos="1134"/>
        </w:tabs>
        <w:rPr>
          <w:lang w:val="es-419"/>
        </w:rPr>
      </w:pPr>
      <w:r w:rsidRPr="00497E54">
        <w:rPr>
          <w:lang w:val="es-419"/>
        </w:rPr>
        <w:t xml:space="preserve">Aunque </w:t>
      </w:r>
      <w:r w:rsidR="00347CB3" w:rsidRPr="00497E54">
        <w:rPr>
          <w:lang w:val="es-419"/>
        </w:rPr>
        <w:t xml:space="preserve">en la formación </w:t>
      </w:r>
      <w:r w:rsidRPr="00497E54">
        <w:rPr>
          <w:lang w:val="es-419"/>
        </w:rPr>
        <w:t xml:space="preserve">apenas se abordó la resolución de controversias en el sector cinematográfico (mediación, arbitraje y otras medidas), </w:t>
      </w:r>
      <w:r w:rsidR="00347CB3" w:rsidRPr="00497E54">
        <w:rPr>
          <w:lang w:val="es-419"/>
        </w:rPr>
        <w:t>la cuestión</w:t>
      </w:r>
      <w:r w:rsidRPr="00497E54">
        <w:rPr>
          <w:lang w:val="es-419"/>
        </w:rPr>
        <w:t xml:space="preserve"> despertó </w:t>
      </w:r>
      <w:r w:rsidR="00347CB3" w:rsidRPr="00497E54">
        <w:rPr>
          <w:lang w:val="es-419"/>
        </w:rPr>
        <w:t xml:space="preserve">el </w:t>
      </w:r>
      <w:r w:rsidRPr="00497E54">
        <w:rPr>
          <w:lang w:val="es-419"/>
        </w:rPr>
        <w:t xml:space="preserve">interés </w:t>
      </w:r>
      <w:r w:rsidR="00347CB3" w:rsidRPr="00497E54">
        <w:rPr>
          <w:lang w:val="es-419"/>
        </w:rPr>
        <w:t>d</w:t>
      </w:r>
      <w:r w:rsidRPr="00497E54">
        <w:rPr>
          <w:lang w:val="es-419"/>
        </w:rPr>
        <w:t>el público.</w:t>
      </w:r>
      <w:r w:rsidR="003071A3" w:rsidRPr="00497E54">
        <w:rPr>
          <w:lang w:val="es-419"/>
        </w:rPr>
        <w:t xml:space="preserve"> </w:t>
      </w:r>
      <w:r w:rsidRPr="00497E54">
        <w:rPr>
          <w:lang w:val="es-419"/>
        </w:rPr>
        <w:t>Los entrevistados subrayaron las notables ventajas de resolver las controversias sobre los derechos de PI (no solo el derecho de autor) fuera de los tribunales, especialmente también en el contexto judicial de muchos países en desarrollo y PMA.</w:t>
      </w:r>
    </w:p>
    <w:p w:rsidR="00641C60" w:rsidRPr="00497E54" w:rsidRDefault="00347CB3" w:rsidP="00BB057C">
      <w:pPr>
        <w:pStyle w:val="ONUME"/>
        <w:tabs>
          <w:tab w:val="left" w:pos="1134"/>
        </w:tabs>
        <w:rPr>
          <w:lang w:val="es-419"/>
        </w:rPr>
      </w:pPr>
      <w:r w:rsidRPr="00497E54">
        <w:rPr>
          <w:lang w:val="es-419"/>
        </w:rPr>
        <w:t>A pesar de es</w:t>
      </w:r>
      <w:r w:rsidR="00EC1EEE" w:rsidRPr="00497E54">
        <w:rPr>
          <w:lang w:val="es-419"/>
        </w:rPr>
        <w:t>os prometedores avances iniciales, apenas se han registrado más efectos tangibles y concretos atribuibles directamente al proyecto.</w:t>
      </w:r>
      <w:r w:rsidR="003071A3" w:rsidRPr="00497E54">
        <w:rPr>
          <w:lang w:val="es-419"/>
        </w:rPr>
        <w:t xml:space="preserve"> </w:t>
      </w:r>
      <w:r w:rsidR="00BB057C" w:rsidRPr="00497E54">
        <w:rPr>
          <w:lang w:val="es-419"/>
        </w:rPr>
        <w:t>Los relatos de éxito inicial son esperanzadores y muestran objetivamente una tendencia positiva en el sector audiovisual a la que ha contribuido el proyecto.</w:t>
      </w:r>
    </w:p>
    <w:p w:rsidR="00641C60" w:rsidRPr="00497E54" w:rsidRDefault="0055398C" w:rsidP="0055398C">
      <w:pPr>
        <w:pStyle w:val="ONUME"/>
        <w:tabs>
          <w:tab w:val="left" w:pos="1134"/>
        </w:tabs>
        <w:rPr>
          <w:lang w:val="es-419"/>
        </w:rPr>
      </w:pPr>
      <w:r w:rsidRPr="00497E54">
        <w:rPr>
          <w:lang w:val="es-419"/>
        </w:rPr>
        <w:t xml:space="preserve">Parece haber un fuerte consenso sobre la necesidad de seguir trabajando en la profesionalización del sector audiovisual, entre otras cosas en cuestiones relativas a los derechos de PI, en la mejora del apoyo a las empresas (jurídico, asesoramiento comercial, etc.) y en la creación de un marco institucional y de reglamentación favorable para el sector. </w:t>
      </w:r>
    </w:p>
    <w:p w:rsidR="00641C60" w:rsidRPr="00497E54" w:rsidRDefault="0055398C" w:rsidP="0055398C">
      <w:pPr>
        <w:pStyle w:val="Heading3"/>
        <w:numPr>
          <w:ilvl w:val="2"/>
          <w:numId w:val="8"/>
        </w:numPr>
        <w:spacing w:before="0" w:after="220"/>
        <w:rPr>
          <w:lang w:val="es-419"/>
        </w:rPr>
      </w:pPr>
      <w:bookmarkStart w:id="28" w:name="_Toc3962528"/>
      <w:r w:rsidRPr="00497E54">
        <w:rPr>
          <w:lang w:val="es-419"/>
        </w:rPr>
        <w:t>Incidencia</w:t>
      </w:r>
      <w:bookmarkEnd w:id="28"/>
    </w:p>
    <w:p w:rsidR="00641C60" w:rsidRPr="00497E54" w:rsidRDefault="0055398C" w:rsidP="0055398C">
      <w:pPr>
        <w:pStyle w:val="ONUME"/>
        <w:rPr>
          <w:lang w:val="es-419"/>
        </w:rPr>
      </w:pPr>
      <w:r w:rsidRPr="00497E54">
        <w:rPr>
          <w:lang w:val="es-419"/>
        </w:rPr>
        <w:t>Todavía era pronto para valorar los resultados en el plano de la incidencia.</w:t>
      </w:r>
    </w:p>
    <w:p w:rsidR="00641C60" w:rsidRPr="00497E54" w:rsidRDefault="0055398C" w:rsidP="0055398C">
      <w:pPr>
        <w:pStyle w:val="Heading2"/>
        <w:numPr>
          <w:ilvl w:val="1"/>
          <w:numId w:val="8"/>
        </w:numPr>
        <w:spacing w:before="0" w:after="220"/>
        <w:rPr>
          <w:lang w:val="es-419"/>
        </w:rPr>
      </w:pPr>
      <w:bookmarkStart w:id="29" w:name="_Toc3962529"/>
      <w:r w:rsidRPr="00497E54">
        <w:rPr>
          <w:lang w:val="es-419"/>
        </w:rPr>
        <w:t>EFICIENCIA</w:t>
      </w:r>
      <w:bookmarkEnd w:id="29"/>
    </w:p>
    <w:p w:rsidR="00641C60" w:rsidRPr="00497E54" w:rsidRDefault="0055398C" w:rsidP="0055398C">
      <w:pPr>
        <w:pStyle w:val="Heading3"/>
        <w:numPr>
          <w:ilvl w:val="2"/>
          <w:numId w:val="8"/>
        </w:numPr>
        <w:spacing w:before="0" w:after="220"/>
        <w:rPr>
          <w:lang w:val="es-419"/>
        </w:rPr>
      </w:pPr>
      <w:bookmarkStart w:id="30" w:name="_Toc3962530"/>
      <w:r w:rsidRPr="00497E54">
        <w:rPr>
          <w:lang w:val="es-419"/>
        </w:rPr>
        <w:t>Ejecución presupuestaria</w:t>
      </w:r>
      <w:bookmarkEnd w:id="30"/>
    </w:p>
    <w:p w:rsidR="00641C60" w:rsidRPr="00497E54" w:rsidRDefault="0055398C" w:rsidP="00C93624">
      <w:pPr>
        <w:pStyle w:val="ONUME"/>
        <w:rPr>
          <w:lang w:val="es-419"/>
        </w:rPr>
      </w:pPr>
      <w:r w:rsidRPr="00497E54">
        <w:rPr>
          <w:iCs/>
          <w:lang w:val="es-419"/>
        </w:rPr>
        <w:t>Se gastó el 100% del presupuesto</w:t>
      </w:r>
      <w:r w:rsidR="00D21F6A" w:rsidRPr="00497E54">
        <w:rPr>
          <w:iCs/>
          <w:lang w:val="es-419"/>
        </w:rPr>
        <w:t>.</w:t>
      </w:r>
      <w:r w:rsidRPr="00497E54">
        <w:rPr>
          <w:rStyle w:val="FootnoteReference"/>
          <w:iCs/>
          <w:lang w:val="es-419"/>
        </w:rPr>
        <w:footnoteReference w:id="35"/>
      </w:r>
      <w:r w:rsidR="003071A3" w:rsidRPr="00497E54">
        <w:rPr>
          <w:iCs/>
          <w:lang w:val="es-419"/>
        </w:rPr>
        <w:t xml:space="preserve"> </w:t>
      </w:r>
      <w:r w:rsidRPr="00497E54">
        <w:rPr>
          <w:iCs/>
          <w:lang w:val="es-419"/>
        </w:rPr>
        <w:t xml:space="preserve">No </w:t>
      </w:r>
      <w:r w:rsidR="00710057" w:rsidRPr="00497E54">
        <w:rPr>
          <w:iCs/>
          <w:lang w:val="es-419"/>
        </w:rPr>
        <w:t>se puso a disposición</w:t>
      </w:r>
      <w:r w:rsidRPr="00497E54">
        <w:rPr>
          <w:iCs/>
          <w:lang w:val="es-419"/>
        </w:rPr>
        <w:t xml:space="preserve"> </w:t>
      </w:r>
      <w:r w:rsidR="00FA1BA1" w:rsidRPr="00497E54">
        <w:rPr>
          <w:iCs/>
          <w:lang w:val="es-419"/>
        </w:rPr>
        <w:t>ningún</w:t>
      </w:r>
      <w:r w:rsidRPr="00497E54">
        <w:rPr>
          <w:iCs/>
          <w:lang w:val="es-419"/>
        </w:rPr>
        <w:t xml:space="preserve"> informe financiero en el que se vinculasen los gastos con las partidas presupuestarias y los productos. No es posible por lo tanto analizar en detalle los fondos desembolsados por categoría de costos y por producto.</w:t>
      </w:r>
      <w:r w:rsidR="003071A3" w:rsidRPr="00497E54">
        <w:rPr>
          <w:lang w:val="es-419"/>
        </w:rPr>
        <w:t xml:space="preserve"> </w:t>
      </w:r>
      <w:r w:rsidR="00C93624" w:rsidRPr="00497E54">
        <w:rPr>
          <w:lang w:val="es-419"/>
        </w:rPr>
        <w:t xml:space="preserve">La relación entre los costos totales (contribuciones) y los productos obtenidos parece ser </w:t>
      </w:r>
      <w:r w:rsidR="00FA1BA1" w:rsidRPr="00497E54">
        <w:rPr>
          <w:lang w:val="es-419"/>
        </w:rPr>
        <w:t>comparable</w:t>
      </w:r>
      <w:r w:rsidR="00C93624" w:rsidRPr="00497E54">
        <w:rPr>
          <w:lang w:val="es-419"/>
        </w:rPr>
        <w:t xml:space="preserve"> a la de otros proyectos de la OMPI con actividades </w:t>
      </w:r>
      <w:r w:rsidR="00FA1BA1" w:rsidRPr="00497E54">
        <w:rPr>
          <w:lang w:val="es-419"/>
        </w:rPr>
        <w:t>similares</w:t>
      </w:r>
      <w:r w:rsidR="00C93624" w:rsidRPr="00497E54">
        <w:rPr>
          <w:lang w:val="es-419"/>
        </w:rPr>
        <w:t>.</w:t>
      </w:r>
    </w:p>
    <w:p w:rsidR="00641C60" w:rsidRPr="00497E54" w:rsidRDefault="00C93624" w:rsidP="00C93624">
      <w:pPr>
        <w:pStyle w:val="ONUME"/>
        <w:rPr>
          <w:lang w:val="es-419"/>
        </w:rPr>
      </w:pPr>
      <w:r w:rsidRPr="00497E54">
        <w:rPr>
          <w:lang w:val="es-419"/>
        </w:rPr>
        <w:t>Se tomaron algunas medidas de ahorro, por ejemplo</w:t>
      </w:r>
      <w:r w:rsidR="00710057" w:rsidRPr="00497E54">
        <w:rPr>
          <w:lang w:val="es-419"/>
        </w:rPr>
        <w:t>,</w:t>
      </w:r>
      <w:r w:rsidRPr="00497E54">
        <w:rPr>
          <w:lang w:val="es-419"/>
        </w:rPr>
        <w:t xml:space="preserve"> se organizaron reuniones paralelas en los países y las misiones combinaron diversos propósitos.</w:t>
      </w:r>
    </w:p>
    <w:p w:rsidR="00641C60" w:rsidRPr="00497E54" w:rsidRDefault="00C93624" w:rsidP="00C93624">
      <w:pPr>
        <w:pStyle w:val="Heading3"/>
        <w:numPr>
          <w:ilvl w:val="2"/>
          <w:numId w:val="8"/>
        </w:numPr>
        <w:spacing w:before="0" w:after="220"/>
        <w:rPr>
          <w:lang w:val="es-419"/>
        </w:rPr>
      </w:pPr>
      <w:bookmarkStart w:id="31" w:name="_Toc3962531"/>
      <w:r w:rsidRPr="00497E54">
        <w:rPr>
          <w:lang w:val="es-419"/>
        </w:rPr>
        <w:t>Valoración del enfoque</w:t>
      </w:r>
      <w:bookmarkEnd w:id="31"/>
    </w:p>
    <w:p w:rsidR="00641C60" w:rsidRPr="00497E54" w:rsidRDefault="00C93624" w:rsidP="00C93624">
      <w:pPr>
        <w:pStyle w:val="ONUME"/>
        <w:rPr>
          <w:lang w:val="es-419"/>
        </w:rPr>
      </w:pPr>
      <w:r w:rsidRPr="00497E54">
        <w:rPr>
          <w:lang w:val="es-419"/>
        </w:rPr>
        <w:t>La variedad de actividades (principalmente, seminarios y talleres) implica que una parte importante de los costos no relativos a personal guardaban relación con la organización de seminarios, talleres y una visita de estudio.</w:t>
      </w:r>
    </w:p>
    <w:p w:rsidR="00641C60" w:rsidRPr="00497E54" w:rsidRDefault="00FA1BA1" w:rsidP="0051005D">
      <w:pPr>
        <w:pStyle w:val="ONUME"/>
        <w:rPr>
          <w:lang w:val="es-419"/>
        </w:rPr>
      </w:pPr>
      <w:r w:rsidRPr="00497E54">
        <w:rPr>
          <w:lang w:val="es-419"/>
        </w:rPr>
        <w:t>Las misiones a la sede para la asistencia a talleres de fortalecimiento de capacidades son obviamente una manera costosa de adquirir conocimientos</w:t>
      </w:r>
      <w:r w:rsidR="00C93624" w:rsidRPr="00497E54">
        <w:rPr>
          <w:lang w:val="es-419"/>
        </w:rPr>
        <w:t>.</w:t>
      </w:r>
      <w:r w:rsidR="003071A3" w:rsidRPr="00497E54">
        <w:rPr>
          <w:lang w:val="es-419"/>
        </w:rPr>
        <w:t xml:space="preserve"> </w:t>
      </w:r>
      <w:r w:rsidR="007F1F54" w:rsidRPr="00497E54">
        <w:rPr>
          <w:lang w:val="es-419"/>
        </w:rPr>
        <w:t>El establecimiento de contactos tiene una inercia inicial y facilita</w:t>
      </w:r>
      <w:r w:rsidR="0051005D" w:rsidRPr="00497E54">
        <w:rPr>
          <w:lang w:val="es-419"/>
        </w:rPr>
        <w:t xml:space="preserve"> el intercambio de experiencias y el diálogo entre las partes interesadas, pero requiere</w:t>
      </w:r>
      <w:r w:rsidR="007F1F54" w:rsidRPr="00497E54">
        <w:rPr>
          <w:lang w:val="es-419"/>
        </w:rPr>
        <w:t xml:space="preserve"> la celebración de</w:t>
      </w:r>
      <w:r w:rsidR="0051005D" w:rsidRPr="00497E54">
        <w:rPr>
          <w:lang w:val="es-419"/>
        </w:rPr>
        <w:t xml:space="preserve"> reuniones físicas.</w:t>
      </w:r>
    </w:p>
    <w:p w:rsidR="00641C60" w:rsidRPr="00497E54" w:rsidRDefault="00710057" w:rsidP="00710057">
      <w:pPr>
        <w:pStyle w:val="ONUME"/>
        <w:rPr>
          <w:lang w:val="es-419"/>
        </w:rPr>
      </w:pPr>
      <w:r w:rsidRPr="00497E54">
        <w:rPr>
          <w:lang w:val="es-419"/>
        </w:rPr>
        <w:t xml:space="preserve">Para que los resultados del proyecto sean eficientes y sostenibles se necesita pasar </w:t>
      </w:r>
      <w:r w:rsidR="00FA1BA1" w:rsidRPr="00497E54">
        <w:rPr>
          <w:lang w:val="es-419"/>
        </w:rPr>
        <w:t>categóricamente</w:t>
      </w:r>
      <w:r w:rsidRPr="00497E54">
        <w:rPr>
          <w:lang w:val="es-419"/>
        </w:rPr>
        <w:t xml:space="preserve"> de formaciones directas a un fortalecimiento sistemático de los proveedores de servicios de PI públicos y privados (nivel </w:t>
      </w:r>
      <w:r w:rsidR="00C60871" w:rsidRPr="00497E54">
        <w:rPr>
          <w:lang w:val="es-419"/>
        </w:rPr>
        <w:t>meso</w:t>
      </w:r>
      <w:r w:rsidRPr="00497E54">
        <w:rPr>
          <w:lang w:val="es-419"/>
        </w:rPr>
        <w:t>) basado en una evaluación organizativa y un plan de acción claro.</w:t>
      </w:r>
    </w:p>
    <w:p w:rsidR="00641C60" w:rsidRPr="00497E54" w:rsidRDefault="00710057" w:rsidP="007551E7">
      <w:pPr>
        <w:pStyle w:val="ONUME"/>
        <w:rPr>
          <w:lang w:val="es-419"/>
        </w:rPr>
      </w:pPr>
      <w:r w:rsidRPr="00497E54">
        <w:rPr>
          <w:lang w:val="es-419"/>
        </w:rPr>
        <w:t xml:space="preserve">En cuanto a las </w:t>
      </w:r>
      <w:r w:rsidR="007551E7" w:rsidRPr="00497E54">
        <w:rPr>
          <w:lang w:val="es-419"/>
        </w:rPr>
        <w:t>contribuciones</w:t>
      </w:r>
      <w:r w:rsidRPr="00497E54">
        <w:rPr>
          <w:lang w:val="es-419"/>
        </w:rPr>
        <w:t xml:space="preserve"> técnicas de la Secretaría, fue importante combinar los conocimientos especializados en los ámbitos de la PI y de los negocios.</w:t>
      </w:r>
      <w:r w:rsidR="003071A3" w:rsidRPr="00497E54">
        <w:rPr>
          <w:lang w:val="es-419"/>
        </w:rPr>
        <w:t xml:space="preserve"> </w:t>
      </w:r>
      <w:r w:rsidR="007551E7" w:rsidRPr="00497E54">
        <w:rPr>
          <w:lang w:val="es-419"/>
        </w:rPr>
        <w:t>También fue importante detectar los obstáculos de toda la cadena de valor audiovisual e intentar eliminarlos de forma integrada.</w:t>
      </w:r>
    </w:p>
    <w:p w:rsidR="00641C60" w:rsidRPr="00497E54" w:rsidRDefault="007551E7" w:rsidP="00EA49FE">
      <w:pPr>
        <w:pStyle w:val="ONUME"/>
        <w:rPr>
          <w:lang w:val="es-419"/>
        </w:rPr>
      </w:pPr>
      <w:r w:rsidRPr="00497E54">
        <w:rPr>
          <w:lang w:val="es-419"/>
        </w:rPr>
        <w:t>Los beneficiarios expresaron su deseo de que la OMPI siguiese apoyando la celebración de más seminarios, formaciones y visitas de estudio dentro del país.</w:t>
      </w:r>
      <w:r w:rsidR="003071A3" w:rsidRPr="00497E54">
        <w:rPr>
          <w:lang w:val="es-419"/>
        </w:rPr>
        <w:t xml:space="preserve"> </w:t>
      </w:r>
      <w:r w:rsidR="00C8096E" w:rsidRPr="00497E54">
        <w:rPr>
          <w:lang w:val="es-419"/>
        </w:rPr>
        <w:t>Para ello</w:t>
      </w:r>
      <w:r w:rsidR="000A07C6" w:rsidRPr="00497E54">
        <w:rPr>
          <w:lang w:val="es-419"/>
        </w:rPr>
        <w:t xml:space="preserve">, el enfoque apropiado no </w:t>
      </w:r>
      <w:r w:rsidR="00370DDB" w:rsidRPr="00497E54">
        <w:rPr>
          <w:lang w:val="es-419"/>
        </w:rPr>
        <w:t>consistiría</w:t>
      </w:r>
      <w:r w:rsidR="000A07C6" w:rsidRPr="00497E54">
        <w:rPr>
          <w:lang w:val="es-419"/>
        </w:rPr>
        <w:t xml:space="preserve"> en d</w:t>
      </w:r>
      <w:r w:rsidR="00EA49FE" w:rsidRPr="00497E54">
        <w:rPr>
          <w:lang w:val="es-419"/>
        </w:rPr>
        <w:t>iseñar la asistencia entorno a las medidas previstas</w:t>
      </w:r>
      <w:r w:rsidR="00C362E6" w:rsidRPr="00497E54">
        <w:rPr>
          <w:lang w:val="es-419"/>
        </w:rPr>
        <w:t xml:space="preserve"> puesto que</w:t>
      </w:r>
      <w:r w:rsidR="003071A3" w:rsidRPr="00497E54">
        <w:rPr>
          <w:lang w:val="es-419"/>
        </w:rPr>
        <w:t xml:space="preserve"> </w:t>
      </w:r>
      <w:r w:rsidR="000A07C6" w:rsidRPr="00497E54">
        <w:rPr>
          <w:lang w:val="es-419"/>
        </w:rPr>
        <w:t>l</w:t>
      </w:r>
      <w:r w:rsidR="00EA49FE" w:rsidRPr="00497E54">
        <w:rPr>
          <w:lang w:val="es-419"/>
        </w:rPr>
        <w:t xml:space="preserve">as buenas prácticas </w:t>
      </w:r>
      <w:r w:rsidR="00CC0D2A" w:rsidRPr="00497E54">
        <w:rPr>
          <w:lang w:val="es-419"/>
        </w:rPr>
        <w:t>establecen la necesidad de po</w:t>
      </w:r>
      <w:r w:rsidR="00EA49FE" w:rsidRPr="00497E54">
        <w:rPr>
          <w:lang w:val="es-419"/>
        </w:rPr>
        <w:t xml:space="preserve">nerse de acuerdo </w:t>
      </w:r>
      <w:r w:rsidR="00C8096E" w:rsidRPr="00497E54">
        <w:rPr>
          <w:lang w:val="es-419"/>
        </w:rPr>
        <w:t xml:space="preserve">previamente </w:t>
      </w:r>
      <w:r w:rsidR="00EA49FE" w:rsidRPr="00497E54">
        <w:rPr>
          <w:lang w:val="es-419"/>
        </w:rPr>
        <w:t>sobre los objetivos y</w:t>
      </w:r>
      <w:r w:rsidR="00CC0D2A" w:rsidRPr="00497E54">
        <w:rPr>
          <w:lang w:val="es-419"/>
        </w:rPr>
        <w:t xml:space="preserve"> de</w:t>
      </w:r>
      <w:r w:rsidR="00EA49FE" w:rsidRPr="00497E54">
        <w:rPr>
          <w:lang w:val="es-419"/>
        </w:rPr>
        <w:t xml:space="preserve"> encontrar</w:t>
      </w:r>
      <w:r w:rsidR="00FA1BA1" w:rsidRPr="00497E54">
        <w:rPr>
          <w:lang w:val="es-419"/>
        </w:rPr>
        <w:t xml:space="preserve"> a continuación</w:t>
      </w:r>
      <w:r w:rsidR="00EA49FE" w:rsidRPr="00497E54">
        <w:rPr>
          <w:lang w:val="es-419"/>
        </w:rPr>
        <w:t xml:space="preserve"> la estrategia de intervención más eficiente para lograrlos</w:t>
      </w:r>
      <w:r w:rsidR="00FA1BA1" w:rsidRPr="00497E54">
        <w:rPr>
          <w:lang w:val="es-419"/>
        </w:rPr>
        <w:t>,</w:t>
      </w:r>
      <w:r w:rsidR="00EA49FE" w:rsidRPr="00497E54">
        <w:rPr>
          <w:lang w:val="es-419"/>
        </w:rPr>
        <w:t xml:space="preserve"> mediante una combinación de diferentes instrumentos de </w:t>
      </w:r>
      <w:r w:rsidR="00C23DFA" w:rsidRPr="00497E54">
        <w:rPr>
          <w:lang w:val="es-419"/>
        </w:rPr>
        <w:t>asistencia</w:t>
      </w:r>
      <w:r w:rsidR="00EA49FE" w:rsidRPr="00497E54">
        <w:rPr>
          <w:lang w:val="es-419"/>
        </w:rPr>
        <w:t xml:space="preserve"> técnica (reuniones físicas, misiones de expertos, enseñanza a distancia, etc.).</w:t>
      </w:r>
    </w:p>
    <w:p w:rsidR="00641C60" w:rsidRPr="00497E54" w:rsidRDefault="00EA49FE" w:rsidP="00EA49FE">
      <w:pPr>
        <w:pStyle w:val="ONUME"/>
        <w:rPr>
          <w:lang w:val="es-419"/>
        </w:rPr>
      </w:pPr>
      <w:r w:rsidRPr="00497E54">
        <w:rPr>
          <w:lang w:val="es-419"/>
        </w:rPr>
        <w:t>Durante la ejecución del proyecto se vieron algunos ejemplos prometedores de transferencia de conocimientos Sur-Sur entre los países francófonos del África Occidental.</w:t>
      </w:r>
      <w:r w:rsidR="003071A3" w:rsidRPr="00497E54">
        <w:rPr>
          <w:lang w:val="es-419"/>
        </w:rPr>
        <w:t xml:space="preserve"> </w:t>
      </w:r>
      <w:r w:rsidRPr="00497E54">
        <w:rPr>
          <w:lang w:val="es-419"/>
        </w:rPr>
        <w:t>Por el contrario, el intercambio entre esos países y Kenya fue más limitado, principalmente por diferencias en sus sistemas jurídicos (</w:t>
      </w:r>
      <w:r w:rsidRPr="00497E54">
        <w:rPr>
          <w:i/>
          <w:lang w:val="es-419"/>
        </w:rPr>
        <w:t>common law</w:t>
      </w:r>
      <w:r w:rsidRPr="00497E54">
        <w:rPr>
          <w:lang w:val="es-419"/>
        </w:rPr>
        <w:t xml:space="preserve"> en Kenya frente a tradición jurídica romanista en los países francófonos del África Occidental) y problemas idiomáticos.</w:t>
      </w:r>
    </w:p>
    <w:p w:rsidR="00641C60" w:rsidRPr="00497E54" w:rsidRDefault="00EA49FE" w:rsidP="00EA49FE">
      <w:pPr>
        <w:pStyle w:val="ONUME"/>
        <w:rPr>
          <w:lang w:val="es-419"/>
        </w:rPr>
      </w:pPr>
      <w:r w:rsidRPr="00497E54">
        <w:rPr>
          <w:lang w:val="es-419"/>
        </w:rPr>
        <w:t>La mayoría de las actividades en África Occidental se organizaron como eventos regionales para todos los países beneficiarios.</w:t>
      </w:r>
      <w:r w:rsidR="003071A3" w:rsidRPr="00497E54">
        <w:rPr>
          <w:lang w:val="es-419"/>
        </w:rPr>
        <w:t xml:space="preserve"> </w:t>
      </w:r>
      <w:r w:rsidRPr="00497E54">
        <w:rPr>
          <w:lang w:val="es-419"/>
        </w:rPr>
        <w:t>Las primeras pruebas apuntan a que la mejor forma de fortalecer el sector audiovisual es mediante intervenciones regionales, en aquellos países pertenecientes a un mercado común de producciones o cuando los artistas de diferentes países suelen cooperar en esas producciones.</w:t>
      </w:r>
    </w:p>
    <w:p w:rsidR="00641C60" w:rsidRPr="00497E54" w:rsidRDefault="00EA49FE" w:rsidP="00EA49FE">
      <w:pPr>
        <w:pStyle w:val="ONUME"/>
        <w:rPr>
          <w:lang w:val="es-419"/>
        </w:rPr>
      </w:pPr>
      <w:r w:rsidRPr="00497E54">
        <w:rPr>
          <w:lang w:val="es-419"/>
        </w:rPr>
        <w:t>Debido a las semejanzas culturales y al idioma en común, este parece ser el caso en los países francófonos del África Occidental (ocho miembros de la UEMOA</w:t>
      </w:r>
      <w:r w:rsidR="00D21F6A" w:rsidRPr="00497E54">
        <w:rPr>
          <w:lang w:val="es-419"/>
        </w:rPr>
        <w:t>).</w:t>
      </w:r>
      <w:r w:rsidRPr="00497E54">
        <w:rPr>
          <w:rStyle w:val="FootnoteReference"/>
          <w:lang w:val="es-419"/>
        </w:rPr>
        <w:footnoteReference w:id="36"/>
      </w:r>
    </w:p>
    <w:p w:rsidR="00641C60" w:rsidRPr="00497E54" w:rsidRDefault="00B91063" w:rsidP="00B91063">
      <w:pPr>
        <w:pStyle w:val="ONUME"/>
        <w:rPr>
          <w:lang w:val="es-419"/>
        </w:rPr>
      </w:pPr>
      <w:r w:rsidRPr="00497E54">
        <w:rPr>
          <w:lang w:val="es-419"/>
        </w:rPr>
        <w:t>No fue posible explorar la situación en los países también francófonos de la CEMAC</w:t>
      </w:r>
      <w:r w:rsidR="00D21F6A" w:rsidRPr="00497E54">
        <w:rPr>
          <w:lang w:val="es-419"/>
        </w:rPr>
        <w:t>.</w:t>
      </w:r>
      <w:r w:rsidRPr="00497E54">
        <w:rPr>
          <w:rStyle w:val="FootnoteReference"/>
          <w:lang w:val="es-419"/>
        </w:rPr>
        <w:footnoteReference w:id="37"/>
      </w:r>
      <w:r w:rsidR="003071A3" w:rsidRPr="00497E54">
        <w:rPr>
          <w:lang w:val="es-419"/>
        </w:rPr>
        <w:t xml:space="preserve"> </w:t>
      </w:r>
      <w:r w:rsidRPr="00497E54">
        <w:rPr>
          <w:lang w:val="es-419"/>
        </w:rPr>
        <w:t xml:space="preserve">Fortalecer la dimensión regional del sector audiovisual es fundamental para fomentar la competitividad y </w:t>
      </w:r>
      <w:r w:rsidR="002D0D98" w:rsidRPr="00497E54">
        <w:rPr>
          <w:lang w:val="es-419"/>
        </w:rPr>
        <w:t xml:space="preserve">la </w:t>
      </w:r>
      <w:r w:rsidRPr="00497E54">
        <w:rPr>
          <w:lang w:val="es-419"/>
        </w:rPr>
        <w:t>sostenibilidad del sector audiovisual en África.</w:t>
      </w:r>
    </w:p>
    <w:p w:rsidR="00641C60" w:rsidRPr="00497E54" w:rsidRDefault="00B91063" w:rsidP="00B91063">
      <w:pPr>
        <w:pStyle w:val="ONUME"/>
        <w:rPr>
          <w:lang w:val="es-419"/>
        </w:rPr>
      </w:pPr>
      <w:r w:rsidRPr="00497E54">
        <w:rPr>
          <w:lang w:val="es-419"/>
        </w:rPr>
        <w:t xml:space="preserve">Por último, la OMPI reconoce acertadamente que allí donde los organismos regionales presentan directivas para </w:t>
      </w:r>
      <w:r w:rsidR="00B24265" w:rsidRPr="00497E54">
        <w:rPr>
          <w:lang w:val="es-419"/>
        </w:rPr>
        <w:t>la elaboración de</w:t>
      </w:r>
      <w:r w:rsidRPr="00497E54">
        <w:rPr>
          <w:lang w:val="es-419"/>
        </w:rPr>
        <w:t xml:space="preserve"> legislaciones nacionales en materia de PI, </w:t>
      </w:r>
      <w:r w:rsidR="00B24265" w:rsidRPr="00497E54">
        <w:rPr>
          <w:lang w:val="es-419"/>
        </w:rPr>
        <w:t>algo</w:t>
      </w:r>
      <w:r w:rsidRPr="00497E54">
        <w:rPr>
          <w:lang w:val="es-419"/>
        </w:rPr>
        <w:t xml:space="preserve"> que parece ocurrir en la Unión Económica y Monetaria de África Occidental</w:t>
      </w:r>
      <w:r w:rsidR="00D21F6A" w:rsidRPr="00497E54">
        <w:rPr>
          <w:lang w:val="es-419"/>
        </w:rPr>
        <w:t>,</w:t>
      </w:r>
      <w:r w:rsidRPr="00497E54">
        <w:rPr>
          <w:rStyle w:val="FootnoteReference"/>
          <w:lang w:val="es-419"/>
        </w:rPr>
        <w:footnoteReference w:id="38"/>
      </w:r>
      <w:r w:rsidRPr="00497E54">
        <w:rPr>
          <w:lang w:val="es-419"/>
        </w:rPr>
        <w:t xml:space="preserve"> su participación es importante.</w:t>
      </w:r>
    </w:p>
    <w:p w:rsidR="00641C60" w:rsidRPr="00497E54" w:rsidRDefault="00B91063" w:rsidP="00B91063">
      <w:pPr>
        <w:pStyle w:val="ONUME"/>
        <w:rPr>
          <w:lang w:val="es-419"/>
        </w:rPr>
      </w:pPr>
      <w:r w:rsidRPr="00497E54">
        <w:rPr>
          <w:lang w:val="es-419"/>
        </w:rPr>
        <w:t xml:space="preserve">Aunque la evaluación permitió obtener resultados </w:t>
      </w:r>
      <w:r w:rsidR="00B24265" w:rsidRPr="00497E54">
        <w:rPr>
          <w:lang w:val="es-419"/>
        </w:rPr>
        <w:t>en</w:t>
      </w:r>
      <w:r w:rsidRPr="00497E54">
        <w:rPr>
          <w:lang w:val="es-419"/>
        </w:rPr>
        <w:t xml:space="preserve"> determinados países africanos, sería prematuro </w:t>
      </w:r>
      <w:r w:rsidR="00B24265" w:rsidRPr="00497E54">
        <w:rPr>
          <w:lang w:val="es-419"/>
        </w:rPr>
        <w:t>extraer conclusiones sobre el</w:t>
      </w:r>
      <w:r w:rsidRPr="00497E54">
        <w:rPr>
          <w:lang w:val="es-419"/>
        </w:rPr>
        <w:t xml:space="preserve"> enfoque </w:t>
      </w:r>
      <w:r w:rsidR="00B24265" w:rsidRPr="00497E54">
        <w:rPr>
          <w:lang w:val="es-419"/>
        </w:rPr>
        <w:t xml:space="preserve">apropiado </w:t>
      </w:r>
      <w:r w:rsidRPr="00497E54">
        <w:rPr>
          <w:lang w:val="es-419"/>
        </w:rPr>
        <w:t>para otras regiones.</w:t>
      </w:r>
    </w:p>
    <w:p w:rsidR="00641C60" w:rsidRPr="00497E54" w:rsidRDefault="00B91063" w:rsidP="00B91063">
      <w:pPr>
        <w:pStyle w:val="Heading3"/>
        <w:numPr>
          <w:ilvl w:val="2"/>
          <w:numId w:val="8"/>
        </w:numPr>
        <w:spacing w:before="0" w:after="220"/>
        <w:rPr>
          <w:lang w:val="es-419"/>
        </w:rPr>
      </w:pPr>
      <w:bookmarkStart w:id="32" w:name="_Toc3962532"/>
      <w:r w:rsidRPr="00497E54">
        <w:rPr>
          <w:lang w:val="es-419"/>
        </w:rPr>
        <w:t>Sinergias con otras actividades realizadas por la Secretaría</w:t>
      </w:r>
      <w:bookmarkEnd w:id="32"/>
    </w:p>
    <w:p w:rsidR="00641C60" w:rsidRPr="00497E54" w:rsidRDefault="00015181" w:rsidP="004F1077">
      <w:pPr>
        <w:pStyle w:val="ONUME"/>
        <w:rPr>
          <w:iCs/>
          <w:lang w:val="es-419"/>
        </w:rPr>
      </w:pPr>
      <w:r w:rsidRPr="00497E54">
        <w:rPr>
          <w:iCs/>
          <w:lang w:val="es-419"/>
        </w:rPr>
        <w:t xml:space="preserve">El proyecto recibió el apoyo de diferentes sectores dentro de la Secretaría, incluido </w:t>
      </w:r>
      <w:r w:rsidR="00BC324D" w:rsidRPr="00497E54">
        <w:rPr>
          <w:iCs/>
          <w:lang w:val="es-419"/>
        </w:rPr>
        <w:t xml:space="preserve">en el marco </w:t>
      </w:r>
      <w:r w:rsidRPr="00497E54">
        <w:rPr>
          <w:iCs/>
          <w:lang w:val="es-419"/>
        </w:rPr>
        <w:t xml:space="preserve">del programa 7 (Centro de Arbitraje y Mediación de la OMPI), </w:t>
      </w:r>
      <w:r w:rsidR="00DA7F77" w:rsidRPr="00497E54">
        <w:rPr>
          <w:iCs/>
          <w:lang w:val="es-419"/>
        </w:rPr>
        <w:t>d</w:t>
      </w:r>
      <w:r w:rsidRPr="00497E54">
        <w:rPr>
          <w:iCs/>
          <w:lang w:val="es-419"/>
        </w:rPr>
        <w:t xml:space="preserve">el programa 11 (la Academia de la OMPI), </w:t>
      </w:r>
      <w:r w:rsidR="00DA7F77" w:rsidRPr="00497E54">
        <w:rPr>
          <w:iCs/>
          <w:lang w:val="es-419"/>
        </w:rPr>
        <w:t>d</w:t>
      </w:r>
      <w:r w:rsidRPr="00497E54">
        <w:rPr>
          <w:iCs/>
          <w:lang w:val="es-419"/>
        </w:rPr>
        <w:t xml:space="preserve">el programa 15 (Soluciones operativas para las oficinas de PI) y </w:t>
      </w:r>
      <w:r w:rsidR="00DA7F77" w:rsidRPr="00497E54">
        <w:rPr>
          <w:iCs/>
          <w:lang w:val="es-419"/>
        </w:rPr>
        <w:t>d</w:t>
      </w:r>
      <w:r w:rsidRPr="00497E54">
        <w:rPr>
          <w:iCs/>
          <w:lang w:val="es-419"/>
        </w:rPr>
        <w:t>el programa 16 (Economía y estadística).</w:t>
      </w:r>
      <w:r w:rsidR="003071A3" w:rsidRPr="00497E54">
        <w:rPr>
          <w:iCs/>
          <w:lang w:val="es-419"/>
        </w:rPr>
        <w:t xml:space="preserve"> </w:t>
      </w:r>
      <w:r w:rsidR="004F1077" w:rsidRPr="00497E54">
        <w:rPr>
          <w:iCs/>
          <w:lang w:val="es-419"/>
        </w:rPr>
        <w:t>El contacto con la Oficina de África (dentro del programa 9) se limitó a un intercambio ocasional y oficioso de información.</w:t>
      </w:r>
    </w:p>
    <w:p w:rsidR="00641C60" w:rsidRPr="00497E54" w:rsidRDefault="00DA7F77" w:rsidP="004F1077">
      <w:pPr>
        <w:pStyle w:val="ONUME"/>
        <w:rPr>
          <w:iCs/>
          <w:lang w:val="es-419"/>
        </w:rPr>
      </w:pPr>
      <w:r w:rsidRPr="00497E54">
        <w:rPr>
          <w:iCs/>
          <w:lang w:val="es-419"/>
        </w:rPr>
        <w:t>L</w:t>
      </w:r>
      <w:r w:rsidR="004F1077" w:rsidRPr="00497E54">
        <w:rPr>
          <w:iCs/>
          <w:lang w:val="es-419"/>
        </w:rPr>
        <w:t xml:space="preserve">as sinergias fueron más bien limitadas, </w:t>
      </w:r>
      <w:r w:rsidRPr="00497E54">
        <w:rPr>
          <w:iCs/>
          <w:lang w:val="es-419"/>
        </w:rPr>
        <w:t xml:space="preserve">pero a cambio </w:t>
      </w:r>
      <w:r w:rsidR="004F1077" w:rsidRPr="00497E54">
        <w:rPr>
          <w:iCs/>
          <w:lang w:val="es-419"/>
        </w:rPr>
        <w:t>no se registraron duplicaciones ni solapamientos.</w:t>
      </w:r>
    </w:p>
    <w:p w:rsidR="00641C60" w:rsidRPr="00497E54" w:rsidRDefault="004F1077" w:rsidP="004F1077">
      <w:pPr>
        <w:pStyle w:val="Heading2"/>
        <w:numPr>
          <w:ilvl w:val="1"/>
          <w:numId w:val="8"/>
        </w:numPr>
        <w:spacing w:before="0" w:after="220"/>
        <w:rPr>
          <w:lang w:val="es-419"/>
        </w:rPr>
      </w:pPr>
      <w:bookmarkStart w:id="33" w:name="_Toc3962533"/>
      <w:r w:rsidRPr="00497E54">
        <w:rPr>
          <w:lang w:val="es-419"/>
        </w:rPr>
        <w:t>PROBABILIDAD DE SOSTENIBILIDAD DE LOS RESULTADOS</w:t>
      </w:r>
      <w:bookmarkEnd w:id="33"/>
    </w:p>
    <w:p w:rsidR="00641C60" w:rsidRPr="00497E54" w:rsidRDefault="001F1D1D" w:rsidP="001F1D1D">
      <w:pPr>
        <w:pStyle w:val="ONUME"/>
        <w:rPr>
          <w:lang w:val="es-419"/>
        </w:rPr>
      </w:pPr>
      <w:r w:rsidRPr="00497E54">
        <w:rPr>
          <w:szCs w:val="22"/>
          <w:lang w:val="es-419"/>
        </w:rPr>
        <w:t xml:space="preserve">Sería prematuro intentar evaluar la probabilidad de sostenibilidad de los resultados en el país ya que la continuación de los beneficios depende </w:t>
      </w:r>
      <w:r w:rsidR="00C23DFA" w:rsidRPr="00497E54">
        <w:rPr>
          <w:szCs w:val="22"/>
          <w:lang w:val="es-419"/>
        </w:rPr>
        <w:t>fuertemente</w:t>
      </w:r>
      <w:r w:rsidRPr="00497E54">
        <w:rPr>
          <w:szCs w:val="22"/>
          <w:lang w:val="es-419"/>
        </w:rPr>
        <w:t xml:space="preserve"> del posible seguimiento que hagan las respectivas oficinas de PI.</w:t>
      </w:r>
      <w:r w:rsidR="003071A3" w:rsidRPr="00497E54">
        <w:rPr>
          <w:szCs w:val="22"/>
          <w:lang w:val="es-419"/>
        </w:rPr>
        <w:t xml:space="preserve"> </w:t>
      </w:r>
      <w:r w:rsidRPr="00497E54">
        <w:rPr>
          <w:szCs w:val="22"/>
          <w:lang w:val="es-419"/>
        </w:rPr>
        <w:t xml:space="preserve">No </w:t>
      </w:r>
      <w:r w:rsidR="000D40F2" w:rsidRPr="00497E54">
        <w:rPr>
          <w:szCs w:val="22"/>
          <w:lang w:val="es-419"/>
        </w:rPr>
        <w:t xml:space="preserve">quedan muy claros los recursos y las </w:t>
      </w:r>
      <w:r w:rsidRPr="00497E54">
        <w:rPr>
          <w:szCs w:val="22"/>
          <w:lang w:val="es-419"/>
        </w:rPr>
        <w:t>capacidades de estas oficinas en los países destinatarios.</w:t>
      </w:r>
    </w:p>
    <w:p w:rsidR="00641C60" w:rsidRPr="00497E54" w:rsidRDefault="001F1D1D" w:rsidP="001F1D1D">
      <w:pPr>
        <w:pStyle w:val="ONUME"/>
        <w:rPr>
          <w:lang w:val="es-419"/>
        </w:rPr>
      </w:pPr>
      <w:r w:rsidRPr="00497E54">
        <w:rPr>
          <w:lang w:val="es-419"/>
        </w:rPr>
        <w:t xml:space="preserve">Los países beneficiarios manifestaron su deseo </w:t>
      </w:r>
      <w:r w:rsidR="004946AB" w:rsidRPr="00497E54">
        <w:rPr>
          <w:lang w:val="es-419"/>
        </w:rPr>
        <w:t xml:space="preserve">expreso </w:t>
      </w:r>
      <w:r w:rsidRPr="00497E54">
        <w:rPr>
          <w:lang w:val="es-419"/>
        </w:rPr>
        <w:t xml:space="preserve">de que </w:t>
      </w:r>
      <w:r w:rsidR="004946AB" w:rsidRPr="00497E54">
        <w:rPr>
          <w:lang w:val="es-419"/>
        </w:rPr>
        <w:t xml:space="preserve">los trabajos </w:t>
      </w:r>
      <w:r w:rsidRPr="00497E54">
        <w:rPr>
          <w:lang w:val="es-419"/>
        </w:rPr>
        <w:t>continuase</w:t>
      </w:r>
      <w:r w:rsidR="004946AB" w:rsidRPr="00497E54">
        <w:rPr>
          <w:lang w:val="es-419"/>
        </w:rPr>
        <w:t>n</w:t>
      </w:r>
      <w:r w:rsidRPr="00497E54">
        <w:rPr>
          <w:lang w:val="es-419"/>
        </w:rPr>
        <w:t xml:space="preserve"> en la misma línea, es decir, que siguiese</w:t>
      </w:r>
      <w:r w:rsidR="004946AB" w:rsidRPr="00497E54">
        <w:rPr>
          <w:lang w:val="es-419"/>
        </w:rPr>
        <w:t>n</w:t>
      </w:r>
      <w:r w:rsidRPr="00497E54">
        <w:rPr>
          <w:lang w:val="es-419"/>
        </w:rPr>
        <w:t xml:space="preserve"> organizándose más seminarios y formaciones sobre el terreno.</w:t>
      </w:r>
      <w:r w:rsidR="003071A3" w:rsidRPr="00497E54">
        <w:rPr>
          <w:lang w:val="es-419"/>
        </w:rPr>
        <w:t xml:space="preserve"> </w:t>
      </w:r>
      <w:r w:rsidR="001B3446" w:rsidRPr="00497E54">
        <w:rPr>
          <w:lang w:val="es-419"/>
        </w:rPr>
        <w:t>Ahora bien</w:t>
      </w:r>
      <w:r w:rsidRPr="00497E54">
        <w:rPr>
          <w:lang w:val="es-419"/>
        </w:rPr>
        <w:t>, sería difícil justificar otro proyecto para el sector audiovisual en la misma región, o una fase adicional de seguimiento tras varios años de apoyo, puesto que los proyectos de la AD tienen como objetivo principal probar y desarrollar soluciones innovadoras en el uso de la PI para el desarrollo.</w:t>
      </w:r>
    </w:p>
    <w:p w:rsidR="00641C60" w:rsidRPr="00497E54" w:rsidRDefault="001F1D1D" w:rsidP="001F1D1D">
      <w:pPr>
        <w:pStyle w:val="ONUME"/>
        <w:rPr>
          <w:lang w:val="es-419"/>
        </w:rPr>
      </w:pPr>
      <w:r w:rsidRPr="00497E54">
        <w:rPr>
          <w:lang w:val="es-419"/>
        </w:rPr>
        <w:t>Gracias al proyecto se prestaron diferentes servicios, la mayoría de los cuales ya están disponibles.</w:t>
      </w:r>
      <w:r w:rsidR="003071A3" w:rsidRPr="00497E54">
        <w:rPr>
          <w:lang w:val="es-419"/>
        </w:rPr>
        <w:t xml:space="preserve"> </w:t>
      </w:r>
      <w:r w:rsidRPr="00497E54">
        <w:rPr>
          <w:lang w:val="es-419"/>
        </w:rPr>
        <w:t>Otras actividades, como</w:t>
      </w:r>
      <w:r w:rsidR="001143D2" w:rsidRPr="00497E54">
        <w:rPr>
          <w:lang w:val="es-419"/>
        </w:rPr>
        <w:t>,</w:t>
      </w:r>
      <w:r w:rsidRPr="00497E54">
        <w:rPr>
          <w:lang w:val="es-419"/>
        </w:rPr>
        <w:t xml:space="preserve"> por ejemplo</w:t>
      </w:r>
      <w:r w:rsidR="001143D2" w:rsidRPr="00497E54">
        <w:rPr>
          <w:lang w:val="es-419"/>
        </w:rPr>
        <w:t>,</w:t>
      </w:r>
      <w:r w:rsidRPr="00497E54">
        <w:rPr>
          <w:lang w:val="es-419"/>
        </w:rPr>
        <w:t xml:space="preserve"> un apoyo a la </w:t>
      </w:r>
      <w:r w:rsidR="0010202F" w:rsidRPr="00497E54">
        <w:rPr>
          <w:lang w:val="es-419"/>
        </w:rPr>
        <w:t>“</w:t>
      </w:r>
      <w:r w:rsidRPr="00497E54">
        <w:rPr>
          <w:lang w:val="es-419"/>
        </w:rPr>
        <w:t>profesionalización</w:t>
      </w:r>
      <w:r w:rsidR="0010202F" w:rsidRPr="00497E54">
        <w:rPr>
          <w:lang w:val="es-419"/>
        </w:rPr>
        <w:t>”</w:t>
      </w:r>
      <w:r w:rsidRPr="00497E54">
        <w:rPr>
          <w:lang w:val="es-419"/>
        </w:rPr>
        <w:t xml:space="preserve"> del sector audiovisual en África más allá de las cuestiones de derechos de PI, rebasaban el alcance del mandato de la OMPI.</w:t>
      </w:r>
    </w:p>
    <w:p w:rsidR="00641C60" w:rsidRPr="00497E54" w:rsidRDefault="00C60871" w:rsidP="00E07CE6">
      <w:pPr>
        <w:pStyle w:val="ONUME"/>
        <w:rPr>
          <w:lang w:val="es-419"/>
        </w:rPr>
      </w:pPr>
      <w:r w:rsidRPr="00497E54">
        <w:rPr>
          <w:lang w:val="es-419"/>
        </w:rPr>
        <w:t xml:space="preserve">En lo relativo a </w:t>
      </w:r>
      <w:r w:rsidR="00BE003A" w:rsidRPr="00497E54">
        <w:rPr>
          <w:lang w:val="es-419"/>
        </w:rPr>
        <w:t xml:space="preserve">lo que está disponible, el </w:t>
      </w:r>
      <w:r w:rsidR="00C23DFA" w:rsidRPr="00497E54">
        <w:rPr>
          <w:lang w:val="es-419"/>
        </w:rPr>
        <w:t>curso</w:t>
      </w:r>
      <w:r w:rsidR="00BE003A" w:rsidRPr="00497E54">
        <w:rPr>
          <w:lang w:val="es-419"/>
        </w:rPr>
        <w:t xml:space="preserve"> de enseñanza a distancia de la OMPI previsto para el sector audiovisual, que será exhaustivo y estará dirigido a un público variado con un interés profesional por este sector, será la pieza fundamental para continuar celebrando formaciones y fortaleciendo capacidades.</w:t>
      </w:r>
      <w:r w:rsidR="003071A3" w:rsidRPr="00497E54">
        <w:rPr>
          <w:lang w:val="es-419"/>
        </w:rPr>
        <w:t xml:space="preserve"> </w:t>
      </w:r>
      <w:r w:rsidR="00BE003A" w:rsidRPr="00497E54">
        <w:rPr>
          <w:lang w:val="es-419"/>
        </w:rPr>
        <w:t>Y es que comprende la esencia de todos los seminarios y formaciones físicas.</w:t>
      </w:r>
      <w:r w:rsidR="003071A3" w:rsidRPr="00497E54">
        <w:rPr>
          <w:lang w:val="es-419"/>
        </w:rPr>
        <w:t xml:space="preserve"> </w:t>
      </w:r>
      <w:r w:rsidR="00E07CE6" w:rsidRPr="00497E54">
        <w:rPr>
          <w:lang w:val="es-419"/>
        </w:rPr>
        <w:t xml:space="preserve">El curso se impartirá en línea y </w:t>
      </w:r>
      <w:r w:rsidR="007F5FE6" w:rsidRPr="00497E54">
        <w:rPr>
          <w:lang w:val="es-419"/>
        </w:rPr>
        <w:t>a</w:t>
      </w:r>
      <w:r w:rsidR="00E07CE6" w:rsidRPr="00497E54">
        <w:rPr>
          <w:lang w:val="es-419"/>
        </w:rPr>
        <w:t xml:space="preserve"> él prestarán su ayuda diversos tutores.</w:t>
      </w:r>
      <w:r w:rsidR="003071A3" w:rsidRPr="00497E54">
        <w:rPr>
          <w:lang w:val="es-419"/>
        </w:rPr>
        <w:t xml:space="preserve"> </w:t>
      </w:r>
      <w:r w:rsidR="00E07CE6" w:rsidRPr="00497E54">
        <w:rPr>
          <w:lang w:val="es-419"/>
        </w:rPr>
        <w:t>Estará organizado por la Academia de la OMPI para satisfacer una parte importante del fortalecimiento de capacidades del sector.</w:t>
      </w:r>
    </w:p>
    <w:p w:rsidR="00641C60" w:rsidRPr="00497E54" w:rsidRDefault="00E07CE6" w:rsidP="00AC7434">
      <w:pPr>
        <w:pStyle w:val="ONUME"/>
        <w:rPr>
          <w:lang w:val="es-419"/>
        </w:rPr>
      </w:pPr>
      <w:r w:rsidRPr="00497E54">
        <w:rPr>
          <w:lang w:val="es-419"/>
        </w:rPr>
        <w:t xml:space="preserve">Ya están disponibles, o en curso de preparación, algunas </w:t>
      </w:r>
      <w:r w:rsidR="00C23DFA" w:rsidRPr="00497E54">
        <w:rPr>
          <w:lang w:val="es-419"/>
        </w:rPr>
        <w:t>guías</w:t>
      </w:r>
      <w:r w:rsidRPr="00497E54">
        <w:rPr>
          <w:lang w:val="es-419"/>
        </w:rPr>
        <w:t xml:space="preserve"> prácticas de fácil comprensión para profesionales (por ejemplo, una guía sobre negociaciones contractuales).</w:t>
      </w:r>
      <w:r w:rsidR="003071A3" w:rsidRPr="00497E54">
        <w:rPr>
          <w:lang w:val="es-419"/>
        </w:rPr>
        <w:t xml:space="preserve"> </w:t>
      </w:r>
      <w:r w:rsidR="00AA3E02" w:rsidRPr="00497E54">
        <w:rPr>
          <w:lang w:val="es-419"/>
        </w:rPr>
        <w:t>Además,</w:t>
      </w:r>
      <w:r w:rsidR="00AC7434" w:rsidRPr="00497E54">
        <w:rPr>
          <w:lang w:val="es-419"/>
        </w:rPr>
        <w:t xml:space="preserve"> se es</w:t>
      </w:r>
      <w:r w:rsidR="006C0BDF" w:rsidRPr="00497E54">
        <w:rPr>
          <w:lang w:val="es-419"/>
        </w:rPr>
        <w:t xml:space="preserve">tá actualizando la publicación </w:t>
      </w:r>
      <w:r w:rsidR="0010202F" w:rsidRPr="00497E54">
        <w:rPr>
          <w:lang w:val="es-419"/>
        </w:rPr>
        <w:t>“</w:t>
      </w:r>
      <w:r w:rsidR="00497E54">
        <w:rPr>
          <w:lang w:val="es-419"/>
        </w:rPr>
        <w:t>Del guión a la pantalla – La importancia del derecho de autor en la distribución de películas</w:t>
      </w:r>
      <w:r w:rsidR="00AC7434" w:rsidRPr="00497E54">
        <w:rPr>
          <w:i/>
          <w:lang w:val="es-419"/>
        </w:rPr>
        <w:t xml:space="preserve"> – </w:t>
      </w:r>
      <w:r w:rsidR="00497E54">
        <w:rPr>
          <w:lang w:val="es-419"/>
        </w:rPr>
        <w:t xml:space="preserve">Publicación núm. 6 de la </w:t>
      </w:r>
      <w:r w:rsidR="007F5B16">
        <w:rPr>
          <w:lang w:val="es-419"/>
        </w:rPr>
        <w:t>s</w:t>
      </w:r>
      <w:r w:rsidR="00497E54">
        <w:rPr>
          <w:lang w:val="es-419"/>
        </w:rPr>
        <w:t>erie</w:t>
      </w:r>
      <w:r w:rsidR="00497E54">
        <w:rPr>
          <w:i/>
          <w:lang w:val="es-419"/>
        </w:rPr>
        <w:t xml:space="preserve"> Industrias creativas</w:t>
      </w:r>
      <w:r w:rsidR="00B76026">
        <w:rPr>
          <w:lang w:val="es-419"/>
        </w:rPr>
        <w:t>”</w:t>
      </w:r>
      <w:r w:rsidR="00D21F6A" w:rsidRPr="00497E54">
        <w:rPr>
          <w:i/>
          <w:lang w:val="es-419"/>
        </w:rPr>
        <w:t>.</w:t>
      </w:r>
      <w:r w:rsidR="00AC7434" w:rsidRPr="00497E54">
        <w:rPr>
          <w:rStyle w:val="FootnoteReference"/>
          <w:lang w:val="es-419"/>
        </w:rPr>
        <w:footnoteReference w:id="39"/>
      </w:r>
    </w:p>
    <w:p w:rsidR="00641C60" w:rsidRPr="00497E54" w:rsidRDefault="00AC7434" w:rsidP="00AC7434">
      <w:pPr>
        <w:pStyle w:val="ONUME"/>
        <w:rPr>
          <w:lang w:val="es-419"/>
        </w:rPr>
      </w:pPr>
      <w:r w:rsidRPr="00497E54">
        <w:rPr>
          <w:lang w:val="es-419"/>
        </w:rPr>
        <w:t>La mayoría de los demás servicios (especialmente la asesoría en materia de políticas sobre el derecho de autor) son parte del trabajo habitual del Sector de Derecho de Autor.</w:t>
      </w:r>
      <w:r w:rsidR="003071A3" w:rsidRPr="00497E54">
        <w:rPr>
          <w:lang w:val="es-419"/>
        </w:rPr>
        <w:t xml:space="preserve"> </w:t>
      </w:r>
      <w:r w:rsidRPr="00497E54">
        <w:rPr>
          <w:lang w:val="es-419"/>
        </w:rPr>
        <w:t>La formación general de jueces la coordina actualmente la nueva institución de formación judicial de la OMPI</w:t>
      </w:r>
      <w:r w:rsidR="00D21F6A" w:rsidRPr="00497E54">
        <w:rPr>
          <w:lang w:val="es-419"/>
        </w:rPr>
        <w:t>.</w:t>
      </w:r>
      <w:r w:rsidRPr="00497E54">
        <w:rPr>
          <w:rStyle w:val="FootnoteReference"/>
          <w:lang w:val="es-419"/>
        </w:rPr>
        <w:footnoteReference w:id="40"/>
      </w:r>
    </w:p>
    <w:p w:rsidR="00641C60" w:rsidRPr="00497E54" w:rsidRDefault="00730A2C" w:rsidP="00730A2C">
      <w:pPr>
        <w:pStyle w:val="ONUME"/>
        <w:rPr>
          <w:lang w:val="es-419"/>
        </w:rPr>
      </w:pPr>
      <w:r w:rsidRPr="00497E54">
        <w:rPr>
          <w:lang w:val="es-419"/>
        </w:rPr>
        <w:t>Es posible que</w:t>
      </w:r>
      <w:r w:rsidR="00AE6FFA" w:rsidRPr="00497E54">
        <w:rPr>
          <w:lang w:val="es-419"/>
        </w:rPr>
        <w:t>,</w:t>
      </w:r>
      <w:r w:rsidRPr="00497E54">
        <w:rPr>
          <w:lang w:val="es-419"/>
        </w:rPr>
        <w:t xml:space="preserve"> </w:t>
      </w:r>
      <w:r w:rsidR="00AE6FFA" w:rsidRPr="00497E54">
        <w:rPr>
          <w:lang w:val="es-419"/>
        </w:rPr>
        <w:t>si se organizan más</w:t>
      </w:r>
      <w:r w:rsidRPr="00497E54">
        <w:rPr>
          <w:lang w:val="es-419"/>
        </w:rPr>
        <w:t xml:space="preserve"> proyectos </w:t>
      </w:r>
      <w:r w:rsidR="00AE6FFA" w:rsidRPr="00497E54">
        <w:rPr>
          <w:lang w:val="es-419"/>
        </w:rPr>
        <w:t xml:space="preserve">en el marco </w:t>
      </w:r>
      <w:r w:rsidRPr="00497E54">
        <w:rPr>
          <w:lang w:val="es-419"/>
        </w:rPr>
        <w:t>de la AD destinados a otras industrias creativas</w:t>
      </w:r>
      <w:r w:rsidR="00AE6FFA" w:rsidRPr="00497E54">
        <w:rPr>
          <w:lang w:val="es-419"/>
        </w:rPr>
        <w:t>,</w:t>
      </w:r>
      <w:r w:rsidRPr="00497E54">
        <w:rPr>
          <w:lang w:val="es-419"/>
        </w:rPr>
        <w:t xml:space="preserve"> s</w:t>
      </w:r>
      <w:r w:rsidR="00AE6FFA" w:rsidRPr="00497E54">
        <w:rPr>
          <w:lang w:val="es-419"/>
        </w:rPr>
        <w:t>e ayude a</w:t>
      </w:r>
      <w:r w:rsidRPr="00497E54">
        <w:rPr>
          <w:lang w:val="es-419"/>
        </w:rPr>
        <w:t xml:space="preserve"> complementar y consolidar la ayuda prestada.</w:t>
      </w:r>
      <w:r w:rsidR="003071A3" w:rsidRPr="00497E54">
        <w:rPr>
          <w:lang w:val="es-419"/>
        </w:rPr>
        <w:t xml:space="preserve"> </w:t>
      </w:r>
      <w:r w:rsidRPr="00497E54">
        <w:rPr>
          <w:lang w:val="es-419"/>
        </w:rPr>
        <w:t xml:space="preserve">Con </w:t>
      </w:r>
      <w:r w:rsidR="00AE6FFA" w:rsidRPr="00497E54">
        <w:rPr>
          <w:lang w:val="es-419"/>
        </w:rPr>
        <w:t>esos posibles proyectos</w:t>
      </w:r>
      <w:r w:rsidRPr="00497E54">
        <w:rPr>
          <w:lang w:val="es-419"/>
        </w:rPr>
        <w:t xml:space="preserve"> también podrían financiarse otras publicaciones adicionales que se habían </w:t>
      </w:r>
      <w:r w:rsidR="00C23DFA" w:rsidRPr="00497E54">
        <w:rPr>
          <w:lang w:val="es-419"/>
        </w:rPr>
        <w:t>propuesto,</w:t>
      </w:r>
      <w:r w:rsidRPr="00497E54">
        <w:rPr>
          <w:lang w:val="es-419"/>
        </w:rPr>
        <w:t xml:space="preserve"> pero no</w:t>
      </w:r>
      <w:r w:rsidR="00AE6FFA" w:rsidRPr="00497E54">
        <w:rPr>
          <w:lang w:val="es-419"/>
        </w:rPr>
        <w:t xml:space="preserve"> se habían podido llevar a cabo;</w:t>
      </w:r>
      <w:r w:rsidRPr="00497E54">
        <w:rPr>
          <w:lang w:val="es-419"/>
        </w:rPr>
        <w:t xml:space="preserve"> por </w:t>
      </w:r>
      <w:r w:rsidR="00C23DFA" w:rsidRPr="00497E54">
        <w:rPr>
          <w:lang w:val="es-419"/>
        </w:rPr>
        <w:t>ejemplo,</w:t>
      </w:r>
      <w:r w:rsidRPr="00497E54">
        <w:rPr>
          <w:lang w:val="es-419"/>
        </w:rPr>
        <w:t xml:space="preserve"> una colección de casos principales relativos al sector audiovisual destinados principalmente a magistrados y abogados.</w:t>
      </w:r>
    </w:p>
    <w:p w:rsidR="00641C60" w:rsidRPr="00497E54" w:rsidRDefault="003071A3" w:rsidP="00C23DFA">
      <w:pPr>
        <w:pStyle w:val="ONUME"/>
        <w:rPr>
          <w:lang w:val="es-419"/>
        </w:rPr>
      </w:pPr>
      <w:r w:rsidRPr="00497E54">
        <w:rPr>
          <w:lang w:val="es-419"/>
        </w:rPr>
        <w:t xml:space="preserve"> </w:t>
      </w:r>
      <w:r w:rsidR="00C23DFA" w:rsidRPr="00497E54">
        <w:rPr>
          <w:lang w:val="es-419"/>
        </w:rPr>
        <w:t>Los estudios económicos sobre las industrias creativas corren a cargo de la Sección de la Economía Creativa</w:t>
      </w:r>
      <w:r w:rsidR="004C3611" w:rsidRPr="00497E54">
        <w:rPr>
          <w:lang w:val="es-419"/>
        </w:rPr>
        <w:t xml:space="preserve"> en el marco </w:t>
      </w:r>
      <w:r w:rsidR="00C23DFA" w:rsidRPr="00497E54">
        <w:rPr>
          <w:lang w:val="es-419"/>
        </w:rPr>
        <w:t>la División de Economía y Estadística</w:t>
      </w:r>
      <w:r w:rsidR="00D21F6A" w:rsidRPr="00497E54">
        <w:rPr>
          <w:lang w:val="es-419"/>
        </w:rPr>
        <w:t>.</w:t>
      </w:r>
      <w:r w:rsidR="00C23DFA" w:rsidRPr="00497E54">
        <w:rPr>
          <w:rStyle w:val="FootnoteReference"/>
          <w:lang w:val="es-419"/>
        </w:rPr>
        <w:footnoteReference w:id="41"/>
      </w:r>
    </w:p>
    <w:p w:rsidR="00641C60" w:rsidRPr="00497E54" w:rsidRDefault="00C23DFA" w:rsidP="00C23DFA">
      <w:pPr>
        <w:pStyle w:val="ONUME"/>
        <w:rPr>
          <w:lang w:val="es-419"/>
        </w:rPr>
      </w:pPr>
      <w:r w:rsidRPr="00497E54">
        <w:rPr>
          <w:lang w:val="es-419"/>
        </w:rPr>
        <w:t>En el proyecto apenas se trató la cuestión de la solución extrajudicial de controversias en el sector audiovisual en África.</w:t>
      </w:r>
      <w:r w:rsidR="003071A3" w:rsidRPr="00497E54">
        <w:rPr>
          <w:lang w:val="es-419"/>
        </w:rPr>
        <w:t xml:space="preserve"> </w:t>
      </w:r>
      <w:r w:rsidRPr="00497E54">
        <w:rPr>
          <w:lang w:val="es-419"/>
        </w:rPr>
        <w:t>Para abordar en grado suficiente este tema tan pertinente haría falta un nuevo proyecto con el que reforzar la solución alternativa de controversias relacionadas con la PI en los países en desarrollo y en los PMA en general.</w:t>
      </w:r>
    </w:p>
    <w:p w:rsidR="00641C60" w:rsidRPr="00497E54" w:rsidRDefault="00C23DFA" w:rsidP="00C23DFA">
      <w:pPr>
        <w:pStyle w:val="Heading1"/>
        <w:numPr>
          <w:ilvl w:val="0"/>
          <w:numId w:val="8"/>
        </w:numPr>
        <w:spacing w:after="480"/>
        <w:rPr>
          <w:lang w:val="es-419"/>
        </w:rPr>
      </w:pPr>
      <w:bookmarkStart w:id="34" w:name="_Toc3962534"/>
      <w:r w:rsidRPr="00497E54">
        <w:rPr>
          <w:lang w:val="es-419"/>
        </w:rPr>
        <w:t>CONCLUSIONES</w:t>
      </w:r>
      <w:bookmarkEnd w:id="34"/>
    </w:p>
    <w:p w:rsidR="00641C60" w:rsidRPr="00497E54" w:rsidRDefault="00FF6586" w:rsidP="00047A68">
      <w:pPr>
        <w:pStyle w:val="ONUME"/>
        <w:rPr>
          <w:lang w:val="es-419"/>
        </w:rPr>
      </w:pPr>
      <w:r w:rsidRPr="00497E54">
        <w:rPr>
          <w:lang w:val="es-419"/>
        </w:rPr>
        <w:t>Los análisis y constataciones anteriores condujeron a las siguientes conclusiones</w:t>
      </w:r>
      <w:r w:rsidR="003071A3" w:rsidRPr="00497E54">
        <w:rPr>
          <w:lang w:val="es-419"/>
        </w:rPr>
        <w:t>:</w:t>
      </w:r>
    </w:p>
    <w:p w:rsidR="00641C60" w:rsidRPr="00497E54" w:rsidRDefault="003071A3" w:rsidP="00047A68">
      <w:pPr>
        <w:pStyle w:val="ONUME"/>
        <w:numPr>
          <w:ilvl w:val="0"/>
          <w:numId w:val="0"/>
        </w:numPr>
        <w:rPr>
          <w:b/>
          <w:lang w:val="es-419"/>
        </w:rPr>
      </w:pPr>
      <w:r w:rsidRPr="00497E54">
        <w:rPr>
          <w:b/>
          <w:lang w:val="es-419"/>
        </w:rPr>
        <w:t>Conclusi</w:t>
      </w:r>
      <w:r w:rsidR="00FF6586" w:rsidRPr="00497E54">
        <w:rPr>
          <w:b/>
          <w:lang w:val="es-419"/>
        </w:rPr>
        <w:t>ón</w:t>
      </w:r>
      <w:r w:rsidRPr="00497E54">
        <w:rPr>
          <w:b/>
          <w:lang w:val="es-419"/>
        </w:rPr>
        <w:t xml:space="preserve"> 1 </w:t>
      </w:r>
      <w:r w:rsidR="00FF6586" w:rsidRPr="00497E54">
        <w:rPr>
          <w:b/>
          <w:lang w:val="es-419"/>
        </w:rPr>
        <w:t>sobre la preparación y dirección del proyecto</w:t>
      </w:r>
      <w:r w:rsidRPr="00497E54">
        <w:rPr>
          <w:b/>
          <w:lang w:val="es-419"/>
        </w:rPr>
        <w:t xml:space="preserve">: </w:t>
      </w:r>
      <w:r w:rsidR="00FF6586" w:rsidRPr="00497E54">
        <w:rPr>
          <w:b/>
          <w:lang w:val="es-419"/>
        </w:rPr>
        <w:t>en conjunto, el proyecto se preparó y dirigió correctamente</w:t>
      </w:r>
      <w:r w:rsidRPr="00497E54">
        <w:rPr>
          <w:b/>
          <w:lang w:val="es-419"/>
        </w:rPr>
        <w:t xml:space="preserve">. </w:t>
      </w:r>
      <w:r w:rsidR="00FF6586" w:rsidRPr="00497E54">
        <w:rPr>
          <w:b/>
          <w:lang w:val="es-419"/>
        </w:rPr>
        <w:t xml:space="preserve">Ciertas limitaciones </w:t>
      </w:r>
      <w:r w:rsidR="00C04B3B" w:rsidRPr="00497E54">
        <w:rPr>
          <w:b/>
          <w:lang w:val="es-419"/>
        </w:rPr>
        <w:t>en los</w:t>
      </w:r>
      <w:r w:rsidR="00FF6586" w:rsidRPr="00497E54">
        <w:rPr>
          <w:b/>
          <w:lang w:val="es-419"/>
        </w:rPr>
        <w:t xml:space="preserve"> recursos y algunos factores externos provocaron retrasos en la </w:t>
      </w:r>
      <w:r w:rsidR="00AA3E02" w:rsidRPr="00497E54">
        <w:rPr>
          <w:b/>
          <w:lang w:val="es-419"/>
        </w:rPr>
        <w:t>conclusión de</w:t>
      </w:r>
      <w:r w:rsidR="00FF6586" w:rsidRPr="00497E54">
        <w:rPr>
          <w:b/>
          <w:lang w:val="es-419"/>
        </w:rPr>
        <w:t xml:space="preserve"> algunas actividades</w:t>
      </w:r>
      <w:r w:rsidRPr="00497E54">
        <w:rPr>
          <w:b/>
          <w:lang w:val="es-419"/>
        </w:rPr>
        <w:t>.</w:t>
      </w:r>
    </w:p>
    <w:p w:rsidR="00641C60" w:rsidRPr="00497E54" w:rsidRDefault="006661E3" w:rsidP="00047A68">
      <w:pPr>
        <w:pStyle w:val="ONUME"/>
        <w:rPr>
          <w:lang w:val="es-419"/>
        </w:rPr>
      </w:pPr>
      <w:r w:rsidRPr="00497E54">
        <w:rPr>
          <w:lang w:val="es-419"/>
        </w:rPr>
        <w:t>En el marco de la preparación se aprovechó la experiencia adquirida y las lecciones aprendidas en una primera fase. Para la comprensión del sector audiovisual en África, sus dificultades y las posibles soluciones, fue necesario un estudio exploratorio detallado de excelente calidad.</w:t>
      </w:r>
      <w:r w:rsidR="003071A3" w:rsidRPr="00497E54">
        <w:rPr>
          <w:lang w:val="es-419"/>
        </w:rPr>
        <w:t xml:space="preserve"> </w:t>
      </w:r>
      <w:r w:rsidRPr="00497E54">
        <w:rPr>
          <w:lang w:val="es-419"/>
        </w:rPr>
        <w:t>Por lo general, los objetivos más amplios del proyecto y la lógica de la intervención estaban claros. El documento del proyecto comprende una estrategia de intervención, una descripción de las actividades previstas y un calendario de ejecución.</w:t>
      </w:r>
      <w:r w:rsidR="003071A3" w:rsidRPr="00497E54">
        <w:rPr>
          <w:lang w:val="es-419"/>
        </w:rPr>
        <w:t xml:space="preserve"> </w:t>
      </w:r>
      <w:r w:rsidRPr="00497E54">
        <w:rPr>
          <w:lang w:val="es-419"/>
        </w:rPr>
        <w:t>La tasa de desembolso indica que el presupuesto era correcto.</w:t>
      </w:r>
      <w:r w:rsidR="003071A3" w:rsidRPr="00497E54">
        <w:rPr>
          <w:lang w:val="es-419"/>
        </w:rPr>
        <w:t xml:space="preserve"> </w:t>
      </w:r>
      <w:r w:rsidRPr="00497E54">
        <w:rPr>
          <w:lang w:val="es-419"/>
        </w:rPr>
        <w:t>La contribución necesaria prevista del personal en el proyecto (el tiempo atribuido) no fue proporcional a la complejidad de este ni al número de actividades.</w:t>
      </w:r>
      <w:r w:rsidR="003071A3" w:rsidRPr="00497E54">
        <w:rPr>
          <w:lang w:val="es-419"/>
        </w:rPr>
        <w:t xml:space="preserve"> </w:t>
      </w:r>
      <w:r w:rsidRPr="00497E54">
        <w:rPr>
          <w:lang w:val="es-419"/>
        </w:rPr>
        <w:t xml:space="preserve">Esa fue una de las causas de algunos </w:t>
      </w:r>
      <w:r w:rsidR="000462F7" w:rsidRPr="00497E54">
        <w:rPr>
          <w:lang w:val="es-419"/>
        </w:rPr>
        <w:t xml:space="preserve">de los </w:t>
      </w:r>
      <w:r w:rsidRPr="00497E54">
        <w:rPr>
          <w:lang w:val="es-419"/>
        </w:rPr>
        <w:t>retrasos producidos (por ejemplo, en la conclusión del curso de la OMPI de enseñanza a distancia).</w:t>
      </w:r>
      <w:r w:rsidR="003071A3" w:rsidRPr="00497E54">
        <w:rPr>
          <w:lang w:val="es-419"/>
        </w:rPr>
        <w:t xml:space="preserve"> </w:t>
      </w:r>
      <w:r w:rsidRPr="00497E54">
        <w:rPr>
          <w:lang w:val="es-419"/>
        </w:rPr>
        <w:t>Aunque los países beneficiarios nombraron coordinadores, no se estableció ninguna estructura de gestión formal entre la Secretaría y esos países.</w:t>
      </w:r>
      <w:r w:rsidR="003071A3" w:rsidRPr="00497E54">
        <w:rPr>
          <w:lang w:val="es-419"/>
        </w:rPr>
        <w:t xml:space="preserve"> </w:t>
      </w:r>
      <w:r w:rsidRPr="00497E54">
        <w:rPr>
          <w:lang w:val="es-419"/>
        </w:rPr>
        <w:t>Esta ausencia de estructura sirve como estrategia de desvinculación para, con medidas concretas, velar por la continuación de las prestaciones del proyecto (sostenibilidad) una vez finalizado el apoyo de la OMPI.</w:t>
      </w:r>
    </w:p>
    <w:p w:rsidR="00641C60" w:rsidRPr="00497E54" w:rsidRDefault="006661E3" w:rsidP="00047A68">
      <w:pPr>
        <w:pStyle w:val="ONUME"/>
        <w:rPr>
          <w:lang w:val="es-419"/>
        </w:rPr>
      </w:pPr>
      <w:r w:rsidRPr="00497E54">
        <w:rPr>
          <w:lang w:val="es-419"/>
        </w:rPr>
        <w:t>La dirección seleccionó a los expertos adecuados y veló por la calidad del apoyo prestado. Los beneficiarios subrayaron la capacidad de respuesta de la Secretaría a sus necesidades.</w:t>
      </w:r>
    </w:p>
    <w:p w:rsidR="00641C60" w:rsidRPr="00497E54" w:rsidRDefault="006661E3" w:rsidP="00047A68">
      <w:pPr>
        <w:pStyle w:val="ONUME"/>
        <w:rPr>
          <w:lang w:val="es-419"/>
        </w:rPr>
      </w:pPr>
      <w:r w:rsidRPr="00497E54">
        <w:rPr>
          <w:lang w:val="es-419"/>
        </w:rPr>
        <w:t xml:space="preserve">En el proyecto se utilizaron los modelos de presentación de informes y planificación de la OMPI. A diferencia de la mayoría de los agentes en la esfera del desarrollo, la OMPI no utiliza marcos lógicos para la planificación, supervisión y evaluación del proyecto. </w:t>
      </w:r>
    </w:p>
    <w:p w:rsidR="00641C60" w:rsidRPr="00497E54" w:rsidRDefault="006661E3" w:rsidP="00047A68">
      <w:pPr>
        <w:pStyle w:val="ONUME"/>
        <w:numPr>
          <w:ilvl w:val="0"/>
          <w:numId w:val="0"/>
        </w:numPr>
        <w:rPr>
          <w:b/>
          <w:lang w:val="es-419"/>
        </w:rPr>
      </w:pPr>
      <w:r w:rsidRPr="00497E54">
        <w:rPr>
          <w:b/>
          <w:lang w:val="es-419"/>
        </w:rPr>
        <w:t xml:space="preserve">Conclusión 2 sobre la pertinencia: el proyecto se realizó a tiempo y con él se cubrieron las necesidades de los beneficiarios. Se realizó plenamente de conformidad con las prioridades estratégicas definidas por los Estados miembros. </w:t>
      </w:r>
    </w:p>
    <w:p w:rsidR="00641C60" w:rsidRPr="00497E54" w:rsidRDefault="00707B63" w:rsidP="00047A68">
      <w:pPr>
        <w:pStyle w:val="ONUME"/>
        <w:rPr>
          <w:b/>
          <w:lang w:val="es-419"/>
        </w:rPr>
      </w:pPr>
      <w:r w:rsidRPr="00497E54">
        <w:rPr>
          <w:lang w:val="es-419"/>
        </w:rPr>
        <w:t>El sector audiovisual es uno de los activos de mayor valor creativo de la economía del conocimiento y un sector vital para el crecimiento y el desarrollo económico de África. Los cineastas africanos, la mayoría de ellos de importancia limitada, tienen dificultades para aprovechar todo el potencial económico de las nuevas tecnologías. Con miras a ofrecer una respuesta adecuada y oportuna a las dificultades del sector audiovisual de África, se trabajó en la interrelación entre tecnología digital y los sistemas de protección de derecho de autor.</w:t>
      </w:r>
    </w:p>
    <w:p w:rsidR="00641C60" w:rsidRPr="00497E54" w:rsidRDefault="00707B63" w:rsidP="00047A68">
      <w:pPr>
        <w:pStyle w:val="ONUME"/>
        <w:rPr>
          <w:bCs/>
          <w:lang w:val="es-419"/>
        </w:rPr>
      </w:pPr>
      <w:r w:rsidRPr="00497E54">
        <w:rPr>
          <w:lang w:val="es-419"/>
        </w:rPr>
        <w:t xml:space="preserve">La aprobación por consenso del CDIP muestra la importancia estratégica del proyecto para los Estados miembros. En el proyecto se dio respuesta a aquellas recomendaciones de la AD que se tenía previsto abordar. </w:t>
      </w:r>
    </w:p>
    <w:p w:rsidR="00641C60" w:rsidRPr="00497E54" w:rsidRDefault="00707B63" w:rsidP="00047A68">
      <w:pPr>
        <w:pStyle w:val="ONUME"/>
        <w:rPr>
          <w:lang w:val="es-419"/>
        </w:rPr>
      </w:pPr>
      <w:r w:rsidRPr="00497E54">
        <w:rPr>
          <w:lang w:val="es-419"/>
        </w:rPr>
        <w:t xml:space="preserve">Los objetivos del proyecto también fueron coherentes con los objetivos del programa 3, en el que se hace un llamamiento a mejorar las capacidades y habilidades para poder aplicar y gestionar de manera eficaz el derecho de autor y los derechos conexos en la financiación y explotación legítima del contenido audiovisual, a fin de fomentar el desarrollo del sector audiovisual local en la era digital, con miras a promover el desarrollo económico, social y cultural. El proyecto también contribuye potencialmente, aunque en menor medida, a los objetivos de los programas 9 (África como punto de atención), 11 (el curso de enseñanza a distancia planificado para el sector audiovisual), 15 (algunas consideraciones sobre la infraestructura TIC para las sociedades de recaudación), 16 (estudio de viabilidad sobre la mejora de la compilación de datos económicos) y 17 (una formación sobre la solución de controversias, incluida la mediación y el arbitraje). </w:t>
      </w:r>
    </w:p>
    <w:p w:rsidR="00641C60" w:rsidRPr="00497E54" w:rsidRDefault="00707B63" w:rsidP="00047A68">
      <w:pPr>
        <w:pStyle w:val="ONUME"/>
        <w:numPr>
          <w:ilvl w:val="0"/>
          <w:numId w:val="0"/>
        </w:numPr>
        <w:rPr>
          <w:b/>
          <w:lang w:val="es-419"/>
        </w:rPr>
      </w:pPr>
      <w:r w:rsidRPr="00497E54">
        <w:rPr>
          <w:b/>
          <w:lang w:val="es-419"/>
        </w:rPr>
        <w:t xml:space="preserve">Conclusión 3 sobre la eficacia: se han culminado con éxito todos los productos previstos, excepto el curso de enseñanza a distancia. Aunque era demasiado pronto para evaluar otros efectos de alcance más amplio, la evaluación mostró avances positivos iniciales hacia una profesionalización del sector. </w:t>
      </w:r>
    </w:p>
    <w:p w:rsidR="00641C60" w:rsidRPr="00497E54" w:rsidRDefault="00707B63" w:rsidP="00047A68">
      <w:pPr>
        <w:pStyle w:val="ONUME"/>
        <w:rPr>
          <w:lang w:val="es-419"/>
        </w:rPr>
      </w:pPr>
      <w:r w:rsidRPr="00497E54">
        <w:rPr>
          <w:lang w:val="es-419"/>
        </w:rPr>
        <w:t>Mediante el proyecto se promovió el uso de la PI en el sector audiovisual para mejorar la valorización de los activos intelectuales en los cinco países destinatarios (Burkina Faso, Côte d</w:t>
      </w:r>
      <w:r w:rsidR="0010202F" w:rsidRPr="00497E54">
        <w:rPr>
          <w:lang w:val="es-419"/>
        </w:rPr>
        <w:t>’</w:t>
      </w:r>
      <w:r w:rsidRPr="00497E54">
        <w:rPr>
          <w:lang w:val="es-419"/>
        </w:rPr>
        <w:t>Ivoire, Kenya, Marruecos y Senegal), con el objetivo último de desarrollar el sector.</w:t>
      </w:r>
      <w:r w:rsidR="003071A3" w:rsidRPr="00497E54">
        <w:rPr>
          <w:lang w:val="es-419"/>
        </w:rPr>
        <w:t xml:space="preserve"> </w:t>
      </w:r>
    </w:p>
    <w:p w:rsidR="00641C60" w:rsidRPr="00497E54" w:rsidRDefault="00707B63" w:rsidP="00047A68">
      <w:pPr>
        <w:pStyle w:val="ONUME"/>
        <w:rPr>
          <w:lang w:val="es-419"/>
        </w:rPr>
      </w:pPr>
      <w:r w:rsidRPr="00497E54">
        <w:rPr>
          <w:lang w:val="es-419"/>
        </w:rPr>
        <w:t xml:space="preserve">El apoyo se prestó en forma de asesoría para mejorar el marco jurídico, de refuerzo de la capacidad de las oficinas de derecho de autor y las sociedades de recaudación para satisfacer mejor las necesidades del sector audiovisual, y de fortalecimiento directo de las capacidades de las pymes, principalmente para mejorar las disposiciones de PI en los acuerdos jurídicos. Además, en un taller celebrado en Kenya se trató la solución extrajudicial de controversias (prevención de controversias, mediación y arbitraje). </w:t>
      </w:r>
    </w:p>
    <w:p w:rsidR="00641C60" w:rsidRPr="00497E54" w:rsidRDefault="00707B63" w:rsidP="00047A68">
      <w:pPr>
        <w:pStyle w:val="ONUME"/>
        <w:rPr>
          <w:lang w:val="es-419"/>
        </w:rPr>
      </w:pPr>
      <w:r w:rsidRPr="00497E54">
        <w:rPr>
          <w:lang w:val="es-419"/>
        </w:rPr>
        <w:t xml:space="preserve">Las actividades comprendieron talleres en todos los países beneficiarios, formación y auditoría sobre el terreno para SODAC en el Senegal, un estudio de viabilidad sobre la mejora de la recopilación de datos económicos y una visita de estudio. El curso de enseñanza a distancia previsto, organizado por la Academia de la OMPI, concluirá en junio de 2019. Por otra parte, los productos previstos se obtuvieron en los plazos oportunos y con la calidad adecuada. </w:t>
      </w:r>
    </w:p>
    <w:p w:rsidR="00641C60" w:rsidRPr="00497E54" w:rsidRDefault="00EB5F44" w:rsidP="00047A68">
      <w:pPr>
        <w:pStyle w:val="ONUME"/>
        <w:rPr>
          <w:lang w:val="es-419"/>
        </w:rPr>
      </w:pPr>
      <w:r w:rsidRPr="00497E54">
        <w:rPr>
          <w:lang w:val="es-419"/>
        </w:rPr>
        <w:t xml:space="preserve">Aunque sea demasiado pronto para evaluar los efectos previstos, los beneficiarios indicaron que la sensibilización sobre el uso de la PI en el sector audiovisual había aumentado en sus países. También dieron cuenta de una tendencia inicial positiva de profesionalización del sector cinematográfico, tanto en lo relativo a la formalización de relaciones contractuales como al estudio de las cuestiones de PI. Gracias, entre otras cosas, a la contribución de la OMPI se revisó la legislación de Burkina Faso, Marruecos y el Senegal, y una normativa en materia cinematográfica en Kenya. </w:t>
      </w:r>
    </w:p>
    <w:p w:rsidR="00641C60" w:rsidRPr="00497E54" w:rsidRDefault="00EB5F44" w:rsidP="00047A68">
      <w:pPr>
        <w:pStyle w:val="ONUME"/>
        <w:numPr>
          <w:ilvl w:val="0"/>
          <w:numId w:val="0"/>
        </w:numPr>
        <w:rPr>
          <w:b/>
          <w:lang w:val="es-419"/>
        </w:rPr>
      </w:pPr>
      <w:r w:rsidRPr="00497E54">
        <w:rPr>
          <w:b/>
          <w:lang w:val="es-419"/>
        </w:rPr>
        <w:t xml:space="preserve">Conclusión 4 sobre la eficiencia: en su conjunto, el proyecto utilizó un enfoque adecuado. La relación entre costo y beneficio (nivel de producto) es comparable con la de otros proyectos similares de la OMPI. </w:t>
      </w:r>
    </w:p>
    <w:p w:rsidR="00641C60" w:rsidRPr="00497E54" w:rsidRDefault="0067513F" w:rsidP="00047A68">
      <w:pPr>
        <w:pStyle w:val="ONUME"/>
        <w:rPr>
          <w:lang w:val="es-419"/>
        </w:rPr>
      </w:pPr>
      <w:r w:rsidRPr="00497E54">
        <w:rPr>
          <w:lang w:val="es-419"/>
        </w:rPr>
        <w:t xml:space="preserve">La variedad de actividades (principalmente, seminarios y talleres) implica que una parte importante de los costos no relativos a personal guardaban relación con la organización de seminarios, talleres y una visita de estudio. Las misiones a la sede para la asistencia a talleres de fortalecimiento de capacidades son obviamente una manera costosa de adquirir conocimientos. </w:t>
      </w:r>
      <w:r w:rsidR="007F1F54" w:rsidRPr="00497E54">
        <w:rPr>
          <w:lang w:val="es-419"/>
        </w:rPr>
        <w:t>El establecimiento de contactos tiene una inercia inicial y facilita</w:t>
      </w:r>
      <w:r w:rsidRPr="00497E54">
        <w:rPr>
          <w:lang w:val="es-419"/>
        </w:rPr>
        <w:t xml:space="preserve"> el intercambio de experiencias y el diálogo entre las partes interesadas, pero requiere</w:t>
      </w:r>
      <w:r w:rsidR="007F1F54" w:rsidRPr="00497E54">
        <w:rPr>
          <w:lang w:val="es-419"/>
        </w:rPr>
        <w:t xml:space="preserve"> la celebración de</w:t>
      </w:r>
      <w:r w:rsidRPr="00497E54">
        <w:rPr>
          <w:lang w:val="es-419"/>
        </w:rPr>
        <w:t xml:space="preserve"> reuniones físicas. En cuanto a las contribuciones técnicas, fue importante la combinación entre los conocimientos de PI y los conocimientos comerciales. También fue importante detectar los obstáculos de toda la cadena de valor audiovisual e intentar eliminarlos de forma integrada.</w:t>
      </w:r>
      <w:r w:rsidR="003071A3" w:rsidRPr="00497E54">
        <w:rPr>
          <w:lang w:val="es-419"/>
        </w:rPr>
        <w:t xml:space="preserve"> </w:t>
      </w:r>
    </w:p>
    <w:p w:rsidR="00641C60" w:rsidRPr="00497E54" w:rsidRDefault="0067513F" w:rsidP="00047A68">
      <w:pPr>
        <w:pStyle w:val="ONUME"/>
        <w:rPr>
          <w:lang w:val="es-419"/>
        </w:rPr>
      </w:pPr>
      <w:r w:rsidRPr="00497E54">
        <w:rPr>
          <w:lang w:val="es-419"/>
        </w:rPr>
        <w:t>Durante la ejecución del proyecto se vieron algunos ejemplos prometedores de transferencia de conocimientos Sur-Sur entre los países francófonos del África Occidental. A pesar de algunos intentos, el intercambio entre esos países y Kenya fue más limitado, principalmente por problemas idiomáticos y diferencias en sus sistemas jurídicos (</w:t>
      </w:r>
      <w:r w:rsidRPr="00497E54">
        <w:rPr>
          <w:i/>
          <w:lang w:val="es-419"/>
        </w:rPr>
        <w:t>common law</w:t>
      </w:r>
      <w:r w:rsidRPr="00497E54">
        <w:rPr>
          <w:lang w:val="es-419"/>
        </w:rPr>
        <w:t xml:space="preserve"> en Kenya frente a tradición jurídica romanista en los países francófonos del África Occidental). </w:t>
      </w:r>
    </w:p>
    <w:p w:rsidR="00641C60" w:rsidRPr="00497E54" w:rsidRDefault="000D40F2" w:rsidP="00047A68">
      <w:pPr>
        <w:pStyle w:val="ONUME"/>
        <w:rPr>
          <w:lang w:val="es-419"/>
        </w:rPr>
      </w:pPr>
      <w:r w:rsidRPr="00497E54">
        <w:rPr>
          <w:lang w:val="es-419"/>
        </w:rPr>
        <w:t xml:space="preserve">Los primeros datos obtenidos parecen indicar que, en aquellos países pertenecientes a un mercado común de producciones, o cuando los artistas de diferentes países suelen cooperar en esas producciones, la mejor forma de fortalecer el sector audiovisual es mediante intervenciones regionales, especialmente cuando ya existe, como en UEMOA, un marco de cooperación regional formal u oficiosa al que puede vincularse el proyecto. </w:t>
      </w:r>
    </w:p>
    <w:p w:rsidR="00641C60" w:rsidRPr="00497E54" w:rsidRDefault="004946AB" w:rsidP="00047A68">
      <w:pPr>
        <w:pStyle w:val="ONUME"/>
        <w:rPr>
          <w:lang w:val="es-419"/>
        </w:rPr>
      </w:pPr>
      <w:r w:rsidRPr="00497E54">
        <w:rPr>
          <w:lang w:val="es-419"/>
        </w:rPr>
        <w:t>L</w:t>
      </w:r>
      <w:r w:rsidR="000D40F2" w:rsidRPr="00497E54">
        <w:rPr>
          <w:lang w:val="es-419"/>
        </w:rPr>
        <w:t xml:space="preserve">as sinergias con otros sectores </w:t>
      </w:r>
      <w:r w:rsidRPr="00497E54">
        <w:rPr>
          <w:lang w:val="es-419"/>
        </w:rPr>
        <w:t>fueron</w:t>
      </w:r>
      <w:r w:rsidR="000D40F2" w:rsidRPr="00497E54">
        <w:rPr>
          <w:lang w:val="es-419"/>
        </w:rPr>
        <w:t xml:space="preserve"> más bien limitadas, </w:t>
      </w:r>
      <w:r w:rsidRPr="00497E54">
        <w:rPr>
          <w:lang w:val="es-419"/>
        </w:rPr>
        <w:t xml:space="preserve">pero a cambio </w:t>
      </w:r>
      <w:r w:rsidR="000D40F2" w:rsidRPr="00497E54">
        <w:rPr>
          <w:lang w:val="es-419"/>
        </w:rPr>
        <w:t xml:space="preserve">no se </w:t>
      </w:r>
      <w:r w:rsidRPr="00497E54">
        <w:rPr>
          <w:lang w:val="es-419"/>
        </w:rPr>
        <w:t>r</w:t>
      </w:r>
      <w:r w:rsidR="000D40F2" w:rsidRPr="00497E54">
        <w:rPr>
          <w:lang w:val="es-419"/>
        </w:rPr>
        <w:t>egistra</w:t>
      </w:r>
      <w:r w:rsidRPr="00497E54">
        <w:rPr>
          <w:lang w:val="es-419"/>
        </w:rPr>
        <w:t>ron</w:t>
      </w:r>
      <w:r w:rsidR="000D40F2" w:rsidRPr="00497E54">
        <w:rPr>
          <w:lang w:val="es-419"/>
        </w:rPr>
        <w:t xml:space="preserve"> duplicaciones ni </w:t>
      </w:r>
      <w:r w:rsidRPr="00497E54">
        <w:rPr>
          <w:lang w:val="es-419"/>
        </w:rPr>
        <w:t>solapamientos</w:t>
      </w:r>
      <w:r w:rsidR="000D40F2" w:rsidRPr="00497E54">
        <w:rPr>
          <w:lang w:val="es-419"/>
        </w:rPr>
        <w:t>.</w:t>
      </w:r>
    </w:p>
    <w:p w:rsidR="00641C60" w:rsidRPr="00497E54" w:rsidRDefault="000D40F2" w:rsidP="00047A68">
      <w:pPr>
        <w:pStyle w:val="ONUME"/>
        <w:numPr>
          <w:ilvl w:val="0"/>
          <w:numId w:val="0"/>
        </w:numPr>
        <w:rPr>
          <w:b/>
          <w:lang w:val="es-419"/>
        </w:rPr>
      </w:pPr>
      <w:r w:rsidRPr="00497E54">
        <w:rPr>
          <w:b/>
          <w:lang w:val="es-419"/>
        </w:rPr>
        <w:t xml:space="preserve">Conclusión 5 sobre la sostenibilidad: para que los países sigan disfrutando de los beneficios del programa se requiere más apoyo. </w:t>
      </w:r>
    </w:p>
    <w:p w:rsidR="00641C60" w:rsidRPr="00497E54" w:rsidRDefault="000D40F2" w:rsidP="00047A68">
      <w:pPr>
        <w:pStyle w:val="ONUME"/>
        <w:rPr>
          <w:lang w:val="es-419"/>
        </w:rPr>
      </w:pPr>
      <w:r w:rsidRPr="00497E54">
        <w:rPr>
          <w:lang w:val="es-419"/>
        </w:rPr>
        <w:t xml:space="preserve">Sería prematuro tratar de evaluar las probabilidades de que los resultados sean sostenibles en los países, ya que la continuidad de los beneficios depende en gran medida del seguimiento que lleven a cabo las respectivas oficinas de PI. </w:t>
      </w:r>
      <w:r w:rsidR="003E31D9" w:rsidRPr="00497E54">
        <w:rPr>
          <w:lang w:val="es-419"/>
        </w:rPr>
        <w:t>L</w:t>
      </w:r>
      <w:r w:rsidRPr="00497E54">
        <w:rPr>
          <w:lang w:val="es-419"/>
        </w:rPr>
        <w:t>os recursos y capacidades de las oficinas de derecho de autor y de los ministerios de Cultura encargados de las políticas en materia audiovisual en los países destinatarios</w:t>
      </w:r>
      <w:r w:rsidR="003E31D9" w:rsidRPr="00497E54">
        <w:rPr>
          <w:lang w:val="es-419"/>
        </w:rPr>
        <w:t xml:space="preserve"> se entremezclan</w:t>
      </w:r>
      <w:r w:rsidRPr="00497E54">
        <w:rPr>
          <w:lang w:val="es-419"/>
        </w:rPr>
        <w:t>.</w:t>
      </w:r>
    </w:p>
    <w:p w:rsidR="00641C60" w:rsidRPr="00497E54" w:rsidRDefault="006270EA" w:rsidP="00047A68">
      <w:pPr>
        <w:pStyle w:val="ONUME"/>
        <w:rPr>
          <w:lang w:val="es-419"/>
        </w:rPr>
      </w:pPr>
      <w:r w:rsidRPr="00497E54">
        <w:rPr>
          <w:szCs w:val="22"/>
          <w:lang w:val="es-419"/>
        </w:rPr>
        <w:t xml:space="preserve">También sería difícil justificar otro proyecto de la AD para el sector audiovisual en la misma región, o una fase adicional de seguimiento tras varios años de apoyo, puesto que los proyectos de la AD tienen como objetivo principal probar soluciones innovadoras en el uso de la PI para el desarrollo. </w:t>
      </w:r>
    </w:p>
    <w:p w:rsidR="00641C60" w:rsidRPr="00497E54" w:rsidRDefault="00644375" w:rsidP="00047A68">
      <w:pPr>
        <w:pStyle w:val="ONUME"/>
        <w:rPr>
          <w:lang w:val="es-419"/>
        </w:rPr>
      </w:pPr>
      <w:r w:rsidRPr="00497E54">
        <w:rPr>
          <w:lang w:val="es-419"/>
        </w:rPr>
        <w:t xml:space="preserve">Gracias al proyecto se prestaron diferentes servicios, la mayoría de los cuales ya están disponibles en la Secretaría de la OMPI y, como consecuencia, su aplicación está plenamente incorporada en la práctica habitual. Otras actividades, como por ejemplo un apoyo más completo a la </w:t>
      </w:r>
      <w:r w:rsidR="0010202F" w:rsidRPr="00497E54">
        <w:rPr>
          <w:lang w:val="es-419"/>
        </w:rPr>
        <w:t>“</w:t>
      </w:r>
      <w:r w:rsidRPr="00497E54">
        <w:rPr>
          <w:lang w:val="es-419"/>
        </w:rPr>
        <w:t>profesionalización</w:t>
      </w:r>
      <w:r w:rsidR="0010202F" w:rsidRPr="00497E54">
        <w:rPr>
          <w:lang w:val="es-419"/>
        </w:rPr>
        <w:t>”</w:t>
      </w:r>
      <w:r w:rsidRPr="00497E54">
        <w:rPr>
          <w:lang w:val="es-419"/>
        </w:rPr>
        <w:t xml:space="preserve"> del sector audiovisual en África más allá de las cuestiones de derechos de PI, rebasarían el alcance del mandato de la OMPI. </w:t>
      </w:r>
    </w:p>
    <w:p w:rsidR="00641C60" w:rsidRPr="00497E54" w:rsidRDefault="00644375" w:rsidP="00047A68">
      <w:pPr>
        <w:pStyle w:val="ONUME"/>
        <w:rPr>
          <w:lang w:val="es-419"/>
        </w:rPr>
      </w:pPr>
      <w:r w:rsidRPr="00497E54">
        <w:rPr>
          <w:lang w:val="es-419"/>
        </w:rPr>
        <w:t xml:space="preserve">Todo esto requiere un seguimiento en los programas habituales, si bien puede ser necesario aumentar los recursos disponibles debido a su elevada demanda. El curso de enseñanza a distancia de la OMPI previsto para el sector audiovisual, que será exhaustivo y estará dirigido a un público variado con un interés profesional por este sector, será la pieza fundamental para continuar celebrando formaciones y fortaleciendo capacidades. </w:t>
      </w:r>
    </w:p>
    <w:p w:rsidR="00641C60" w:rsidRPr="00497E54" w:rsidRDefault="00644375" w:rsidP="00047A68">
      <w:pPr>
        <w:pStyle w:val="ONUME"/>
        <w:rPr>
          <w:lang w:val="es-419"/>
        </w:rPr>
      </w:pPr>
      <w:r w:rsidRPr="00497E54">
        <w:rPr>
          <w:lang w:val="es-419"/>
        </w:rPr>
        <w:t xml:space="preserve">En el proyecto solo se trató ligeramente la cuestión de la solución alternativa de controversias relacionadas con la PI (prevención de conflictos, mediación, arbitraje) en las industrias creativas. Para abordar debidamente este tema tan pertinente haría falta un nuevo proyecto con el que explorar el potencial de la solución alternativa de controversias relacionadas con la PI en los países en desarrollo en general y poner a prueba diferentes modelos posibles. </w:t>
      </w:r>
    </w:p>
    <w:p w:rsidR="00641C60" w:rsidRPr="00497E54" w:rsidRDefault="00644375" w:rsidP="00047A68">
      <w:pPr>
        <w:pStyle w:val="Heading1"/>
        <w:numPr>
          <w:ilvl w:val="0"/>
          <w:numId w:val="8"/>
        </w:numPr>
        <w:spacing w:before="0" w:after="220"/>
        <w:rPr>
          <w:lang w:val="es-419"/>
        </w:rPr>
      </w:pPr>
      <w:bookmarkStart w:id="35" w:name="_Toc335712746"/>
      <w:bookmarkStart w:id="36" w:name="_Toc3962535"/>
      <w:r w:rsidRPr="00497E54">
        <w:rPr>
          <w:lang w:val="es-419"/>
        </w:rPr>
        <w:t>RECOMENDACIONES</w:t>
      </w:r>
      <w:bookmarkEnd w:id="35"/>
      <w:bookmarkEnd w:id="36"/>
    </w:p>
    <w:p w:rsidR="00641C60" w:rsidRPr="00497E54" w:rsidRDefault="00644375" w:rsidP="00047A68">
      <w:pPr>
        <w:pStyle w:val="ONUME"/>
        <w:rPr>
          <w:lang w:val="es-419"/>
        </w:rPr>
      </w:pPr>
      <w:r w:rsidRPr="00497E54">
        <w:rPr>
          <w:lang w:val="es-419"/>
        </w:rPr>
        <w:t xml:space="preserve">A continuación, se enumeran las recomendaciones de la evaluación, extraídas de las anteriores conclusiones: </w:t>
      </w:r>
    </w:p>
    <w:p w:rsidR="00641C60" w:rsidRPr="00497E54" w:rsidRDefault="00644375" w:rsidP="00047A68">
      <w:pPr>
        <w:spacing w:after="220"/>
        <w:rPr>
          <w:b/>
          <w:bCs/>
          <w:lang w:val="es-419"/>
        </w:rPr>
      </w:pPr>
      <w:r w:rsidRPr="00497E54">
        <w:rPr>
          <w:b/>
          <w:bCs/>
          <w:lang w:val="es-419"/>
        </w:rPr>
        <w:t xml:space="preserve">Recomendación 1 (a partir de la conclusión 3) a la Secretaría de la OMPI </w:t>
      </w:r>
    </w:p>
    <w:p w:rsidR="00641C60" w:rsidRPr="00497E54" w:rsidRDefault="00644375" w:rsidP="00047A68">
      <w:pPr>
        <w:spacing w:after="220"/>
        <w:rPr>
          <w:bCs/>
          <w:lang w:val="es-419"/>
        </w:rPr>
      </w:pPr>
      <w:r w:rsidRPr="00497E54">
        <w:rPr>
          <w:bCs/>
          <w:lang w:val="es-419"/>
        </w:rPr>
        <w:t xml:space="preserve">Finalizar el curso de enseñanza a distancia de la OMPI para el sector audiovisual según lo previsto. </w:t>
      </w:r>
    </w:p>
    <w:p w:rsidR="00641C60" w:rsidRPr="00497E54" w:rsidRDefault="00644375" w:rsidP="00047A68">
      <w:pPr>
        <w:spacing w:after="220"/>
        <w:rPr>
          <w:b/>
          <w:bCs/>
          <w:lang w:val="es-419"/>
        </w:rPr>
      </w:pPr>
      <w:r w:rsidRPr="00497E54">
        <w:rPr>
          <w:b/>
          <w:bCs/>
          <w:lang w:val="es-419"/>
        </w:rPr>
        <w:t xml:space="preserve">Recomendación 2 (a partir de la conclusión 5) a la Secretaría de la OMPI </w:t>
      </w:r>
    </w:p>
    <w:p w:rsidR="00641C60" w:rsidRPr="00497E54" w:rsidRDefault="00644375" w:rsidP="00047A68">
      <w:pPr>
        <w:pStyle w:val="ONUME"/>
        <w:numPr>
          <w:ilvl w:val="1"/>
          <w:numId w:val="5"/>
        </w:numPr>
        <w:rPr>
          <w:bCs/>
          <w:lang w:val="es-419"/>
        </w:rPr>
      </w:pPr>
      <w:r w:rsidRPr="00497E54">
        <w:rPr>
          <w:bCs/>
          <w:lang w:val="es-419"/>
        </w:rPr>
        <w:t>Prestar apoyo de seguimiento al sector audiovisual en África mediante programas pertinentes de la OMPI en la medida en que los servicios y recursos existentes lo permitan.</w:t>
      </w:r>
    </w:p>
    <w:p w:rsidR="00641C60" w:rsidRPr="00497E54" w:rsidRDefault="00644375" w:rsidP="00047A68">
      <w:pPr>
        <w:pStyle w:val="ONUME"/>
        <w:numPr>
          <w:ilvl w:val="1"/>
          <w:numId w:val="5"/>
        </w:numPr>
        <w:rPr>
          <w:bCs/>
          <w:lang w:val="es-419"/>
        </w:rPr>
      </w:pPr>
      <w:r w:rsidRPr="00497E54">
        <w:rPr>
          <w:bCs/>
          <w:lang w:val="es-419"/>
        </w:rPr>
        <w:t xml:space="preserve">Estudiar la posibilidad de ofrecer apoyo selectivo de seguimiento en el marco de posibles nuevos proyectos de la AD (si los hubiese) para las industrias creativas en África. </w:t>
      </w:r>
    </w:p>
    <w:p w:rsidR="00641C60" w:rsidRPr="00497E54" w:rsidRDefault="00644375" w:rsidP="00047A68">
      <w:pPr>
        <w:pStyle w:val="ONUME"/>
        <w:numPr>
          <w:ilvl w:val="1"/>
          <w:numId w:val="5"/>
        </w:numPr>
        <w:rPr>
          <w:b/>
          <w:bCs/>
          <w:lang w:val="es-419"/>
        </w:rPr>
      </w:pPr>
      <w:r w:rsidRPr="00497E54">
        <w:rPr>
          <w:bCs/>
          <w:lang w:val="es-419"/>
        </w:rPr>
        <w:t xml:space="preserve">Estudiar el interés de los Estados miembros por un proyecto de la AD sobre la solución extrajudicial de controversias (mediación, arbitraje, etc.) en países en desarrollo y PMA. Si hubiese demanda, proponer un proyecto al CDIP para su estudio. </w:t>
      </w:r>
    </w:p>
    <w:p w:rsidR="00641C60" w:rsidRPr="00497E54" w:rsidRDefault="00644375" w:rsidP="00047A68">
      <w:pPr>
        <w:spacing w:after="220"/>
        <w:rPr>
          <w:b/>
          <w:bCs/>
          <w:lang w:val="es-419"/>
        </w:rPr>
      </w:pPr>
      <w:r w:rsidRPr="00497E54">
        <w:rPr>
          <w:b/>
          <w:bCs/>
          <w:lang w:val="es-419"/>
        </w:rPr>
        <w:t xml:space="preserve">Recomendación 3 (a partir de las conclusiones 1 a 4) a la Secretaría de la OMPI </w:t>
      </w:r>
    </w:p>
    <w:p w:rsidR="00641C60" w:rsidRPr="00497E54" w:rsidRDefault="00644375" w:rsidP="00047A68">
      <w:pPr>
        <w:pStyle w:val="ONUME"/>
        <w:numPr>
          <w:ilvl w:val="1"/>
          <w:numId w:val="33"/>
        </w:numPr>
        <w:rPr>
          <w:lang w:val="es-419"/>
        </w:rPr>
      </w:pPr>
      <w:r w:rsidRPr="00497E54">
        <w:rPr>
          <w:bCs/>
          <w:lang w:val="es-419"/>
        </w:rPr>
        <w:t xml:space="preserve">Al preparar los proyectos de la AD, la Secretaría debería </w:t>
      </w:r>
      <w:r w:rsidR="003E31D9" w:rsidRPr="00497E54">
        <w:rPr>
          <w:bCs/>
          <w:lang w:val="es-419"/>
        </w:rPr>
        <w:t xml:space="preserve">estudiar </w:t>
      </w:r>
      <w:r w:rsidRPr="00497E54">
        <w:rPr>
          <w:bCs/>
          <w:lang w:val="es-419"/>
        </w:rPr>
        <w:t>sistemáticamente las labores de dirección necesarias frente a la carga de trabajo existente del director de proyecto.</w:t>
      </w:r>
    </w:p>
    <w:p w:rsidR="00641C60" w:rsidRPr="00497E54" w:rsidRDefault="00644375" w:rsidP="00047A68">
      <w:pPr>
        <w:pStyle w:val="ONUME"/>
        <w:numPr>
          <w:ilvl w:val="1"/>
          <w:numId w:val="5"/>
        </w:numPr>
        <w:rPr>
          <w:lang w:val="es-419"/>
        </w:rPr>
      </w:pPr>
      <w:r w:rsidRPr="00497E54">
        <w:rPr>
          <w:bCs/>
          <w:lang w:val="es-419"/>
        </w:rPr>
        <w:t xml:space="preserve">Cuando sea preciso, la Secretaría debería presupuestar la contratación de un oficial de proyectos encargado de apoyar al director de proyecto en las labores diarias de dirección/ejecución del proyecto. </w:t>
      </w:r>
    </w:p>
    <w:p w:rsidR="003071A3" w:rsidRPr="00497E54" w:rsidRDefault="00644375" w:rsidP="00BD5145">
      <w:pPr>
        <w:pStyle w:val="ONUME"/>
        <w:numPr>
          <w:ilvl w:val="1"/>
          <w:numId w:val="5"/>
        </w:numPr>
        <w:rPr>
          <w:lang w:val="es-419"/>
        </w:rPr>
      </w:pPr>
      <w:r w:rsidRPr="00497E54">
        <w:rPr>
          <w:bCs/>
          <w:lang w:val="es-419"/>
        </w:rPr>
        <w:t xml:space="preserve">Para complementar los conocimientos técnicos del director del proyecto, el oficial de proyectos debería ser ante todo un profesional contrastado en la esfera del desarrollo, con experiencia sobre el terreno y excelentes competencias en dirección de proyectos. </w:t>
      </w:r>
      <w:r w:rsidR="003071A3" w:rsidRPr="00497E54">
        <w:rPr>
          <w:lang w:val="es-419"/>
        </w:rPr>
        <w:br w:type="page"/>
      </w:r>
      <w:r w:rsidR="00BD5145" w:rsidRPr="00497E54">
        <w:rPr>
          <w:lang w:val="es-419"/>
        </w:rPr>
        <w:t>LISTA DE APÉNDICES</w:t>
      </w:r>
      <w:r w:rsidR="003071A3" w:rsidRPr="00497E54">
        <w:rPr>
          <w:lang w:val="es-419"/>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65"/>
      </w:tblGrid>
      <w:tr w:rsidR="003071A3" w:rsidRPr="00497E54" w:rsidTr="007F5B16">
        <w:tc>
          <w:tcPr>
            <w:tcW w:w="1980" w:type="dxa"/>
          </w:tcPr>
          <w:p w:rsidR="003071A3" w:rsidRPr="00497E54" w:rsidRDefault="007F5B16" w:rsidP="00BD5145">
            <w:pPr>
              <w:jc w:val="both"/>
              <w:rPr>
                <w:b/>
                <w:lang w:val="es-419"/>
              </w:rPr>
            </w:pPr>
            <w:r w:rsidRPr="00497E54">
              <w:rPr>
                <w:b/>
                <w:lang w:val="es-419"/>
              </w:rPr>
              <w:t xml:space="preserve">Apéndice </w:t>
            </w:r>
            <w:r w:rsidR="00BD5145" w:rsidRPr="00497E54">
              <w:rPr>
                <w:b/>
                <w:lang w:val="es-419"/>
              </w:rPr>
              <w:t>I</w:t>
            </w:r>
          </w:p>
        </w:tc>
        <w:tc>
          <w:tcPr>
            <w:tcW w:w="7365" w:type="dxa"/>
          </w:tcPr>
          <w:p w:rsidR="003071A3" w:rsidRPr="00497E54" w:rsidRDefault="00BD5145" w:rsidP="00BD5145">
            <w:pPr>
              <w:jc w:val="both"/>
              <w:rPr>
                <w:lang w:val="es-419"/>
              </w:rPr>
            </w:pPr>
            <w:r w:rsidRPr="00497E54">
              <w:rPr>
                <w:lang w:val="es-419"/>
              </w:rPr>
              <w:t>Documento del proyecto</w:t>
            </w:r>
          </w:p>
        </w:tc>
      </w:tr>
      <w:tr w:rsidR="003071A3" w:rsidRPr="00497E54" w:rsidTr="007F5B16">
        <w:tc>
          <w:tcPr>
            <w:tcW w:w="1980" w:type="dxa"/>
          </w:tcPr>
          <w:p w:rsidR="003071A3" w:rsidRPr="00497E54" w:rsidRDefault="00BD5145" w:rsidP="00BD5145">
            <w:pPr>
              <w:jc w:val="both"/>
              <w:rPr>
                <w:b/>
                <w:lang w:val="es-419"/>
              </w:rPr>
            </w:pPr>
            <w:r w:rsidRPr="00497E54">
              <w:rPr>
                <w:b/>
                <w:lang w:val="es-419"/>
              </w:rPr>
              <w:t>Apéndice II</w:t>
            </w:r>
          </w:p>
        </w:tc>
        <w:tc>
          <w:tcPr>
            <w:tcW w:w="7365" w:type="dxa"/>
          </w:tcPr>
          <w:p w:rsidR="003071A3" w:rsidRPr="00497E54" w:rsidRDefault="00BD5145" w:rsidP="00BD5145">
            <w:pPr>
              <w:jc w:val="both"/>
              <w:rPr>
                <w:lang w:val="es-419"/>
              </w:rPr>
            </w:pPr>
            <w:r w:rsidRPr="00497E54">
              <w:rPr>
                <w:lang w:val="es-419"/>
              </w:rPr>
              <w:t>Mandato</w:t>
            </w:r>
          </w:p>
        </w:tc>
      </w:tr>
      <w:tr w:rsidR="003071A3" w:rsidRPr="00497E54" w:rsidTr="007F5B16">
        <w:tc>
          <w:tcPr>
            <w:tcW w:w="1980" w:type="dxa"/>
          </w:tcPr>
          <w:p w:rsidR="003071A3" w:rsidRPr="00497E54" w:rsidRDefault="007F5B16" w:rsidP="00BD5145">
            <w:pPr>
              <w:jc w:val="both"/>
              <w:rPr>
                <w:b/>
                <w:bCs/>
                <w:lang w:val="es-419"/>
              </w:rPr>
            </w:pPr>
            <w:r w:rsidRPr="00497E54">
              <w:rPr>
                <w:b/>
                <w:bCs/>
                <w:lang w:val="es-419"/>
              </w:rPr>
              <w:t xml:space="preserve">Apéndice </w:t>
            </w:r>
            <w:r w:rsidR="00BD5145" w:rsidRPr="00497E54">
              <w:rPr>
                <w:b/>
                <w:bCs/>
                <w:lang w:val="es-419"/>
              </w:rPr>
              <w:t>III</w:t>
            </w:r>
          </w:p>
        </w:tc>
        <w:tc>
          <w:tcPr>
            <w:tcW w:w="7365" w:type="dxa"/>
          </w:tcPr>
          <w:p w:rsidR="003071A3" w:rsidRPr="00497E54" w:rsidRDefault="00BD5145" w:rsidP="00BD5145">
            <w:pPr>
              <w:jc w:val="both"/>
              <w:rPr>
                <w:lang w:val="es-419"/>
              </w:rPr>
            </w:pPr>
            <w:r w:rsidRPr="00497E54">
              <w:rPr>
                <w:lang w:val="es-419"/>
              </w:rPr>
              <w:t>Lista de personas entrevistadas</w:t>
            </w:r>
          </w:p>
        </w:tc>
      </w:tr>
      <w:tr w:rsidR="003071A3" w:rsidRPr="00497E54" w:rsidTr="007F5B16">
        <w:tc>
          <w:tcPr>
            <w:tcW w:w="1980" w:type="dxa"/>
          </w:tcPr>
          <w:p w:rsidR="003071A3" w:rsidRPr="00497E54" w:rsidRDefault="00BD5145" w:rsidP="00BD5145">
            <w:pPr>
              <w:jc w:val="both"/>
              <w:rPr>
                <w:b/>
                <w:lang w:val="es-419"/>
              </w:rPr>
            </w:pPr>
            <w:r w:rsidRPr="00497E54">
              <w:rPr>
                <w:b/>
                <w:lang w:val="es-419"/>
              </w:rPr>
              <w:t>Apéndice IV</w:t>
            </w:r>
          </w:p>
        </w:tc>
        <w:tc>
          <w:tcPr>
            <w:tcW w:w="7365" w:type="dxa"/>
          </w:tcPr>
          <w:p w:rsidR="003071A3" w:rsidRPr="00497E54" w:rsidRDefault="00BD5145" w:rsidP="00BD5145">
            <w:pPr>
              <w:jc w:val="both"/>
              <w:rPr>
                <w:lang w:val="es-419"/>
              </w:rPr>
            </w:pPr>
            <w:r w:rsidRPr="00497E54">
              <w:rPr>
                <w:lang w:val="es-419"/>
              </w:rPr>
              <w:t>Lista de documentos</w:t>
            </w:r>
          </w:p>
        </w:tc>
      </w:tr>
    </w:tbl>
    <w:p w:rsidR="00641C60" w:rsidRPr="00497E54" w:rsidRDefault="00641C60" w:rsidP="003071A3">
      <w:pPr>
        <w:pStyle w:val="ONUME"/>
        <w:numPr>
          <w:ilvl w:val="0"/>
          <w:numId w:val="0"/>
        </w:numPr>
        <w:jc w:val="both"/>
        <w:rPr>
          <w:lang w:val="es-419"/>
        </w:rPr>
      </w:pPr>
    </w:p>
    <w:p w:rsidR="00641C60" w:rsidRPr="00497E54" w:rsidRDefault="00641C60" w:rsidP="003071A3">
      <w:pPr>
        <w:pStyle w:val="ONUME"/>
        <w:numPr>
          <w:ilvl w:val="0"/>
          <w:numId w:val="0"/>
        </w:numPr>
        <w:jc w:val="both"/>
        <w:rPr>
          <w:lang w:val="es-419"/>
        </w:rPr>
      </w:pPr>
    </w:p>
    <w:p w:rsidR="00641C60" w:rsidRPr="00497E54" w:rsidRDefault="00641C60">
      <w:pPr>
        <w:rPr>
          <w:lang w:val="es-419"/>
        </w:rPr>
      </w:pPr>
    </w:p>
    <w:p w:rsidR="00641C60" w:rsidRPr="00497E54" w:rsidRDefault="00641C60">
      <w:pPr>
        <w:rPr>
          <w:lang w:val="es-419"/>
        </w:rPr>
      </w:pPr>
    </w:p>
    <w:p w:rsidR="00641C60" w:rsidRPr="00497E54" w:rsidRDefault="00641C60">
      <w:pPr>
        <w:rPr>
          <w:lang w:val="es-419"/>
        </w:rPr>
      </w:pPr>
    </w:p>
    <w:p w:rsidR="00641C60" w:rsidRPr="00497E54" w:rsidRDefault="00D15B8E" w:rsidP="00D15B8E">
      <w:pPr>
        <w:ind w:left="5760"/>
        <w:rPr>
          <w:lang w:val="es-419"/>
        </w:rPr>
      </w:pPr>
      <w:r w:rsidRPr="00497E54">
        <w:rPr>
          <w:lang w:val="es-419"/>
        </w:rPr>
        <w:t>[Siguen los Apéndices]</w:t>
      </w:r>
    </w:p>
    <w:p w:rsidR="00641C60" w:rsidRPr="00497E54" w:rsidRDefault="00641C60">
      <w:pPr>
        <w:rPr>
          <w:lang w:val="es-419"/>
        </w:rPr>
      </w:pPr>
    </w:p>
    <w:p w:rsidR="00641C60" w:rsidRPr="00497E54" w:rsidRDefault="00641C60">
      <w:pPr>
        <w:rPr>
          <w:lang w:val="es-419"/>
        </w:rPr>
      </w:pPr>
    </w:p>
    <w:p w:rsidR="00760583" w:rsidRPr="00497E54" w:rsidRDefault="00760583">
      <w:pPr>
        <w:rPr>
          <w:lang w:val="es-419"/>
        </w:rPr>
        <w:sectPr w:rsidR="00760583" w:rsidRPr="00497E54" w:rsidSect="003071A3">
          <w:headerReference w:type="default" r:id="rId15"/>
          <w:headerReference w:type="first" r:id="rId16"/>
          <w:endnotePr>
            <w:numFmt w:val="decimal"/>
          </w:endnotePr>
          <w:pgSz w:w="11907" w:h="16840" w:code="9"/>
          <w:pgMar w:top="1157" w:right="1134" w:bottom="1418" w:left="1418" w:header="510" w:footer="1021" w:gutter="0"/>
          <w:pgNumType w:start="1"/>
          <w:cols w:space="720"/>
          <w:titlePg/>
          <w:docGrid w:linePitch="299"/>
        </w:sectPr>
      </w:pPr>
    </w:p>
    <w:p w:rsidR="007F5B16" w:rsidRDefault="007F5B16" w:rsidP="00D15B8E">
      <w:pPr>
        <w:pStyle w:val="ONUME"/>
        <w:numPr>
          <w:ilvl w:val="0"/>
          <w:numId w:val="0"/>
        </w:numPr>
        <w:jc w:val="both"/>
        <w:rPr>
          <w:caps/>
          <w:lang w:val="es-419"/>
        </w:rPr>
      </w:pPr>
    </w:p>
    <w:p w:rsidR="00641C60" w:rsidRPr="00497E54" w:rsidRDefault="00D15B8E" w:rsidP="00D15B8E">
      <w:pPr>
        <w:pStyle w:val="ONUME"/>
        <w:numPr>
          <w:ilvl w:val="0"/>
          <w:numId w:val="0"/>
        </w:numPr>
        <w:jc w:val="both"/>
        <w:rPr>
          <w:caps/>
          <w:lang w:val="es-419"/>
        </w:rPr>
      </w:pPr>
      <w:r w:rsidRPr="00497E54">
        <w:rPr>
          <w:caps/>
          <w:lang w:val="es-419"/>
        </w:rPr>
        <w:t>APÉNDICE i: Documento del proyecto</w:t>
      </w:r>
      <w:r w:rsidR="00760583" w:rsidRPr="00497E54">
        <w:rPr>
          <w:caps/>
          <w:lang w:val="es-419"/>
        </w:rPr>
        <w:t xml:space="preserve"> </w:t>
      </w:r>
    </w:p>
    <w:p w:rsidR="00641C60" w:rsidRPr="00497E54" w:rsidRDefault="00D15B8E" w:rsidP="00D15B8E">
      <w:pPr>
        <w:pStyle w:val="ONUME"/>
        <w:numPr>
          <w:ilvl w:val="0"/>
          <w:numId w:val="0"/>
        </w:numPr>
        <w:jc w:val="both"/>
        <w:rPr>
          <w:lang w:val="es-419"/>
        </w:rPr>
      </w:pPr>
      <w:r w:rsidRPr="00497E54">
        <w:rPr>
          <w:lang w:val="es-419"/>
        </w:rPr>
        <w:t>El documento del Proyecto CDIP/17/7 está disponible en</w:t>
      </w:r>
      <w:r w:rsidR="006C0BDF" w:rsidRPr="00497E54">
        <w:rPr>
          <w:lang w:val="es-419"/>
        </w:rPr>
        <w:t xml:space="preserve"> </w:t>
      </w:r>
    </w:p>
    <w:p w:rsidR="00641C60" w:rsidRPr="00497E54" w:rsidRDefault="002E2E7F">
      <w:pPr>
        <w:rPr>
          <w:caps/>
          <w:lang w:val="es-419"/>
        </w:rPr>
      </w:pPr>
      <w:hyperlink r:id="rId17" w:history="1">
        <w:r w:rsidR="000F2E22" w:rsidRPr="00497E54">
          <w:rPr>
            <w:rStyle w:val="Hyperlink"/>
            <w:caps/>
            <w:lang w:val="es-419"/>
          </w:rPr>
          <w:t>https://www.wipo.int/meetings/es/doc_details.jsp?doc_id=330596</w:t>
        </w:r>
      </w:hyperlink>
    </w:p>
    <w:p w:rsidR="000F2E22" w:rsidRPr="00497E54" w:rsidRDefault="000F2E22">
      <w:pPr>
        <w:rPr>
          <w:lang w:val="es-419"/>
        </w:rPr>
      </w:pPr>
    </w:p>
    <w:p w:rsidR="00641C60" w:rsidRPr="00497E54" w:rsidRDefault="00D15B8E" w:rsidP="00D15B8E">
      <w:pPr>
        <w:ind w:left="5760"/>
        <w:rPr>
          <w:lang w:val="es-419"/>
        </w:rPr>
      </w:pPr>
      <w:r w:rsidRPr="00497E54">
        <w:rPr>
          <w:lang w:val="es-419"/>
        </w:rPr>
        <w:t>[Sigue el Apéndice II]</w:t>
      </w:r>
    </w:p>
    <w:p w:rsidR="00641C60" w:rsidRPr="00497E54" w:rsidRDefault="00641C60" w:rsidP="00760583">
      <w:pPr>
        <w:ind w:left="5760"/>
        <w:rPr>
          <w:lang w:val="es-419"/>
        </w:rPr>
      </w:pPr>
    </w:p>
    <w:p w:rsidR="00641C60" w:rsidRPr="00497E54" w:rsidRDefault="00641C60" w:rsidP="00760583">
      <w:pPr>
        <w:ind w:left="5760"/>
        <w:rPr>
          <w:lang w:val="es-419"/>
        </w:rPr>
      </w:pPr>
    </w:p>
    <w:p w:rsidR="00641C60" w:rsidRPr="00497E54" w:rsidRDefault="00122A88" w:rsidP="00A84154">
      <w:pPr>
        <w:rPr>
          <w:lang w:val="es-419"/>
        </w:rPr>
      </w:pPr>
      <w:r w:rsidRPr="00497E54">
        <w:rPr>
          <w:lang w:val="es-419"/>
        </w:rPr>
        <w:br w:type="page"/>
      </w:r>
    </w:p>
    <w:p w:rsidR="00A84154" w:rsidRPr="00497E54" w:rsidRDefault="00A84154" w:rsidP="00122A88">
      <w:pPr>
        <w:jc w:val="both"/>
        <w:rPr>
          <w:lang w:val="es-419"/>
        </w:rPr>
        <w:sectPr w:rsidR="00A84154" w:rsidRPr="00497E54" w:rsidSect="003071A3">
          <w:headerReference w:type="default" r:id="rId18"/>
          <w:headerReference w:type="first" r:id="rId19"/>
          <w:endnotePr>
            <w:numFmt w:val="decimal"/>
          </w:endnotePr>
          <w:pgSz w:w="11907" w:h="16840" w:code="9"/>
          <w:pgMar w:top="1157" w:right="1134" w:bottom="1418" w:left="1418" w:header="510" w:footer="1021" w:gutter="0"/>
          <w:pgNumType w:start="1"/>
          <w:cols w:space="720"/>
          <w:titlePg/>
          <w:docGrid w:linePitch="299"/>
        </w:sectPr>
      </w:pPr>
    </w:p>
    <w:p w:rsidR="00641C60" w:rsidRPr="00497E54" w:rsidRDefault="00D15B8E" w:rsidP="00D15B8E">
      <w:pPr>
        <w:jc w:val="both"/>
        <w:rPr>
          <w:lang w:val="es-419"/>
        </w:rPr>
      </w:pPr>
      <w:r w:rsidRPr="00497E54">
        <w:rPr>
          <w:lang w:val="es-419"/>
        </w:rPr>
        <w:t>APÉNDICE II:</w:t>
      </w:r>
      <w:r w:rsidR="006C0BDF" w:rsidRPr="00497E54">
        <w:rPr>
          <w:lang w:val="es-419"/>
        </w:rPr>
        <w:t xml:space="preserve"> </w:t>
      </w:r>
      <w:r w:rsidRPr="00497E54">
        <w:rPr>
          <w:lang w:val="es-419"/>
        </w:rPr>
        <w:t>MANDATO</w:t>
      </w:r>
    </w:p>
    <w:p w:rsidR="00641C60" w:rsidRPr="00497E54" w:rsidRDefault="00641C60" w:rsidP="00122A88">
      <w:pPr>
        <w:jc w:val="both"/>
        <w:rPr>
          <w:lang w:val="es-419"/>
        </w:rPr>
      </w:pPr>
    </w:p>
    <w:p w:rsidR="00641C60" w:rsidRPr="00497E54" w:rsidRDefault="00D15B8E" w:rsidP="00D15B8E">
      <w:pPr>
        <w:pStyle w:val="ListParagraph"/>
        <w:spacing w:after="120"/>
        <w:ind w:left="0"/>
        <w:jc w:val="center"/>
        <w:rPr>
          <w:b/>
          <w:szCs w:val="22"/>
          <w:lang w:val="es-419"/>
        </w:rPr>
      </w:pPr>
      <w:r w:rsidRPr="00497E54">
        <w:rPr>
          <w:b/>
          <w:szCs w:val="22"/>
          <w:lang w:val="es-419"/>
        </w:rPr>
        <w:t>MANDATO</w:t>
      </w:r>
    </w:p>
    <w:p w:rsidR="00641C60" w:rsidRPr="00497E54" w:rsidRDefault="00641C60" w:rsidP="00A84154">
      <w:pPr>
        <w:pStyle w:val="ListParagraph"/>
        <w:tabs>
          <w:tab w:val="left" w:pos="851"/>
        </w:tabs>
        <w:spacing w:after="120"/>
        <w:ind w:left="0"/>
        <w:jc w:val="center"/>
        <w:rPr>
          <w:b/>
          <w:szCs w:val="22"/>
          <w:lang w:val="es-419"/>
        </w:rPr>
      </w:pPr>
    </w:p>
    <w:p w:rsidR="00641C60" w:rsidRPr="00497E54" w:rsidRDefault="00641C60" w:rsidP="00A84154">
      <w:pPr>
        <w:pStyle w:val="ListParagraph"/>
        <w:tabs>
          <w:tab w:val="left" w:pos="851"/>
          <w:tab w:val="left" w:pos="4253"/>
        </w:tabs>
        <w:spacing w:after="120"/>
        <w:ind w:left="0"/>
        <w:rPr>
          <w:b/>
          <w:szCs w:val="22"/>
          <w:lang w:val="es-419"/>
        </w:rPr>
      </w:pPr>
    </w:p>
    <w:p w:rsidR="00641C60" w:rsidRPr="00497E54" w:rsidRDefault="00D15B8E" w:rsidP="00D15B8E">
      <w:pPr>
        <w:tabs>
          <w:tab w:val="left" w:pos="4678"/>
        </w:tabs>
        <w:spacing w:after="120"/>
        <w:ind w:left="4678" w:hanging="4678"/>
        <w:contextualSpacing/>
        <w:rPr>
          <w:b/>
          <w:szCs w:val="22"/>
          <w:lang w:val="es-419"/>
        </w:rPr>
      </w:pPr>
      <w:r w:rsidRPr="00497E54">
        <w:rPr>
          <w:b/>
          <w:szCs w:val="22"/>
          <w:lang w:val="es-419"/>
        </w:rPr>
        <w:t xml:space="preserve">Denominación del encargo: </w:t>
      </w:r>
      <w:r w:rsidR="00BF4017" w:rsidRPr="00497E54">
        <w:rPr>
          <w:b/>
          <w:szCs w:val="22"/>
          <w:lang w:val="es-419"/>
        </w:rPr>
        <w:tab/>
      </w:r>
      <w:r w:rsidRPr="00497E54">
        <w:rPr>
          <w:b/>
          <w:szCs w:val="22"/>
          <w:lang w:val="es-419"/>
        </w:rPr>
        <w:t>Evaluación del proyecto sobre</w:t>
      </w:r>
      <w:r w:rsidR="00BF4017" w:rsidRPr="00497E54">
        <w:rPr>
          <w:b/>
          <w:szCs w:val="22"/>
          <w:lang w:val="es-419"/>
        </w:rPr>
        <w:t xml:space="preserve"> </w:t>
      </w:r>
      <w:r w:rsidR="0010202F" w:rsidRPr="00497E54">
        <w:rPr>
          <w:b/>
          <w:szCs w:val="22"/>
          <w:lang w:val="es-419"/>
        </w:rPr>
        <w:t>“</w:t>
      </w:r>
      <w:r w:rsidR="00BF4017" w:rsidRPr="00497E54">
        <w:rPr>
          <w:b/>
          <w:szCs w:val="22"/>
          <w:lang w:val="es-419"/>
        </w:rPr>
        <w:t>F</w:t>
      </w:r>
      <w:r w:rsidRPr="00497E54">
        <w:rPr>
          <w:b/>
          <w:szCs w:val="22"/>
          <w:lang w:val="es-419"/>
        </w:rPr>
        <w:t>ortalecimiento y desarrollo del sector audiovisual en Burkina Faso y en determinados países de África – Fase II</w:t>
      </w:r>
      <w:r w:rsidR="0010202F" w:rsidRPr="00497E54">
        <w:rPr>
          <w:b/>
          <w:szCs w:val="22"/>
          <w:lang w:val="es-419"/>
        </w:rPr>
        <w:t>”</w:t>
      </w:r>
    </w:p>
    <w:p w:rsidR="00641C60" w:rsidRPr="00497E54" w:rsidRDefault="00641C60" w:rsidP="00A84154">
      <w:pPr>
        <w:tabs>
          <w:tab w:val="left" w:pos="4678"/>
        </w:tabs>
        <w:spacing w:after="120"/>
        <w:ind w:left="4678" w:hanging="4678"/>
        <w:contextualSpacing/>
        <w:rPr>
          <w:b/>
          <w:szCs w:val="22"/>
          <w:lang w:val="es-419"/>
        </w:rPr>
      </w:pPr>
    </w:p>
    <w:p w:rsidR="00641C60" w:rsidRPr="00497E54" w:rsidRDefault="00D15B8E" w:rsidP="00D15B8E">
      <w:pPr>
        <w:pStyle w:val="ListParagraph"/>
        <w:spacing w:after="120"/>
        <w:ind w:left="4680" w:hanging="4680"/>
        <w:rPr>
          <w:b/>
          <w:szCs w:val="22"/>
          <w:lang w:val="es-419"/>
        </w:rPr>
      </w:pPr>
      <w:r w:rsidRPr="00497E54">
        <w:rPr>
          <w:b/>
          <w:szCs w:val="22"/>
          <w:lang w:val="es-419"/>
        </w:rPr>
        <w:t>Denominación de la dependencia o sector:</w:t>
      </w:r>
      <w:r w:rsidRPr="00497E54">
        <w:rPr>
          <w:szCs w:val="22"/>
          <w:lang w:val="es-419"/>
        </w:rPr>
        <w:tab/>
      </w:r>
      <w:r w:rsidRPr="00497E54">
        <w:rPr>
          <w:b/>
          <w:szCs w:val="22"/>
          <w:lang w:val="es-419"/>
        </w:rPr>
        <w:t>División de Coordinación de la Agenda para el Desarrollo (DACD), Sector de Desarrollo</w:t>
      </w:r>
    </w:p>
    <w:p w:rsidR="00641C60" w:rsidRPr="00497E54" w:rsidRDefault="00641C60" w:rsidP="00A84154">
      <w:pPr>
        <w:pStyle w:val="ListParagraph"/>
        <w:spacing w:after="120"/>
        <w:ind w:left="4680"/>
        <w:rPr>
          <w:szCs w:val="22"/>
          <w:lang w:val="es-419"/>
        </w:rPr>
      </w:pPr>
    </w:p>
    <w:p w:rsidR="00641C60" w:rsidRPr="00497E54" w:rsidRDefault="00D15B8E" w:rsidP="00D15B8E">
      <w:pPr>
        <w:pStyle w:val="ListParagraph"/>
        <w:tabs>
          <w:tab w:val="left" w:pos="851"/>
        </w:tabs>
        <w:spacing w:after="120"/>
        <w:ind w:left="4680" w:hanging="4680"/>
        <w:rPr>
          <w:b/>
          <w:szCs w:val="22"/>
          <w:lang w:val="es-419"/>
        </w:rPr>
      </w:pPr>
      <w:r w:rsidRPr="00497E54">
        <w:rPr>
          <w:b/>
          <w:szCs w:val="22"/>
          <w:lang w:val="es-419"/>
        </w:rPr>
        <w:t>Lugar del encargo:</w:t>
      </w:r>
      <w:r w:rsidRPr="00497E54">
        <w:rPr>
          <w:szCs w:val="22"/>
          <w:lang w:val="es-419"/>
        </w:rPr>
        <w:tab/>
      </w:r>
      <w:r w:rsidRPr="00497E54">
        <w:rPr>
          <w:b/>
          <w:szCs w:val="22"/>
          <w:lang w:val="es-419"/>
        </w:rPr>
        <w:t>Evilard, Leubringen (Suiza)</w:t>
      </w:r>
    </w:p>
    <w:p w:rsidR="00641C60" w:rsidRPr="00497E54" w:rsidRDefault="00A84154" w:rsidP="00A84154">
      <w:pPr>
        <w:pStyle w:val="ListParagraph"/>
        <w:tabs>
          <w:tab w:val="left" w:pos="851"/>
        </w:tabs>
        <w:spacing w:after="120"/>
        <w:ind w:left="4680"/>
        <w:rPr>
          <w:szCs w:val="22"/>
          <w:lang w:val="es-419"/>
        </w:rPr>
      </w:pPr>
      <w:r w:rsidRPr="00497E54">
        <w:rPr>
          <w:szCs w:val="22"/>
          <w:lang w:val="es-419"/>
        </w:rPr>
        <w:tab/>
      </w:r>
    </w:p>
    <w:p w:rsidR="00BF4017" w:rsidRPr="00497E54" w:rsidRDefault="00D15B8E" w:rsidP="00D15B8E">
      <w:pPr>
        <w:pStyle w:val="ListParagraph"/>
        <w:tabs>
          <w:tab w:val="left" w:pos="851"/>
          <w:tab w:val="left" w:pos="1701"/>
        </w:tabs>
        <w:spacing w:after="120"/>
        <w:ind w:left="4680" w:hanging="4680"/>
        <w:rPr>
          <w:b/>
          <w:szCs w:val="22"/>
          <w:lang w:val="es-419"/>
        </w:rPr>
      </w:pPr>
      <w:r w:rsidRPr="00497E54">
        <w:rPr>
          <w:b/>
          <w:szCs w:val="22"/>
          <w:lang w:val="es-419"/>
        </w:rPr>
        <w:t>Lugares de desplazamiento previstos</w:t>
      </w:r>
      <w:r w:rsidR="00BF4017" w:rsidRPr="00497E54">
        <w:rPr>
          <w:b/>
          <w:szCs w:val="22"/>
          <w:lang w:val="es-419"/>
        </w:rPr>
        <w:tab/>
        <w:t>Durante el encargo se cumplirán dos</w:t>
      </w:r>
    </w:p>
    <w:p w:rsidR="00641C60" w:rsidRPr="00497E54" w:rsidRDefault="00D15B8E" w:rsidP="00D15B8E">
      <w:pPr>
        <w:pStyle w:val="ListParagraph"/>
        <w:tabs>
          <w:tab w:val="left" w:pos="851"/>
          <w:tab w:val="left" w:pos="1701"/>
        </w:tabs>
        <w:spacing w:after="120"/>
        <w:ind w:left="4680" w:hanging="4680"/>
        <w:rPr>
          <w:b/>
          <w:szCs w:val="22"/>
          <w:lang w:val="es-419"/>
        </w:rPr>
      </w:pPr>
      <w:r w:rsidRPr="00497E54">
        <w:rPr>
          <w:b/>
          <w:szCs w:val="22"/>
          <w:lang w:val="es-419"/>
        </w:rPr>
        <w:t>(si corresponde):</w:t>
      </w:r>
      <w:r w:rsidRPr="00497E54">
        <w:rPr>
          <w:szCs w:val="22"/>
          <w:lang w:val="es-419"/>
        </w:rPr>
        <w:tab/>
      </w:r>
      <w:r w:rsidRPr="00497E54">
        <w:rPr>
          <w:b/>
          <w:szCs w:val="22"/>
          <w:lang w:val="es-419"/>
        </w:rPr>
        <w:t>misiones a la sede de la OMPI, en Ginebra (Suiza) (fechas pendientes de fijarse)</w:t>
      </w:r>
      <w:r w:rsidR="00A84154" w:rsidRPr="00497E54">
        <w:rPr>
          <w:b/>
          <w:szCs w:val="22"/>
          <w:lang w:val="es-419"/>
        </w:rPr>
        <w:t xml:space="preserve"> </w:t>
      </w:r>
    </w:p>
    <w:p w:rsidR="00641C60" w:rsidRPr="00497E54" w:rsidRDefault="00641C60" w:rsidP="00A84154">
      <w:pPr>
        <w:pStyle w:val="ListParagraph"/>
        <w:tabs>
          <w:tab w:val="left" w:pos="851"/>
          <w:tab w:val="left" w:pos="1701"/>
        </w:tabs>
        <w:spacing w:after="120"/>
        <w:ind w:left="4680" w:hanging="4680"/>
        <w:rPr>
          <w:b/>
          <w:szCs w:val="22"/>
          <w:lang w:val="es-419"/>
        </w:rPr>
      </w:pPr>
    </w:p>
    <w:p w:rsidR="00641C60" w:rsidRPr="00497E54" w:rsidRDefault="00D15B8E" w:rsidP="00D15B8E">
      <w:pPr>
        <w:pStyle w:val="ListParagraph"/>
        <w:tabs>
          <w:tab w:val="left" w:pos="851"/>
          <w:tab w:val="left" w:pos="1701"/>
        </w:tabs>
        <w:spacing w:after="120"/>
        <w:ind w:left="4680" w:hanging="4680"/>
        <w:rPr>
          <w:b/>
          <w:szCs w:val="22"/>
          <w:lang w:val="es-419"/>
        </w:rPr>
      </w:pPr>
      <w:r w:rsidRPr="00497E54">
        <w:rPr>
          <w:b/>
          <w:szCs w:val="22"/>
          <w:lang w:val="es-419"/>
        </w:rPr>
        <w:t>Duración prevista del encargo:</w:t>
      </w:r>
      <w:r w:rsidRPr="00497E54">
        <w:rPr>
          <w:szCs w:val="22"/>
          <w:lang w:val="es-419"/>
        </w:rPr>
        <w:tab/>
      </w:r>
      <w:r w:rsidRPr="00497E54">
        <w:rPr>
          <w:b/>
          <w:szCs w:val="22"/>
          <w:lang w:val="es-419"/>
        </w:rPr>
        <w:t>Desde el 2 de enero al 25 de mayo de 2019</w:t>
      </w:r>
    </w:p>
    <w:p w:rsidR="00641C60" w:rsidRPr="00497E54" w:rsidRDefault="00641C60" w:rsidP="00A84154">
      <w:pPr>
        <w:pStyle w:val="ListParagraph"/>
        <w:tabs>
          <w:tab w:val="left" w:pos="851"/>
        </w:tabs>
        <w:spacing w:after="120"/>
        <w:ind w:left="4680"/>
        <w:rPr>
          <w:szCs w:val="22"/>
          <w:lang w:val="es-419"/>
        </w:rPr>
      </w:pPr>
    </w:p>
    <w:p w:rsidR="00641C60" w:rsidRPr="00497E54" w:rsidRDefault="00641C60" w:rsidP="00A84154">
      <w:pPr>
        <w:pStyle w:val="ListParagraph"/>
        <w:tabs>
          <w:tab w:val="left" w:pos="851"/>
        </w:tabs>
        <w:spacing w:after="120"/>
        <w:ind w:left="4680"/>
        <w:rPr>
          <w:szCs w:val="22"/>
          <w:lang w:val="es-419"/>
        </w:rPr>
      </w:pPr>
    </w:p>
    <w:p w:rsidR="00641C60" w:rsidRPr="00497E54" w:rsidRDefault="00641C60" w:rsidP="00A84154">
      <w:pPr>
        <w:pStyle w:val="ListParagraph"/>
        <w:tabs>
          <w:tab w:val="left" w:pos="851"/>
        </w:tabs>
        <w:spacing w:after="120"/>
        <w:ind w:left="4680"/>
        <w:rPr>
          <w:szCs w:val="22"/>
          <w:lang w:val="es-419"/>
        </w:rPr>
      </w:pPr>
    </w:p>
    <w:p w:rsidR="00641C60" w:rsidRPr="00497E54" w:rsidRDefault="00D15B8E" w:rsidP="00D15B8E">
      <w:pPr>
        <w:pStyle w:val="Heading5"/>
        <w:keepNext w:val="0"/>
        <w:keepLines w:val="0"/>
        <w:numPr>
          <w:ilvl w:val="0"/>
          <w:numId w:val="18"/>
        </w:numPr>
        <w:spacing w:before="240" w:after="60"/>
        <w:ind w:left="567" w:hanging="567"/>
        <w:rPr>
          <w:rFonts w:ascii="Arial" w:hAnsi="Arial" w:cs="Arial"/>
          <w:b/>
          <w:color w:val="auto"/>
          <w:lang w:val="es-419"/>
        </w:rPr>
      </w:pPr>
      <w:r w:rsidRPr="00497E54">
        <w:rPr>
          <w:rFonts w:ascii="Arial" w:hAnsi="Arial" w:cs="Arial"/>
          <w:b/>
          <w:color w:val="auto"/>
          <w:lang w:val="es-419"/>
        </w:rPr>
        <w:t>Objetivo del encargo</w:t>
      </w:r>
    </w:p>
    <w:p w:rsidR="00641C60" w:rsidRPr="00497E54" w:rsidRDefault="00641C60" w:rsidP="00A84154">
      <w:pPr>
        <w:rPr>
          <w:lang w:val="es-419"/>
        </w:rPr>
      </w:pPr>
    </w:p>
    <w:p w:rsidR="00641C60" w:rsidRPr="00497E54" w:rsidRDefault="00D15B8E" w:rsidP="00D15B8E">
      <w:pPr>
        <w:rPr>
          <w:szCs w:val="22"/>
          <w:lang w:val="es-419"/>
        </w:rPr>
      </w:pPr>
      <w:r w:rsidRPr="00497E54">
        <w:rPr>
          <w:szCs w:val="22"/>
          <w:lang w:val="es-419"/>
        </w:rPr>
        <w:t xml:space="preserve">El presente documento </w:t>
      </w:r>
      <w:r w:rsidR="00BF4017" w:rsidRPr="00497E54">
        <w:rPr>
          <w:szCs w:val="22"/>
          <w:lang w:val="es-419"/>
        </w:rPr>
        <w:t>es fruto d</w:t>
      </w:r>
      <w:r w:rsidRPr="00497E54">
        <w:rPr>
          <w:szCs w:val="22"/>
          <w:lang w:val="es-419"/>
        </w:rPr>
        <w:t>el mandato para la</w:t>
      </w:r>
      <w:r w:rsidR="00BF4017" w:rsidRPr="00497E54">
        <w:rPr>
          <w:szCs w:val="22"/>
          <w:lang w:val="es-419"/>
        </w:rPr>
        <w:t xml:space="preserve"> evaluación del proyecto sobre </w:t>
      </w:r>
      <w:r w:rsidR="0010202F" w:rsidRPr="00497E54">
        <w:rPr>
          <w:szCs w:val="22"/>
          <w:lang w:val="es-419"/>
        </w:rPr>
        <w:t>“</w:t>
      </w:r>
      <w:r w:rsidR="00BF4017" w:rsidRPr="00497E54">
        <w:rPr>
          <w:szCs w:val="22"/>
          <w:lang w:val="es-419"/>
        </w:rPr>
        <w:t>F</w:t>
      </w:r>
      <w:r w:rsidRPr="00497E54">
        <w:rPr>
          <w:szCs w:val="22"/>
          <w:lang w:val="es-419"/>
        </w:rPr>
        <w:t>ortalecimiento y desarrollo del sector audiovisual en Burkina Faso y en determinados países de África – Fase II</w:t>
      </w:r>
      <w:r w:rsidR="0010202F" w:rsidRPr="00497E54">
        <w:rPr>
          <w:szCs w:val="22"/>
          <w:lang w:val="es-419"/>
        </w:rPr>
        <w:t>”</w:t>
      </w:r>
      <w:r w:rsidRPr="00497E54">
        <w:rPr>
          <w:szCs w:val="22"/>
          <w:lang w:val="es-419"/>
        </w:rPr>
        <w:t xml:space="preserve">, aprobado en la reanudación de la 17.ª sesión </w:t>
      </w:r>
      <w:r w:rsidR="00BF4017" w:rsidRPr="00497E54">
        <w:rPr>
          <w:szCs w:val="22"/>
          <w:lang w:val="es-419"/>
        </w:rPr>
        <w:t xml:space="preserve">del </w:t>
      </w:r>
      <w:r w:rsidRPr="00497E54">
        <w:rPr>
          <w:szCs w:val="22"/>
          <w:lang w:val="es-419"/>
        </w:rPr>
        <w:t>Comité de Desarrollo y Propiedad Intelectual (CDIP) celebrada en Ginebra en abril de 2016.</w:t>
      </w:r>
      <w:r w:rsidR="00A84154" w:rsidRPr="00497E54">
        <w:rPr>
          <w:szCs w:val="22"/>
          <w:lang w:val="es-419"/>
        </w:rPr>
        <w:t xml:space="preserve"> </w:t>
      </w:r>
    </w:p>
    <w:p w:rsidR="00641C60" w:rsidRPr="00497E54" w:rsidRDefault="00641C60" w:rsidP="00A84154">
      <w:pPr>
        <w:rPr>
          <w:szCs w:val="22"/>
          <w:lang w:val="es-419"/>
        </w:rPr>
      </w:pPr>
    </w:p>
    <w:p w:rsidR="00641C60" w:rsidRPr="00497E54" w:rsidRDefault="00D15B8E" w:rsidP="00D15B8E">
      <w:pPr>
        <w:rPr>
          <w:szCs w:val="22"/>
          <w:lang w:val="es-419"/>
        </w:rPr>
      </w:pPr>
      <w:r w:rsidRPr="00497E54">
        <w:rPr>
          <w:szCs w:val="22"/>
          <w:lang w:val="es-419"/>
        </w:rPr>
        <w:t xml:space="preserve">El presente proyecto es complementario del proyecto titulado </w:t>
      </w:r>
      <w:r w:rsidR="0010202F" w:rsidRPr="00497E54">
        <w:rPr>
          <w:szCs w:val="22"/>
          <w:lang w:val="es-419"/>
        </w:rPr>
        <w:t>“</w:t>
      </w:r>
      <w:r w:rsidRPr="00497E54">
        <w:rPr>
          <w:szCs w:val="22"/>
          <w:lang w:val="es-419"/>
        </w:rPr>
        <w:t>Fortalecimiento y desarrollo del sector audiovisual en Burkina Faso y en determinados países de África</w:t>
      </w:r>
      <w:r w:rsidR="0010202F" w:rsidRPr="00497E54">
        <w:rPr>
          <w:szCs w:val="22"/>
          <w:lang w:val="es-419"/>
        </w:rPr>
        <w:t>”</w:t>
      </w:r>
      <w:r w:rsidRPr="00497E54">
        <w:rPr>
          <w:szCs w:val="22"/>
          <w:lang w:val="es-419"/>
        </w:rPr>
        <w:t xml:space="preserve"> (documento CDIP 9/13), que se basó en una propuesta de la delegación de Burkina Faso.</w:t>
      </w:r>
      <w:r w:rsidR="006C0BDF" w:rsidRPr="00497E54">
        <w:rPr>
          <w:szCs w:val="22"/>
          <w:lang w:val="es-419"/>
        </w:rPr>
        <w:t xml:space="preserve"> </w:t>
      </w:r>
      <w:r w:rsidRPr="00497E54">
        <w:rPr>
          <w:szCs w:val="22"/>
          <w:lang w:val="es-419"/>
        </w:rPr>
        <w:t>La fase I del proyecto finalizó en diciembre de 2015.</w:t>
      </w:r>
      <w:r w:rsidR="00A84154" w:rsidRPr="00497E54">
        <w:rPr>
          <w:szCs w:val="22"/>
          <w:lang w:val="es-419"/>
        </w:rPr>
        <w:t xml:space="preserve"> </w:t>
      </w:r>
    </w:p>
    <w:p w:rsidR="00641C60" w:rsidRPr="00497E54" w:rsidRDefault="00641C60" w:rsidP="00A84154">
      <w:pPr>
        <w:rPr>
          <w:szCs w:val="22"/>
          <w:lang w:val="es-419"/>
        </w:rPr>
      </w:pPr>
    </w:p>
    <w:p w:rsidR="00641C60" w:rsidRPr="00497E54" w:rsidRDefault="00D15B8E" w:rsidP="00D15B8E">
      <w:pPr>
        <w:rPr>
          <w:szCs w:val="22"/>
          <w:lang w:val="es-419"/>
        </w:rPr>
      </w:pPr>
      <w:r w:rsidRPr="00497E54">
        <w:rPr>
          <w:szCs w:val="22"/>
          <w:lang w:val="es-419"/>
        </w:rPr>
        <w:t>El propósito de la Fase II es cumplir el objetivo principal del proyecto original y acelerar el uso de la propiedad intelectual (PI) para fomentar el desarrollo y la profesionalización del sector audiovisual africano.</w:t>
      </w:r>
      <w:r w:rsidR="006C0BDF" w:rsidRPr="00497E54">
        <w:rPr>
          <w:szCs w:val="22"/>
          <w:lang w:val="es-419"/>
        </w:rPr>
        <w:t xml:space="preserve"> </w:t>
      </w:r>
      <w:r w:rsidRPr="00497E54">
        <w:rPr>
          <w:szCs w:val="22"/>
          <w:lang w:val="es-419"/>
        </w:rPr>
        <w:t>El proyecto comprende tres componentes principales</w:t>
      </w:r>
      <w:r w:rsidR="000F2E22" w:rsidRPr="00497E54">
        <w:rPr>
          <w:szCs w:val="22"/>
          <w:lang w:val="es-419"/>
        </w:rPr>
        <w:t>:</w:t>
      </w:r>
      <w:r w:rsidRPr="00497E54">
        <w:rPr>
          <w:szCs w:val="22"/>
          <w:lang w:val="es-419"/>
        </w:rPr>
        <w:t xml:space="preserve"> las actividades de enseñanza</w:t>
      </w:r>
      <w:r w:rsidR="000F2E22" w:rsidRPr="00497E54">
        <w:rPr>
          <w:szCs w:val="22"/>
          <w:lang w:val="es-419"/>
        </w:rPr>
        <w:t xml:space="preserve"> a distancia y la investigación,</w:t>
      </w:r>
      <w:r w:rsidRPr="00497E54">
        <w:rPr>
          <w:szCs w:val="22"/>
          <w:lang w:val="es-419"/>
        </w:rPr>
        <w:t xml:space="preserve"> la formación y el perfeccionami</w:t>
      </w:r>
      <w:r w:rsidR="000F2E22" w:rsidRPr="00497E54">
        <w:rPr>
          <w:szCs w:val="22"/>
          <w:lang w:val="es-419"/>
        </w:rPr>
        <w:t>ento profesional</w:t>
      </w:r>
      <w:r w:rsidRPr="00497E54">
        <w:rPr>
          <w:szCs w:val="22"/>
          <w:lang w:val="es-419"/>
        </w:rPr>
        <w:t xml:space="preserve"> y los marcos de dirección y de reglamentación.</w:t>
      </w:r>
      <w:r w:rsidR="006C0BDF" w:rsidRPr="00497E54">
        <w:rPr>
          <w:szCs w:val="22"/>
          <w:lang w:val="es-419"/>
        </w:rPr>
        <w:t xml:space="preserve"> </w:t>
      </w:r>
    </w:p>
    <w:p w:rsidR="00641C60" w:rsidRPr="00497E54" w:rsidRDefault="00641C60" w:rsidP="00A84154">
      <w:pPr>
        <w:rPr>
          <w:szCs w:val="22"/>
          <w:lang w:val="es-419"/>
        </w:rPr>
      </w:pPr>
    </w:p>
    <w:p w:rsidR="00641C60" w:rsidRPr="00497E54" w:rsidRDefault="00B12F8F" w:rsidP="00B12F8F">
      <w:pPr>
        <w:rPr>
          <w:szCs w:val="22"/>
          <w:lang w:val="es-419"/>
        </w:rPr>
      </w:pPr>
      <w:r w:rsidRPr="00497E54">
        <w:rPr>
          <w:szCs w:val="22"/>
          <w:lang w:val="es-419"/>
        </w:rPr>
        <w:t>El proyecto se llevó a cabo bajo la supervisión de la directora de</w:t>
      </w:r>
      <w:r w:rsidR="007F5B16">
        <w:rPr>
          <w:szCs w:val="22"/>
          <w:lang w:val="es-419"/>
        </w:rPr>
        <w:t>l</w:t>
      </w:r>
      <w:r w:rsidRPr="00497E54">
        <w:rPr>
          <w:szCs w:val="22"/>
          <w:lang w:val="es-419"/>
        </w:rPr>
        <w:t xml:space="preserve"> proyecto, Sra. Carole Croella, </w:t>
      </w:r>
      <w:r w:rsidR="007F5B16">
        <w:rPr>
          <w:szCs w:val="22"/>
          <w:lang w:val="es-419"/>
        </w:rPr>
        <w:t>asesora</w:t>
      </w:r>
      <w:r w:rsidRPr="00497E54">
        <w:rPr>
          <w:szCs w:val="22"/>
          <w:lang w:val="es-419"/>
        </w:rPr>
        <w:t xml:space="preserve"> principal de la División de Derecho de Autor.</w:t>
      </w:r>
      <w:r w:rsidR="00A84154" w:rsidRPr="00497E54">
        <w:rPr>
          <w:szCs w:val="22"/>
          <w:lang w:val="es-419"/>
        </w:rPr>
        <w:t xml:space="preserve"> </w:t>
      </w:r>
    </w:p>
    <w:p w:rsidR="00641C60" w:rsidRPr="00497E54" w:rsidRDefault="00641C60" w:rsidP="00A84154">
      <w:pPr>
        <w:jc w:val="both"/>
        <w:rPr>
          <w:szCs w:val="22"/>
          <w:lang w:val="es-419"/>
        </w:rPr>
      </w:pPr>
    </w:p>
    <w:p w:rsidR="00641C60" w:rsidRPr="00497E54" w:rsidRDefault="00B12F8F" w:rsidP="00B12F8F">
      <w:pPr>
        <w:rPr>
          <w:lang w:val="es-419"/>
        </w:rPr>
      </w:pPr>
      <w:r w:rsidRPr="00497E54">
        <w:rPr>
          <w:lang w:val="es-419"/>
        </w:rPr>
        <w:t>La presente evaluación es de naturaleza participativa.</w:t>
      </w:r>
      <w:r w:rsidR="006C0BDF" w:rsidRPr="00497E54">
        <w:rPr>
          <w:lang w:val="es-419"/>
        </w:rPr>
        <w:t xml:space="preserve"> </w:t>
      </w:r>
      <w:r w:rsidRPr="00497E54">
        <w:rPr>
          <w:lang w:val="es-419"/>
        </w:rPr>
        <w:t>Requiere la colaboración activa en el proceso de evaluación de quienes poseen interés en el proyecto: el equipo del proyecto, los asociados, los beneficiarios y demás partes interesadas.</w:t>
      </w:r>
    </w:p>
    <w:p w:rsidR="00641C60" w:rsidRPr="00497E54" w:rsidRDefault="00641C60" w:rsidP="00A84154">
      <w:pPr>
        <w:jc w:val="right"/>
        <w:rPr>
          <w:lang w:val="es-419"/>
        </w:rPr>
      </w:pPr>
    </w:p>
    <w:p w:rsidR="00641C60" w:rsidRPr="00497E54" w:rsidRDefault="00B12F8F" w:rsidP="00B12F8F">
      <w:pPr>
        <w:rPr>
          <w:lang w:val="es-419"/>
        </w:rPr>
      </w:pPr>
      <w:r w:rsidRPr="00497E54">
        <w:rPr>
          <w:lang w:val="es-419"/>
        </w:rPr>
        <w:t>El objetivo fundamental de la presente evaluación es doble:</w:t>
      </w:r>
      <w:r w:rsidR="006C0BDF" w:rsidRPr="00497E54">
        <w:rPr>
          <w:lang w:val="es-419"/>
        </w:rPr>
        <w:t xml:space="preserve"> </w:t>
      </w:r>
    </w:p>
    <w:p w:rsidR="00641C60" w:rsidRPr="00497E54" w:rsidRDefault="00641C60" w:rsidP="00A84154">
      <w:pPr>
        <w:rPr>
          <w:lang w:val="es-419"/>
        </w:rPr>
      </w:pPr>
    </w:p>
    <w:p w:rsidR="00641C60" w:rsidRPr="00497E54" w:rsidRDefault="00B12F8F" w:rsidP="00B12F8F">
      <w:pPr>
        <w:ind w:left="567"/>
        <w:rPr>
          <w:lang w:val="es-419"/>
        </w:rPr>
      </w:pPr>
      <w:r w:rsidRPr="00497E54">
        <w:rPr>
          <w:lang w:val="es-419"/>
        </w:rPr>
        <w:t>1.</w:t>
      </w:r>
      <w:r w:rsidRPr="00497E54">
        <w:rPr>
          <w:lang w:val="es-419"/>
        </w:rPr>
        <w:tab/>
        <w:t>El aprendizaje de las experiencias habidas durante la ejecución del proyecto (lo que se hizo bien y lo que se hizo mal) para proseguir las actividades en el presente campo.</w:t>
      </w:r>
      <w:r w:rsidR="006C0BDF" w:rsidRPr="00497E54">
        <w:rPr>
          <w:lang w:val="es-419"/>
        </w:rPr>
        <w:t xml:space="preserve"> </w:t>
      </w:r>
      <w:r w:rsidRPr="00497E54">
        <w:rPr>
          <w:lang w:val="es-419"/>
        </w:rPr>
        <w:t>Ello comprende valorar el marco de concepción del proyecto, la dirección del proyecto, incluidos los instrumentos de supervisión y presentación de informes, así como medir y presentar informes de los resultados obtenidos a la fecha y determinar la probabilidad de sostenibilidad de los resultados obtenidos; y</w:t>
      </w:r>
    </w:p>
    <w:p w:rsidR="00641C60" w:rsidRPr="00497E54" w:rsidRDefault="00641C60" w:rsidP="00A84154">
      <w:pPr>
        <w:ind w:left="567"/>
        <w:jc w:val="right"/>
        <w:rPr>
          <w:lang w:val="es-419"/>
        </w:rPr>
      </w:pPr>
    </w:p>
    <w:p w:rsidR="00641C60" w:rsidRPr="00497E54" w:rsidRDefault="00B12F8F" w:rsidP="00B12F8F">
      <w:pPr>
        <w:ind w:left="567"/>
        <w:rPr>
          <w:lang w:val="es-419"/>
        </w:rPr>
      </w:pPr>
      <w:r w:rsidRPr="00497E54">
        <w:rPr>
          <w:lang w:val="es-419"/>
        </w:rPr>
        <w:t>2.</w:t>
      </w:r>
      <w:r w:rsidRPr="00497E54">
        <w:rPr>
          <w:lang w:val="es-419"/>
        </w:rPr>
        <w:tab/>
        <w:t>Brindar información objetiva reunida gracias a la evaluación para apoyar el proceso de adopción de decisiones del CDIP.</w:t>
      </w:r>
      <w:r w:rsidR="006C0BDF" w:rsidRPr="00497E54">
        <w:rPr>
          <w:lang w:val="es-419"/>
        </w:rPr>
        <w:t xml:space="preserve"> </w:t>
      </w:r>
    </w:p>
    <w:p w:rsidR="00641C60" w:rsidRPr="00497E54" w:rsidRDefault="00641C60" w:rsidP="00A84154">
      <w:pPr>
        <w:jc w:val="right"/>
        <w:rPr>
          <w:lang w:val="es-419"/>
        </w:rPr>
      </w:pPr>
    </w:p>
    <w:p w:rsidR="00641C60" w:rsidRPr="00497E54" w:rsidRDefault="00B12F8F" w:rsidP="00B12F8F">
      <w:pPr>
        <w:rPr>
          <w:lang w:val="es-419"/>
        </w:rPr>
      </w:pPr>
      <w:r w:rsidRPr="00497E54">
        <w:rPr>
          <w:lang w:val="es-419"/>
        </w:rPr>
        <w:t xml:space="preserve">En particular, la evaluación determinará </w:t>
      </w:r>
      <w:r w:rsidR="007211F5" w:rsidRPr="00497E54">
        <w:rPr>
          <w:lang w:val="es-419"/>
        </w:rPr>
        <w:t>hasta qué punto el proyecto ha</w:t>
      </w:r>
      <w:r w:rsidRPr="00497E54">
        <w:rPr>
          <w:lang w:val="es-419"/>
        </w:rPr>
        <w:t xml:space="preserve"> sido útil para:</w:t>
      </w:r>
    </w:p>
    <w:p w:rsidR="00641C60" w:rsidRPr="00497E54" w:rsidRDefault="00641C60" w:rsidP="00A84154">
      <w:pPr>
        <w:rPr>
          <w:lang w:val="es-419"/>
        </w:rPr>
      </w:pPr>
    </w:p>
    <w:p w:rsidR="00641C60" w:rsidRPr="00497E54" w:rsidRDefault="00B12F8F" w:rsidP="00B12F8F">
      <w:pPr>
        <w:tabs>
          <w:tab w:val="left" w:pos="567"/>
        </w:tabs>
        <w:ind w:left="567"/>
        <w:rPr>
          <w:szCs w:val="22"/>
          <w:lang w:val="es-419"/>
        </w:rPr>
      </w:pPr>
      <w:r w:rsidRPr="00497E54">
        <w:rPr>
          <w:szCs w:val="22"/>
          <w:lang w:val="es-419"/>
        </w:rPr>
        <w:t>(a)</w:t>
      </w:r>
      <w:r w:rsidRPr="00497E54">
        <w:rPr>
          <w:szCs w:val="22"/>
          <w:lang w:val="es-419"/>
        </w:rPr>
        <w:tab/>
        <w:t xml:space="preserve">Mejorar la utilización del sistema de PI para la financiación, producción y distribución de obras audiovisuales; </w:t>
      </w:r>
      <w:r w:rsidR="007211F5" w:rsidRPr="00497E54">
        <w:rPr>
          <w:szCs w:val="22"/>
          <w:lang w:val="es-419"/>
        </w:rPr>
        <w:t>e</w:t>
      </w:r>
    </w:p>
    <w:p w:rsidR="00641C60" w:rsidRPr="00497E54" w:rsidRDefault="00641C60" w:rsidP="00A84154">
      <w:pPr>
        <w:tabs>
          <w:tab w:val="left" w:pos="567"/>
        </w:tabs>
        <w:ind w:left="567"/>
        <w:rPr>
          <w:szCs w:val="22"/>
          <w:lang w:val="es-419"/>
        </w:rPr>
      </w:pPr>
    </w:p>
    <w:p w:rsidR="00641C60" w:rsidRPr="00497E54" w:rsidRDefault="00B12F8F" w:rsidP="00B12F8F">
      <w:pPr>
        <w:tabs>
          <w:tab w:val="left" w:pos="567"/>
        </w:tabs>
        <w:ind w:left="567"/>
        <w:rPr>
          <w:szCs w:val="22"/>
          <w:lang w:val="es-419"/>
        </w:rPr>
      </w:pPr>
      <w:r w:rsidRPr="00497E54">
        <w:rPr>
          <w:szCs w:val="22"/>
          <w:lang w:val="es-419"/>
        </w:rPr>
        <w:t>(b)</w:t>
      </w:r>
      <w:r w:rsidRPr="00497E54">
        <w:rPr>
          <w:szCs w:val="22"/>
          <w:lang w:val="es-419"/>
        </w:rPr>
        <w:tab/>
        <w:t>Impulsar el establecimiento de una infraestructura eficaz de transacciones de derechos de propiedad intelectual y de concesión de licencias, así como de los conocimientos correspondientes, todo ello para fomentar los beneficios económicos de los creadores y de la industria audiovisual.</w:t>
      </w:r>
    </w:p>
    <w:p w:rsidR="00641C60" w:rsidRPr="00497E54" w:rsidRDefault="00641C60" w:rsidP="00A84154">
      <w:pPr>
        <w:pStyle w:val="ListParagraph"/>
        <w:rPr>
          <w:szCs w:val="22"/>
          <w:lang w:val="es-419"/>
        </w:rPr>
      </w:pPr>
    </w:p>
    <w:p w:rsidR="00641C60" w:rsidRPr="00497E54" w:rsidRDefault="00641C60" w:rsidP="00A84154">
      <w:pPr>
        <w:pStyle w:val="ListParagraph"/>
        <w:rPr>
          <w:szCs w:val="22"/>
          <w:lang w:val="es-419"/>
        </w:rPr>
      </w:pPr>
    </w:p>
    <w:p w:rsidR="00641C60" w:rsidRPr="00497E54" w:rsidRDefault="00B12F8F" w:rsidP="00B12F8F">
      <w:pPr>
        <w:pStyle w:val="Heading3"/>
        <w:keepNext w:val="0"/>
        <w:numPr>
          <w:ilvl w:val="2"/>
          <w:numId w:val="29"/>
        </w:numPr>
        <w:spacing w:before="0" w:after="0"/>
        <w:rPr>
          <w:lang w:val="es-419"/>
        </w:rPr>
      </w:pPr>
      <w:bookmarkStart w:id="38" w:name="_Toc3962536"/>
      <w:r w:rsidRPr="00497E54">
        <w:rPr>
          <w:lang w:val="es-419"/>
        </w:rPr>
        <w:t>Concepción y dirección del proyecto</w:t>
      </w:r>
      <w:bookmarkEnd w:id="38"/>
    </w:p>
    <w:p w:rsidR="00641C60" w:rsidRPr="00497E54" w:rsidRDefault="00641C60" w:rsidP="00A84154">
      <w:pPr>
        <w:pStyle w:val="ListParagraph"/>
        <w:ind w:left="567"/>
        <w:jc w:val="both"/>
        <w:rPr>
          <w:lang w:val="es-419"/>
        </w:rPr>
      </w:pPr>
    </w:p>
    <w:p w:rsidR="00641C60" w:rsidRPr="00497E54" w:rsidRDefault="00B12F8F" w:rsidP="00B12F8F">
      <w:pPr>
        <w:numPr>
          <w:ilvl w:val="0"/>
          <w:numId w:val="13"/>
        </w:numPr>
        <w:ind w:left="567"/>
        <w:rPr>
          <w:lang w:val="es-419"/>
        </w:rPr>
      </w:pPr>
      <w:r w:rsidRPr="00497E54">
        <w:rPr>
          <w:lang w:val="es-419"/>
        </w:rPr>
        <w:t>La idoneidad del documento inicial del proyecto para servir de guía a la ejecución del proyecto y la valoración de los resultados obtenidos;</w:t>
      </w:r>
    </w:p>
    <w:p w:rsidR="00641C60" w:rsidRPr="00497E54" w:rsidRDefault="00641C60" w:rsidP="00A84154">
      <w:pPr>
        <w:ind w:left="567"/>
        <w:jc w:val="right"/>
        <w:rPr>
          <w:lang w:val="es-419"/>
        </w:rPr>
      </w:pPr>
    </w:p>
    <w:p w:rsidR="00641C60" w:rsidRPr="00497E54" w:rsidRDefault="00B12F8F" w:rsidP="00B12F8F">
      <w:pPr>
        <w:numPr>
          <w:ilvl w:val="0"/>
          <w:numId w:val="13"/>
        </w:numPr>
        <w:ind w:left="567"/>
        <w:rPr>
          <w:lang w:val="es-419"/>
        </w:rPr>
      </w:pPr>
      <w:r w:rsidRPr="00497E54">
        <w:rPr>
          <w:lang w:val="es-419"/>
        </w:rPr>
        <w:t>Los instrumentos utilizados para la supervisión, evaluación interna y presentación de informes del proyecto y el análisis de su idoneidad y utilidad para ofrecer al equipo del proyecto y a las principales partes interesadas información pertinente para la toma de decisiones;</w:t>
      </w:r>
    </w:p>
    <w:p w:rsidR="00641C60" w:rsidRPr="00497E54" w:rsidRDefault="00641C60" w:rsidP="00A84154">
      <w:pPr>
        <w:ind w:left="567"/>
        <w:rPr>
          <w:lang w:val="es-419"/>
        </w:rPr>
      </w:pPr>
    </w:p>
    <w:p w:rsidR="00641C60" w:rsidRPr="00497E54" w:rsidRDefault="00641C60" w:rsidP="00A84154">
      <w:pPr>
        <w:ind w:left="567"/>
        <w:rPr>
          <w:sz w:val="2"/>
          <w:szCs w:val="2"/>
          <w:lang w:val="es-419"/>
        </w:rPr>
      </w:pPr>
    </w:p>
    <w:p w:rsidR="00641C60" w:rsidRPr="00497E54" w:rsidRDefault="00B12F8F" w:rsidP="00B12F8F">
      <w:pPr>
        <w:numPr>
          <w:ilvl w:val="0"/>
          <w:numId w:val="13"/>
        </w:numPr>
        <w:ind w:left="567"/>
        <w:rPr>
          <w:lang w:val="es-419"/>
        </w:rPr>
      </w:pPr>
      <w:r w:rsidRPr="00497E54">
        <w:rPr>
          <w:lang w:val="es-419"/>
        </w:rPr>
        <w:t>La medida en que otras entidades dentro de la Secretaría hayan contribuido y permitido una ejecución eficaz y eficiente del proyecto;</w:t>
      </w:r>
    </w:p>
    <w:p w:rsidR="00641C60" w:rsidRPr="00497E54" w:rsidRDefault="00641C60" w:rsidP="00A84154">
      <w:pPr>
        <w:ind w:left="567"/>
        <w:rPr>
          <w:lang w:val="es-419"/>
        </w:rPr>
      </w:pPr>
    </w:p>
    <w:p w:rsidR="00641C60" w:rsidRPr="00497E54" w:rsidRDefault="00B12F8F" w:rsidP="00B12F8F">
      <w:pPr>
        <w:numPr>
          <w:ilvl w:val="0"/>
          <w:numId w:val="13"/>
        </w:numPr>
        <w:ind w:left="567"/>
        <w:rPr>
          <w:lang w:val="es-419"/>
        </w:rPr>
      </w:pPr>
      <w:r w:rsidRPr="00497E54">
        <w:rPr>
          <w:lang w:val="es-419"/>
        </w:rPr>
        <w:t>La medida en que los riesgos mencionados en el documento del proyecto inicial se hayan materializado o mitigado; y</w:t>
      </w:r>
    </w:p>
    <w:p w:rsidR="00641C60" w:rsidRPr="00497E54" w:rsidRDefault="00641C60" w:rsidP="007F5B16">
      <w:pPr>
        <w:ind w:left="567"/>
        <w:rPr>
          <w:lang w:val="es-419"/>
        </w:rPr>
      </w:pPr>
    </w:p>
    <w:p w:rsidR="00641C60" w:rsidRPr="00497E54" w:rsidRDefault="00B12F8F" w:rsidP="00B12F8F">
      <w:pPr>
        <w:numPr>
          <w:ilvl w:val="0"/>
          <w:numId w:val="13"/>
        </w:numPr>
        <w:ind w:left="567"/>
        <w:rPr>
          <w:lang w:val="es-419"/>
        </w:rPr>
      </w:pPr>
      <w:r w:rsidRPr="00497E54">
        <w:rPr>
          <w:lang w:val="es-419"/>
        </w:rPr>
        <w:t>La capacidad del proyecto para responder a las tendencias incipientes, las tecnologías y otros factores externos.</w:t>
      </w:r>
    </w:p>
    <w:p w:rsidR="00641C60" w:rsidRPr="00497E54" w:rsidRDefault="00641C60" w:rsidP="00A84154">
      <w:pPr>
        <w:ind w:left="567"/>
        <w:rPr>
          <w:lang w:val="es-419"/>
        </w:rPr>
      </w:pPr>
    </w:p>
    <w:p w:rsidR="00641C60" w:rsidRPr="00497E54" w:rsidRDefault="00B12F8F" w:rsidP="00B12F8F">
      <w:pPr>
        <w:pStyle w:val="Heading3"/>
        <w:keepNext w:val="0"/>
        <w:numPr>
          <w:ilvl w:val="2"/>
          <w:numId w:val="8"/>
        </w:numPr>
        <w:spacing w:before="0" w:after="0"/>
        <w:rPr>
          <w:lang w:val="es-419"/>
        </w:rPr>
      </w:pPr>
      <w:bookmarkStart w:id="39" w:name="_Toc3962537"/>
      <w:r w:rsidRPr="00497E54">
        <w:rPr>
          <w:lang w:val="es-419"/>
        </w:rPr>
        <w:t>Eficacia</w:t>
      </w:r>
      <w:bookmarkEnd w:id="39"/>
    </w:p>
    <w:p w:rsidR="00641C60" w:rsidRPr="00497E54" w:rsidRDefault="00641C60" w:rsidP="00A84154">
      <w:pPr>
        <w:rPr>
          <w:lang w:val="es-419"/>
        </w:rPr>
      </w:pPr>
    </w:p>
    <w:p w:rsidR="00641C60" w:rsidRPr="00497E54" w:rsidRDefault="001F0072" w:rsidP="001F0072">
      <w:pPr>
        <w:pStyle w:val="ListParagraph"/>
        <w:widowControl w:val="0"/>
        <w:numPr>
          <w:ilvl w:val="0"/>
          <w:numId w:val="17"/>
        </w:numPr>
        <w:overflowPunct w:val="0"/>
        <w:adjustRightInd w:val="0"/>
        <w:ind w:left="567" w:firstLine="0"/>
        <w:rPr>
          <w:szCs w:val="22"/>
          <w:lang w:val="es-419"/>
        </w:rPr>
      </w:pPr>
      <w:r w:rsidRPr="00497E54">
        <w:rPr>
          <w:szCs w:val="22"/>
          <w:lang w:val="es-419"/>
        </w:rPr>
        <w:t>La eficacia y utilidad del proyecto en la mejora de la utilización del sistema de propiedad intelectual para la financiación, producción y distribución de obras audiovisuales en los países pilotos seleccionados;</w:t>
      </w:r>
    </w:p>
    <w:p w:rsidR="00641C60" w:rsidRPr="00497E54" w:rsidRDefault="00641C60" w:rsidP="00A84154">
      <w:pPr>
        <w:pStyle w:val="ListParagraph"/>
        <w:widowControl w:val="0"/>
        <w:overflowPunct w:val="0"/>
        <w:adjustRightInd w:val="0"/>
        <w:ind w:left="567"/>
        <w:rPr>
          <w:szCs w:val="22"/>
          <w:lang w:val="es-419"/>
        </w:rPr>
      </w:pPr>
    </w:p>
    <w:p w:rsidR="00641C60" w:rsidRPr="00497E54" w:rsidRDefault="001F0072" w:rsidP="001F0072">
      <w:pPr>
        <w:pStyle w:val="ListParagraph"/>
        <w:widowControl w:val="0"/>
        <w:numPr>
          <w:ilvl w:val="0"/>
          <w:numId w:val="17"/>
        </w:numPr>
        <w:overflowPunct w:val="0"/>
        <w:adjustRightInd w:val="0"/>
        <w:ind w:left="567" w:firstLine="0"/>
        <w:rPr>
          <w:szCs w:val="22"/>
          <w:lang w:val="es-419"/>
        </w:rPr>
      </w:pPr>
      <w:r w:rsidRPr="00497E54">
        <w:rPr>
          <w:szCs w:val="22"/>
          <w:lang w:val="es-419"/>
        </w:rPr>
        <w:t>La utilidad y eficacia del proyecto en el fomento del desarrollo de un marco y una infraestructura eficaces y estables para la realización y gestión de transacciones basadas en derechos de PI en el sector audiovisual en los países piloto seleccionados;</w:t>
      </w:r>
    </w:p>
    <w:p w:rsidR="00641C60" w:rsidRPr="00497E54" w:rsidRDefault="00641C60" w:rsidP="001F0072">
      <w:pPr>
        <w:ind w:left="567"/>
        <w:jc w:val="right"/>
        <w:rPr>
          <w:szCs w:val="22"/>
          <w:lang w:val="es-419"/>
        </w:rPr>
      </w:pPr>
    </w:p>
    <w:p w:rsidR="00641C60" w:rsidRPr="00497E54" w:rsidRDefault="001F0072" w:rsidP="001F0072">
      <w:pPr>
        <w:numPr>
          <w:ilvl w:val="0"/>
          <w:numId w:val="17"/>
        </w:numPr>
        <w:ind w:left="567" w:firstLine="0"/>
        <w:rPr>
          <w:szCs w:val="22"/>
          <w:lang w:val="es-419"/>
        </w:rPr>
      </w:pPr>
      <w:r w:rsidRPr="00497E54">
        <w:rPr>
          <w:szCs w:val="22"/>
          <w:lang w:val="es-419"/>
        </w:rPr>
        <w:t>La utilidad del estudio exploratorio para los Estados miembros; y</w:t>
      </w:r>
    </w:p>
    <w:p w:rsidR="00641C60" w:rsidRPr="00497E54" w:rsidRDefault="00641C60" w:rsidP="00A84154">
      <w:pPr>
        <w:ind w:left="567"/>
        <w:rPr>
          <w:szCs w:val="22"/>
          <w:lang w:val="es-419"/>
        </w:rPr>
      </w:pPr>
    </w:p>
    <w:p w:rsidR="00641C60" w:rsidRPr="00497E54" w:rsidRDefault="001F0072" w:rsidP="001F0072">
      <w:pPr>
        <w:numPr>
          <w:ilvl w:val="0"/>
          <w:numId w:val="17"/>
        </w:numPr>
        <w:ind w:left="567" w:firstLine="0"/>
        <w:rPr>
          <w:szCs w:val="22"/>
          <w:lang w:val="es-419"/>
        </w:rPr>
      </w:pPr>
      <w:r w:rsidRPr="00497E54">
        <w:rPr>
          <w:szCs w:val="22"/>
          <w:lang w:val="es-419"/>
        </w:rPr>
        <w:t>La utilidad de los talleres, la formación y el programa de enseñanza a distancia en el conocimiento y la educación profesional relativos a la financiación, distribución, gestión y concesión en licencia de contenidos audiovisuales con miras a apoyar el desarrollo local de ese sector.</w:t>
      </w:r>
    </w:p>
    <w:p w:rsidR="00641C60" w:rsidRPr="00497E54" w:rsidRDefault="00641C60" w:rsidP="00A84154">
      <w:pPr>
        <w:ind w:left="567"/>
        <w:rPr>
          <w:lang w:val="es-419"/>
        </w:rPr>
      </w:pPr>
    </w:p>
    <w:p w:rsidR="00641C60" w:rsidRPr="00497E54" w:rsidRDefault="00641C60" w:rsidP="00A84154">
      <w:pPr>
        <w:rPr>
          <w:lang w:val="es-419"/>
        </w:rPr>
      </w:pPr>
    </w:p>
    <w:p w:rsidR="00641C60" w:rsidRPr="00497E54" w:rsidRDefault="00CB6BD8" w:rsidP="00CB6BD8">
      <w:pPr>
        <w:pStyle w:val="Heading3"/>
        <w:keepNext w:val="0"/>
        <w:numPr>
          <w:ilvl w:val="2"/>
          <w:numId w:val="8"/>
        </w:numPr>
        <w:spacing w:before="0" w:after="0"/>
        <w:rPr>
          <w:i/>
          <w:iCs/>
          <w:lang w:val="es-419"/>
        </w:rPr>
      </w:pPr>
      <w:bookmarkStart w:id="40" w:name="_Toc3962538"/>
      <w:r w:rsidRPr="00497E54">
        <w:rPr>
          <w:iCs/>
          <w:lang w:val="es-419"/>
        </w:rPr>
        <w:t>Sostenibilidad</w:t>
      </w:r>
      <w:bookmarkEnd w:id="40"/>
      <w:r w:rsidR="00A84154" w:rsidRPr="00497E54">
        <w:rPr>
          <w:i/>
          <w:iCs/>
          <w:lang w:val="es-419"/>
        </w:rPr>
        <w:t xml:space="preserve"> </w:t>
      </w:r>
    </w:p>
    <w:p w:rsidR="00641C60" w:rsidRPr="00497E54" w:rsidRDefault="00641C60" w:rsidP="00A84154">
      <w:pPr>
        <w:rPr>
          <w:szCs w:val="22"/>
          <w:lang w:val="es-419"/>
        </w:rPr>
      </w:pPr>
    </w:p>
    <w:p w:rsidR="00641C60" w:rsidRPr="00497E54" w:rsidRDefault="001F0072" w:rsidP="001F0072">
      <w:pPr>
        <w:rPr>
          <w:szCs w:val="22"/>
          <w:lang w:val="es-419"/>
        </w:rPr>
      </w:pPr>
      <w:r w:rsidRPr="00497E54">
        <w:rPr>
          <w:szCs w:val="22"/>
          <w:lang w:val="es-419"/>
        </w:rPr>
        <w:t>La probabilidad de que continúe el trabajo sobre el fortalecimiento del sector audiovisual en la OMPI y en sus Estados miembros.</w:t>
      </w:r>
      <w:r w:rsidR="00A84154" w:rsidRPr="00497E54">
        <w:rPr>
          <w:szCs w:val="22"/>
          <w:lang w:val="es-419"/>
        </w:rPr>
        <w:t xml:space="preserve"> </w:t>
      </w:r>
    </w:p>
    <w:p w:rsidR="00641C60" w:rsidRPr="00497E54" w:rsidRDefault="00641C60" w:rsidP="00A84154">
      <w:pPr>
        <w:rPr>
          <w:lang w:val="es-419"/>
        </w:rPr>
      </w:pPr>
    </w:p>
    <w:p w:rsidR="00641C60" w:rsidRPr="00497E54" w:rsidRDefault="001F0072" w:rsidP="007F5B16">
      <w:pPr>
        <w:pStyle w:val="Heading3"/>
        <w:keepNext w:val="0"/>
        <w:numPr>
          <w:ilvl w:val="2"/>
          <w:numId w:val="8"/>
        </w:numPr>
        <w:spacing w:before="0" w:after="0"/>
        <w:rPr>
          <w:lang w:val="es-419"/>
        </w:rPr>
      </w:pPr>
      <w:bookmarkStart w:id="41" w:name="_Toc3962539"/>
      <w:r w:rsidRPr="007F5B16">
        <w:rPr>
          <w:iCs/>
          <w:lang w:val="es-419"/>
        </w:rPr>
        <w:t>Aplicación</w:t>
      </w:r>
      <w:r w:rsidRPr="00497E54">
        <w:rPr>
          <w:lang w:val="es-419"/>
        </w:rPr>
        <w:t xml:space="preserve"> de las recomendaciones de la Agenda para el Desarrollo</w:t>
      </w:r>
      <w:bookmarkEnd w:id="41"/>
      <w:r w:rsidR="00A84154" w:rsidRPr="00497E54">
        <w:rPr>
          <w:lang w:val="es-419"/>
        </w:rPr>
        <w:t xml:space="preserve"> </w:t>
      </w:r>
    </w:p>
    <w:p w:rsidR="00641C60" w:rsidRPr="00497E54" w:rsidRDefault="00641C60" w:rsidP="00A84154">
      <w:pPr>
        <w:jc w:val="both"/>
        <w:rPr>
          <w:lang w:val="es-419"/>
        </w:rPr>
      </w:pPr>
    </w:p>
    <w:p w:rsidR="00641C60" w:rsidRPr="00497E54" w:rsidRDefault="001F0072" w:rsidP="001F0072">
      <w:pPr>
        <w:jc w:val="both"/>
        <w:rPr>
          <w:lang w:val="es-419"/>
        </w:rPr>
      </w:pPr>
      <w:r w:rsidRPr="00497E54">
        <w:rPr>
          <w:lang w:val="es-419"/>
        </w:rPr>
        <w:t>La medida en que el proyecto haya permitido dar aplicación a las recomendaciones 1, 2, 4, 10 y 11 de la Agenda para el Desarrollo.</w:t>
      </w:r>
      <w:r w:rsidR="00A84154" w:rsidRPr="00497E54">
        <w:rPr>
          <w:lang w:val="es-419"/>
        </w:rPr>
        <w:t xml:space="preserve"> </w:t>
      </w:r>
    </w:p>
    <w:p w:rsidR="00641C60" w:rsidRPr="00497E54" w:rsidRDefault="00641C60" w:rsidP="00A84154">
      <w:pPr>
        <w:jc w:val="both"/>
        <w:rPr>
          <w:lang w:val="es-419"/>
        </w:rPr>
      </w:pPr>
    </w:p>
    <w:p w:rsidR="00641C60" w:rsidRPr="00497E54" w:rsidRDefault="001F0072" w:rsidP="001F0072">
      <w:pPr>
        <w:rPr>
          <w:szCs w:val="22"/>
          <w:lang w:val="es-419"/>
        </w:rPr>
      </w:pPr>
      <w:r w:rsidRPr="00497E54">
        <w:rPr>
          <w:lang w:val="es-419"/>
        </w:rPr>
        <w:t>El período del proyecto objeto de la presente evaluación comprende 24 meses (junio de 2016 a junio de 2018).</w:t>
      </w:r>
      <w:r w:rsidR="006C0BDF" w:rsidRPr="00497E54">
        <w:rPr>
          <w:lang w:val="es-419"/>
        </w:rPr>
        <w:t xml:space="preserve"> </w:t>
      </w:r>
      <w:r w:rsidRPr="00497E54">
        <w:rPr>
          <w:lang w:val="es-419"/>
        </w:rPr>
        <w:t>En vez de juzgar cada actividad en sí, el propósito radica en ponderar el proyecto en su conjunto y su contribución en lo que atañe a determinar las necesidades de los Estados miembros e indicar los recursos y el medio de atender dichas necesidades, y valorar asimismo la evolución y el rendimiento del proyecto, que comprende su concepción y dirección, coordinación, coherencia y ejecución, y los resultados obtenidos.</w:t>
      </w:r>
      <w:r w:rsidR="00A84154" w:rsidRPr="00497E54">
        <w:rPr>
          <w:lang w:val="es-419"/>
        </w:rPr>
        <w:t xml:space="preserve"> </w:t>
      </w:r>
    </w:p>
    <w:p w:rsidR="00641C60" w:rsidRPr="00497E54" w:rsidRDefault="00641C60" w:rsidP="00A84154">
      <w:pPr>
        <w:rPr>
          <w:lang w:val="es-419"/>
        </w:rPr>
      </w:pPr>
    </w:p>
    <w:p w:rsidR="00641C60" w:rsidRPr="00497E54" w:rsidRDefault="001F0072" w:rsidP="001F0072">
      <w:pPr>
        <w:rPr>
          <w:lang w:val="es-419"/>
        </w:rPr>
      </w:pPr>
      <w:r w:rsidRPr="00497E54">
        <w:rPr>
          <w:lang w:val="es-419"/>
        </w:rPr>
        <w:t>La elección de la metodología respond</w:t>
      </w:r>
      <w:r w:rsidR="004E5B52" w:rsidRPr="00497E54">
        <w:rPr>
          <w:lang w:val="es-419"/>
        </w:rPr>
        <w:t>e</w:t>
      </w:r>
      <w:r w:rsidRPr="00497E54">
        <w:rPr>
          <w:lang w:val="es-419"/>
        </w:rPr>
        <w:t xml:space="preserve"> al deseo de alcanzar un equilibrio entre la necesidad de extraer enseñanzas y la rendición de cuentas.</w:t>
      </w:r>
      <w:r w:rsidR="00A84154" w:rsidRPr="00497E54">
        <w:rPr>
          <w:lang w:val="es-419"/>
        </w:rPr>
        <w:t xml:space="preserve"> </w:t>
      </w:r>
      <w:r w:rsidRPr="00497E54">
        <w:rPr>
          <w:lang w:val="es-419"/>
        </w:rPr>
        <w:t>Con dicho fin, la evaluación obliga a la colaboración activa en el proceso de evaluación de quienes poseen interés en el proyecto: el equipo del proyecto, los directores, los Estados miembros y las oficinas nacionales de PI.</w:t>
      </w:r>
    </w:p>
    <w:p w:rsidR="00641C60" w:rsidRPr="00497E54" w:rsidRDefault="00641C60" w:rsidP="00A84154">
      <w:pPr>
        <w:rPr>
          <w:lang w:val="es-419"/>
        </w:rPr>
      </w:pPr>
    </w:p>
    <w:p w:rsidR="00641C60" w:rsidRPr="00497E54" w:rsidRDefault="001F0072" w:rsidP="001F0072">
      <w:pPr>
        <w:pStyle w:val="ONUME"/>
        <w:numPr>
          <w:ilvl w:val="0"/>
          <w:numId w:val="0"/>
        </w:numPr>
        <w:rPr>
          <w:lang w:val="es-419"/>
        </w:rPr>
      </w:pPr>
      <w:r w:rsidRPr="00497E54">
        <w:rPr>
          <w:lang w:val="es-419"/>
        </w:rPr>
        <w:t>El experto encargado de la evaluación externa dirigirá la evaluación, en consulta y colaboración con el equipo del proyecto y la DACD.</w:t>
      </w:r>
      <w:r w:rsidR="00A84154" w:rsidRPr="00497E54">
        <w:rPr>
          <w:lang w:val="es-419"/>
        </w:rPr>
        <w:t xml:space="preserve"> </w:t>
      </w:r>
      <w:r w:rsidRPr="00497E54">
        <w:rPr>
          <w:lang w:val="es-419"/>
        </w:rPr>
        <w:t>La metodología de evaluación será la siguiente:</w:t>
      </w:r>
    </w:p>
    <w:p w:rsidR="00641C60" w:rsidRPr="00497E54" w:rsidRDefault="001F0072" w:rsidP="001F0072">
      <w:pPr>
        <w:pStyle w:val="ONUME"/>
        <w:numPr>
          <w:ilvl w:val="0"/>
          <w:numId w:val="15"/>
        </w:numPr>
        <w:ind w:left="567"/>
        <w:rPr>
          <w:lang w:val="es-419"/>
        </w:rPr>
      </w:pPr>
      <w:r w:rsidRPr="00497E54">
        <w:rPr>
          <w:lang w:val="es-419"/>
        </w:rPr>
        <w:t>Examen de la documentación pertinente relativa al proyecto, que comprende el marco del proyecto (documento inicial del proyecto y estudio), los informes de la marcha de la labor, la información relativa a la supervisión, los informes de misión y demás documentos pertinentes;</w:t>
      </w:r>
      <w:r w:rsidR="00A84154" w:rsidRPr="00497E54">
        <w:rPr>
          <w:lang w:val="es-419"/>
        </w:rPr>
        <w:t xml:space="preserve"> </w:t>
      </w:r>
    </w:p>
    <w:p w:rsidR="00641C60" w:rsidRPr="00497E54" w:rsidRDefault="001F0072" w:rsidP="001F0072">
      <w:pPr>
        <w:pStyle w:val="ONUME"/>
        <w:numPr>
          <w:ilvl w:val="0"/>
          <w:numId w:val="15"/>
        </w:numPr>
        <w:ind w:left="567"/>
        <w:rPr>
          <w:lang w:val="es-419"/>
        </w:rPr>
      </w:pPr>
      <w:r w:rsidRPr="00497E54">
        <w:rPr>
          <w:lang w:val="es-419"/>
        </w:rPr>
        <w:t>Entrevistas con la Secretaría de la OMPI: equipo del proyecto, demás dependencias sustantivas que contribuyan con el proyecto, etcétera; y</w:t>
      </w:r>
      <w:r w:rsidR="00A84154" w:rsidRPr="00497E54">
        <w:rPr>
          <w:lang w:val="es-419"/>
        </w:rPr>
        <w:t xml:space="preserve"> </w:t>
      </w:r>
    </w:p>
    <w:p w:rsidR="00641C60" w:rsidRDefault="001F0072" w:rsidP="001F0072">
      <w:pPr>
        <w:pStyle w:val="ONUME"/>
        <w:numPr>
          <w:ilvl w:val="0"/>
          <w:numId w:val="15"/>
        </w:numPr>
        <w:ind w:left="567"/>
        <w:rPr>
          <w:lang w:val="es-419"/>
        </w:rPr>
      </w:pPr>
      <w:r w:rsidRPr="00497E54">
        <w:rPr>
          <w:lang w:val="es-419"/>
        </w:rPr>
        <w:t>Entrevistas a las partes interesadas, incluidos los usuarios y/o los usuarios potenciales de la base de datos.</w:t>
      </w:r>
    </w:p>
    <w:p w:rsidR="007F5B16" w:rsidRPr="00497E54" w:rsidRDefault="007F5B16" w:rsidP="007F5B16">
      <w:pPr>
        <w:pStyle w:val="ONUME"/>
        <w:numPr>
          <w:ilvl w:val="0"/>
          <w:numId w:val="0"/>
        </w:numPr>
        <w:spacing w:after="0"/>
        <w:ind w:left="567"/>
        <w:rPr>
          <w:lang w:val="es-419"/>
        </w:rPr>
      </w:pPr>
    </w:p>
    <w:p w:rsidR="00641C60" w:rsidRPr="00497E54" w:rsidRDefault="001F0072" w:rsidP="001F0072">
      <w:pPr>
        <w:pStyle w:val="Heading5"/>
        <w:keepNext w:val="0"/>
        <w:keepLines w:val="0"/>
        <w:numPr>
          <w:ilvl w:val="0"/>
          <w:numId w:val="18"/>
        </w:numPr>
        <w:spacing w:before="240" w:after="60"/>
        <w:ind w:left="567" w:hanging="567"/>
        <w:rPr>
          <w:rFonts w:ascii="Arial" w:hAnsi="Arial" w:cs="Arial"/>
          <w:b/>
          <w:lang w:val="es-419"/>
        </w:rPr>
      </w:pPr>
      <w:r w:rsidRPr="00497E54">
        <w:rPr>
          <w:rFonts w:ascii="Arial" w:hAnsi="Arial" w:cs="Arial"/>
          <w:b/>
          <w:color w:val="auto"/>
          <w:lang w:val="es-419"/>
        </w:rPr>
        <w:t>Aportes concretos y servicios</w:t>
      </w:r>
      <w:r w:rsidR="00A84154" w:rsidRPr="00497E54">
        <w:rPr>
          <w:rFonts w:ascii="Arial" w:hAnsi="Arial" w:cs="Arial"/>
          <w:b/>
          <w:color w:val="auto"/>
          <w:lang w:val="es-419"/>
        </w:rPr>
        <w:t xml:space="preserve"> </w:t>
      </w:r>
    </w:p>
    <w:p w:rsidR="00641C60" w:rsidRPr="00497E54" w:rsidRDefault="00641C60" w:rsidP="00A84154">
      <w:pPr>
        <w:rPr>
          <w:szCs w:val="22"/>
          <w:lang w:val="es-419"/>
        </w:rPr>
      </w:pPr>
    </w:p>
    <w:p w:rsidR="00641C60" w:rsidRPr="00497E54" w:rsidRDefault="001F0072" w:rsidP="001F0072">
      <w:pPr>
        <w:rPr>
          <w:szCs w:val="22"/>
          <w:lang w:val="es-419"/>
        </w:rPr>
      </w:pPr>
      <w:r w:rsidRPr="00497E54">
        <w:rPr>
          <w:szCs w:val="22"/>
          <w:lang w:val="es-419"/>
        </w:rPr>
        <w:t>Como se ha descrito anteriormente, el evaluador será responsable de presentar el informe de evaluación, conforme con la información detallada que figura en el presente documento.</w:t>
      </w:r>
      <w:r w:rsidR="006C0BDF" w:rsidRPr="00497E54">
        <w:rPr>
          <w:szCs w:val="22"/>
          <w:lang w:val="es-419"/>
        </w:rPr>
        <w:t xml:space="preserve"> </w:t>
      </w:r>
    </w:p>
    <w:p w:rsidR="00641C60" w:rsidRPr="00497E54" w:rsidRDefault="00641C60" w:rsidP="00A84154">
      <w:pPr>
        <w:rPr>
          <w:szCs w:val="22"/>
          <w:lang w:val="es-419"/>
        </w:rPr>
      </w:pPr>
    </w:p>
    <w:p w:rsidR="00641C60" w:rsidRPr="00497E54" w:rsidRDefault="00641C60" w:rsidP="00A84154">
      <w:pPr>
        <w:rPr>
          <w:szCs w:val="22"/>
          <w:lang w:val="es-419"/>
        </w:rPr>
      </w:pPr>
    </w:p>
    <w:p w:rsidR="00641C60" w:rsidRPr="00497E54" w:rsidRDefault="001F0072" w:rsidP="001F0072">
      <w:pPr>
        <w:rPr>
          <w:szCs w:val="22"/>
          <w:lang w:val="es-419"/>
        </w:rPr>
      </w:pPr>
      <w:r w:rsidRPr="00497E54">
        <w:rPr>
          <w:szCs w:val="22"/>
          <w:lang w:val="es-419"/>
        </w:rPr>
        <w:t>El evaluador deberá presentar:</w:t>
      </w:r>
    </w:p>
    <w:p w:rsidR="00641C60" w:rsidRPr="00497E54" w:rsidRDefault="00641C60" w:rsidP="00A84154">
      <w:pPr>
        <w:rPr>
          <w:szCs w:val="22"/>
          <w:lang w:val="es-419"/>
        </w:rPr>
      </w:pPr>
    </w:p>
    <w:p w:rsidR="00641C60" w:rsidRPr="00497E54" w:rsidRDefault="0049250E" w:rsidP="0049250E">
      <w:pPr>
        <w:numPr>
          <w:ilvl w:val="0"/>
          <w:numId w:val="14"/>
        </w:numPr>
        <w:rPr>
          <w:szCs w:val="22"/>
          <w:lang w:val="es-419"/>
        </w:rPr>
      </w:pPr>
      <w:r w:rsidRPr="00497E54">
        <w:rPr>
          <w:szCs w:val="22"/>
          <w:lang w:val="es-419"/>
        </w:rPr>
        <w:t>El informe inicial, que contendrá: la descripción de la metodología de la evaluación y el método aplicado; los instrumentos de recopilación de datos (incluidas las posibles encuestas a los beneficiarios y las partes interesadas); los métodos de análisis de datos; las principales partes interesadas que se haya de entrevistar; las cuestiones suplementarias que corresponda evaluar; los criterios de valoración del rendimiento; y el plan de trabajo de la evaluación;</w:t>
      </w:r>
      <w:r w:rsidR="006C0BDF" w:rsidRPr="00497E54">
        <w:rPr>
          <w:szCs w:val="22"/>
          <w:lang w:val="es-419"/>
        </w:rPr>
        <w:t xml:space="preserve"> </w:t>
      </w:r>
    </w:p>
    <w:p w:rsidR="00641C60" w:rsidRPr="00497E54" w:rsidRDefault="00641C60" w:rsidP="00A84154">
      <w:pPr>
        <w:ind w:left="567"/>
        <w:rPr>
          <w:szCs w:val="22"/>
          <w:lang w:val="es-419"/>
        </w:rPr>
      </w:pPr>
    </w:p>
    <w:p w:rsidR="00641C60" w:rsidRPr="00497E54" w:rsidRDefault="0049250E" w:rsidP="0049250E">
      <w:pPr>
        <w:numPr>
          <w:ilvl w:val="0"/>
          <w:numId w:val="14"/>
        </w:numPr>
        <w:tabs>
          <w:tab w:val="clear" w:pos="1134"/>
          <w:tab w:val="num" w:pos="567"/>
        </w:tabs>
        <w:rPr>
          <w:szCs w:val="22"/>
          <w:lang w:val="es-419"/>
        </w:rPr>
      </w:pPr>
      <w:r w:rsidRPr="00497E54">
        <w:rPr>
          <w:szCs w:val="22"/>
          <w:lang w:val="es-419"/>
        </w:rPr>
        <w:t>El proyecto de informe de evaluación, con las recomendaciones prácticas extraídas de las constataciones y conclusiones;</w:t>
      </w:r>
      <w:r w:rsidR="006C0BDF" w:rsidRPr="00497E54">
        <w:rPr>
          <w:szCs w:val="22"/>
          <w:lang w:val="es-419"/>
        </w:rPr>
        <w:t xml:space="preserve"> </w:t>
      </w:r>
    </w:p>
    <w:p w:rsidR="00641C60" w:rsidRPr="00497E54" w:rsidRDefault="00641C60" w:rsidP="00A84154">
      <w:pPr>
        <w:pStyle w:val="ListParagraph"/>
        <w:ind w:left="1287"/>
        <w:rPr>
          <w:szCs w:val="22"/>
          <w:lang w:val="es-419"/>
        </w:rPr>
      </w:pPr>
    </w:p>
    <w:p w:rsidR="00641C60" w:rsidRPr="00497E54" w:rsidRDefault="0049250E" w:rsidP="0049250E">
      <w:pPr>
        <w:numPr>
          <w:ilvl w:val="0"/>
          <w:numId w:val="14"/>
        </w:numPr>
        <w:tabs>
          <w:tab w:val="clear" w:pos="1134"/>
          <w:tab w:val="num" w:pos="567"/>
        </w:tabs>
        <w:rPr>
          <w:szCs w:val="22"/>
          <w:lang w:val="es-419"/>
        </w:rPr>
      </w:pPr>
      <w:r w:rsidRPr="00497E54">
        <w:rPr>
          <w:szCs w:val="22"/>
          <w:lang w:val="es-419"/>
        </w:rPr>
        <w:t>El informe de evaluación final; y</w:t>
      </w:r>
    </w:p>
    <w:p w:rsidR="00641C60" w:rsidRPr="00497E54" w:rsidRDefault="00641C60" w:rsidP="00A84154">
      <w:pPr>
        <w:pStyle w:val="ListParagraph"/>
        <w:ind w:left="1287"/>
        <w:rPr>
          <w:szCs w:val="22"/>
          <w:lang w:val="es-419"/>
        </w:rPr>
      </w:pPr>
    </w:p>
    <w:p w:rsidR="00641C60" w:rsidRPr="00497E54" w:rsidRDefault="0049250E" w:rsidP="0049250E">
      <w:pPr>
        <w:numPr>
          <w:ilvl w:val="0"/>
          <w:numId w:val="14"/>
        </w:numPr>
        <w:tabs>
          <w:tab w:val="clear" w:pos="1134"/>
          <w:tab w:val="num" w:pos="567"/>
        </w:tabs>
        <w:rPr>
          <w:szCs w:val="22"/>
          <w:lang w:val="es-419"/>
        </w:rPr>
      </w:pPr>
      <w:r w:rsidRPr="00497E54">
        <w:rPr>
          <w:szCs w:val="22"/>
          <w:lang w:val="es-419"/>
        </w:rPr>
        <w:t>El resumen exhaustivo del informe de evaluación final, que constará de lo siguiente:</w:t>
      </w:r>
    </w:p>
    <w:p w:rsidR="00641C60" w:rsidRPr="00497E54" w:rsidRDefault="00641C60" w:rsidP="00A84154">
      <w:pPr>
        <w:ind w:left="567"/>
        <w:rPr>
          <w:szCs w:val="22"/>
          <w:lang w:val="es-419"/>
        </w:rPr>
      </w:pPr>
    </w:p>
    <w:p w:rsidR="00641C60" w:rsidRPr="00497E54" w:rsidRDefault="0049250E" w:rsidP="0049250E">
      <w:pPr>
        <w:pStyle w:val="ONUME"/>
        <w:numPr>
          <w:ilvl w:val="0"/>
          <w:numId w:val="0"/>
        </w:numPr>
        <w:spacing w:after="0"/>
        <w:ind w:left="1134"/>
        <w:rPr>
          <w:szCs w:val="22"/>
          <w:lang w:val="es-419"/>
        </w:rPr>
      </w:pPr>
      <w:r w:rsidRPr="00497E54">
        <w:rPr>
          <w:szCs w:val="22"/>
          <w:lang w:val="es-419"/>
        </w:rPr>
        <w:t>(i)</w:t>
      </w:r>
      <w:r w:rsidRPr="00497E54">
        <w:rPr>
          <w:szCs w:val="22"/>
          <w:lang w:val="es-419"/>
        </w:rPr>
        <w:tab/>
        <w:t>La descripción de la metodología de evaluación aplicada;</w:t>
      </w:r>
      <w:r w:rsidR="00A84154" w:rsidRPr="00497E54">
        <w:rPr>
          <w:szCs w:val="22"/>
          <w:lang w:val="es-419"/>
        </w:rPr>
        <w:t xml:space="preserve"> </w:t>
      </w:r>
    </w:p>
    <w:p w:rsidR="00641C60" w:rsidRPr="00497E54" w:rsidRDefault="00641C60" w:rsidP="00A84154">
      <w:pPr>
        <w:ind w:left="1134"/>
        <w:rPr>
          <w:szCs w:val="22"/>
          <w:lang w:val="es-419"/>
        </w:rPr>
      </w:pPr>
    </w:p>
    <w:p w:rsidR="00641C60" w:rsidRPr="00497E54" w:rsidRDefault="0049250E" w:rsidP="0049250E">
      <w:pPr>
        <w:pStyle w:val="ONUME"/>
        <w:numPr>
          <w:ilvl w:val="0"/>
          <w:numId w:val="0"/>
        </w:numPr>
        <w:spacing w:after="0"/>
        <w:ind w:left="1134"/>
        <w:rPr>
          <w:szCs w:val="22"/>
          <w:lang w:val="es-419"/>
        </w:rPr>
      </w:pPr>
      <w:r w:rsidRPr="00497E54">
        <w:rPr>
          <w:szCs w:val="22"/>
          <w:lang w:val="es-419"/>
        </w:rPr>
        <w:t>(ii)</w:t>
      </w:r>
      <w:r w:rsidRPr="00497E54">
        <w:rPr>
          <w:szCs w:val="22"/>
          <w:lang w:val="es-419"/>
        </w:rPr>
        <w:tab/>
        <w:t>El resumen de las constataciones objetivas fundamentales correspondientes a las principales cuestiones objeto de evaluación;</w:t>
      </w:r>
    </w:p>
    <w:p w:rsidR="00641C60" w:rsidRPr="00497E54" w:rsidRDefault="00641C60" w:rsidP="00A84154">
      <w:pPr>
        <w:ind w:left="1134"/>
        <w:rPr>
          <w:szCs w:val="22"/>
          <w:lang w:val="es-419"/>
        </w:rPr>
      </w:pPr>
    </w:p>
    <w:p w:rsidR="00641C60" w:rsidRPr="00497E54" w:rsidRDefault="0049250E" w:rsidP="0049250E">
      <w:pPr>
        <w:pStyle w:val="ONUME"/>
        <w:numPr>
          <w:ilvl w:val="0"/>
          <w:numId w:val="0"/>
        </w:numPr>
        <w:spacing w:after="0"/>
        <w:ind w:left="1134"/>
        <w:rPr>
          <w:szCs w:val="22"/>
          <w:lang w:val="es-419"/>
        </w:rPr>
      </w:pPr>
      <w:r w:rsidRPr="00497E54">
        <w:rPr>
          <w:szCs w:val="22"/>
          <w:lang w:val="es-419"/>
        </w:rPr>
        <w:t>(iii)</w:t>
      </w:r>
      <w:r w:rsidRPr="00497E54">
        <w:rPr>
          <w:szCs w:val="22"/>
          <w:lang w:val="es-419"/>
        </w:rPr>
        <w:tab/>
        <w:t>Las conclusiones extraídas de las constataciones; y</w:t>
      </w:r>
    </w:p>
    <w:p w:rsidR="00641C60" w:rsidRPr="00497E54" w:rsidRDefault="00641C60" w:rsidP="00A84154">
      <w:pPr>
        <w:ind w:left="1134"/>
        <w:rPr>
          <w:szCs w:val="22"/>
          <w:lang w:val="es-419"/>
        </w:rPr>
      </w:pPr>
    </w:p>
    <w:p w:rsidR="00641C60" w:rsidRPr="00497E54" w:rsidRDefault="0049250E" w:rsidP="0049250E">
      <w:pPr>
        <w:pStyle w:val="ONUME"/>
        <w:numPr>
          <w:ilvl w:val="0"/>
          <w:numId w:val="0"/>
        </w:numPr>
        <w:spacing w:after="0"/>
        <w:ind w:left="1134"/>
        <w:rPr>
          <w:szCs w:val="22"/>
          <w:lang w:val="es-419"/>
        </w:rPr>
      </w:pPr>
      <w:r w:rsidRPr="00497E54">
        <w:rPr>
          <w:szCs w:val="22"/>
          <w:lang w:val="es-419"/>
        </w:rPr>
        <w:t>(iv)</w:t>
      </w:r>
      <w:r w:rsidRPr="00497E54">
        <w:rPr>
          <w:szCs w:val="22"/>
          <w:lang w:val="es-419"/>
        </w:rPr>
        <w:tab/>
        <w:t>Las recomendaciones que emanen de las conclusiones y las experiencias extraídas.</w:t>
      </w:r>
      <w:r w:rsidR="00A84154" w:rsidRPr="00497E54">
        <w:rPr>
          <w:szCs w:val="22"/>
          <w:lang w:val="es-419"/>
        </w:rPr>
        <w:t xml:space="preserve"> </w:t>
      </w:r>
    </w:p>
    <w:p w:rsidR="00641C60" w:rsidRPr="00497E54" w:rsidRDefault="00641C60" w:rsidP="00A84154">
      <w:pPr>
        <w:rPr>
          <w:szCs w:val="22"/>
          <w:lang w:val="es-419"/>
        </w:rPr>
      </w:pPr>
    </w:p>
    <w:p w:rsidR="00641C60" w:rsidRPr="00497E54" w:rsidRDefault="0049250E" w:rsidP="0049250E">
      <w:pPr>
        <w:rPr>
          <w:lang w:val="es-419"/>
        </w:rPr>
      </w:pPr>
      <w:r w:rsidRPr="00497E54">
        <w:rPr>
          <w:lang w:val="es-419"/>
        </w:rPr>
        <w:t>Está previsto que la evaluación del proyecto comience el 2 de enero de 2019 y finalice el</w:t>
      </w:r>
      <w:r w:rsidR="00A84154" w:rsidRPr="00497E54">
        <w:rPr>
          <w:lang w:val="es-419"/>
        </w:rPr>
        <w:t xml:space="preserve"> </w:t>
      </w:r>
    </w:p>
    <w:p w:rsidR="00641C60" w:rsidRPr="00497E54" w:rsidRDefault="0049250E" w:rsidP="0049250E">
      <w:pPr>
        <w:rPr>
          <w:lang w:val="es-419"/>
        </w:rPr>
      </w:pPr>
      <w:r w:rsidRPr="00497E54">
        <w:rPr>
          <w:lang w:val="es-419"/>
        </w:rPr>
        <w:t>15 de marzo de 2019.</w:t>
      </w:r>
      <w:r w:rsidR="006C0BDF" w:rsidRPr="00497E54">
        <w:rPr>
          <w:lang w:val="es-419"/>
        </w:rPr>
        <w:t xml:space="preserve"> </w:t>
      </w:r>
      <w:r w:rsidRPr="00497E54">
        <w:rPr>
          <w:lang w:val="es-419"/>
        </w:rPr>
        <w:t>Los informes se presentarán en inglés.</w:t>
      </w:r>
      <w:r w:rsidR="00A84154" w:rsidRPr="00497E54">
        <w:rPr>
          <w:lang w:val="es-419"/>
        </w:rPr>
        <w:t xml:space="preserve"> </w:t>
      </w:r>
    </w:p>
    <w:p w:rsidR="00641C60" w:rsidRPr="00497E54" w:rsidRDefault="00641C60" w:rsidP="00A84154">
      <w:pPr>
        <w:rPr>
          <w:lang w:val="es-419"/>
        </w:rPr>
      </w:pPr>
    </w:p>
    <w:p w:rsidR="00641C60" w:rsidRPr="00497E54" w:rsidRDefault="00641C60" w:rsidP="00A84154">
      <w:pPr>
        <w:rPr>
          <w:lang w:val="es-419"/>
        </w:rPr>
      </w:pPr>
    </w:p>
    <w:p w:rsidR="00641C60" w:rsidRPr="00497E54" w:rsidRDefault="0049250E" w:rsidP="0049250E">
      <w:pPr>
        <w:pStyle w:val="ListParagraph"/>
        <w:keepNext/>
        <w:widowControl w:val="0"/>
        <w:numPr>
          <w:ilvl w:val="0"/>
          <w:numId w:val="19"/>
        </w:numPr>
        <w:overflowPunct w:val="0"/>
        <w:adjustRightInd w:val="0"/>
        <w:spacing w:after="60"/>
        <w:ind w:left="567" w:hanging="567"/>
        <w:rPr>
          <w:b/>
          <w:szCs w:val="22"/>
          <w:lang w:val="es-419"/>
        </w:rPr>
      </w:pPr>
      <w:r w:rsidRPr="00497E54">
        <w:rPr>
          <w:b/>
          <w:szCs w:val="22"/>
          <w:lang w:val="es-419"/>
        </w:rPr>
        <w:t>Informes</w:t>
      </w:r>
      <w:r w:rsidR="00A84154" w:rsidRPr="00497E54">
        <w:rPr>
          <w:b/>
          <w:szCs w:val="22"/>
          <w:lang w:val="es-419"/>
        </w:rPr>
        <w:t xml:space="preserve"> </w:t>
      </w:r>
    </w:p>
    <w:p w:rsidR="00641C60" w:rsidRPr="00497E54" w:rsidRDefault="00641C60" w:rsidP="00A84154">
      <w:pPr>
        <w:pStyle w:val="ListParagraph"/>
        <w:keepNext/>
        <w:tabs>
          <w:tab w:val="left" w:pos="851"/>
          <w:tab w:val="left" w:pos="4253"/>
        </w:tabs>
        <w:spacing w:after="60"/>
        <w:ind w:left="450"/>
        <w:rPr>
          <w:b/>
          <w:szCs w:val="22"/>
          <w:lang w:val="es-419"/>
        </w:rPr>
      </w:pPr>
    </w:p>
    <w:p w:rsidR="00641C60" w:rsidRPr="00497E54" w:rsidRDefault="0049250E" w:rsidP="0049250E">
      <w:pPr>
        <w:rPr>
          <w:szCs w:val="22"/>
          <w:lang w:val="es-419"/>
        </w:rPr>
      </w:pPr>
      <w:r w:rsidRPr="00497E54">
        <w:rPr>
          <w:szCs w:val="22"/>
          <w:lang w:val="es-419"/>
        </w:rPr>
        <w:t>El consultor actuará bajo la supervisión del director de la DACD. Además, el evaluador deberá:</w:t>
      </w:r>
    </w:p>
    <w:p w:rsidR="00641C60" w:rsidRPr="00497E54" w:rsidRDefault="00641C60" w:rsidP="00A84154">
      <w:pPr>
        <w:rPr>
          <w:szCs w:val="22"/>
          <w:lang w:val="es-419"/>
        </w:rPr>
      </w:pPr>
    </w:p>
    <w:p w:rsidR="00641C60" w:rsidRPr="00497E54" w:rsidRDefault="00474A95" w:rsidP="00474A95">
      <w:pPr>
        <w:ind w:left="567"/>
        <w:rPr>
          <w:szCs w:val="22"/>
          <w:lang w:val="es-419"/>
        </w:rPr>
      </w:pPr>
      <w:r w:rsidRPr="00497E54">
        <w:rPr>
          <w:szCs w:val="22"/>
          <w:lang w:val="es-419"/>
        </w:rPr>
        <w:t>a)</w:t>
      </w:r>
      <w:r w:rsidRPr="00497E54">
        <w:rPr>
          <w:szCs w:val="22"/>
          <w:lang w:val="es-419"/>
        </w:rPr>
        <w:tab/>
        <w:t>Trabajar estrechamente con la DACD y coordinarse con los correspondientes directores de programa de la OMPI, según se necesario; y</w:t>
      </w:r>
    </w:p>
    <w:p w:rsidR="00641C60" w:rsidRPr="00497E54" w:rsidRDefault="00641C60" w:rsidP="007F5B16">
      <w:pPr>
        <w:rPr>
          <w:szCs w:val="22"/>
          <w:lang w:val="es-419"/>
        </w:rPr>
      </w:pPr>
    </w:p>
    <w:p w:rsidR="00641C60" w:rsidRPr="00497E54" w:rsidRDefault="00474A95" w:rsidP="00474A95">
      <w:pPr>
        <w:ind w:left="567"/>
        <w:rPr>
          <w:szCs w:val="22"/>
          <w:lang w:val="es-419"/>
        </w:rPr>
      </w:pPr>
      <w:r w:rsidRPr="00497E54">
        <w:rPr>
          <w:szCs w:val="22"/>
          <w:lang w:val="es-419"/>
        </w:rPr>
        <w:t>b)</w:t>
      </w:r>
      <w:r w:rsidRPr="00497E54">
        <w:rPr>
          <w:szCs w:val="22"/>
          <w:lang w:val="es-419"/>
        </w:rPr>
        <w:tab/>
        <w:t>Velar por la calidad de datos (validez, coherencia y exactitud) en todas las fases de la presentación de informes analíticos (informe inicial e informe de evaluación final).</w:t>
      </w:r>
    </w:p>
    <w:p w:rsidR="00641C60" w:rsidRPr="00497E54" w:rsidRDefault="00641C60" w:rsidP="00A84154">
      <w:pPr>
        <w:ind w:left="567"/>
        <w:rPr>
          <w:szCs w:val="22"/>
          <w:lang w:val="es-419"/>
        </w:rPr>
      </w:pPr>
    </w:p>
    <w:p w:rsidR="00641C60" w:rsidRPr="00497E54" w:rsidRDefault="00641C60" w:rsidP="00A84154">
      <w:pPr>
        <w:ind w:left="567"/>
        <w:rPr>
          <w:szCs w:val="22"/>
          <w:lang w:val="es-419"/>
        </w:rPr>
      </w:pPr>
    </w:p>
    <w:p w:rsidR="00641C60" w:rsidRPr="00497E54" w:rsidRDefault="00474A95" w:rsidP="00474A95">
      <w:pPr>
        <w:pStyle w:val="ListParagraph"/>
        <w:widowControl w:val="0"/>
        <w:numPr>
          <w:ilvl w:val="0"/>
          <w:numId w:val="19"/>
        </w:numPr>
        <w:tabs>
          <w:tab w:val="left" w:pos="567"/>
          <w:tab w:val="left" w:pos="851"/>
        </w:tabs>
        <w:overflowPunct w:val="0"/>
        <w:adjustRightInd w:val="0"/>
        <w:ind w:left="450" w:hanging="450"/>
        <w:rPr>
          <w:b/>
          <w:szCs w:val="22"/>
          <w:lang w:val="es-419"/>
        </w:rPr>
      </w:pPr>
      <w:r w:rsidRPr="00497E54">
        <w:rPr>
          <w:b/>
          <w:szCs w:val="22"/>
          <w:lang w:val="es-419"/>
        </w:rPr>
        <w:t>Perfil</w:t>
      </w:r>
      <w:r w:rsidR="00A84154" w:rsidRPr="00497E54">
        <w:rPr>
          <w:b/>
          <w:szCs w:val="22"/>
          <w:lang w:val="es-419"/>
        </w:rPr>
        <w:t xml:space="preserve"> </w:t>
      </w:r>
    </w:p>
    <w:p w:rsidR="00641C60" w:rsidRPr="00497E54" w:rsidRDefault="00641C60" w:rsidP="00A84154">
      <w:pPr>
        <w:spacing w:before="60" w:after="60"/>
        <w:rPr>
          <w:szCs w:val="22"/>
          <w:lang w:val="es-419"/>
        </w:rPr>
      </w:pPr>
    </w:p>
    <w:p w:rsidR="00641C60" w:rsidRPr="00497E54" w:rsidRDefault="00474A95" w:rsidP="00315BCF">
      <w:pPr>
        <w:pStyle w:val="BodyTextIndent"/>
        <w:ind w:left="0"/>
        <w:rPr>
          <w:szCs w:val="22"/>
          <w:lang w:val="es-419" w:eastAsia="en-US"/>
        </w:rPr>
      </w:pPr>
      <w:r w:rsidRPr="00497E54">
        <w:rPr>
          <w:szCs w:val="22"/>
          <w:lang w:val="es-419" w:eastAsia="en-US"/>
        </w:rPr>
        <w:t>El Sr. Daniel Keller posee dilatada experiencia en la preparación, dirección y evaluación de proyectos, y en la valoración de instituciones de las esferas pública y privada.</w:t>
      </w:r>
      <w:r w:rsidR="006C0BDF" w:rsidRPr="00497E54">
        <w:rPr>
          <w:szCs w:val="22"/>
          <w:lang w:val="es-419" w:eastAsia="en-US"/>
        </w:rPr>
        <w:t xml:space="preserve"> </w:t>
      </w:r>
      <w:r w:rsidRPr="00497E54">
        <w:rPr>
          <w:szCs w:val="22"/>
          <w:lang w:val="es-419" w:eastAsia="en-US"/>
        </w:rPr>
        <w:t>Además, el Sr. Keller tuvo anteriormente una experiencia con la OMPI, para la cual realizó informes de evaluación de proyectos culminados de la Agenda para el Desarrollo;</w:t>
      </w:r>
      <w:r w:rsidR="006C0BDF" w:rsidRPr="00497E54">
        <w:rPr>
          <w:szCs w:val="22"/>
          <w:lang w:val="es-419" w:eastAsia="en-US"/>
        </w:rPr>
        <w:t xml:space="preserve"> </w:t>
      </w:r>
      <w:r w:rsidRPr="00497E54">
        <w:rPr>
          <w:szCs w:val="22"/>
          <w:lang w:val="es-419" w:eastAsia="en-US"/>
        </w:rPr>
        <w:t>a saber:</w:t>
      </w:r>
      <w:r w:rsidR="006C0BDF" w:rsidRPr="00497E54">
        <w:rPr>
          <w:szCs w:val="22"/>
          <w:lang w:val="es-419" w:eastAsia="en-US"/>
        </w:rPr>
        <w:t xml:space="preserve"> </w:t>
      </w:r>
      <w:r w:rsidR="0010202F" w:rsidRPr="00497E54">
        <w:rPr>
          <w:szCs w:val="22"/>
          <w:lang w:val="es-419" w:eastAsia="en-US"/>
        </w:rPr>
        <w:t>“</w:t>
      </w:r>
      <w:r w:rsidRPr="00497E54">
        <w:rPr>
          <w:szCs w:val="22"/>
          <w:lang w:val="es-419" w:eastAsia="en-US"/>
        </w:rPr>
        <w:t>Intensificación de la Cooperación Sur-Sur en materia de propiedad intelectual y desarrollo entre los países en desarrollo y los países menos adelantados</w:t>
      </w:r>
      <w:r w:rsidR="0010202F" w:rsidRPr="00497E54">
        <w:rPr>
          <w:szCs w:val="22"/>
          <w:lang w:val="es-419" w:eastAsia="en-US"/>
        </w:rPr>
        <w:t>”</w:t>
      </w:r>
      <w:r w:rsidRPr="00497E54">
        <w:rPr>
          <w:szCs w:val="22"/>
          <w:lang w:val="es-419" w:eastAsia="en-US"/>
        </w:rPr>
        <w:t xml:space="preserve"> (documento CDIP/7/6);</w:t>
      </w:r>
      <w:r w:rsidR="006C0BDF" w:rsidRPr="00497E54">
        <w:rPr>
          <w:szCs w:val="22"/>
          <w:lang w:val="es-419" w:eastAsia="en-US"/>
        </w:rPr>
        <w:t xml:space="preserve"> </w:t>
      </w:r>
      <w:r w:rsidR="0010202F" w:rsidRPr="00497E54">
        <w:rPr>
          <w:szCs w:val="22"/>
          <w:lang w:val="es-419" w:eastAsia="en-US"/>
        </w:rPr>
        <w:t>“</w:t>
      </w:r>
      <w:r w:rsidRPr="00497E54">
        <w:rPr>
          <w:szCs w:val="22"/>
          <w:lang w:val="es-419" w:eastAsia="en-US"/>
        </w:rPr>
        <w:t>Propiedad intelectual y desarrollo socioeconómico</w:t>
      </w:r>
      <w:r w:rsidR="0010202F" w:rsidRPr="00497E54">
        <w:rPr>
          <w:szCs w:val="22"/>
          <w:lang w:val="es-419" w:eastAsia="en-US"/>
        </w:rPr>
        <w:t>”</w:t>
      </w:r>
      <w:r w:rsidRPr="00497E54">
        <w:rPr>
          <w:szCs w:val="22"/>
          <w:lang w:val="es-419" w:eastAsia="en-US"/>
        </w:rPr>
        <w:t xml:space="preserve"> (documento CDIP/5/7 Rev.);</w:t>
      </w:r>
      <w:r w:rsidR="006C0BDF" w:rsidRPr="00497E54">
        <w:rPr>
          <w:szCs w:val="22"/>
          <w:lang w:val="es-419" w:eastAsia="en-US"/>
        </w:rPr>
        <w:t xml:space="preserve"> </w:t>
      </w:r>
      <w:r w:rsidRPr="00497E54">
        <w:rPr>
          <w:szCs w:val="22"/>
          <w:lang w:val="es-419" w:eastAsia="en-US"/>
        </w:rPr>
        <w:t xml:space="preserve">el </w:t>
      </w:r>
      <w:r w:rsidR="0010202F" w:rsidRPr="00497E54">
        <w:rPr>
          <w:szCs w:val="22"/>
          <w:lang w:val="es-419" w:eastAsia="en-US"/>
        </w:rPr>
        <w:t>“</w:t>
      </w:r>
      <w:r w:rsidR="00127B6D" w:rsidRPr="00497E54">
        <w:rPr>
          <w:szCs w:val="22"/>
          <w:lang w:val="es-419" w:eastAsia="en-US"/>
        </w:rPr>
        <w:t>Proyecto sobre los p</w:t>
      </w:r>
      <w:r w:rsidRPr="00497E54">
        <w:rPr>
          <w:szCs w:val="22"/>
          <w:lang w:val="es-419" w:eastAsia="en-US"/>
        </w:rPr>
        <w:t>royectos de colabora</w:t>
      </w:r>
      <w:r w:rsidR="00127B6D" w:rsidRPr="00497E54">
        <w:rPr>
          <w:szCs w:val="22"/>
          <w:lang w:val="es-419" w:eastAsia="en-US"/>
        </w:rPr>
        <w:t>ción abierta y los modelos de P</w:t>
      </w:r>
      <w:r w:rsidRPr="00497E54">
        <w:rPr>
          <w:szCs w:val="22"/>
          <w:lang w:val="es-419" w:eastAsia="en-US"/>
        </w:rPr>
        <w:t>I</w:t>
      </w:r>
      <w:r w:rsidR="0010202F" w:rsidRPr="00497E54">
        <w:rPr>
          <w:szCs w:val="22"/>
          <w:lang w:val="es-419" w:eastAsia="en-US"/>
        </w:rPr>
        <w:t>”</w:t>
      </w:r>
      <w:r w:rsidRPr="00497E54">
        <w:rPr>
          <w:szCs w:val="22"/>
          <w:lang w:val="es-419" w:eastAsia="en-US"/>
        </w:rPr>
        <w:t xml:space="preserve"> (CDIP</w:t>
      </w:r>
      <w:r w:rsidR="007F5B16">
        <w:rPr>
          <w:szCs w:val="22"/>
          <w:lang w:val="es-419" w:eastAsia="en-US"/>
        </w:rPr>
        <w:t>/</w:t>
      </w:r>
      <w:r w:rsidRPr="00497E54">
        <w:rPr>
          <w:szCs w:val="22"/>
          <w:lang w:val="es-419" w:eastAsia="en-US"/>
        </w:rPr>
        <w:t>6/6</w:t>
      </w:r>
      <w:r w:rsidR="007F5B16">
        <w:rPr>
          <w:szCs w:val="22"/>
          <w:lang w:val="es-419" w:eastAsia="en-US"/>
        </w:rPr>
        <w:t xml:space="preserve"> </w:t>
      </w:r>
      <w:r w:rsidRPr="00497E54">
        <w:rPr>
          <w:szCs w:val="22"/>
          <w:lang w:val="es-419" w:eastAsia="en-US"/>
        </w:rPr>
        <w:t xml:space="preserve">Rev.) y el </w:t>
      </w:r>
      <w:r w:rsidR="0010202F" w:rsidRPr="00497E54">
        <w:rPr>
          <w:szCs w:val="22"/>
          <w:lang w:val="es-419" w:eastAsia="en-US"/>
        </w:rPr>
        <w:t>“</w:t>
      </w:r>
      <w:r w:rsidRPr="00497E54">
        <w:rPr>
          <w:szCs w:val="22"/>
          <w:lang w:val="es-419" w:eastAsia="en-US"/>
        </w:rPr>
        <w:t>Proyecto sobre propiedad intelectual y transferencia de tecnología: desafíos comunes y búsqueda de soluciones</w:t>
      </w:r>
      <w:r w:rsidR="0010202F" w:rsidRPr="00497E54">
        <w:rPr>
          <w:szCs w:val="22"/>
          <w:lang w:val="es-419" w:eastAsia="en-US"/>
        </w:rPr>
        <w:t>”</w:t>
      </w:r>
      <w:r w:rsidRPr="00497E54">
        <w:rPr>
          <w:szCs w:val="22"/>
          <w:lang w:val="es-419" w:eastAsia="en-US"/>
        </w:rPr>
        <w:t>.</w:t>
      </w:r>
    </w:p>
    <w:p w:rsidR="00641C60" w:rsidRPr="00497E54" w:rsidRDefault="00474A95" w:rsidP="00474A95">
      <w:pPr>
        <w:pStyle w:val="ListParagraph"/>
        <w:widowControl w:val="0"/>
        <w:numPr>
          <w:ilvl w:val="0"/>
          <w:numId w:val="19"/>
        </w:numPr>
        <w:tabs>
          <w:tab w:val="left" w:pos="567"/>
          <w:tab w:val="left" w:pos="851"/>
        </w:tabs>
        <w:overflowPunct w:val="0"/>
        <w:adjustRightInd w:val="0"/>
        <w:ind w:left="450" w:hanging="450"/>
        <w:rPr>
          <w:b/>
          <w:szCs w:val="22"/>
          <w:lang w:val="es-419"/>
        </w:rPr>
      </w:pPr>
      <w:r w:rsidRPr="00497E54">
        <w:rPr>
          <w:b/>
          <w:szCs w:val="22"/>
          <w:lang w:val="es-419"/>
        </w:rPr>
        <w:t>Plazo del contrato y pago</w:t>
      </w:r>
    </w:p>
    <w:p w:rsidR="00641C60" w:rsidRPr="00497E54" w:rsidRDefault="00641C60" w:rsidP="00A84154">
      <w:pPr>
        <w:pStyle w:val="ListParagraph"/>
        <w:widowControl w:val="0"/>
        <w:tabs>
          <w:tab w:val="left" w:pos="567"/>
          <w:tab w:val="left" w:pos="851"/>
        </w:tabs>
        <w:overflowPunct w:val="0"/>
        <w:adjustRightInd w:val="0"/>
        <w:ind w:left="450"/>
        <w:rPr>
          <w:b/>
          <w:szCs w:val="22"/>
          <w:lang w:val="es-419"/>
        </w:rPr>
      </w:pPr>
    </w:p>
    <w:p w:rsidR="00641C60" w:rsidRPr="00497E54" w:rsidRDefault="00474A95" w:rsidP="00474A95">
      <w:pPr>
        <w:tabs>
          <w:tab w:val="left" w:pos="851"/>
        </w:tabs>
        <w:rPr>
          <w:szCs w:val="22"/>
          <w:lang w:val="es-419"/>
        </w:rPr>
      </w:pPr>
      <w:r w:rsidRPr="00497E54">
        <w:rPr>
          <w:szCs w:val="22"/>
          <w:lang w:val="es-419"/>
        </w:rPr>
        <w:t>El contrato comenzará el 2 de enero de 2019 y expirará el 25 de mayo de 2019.</w:t>
      </w:r>
      <w:r w:rsidR="006C0BDF" w:rsidRPr="00497E54">
        <w:rPr>
          <w:szCs w:val="22"/>
          <w:lang w:val="es-419"/>
        </w:rPr>
        <w:t xml:space="preserve"> </w:t>
      </w:r>
      <w:r w:rsidRPr="00497E54">
        <w:rPr>
          <w:szCs w:val="22"/>
          <w:lang w:val="es-419"/>
        </w:rPr>
        <w:t>La labor estipulada se ajustará al siguiente calendario:</w:t>
      </w:r>
    </w:p>
    <w:p w:rsidR="00641C60" w:rsidRPr="00497E54" w:rsidRDefault="00641C60" w:rsidP="00A84154">
      <w:pPr>
        <w:ind w:left="567"/>
        <w:rPr>
          <w:szCs w:val="22"/>
          <w:lang w:val="es-419"/>
        </w:rPr>
      </w:pPr>
    </w:p>
    <w:p w:rsidR="00641C60" w:rsidRPr="00497E54" w:rsidRDefault="00474A95" w:rsidP="00474A95">
      <w:pPr>
        <w:rPr>
          <w:lang w:val="es-419"/>
        </w:rPr>
      </w:pPr>
      <w:r w:rsidRPr="00497E54">
        <w:rPr>
          <w:lang w:val="es-419"/>
        </w:rPr>
        <w:t>El informe inicial se presentará a la OMPI a más tardar el 10 de febrero de 2019.</w:t>
      </w:r>
      <w:r w:rsidR="006C0BDF" w:rsidRPr="00497E54">
        <w:rPr>
          <w:lang w:val="es-419"/>
        </w:rPr>
        <w:t xml:space="preserve"> </w:t>
      </w:r>
      <w:r w:rsidRPr="00497E54">
        <w:rPr>
          <w:lang w:val="es-419"/>
        </w:rPr>
        <w:t>La opinión de la OMPI será comunicada a más tardar el 20 de febrero de 2019.</w:t>
      </w:r>
      <w:r w:rsidR="006C0BDF" w:rsidRPr="00497E54">
        <w:rPr>
          <w:lang w:val="es-419"/>
        </w:rPr>
        <w:t xml:space="preserve"> </w:t>
      </w:r>
      <w:r w:rsidRPr="00497E54">
        <w:rPr>
          <w:lang w:val="es-419"/>
        </w:rPr>
        <w:t>El proyecto de informe de evaluación será presentado a la OMPI a más tardar el 1 de marzo de 2019.</w:t>
      </w:r>
      <w:r w:rsidR="006C0BDF" w:rsidRPr="00497E54">
        <w:rPr>
          <w:lang w:val="es-419"/>
        </w:rPr>
        <w:t xml:space="preserve"> </w:t>
      </w:r>
      <w:r w:rsidRPr="00497E54">
        <w:rPr>
          <w:lang w:val="es-419"/>
        </w:rPr>
        <w:t>Las correcciones precisas del proyecto serán comunicadas a más tardar el 5 de marzo de 2019.</w:t>
      </w:r>
      <w:r w:rsidR="006C0BDF" w:rsidRPr="00497E54">
        <w:rPr>
          <w:lang w:val="es-419"/>
        </w:rPr>
        <w:t xml:space="preserve"> </w:t>
      </w:r>
      <w:r w:rsidRPr="00497E54">
        <w:rPr>
          <w:lang w:val="es-419"/>
        </w:rPr>
        <w:t>El informe de evaluación final deberá entregarse a más tardar el 10 de marzo de 2019.</w:t>
      </w:r>
      <w:r w:rsidR="006C0BDF" w:rsidRPr="00497E54">
        <w:rPr>
          <w:lang w:val="es-419"/>
        </w:rPr>
        <w:t xml:space="preserve"> </w:t>
      </w:r>
    </w:p>
    <w:p w:rsidR="00641C60" w:rsidRPr="00497E54" w:rsidRDefault="00641C60" w:rsidP="00A84154">
      <w:pPr>
        <w:ind w:left="567"/>
        <w:rPr>
          <w:lang w:val="es-419"/>
        </w:rPr>
      </w:pPr>
    </w:p>
    <w:p w:rsidR="00641C60" w:rsidRPr="00497E54" w:rsidRDefault="00474A95" w:rsidP="00474A95">
      <w:pPr>
        <w:rPr>
          <w:lang w:val="es-419"/>
        </w:rPr>
      </w:pPr>
      <w:r w:rsidRPr="00497E54">
        <w:rPr>
          <w:lang w:val="es-419"/>
        </w:rPr>
        <w:t>La versión definitiva del informe de evaluación, en la cual figura en anexo la respuesta de la dirección, será examinada en la vigesimotercera sesión del CDIP, que se reunirá del 20 al 24 de mayo de</w:t>
      </w:r>
      <w:r w:rsidR="00127B6D" w:rsidRPr="00497E54">
        <w:rPr>
          <w:lang w:val="es-419"/>
        </w:rPr>
        <w:t xml:space="preserve"> </w:t>
      </w:r>
      <w:r w:rsidRPr="00497E54">
        <w:rPr>
          <w:lang w:val="es-419"/>
        </w:rPr>
        <w:t>2019.</w:t>
      </w:r>
      <w:r w:rsidR="006C0BDF" w:rsidRPr="00497E54">
        <w:rPr>
          <w:lang w:val="es-419"/>
        </w:rPr>
        <w:t xml:space="preserve"> </w:t>
      </w:r>
      <w:r w:rsidRPr="00497E54">
        <w:rPr>
          <w:lang w:val="es-419"/>
        </w:rPr>
        <w:t>El evaluador deberá presentar el informe de evaluación en dicha sesión del CDIP.</w:t>
      </w:r>
    </w:p>
    <w:p w:rsidR="00641C60" w:rsidRPr="00497E54" w:rsidRDefault="00641C60" w:rsidP="00A84154">
      <w:pPr>
        <w:rPr>
          <w:lang w:val="es-419"/>
        </w:rPr>
      </w:pPr>
    </w:p>
    <w:p w:rsidR="00641C60" w:rsidRPr="00497E54" w:rsidRDefault="00474A95" w:rsidP="00474A95">
      <w:pPr>
        <w:rPr>
          <w:lang w:val="es-419"/>
        </w:rPr>
      </w:pPr>
      <w:r w:rsidRPr="00497E54">
        <w:rPr>
          <w:lang w:val="es-419"/>
        </w:rPr>
        <w:t>El evaluador recibirá una suma fija de 10.000 francos suizos, pagadera en dos plazos:</w:t>
      </w:r>
    </w:p>
    <w:p w:rsidR="00641C60" w:rsidRPr="00497E54" w:rsidRDefault="00474A95" w:rsidP="00474A95">
      <w:pPr>
        <w:numPr>
          <w:ilvl w:val="0"/>
          <w:numId w:val="16"/>
        </w:numPr>
        <w:spacing w:before="120"/>
        <w:ind w:left="567" w:firstLine="0"/>
        <w:rPr>
          <w:lang w:val="es-419"/>
        </w:rPr>
      </w:pPr>
      <w:r w:rsidRPr="00497E54">
        <w:rPr>
          <w:lang w:val="es-419"/>
        </w:rPr>
        <w:t>El 50% una vez que la OMPI haya aceptado el informe inicial; y</w:t>
      </w:r>
    </w:p>
    <w:p w:rsidR="00641C60" w:rsidRPr="00497E54" w:rsidRDefault="00641C60" w:rsidP="00A84154">
      <w:pPr>
        <w:ind w:left="567"/>
        <w:rPr>
          <w:lang w:val="es-419"/>
        </w:rPr>
      </w:pPr>
    </w:p>
    <w:p w:rsidR="00641C60" w:rsidRPr="00497E54" w:rsidRDefault="00474A95" w:rsidP="00474A95">
      <w:pPr>
        <w:numPr>
          <w:ilvl w:val="0"/>
          <w:numId w:val="16"/>
        </w:numPr>
        <w:ind w:left="567" w:firstLine="0"/>
        <w:rPr>
          <w:lang w:val="es-419"/>
        </w:rPr>
      </w:pPr>
      <w:r w:rsidRPr="00497E54">
        <w:rPr>
          <w:lang w:val="es-419"/>
        </w:rPr>
        <w:t>El 50% una vez que la OMPI haya aceptado el informe de evaluación final.</w:t>
      </w:r>
    </w:p>
    <w:p w:rsidR="00641C60" w:rsidRPr="00497E54" w:rsidRDefault="00641C60" w:rsidP="00A84154">
      <w:pPr>
        <w:pStyle w:val="ListParagraph"/>
        <w:rPr>
          <w:lang w:val="es-419"/>
        </w:rPr>
      </w:pPr>
    </w:p>
    <w:p w:rsidR="00641C60" w:rsidRPr="00497E54" w:rsidRDefault="00474A95" w:rsidP="00474A95">
      <w:pPr>
        <w:tabs>
          <w:tab w:val="left" w:pos="851"/>
        </w:tabs>
        <w:rPr>
          <w:szCs w:val="22"/>
          <w:lang w:val="es-419"/>
        </w:rPr>
      </w:pPr>
      <w:r w:rsidRPr="00497E54">
        <w:rPr>
          <w:szCs w:val="22"/>
          <w:lang w:val="es-419"/>
        </w:rPr>
        <w:t>El pago quedará supeditado a la recepción satisfactoria de los aportes concretos con arreglo al presente mandato y a la finalización de las tareas descritas en él.</w:t>
      </w:r>
    </w:p>
    <w:p w:rsidR="00641C60" w:rsidRPr="00497E54" w:rsidRDefault="00641C60" w:rsidP="00A84154">
      <w:pPr>
        <w:tabs>
          <w:tab w:val="left" w:pos="5670"/>
        </w:tabs>
        <w:rPr>
          <w:szCs w:val="22"/>
          <w:lang w:val="es-419"/>
        </w:rPr>
      </w:pPr>
    </w:p>
    <w:p w:rsidR="00641C60" w:rsidRPr="00497E54" w:rsidRDefault="00641C60" w:rsidP="00A84154">
      <w:pPr>
        <w:pStyle w:val="ONUME"/>
        <w:numPr>
          <w:ilvl w:val="0"/>
          <w:numId w:val="0"/>
        </w:numPr>
        <w:jc w:val="both"/>
        <w:rPr>
          <w:caps/>
          <w:lang w:val="es-419"/>
        </w:rPr>
      </w:pPr>
    </w:p>
    <w:p w:rsidR="00641C60" w:rsidRPr="00497E54" w:rsidRDefault="00474A95" w:rsidP="00474A95">
      <w:pPr>
        <w:ind w:left="5760"/>
        <w:jc w:val="both"/>
        <w:rPr>
          <w:lang w:val="es-419"/>
        </w:rPr>
      </w:pPr>
      <w:r w:rsidRPr="00497E54">
        <w:rPr>
          <w:lang w:val="es-419"/>
        </w:rPr>
        <w:t>[Sigue el Apéndice III]</w:t>
      </w:r>
    </w:p>
    <w:p w:rsidR="00641C60" w:rsidRPr="00497E54" w:rsidRDefault="00641C60" w:rsidP="002A2F8B">
      <w:pPr>
        <w:ind w:left="5760"/>
        <w:jc w:val="both"/>
        <w:rPr>
          <w:lang w:val="es-419"/>
        </w:rPr>
      </w:pPr>
    </w:p>
    <w:p w:rsidR="00641C60" w:rsidRPr="00497E54" w:rsidRDefault="00641C60" w:rsidP="007F5B16">
      <w:pPr>
        <w:jc w:val="both"/>
        <w:rPr>
          <w:lang w:val="es-419"/>
        </w:rPr>
      </w:pPr>
    </w:p>
    <w:p w:rsidR="00B46EF9" w:rsidRPr="00497E54" w:rsidRDefault="00B46EF9" w:rsidP="002A2F8B">
      <w:pPr>
        <w:ind w:left="5760"/>
        <w:jc w:val="both"/>
        <w:rPr>
          <w:lang w:val="es-419"/>
        </w:rPr>
        <w:sectPr w:rsidR="00B46EF9" w:rsidRPr="00497E54" w:rsidSect="003071A3">
          <w:headerReference w:type="default" r:id="rId20"/>
          <w:headerReference w:type="first" r:id="rId21"/>
          <w:endnotePr>
            <w:numFmt w:val="decimal"/>
          </w:endnotePr>
          <w:pgSz w:w="11907" w:h="16840" w:code="9"/>
          <w:pgMar w:top="1157" w:right="1134" w:bottom="1418" w:left="1418" w:header="510" w:footer="1021" w:gutter="0"/>
          <w:pgNumType w:start="1"/>
          <w:cols w:space="720"/>
          <w:titlePg/>
          <w:docGrid w:linePitch="299"/>
        </w:sectPr>
      </w:pPr>
    </w:p>
    <w:p w:rsidR="00641C60" w:rsidRPr="00497E54" w:rsidRDefault="00474A95" w:rsidP="00474A95">
      <w:pPr>
        <w:rPr>
          <w:lang w:val="es-419"/>
        </w:rPr>
      </w:pPr>
      <w:r w:rsidRPr="00497E54">
        <w:rPr>
          <w:lang w:val="es-419"/>
        </w:rPr>
        <w:t>APÉNDICE III: LISTA DE PERSONAS ENTREVISTADAS</w:t>
      </w:r>
    </w:p>
    <w:p w:rsidR="00641C60" w:rsidRPr="00497E54" w:rsidRDefault="00641C60" w:rsidP="00B46EF9">
      <w:pPr>
        <w:rPr>
          <w:lang w:val="es-419"/>
        </w:rPr>
      </w:pPr>
    </w:p>
    <w:p w:rsidR="00641C60" w:rsidRPr="00497E54" w:rsidRDefault="007D0FFA" w:rsidP="007D0FFA">
      <w:pPr>
        <w:pStyle w:val="ListParagraph"/>
        <w:numPr>
          <w:ilvl w:val="0"/>
          <w:numId w:val="12"/>
        </w:numPr>
        <w:spacing w:after="120" w:line="260" w:lineRule="atLeast"/>
        <w:ind w:left="360"/>
        <w:contextualSpacing w:val="0"/>
        <w:rPr>
          <w:lang w:val="es-419"/>
        </w:rPr>
      </w:pPr>
      <w:r w:rsidRPr="00497E54">
        <w:rPr>
          <w:lang w:val="es-419"/>
        </w:rPr>
        <w:t xml:space="preserve">Sr. Rob Aft, experto consultor en observancia, Los </w:t>
      </w:r>
      <w:r w:rsidR="006C0BDF" w:rsidRPr="00497E54">
        <w:rPr>
          <w:lang w:val="es-419"/>
        </w:rPr>
        <w:t>Ángeles</w:t>
      </w:r>
    </w:p>
    <w:p w:rsidR="00641C60" w:rsidRPr="00497E54" w:rsidRDefault="007D0FFA" w:rsidP="007D0FFA">
      <w:pPr>
        <w:pStyle w:val="ListParagraph"/>
        <w:numPr>
          <w:ilvl w:val="0"/>
          <w:numId w:val="12"/>
        </w:numPr>
        <w:spacing w:after="120" w:line="260" w:lineRule="atLeast"/>
        <w:ind w:left="360"/>
        <w:contextualSpacing w:val="0"/>
        <w:rPr>
          <w:lang w:val="es-419"/>
        </w:rPr>
      </w:pPr>
      <w:r w:rsidRPr="00497E54">
        <w:rPr>
          <w:lang w:val="es-419"/>
        </w:rPr>
        <w:t>Sra. Maya Bachner, directora de la División de Presupuesto y Rendimiento de los Programas</w:t>
      </w:r>
    </w:p>
    <w:p w:rsidR="00641C60" w:rsidRPr="00497E54" w:rsidRDefault="00801234" w:rsidP="007D0FFA">
      <w:pPr>
        <w:pStyle w:val="ListParagraph"/>
        <w:numPr>
          <w:ilvl w:val="0"/>
          <w:numId w:val="12"/>
        </w:numPr>
        <w:spacing w:after="120" w:line="260" w:lineRule="atLeast"/>
        <w:ind w:left="360"/>
        <w:contextualSpacing w:val="0"/>
        <w:rPr>
          <w:lang w:val="es-419"/>
        </w:rPr>
      </w:pPr>
      <w:r w:rsidRPr="00497E54">
        <w:rPr>
          <w:lang w:val="es-419"/>
        </w:rPr>
        <w:t>Sr. Irfan Baloch, director de la</w:t>
      </w:r>
      <w:r w:rsidR="007D0FFA" w:rsidRPr="00497E54">
        <w:rPr>
          <w:lang w:val="es-419"/>
        </w:rPr>
        <w:t xml:space="preserve"> División de Coordinación de la Agenda para el Desarrollo, Sector de Desarrollo</w:t>
      </w:r>
    </w:p>
    <w:p w:rsidR="00641C60" w:rsidRPr="00497E54" w:rsidRDefault="007D0FFA" w:rsidP="007D0FFA">
      <w:pPr>
        <w:pStyle w:val="ListParagraph"/>
        <w:numPr>
          <w:ilvl w:val="0"/>
          <w:numId w:val="12"/>
        </w:numPr>
        <w:spacing w:after="120" w:line="260" w:lineRule="atLeast"/>
        <w:ind w:left="360"/>
        <w:contextualSpacing w:val="0"/>
        <w:rPr>
          <w:lang w:val="es-419"/>
        </w:rPr>
      </w:pPr>
      <w:r w:rsidRPr="00497E54">
        <w:rPr>
          <w:lang w:val="es-419"/>
        </w:rPr>
        <w:t>Sr. Walib Bara, director general de</w:t>
      </w:r>
      <w:r w:rsidR="00896762" w:rsidRPr="00497E54">
        <w:rPr>
          <w:lang w:val="es-419"/>
        </w:rPr>
        <w:t xml:space="preserve"> la</w:t>
      </w:r>
      <w:r w:rsidRPr="00497E54">
        <w:rPr>
          <w:lang w:val="es-419"/>
        </w:rPr>
        <w:t xml:space="preserve"> </w:t>
      </w:r>
      <w:r w:rsidRPr="00497E54">
        <w:rPr>
          <w:i/>
          <w:lang w:val="es-419"/>
        </w:rPr>
        <w:t>Bureau Burkinabè du Droit d</w:t>
      </w:r>
      <w:r w:rsidR="0010202F" w:rsidRPr="00497E54">
        <w:rPr>
          <w:i/>
          <w:lang w:val="es-419"/>
        </w:rPr>
        <w:t>’</w:t>
      </w:r>
      <w:r w:rsidRPr="00497E54">
        <w:rPr>
          <w:i/>
          <w:lang w:val="es-419"/>
        </w:rPr>
        <w:t>Auteur</w:t>
      </w:r>
      <w:r w:rsidRPr="00497E54">
        <w:rPr>
          <w:lang w:val="es-419"/>
        </w:rPr>
        <w:t xml:space="preserve"> (BBDA), Burkina Faso</w:t>
      </w:r>
    </w:p>
    <w:p w:rsidR="00641C60" w:rsidRPr="00497E54" w:rsidRDefault="007D0FFA" w:rsidP="007D0FFA">
      <w:pPr>
        <w:pStyle w:val="ListParagraph"/>
        <w:numPr>
          <w:ilvl w:val="0"/>
          <w:numId w:val="12"/>
        </w:numPr>
        <w:spacing w:after="120" w:line="260" w:lineRule="atLeast"/>
        <w:ind w:left="360"/>
        <w:contextualSpacing w:val="0"/>
        <w:rPr>
          <w:lang w:val="es-419"/>
        </w:rPr>
      </w:pPr>
      <w:r w:rsidRPr="00497E54">
        <w:rPr>
          <w:lang w:val="es-419"/>
        </w:rPr>
        <w:t xml:space="preserve">Sra. Vera Caastanheira, asesora jurídica, </w:t>
      </w:r>
      <w:r w:rsidRPr="007F5B16">
        <w:rPr>
          <w:i/>
          <w:lang w:val="es-419"/>
        </w:rPr>
        <w:t>Independent Film and Television Alliance</w:t>
      </w:r>
      <w:r w:rsidRPr="00497E54">
        <w:rPr>
          <w:lang w:val="es-419"/>
        </w:rPr>
        <w:t xml:space="preserve"> (IFTA), Ginebra</w:t>
      </w:r>
    </w:p>
    <w:p w:rsidR="00641C60" w:rsidRPr="00497E54" w:rsidRDefault="007D0FFA" w:rsidP="007D0FFA">
      <w:pPr>
        <w:pStyle w:val="ListParagraph"/>
        <w:numPr>
          <w:ilvl w:val="0"/>
          <w:numId w:val="12"/>
        </w:numPr>
        <w:spacing w:after="120" w:line="260" w:lineRule="atLeast"/>
        <w:ind w:left="360"/>
        <w:contextualSpacing w:val="0"/>
        <w:rPr>
          <w:lang w:val="es-419"/>
        </w:rPr>
      </w:pPr>
      <w:r w:rsidRPr="00497E54">
        <w:rPr>
          <w:lang w:val="es-419"/>
        </w:rPr>
        <w:t>Sra. Carole Croella</w:t>
      </w:r>
      <w:r w:rsidRPr="00497E54">
        <w:rPr>
          <w:b/>
          <w:lang w:val="es-419"/>
        </w:rPr>
        <w:t>,</w:t>
      </w:r>
      <w:r w:rsidRPr="00497E54">
        <w:rPr>
          <w:lang w:val="es-419"/>
        </w:rPr>
        <w:t xml:space="preserve"> </w:t>
      </w:r>
      <w:r w:rsidR="007F5B16">
        <w:rPr>
          <w:lang w:val="es-419"/>
        </w:rPr>
        <w:t>a</w:t>
      </w:r>
      <w:r w:rsidRPr="00497E54">
        <w:rPr>
          <w:lang w:val="es-419"/>
        </w:rPr>
        <w:t>se</w:t>
      </w:r>
      <w:r w:rsidR="007F5B16">
        <w:rPr>
          <w:lang w:val="es-419"/>
        </w:rPr>
        <w:t>so</w:t>
      </w:r>
      <w:r w:rsidRPr="00497E54">
        <w:rPr>
          <w:lang w:val="es-419"/>
        </w:rPr>
        <w:t>ra principal, División de Derecho de Autor</w:t>
      </w:r>
      <w:r w:rsidR="00B46EF9" w:rsidRPr="00497E54">
        <w:rPr>
          <w:lang w:val="es-419"/>
        </w:rPr>
        <w:t xml:space="preserve"> </w:t>
      </w:r>
    </w:p>
    <w:p w:rsidR="00641C60" w:rsidRPr="00497E54" w:rsidRDefault="007D0FFA" w:rsidP="007D0FFA">
      <w:pPr>
        <w:pStyle w:val="ListParagraph"/>
        <w:numPr>
          <w:ilvl w:val="0"/>
          <w:numId w:val="12"/>
        </w:numPr>
        <w:spacing w:after="120" w:line="260" w:lineRule="atLeast"/>
        <w:ind w:left="360"/>
        <w:contextualSpacing w:val="0"/>
        <w:rPr>
          <w:lang w:val="es-419"/>
        </w:rPr>
      </w:pPr>
      <w:r w:rsidRPr="00497E54">
        <w:rPr>
          <w:lang w:val="es-419"/>
        </w:rPr>
        <w:t>Sr</w:t>
      </w:r>
      <w:r w:rsidR="00FF7565">
        <w:rPr>
          <w:lang w:val="es-419"/>
        </w:rPr>
        <w:t>a</w:t>
      </w:r>
      <w:r w:rsidRPr="00497E54">
        <w:rPr>
          <w:lang w:val="es-419"/>
        </w:rPr>
        <w:t xml:space="preserve">. </w:t>
      </w:r>
      <w:r w:rsidR="00FF7565">
        <w:rPr>
          <w:lang w:val="es-419"/>
        </w:rPr>
        <w:t xml:space="preserve">Deirdre </w:t>
      </w:r>
      <w:r w:rsidRPr="00497E54">
        <w:rPr>
          <w:lang w:val="es-419"/>
        </w:rPr>
        <w:t>Kevin, consultor</w:t>
      </w:r>
      <w:r w:rsidR="00FF7565">
        <w:rPr>
          <w:lang w:val="es-419"/>
        </w:rPr>
        <w:t>a</w:t>
      </w:r>
      <w:r w:rsidRPr="00497E54">
        <w:rPr>
          <w:lang w:val="es-419"/>
        </w:rPr>
        <w:t>, Eslovenia</w:t>
      </w:r>
    </w:p>
    <w:p w:rsidR="00641C60" w:rsidRPr="00497E54" w:rsidRDefault="007D0FFA" w:rsidP="007D0FFA">
      <w:pPr>
        <w:pStyle w:val="ListParagraph"/>
        <w:numPr>
          <w:ilvl w:val="0"/>
          <w:numId w:val="12"/>
        </w:numPr>
        <w:spacing w:after="120" w:line="260" w:lineRule="atLeast"/>
        <w:ind w:left="360"/>
        <w:contextualSpacing w:val="0"/>
        <w:rPr>
          <w:lang w:val="es-419"/>
        </w:rPr>
      </w:pPr>
      <w:r w:rsidRPr="00497E54">
        <w:rPr>
          <w:lang w:val="es-419"/>
        </w:rPr>
        <w:t xml:space="preserve">Sra. Altaye Tedla Desta, jefa del </w:t>
      </w:r>
      <w:r w:rsidR="007F5B16" w:rsidRPr="00497E54">
        <w:rPr>
          <w:lang w:val="es-419"/>
        </w:rPr>
        <w:t xml:space="preserve">Programa </w:t>
      </w:r>
      <w:r w:rsidRPr="00497E54">
        <w:rPr>
          <w:lang w:val="es-419"/>
        </w:rPr>
        <w:t xml:space="preserve">de </w:t>
      </w:r>
      <w:r w:rsidR="007F5B16" w:rsidRPr="00497E54">
        <w:rPr>
          <w:lang w:val="es-419"/>
        </w:rPr>
        <w:t xml:space="preserve">Enseñanza </w:t>
      </w:r>
      <w:r w:rsidRPr="00497E54">
        <w:rPr>
          <w:lang w:val="es-419"/>
        </w:rPr>
        <w:t xml:space="preserve">a </w:t>
      </w:r>
      <w:r w:rsidR="007F5B16" w:rsidRPr="00497E54">
        <w:rPr>
          <w:lang w:val="es-419"/>
        </w:rPr>
        <w:t xml:space="preserve">Distancia </w:t>
      </w:r>
      <w:r w:rsidRPr="00497E54">
        <w:rPr>
          <w:lang w:val="es-419"/>
        </w:rPr>
        <w:t>de la Academia de la OMPI</w:t>
      </w:r>
    </w:p>
    <w:p w:rsidR="00641C60" w:rsidRPr="00497E54" w:rsidRDefault="007D0FFA" w:rsidP="007D0FFA">
      <w:pPr>
        <w:pStyle w:val="ListParagraph"/>
        <w:numPr>
          <w:ilvl w:val="0"/>
          <w:numId w:val="12"/>
        </w:numPr>
        <w:spacing w:after="120" w:line="260" w:lineRule="atLeast"/>
        <w:ind w:left="360"/>
        <w:contextualSpacing w:val="0"/>
        <w:rPr>
          <w:lang w:val="es-419"/>
        </w:rPr>
      </w:pPr>
      <w:r w:rsidRPr="00497E54">
        <w:rPr>
          <w:lang w:val="es-419"/>
        </w:rPr>
        <w:t>Sr. Aziz Dieng, consejero del Ministerio de Cultura del Senegal</w:t>
      </w:r>
    </w:p>
    <w:p w:rsidR="00641C60" w:rsidRPr="00497E54" w:rsidRDefault="007D0FFA" w:rsidP="007D0FFA">
      <w:pPr>
        <w:pStyle w:val="ListParagraph"/>
        <w:numPr>
          <w:ilvl w:val="0"/>
          <w:numId w:val="12"/>
        </w:numPr>
        <w:spacing w:after="120" w:line="260" w:lineRule="atLeast"/>
        <w:ind w:left="360"/>
        <w:contextualSpacing w:val="0"/>
        <w:rPr>
          <w:lang w:val="es-419"/>
        </w:rPr>
      </w:pPr>
      <w:r w:rsidRPr="00497E54">
        <w:rPr>
          <w:lang w:val="es-419"/>
        </w:rPr>
        <w:t>Sr. Georges Ghandour, funcionario principal de programas, División de Coordinación de la Agenda para el Desarrollo, Sector de Desarrollo</w:t>
      </w:r>
    </w:p>
    <w:p w:rsidR="00641C60" w:rsidRPr="00497E54" w:rsidRDefault="007D0FFA" w:rsidP="007D0FFA">
      <w:pPr>
        <w:pStyle w:val="ListParagraph"/>
        <w:numPr>
          <w:ilvl w:val="0"/>
          <w:numId w:val="12"/>
        </w:numPr>
        <w:spacing w:after="120" w:line="260" w:lineRule="atLeast"/>
        <w:ind w:left="360"/>
        <w:contextualSpacing w:val="0"/>
        <w:rPr>
          <w:lang w:val="es-419"/>
        </w:rPr>
      </w:pPr>
      <w:r w:rsidRPr="00497E54">
        <w:rPr>
          <w:lang w:val="es-419"/>
        </w:rPr>
        <w:t>Sra. Myriam Habil, agregada</w:t>
      </w:r>
      <w:r w:rsidR="008B418A" w:rsidRPr="00497E54">
        <w:rPr>
          <w:lang w:val="es-419"/>
        </w:rPr>
        <w:t xml:space="preserve"> diplomática</w:t>
      </w:r>
      <w:r w:rsidRPr="00497E54">
        <w:rPr>
          <w:lang w:val="es-419"/>
        </w:rPr>
        <w:t xml:space="preserve"> para cuestiones audiovisuales para Burkina Faso y Côte d</w:t>
      </w:r>
      <w:r w:rsidR="0010202F" w:rsidRPr="00497E54">
        <w:rPr>
          <w:lang w:val="es-419"/>
        </w:rPr>
        <w:t>’</w:t>
      </w:r>
      <w:r w:rsidRPr="00497E54">
        <w:rPr>
          <w:lang w:val="es-419"/>
        </w:rPr>
        <w:t>Ivoire, Embajada de Francia en Côte d</w:t>
      </w:r>
      <w:r w:rsidR="0010202F" w:rsidRPr="00497E54">
        <w:rPr>
          <w:lang w:val="es-419"/>
        </w:rPr>
        <w:t>’</w:t>
      </w:r>
      <w:r w:rsidRPr="00497E54">
        <w:rPr>
          <w:lang w:val="es-419"/>
        </w:rPr>
        <w:t>Ivoire</w:t>
      </w:r>
    </w:p>
    <w:p w:rsidR="00641C60" w:rsidRPr="00497E54" w:rsidRDefault="008B418A" w:rsidP="005D74C1">
      <w:pPr>
        <w:pStyle w:val="ListParagraph"/>
        <w:numPr>
          <w:ilvl w:val="0"/>
          <w:numId w:val="12"/>
        </w:numPr>
        <w:spacing w:after="120" w:line="260" w:lineRule="atLeast"/>
        <w:ind w:left="360"/>
        <w:contextualSpacing w:val="0"/>
        <w:rPr>
          <w:lang w:val="es-419"/>
        </w:rPr>
      </w:pPr>
      <w:r w:rsidRPr="00497E54">
        <w:rPr>
          <w:lang w:val="es-419"/>
        </w:rPr>
        <w:t>Sr. Marc Sery-Kor</w:t>
      </w:r>
      <w:r w:rsidR="007F5B16">
        <w:rPr>
          <w:lang w:val="es-419"/>
        </w:rPr>
        <w:t>é</w:t>
      </w:r>
      <w:r w:rsidRPr="00497E54">
        <w:rPr>
          <w:lang w:val="es-419"/>
        </w:rPr>
        <w:t>, director de la</w:t>
      </w:r>
      <w:r w:rsidR="005D74C1" w:rsidRPr="00497E54">
        <w:rPr>
          <w:lang w:val="es-419"/>
        </w:rPr>
        <w:t xml:space="preserve"> Oficina Regional en la sede para África, Sector de Desarrollo</w:t>
      </w:r>
    </w:p>
    <w:p w:rsidR="00641C60" w:rsidRPr="00497E54" w:rsidRDefault="005D74C1" w:rsidP="005D74C1">
      <w:pPr>
        <w:pStyle w:val="ListParagraph"/>
        <w:numPr>
          <w:ilvl w:val="0"/>
          <w:numId w:val="12"/>
        </w:numPr>
        <w:spacing w:after="120" w:line="260" w:lineRule="atLeast"/>
        <w:ind w:left="360"/>
        <w:contextualSpacing w:val="0"/>
        <w:rPr>
          <w:lang w:val="es-419"/>
        </w:rPr>
      </w:pPr>
      <w:r w:rsidRPr="00497E54">
        <w:rPr>
          <w:lang w:val="es-419"/>
        </w:rPr>
        <w:t>Sr. Ignacio</w:t>
      </w:r>
      <w:r w:rsidR="00896762" w:rsidRPr="00497E54">
        <w:rPr>
          <w:lang w:val="es-419"/>
        </w:rPr>
        <w:t xml:space="preserve"> de Castro Ll</w:t>
      </w:r>
      <w:r w:rsidRPr="00497E54">
        <w:rPr>
          <w:lang w:val="es-419"/>
        </w:rPr>
        <w:t>amas, director adjunto y jefe de la División de Relaciones Exteriores y de Controversias en materia de PI, Sector de Patentes y Tecnología</w:t>
      </w:r>
    </w:p>
    <w:p w:rsidR="00641C60" w:rsidRPr="00497E54" w:rsidRDefault="005D74C1" w:rsidP="005D74C1">
      <w:pPr>
        <w:pStyle w:val="ListParagraph"/>
        <w:numPr>
          <w:ilvl w:val="0"/>
          <w:numId w:val="12"/>
        </w:numPr>
        <w:spacing w:after="120" w:line="260" w:lineRule="atLeast"/>
        <w:ind w:left="360"/>
        <w:contextualSpacing w:val="0"/>
        <w:rPr>
          <w:lang w:val="es-419"/>
        </w:rPr>
      </w:pPr>
      <w:r w:rsidRPr="00497E54">
        <w:rPr>
          <w:lang w:val="es-419"/>
        </w:rPr>
        <w:t>Sr. Mario Matus,</w:t>
      </w:r>
      <w:r w:rsidRPr="00497E54">
        <w:rPr>
          <w:b/>
          <w:lang w:val="es-419"/>
        </w:rPr>
        <w:t xml:space="preserve"> </w:t>
      </w:r>
      <w:r w:rsidR="00896762" w:rsidRPr="00497E54">
        <w:rPr>
          <w:lang w:val="es-419"/>
        </w:rPr>
        <w:t>director general adjunto</w:t>
      </w:r>
      <w:r w:rsidR="007F5B16">
        <w:rPr>
          <w:lang w:val="es-419"/>
        </w:rPr>
        <w:t xml:space="preserve">, </w:t>
      </w:r>
      <w:r w:rsidRPr="00497E54">
        <w:rPr>
          <w:lang w:val="es-419"/>
        </w:rPr>
        <w:t>Sector de Desarrollo</w:t>
      </w:r>
    </w:p>
    <w:p w:rsidR="00641C60" w:rsidRPr="00497E54" w:rsidRDefault="005D74C1" w:rsidP="005D74C1">
      <w:pPr>
        <w:pStyle w:val="ListParagraph"/>
        <w:numPr>
          <w:ilvl w:val="0"/>
          <w:numId w:val="12"/>
        </w:numPr>
        <w:spacing w:after="120" w:line="260" w:lineRule="atLeast"/>
        <w:ind w:left="360"/>
        <w:contextualSpacing w:val="0"/>
        <w:rPr>
          <w:lang w:val="es-419"/>
        </w:rPr>
      </w:pPr>
      <w:r w:rsidRPr="00497E54">
        <w:rPr>
          <w:lang w:val="es-419"/>
        </w:rPr>
        <w:t xml:space="preserve">Sr. Ismail Menkari, director de la </w:t>
      </w:r>
      <w:r w:rsidRPr="00497E54">
        <w:rPr>
          <w:i/>
          <w:lang w:val="es-419"/>
        </w:rPr>
        <w:t>Bureau marocain du droit d</w:t>
      </w:r>
      <w:r w:rsidR="0010202F" w:rsidRPr="00497E54">
        <w:rPr>
          <w:i/>
          <w:lang w:val="es-419"/>
        </w:rPr>
        <w:t>’</w:t>
      </w:r>
      <w:r w:rsidRPr="00497E54">
        <w:rPr>
          <w:i/>
          <w:lang w:val="es-419"/>
        </w:rPr>
        <w:t>auteur</w:t>
      </w:r>
      <w:r w:rsidRPr="00497E54">
        <w:rPr>
          <w:lang w:val="es-419"/>
        </w:rPr>
        <w:t>, Marruecos</w:t>
      </w:r>
    </w:p>
    <w:p w:rsidR="00641C60" w:rsidRPr="00497E54" w:rsidRDefault="005D74C1" w:rsidP="005D74C1">
      <w:pPr>
        <w:pStyle w:val="ListParagraph"/>
        <w:numPr>
          <w:ilvl w:val="0"/>
          <w:numId w:val="12"/>
        </w:numPr>
        <w:spacing w:after="120" w:line="260" w:lineRule="atLeast"/>
        <w:ind w:left="360"/>
        <w:contextualSpacing w:val="0"/>
        <w:rPr>
          <w:lang w:val="es-419"/>
        </w:rPr>
      </w:pPr>
      <w:r w:rsidRPr="00497E54">
        <w:rPr>
          <w:lang w:val="es-419"/>
        </w:rPr>
        <w:t>Sr. Alain Modot, vicepresidente de DIFFA Sàrl, Francia</w:t>
      </w:r>
    </w:p>
    <w:p w:rsidR="00641C60" w:rsidRPr="00497E54" w:rsidRDefault="005D74C1" w:rsidP="005D74C1">
      <w:pPr>
        <w:pStyle w:val="ListParagraph"/>
        <w:numPr>
          <w:ilvl w:val="0"/>
          <w:numId w:val="12"/>
        </w:numPr>
        <w:spacing w:after="120" w:line="260" w:lineRule="atLeast"/>
        <w:ind w:left="360"/>
        <w:contextualSpacing w:val="0"/>
        <w:rPr>
          <w:lang w:val="es-419"/>
        </w:rPr>
      </w:pPr>
      <w:r w:rsidRPr="00497E54">
        <w:rPr>
          <w:lang w:val="es-419"/>
        </w:rPr>
        <w:t>Sr. Betrand Moullier, productor asesor</w:t>
      </w:r>
      <w:r w:rsidR="00896762" w:rsidRPr="00497E54">
        <w:rPr>
          <w:lang w:val="es-419"/>
        </w:rPr>
        <w:t xml:space="preserve"> principal</w:t>
      </w:r>
      <w:r w:rsidRPr="00497E54">
        <w:rPr>
          <w:lang w:val="es-419"/>
        </w:rPr>
        <w:t>, Reino Unido</w:t>
      </w:r>
    </w:p>
    <w:p w:rsidR="00641C60" w:rsidRPr="00497E54" w:rsidRDefault="005D74C1" w:rsidP="005D74C1">
      <w:pPr>
        <w:pStyle w:val="ListParagraph"/>
        <w:numPr>
          <w:ilvl w:val="0"/>
          <w:numId w:val="12"/>
        </w:numPr>
        <w:spacing w:after="120" w:line="260" w:lineRule="atLeast"/>
        <w:ind w:left="360"/>
        <w:contextualSpacing w:val="0"/>
        <w:rPr>
          <w:lang w:val="es-419"/>
        </w:rPr>
      </w:pPr>
      <w:r w:rsidRPr="00497E54">
        <w:rPr>
          <w:lang w:val="es-419"/>
        </w:rPr>
        <w:t>Sr. Beno</w:t>
      </w:r>
      <w:r w:rsidR="007F5B16">
        <w:rPr>
          <w:lang w:val="es-419"/>
        </w:rPr>
        <w:t>î</w:t>
      </w:r>
      <w:r w:rsidRPr="00497E54">
        <w:rPr>
          <w:lang w:val="es-419"/>
        </w:rPr>
        <w:t>t M</w:t>
      </w:r>
      <w:r w:rsidR="007F5B16">
        <w:rPr>
          <w:lang w:val="es-419"/>
        </w:rPr>
        <w:t>ü</w:t>
      </w:r>
      <w:r w:rsidRPr="00497E54">
        <w:rPr>
          <w:lang w:val="es-419"/>
        </w:rPr>
        <w:t>ller, director de la División de Gestión del Derecho de Autor</w:t>
      </w:r>
    </w:p>
    <w:p w:rsidR="00641C60" w:rsidRPr="00497E54" w:rsidRDefault="005D74C1" w:rsidP="005D74C1">
      <w:pPr>
        <w:pStyle w:val="ListParagraph"/>
        <w:numPr>
          <w:ilvl w:val="0"/>
          <w:numId w:val="12"/>
        </w:numPr>
        <w:spacing w:after="120" w:line="260" w:lineRule="atLeast"/>
        <w:ind w:left="360"/>
        <w:contextualSpacing w:val="0"/>
        <w:rPr>
          <w:lang w:val="es-419"/>
        </w:rPr>
      </w:pPr>
      <w:r w:rsidRPr="00497E54">
        <w:rPr>
          <w:lang w:val="es-419"/>
        </w:rPr>
        <w:t>Sr. Jean-Hubert Nankam, productor de Martika Productions, Côte d</w:t>
      </w:r>
      <w:r w:rsidR="0010202F" w:rsidRPr="00497E54">
        <w:rPr>
          <w:lang w:val="es-419"/>
        </w:rPr>
        <w:t>’</w:t>
      </w:r>
      <w:r w:rsidRPr="00497E54">
        <w:rPr>
          <w:lang w:val="es-419"/>
        </w:rPr>
        <w:t>Ivoire</w:t>
      </w:r>
    </w:p>
    <w:p w:rsidR="00641C60" w:rsidRPr="00497E54" w:rsidRDefault="009E70F6" w:rsidP="009E70F6">
      <w:pPr>
        <w:pStyle w:val="ListParagraph"/>
        <w:numPr>
          <w:ilvl w:val="0"/>
          <w:numId w:val="12"/>
        </w:numPr>
        <w:spacing w:after="120" w:line="260" w:lineRule="atLeast"/>
        <w:ind w:left="360"/>
        <w:contextualSpacing w:val="0"/>
        <w:rPr>
          <w:lang w:val="es-419"/>
        </w:rPr>
      </w:pPr>
      <w:r w:rsidRPr="00497E54">
        <w:rPr>
          <w:lang w:val="es-419"/>
        </w:rPr>
        <w:t xml:space="preserve">Sra. Marisela Ouma, exdirectora ejecutiva de </w:t>
      </w:r>
      <w:r w:rsidRPr="00497E54">
        <w:rPr>
          <w:i/>
          <w:lang w:val="es-419"/>
        </w:rPr>
        <w:t>Kenya Copyright Board</w:t>
      </w:r>
    </w:p>
    <w:p w:rsidR="00641C60" w:rsidRPr="00497E54" w:rsidRDefault="009E70F6" w:rsidP="009E70F6">
      <w:pPr>
        <w:pStyle w:val="ListParagraph"/>
        <w:numPr>
          <w:ilvl w:val="0"/>
          <w:numId w:val="12"/>
        </w:numPr>
        <w:spacing w:after="120" w:line="260" w:lineRule="atLeast"/>
        <w:ind w:left="360"/>
        <w:contextualSpacing w:val="0"/>
        <w:rPr>
          <w:lang w:val="es-419"/>
        </w:rPr>
      </w:pPr>
      <w:r w:rsidRPr="00497E54">
        <w:rPr>
          <w:lang w:val="es-419"/>
        </w:rPr>
        <w:t xml:space="preserve">Sr. Timothy Owase, director de </w:t>
      </w:r>
      <w:r w:rsidRPr="00497E54">
        <w:rPr>
          <w:i/>
          <w:lang w:val="es-419"/>
        </w:rPr>
        <w:t>Kenya Film Commission</w:t>
      </w:r>
    </w:p>
    <w:p w:rsidR="00641C60" w:rsidRPr="00497E54" w:rsidRDefault="009E70F6" w:rsidP="009E70F6">
      <w:pPr>
        <w:pStyle w:val="ListParagraph"/>
        <w:numPr>
          <w:ilvl w:val="0"/>
          <w:numId w:val="12"/>
        </w:numPr>
        <w:spacing w:after="120" w:line="260" w:lineRule="atLeast"/>
        <w:ind w:left="360"/>
        <w:contextualSpacing w:val="0"/>
        <w:rPr>
          <w:lang w:val="es-419"/>
        </w:rPr>
      </w:pPr>
      <w:r w:rsidRPr="00497E54">
        <w:rPr>
          <w:lang w:val="es-419"/>
        </w:rPr>
        <w:t xml:space="preserve">Sr. Edward Sigei, director de </w:t>
      </w:r>
      <w:r w:rsidRPr="00497E54">
        <w:rPr>
          <w:i/>
          <w:lang w:val="es-419"/>
        </w:rPr>
        <w:t>Kenya Copyright Board</w:t>
      </w:r>
      <w:r w:rsidRPr="00497E54">
        <w:rPr>
          <w:lang w:val="es-419"/>
        </w:rPr>
        <w:t>, Kenya</w:t>
      </w:r>
    </w:p>
    <w:p w:rsidR="00641C60" w:rsidRPr="00497E54" w:rsidRDefault="009E70F6" w:rsidP="009E70F6">
      <w:pPr>
        <w:pStyle w:val="ListParagraph"/>
        <w:numPr>
          <w:ilvl w:val="0"/>
          <w:numId w:val="12"/>
        </w:numPr>
        <w:spacing w:after="120" w:line="260" w:lineRule="atLeast"/>
        <w:ind w:left="360"/>
        <w:contextualSpacing w:val="0"/>
        <w:rPr>
          <w:lang w:val="es-419"/>
        </w:rPr>
      </w:pPr>
      <w:r w:rsidRPr="00497E54">
        <w:rPr>
          <w:lang w:val="es-419"/>
        </w:rPr>
        <w:t xml:space="preserve">Sra. Irène Vieira, directora general de la </w:t>
      </w:r>
      <w:r w:rsidRPr="00497E54">
        <w:rPr>
          <w:i/>
          <w:lang w:val="es-419"/>
        </w:rPr>
        <w:t>Bureau Ivoirien du Droit d</w:t>
      </w:r>
      <w:r w:rsidR="0010202F" w:rsidRPr="00497E54">
        <w:rPr>
          <w:i/>
          <w:lang w:val="es-419"/>
        </w:rPr>
        <w:t>’</w:t>
      </w:r>
      <w:r w:rsidRPr="00497E54">
        <w:rPr>
          <w:i/>
          <w:lang w:val="es-419"/>
        </w:rPr>
        <w:t>Auteur</w:t>
      </w:r>
      <w:r w:rsidRPr="00497E54">
        <w:rPr>
          <w:lang w:val="es-419"/>
        </w:rPr>
        <w:t xml:space="preserve"> (BURIDA), Côte d</w:t>
      </w:r>
      <w:r w:rsidR="0010202F" w:rsidRPr="00497E54">
        <w:rPr>
          <w:lang w:val="es-419"/>
        </w:rPr>
        <w:t>’</w:t>
      </w:r>
      <w:r w:rsidRPr="00497E54">
        <w:rPr>
          <w:lang w:val="es-419"/>
        </w:rPr>
        <w:t>Ivoire</w:t>
      </w:r>
    </w:p>
    <w:p w:rsidR="00641C60" w:rsidRPr="00497E54" w:rsidRDefault="009E70F6" w:rsidP="009E70F6">
      <w:pPr>
        <w:pStyle w:val="ListParagraph"/>
        <w:numPr>
          <w:ilvl w:val="0"/>
          <w:numId w:val="12"/>
        </w:numPr>
        <w:spacing w:after="120" w:line="260" w:lineRule="atLeast"/>
        <w:ind w:left="360"/>
        <w:contextualSpacing w:val="0"/>
        <w:rPr>
          <w:lang w:val="es-419"/>
        </w:rPr>
      </w:pPr>
      <w:r w:rsidRPr="00497E54">
        <w:rPr>
          <w:lang w:val="es-419"/>
        </w:rPr>
        <w:t>Sra. Michelle Woods, directora de la División de Derecho de Autor</w:t>
      </w:r>
    </w:p>
    <w:p w:rsidR="00641C60" w:rsidRPr="00497E54" w:rsidRDefault="00641C60" w:rsidP="00C32140">
      <w:pPr>
        <w:pStyle w:val="ListParagraph"/>
        <w:spacing w:after="120" w:line="260" w:lineRule="atLeast"/>
        <w:ind w:left="360"/>
        <w:contextualSpacing w:val="0"/>
        <w:rPr>
          <w:lang w:val="es-419"/>
        </w:rPr>
      </w:pPr>
    </w:p>
    <w:p w:rsidR="00641C60" w:rsidRPr="00497E54" w:rsidRDefault="009E70F6" w:rsidP="009E70F6">
      <w:pPr>
        <w:spacing w:after="120" w:line="260" w:lineRule="atLeast"/>
        <w:ind w:left="5760"/>
        <w:rPr>
          <w:lang w:val="es-419"/>
        </w:rPr>
      </w:pPr>
      <w:r w:rsidRPr="00497E54">
        <w:rPr>
          <w:lang w:val="es-419"/>
        </w:rPr>
        <w:t>[Sigue el Apéndice IV]</w:t>
      </w:r>
    </w:p>
    <w:p w:rsidR="00D20DF9" w:rsidRPr="00497E54" w:rsidRDefault="00D20DF9" w:rsidP="00D20DF9">
      <w:pPr>
        <w:tabs>
          <w:tab w:val="left" w:pos="1540"/>
        </w:tabs>
        <w:rPr>
          <w:lang w:val="es-419"/>
        </w:rPr>
        <w:sectPr w:rsidR="00D20DF9" w:rsidRPr="00497E54" w:rsidSect="003071A3">
          <w:headerReference w:type="default" r:id="rId22"/>
          <w:headerReference w:type="first" r:id="rId23"/>
          <w:endnotePr>
            <w:numFmt w:val="decimal"/>
          </w:endnotePr>
          <w:pgSz w:w="11907" w:h="16840" w:code="9"/>
          <w:pgMar w:top="1157" w:right="1134" w:bottom="1418" w:left="1418" w:header="510" w:footer="1021" w:gutter="0"/>
          <w:pgNumType w:start="1"/>
          <w:cols w:space="720"/>
          <w:titlePg/>
          <w:docGrid w:linePitch="299"/>
        </w:sectPr>
      </w:pPr>
    </w:p>
    <w:p w:rsidR="00641C60" w:rsidRPr="00497E54" w:rsidRDefault="009E70F6" w:rsidP="009E70F6">
      <w:pPr>
        <w:pStyle w:val="ListNumber"/>
        <w:numPr>
          <w:ilvl w:val="0"/>
          <w:numId w:val="0"/>
        </w:numPr>
        <w:spacing w:after="120" w:line="260" w:lineRule="atLeast"/>
        <w:rPr>
          <w:szCs w:val="22"/>
          <w:lang w:val="es-419"/>
        </w:rPr>
      </w:pPr>
      <w:r w:rsidRPr="00497E54">
        <w:rPr>
          <w:szCs w:val="22"/>
          <w:lang w:val="es-419"/>
        </w:rPr>
        <w:t>APÉNDICE IV:</w:t>
      </w:r>
      <w:r w:rsidR="006C0BDF" w:rsidRPr="00497E54">
        <w:rPr>
          <w:szCs w:val="22"/>
          <w:lang w:val="es-419"/>
        </w:rPr>
        <w:t xml:space="preserve"> </w:t>
      </w:r>
      <w:r w:rsidR="00060A3D" w:rsidRPr="00497E54">
        <w:rPr>
          <w:szCs w:val="22"/>
          <w:lang w:val="es-419"/>
        </w:rPr>
        <w:t>LISTA</w:t>
      </w:r>
      <w:r w:rsidRPr="00497E54">
        <w:rPr>
          <w:szCs w:val="22"/>
          <w:lang w:val="es-419"/>
        </w:rPr>
        <w:t xml:space="preserve"> DE DOCUMENTOS</w:t>
      </w:r>
    </w:p>
    <w:p w:rsidR="00641C60" w:rsidRPr="00497E54" w:rsidRDefault="009E70F6" w:rsidP="009E70F6">
      <w:pPr>
        <w:pStyle w:val="ListNumber"/>
        <w:numPr>
          <w:ilvl w:val="0"/>
          <w:numId w:val="0"/>
        </w:numPr>
        <w:spacing w:after="120" w:line="260" w:lineRule="atLeast"/>
        <w:rPr>
          <w:b/>
          <w:szCs w:val="22"/>
          <w:lang w:val="es-419"/>
        </w:rPr>
      </w:pPr>
      <w:r w:rsidRPr="00497E54">
        <w:rPr>
          <w:b/>
          <w:szCs w:val="22"/>
          <w:lang w:val="es-419"/>
        </w:rPr>
        <w:t>Documentos relativos a la evaluación</w:t>
      </w:r>
    </w:p>
    <w:p w:rsidR="00641C60" w:rsidRPr="00497E54" w:rsidRDefault="000D763A" w:rsidP="009E70F6">
      <w:pPr>
        <w:pStyle w:val="ListNumber"/>
        <w:numPr>
          <w:ilvl w:val="0"/>
          <w:numId w:val="9"/>
        </w:numPr>
        <w:spacing w:after="120" w:line="260" w:lineRule="atLeast"/>
        <w:rPr>
          <w:szCs w:val="22"/>
          <w:lang w:val="es-419"/>
        </w:rPr>
      </w:pPr>
      <w:r w:rsidRPr="00497E54">
        <w:rPr>
          <w:szCs w:val="22"/>
          <w:lang w:val="es-419"/>
        </w:rPr>
        <w:t xml:space="preserve">Política de evaluación revisada de la </w:t>
      </w:r>
      <w:r w:rsidR="009E70F6" w:rsidRPr="00497E54">
        <w:rPr>
          <w:szCs w:val="22"/>
          <w:lang w:val="es-419"/>
        </w:rPr>
        <w:t>OMPI (segunda edición 2016/2020), 19 de febrero de 2016.</w:t>
      </w:r>
    </w:p>
    <w:p w:rsidR="00641C60" w:rsidRPr="00497E54" w:rsidRDefault="009E70F6" w:rsidP="009E70F6">
      <w:pPr>
        <w:pStyle w:val="ListNumber"/>
        <w:numPr>
          <w:ilvl w:val="0"/>
          <w:numId w:val="9"/>
        </w:numPr>
        <w:spacing w:after="120" w:line="260" w:lineRule="atLeast"/>
        <w:rPr>
          <w:szCs w:val="22"/>
          <w:lang w:val="es-419"/>
        </w:rPr>
      </w:pPr>
      <w:r w:rsidRPr="00497E54">
        <w:rPr>
          <w:szCs w:val="22"/>
          <w:lang w:val="es-419"/>
        </w:rPr>
        <w:t>Serie: Directrices y Referencias del CAD, Estándares de calidad para la evaluación del desarrollo, CAD-OCDE, OCDE 2010.</w:t>
      </w:r>
    </w:p>
    <w:p w:rsidR="00641C60" w:rsidRPr="00497E54" w:rsidRDefault="009E70F6" w:rsidP="009E70F6">
      <w:pPr>
        <w:pStyle w:val="ListNumber"/>
        <w:numPr>
          <w:ilvl w:val="0"/>
          <w:numId w:val="9"/>
        </w:numPr>
        <w:spacing w:after="120" w:line="260" w:lineRule="atLeast"/>
        <w:rPr>
          <w:szCs w:val="22"/>
          <w:lang w:val="es-419"/>
        </w:rPr>
      </w:pPr>
      <w:r w:rsidRPr="00497E54">
        <w:rPr>
          <w:szCs w:val="22"/>
          <w:lang w:val="es-419"/>
        </w:rPr>
        <w:t>Grupo de Evaluación de las Naciones Unidas (UNEG), Normas y estándares de evaluación (última versión: junio de 2016).</w:t>
      </w:r>
    </w:p>
    <w:p w:rsidR="00641C60" w:rsidRPr="00497E54" w:rsidRDefault="009E70F6" w:rsidP="009E70F6">
      <w:pPr>
        <w:pStyle w:val="ListNumber"/>
        <w:numPr>
          <w:ilvl w:val="0"/>
          <w:numId w:val="0"/>
        </w:numPr>
        <w:spacing w:after="120" w:line="260" w:lineRule="atLeast"/>
        <w:rPr>
          <w:b/>
          <w:szCs w:val="22"/>
          <w:lang w:val="es-419"/>
        </w:rPr>
      </w:pPr>
      <w:r w:rsidRPr="00497E54">
        <w:rPr>
          <w:b/>
          <w:szCs w:val="22"/>
          <w:lang w:val="es-419"/>
        </w:rPr>
        <w:t>Documentos programáticos de la OMPI</w:t>
      </w:r>
    </w:p>
    <w:p w:rsidR="00641C60" w:rsidRPr="00497E54" w:rsidRDefault="009E70F6" w:rsidP="009E70F6">
      <w:pPr>
        <w:pStyle w:val="ListNumber"/>
        <w:numPr>
          <w:ilvl w:val="0"/>
          <w:numId w:val="9"/>
        </w:numPr>
        <w:spacing w:after="120" w:line="260" w:lineRule="atLeast"/>
        <w:rPr>
          <w:szCs w:val="22"/>
          <w:lang w:val="es-419"/>
        </w:rPr>
      </w:pPr>
      <w:r w:rsidRPr="00497E54">
        <w:rPr>
          <w:szCs w:val="22"/>
          <w:lang w:val="es-419"/>
        </w:rPr>
        <w:t>Las 45 recomendaciones en el marco de la Agenda para el Desarrollo de la OMPI aprobadas por la Asamblea General de los Estados miembros de la OMPI en 2007.</w:t>
      </w:r>
    </w:p>
    <w:p w:rsidR="00641C60" w:rsidRPr="00497E54" w:rsidRDefault="009E70F6" w:rsidP="009E70F6">
      <w:pPr>
        <w:pStyle w:val="ListNumber"/>
        <w:numPr>
          <w:ilvl w:val="0"/>
          <w:numId w:val="9"/>
        </w:numPr>
        <w:spacing w:after="120" w:line="260" w:lineRule="atLeast"/>
        <w:rPr>
          <w:szCs w:val="22"/>
          <w:lang w:val="es-419"/>
        </w:rPr>
      </w:pPr>
      <w:r w:rsidRPr="00497E54">
        <w:rPr>
          <w:szCs w:val="22"/>
          <w:lang w:val="es-419"/>
        </w:rPr>
        <w:t>Presupuesto por pro</w:t>
      </w:r>
      <w:r w:rsidR="00641C60" w:rsidRPr="00497E54">
        <w:rPr>
          <w:szCs w:val="22"/>
          <w:lang w:val="es-419"/>
        </w:rPr>
        <w:t xml:space="preserve">gramas </w:t>
      </w:r>
      <w:r w:rsidR="009C4D7C">
        <w:rPr>
          <w:szCs w:val="22"/>
          <w:lang w:val="es-419"/>
        </w:rPr>
        <w:t>de</w:t>
      </w:r>
      <w:r w:rsidR="00641C60" w:rsidRPr="00497E54">
        <w:rPr>
          <w:szCs w:val="22"/>
          <w:lang w:val="es-419"/>
        </w:rPr>
        <w:t>l bienio 2016/2017</w:t>
      </w:r>
      <w:r w:rsidR="007B2F02" w:rsidRPr="00497E54">
        <w:rPr>
          <w:szCs w:val="22"/>
          <w:lang w:val="es-419"/>
        </w:rPr>
        <w:t>, OMPI</w:t>
      </w:r>
    </w:p>
    <w:p w:rsidR="00641C60" w:rsidRPr="00497E54" w:rsidRDefault="009E70F6" w:rsidP="009E70F6">
      <w:pPr>
        <w:pStyle w:val="ListNumber"/>
        <w:numPr>
          <w:ilvl w:val="0"/>
          <w:numId w:val="0"/>
        </w:numPr>
        <w:spacing w:after="120" w:line="260" w:lineRule="atLeast"/>
        <w:rPr>
          <w:b/>
          <w:szCs w:val="22"/>
          <w:lang w:val="es-419"/>
        </w:rPr>
      </w:pPr>
      <w:r w:rsidRPr="00497E54">
        <w:rPr>
          <w:b/>
          <w:szCs w:val="22"/>
          <w:lang w:val="es-419"/>
        </w:rPr>
        <w:t>Otros documentos de la OMPI</w:t>
      </w:r>
    </w:p>
    <w:p w:rsidR="00641C60" w:rsidRPr="00497E54" w:rsidRDefault="0010202F" w:rsidP="009E70F6">
      <w:pPr>
        <w:pStyle w:val="ListNumber"/>
        <w:numPr>
          <w:ilvl w:val="0"/>
          <w:numId w:val="9"/>
        </w:numPr>
        <w:spacing w:after="120" w:line="260" w:lineRule="atLeast"/>
        <w:rPr>
          <w:szCs w:val="22"/>
          <w:lang w:val="es-419"/>
        </w:rPr>
      </w:pPr>
      <w:r w:rsidRPr="00497E54">
        <w:rPr>
          <w:szCs w:val="22"/>
          <w:lang w:val="es-419"/>
        </w:rPr>
        <w:t>“</w:t>
      </w:r>
      <w:r w:rsidR="009E70F6" w:rsidRPr="00497E54">
        <w:rPr>
          <w:i/>
          <w:szCs w:val="22"/>
          <w:lang w:val="es-419"/>
        </w:rPr>
        <w:t>Actuals Summary Report</w:t>
      </w:r>
      <w:r w:rsidRPr="00497E54">
        <w:rPr>
          <w:szCs w:val="22"/>
          <w:lang w:val="es-419"/>
        </w:rPr>
        <w:t>”</w:t>
      </w:r>
      <w:r w:rsidR="009E70F6" w:rsidRPr="00497E54">
        <w:rPr>
          <w:szCs w:val="22"/>
          <w:lang w:val="es-419"/>
        </w:rPr>
        <w:t>, División de Derecho de Autor, publicado el 20 de febrero de 2019</w:t>
      </w:r>
    </w:p>
    <w:p w:rsidR="00641C60" w:rsidRPr="00497E54" w:rsidRDefault="007B2F02" w:rsidP="007B2F02">
      <w:pPr>
        <w:pStyle w:val="ListNumber"/>
        <w:numPr>
          <w:ilvl w:val="0"/>
          <w:numId w:val="9"/>
        </w:numPr>
        <w:spacing w:after="120" w:line="260" w:lineRule="atLeast"/>
        <w:rPr>
          <w:szCs w:val="22"/>
          <w:lang w:val="es-419"/>
        </w:rPr>
      </w:pPr>
      <w:r w:rsidRPr="00497E54">
        <w:rPr>
          <w:szCs w:val="22"/>
          <w:lang w:val="es-419"/>
        </w:rPr>
        <w:t>Orden de servicio n.º 30/2015 sobre el establecimiento de una Sección de Economía Creativa en el marco de la División de Economía y Estadística, 13 de julio de 2015.</w:t>
      </w:r>
    </w:p>
    <w:p w:rsidR="00641C60" w:rsidRPr="00497E54" w:rsidRDefault="007B2F02" w:rsidP="007B2F02">
      <w:pPr>
        <w:pStyle w:val="ListNumber"/>
        <w:numPr>
          <w:ilvl w:val="0"/>
          <w:numId w:val="9"/>
        </w:numPr>
        <w:spacing w:after="120" w:line="260" w:lineRule="atLeast"/>
        <w:rPr>
          <w:szCs w:val="22"/>
          <w:lang w:val="es-419"/>
        </w:rPr>
      </w:pPr>
      <w:r w:rsidRPr="00497E54">
        <w:rPr>
          <w:szCs w:val="22"/>
          <w:lang w:val="es-419"/>
        </w:rPr>
        <w:t xml:space="preserve">Orden de servicio n.º 6/2019 sobre </w:t>
      </w:r>
      <w:r w:rsidR="009C4D7C">
        <w:rPr>
          <w:szCs w:val="22"/>
          <w:lang w:val="es-419"/>
        </w:rPr>
        <w:t xml:space="preserve">el Instituto </w:t>
      </w:r>
      <w:r w:rsidR="009C4D7C" w:rsidRPr="00497E54">
        <w:rPr>
          <w:szCs w:val="22"/>
          <w:lang w:val="es-419"/>
        </w:rPr>
        <w:t xml:space="preserve">Judicial </w:t>
      </w:r>
      <w:r w:rsidRPr="00497E54">
        <w:rPr>
          <w:szCs w:val="22"/>
          <w:lang w:val="es-419"/>
        </w:rPr>
        <w:t>de la OMPI, 15 de febrero de 2019.</w:t>
      </w:r>
    </w:p>
    <w:p w:rsidR="00641C60" w:rsidRPr="00497E54" w:rsidRDefault="007B2F02" w:rsidP="007B2F02">
      <w:pPr>
        <w:spacing w:after="120" w:line="260" w:lineRule="atLeast"/>
        <w:rPr>
          <w:b/>
          <w:lang w:val="es-419"/>
        </w:rPr>
      </w:pPr>
      <w:r w:rsidRPr="00497E54">
        <w:rPr>
          <w:b/>
          <w:lang w:val="es-419"/>
        </w:rPr>
        <w:t>Documentos de proyecto e informes sobre la marcha de las actividades</w:t>
      </w:r>
    </w:p>
    <w:p w:rsidR="00641C60" w:rsidRPr="00497E54" w:rsidRDefault="007B2F02" w:rsidP="007B2F02">
      <w:pPr>
        <w:pStyle w:val="ListParagraph"/>
        <w:numPr>
          <w:ilvl w:val="0"/>
          <w:numId w:val="11"/>
        </w:numPr>
        <w:spacing w:after="120" w:line="260" w:lineRule="atLeast"/>
        <w:contextualSpacing w:val="0"/>
        <w:rPr>
          <w:lang w:val="es-419"/>
        </w:rPr>
      </w:pPr>
      <w:r w:rsidRPr="00497E54">
        <w:rPr>
          <w:lang w:val="es-419"/>
        </w:rPr>
        <w:t xml:space="preserve">Documento de proyecto: CDIP 17/7, Anexo, 4 de abril de 2012, proyecto </w:t>
      </w:r>
      <w:r w:rsidR="00BF4017" w:rsidRPr="00497E54">
        <w:rPr>
          <w:lang w:val="es-419"/>
        </w:rPr>
        <w:t xml:space="preserve">sobre </w:t>
      </w:r>
      <w:r w:rsidR="0010202F" w:rsidRPr="00497E54">
        <w:rPr>
          <w:lang w:val="es-419"/>
        </w:rPr>
        <w:t>“</w:t>
      </w:r>
      <w:r w:rsidRPr="00497E54">
        <w:rPr>
          <w:lang w:val="es-419"/>
        </w:rPr>
        <w:t xml:space="preserve">Fortalecimiento y desarrollo del sector audiovisual en Burkina Faso y en determinados </w:t>
      </w:r>
      <w:r w:rsidR="003B5C0E" w:rsidRPr="00497E54">
        <w:rPr>
          <w:lang w:val="es-419"/>
        </w:rPr>
        <w:t>países de África</w:t>
      </w:r>
      <w:r w:rsidRPr="00497E54">
        <w:rPr>
          <w:lang w:val="es-419"/>
        </w:rPr>
        <w:t xml:space="preserve"> – Fase II</w:t>
      </w:r>
      <w:r w:rsidR="0010202F" w:rsidRPr="00497E54">
        <w:rPr>
          <w:lang w:val="es-419"/>
        </w:rPr>
        <w:t>”</w:t>
      </w:r>
      <w:r w:rsidRPr="00497E54">
        <w:rPr>
          <w:lang w:val="es-419"/>
        </w:rPr>
        <w:t xml:space="preserve"> (Código de proyecto DA_1_2_4_10_11).</w:t>
      </w:r>
    </w:p>
    <w:p w:rsidR="00641C60" w:rsidRPr="00497E54" w:rsidRDefault="007B2F02" w:rsidP="007B2F02">
      <w:pPr>
        <w:pStyle w:val="ListParagraph"/>
        <w:numPr>
          <w:ilvl w:val="0"/>
          <w:numId w:val="11"/>
        </w:numPr>
        <w:spacing w:after="120" w:line="260" w:lineRule="atLeast"/>
        <w:contextualSpacing w:val="0"/>
        <w:rPr>
          <w:lang w:val="es-419"/>
        </w:rPr>
      </w:pPr>
      <w:r w:rsidRPr="00497E54">
        <w:rPr>
          <w:lang w:val="es-419"/>
        </w:rPr>
        <w:t xml:space="preserve">Informe sobre la marcha de las actividades: CDIP 18/2, 15 de agosto de 2016, Anexo VI, </w:t>
      </w:r>
      <w:r w:rsidR="0010202F" w:rsidRPr="00497E54">
        <w:rPr>
          <w:lang w:val="es-419"/>
        </w:rPr>
        <w:t>“</w:t>
      </w:r>
      <w:r w:rsidRPr="00497E54">
        <w:rPr>
          <w:lang w:val="es-419"/>
        </w:rPr>
        <w:t xml:space="preserve">Fortalecimiento y desarrollo del sector audiovisual en Burkina Faso y en determinados </w:t>
      </w:r>
      <w:r w:rsidR="003B5C0E" w:rsidRPr="00497E54">
        <w:rPr>
          <w:lang w:val="es-419"/>
        </w:rPr>
        <w:t>países de África</w:t>
      </w:r>
      <w:r w:rsidRPr="00497E54">
        <w:rPr>
          <w:lang w:val="es-419"/>
        </w:rPr>
        <w:t xml:space="preserve"> – Fase II</w:t>
      </w:r>
      <w:r w:rsidR="0010202F" w:rsidRPr="00497E54">
        <w:rPr>
          <w:lang w:val="es-419"/>
        </w:rPr>
        <w:t>”</w:t>
      </w:r>
    </w:p>
    <w:p w:rsidR="00641C60" w:rsidRPr="00497E54" w:rsidRDefault="007B2F02" w:rsidP="007B2F02">
      <w:pPr>
        <w:pStyle w:val="ListParagraph"/>
        <w:numPr>
          <w:ilvl w:val="0"/>
          <w:numId w:val="11"/>
        </w:numPr>
        <w:spacing w:after="120" w:line="260" w:lineRule="atLeast"/>
        <w:contextualSpacing w:val="0"/>
        <w:rPr>
          <w:lang w:val="es-419"/>
        </w:rPr>
      </w:pPr>
      <w:r w:rsidRPr="00497E54">
        <w:rPr>
          <w:lang w:val="es-419"/>
        </w:rPr>
        <w:t xml:space="preserve">Informe sobre la marcha de las actividades: CDIP 20/2, 20 de septiembre de 2017, Anexo IV, </w:t>
      </w:r>
      <w:r w:rsidR="0010202F" w:rsidRPr="00497E54">
        <w:rPr>
          <w:lang w:val="es-419"/>
        </w:rPr>
        <w:t>“</w:t>
      </w:r>
      <w:hyperlink r:id="rId24" w:history="1">
        <w:r w:rsidRPr="00497E54">
          <w:rPr>
            <w:rStyle w:val="Hyperlink"/>
            <w:lang w:val="es-419"/>
          </w:rPr>
          <w:t xml:space="preserve">Fortalecimiento y desarrollo del sector audiovisual en Burkina Faso y en determinados </w:t>
        </w:r>
        <w:r w:rsidR="003B5C0E" w:rsidRPr="00497E54">
          <w:rPr>
            <w:rStyle w:val="Hyperlink"/>
            <w:lang w:val="es-419"/>
          </w:rPr>
          <w:t>países de África</w:t>
        </w:r>
      </w:hyperlink>
      <w:r w:rsidRPr="00497E54">
        <w:rPr>
          <w:lang w:val="es-419"/>
        </w:rPr>
        <w:t xml:space="preserve"> – Fase II</w:t>
      </w:r>
      <w:r w:rsidR="0010202F" w:rsidRPr="00497E54">
        <w:rPr>
          <w:lang w:val="es-419"/>
        </w:rPr>
        <w:t>”</w:t>
      </w:r>
    </w:p>
    <w:p w:rsidR="00641C60" w:rsidRPr="00497E54" w:rsidRDefault="007B2F02" w:rsidP="007B2F02">
      <w:pPr>
        <w:pStyle w:val="ListParagraph"/>
        <w:numPr>
          <w:ilvl w:val="0"/>
          <w:numId w:val="11"/>
        </w:numPr>
        <w:spacing w:after="120" w:line="260" w:lineRule="atLeast"/>
        <w:contextualSpacing w:val="0"/>
        <w:rPr>
          <w:lang w:val="es-419"/>
        </w:rPr>
      </w:pPr>
      <w:r w:rsidRPr="00497E54">
        <w:rPr>
          <w:lang w:val="es-419"/>
        </w:rPr>
        <w:t xml:space="preserve">Informe sobre la marcha de las actividades: CDIP 22/2, 14 de septiembre de 2018, Anexo V, </w:t>
      </w:r>
      <w:r w:rsidR="0010202F" w:rsidRPr="00497E54">
        <w:rPr>
          <w:lang w:val="es-419"/>
        </w:rPr>
        <w:t>“</w:t>
      </w:r>
      <w:r w:rsidRPr="00497E54">
        <w:rPr>
          <w:lang w:val="es-419"/>
        </w:rPr>
        <w:t xml:space="preserve">Fortalecimiento y desarrollo del sector audiovisual en Burkina Faso y en determinados </w:t>
      </w:r>
      <w:r w:rsidR="003B5C0E" w:rsidRPr="00497E54">
        <w:rPr>
          <w:lang w:val="es-419"/>
        </w:rPr>
        <w:t>países de África</w:t>
      </w:r>
      <w:r w:rsidRPr="00497E54">
        <w:rPr>
          <w:lang w:val="es-419"/>
        </w:rPr>
        <w:t xml:space="preserve"> – Fase II</w:t>
      </w:r>
      <w:r w:rsidR="0010202F" w:rsidRPr="00497E54">
        <w:rPr>
          <w:lang w:val="es-419"/>
        </w:rPr>
        <w:t>”</w:t>
      </w:r>
    </w:p>
    <w:p w:rsidR="00641C60" w:rsidRPr="00497E54" w:rsidRDefault="007B2F02" w:rsidP="007B2F02">
      <w:pPr>
        <w:pStyle w:val="ListParagraph"/>
        <w:numPr>
          <w:ilvl w:val="0"/>
          <w:numId w:val="11"/>
        </w:numPr>
        <w:spacing w:after="120" w:line="260" w:lineRule="atLeast"/>
        <w:contextualSpacing w:val="0"/>
        <w:rPr>
          <w:lang w:val="es-419"/>
        </w:rPr>
      </w:pPr>
      <w:r w:rsidRPr="00497E54">
        <w:rPr>
          <w:lang w:val="es-419"/>
        </w:rPr>
        <w:t>Finalización del informe sobre los avances y la evaluación</w:t>
      </w:r>
      <w:r w:rsidR="00BF4017" w:rsidRPr="00497E54">
        <w:rPr>
          <w:lang w:val="es-419"/>
        </w:rPr>
        <w:t xml:space="preserve"> interna del proyecto sobre </w:t>
      </w:r>
      <w:r w:rsidR="0010202F" w:rsidRPr="00497E54">
        <w:rPr>
          <w:lang w:val="es-419"/>
        </w:rPr>
        <w:t>“</w:t>
      </w:r>
      <w:r w:rsidR="00BF4017" w:rsidRPr="00497E54">
        <w:rPr>
          <w:lang w:val="es-419"/>
        </w:rPr>
        <w:t>F</w:t>
      </w:r>
      <w:r w:rsidRPr="00497E54">
        <w:rPr>
          <w:lang w:val="es-419"/>
        </w:rPr>
        <w:t xml:space="preserve">ortalecimiento y desarrollo del sector audiovisual en Burkina Faso y en determinados </w:t>
      </w:r>
      <w:r w:rsidR="003B5C0E" w:rsidRPr="00497E54">
        <w:rPr>
          <w:lang w:val="es-419"/>
        </w:rPr>
        <w:t>países de África</w:t>
      </w:r>
      <w:r w:rsidRPr="00497E54">
        <w:rPr>
          <w:lang w:val="es-419"/>
        </w:rPr>
        <w:t xml:space="preserve"> – Fase II</w:t>
      </w:r>
      <w:r w:rsidR="0010202F" w:rsidRPr="00497E54">
        <w:rPr>
          <w:lang w:val="es-419"/>
        </w:rPr>
        <w:t>”</w:t>
      </w:r>
      <w:r w:rsidRPr="00497E54">
        <w:rPr>
          <w:lang w:val="es-419"/>
        </w:rPr>
        <w:t xml:space="preserve"> (25 de febrero de 2019).</w:t>
      </w:r>
    </w:p>
    <w:p w:rsidR="00641C60" w:rsidRPr="00497E54" w:rsidRDefault="007B2F02" w:rsidP="007B2F02">
      <w:pPr>
        <w:spacing w:after="120" w:line="260" w:lineRule="atLeast"/>
        <w:rPr>
          <w:lang w:val="es-419"/>
        </w:rPr>
      </w:pPr>
      <w:r w:rsidRPr="00497E54">
        <w:rPr>
          <w:b/>
          <w:lang w:val="es-419"/>
        </w:rPr>
        <w:t>Productos del proyecto</w:t>
      </w:r>
    </w:p>
    <w:p w:rsidR="00641C60" w:rsidRPr="00497E54" w:rsidRDefault="00916BDC" w:rsidP="00141EEF">
      <w:pPr>
        <w:pStyle w:val="ListParagraph"/>
        <w:numPr>
          <w:ilvl w:val="0"/>
          <w:numId w:val="11"/>
        </w:numPr>
        <w:spacing w:after="120" w:line="260" w:lineRule="atLeast"/>
        <w:contextualSpacing w:val="0"/>
        <w:rPr>
          <w:lang w:val="es-419"/>
        </w:rPr>
      </w:pPr>
      <w:r w:rsidRPr="00497E54">
        <w:rPr>
          <w:lang w:val="es-419"/>
        </w:rPr>
        <w:t>Material del seminario</w:t>
      </w:r>
      <w:r w:rsidR="00141EEF" w:rsidRPr="00497E54">
        <w:rPr>
          <w:i/>
          <w:lang w:val="es-419"/>
        </w:rPr>
        <w:t xml:space="preserve"> Mapping de l</w:t>
      </w:r>
      <w:r w:rsidR="0010202F" w:rsidRPr="00497E54">
        <w:rPr>
          <w:i/>
          <w:lang w:val="es-419"/>
        </w:rPr>
        <w:t>’</w:t>
      </w:r>
      <w:r w:rsidR="00141EEF" w:rsidRPr="00497E54">
        <w:rPr>
          <w:i/>
          <w:lang w:val="es-419"/>
        </w:rPr>
        <w:t>industrie de l</w:t>
      </w:r>
      <w:r w:rsidR="0010202F" w:rsidRPr="00497E54">
        <w:rPr>
          <w:i/>
          <w:lang w:val="es-419"/>
        </w:rPr>
        <w:t>’</w:t>
      </w:r>
      <w:r w:rsidR="00141EEF" w:rsidRPr="00497E54">
        <w:rPr>
          <w:i/>
          <w:lang w:val="es-419"/>
        </w:rPr>
        <w:t>animation en Europe</w:t>
      </w:r>
      <w:r w:rsidR="00141EEF" w:rsidRPr="00497E54">
        <w:rPr>
          <w:lang w:val="es-419"/>
        </w:rPr>
        <w:t xml:space="preserve">, </w:t>
      </w:r>
      <w:r w:rsidRPr="00497E54">
        <w:rPr>
          <w:lang w:val="es-419"/>
        </w:rPr>
        <w:t>de enero de</w:t>
      </w:r>
      <w:r w:rsidR="00FF7565">
        <w:rPr>
          <w:lang w:val="es-419"/>
        </w:rPr>
        <w:t xml:space="preserve"> 2017, Marta Jimé</w:t>
      </w:r>
      <w:r w:rsidR="00141EEF" w:rsidRPr="00497E54">
        <w:rPr>
          <w:lang w:val="es-419"/>
        </w:rPr>
        <w:t xml:space="preserve">nez Puvares, </w:t>
      </w:r>
      <w:r w:rsidR="00641C60" w:rsidRPr="00497E54">
        <w:rPr>
          <w:lang w:val="es-419"/>
        </w:rPr>
        <w:t>febrero de</w:t>
      </w:r>
      <w:r w:rsidR="00141EEF" w:rsidRPr="00497E54">
        <w:rPr>
          <w:lang w:val="es-419"/>
        </w:rPr>
        <w:t xml:space="preserve"> 2017</w:t>
      </w:r>
    </w:p>
    <w:p w:rsidR="00641C60" w:rsidRPr="00497E54" w:rsidRDefault="00916BDC" w:rsidP="00141EEF">
      <w:pPr>
        <w:pStyle w:val="ListParagraph"/>
        <w:numPr>
          <w:ilvl w:val="0"/>
          <w:numId w:val="11"/>
        </w:numPr>
        <w:spacing w:after="120" w:line="260" w:lineRule="atLeast"/>
        <w:contextualSpacing w:val="0"/>
        <w:rPr>
          <w:lang w:val="es-419"/>
        </w:rPr>
      </w:pPr>
      <w:r w:rsidRPr="00497E54">
        <w:rPr>
          <w:lang w:val="es-419"/>
        </w:rPr>
        <w:t>Informe de misión del</w:t>
      </w:r>
      <w:r w:rsidR="00141EEF" w:rsidRPr="00497E54">
        <w:rPr>
          <w:i/>
          <w:lang w:val="es-419"/>
        </w:rPr>
        <w:t xml:space="preserve"> Séminaire sur les nouveaux enjeux du secteur audiovisuel</w:t>
      </w:r>
      <w:r w:rsidR="00141EEF" w:rsidRPr="00497E54">
        <w:rPr>
          <w:lang w:val="es-419"/>
        </w:rPr>
        <w:t>, S</w:t>
      </w:r>
      <w:r w:rsidRPr="00497E54">
        <w:rPr>
          <w:lang w:val="es-419"/>
        </w:rPr>
        <w:t>e</w:t>
      </w:r>
      <w:r w:rsidR="00141EEF" w:rsidRPr="00497E54">
        <w:rPr>
          <w:lang w:val="es-419"/>
        </w:rPr>
        <w:t>n</w:t>
      </w:r>
      <w:r w:rsidRPr="00497E54">
        <w:rPr>
          <w:lang w:val="es-419"/>
        </w:rPr>
        <w:t>e</w:t>
      </w:r>
      <w:r w:rsidR="00141EEF" w:rsidRPr="00497E54">
        <w:rPr>
          <w:lang w:val="es-419"/>
        </w:rPr>
        <w:t xml:space="preserve">gal, 3 </w:t>
      </w:r>
      <w:r w:rsidRPr="00497E54">
        <w:rPr>
          <w:lang w:val="es-419"/>
        </w:rPr>
        <w:t>de febrero de</w:t>
      </w:r>
      <w:r w:rsidR="00141EEF" w:rsidRPr="00497E54">
        <w:rPr>
          <w:lang w:val="es-419"/>
        </w:rPr>
        <w:t xml:space="preserve"> 2017 (pr</w:t>
      </w:r>
      <w:r w:rsidRPr="00497E54">
        <w:rPr>
          <w:lang w:val="es-419"/>
        </w:rPr>
        <w:t>esentación en anexo</w:t>
      </w:r>
      <w:r w:rsidR="00141EEF" w:rsidRPr="00497E54">
        <w:rPr>
          <w:lang w:val="es-419"/>
        </w:rPr>
        <w:t>), Marta Jim</w:t>
      </w:r>
      <w:r w:rsidR="009C4D7C">
        <w:rPr>
          <w:lang w:val="es-419"/>
        </w:rPr>
        <w:t>é</w:t>
      </w:r>
      <w:r w:rsidR="00141EEF" w:rsidRPr="00497E54">
        <w:rPr>
          <w:lang w:val="es-419"/>
        </w:rPr>
        <w:t xml:space="preserve">nez Puvares, </w:t>
      </w:r>
      <w:r w:rsidR="00641C60" w:rsidRPr="00497E54">
        <w:rPr>
          <w:lang w:val="es-419"/>
        </w:rPr>
        <w:t>febrero de</w:t>
      </w:r>
      <w:r w:rsidR="00141EEF" w:rsidRPr="00497E54">
        <w:rPr>
          <w:lang w:val="es-419"/>
        </w:rPr>
        <w:t xml:space="preserve"> 2017</w:t>
      </w:r>
    </w:p>
    <w:p w:rsidR="00641C60" w:rsidRPr="009C4D7C" w:rsidRDefault="00916BDC" w:rsidP="00141EEF">
      <w:pPr>
        <w:pStyle w:val="ListParagraph"/>
        <w:numPr>
          <w:ilvl w:val="0"/>
          <w:numId w:val="11"/>
        </w:numPr>
        <w:spacing w:after="120" w:line="260" w:lineRule="atLeast"/>
        <w:contextualSpacing w:val="0"/>
        <w:rPr>
          <w:lang w:val="fr-CH"/>
        </w:rPr>
      </w:pPr>
      <w:r w:rsidRPr="009C4D7C">
        <w:rPr>
          <w:lang w:val="fr-CH"/>
        </w:rPr>
        <w:t>Memorando interno del</w:t>
      </w:r>
      <w:r w:rsidR="006F6C2E" w:rsidRPr="009C4D7C">
        <w:rPr>
          <w:lang w:val="fr-CH"/>
        </w:rPr>
        <w:t xml:space="preserve"> </w:t>
      </w:r>
      <w:r w:rsidR="00141EEF" w:rsidRPr="009C4D7C">
        <w:rPr>
          <w:i/>
          <w:lang w:val="fr-CH"/>
        </w:rPr>
        <w:t>Séminaire sur la contribution du droit d</w:t>
      </w:r>
      <w:r w:rsidR="0010202F" w:rsidRPr="009C4D7C">
        <w:rPr>
          <w:i/>
          <w:lang w:val="fr-CH"/>
        </w:rPr>
        <w:t>’</w:t>
      </w:r>
      <w:r w:rsidR="00141EEF" w:rsidRPr="009C4D7C">
        <w:rPr>
          <w:i/>
          <w:lang w:val="fr-CH"/>
        </w:rPr>
        <w:t>auteur au financement du secteur audiovisuel (et d</w:t>
      </w:r>
      <w:r w:rsidR="0010202F" w:rsidRPr="009C4D7C">
        <w:rPr>
          <w:i/>
          <w:lang w:val="fr-CH"/>
        </w:rPr>
        <w:t>’</w:t>
      </w:r>
      <w:r w:rsidR="00141EEF" w:rsidRPr="009C4D7C">
        <w:rPr>
          <w:i/>
          <w:lang w:val="fr-CH"/>
        </w:rPr>
        <w:t>autres rencontres)</w:t>
      </w:r>
      <w:r w:rsidR="006F6C2E" w:rsidRPr="009C4D7C">
        <w:rPr>
          <w:i/>
          <w:lang w:val="fr-CH"/>
        </w:rPr>
        <w:t>,</w:t>
      </w:r>
      <w:r w:rsidR="00141EEF" w:rsidRPr="009C4D7C">
        <w:rPr>
          <w:lang w:val="fr-CH"/>
        </w:rPr>
        <w:t xml:space="preserve"> 27 </w:t>
      </w:r>
      <w:r w:rsidRPr="009C4D7C">
        <w:rPr>
          <w:lang w:val="fr-CH"/>
        </w:rPr>
        <w:t>de febrero a 3 de marzo de</w:t>
      </w:r>
      <w:r w:rsidR="00141EEF" w:rsidRPr="009C4D7C">
        <w:rPr>
          <w:lang w:val="fr-CH"/>
        </w:rPr>
        <w:t xml:space="preserve"> 2017, FESPACO, </w:t>
      </w:r>
      <w:r w:rsidR="00641C60" w:rsidRPr="009C4D7C">
        <w:rPr>
          <w:lang w:val="fr-CH"/>
        </w:rPr>
        <w:t>Uagadugú</w:t>
      </w:r>
      <w:r w:rsidR="009C4D7C" w:rsidRPr="009C4D7C">
        <w:rPr>
          <w:lang w:val="fr-CH"/>
        </w:rPr>
        <w:t xml:space="preserve"> (</w:t>
      </w:r>
      <w:r w:rsidR="00141EEF" w:rsidRPr="009C4D7C">
        <w:rPr>
          <w:lang w:val="fr-CH"/>
        </w:rPr>
        <w:t>Burkina Faso</w:t>
      </w:r>
      <w:r w:rsidR="009C4D7C" w:rsidRPr="009C4D7C">
        <w:rPr>
          <w:lang w:val="fr-CH"/>
        </w:rPr>
        <w:t>)</w:t>
      </w:r>
      <w:r w:rsidR="00141EEF" w:rsidRPr="009C4D7C">
        <w:rPr>
          <w:lang w:val="fr-CH"/>
        </w:rPr>
        <w:t xml:space="preserve">, Carole Croella, 31 </w:t>
      </w:r>
      <w:r w:rsidR="00641C60" w:rsidRPr="009C4D7C">
        <w:rPr>
          <w:lang w:val="fr-CH"/>
        </w:rPr>
        <w:t>de marzo de</w:t>
      </w:r>
      <w:r w:rsidR="00141EEF" w:rsidRPr="009C4D7C">
        <w:rPr>
          <w:lang w:val="fr-CH"/>
        </w:rPr>
        <w:t xml:space="preserve"> 2017</w:t>
      </w:r>
    </w:p>
    <w:p w:rsidR="00641C60" w:rsidRPr="00FF7565" w:rsidRDefault="00141EEF" w:rsidP="00141EEF">
      <w:pPr>
        <w:pStyle w:val="ListParagraph"/>
        <w:numPr>
          <w:ilvl w:val="0"/>
          <w:numId w:val="11"/>
        </w:numPr>
        <w:spacing w:after="120" w:line="260" w:lineRule="atLeast"/>
        <w:contextualSpacing w:val="0"/>
        <w:rPr>
          <w:lang w:val="fr-CH"/>
        </w:rPr>
      </w:pPr>
      <w:r w:rsidRPr="00FF7565">
        <w:rPr>
          <w:i/>
          <w:lang w:val="fr-CH"/>
        </w:rPr>
        <w:t>Rapport sur la réunion de validation du Code de la Presse et l</w:t>
      </w:r>
      <w:r w:rsidR="0010202F" w:rsidRPr="00FF7565">
        <w:rPr>
          <w:i/>
          <w:lang w:val="fr-CH"/>
        </w:rPr>
        <w:t>’</w:t>
      </w:r>
      <w:r w:rsidRPr="00FF7565">
        <w:rPr>
          <w:i/>
          <w:lang w:val="fr-CH"/>
        </w:rPr>
        <w:t>analyse et comment</w:t>
      </w:r>
      <w:r w:rsidR="00916BDC" w:rsidRPr="00FF7565">
        <w:rPr>
          <w:i/>
          <w:lang w:val="fr-CH"/>
        </w:rPr>
        <w:t>aires juridiques du projet de «</w:t>
      </w:r>
      <w:r w:rsidRPr="00FF7565">
        <w:rPr>
          <w:i/>
          <w:lang w:val="fr-CH"/>
        </w:rPr>
        <w:t>Code de la Presse» du Sénégal</w:t>
      </w:r>
      <w:r w:rsidR="00641C60" w:rsidRPr="00FF7565">
        <w:rPr>
          <w:lang w:val="fr-CH"/>
        </w:rPr>
        <w:t>, Maitre Gilles Vercken, Parí</w:t>
      </w:r>
      <w:r w:rsidRPr="00FF7565">
        <w:rPr>
          <w:lang w:val="fr-CH"/>
        </w:rPr>
        <w:t>s</w:t>
      </w:r>
      <w:r w:rsidR="00641C60" w:rsidRPr="00FF7565">
        <w:rPr>
          <w:lang w:val="fr-CH"/>
        </w:rPr>
        <w:t xml:space="preserve"> (Francia)</w:t>
      </w:r>
    </w:p>
    <w:p w:rsidR="00641C60" w:rsidRPr="00497E54" w:rsidRDefault="00641C60" w:rsidP="00641C60">
      <w:pPr>
        <w:pStyle w:val="ListParagraph"/>
        <w:numPr>
          <w:ilvl w:val="0"/>
          <w:numId w:val="11"/>
        </w:numPr>
        <w:spacing w:after="120" w:line="260" w:lineRule="atLeast"/>
        <w:contextualSpacing w:val="0"/>
        <w:rPr>
          <w:lang w:val="es-419"/>
        </w:rPr>
      </w:pPr>
      <w:r w:rsidRPr="00497E54">
        <w:rPr>
          <w:lang w:val="es-419"/>
        </w:rPr>
        <w:t>Programa del seminario sobre derecho de autor, desarrollo, financiación, reglamentación y mercadotecnia en el sector audiovisual, organizado por la Organización Mundi</w:t>
      </w:r>
      <w:r w:rsidR="00C97A6D" w:rsidRPr="00497E54">
        <w:rPr>
          <w:lang w:val="es-419"/>
        </w:rPr>
        <w:t xml:space="preserve">al de la Propiedad Intelectual </w:t>
      </w:r>
      <w:r w:rsidRPr="00497E54">
        <w:rPr>
          <w:lang w:val="es-419"/>
        </w:rPr>
        <w:t xml:space="preserve">(OMPI) con la </w:t>
      </w:r>
      <w:r w:rsidRPr="00497E54">
        <w:rPr>
          <w:i/>
          <w:lang w:val="es-419"/>
        </w:rPr>
        <w:t>Kenya Copyright Board</w:t>
      </w:r>
      <w:r w:rsidRPr="00497E54">
        <w:rPr>
          <w:lang w:val="es-419"/>
        </w:rPr>
        <w:t xml:space="preserve"> (KECOBO) y la </w:t>
      </w:r>
      <w:r w:rsidRPr="00497E54">
        <w:rPr>
          <w:i/>
          <w:lang w:val="es-419"/>
        </w:rPr>
        <w:t>Kenya Film Commission</w:t>
      </w:r>
      <w:r w:rsidRPr="00497E54">
        <w:rPr>
          <w:lang w:val="es-419"/>
        </w:rPr>
        <w:t xml:space="preserve"> (KFC), Na</w:t>
      </w:r>
      <w:r w:rsidR="009C4D7C">
        <w:rPr>
          <w:lang w:val="es-419"/>
        </w:rPr>
        <w:t>irobi, 11 a 12 de abril de 2017</w:t>
      </w:r>
    </w:p>
    <w:p w:rsidR="00641C60" w:rsidRPr="00497E54" w:rsidRDefault="00641C60" w:rsidP="00641C60">
      <w:pPr>
        <w:pStyle w:val="ListParagraph"/>
        <w:numPr>
          <w:ilvl w:val="0"/>
          <w:numId w:val="11"/>
        </w:numPr>
        <w:spacing w:after="120" w:line="260" w:lineRule="atLeast"/>
        <w:contextualSpacing w:val="0"/>
        <w:rPr>
          <w:lang w:val="es-419"/>
        </w:rPr>
      </w:pPr>
      <w:r w:rsidRPr="00497E54">
        <w:rPr>
          <w:lang w:val="es-419"/>
        </w:rPr>
        <w:t>Seminario de estudio en Nairobi, 11 a 13 de abril de 2017</w:t>
      </w:r>
    </w:p>
    <w:p w:rsidR="00641C60" w:rsidRPr="00497E54" w:rsidRDefault="00C97A6D" w:rsidP="009B4010">
      <w:pPr>
        <w:pStyle w:val="ListParagraph"/>
        <w:numPr>
          <w:ilvl w:val="0"/>
          <w:numId w:val="11"/>
        </w:numPr>
        <w:spacing w:after="120" w:line="260" w:lineRule="atLeast"/>
        <w:contextualSpacing w:val="0"/>
        <w:rPr>
          <w:lang w:val="es-419"/>
        </w:rPr>
      </w:pPr>
      <w:r w:rsidRPr="00497E54">
        <w:rPr>
          <w:lang w:val="es-419"/>
        </w:rPr>
        <w:t>Informe de misión de la</w:t>
      </w:r>
      <w:r w:rsidR="006F6C2E" w:rsidRPr="00497E54">
        <w:rPr>
          <w:lang w:val="es-419"/>
        </w:rPr>
        <w:t xml:space="preserve"> </w:t>
      </w:r>
      <w:r w:rsidR="009B4010" w:rsidRPr="00497E54">
        <w:rPr>
          <w:i/>
          <w:lang w:val="es-419"/>
        </w:rPr>
        <w:t>Mission d</w:t>
      </w:r>
      <w:r w:rsidR="0010202F" w:rsidRPr="00497E54">
        <w:rPr>
          <w:i/>
          <w:lang w:val="es-419"/>
        </w:rPr>
        <w:t>’</w:t>
      </w:r>
      <w:r w:rsidR="009B4010" w:rsidRPr="00497E54">
        <w:rPr>
          <w:i/>
          <w:lang w:val="es-419"/>
        </w:rPr>
        <w:t>appui technique (conseil et de renforcement des capacités de la Société Sénégalaise du Droit d</w:t>
      </w:r>
      <w:r w:rsidR="0010202F" w:rsidRPr="00497E54">
        <w:rPr>
          <w:i/>
          <w:lang w:val="es-419"/>
        </w:rPr>
        <w:t>’</w:t>
      </w:r>
      <w:r w:rsidR="009B4010" w:rsidRPr="00497E54">
        <w:rPr>
          <w:i/>
          <w:lang w:val="es-419"/>
        </w:rPr>
        <w:t>Auteurs et des Droits Voisins (SODAV)</w:t>
      </w:r>
      <w:r w:rsidR="009B4010" w:rsidRPr="00497E54">
        <w:rPr>
          <w:lang w:val="es-419"/>
        </w:rPr>
        <w:t>, Dakar (Senegal), 27 a 30 de junio de 2017, Carole Croella, 3 de agosto de 2017</w:t>
      </w:r>
    </w:p>
    <w:p w:rsidR="00641C60" w:rsidRPr="00FF7565" w:rsidRDefault="00C97A6D" w:rsidP="009B4010">
      <w:pPr>
        <w:pStyle w:val="ListParagraph"/>
        <w:numPr>
          <w:ilvl w:val="0"/>
          <w:numId w:val="11"/>
        </w:numPr>
        <w:spacing w:after="120" w:line="260" w:lineRule="atLeast"/>
        <w:contextualSpacing w:val="0"/>
        <w:rPr>
          <w:lang w:val="fr-CH"/>
        </w:rPr>
      </w:pPr>
      <w:r w:rsidRPr="00FF7565">
        <w:rPr>
          <w:lang w:val="fr-CH"/>
        </w:rPr>
        <w:t>Informe de misión de la</w:t>
      </w:r>
      <w:r w:rsidR="009B4010" w:rsidRPr="00FF7565">
        <w:rPr>
          <w:i/>
          <w:lang w:val="fr-CH"/>
        </w:rPr>
        <w:t xml:space="preserve"> Conférence internationale sur le Droit d</w:t>
      </w:r>
      <w:r w:rsidR="0010202F" w:rsidRPr="00FF7565">
        <w:rPr>
          <w:i/>
          <w:lang w:val="fr-CH"/>
        </w:rPr>
        <w:t>’</w:t>
      </w:r>
      <w:r w:rsidR="009B4010" w:rsidRPr="00FF7565">
        <w:rPr>
          <w:i/>
          <w:lang w:val="fr-CH"/>
        </w:rPr>
        <w:t>auteur et la Régulation de l</w:t>
      </w:r>
      <w:r w:rsidR="0010202F" w:rsidRPr="00FF7565">
        <w:rPr>
          <w:i/>
          <w:lang w:val="fr-CH"/>
        </w:rPr>
        <w:t>’</w:t>
      </w:r>
      <w:r w:rsidR="00FF7565" w:rsidRPr="00FF7565">
        <w:rPr>
          <w:i/>
          <w:lang w:val="fr-CH"/>
        </w:rPr>
        <w:t>Audiovisuel</w:t>
      </w:r>
      <w:r w:rsidR="009B4010" w:rsidRPr="00FF7565">
        <w:rPr>
          <w:i/>
          <w:lang w:val="fr-CH"/>
        </w:rPr>
        <w:t xml:space="preserve"> à l</w:t>
      </w:r>
      <w:r w:rsidR="0010202F" w:rsidRPr="00FF7565">
        <w:rPr>
          <w:i/>
          <w:lang w:val="fr-CH"/>
        </w:rPr>
        <w:t>’</w:t>
      </w:r>
      <w:r w:rsidR="009B4010" w:rsidRPr="00FF7565">
        <w:rPr>
          <w:i/>
          <w:lang w:val="fr-CH"/>
        </w:rPr>
        <w:t>ère du Numérique</w:t>
      </w:r>
      <w:r w:rsidR="009B4010" w:rsidRPr="00FF7565">
        <w:rPr>
          <w:lang w:val="fr-CH"/>
        </w:rPr>
        <w:t>, Abiyán (Côte d</w:t>
      </w:r>
      <w:r w:rsidR="0010202F" w:rsidRPr="00FF7565">
        <w:rPr>
          <w:lang w:val="fr-CH"/>
        </w:rPr>
        <w:t>’</w:t>
      </w:r>
      <w:r w:rsidR="009B4010" w:rsidRPr="00FF7565">
        <w:rPr>
          <w:lang w:val="fr-CH"/>
        </w:rPr>
        <w:t xml:space="preserve">Ivoire), 15 y 16 de mayo de 2017, </w:t>
      </w:r>
      <w:r w:rsidR="00FF7565">
        <w:rPr>
          <w:lang w:val="fr-CH"/>
        </w:rPr>
        <w:t>Sylvie Forbin</w:t>
      </w:r>
      <w:r w:rsidR="009B4010" w:rsidRPr="00FF7565">
        <w:rPr>
          <w:lang w:val="fr-CH"/>
        </w:rPr>
        <w:t>, 7 de julio de 2017</w:t>
      </w:r>
    </w:p>
    <w:p w:rsidR="00641C60" w:rsidRPr="00497E54" w:rsidRDefault="009B4010" w:rsidP="009B4010">
      <w:pPr>
        <w:pStyle w:val="ListParagraph"/>
        <w:numPr>
          <w:ilvl w:val="0"/>
          <w:numId w:val="11"/>
        </w:numPr>
        <w:spacing w:after="120" w:line="260" w:lineRule="atLeast"/>
        <w:contextualSpacing w:val="0"/>
        <w:rPr>
          <w:lang w:val="es-419"/>
        </w:rPr>
      </w:pPr>
      <w:r w:rsidRPr="00497E54">
        <w:rPr>
          <w:lang w:val="es-419"/>
        </w:rPr>
        <w:t xml:space="preserve">Programa del seminario </w:t>
      </w:r>
      <w:r w:rsidRPr="00497E54">
        <w:rPr>
          <w:i/>
          <w:lang w:val="es-419"/>
        </w:rPr>
        <w:t>La Protection Juridique des Organismes de Radiodiffusion et le Numérique</w:t>
      </w:r>
      <w:r w:rsidRPr="00497E54">
        <w:rPr>
          <w:lang w:val="es-419"/>
        </w:rPr>
        <w:t xml:space="preserve">, organizado por la Organización Mundial de la Propiedad Intelectual (OMPI) y la </w:t>
      </w:r>
      <w:r w:rsidRPr="00497E54">
        <w:rPr>
          <w:i/>
          <w:lang w:val="es-419"/>
        </w:rPr>
        <w:t>Union Africaine de Radiodiffusion</w:t>
      </w:r>
      <w:r w:rsidRPr="00497E54">
        <w:rPr>
          <w:lang w:val="es-419"/>
        </w:rPr>
        <w:t xml:space="preserve"> (UAR), con el apoyo del Ministerio de Cultura del Senegal, Dakar, 12 a 13 de diciembre de 2017</w:t>
      </w:r>
    </w:p>
    <w:p w:rsidR="00641C60" w:rsidRPr="00497E54" w:rsidRDefault="009B4010" w:rsidP="009B4010">
      <w:pPr>
        <w:pStyle w:val="ListParagraph"/>
        <w:numPr>
          <w:ilvl w:val="0"/>
          <w:numId w:val="11"/>
        </w:numPr>
        <w:spacing w:after="120" w:line="260" w:lineRule="atLeast"/>
        <w:contextualSpacing w:val="0"/>
        <w:rPr>
          <w:lang w:val="es-419"/>
        </w:rPr>
      </w:pPr>
      <w:r w:rsidRPr="00497E54">
        <w:rPr>
          <w:lang w:val="es-419"/>
        </w:rPr>
        <w:t xml:space="preserve">Informe de misión del seminario de formación de la </w:t>
      </w:r>
      <w:r w:rsidRPr="00497E54">
        <w:rPr>
          <w:i/>
          <w:lang w:val="es-419"/>
        </w:rPr>
        <w:t>Union Africaine de Radiodiffusion</w:t>
      </w:r>
      <w:r w:rsidRPr="00497E54">
        <w:rPr>
          <w:lang w:val="es-419"/>
        </w:rPr>
        <w:t>, Dakar, 10 y 11 de diciembre de 2017</w:t>
      </w:r>
      <w:r w:rsidR="00207A87" w:rsidRPr="00497E54">
        <w:rPr>
          <w:lang w:val="es-419"/>
        </w:rPr>
        <w:t>,</w:t>
      </w:r>
      <w:r w:rsidRPr="00497E54">
        <w:rPr>
          <w:lang w:val="es-419"/>
        </w:rPr>
        <w:t xml:space="preserve"> y del seminario para jueces, Saly (Senegal), 12 a 13 de diciembre de 2017, Carole Croella</w:t>
      </w:r>
    </w:p>
    <w:p w:rsidR="00641C60" w:rsidRPr="00497E54" w:rsidRDefault="009B4010" w:rsidP="009B4010">
      <w:pPr>
        <w:pStyle w:val="ListParagraph"/>
        <w:numPr>
          <w:ilvl w:val="0"/>
          <w:numId w:val="11"/>
        </w:numPr>
        <w:spacing w:after="120" w:line="260" w:lineRule="atLeast"/>
        <w:contextualSpacing w:val="0"/>
        <w:rPr>
          <w:lang w:val="es-419"/>
        </w:rPr>
      </w:pPr>
      <w:r w:rsidRPr="00497E54">
        <w:rPr>
          <w:lang w:val="es-419"/>
        </w:rPr>
        <w:t xml:space="preserve">Informe de misión del </w:t>
      </w:r>
      <w:r w:rsidRPr="00497E54">
        <w:rPr>
          <w:i/>
          <w:lang w:val="es-419"/>
        </w:rPr>
        <w:t>Séminaire sous régional sur la gestion collective des droits de l</w:t>
      </w:r>
      <w:r w:rsidR="0010202F" w:rsidRPr="00497E54">
        <w:rPr>
          <w:i/>
          <w:lang w:val="es-419"/>
        </w:rPr>
        <w:t>’</w:t>
      </w:r>
      <w:r w:rsidRPr="00497E54">
        <w:rPr>
          <w:i/>
          <w:lang w:val="es-419"/>
        </w:rPr>
        <w:t>audiovisuel</w:t>
      </w:r>
      <w:r w:rsidRPr="00497E54">
        <w:rPr>
          <w:lang w:val="es-419"/>
        </w:rPr>
        <w:t xml:space="preserve">, El Jadida (Marruecos), 9 a 10 de enero de 2018, </w:t>
      </w:r>
      <w:r w:rsidR="00FF7565">
        <w:rPr>
          <w:lang w:val="es-419"/>
        </w:rPr>
        <w:t>Sylvie Forbin</w:t>
      </w:r>
      <w:r w:rsidRPr="00497E54">
        <w:rPr>
          <w:lang w:val="es-419"/>
        </w:rPr>
        <w:t>, 25 de enero de 2018</w:t>
      </w:r>
    </w:p>
    <w:p w:rsidR="00641C60" w:rsidRPr="00497E54" w:rsidRDefault="009B4010" w:rsidP="009B4010">
      <w:pPr>
        <w:pStyle w:val="ListParagraph"/>
        <w:numPr>
          <w:ilvl w:val="0"/>
          <w:numId w:val="11"/>
        </w:numPr>
        <w:spacing w:after="120" w:line="260" w:lineRule="atLeast"/>
        <w:contextualSpacing w:val="0"/>
        <w:rPr>
          <w:lang w:val="es-419"/>
        </w:rPr>
      </w:pPr>
      <w:r w:rsidRPr="00497E54">
        <w:rPr>
          <w:lang w:val="es-419"/>
        </w:rPr>
        <w:t xml:space="preserve">Recomendaciones del </w:t>
      </w:r>
      <w:r w:rsidRPr="00497E54">
        <w:rPr>
          <w:i/>
          <w:lang w:val="es-419"/>
        </w:rPr>
        <w:t>Séminaire sous régional sur la gestion collective des droits de l</w:t>
      </w:r>
      <w:r w:rsidR="0010202F" w:rsidRPr="00497E54">
        <w:rPr>
          <w:i/>
          <w:lang w:val="es-419"/>
        </w:rPr>
        <w:t>’</w:t>
      </w:r>
      <w:r w:rsidRPr="00497E54">
        <w:rPr>
          <w:i/>
          <w:lang w:val="es-419"/>
        </w:rPr>
        <w:t>audiovisuel</w:t>
      </w:r>
      <w:r w:rsidRPr="00497E54">
        <w:rPr>
          <w:lang w:val="es-419"/>
        </w:rPr>
        <w:t>, El Jadida (Marruecos), 9 a 10 de enero de 2018</w:t>
      </w:r>
    </w:p>
    <w:p w:rsidR="00641C60" w:rsidRPr="00497E54" w:rsidRDefault="00DD1FA1" w:rsidP="00DD1FA1">
      <w:pPr>
        <w:pStyle w:val="ListParagraph"/>
        <w:numPr>
          <w:ilvl w:val="0"/>
          <w:numId w:val="11"/>
        </w:numPr>
        <w:spacing w:after="120" w:line="260" w:lineRule="atLeast"/>
        <w:contextualSpacing w:val="0"/>
        <w:rPr>
          <w:lang w:val="es-419"/>
        </w:rPr>
      </w:pPr>
      <w:r w:rsidRPr="00497E54">
        <w:rPr>
          <w:lang w:val="es-419"/>
        </w:rPr>
        <w:t xml:space="preserve">Programa de la sesión </w:t>
      </w:r>
      <w:r w:rsidRPr="00497E54">
        <w:rPr>
          <w:i/>
          <w:lang w:val="es-419"/>
        </w:rPr>
        <w:t>Le droit d</w:t>
      </w:r>
      <w:r w:rsidR="0010202F" w:rsidRPr="00497E54">
        <w:rPr>
          <w:i/>
          <w:lang w:val="es-419"/>
        </w:rPr>
        <w:t>’</w:t>
      </w:r>
      <w:r w:rsidRPr="00497E54">
        <w:rPr>
          <w:i/>
          <w:lang w:val="es-419"/>
        </w:rPr>
        <w:t>auteur et la structuration de l</w:t>
      </w:r>
      <w:r w:rsidR="0010202F" w:rsidRPr="00497E54">
        <w:rPr>
          <w:i/>
          <w:lang w:val="es-419"/>
        </w:rPr>
        <w:t>’</w:t>
      </w:r>
      <w:r w:rsidRPr="00497E54">
        <w:rPr>
          <w:i/>
          <w:lang w:val="es-419"/>
        </w:rPr>
        <w:t>économie des séries audiovisuelles en Afrique</w:t>
      </w:r>
      <w:r w:rsidRPr="00497E54">
        <w:rPr>
          <w:lang w:val="es-419"/>
        </w:rPr>
        <w:t>, organizado por la Organización Mundial de l</w:t>
      </w:r>
      <w:r w:rsidR="00207A87" w:rsidRPr="00497E54">
        <w:rPr>
          <w:lang w:val="es-419"/>
        </w:rPr>
        <w:t>a Propiedad Intelectual (OMPI),</w:t>
      </w:r>
      <w:r w:rsidRPr="00497E54">
        <w:rPr>
          <w:lang w:val="es-419"/>
        </w:rPr>
        <w:t xml:space="preserve"> Série Séries y la </w:t>
      </w:r>
      <w:r w:rsidRPr="00497E54">
        <w:rPr>
          <w:i/>
          <w:lang w:val="es-419"/>
        </w:rPr>
        <w:t>Bureau Burkinabè du droit d</w:t>
      </w:r>
      <w:r w:rsidR="0010202F" w:rsidRPr="00497E54">
        <w:rPr>
          <w:i/>
          <w:lang w:val="es-419"/>
        </w:rPr>
        <w:t>’</w:t>
      </w:r>
      <w:r w:rsidRPr="00497E54">
        <w:rPr>
          <w:i/>
          <w:lang w:val="es-419"/>
        </w:rPr>
        <w:t>auteur</w:t>
      </w:r>
      <w:r w:rsidRPr="00497E54">
        <w:rPr>
          <w:lang w:val="es-419"/>
        </w:rPr>
        <w:t xml:space="preserve"> (BBDA), Uagadugú</w:t>
      </w:r>
      <w:r w:rsidR="009C4D7C">
        <w:rPr>
          <w:lang w:val="es-419"/>
        </w:rPr>
        <w:t xml:space="preserve"> (</w:t>
      </w:r>
      <w:r w:rsidRPr="00497E54">
        <w:rPr>
          <w:lang w:val="es-419"/>
        </w:rPr>
        <w:t>Burkina Faso</w:t>
      </w:r>
      <w:r w:rsidR="009C4D7C">
        <w:rPr>
          <w:lang w:val="es-419"/>
        </w:rPr>
        <w:t>)</w:t>
      </w:r>
      <w:r w:rsidRPr="00497E54">
        <w:rPr>
          <w:lang w:val="es-419"/>
        </w:rPr>
        <w:t>, 1 de marzo de 2018</w:t>
      </w:r>
    </w:p>
    <w:p w:rsidR="00641C60" w:rsidRPr="00497E54" w:rsidRDefault="00917910" w:rsidP="00917910">
      <w:pPr>
        <w:pStyle w:val="ListParagraph"/>
        <w:numPr>
          <w:ilvl w:val="0"/>
          <w:numId w:val="11"/>
        </w:numPr>
        <w:spacing w:after="120" w:line="260" w:lineRule="atLeast"/>
        <w:contextualSpacing w:val="0"/>
        <w:rPr>
          <w:lang w:val="es-419"/>
        </w:rPr>
      </w:pPr>
      <w:r w:rsidRPr="00497E54">
        <w:rPr>
          <w:lang w:val="es-419"/>
        </w:rPr>
        <w:t xml:space="preserve">Producto del proyecto: CDIP 21/INF2, 21 de marzo de 2018, </w:t>
      </w:r>
      <w:r w:rsidR="0010202F" w:rsidRPr="00497E54">
        <w:rPr>
          <w:lang w:val="es-419"/>
        </w:rPr>
        <w:t>“</w:t>
      </w:r>
      <w:r w:rsidRPr="00497E54">
        <w:rPr>
          <w:lang w:val="es-419"/>
        </w:rPr>
        <w:t>Estudio de viabilidad relativo a la mejora de la compilación de datos económicos correspondientes al sector audiovisual en determinados países de África</w:t>
      </w:r>
      <w:r w:rsidR="0010202F" w:rsidRPr="00497E54">
        <w:rPr>
          <w:lang w:val="es-419"/>
        </w:rPr>
        <w:t>”</w:t>
      </w:r>
      <w:r w:rsidRPr="00497E54">
        <w:rPr>
          <w:lang w:val="es-419"/>
        </w:rPr>
        <w:t>, preparado por la Sra. Deirdre Kevin, consultora de medios, en colaboración</w:t>
      </w:r>
      <w:r w:rsidR="00370DDB" w:rsidRPr="00497E54">
        <w:rPr>
          <w:lang w:val="es-419"/>
        </w:rPr>
        <w:t xml:space="preserve"> con la Sra. Sahar Ali, consulto</w:t>
      </w:r>
      <w:r w:rsidRPr="00497E54">
        <w:rPr>
          <w:lang w:val="es-419"/>
        </w:rPr>
        <w:t>ra de medios y periodista</w:t>
      </w:r>
    </w:p>
    <w:p w:rsidR="00641C60" w:rsidRPr="00FF7565" w:rsidRDefault="00917910" w:rsidP="00917910">
      <w:pPr>
        <w:pStyle w:val="ListParagraph"/>
        <w:numPr>
          <w:ilvl w:val="0"/>
          <w:numId w:val="11"/>
        </w:numPr>
        <w:spacing w:after="120" w:line="260" w:lineRule="atLeast"/>
        <w:contextualSpacing w:val="0"/>
        <w:rPr>
          <w:lang w:val="fr-CH"/>
        </w:rPr>
      </w:pPr>
      <w:r w:rsidRPr="00FF7565">
        <w:rPr>
          <w:lang w:val="fr-CH"/>
        </w:rPr>
        <w:t xml:space="preserve">Informe de misión del </w:t>
      </w:r>
      <w:r w:rsidRPr="00FF7565">
        <w:rPr>
          <w:i/>
          <w:lang w:val="fr-CH"/>
        </w:rPr>
        <w:t>atelier de validation du projet de la loi portant sur la révision de la loi sur le droit d</w:t>
      </w:r>
      <w:r w:rsidR="0010202F" w:rsidRPr="00FF7565">
        <w:rPr>
          <w:i/>
          <w:lang w:val="fr-CH"/>
        </w:rPr>
        <w:t>’</w:t>
      </w:r>
      <w:r w:rsidRPr="00FF7565">
        <w:rPr>
          <w:i/>
          <w:lang w:val="fr-CH"/>
        </w:rPr>
        <w:t>auteur</w:t>
      </w:r>
      <w:r w:rsidRPr="00FF7565">
        <w:rPr>
          <w:lang w:val="fr-CH"/>
        </w:rPr>
        <w:t xml:space="preserve">, </w:t>
      </w:r>
      <w:r w:rsidRPr="00FF7565">
        <w:rPr>
          <w:i/>
          <w:lang w:val="fr-CH"/>
        </w:rPr>
        <w:t>atelier de formation sur le droit d</w:t>
      </w:r>
      <w:r w:rsidR="0010202F" w:rsidRPr="00FF7565">
        <w:rPr>
          <w:i/>
          <w:lang w:val="fr-CH"/>
        </w:rPr>
        <w:t>’</w:t>
      </w:r>
      <w:r w:rsidRPr="00FF7565">
        <w:rPr>
          <w:i/>
          <w:lang w:val="fr-CH"/>
        </w:rPr>
        <w:t>a</w:t>
      </w:r>
      <w:r w:rsidR="00207A87" w:rsidRPr="00FF7565">
        <w:rPr>
          <w:i/>
          <w:lang w:val="fr-CH"/>
        </w:rPr>
        <w:t>uteur dans le cadre du marché «</w:t>
      </w:r>
      <w:r w:rsidRPr="00FF7565">
        <w:rPr>
          <w:i/>
          <w:lang w:val="fr-CH"/>
        </w:rPr>
        <w:t>Séries-Séries»</w:t>
      </w:r>
      <w:r w:rsidRPr="00FF7565">
        <w:rPr>
          <w:lang w:val="fr-CH"/>
        </w:rPr>
        <w:t>, Uagadugú</w:t>
      </w:r>
      <w:r w:rsidR="00FF7565" w:rsidRPr="00FF7565">
        <w:rPr>
          <w:lang w:val="fr-CH"/>
        </w:rPr>
        <w:t xml:space="preserve"> (</w:t>
      </w:r>
      <w:r w:rsidRPr="00FF7565">
        <w:rPr>
          <w:lang w:val="fr-CH"/>
        </w:rPr>
        <w:t>Burkina Faso</w:t>
      </w:r>
      <w:r w:rsidR="00FF7565" w:rsidRPr="00FF7565">
        <w:rPr>
          <w:lang w:val="fr-CH"/>
        </w:rPr>
        <w:t>)</w:t>
      </w:r>
      <w:r w:rsidRPr="00FF7565">
        <w:rPr>
          <w:lang w:val="fr-CH"/>
        </w:rPr>
        <w:t>, 27 de febrero a 5 de marzo de 2018, Carole Croella, 1 de junio de 2018</w:t>
      </w:r>
    </w:p>
    <w:p w:rsidR="00641C60" w:rsidRPr="00497E54" w:rsidRDefault="009C7245" w:rsidP="009C7245">
      <w:pPr>
        <w:pStyle w:val="ListParagraph"/>
        <w:numPr>
          <w:ilvl w:val="0"/>
          <w:numId w:val="11"/>
        </w:numPr>
        <w:spacing w:after="120" w:line="260" w:lineRule="atLeast"/>
        <w:contextualSpacing w:val="0"/>
        <w:rPr>
          <w:lang w:val="es-419"/>
        </w:rPr>
      </w:pPr>
      <w:r w:rsidRPr="00497E54">
        <w:rPr>
          <w:lang w:val="es-419"/>
        </w:rPr>
        <w:t xml:space="preserve">Informe de misión sobre el seguimiento del taller de formación sobre derecho de autor </w:t>
      </w:r>
      <w:r w:rsidRPr="00497E54">
        <w:rPr>
          <w:i/>
          <w:lang w:val="es-419"/>
        </w:rPr>
        <w:t>Achieving better profitability of copyright-based transactions in the audiovisual sector: a policy framework</w:t>
      </w:r>
      <w:r w:rsidRPr="00497E54">
        <w:rPr>
          <w:lang w:val="es-419"/>
        </w:rPr>
        <w:t xml:space="preserve">; taller de arbitraje, y sobre la participación en la mesa redonda sobre políticas – </w:t>
      </w:r>
      <w:r w:rsidRPr="00FF7565">
        <w:rPr>
          <w:i/>
          <w:lang w:val="es-419"/>
        </w:rPr>
        <w:t>Kalasha International TV and Film Market</w:t>
      </w:r>
      <w:r w:rsidRPr="00497E54">
        <w:rPr>
          <w:lang w:val="es-419"/>
        </w:rPr>
        <w:t xml:space="preserve">, Nairobi (Kenya), 23 a 29 de marzo de 2018, Carole Croella, 29 de junio de 2018 </w:t>
      </w:r>
    </w:p>
    <w:p w:rsidR="00641C60" w:rsidRPr="00497E54" w:rsidRDefault="000D0804" w:rsidP="000D0804">
      <w:pPr>
        <w:pStyle w:val="ListParagraph"/>
        <w:numPr>
          <w:ilvl w:val="0"/>
          <w:numId w:val="11"/>
        </w:numPr>
        <w:spacing w:after="120" w:line="260" w:lineRule="atLeast"/>
        <w:contextualSpacing w:val="0"/>
        <w:rPr>
          <w:b/>
          <w:lang w:val="es-419"/>
        </w:rPr>
      </w:pPr>
      <w:r w:rsidRPr="00497E54">
        <w:rPr>
          <w:i/>
          <w:lang w:val="es-419"/>
        </w:rPr>
        <w:t>Regional Seminar on the Development of Private Copying Remuneration Systems in Africa</w:t>
      </w:r>
      <w:r w:rsidRPr="00497E54">
        <w:rPr>
          <w:lang w:val="es-419"/>
        </w:rPr>
        <w:t>, 11 a 13 de septiembre de 2018 (coorganizado por la OMPI)</w:t>
      </w:r>
    </w:p>
    <w:p w:rsidR="00315BCF" w:rsidRPr="00497E54" w:rsidRDefault="00315BCF" w:rsidP="000D0804">
      <w:pPr>
        <w:spacing w:after="120" w:line="260" w:lineRule="atLeast"/>
        <w:rPr>
          <w:b/>
          <w:lang w:val="es-419"/>
        </w:rPr>
      </w:pPr>
    </w:p>
    <w:p w:rsidR="00315BCF" w:rsidRPr="00497E54" w:rsidRDefault="00315BCF" w:rsidP="000D0804">
      <w:pPr>
        <w:spacing w:after="120" w:line="260" w:lineRule="atLeast"/>
        <w:rPr>
          <w:b/>
          <w:lang w:val="es-419"/>
        </w:rPr>
      </w:pPr>
    </w:p>
    <w:p w:rsidR="00641C60" w:rsidRPr="00497E54" w:rsidRDefault="000D0804" w:rsidP="000D0804">
      <w:pPr>
        <w:spacing w:after="120" w:line="260" w:lineRule="atLeast"/>
        <w:rPr>
          <w:b/>
          <w:lang w:val="es-419"/>
        </w:rPr>
      </w:pPr>
      <w:r w:rsidRPr="00497E54">
        <w:rPr>
          <w:b/>
          <w:lang w:val="es-419"/>
        </w:rPr>
        <w:t>Documentos relativos al proyecto CDIP</w:t>
      </w:r>
      <w:r w:rsidR="00FF7565">
        <w:rPr>
          <w:b/>
          <w:lang w:val="es-419"/>
        </w:rPr>
        <w:t>/</w:t>
      </w:r>
      <w:r w:rsidRPr="00497E54">
        <w:rPr>
          <w:b/>
          <w:lang w:val="es-419"/>
        </w:rPr>
        <w:t>9/13 (Fase I)</w:t>
      </w:r>
    </w:p>
    <w:p w:rsidR="00641C60" w:rsidRPr="00497E54" w:rsidRDefault="000D0804" w:rsidP="000D0804">
      <w:pPr>
        <w:pStyle w:val="ListParagraph"/>
        <w:numPr>
          <w:ilvl w:val="0"/>
          <w:numId w:val="10"/>
        </w:numPr>
        <w:spacing w:after="120" w:line="260" w:lineRule="atLeast"/>
        <w:contextualSpacing w:val="0"/>
        <w:rPr>
          <w:lang w:val="es-419"/>
        </w:rPr>
      </w:pPr>
      <w:r w:rsidRPr="00497E54">
        <w:rPr>
          <w:lang w:val="es-419"/>
        </w:rPr>
        <w:t xml:space="preserve">Documento de proyecto: CDIP 9/13, Anexo, proyecto </w:t>
      </w:r>
      <w:r w:rsidR="009A44AB" w:rsidRPr="00497E54">
        <w:rPr>
          <w:lang w:val="es-419"/>
        </w:rPr>
        <w:t xml:space="preserve">sobre </w:t>
      </w:r>
      <w:r w:rsidR="0010202F" w:rsidRPr="00497E54">
        <w:rPr>
          <w:lang w:val="es-419"/>
        </w:rPr>
        <w:t>“</w:t>
      </w:r>
      <w:r w:rsidRPr="00497E54">
        <w:rPr>
          <w:lang w:val="es-419"/>
        </w:rPr>
        <w:t xml:space="preserve">Fortalecimiento y desarrollo del sector audiovisual en Burkina Faso y en determinados </w:t>
      </w:r>
      <w:r w:rsidR="003B5C0E" w:rsidRPr="00497E54">
        <w:rPr>
          <w:lang w:val="es-419"/>
        </w:rPr>
        <w:t>países de África</w:t>
      </w:r>
      <w:r w:rsidR="0010202F" w:rsidRPr="00497E54">
        <w:rPr>
          <w:lang w:val="es-419"/>
        </w:rPr>
        <w:t>”</w:t>
      </w:r>
      <w:r w:rsidRPr="00497E54">
        <w:rPr>
          <w:lang w:val="es-419"/>
        </w:rPr>
        <w:t xml:space="preserve"> (Cód</w:t>
      </w:r>
      <w:r w:rsidR="00207A87" w:rsidRPr="00497E54">
        <w:rPr>
          <w:lang w:val="es-419"/>
        </w:rPr>
        <w:t>igo de proyecto DA_1_2_4_10_11)</w:t>
      </w:r>
    </w:p>
    <w:p w:rsidR="00641C60" w:rsidRPr="00497E54" w:rsidRDefault="000D0804" w:rsidP="000D0804">
      <w:pPr>
        <w:pStyle w:val="ListParagraph"/>
        <w:numPr>
          <w:ilvl w:val="0"/>
          <w:numId w:val="10"/>
        </w:numPr>
        <w:spacing w:after="120" w:line="260" w:lineRule="atLeast"/>
        <w:contextualSpacing w:val="0"/>
        <w:rPr>
          <w:lang w:val="es-419"/>
        </w:rPr>
      </w:pPr>
      <w:r w:rsidRPr="00497E54">
        <w:rPr>
          <w:lang w:val="es-419"/>
        </w:rPr>
        <w:t>Informe sobre la marcha de las actividades: CDIP</w:t>
      </w:r>
      <w:r w:rsidR="00FF7565">
        <w:rPr>
          <w:lang w:val="es-419"/>
        </w:rPr>
        <w:t>/</w:t>
      </w:r>
      <w:r w:rsidRPr="00497E54">
        <w:rPr>
          <w:lang w:val="es-419"/>
        </w:rPr>
        <w:t xml:space="preserve">12/2, 12 de septiembre de 2013, Anexo XII, proyecto </w:t>
      </w:r>
      <w:r w:rsidR="009A44AB" w:rsidRPr="00497E54">
        <w:rPr>
          <w:lang w:val="es-419"/>
        </w:rPr>
        <w:t xml:space="preserve">sobre </w:t>
      </w:r>
      <w:r w:rsidR="0010202F" w:rsidRPr="00497E54">
        <w:rPr>
          <w:lang w:val="es-419"/>
        </w:rPr>
        <w:t>“</w:t>
      </w:r>
      <w:r w:rsidRPr="00497E54">
        <w:rPr>
          <w:lang w:val="es-419"/>
        </w:rPr>
        <w:t>Fortalecimiento y desarrollo del sector audiovisual en Burkina Faso y en determinados países de África</w:t>
      </w:r>
      <w:r w:rsidR="0010202F" w:rsidRPr="00497E54">
        <w:rPr>
          <w:lang w:val="es-419"/>
        </w:rPr>
        <w:t>”</w:t>
      </w:r>
    </w:p>
    <w:p w:rsidR="00641C60" w:rsidRPr="00497E54" w:rsidRDefault="000D0804" w:rsidP="000D0804">
      <w:pPr>
        <w:pStyle w:val="ListParagraph"/>
        <w:numPr>
          <w:ilvl w:val="0"/>
          <w:numId w:val="10"/>
        </w:numPr>
        <w:spacing w:after="120" w:line="260" w:lineRule="atLeast"/>
        <w:contextualSpacing w:val="0"/>
        <w:rPr>
          <w:lang w:val="es-419"/>
        </w:rPr>
      </w:pPr>
      <w:r w:rsidRPr="00497E54">
        <w:rPr>
          <w:lang w:val="es-419"/>
        </w:rPr>
        <w:t>Informe sobre la marcha de las actividades: CDIP</w:t>
      </w:r>
      <w:r w:rsidR="00FF7565">
        <w:rPr>
          <w:lang w:val="es-419"/>
        </w:rPr>
        <w:t>/</w:t>
      </w:r>
      <w:r w:rsidRPr="00497E54">
        <w:rPr>
          <w:lang w:val="es-419"/>
        </w:rPr>
        <w:t xml:space="preserve">14/2, 28 de agosto de 2013, Anexo IV, proyecto </w:t>
      </w:r>
      <w:r w:rsidR="009A44AB" w:rsidRPr="00497E54">
        <w:rPr>
          <w:lang w:val="es-419"/>
        </w:rPr>
        <w:t xml:space="preserve">sobre </w:t>
      </w:r>
      <w:r w:rsidR="0010202F" w:rsidRPr="00497E54">
        <w:rPr>
          <w:lang w:val="es-419"/>
        </w:rPr>
        <w:t>“</w:t>
      </w:r>
      <w:r w:rsidRPr="00497E54">
        <w:rPr>
          <w:lang w:val="es-419"/>
        </w:rPr>
        <w:t>Fortalecimiento y desarrollo del sector audiovisual en Burkina Faso y en determinados países de África</w:t>
      </w:r>
      <w:r w:rsidR="0010202F" w:rsidRPr="00497E54">
        <w:rPr>
          <w:lang w:val="es-419"/>
        </w:rPr>
        <w:t>”</w:t>
      </w:r>
    </w:p>
    <w:p w:rsidR="00641C60" w:rsidRPr="00497E54" w:rsidRDefault="000D0804" w:rsidP="000D0804">
      <w:pPr>
        <w:pStyle w:val="ListParagraph"/>
        <w:numPr>
          <w:ilvl w:val="0"/>
          <w:numId w:val="10"/>
        </w:numPr>
        <w:spacing w:after="120" w:line="260" w:lineRule="atLeast"/>
        <w:contextualSpacing w:val="0"/>
        <w:rPr>
          <w:lang w:val="es-419"/>
        </w:rPr>
      </w:pPr>
      <w:r w:rsidRPr="00497E54">
        <w:rPr>
          <w:lang w:val="es-419"/>
        </w:rPr>
        <w:t>Informe sobre la marcha de las actividades: CDIP</w:t>
      </w:r>
      <w:r w:rsidR="00FF7565">
        <w:rPr>
          <w:lang w:val="es-419"/>
        </w:rPr>
        <w:t>/</w:t>
      </w:r>
      <w:r w:rsidRPr="00497E54">
        <w:rPr>
          <w:lang w:val="es-419"/>
        </w:rPr>
        <w:t xml:space="preserve">16/2, 13 de agosto de 2015, Anexo I, proyecto </w:t>
      </w:r>
      <w:r w:rsidR="009A44AB" w:rsidRPr="00497E54">
        <w:rPr>
          <w:lang w:val="es-419"/>
        </w:rPr>
        <w:t xml:space="preserve">sobre </w:t>
      </w:r>
      <w:r w:rsidR="0010202F" w:rsidRPr="00497E54">
        <w:rPr>
          <w:lang w:val="es-419"/>
        </w:rPr>
        <w:t>“</w:t>
      </w:r>
      <w:r w:rsidRPr="00497E54">
        <w:rPr>
          <w:lang w:val="es-419"/>
        </w:rPr>
        <w:t>Fortalecimiento y desarrollo del sector audiovisual en Burkina Faso y en determinados países de África</w:t>
      </w:r>
      <w:r w:rsidR="0010202F" w:rsidRPr="00497E54">
        <w:rPr>
          <w:lang w:val="es-419"/>
        </w:rPr>
        <w:t>”</w:t>
      </w:r>
    </w:p>
    <w:p w:rsidR="00641C60" w:rsidRPr="00497E54" w:rsidRDefault="000D0804" w:rsidP="000D0804">
      <w:pPr>
        <w:pStyle w:val="ListParagraph"/>
        <w:numPr>
          <w:ilvl w:val="0"/>
          <w:numId w:val="10"/>
        </w:numPr>
        <w:spacing w:after="120" w:line="260" w:lineRule="atLeast"/>
        <w:contextualSpacing w:val="0"/>
        <w:rPr>
          <w:lang w:val="es-419"/>
        </w:rPr>
      </w:pPr>
      <w:r w:rsidRPr="00497E54">
        <w:rPr>
          <w:lang w:val="es-419"/>
        </w:rPr>
        <w:t>Evaluación final: CDIP</w:t>
      </w:r>
      <w:r w:rsidR="00FF7565">
        <w:rPr>
          <w:lang w:val="es-419"/>
        </w:rPr>
        <w:t>/</w:t>
      </w:r>
      <w:r w:rsidRPr="00497E54">
        <w:rPr>
          <w:lang w:val="es-419"/>
        </w:rPr>
        <w:t>17/3, 21 de enero de 2016, informe de evaluación independie</w:t>
      </w:r>
      <w:r w:rsidR="009A44AB" w:rsidRPr="00497E54">
        <w:rPr>
          <w:lang w:val="es-419"/>
        </w:rPr>
        <w:t xml:space="preserve">nte externa del proyecto sobre </w:t>
      </w:r>
      <w:r w:rsidR="0010202F" w:rsidRPr="00497E54">
        <w:rPr>
          <w:lang w:val="es-419"/>
        </w:rPr>
        <w:t>“</w:t>
      </w:r>
      <w:r w:rsidR="009A44AB" w:rsidRPr="00497E54">
        <w:rPr>
          <w:lang w:val="es-419"/>
        </w:rPr>
        <w:t>F</w:t>
      </w:r>
      <w:r w:rsidRPr="00497E54">
        <w:rPr>
          <w:lang w:val="es-419"/>
        </w:rPr>
        <w:t>ortalecimiento y desarrollo del sector audiovisual en Burkina Faso y en determinados países de África</w:t>
      </w:r>
      <w:r w:rsidR="0010202F" w:rsidRPr="00497E54">
        <w:rPr>
          <w:lang w:val="es-419"/>
        </w:rPr>
        <w:t>”</w:t>
      </w:r>
      <w:r w:rsidRPr="00497E54">
        <w:rPr>
          <w:lang w:val="es-419"/>
        </w:rPr>
        <w:t>, realizado por el Sr. Glenn O</w:t>
      </w:r>
      <w:r w:rsidR="0010202F" w:rsidRPr="00497E54">
        <w:rPr>
          <w:lang w:val="es-419"/>
        </w:rPr>
        <w:t>’</w:t>
      </w:r>
      <w:r w:rsidRPr="00497E54">
        <w:rPr>
          <w:lang w:val="es-419"/>
        </w:rPr>
        <w:t>Neil, fundador de Owl RE, Ginebra.</w:t>
      </w:r>
    </w:p>
    <w:p w:rsidR="00641C60" w:rsidRPr="00497E54" w:rsidRDefault="000D0804" w:rsidP="000D0804">
      <w:pPr>
        <w:pStyle w:val="ListParagraph"/>
        <w:numPr>
          <w:ilvl w:val="0"/>
          <w:numId w:val="10"/>
        </w:numPr>
        <w:spacing w:after="120" w:line="260" w:lineRule="atLeast"/>
        <w:contextualSpacing w:val="0"/>
        <w:rPr>
          <w:lang w:val="es-419"/>
        </w:rPr>
      </w:pPr>
      <w:r w:rsidRPr="00497E54">
        <w:rPr>
          <w:lang w:val="es-419"/>
        </w:rPr>
        <w:t>Producto del proyecto: CDIP</w:t>
      </w:r>
      <w:r w:rsidR="00FF7565">
        <w:rPr>
          <w:lang w:val="es-419"/>
        </w:rPr>
        <w:t>/</w:t>
      </w:r>
      <w:r w:rsidRPr="00497E54">
        <w:rPr>
          <w:lang w:val="es-419"/>
        </w:rPr>
        <w:t xml:space="preserve">12/INF/3, Estudio exploratorio sobre </w:t>
      </w:r>
      <w:r w:rsidR="009A44AB" w:rsidRPr="00497E54">
        <w:rPr>
          <w:lang w:val="es-419"/>
        </w:rPr>
        <w:t>f</w:t>
      </w:r>
      <w:r w:rsidRPr="00497E54">
        <w:rPr>
          <w:lang w:val="es-419"/>
        </w:rPr>
        <w:t>ortalecimiento y desarrollo del sector audiovisual en Burkina Faso y en determinados países de África, realizado en el contexto del proyecto CDIP/9/13, preparado por los consultores de la OMPI, el Sr. Bertrand Moullier y el Sr. Beno</w:t>
      </w:r>
      <w:r w:rsidR="00FF7565">
        <w:rPr>
          <w:lang w:val="es-419"/>
        </w:rPr>
        <w:t>î</w:t>
      </w:r>
      <w:r w:rsidRPr="00497E54">
        <w:rPr>
          <w:lang w:val="es-419"/>
        </w:rPr>
        <w:t>t M</w:t>
      </w:r>
      <w:r w:rsidR="00FF7565">
        <w:rPr>
          <w:lang w:val="es-419"/>
        </w:rPr>
        <w:t>ü</w:t>
      </w:r>
      <w:r w:rsidRPr="00497E54">
        <w:rPr>
          <w:lang w:val="es-419"/>
        </w:rPr>
        <w:t>ller.</w:t>
      </w:r>
    </w:p>
    <w:p w:rsidR="00641C60" w:rsidRPr="00497E54" w:rsidRDefault="000D0804" w:rsidP="000D0804">
      <w:pPr>
        <w:spacing w:after="120" w:line="260" w:lineRule="atLeast"/>
        <w:rPr>
          <w:b/>
          <w:lang w:val="es-419"/>
        </w:rPr>
      </w:pPr>
      <w:r w:rsidRPr="00497E54">
        <w:rPr>
          <w:b/>
          <w:lang w:val="es-419"/>
        </w:rPr>
        <w:t>Otros documentos</w:t>
      </w:r>
    </w:p>
    <w:p w:rsidR="00641C60" w:rsidRPr="00497E54" w:rsidRDefault="000D0804" w:rsidP="000D0804">
      <w:pPr>
        <w:pStyle w:val="ListParagraph"/>
        <w:numPr>
          <w:ilvl w:val="0"/>
          <w:numId w:val="10"/>
        </w:numPr>
        <w:spacing w:after="120" w:line="260" w:lineRule="atLeast"/>
        <w:contextualSpacing w:val="0"/>
        <w:rPr>
          <w:lang w:val="es-419"/>
        </w:rPr>
      </w:pPr>
      <w:r w:rsidRPr="00497E54">
        <w:rPr>
          <w:i/>
          <w:lang w:val="es-419"/>
        </w:rPr>
        <w:t>Directive N° 02/2018/CM/UEMOA portant sur l</w:t>
      </w:r>
      <w:r w:rsidR="0010202F" w:rsidRPr="00497E54">
        <w:rPr>
          <w:i/>
          <w:lang w:val="es-419"/>
        </w:rPr>
        <w:t>’</w:t>
      </w:r>
      <w:r w:rsidRPr="00497E54">
        <w:rPr>
          <w:i/>
          <w:lang w:val="es-419"/>
        </w:rPr>
        <w:t>harmonisation des dispositions relatives au droit d</w:t>
      </w:r>
      <w:r w:rsidR="0010202F" w:rsidRPr="00497E54">
        <w:rPr>
          <w:i/>
          <w:lang w:val="es-419"/>
        </w:rPr>
        <w:t>’</w:t>
      </w:r>
      <w:r w:rsidRPr="00497E54">
        <w:rPr>
          <w:i/>
          <w:lang w:val="es-419"/>
        </w:rPr>
        <w:t>auteur et aux droits voisins dans le domaine de l</w:t>
      </w:r>
      <w:r w:rsidR="0010202F" w:rsidRPr="00497E54">
        <w:rPr>
          <w:i/>
          <w:lang w:val="es-419"/>
        </w:rPr>
        <w:t>’</w:t>
      </w:r>
      <w:r w:rsidRPr="00497E54">
        <w:rPr>
          <w:i/>
          <w:lang w:val="es-419"/>
        </w:rPr>
        <w:t>image au sein de l</w:t>
      </w:r>
      <w:r w:rsidR="0010202F" w:rsidRPr="00497E54">
        <w:rPr>
          <w:i/>
          <w:lang w:val="es-419"/>
        </w:rPr>
        <w:t>’</w:t>
      </w:r>
      <w:r w:rsidRPr="00497E54">
        <w:rPr>
          <w:i/>
          <w:lang w:val="es-419"/>
        </w:rPr>
        <w:t>UEMOA.</w:t>
      </w:r>
    </w:p>
    <w:p w:rsidR="00641C60" w:rsidRPr="00497E54" w:rsidRDefault="0010202F" w:rsidP="000D0804">
      <w:pPr>
        <w:pStyle w:val="ListParagraph"/>
        <w:numPr>
          <w:ilvl w:val="0"/>
          <w:numId w:val="10"/>
        </w:numPr>
        <w:spacing w:after="120" w:line="260" w:lineRule="atLeast"/>
        <w:contextualSpacing w:val="0"/>
        <w:rPr>
          <w:lang w:val="es-419"/>
        </w:rPr>
      </w:pPr>
      <w:r w:rsidRPr="00497E54">
        <w:rPr>
          <w:i/>
          <w:lang w:val="es-419"/>
        </w:rPr>
        <w:t>“</w:t>
      </w:r>
      <w:r w:rsidR="000D0804" w:rsidRPr="00497E54">
        <w:rPr>
          <w:i/>
          <w:lang w:val="es-419"/>
        </w:rPr>
        <w:t>Strengthening Africa</w:t>
      </w:r>
      <w:r w:rsidRPr="00497E54">
        <w:rPr>
          <w:i/>
          <w:lang w:val="es-419"/>
        </w:rPr>
        <w:t>’</w:t>
      </w:r>
      <w:r w:rsidR="000D0804" w:rsidRPr="00497E54">
        <w:rPr>
          <w:i/>
          <w:lang w:val="es-419"/>
        </w:rPr>
        <w:t>s audiovisual sector: market intelligence is critical</w:t>
      </w:r>
      <w:r w:rsidRPr="00497E54">
        <w:rPr>
          <w:i/>
          <w:lang w:val="es-419"/>
        </w:rPr>
        <w:t>”</w:t>
      </w:r>
      <w:r w:rsidR="000D0804" w:rsidRPr="00497E54">
        <w:rPr>
          <w:lang w:val="es-419"/>
        </w:rPr>
        <w:t>, por Dei</w:t>
      </w:r>
      <w:r w:rsidR="00FF7565">
        <w:rPr>
          <w:lang w:val="es-419"/>
        </w:rPr>
        <w:t>r</w:t>
      </w:r>
      <w:r w:rsidR="000D0804" w:rsidRPr="00497E54">
        <w:rPr>
          <w:lang w:val="es-419"/>
        </w:rPr>
        <w:t>dre Kevin, consultor</w:t>
      </w:r>
      <w:r w:rsidR="00FF7565">
        <w:rPr>
          <w:lang w:val="es-419"/>
        </w:rPr>
        <w:t>a</w:t>
      </w:r>
      <w:r w:rsidR="000D0804" w:rsidRPr="00497E54">
        <w:rPr>
          <w:lang w:val="es-419"/>
        </w:rPr>
        <w:t xml:space="preserve"> de medios</w:t>
      </w:r>
    </w:p>
    <w:p w:rsidR="00641C60" w:rsidRPr="00497E54" w:rsidRDefault="00641C60" w:rsidP="00141EEF">
      <w:pPr>
        <w:spacing w:after="120" w:line="260" w:lineRule="atLeast"/>
        <w:rPr>
          <w:lang w:val="es-419"/>
        </w:rPr>
      </w:pPr>
    </w:p>
    <w:p w:rsidR="00641C60" w:rsidRPr="00497E54" w:rsidRDefault="000D0804" w:rsidP="000D0804">
      <w:pPr>
        <w:pStyle w:val="ListParagraph"/>
        <w:spacing w:after="120" w:line="260" w:lineRule="atLeast"/>
        <w:ind w:left="5580"/>
        <w:contextualSpacing w:val="0"/>
        <w:rPr>
          <w:lang w:val="es-419"/>
        </w:rPr>
      </w:pPr>
      <w:r w:rsidRPr="00497E54">
        <w:rPr>
          <w:lang w:val="es-419"/>
        </w:rPr>
        <w:t>[Fin del Apéndice IV y del documento]</w:t>
      </w:r>
    </w:p>
    <w:p w:rsidR="00141EEF" w:rsidRPr="00497E54" w:rsidRDefault="00141EEF" w:rsidP="00141EEF">
      <w:pPr>
        <w:spacing w:after="120" w:line="260" w:lineRule="atLeast"/>
        <w:ind w:left="5490"/>
        <w:rPr>
          <w:vanish/>
          <w:lang w:val="es-419"/>
        </w:rPr>
      </w:pPr>
    </w:p>
    <w:sectPr w:rsidR="00141EEF" w:rsidRPr="00497E54" w:rsidSect="003071A3">
      <w:headerReference w:type="default" r:id="rId25"/>
      <w:headerReference w:type="first" r:id="rId26"/>
      <w:endnotePr>
        <w:numFmt w:val="decimal"/>
      </w:endnotePr>
      <w:pgSz w:w="11907" w:h="16840" w:code="9"/>
      <w:pgMar w:top="115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E54" w:rsidRDefault="00497E54">
      <w:r>
        <w:separator/>
      </w:r>
    </w:p>
  </w:endnote>
  <w:endnote w:type="continuationSeparator" w:id="0">
    <w:p w:rsidR="00497E54" w:rsidRDefault="00497E54" w:rsidP="003B38C1">
      <w:r>
        <w:separator/>
      </w:r>
    </w:p>
    <w:p w:rsidR="00497E54" w:rsidRPr="003B38C1" w:rsidRDefault="00497E54" w:rsidP="003B38C1">
      <w:pPr>
        <w:spacing w:after="60"/>
        <w:rPr>
          <w:sz w:val="17"/>
        </w:rPr>
      </w:pPr>
      <w:r>
        <w:rPr>
          <w:sz w:val="17"/>
        </w:rPr>
        <w:t>[Endnote continued from previous page]</w:t>
      </w:r>
    </w:p>
  </w:endnote>
  <w:endnote w:type="continuationNotice" w:id="1">
    <w:p w:rsidR="00497E54" w:rsidRPr="003B38C1" w:rsidRDefault="00497E5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20B0704020202020204"/>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54" w:rsidRDefault="00497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54" w:rsidRDefault="00497E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54" w:rsidRDefault="00497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E54" w:rsidRDefault="00497E54">
      <w:r>
        <w:separator/>
      </w:r>
    </w:p>
  </w:footnote>
  <w:footnote w:type="continuationSeparator" w:id="0">
    <w:p w:rsidR="00497E54" w:rsidRDefault="00497E54" w:rsidP="008B60B2">
      <w:r>
        <w:separator/>
      </w:r>
    </w:p>
    <w:p w:rsidR="00497E54" w:rsidRPr="00ED77FB" w:rsidRDefault="00497E54" w:rsidP="008B60B2">
      <w:pPr>
        <w:spacing w:after="60"/>
        <w:rPr>
          <w:sz w:val="17"/>
          <w:szCs w:val="17"/>
        </w:rPr>
      </w:pPr>
      <w:r w:rsidRPr="00ED77FB">
        <w:rPr>
          <w:sz w:val="17"/>
          <w:szCs w:val="17"/>
        </w:rPr>
        <w:t>[Footnote continued from previous page]</w:t>
      </w:r>
    </w:p>
  </w:footnote>
  <w:footnote w:type="continuationNotice" w:id="1">
    <w:p w:rsidR="00497E54" w:rsidRPr="00ED77FB" w:rsidRDefault="00497E54" w:rsidP="008B60B2">
      <w:pPr>
        <w:spacing w:before="60"/>
        <w:jc w:val="right"/>
        <w:rPr>
          <w:sz w:val="17"/>
          <w:szCs w:val="17"/>
        </w:rPr>
      </w:pPr>
      <w:r w:rsidRPr="00ED77FB">
        <w:rPr>
          <w:sz w:val="17"/>
          <w:szCs w:val="17"/>
        </w:rPr>
        <w:t>[Footnote continued on next page]</w:t>
      </w:r>
    </w:p>
  </w:footnote>
  <w:footnote w:id="2">
    <w:p w:rsidR="00497E54" w:rsidRPr="00A371D5" w:rsidRDefault="00497E54" w:rsidP="007C2D3B">
      <w:pPr>
        <w:pStyle w:val="FootnoteText"/>
        <w:rPr>
          <w:lang w:val="es-ES"/>
        </w:rPr>
      </w:pPr>
      <w:r>
        <w:rPr>
          <w:rStyle w:val="FootnoteReference"/>
        </w:rPr>
        <w:footnoteRef/>
      </w:r>
      <w:r w:rsidRPr="007C2D3B">
        <w:rPr>
          <w:lang w:val="de-CH"/>
        </w:rPr>
        <w:t xml:space="preserve"> </w:t>
      </w:r>
      <w:r w:rsidRPr="00A371D5">
        <w:rPr>
          <w:lang w:val="de-CH"/>
        </w:rPr>
        <w:t>Daniel P. Keller, de Evilard/Leubringen (Suiza).</w:t>
      </w:r>
      <w:r w:rsidRPr="007C2D3B">
        <w:rPr>
          <w:lang w:val="de-CH"/>
        </w:rPr>
        <w:t xml:space="preserve"> </w:t>
      </w:r>
      <w:r w:rsidRPr="007C2D3B">
        <w:rPr>
          <w:lang w:val="es-ES_tradnl"/>
        </w:rPr>
        <w:t>El evaluador es independiente y ha sido ajeno en todo momento a la preparación y ejecución de este o cualquier otro proyecto ejecutado por la Secretaría.</w:t>
      </w:r>
    </w:p>
  </w:footnote>
  <w:footnote w:id="3">
    <w:p w:rsidR="00497E54" w:rsidRPr="00A371D5" w:rsidRDefault="00497E54" w:rsidP="00423450">
      <w:pPr>
        <w:pStyle w:val="FootnoteText"/>
        <w:rPr>
          <w:lang w:val="es-ES"/>
        </w:rPr>
      </w:pPr>
      <w:r>
        <w:rPr>
          <w:rStyle w:val="FootnoteReference"/>
        </w:rPr>
        <w:footnoteRef/>
      </w:r>
      <w:r w:rsidRPr="00A371D5">
        <w:rPr>
          <w:lang w:val="es-ES"/>
        </w:rPr>
        <w:t xml:space="preserve"> </w:t>
      </w:r>
      <w:r w:rsidRPr="00423450">
        <w:rPr>
          <w:lang w:val="es-ES_tradnl"/>
        </w:rPr>
        <w:t xml:space="preserve">Documento de proyecto: CDIP 17/7, Anexo, 4 de abril de 2016, proyecto </w:t>
      </w:r>
      <w:r>
        <w:rPr>
          <w:lang w:val="es-ES_tradnl"/>
        </w:rPr>
        <w:t xml:space="preserve">sobre </w:t>
      </w:r>
      <w:r w:rsidRPr="00423450">
        <w:rPr>
          <w:lang w:val="es-ES_tradnl"/>
        </w:rPr>
        <w:t>"Fortalecimiento y desarrollo del sector audiovisual en Burkina Faso y en determinados países de África – Fase II" (Código de proyecto DA_1_2_4_10_11).</w:t>
      </w:r>
    </w:p>
  </w:footnote>
  <w:footnote w:id="4">
    <w:p w:rsidR="00497E54" w:rsidRPr="00A371D5" w:rsidRDefault="00497E54" w:rsidP="00423450">
      <w:pPr>
        <w:pStyle w:val="FootnoteText"/>
        <w:rPr>
          <w:lang w:val="es-ES"/>
        </w:rPr>
      </w:pPr>
      <w:r>
        <w:rPr>
          <w:rStyle w:val="FootnoteReference"/>
        </w:rPr>
        <w:footnoteRef/>
      </w:r>
      <w:r w:rsidRPr="00A371D5">
        <w:rPr>
          <w:lang w:val="es-ES"/>
        </w:rPr>
        <w:t xml:space="preserve"> </w:t>
      </w:r>
      <w:r w:rsidRPr="00423450">
        <w:rPr>
          <w:lang w:val="es-ES_tradnl"/>
        </w:rPr>
        <w:t xml:space="preserve">Documento de proyecto: CDIP 9/13, Anexo, proyecto </w:t>
      </w:r>
      <w:r>
        <w:rPr>
          <w:lang w:val="es-ES_tradnl"/>
        </w:rPr>
        <w:t xml:space="preserve">sobre </w:t>
      </w:r>
      <w:r w:rsidRPr="00423450">
        <w:rPr>
          <w:lang w:val="es-ES_tradnl"/>
        </w:rPr>
        <w:t>"Fortalecimiento y desarrollo del sector audiovisual en Burkina Faso y en determinados países de África" (Código de proyecto DA_1_2_4_10_11).</w:t>
      </w:r>
    </w:p>
  </w:footnote>
  <w:footnote w:id="5">
    <w:p w:rsidR="00497E54" w:rsidRPr="00A371D5" w:rsidRDefault="00497E54" w:rsidP="00423450">
      <w:pPr>
        <w:pStyle w:val="FootnoteText"/>
        <w:rPr>
          <w:lang w:val="es-ES"/>
        </w:rPr>
      </w:pPr>
      <w:r>
        <w:rPr>
          <w:rStyle w:val="FootnoteReference"/>
        </w:rPr>
        <w:footnoteRef/>
      </w:r>
      <w:r w:rsidRPr="00A371D5">
        <w:rPr>
          <w:lang w:val="es-ES"/>
        </w:rPr>
        <w:t xml:space="preserve"> </w:t>
      </w:r>
      <w:r w:rsidRPr="00423450">
        <w:rPr>
          <w:lang w:val="es-ES_tradnl"/>
        </w:rPr>
        <w:t>Evaluación final: CDIP 17/3, 21 de enero de 2016, informe de evaluación independie</w:t>
      </w:r>
      <w:r>
        <w:rPr>
          <w:lang w:val="es-ES_tradnl"/>
        </w:rPr>
        <w:t>nte externa del proyecto sobre “F</w:t>
      </w:r>
      <w:r w:rsidRPr="00423450">
        <w:rPr>
          <w:lang w:val="es-ES_tradnl"/>
        </w:rPr>
        <w:t>ortalecimiento y desarrollo del sector audiovisual en Burkina Faso y en determinados países de África</w:t>
      </w:r>
      <w:r>
        <w:rPr>
          <w:lang w:val="es-ES_tradnl"/>
        </w:rPr>
        <w:t>”</w:t>
      </w:r>
      <w:r w:rsidRPr="00423450">
        <w:rPr>
          <w:lang w:val="es-ES_tradnl"/>
        </w:rPr>
        <w:t>, realizado por el Sr. Glenn O'Neil, fundador de Owl RE, Ginebra.</w:t>
      </w:r>
    </w:p>
  </w:footnote>
  <w:footnote w:id="6">
    <w:p w:rsidR="00497E54" w:rsidRPr="00A371D5" w:rsidRDefault="00497E54" w:rsidP="00423450">
      <w:pPr>
        <w:pStyle w:val="FootnoteText"/>
        <w:rPr>
          <w:lang w:val="es-ES"/>
        </w:rPr>
      </w:pPr>
      <w:r>
        <w:rPr>
          <w:rStyle w:val="FootnoteReference"/>
        </w:rPr>
        <w:footnoteRef/>
      </w:r>
      <w:r w:rsidRPr="00A371D5">
        <w:rPr>
          <w:lang w:val="es-ES"/>
        </w:rPr>
        <w:t xml:space="preserve"> </w:t>
      </w:r>
      <w:r w:rsidRPr="00423450">
        <w:rPr>
          <w:lang w:val="es-ES_tradnl"/>
        </w:rPr>
        <w:t xml:space="preserve">Finalización del informe sobre los avances y la evaluación interna del proyecto sobre </w:t>
      </w:r>
      <w:r>
        <w:rPr>
          <w:lang w:val="es-ES_tradnl"/>
        </w:rPr>
        <w:t>“F</w:t>
      </w:r>
      <w:r w:rsidRPr="00423450">
        <w:rPr>
          <w:lang w:val="es-ES_tradnl"/>
        </w:rPr>
        <w:t>ortalecimiento y desarrollo del sector audiovisual en Burkina Faso y en determinados países de África – Fase II</w:t>
      </w:r>
      <w:r>
        <w:rPr>
          <w:lang w:val="es-ES_tradnl"/>
        </w:rPr>
        <w:t>”</w:t>
      </w:r>
      <w:r w:rsidRPr="00423450">
        <w:rPr>
          <w:lang w:val="es-ES_tradnl"/>
        </w:rPr>
        <w:t xml:space="preserve"> (25 de febrero de 2019).</w:t>
      </w:r>
    </w:p>
  </w:footnote>
  <w:footnote w:id="7">
    <w:p w:rsidR="00497E54" w:rsidRPr="00A371D5" w:rsidRDefault="00497E54" w:rsidP="006752BB">
      <w:pPr>
        <w:pStyle w:val="FootnoteText"/>
        <w:rPr>
          <w:lang w:val="es-ES"/>
        </w:rPr>
      </w:pPr>
      <w:r>
        <w:rPr>
          <w:rStyle w:val="FootnoteReference"/>
        </w:rPr>
        <w:footnoteRef/>
      </w:r>
      <w:r w:rsidRPr="00A371D5">
        <w:rPr>
          <w:lang w:val="es-ES"/>
        </w:rPr>
        <w:t xml:space="preserve"> </w:t>
      </w:r>
      <w:r w:rsidRPr="006752BB">
        <w:rPr>
          <w:lang w:val="es-ES_tradnl"/>
        </w:rPr>
        <w:t xml:space="preserve">La </w:t>
      </w:r>
      <w:r w:rsidRPr="006752BB">
        <w:rPr>
          <w:i/>
          <w:lang w:val="es-ES_tradnl"/>
        </w:rPr>
        <w:t>Bureau Burkinabé du Droit d’Auteur</w:t>
      </w:r>
      <w:r w:rsidRPr="006752BB">
        <w:rPr>
          <w:lang w:val="es-ES_tradnl"/>
        </w:rPr>
        <w:t xml:space="preserve"> (BBDA), Burkina Faso; la </w:t>
      </w:r>
      <w:r w:rsidRPr="006752BB">
        <w:rPr>
          <w:i/>
          <w:lang w:val="es-ES_tradnl"/>
        </w:rPr>
        <w:t>Kenya Copyright Board</w:t>
      </w:r>
      <w:r w:rsidRPr="006752BB">
        <w:rPr>
          <w:lang w:val="es-ES_tradnl"/>
        </w:rPr>
        <w:t xml:space="preserve"> (KECOBO), Kenya; la </w:t>
      </w:r>
      <w:r w:rsidRPr="006752BB">
        <w:rPr>
          <w:i/>
          <w:lang w:val="es-ES_tradnl"/>
        </w:rPr>
        <w:t>Société Sénégalaise du Droit d’Auteur</w:t>
      </w:r>
      <w:r>
        <w:rPr>
          <w:lang w:val="es-ES_tradnl"/>
        </w:rPr>
        <w:t xml:space="preserve"> (SODAV), Senegal; los Ministerios de Cultura del Senegal y Côte d’Ivoire</w:t>
      </w:r>
      <w:r w:rsidRPr="006752BB">
        <w:rPr>
          <w:lang w:val="es-ES_tradnl"/>
        </w:rPr>
        <w:t xml:space="preserve">; el </w:t>
      </w:r>
      <w:r w:rsidRPr="006752BB">
        <w:rPr>
          <w:i/>
          <w:lang w:val="es-ES_tradnl"/>
        </w:rPr>
        <w:t>Centre Marocain du Cinéma</w:t>
      </w:r>
      <w:r w:rsidRPr="006752BB">
        <w:rPr>
          <w:lang w:val="es-ES_tradnl"/>
        </w:rPr>
        <w:t xml:space="preserve"> (CMC), Marruecos; la </w:t>
      </w:r>
      <w:r w:rsidRPr="006752BB">
        <w:rPr>
          <w:i/>
          <w:lang w:val="es-ES_tradnl"/>
        </w:rPr>
        <w:t>Kenya Film Commission</w:t>
      </w:r>
      <w:r w:rsidRPr="006752BB">
        <w:rPr>
          <w:lang w:val="es-ES_tradnl"/>
        </w:rPr>
        <w:t xml:space="preserve"> (KFC), Kenya, y la </w:t>
      </w:r>
      <w:r w:rsidRPr="006752BB">
        <w:rPr>
          <w:i/>
          <w:lang w:val="es-ES_tradnl"/>
        </w:rPr>
        <w:t>Direction de la Cinématographie</w:t>
      </w:r>
      <w:r>
        <w:rPr>
          <w:lang w:val="es-ES_tradnl"/>
        </w:rPr>
        <w:t>, Senegal</w:t>
      </w:r>
      <w:r w:rsidRPr="006752BB">
        <w:rPr>
          <w:lang w:val="es-ES_tradnl"/>
        </w:rPr>
        <w:t>.</w:t>
      </w:r>
    </w:p>
  </w:footnote>
  <w:footnote w:id="8">
    <w:p w:rsidR="00497E54" w:rsidRPr="00CF4514" w:rsidRDefault="00497E54" w:rsidP="006752BB">
      <w:pPr>
        <w:pStyle w:val="FootnoteText"/>
        <w:rPr>
          <w:lang w:val="fr-CH"/>
        </w:rPr>
      </w:pPr>
      <w:r>
        <w:rPr>
          <w:rStyle w:val="FootnoteReference"/>
        </w:rPr>
        <w:footnoteRef/>
      </w:r>
      <w:r w:rsidRPr="00CF4514">
        <w:rPr>
          <w:lang w:val="fr-CH"/>
        </w:rPr>
        <w:t xml:space="preserve"> </w:t>
      </w:r>
      <w:r w:rsidRPr="00A371D5">
        <w:rPr>
          <w:lang w:val="fr-CH"/>
        </w:rPr>
        <w:t xml:space="preserve">La </w:t>
      </w:r>
      <w:r w:rsidRPr="00A371D5">
        <w:rPr>
          <w:i/>
          <w:lang w:val="fr-CH"/>
        </w:rPr>
        <w:t>Haute Autorité de la Communication Audiovisuelle</w:t>
      </w:r>
      <w:r>
        <w:rPr>
          <w:lang w:val="fr-CH"/>
        </w:rPr>
        <w:t xml:space="preserve"> (HACA), Cô</w:t>
      </w:r>
      <w:r w:rsidRPr="00A371D5">
        <w:rPr>
          <w:lang w:val="fr-CH"/>
        </w:rPr>
        <w:t xml:space="preserve">te d’Ivoire; la </w:t>
      </w:r>
      <w:r w:rsidRPr="00A371D5">
        <w:rPr>
          <w:i/>
          <w:lang w:val="fr-CH"/>
        </w:rPr>
        <w:t>Communication Authority of Kenya</w:t>
      </w:r>
      <w:r w:rsidRPr="00A371D5">
        <w:rPr>
          <w:lang w:val="fr-CH"/>
        </w:rPr>
        <w:t xml:space="preserve"> (Kenya); la </w:t>
      </w:r>
      <w:r w:rsidRPr="00A371D5">
        <w:rPr>
          <w:i/>
          <w:lang w:val="fr-CH"/>
        </w:rPr>
        <w:t>Haute Autorité de la Communication Audiovisuelle</w:t>
      </w:r>
      <w:r w:rsidRPr="00A371D5">
        <w:rPr>
          <w:lang w:val="fr-CH"/>
        </w:rPr>
        <w:t xml:space="preserve"> (HACA), Marruecos; el </w:t>
      </w:r>
      <w:r w:rsidRPr="00A371D5">
        <w:rPr>
          <w:i/>
          <w:lang w:val="fr-CH"/>
        </w:rPr>
        <w:t>Conseil National de Régulation de l’Audiovisuel</w:t>
      </w:r>
      <w:r w:rsidRPr="00A371D5">
        <w:rPr>
          <w:lang w:val="fr-CH"/>
        </w:rPr>
        <w:t xml:space="preserve"> (CNRA), Senegal.</w:t>
      </w:r>
    </w:p>
  </w:footnote>
  <w:footnote w:id="9">
    <w:p w:rsidR="00497E54" w:rsidRPr="00D517B2" w:rsidRDefault="00497E54" w:rsidP="00A159C7">
      <w:pPr>
        <w:pStyle w:val="FootnoteText"/>
        <w:rPr>
          <w:lang w:val="es-ES"/>
        </w:rPr>
      </w:pPr>
      <w:r>
        <w:rPr>
          <w:rStyle w:val="FootnoteReference"/>
        </w:rPr>
        <w:footnoteRef/>
      </w:r>
      <w:r w:rsidRPr="00D517B2">
        <w:rPr>
          <w:lang w:val="es-ES"/>
        </w:rPr>
        <w:t xml:space="preserve"> </w:t>
      </w:r>
      <w:r>
        <w:rPr>
          <w:lang w:val="es-ES_tradnl"/>
        </w:rPr>
        <w:t xml:space="preserve">CDIP/17/7 </w:t>
      </w:r>
      <w:r w:rsidRPr="00A159C7">
        <w:rPr>
          <w:lang w:val="es-ES_tradnl"/>
        </w:rPr>
        <w:t>Anexo, página 4</w:t>
      </w:r>
    </w:p>
  </w:footnote>
  <w:footnote w:id="10">
    <w:p w:rsidR="00497E54" w:rsidRPr="00D517B2" w:rsidRDefault="00497E54" w:rsidP="006B7C19">
      <w:pPr>
        <w:pStyle w:val="FootnoteText"/>
        <w:rPr>
          <w:lang w:val="es-ES"/>
        </w:rPr>
      </w:pPr>
      <w:r>
        <w:rPr>
          <w:rStyle w:val="FootnoteReference"/>
        </w:rPr>
        <w:footnoteRef/>
      </w:r>
      <w:r w:rsidRPr="00D517B2">
        <w:rPr>
          <w:lang w:val="es-ES"/>
        </w:rPr>
        <w:t xml:space="preserve"> </w:t>
      </w:r>
      <w:r>
        <w:rPr>
          <w:lang w:val="es-ES_tradnl"/>
        </w:rPr>
        <w:t>Véase: informe sobre la marcha de las actividades</w:t>
      </w:r>
      <w:r w:rsidRPr="006B7C19">
        <w:rPr>
          <w:lang w:val="es-ES_tradnl"/>
        </w:rPr>
        <w:t xml:space="preserve">: CDIP 18/2, 15 de agosto de 2016, Anexo VI, </w:t>
      </w:r>
      <w:r>
        <w:rPr>
          <w:lang w:val="es-ES_tradnl"/>
        </w:rPr>
        <w:t>“</w:t>
      </w:r>
      <w:r w:rsidRPr="006B7C19">
        <w:rPr>
          <w:lang w:val="es-ES_tradnl"/>
        </w:rPr>
        <w:t>Fortalecimiento y desarrollo del sector audiovisual en Burkina Faso y en determinados países de África – Fase II</w:t>
      </w:r>
      <w:r>
        <w:rPr>
          <w:lang w:val="es-ES_tradnl"/>
        </w:rPr>
        <w:t>”</w:t>
      </w:r>
    </w:p>
  </w:footnote>
  <w:footnote w:id="11">
    <w:p w:rsidR="00497E54" w:rsidRPr="00D517B2" w:rsidRDefault="00497E54" w:rsidP="00E620D7">
      <w:pPr>
        <w:pStyle w:val="FootnoteText"/>
        <w:rPr>
          <w:lang w:val="es-ES"/>
        </w:rPr>
      </w:pPr>
      <w:r>
        <w:rPr>
          <w:rStyle w:val="FootnoteReference"/>
        </w:rPr>
        <w:footnoteRef/>
      </w:r>
      <w:r w:rsidRPr="00D517B2">
        <w:rPr>
          <w:lang w:val="es-ES"/>
        </w:rPr>
        <w:t xml:space="preserve"> </w:t>
      </w:r>
      <w:r w:rsidRPr="00E620D7">
        <w:rPr>
          <w:lang w:val="es-ES_tradnl"/>
        </w:rPr>
        <w:t xml:space="preserve">Estándares de calidad para la evaluación del desarrollo: </w:t>
      </w:r>
      <w:r>
        <w:rPr>
          <w:lang w:val="es-ES_tradnl"/>
        </w:rPr>
        <w:t>Directrices y referencias</w:t>
      </w:r>
      <w:r w:rsidRPr="00E620D7">
        <w:rPr>
          <w:lang w:val="es-ES_tradnl"/>
        </w:rPr>
        <w:t xml:space="preserve"> publicadas por el Comité de Ayuda al Desarrollo de la OCDE, OCDE 2010.</w:t>
      </w:r>
      <w:r w:rsidRPr="00D517B2">
        <w:rPr>
          <w:lang w:val="es-ES"/>
        </w:rPr>
        <w:t xml:space="preserve"> </w:t>
      </w:r>
      <w:r w:rsidRPr="00E620D7">
        <w:rPr>
          <w:lang w:val="es-ES_tradnl"/>
        </w:rPr>
        <w:t xml:space="preserve">Los criterios de evaluación del </w:t>
      </w:r>
      <w:r>
        <w:rPr>
          <w:lang w:val="es-ES_tradnl"/>
        </w:rPr>
        <w:t>CAD</w:t>
      </w:r>
      <w:r w:rsidRPr="00E620D7">
        <w:rPr>
          <w:lang w:val="es-ES_tradnl"/>
        </w:rPr>
        <w:t xml:space="preserve"> están internacionalmente reconocidos como mejores prácticas y los aplican ampliamente la mayoría de los actores en el ámbito del desarrollo.</w:t>
      </w:r>
    </w:p>
  </w:footnote>
  <w:footnote w:id="12">
    <w:p w:rsidR="00497E54" w:rsidRPr="00D517B2" w:rsidRDefault="00497E54" w:rsidP="00E620D7">
      <w:pPr>
        <w:pStyle w:val="FootnoteText"/>
        <w:rPr>
          <w:lang w:val="es-ES"/>
        </w:rPr>
      </w:pPr>
      <w:r>
        <w:rPr>
          <w:rStyle w:val="FootnoteReference"/>
        </w:rPr>
        <w:footnoteRef/>
      </w:r>
      <w:r w:rsidRPr="00D517B2">
        <w:rPr>
          <w:lang w:val="es-ES"/>
        </w:rPr>
        <w:t xml:space="preserve"> </w:t>
      </w:r>
      <w:r>
        <w:rPr>
          <w:lang w:val="es-ES"/>
        </w:rPr>
        <w:t xml:space="preserve">Política de evaluación revisada de la </w:t>
      </w:r>
      <w:r w:rsidRPr="00E620D7">
        <w:rPr>
          <w:lang w:val="es-ES_tradnl"/>
        </w:rPr>
        <w:t>OMPI (segunda edición 2016/2020), 19 de febrero de 2016.</w:t>
      </w:r>
    </w:p>
  </w:footnote>
  <w:footnote w:id="13">
    <w:p w:rsidR="00497E54" w:rsidRPr="00C132F2" w:rsidRDefault="00497E54">
      <w:pPr>
        <w:pStyle w:val="FootnoteText"/>
        <w:rPr>
          <w:lang w:val="es-ES"/>
        </w:rPr>
      </w:pPr>
      <w:r>
        <w:rPr>
          <w:rStyle w:val="FootnoteReference"/>
        </w:rPr>
        <w:footnoteRef/>
      </w:r>
      <w:r w:rsidRPr="00C132F2">
        <w:rPr>
          <w:lang w:val="es-ES"/>
        </w:rPr>
        <w:t xml:space="preserve"> </w:t>
      </w:r>
      <w:r>
        <w:rPr>
          <w:lang w:val="es-ES"/>
        </w:rPr>
        <w:t>Los mandatos solo requerían una evaluación de la eficacia y la sostenibilidad.</w:t>
      </w:r>
    </w:p>
  </w:footnote>
  <w:footnote w:id="14">
    <w:p w:rsidR="00497E54" w:rsidRPr="00C132F2" w:rsidRDefault="00497E54" w:rsidP="00E620D7">
      <w:pPr>
        <w:pStyle w:val="FootnoteText"/>
        <w:rPr>
          <w:lang w:val="es-ES"/>
        </w:rPr>
      </w:pPr>
      <w:r>
        <w:rPr>
          <w:rStyle w:val="FootnoteReference"/>
        </w:rPr>
        <w:footnoteRef/>
      </w:r>
      <w:r w:rsidRPr="00C132F2">
        <w:rPr>
          <w:lang w:val="es-ES"/>
        </w:rPr>
        <w:t xml:space="preserve"> </w:t>
      </w:r>
      <w:r w:rsidRPr="00E620D7">
        <w:rPr>
          <w:lang w:val="es-ES_tradnl"/>
        </w:rPr>
        <w:t>Esos aspectos se incluyen a veces en el criterio de la eficiencia.</w:t>
      </w:r>
    </w:p>
  </w:footnote>
  <w:footnote w:id="15">
    <w:p w:rsidR="00497E54" w:rsidRPr="00D517B2" w:rsidRDefault="00497E54" w:rsidP="00C132F2">
      <w:pPr>
        <w:pStyle w:val="FootnoteText"/>
        <w:rPr>
          <w:lang w:val="es-ES"/>
        </w:rPr>
      </w:pPr>
      <w:r>
        <w:rPr>
          <w:rStyle w:val="FootnoteReference"/>
        </w:rPr>
        <w:footnoteRef/>
      </w:r>
      <w:r w:rsidRPr="00D517B2">
        <w:rPr>
          <w:lang w:val="es-ES"/>
        </w:rPr>
        <w:t xml:space="preserve"> </w:t>
      </w:r>
      <w:r w:rsidRPr="00C132F2">
        <w:rPr>
          <w:lang w:val="es-ES_tradnl"/>
        </w:rPr>
        <w:t>Como se requería en el mandato, la gestión y el diseño del proyecto (que a veces también se evalúan bajo el criterio de "eficiencia") se evaluarán por separado.</w:t>
      </w:r>
    </w:p>
  </w:footnote>
  <w:footnote w:id="16">
    <w:p w:rsidR="00497E54" w:rsidRPr="00D517B2" w:rsidRDefault="00497E54" w:rsidP="00C132F2">
      <w:pPr>
        <w:pStyle w:val="FootnoteText"/>
        <w:rPr>
          <w:lang w:val="es-ES"/>
        </w:rPr>
      </w:pPr>
      <w:r>
        <w:rPr>
          <w:rStyle w:val="FootnoteReference"/>
        </w:rPr>
        <w:footnoteRef/>
      </w:r>
      <w:r w:rsidRPr="00C132F2">
        <w:rPr>
          <w:lang w:val="es-ES"/>
        </w:rPr>
        <w:t xml:space="preserve"> </w:t>
      </w:r>
      <w:r w:rsidRPr="00C132F2">
        <w:rPr>
          <w:lang w:val="es-ES_tradnl"/>
        </w:rPr>
        <w:t xml:space="preserve">Se trata de un término económico utilizado para evaluar el </w:t>
      </w:r>
      <w:r>
        <w:rPr>
          <w:lang w:val="es-ES_tradnl"/>
        </w:rPr>
        <w:t>grado</w:t>
      </w:r>
      <w:r w:rsidRPr="00C132F2">
        <w:rPr>
          <w:lang w:val="es-ES_tradnl"/>
        </w:rPr>
        <w:t xml:space="preserve"> en el que se utilizan</w:t>
      </w:r>
      <w:r>
        <w:rPr>
          <w:lang w:val="es-ES_tradnl"/>
        </w:rPr>
        <w:t xml:space="preserve"> </w:t>
      </w:r>
      <w:r w:rsidRPr="00C132F2">
        <w:rPr>
          <w:lang w:val="es-ES_tradnl"/>
        </w:rPr>
        <w:t>los recursos menos costosos para lograr los resultados deseados relativos a la ayuda.</w:t>
      </w:r>
      <w:r w:rsidRPr="00C132F2">
        <w:rPr>
          <w:lang w:val="es-ES"/>
        </w:rPr>
        <w:t xml:space="preserve"> </w:t>
      </w:r>
      <w:r w:rsidRPr="00C132F2">
        <w:rPr>
          <w:lang w:val="es-ES_tradnl"/>
        </w:rPr>
        <w:t xml:space="preserve">Para ello se suelen comparar diversos </w:t>
      </w:r>
      <w:r>
        <w:rPr>
          <w:lang w:val="es-ES_tradnl"/>
        </w:rPr>
        <w:t>enfoques</w:t>
      </w:r>
      <w:r w:rsidRPr="00C132F2">
        <w:rPr>
          <w:lang w:val="es-ES_tradnl"/>
        </w:rPr>
        <w:t xml:space="preserve"> para llegar a los mismos resultados y ver así si se ha utilizado el proceso más eficiente.</w:t>
      </w:r>
    </w:p>
  </w:footnote>
  <w:footnote w:id="17">
    <w:p w:rsidR="00497E54" w:rsidRPr="00D517B2" w:rsidRDefault="00497E54" w:rsidP="00E06DA3">
      <w:pPr>
        <w:pStyle w:val="FootnoteText"/>
        <w:rPr>
          <w:lang w:val="es-ES"/>
        </w:rPr>
      </w:pPr>
      <w:r>
        <w:rPr>
          <w:rStyle w:val="FootnoteReference"/>
        </w:rPr>
        <w:footnoteRef/>
      </w:r>
      <w:r w:rsidRPr="00D517B2">
        <w:rPr>
          <w:lang w:val="es-ES"/>
        </w:rPr>
        <w:t xml:space="preserve"> </w:t>
      </w:r>
      <w:r w:rsidRPr="00E06DA3">
        <w:rPr>
          <w:lang w:val="es-ES_tradnl"/>
        </w:rPr>
        <w:t xml:space="preserve">Documento de proyecto: CDIP 9/13, Anexo, proyecto </w:t>
      </w:r>
      <w:r>
        <w:rPr>
          <w:lang w:val="es-ES_tradnl"/>
        </w:rPr>
        <w:t xml:space="preserve">sobre </w:t>
      </w:r>
      <w:r w:rsidRPr="00E06DA3">
        <w:rPr>
          <w:lang w:val="es-ES_tradnl"/>
        </w:rPr>
        <w:t xml:space="preserve">"Fortalecimiento y desarrollo del sector audiovisual en Burkina Faso y en determinados </w:t>
      </w:r>
      <w:r>
        <w:rPr>
          <w:lang w:val="es-ES_tradnl"/>
        </w:rPr>
        <w:t>países de África</w:t>
      </w:r>
      <w:r w:rsidRPr="00E06DA3">
        <w:rPr>
          <w:lang w:val="es-ES_tradnl"/>
        </w:rPr>
        <w:t>" (Código de proyecto DA_1_2_4_10_11).</w:t>
      </w:r>
    </w:p>
  </w:footnote>
  <w:footnote w:id="18">
    <w:p w:rsidR="00497E54" w:rsidRPr="00D517B2" w:rsidRDefault="00497E54" w:rsidP="00E06DA3">
      <w:pPr>
        <w:pStyle w:val="FootnoteText"/>
        <w:rPr>
          <w:lang w:val="es-ES"/>
        </w:rPr>
      </w:pPr>
      <w:r>
        <w:rPr>
          <w:rStyle w:val="FootnoteReference"/>
        </w:rPr>
        <w:footnoteRef/>
      </w:r>
      <w:r w:rsidRPr="00D517B2">
        <w:rPr>
          <w:lang w:val="es-ES"/>
        </w:rPr>
        <w:t xml:space="preserve"> </w:t>
      </w:r>
      <w:r w:rsidRPr="00E06DA3">
        <w:rPr>
          <w:lang w:val="es-ES_tradnl"/>
        </w:rPr>
        <w:t>Evaluación final: CDIP 17/3, 21 de enero de 2016, informe de evaluación independie</w:t>
      </w:r>
      <w:r>
        <w:rPr>
          <w:lang w:val="es-ES_tradnl"/>
        </w:rPr>
        <w:t>nte externa del proyecto sobre “F</w:t>
      </w:r>
      <w:r w:rsidRPr="00E06DA3">
        <w:rPr>
          <w:lang w:val="es-ES_tradnl"/>
        </w:rPr>
        <w:t>ortalecimiento y desarrollo del sector audiovisual en Burkina Faso y en determinados países de África</w:t>
      </w:r>
      <w:r>
        <w:rPr>
          <w:lang w:val="es-ES_tradnl"/>
        </w:rPr>
        <w:t>”</w:t>
      </w:r>
      <w:r w:rsidRPr="00E06DA3">
        <w:rPr>
          <w:lang w:val="es-ES_tradnl"/>
        </w:rPr>
        <w:t>, realizado por el Sr. Glenn O'Neil, fundador de Owl RE, Ginebra.</w:t>
      </w:r>
    </w:p>
  </w:footnote>
  <w:footnote w:id="19">
    <w:p w:rsidR="00497E54" w:rsidRPr="00D517B2" w:rsidRDefault="00497E54" w:rsidP="00E06DA3">
      <w:pPr>
        <w:pStyle w:val="FootnoteText"/>
        <w:rPr>
          <w:lang w:val="es-ES"/>
        </w:rPr>
      </w:pPr>
      <w:r>
        <w:rPr>
          <w:rStyle w:val="FootnoteReference"/>
        </w:rPr>
        <w:footnoteRef/>
      </w:r>
      <w:r w:rsidRPr="00D517B2">
        <w:rPr>
          <w:lang w:val="es-ES"/>
        </w:rPr>
        <w:t xml:space="preserve"> </w:t>
      </w:r>
      <w:r w:rsidRPr="00E06DA3">
        <w:rPr>
          <w:lang w:val="es-ES_tradnl"/>
        </w:rPr>
        <w:t>Véase CDIP 12/INF3</w:t>
      </w:r>
      <w:r>
        <w:rPr>
          <w:lang w:val="es-ES_tradnl"/>
        </w:rPr>
        <w:t>, Estudio exploratorio sobre “F</w:t>
      </w:r>
      <w:r w:rsidRPr="00E06DA3">
        <w:rPr>
          <w:lang w:val="es-ES_tradnl"/>
        </w:rPr>
        <w:t>ortalecimiento y desarrollo del sector audiovisual en Burkina Faso y en determinados países de África</w:t>
      </w:r>
      <w:r>
        <w:rPr>
          <w:lang w:val="es-ES_tradnl"/>
        </w:rPr>
        <w:t>”</w:t>
      </w:r>
      <w:r w:rsidRPr="00E06DA3">
        <w:rPr>
          <w:lang w:val="es-ES_tradnl"/>
        </w:rPr>
        <w:t>, realizado en el contexto del proyecto CDIP/9/13, preparado por los consultores de la OMPI, el Sr. Bertrand Moullier y el Sr. Benoit Muller.</w:t>
      </w:r>
    </w:p>
  </w:footnote>
  <w:footnote w:id="20">
    <w:p w:rsidR="00497E54" w:rsidRPr="00EF6933" w:rsidRDefault="00497E54" w:rsidP="007A1227">
      <w:pPr>
        <w:pStyle w:val="FootnoteText"/>
        <w:rPr>
          <w:lang w:val="es-ES"/>
        </w:rPr>
      </w:pPr>
      <w:r>
        <w:rPr>
          <w:rStyle w:val="FootnoteReference"/>
        </w:rPr>
        <w:footnoteRef/>
      </w:r>
      <w:r w:rsidRPr="00EF6933">
        <w:rPr>
          <w:lang w:val="es-ES"/>
        </w:rPr>
        <w:t xml:space="preserve"> </w:t>
      </w:r>
      <w:r w:rsidRPr="007A1227">
        <w:rPr>
          <w:lang w:val="es-ES_tradnl"/>
        </w:rPr>
        <w:t>Puede consultarse, a mo</w:t>
      </w:r>
      <w:r>
        <w:rPr>
          <w:lang w:val="es-ES_tradnl"/>
        </w:rPr>
        <w:t xml:space="preserve">do de ejemplo, la estructura de proyecto </w:t>
      </w:r>
      <w:r w:rsidRPr="007A1227">
        <w:rPr>
          <w:lang w:val="es-ES_tradnl"/>
        </w:rPr>
        <w:t xml:space="preserve">del </w:t>
      </w:r>
      <w:r>
        <w:rPr>
          <w:lang w:val="es-ES_tradnl"/>
        </w:rPr>
        <w:t>“</w:t>
      </w:r>
      <w:r w:rsidRPr="007A1227">
        <w:rPr>
          <w:lang w:val="es-ES_tradnl"/>
        </w:rPr>
        <w:t>Proyecto piloto sobre la propiedad intelectual (PI) y la gestión de diseños para fomentar las actividades comerciales en los países en desarrollo y los países menos adelantados (PMA)</w:t>
      </w:r>
      <w:r>
        <w:rPr>
          <w:lang w:val="es-ES_tradnl"/>
        </w:rPr>
        <w:t>”</w:t>
      </w:r>
      <w:r w:rsidRPr="007A1227">
        <w:rPr>
          <w:lang w:val="es-ES_tradnl"/>
        </w:rPr>
        <w:t>, (Código de proyecto: DA_04_10_02), informe de evaluación del CDIP 19/4, 2 de marzo de 2017, elaborado por el Sr. Daniel Keller, consultor, Leubringen (Suiza).</w:t>
      </w:r>
    </w:p>
  </w:footnote>
  <w:footnote w:id="21">
    <w:p w:rsidR="00497E54" w:rsidRPr="00EF6933" w:rsidRDefault="00497E54" w:rsidP="004734E2">
      <w:pPr>
        <w:pStyle w:val="FootnoteText"/>
        <w:rPr>
          <w:lang w:val="es-ES"/>
        </w:rPr>
      </w:pPr>
      <w:r>
        <w:rPr>
          <w:rStyle w:val="FootnoteReference"/>
        </w:rPr>
        <w:footnoteRef/>
      </w:r>
      <w:r w:rsidRPr="00EF6933">
        <w:rPr>
          <w:lang w:val="es-ES"/>
        </w:rPr>
        <w:t xml:space="preserve"> </w:t>
      </w:r>
      <w:r w:rsidRPr="004734E2">
        <w:rPr>
          <w:lang w:val="es-ES_tradnl"/>
        </w:rPr>
        <w:t>Hipótesis sobre los factores o riesgos que pueden afectar al avance o éxito de una intervención para el desarrollo (OCDE, Glosario de los principales términos sobre evaluación y gestión basada en resultados, 2010).</w:t>
      </w:r>
    </w:p>
  </w:footnote>
  <w:footnote w:id="22">
    <w:p w:rsidR="00497E54" w:rsidRPr="008645AB" w:rsidRDefault="00497E54">
      <w:pPr>
        <w:pStyle w:val="FootnoteText"/>
        <w:rPr>
          <w:lang w:val="es-ES"/>
        </w:rPr>
      </w:pPr>
      <w:r>
        <w:rPr>
          <w:rStyle w:val="FootnoteReference"/>
        </w:rPr>
        <w:footnoteRef/>
      </w:r>
      <w:r w:rsidRPr="008645AB">
        <w:rPr>
          <w:lang w:val="es-ES"/>
        </w:rPr>
        <w:t xml:space="preserve"> Todos los coordinadores nacionales fueron designados para finales de 2016, except</w:t>
      </w:r>
      <w:r>
        <w:rPr>
          <w:lang w:val="es-ES"/>
        </w:rPr>
        <w:t>o</w:t>
      </w:r>
      <w:r w:rsidRPr="008645AB">
        <w:rPr>
          <w:lang w:val="es-ES"/>
        </w:rPr>
        <w:t xml:space="preserve"> el de Marruecos, que se nombró en julio de 2017 debido a ciertos cambios internos. </w:t>
      </w:r>
    </w:p>
  </w:footnote>
  <w:footnote w:id="23">
    <w:p w:rsidR="00497E54" w:rsidRPr="00EF6933" w:rsidRDefault="00497E54" w:rsidP="008B7188">
      <w:pPr>
        <w:pStyle w:val="FootnoteText"/>
        <w:rPr>
          <w:lang w:val="es-ES"/>
        </w:rPr>
      </w:pPr>
      <w:r>
        <w:rPr>
          <w:rStyle w:val="FootnoteReference"/>
        </w:rPr>
        <w:footnoteRef/>
      </w:r>
      <w:r w:rsidRPr="00EF6933">
        <w:rPr>
          <w:lang w:val="es-ES"/>
        </w:rPr>
        <w:t xml:space="preserve"> </w:t>
      </w:r>
      <w:r w:rsidRPr="008B7188">
        <w:rPr>
          <w:lang w:val="es-ES_tradnl"/>
        </w:rPr>
        <w:t>Véanse las 45 recomendaciones en el marco de la Agenda para el Desarrollo de la OMPI aprobadas por la Asamblea General de los Estados miembros de la OMPI en 2007.</w:t>
      </w:r>
    </w:p>
  </w:footnote>
  <w:footnote w:id="24">
    <w:p w:rsidR="00497E54" w:rsidRPr="00EF6933" w:rsidRDefault="00497E54" w:rsidP="008B7188">
      <w:pPr>
        <w:pStyle w:val="FootnoteText"/>
        <w:rPr>
          <w:lang w:val="es-ES"/>
        </w:rPr>
      </w:pPr>
      <w:r>
        <w:rPr>
          <w:rStyle w:val="FootnoteReference"/>
        </w:rPr>
        <w:footnoteRef/>
      </w:r>
      <w:r w:rsidRPr="00EF6933">
        <w:rPr>
          <w:lang w:val="es-ES"/>
        </w:rPr>
        <w:t xml:space="preserve"> </w:t>
      </w:r>
      <w:r w:rsidRPr="008B7188">
        <w:rPr>
          <w:lang w:val="es-ES_tradnl"/>
        </w:rPr>
        <w:t>Recomendación 4.</w:t>
      </w:r>
      <w:r>
        <w:rPr>
          <w:lang w:val="es-ES_tradnl"/>
        </w:rPr>
        <w:t xml:space="preserve"> </w:t>
      </w:r>
      <w:r w:rsidRPr="008B7188">
        <w:rPr>
          <w:lang w:val="es-ES_tradnl"/>
        </w:rPr>
        <w:t>Destacar, en particular, las necesidades de las pymes y las instituciones de investigación científica, así como las industrias culturales, y asistir a los Estados miembros, cuan</w:t>
      </w:r>
      <w:r>
        <w:rPr>
          <w:lang w:val="es-ES_tradnl"/>
        </w:rPr>
        <w:t>d</w:t>
      </w:r>
      <w:r w:rsidRPr="008B7188">
        <w:rPr>
          <w:lang w:val="es-ES_tradnl"/>
        </w:rPr>
        <w:t>o estos lo soliciten, en el establecimiento de estrategias nacionales adecuadas en el campo de la PI.</w:t>
      </w:r>
    </w:p>
  </w:footnote>
  <w:footnote w:id="25">
    <w:p w:rsidR="00497E54" w:rsidRPr="00EF6933" w:rsidRDefault="00497E54" w:rsidP="008B7188">
      <w:pPr>
        <w:pStyle w:val="FootnoteText"/>
        <w:rPr>
          <w:lang w:val="es-ES"/>
        </w:rPr>
      </w:pPr>
      <w:r>
        <w:rPr>
          <w:rStyle w:val="FootnoteReference"/>
        </w:rPr>
        <w:footnoteRef/>
      </w:r>
      <w:r w:rsidRPr="00EF6933">
        <w:rPr>
          <w:lang w:val="es-ES"/>
        </w:rPr>
        <w:t xml:space="preserve"> </w:t>
      </w:r>
      <w:r w:rsidRPr="008B7188">
        <w:rPr>
          <w:lang w:val="es-ES_tradnl"/>
        </w:rPr>
        <w:t>Recomendación 10:</w:t>
      </w:r>
      <w:r>
        <w:rPr>
          <w:lang w:val="es-ES_tradnl"/>
        </w:rPr>
        <w:t xml:space="preserve"> </w:t>
      </w:r>
      <w:r w:rsidRPr="008B7188">
        <w:rPr>
          <w:lang w:val="es-ES_tradnl"/>
        </w:rPr>
        <w:t>Ayudar a los Estados miembros a fomentar y mejorar la capacidad de las instituciones nacionales de PI mediante el desarrollo de la infraestructura y de otros servicios, para que dichas instituciones sean más eficaces y lograr un equilibrio adecuado entre la protección de la PI y el interés público.</w:t>
      </w:r>
      <w:r>
        <w:rPr>
          <w:lang w:val="es-ES"/>
        </w:rPr>
        <w:t xml:space="preserve"> </w:t>
      </w:r>
      <w:r w:rsidRPr="008B7188">
        <w:rPr>
          <w:lang w:val="es-ES_tradnl"/>
        </w:rPr>
        <w:t>Este tipo de asistencia técnica debe beneficiar también a las organizaciones regionales y subregionales de PI.</w:t>
      </w:r>
    </w:p>
  </w:footnote>
  <w:footnote w:id="26">
    <w:p w:rsidR="00497E54" w:rsidRPr="00EF6933" w:rsidRDefault="00497E54" w:rsidP="00C02743">
      <w:pPr>
        <w:pStyle w:val="FootnoteText"/>
        <w:rPr>
          <w:lang w:val="es-ES"/>
        </w:rPr>
      </w:pPr>
      <w:r>
        <w:rPr>
          <w:rStyle w:val="FootnoteReference"/>
        </w:rPr>
        <w:footnoteRef/>
      </w:r>
      <w:r w:rsidRPr="00EF6933">
        <w:rPr>
          <w:lang w:val="es-ES"/>
        </w:rPr>
        <w:t xml:space="preserve"> </w:t>
      </w:r>
      <w:r w:rsidRPr="00C02743">
        <w:rPr>
          <w:lang w:val="es-ES_tradnl"/>
        </w:rPr>
        <w:t>Recomendación 11: Ayudar a los Estados miembros a fortalecer la capacidad nacional para la protección de las creaciones, las innovaciones y las invenciones, y fomentar el desarrollo de la infraestructura científica y tecnológica de los países, cuando sea necesario, con arreglo al mandato de la OMPI.</w:t>
      </w:r>
    </w:p>
  </w:footnote>
  <w:footnote w:id="27">
    <w:p w:rsidR="00497E54" w:rsidRPr="00EF6933" w:rsidRDefault="00497E54" w:rsidP="00C02743">
      <w:pPr>
        <w:pStyle w:val="FootnoteText"/>
        <w:rPr>
          <w:lang w:val="es-ES"/>
        </w:rPr>
      </w:pPr>
      <w:r>
        <w:rPr>
          <w:rStyle w:val="FootnoteReference"/>
        </w:rPr>
        <w:footnoteRef/>
      </w:r>
      <w:r w:rsidRPr="00EF6933">
        <w:rPr>
          <w:lang w:val="es-ES"/>
        </w:rPr>
        <w:t xml:space="preserve"> </w:t>
      </w:r>
      <w:r w:rsidRPr="00C02743">
        <w:rPr>
          <w:lang w:val="es-ES_tradnl"/>
        </w:rPr>
        <w:t>Véase el Presupuesto por programas 2016-2017 aplicable en el momento en que se diseñó el proyecto.</w:t>
      </w:r>
    </w:p>
  </w:footnote>
  <w:footnote w:id="28">
    <w:p w:rsidR="00497E54" w:rsidRPr="00EF6933" w:rsidRDefault="00497E54" w:rsidP="00452C93">
      <w:pPr>
        <w:pStyle w:val="FootnoteText"/>
        <w:rPr>
          <w:lang w:val="es-ES"/>
        </w:rPr>
      </w:pPr>
      <w:r>
        <w:rPr>
          <w:rStyle w:val="FootnoteReference"/>
        </w:rPr>
        <w:footnoteRef/>
      </w:r>
      <w:r w:rsidRPr="00EF6933">
        <w:rPr>
          <w:lang w:val="es-ES"/>
        </w:rPr>
        <w:t xml:space="preserve"> </w:t>
      </w:r>
      <w:r w:rsidRPr="00452C93">
        <w:rPr>
          <w:lang w:val="es-ES_tradnl"/>
        </w:rPr>
        <w:t>Presupuesto por programas del bienio 2016-2017 (relevante en el momento en que se diseñó el proyecto), aprobado por las Asambleas de los Estados miembros de la OMPI el 14 de octubre de 2015.</w:t>
      </w:r>
    </w:p>
  </w:footnote>
  <w:footnote w:id="29">
    <w:p w:rsidR="00497E54" w:rsidRPr="00EF6933" w:rsidRDefault="00497E54" w:rsidP="00C743AF">
      <w:pPr>
        <w:pStyle w:val="FootnoteText"/>
        <w:rPr>
          <w:lang w:val="es-ES"/>
        </w:rPr>
      </w:pPr>
      <w:r>
        <w:rPr>
          <w:rStyle w:val="FootnoteReference"/>
        </w:rPr>
        <w:footnoteRef/>
      </w:r>
      <w:r w:rsidRPr="00EF6933">
        <w:rPr>
          <w:lang w:val="es-ES"/>
        </w:rPr>
        <w:t xml:space="preserve"> </w:t>
      </w:r>
      <w:r w:rsidRPr="00C743AF">
        <w:rPr>
          <w:lang w:val="es-ES_tradnl"/>
        </w:rPr>
        <w:t>Programa 9:</w:t>
      </w:r>
      <w:r>
        <w:rPr>
          <w:lang w:val="es-ES_tradnl"/>
        </w:rPr>
        <w:t xml:space="preserve"> </w:t>
      </w:r>
      <w:r w:rsidRPr="00C743AF">
        <w:rPr>
          <w:lang w:val="es-ES_tradnl"/>
        </w:rPr>
        <w:t>Países Africanos, Árabes, de América Latina y el Caribe, de Asia y el Pacífico y países menos adelantados; programa 11: la Academia de la OMPI; programa 15: Soluciones operativas para las</w:t>
      </w:r>
      <w:r>
        <w:rPr>
          <w:lang w:val="es-ES_tradnl"/>
        </w:rPr>
        <w:t xml:space="preserve"> oficinas de PI; programa 16: E</w:t>
      </w:r>
      <w:r w:rsidRPr="00C743AF">
        <w:rPr>
          <w:lang w:val="es-ES_tradnl"/>
        </w:rPr>
        <w:t>conom</w:t>
      </w:r>
      <w:r>
        <w:rPr>
          <w:lang w:val="es-ES_tradnl"/>
        </w:rPr>
        <w:t>ía y estadística; programa 17: F</w:t>
      </w:r>
      <w:r w:rsidRPr="00C743AF">
        <w:rPr>
          <w:lang w:val="es-ES_tradnl"/>
        </w:rPr>
        <w:t>omentar el respeto por la PI.</w:t>
      </w:r>
    </w:p>
  </w:footnote>
  <w:footnote w:id="30">
    <w:p w:rsidR="00497E54" w:rsidRPr="00EF6933" w:rsidRDefault="00497E54" w:rsidP="000730D7">
      <w:pPr>
        <w:pStyle w:val="FootnoteText"/>
        <w:rPr>
          <w:lang w:val="es-ES"/>
        </w:rPr>
      </w:pPr>
      <w:r>
        <w:rPr>
          <w:rStyle w:val="FootnoteReference"/>
        </w:rPr>
        <w:footnoteRef/>
      </w:r>
      <w:r w:rsidRPr="00EF6933">
        <w:rPr>
          <w:lang w:val="es-ES"/>
        </w:rPr>
        <w:t xml:space="preserve"> </w:t>
      </w:r>
      <w:r w:rsidRPr="000730D7">
        <w:rPr>
          <w:lang w:val="es-ES_tradnl"/>
        </w:rPr>
        <w:t>Estudio exploratorio sobre fortalecimiento y desarrollo del sector audiovisual en Burkina Faso y en determinados países de África, realizado en el contexto del proyecto CDIP/9/13, preparado por los consultores de la OMPI, el Sr. Bertrand Moullier y el Sr. Benoit Muller (CDIP 12/INF/3).</w:t>
      </w:r>
    </w:p>
  </w:footnote>
  <w:footnote w:id="31">
    <w:p w:rsidR="00497E54" w:rsidRPr="00EF6933" w:rsidRDefault="00497E54" w:rsidP="000730D7">
      <w:pPr>
        <w:pStyle w:val="FootnoteText"/>
        <w:rPr>
          <w:lang w:val="es-ES"/>
        </w:rPr>
      </w:pPr>
      <w:r>
        <w:rPr>
          <w:rStyle w:val="FootnoteReference"/>
        </w:rPr>
        <w:footnoteRef/>
      </w:r>
      <w:r w:rsidRPr="00EF6933">
        <w:rPr>
          <w:lang w:val="es-ES"/>
        </w:rPr>
        <w:t xml:space="preserve"> </w:t>
      </w:r>
      <w:r w:rsidRPr="000730D7">
        <w:rPr>
          <w:lang w:val="es-ES_tradnl"/>
        </w:rPr>
        <w:t>Como también pone en evidencia la Declaración de Dakar sobre la Propiedad Intelectual para África, adoptada en la Conferencia Min</w:t>
      </w:r>
      <w:r>
        <w:rPr>
          <w:lang w:val="es-ES_tradnl"/>
        </w:rPr>
        <w:t>isterial celebrada en Dakar (</w:t>
      </w:r>
      <w:r w:rsidRPr="000730D7">
        <w:rPr>
          <w:lang w:val="es-ES_tradnl"/>
        </w:rPr>
        <w:t>Senegal) del 3 al 5 de noviembre de 2015. http://www.wipo.int/edocs/mdocs/africa/en/ompi_pi_dak_15/ompi_pi_dak_15_declaration.pdf.</w:t>
      </w:r>
    </w:p>
  </w:footnote>
  <w:footnote w:id="32">
    <w:p w:rsidR="00497E54" w:rsidRPr="00FF6586" w:rsidRDefault="00497E54" w:rsidP="00AB389E">
      <w:pPr>
        <w:pStyle w:val="FootnoteText"/>
        <w:rPr>
          <w:lang w:val="es-ES"/>
        </w:rPr>
      </w:pPr>
      <w:r>
        <w:rPr>
          <w:rStyle w:val="FootnoteReference"/>
        </w:rPr>
        <w:footnoteRef/>
      </w:r>
      <w:r w:rsidRPr="00FF6586">
        <w:rPr>
          <w:lang w:val="es-ES"/>
        </w:rPr>
        <w:t xml:space="preserve"> </w:t>
      </w:r>
      <w:r w:rsidRPr="00AB389E">
        <w:rPr>
          <w:lang w:val="es-ES_tradnl"/>
        </w:rPr>
        <w:t xml:space="preserve">Informe sobre la marcha de las actividades: CDIP 22/2, 14 de septiembre de 2018, Anexo V, </w:t>
      </w:r>
      <w:r>
        <w:rPr>
          <w:lang w:val="es-ES_tradnl"/>
        </w:rPr>
        <w:t>“</w:t>
      </w:r>
      <w:r w:rsidRPr="00AB389E">
        <w:rPr>
          <w:lang w:val="es-ES_tradnl"/>
        </w:rPr>
        <w:t xml:space="preserve">Fortalecimiento y desarrollo del sector audiovisual en Burkina Faso y en determinados </w:t>
      </w:r>
      <w:r>
        <w:rPr>
          <w:lang w:val="es-ES_tradnl"/>
        </w:rPr>
        <w:t>países de África</w:t>
      </w:r>
      <w:r w:rsidRPr="00AB389E">
        <w:rPr>
          <w:lang w:val="es-ES_tradnl"/>
        </w:rPr>
        <w:t xml:space="preserve"> – Fase II</w:t>
      </w:r>
      <w:r>
        <w:rPr>
          <w:lang w:val="es-ES_tradnl"/>
        </w:rPr>
        <w:t>”</w:t>
      </w:r>
    </w:p>
  </w:footnote>
  <w:footnote w:id="33">
    <w:p w:rsidR="00497E54" w:rsidRPr="008A5EE3" w:rsidRDefault="00497E54" w:rsidP="008A5EE3">
      <w:pPr>
        <w:pStyle w:val="FootnoteText"/>
        <w:rPr>
          <w:lang w:val="fr-CH"/>
        </w:rPr>
      </w:pPr>
      <w:r>
        <w:rPr>
          <w:rStyle w:val="FootnoteReference"/>
        </w:rPr>
        <w:footnoteRef/>
      </w:r>
      <w:r w:rsidRPr="008A5EE3">
        <w:rPr>
          <w:lang w:val="fr-CH"/>
        </w:rPr>
        <w:t xml:space="preserve"> </w:t>
      </w:r>
      <w:r w:rsidRPr="00FF6586">
        <w:rPr>
          <w:i/>
          <w:lang w:val="fr-FR"/>
        </w:rPr>
        <w:t>Organisation Internationale de la Francophonie</w:t>
      </w:r>
      <w:r w:rsidRPr="00FF6586">
        <w:rPr>
          <w:lang w:val="fr-FR"/>
        </w:rPr>
        <w:t xml:space="preserve"> (OIF), </w:t>
      </w:r>
      <w:r w:rsidRPr="00FF6586">
        <w:rPr>
          <w:i/>
          <w:lang w:val="fr-FR"/>
        </w:rPr>
        <w:t>Confédération Internationale des Sociétés d’Auteurs et de Compositeurs</w:t>
      </w:r>
      <w:r w:rsidRPr="00FF6586">
        <w:rPr>
          <w:lang w:val="fr-FR"/>
        </w:rPr>
        <w:t xml:space="preserve"> (CISAC), </w:t>
      </w:r>
      <w:r w:rsidRPr="00FF6586">
        <w:rPr>
          <w:i/>
          <w:lang w:val="fr-FR"/>
        </w:rPr>
        <w:t>Union Africaine de Radiodiffusion</w:t>
      </w:r>
      <w:r w:rsidRPr="00FF6586">
        <w:rPr>
          <w:lang w:val="fr-FR"/>
        </w:rPr>
        <w:t xml:space="preserve"> (UAR), </w:t>
      </w:r>
      <w:r w:rsidRPr="00FF6586">
        <w:rPr>
          <w:i/>
          <w:lang w:val="fr-FR"/>
        </w:rPr>
        <w:t>Producers Alliance for Cinema and Television</w:t>
      </w:r>
      <w:r w:rsidRPr="00FF6586">
        <w:rPr>
          <w:lang w:val="fr-FR"/>
        </w:rPr>
        <w:t xml:space="preserve"> (PACT), </w:t>
      </w:r>
      <w:r w:rsidRPr="00FF6586">
        <w:rPr>
          <w:i/>
          <w:lang w:val="fr-FR"/>
        </w:rPr>
        <w:t>European Association of Performers Rights Organizations</w:t>
      </w:r>
      <w:r w:rsidRPr="00FF6586">
        <w:rPr>
          <w:lang w:val="fr-FR"/>
        </w:rPr>
        <w:t xml:space="preserve"> (AEPO).</w:t>
      </w:r>
    </w:p>
  </w:footnote>
  <w:footnote w:id="34">
    <w:p w:rsidR="00497E54" w:rsidRPr="00FF6586" w:rsidRDefault="00497E54" w:rsidP="008A5EE3">
      <w:pPr>
        <w:pStyle w:val="FootnoteText"/>
        <w:rPr>
          <w:lang w:val="es-ES"/>
        </w:rPr>
      </w:pPr>
      <w:r>
        <w:rPr>
          <w:rStyle w:val="FootnoteReference"/>
        </w:rPr>
        <w:footnoteRef/>
      </w:r>
      <w:r w:rsidRPr="00FF6586">
        <w:rPr>
          <w:lang w:val="es-ES"/>
        </w:rPr>
        <w:t xml:space="preserve"> </w:t>
      </w:r>
      <w:r w:rsidRPr="008A5EE3">
        <w:rPr>
          <w:i/>
          <w:lang w:val="es-ES_tradnl"/>
        </w:rPr>
        <w:t>Strengthening Africa’s audiovisual sector: market intelligence is critical</w:t>
      </w:r>
      <w:r w:rsidRPr="008A5EE3">
        <w:rPr>
          <w:lang w:val="es-ES_tradnl"/>
        </w:rPr>
        <w:t>, por Dei</w:t>
      </w:r>
      <w:r w:rsidR="00FF7565">
        <w:rPr>
          <w:lang w:val="es-ES_tradnl"/>
        </w:rPr>
        <w:t>r</w:t>
      </w:r>
      <w:r w:rsidRPr="008A5EE3">
        <w:rPr>
          <w:lang w:val="es-ES_tradnl"/>
        </w:rPr>
        <w:t>dre Kevin, consultor</w:t>
      </w:r>
      <w:r w:rsidR="00FF7565">
        <w:rPr>
          <w:lang w:val="es-ES_tradnl"/>
        </w:rPr>
        <w:t>a</w:t>
      </w:r>
      <w:r w:rsidRPr="008A5EE3">
        <w:rPr>
          <w:lang w:val="es-ES_tradnl"/>
        </w:rPr>
        <w:t xml:space="preserve"> de medios, Eslovenia, marzo de 2018.</w:t>
      </w:r>
    </w:p>
  </w:footnote>
  <w:footnote w:id="35">
    <w:p w:rsidR="00497E54" w:rsidRPr="00FF6586" w:rsidRDefault="00497E54" w:rsidP="00C93624">
      <w:pPr>
        <w:pStyle w:val="FootnoteText"/>
        <w:rPr>
          <w:lang w:val="es-ES"/>
        </w:rPr>
      </w:pPr>
      <w:r>
        <w:rPr>
          <w:rStyle w:val="FootnoteReference"/>
        </w:rPr>
        <w:footnoteRef/>
      </w:r>
      <w:r w:rsidRPr="00FF6586">
        <w:rPr>
          <w:lang w:val="es-ES"/>
        </w:rPr>
        <w:t xml:space="preserve"> </w:t>
      </w:r>
      <w:r w:rsidRPr="00C93624">
        <w:rPr>
          <w:lang w:val="es-ES_tradnl"/>
        </w:rPr>
        <w:t>Véase la finalización del informe sobre los avances y la evaluación interna del proyecto</w:t>
      </w:r>
      <w:r>
        <w:rPr>
          <w:lang w:val="es-ES_tradnl"/>
        </w:rPr>
        <w:t>,</w:t>
      </w:r>
      <w:r w:rsidRPr="00C93624">
        <w:rPr>
          <w:lang w:val="es-ES_tradnl"/>
        </w:rPr>
        <w:t xml:space="preserve"> </w:t>
      </w:r>
      <w:r>
        <w:rPr>
          <w:lang w:val="es-ES_tradnl"/>
        </w:rPr>
        <w:t>“F</w:t>
      </w:r>
      <w:r w:rsidRPr="00C93624">
        <w:rPr>
          <w:lang w:val="es-ES_tradnl"/>
        </w:rPr>
        <w:t xml:space="preserve">ortalecimiento y desarrollo del sector audiovisual en Burkina Faso y en determinados </w:t>
      </w:r>
      <w:r>
        <w:rPr>
          <w:lang w:val="es-ES_tradnl"/>
        </w:rPr>
        <w:t>países de África</w:t>
      </w:r>
      <w:r w:rsidRPr="00C93624">
        <w:rPr>
          <w:lang w:val="es-ES_tradnl"/>
        </w:rPr>
        <w:t xml:space="preserve"> – Fase II</w:t>
      </w:r>
      <w:r>
        <w:rPr>
          <w:lang w:val="es-ES_tradnl"/>
        </w:rPr>
        <w:t>”</w:t>
      </w:r>
      <w:r w:rsidRPr="00C93624">
        <w:rPr>
          <w:lang w:val="es-ES_tradnl"/>
        </w:rPr>
        <w:t xml:space="preserve"> (25 de febrero de 2019).</w:t>
      </w:r>
    </w:p>
  </w:footnote>
  <w:footnote w:id="36">
    <w:p w:rsidR="00497E54" w:rsidRPr="00FF6586" w:rsidRDefault="00497E54" w:rsidP="00C970AC">
      <w:pPr>
        <w:pStyle w:val="FootnoteText"/>
        <w:rPr>
          <w:lang w:val="es-ES"/>
        </w:rPr>
      </w:pPr>
      <w:r>
        <w:rPr>
          <w:rStyle w:val="FootnoteReference"/>
        </w:rPr>
        <w:footnoteRef/>
      </w:r>
      <w:r w:rsidRPr="00FF6586">
        <w:rPr>
          <w:lang w:val="es-ES"/>
        </w:rPr>
        <w:t xml:space="preserve"> </w:t>
      </w:r>
      <w:r w:rsidRPr="00C970AC">
        <w:rPr>
          <w:lang w:val="es-ES_tradnl"/>
        </w:rPr>
        <w:t>La UEMOA es la Unión Económica y Monetaria del África del Oeste, con ocho miembros principalmente fran</w:t>
      </w:r>
      <w:r>
        <w:rPr>
          <w:lang w:val="es-ES_tradnl"/>
        </w:rPr>
        <w:t>cófonos (Benin, Burkina Faso, Cô</w:t>
      </w:r>
      <w:r w:rsidRPr="00C970AC">
        <w:rPr>
          <w:lang w:val="es-ES_tradnl"/>
        </w:rPr>
        <w:t>te d'Ivoire, Guinea-Bissau, Malí, Níger, Senegal).</w:t>
      </w:r>
    </w:p>
  </w:footnote>
  <w:footnote w:id="37">
    <w:p w:rsidR="00497E54" w:rsidRPr="00FF6586" w:rsidRDefault="00497E54" w:rsidP="00B91063">
      <w:pPr>
        <w:pStyle w:val="FootnoteText"/>
        <w:rPr>
          <w:lang w:val="es-ES"/>
        </w:rPr>
      </w:pPr>
      <w:r>
        <w:rPr>
          <w:rStyle w:val="FootnoteReference"/>
        </w:rPr>
        <w:footnoteRef/>
      </w:r>
      <w:r w:rsidRPr="00FF6586">
        <w:rPr>
          <w:lang w:val="es-ES"/>
        </w:rPr>
        <w:t xml:space="preserve"> </w:t>
      </w:r>
      <w:r w:rsidRPr="00B91063">
        <w:rPr>
          <w:lang w:val="es-ES_tradnl"/>
        </w:rPr>
        <w:t xml:space="preserve">La Comunidad Económica y Monetaria </w:t>
      </w:r>
      <w:r>
        <w:rPr>
          <w:lang w:val="es-ES_tradnl"/>
        </w:rPr>
        <w:t>del África Central (CEMAC): Gabó</w:t>
      </w:r>
      <w:r w:rsidRPr="00B91063">
        <w:rPr>
          <w:lang w:val="es-ES_tradnl"/>
        </w:rPr>
        <w:t>n, Camerún, República Centroafricana, Chad, República del Congo y Guinea Ecuatorial.</w:t>
      </w:r>
    </w:p>
  </w:footnote>
  <w:footnote w:id="38">
    <w:p w:rsidR="00497E54" w:rsidRPr="00B91063" w:rsidRDefault="00497E54" w:rsidP="00B91063">
      <w:pPr>
        <w:pStyle w:val="FootnoteText"/>
        <w:rPr>
          <w:lang w:val="fr-CH"/>
        </w:rPr>
      </w:pPr>
      <w:r>
        <w:rPr>
          <w:rStyle w:val="FootnoteReference"/>
        </w:rPr>
        <w:footnoteRef/>
      </w:r>
      <w:r w:rsidRPr="00B91063">
        <w:rPr>
          <w:lang w:val="fr-CH"/>
        </w:rPr>
        <w:t xml:space="preserve"> </w:t>
      </w:r>
      <w:r w:rsidRPr="00FF6586">
        <w:rPr>
          <w:i/>
          <w:lang w:val="fr-FR"/>
        </w:rPr>
        <w:t>Directive N° 02/2018/CM/UEMOA portant sur l’harmonisation des dispositions relatives au droit d’auteur et aux droits voisins dans le domaine de l’image au sein de l’UEMOA</w:t>
      </w:r>
      <w:r w:rsidRPr="00FF6586">
        <w:rPr>
          <w:lang w:val="fr-FR"/>
        </w:rPr>
        <w:t>.</w:t>
      </w:r>
    </w:p>
  </w:footnote>
  <w:footnote w:id="39">
    <w:p w:rsidR="00497E54" w:rsidRPr="00FF6586" w:rsidRDefault="00497E54" w:rsidP="00AC7434">
      <w:pPr>
        <w:pStyle w:val="FootnoteText"/>
        <w:rPr>
          <w:lang w:val="es-ES"/>
        </w:rPr>
      </w:pPr>
      <w:r>
        <w:rPr>
          <w:rStyle w:val="FootnoteReference"/>
        </w:rPr>
        <w:footnoteRef/>
      </w:r>
      <w:r w:rsidRPr="00FF6586">
        <w:rPr>
          <w:lang w:val="es-ES"/>
        </w:rPr>
        <w:t xml:space="preserve"> </w:t>
      </w:r>
      <w:r w:rsidR="00B76026" w:rsidRPr="00B76026">
        <w:rPr>
          <w:lang w:val="es-ES_tradnl"/>
        </w:rPr>
        <w:t>https://www.wipo.int/edocs/pubdocs/es/wipo_pub_950.pdf</w:t>
      </w:r>
      <w:r w:rsidRPr="00AC7434">
        <w:rPr>
          <w:lang w:val="es-ES_tradnl"/>
        </w:rPr>
        <w:t xml:space="preserve"> (publicada el 28 de febrero de 2019).</w:t>
      </w:r>
    </w:p>
  </w:footnote>
  <w:footnote w:id="40">
    <w:p w:rsidR="00497E54" w:rsidRPr="00FF6586" w:rsidRDefault="00497E54" w:rsidP="00C23DFA">
      <w:pPr>
        <w:pStyle w:val="FootnoteText"/>
        <w:rPr>
          <w:lang w:val="es-ES"/>
        </w:rPr>
      </w:pPr>
      <w:r>
        <w:rPr>
          <w:rStyle w:val="FootnoteReference"/>
        </w:rPr>
        <w:footnoteRef/>
      </w:r>
      <w:r w:rsidRPr="00FF6586">
        <w:rPr>
          <w:lang w:val="es-ES"/>
        </w:rPr>
        <w:t xml:space="preserve"> </w:t>
      </w:r>
      <w:r w:rsidRPr="00C23DFA">
        <w:rPr>
          <w:lang w:val="es-ES_tradnl"/>
        </w:rPr>
        <w:t>Orden de servicio n.º 6/2019 sobre la institución de formación judicial de la OMPI, 15 de febrero de 2019.</w:t>
      </w:r>
    </w:p>
  </w:footnote>
  <w:footnote w:id="41">
    <w:p w:rsidR="00497E54" w:rsidRPr="00C23DFA" w:rsidRDefault="00497E54" w:rsidP="00C23DFA">
      <w:pPr>
        <w:pStyle w:val="FootnoteText"/>
        <w:rPr>
          <w:lang w:val="es-ES"/>
        </w:rPr>
      </w:pPr>
      <w:r>
        <w:rPr>
          <w:rStyle w:val="FootnoteReference"/>
        </w:rPr>
        <w:footnoteRef/>
      </w:r>
      <w:r w:rsidRPr="00C23DFA">
        <w:rPr>
          <w:lang w:val="es-ES"/>
        </w:rPr>
        <w:t xml:space="preserve"> </w:t>
      </w:r>
      <w:r w:rsidRPr="00C23DFA">
        <w:rPr>
          <w:lang w:val="es-ES_tradnl"/>
        </w:rPr>
        <w:t>Véase la orden de servicio n.º 30/2015 sobre el establecimiento de una Sección de la Economía Creativa en el marco de la División de Economía y Estadística, 13 de julio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54" w:rsidRDefault="00497E5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54" w:rsidRDefault="00497E54" w:rsidP="000D0804">
    <w:pPr>
      <w:jc w:val="right"/>
    </w:pPr>
    <w:r w:rsidRPr="000D0804">
      <w:rPr>
        <w:lang w:val="es-ES_tradnl"/>
      </w:rPr>
      <w:t>CDIP/23/6</w:t>
    </w:r>
  </w:p>
  <w:p w:rsidR="00497E54" w:rsidRDefault="00497E54" w:rsidP="000D0804">
    <w:pPr>
      <w:jc w:val="right"/>
    </w:pPr>
    <w:r w:rsidRPr="000D0804">
      <w:rPr>
        <w:lang w:val="es-ES_tradnl"/>
      </w:rPr>
      <w:t xml:space="preserve">Apéndice II, página </w:t>
    </w:r>
    <w:sdt>
      <w:sdtPr>
        <w:id w:val="123088671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rsidR="00497E54" w:rsidRDefault="00497E54" w:rsidP="00477D6B">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54" w:rsidRDefault="00497E54" w:rsidP="003071A3">
    <w:pPr>
      <w:jc w:val="right"/>
    </w:pPr>
    <w:r>
      <w:t>CDIP/23/6</w:t>
    </w:r>
  </w:p>
  <w:p w:rsidR="00497E54" w:rsidRDefault="00497E54" w:rsidP="003071A3">
    <w:pPr>
      <w:jc w:val="right"/>
    </w:pPr>
    <w:r>
      <w:t>APÉNDICE III</w:t>
    </w:r>
  </w:p>
  <w:p w:rsidR="00497E54" w:rsidRDefault="00497E54" w:rsidP="003071A3">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54" w:rsidRDefault="00497E54" w:rsidP="000D0804">
    <w:pPr>
      <w:jc w:val="right"/>
    </w:pPr>
    <w:r w:rsidRPr="000D0804">
      <w:rPr>
        <w:lang w:val="es-ES_tradnl"/>
      </w:rPr>
      <w:t>CDIP/23/6</w:t>
    </w:r>
  </w:p>
  <w:p w:rsidR="00497E54" w:rsidRDefault="00497E54" w:rsidP="000D0804">
    <w:pPr>
      <w:jc w:val="right"/>
    </w:pPr>
    <w:r w:rsidRPr="000D0804">
      <w:rPr>
        <w:lang w:val="es-ES_tradnl"/>
      </w:rPr>
      <w:t xml:space="preserve">Apéndice IV, página </w:t>
    </w:r>
    <w:sdt>
      <w:sdtPr>
        <w:id w:val="142338358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F7565">
          <w:rPr>
            <w:noProof/>
          </w:rPr>
          <w:t>3</w:t>
        </w:r>
        <w:r>
          <w:rPr>
            <w:noProof/>
          </w:rPr>
          <w:fldChar w:fldCharType="end"/>
        </w:r>
      </w:sdtContent>
    </w:sdt>
  </w:p>
  <w:p w:rsidR="00497E54" w:rsidRDefault="00497E54" w:rsidP="00477D6B">
    <w:pP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54" w:rsidRDefault="00497E54" w:rsidP="003071A3">
    <w:pPr>
      <w:jc w:val="right"/>
    </w:pPr>
    <w:r>
      <w:t>CDIP/23/6</w:t>
    </w:r>
  </w:p>
  <w:p w:rsidR="00497E54" w:rsidRDefault="00497E54" w:rsidP="003071A3">
    <w:pPr>
      <w:jc w:val="right"/>
    </w:pPr>
    <w:r>
      <w:t>APÉNDICE IV</w:t>
    </w:r>
  </w:p>
  <w:p w:rsidR="00497E54" w:rsidRDefault="00497E54" w:rsidP="003071A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54" w:rsidRDefault="00497E54" w:rsidP="000D0804">
    <w:pPr>
      <w:jc w:val="right"/>
    </w:pPr>
    <w:r w:rsidRPr="000D0804">
      <w:rPr>
        <w:lang w:val="es-ES_tradnl"/>
      </w:rPr>
      <w:t>CDIP/23/6</w:t>
    </w:r>
  </w:p>
  <w:p w:rsidR="00497E54" w:rsidRDefault="00497E54" w:rsidP="000D0804">
    <w:pPr>
      <w:jc w:val="right"/>
    </w:pPr>
    <w:r w:rsidRPr="000D0804">
      <w:rPr>
        <w:lang w:val="es-ES_tradnl"/>
      </w:rPr>
      <w:t>Anexo, página</w:t>
    </w:r>
    <w:sdt>
      <w:sdtPr>
        <w:id w:val="-23694432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rsidR="00497E54" w:rsidRDefault="00497E54"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54" w:rsidRDefault="00497E54" w:rsidP="003071A3">
    <w:pPr>
      <w:jc w:val="right"/>
    </w:pPr>
  </w:p>
  <w:p w:rsidR="00497E54" w:rsidRDefault="00497E54" w:rsidP="003071A3">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54" w:rsidRDefault="00497E54" w:rsidP="000D0804">
    <w:pPr>
      <w:jc w:val="right"/>
    </w:pPr>
    <w:r w:rsidRPr="000D0804">
      <w:rPr>
        <w:lang w:val="es-ES_tradnl"/>
      </w:rPr>
      <w:t>CDIP/23/6</w:t>
    </w:r>
  </w:p>
  <w:p w:rsidR="00497E54" w:rsidRDefault="00497E54" w:rsidP="000D0804">
    <w:pPr>
      <w:jc w:val="right"/>
    </w:pPr>
    <w:r w:rsidRPr="000D0804">
      <w:rPr>
        <w:lang w:val="es-ES_tradnl"/>
      </w:rPr>
      <w:t>Anexo, página</w:t>
    </w:r>
    <w:sdt>
      <w:sdtPr>
        <w:id w:val="1802497219"/>
        <w:docPartObj>
          <w:docPartGallery w:val="Page Numbers (Top of Page)"/>
          <w:docPartUnique/>
        </w:docPartObj>
      </w:sdtPr>
      <w:sdtEndPr>
        <w:rPr>
          <w:noProof/>
        </w:rPr>
      </w:sdtEndPr>
      <w:sdtContent>
        <w:r>
          <w:t xml:space="preserve"> </w:t>
        </w:r>
        <w:r>
          <w:fldChar w:fldCharType="begin"/>
        </w:r>
        <w:r>
          <w:instrText xml:space="preserve"> PAGE   \* MERGEFORMAT </w:instrText>
        </w:r>
        <w:r>
          <w:fldChar w:fldCharType="separate"/>
        </w:r>
        <w:r w:rsidR="002E2E7F">
          <w:rPr>
            <w:noProof/>
          </w:rPr>
          <w:t>11</w:t>
        </w:r>
        <w:r>
          <w:rPr>
            <w:noProof/>
          </w:rPr>
          <w:fldChar w:fldCharType="end"/>
        </w:r>
      </w:sdtContent>
    </w:sdt>
  </w:p>
  <w:p w:rsidR="00497E54" w:rsidRDefault="00497E54"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54" w:rsidRDefault="00497E54" w:rsidP="003071A3">
    <w:pPr>
      <w:jc w:val="right"/>
    </w:pPr>
    <w:bookmarkStart w:id="37" w:name="Code2"/>
    <w:bookmarkEnd w:id="37"/>
    <w:r>
      <w:t>CDIP/23/6</w:t>
    </w:r>
  </w:p>
  <w:p w:rsidR="00497E54" w:rsidRDefault="00497E54" w:rsidP="003071A3">
    <w:pPr>
      <w:jc w:val="right"/>
    </w:pPr>
    <w:r>
      <w:t>ANEXO</w:t>
    </w:r>
  </w:p>
  <w:p w:rsidR="00497E54" w:rsidRDefault="00497E54" w:rsidP="003071A3">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54" w:rsidRDefault="00497E54" w:rsidP="000D0804">
    <w:pPr>
      <w:jc w:val="right"/>
    </w:pPr>
    <w:r w:rsidRPr="000D0804">
      <w:rPr>
        <w:lang w:val="es-ES_tradnl"/>
      </w:rPr>
      <w:t>CDIP/23/6</w:t>
    </w:r>
  </w:p>
  <w:p w:rsidR="00497E54" w:rsidRDefault="00497E54" w:rsidP="000D0804">
    <w:pPr>
      <w:jc w:val="right"/>
    </w:pPr>
    <w:r w:rsidRPr="000D0804">
      <w:rPr>
        <w:lang w:val="es-ES_tradnl"/>
      </w:rPr>
      <w:t xml:space="preserve">Apéndice III, página </w:t>
    </w:r>
  </w:p>
  <w:p w:rsidR="00497E54" w:rsidRDefault="00497E54"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54" w:rsidRDefault="00497E54" w:rsidP="003071A3">
    <w:pPr>
      <w:jc w:val="right"/>
    </w:pPr>
    <w:r>
      <w:t>CDIP/23/6</w:t>
    </w:r>
  </w:p>
  <w:p w:rsidR="00497E54" w:rsidRDefault="00497E54" w:rsidP="003071A3">
    <w:pPr>
      <w:jc w:val="right"/>
    </w:pPr>
    <w:r>
      <w:t>APÉNDICE I</w:t>
    </w:r>
  </w:p>
  <w:p w:rsidR="00497E54" w:rsidRDefault="00497E54" w:rsidP="003071A3">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54" w:rsidRDefault="00497E54" w:rsidP="000D0804">
    <w:pPr>
      <w:jc w:val="right"/>
    </w:pPr>
    <w:r w:rsidRPr="000D0804">
      <w:rPr>
        <w:lang w:val="es-ES_tradnl"/>
      </w:rPr>
      <w:t>CDIP/23/6</w:t>
    </w:r>
  </w:p>
  <w:p w:rsidR="00497E54" w:rsidRDefault="00497E54" w:rsidP="000D0804">
    <w:pPr>
      <w:jc w:val="right"/>
    </w:pPr>
    <w:r>
      <w:rPr>
        <w:lang w:val="es-ES_tradnl"/>
      </w:rPr>
      <w:t>Apéndice I</w:t>
    </w:r>
    <w:r w:rsidRPr="000D0804">
      <w:rPr>
        <w:lang w:val="es-ES_tradnl"/>
      </w:rPr>
      <w:t xml:space="preserve">I, página </w:t>
    </w:r>
    <w:sdt>
      <w:sdtPr>
        <w:id w:val="72841763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F7565">
          <w:rPr>
            <w:noProof/>
          </w:rPr>
          <w:t>5</w:t>
        </w:r>
        <w:r>
          <w:rPr>
            <w:noProof/>
          </w:rPr>
          <w:fldChar w:fldCharType="end"/>
        </w:r>
      </w:sdtContent>
    </w:sdt>
  </w:p>
  <w:p w:rsidR="00497E54" w:rsidRDefault="00497E54"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54" w:rsidRDefault="00497E54" w:rsidP="003071A3">
    <w:pPr>
      <w:jc w:val="right"/>
    </w:pPr>
    <w:r>
      <w:t>CDIP/23/6</w:t>
    </w:r>
  </w:p>
  <w:p w:rsidR="00497E54" w:rsidRDefault="00497E54" w:rsidP="003071A3">
    <w:pPr>
      <w:jc w:val="right"/>
    </w:pPr>
    <w:r>
      <w:t>APÉNDICE II</w:t>
    </w:r>
  </w:p>
  <w:p w:rsidR="00497E54" w:rsidRDefault="00497E54" w:rsidP="003071A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FFD415F6"/>
    <w:lvl w:ilvl="0">
      <w:start w:val="1"/>
      <w:numFmt w:val="decimal"/>
      <w:lvlRestart w:val="0"/>
      <w:pStyle w:val="ONUME"/>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b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4E469D"/>
    <w:multiLevelType w:val="hybridMultilevel"/>
    <w:tmpl w:val="4D66D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04589"/>
    <w:multiLevelType w:val="hybridMultilevel"/>
    <w:tmpl w:val="ADA65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FB05FF"/>
    <w:multiLevelType w:val="hybridMultilevel"/>
    <w:tmpl w:val="585E9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4343FF"/>
    <w:multiLevelType w:val="hybridMultilevel"/>
    <w:tmpl w:val="4D66D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04539C4"/>
    <w:multiLevelType w:val="hybridMultilevel"/>
    <w:tmpl w:val="B1080E88"/>
    <w:lvl w:ilvl="0" w:tplc="110A220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59338C2"/>
    <w:multiLevelType w:val="hybridMultilevel"/>
    <w:tmpl w:val="A668522E"/>
    <w:lvl w:ilvl="0" w:tplc="0D5003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850F8"/>
    <w:multiLevelType w:val="multilevel"/>
    <w:tmpl w:val="84C29204"/>
    <w:lvl w:ilvl="0">
      <w:start w:val="1"/>
      <w:numFmt w:val="decimal"/>
      <w:lvlRestart w:val="0"/>
      <w:lvlText w:val="%1."/>
      <w:lvlJc w:val="left"/>
      <w:pPr>
        <w:tabs>
          <w:tab w:val="num" w:pos="567"/>
        </w:tabs>
        <w:ind w:left="0" w:firstLine="0"/>
      </w:pPr>
      <w:rPr>
        <w:rFonts w:ascii="Arial" w:eastAsia="SimSun" w:hAnsi="Arial" w:cs="Arial" w:hint="default"/>
      </w:rPr>
    </w:lvl>
    <w:lvl w:ilvl="1">
      <w:start w:val="1"/>
      <w:numFmt w:val="lowerRoman"/>
      <w:lvlText w:val="(%2)"/>
      <w:lvlJc w:val="left"/>
      <w:pPr>
        <w:tabs>
          <w:tab w:val="num" w:pos="1134"/>
        </w:tabs>
        <w:ind w:left="0" w:firstLine="567"/>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15:restartNumberingAfterBreak="0">
    <w:nsid w:val="304E6074"/>
    <w:multiLevelType w:val="hybridMultilevel"/>
    <w:tmpl w:val="0E58AC5C"/>
    <w:lvl w:ilvl="0" w:tplc="FE42C090">
      <w:start w:val="1"/>
      <w:numFmt w:val="decimal"/>
      <w:lvlText w:val="%1."/>
      <w:lvlJc w:val="left"/>
      <w:pPr>
        <w:ind w:left="1704" w:hanging="57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089376B"/>
    <w:multiLevelType w:val="hybridMultilevel"/>
    <w:tmpl w:val="A1223352"/>
    <w:lvl w:ilvl="0" w:tplc="2F72A894">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067865"/>
    <w:multiLevelType w:val="multilevel"/>
    <w:tmpl w:val="A8CAD5C8"/>
    <w:lvl w:ilvl="0">
      <w:start w:val="1"/>
      <w:numFmt w:val="decimal"/>
      <w:lvlRestart w:val="0"/>
      <w:lvlText w:val="%1."/>
      <w:lvlJc w:val="left"/>
      <w:pPr>
        <w:tabs>
          <w:tab w:val="num" w:pos="1134"/>
        </w:tabs>
        <w:ind w:left="567" w:firstLine="0"/>
      </w:pPr>
      <w:rPr>
        <w:rFonts w:ascii="Arial" w:eastAsia="Times New Roman" w:hAnsi="Arial" w:cs="Arial"/>
      </w:rPr>
    </w:lvl>
    <w:lvl w:ilvl="1">
      <w:start w:val="1"/>
      <w:numFmt w:val="lowerRoman"/>
      <w:lvlText w:val="(%2)"/>
      <w:lvlJc w:val="left"/>
      <w:pPr>
        <w:tabs>
          <w:tab w:val="num" w:pos="1134"/>
        </w:tabs>
        <w:ind w:left="567" w:firstLine="0"/>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4" w15:restartNumberingAfterBreak="0">
    <w:nsid w:val="3D58083E"/>
    <w:multiLevelType w:val="multilevel"/>
    <w:tmpl w:val="A39040C8"/>
    <w:lvl w:ilvl="0">
      <w:start w:val="1"/>
      <w:numFmt w:val="decimal"/>
      <w:lvlRestart w:val="0"/>
      <w:lvlText w:val="%1."/>
      <w:lvlJc w:val="left"/>
      <w:pPr>
        <w:tabs>
          <w:tab w:val="num" w:pos="567"/>
        </w:tabs>
        <w:ind w:left="0" w:firstLine="0"/>
      </w:pPr>
      <w:rPr>
        <w:rFonts w:hint="default"/>
        <w:b/>
        <w:i w:val="0"/>
      </w:rPr>
    </w:lvl>
    <w:lvl w:ilvl="1">
      <w:start w:val="1"/>
      <w:numFmt w:val="upperLetter"/>
      <w:lvlText w:val="(%2)"/>
      <w:lvlJc w:val="left"/>
      <w:pPr>
        <w:tabs>
          <w:tab w:val="num" w:pos="1135"/>
        </w:tabs>
        <w:ind w:left="568" w:firstLine="0"/>
      </w:pPr>
      <w:rPr>
        <w:rFonts w:hint="default"/>
        <w:caps w:val="0"/>
      </w:rPr>
    </w:lvl>
    <w:lvl w:ilvl="2">
      <w:start w:val="1"/>
      <w:numFmt w:val="lowerRoman"/>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42947343"/>
    <w:multiLevelType w:val="multilevel"/>
    <w:tmpl w:val="2DD83C9E"/>
    <w:lvl w:ilvl="0">
      <w:start w:val="2"/>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AC0B15"/>
    <w:multiLevelType w:val="hybridMultilevel"/>
    <w:tmpl w:val="5BDC9192"/>
    <w:lvl w:ilvl="0" w:tplc="D078394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B44232"/>
    <w:multiLevelType w:val="multilevel"/>
    <w:tmpl w:val="529A52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E3854"/>
    <w:multiLevelType w:val="hybridMultilevel"/>
    <w:tmpl w:val="A858D038"/>
    <w:lvl w:ilvl="0" w:tplc="BDE6C644">
      <w:start w:val="1"/>
      <w:numFmt w:val="decimal"/>
      <w:lvlText w:val="%1."/>
      <w:lvlJc w:val="left"/>
      <w:pPr>
        <w:ind w:left="1095" w:hanging="73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6FEED2E">
      <w:start w:val="2"/>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6C3079C"/>
    <w:multiLevelType w:val="hybridMultilevel"/>
    <w:tmpl w:val="4526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6F480C"/>
    <w:multiLevelType w:val="multilevel"/>
    <w:tmpl w:val="AF3895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15:restartNumberingAfterBreak="0">
    <w:nsid w:val="7AEE4C65"/>
    <w:multiLevelType w:val="hybridMultilevel"/>
    <w:tmpl w:val="37EA74C0"/>
    <w:lvl w:ilvl="0" w:tplc="277AC51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7555AA"/>
    <w:multiLevelType w:val="hybridMultilevel"/>
    <w:tmpl w:val="0BCE4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0"/>
  </w:num>
  <w:num w:numId="4">
    <w:abstractNumId w:val="19"/>
  </w:num>
  <w:num w:numId="5">
    <w:abstractNumId w:val="1"/>
  </w:num>
  <w:num w:numId="6">
    <w:abstractNumId w:val="7"/>
  </w:num>
  <w:num w:numId="7">
    <w:abstractNumId w:val="21"/>
  </w:num>
  <w:num w:numId="8">
    <w:abstractNumId w:val="14"/>
  </w:num>
  <w:num w:numId="9">
    <w:abstractNumId w:val="5"/>
  </w:num>
  <w:num w:numId="10">
    <w:abstractNumId w:val="24"/>
  </w:num>
  <w:num w:numId="11">
    <w:abstractNumId w:val="12"/>
  </w:num>
  <w:num w:numId="12">
    <w:abstractNumId w:val="3"/>
  </w:num>
  <w:num w:numId="13">
    <w:abstractNumId w:val="10"/>
  </w:num>
  <w:num w:numId="14">
    <w:abstractNumId w:val="13"/>
  </w:num>
  <w:num w:numId="15">
    <w:abstractNumId w:val="23"/>
    <w:lvlOverride w:ilvl="0">
      <w:startOverride w:val="1"/>
    </w:lvlOverride>
  </w:num>
  <w:num w:numId="16">
    <w:abstractNumId w:val="25"/>
  </w:num>
  <w:num w:numId="17">
    <w:abstractNumId w:val="11"/>
  </w:num>
  <w:num w:numId="18">
    <w:abstractNumId w:val="9"/>
  </w:num>
  <w:num w:numId="19">
    <w:abstractNumId w:va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2"/>
  </w:num>
  <w:num w:numId="24">
    <w:abstractNumId w:val="15"/>
  </w:num>
  <w:num w:numId="25">
    <w:abstractNumId w:val="20"/>
  </w:num>
  <w:num w:numId="26">
    <w:abstractNumId w:val="2"/>
  </w:num>
  <w:num w:numId="27">
    <w:abstractNumId w:val="17"/>
  </w:num>
  <w:num w:numId="28">
    <w:abstractNumId w:val="6"/>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Base OMPI|WIPOLDTERM"/>
    <w:docVar w:name="TermBaseURL" w:val="empty"/>
    <w:docVar w:name="TextBases" w:val="TextBase TMs\WorkspaceSTS\Development\Dev_Agenda|Team Server TMs\Spanish"/>
    <w:docVar w:name="TextBaseURL" w:val="empty"/>
    <w:docVar w:name="UILng" w:val="en"/>
  </w:docVars>
  <w:rsids>
    <w:rsidRoot w:val="0049216A"/>
    <w:rsid w:val="00006F0F"/>
    <w:rsid w:val="00007074"/>
    <w:rsid w:val="00015181"/>
    <w:rsid w:val="00020149"/>
    <w:rsid w:val="00020616"/>
    <w:rsid w:val="00024570"/>
    <w:rsid w:val="0003112E"/>
    <w:rsid w:val="00032BEF"/>
    <w:rsid w:val="000370AC"/>
    <w:rsid w:val="00037555"/>
    <w:rsid w:val="0004009D"/>
    <w:rsid w:val="00043CAA"/>
    <w:rsid w:val="000462F7"/>
    <w:rsid w:val="00046B52"/>
    <w:rsid w:val="00047A68"/>
    <w:rsid w:val="00060A3D"/>
    <w:rsid w:val="000730D7"/>
    <w:rsid w:val="000739BF"/>
    <w:rsid w:val="00075432"/>
    <w:rsid w:val="00081E9C"/>
    <w:rsid w:val="0008518F"/>
    <w:rsid w:val="00085950"/>
    <w:rsid w:val="0008785A"/>
    <w:rsid w:val="00093654"/>
    <w:rsid w:val="000968ED"/>
    <w:rsid w:val="000A07C6"/>
    <w:rsid w:val="000A0A1C"/>
    <w:rsid w:val="000A3C44"/>
    <w:rsid w:val="000B0EAA"/>
    <w:rsid w:val="000B4C94"/>
    <w:rsid w:val="000B5722"/>
    <w:rsid w:val="000D0804"/>
    <w:rsid w:val="000D10DF"/>
    <w:rsid w:val="000D40F2"/>
    <w:rsid w:val="000D763A"/>
    <w:rsid w:val="000F2E22"/>
    <w:rsid w:val="000F4427"/>
    <w:rsid w:val="000F5E56"/>
    <w:rsid w:val="000F680A"/>
    <w:rsid w:val="000F7884"/>
    <w:rsid w:val="0010202F"/>
    <w:rsid w:val="00102255"/>
    <w:rsid w:val="001027B7"/>
    <w:rsid w:val="00106EE0"/>
    <w:rsid w:val="001143D2"/>
    <w:rsid w:val="00114F2C"/>
    <w:rsid w:val="00122A88"/>
    <w:rsid w:val="00127B6D"/>
    <w:rsid w:val="00131119"/>
    <w:rsid w:val="001362EE"/>
    <w:rsid w:val="00141EEF"/>
    <w:rsid w:val="001536AA"/>
    <w:rsid w:val="00153CEA"/>
    <w:rsid w:val="00157441"/>
    <w:rsid w:val="00163056"/>
    <w:rsid w:val="001647D5"/>
    <w:rsid w:val="00170F1A"/>
    <w:rsid w:val="00176537"/>
    <w:rsid w:val="001832A6"/>
    <w:rsid w:val="001B0995"/>
    <w:rsid w:val="001B26F2"/>
    <w:rsid w:val="001B30DF"/>
    <w:rsid w:val="001B3446"/>
    <w:rsid w:val="001B55FA"/>
    <w:rsid w:val="001C7324"/>
    <w:rsid w:val="001D0E0B"/>
    <w:rsid w:val="001F0072"/>
    <w:rsid w:val="001F1D1D"/>
    <w:rsid w:val="001F319D"/>
    <w:rsid w:val="002036EA"/>
    <w:rsid w:val="002048B2"/>
    <w:rsid w:val="00207A87"/>
    <w:rsid w:val="00207EBF"/>
    <w:rsid w:val="0021216D"/>
    <w:rsid w:val="0021217E"/>
    <w:rsid w:val="00212A28"/>
    <w:rsid w:val="00220D2C"/>
    <w:rsid w:val="0022102F"/>
    <w:rsid w:val="00254B42"/>
    <w:rsid w:val="002634C4"/>
    <w:rsid w:val="00271470"/>
    <w:rsid w:val="00277349"/>
    <w:rsid w:val="0028454F"/>
    <w:rsid w:val="002928D3"/>
    <w:rsid w:val="002A2F8B"/>
    <w:rsid w:val="002B789B"/>
    <w:rsid w:val="002C07E1"/>
    <w:rsid w:val="002D0D98"/>
    <w:rsid w:val="002D34FE"/>
    <w:rsid w:val="002E2E7F"/>
    <w:rsid w:val="002F1EB6"/>
    <w:rsid w:val="002F1FE6"/>
    <w:rsid w:val="002F2DA9"/>
    <w:rsid w:val="002F4E68"/>
    <w:rsid w:val="003071A3"/>
    <w:rsid w:val="00310B9C"/>
    <w:rsid w:val="00312F7F"/>
    <w:rsid w:val="00315BCF"/>
    <w:rsid w:val="00317713"/>
    <w:rsid w:val="00321D35"/>
    <w:rsid w:val="00323036"/>
    <w:rsid w:val="00331487"/>
    <w:rsid w:val="003326BC"/>
    <w:rsid w:val="0033349A"/>
    <w:rsid w:val="00342156"/>
    <w:rsid w:val="00342903"/>
    <w:rsid w:val="00347CB3"/>
    <w:rsid w:val="00361450"/>
    <w:rsid w:val="003624BA"/>
    <w:rsid w:val="00366593"/>
    <w:rsid w:val="003673CF"/>
    <w:rsid w:val="00370DDB"/>
    <w:rsid w:val="00374CEA"/>
    <w:rsid w:val="003845C1"/>
    <w:rsid w:val="003900F6"/>
    <w:rsid w:val="003A4E57"/>
    <w:rsid w:val="003A6F89"/>
    <w:rsid w:val="003B38C1"/>
    <w:rsid w:val="003B5C0E"/>
    <w:rsid w:val="003C04B5"/>
    <w:rsid w:val="003D3594"/>
    <w:rsid w:val="003D6ED8"/>
    <w:rsid w:val="003E31D9"/>
    <w:rsid w:val="003E5146"/>
    <w:rsid w:val="003E65D7"/>
    <w:rsid w:val="003F2EBF"/>
    <w:rsid w:val="003F31C4"/>
    <w:rsid w:val="0040295D"/>
    <w:rsid w:val="00403E7D"/>
    <w:rsid w:val="00410DF4"/>
    <w:rsid w:val="004205F8"/>
    <w:rsid w:val="00420617"/>
    <w:rsid w:val="0042155D"/>
    <w:rsid w:val="00422F9F"/>
    <w:rsid w:val="00423450"/>
    <w:rsid w:val="00423B44"/>
    <w:rsid w:val="00423E3E"/>
    <w:rsid w:val="00427604"/>
    <w:rsid w:val="00427AF4"/>
    <w:rsid w:val="00432A37"/>
    <w:rsid w:val="00433F4F"/>
    <w:rsid w:val="00447502"/>
    <w:rsid w:val="00452C93"/>
    <w:rsid w:val="004647DA"/>
    <w:rsid w:val="0046671C"/>
    <w:rsid w:val="00471694"/>
    <w:rsid w:val="004734E2"/>
    <w:rsid w:val="00474062"/>
    <w:rsid w:val="00474A95"/>
    <w:rsid w:val="00477D6B"/>
    <w:rsid w:val="00482ECD"/>
    <w:rsid w:val="004846F4"/>
    <w:rsid w:val="0049216A"/>
    <w:rsid w:val="0049250E"/>
    <w:rsid w:val="004946AB"/>
    <w:rsid w:val="00497E54"/>
    <w:rsid w:val="004A36B9"/>
    <w:rsid w:val="004A3DB4"/>
    <w:rsid w:val="004B0432"/>
    <w:rsid w:val="004B75D1"/>
    <w:rsid w:val="004C2AA1"/>
    <w:rsid w:val="004C3611"/>
    <w:rsid w:val="004D01FB"/>
    <w:rsid w:val="004D45E5"/>
    <w:rsid w:val="004E5B52"/>
    <w:rsid w:val="004F1077"/>
    <w:rsid w:val="004F579F"/>
    <w:rsid w:val="0050032D"/>
    <w:rsid w:val="005019FF"/>
    <w:rsid w:val="00507235"/>
    <w:rsid w:val="0051005D"/>
    <w:rsid w:val="00511C24"/>
    <w:rsid w:val="00512388"/>
    <w:rsid w:val="00513CC1"/>
    <w:rsid w:val="0053057A"/>
    <w:rsid w:val="00532793"/>
    <w:rsid w:val="0055398C"/>
    <w:rsid w:val="005606D8"/>
    <w:rsid w:val="00560A29"/>
    <w:rsid w:val="00562408"/>
    <w:rsid w:val="005626CE"/>
    <w:rsid w:val="00580446"/>
    <w:rsid w:val="0058448A"/>
    <w:rsid w:val="005856CE"/>
    <w:rsid w:val="005863EB"/>
    <w:rsid w:val="00586741"/>
    <w:rsid w:val="005949BB"/>
    <w:rsid w:val="005A1C6A"/>
    <w:rsid w:val="005B3063"/>
    <w:rsid w:val="005B3617"/>
    <w:rsid w:val="005C6649"/>
    <w:rsid w:val="005D74C1"/>
    <w:rsid w:val="005E0E72"/>
    <w:rsid w:val="005E6FBE"/>
    <w:rsid w:val="006039BF"/>
    <w:rsid w:val="00605827"/>
    <w:rsid w:val="00614FCB"/>
    <w:rsid w:val="00625EE1"/>
    <w:rsid w:val="00626576"/>
    <w:rsid w:val="006270EA"/>
    <w:rsid w:val="006318F3"/>
    <w:rsid w:val="006415AC"/>
    <w:rsid w:val="00641C60"/>
    <w:rsid w:val="00644375"/>
    <w:rsid w:val="00646050"/>
    <w:rsid w:val="006661E3"/>
    <w:rsid w:val="00666DCD"/>
    <w:rsid w:val="006713CA"/>
    <w:rsid w:val="0067513F"/>
    <w:rsid w:val="006752BB"/>
    <w:rsid w:val="00676C5C"/>
    <w:rsid w:val="006A3C2F"/>
    <w:rsid w:val="006B0BED"/>
    <w:rsid w:val="006B7C19"/>
    <w:rsid w:val="006C0BDF"/>
    <w:rsid w:val="006C152F"/>
    <w:rsid w:val="006D5161"/>
    <w:rsid w:val="006E0AB6"/>
    <w:rsid w:val="006E1859"/>
    <w:rsid w:val="006F6C2E"/>
    <w:rsid w:val="00707B63"/>
    <w:rsid w:val="00710057"/>
    <w:rsid w:val="007211F5"/>
    <w:rsid w:val="007279CF"/>
    <w:rsid w:val="00730A2C"/>
    <w:rsid w:val="0074771A"/>
    <w:rsid w:val="00753BAA"/>
    <w:rsid w:val="007551E7"/>
    <w:rsid w:val="00760583"/>
    <w:rsid w:val="00763231"/>
    <w:rsid w:val="0076449B"/>
    <w:rsid w:val="00773A71"/>
    <w:rsid w:val="007755C4"/>
    <w:rsid w:val="00777B66"/>
    <w:rsid w:val="00783C46"/>
    <w:rsid w:val="00796035"/>
    <w:rsid w:val="007A1227"/>
    <w:rsid w:val="007B0289"/>
    <w:rsid w:val="007B2F02"/>
    <w:rsid w:val="007C2959"/>
    <w:rsid w:val="007C2D3B"/>
    <w:rsid w:val="007D0FFA"/>
    <w:rsid w:val="007D1613"/>
    <w:rsid w:val="007D41FE"/>
    <w:rsid w:val="007E2B9A"/>
    <w:rsid w:val="007E349D"/>
    <w:rsid w:val="007E4C0E"/>
    <w:rsid w:val="007F1F54"/>
    <w:rsid w:val="007F5B16"/>
    <w:rsid w:val="007F5FE6"/>
    <w:rsid w:val="00801234"/>
    <w:rsid w:val="008015E3"/>
    <w:rsid w:val="00810FDB"/>
    <w:rsid w:val="008268A4"/>
    <w:rsid w:val="00835368"/>
    <w:rsid w:val="008455C8"/>
    <w:rsid w:val="00845B18"/>
    <w:rsid w:val="00855DE0"/>
    <w:rsid w:val="0086417D"/>
    <w:rsid w:val="008645AB"/>
    <w:rsid w:val="008663EC"/>
    <w:rsid w:val="00883A4B"/>
    <w:rsid w:val="00891E11"/>
    <w:rsid w:val="008936E2"/>
    <w:rsid w:val="00896762"/>
    <w:rsid w:val="008A123C"/>
    <w:rsid w:val="008A134B"/>
    <w:rsid w:val="008A41B3"/>
    <w:rsid w:val="008A5EE3"/>
    <w:rsid w:val="008A771A"/>
    <w:rsid w:val="008B2CC1"/>
    <w:rsid w:val="008B418A"/>
    <w:rsid w:val="008B60B2"/>
    <w:rsid w:val="008B7188"/>
    <w:rsid w:val="008F2649"/>
    <w:rsid w:val="008F5CBD"/>
    <w:rsid w:val="0090731E"/>
    <w:rsid w:val="00916BDC"/>
    <w:rsid w:val="00916EE2"/>
    <w:rsid w:val="00917898"/>
    <w:rsid w:val="00917910"/>
    <w:rsid w:val="0092750F"/>
    <w:rsid w:val="00935A98"/>
    <w:rsid w:val="009431D4"/>
    <w:rsid w:val="009500C5"/>
    <w:rsid w:val="00964230"/>
    <w:rsid w:val="00966A22"/>
    <w:rsid w:val="0096722F"/>
    <w:rsid w:val="00967987"/>
    <w:rsid w:val="00980843"/>
    <w:rsid w:val="00984E76"/>
    <w:rsid w:val="00991899"/>
    <w:rsid w:val="00992DAE"/>
    <w:rsid w:val="009930A6"/>
    <w:rsid w:val="009A1DFB"/>
    <w:rsid w:val="009A20B0"/>
    <w:rsid w:val="009A44AB"/>
    <w:rsid w:val="009A747D"/>
    <w:rsid w:val="009B275B"/>
    <w:rsid w:val="009B4010"/>
    <w:rsid w:val="009C4D7C"/>
    <w:rsid w:val="009C7245"/>
    <w:rsid w:val="009D75F8"/>
    <w:rsid w:val="009E2791"/>
    <w:rsid w:val="009E3F6F"/>
    <w:rsid w:val="009E4FD9"/>
    <w:rsid w:val="009E70F6"/>
    <w:rsid w:val="009F2E64"/>
    <w:rsid w:val="009F499F"/>
    <w:rsid w:val="009F7280"/>
    <w:rsid w:val="00A159C7"/>
    <w:rsid w:val="00A21991"/>
    <w:rsid w:val="00A26154"/>
    <w:rsid w:val="00A35991"/>
    <w:rsid w:val="00A367CD"/>
    <w:rsid w:val="00A371D5"/>
    <w:rsid w:val="00A37342"/>
    <w:rsid w:val="00A42DAF"/>
    <w:rsid w:val="00A43B3B"/>
    <w:rsid w:val="00A45BD8"/>
    <w:rsid w:val="00A50885"/>
    <w:rsid w:val="00A53A04"/>
    <w:rsid w:val="00A53A7D"/>
    <w:rsid w:val="00A56024"/>
    <w:rsid w:val="00A57012"/>
    <w:rsid w:val="00A62C7A"/>
    <w:rsid w:val="00A643A0"/>
    <w:rsid w:val="00A7337B"/>
    <w:rsid w:val="00A805BF"/>
    <w:rsid w:val="00A84154"/>
    <w:rsid w:val="00A869B7"/>
    <w:rsid w:val="00AA3E02"/>
    <w:rsid w:val="00AB1CAC"/>
    <w:rsid w:val="00AB389E"/>
    <w:rsid w:val="00AB6B15"/>
    <w:rsid w:val="00AC205C"/>
    <w:rsid w:val="00AC27AA"/>
    <w:rsid w:val="00AC51ED"/>
    <w:rsid w:val="00AC6EDE"/>
    <w:rsid w:val="00AC7434"/>
    <w:rsid w:val="00AC7D23"/>
    <w:rsid w:val="00AD5511"/>
    <w:rsid w:val="00AE2C3D"/>
    <w:rsid w:val="00AE6FFA"/>
    <w:rsid w:val="00AF0A6B"/>
    <w:rsid w:val="00AF724C"/>
    <w:rsid w:val="00AF7ADE"/>
    <w:rsid w:val="00B05A69"/>
    <w:rsid w:val="00B12F8F"/>
    <w:rsid w:val="00B24265"/>
    <w:rsid w:val="00B27789"/>
    <w:rsid w:val="00B4261A"/>
    <w:rsid w:val="00B46EF9"/>
    <w:rsid w:val="00B61F6C"/>
    <w:rsid w:val="00B75F63"/>
    <w:rsid w:val="00B76026"/>
    <w:rsid w:val="00B83332"/>
    <w:rsid w:val="00B91063"/>
    <w:rsid w:val="00B9567E"/>
    <w:rsid w:val="00B9734B"/>
    <w:rsid w:val="00BA30E2"/>
    <w:rsid w:val="00BB057C"/>
    <w:rsid w:val="00BB112A"/>
    <w:rsid w:val="00BC324D"/>
    <w:rsid w:val="00BD3DA4"/>
    <w:rsid w:val="00BD5145"/>
    <w:rsid w:val="00BD7BC3"/>
    <w:rsid w:val="00BE003A"/>
    <w:rsid w:val="00BF4017"/>
    <w:rsid w:val="00C009A2"/>
    <w:rsid w:val="00C02743"/>
    <w:rsid w:val="00C03008"/>
    <w:rsid w:val="00C04B3B"/>
    <w:rsid w:val="00C11BFE"/>
    <w:rsid w:val="00C132F2"/>
    <w:rsid w:val="00C1367D"/>
    <w:rsid w:val="00C15187"/>
    <w:rsid w:val="00C161CB"/>
    <w:rsid w:val="00C2061E"/>
    <w:rsid w:val="00C23DFA"/>
    <w:rsid w:val="00C32140"/>
    <w:rsid w:val="00C362E6"/>
    <w:rsid w:val="00C41236"/>
    <w:rsid w:val="00C4478E"/>
    <w:rsid w:val="00C5068F"/>
    <w:rsid w:val="00C60871"/>
    <w:rsid w:val="00C6567D"/>
    <w:rsid w:val="00C665CC"/>
    <w:rsid w:val="00C743AF"/>
    <w:rsid w:val="00C75F7C"/>
    <w:rsid w:val="00C8096E"/>
    <w:rsid w:val="00C80C5D"/>
    <w:rsid w:val="00C86D74"/>
    <w:rsid w:val="00C93624"/>
    <w:rsid w:val="00C943CA"/>
    <w:rsid w:val="00C94EE4"/>
    <w:rsid w:val="00C970AC"/>
    <w:rsid w:val="00C97A6D"/>
    <w:rsid w:val="00CA102C"/>
    <w:rsid w:val="00CA5FDD"/>
    <w:rsid w:val="00CB428C"/>
    <w:rsid w:val="00CB6BD8"/>
    <w:rsid w:val="00CC0D2A"/>
    <w:rsid w:val="00CC20CC"/>
    <w:rsid w:val="00CC301B"/>
    <w:rsid w:val="00CC46F0"/>
    <w:rsid w:val="00CD04F1"/>
    <w:rsid w:val="00CE25B5"/>
    <w:rsid w:val="00CE7144"/>
    <w:rsid w:val="00CF4514"/>
    <w:rsid w:val="00CF52D5"/>
    <w:rsid w:val="00CF7FBA"/>
    <w:rsid w:val="00D00B81"/>
    <w:rsid w:val="00D036D0"/>
    <w:rsid w:val="00D0745A"/>
    <w:rsid w:val="00D15B8E"/>
    <w:rsid w:val="00D20DF9"/>
    <w:rsid w:val="00D21F6A"/>
    <w:rsid w:val="00D45252"/>
    <w:rsid w:val="00D50EB4"/>
    <w:rsid w:val="00D51636"/>
    <w:rsid w:val="00D517B2"/>
    <w:rsid w:val="00D51C3D"/>
    <w:rsid w:val="00D5536E"/>
    <w:rsid w:val="00D56C4D"/>
    <w:rsid w:val="00D71B4D"/>
    <w:rsid w:val="00D71CB6"/>
    <w:rsid w:val="00D742BB"/>
    <w:rsid w:val="00D757FD"/>
    <w:rsid w:val="00D93D55"/>
    <w:rsid w:val="00D946C4"/>
    <w:rsid w:val="00D94712"/>
    <w:rsid w:val="00DA7F77"/>
    <w:rsid w:val="00DC54DF"/>
    <w:rsid w:val="00DD1735"/>
    <w:rsid w:val="00DD1FA1"/>
    <w:rsid w:val="00DD4B98"/>
    <w:rsid w:val="00DE0699"/>
    <w:rsid w:val="00DE4550"/>
    <w:rsid w:val="00DE64D1"/>
    <w:rsid w:val="00DF3759"/>
    <w:rsid w:val="00DF664D"/>
    <w:rsid w:val="00E06DA3"/>
    <w:rsid w:val="00E07CE6"/>
    <w:rsid w:val="00E15015"/>
    <w:rsid w:val="00E15B0F"/>
    <w:rsid w:val="00E2717E"/>
    <w:rsid w:val="00E31415"/>
    <w:rsid w:val="00E335FE"/>
    <w:rsid w:val="00E4152F"/>
    <w:rsid w:val="00E45EEC"/>
    <w:rsid w:val="00E47B8E"/>
    <w:rsid w:val="00E501B5"/>
    <w:rsid w:val="00E5654B"/>
    <w:rsid w:val="00E620D7"/>
    <w:rsid w:val="00E629A9"/>
    <w:rsid w:val="00E727C1"/>
    <w:rsid w:val="00E7443F"/>
    <w:rsid w:val="00EA49FE"/>
    <w:rsid w:val="00EA4E47"/>
    <w:rsid w:val="00EA7D6E"/>
    <w:rsid w:val="00EB395F"/>
    <w:rsid w:val="00EB4AB7"/>
    <w:rsid w:val="00EB5F44"/>
    <w:rsid w:val="00EC0987"/>
    <w:rsid w:val="00EC1EEE"/>
    <w:rsid w:val="00EC4E49"/>
    <w:rsid w:val="00ED14BC"/>
    <w:rsid w:val="00ED1949"/>
    <w:rsid w:val="00ED1C78"/>
    <w:rsid w:val="00ED3F85"/>
    <w:rsid w:val="00ED607D"/>
    <w:rsid w:val="00ED685F"/>
    <w:rsid w:val="00ED77FB"/>
    <w:rsid w:val="00EE373D"/>
    <w:rsid w:val="00EE3B36"/>
    <w:rsid w:val="00EE45FA"/>
    <w:rsid w:val="00EF6933"/>
    <w:rsid w:val="00F01D03"/>
    <w:rsid w:val="00F2673C"/>
    <w:rsid w:val="00F34831"/>
    <w:rsid w:val="00F35603"/>
    <w:rsid w:val="00F35C39"/>
    <w:rsid w:val="00F44620"/>
    <w:rsid w:val="00F56CD0"/>
    <w:rsid w:val="00F65F96"/>
    <w:rsid w:val="00F66152"/>
    <w:rsid w:val="00F674E5"/>
    <w:rsid w:val="00F76AB9"/>
    <w:rsid w:val="00F827C4"/>
    <w:rsid w:val="00F82EC3"/>
    <w:rsid w:val="00F84D0D"/>
    <w:rsid w:val="00F907D9"/>
    <w:rsid w:val="00FA1BA1"/>
    <w:rsid w:val="00FA6BB9"/>
    <w:rsid w:val="00FB1EBD"/>
    <w:rsid w:val="00FB48D2"/>
    <w:rsid w:val="00FB7598"/>
    <w:rsid w:val="00FD751A"/>
    <w:rsid w:val="00FD7B5E"/>
    <w:rsid w:val="00FE5BED"/>
    <w:rsid w:val="00FE660E"/>
    <w:rsid w:val="00FE7134"/>
    <w:rsid w:val="00FF0285"/>
    <w:rsid w:val="00FF478F"/>
    <w:rsid w:val="00FF6586"/>
    <w:rsid w:val="00FF7318"/>
    <w:rsid w:val="00FF75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F61A276-64AC-47FC-B738-7833E989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3071A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ListParagraph">
    <w:name w:val="List Paragraph"/>
    <w:basedOn w:val="Normal"/>
    <w:uiPriority w:val="34"/>
    <w:qFormat/>
    <w:rsid w:val="0049216A"/>
    <w:pPr>
      <w:ind w:left="720"/>
      <w:contextualSpacing/>
    </w:pPr>
  </w:style>
  <w:style w:type="character" w:customStyle="1" w:styleId="Heading5Char">
    <w:name w:val="Heading 5 Char"/>
    <w:basedOn w:val="DefaultParagraphFont"/>
    <w:link w:val="Heading5"/>
    <w:semiHidden/>
    <w:rsid w:val="003071A3"/>
    <w:rPr>
      <w:rFonts w:asciiTheme="majorHAnsi" w:eastAsiaTheme="majorEastAsia" w:hAnsiTheme="majorHAnsi" w:cstheme="majorBidi"/>
      <w:color w:val="365F91" w:themeColor="accent1" w:themeShade="BF"/>
      <w:sz w:val="22"/>
      <w:lang w:val="en-US" w:eastAsia="zh-CN"/>
    </w:rPr>
  </w:style>
  <w:style w:type="character" w:customStyle="1" w:styleId="Heading1Char">
    <w:name w:val="Heading 1 Char"/>
    <w:link w:val="Heading1"/>
    <w:rsid w:val="003071A3"/>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3071A3"/>
    <w:rPr>
      <w:rFonts w:ascii="Arial" w:eastAsia="SimSun" w:hAnsi="Arial" w:cs="Arial"/>
      <w:bCs/>
      <w:iCs/>
      <w:caps/>
      <w:sz w:val="22"/>
      <w:szCs w:val="28"/>
      <w:lang w:val="en-US" w:eastAsia="zh-CN"/>
    </w:rPr>
  </w:style>
  <w:style w:type="character" w:customStyle="1" w:styleId="Heading3Char">
    <w:name w:val="Heading 3 Char"/>
    <w:link w:val="Heading3"/>
    <w:rsid w:val="003071A3"/>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3071A3"/>
    <w:rPr>
      <w:rFonts w:ascii="Arial" w:eastAsia="SimSun" w:hAnsi="Arial" w:cs="Arial"/>
      <w:bCs/>
      <w:i/>
      <w:sz w:val="22"/>
      <w:szCs w:val="28"/>
      <w:lang w:val="en-US" w:eastAsia="zh-CN"/>
    </w:rPr>
  </w:style>
  <w:style w:type="character" w:customStyle="1" w:styleId="CommentTextChar">
    <w:name w:val="Comment Text Char"/>
    <w:uiPriority w:val="99"/>
    <w:semiHidden/>
    <w:rsid w:val="003071A3"/>
    <w:rPr>
      <w:rFonts w:ascii="Arial" w:eastAsia="SimSun" w:hAnsi="Arial" w:cs="Arial"/>
      <w:sz w:val="18"/>
      <w:lang w:eastAsia="zh-CN"/>
    </w:rPr>
  </w:style>
  <w:style w:type="character" w:customStyle="1" w:styleId="EndnoteTextChar">
    <w:name w:val="Endnote Text Char"/>
    <w:basedOn w:val="DefaultParagraphFont"/>
    <w:link w:val="EndnoteText"/>
    <w:semiHidden/>
    <w:rsid w:val="003071A3"/>
    <w:rPr>
      <w:rFonts w:ascii="Arial" w:eastAsia="SimSun" w:hAnsi="Arial" w:cs="Arial"/>
      <w:sz w:val="18"/>
      <w:lang w:val="en-US" w:eastAsia="zh-CN"/>
    </w:rPr>
  </w:style>
  <w:style w:type="character" w:customStyle="1" w:styleId="FooterChar">
    <w:name w:val="Footer Char"/>
    <w:basedOn w:val="DefaultParagraphFont"/>
    <w:link w:val="Footer"/>
    <w:uiPriority w:val="99"/>
    <w:rsid w:val="003071A3"/>
    <w:rPr>
      <w:rFonts w:ascii="Arial" w:eastAsia="SimSun" w:hAnsi="Arial" w:cs="Arial"/>
      <w:sz w:val="22"/>
      <w:lang w:val="en-US" w:eastAsia="zh-CN"/>
    </w:rPr>
  </w:style>
  <w:style w:type="character" w:customStyle="1" w:styleId="FootnoteTextChar">
    <w:name w:val="Footnote Text Char"/>
    <w:aliases w:val="Footnote Char"/>
    <w:link w:val="FootnoteText"/>
    <w:semiHidden/>
    <w:locked/>
    <w:rsid w:val="003071A3"/>
    <w:rPr>
      <w:rFonts w:ascii="Arial" w:eastAsia="SimSun" w:hAnsi="Arial" w:cs="Arial"/>
      <w:sz w:val="18"/>
      <w:lang w:val="en-US" w:eastAsia="zh-CN"/>
    </w:rPr>
  </w:style>
  <w:style w:type="character" w:customStyle="1" w:styleId="HeaderChar">
    <w:name w:val="Header Char"/>
    <w:link w:val="Header"/>
    <w:uiPriority w:val="99"/>
    <w:locked/>
    <w:rsid w:val="003071A3"/>
    <w:rPr>
      <w:rFonts w:ascii="Arial" w:eastAsia="SimSun" w:hAnsi="Arial" w:cs="Arial"/>
      <w:sz w:val="22"/>
      <w:lang w:val="en-US" w:eastAsia="zh-CN"/>
    </w:rPr>
  </w:style>
  <w:style w:type="character" w:customStyle="1" w:styleId="ONUMEChar">
    <w:name w:val="ONUM E Char"/>
    <w:link w:val="ONUME"/>
    <w:rsid w:val="003071A3"/>
    <w:rPr>
      <w:rFonts w:ascii="Arial" w:eastAsia="SimSun" w:hAnsi="Arial" w:cs="Arial"/>
      <w:sz w:val="22"/>
      <w:lang w:val="en-US" w:eastAsia="zh-CN"/>
    </w:rPr>
  </w:style>
  <w:style w:type="character" w:customStyle="1" w:styleId="SalutationChar">
    <w:name w:val="Salutation Char"/>
    <w:basedOn w:val="DefaultParagraphFont"/>
    <w:link w:val="Salutation"/>
    <w:semiHidden/>
    <w:rsid w:val="003071A3"/>
    <w:rPr>
      <w:rFonts w:ascii="Arial" w:eastAsia="SimSun" w:hAnsi="Arial" w:cs="Arial"/>
      <w:sz w:val="22"/>
      <w:lang w:val="en-US" w:eastAsia="zh-CN"/>
    </w:rPr>
  </w:style>
  <w:style w:type="character" w:customStyle="1" w:styleId="SignatureChar">
    <w:name w:val="Signature Char"/>
    <w:basedOn w:val="DefaultParagraphFont"/>
    <w:link w:val="Signature"/>
    <w:semiHidden/>
    <w:rsid w:val="003071A3"/>
    <w:rPr>
      <w:rFonts w:ascii="Arial" w:eastAsia="SimSun" w:hAnsi="Arial" w:cs="Arial"/>
      <w:sz w:val="22"/>
      <w:lang w:val="en-US" w:eastAsia="zh-CN"/>
    </w:rPr>
  </w:style>
  <w:style w:type="paragraph" w:styleId="TOC3">
    <w:name w:val="toc 3"/>
    <w:basedOn w:val="Normal"/>
    <w:next w:val="Normal"/>
    <w:autoRedefine/>
    <w:uiPriority w:val="39"/>
    <w:rsid w:val="00497E54"/>
    <w:pPr>
      <w:tabs>
        <w:tab w:val="left" w:pos="851"/>
        <w:tab w:val="right" w:leader="dot" w:pos="9345"/>
      </w:tabs>
      <w:ind w:left="851" w:hanging="411"/>
    </w:pPr>
  </w:style>
  <w:style w:type="paragraph" w:styleId="TOC1">
    <w:name w:val="toc 1"/>
    <w:basedOn w:val="Normal"/>
    <w:next w:val="Normal"/>
    <w:autoRedefine/>
    <w:uiPriority w:val="39"/>
    <w:rsid w:val="003071A3"/>
    <w:pPr>
      <w:spacing w:before="120" w:after="120"/>
    </w:pPr>
    <w:rPr>
      <w:rFonts w:ascii="arial bold" w:hAnsi="arial bold"/>
      <w:b/>
      <w:caps/>
    </w:rPr>
  </w:style>
  <w:style w:type="paragraph" w:styleId="TOC2">
    <w:name w:val="toc 2"/>
    <w:basedOn w:val="Normal"/>
    <w:next w:val="Normal"/>
    <w:autoRedefine/>
    <w:uiPriority w:val="39"/>
    <w:rsid w:val="003071A3"/>
    <w:pPr>
      <w:spacing w:before="120" w:after="120"/>
      <w:ind w:left="221"/>
    </w:pPr>
    <w:rPr>
      <w:caps/>
    </w:rPr>
  </w:style>
  <w:style w:type="character" w:styleId="FootnoteReference">
    <w:name w:val="footnote reference"/>
    <w:uiPriority w:val="99"/>
    <w:rsid w:val="003071A3"/>
    <w:rPr>
      <w:rFonts w:cs="Times New Roman"/>
      <w:vertAlign w:val="superscript"/>
    </w:rPr>
  </w:style>
  <w:style w:type="paragraph" w:styleId="BalloonText">
    <w:name w:val="Balloon Text"/>
    <w:basedOn w:val="Normal"/>
    <w:link w:val="BalloonTextChar"/>
    <w:uiPriority w:val="99"/>
    <w:rsid w:val="003071A3"/>
    <w:rPr>
      <w:rFonts w:ascii="Tahoma" w:hAnsi="Tahoma" w:cs="Tahoma"/>
      <w:sz w:val="16"/>
      <w:szCs w:val="16"/>
    </w:rPr>
  </w:style>
  <w:style w:type="character" w:customStyle="1" w:styleId="BalloonTextChar">
    <w:name w:val="Balloon Text Char"/>
    <w:basedOn w:val="DefaultParagraphFont"/>
    <w:link w:val="BalloonText"/>
    <w:uiPriority w:val="99"/>
    <w:rsid w:val="003071A3"/>
    <w:rPr>
      <w:rFonts w:ascii="Tahoma" w:eastAsia="SimSun" w:hAnsi="Tahoma" w:cs="Tahoma"/>
      <w:sz w:val="16"/>
      <w:szCs w:val="16"/>
      <w:lang w:val="en-US" w:eastAsia="zh-CN"/>
    </w:rPr>
  </w:style>
  <w:style w:type="character" w:styleId="Hyperlink">
    <w:name w:val="Hyperlink"/>
    <w:uiPriority w:val="99"/>
    <w:rsid w:val="003071A3"/>
    <w:rPr>
      <w:color w:val="0000FF"/>
      <w:u w:val="single"/>
    </w:rPr>
  </w:style>
  <w:style w:type="paragraph" w:styleId="BodyText3">
    <w:name w:val="Body Text 3"/>
    <w:basedOn w:val="Normal"/>
    <w:link w:val="BodyText3Char"/>
    <w:rsid w:val="003071A3"/>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basedOn w:val="DefaultParagraphFont"/>
    <w:link w:val="BodyText3"/>
    <w:rsid w:val="003071A3"/>
    <w:rPr>
      <w:rFonts w:ascii="Arial" w:hAnsi="Arial"/>
      <w:sz w:val="16"/>
      <w:szCs w:val="16"/>
      <w:lang w:val="x-none" w:eastAsia="x-none"/>
    </w:rPr>
  </w:style>
  <w:style w:type="paragraph" w:customStyle="1" w:styleId="MediumGrid1-Accent21">
    <w:name w:val="Medium Grid 1 - Accent 21"/>
    <w:basedOn w:val="Normal"/>
    <w:uiPriority w:val="34"/>
    <w:qFormat/>
    <w:rsid w:val="003071A3"/>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3071A3"/>
    <w:rPr>
      <w:sz w:val="18"/>
      <w:szCs w:val="18"/>
    </w:rPr>
  </w:style>
  <w:style w:type="paragraph" w:styleId="CommentSubject">
    <w:name w:val="annotation subject"/>
    <w:basedOn w:val="CommentText"/>
    <w:next w:val="CommentText"/>
    <w:link w:val="CommentSubjectChar"/>
    <w:uiPriority w:val="99"/>
    <w:rsid w:val="003071A3"/>
    <w:rPr>
      <w:rFonts w:cs="Times New Roman"/>
      <w:b/>
      <w:bCs/>
      <w:lang w:val="x-none"/>
    </w:rPr>
  </w:style>
  <w:style w:type="character" w:customStyle="1" w:styleId="CommentTextChar1">
    <w:name w:val="Comment Text Char1"/>
    <w:basedOn w:val="DefaultParagraphFont"/>
    <w:link w:val="CommentText"/>
    <w:semiHidden/>
    <w:rsid w:val="003071A3"/>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rsid w:val="003071A3"/>
    <w:rPr>
      <w:rFonts w:ascii="Arial" w:eastAsia="SimSun" w:hAnsi="Arial" w:cs="Arial"/>
      <w:b/>
      <w:bCs/>
      <w:sz w:val="18"/>
      <w:lang w:val="x-none" w:eastAsia="zh-CN"/>
    </w:rPr>
  </w:style>
  <w:style w:type="table" w:styleId="TableGrid">
    <w:name w:val="Table Grid"/>
    <w:basedOn w:val="TableNormal"/>
    <w:rsid w:val="003071A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71A3"/>
    <w:rPr>
      <w:rFonts w:ascii="Arial" w:eastAsia="SimSun" w:hAnsi="Arial" w:cs="Arial"/>
      <w:sz w:val="22"/>
      <w:lang w:val="en-US" w:eastAsia="zh-CN"/>
    </w:rPr>
  </w:style>
  <w:style w:type="paragraph" w:styleId="NormalWeb">
    <w:name w:val="Normal (Web)"/>
    <w:basedOn w:val="Normal"/>
    <w:rsid w:val="003071A3"/>
    <w:rPr>
      <w:rFonts w:ascii="Times New Roman" w:hAnsi="Times New Roman" w:cs="Times New Roman"/>
      <w:sz w:val="24"/>
      <w:szCs w:val="24"/>
    </w:rPr>
  </w:style>
  <w:style w:type="character" w:customStyle="1" w:styleId="Mentionnonrsolue1">
    <w:name w:val="Mention non résolue1"/>
    <w:basedOn w:val="DefaultParagraphFont"/>
    <w:uiPriority w:val="99"/>
    <w:semiHidden/>
    <w:unhideWhenUsed/>
    <w:rsid w:val="003071A3"/>
    <w:rPr>
      <w:color w:val="605E5C"/>
      <w:shd w:val="clear" w:color="auto" w:fill="E1DFDD"/>
    </w:rPr>
  </w:style>
  <w:style w:type="paragraph" w:styleId="BodyTextIndent">
    <w:name w:val="Body Text Indent"/>
    <w:basedOn w:val="Normal"/>
    <w:link w:val="BodyTextIndentChar"/>
    <w:unhideWhenUsed/>
    <w:rsid w:val="003071A3"/>
    <w:pPr>
      <w:spacing w:after="120"/>
      <w:ind w:left="360"/>
    </w:pPr>
  </w:style>
  <w:style w:type="character" w:customStyle="1" w:styleId="BodyTextIndentChar">
    <w:name w:val="Body Text Indent Char"/>
    <w:basedOn w:val="DefaultParagraphFont"/>
    <w:link w:val="BodyTextIndent"/>
    <w:rsid w:val="003071A3"/>
    <w:rPr>
      <w:rFonts w:ascii="Arial" w:eastAsia="SimSun" w:hAnsi="Arial" w:cs="Arial"/>
      <w:sz w:val="22"/>
      <w:lang w:val="en-US" w:eastAsia="zh-CN"/>
    </w:rPr>
  </w:style>
  <w:style w:type="character" w:customStyle="1" w:styleId="BodyTextChar">
    <w:name w:val="Body Text Char"/>
    <w:basedOn w:val="DefaultParagraphFont"/>
    <w:link w:val="BodyText"/>
    <w:rsid w:val="003071A3"/>
    <w:rPr>
      <w:rFonts w:ascii="Arial" w:eastAsia="SimSun" w:hAnsi="Arial" w:cs="Arial"/>
      <w:sz w:val="22"/>
      <w:lang w:val="en-US" w:eastAsia="zh-CN"/>
    </w:rPr>
  </w:style>
  <w:style w:type="character" w:styleId="PageNumber">
    <w:name w:val="page number"/>
    <w:basedOn w:val="DefaultParagraphFont"/>
    <w:rsid w:val="003071A3"/>
  </w:style>
  <w:style w:type="paragraph" w:customStyle="1" w:styleId="CarCar">
    <w:name w:val="Car Car"/>
    <w:basedOn w:val="Normal"/>
    <w:rsid w:val="003071A3"/>
    <w:pPr>
      <w:spacing w:after="160" w:line="240" w:lineRule="exact"/>
    </w:pPr>
    <w:rPr>
      <w:rFonts w:ascii="Verdana" w:eastAsia="Times New Roman" w:hAnsi="Verdana" w:cs="Times New Roman"/>
      <w:sz w:val="20"/>
      <w:lang w:val="en-GB" w:eastAsia="en-US"/>
    </w:rPr>
  </w:style>
  <w:style w:type="paragraph" w:customStyle="1" w:styleId="Default">
    <w:name w:val="Default"/>
    <w:rsid w:val="003071A3"/>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rsid w:val="003071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273786">
      <w:bodyDiv w:val="1"/>
      <w:marLeft w:val="0"/>
      <w:marRight w:val="0"/>
      <w:marTop w:val="0"/>
      <w:marBottom w:val="0"/>
      <w:divBdr>
        <w:top w:val="none" w:sz="0" w:space="0" w:color="auto"/>
        <w:left w:val="none" w:sz="0" w:space="0" w:color="auto"/>
        <w:bottom w:val="none" w:sz="0" w:space="0" w:color="auto"/>
        <w:right w:val="none" w:sz="0" w:space="0" w:color="auto"/>
      </w:divBdr>
    </w:div>
    <w:div w:id="199644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ipo.int/meetings/es/doc_details.jsp?doc_id=330596"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wipo.int/meetings/es/doc_details.jsp?doc_id=202139%22%2520%5ct%2520%22_self"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67C89-78BE-47BF-808B-B3C37F03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13916</Words>
  <Characters>79324</Characters>
  <Application>Microsoft Office Word</Application>
  <DocSecurity>4</DocSecurity>
  <Lines>661</Lines>
  <Paragraphs>186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CDIP/23/</vt:lpstr>
      <vt:lpstr>CDIP/23/</vt:lpstr>
    </vt:vector>
  </TitlesOfParts>
  <Company>WIPO</Company>
  <LinksUpToDate>false</LinksUpToDate>
  <CharactersWithSpaces>93054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dc:title>
  <dc:creator>MUSIZA Charlene</dc:creator>
  <cp:lastModifiedBy>SARKISSOVA Anna</cp:lastModifiedBy>
  <cp:revision>2</cp:revision>
  <cp:lastPrinted>2019-03-19T07:43:00Z</cp:lastPrinted>
  <dcterms:created xsi:type="dcterms:W3CDTF">2019-03-27T16:45:00Z</dcterms:created>
  <dcterms:modified xsi:type="dcterms:W3CDTF">2019-03-27T16:45:00Z</dcterms:modified>
</cp:coreProperties>
</file>