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B0468D" w:rsidTr="00361450">
        <w:tc>
          <w:tcPr>
            <w:tcW w:w="4513" w:type="dxa"/>
            <w:tcBorders>
              <w:bottom w:val="single" w:sz="4" w:space="0" w:color="auto"/>
            </w:tcBorders>
            <w:tcMar>
              <w:bottom w:w="170" w:type="dxa"/>
            </w:tcMar>
          </w:tcPr>
          <w:p w:rsidR="00EC4E49" w:rsidRPr="00B0468D" w:rsidRDefault="00EC4E49" w:rsidP="00916EE2">
            <w:pPr>
              <w:rPr>
                <w:lang w:val="es-ES_tradnl"/>
              </w:rPr>
            </w:pPr>
            <w:bookmarkStart w:id="0" w:name="_GoBack"/>
            <w:bookmarkEnd w:id="0"/>
          </w:p>
        </w:tc>
        <w:tc>
          <w:tcPr>
            <w:tcW w:w="4337" w:type="dxa"/>
            <w:tcBorders>
              <w:bottom w:val="single" w:sz="4" w:space="0" w:color="auto"/>
            </w:tcBorders>
            <w:tcMar>
              <w:left w:w="0" w:type="dxa"/>
              <w:right w:w="0" w:type="dxa"/>
            </w:tcMar>
          </w:tcPr>
          <w:p w:rsidR="00EC4E49" w:rsidRPr="00B0468D" w:rsidRDefault="006F3F8D" w:rsidP="00916EE2">
            <w:pPr>
              <w:rPr>
                <w:lang w:val="es-ES_tradnl"/>
              </w:rPr>
            </w:pPr>
            <w:r>
              <w:rPr>
                <w:noProof/>
                <w:lang w:eastAsia="en-US"/>
              </w:rPr>
              <w:drawing>
                <wp:inline distT="0" distB="0" distL="0" distR="0" wp14:anchorId="198DB824" wp14:editId="6CDDFEA3">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B0468D" w:rsidRDefault="006F3F8D" w:rsidP="00916EE2">
            <w:pPr>
              <w:jc w:val="right"/>
              <w:rPr>
                <w:lang w:val="es-ES_tradnl"/>
              </w:rPr>
            </w:pPr>
            <w:r>
              <w:rPr>
                <w:b/>
                <w:sz w:val="40"/>
                <w:szCs w:val="40"/>
                <w:lang w:val="es-ES_tradnl"/>
              </w:rPr>
              <w:t>S</w:t>
            </w:r>
          </w:p>
        </w:tc>
      </w:tr>
      <w:tr w:rsidR="008B2CC1" w:rsidRPr="00B0468D"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B0468D" w:rsidRDefault="00204FED" w:rsidP="00D22D1C">
            <w:pPr>
              <w:jc w:val="right"/>
              <w:rPr>
                <w:rFonts w:ascii="Arial Black" w:hAnsi="Arial Black"/>
                <w:caps/>
                <w:sz w:val="15"/>
                <w:lang w:val="es-ES_tradnl"/>
              </w:rPr>
            </w:pPr>
            <w:bookmarkStart w:id="1" w:name="Code"/>
            <w:bookmarkEnd w:id="1"/>
            <w:r w:rsidRPr="00B0468D">
              <w:rPr>
                <w:rFonts w:ascii="Arial Black" w:hAnsi="Arial Black"/>
                <w:caps/>
                <w:sz w:val="15"/>
                <w:lang w:val="es-ES_tradnl"/>
              </w:rPr>
              <w:t>CDIP/23/4</w:t>
            </w:r>
            <w:r w:rsidR="00FD701D" w:rsidRPr="00B0468D">
              <w:rPr>
                <w:rFonts w:ascii="Arial Black" w:hAnsi="Arial Black"/>
                <w:caps/>
                <w:sz w:val="15"/>
                <w:lang w:val="es-ES_tradnl"/>
              </w:rPr>
              <w:t xml:space="preserve"> </w:t>
            </w:r>
          </w:p>
        </w:tc>
      </w:tr>
      <w:tr w:rsidR="008B2CC1" w:rsidRPr="00B0468D" w:rsidTr="00916EE2">
        <w:trPr>
          <w:trHeight w:hRule="exact" w:val="170"/>
        </w:trPr>
        <w:tc>
          <w:tcPr>
            <w:tcW w:w="9356" w:type="dxa"/>
            <w:gridSpan w:val="3"/>
            <w:noWrap/>
            <w:tcMar>
              <w:left w:w="0" w:type="dxa"/>
              <w:right w:w="0" w:type="dxa"/>
            </w:tcMar>
            <w:vAlign w:val="bottom"/>
          </w:tcPr>
          <w:p w:rsidR="008B2CC1" w:rsidRPr="00B0468D" w:rsidRDefault="008B2CC1" w:rsidP="00D22D1C">
            <w:pPr>
              <w:jc w:val="right"/>
              <w:rPr>
                <w:rFonts w:ascii="Arial Black" w:hAnsi="Arial Black"/>
                <w:caps/>
                <w:sz w:val="15"/>
                <w:lang w:val="es-ES_tradnl"/>
              </w:rPr>
            </w:pPr>
            <w:r w:rsidRPr="00B0468D">
              <w:rPr>
                <w:rFonts w:ascii="Arial Black" w:hAnsi="Arial Black"/>
                <w:caps/>
                <w:sz w:val="15"/>
                <w:lang w:val="es-ES_tradnl"/>
              </w:rPr>
              <w:t>ORIGINAL:</w:t>
            </w:r>
            <w:r w:rsidR="00FD701D" w:rsidRPr="00B0468D">
              <w:rPr>
                <w:rFonts w:ascii="Arial Black" w:hAnsi="Arial Black"/>
                <w:caps/>
                <w:sz w:val="15"/>
                <w:lang w:val="es-ES_tradnl"/>
              </w:rPr>
              <w:t xml:space="preserve"> </w:t>
            </w:r>
            <w:bookmarkStart w:id="2" w:name="Original"/>
            <w:bookmarkEnd w:id="2"/>
            <w:r w:rsidR="003D6A49" w:rsidRPr="00B0468D">
              <w:rPr>
                <w:rFonts w:ascii="Arial Black" w:hAnsi="Arial Black"/>
                <w:caps/>
                <w:sz w:val="15"/>
                <w:lang w:val="es-ES_tradnl"/>
              </w:rPr>
              <w:t>inglés</w:t>
            </w:r>
          </w:p>
        </w:tc>
      </w:tr>
      <w:tr w:rsidR="008B2CC1" w:rsidRPr="00B0468D" w:rsidTr="00916EE2">
        <w:trPr>
          <w:trHeight w:hRule="exact" w:val="198"/>
        </w:trPr>
        <w:tc>
          <w:tcPr>
            <w:tcW w:w="9356" w:type="dxa"/>
            <w:gridSpan w:val="3"/>
            <w:tcMar>
              <w:left w:w="0" w:type="dxa"/>
              <w:right w:w="0" w:type="dxa"/>
            </w:tcMar>
            <w:vAlign w:val="bottom"/>
          </w:tcPr>
          <w:p w:rsidR="008B2CC1" w:rsidRPr="00B0468D" w:rsidRDefault="003D6A49" w:rsidP="00D22D1C">
            <w:pPr>
              <w:jc w:val="right"/>
              <w:rPr>
                <w:rFonts w:ascii="Arial Black" w:hAnsi="Arial Black"/>
                <w:caps/>
                <w:sz w:val="15"/>
                <w:lang w:val="es-ES_tradnl"/>
              </w:rPr>
            </w:pPr>
            <w:r w:rsidRPr="00B0468D">
              <w:rPr>
                <w:rFonts w:ascii="Arial Black" w:hAnsi="Arial Black"/>
                <w:caps/>
                <w:sz w:val="15"/>
                <w:lang w:val="es-ES_tradnl"/>
              </w:rPr>
              <w:t>fecha</w:t>
            </w:r>
            <w:r w:rsidR="008B2CC1" w:rsidRPr="00B0468D">
              <w:rPr>
                <w:rFonts w:ascii="Arial Black" w:hAnsi="Arial Black"/>
                <w:caps/>
                <w:sz w:val="15"/>
                <w:lang w:val="es-ES_tradnl"/>
              </w:rPr>
              <w:t>:</w:t>
            </w:r>
            <w:r w:rsidR="00FD701D" w:rsidRPr="00B0468D">
              <w:rPr>
                <w:rFonts w:ascii="Arial Black" w:hAnsi="Arial Black"/>
                <w:caps/>
                <w:sz w:val="15"/>
                <w:lang w:val="es-ES_tradnl"/>
              </w:rPr>
              <w:t xml:space="preserve"> </w:t>
            </w:r>
            <w:bookmarkStart w:id="3" w:name="Date"/>
            <w:bookmarkEnd w:id="3"/>
            <w:r w:rsidR="00D172D8" w:rsidRPr="00B0468D">
              <w:rPr>
                <w:rFonts w:ascii="Arial Black" w:hAnsi="Arial Black"/>
                <w:caps/>
                <w:sz w:val="15"/>
                <w:lang w:val="es-ES_tradnl"/>
              </w:rPr>
              <w:t>18</w:t>
            </w:r>
            <w:r w:rsidR="00FD701D" w:rsidRPr="00B0468D">
              <w:rPr>
                <w:rFonts w:ascii="Arial Black" w:hAnsi="Arial Black"/>
                <w:caps/>
                <w:sz w:val="15"/>
                <w:lang w:val="es-ES_tradnl"/>
              </w:rPr>
              <w:t xml:space="preserve"> </w:t>
            </w:r>
            <w:r w:rsidRPr="00B0468D">
              <w:rPr>
                <w:rFonts w:ascii="Arial Black" w:hAnsi="Arial Black"/>
                <w:caps/>
                <w:sz w:val="15"/>
                <w:lang w:val="es-ES_tradnl"/>
              </w:rPr>
              <w:t>de</w:t>
            </w:r>
            <w:r w:rsidR="00FD701D" w:rsidRPr="00B0468D">
              <w:rPr>
                <w:rFonts w:ascii="Arial Black" w:hAnsi="Arial Black"/>
                <w:caps/>
                <w:sz w:val="15"/>
                <w:lang w:val="es-ES_tradnl"/>
              </w:rPr>
              <w:t xml:space="preserve"> </w:t>
            </w:r>
            <w:r w:rsidRPr="00B0468D">
              <w:rPr>
                <w:rFonts w:ascii="Arial Black" w:hAnsi="Arial Black"/>
                <w:caps/>
                <w:sz w:val="15"/>
                <w:lang w:val="es-ES_tradnl"/>
              </w:rPr>
              <w:t>febrero</w:t>
            </w:r>
            <w:r w:rsidR="00FD701D" w:rsidRPr="00B0468D">
              <w:rPr>
                <w:rFonts w:ascii="Arial Black" w:hAnsi="Arial Black"/>
                <w:caps/>
                <w:sz w:val="15"/>
                <w:lang w:val="es-ES_tradnl"/>
              </w:rPr>
              <w:t xml:space="preserve"> </w:t>
            </w:r>
            <w:r w:rsidRPr="00B0468D">
              <w:rPr>
                <w:rFonts w:ascii="Arial Black" w:hAnsi="Arial Black"/>
                <w:caps/>
                <w:sz w:val="15"/>
                <w:lang w:val="es-ES_tradnl"/>
              </w:rPr>
              <w:t>de</w:t>
            </w:r>
            <w:r w:rsidR="00FD701D" w:rsidRPr="00B0468D">
              <w:rPr>
                <w:rFonts w:ascii="Arial Black" w:hAnsi="Arial Black"/>
                <w:caps/>
                <w:sz w:val="15"/>
                <w:lang w:val="es-ES_tradnl"/>
              </w:rPr>
              <w:t xml:space="preserve"> </w:t>
            </w:r>
            <w:r w:rsidR="00204FED" w:rsidRPr="00B0468D">
              <w:rPr>
                <w:rFonts w:ascii="Arial Black" w:hAnsi="Arial Black"/>
                <w:caps/>
                <w:sz w:val="15"/>
                <w:lang w:val="es-ES_tradnl"/>
              </w:rPr>
              <w:t>2019</w:t>
            </w:r>
            <w:r w:rsidR="00FD701D" w:rsidRPr="00B0468D">
              <w:rPr>
                <w:rFonts w:ascii="Arial Black" w:hAnsi="Arial Black"/>
                <w:caps/>
                <w:sz w:val="15"/>
                <w:lang w:val="es-ES_tradnl"/>
              </w:rPr>
              <w:t xml:space="preserve"> </w:t>
            </w:r>
          </w:p>
        </w:tc>
      </w:tr>
    </w:tbl>
    <w:p w:rsidR="008B2CC1" w:rsidRPr="00B0468D" w:rsidRDefault="008B2CC1" w:rsidP="00D22D1C">
      <w:pPr>
        <w:rPr>
          <w:lang w:val="es-ES_tradnl"/>
        </w:rPr>
      </w:pPr>
    </w:p>
    <w:p w:rsidR="008B2CC1" w:rsidRPr="00B0468D" w:rsidRDefault="008B2CC1" w:rsidP="00D22D1C">
      <w:pPr>
        <w:rPr>
          <w:lang w:val="es-ES_tradnl"/>
        </w:rPr>
      </w:pPr>
    </w:p>
    <w:p w:rsidR="008B2CC1" w:rsidRPr="00B0468D" w:rsidRDefault="008B2CC1" w:rsidP="00D22D1C">
      <w:pPr>
        <w:rPr>
          <w:lang w:val="es-ES_tradnl"/>
        </w:rPr>
      </w:pPr>
    </w:p>
    <w:p w:rsidR="008B2CC1" w:rsidRPr="00B0468D" w:rsidRDefault="008B2CC1" w:rsidP="00D22D1C">
      <w:pPr>
        <w:rPr>
          <w:lang w:val="es-ES_tradnl"/>
        </w:rPr>
      </w:pPr>
    </w:p>
    <w:p w:rsidR="008B2CC1" w:rsidRPr="00B0468D" w:rsidRDefault="008B2CC1" w:rsidP="00D22D1C">
      <w:pPr>
        <w:rPr>
          <w:lang w:val="es-ES_tradnl"/>
        </w:rPr>
      </w:pPr>
    </w:p>
    <w:p w:rsidR="008B2CC1" w:rsidRPr="00B0468D" w:rsidRDefault="003D6A49" w:rsidP="00D22D1C">
      <w:pPr>
        <w:rPr>
          <w:b/>
          <w:sz w:val="28"/>
          <w:szCs w:val="28"/>
          <w:lang w:val="es-ES_tradnl"/>
        </w:rPr>
      </w:pPr>
      <w:r w:rsidRPr="00B0468D">
        <w:rPr>
          <w:b/>
          <w:sz w:val="28"/>
          <w:szCs w:val="28"/>
          <w:lang w:val="es-ES_tradnl"/>
        </w:rPr>
        <w:t>Comité</w:t>
      </w:r>
      <w:r w:rsidR="00FD701D" w:rsidRPr="00B0468D">
        <w:rPr>
          <w:b/>
          <w:sz w:val="28"/>
          <w:szCs w:val="28"/>
          <w:lang w:val="es-ES_tradnl"/>
        </w:rPr>
        <w:t xml:space="preserve"> </w:t>
      </w:r>
      <w:r w:rsidRPr="00B0468D">
        <w:rPr>
          <w:b/>
          <w:sz w:val="28"/>
          <w:szCs w:val="28"/>
          <w:lang w:val="es-ES_tradnl"/>
        </w:rPr>
        <w:t>de</w:t>
      </w:r>
      <w:r w:rsidR="00FD701D" w:rsidRPr="00B0468D">
        <w:rPr>
          <w:b/>
          <w:sz w:val="28"/>
          <w:szCs w:val="28"/>
          <w:lang w:val="es-ES_tradnl"/>
        </w:rPr>
        <w:t xml:space="preserve"> </w:t>
      </w:r>
      <w:r w:rsidRPr="00B0468D">
        <w:rPr>
          <w:b/>
          <w:sz w:val="28"/>
          <w:szCs w:val="28"/>
          <w:lang w:val="es-ES_tradnl"/>
        </w:rPr>
        <w:t>Desarrollo</w:t>
      </w:r>
      <w:r w:rsidR="00FD701D" w:rsidRPr="00B0468D">
        <w:rPr>
          <w:b/>
          <w:sz w:val="28"/>
          <w:szCs w:val="28"/>
          <w:lang w:val="es-ES_tradnl"/>
        </w:rPr>
        <w:t xml:space="preserve"> </w:t>
      </w:r>
      <w:r w:rsidRPr="00B0468D">
        <w:rPr>
          <w:b/>
          <w:sz w:val="28"/>
          <w:szCs w:val="28"/>
          <w:lang w:val="es-ES_tradnl"/>
        </w:rPr>
        <w:t>y</w:t>
      </w:r>
      <w:r w:rsidR="00FD701D" w:rsidRPr="00B0468D">
        <w:rPr>
          <w:b/>
          <w:sz w:val="28"/>
          <w:szCs w:val="28"/>
          <w:lang w:val="es-ES_tradnl"/>
        </w:rPr>
        <w:t xml:space="preserve"> </w:t>
      </w:r>
      <w:r w:rsidRPr="00B0468D">
        <w:rPr>
          <w:b/>
          <w:sz w:val="28"/>
          <w:szCs w:val="28"/>
          <w:lang w:val="es-ES_tradnl"/>
        </w:rPr>
        <w:t>Propiedad</w:t>
      </w:r>
      <w:r w:rsidR="00FD701D" w:rsidRPr="00B0468D">
        <w:rPr>
          <w:b/>
          <w:sz w:val="28"/>
          <w:szCs w:val="28"/>
          <w:lang w:val="es-ES_tradnl"/>
        </w:rPr>
        <w:t xml:space="preserve"> </w:t>
      </w:r>
      <w:r w:rsidRPr="00B0468D">
        <w:rPr>
          <w:b/>
          <w:sz w:val="28"/>
          <w:szCs w:val="28"/>
          <w:lang w:val="es-ES_tradnl"/>
        </w:rPr>
        <w:t>Intelectual</w:t>
      </w:r>
      <w:r w:rsidR="00FD701D" w:rsidRPr="00B0468D">
        <w:rPr>
          <w:b/>
          <w:sz w:val="28"/>
          <w:szCs w:val="28"/>
          <w:lang w:val="es-ES_tradnl"/>
        </w:rPr>
        <w:t xml:space="preserve"> </w:t>
      </w:r>
      <w:r w:rsidR="00204FED" w:rsidRPr="00B0468D">
        <w:rPr>
          <w:b/>
          <w:sz w:val="28"/>
          <w:szCs w:val="28"/>
          <w:lang w:val="es-ES_tradnl"/>
        </w:rPr>
        <w:t>(CDIP)</w:t>
      </w:r>
    </w:p>
    <w:p w:rsidR="003845C1" w:rsidRPr="00B0468D" w:rsidRDefault="003845C1" w:rsidP="00D22D1C">
      <w:pPr>
        <w:rPr>
          <w:lang w:val="es-ES_tradnl"/>
        </w:rPr>
      </w:pPr>
    </w:p>
    <w:p w:rsidR="003845C1" w:rsidRPr="00B0468D" w:rsidRDefault="003845C1" w:rsidP="00D22D1C">
      <w:pPr>
        <w:rPr>
          <w:lang w:val="es-ES_tradnl"/>
        </w:rPr>
      </w:pPr>
    </w:p>
    <w:p w:rsidR="008B2CC1" w:rsidRPr="00B0468D" w:rsidRDefault="00B946D2" w:rsidP="00D22D1C">
      <w:pPr>
        <w:rPr>
          <w:b/>
          <w:sz w:val="24"/>
          <w:szCs w:val="24"/>
          <w:lang w:val="es-ES_tradnl"/>
        </w:rPr>
      </w:pPr>
      <w:r w:rsidRPr="00B0468D">
        <w:rPr>
          <w:b/>
          <w:sz w:val="24"/>
          <w:szCs w:val="24"/>
          <w:lang w:val="es-ES_tradnl"/>
        </w:rPr>
        <w:t>Vigesimotercera</w:t>
      </w:r>
      <w:r w:rsidR="00FD701D" w:rsidRPr="00B0468D">
        <w:rPr>
          <w:b/>
          <w:sz w:val="24"/>
          <w:szCs w:val="24"/>
          <w:lang w:val="es-ES_tradnl"/>
        </w:rPr>
        <w:t xml:space="preserve"> </w:t>
      </w:r>
      <w:r w:rsidR="000207A5" w:rsidRPr="00B0468D">
        <w:rPr>
          <w:b/>
          <w:sz w:val="24"/>
          <w:szCs w:val="24"/>
          <w:lang w:val="es-ES_tradnl"/>
        </w:rPr>
        <w:t>sesión</w:t>
      </w:r>
    </w:p>
    <w:p w:rsidR="008B2CC1" w:rsidRPr="00B0468D" w:rsidRDefault="000207A5" w:rsidP="00D22D1C">
      <w:pPr>
        <w:rPr>
          <w:b/>
          <w:sz w:val="24"/>
          <w:szCs w:val="24"/>
          <w:lang w:val="es-ES_tradnl"/>
        </w:rPr>
      </w:pPr>
      <w:r w:rsidRPr="00B0468D">
        <w:rPr>
          <w:b/>
          <w:sz w:val="24"/>
          <w:szCs w:val="24"/>
          <w:lang w:val="es-ES_tradnl"/>
        </w:rPr>
        <w:t>Ginebra</w:t>
      </w:r>
      <w:r w:rsidR="00204FED" w:rsidRPr="00B0468D">
        <w:rPr>
          <w:b/>
          <w:sz w:val="24"/>
          <w:szCs w:val="24"/>
          <w:lang w:val="es-ES_tradnl"/>
        </w:rPr>
        <w:t>,</w:t>
      </w:r>
      <w:r w:rsidR="00FD701D" w:rsidRPr="00B0468D">
        <w:rPr>
          <w:b/>
          <w:sz w:val="24"/>
          <w:szCs w:val="24"/>
          <w:lang w:val="es-ES_tradnl"/>
        </w:rPr>
        <w:t xml:space="preserve"> </w:t>
      </w:r>
      <w:r w:rsidR="00204FED" w:rsidRPr="00B0468D">
        <w:rPr>
          <w:b/>
          <w:sz w:val="24"/>
          <w:szCs w:val="24"/>
          <w:lang w:val="es-ES_tradnl"/>
        </w:rPr>
        <w:t>20</w:t>
      </w:r>
      <w:r w:rsidR="00FD701D" w:rsidRPr="00B0468D">
        <w:rPr>
          <w:b/>
          <w:sz w:val="24"/>
          <w:szCs w:val="24"/>
          <w:lang w:val="es-ES_tradnl"/>
        </w:rPr>
        <w:t xml:space="preserve"> </w:t>
      </w:r>
      <w:r w:rsidRPr="00B0468D">
        <w:rPr>
          <w:b/>
          <w:sz w:val="24"/>
          <w:szCs w:val="24"/>
          <w:lang w:val="es-ES_tradnl"/>
        </w:rPr>
        <w:t>a</w:t>
      </w:r>
      <w:r w:rsidR="00FD701D" w:rsidRPr="00B0468D">
        <w:rPr>
          <w:b/>
          <w:sz w:val="24"/>
          <w:szCs w:val="24"/>
          <w:lang w:val="es-ES_tradnl"/>
        </w:rPr>
        <w:t xml:space="preserve"> </w:t>
      </w:r>
      <w:r w:rsidR="00204FED" w:rsidRPr="00B0468D">
        <w:rPr>
          <w:b/>
          <w:sz w:val="24"/>
          <w:szCs w:val="24"/>
          <w:lang w:val="es-ES_tradnl"/>
        </w:rPr>
        <w:t>24</w:t>
      </w:r>
      <w:r w:rsidR="00FD701D" w:rsidRPr="00B0468D">
        <w:rPr>
          <w:b/>
          <w:sz w:val="24"/>
          <w:szCs w:val="24"/>
          <w:lang w:val="es-ES_tradnl"/>
        </w:rPr>
        <w:t xml:space="preserve"> </w:t>
      </w:r>
      <w:r w:rsidRPr="00B0468D">
        <w:rPr>
          <w:b/>
          <w:sz w:val="24"/>
          <w:szCs w:val="24"/>
          <w:lang w:val="es-ES_tradnl"/>
        </w:rPr>
        <w:t>de</w:t>
      </w:r>
      <w:r w:rsidR="00FD701D" w:rsidRPr="00B0468D">
        <w:rPr>
          <w:b/>
          <w:sz w:val="24"/>
          <w:szCs w:val="24"/>
          <w:lang w:val="es-ES_tradnl"/>
        </w:rPr>
        <w:t xml:space="preserve"> </w:t>
      </w:r>
      <w:r w:rsidRPr="00B0468D">
        <w:rPr>
          <w:b/>
          <w:sz w:val="24"/>
          <w:szCs w:val="24"/>
          <w:lang w:val="es-ES_tradnl"/>
        </w:rPr>
        <w:t>mayo</w:t>
      </w:r>
      <w:r w:rsidR="00FD701D" w:rsidRPr="00B0468D">
        <w:rPr>
          <w:b/>
          <w:sz w:val="24"/>
          <w:szCs w:val="24"/>
          <w:lang w:val="es-ES_tradnl"/>
        </w:rPr>
        <w:t xml:space="preserve"> </w:t>
      </w:r>
      <w:r w:rsidRPr="00B0468D">
        <w:rPr>
          <w:b/>
          <w:sz w:val="24"/>
          <w:szCs w:val="24"/>
          <w:lang w:val="es-ES_tradnl"/>
        </w:rPr>
        <w:t>de</w:t>
      </w:r>
      <w:r w:rsidR="00FD701D" w:rsidRPr="00B0468D">
        <w:rPr>
          <w:b/>
          <w:sz w:val="24"/>
          <w:szCs w:val="24"/>
          <w:lang w:val="es-ES_tradnl"/>
        </w:rPr>
        <w:t xml:space="preserve"> </w:t>
      </w:r>
      <w:r w:rsidR="00204FED" w:rsidRPr="00B0468D">
        <w:rPr>
          <w:b/>
          <w:sz w:val="24"/>
          <w:szCs w:val="24"/>
          <w:lang w:val="es-ES_tradnl"/>
        </w:rPr>
        <w:t>2019</w:t>
      </w:r>
    </w:p>
    <w:p w:rsidR="008B2CC1" w:rsidRPr="00B0468D" w:rsidRDefault="008B2CC1" w:rsidP="00D22D1C">
      <w:pPr>
        <w:rPr>
          <w:lang w:val="es-ES_tradnl"/>
        </w:rPr>
      </w:pPr>
    </w:p>
    <w:p w:rsidR="008B2CC1" w:rsidRPr="00B0468D" w:rsidRDefault="008B2CC1" w:rsidP="00D22D1C">
      <w:pPr>
        <w:rPr>
          <w:lang w:val="es-ES_tradnl"/>
        </w:rPr>
      </w:pPr>
    </w:p>
    <w:p w:rsidR="008B2CC1" w:rsidRPr="00B0468D" w:rsidRDefault="008B2CC1" w:rsidP="00D22D1C">
      <w:pPr>
        <w:rPr>
          <w:lang w:val="es-ES_tradnl"/>
        </w:rPr>
      </w:pPr>
    </w:p>
    <w:p w:rsidR="008B2CC1" w:rsidRPr="00B0468D" w:rsidRDefault="001E46D3" w:rsidP="00D22D1C">
      <w:pPr>
        <w:rPr>
          <w:caps/>
          <w:sz w:val="24"/>
          <w:lang w:val="es-ES_tradnl"/>
        </w:rPr>
      </w:pPr>
      <w:bookmarkStart w:id="4" w:name="TitleOfDoc"/>
      <w:bookmarkEnd w:id="4"/>
      <w:r w:rsidRPr="00B0468D">
        <w:rPr>
          <w:sz w:val="24"/>
          <w:lang w:val="es-ES_tradnl"/>
        </w:rPr>
        <w:t xml:space="preserve">INFORME DE CULMINACIÓN </w:t>
      </w:r>
      <w:r w:rsidR="00CB7C04" w:rsidRPr="00B0468D">
        <w:rPr>
          <w:caps/>
          <w:sz w:val="24"/>
          <w:lang w:val="es-ES_tradnl"/>
        </w:rPr>
        <w:t>del</w:t>
      </w:r>
      <w:r w:rsidR="00FD701D" w:rsidRPr="00B0468D">
        <w:rPr>
          <w:caps/>
          <w:sz w:val="24"/>
          <w:lang w:val="es-ES_tradnl"/>
        </w:rPr>
        <w:t xml:space="preserve"> </w:t>
      </w:r>
      <w:r w:rsidR="00CB7C04" w:rsidRPr="00B0468D">
        <w:rPr>
          <w:caps/>
          <w:sz w:val="24"/>
          <w:lang w:val="es-ES_tradnl"/>
        </w:rPr>
        <w:t>proyecto</w:t>
      </w:r>
      <w:r w:rsidR="00FD701D" w:rsidRPr="00B0468D">
        <w:rPr>
          <w:caps/>
          <w:sz w:val="24"/>
          <w:lang w:val="es-ES_tradnl"/>
        </w:rPr>
        <w:t xml:space="preserve"> </w:t>
      </w:r>
      <w:r w:rsidR="00CB7C04" w:rsidRPr="00B0468D">
        <w:rPr>
          <w:caps/>
          <w:sz w:val="24"/>
          <w:lang w:val="es-ES_tradnl"/>
        </w:rPr>
        <w:t>de</w:t>
      </w:r>
      <w:r w:rsidR="00FD701D" w:rsidRPr="00B0468D">
        <w:rPr>
          <w:caps/>
          <w:sz w:val="24"/>
          <w:lang w:val="es-ES_tradnl"/>
        </w:rPr>
        <w:t xml:space="preserve"> </w:t>
      </w:r>
      <w:r w:rsidR="00516A68" w:rsidRPr="00B0468D">
        <w:rPr>
          <w:caps/>
          <w:sz w:val="24"/>
          <w:lang w:val="es-ES_tradnl"/>
        </w:rPr>
        <w:t>Cooperación</w:t>
      </w:r>
      <w:r w:rsidR="00FD701D" w:rsidRPr="00B0468D">
        <w:rPr>
          <w:caps/>
          <w:sz w:val="24"/>
          <w:lang w:val="es-ES_tradnl"/>
        </w:rPr>
        <w:t xml:space="preserve"> </w:t>
      </w:r>
      <w:r w:rsidR="00516A68" w:rsidRPr="00B0468D">
        <w:rPr>
          <w:caps/>
          <w:sz w:val="24"/>
          <w:lang w:val="es-ES_tradnl"/>
        </w:rPr>
        <w:t>en</w:t>
      </w:r>
      <w:r w:rsidR="00FD701D" w:rsidRPr="00B0468D">
        <w:rPr>
          <w:caps/>
          <w:sz w:val="24"/>
          <w:lang w:val="es-ES_tradnl"/>
        </w:rPr>
        <w:t xml:space="preserve"> </w:t>
      </w:r>
      <w:r w:rsidR="00516A68" w:rsidRPr="00B0468D">
        <w:rPr>
          <w:caps/>
          <w:sz w:val="24"/>
          <w:lang w:val="es-ES_tradnl"/>
        </w:rPr>
        <w:t>materia</w:t>
      </w:r>
      <w:r w:rsidR="00FD701D" w:rsidRPr="00B0468D">
        <w:rPr>
          <w:caps/>
          <w:sz w:val="24"/>
          <w:lang w:val="es-ES_tradnl"/>
        </w:rPr>
        <w:t xml:space="preserve"> </w:t>
      </w:r>
      <w:r w:rsidR="00516A68" w:rsidRPr="00B0468D">
        <w:rPr>
          <w:caps/>
          <w:sz w:val="24"/>
          <w:lang w:val="es-ES_tradnl"/>
        </w:rPr>
        <w:t>de</w:t>
      </w:r>
      <w:r w:rsidR="00FD701D" w:rsidRPr="00B0468D">
        <w:rPr>
          <w:caps/>
          <w:sz w:val="24"/>
          <w:lang w:val="es-ES_tradnl"/>
        </w:rPr>
        <w:t xml:space="preserve"> </w:t>
      </w:r>
      <w:r w:rsidR="00516A68" w:rsidRPr="00B0468D">
        <w:rPr>
          <w:caps/>
          <w:sz w:val="24"/>
          <w:lang w:val="es-ES_tradnl"/>
        </w:rPr>
        <w:t>desarrollo</w:t>
      </w:r>
      <w:r w:rsidR="00FD701D" w:rsidRPr="00B0468D">
        <w:rPr>
          <w:caps/>
          <w:sz w:val="24"/>
          <w:lang w:val="es-ES_tradnl"/>
        </w:rPr>
        <w:t xml:space="preserve"> </w:t>
      </w:r>
      <w:r w:rsidR="00516A68" w:rsidRPr="00B0468D">
        <w:rPr>
          <w:caps/>
          <w:sz w:val="24"/>
          <w:lang w:val="es-ES_tradnl"/>
        </w:rPr>
        <w:t>y</w:t>
      </w:r>
      <w:r w:rsidR="00FD701D" w:rsidRPr="00B0468D">
        <w:rPr>
          <w:caps/>
          <w:sz w:val="24"/>
          <w:lang w:val="es-ES_tradnl"/>
        </w:rPr>
        <w:t xml:space="preserve"> </w:t>
      </w:r>
      <w:r w:rsidR="00516A68" w:rsidRPr="00B0468D">
        <w:rPr>
          <w:caps/>
          <w:sz w:val="24"/>
          <w:lang w:val="es-ES_tradnl"/>
        </w:rPr>
        <w:t>de</w:t>
      </w:r>
      <w:r w:rsidR="00FD701D" w:rsidRPr="00B0468D">
        <w:rPr>
          <w:caps/>
          <w:sz w:val="24"/>
          <w:lang w:val="es-ES_tradnl"/>
        </w:rPr>
        <w:t xml:space="preserve"> </w:t>
      </w:r>
      <w:r w:rsidR="00516A68" w:rsidRPr="00B0468D">
        <w:rPr>
          <w:caps/>
          <w:sz w:val="24"/>
          <w:lang w:val="es-ES_tradnl"/>
        </w:rPr>
        <w:t>instrucción</w:t>
      </w:r>
      <w:r w:rsidR="00FD701D" w:rsidRPr="00B0468D">
        <w:rPr>
          <w:caps/>
          <w:sz w:val="24"/>
          <w:lang w:val="es-ES_tradnl"/>
        </w:rPr>
        <w:t xml:space="preserve"> </w:t>
      </w:r>
      <w:r w:rsidR="00516A68" w:rsidRPr="00B0468D">
        <w:rPr>
          <w:caps/>
          <w:sz w:val="24"/>
          <w:lang w:val="es-ES_tradnl"/>
        </w:rPr>
        <w:t>y</w:t>
      </w:r>
      <w:r w:rsidR="00FD701D" w:rsidRPr="00B0468D">
        <w:rPr>
          <w:caps/>
          <w:sz w:val="24"/>
          <w:lang w:val="es-ES_tradnl"/>
        </w:rPr>
        <w:t xml:space="preserve"> </w:t>
      </w:r>
      <w:r w:rsidR="00516A68" w:rsidRPr="00B0468D">
        <w:rPr>
          <w:caps/>
          <w:sz w:val="24"/>
          <w:lang w:val="es-ES_tradnl"/>
        </w:rPr>
        <w:t>formación</w:t>
      </w:r>
      <w:r w:rsidR="00FD701D" w:rsidRPr="00B0468D">
        <w:rPr>
          <w:caps/>
          <w:sz w:val="24"/>
          <w:lang w:val="es-ES_tradnl"/>
        </w:rPr>
        <w:t xml:space="preserve"> </w:t>
      </w:r>
      <w:r w:rsidR="00516A68" w:rsidRPr="00B0468D">
        <w:rPr>
          <w:caps/>
          <w:sz w:val="24"/>
          <w:lang w:val="es-ES_tradnl"/>
        </w:rPr>
        <w:t>profesional</w:t>
      </w:r>
      <w:r w:rsidR="00FD701D" w:rsidRPr="00B0468D">
        <w:rPr>
          <w:caps/>
          <w:sz w:val="24"/>
          <w:lang w:val="es-ES_tradnl"/>
        </w:rPr>
        <w:t xml:space="preserve"> </w:t>
      </w:r>
      <w:r w:rsidR="00516A68" w:rsidRPr="00B0468D">
        <w:rPr>
          <w:caps/>
          <w:sz w:val="24"/>
          <w:lang w:val="es-ES_tradnl"/>
        </w:rPr>
        <w:t>en</w:t>
      </w:r>
      <w:r w:rsidR="00FD701D" w:rsidRPr="00B0468D">
        <w:rPr>
          <w:caps/>
          <w:sz w:val="24"/>
          <w:lang w:val="es-ES_tradnl"/>
        </w:rPr>
        <w:t xml:space="preserve"> </w:t>
      </w:r>
      <w:r w:rsidR="00516A68" w:rsidRPr="00B0468D">
        <w:rPr>
          <w:caps/>
          <w:sz w:val="24"/>
          <w:lang w:val="es-ES_tradnl"/>
        </w:rPr>
        <w:t>derechos</w:t>
      </w:r>
      <w:r w:rsidR="00FD701D" w:rsidRPr="00B0468D">
        <w:rPr>
          <w:caps/>
          <w:sz w:val="24"/>
          <w:lang w:val="es-ES_tradnl"/>
        </w:rPr>
        <w:t xml:space="preserve"> </w:t>
      </w:r>
      <w:r w:rsidR="00516A68" w:rsidRPr="00B0468D">
        <w:rPr>
          <w:caps/>
          <w:sz w:val="24"/>
          <w:lang w:val="es-ES_tradnl"/>
        </w:rPr>
        <w:t>de</w:t>
      </w:r>
      <w:r w:rsidR="00FD701D" w:rsidRPr="00B0468D">
        <w:rPr>
          <w:caps/>
          <w:sz w:val="24"/>
          <w:lang w:val="es-ES_tradnl"/>
        </w:rPr>
        <w:t xml:space="preserve"> </w:t>
      </w:r>
      <w:r w:rsidR="00516A68" w:rsidRPr="00B0468D">
        <w:rPr>
          <w:caps/>
          <w:sz w:val="24"/>
          <w:lang w:val="es-ES_tradnl"/>
        </w:rPr>
        <w:t>propiedad</w:t>
      </w:r>
      <w:r w:rsidR="00FD701D" w:rsidRPr="00B0468D">
        <w:rPr>
          <w:caps/>
          <w:sz w:val="24"/>
          <w:lang w:val="es-ES_tradnl"/>
        </w:rPr>
        <w:t xml:space="preserve"> </w:t>
      </w:r>
      <w:r w:rsidR="00516A68" w:rsidRPr="00B0468D">
        <w:rPr>
          <w:caps/>
          <w:sz w:val="24"/>
          <w:lang w:val="es-ES_tradnl"/>
        </w:rPr>
        <w:t>intelectual</w:t>
      </w:r>
      <w:r w:rsidR="00FD701D" w:rsidRPr="00B0468D">
        <w:rPr>
          <w:caps/>
          <w:sz w:val="24"/>
          <w:lang w:val="es-ES_tradnl"/>
        </w:rPr>
        <w:t xml:space="preserve"> </w:t>
      </w:r>
      <w:r w:rsidR="00516A68" w:rsidRPr="00B0468D">
        <w:rPr>
          <w:caps/>
          <w:sz w:val="24"/>
          <w:lang w:val="es-ES_tradnl"/>
        </w:rPr>
        <w:t>con</w:t>
      </w:r>
      <w:r w:rsidR="00FD701D" w:rsidRPr="00B0468D">
        <w:rPr>
          <w:caps/>
          <w:sz w:val="24"/>
          <w:lang w:val="es-ES_tradnl"/>
        </w:rPr>
        <w:t xml:space="preserve"> </w:t>
      </w:r>
      <w:r w:rsidR="00516A68" w:rsidRPr="00B0468D">
        <w:rPr>
          <w:caps/>
          <w:sz w:val="24"/>
          <w:lang w:val="es-ES_tradnl"/>
        </w:rPr>
        <w:t>instituciones</w:t>
      </w:r>
      <w:r w:rsidR="00FD701D" w:rsidRPr="00B0468D">
        <w:rPr>
          <w:caps/>
          <w:sz w:val="24"/>
          <w:lang w:val="es-ES_tradnl"/>
        </w:rPr>
        <w:t xml:space="preserve"> </w:t>
      </w:r>
      <w:r w:rsidR="00516A68" w:rsidRPr="00B0468D">
        <w:rPr>
          <w:caps/>
          <w:sz w:val="24"/>
          <w:lang w:val="es-ES_tradnl"/>
        </w:rPr>
        <w:t>de</w:t>
      </w:r>
      <w:r w:rsidR="00FD701D" w:rsidRPr="00B0468D">
        <w:rPr>
          <w:caps/>
          <w:sz w:val="24"/>
          <w:lang w:val="es-ES_tradnl"/>
        </w:rPr>
        <w:t xml:space="preserve"> </w:t>
      </w:r>
      <w:r w:rsidR="00516A68" w:rsidRPr="00B0468D">
        <w:rPr>
          <w:caps/>
          <w:sz w:val="24"/>
          <w:lang w:val="es-ES_tradnl"/>
        </w:rPr>
        <w:t>formación</w:t>
      </w:r>
      <w:r w:rsidR="00FD701D" w:rsidRPr="00B0468D">
        <w:rPr>
          <w:caps/>
          <w:sz w:val="24"/>
          <w:lang w:val="es-ES_tradnl"/>
        </w:rPr>
        <w:t xml:space="preserve"> </w:t>
      </w:r>
      <w:r w:rsidR="00516A68" w:rsidRPr="00B0468D">
        <w:rPr>
          <w:caps/>
          <w:sz w:val="24"/>
          <w:lang w:val="es-ES_tradnl"/>
        </w:rPr>
        <w:t>judicial</w:t>
      </w:r>
      <w:r w:rsidR="00FD701D" w:rsidRPr="00B0468D">
        <w:rPr>
          <w:caps/>
          <w:sz w:val="24"/>
          <w:lang w:val="es-ES_tradnl"/>
        </w:rPr>
        <w:t xml:space="preserve"> </w:t>
      </w:r>
      <w:r w:rsidR="00516A68" w:rsidRPr="00B0468D">
        <w:rPr>
          <w:caps/>
          <w:sz w:val="24"/>
          <w:lang w:val="es-ES_tradnl"/>
        </w:rPr>
        <w:t>de</w:t>
      </w:r>
      <w:r w:rsidR="00FD701D" w:rsidRPr="00B0468D">
        <w:rPr>
          <w:caps/>
          <w:sz w:val="24"/>
          <w:lang w:val="es-ES_tradnl"/>
        </w:rPr>
        <w:t xml:space="preserve"> </w:t>
      </w:r>
      <w:r w:rsidR="00516A68" w:rsidRPr="00B0468D">
        <w:rPr>
          <w:caps/>
          <w:sz w:val="24"/>
          <w:lang w:val="es-ES_tradnl"/>
        </w:rPr>
        <w:t>países</w:t>
      </w:r>
      <w:r w:rsidR="00FD701D" w:rsidRPr="00B0468D">
        <w:rPr>
          <w:caps/>
          <w:sz w:val="24"/>
          <w:lang w:val="es-ES_tradnl"/>
        </w:rPr>
        <w:t xml:space="preserve"> </w:t>
      </w:r>
      <w:r w:rsidR="00516A68" w:rsidRPr="00B0468D">
        <w:rPr>
          <w:caps/>
          <w:sz w:val="24"/>
          <w:lang w:val="es-ES_tradnl"/>
        </w:rPr>
        <w:t>en</w:t>
      </w:r>
      <w:r w:rsidR="00FD701D" w:rsidRPr="00B0468D">
        <w:rPr>
          <w:caps/>
          <w:sz w:val="24"/>
          <w:lang w:val="es-ES_tradnl"/>
        </w:rPr>
        <w:t xml:space="preserve"> </w:t>
      </w:r>
      <w:r w:rsidR="00516A68" w:rsidRPr="00B0468D">
        <w:rPr>
          <w:caps/>
          <w:sz w:val="24"/>
          <w:lang w:val="es-ES_tradnl"/>
        </w:rPr>
        <w:t>desarrollo</w:t>
      </w:r>
      <w:r w:rsidR="00FD701D" w:rsidRPr="00B0468D">
        <w:rPr>
          <w:caps/>
          <w:sz w:val="24"/>
          <w:lang w:val="es-ES_tradnl"/>
        </w:rPr>
        <w:t xml:space="preserve"> </w:t>
      </w:r>
      <w:r w:rsidR="00516A68" w:rsidRPr="00B0468D">
        <w:rPr>
          <w:caps/>
          <w:sz w:val="24"/>
          <w:lang w:val="es-ES_tradnl"/>
        </w:rPr>
        <w:t>y</w:t>
      </w:r>
      <w:r w:rsidR="00FD701D" w:rsidRPr="00B0468D">
        <w:rPr>
          <w:caps/>
          <w:sz w:val="24"/>
          <w:lang w:val="es-ES_tradnl"/>
        </w:rPr>
        <w:t xml:space="preserve"> </w:t>
      </w:r>
      <w:r w:rsidR="00516A68" w:rsidRPr="00B0468D">
        <w:rPr>
          <w:caps/>
          <w:sz w:val="24"/>
          <w:lang w:val="es-ES_tradnl"/>
        </w:rPr>
        <w:t>países</w:t>
      </w:r>
      <w:r w:rsidR="00FD701D" w:rsidRPr="00B0468D">
        <w:rPr>
          <w:caps/>
          <w:sz w:val="24"/>
          <w:lang w:val="es-ES_tradnl"/>
        </w:rPr>
        <w:t xml:space="preserve"> </w:t>
      </w:r>
      <w:r w:rsidR="00516A68" w:rsidRPr="00B0468D">
        <w:rPr>
          <w:caps/>
          <w:sz w:val="24"/>
          <w:lang w:val="es-ES_tradnl"/>
        </w:rPr>
        <w:t>menos</w:t>
      </w:r>
      <w:r w:rsidR="00FD701D" w:rsidRPr="00B0468D">
        <w:rPr>
          <w:caps/>
          <w:sz w:val="24"/>
          <w:lang w:val="es-ES_tradnl"/>
        </w:rPr>
        <w:t xml:space="preserve"> </w:t>
      </w:r>
      <w:r w:rsidR="00516A68" w:rsidRPr="00B0468D">
        <w:rPr>
          <w:caps/>
          <w:sz w:val="24"/>
          <w:lang w:val="es-ES_tradnl"/>
        </w:rPr>
        <w:t>adelantados</w:t>
      </w:r>
    </w:p>
    <w:p w:rsidR="008B2CC1" w:rsidRPr="00B0468D" w:rsidRDefault="008B2CC1" w:rsidP="00D22D1C">
      <w:pPr>
        <w:rPr>
          <w:lang w:val="es-ES_tradnl"/>
        </w:rPr>
      </w:pPr>
    </w:p>
    <w:p w:rsidR="008B2CC1" w:rsidRPr="00B0468D" w:rsidRDefault="00613556" w:rsidP="00D22D1C">
      <w:pPr>
        <w:rPr>
          <w:i/>
          <w:lang w:val="es-ES_tradnl"/>
        </w:rPr>
      </w:pPr>
      <w:bookmarkStart w:id="5" w:name="Prepared"/>
      <w:bookmarkEnd w:id="5"/>
      <w:r w:rsidRPr="00B0468D">
        <w:rPr>
          <w:i/>
          <w:lang w:val="es-ES_tradnl"/>
        </w:rPr>
        <w:t>p</w:t>
      </w:r>
      <w:r w:rsidR="00204FED" w:rsidRPr="00B0468D">
        <w:rPr>
          <w:i/>
          <w:lang w:val="es-ES_tradnl"/>
        </w:rPr>
        <w:t>repar</w:t>
      </w:r>
      <w:r w:rsidRPr="00B0468D">
        <w:rPr>
          <w:i/>
          <w:lang w:val="es-ES_tradnl"/>
        </w:rPr>
        <w:t>ado</w:t>
      </w:r>
      <w:r w:rsidR="00FD701D" w:rsidRPr="00B0468D">
        <w:rPr>
          <w:i/>
          <w:lang w:val="es-ES_tradnl"/>
        </w:rPr>
        <w:t xml:space="preserve"> </w:t>
      </w:r>
      <w:r w:rsidR="000E6F6C" w:rsidRPr="00B0468D">
        <w:rPr>
          <w:i/>
          <w:lang w:val="es-ES_tradnl"/>
        </w:rPr>
        <w:t>por</w:t>
      </w:r>
      <w:r w:rsidR="00FD701D" w:rsidRPr="00B0468D">
        <w:rPr>
          <w:i/>
          <w:lang w:val="es-ES_tradnl"/>
        </w:rPr>
        <w:t xml:space="preserve"> </w:t>
      </w:r>
      <w:r w:rsidR="00AF3465" w:rsidRPr="00B0468D">
        <w:rPr>
          <w:i/>
          <w:lang w:val="es-ES_tradnl"/>
        </w:rPr>
        <w:t>la</w:t>
      </w:r>
      <w:r w:rsidR="00FD701D" w:rsidRPr="00B0468D">
        <w:rPr>
          <w:i/>
          <w:lang w:val="es-ES_tradnl"/>
        </w:rPr>
        <w:t xml:space="preserve"> </w:t>
      </w:r>
      <w:r w:rsidR="00AF3465" w:rsidRPr="00B0468D">
        <w:rPr>
          <w:i/>
          <w:lang w:val="es-ES_tradnl"/>
        </w:rPr>
        <w:t>Secretaría</w:t>
      </w:r>
    </w:p>
    <w:p w:rsidR="00204FED" w:rsidRPr="00B0468D" w:rsidRDefault="00204FED" w:rsidP="00D22D1C">
      <w:pPr>
        <w:rPr>
          <w:i/>
          <w:lang w:val="es-ES_tradnl"/>
        </w:rPr>
      </w:pPr>
    </w:p>
    <w:p w:rsidR="00204FED" w:rsidRPr="00B0468D" w:rsidRDefault="00204FED" w:rsidP="00D22D1C">
      <w:pPr>
        <w:rPr>
          <w:i/>
          <w:lang w:val="es-ES_tradnl"/>
        </w:rPr>
      </w:pPr>
    </w:p>
    <w:p w:rsidR="00204FED" w:rsidRPr="00B0468D" w:rsidRDefault="00204FED" w:rsidP="00D22D1C">
      <w:pPr>
        <w:rPr>
          <w:i/>
          <w:lang w:val="es-ES_tradnl"/>
        </w:rPr>
      </w:pPr>
    </w:p>
    <w:p w:rsidR="00204FED" w:rsidRPr="00B0468D" w:rsidRDefault="00204FED" w:rsidP="00D22D1C">
      <w:pPr>
        <w:rPr>
          <w:i/>
          <w:lang w:val="es-ES_tradnl"/>
        </w:rPr>
      </w:pPr>
    </w:p>
    <w:p w:rsidR="0025376F" w:rsidRPr="00B0468D" w:rsidRDefault="00204FED" w:rsidP="00D22D1C">
      <w:pPr>
        <w:rPr>
          <w:lang w:val="es-ES_tradnl"/>
        </w:rPr>
      </w:pPr>
      <w:r w:rsidRPr="00B0468D">
        <w:rPr>
          <w:lang w:val="es-ES_tradnl"/>
        </w:rPr>
        <w:fldChar w:fldCharType="begin"/>
      </w:r>
      <w:r w:rsidRPr="00B0468D">
        <w:rPr>
          <w:lang w:val="es-ES_tradnl"/>
        </w:rPr>
        <w:instrText xml:space="preserve"> AUTONUM  </w:instrText>
      </w:r>
      <w:r w:rsidRPr="00B0468D">
        <w:rPr>
          <w:lang w:val="es-ES_tradnl"/>
        </w:rPr>
        <w:fldChar w:fldCharType="end"/>
      </w:r>
      <w:r w:rsidRPr="00B0468D">
        <w:rPr>
          <w:lang w:val="es-ES_tradnl"/>
        </w:rPr>
        <w:tab/>
      </w:r>
      <w:r w:rsidR="005637E6" w:rsidRPr="00B0468D">
        <w:rPr>
          <w:lang w:val="es-ES_tradnl"/>
        </w:rPr>
        <w:t>En</w:t>
      </w:r>
      <w:r w:rsidR="00FD701D" w:rsidRPr="00B0468D">
        <w:rPr>
          <w:lang w:val="es-ES_tradnl"/>
        </w:rPr>
        <w:t xml:space="preserve"> </w:t>
      </w:r>
      <w:r w:rsidR="005637E6" w:rsidRPr="00B0468D">
        <w:rPr>
          <w:lang w:val="es-ES_tradnl"/>
        </w:rPr>
        <w:t>el</w:t>
      </w:r>
      <w:r w:rsidR="00FD701D" w:rsidRPr="00B0468D">
        <w:rPr>
          <w:lang w:val="es-ES_tradnl"/>
        </w:rPr>
        <w:t xml:space="preserve"> </w:t>
      </w:r>
      <w:r w:rsidR="005637E6" w:rsidRPr="00B0468D">
        <w:rPr>
          <w:lang w:val="es-ES_tradnl"/>
        </w:rPr>
        <w:t>Anexo</w:t>
      </w:r>
      <w:r w:rsidR="00FD701D" w:rsidRPr="00B0468D">
        <w:rPr>
          <w:lang w:val="es-ES_tradnl"/>
        </w:rPr>
        <w:t xml:space="preserve"> </w:t>
      </w:r>
      <w:r w:rsidR="005637E6" w:rsidRPr="00B0468D">
        <w:rPr>
          <w:lang w:val="es-ES_tradnl"/>
        </w:rPr>
        <w:t>del</w:t>
      </w:r>
      <w:r w:rsidR="00FD701D" w:rsidRPr="00B0468D">
        <w:rPr>
          <w:lang w:val="es-ES_tradnl"/>
        </w:rPr>
        <w:t xml:space="preserve"> </w:t>
      </w:r>
      <w:r w:rsidR="005637E6" w:rsidRPr="00B0468D">
        <w:rPr>
          <w:lang w:val="es-ES_tradnl"/>
        </w:rPr>
        <w:t>presente</w:t>
      </w:r>
      <w:r w:rsidR="00FD701D" w:rsidRPr="00B0468D">
        <w:rPr>
          <w:lang w:val="es-ES_tradnl"/>
        </w:rPr>
        <w:t xml:space="preserve"> </w:t>
      </w:r>
      <w:r w:rsidR="005637E6" w:rsidRPr="00B0468D">
        <w:rPr>
          <w:lang w:val="es-ES_tradnl"/>
        </w:rPr>
        <w:t>documento</w:t>
      </w:r>
      <w:r w:rsidR="00FD701D" w:rsidRPr="00B0468D">
        <w:rPr>
          <w:lang w:val="es-ES_tradnl"/>
        </w:rPr>
        <w:t xml:space="preserve"> </w:t>
      </w:r>
      <w:r w:rsidR="005637E6" w:rsidRPr="00B0468D">
        <w:rPr>
          <w:lang w:val="es-ES_tradnl"/>
        </w:rPr>
        <w:t>figura</w:t>
      </w:r>
      <w:r w:rsidR="00FD701D" w:rsidRPr="00B0468D">
        <w:rPr>
          <w:lang w:val="es-ES_tradnl"/>
        </w:rPr>
        <w:t xml:space="preserve"> </w:t>
      </w:r>
      <w:r w:rsidR="005637E6" w:rsidRPr="00B0468D">
        <w:rPr>
          <w:lang w:val="es-ES_tradnl"/>
        </w:rPr>
        <w:t>el</w:t>
      </w:r>
      <w:r w:rsidR="00FD701D" w:rsidRPr="00B0468D">
        <w:rPr>
          <w:lang w:val="es-ES_tradnl"/>
        </w:rPr>
        <w:t xml:space="preserve"> </w:t>
      </w:r>
      <w:r w:rsidR="001E46D3" w:rsidRPr="00B0468D">
        <w:rPr>
          <w:lang w:val="es-ES_tradnl"/>
        </w:rPr>
        <w:t>informe de culminación</w:t>
      </w:r>
      <w:r w:rsidR="00FD701D" w:rsidRPr="00B0468D">
        <w:rPr>
          <w:lang w:val="es-ES_tradnl"/>
        </w:rPr>
        <w:t xml:space="preserve"> </w:t>
      </w:r>
      <w:r w:rsidR="00776EDE" w:rsidRPr="00B0468D">
        <w:rPr>
          <w:lang w:val="es-ES_tradnl"/>
        </w:rPr>
        <w:t>del</w:t>
      </w:r>
      <w:r w:rsidR="00FD701D" w:rsidRPr="00B0468D">
        <w:rPr>
          <w:lang w:val="es-ES_tradnl"/>
        </w:rPr>
        <w:t xml:space="preserve"> </w:t>
      </w:r>
      <w:r w:rsidR="00776EDE" w:rsidRPr="00B0468D">
        <w:rPr>
          <w:lang w:val="es-ES_tradnl"/>
        </w:rPr>
        <w:t>proyecto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776EDE" w:rsidRPr="00B0468D">
        <w:rPr>
          <w:lang w:val="es-ES_tradnl"/>
        </w:rPr>
        <w:t>la</w:t>
      </w:r>
      <w:r w:rsidR="00FD701D" w:rsidRPr="00B0468D">
        <w:rPr>
          <w:lang w:val="es-ES_tradnl"/>
        </w:rPr>
        <w:t xml:space="preserve"> </w:t>
      </w:r>
      <w:r w:rsidR="00776EDE" w:rsidRPr="00B0468D">
        <w:rPr>
          <w:lang w:val="es-ES_tradnl"/>
        </w:rPr>
        <w:t>Agenda</w:t>
      </w:r>
      <w:r w:rsidR="00FD701D" w:rsidRPr="00B0468D">
        <w:rPr>
          <w:lang w:val="es-ES_tradnl"/>
        </w:rPr>
        <w:t xml:space="preserve"> </w:t>
      </w:r>
      <w:r w:rsidR="00776EDE" w:rsidRPr="00B0468D">
        <w:rPr>
          <w:lang w:val="es-ES_tradnl"/>
        </w:rPr>
        <w:t>para</w:t>
      </w:r>
      <w:r w:rsidR="00FD701D" w:rsidRPr="00B0468D">
        <w:rPr>
          <w:lang w:val="es-ES_tradnl"/>
        </w:rPr>
        <w:t xml:space="preserve"> </w:t>
      </w:r>
      <w:r w:rsidR="00776EDE" w:rsidRPr="00B0468D">
        <w:rPr>
          <w:lang w:val="es-ES_tradnl"/>
        </w:rPr>
        <w:t>el</w:t>
      </w:r>
      <w:r w:rsidR="00FD701D" w:rsidRPr="00B0468D">
        <w:rPr>
          <w:lang w:val="es-ES_tradnl"/>
        </w:rPr>
        <w:t xml:space="preserve"> </w:t>
      </w:r>
      <w:r w:rsidR="00776EDE" w:rsidRPr="00B0468D">
        <w:rPr>
          <w:lang w:val="es-ES_tradnl"/>
        </w:rPr>
        <w:t>Desarrollo</w:t>
      </w:r>
      <w:r w:rsidR="00FD701D" w:rsidRPr="00B0468D">
        <w:rPr>
          <w:lang w:val="es-ES_tradnl"/>
        </w:rPr>
        <w:t xml:space="preserve"> </w:t>
      </w:r>
      <w:r w:rsidRPr="00B0468D">
        <w:rPr>
          <w:lang w:val="es-ES_tradnl"/>
        </w:rPr>
        <w:t>(</w:t>
      </w:r>
      <w:r w:rsidR="00B76854" w:rsidRPr="00B0468D">
        <w:rPr>
          <w:lang w:val="es-ES_tradnl"/>
        </w:rPr>
        <w:t>AD</w:t>
      </w:r>
      <w:r w:rsidRPr="00B0468D">
        <w:rPr>
          <w:lang w:val="es-ES_tradnl"/>
        </w:rPr>
        <w:t>)</w:t>
      </w:r>
      <w:r w:rsidR="00FD701D" w:rsidRPr="00B0468D">
        <w:rPr>
          <w:lang w:val="es-ES_tradnl"/>
        </w:rPr>
        <w:t xml:space="preserve"> </w:t>
      </w:r>
      <w:r w:rsidR="00776EDE" w:rsidRPr="00B0468D">
        <w:rPr>
          <w:lang w:val="es-ES_tradnl"/>
        </w:rPr>
        <w:t>titulado</w:t>
      </w:r>
      <w:r w:rsidR="00FD701D" w:rsidRPr="00B0468D">
        <w:rPr>
          <w:lang w:val="es-ES_tradnl"/>
        </w:rPr>
        <w:t xml:space="preserve"> </w:t>
      </w:r>
      <w:r w:rsidR="00721963" w:rsidRPr="00B0468D">
        <w:rPr>
          <w:lang w:val="es-ES_tradnl"/>
        </w:rPr>
        <w:t>“Cooperación</w:t>
      </w:r>
      <w:r w:rsidR="00FD701D" w:rsidRPr="00B0468D">
        <w:rPr>
          <w:lang w:val="es-ES_tradnl"/>
        </w:rPr>
        <w:t xml:space="preserve"> </w:t>
      </w:r>
      <w:r w:rsidR="00721963" w:rsidRPr="00B0468D">
        <w:rPr>
          <w:lang w:val="es-ES_tradnl"/>
        </w:rPr>
        <w:t>en</w:t>
      </w:r>
      <w:r w:rsidR="00FD701D" w:rsidRPr="00B0468D">
        <w:rPr>
          <w:lang w:val="es-ES_tradnl"/>
        </w:rPr>
        <w:t xml:space="preserve"> </w:t>
      </w:r>
      <w:r w:rsidR="00721963" w:rsidRPr="00B0468D">
        <w:rPr>
          <w:lang w:val="es-ES_tradnl"/>
        </w:rPr>
        <w:t>materia</w:t>
      </w:r>
      <w:r w:rsidR="00FD701D" w:rsidRPr="00B0468D">
        <w:rPr>
          <w:lang w:val="es-ES_tradnl"/>
        </w:rPr>
        <w:t xml:space="preserve"> </w:t>
      </w:r>
      <w:r w:rsidR="00721963" w:rsidRPr="00B0468D">
        <w:rPr>
          <w:lang w:val="es-ES_tradnl"/>
        </w:rPr>
        <w:t>de</w:t>
      </w:r>
      <w:r w:rsidR="00FD701D" w:rsidRPr="00B0468D">
        <w:rPr>
          <w:lang w:val="es-ES_tradnl"/>
        </w:rPr>
        <w:t xml:space="preserve"> </w:t>
      </w:r>
      <w:r w:rsidR="00721963" w:rsidRPr="00B0468D">
        <w:rPr>
          <w:lang w:val="es-ES_tradnl"/>
        </w:rPr>
        <w:t>desarrollo</w:t>
      </w:r>
      <w:r w:rsidR="00FD701D" w:rsidRPr="00B0468D">
        <w:rPr>
          <w:lang w:val="es-ES_tradnl"/>
        </w:rPr>
        <w:t xml:space="preserve"> </w:t>
      </w:r>
      <w:r w:rsidR="00721963" w:rsidRPr="00B0468D">
        <w:rPr>
          <w:lang w:val="es-ES_tradnl"/>
        </w:rPr>
        <w:t>y</w:t>
      </w:r>
      <w:r w:rsidR="00FD701D" w:rsidRPr="00B0468D">
        <w:rPr>
          <w:lang w:val="es-ES_tradnl"/>
        </w:rPr>
        <w:t xml:space="preserve"> </w:t>
      </w:r>
      <w:r w:rsidR="00721963" w:rsidRPr="00B0468D">
        <w:rPr>
          <w:lang w:val="es-ES_tradnl"/>
        </w:rPr>
        <w:t>de</w:t>
      </w:r>
      <w:r w:rsidR="00FD701D" w:rsidRPr="00B0468D">
        <w:rPr>
          <w:lang w:val="es-ES_tradnl"/>
        </w:rPr>
        <w:t xml:space="preserve"> </w:t>
      </w:r>
      <w:r w:rsidR="00721963" w:rsidRPr="00B0468D">
        <w:rPr>
          <w:lang w:val="es-ES_tradnl"/>
        </w:rPr>
        <w:t>instrucción</w:t>
      </w:r>
      <w:r w:rsidR="00FD701D" w:rsidRPr="00B0468D">
        <w:rPr>
          <w:lang w:val="es-ES_tradnl"/>
        </w:rPr>
        <w:t xml:space="preserve"> </w:t>
      </w:r>
      <w:r w:rsidR="00721963" w:rsidRPr="00B0468D">
        <w:rPr>
          <w:lang w:val="es-ES_tradnl"/>
        </w:rPr>
        <w:t>y</w:t>
      </w:r>
      <w:r w:rsidR="00FD701D" w:rsidRPr="00B0468D">
        <w:rPr>
          <w:lang w:val="es-ES_tradnl"/>
        </w:rPr>
        <w:t xml:space="preserve"> </w:t>
      </w:r>
      <w:r w:rsidR="00721963" w:rsidRPr="00B0468D">
        <w:rPr>
          <w:lang w:val="es-ES_tradnl"/>
        </w:rPr>
        <w:t>formación</w:t>
      </w:r>
      <w:r w:rsidR="00FD701D" w:rsidRPr="00B0468D">
        <w:rPr>
          <w:lang w:val="es-ES_tradnl"/>
        </w:rPr>
        <w:t xml:space="preserve"> </w:t>
      </w:r>
      <w:r w:rsidR="00721963" w:rsidRPr="00B0468D">
        <w:rPr>
          <w:lang w:val="es-ES_tradnl"/>
        </w:rPr>
        <w:t>profesional</w:t>
      </w:r>
      <w:r w:rsidR="00FD701D" w:rsidRPr="00B0468D">
        <w:rPr>
          <w:lang w:val="es-ES_tradnl"/>
        </w:rPr>
        <w:t xml:space="preserve"> </w:t>
      </w:r>
      <w:r w:rsidR="00721963" w:rsidRPr="00B0468D">
        <w:rPr>
          <w:lang w:val="es-ES_tradnl"/>
        </w:rPr>
        <w:t>en</w:t>
      </w:r>
      <w:r w:rsidR="00FD701D" w:rsidRPr="00B0468D">
        <w:rPr>
          <w:lang w:val="es-ES_tradnl"/>
        </w:rPr>
        <w:t xml:space="preserve"> </w:t>
      </w:r>
      <w:r w:rsidR="00721963" w:rsidRPr="00B0468D">
        <w:rPr>
          <w:lang w:val="es-ES_tradnl"/>
        </w:rPr>
        <w:t>derechos</w:t>
      </w:r>
      <w:r w:rsidR="00FD701D" w:rsidRPr="00B0468D">
        <w:rPr>
          <w:lang w:val="es-ES_tradnl"/>
        </w:rPr>
        <w:t xml:space="preserve"> </w:t>
      </w:r>
      <w:r w:rsidR="00721963" w:rsidRPr="00B0468D">
        <w:rPr>
          <w:lang w:val="es-ES_tradnl"/>
        </w:rPr>
        <w:t>de</w:t>
      </w:r>
      <w:r w:rsidR="00FD701D" w:rsidRPr="00B0468D">
        <w:rPr>
          <w:lang w:val="es-ES_tradnl"/>
        </w:rPr>
        <w:t xml:space="preserve"> </w:t>
      </w:r>
      <w:r w:rsidR="00721963" w:rsidRPr="00B0468D">
        <w:rPr>
          <w:lang w:val="es-ES_tradnl"/>
        </w:rPr>
        <w:t>propiedad</w:t>
      </w:r>
      <w:r w:rsidR="00FD701D" w:rsidRPr="00B0468D">
        <w:rPr>
          <w:lang w:val="es-ES_tradnl"/>
        </w:rPr>
        <w:t xml:space="preserve"> </w:t>
      </w:r>
      <w:r w:rsidR="00721963" w:rsidRPr="00B0468D">
        <w:rPr>
          <w:lang w:val="es-ES_tradnl"/>
        </w:rPr>
        <w:t>intelectual</w:t>
      </w:r>
      <w:r w:rsidR="00FD701D" w:rsidRPr="00B0468D">
        <w:rPr>
          <w:lang w:val="es-ES_tradnl"/>
        </w:rPr>
        <w:t xml:space="preserve"> </w:t>
      </w:r>
      <w:r w:rsidR="00721963" w:rsidRPr="00B0468D">
        <w:rPr>
          <w:lang w:val="es-ES_tradnl"/>
        </w:rPr>
        <w:t>con</w:t>
      </w:r>
      <w:r w:rsidR="00FD701D" w:rsidRPr="00B0468D">
        <w:rPr>
          <w:lang w:val="es-ES_tradnl"/>
        </w:rPr>
        <w:t xml:space="preserve"> </w:t>
      </w:r>
      <w:r w:rsidR="00721963" w:rsidRPr="00B0468D">
        <w:rPr>
          <w:lang w:val="es-ES_tradnl"/>
        </w:rPr>
        <w:t>instituciones</w:t>
      </w:r>
      <w:r w:rsidR="00FD701D" w:rsidRPr="00B0468D">
        <w:rPr>
          <w:lang w:val="es-ES_tradnl"/>
        </w:rPr>
        <w:t xml:space="preserve"> </w:t>
      </w:r>
      <w:r w:rsidR="00721963" w:rsidRPr="00B0468D">
        <w:rPr>
          <w:lang w:val="es-ES_tradnl"/>
        </w:rPr>
        <w:t>de</w:t>
      </w:r>
      <w:r w:rsidR="00FD701D" w:rsidRPr="00B0468D">
        <w:rPr>
          <w:lang w:val="es-ES_tradnl"/>
        </w:rPr>
        <w:t xml:space="preserve"> </w:t>
      </w:r>
      <w:r w:rsidR="00721963" w:rsidRPr="00B0468D">
        <w:rPr>
          <w:lang w:val="es-ES_tradnl"/>
        </w:rPr>
        <w:t>formación</w:t>
      </w:r>
      <w:r w:rsidR="00FD701D" w:rsidRPr="00B0468D">
        <w:rPr>
          <w:lang w:val="es-ES_tradnl"/>
        </w:rPr>
        <w:t xml:space="preserve"> </w:t>
      </w:r>
      <w:r w:rsidR="00721963" w:rsidRPr="00B0468D">
        <w:rPr>
          <w:lang w:val="es-ES_tradnl"/>
        </w:rPr>
        <w:t>judicial</w:t>
      </w:r>
      <w:r w:rsidR="00FD701D" w:rsidRPr="00B0468D">
        <w:rPr>
          <w:lang w:val="es-ES_tradnl"/>
        </w:rPr>
        <w:t xml:space="preserve"> </w:t>
      </w:r>
      <w:r w:rsidR="00721963" w:rsidRPr="00B0468D">
        <w:rPr>
          <w:lang w:val="es-ES_tradnl"/>
        </w:rPr>
        <w:t>de</w:t>
      </w:r>
      <w:r w:rsidR="00FD701D" w:rsidRPr="00B0468D">
        <w:rPr>
          <w:lang w:val="es-ES_tradnl"/>
        </w:rPr>
        <w:t xml:space="preserve"> </w:t>
      </w:r>
      <w:r w:rsidR="00721963" w:rsidRPr="00B0468D">
        <w:rPr>
          <w:lang w:val="es-ES_tradnl"/>
        </w:rPr>
        <w:t>países</w:t>
      </w:r>
      <w:r w:rsidR="00FD701D" w:rsidRPr="00B0468D">
        <w:rPr>
          <w:lang w:val="es-ES_tradnl"/>
        </w:rPr>
        <w:t xml:space="preserve"> </w:t>
      </w:r>
      <w:r w:rsidR="00721963" w:rsidRPr="00B0468D">
        <w:rPr>
          <w:lang w:val="es-ES_tradnl"/>
        </w:rPr>
        <w:t>en</w:t>
      </w:r>
      <w:r w:rsidR="00FD701D" w:rsidRPr="00B0468D">
        <w:rPr>
          <w:lang w:val="es-ES_tradnl"/>
        </w:rPr>
        <w:t xml:space="preserve"> </w:t>
      </w:r>
      <w:r w:rsidR="00721963" w:rsidRPr="00B0468D">
        <w:rPr>
          <w:lang w:val="es-ES_tradnl"/>
        </w:rPr>
        <w:t>desarrollo</w:t>
      </w:r>
      <w:r w:rsidR="00FD701D" w:rsidRPr="00B0468D">
        <w:rPr>
          <w:lang w:val="es-ES_tradnl"/>
        </w:rPr>
        <w:t xml:space="preserve"> </w:t>
      </w:r>
      <w:r w:rsidR="00721963" w:rsidRPr="00B0468D">
        <w:rPr>
          <w:lang w:val="es-ES_tradnl"/>
        </w:rPr>
        <w:t>y</w:t>
      </w:r>
      <w:r w:rsidR="00FD701D" w:rsidRPr="00B0468D">
        <w:rPr>
          <w:lang w:val="es-ES_tradnl"/>
        </w:rPr>
        <w:t xml:space="preserve"> </w:t>
      </w:r>
      <w:r w:rsidR="00721963" w:rsidRPr="00B0468D">
        <w:rPr>
          <w:lang w:val="es-ES_tradnl"/>
        </w:rPr>
        <w:t>países</w:t>
      </w:r>
      <w:r w:rsidR="00FD701D" w:rsidRPr="00B0468D">
        <w:rPr>
          <w:lang w:val="es-ES_tradnl"/>
        </w:rPr>
        <w:t xml:space="preserve"> </w:t>
      </w:r>
      <w:r w:rsidR="00721963" w:rsidRPr="00B0468D">
        <w:rPr>
          <w:lang w:val="es-ES_tradnl"/>
        </w:rPr>
        <w:t>menos</w:t>
      </w:r>
      <w:r w:rsidR="00FD701D" w:rsidRPr="00B0468D">
        <w:rPr>
          <w:lang w:val="es-ES_tradnl"/>
        </w:rPr>
        <w:t xml:space="preserve"> </w:t>
      </w:r>
      <w:r w:rsidR="00721963" w:rsidRPr="00B0468D">
        <w:rPr>
          <w:lang w:val="es-ES_tradnl"/>
        </w:rPr>
        <w:t>adelantados”</w:t>
      </w:r>
      <w:r w:rsidRPr="00B0468D">
        <w:rPr>
          <w:lang w:val="es-ES_tradnl"/>
        </w:rPr>
        <w:t>.</w:t>
      </w:r>
      <w:r w:rsidR="00FD701D" w:rsidRPr="00B0468D">
        <w:rPr>
          <w:lang w:val="es-ES_tradnl"/>
        </w:rPr>
        <w:t xml:space="preserve"> </w:t>
      </w:r>
      <w:r w:rsidR="00753FBC" w:rsidRPr="00B0468D">
        <w:rPr>
          <w:lang w:val="es-ES_tradnl"/>
        </w:rPr>
        <w:t>La</w:t>
      </w:r>
      <w:r w:rsidR="00FD701D" w:rsidRPr="00B0468D">
        <w:rPr>
          <w:lang w:val="es-ES_tradnl"/>
        </w:rPr>
        <w:t xml:space="preserve"> </w:t>
      </w:r>
      <w:r w:rsidR="00753FBC" w:rsidRPr="00B0468D">
        <w:rPr>
          <w:lang w:val="es-ES_tradnl"/>
        </w:rPr>
        <w:t>ejecución</w:t>
      </w:r>
      <w:r w:rsidR="00FD701D" w:rsidRPr="00B0468D">
        <w:rPr>
          <w:lang w:val="es-ES_tradnl"/>
        </w:rPr>
        <w:t xml:space="preserve"> </w:t>
      </w:r>
      <w:r w:rsidR="00753FBC" w:rsidRPr="00B0468D">
        <w:rPr>
          <w:lang w:val="es-ES_tradnl"/>
        </w:rPr>
        <w:t>del</w:t>
      </w:r>
      <w:r w:rsidR="00FD701D" w:rsidRPr="00B0468D">
        <w:rPr>
          <w:lang w:val="es-ES_tradnl"/>
        </w:rPr>
        <w:t xml:space="preserve"> </w:t>
      </w:r>
      <w:r w:rsidR="00753FBC" w:rsidRPr="00B0468D">
        <w:rPr>
          <w:lang w:val="es-ES_tradnl"/>
        </w:rPr>
        <w:t>proyecto</w:t>
      </w:r>
      <w:r w:rsidR="00FD701D" w:rsidRPr="00B0468D">
        <w:rPr>
          <w:lang w:val="es-ES_tradnl"/>
        </w:rPr>
        <w:t xml:space="preserve"> </w:t>
      </w:r>
      <w:r w:rsidR="00CA2400" w:rsidRPr="00B0468D">
        <w:rPr>
          <w:lang w:val="es-ES_tradnl"/>
        </w:rPr>
        <w:t>culminó</w:t>
      </w:r>
      <w:r w:rsidR="00FD701D" w:rsidRPr="00B0468D">
        <w:rPr>
          <w:lang w:val="es-ES_tradnl"/>
        </w:rPr>
        <w:t xml:space="preserve"> </w:t>
      </w:r>
      <w:r w:rsidR="00753FBC" w:rsidRPr="00B0468D">
        <w:rPr>
          <w:lang w:val="es-ES_tradnl"/>
        </w:rPr>
        <w:t>en</w:t>
      </w:r>
      <w:r w:rsidR="00FD701D" w:rsidRPr="00B0468D">
        <w:rPr>
          <w:lang w:val="es-ES_tradnl"/>
        </w:rPr>
        <w:t xml:space="preserve"> </w:t>
      </w:r>
      <w:r w:rsidR="00753FBC" w:rsidRPr="00B0468D">
        <w:rPr>
          <w:lang w:val="es-ES_tradnl"/>
        </w:rPr>
        <w:t>diciembre</w:t>
      </w:r>
      <w:r w:rsidR="00FD701D" w:rsidRPr="00B0468D">
        <w:rPr>
          <w:lang w:val="es-ES_tradnl"/>
        </w:rPr>
        <w:t xml:space="preserve"> </w:t>
      </w:r>
      <w:r w:rsidR="00753FBC" w:rsidRPr="00B0468D">
        <w:rPr>
          <w:lang w:val="es-ES_tradnl"/>
        </w:rPr>
        <w:t>de</w:t>
      </w:r>
      <w:r w:rsidR="00FD701D" w:rsidRPr="00B0468D">
        <w:rPr>
          <w:lang w:val="es-ES_tradnl"/>
        </w:rPr>
        <w:t xml:space="preserve"> </w:t>
      </w:r>
      <w:r w:rsidR="007767EE" w:rsidRPr="00B0468D">
        <w:rPr>
          <w:lang w:val="es-ES_tradnl"/>
        </w:rPr>
        <w:t>2018</w:t>
      </w:r>
      <w:r w:rsidR="00FD701D" w:rsidRPr="00B0468D">
        <w:rPr>
          <w:lang w:val="es-ES_tradnl"/>
        </w:rPr>
        <w:t xml:space="preserve"> </w:t>
      </w:r>
      <w:r w:rsidR="003D6A49" w:rsidRPr="00B0468D">
        <w:rPr>
          <w:lang w:val="es-ES_tradnl"/>
        </w:rPr>
        <w:t>y</w:t>
      </w:r>
      <w:r w:rsidR="00FD701D" w:rsidRPr="00B0468D">
        <w:rPr>
          <w:lang w:val="es-ES_tradnl"/>
        </w:rPr>
        <w:t xml:space="preserve"> </w:t>
      </w:r>
      <w:r w:rsidR="009045FA" w:rsidRPr="00B0468D">
        <w:rPr>
          <w:lang w:val="es-ES_tradnl"/>
        </w:rPr>
        <w:t>fue</w:t>
      </w:r>
      <w:r w:rsidR="00FD701D" w:rsidRPr="00B0468D">
        <w:rPr>
          <w:lang w:val="es-ES_tradnl"/>
        </w:rPr>
        <w:t xml:space="preserve"> </w:t>
      </w:r>
      <w:r w:rsidR="004939B8" w:rsidRPr="00B0468D">
        <w:rPr>
          <w:lang w:val="es-ES_tradnl"/>
        </w:rPr>
        <w:t>evaluada</w:t>
      </w:r>
      <w:r w:rsidR="00FD701D" w:rsidRPr="00B0468D">
        <w:rPr>
          <w:lang w:val="es-ES_tradnl"/>
        </w:rPr>
        <w:t xml:space="preserve"> </w:t>
      </w:r>
      <w:r w:rsidR="009045FA" w:rsidRPr="00B0468D">
        <w:rPr>
          <w:lang w:val="es-ES_tradnl"/>
        </w:rPr>
        <w:t>para</w:t>
      </w:r>
      <w:r w:rsidR="00FD701D" w:rsidRPr="00B0468D">
        <w:rPr>
          <w:lang w:val="es-ES_tradnl"/>
        </w:rPr>
        <w:t xml:space="preserve"> </w:t>
      </w:r>
      <w:r w:rsidR="009045FA" w:rsidRPr="00B0468D">
        <w:rPr>
          <w:lang w:val="es-ES_tradnl"/>
        </w:rPr>
        <w:t>la</w:t>
      </w:r>
      <w:r w:rsidR="00FD701D" w:rsidRPr="00B0468D">
        <w:rPr>
          <w:lang w:val="es-ES_tradnl"/>
        </w:rPr>
        <w:t xml:space="preserve"> </w:t>
      </w:r>
      <w:r w:rsidR="00CA2400" w:rsidRPr="00B0468D">
        <w:rPr>
          <w:lang w:val="es-ES_tradnl"/>
        </w:rPr>
        <w:t>presente</w:t>
      </w:r>
      <w:r w:rsidR="00FD701D" w:rsidRPr="00B0468D">
        <w:rPr>
          <w:lang w:val="es-ES_tradnl"/>
        </w:rPr>
        <w:t xml:space="preserve"> </w:t>
      </w:r>
      <w:r w:rsidR="00CA2400" w:rsidRPr="00B0468D">
        <w:rPr>
          <w:lang w:val="es-ES_tradnl"/>
        </w:rPr>
        <w:t>sesión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753FBC" w:rsidRPr="00B0468D">
        <w:rPr>
          <w:lang w:val="es-ES_tradnl"/>
        </w:rPr>
        <w:t>CDIP</w:t>
      </w:r>
      <w:r w:rsidR="007767EE" w:rsidRPr="00B0468D">
        <w:rPr>
          <w:lang w:val="es-ES_tradnl"/>
        </w:rPr>
        <w:t>.</w:t>
      </w:r>
      <w:r w:rsidR="00FD701D" w:rsidRPr="00B0468D">
        <w:rPr>
          <w:lang w:val="es-ES_tradnl"/>
        </w:rPr>
        <w:t xml:space="preserve"> </w:t>
      </w:r>
      <w:r w:rsidR="009045FA" w:rsidRPr="00B0468D">
        <w:rPr>
          <w:lang w:val="es-ES_tradnl"/>
        </w:rPr>
        <w:t>El</w:t>
      </w:r>
      <w:r w:rsidR="00FD701D" w:rsidRPr="00B0468D">
        <w:rPr>
          <w:lang w:val="es-ES_tradnl"/>
        </w:rPr>
        <w:t xml:space="preserve"> </w:t>
      </w:r>
      <w:r w:rsidR="001E46D3" w:rsidRPr="00B0468D">
        <w:rPr>
          <w:lang w:val="es-ES_tradnl"/>
        </w:rPr>
        <w:t>informe de culminación</w:t>
      </w:r>
      <w:r w:rsidR="00FD701D" w:rsidRPr="00B0468D">
        <w:rPr>
          <w:lang w:val="es-ES_tradnl"/>
        </w:rPr>
        <w:t xml:space="preserve"> </w:t>
      </w:r>
      <w:r w:rsidR="009045FA" w:rsidRPr="00B0468D">
        <w:rPr>
          <w:lang w:val="es-ES_tradnl"/>
        </w:rPr>
        <w:t>constituye</w:t>
      </w:r>
      <w:r w:rsidR="00FD701D" w:rsidRPr="00B0468D">
        <w:rPr>
          <w:lang w:val="es-ES_tradnl"/>
        </w:rPr>
        <w:t xml:space="preserve"> </w:t>
      </w:r>
      <w:r w:rsidR="009045FA" w:rsidRPr="00B0468D">
        <w:rPr>
          <w:lang w:val="es-ES_tradnl"/>
        </w:rPr>
        <w:t>el</w:t>
      </w:r>
      <w:r w:rsidR="00FD701D" w:rsidRPr="00B0468D">
        <w:rPr>
          <w:lang w:val="es-ES_tradnl"/>
        </w:rPr>
        <w:t xml:space="preserve"> </w:t>
      </w:r>
      <w:r w:rsidR="005637E6" w:rsidRPr="00B0468D">
        <w:rPr>
          <w:lang w:val="es-ES_tradnl"/>
        </w:rPr>
        <w:t>informe</w:t>
      </w:r>
      <w:r w:rsidR="00FD701D" w:rsidRPr="00B0468D">
        <w:rPr>
          <w:lang w:val="es-ES_tradnl"/>
        </w:rPr>
        <w:t xml:space="preserve"> </w:t>
      </w:r>
      <w:r w:rsidR="00D565DA" w:rsidRPr="00B0468D">
        <w:rPr>
          <w:lang w:val="es-ES_tradnl"/>
        </w:rPr>
        <w:t>completo</w:t>
      </w:r>
      <w:r w:rsidR="00FD701D" w:rsidRPr="00B0468D">
        <w:rPr>
          <w:lang w:val="es-ES_tradnl"/>
        </w:rPr>
        <w:t xml:space="preserve"> </w:t>
      </w:r>
      <w:r w:rsidR="00AC6463" w:rsidRPr="00B0468D">
        <w:rPr>
          <w:lang w:val="es-ES_tradnl"/>
        </w:rPr>
        <w:t>definitivo</w:t>
      </w:r>
      <w:r w:rsidR="00FD701D" w:rsidRPr="00B0468D">
        <w:rPr>
          <w:lang w:val="es-ES_tradnl"/>
        </w:rPr>
        <w:t xml:space="preserve"> </w:t>
      </w:r>
      <w:r w:rsidR="00AC6463" w:rsidRPr="00B0468D">
        <w:rPr>
          <w:lang w:val="es-ES_tradnl"/>
        </w:rPr>
        <w:t>correspondiente</w:t>
      </w:r>
      <w:r w:rsidR="00FD701D" w:rsidRPr="00B0468D">
        <w:rPr>
          <w:lang w:val="es-ES_tradnl"/>
        </w:rPr>
        <w:t xml:space="preserve"> </w:t>
      </w:r>
      <w:r w:rsidR="00AC6463" w:rsidRPr="00B0468D">
        <w:rPr>
          <w:lang w:val="es-ES_tradnl"/>
        </w:rPr>
        <w:t>a</w:t>
      </w:r>
      <w:r w:rsidR="00FD701D" w:rsidRPr="00B0468D">
        <w:rPr>
          <w:lang w:val="es-ES_tradnl"/>
        </w:rPr>
        <w:t xml:space="preserve"> </w:t>
      </w:r>
      <w:r w:rsidR="00AC6463" w:rsidRPr="00B0468D">
        <w:rPr>
          <w:lang w:val="es-ES_tradnl"/>
        </w:rPr>
        <w:t>la</w:t>
      </w:r>
      <w:r w:rsidR="00FD701D" w:rsidRPr="00B0468D">
        <w:rPr>
          <w:lang w:val="es-ES_tradnl"/>
        </w:rPr>
        <w:t xml:space="preserve"> </w:t>
      </w:r>
      <w:r w:rsidR="00AC6463" w:rsidRPr="00B0468D">
        <w:rPr>
          <w:lang w:val="es-ES_tradnl"/>
        </w:rPr>
        <w:t>totalidad</w:t>
      </w:r>
      <w:r w:rsidR="00FD701D" w:rsidRPr="00B0468D">
        <w:rPr>
          <w:lang w:val="es-ES_tradnl"/>
        </w:rPr>
        <w:t xml:space="preserve"> </w:t>
      </w:r>
      <w:r w:rsidR="00AC6463" w:rsidRPr="00B0468D">
        <w:rPr>
          <w:lang w:val="es-ES_tradnl"/>
        </w:rPr>
        <w:t>del</w:t>
      </w:r>
      <w:r w:rsidR="00FD701D" w:rsidRPr="00B0468D">
        <w:rPr>
          <w:lang w:val="es-ES_tradnl"/>
        </w:rPr>
        <w:t xml:space="preserve"> </w:t>
      </w:r>
      <w:r w:rsidR="00AC6463" w:rsidRPr="00B0468D">
        <w:rPr>
          <w:lang w:val="es-ES_tradnl"/>
        </w:rPr>
        <w:t>plazo</w:t>
      </w:r>
      <w:r w:rsidR="00FD701D" w:rsidRPr="00B0468D">
        <w:rPr>
          <w:lang w:val="es-ES_tradnl"/>
        </w:rPr>
        <w:t xml:space="preserve"> </w:t>
      </w:r>
      <w:r w:rsidR="00AC6463" w:rsidRPr="00B0468D">
        <w:rPr>
          <w:lang w:val="es-ES_tradnl"/>
        </w:rPr>
        <w:t>de</w:t>
      </w:r>
      <w:r w:rsidR="00FD701D" w:rsidRPr="00B0468D">
        <w:rPr>
          <w:lang w:val="es-ES_tradnl"/>
        </w:rPr>
        <w:t xml:space="preserve"> </w:t>
      </w:r>
      <w:r w:rsidR="00AC6463" w:rsidRPr="00B0468D">
        <w:rPr>
          <w:lang w:val="es-ES_tradnl"/>
        </w:rPr>
        <w:t>ejecución</w:t>
      </w:r>
      <w:r w:rsidR="00FD701D" w:rsidRPr="00B0468D">
        <w:rPr>
          <w:lang w:val="es-ES_tradnl"/>
        </w:rPr>
        <w:t xml:space="preserve"> </w:t>
      </w:r>
      <w:r w:rsidR="00AC6463" w:rsidRPr="00B0468D">
        <w:rPr>
          <w:lang w:val="es-ES_tradnl"/>
        </w:rPr>
        <w:t>del</w:t>
      </w:r>
      <w:r w:rsidR="00FD701D" w:rsidRPr="00B0468D">
        <w:rPr>
          <w:lang w:val="es-ES_tradnl"/>
        </w:rPr>
        <w:t xml:space="preserve"> </w:t>
      </w:r>
      <w:r w:rsidR="00AC6463" w:rsidRPr="00B0468D">
        <w:rPr>
          <w:lang w:val="es-ES_tradnl"/>
        </w:rPr>
        <w:t>proyecto</w:t>
      </w:r>
      <w:r w:rsidR="00B71D78" w:rsidRPr="00B0468D">
        <w:rPr>
          <w:lang w:val="es-ES_tradnl"/>
        </w:rPr>
        <w:t>,</w:t>
      </w:r>
      <w:r w:rsidR="00FD701D" w:rsidRPr="00B0468D">
        <w:rPr>
          <w:lang w:val="es-ES_tradnl"/>
        </w:rPr>
        <w:t xml:space="preserve"> </w:t>
      </w:r>
      <w:r w:rsidR="001565D7" w:rsidRPr="00B0468D">
        <w:rPr>
          <w:lang w:val="es-ES_tradnl"/>
        </w:rPr>
        <w:t>el</w:t>
      </w:r>
      <w:r w:rsidR="00FD701D" w:rsidRPr="00B0468D">
        <w:rPr>
          <w:lang w:val="es-ES_tradnl"/>
        </w:rPr>
        <w:t xml:space="preserve"> </w:t>
      </w:r>
      <w:r w:rsidR="001565D7" w:rsidRPr="00B0468D">
        <w:rPr>
          <w:lang w:val="es-ES_tradnl"/>
        </w:rPr>
        <w:t>cual</w:t>
      </w:r>
      <w:r w:rsidR="00FD701D" w:rsidRPr="00B0468D">
        <w:rPr>
          <w:lang w:val="es-ES_tradnl"/>
        </w:rPr>
        <w:t xml:space="preserve"> </w:t>
      </w:r>
      <w:r w:rsidR="00020606" w:rsidRPr="00B0468D">
        <w:rPr>
          <w:lang w:val="es-ES_tradnl"/>
        </w:rPr>
        <w:t>se</w:t>
      </w:r>
      <w:r w:rsidR="00FD701D" w:rsidRPr="00B0468D">
        <w:rPr>
          <w:lang w:val="es-ES_tradnl"/>
        </w:rPr>
        <w:t xml:space="preserve"> </w:t>
      </w:r>
      <w:r w:rsidR="00020606" w:rsidRPr="00B0468D">
        <w:rPr>
          <w:lang w:val="es-ES_tradnl"/>
        </w:rPr>
        <w:t>presenta</w:t>
      </w:r>
      <w:r w:rsidR="00FD701D" w:rsidRPr="00B0468D">
        <w:rPr>
          <w:lang w:val="es-ES_tradnl"/>
        </w:rPr>
        <w:t xml:space="preserve"> </w:t>
      </w:r>
      <w:r w:rsidR="00020606" w:rsidRPr="00B0468D">
        <w:rPr>
          <w:lang w:val="es-ES_tradnl"/>
        </w:rPr>
        <w:t>al</w:t>
      </w:r>
      <w:r w:rsidR="00FD701D" w:rsidRPr="00B0468D">
        <w:rPr>
          <w:lang w:val="es-ES_tradnl"/>
        </w:rPr>
        <w:t xml:space="preserve"> </w:t>
      </w:r>
      <w:r w:rsidR="00020606" w:rsidRPr="00B0468D">
        <w:rPr>
          <w:lang w:val="es-ES_tradnl"/>
        </w:rPr>
        <w:t>Comité</w:t>
      </w:r>
      <w:r w:rsidR="00FD701D" w:rsidRPr="00B0468D">
        <w:rPr>
          <w:lang w:val="es-ES_tradnl"/>
        </w:rPr>
        <w:t xml:space="preserve"> </w:t>
      </w:r>
      <w:r w:rsidR="001F0594" w:rsidRPr="00B0468D">
        <w:rPr>
          <w:lang w:val="es-ES_tradnl"/>
        </w:rPr>
        <w:t>antes</w:t>
      </w:r>
      <w:r w:rsidR="00FD701D" w:rsidRPr="00B0468D">
        <w:rPr>
          <w:lang w:val="es-ES_tradnl"/>
        </w:rPr>
        <w:t xml:space="preserve"> </w:t>
      </w:r>
      <w:r w:rsidR="001F0594" w:rsidRPr="00B0468D">
        <w:rPr>
          <w:lang w:val="es-ES_tradnl"/>
        </w:rPr>
        <w:t>de</w:t>
      </w:r>
      <w:r w:rsidR="00FD701D" w:rsidRPr="00B0468D">
        <w:rPr>
          <w:lang w:val="es-ES_tradnl"/>
        </w:rPr>
        <w:t xml:space="preserve"> </w:t>
      </w:r>
      <w:r w:rsidR="001F0594" w:rsidRPr="00B0468D">
        <w:rPr>
          <w:lang w:val="es-ES_tradnl"/>
        </w:rPr>
        <w:t>que</w:t>
      </w:r>
      <w:r w:rsidR="00FD701D" w:rsidRPr="00B0468D">
        <w:rPr>
          <w:lang w:val="es-ES_tradnl"/>
        </w:rPr>
        <w:t xml:space="preserve"> </w:t>
      </w:r>
      <w:r w:rsidR="001F0594" w:rsidRPr="00B0468D">
        <w:rPr>
          <w:lang w:val="es-ES_tradnl"/>
        </w:rPr>
        <w:t>se</w:t>
      </w:r>
      <w:r w:rsidR="00FD701D" w:rsidRPr="00B0468D">
        <w:rPr>
          <w:lang w:val="es-ES_tradnl"/>
        </w:rPr>
        <w:t xml:space="preserve"> </w:t>
      </w:r>
      <w:r w:rsidR="001F0594" w:rsidRPr="00B0468D">
        <w:rPr>
          <w:lang w:val="es-ES_tradnl"/>
        </w:rPr>
        <w:t>proceda</w:t>
      </w:r>
      <w:r w:rsidR="00FD701D" w:rsidRPr="00B0468D">
        <w:rPr>
          <w:lang w:val="es-ES_tradnl"/>
        </w:rPr>
        <w:t xml:space="preserve"> </w:t>
      </w:r>
      <w:r w:rsidR="001F0594" w:rsidRPr="00B0468D">
        <w:rPr>
          <w:lang w:val="es-ES_tradnl"/>
        </w:rPr>
        <w:t>a</w:t>
      </w:r>
      <w:r w:rsidR="00FD701D" w:rsidRPr="00B0468D">
        <w:rPr>
          <w:lang w:val="es-ES_tradnl"/>
        </w:rPr>
        <w:t xml:space="preserve"> </w:t>
      </w:r>
      <w:r w:rsidR="004932F5" w:rsidRPr="00B0468D">
        <w:rPr>
          <w:lang w:val="es-ES_tradnl"/>
        </w:rPr>
        <w:t>considera</w:t>
      </w:r>
      <w:r w:rsidR="001F0594" w:rsidRPr="00B0468D">
        <w:rPr>
          <w:lang w:val="es-ES_tradnl"/>
        </w:rPr>
        <w:t>r</w:t>
      </w:r>
      <w:r w:rsidR="00FD701D" w:rsidRPr="00B0468D">
        <w:rPr>
          <w:lang w:val="es-ES_tradnl"/>
        </w:rPr>
        <w:t xml:space="preserve"> </w:t>
      </w:r>
      <w:r w:rsidR="002048C8" w:rsidRPr="00B0468D">
        <w:rPr>
          <w:lang w:val="es-ES_tradnl"/>
        </w:rPr>
        <w:t>el</w:t>
      </w:r>
      <w:r w:rsidR="00FD701D" w:rsidRPr="00B0468D">
        <w:rPr>
          <w:lang w:val="es-ES_tradnl"/>
        </w:rPr>
        <w:t xml:space="preserve"> </w:t>
      </w:r>
      <w:r w:rsidR="002048C8" w:rsidRPr="00B0468D">
        <w:rPr>
          <w:lang w:val="es-ES_tradnl"/>
        </w:rPr>
        <w:t>informe</w:t>
      </w:r>
      <w:r w:rsidR="00FD701D" w:rsidRPr="00B0468D">
        <w:rPr>
          <w:lang w:val="es-ES_tradnl"/>
        </w:rPr>
        <w:t xml:space="preserve"> </w:t>
      </w:r>
      <w:r w:rsidR="002048C8" w:rsidRPr="00B0468D">
        <w:rPr>
          <w:lang w:val="es-ES_tradnl"/>
        </w:rPr>
        <w:t>de</w:t>
      </w:r>
      <w:r w:rsidR="00FD701D" w:rsidRPr="00B0468D">
        <w:rPr>
          <w:lang w:val="es-ES_tradnl"/>
        </w:rPr>
        <w:t xml:space="preserve"> </w:t>
      </w:r>
      <w:r w:rsidR="002048C8" w:rsidRPr="00B0468D">
        <w:rPr>
          <w:lang w:val="es-ES_tradnl"/>
        </w:rPr>
        <w:t>evaluación</w:t>
      </w:r>
      <w:r w:rsidR="004932F5" w:rsidRPr="00B0468D">
        <w:rPr>
          <w:lang w:val="es-ES_tradnl"/>
        </w:rPr>
        <w:t>.</w:t>
      </w:r>
    </w:p>
    <w:p w:rsidR="004932F5" w:rsidRPr="00B0468D" w:rsidRDefault="004932F5" w:rsidP="00D22D1C">
      <w:pPr>
        <w:rPr>
          <w:lang w:val="es-ES_tradnl"/>
        </w:rPr>
      </w:pPr>
    </w:p>
    <w:p w:rsidR="0025376F" w:rsidRPr="00B0468D" w:rsidRDefault="004932F5" w:rsidP="00D22D1C">
      <w:pPr>
        <w:ind w:left="5533"/>
        <w:rPr>
          <w:i/>
          <w:lang w:val="es-ES_tradnl"/>
        </w:rPr>
      </w:pPr>
      <w:r w:rsidRPr="00B0468D">
        <w:rPr>
          <w:i/>
          <w:lang w:val="es-ES_tradnl"/>
        </w:rPr>
        <w:fldChar w:fldCharType="begin"/>
      </w:r>
      <w:r w:rsidRPr="00B0468D">
        <w:rPr>
          <w:i/>
          <w:lang w:val="es-ES_tradnl"/>
        </w:rPr>
        <w:instrText xml:space="preserve"> AUTONUM  </w:instrText>
      </w:r>
      <w:r w:rsidRPr="00B0468D">
        <w:rPr>
          <w:i/>
          <w:lang w:val="es-ES_tradnl"/>
        </w:rPr>
        <w:fldChar w:fldCharType="end"/>
      </w:r>
      <w:r w:rsidRPr="00B0468D">
        <w:rPr>
          <w:i/>
          <w:lang w:val="es-ES_tradnl"/>
        </w:rPr>
        <w:tab/>
      </w:r>
      <w:r w:rsidR="001565D7" w:rsidRPr="00B0468D">
        <w:rPr>
          <w:i/>
          <w:lang w:val="es-ES_tradnl"/>
        </w:rPr>
        <w:t>Se</w:t>
      </w:r>
      <w:r w:rsidR="00FD701D" w:rsidRPr="00B0468D">
        <w:rPr>
          <w:i/>
          <w:lang w:val="es-ES_tradnl"/>
        </w:rPr>
        <w:t xml:space="preserve"> </w:t>
      </w:r>
      <w:r w:rsidR="001565D7" w:rsidRPr="00B0468D">
        <w:rPr>
          <w:i/>
          <w:lang w:val="es-ES_tradnl"/>
        </w:rPr>
        <w:t>invita</w:t>
      </w:r>
      <w:r w:rsidR="00FD701D" w:rsidRPr="00B0468D">
        <w:rPr>
          <w:i/>
          <w:lang w:val="es-ES_tradnl"/>
        </w:rPr>
        <w:t xml:space="preserve"> </w:t>
      </w:r>
      <w:r w:rsidR="001565D7" w:rsidRPr="00B0468D">
        <w:rPr>
          <w:i/>
          <w:lang w:val="es-ES_tradnl"/>
        </w:rPr>
        <w:t>al</w:t>
      </w:r>
      <w:r w:rsidR="00FD701D" w:rsidRPr="00B0468D">
        <w:rPr>
          <w:i/>
          <w:lang w:val="es-ES_tradnl"/>
        </w:rPr>
        <w:t xml:space="preserve"> </w:t>
      </w:r>
      <w:r w:rsidR="00753FBC" w:rsidRPr="00B0468D">
        <w:rPr>
          <w:i/>
          <w:lang w:val="es-ES_tradnl"/>
        </w:rPr>
        <w:t>CDIP</w:t>
      </w:r>
      <w:r w:rsidR="00FD701D" w:rsidRPr="00B0468D">
        <w:rPr>
          <w:i/>
          <w:lang w:val="es-ES_tradnl"/>
        </w:rPr>
        <w:t xml:space="preserve"> </w:t>
      </w:r>
      <w:r w:rsidR="001565D7" w:rsidRPr="00B0468D">
        <w:rPr>
          <w:i/>
          <w:lang w:val="es-ES_tradnl"/>
        </w:rPr>
        <w:t>a</w:t>
      </w:r>
      <w:r w:rsidR="00FD701D" w:rsidRPr="00B0468D">
        <w:rPr>
          <w:i/>
          <w:lang w:val="es-ES_tradnl"/>
        </w:rPr>
        <w:t xml:space="preserve"> </w:t>
      </w:r>
      <w:r w:rsidR="001565D7" w:rsidRPr="00B0468D">
        <w:rPr>
          <w:i/>
          <w:lang w:val="es-ES_tradnl"/>
        </w:rPr>
        <w:t>tomar</w:t>
      </w:r>
      <w:r w:rsidR="00FD701D" w:rsidRPr="00B0468D">
        <w:rPr>
          <w:i/>
          <w:lang w:val="es-ES_tradnl"/>
        </w:rPr>
        <w:t xml:space="preserve"> </w:t>
      </w:r>
      <w:r w:rsidR="001565D7" w:rsidRPr="00B0468D">
        <w:rPr>
          <w:i/>
          <w:lang w:val="es-ES_tradnl"/>
        </w:rPr>
        <w:t>nota</w:t>
      </w:r>
      <w:r w:rsidR="00FD701D" w:rsidRPr="00B0468D">
        <w:rPr>
          <w:i/>
          <w:lang w:val="es-ES_tradnl"/>
        </w:rPr>
        <w:t xml:space="preserve"> </w:t>
      </w:r>
      <w:r w:rsidR="001565D7" w:rsidRPr="00B0468D">
        <w:rPr>
          <w:i/>
          <w:lang w:val="es-ES_tradnl"/>
        </w:rPr>
        <w:t>de</w:t>
      </w:r>
      <w:r w:rsidR="00FD701D" w:rsidRPr="00B0468D">
        <w:rPr>
          <w:i/>
          <w:lang w:val="es-ES_tradnl"/>
        </w:rPr>
        <w:t xml:space="preserve"> </w:t>
      </w:r>
      <w:r w:rsidR="001565D7" w:rsidRPr="00B0468D">
        <w:rPr>
          <w:i/>
          <w:lang w:val="es-ES_tradnl"/>
        </w:rPr>
        <w:t>la</w:t>
      </w:r>
      <w:r w:rsidR="00FD701D" w:rsidRPr="00B0468D">
        <w:rPr>
          <w:i/>
          <w:lang w:val="es-ES_tradnl"/>
        </w:rPr>
        <w:t xml:space="preserve"> </w:t>
      </w:r>
      <w:r w:rsidR="001565D7" w:rsidRPr="00B0468D">
        <w:rPr>
          <w:i/>
          <w:lang w:val="es-ES_tradnl"/>
        </w:rPr>
        <w:t>información</w:t>
      </w:r>
      <w:r w:rsidR="00FD701D" w:rsidRPr="00B0468D">
        <w:rPr>
          <w:i/>
          <w:lang w:val="es-ES_tradnl"/>
        </w:rPr>
        <w:t xml:space="preserve"> </w:t>
      </w:r>
      <w:r w:rsidR="001565D7" w:rsidRPr="00B0468D">
        <w:rPr>
          <w:i/>
          <w:lang w:val="es-ES_tradnl"/>
        </w:rPr>
        <w:t>contenida</w:t>
      </w:r>
      <w:r w:rsidR="00FD701D" w:rsidRPr="00B0468D">
        <w:rPr>
          <w:i/>
          <w:lang w:val="es-ES_tradnl"/>
        </w:rPr>
        <w:t xml:space="preserve"> </w:t>
      </w:r>
      <w:r w:rsidR="001565D7" w:rsidRPr="00B0468D">
        <w:rPr>
          <w:i/>
          <w:lang w:val="es-ES_tradnl"/>
        </w:rPr>
        <w:t>en</w:t>
      </w:r>
      <w:r w:rsidR="00FD701D" w:rsidRPr="00B0468D">
        <w:rPr>
          <w:i/>
          <w:lang w:val="es-ES_tradnl"/>
        </w:rPr>
        <w:t xml:space="preserve"> </w:t>
      </w:r>
      <w:r w:rsidR="000160D8" w:rsidRPr="00B0468D">
        <w:rPr>
          <w:i/>
          <w:lang w:val="es-ES_tradnl"/>
        </w:rPr>
        <w:t>el</w:t>
      </w:r>
      <w:r w:rsidR="00FD701D" w:rsidRPr="00B0468D">
        <w:rPr>
          <w:i/>
          <w:lang w:val="es-ES_tradnl"/>
        </w:rPr>
        <w:t xml:space="preserve"> </w:t>
      </w:r>
      <w:r w:rsidR="000160D8" w:rsidRPr="00B0468D">
        <w:rPr>
          <w:i/>
          <w:lang w:val="es-ES_tradnl"/>
        </w:rPr>
        <w:t>Anexo</w:t>
      </w:r>
      <w:r w:rsidR="00FD701D" w:rsidRPr="00B0468D">
        <w:rPr>
          <w:i/>
          <w:lang w:val="es-ES_tradnl"/>
        </w:rPr>
        <w:t xml:space="preserve"> </w:t>
      </w:r>
      <w:r w:rsidR="000160D8" w:rsidRPr="00B0468D">
        <w:rPr>
          <w:i/>
          <w:lang w:val="es-ES_tradnl"/>
        </w:rPr>
        <w:t>del</w:t>
      </w:r>
      <w:r w:rsidR="00FD701D" w:rsidRPr="00B0468D">
        <w:rPr>
          <w:i/>
          <w:lang w:val="es-ES_tradnl"/>
        </w:rPr>
        <w:t xml:space="preserve"> </w:t>
      </w:r>
      <w:r w:rsidR="000160D8" w:rsidRPr="00B0468D">
        <w:rPr>
          <w:i/>
          <w:lang w:val="es-ES_tradnl"/>
        </w:rPr>
        <w:t>presente</w:t>
      </w:r>
      <w:r w:rsidR="00FD701D" w:rsidRPr="00B0468D">
        <w:rPr>
          <w:i/>
          <w:lang w:val="es-ES_tradnl"/>
        </w:rPr>
        <w:t xml:space="preserve"> </w:t>
      </w:r>
      <w:r w:rsidR="000160D8" w:rsidRPr="00B0468D">
        <w:rPr>
          <w:i/>
          <w:lang w:val="es-ES_tradnl"/>
        </w:rPr>
        <w:t>documento</w:t>
      </w:r>
      <w:r w:rsidRPr="00B0468D">
        <w:rPr>
          <w:i/>
          <w:lang w:val="es-ES_tradnl"/>
        </w:rPr>
        <w:t>.</w:t>
      </w:r>
    </w:p>
    <w:p w:rsidR="00AC205C" w:rsidRPr="00B0468D" w:rsidRDefault="00AC205C" w:rsidP="00D22D1C">
      <w:pPr>
        <w:rPr>
          <w:lang w:val="es-ES_tradnl"/>
        </w:rPr>
      </w:pPr>
    </w:p>
    <w:p w:rsidR="00D1323C" w:rsidRPr="00B0468D" w:rsidRDefault="00D1323C" w:rsidP="00D22D1C">
      <w:pPr>
        <w:rPr>
          <w:lang w:val="es-ES_tradnl"/>
        </w:rPr>
      </w:pPr>
    </w:p>
    <w:p w:rsidR="00D1323C" w:rsidRPr="00B0468D" w:rsidRDefault="00D1323C" w:rsidP="00D22D1C">
      <w:pPr>
        <w:rPr>
          <w:lang w:val="es-ES_tradnl"/>
        </w:rPr>
      </w:pPr>
    </w:p>
    <w:p w:rsidR="009A14D4" w:rsidRPr="00B0468D" w:rsidRDefault="00D1323C" w:rsidP="00D22D1C">
      <w:pPr>
        <w:rPr>
          <w:lang w:val="es-ES_tradnl"/>
        </w:rPr>
        <w:sectPr w:rsidR="009A14D4" w:rsidRPr="00B0468D" w:rsidSect="00F563C1">
          <w:headerReference w:type="default" r:id="rId9"/>
          <w:endnotePr>
            <w:numFmt w:val="decimal"/>
          </w:endnotePr>
          <w:type w:val="continuous"/>
          <w:pgSz w:w="11907" w:h="16840" w:code="9"/>
          <w:pgMar w:top="562" w:right="1138" w:bottom="1411" w:left="1411" w:header="504" w:footer="1022" w:gutter="0"/>
          <w:pgNumType w:start="0"/>
          <w:cols w:space="720"/>
          <w:titlePg/>
          <w:docGrid w:linePitch="299"/>
        </w:sectPr>
      </w:pPr>
      <w:r w:rsidRPr="00B0468D">
        <w:rPr>
          <w:lang w:val="es-ES_tradnl"/>
        </w:rPr>
        <w:tab/>
      </w:r>
      <w:r w:rsidRPr="00B0468D">
        <w:rPr>
          <w:lang w:val="es-ES_tradnl"/>
        </w:rPr>
        <w:tab/>
      </w:r>
      <w:r w:rsidRPr="00B0468D">
        <w:rPr>
          <w:lang w:val="es-ES_tradnl"/>
        </w:rPr>
        <w:tab/>
      </w:r>
      <w:r w:rsidRPr="00B0468D">
        <w:rPr>
          <w:lang w:val="es-ES_tradnl"/>
        </w:rPr>
        <w:tab/>
      </w:r>
      <w:r w:rsidRPr="00B0468D">
        <w:rPr>
          <w:lang w:val="es-ES_tradnl"/>
        </w:rPr>
        <w:tab/>
      </w:r>
      <w:r w:rsidRPr="00B0468D">
        <w:rPr>
          <w:lang w:val="es-ES_tradnl"/>
        </w:rPr>
        <w:tab/>
      </w:r>
      <w:r w:rsidRPr="00B0468D">
        <w:rPr>
          <w:lang w:val="es-ES_tradnl"/>
        </w:rPr>
        <w:tab/>
      </w:r>
      <w:r w:rsidRPr="00B0468D">
        <w:rPr>
          <w:lang w:val="es-ES_tradnl"/>
        </w:rPr>
        <w:tab/>
      </w:r>
      <w:r w:rsidRPr="00B0468D">
        <w:rPr>
          <w:lang w:val="es-ES_tradnl"/>
        </w:rPr>
        <w:tab/>
      </w:r>
      <w:r w:rsidR="00FD701D" w:rsidRPr="00B0468D">
        <w:rPr>
          <w:lang w:val="es-ES_tradnl"/>
        </w:rPr>
        <w:t xml:space="preserve"> </w:t>
      </w:r>
      <w:r w:rsidRPr="00B0468D">
        <w:rPr>
          <w:lang w:val="es-ES_tradnl"/>
        </w:rPr>
        <w:t>[</w:t>
      </w:r>
      <w:r w:rsidR="0000355B" w:rsidRPr="00B0468D">
        <w:rPr>
          <w:lang w:val="es-ES_tradnl"/>
        </w:rPr>
        <w:t>Sigue</w:t>
      </w:r>
      <w:r w:rsidR="00FD701D" w:rsidRPr="00B0468D">
        <w:rPr>
          <w:lang w:val="es-ES_tradnl"/>
        </w:rPr>
        <w:t xml:space="preserve"> </w:t>
      </w:r>
      <w:r w:rsidR="0000355B" w:rsidRPr="00B0468D">
        <w:rPr>
          <w:lang w:val="es-ES_tradnl"/>
        </w:rPr>
        <w:t>el</w:t>
      </w:r>
      <w:r w:rsidR="00FD701D" w:rsidRPr="00B0468D">
        <w:rPr>
          <w:lang w:val="es-ES_tradnl"/>
        </w:rPr>
        <w:t xml:space="preserve"> </w:t>
      </w:r>
      <w:r w:rsidR="005637E6" w:rsidRPr="00B0468D">
        <w:rPr>
          <w:lang w:val="es-ES_tradnl"/>
        </w:rPr>
        <w:t>Anexo</w:t>
      </w:r>
      <w:r w:rsidRPr="00B0468D">
        <w:rPr>
          <w:lang w:val="es-ES_tradnl"/>
        </w:rPr>
        <w:t>]</w:t>
      </w:r>
    </w:p>
    <w:tbl>
      <w:tblPr>
        <w:tblpPr w:leftFromText="141" w:rightFromText="141" w:vertAnchor="text" w:tblpY="1"/>
        <w:tblOverlap w:val="neve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7767EE" w:rsidRPr="00B0468D" w:rsidTr="008C30B9">
        <w:trPr>
          <w:trHeight w:val="432"/>
        </w:trPr>
        <w:tc>
          <w:tcPr>
            <w:tcW w:w="9288" w:type="dxa"/>
            <w:gridSpan w:val="2"/>
            <w:shd w:val="clear" w:color="auto" w:fill="auto"/>
            <w:vAlign w:val="center"/>
          </w:tcPr>
          <w:p w:rsidR="007767EE" w:rsidRPr="00B0468D" w:rsidRDefault="00CF02C8" w:rsidP="008C30B9">
            <w:pPr>
              <w:pStyle w:val="Heading2"/>
              <w:rPr>
                <w:lang w:val="es-ES_tradnl"/>
              </w:rPr>
            </w:pPr>
            <w:r w:rsidRPr="00B0468D">
              <w:rPr>
                <w:lang w:val="es-ES_tradnl"/>
              </w:rPr>
              <w:lastRenderedPageBreak/>
              <w:t>resumen</w:t>
            </w:r>
            <w:r w:rsidR="00FD701D" w:rsidRPr="00B0468D">
              <w:rPr>
                <w:lang w:val="es-ES_tradnl"/>
              </w:rPr>
              <w:t xml:space="preserve"> </w:t>
            </w:r>
            <w:r w:rsidRPr="00B0468D">
              <w:rPr>
                <w:lang w:val="es-ES_tradnl"/>
              </w:rPr>
              <w:t>del</w:t>
            </w:r>
            <w:r w:rsidR="00FD701D" w:rsidRPr="00B0468D">
              <w:rPr>
                <w:lang w:val="es-ES_tradnl"/>
              </w:rPr>
              <w:t xml:space="preserve"> </w:t>
            </w:r>
            <w:r w:rsidR="00753FBC" w:rsidRPr="00B0468D">
              <w:rPr>
                <w:lang w:val="es-ES_tradnl"/>
              </w:rPr>
              <w:t>PROYECTO</w:t>
            </w:r>
          </w:p>
        </w:tc>
      </w:tr>
      <w:tr w:rsidR="007767EE" w:rsidRPr="00B0468D" w:rsidTr="008C30B9">
        <w:trPr>
          <w:trHeight w:val="496"/>
        </w:trPr>
        <w:tc>
          <w:tcPr>
            <w:tcW w:w="2376" w:type="dxa"/>
            <w:shd w:val="clear" w:color="auto" w:fill="auto"/>
          </w:tcPr>
          <w:p w:rsidR="007767EE" w:rsidRPr="00B0468D" w:rsidRDefault="00516A6D" w:rsidP="008C30B9">
            <w:pPr>
              <w:pStyle w:val="Heading3"/>
              <w:rPr>
                <w:lang w:val="es-ES_tradnl"/>
              </w:rPr>
            </w:pPr>
            <w:r w:rsidRPr="00B0468D">
              <w:rPr>
                <w:lang w:val="es-ES_tradnl"/>
              </w:rPr>
              <w:t>Código</w:t>
            </w:r>
            <w:r w:rsidR="00FD701D" w:rsidRPr="00B0468D">
              <w:rPr>
                <w:lang w:val="es-ES_tradnl"/>
              </w:rPr>
              <w:t xml:space="preserve"> </w:t>
            </w:r>
            <w:r w:rsidRPr="00B0468D">
              <w:rPr>
                <w:lang w:val="es-ES_tradnl"/>
              </w:rPr>
              <w:t>del</w:t>
            </w:r>
            <w:r w:rsidR="00FD701D" w:rsidRPr="00B0468D">
              <w:rPr>
                <w:lang w:val="es-ES_tradnl"/>
              </w:rPr>
              <w:t xml:space="preserve"> </w:t>
            </w:r>
            <w:r w:rsidR="00287069" w:rsidRPr="00B0468D">
              <w:rPr>
                <w:lang w:val="es-ES_tradnl"/>
              </w:rPr>
              <w:t>p</w:t>
            </w:r>
            <w:r w:rsidR="00753FBC" w:rsidRPr="00B0468D">
              <w:rPr>
                <w:lang w:val="es-ES_tradnl"/>
              </w:rPr>
              <w:t>royecto</w:t>
            </w:r>
          </w:p>
        </w:tc>
        <w:tc>
          <w:tcPr>
            <w:tcW w:w="6912" w:type="dxa"/>
            <w:shd w:val="clear" w:color="auto" w:fill="auto"/>
            <w:vAlign w:val="center"/>
          </w:tcPr>
          <w:p w:rsidR="007767EE" w:rsidRPr="00B0468D" w:rsidRDefault="00B76854" w:rsidP="008C30B9">
            <w:pPr>
              <w:rPr>
                <w:i/>
                <w:lang w:val="es-ES_tradnl"/>
              </w:rPr>
            </w:pPr>
            <w:r w:rsidRPr="00B0468D">
              <w:rPr>
                <w:i/>
                <w:lang w:val="es-ES_tradnl"/>
              </w:rPr>
              <w:t>AD</w:t>
            </w:r>
            <w:r w:rsidR="007767EE" w:rsidRPr="00B0468D">
              <w:rPr>
                <w:i/>
                <w:lang w:val="es-ES_tradnl"/>
              </w:rPr>
              <w:t>_3_10_45_01</w:t>
            </w:r>
          </w:p>
        </w:tc>
      </w:tr>
      <w:tr w:rsidR="007767EE" w:rsidRPr="00F86597" w:rsidTr="008C30B9">
        <w:trPr>
          <w:trHeight w:val="404"/>
        </w:trPr>
        <w:tc>
          <w:tcPr>
            <w:tcW w:w="2376" w:type="dxa"/>
            <w:shd w:val="clear" w:color="auto" w:fill="auto"/>
          </w:tcPr>
          <w:p w:rsidR="007767EE" w:rsidRPr="00B0468D" w:rsidRDefault="00702F68" w:rsidP="008C30B9">
            <w:pPr>
              <w:pStyle w:val="Heading3"/>
              <w:rPr>
                <w:lang w:val="es-ES_tradnl"/>
              </w:rPr>
            </w:pPr>
            <w:r w:rsidRPr="00B0468D">
              <w:rPr>
                <w:lang w:val="es-ES_tradnl"/>
              </w:rPr>
              <w:t>Título</w:t>
            </w:r>
          </w:p>
          <w:p w:rsidR="007767EE" w:rsidRPr="00B0468D" w:rsidRDefault="007767EE" w:rsidP="008C30B9">
            <w:pPr>
              <w:rPr>
                <w:lang w:val="es-ES_tradnl"/>
              </w:rPr>
            </w:pPr>
          </w:p>
        </w:tc>
        <w:tc>
          <w:tcPr>
            <w:tcW w:w="6912" w:type="dxa"/>
            <w:shd w:val="clear" w:color="auto" w:fill="auto"/>
            <w:vAlign w:val="center"/>
          </w:tcPr>
          <w:p w:rsidR="0065603C" w:rsidRPr="00B0468D" w:rsidRDefault="0065603C" w:rsidP="008C30B9">
            <w:pPr>
              <w:rPr>
                <w:i/>
                <w:lang w:val="es-ES_tradnl"/>
              </w:rPr>
            </w:pPr>
          </w:p>
          <w:p w:rsidR="007767EE" w:rsidRPr="00B0468D" w:rsidRDefault="002F3B2C" w:rsidP="008C30B9">
            <w:pPr>
              <w:rPr>
                <w:i/>
                <w:lang w:val="es-ES_tradnl"/>
              </w:rPr>
            </w:pPr>
            <w:r w:rsidRPr="00B0468D">
              <w:rPr>
                <w:i/>
                <w:lang w:val="es-ES_tradnl"/>
              </w:rPr>
              <w:t>Cooperación</w:t>
            </w:r>
            <w:r w:rsidR="00FD701D" w:rsidRPr="00B0468D">
              <w:rPr>
                <w:i/>
                <w:lang w:val="es-ES_tradnl"/>
              </w:rPr>
              <w:t xml:space="preserve"> </w:t>
            </w:r>
            <w:r w:rsidRPr="00B0468D">
              <w:rPr>
                <w:i/>
                <w:lang w:val="es-ES_tradnl"/>
              </w:rPr>
              <w:t>en</w:t>
            </w:r>
            <w:r w:rsidR="00FD701D" w:rsidRPr="00B0468D">
              <w:rPr>
                <w:i/>
                <w:lang w:val="es-ES_tradnl"/>
              </w:rPr>
              <w:t xml:space="preserve"> </w:t>
            </w:r>
            <w:r w:rsidRPr="00B0468D">
              <w:rPr>
                <w:i/>
                <w:lang w:val="es-ES_tradnl"/>
              </w:rPr>
              <w:t>materia</w:t>
            </w:r>
            <w:r w:rsidR="00FD701D" w:rsidRPr="00B0468D">
              <w:rPr>
                <w:i/>
                <w:lang w:val="es-ES_tradnl"/>
              </w:rPr>
              <w:t xml:space="preserve"> </w:t>
            </w:r>
            <w:r w:rsidRPr="00B0468D">
              <w:rPr>
                <w:i/>
                <w:lang w:val="es-ES_tradnl"/>
              </w:rPr>
              <w:t>de</w:t>
            </w:r>
            <w:r w:rsidR="00FD701D" w:rsidRPr="00B0468D">
              <w:rPr>
                <w:i/>
                <w:lang w:val="es-ES_tradnl"/>
              </w:rPr>
              <w:t xml:space="preserve"> </w:t>
            </w:r>
            <w:r w:rsidRPr="00B0468D">
              <w:rPr>
                <w:i/>
                <w:lang w:val="es-ES_tradnl"/>
              </w:rPr>
              <w:t>desarrollo</w:t>
            </w:r>
            <w:r w:rsidR="00FD701D" w:rsidRPr="00B0468D">
              <w:rPr>
                <w:i/>
                <w:lang w:val="es-ES_tradnl"/>
              </w:rPr>
              <w:t xml:space="preserve"> </w:t>
            </w:r>
            <w:r w:rsidRPr="00B0468D">
              <w:rPr>
                <w:i/>
                <w:lang w:val="es-ES_tradnl"/>
              </w:rPr>
              <w:t>y</w:t>
            </w:r>
            <w:r w:rsidR="00FD701D" w:rsidRPr="00B0468D">
              <w:rPr>
                <w:i/>
                <w:lang w:val="es-ES_tradnl"/>
              </w:rPr>
              <w:t xml:space="preserve"> </w:t>
            </w:r>
            <w:r w:rsidRPr="00B0468D">
              <w:rPr>
                <w:i/>
                <w:lang w:val="es-ES_tradnl"/>
              </w:rPr>
              <w:t>de</w:t>
            </w:r>
            <w:r w:rsidR="00FD701D" w:rsidRPr="00B0468D">
              <w:rPr>
                <w:i/>
                <w:lang w:val="es-ES_tradnl"/>
              </w:rPr>
              <w:t xml:space="preserve"> </w:t>
            </w:r>
            <w:r w:rsidRPr="00B0468D">
              <w:rPr>
                <w:i/>
                <w:lang w:val="es-ES_tradnl"/>
              </w:rPr>
              <w:t>instrucción</w:t>
            </w:r>
            <w:r w:rsidR="00FD701D" w:rsidRPr="00B0468D">
              <w:rPr>
                <w:i/>
                <w:lang w:val="es-ES_tradnl"/>
              </w:rPr>
              <w:t xml:space="preserve"> </w:t>
            </w:r>
            <w:r w:rsidRPr="00B0468D">
              <w:rPr>
                <w:i/>
                <w:lang w:val="es-ES_tradnl"/>
              </w:rPr>
              <w:t>y</w:t>
            </w:r>
            <w:r w:rsidR="00FD701D" w:rsidRPr="00B0468D">
              <w:rPr>
                <w:i/>
                <w:lang w:val="es-ES_tradnl"/>
              </w:rPr>
              <w:t xml:space="preserve"> </w:t>
            </w:r>
            <w:r w:rsidRPr="00B0468D">
              <w:rPr>
                <w:i/>
                <w:lang w:val="es-ES_tradnl"/>
              </w:rPr>
              <w:t>formación</w:t>
            </w:r>
            <w:r w:rsidR="00FD701D" w:rsidRPr="00B0468D">
              <w:rPr>
                <w:i/>
                <w:lang w:val="es-ES_tradnl"/>
              </w:rPr>
              <w:t xml:space="preserve"> </w:t>
            </w:r>
            <w:r w:rsidRPr="00B0468D">
              <w:rPr>
                <w:i/>
                <w:lang w:val="es-ES_tradnl"/>
              </w:rPr>
              <w:t>profesional</w:t>
            </w:r>
            <w:r w:rsidR="00FD701D" w:rsidRPr="00B0468D">
              <w:rPr>
                <w:i/>
                <w:lang w:val="es-ES_tradnl"/>
              </w:rPr>
              <w:t xml:space="preserve"> </w:t>
            </w:r>
            <w:r w:rsidRPr="00B0468D">
              <w:rPr>
                <w:i/>
                <w:lang w:val="es-ES_tradnl"/>
              </w:rPr>
              <w:t>en</w:t>
            </w:r>
            <w:r w:rsidR="00FD701D" w:rsidRPr="00B0468D">
              <w:rPr>
                <w:i/>
                <w:lang w:val="es-ES_tradnl"/>
              </w:rPr>
              <w:t xml:space="preserve"> </w:t>
            </w:r>
            <w:r w:rsidRPr="00B0468D">
              <w:rPr>
                <w:i/>
                <w:lang w:val="es-ES_tradnl"/>
              </w:rPr>
              <w:t>derechos</w:t>
            </w:r>
            <w:r w:rsidR="00FD701D" w:rsidRPr="00B0468D">
              <w:rPr>
                <w:i/>
                <w:lang w:val="es-ES_tradnl"/>
              </w:rPr>
              <w:t xml:space="preserve"> </w:t>
            </w:r>
            <w:r w:rsidRPr="00B0468D">
              <w:rPr>
                <w:i/>
                <w:lang w:val="es-ES_tradnl"/>
              </w:rPr>
              <w:t>de</w:t>
            </w:r>
            <w:r w:rsidR="00FD701D" w:rsidRPr="00B0468D">
              <w:rPr>
                <w:i/>
                <w:lang w:val="es-ES_tradnl"/>
              </w:rPr>
              <w:t xml:space="preserve"> </w:t>
            </w:r>
            <w:r w:rsidRPr="00B0468D">
              <w:rPr>
                <w:i/>
                <w:lang w:val="es-ES_tradnl"/>
              </w:rPr>
              <w:t>propiedad</w:t>
            </w:r>
            <w:r w:rsidR="00FD701D" w:rsidRPr="00B0468D">
              <w:rPr>
                <w:i/>
                <w:lang w:val="es-ES_tradnl"/>
              </w:rPr>
              <w:t xml:space="preserve"> </w:t>
            </w:r>
            <w:r w:rsidRPr="00B0468D">
              <w:rPr>
                <w:i/>
                <w:lang w:val="es-ES_tradnl"/>
              </w:rPr>
              <w:t>intelectual</w:t>
            </w:r>
            <w:r w:rsidR="00FD701D" w:rsidRPr="00B0468D">
              <w:rPr>
                <w:i/>
                <w:lang w:val="es-ES_tradnl"/>
              </w:rPr>
              <w:t xml:space="preserve"> </w:t>
            </w:r>
            <w:r w:rsidRPr="00B0468D">
              <w:rPr>
                <w:i/>
                <w:lang w:val="es-ES_tradnl"/>
              </w:rPr>
              <w:t>con</w:t>
            </w:r>
            <w:r w:rsidR="00FD701D" w:rsidRPr="00B0468D">
              <w:rPr>
                <w:i/>
                <w:lang w:val="es-ES_tradnl"/>
              </w:rPr>
              <w:t xml:space="preserve"> </w:t>
            </w:r>
            <w:r w:rsidRPr="00B0468D">
              <w:rPr>
                <w:i/>
                <w:lang w:val="es-ES_tradnl"/>
              </w:rPr>
              <w:t>instituciones</w:t>
            </w:r>
            <w:r w:rsidR="00FD701D" w:rsidRPr="00B0468D">
              <w:rPr>
                <w:i/>
                <w:lang w:val="es-ES_tradnl"/>
              </w:rPr>
              <w:t xml:space="preserve"> </w:t>
            </w:r>
            <w:r w:rsidRPr="00B0468D">
              <w:rPr>
                <w:i/>
                <w:lang w:val="es-ES_tradnl"/>
              </w:rPr>
              <w:t>de</w:t>
            </w:r>
            <w:r w:rsidR="00FD701D" w:rsidRPr="00B0468D">
              <w:rPr>
                <w:i/>
                <w:lang w:val="es-ES_tradnl"/>
              </w:rPr>
              <w:t xml:space="preserve"> </w:t>
            </w:r>
            <w:r w:rsidRPr="00B0468D">
              <w:rPr>
                <w:i/>
                <w:lang w:val="es-ES_tradnl"/>
              </w:rPr>
              <w:t>formación</w:t>
            </w:r>
            <w:r w:rsidR="00FD701D" w:rsidRPr="00B0468D">
              <w:rPr>
                <w:i/>
                <w:lang w:val="es-ES_tradnl"/>
              </w:rPr>
              <w:t xml:space="preserve"> </w:t>
            </w:r>
            <w:r w:rsidRPr="00B0468D">
              <w:rPr>
                <w:i/>
                <w:lang w:val="es-ES_tradnl"/>
              </w:rPr>
              <w:t>judicial</w:t>
            </w:r>
            <w:r w:rsidR="00FD701D" w:rsidRPr="00B0468D">
              <w:rPr>
                <w:i/>
                <w:lang w:val="es-ES_tradnl"/>
              </w:rPr>
              <w:t xml:space="preserve"> </w:t>
            </w:r>
            <w:r w:rsidRPr="00B0468D">
              <w:rPr>
                <w:i/>
                <w:lang w:val="es-ES_tradnl"/>
              </w:rPr>
              <w:t>de</w:t>
            </w:r>
            <w:r w:rsidR="00FD701D" w:rsidRPr="00B0468D">
              <w:rPr>
                <w:i/>
                <w:lang w:val="es-ES_tradnl"/>
              </w:rPr>
              <w:t xml:space="preserve"> </w:t>
            </w:r>
            <w:r w:rsidRPr="00B0468D">
              <w:rPr>
                <w:i/>
                <w:lang w:val="es-ES_tradnl"/>
              </w:rPr>
              <w:t>países</w:t>
            </w:r>
            <w:r w:rsidR="00FD701D" w:rsidRPr="00B0468D">
              <w:rPr>
                <w:i/>
                <w:lang w:val="es-ES_tradnl"/>
              </w:rPr>
              <w:t xml:space="preserve"> </w:t>
            </w:r>
            <w:r w:rsidRPr="00B0468D">
              <w:rPr>
                <w:i/>
                <w:lang w:val="es-ES_tradnl"/>
              </w:rPr>
              <w:t>en</w:t>
            </w:r>
            <w:r w:rsidR="00FD701D" w:rsidRPr="00B0468D">
              <w:rPr>
                <w:i/>
                <w:lang w:val="es-ES_tradnl"/>
              </w:rPr>
              <w:t xml:space="preserve"> </w:t>
            </w:r>
            <w:r w:rsidRPr="00B0468D">
              <w:rPr>
                <w:i/>
                <w:lang w:val="es-ES_tradnl"/>
              </w:rPr>
              <w:t>desarrollo</w:t>
            </w:r>
            <w:r w:rsidR="00FD701D" w:rsidRPr="00B0468D">
              <w:rPr>
                <w:i/>
                <w:lang w:val="es-ES_tradnl"/>
              </w:rPr>
              <w:t xml:space="preserve"> </w:t>
            </w:r>
            <w:r w:rsidRPr="00B0468D">
              <w:rPr>
                <w:i/>
                <w:lang w:val="es-ES_tradnl"/>
              </w:rPr>
              <w:t>y</w:t>
            </w:r>
            <w:r w:rsidR="00FD701D" w:rsidRPr="00B0468D">
              <w:rPr>
                <w:i/>
                <w:lang w:val="es-ES_tradnl"/>
              </w:rPr>
              <w:t xml:space="preserve"> </w:t>
            </w:r>
            <w:r w:rsidRPr="00B0468D">
              <w:rPr>
                <w:i/>
                <w:lang w:val="es-ES_tradnl"/>
              </w:rPr>
              <w:t>países</w:t>
            </w:r>
            <w:r w:rsidR="00FD701D" w:rsidRPr="00B0468D">
              <w:rPr>
                <w:i/>
                <w:lang w:val="es-ES_tradnl"/>
              </w:rPr>
              <w:t xml:space="preserve"> </w:t>
            </w:r>
            <w:r w:rsidRPr="00B0468D">
              <w:rPr>
                <w:i/>
                <w:lang w:val="es-ES_tradnl"/>
              </w:rPr>
              <w:t>menos</w:t>
            </w:r>
            <w:r w:rsidR="00FD701D" w:rsidRPr="00B0468D">
              <w:rPr>
                <w:i/>
                <w:lang w:val="es-ES_tradnl"/>
              </w:rPr>
              <w:t xml:space="preserve"> </w:t>
            </w:r>
            <w:r w:rsidRPr="00B0468D">
              <w:rPr>
                <w:i/>
                <w:lang w:val="es-ES_tradnl"/>
              </w:rPr>
              <w:t>adelantados</w:t>
            </w:r>
          </w:p>
          <w:p w:rsidR="007767EE" w:rsidRPr="00B0468D" w:rsidRDefault="007767EE" w:rsidP="008C30B9">
            <w:pPr>
              <w:rPr>
                <w:lang w:val="es-ES_tradnl"/>
              </w:rPr>
            </w:pPr>
          </w:p>
        </w:tc>
      </w:tr>
      <w:tr w:rsidR="007767EE" w:rsidRPr="00F86597" w:rsidTr="008C30B9">
        <w:tc>
          <w:tcPr>
            <w:tcW w:w="2376" w:type="dxa"/>
            <w:shd w:val="clear" w:color="auto" w:fill="auto"/>
          </w:tcPr>
          <w:p w:rsidR="007767EE" w:rsidRPr="00B0468D" w:rsidRDefault="00287069" w:rsidP="008C30B9">
            <w:pPr>
              <w:pStyle w:val="Heading3"/>
              <w:rPr>
                <w:lang w:val="es-ES_tradnl"/>
              </w:rPr>
            </w:pPr>
            <w:r w:rsidRPr="00B0468D">
              <w:rPr>
                <w:lang w:val="es-ES_tradnl"/>
              </w:rPr>
              <w:t>Recomendaciones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00776EDE" w:rsidRPr="00B0468D">
              <w:rPr>
                <w:lang w:val="es-ES_tradnl"/>
              </w:rPr>
              <w:t>Agenda</w:t>
            </w:r>
            <w:r w:rsidR="00FD701D" w:rsidRPr="00B0468D">
              <w:rPr>
                <w:lang w:val="es-ES_tradnl"/>
              </w:rPr>
              <w:t xml:space="preserve"> </w:t>
            </w:r>
            <w:r w:rsidR="00776EDE" w:rsidRPr="00B0468D">
              <w:rPr>
                <w:lang w:val="es-ES_tradnl"/>
              </w:rPr>
              <w:t>para</w:t>
            </w:r>
            <w:r w:rsidR="00FD701D" w:rsidRPr="00B0468D">
              <w:rPr>
                <w:lang w:val="es-ES_tradnl"/>
              </w:rPr>
              <w:t xml:space="preserve"> </w:t>
            </w:r>
            <w:r w:rsidR="00776EDE" w:rsidRPr="00B0468D">
              <w:rPr>
                <w:lang w:val="es-ES_tradnl"/>
              </w:rPr>
              <w:t>el</w:t>
            </w:r>
            <w:r w:rsidR="00FD701D" w:rsidRPr="00B0468D">
              <w:rPr>
                <w:lang w:val="es-ES_tradnl"/>
              </w:rPr>
              <w:t xml:space="preserve"> </w:t>
            </w:r>
            <w:r w:rsidR="00776EDE" w:rsidRPr="00B0468D">
              <w:rPr>
                <w:lang w:val="es-ES_tradnl"/>
              </w:rPr>
              <w:t>Desarrollo</w:t>
            </w:r>
          </w:p>
          <w:p w:rsidR="007767EE" w:rsidRPr="00B0468D" w:rsidRDefault="007767EE" w:rsidP="008C30B9">
            <w:pPr>
              <w:rPr>
                <w:lang w:val="es-ES_tradnl"/>
              </w:rPr>
            </w:pPr>
          </w:p>
        </w:tc>
        <w:tc>
          <w:tcPr>
            <w:tcW w:w="6912" w:type="dxa"/>
            <w:shd w:val="clear" w:color="auto" w:fill="auto"/>
          </w:tcPr>
          <w:p w:rsidR="0065603C" w:rsidRPr="00B0468D" w:rsidRDefault="0065603C" w:rsidP="008C30B9">
            <w:pPr>
              <w:rPr>
                <w:lang w:val="es-ES_tradnl"/>
              </w:rPr>
            </w:pPr>
          </w:p>
          <w:p w:rsidR="007767EE" w:rsidRPr="00B0468D" w:rsidRDefault="00287069" w:rsidP="008C30B9">
            <w:pPr>
              <w:rPr>
                <w:lang w:val="es-ES_tradnl"/>
              </w:rPr>
            </w:pPr>
            <w:r w:rsidRPr="00B0468D">
              <w:rPr>
                <w:i/>
                <w:lang w:val="es-ES_tradnl"/>
              </w:rPr>
              <w:t>Recom</w:t>
            </w:r>
            <w:r w:rsidR="007767EE" w:rsidRPr="00B0468D">
              <w:rPr>
                <w:i/>
                <w:lang w:val="es-ES_tradnl"/>
              </w:rPr>
              <w:t>end</w:t>
            </w:r>
            <w:r w:rsidR="002048C8" w:rsidRPr="00B0468D">
              <w:rPr>
                <w:i/>
                <w:lang w:val="es-ES_tradnl"/>
              </w:rPr>
              <w:t>ación</w:t>
            </w:r>
            <w:r w:rsidR="00FD701D" w:rsidRPr="00B0468D">
              <w:rPr>
                <w:i/>
                <w:lang w:val="es-ES_tradnl"/>
              </w:rPr>
              <w:t xml:space="preserve"> </w:t>
            </w:r>
            <w:r w:rsidR="007767EE" w:rsidRPr="00B0468D">
              <w:rPr>
                <w:i/>
                <w:lang w:val="es-ES_tradnl"/>
              </w:rPr>
              <w:t>3</w:t>
            </w:r>
            <w:r w:rsidR="007767EE" w:rsidRPr="00B0468D">
              <w:rPr>
                <w:lang w:val="es-ES_tradnl"/>
              </w:rPr>
              <w:t>:</w:t>
            </w:r>
            <w:r w:rsidR="00FD701D" w:rsidRPr="00B0468D">
              <w:rPr>
                <w:lang w:val="es-ES_tradnl"/>
              </w:rPr>
              <w:t xml:space="preserve"> </w:t>
            </w:r>
            <w:r w:rsidR="00473211" w:rsidRPr="00B0468D">
              <w:rPr>
                <w:lang w:val="es-ES_tradnl"/>
              </w:rPr>
              <w:t>Aumentar</w:t>
            </w:r>
            <w:r w:rsidR="00FD701D" w:rsidRPr="00B0468D">
              <w:rPr>
                <w:lang w:val="es-ES_tradnl"/>
              </w:rPr>
              <w:t xml:space="preserve"> </w:t>
            </w:r>
            <w:r w:rsidR="00473211" w:rsidRPr="00B0468D">
              <w:rPr>
                <w:lang w:val="es-ES_tradnl"/>
              </w:rPr>
              <w:t>la</w:t>
            </w:r>
            <w:r w:rsidR="00FD701D" w:rsidRPr="00B0468D">
              <w:rPr>
                <w:lang w:val="es-ES_tradnl"/>
              </w:rPr>
              <w:t xml:space="preserve"> </w:t>
            </w:r>
            <w:r w:rsidR="00473211" w:rsidRPr="00B0468D">
              <w:rPr>
                <w:lang w:val="es-ES_tradnl"/>
              </w:rPr>
              <w:t>asignación</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recursos</w:t>
            </w:r>
            <w:r w:rsidR="00FD701D" w:rsidRPr="00B0468D">
              <w:rPr>
                <w:lang w:val="es-ES_tradnl"/>
              </w:rPr>
              <w:t xml:space="preserve"> </w:t>
            </w:r>
            <w:r w:rsidR="00473211" w:rsidRPr="00B0468D">
              <w:rPr>
                <w:lang w:val="es-ES_tradnl"/>
              </w:rPr>
              <w:t>humanos</w:t>
            </w:r>
            <w:r w:rsidR="00FD701D" w:rsidRPr="00B0468D">
              <w:rPr>
                <w:lang w:val="es-ES_tradnl"/>
              </w:rPr>
              <w:t xml:space="preserve"> </w:t>
            </w:r>
            <w:r w:rsidR="00473211" w:rsidRPr="00B0468D">
              <w:rPr>
                <w:lang w:val="es-ES_tradnl"/>
              </w:rPr>
              <w:t>y</w:t>
            </w:r>
            <w:r w:rsidR="00FD701D" w:rsidRPr="00B0468D">
              <w:rPr>
                <w:lang w:val="es-ES_tradnl"/>
              </w:rPr>
              <w:t xml:space="preserve"> </w:t>
            </w:r>
            <w:r w:rsidR="00473211" w:rsidRPr="00B0468D">
              <w:rPr>
                <w:lang w:val="es-ES_tradnl"/>
              </w:rPr>
              <w:t>financieros</w:t>
            </w:r>
            <w:r w:rsidR="00FD701D" w:rsidRPr="00B0468D">
              <w:rPr>
                <w:lang w:val="es-ES_tradnl"/>
              </w:rPr>
              <w:t xml:space="preserve"> </w:t>
            </w:r>
            <w:r w:rsidR="00473211" w:rsidRPr="00B0468D">
              <w:rPr>
                <w:lang w:val="es-ES_tradnl"/>
              </w:rPr>
              <w:t>a</w:t>
            </w:r>
            <w:r w:rsidR="00FD701D" w:rsidRPr="00B0468D">
              <w:rPr>
                <w:lang w:val="es-ES_tradnl"/>
              </w:rPr>
              <w:t xml:space="preserve"> </w:t>
            </w:r>
            <w:r w:rsidR="00473211" w:rsidRPr="00B0468D">
              <w:rPr>
                <w:lang w:val="es-ES_tradnl"/>
              </w:rPr>
              <w:t>los</w:t>
            </w:r>
            <w:r w:rsidR="00FD701D" w:rsidRPr="00B0468D">
              <w:rPr>
                <w:lang w:val="es-ES_tradnl"/>
              </w:rPr>
              <w:t xml:space="preserve"> </w:t>
            </w:r>
            <w:r w:rsidR="00631DBB" w:rsidRPr="00B0468D">
              <w:rPr>
                <w:lang w:val="es-ES_tradnl"/>
              </w:rPr>
              <w:t>Programa</w:t>
            </w:r>
            <w:r w:rsidR="00473211" w:rsidRPr="00B0468D">
              <w:rPr>
                <w:lang w:val="es-ES_tradnl"/>
              </w:rPr>
              <w:t>s</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asistencia</w:t>
            </w:r>
            <w:r w:rsidR="00FD701D" w:rsidRPr="00B0468D">
              <w:rPr>
                <w:lang w:val="es-ES_tradnl"/>
              </w:rPr>
              <w:t xml:space="preserve"> </w:t>
            </w:r>
            <w:r w:rsidR="00473211" w:rsidRPr="00B0468D">
              <w:rPr>
                <w:lang w:val="es-ES_tradnl"/>
              </w:rPr>
              <w:t>técnica</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la</w:t>
            </w:r>
            <w:r w:rsidR="00FD701D" w:rsidRPr="00B0468D">
              <w:rPr>
                <w:lang w:val="es-ES_tradnl"/>
              </w:rPr>
              <w:t xml:space="preserve"> </w:t>
            </w:r>
            <w:r w:rsidR="00473211" w:rsidRPr="00B0468D">
              <w:rPr>
                <w:lang w:val="es-ES_tradnl"/>
              </w:rPr>
              <w:t>OMPI</w:t>
            </w:r>
            <w:r w:rsidR="00FD701D" w:rsidRPr="00B0468D">
              <w:rPr>
                <w:lang w:val="es-ES_tradnl"/>
              </w:rPr>
              <w:t xml:space="preserve"> </w:t>
            </w:r>
            <w:r w:rsidR="00473211" w:rsidRPr="00B0468D">
              <w:rPr>
                <w:lang w:val="es-ES_tradnl"/>
              </w:rPr>
              <w:t>con</w:t>
            </w:r>
            <w:r w:rsidR="00FD701D" w:rsidRPr="00B0468D">
              <w:rPr>
                <w:lang w:val="es-ES_tradnl"/>
              </w:rPr>
              <w:t xml:space="preserve"> </w:t>
            </w:r>
            <w:r w:rsidR="00473211" w:rsidRPr="00B0468D">
              <w:rPr>
                <w:lang w:val="es-ES_tradnl"/>
              </w:rPr>
              <w:t>el</w:t>
            </w:r>
            <w:r w:rsidR="00FD701D" w:rsidRPr="00B0468D">
              <w:rPr>
                <w:lang w:val="es-ES_tradnl"/>
              </w:rPr>
              <w:t xml:space="preserve"> </w:t>
            </w:r>
            <w:r w:rsidR="00473211" w:rsidRPr="00B0468D">
              <w:rPr>
                <w:lang w:val="es-ES_tradnl"/>
              </w:rPr>
              <w:t>fin</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fomentar,</w:t>
            </w:r>
            <w:r w:rsidR="00FD701D" w:rsidRPr="00B0468D">
              <w:rPr>
                <w:lang w:val="es-ES_tradnl"/>
              </w:rPr>
              <w:t xml:space="preserve"> </w:t>
            </w:r>
            <w:r w:rsidR="00473211" w:rsidRPr="00B0468D">
              <w:rPr>
                <w:lang w:val="es-ES_tradnl"/>
              </w:rPr>
              <w:t>entre</w:t>
            </w:r>
            <w:r w:rsidR="00FD701D" w:rsidRPr="00B0468D">
              <w:rPr>
                <w:lang w:val="es-ES_tradnl"/>
              </w:rPr>
              <w:t xml:space="preserve"> </w:t>
            </w:r>
            <w:r w:rsidR="00473211" w:rsidRPr="00B0468D">
              <w:rPr>
                <w:lang w:val="es-ES_tradnl"/>
              </w:rPr>
              <w:t>otras</w:t>
            </w:r>
            <w:r w:rsidR="00FD701D" w:rsidRPr="00B0468D">
              <w:rPr>
                <w:lang w:val="es-ES_tradnl"/>
              </w:rPr>
              <w:t xml:space="preserve"> </w:t>
            </w:r>
            <w:r w:rsidR="00473211" w:rsidRPr="00B0468D">
              <w:rPr>
                <w:lang w:val="es-ES_tradnl"/>
              </w:rPr>
              <w:t>cosas,</w:t>
            </w:r>
            <w:r w:rsidR="00FD701D" w:rsidRPr="00B0468D">
              <w:rPr>
                <w:lang w:val="es-ES_tradnl"/>
              </w:rPr>
              <w:t xml:space="preserve"> </w:t>
            </w:r>
            <w:r w:rsidR="00473211" w:rsidRPr="00B0468D">
              <w:rPr>
                <w:lang w:val="es-ES_tradnl"/>
              </w:rPr>
              <w:t>una</w:t>
            </w:r>
            <w:r w:rsidR="00FD701D" w:rsidRPr="00B0468D">
              <w:rPr>
                <w:lang w:val="es-ES_tradnl"/>
              </w:rPr>
              <w:t xml:space="preserve"> </w:t>
            </w:r>
            <w:r w:rsidR="00473211" w:rsidRPr="00B0468D">
              <w:rPr>
                <w:lang w:val="es-ES_tradnl"/>
              </w:rPr>
              <w:t>cultura</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PI</w:t>
            </w:r>
            <w:r w:rsidR="00FD701D" w:rsidRPr="00B0468D">
              <w:rPr>
                <w:lang w:val="es-ES_tradnl"/>
              </w:rPr>
              <w:t xml:space="preserve"> </w:t>
            </w:r>
            <w:r w:rsidR="00473211" w:rsidRPr="00B0468D">
              <w:rPr>
                <w:lang w:val="es-ES_tradnl"/>
              </w:rPr>
              <w:t>orientada</w:t>
            </w:r>
            <w:r w:rsidR="00FD701D" w:rsidRPr="00B0468D">
              <w:rPr>
                <w:lang w:val="es-ES_tradnl"/>
              </w:rPr>
              <w:t xml:space="preserve"> </w:t>
            </w:r>
            <w:r w:rsidR="00473211" w:rsidRPr="00B0468D">
              <w:rPr>
                <w:lang w:val="es-ES_tradnl"/>
              </w:rPr>
              <w:t>a</w:t>
            </w:r>
            <w:r w:rsidR="00FD701D" w:rsidRPr="00B0468D">
              <w:rPr>
                <w:lang w:val="es-ES_tradnl"/>
              </w:rPr>
              <w:t xml:space="preserve"> </w:t>
            </w:r>
            <w:r w:rsidR="00473211" w:rsidRPr="00B0468D">
              <w:rPr>
                <w:lang w:val="es-ES_tradnl"/>
              </w:rPr>
              <w:t>impulsar</w:t>
            </w:r>
            <w:r w:rsidR="00FD701D" w:rsidRPr="00B0468D">
              <w:rPr>
                <w:lang w:val="es-ES_tradnl"/>
              </w:rPr>
              <w:t xml:space="preserve"> </w:t>
            </w:r>
            <w:r w:rsidR="00473211" w:rsidRPr="00B0468D">
              <w:rPr>
                <w:lang w:val="es-ES_tradnl"/>
              </w:rPr>
              <w:t>el</w:t>
            </w:r>
            <w:r w:rsidR="00FD701D" w:rsidRPr="00B0468D">
              <w:rPr>
                <w:lang w:val="es-ES_tradnl"/>
              </w:rPr>
              <w:t xml:space="preserve"> </w:t>
            </w:r>
            <w:r w:rsidR="00473211" w:rsidRPr="00B0468D">
              <w:rPr>
                <w:lang w:val="es-ES_tradnl"/>
              </w:rPr>
              <w:t>desarrollo,</w:t>
            </w:r>
            <w:r w:rsidR="00FD701D" w:rsidRPr="00B0468D">
              <w:rPr>
                <w:lang w:val="es-ES_tradnl"/>
              </w:rPr>
              <w:t xml:space="preserve"> </w:t>
            </w:r>
            <w:r w:rsidR="00473211" w:rsidRPr="00B0468D">
              <w:rPr>
                <w:lang w:val="es-ES_tradnl"/>
              </w:rPr>
              <w:t>haciendo</w:t>
            </w:r>
            <w:r w:rsidR="00FD701D" w:rsidRPr="00B0468D">
              <w:rPr>
                <w:lang w:val="es-ES_tradnl"/>
              </w:rPr>
              <w:t xml:space="preserve"> </w:t>
            </w:r>
            <w:r w:rsidR="00473211" w:rsidRPr="00B0468D">
              <w:rPr>
                <w:lang w:val="es-ES_tradnl"/>
              </w:rPr>
              <w:t>hincapié</w:t>
            </w:r>
            <w:r w:rsidR="00FD701D" w:rsidRPr="00B0468D">
              <w:rPr>
                <w:lang w:val="es-ES_tradnl"/>
              </w:rPr>
              <w:t xml:space="preserve"> </w:t>
            </w:r>
            <w:r w:rsidR="00473211" w:rsidRPr="00B0468D">
              <w:rPr>
                <w:lang w:val="es-ES_tradnl"/>
              </w:rPr>
              <w:t>en</w:t>
            </w:r>
            <w:r w:rsidR="00FD701D" w:rsidRPr="00B0468D">
              <w:rPr>
                <w:lang w:val="es-ES_tradnl"/>
              </w:rPr>
              <w:t xml:space="preserve"> </w:t>
            </w:r>
            <w:r w:rsidR="00473211" w:rsidRPr="00B0468D">
              <w:rPr>
                <w:lang w:val="es-ES_tradnl"/>
              </w:rPr>
              <w:t>la</w:t>
            </w:r>
            <w:r w:rsidR="00FD701D" w:rsidRPr="00B0468D">
              <w:rPr>
                <w:lang w:val="es-ES_tradnl"/>
              </w:rPr>
              <w:t xml:space="preserve"> </w:t>
            </w:r>
            <w:r w:rsidR="00473211" w:rsidRPr="00B0468D">
              <w:rPr>
                <w:lang w:val="es-ES_tradnl"/>
              </w:rPr>
              <w:t>introducción</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la</w:t>
            </w:r>
            <w:r w:rsidR="00FD701D" w:rsidRPr="00B0468D">
              <w:rPr>
                <w:lang w:val="es-ES_tradnl"/>
              </w:rPr>
              <w:t xml:space="preserve"> </w:t>
            </w:r>
            <w:r w:rsidR="00473211" w:rsidRPr="00B0468D">
              <w:rPr>
                <w:lang w:val="es-ES_tradnl"/>
              </w:rPr>
              <w:t>PI</w:t>
            </w:r>
            <w:r w:rsidR="00FD701D" w:rsidRPr="00B0468D">
              <w:rPr>
                <w:lang w:val="es-ES_tradnl"/>
              </w:rPr>
              <w:t xml:space="preserve"> </w:t>
            </w:r>
            <w:r w:rsidR="00473211" w:rsidRPr="00B0468D">
              <w:rPr>
                <w:lang w:val="es-ES_tradnl"/>
              </w:rPr>
              <w:t>en</w:t>
            </w:r>
            <w:r w:rsidR="00FD701D" w:rsidRPr="00B0468D">
              <w:rPr>
                <w:lang w:val="es-ES_tradnl"/>
              </w:rPr>
              <w:t xml:space="preserve"> </w:t>
            </w:r>
            <w:r w:rsidR="00473211" w:rsidRPr="00B0468D">
              <w:rPr>
                <w:lang w:val="es-ES_tradnl"/>
              </w:rPr>
              <w:t>los</w:t>
            </w:r>
            <w:r w:rsidR="00FD701D" w:rsidRPr="00B0468D">
              <w:rPr>
                <w:lang w:val="es-ES_tradnl"/>
              </w:rPr>
              <w:t xml:space="preserve"> </w:t>
            </w:r>
            <w:r w:rsidR="00473211" w:rsidRPr="00B0468D">
              <w:rPr>
                <w:lang w:val="es-ES_tradnl"/>
              </w:rPr>
              <w:t>diferentes</w:t>
            </w:r>
            <w:r w:rsidR="00FD701D" w:rsidRPr="00B0468D">
              <w:rPr>
                <w:lang w:val="es-ES_tradnl"/>
              </w:rPr>
              <w:t xml:space="preserve"> </w:t>
            </w:r>
            <w:r w:rsidR="00473211" w:rsidRPr="00B0468D">
              <w:rPr>
                <w:lang w:val="es-ES_tradnl"/>
              </w:rPr>
              <w:t>niveles</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enseñanza</w:t>
            </w:r>
            <w:r w:rsidR="00FD701D" w:rsidRPr="00B0468D">
              <w:rPr>
                <w:lang w:val="es-ES_tradnl"/>
              </w:rPr>
              <w:t xml:space="preserve"> </w:t>
            </w:r>
            <w:r w:rsidR="00473211" w:rsidRPr="00B0468D">
              <w:rPr>
                <w:lang w:val="es-ES_tradnl"/>
              </w:rPr>
              <w:t>y</w:t>
            </w:r>
            <w:r w:rsidR="00FD701D" w:rsidRPr="00B0468D">
              <w:rPr>
                <w:lang w:val="es-ES_tradnl"/>
              </w:rPr>
              <w:t xml:space="preserve"> </w:t>
            </w:r>
            <w:r w:rsidR="00473211" w:rsidRPr="00B0468D">
              <w:rPr>
                <w:lang w:val="es-ES_tradnl"/>
              </w:rPr>
              <w:t>en</w:t>
            </w:r>
            <w:r w:rsidR="00FD701D" w:rsidRPr="00B0468D">
              <w:rPr>
                <w:lang w:val="es-ES_tradnl"/>
              </w:rPr>
              <w:t xml:space="preserve"> </w:t>
            </w:r>
            <w:r w:rsidR="00473211" w:rsidRPr="00B0468D">
              <w:rPr>
                <w:lang w:val="es-ES_tradnl"/>
              </w:rPr>
              <w:t>una</w:t>
            </w:r>
            <w:r w:rsidR="00FD701D" w:rsidRPr="00B0468D">
              <w:rPr>
                <w:lang w:val="es-ES_tradnl"/>
              </w:rPr>
              <w:t xml:space="preserve"> </w:t>
            </w:r>
            <w:r w:rsidR="00473211" w:rsidRPr="00B0468D">
              <w:rPr>
                <w:lang w:val="es-ES_tradnl"/>
              </w:rPr>
              <w:t>mayor</w:t>
            </w:r>
            <w:r w:rsidR="00FD701D" w:rsidRPr="00B0468D">
              <w:rPr>
                <w:lang w:val="es-ES_tradnl"/>
              </w:rPr>
              <w:t xml:space="preserve"> </w:t>
            </w:r>
            <w:r w:rsidR="00473211" w:rsidRPr="00B0468D">
              <w:rPr>
                <w:lang w:val="es-ES_tradnl"/>
              </w:rPr>
              <w:t>sensibilización</w:t>
            </w:r>
            <w:r w:rsidR="00FD701D" w:rsidRPr="00B0468D">
              <w:rPr>
                <w:lang w:val="es-ES_tradnl"/>
              </w:rPr>
              <w:t xml:space="preserve"> </w:t>
            </w:r>
            <w:r w:rsidR="00473211" w:rsidRPr="00B0468D">
              <w:rPr>
                <w:lang w:val="es-ES_tradnl"/>
              </w:rPr>
              <w:t>del</w:t>
            </w:r>
            <w:r w:rsidR="00FD701D" w:rsidRPr="00B0468D">
              <w:rPr>
                <w:lang w:val="es-ES_tradnl"/>
              </w:rPr>
              <w:t xml:space="preserve"> </w:t>
            </w:r>
            <w:r w:rsidR="00473211" w:rsidRPr="00B0468D">
              <w:rPr>
                <w:lang w:val="es-ES_tradnl"/>
              </w:rPr>
              <w:t>público</w:t>
            </w:r>
            <w:r w:rsidR="00FD701D" w:rsidRPr="00B0468D">
              <w:rPr>
                <w:lang w:val="es-ES_tradnl"/>
              </w:rPr>
              <w:t xml:space="preserve"> </w:t>
            </w:r>
            <w:r w:rsidR="00473211" w:rsidRPr="00B0468D">
              <w:rPr>
                <w:lang w:val="es-ES_tradnl"/>
              </w:rPr>
              <w:t>acerca</w:t>
            </w:r>
            <w:r w:rsidR="00FD701D" w:rsidRPr="00B0468D">
              <w:rPr>
                <w:lang w:val="es-ES_tradnl"/>
              </w:rPr>
              <w:t xml:space="preserve"> </w:t>
            </w:r>
            <w:r w:rsidR="00473211" w:rsidRPr="00B0468D">
              <w:rPr>
                <w:lang w:val="es-ES_tradnl"/>
              </w:rPr>
              <w:t>de</w:t>
            </w:r>
            <w:r w:rsidR="00FD701D" w:rsidRPr="00B0468D">
              <w:rPr>
                <w:lang w:val="es-ES_tradnl"/>
              </w:rPr>
              <w:t xml:space="preserve"> </w:t>
            </w:r>
            <w:r w:rsidR="00473211" w:rsidRPr="00B0468D">
              <w:rPr>
                <w:lang w:val="es-ES_tradnl"/>
              </w:rPr>
              <w:t>la</w:t>
            </w:r>
            <w:r w:rsidR="00FD701D" w:rsidRPr="00B0468D">
              <w:rPr>
                <w:lang w:val="es-ES_tradnl"/>
              </w:rPr>
              <w:t xml:space="preserve"> </w:t>
            </w:r>
            <w:r w:rsidR="00473211" w:rsidRPr="00B0468D">
              <w:rPr>
                <w:lang w:val="es-ES_tradnl"/>
              </w:rPr>
              <w:t>PI</w:t>
            </w:r>
            <w:r w:rsidR="007767EE" w:rsidRPr="00B0468D">
              <w:rPr>
                <w:lang w:val="es-ES_tradnl"/>
              </w:rPr>
              <w:t>.</w:t>
            </w:r>
          </w:p>
          <w:p w:rsidR="007767EE" w:rsidRPr="00B0468D" w:rsidRDefault="007767EE" w:rsidP="008C30B9">
            <w:pPr>
              <w:rPr>
                <w:lang w:val="es-ES_tradnl"/>
              </w:rPr>
            </w:pPr>
          </w:p>
          <w:p w:rsidR="007767EE" w:rsidRPr="00B0468D" w:rsidRDefault="00287069" w:rsidP="008C30B9">
            <w:pPr>
              <w:rPr>
                <w:lang w:val="es-ES_tradnl"/>
              </w:rPr>
            </w:pPr>
            <w:r w:rsidRPr="00B0468D">
              <w:rPr>
                <w:i/>
                <w:lang w:val="es-ES_tradnl"/>
              </w:rPr>
              <w:t>Recom</w:t>
            </w:r>
            <w:r w:rsidR="007767EE" w:rsidRPr="00B0468D">
              <w:rPr>
                <w:i/>
                <w:lang w:val="es-ES_tradnl"/>
              </w:rPr>
              <w:t>end</w:t>
            </w:r>
            <w:r w:rsidR="002048C8" w:rsidRPr="00B0468D">
              <w:rPr>
                <w:i/>
                <w:lang w:val="es-ES_tradnl"/>
              </w:rPr>
              <w:t>ación</w:t>
            </w:r>
            <w:r w:rsidR="00FD701D" w:rsidRPr="00B0468D">
              <w:rPr>
                <w:i/>
                <w:lang w:val="es-ES_tradnl"/>
              </w:rPr>
              <w:t xml:space="preserve"> </w:t>
            </w:r>
            <w:r w:rsidR="007767EE" w:rsidRPr="00B0468D">
              <w:rPr>
                <w:i/>
                <w:lang w:val="es-ES_tradnl"/>
              </w:rPr>
              <w:t>10</w:t>
            </w:r>
            <w:r w:rsidR="007767EE" w:rsidRPr="00B0468D">
              <w:rPr>
                <w:lang w:val="es-ES_tradnl"/>
              </w:rPr>
              <w:t>:</w:t>
            </w:r>
            <w:r w:rsidR="00FD701D" w:rsidRPr="00B0468D">
              <w:rPr>
                <w:lang w:val="es-ES_tradnl"/>
              </w:rPr>
              <w:t xml:space="preserve"> </w:t>
            </w:r>
            <w:r w:rsidR="00011E93" w:rsidRPr="00B0468D">
              <w:rPr>
                <w:lang w:val="es-ES_tradnl"/>
              </w:rPr>
              <w:t>Ayudar</w:t>
            </w:r>
            <w:r w:rsidR="00FD701D" w:rsidRPr="00B0468D">
              <w:rPr>
                <w:lang w:val="es-ES_tradnl"/>
              </w:rPr>
              <w:t xml:space="preserve"> </w:t>
            </w:r>
            <w:r w:rsidR="00011E93" w:rsidRPr="00B0468D">
              <w:rPr>
                <w:lang w:val="es-ES_tradnl"/>
              </w:rPr>
              <w:t>a</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Estados</w:t>
            </w:r>
            <w:r w:rsidR="00FD701D" w:rsidRPr="00B0468D">
              <w:rPr>
                <w:lang w:val="es-ES_tradnl"/>
              </w:rPr>
              <w:t xml:space="preserve"> </w:t>
            </w:r>
            <w:r w:rsidR="00011E93" w:rsidRPr="00B0468D">
              <w:rPr>
                <w:lang w:val="es-ES_tradnl"/>
              </w:rPr>
              <w:t>miembros</w:t>
            </w:r>
            <w:r w:rsidR="00FD701D" w:rsidRPr="00B0468D">
              <w:rPr>
                <w:lang w:val="es-ES_tradnl"/>
              </w:rPr>
              <w:t xml:space="preserve"> </w:t>
            </w:r>
            <w:r w:rsidR="00011E93" w:rsidRPr="00B0468D">
              <w:rPr>
                <w:lang w:val="es-ES_tradnl"/>
              </w:rPr>
              <w:t>a</w:t>
            </w:r>
            <w:r w:rsidR="00FD701D" w:rsidRPr="00B0468D">
              <w:rPr>
                <w:lang w:val="es-ES_tradnl"/>
              </w:rPr>
              <w:t xml:space="preserve"> </w:t>
            </w:r>
            <w:r w:rsidR="00011E93" w:rsidRPr="00B0468D">
              <w:rPr>
                <w:lang w:val="es-ES_tradnl"/>
              </w:rPr>
              <w:t>fomentar</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mejorar</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capacidad</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las</w:t>
            </w:r>
            <w:r w:rsidR="00FD701D" w:rsidRPr="00B0468D">
              <w:rPr>
                <w:lang w:val="es-ES_tradnl"/>
              </w:rPr>
              <w:t xml:space="preserve"> </w:t>
            </w:r>
            <w:r w:rsidR="00011E93" w:rsidRPr="00B0468D">
              <w:rPr>
                <w:lang w:val="es-ES_tradnl"/>
              </w:rPr>
              <w:t>instituciones</w:t>
            </w:r>
            <w:r w:rsidR="00FD701D" w:rsidRPr="00B0468D">
              <w:rPr>
                <w:lang w:val="es-ES_tradnl"/>
              </w:rPr>
              <w:t xml:space="preserve"> </w:t>
            </w:r>
            <w:r w:rsidR="00011E93" w:rsidRPr="00B0468D">
              <w:rPr>
                <w:lang w:val="es-ES_tradnl"/>
              </w:rPr>
              <w:t>nacionales</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41290F" w:rsidRPr="00B0468D">
              <w:rPr>
                <w:lang w:val="es-ES_tradnl"/>
              </w:rPr>
              <w:t>PI</w:t>
            </w:r>
            <w:r w:rsidR="00FD701D" w:rsidRPr="00B0468D">
              <w:rPr>
                <w:lang w:val="es-ES_tradnl"/>
              </w:rPr>
              <w:t xml:space="preserve"> </w:t>
            </w:r>
            <w:r w:rsidR="00011E93" w:rsidRPr="00B0468D">
              <w:rPr>
                <w:lang w:val="es-ES_tradnl"/>
              </w:rPr>
              <w:t>mediante</w:t>
            </w:r>
            <w:r w:rsidR="00FD701D" w:rsidRPr="00B0468D">
              <w:rPr>
                <w:lang w:val="es-ES_tradnl"/>
              </w:rPr>
              <w:t xml:space="preserve"> </w:t>
            </w:r>
            <w:r w:rsidR="00011E93" w:rsidRPr="00B0468D">
              <w:rPr>
                <w:lang w:val="es-ES_tradnl"/>
              </w:rPr>
              <w:t>el</w:t>
            </w:r>
            <w:r w:rsidR="00FD701D" w:rsidRPr="00B0468D">
              <w:rPr>
                <w:lang w:val="es-ES_tradnl"/>
              </w:rPr>
              <w:t xml:space="preserve"> </w:t>
            </w:r>
            <w:r w:rsidR="00011E93" w:rsidRPr="00B0468D">
              <w:rPr>
                <w:lang w:val="es-ES_tradnl"/>
              </w:rPr>
              <w:t>desarrollo</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infraestructura</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otros</w:t>
            </w:r>
            <w:r w:rsidR="00FD701D" w:rsidRPr="00B0468D">
              <w:rPr>
                <w:lang w:val="es-ES_tradnl"/>
              </w:rPr>
              <w:t xml:space="preserve"> </w:t>
            </w:r>
            <w:r w:rsidR="00011E93" w:rsidRPr="00B0468D">
              <w:rPr>
                <w:lang w:val="es-ES_tradnl"/>
              </w:rPr>
              <w:t>servicios,</w:t>
            </w:r>
            <w:r w:rsidR="00FD701D" w:rsidRPr="00B0468D">
              <w:rPr>
                <w:lang w:val="es-ES_tradnl"/>
              </w:rPr>
              <w:t xml:space="preserve"> </w:t>
            </w:r>
            <w:r w:rsidR="00011E93" w:rsidRPr="00B0468D">
              <w:rPr>
                <w:lang w:val="es-ES_tradnl"/>
              </w:rPr>
              <w:t>para</w:t>
            </w:r>
            <w:r w:rsidR="00FD701D" w:rsidRPr="00B0468D">
              <w:rPr>
                <w:lang w:val="es-ES_tradnl"/>
              </w:rPr>
              <w:t xml:space="preserve"> </w:t>
            </w:r>
            <w:r w:rsidR="00011E93" w:rsidRPr="00B0468D">
              <w:rPr>
                <w:lang w:val="es-ES_tradnl"/>
              </w:rPr>
              <w:t>que</w:t>
            </w:r>
            <w:r w:rsidR="00FD701D" w:rsidRPr="00B0468D">
              <w:rPr>
                <w:lang w:val="es-ES_tradnl"/>
              </w:rPr>
              <w:t xml:space="preserve"> </w:t>
            </w:r>
            <w:r w:rsidR="00011E93" w:rsidRPr="00B0468D">
              <w:rPr>
                <w:lang w:val="es-ES_tradnl"/>
              </w:rPr>
              <w:t>dichas</w:t>
            </w:r>
            <w:r w:rsidR="00FD701D" w:rsidRPr="00B0468D">
              <w:rPr>
                <w:lang w:val="es-ES_tradnl"/>
              </w:rPr>
              <w:t xml:space="preserve"> </w:t>
            </w:r>
            <w:r w:rsidR="00011E93" w:rsidRPr="00B0468D">
              <w:rPr>
                <w:lang w:val="es-ES_tradnl"/>
              </w:rPr>
              <w:t>instituciones</w:t>
            </w:r>
            <w:r w:rsidR="00FD701D" w:rsidRPr="00B0468D">
              <w:rPr>
                <w:lang w:val="es-ES_tradnl"/>
              </w:rPr>
              <w:t xml:space="preserve"> </w:t>
            </w:r>
            <w:r w:rsidR="00011E93" w:rsidRPr="00B0468D">
              <w:rPr>
                <w:lang w:val="es-ES_tradnl"/>
              </w:rPr>
              <w:t>sean</w:t>
            </w:r>
            <w:r w:rsidR="00FD701D" w:rsidRPr="00B0468D">
              <w:rPr>
                <w:lang w:val="es-ES_tradnl"/>
              </w:rPr>
              <w:t xml:space="preserve"> </w:t>
            </w:r>
            <w:r w:rsidR="00011E93" w:rsidRPr="00B0468D">
              <w:rPr>
                <w:lang w:val="es-ES_tradnl"/>
              </w:rPr>
              <w:t>más</w:t>
            </w:r>
            <w:r w:rsidR="00FD701D" w:rsidRPr="00B0468D">
              <w:rPr>
                <w:lang w:val="es-ES_tradnl"/>
              </w:rPr>
              <w:t xml:space="preserve"> </w:t>
            </w:r>
            <w:r w:rsidR="00011E93" w:rsidRPr="00B0468D">
              <w:rPr>
                <w:lang w:val="es-ES_tradnl"/>
              </w:rPr>
              <w:t>eficaces</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lograr</w:t>
            </w:r>
            <w:r w:rsidR="00FD701D" w:rsidRPr="00B0468D">
              <w:rPr>
                <w:lang w:val="es-ES_tradnl"/>
              </w:rPr>
              <w:t xml:space="preserve"> </w:t>
            </w:r>
            <w:r w:rsidR="00011E93" w:rsidRPr="00B0468D">
              <w:rPr>
                <w:lang w:val="es-ES_tradnl"/>
              </w:rPr>
              <w:t>un</w:t>
            </w:r>
            <w:r w:rsidR="00FD701D" w:rsidRPr="00B0468D">
              <w:rPr>
                <w:lang w:val="es-ES_tradnl"/>
              </w:rPr>
              <w:t xml:space="preserve"> </w:t>
            </w:r>
            <w:r w:rsidR="00011E93" w:rsidRPr="00B0468D">
              <w:rPr>
                <w:lang w:val="es-ES_tradnl"/>
              </w:rPr>
              <w:t>equilibrio</w:t>
            </w:r>
            <w:r w:rsidR="00FD701D" w:rsidRPr="00B0468D">
              <w:rPr>
                <w:lang w:val="es-ES_tradnl"/>
              </w:rPr>
              <w:t xml:space="preserve"> </w:t>
            </w:r>
            <w:r w:rsidR="00011E93" w:rsidRPr="00B0468D">
              <w:rPr>
                <w:lang w:val="es-ES_tradnl"/>
              </w:rPr>
              <w:t>adecuado</w:t>
            </w:r>
            <w:r w:rsidR="00FD701D" w:rsidRPr="00B0468D">
              <w:rPr>
                <w:lang w:val="es-ES_tradnl"/>
              </w:rPr>
              <w:t xml:space="preserve"> </w:t>
            </w:r>
            <w:r w:rsidR="00011E93" w:rsidRPr="00B0468D">
              <w:rPr>
                <w:lang w:val="es-ES_tradnl"/>
              </w:rPr>
              <w:t>entre</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protección</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41290F" w:rsidRPr="00B0468D">
              <w:rPr>
                <w:lang w:val="es-ES_tradnl"/>
              </w:rPr>
              <w:t>PI</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el</w:t>
            </w:r>
            <w:r w:rsidR="00FD701D" w:rsidRPr="00B0468D">
              <w:rPr>
                <w:lang w:val="es-ES_tradnl"/>
              </w:rPr>
              <w:t xml:space="preserve"> </w:t>
            </w:r>
            <w:r w:rsidR="00011E93" w:rsidRPr="00B0468D">
              <w:rPr>
                <w:lang w:val="es-ES_tradnl"/>
              </w:rPr>
              <w:t>interés</w:t>
            </w:r>
            <w:r w:rsidR="00FD701D" w:rsidRPr="00B0468D">
              <w:rPr>
                <w:lang w:val="es-ES_tradnl"/>
              </w:rPr>
              <w:t xml:space="preserve"> </w:t>
            </w:r>
            <w:r w:rsidR="00011E93" w:rsidRPr="00B0468D">
              <w:rPr>
                <w:lang w:val="es-ES_tradnl"/>
              </w:rPr>
              <w:t>público.</w:t>
            </w:r>
            <w:r w:rsidR="00FD701D" w:rsidRPr="00B0468D">
              <w:rPr>
                <w:lang w:val="es-ES_tradnl"/>
              </w:rPr>
              <w:t xml:space="preserve"> </w:t>
            </w:r>
            <w:r w:rsidR="00011E93" w:rsidRPr="00B0468D">
              <w:rPr>
                <w:lang w:val="es-ES_tradnl"/>
              </w:rPr>
              <w:t>Este</w:t>
            </w:r>
            <w:r w:rsidR="00FD701D" w:rsidRPr="00B0468D">
              <w:rPr>
                <w:lang w:val="es-ES_tradnl"/>
              </w:rPr>
              <w:t xml:space="preserve"> </w:t>
            </w:r>
            <w:r w:rsidR="00011E93" w:rsidRPr="00B0468D">
              <w:rPr>
                <w:lang w:val="es-ES_tradnl"/>
              </w:rPr>
              <w:t>tipo</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asistencia</w:t>
            </w:r>
            <w:r w:rsidR="00FD701D" w:rsidRPr="00B0468D">
              <w:rPr>
                <w:lang w:val="es-ES_tradnl"/>
              </w:rPr>
              <w:t xml:space="preserve"> </w:t>
            </w:r>
            <w:r w:rsidR="00011E93" w:rsidRPr="00B0468D">
              <w:rPr>
                <w:lang w:val="es-ES_tradnl"/>
              </w:rPr>
              <w:t>técnica</w:t>
            </w:r>
            <w:r w:rsidR="00FD701D" w:rsidRPr="00B0468D">
              <w:rPr>
                <w:lang w:val="es-ES_tradnl"/>
              </w:rPr>
              <w:t xml:space="preserve"> </w:t>
            </w:r>
            <w:r w:rsidR="00011E93" w:rsidRPr="00B0468D">
              <w:rPr>
                <w:lang w:val="es-ES_tradnl"/>
              </w:rPr>
              <w:t>debe</w:t>
            </w:r>
            <w:r w:rsidR="00FD701D" w:rsidRPr="00B0468D">
              <w:rPr>
                <w:lang w:val="es-ES_tradnl"/>
              </w:rPr>
              <w:t xml:space="preserve"> </w:t>
            </w:r>
            <w:r w:rsidR="00011E93" w:rsidRPr="00B0468D">
              <w:rPr>
                <w:lang w:val="es-ES_tradnl"/>
              </w:rPr>
              <w:t>beneficiar</w:t>
            </w:r>
            <w:r w:rsidR="00FD701D" w:rsidRPr="00B0468D">
              <w:rPr>
                <w:lang w:val="es-ES_tradnl"/>
              </w:rPr>
              <w:t xml:space="preserve"> </w:t>
            </w:r>
            <w:r w:rsidR="00011E93" w:rsidRPr="00B0468D">
              <w:rPr>
                <w:lang w:val="es-ES_tradnl"/>
              </w:rPr>
              <w:t>también</w:t>
            </w:r>
            <w:r w:rsidR="00FD701D" w:rsidRPr="00B0468D">
              <w:rPr>
                <w:lang w:val="es-ES_tradnl"/>
              </w:rPr>
              <w:t xml:space="preserve"> </w:t>
            </w:r>
            <w:r w:rsidR="00011E93" w:rsidRPr="00B0468D">
              <w:rPr>
                <w:lang w:val="es-ES_tradnl"/>
              </w:rPr>
              <w:t>a</w:t>
            </w:r>
            <w:r w:rsidR="00FD701D" w:rsidRPr="00B0468D">
              <w:rPr>
                <w:lang w:val="es-ES_tradnl"/>
              </w:rPr>
              <w:t xml:space="preserve"> </w:t>
            </w:r>
            <w:r w:rsidR="00011E93" w:rsidRPr="00B0468D">
              <w:rPr>
                <w:lang w:val="es-ES_tradnl"/>
              </w:rPr>
              <w:t>las</w:t>
            </w:r>
            <w:r w:rsidR="00FD701D" w:rsidRPr="00B0468D">
              <w:rPr>
                <w:lang w:val="es-ES_tradnl"/>
              </w:rPr>
              <w:t xml:space="preserve"> </w:t>
            </w:r>
            <w:r w:rsidR="00011E93" w:rsidRPr="00B0468D">
              <w:rPr>
                <w:lang w:val="es-ES_tradnl"/>
              </w:rPr>
              <w:t>organizaciones</w:t>
            </w:r>
            <w:r w:rsidR="00FD701D" w:rsidRPr="00B0468D">
              <w:rPr>
                <w:lang w:val="es-ES_tradnl"/>
              </w:rPr>
              <w:t xml:space="preserve"> </w:t>
            </w:r>
            <w:r w:rsidR="00011E93" w:rsidRPr="00B0468D">
              <w:rPr>
                <w:lang w:val="es-ES_tradnl"/>
              </w:rPr>
              <w:t>regionales</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subregionales</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41290F" w:rsidRPr="00B0468D">
              <w:rPr>
                <w:lang w:val="es-ES_tradnl"/>
              </w:rPr>
              <w:t>PI</w:t>
            </w:r>
            <w:r w:rsidR="00AF329A" w:rsidRPr="00B0468D">
              <w:rPr>
                <w:lang w:val="es-ES_tradnl"/>
              </w:rPr>
              <w:t>.</w:t>
            </w:r>
          </w:p>
          <w:p w:rsidR="007767EE" w:rsidRPr="00B0468D" w:rsidRDefault="007767EE" w:rsidP="008C30B9">
            <w:pPr>
              <w:rPr>
                <w:lang w:val="es-ES_tradnl"/>
              </w:rPr>
            </w:pPr>
          </w:p>
          <w:p w:rsidR="007767EE" w:rsidRPr="00B0468D" w:rsidRDefault="00287069" w:rsidP="008C30B9">
            <w:pPr>
              <w:rPr>
                <w:lang w:val="es-ES_tradnl"/>
              </w:rPr>
            </w:pPr>
            <w:r w:rsidRPr="00B0468D">
              <w:rPr>
                <w:i/>
                <w:lang w:val="es-ES_tradnl"/>
              </w:rPr>
              <w:t>Recom</w:t>
            </w:r>
            <w:r w:rsidR="007767EE" w:rsidRPr="00B0468D">
              <w:rPr>
                <w:i/>
                <w:lang w:val="es-ES_tradnl"/>
              </w:rPr>
              <w:t>end</w:t>
            </w:r>
            <w:r w:rsidR="002048C8" w:rsidRPr="00B0468D">
              <w:rPr>
                <w:i/>
                <w:lang w:val="es-ES_tradnl"/>
              </w:rPr>
              <w:t>ación</w:t>
            </w:r>
            <w:r w:rsidR="00FD701D" w:rsidRPr="00B0468D">
              <w:rPr>
                <w:i/>
                <w:lang w:val="es-ES_tradnl"/>
              </w:rPr>
              <w:t xml:space="preserve"> </w:t>
            </w:r>
            <w:r w:rsidR="007767EE" w:rsidRPr="00B0468D">
              <w:rPr>
                <w:i/>
                <w:lang w:val="es-ES_tradnl"/>
              </w:rPr>
              <w:t>45</w:t>
            </w:r>
            <w:r w:rsidR="007767EE" w:rsidRPr="00B0468D">
              <w:rPr>
                <w:lang w:val="es-ES_tradnl"/>
              </w:rPr>
              <w:t>:</w:t>
            </w:r>
            <w:r w:rsidR="00FD701D" w:rsidRPr="00B0468D">
              <w:rPr>
                <w:lang w:val="es-ES_tradnl"/>
              </w:rPr>
              <w:t xml:space="preserve"> </w:t>
            </w:r>
            <w:r w:rsidR="00011E93" w:rsidRPr="00B0468D">
              <w:rPr>
                <w:lang w:val="es-ES_tradnl"/>
              </w:rPr>
              <w:t>Considerar</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observancia</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derechos</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propiedad</w:t>
            </w:r>
            <w:r w:rsidR="00FD701D" w:rsidRPr="00B0468D">
              <w:rPr>
                <w:lang w:val="es-ES_tradnl"/>
              </w:rPr>
              <w:t xml:space="preserve"> </w:t>
            </w:r>
            <w:r w:rsidR="00011E93" w:rsidRPr="00B0468D">
              <w:rPr>
                <w:lang w:val="es-ES_tradnl"/>
              </w:rPr>
              <w:t>intelectual</w:t>
            </w:r>
            <w:r w:rsidR="00FD701D" w:rsidRPr="00B0468D">
              <w:rPr>
                <w:lang w:val="es-ES_tradnl"/>
              </w:rPr>
              <w:t xml:space="preserve"> </w:t>
            </w:r>
            <w:r w:rsidR="00011E93" w:rsidRPr="00B0468D">
              <w:rPr>
                <w:lang w:val="es-ES_tradnl"/>
              </w:rPr>
              <w:t>desde</w:t>
            </w:r>
            <w:r w:rsidR="00FD701D" w:rsidRPr="00B0468D">
              <w:rPr>
                <w:lang w:val="es-ES_tradnl"/>
              </w:rPr>
              <w:t xml:space="preserve"> </w:t>
            </w:r>
            <w:r w:rsidR="00011E93" w:rsidRPr="00B0468D">
              <w:rPr>
                <w:lang w:val="es-ES_tradnl"/>
              </w:rPr>
              <w:t>el</w:t>
            </w:r>
            <w:r w:rsidR="00FD701D" w:rsidRPr="00B0468D">
              <w:rPr>
                <w:lang w:val="es-ES_tradnl"/>
              </w:rPr>
              <w:t xml:space="preserve"> </w:t>
            </w:r>
            <w:r w:rsidR="00011E93" w:rsidRPr="00B0468D">
              <w:rPr>
                <w:lang w:val="es-ES_tradnl"/>
              </w:rPr>
              <w:t>punto</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vista</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intereses</w:t>
            </w:r>
            <w:r w:rsidR="00FD701D" w:rsidRPr="00B0468D">
              <w:rPr>
                <w:lang w:val="es-ES_tradnl"/>
              </w:rPr>
              <w:t xml:space="preserve"> </w:t>
            </w:r>
            <w:r w:rsidR="00011E93" w:rsidRPr="00B0468D">
              <w:rPr>
                <w:lang w:val="es-ES_tradnl"/>
              </w:rPr>
              <w:t>generales</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sociedad</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objetivos</w:t>
            </w:r>
            <w:r w:rsidR="00FD701D" w:rsidRPr="00B0468D">
              <w:rPr>
                <w:lang w:val="es-ES_tradnl"/>
              </w:rPr>
              <w:t xml:space="preserve"> </w:t>
            </w:r>
            <w:r w:rsidR="00011E93" w:rsidRPr="00B0468D">
              <w:rPr>
                <w:lang w:val="es-ES_tradnl"/>
              </w:rPr>
              <w:t>orientados</w:t>
            </w:r>
            <w:r w:rsidR="00FD701D" w:rsidRPr="00B0468D">
              <w:rPr>
                <w:lang w:val="es-ES_tradnl"/>
              </w:rPr>
              <w:t xml:space="preserve"> </w:t>
            </w:r>
            <w:r w:rsidR="00011E93" w:rsidRPr="00B0468D">
              <w:rPr>
                <w:lang w:val="es-ES_tradnl"/>
              </w:rPr>
              <w:t>a</w:t>
            </w:r>
            <w:r w:rsidR="00FD701D" w:rsidRPr="00B0468D">
              <w:rPr>
                <w:lang w:val="es-ES_tradnl"/>
              </w:rPr>
              <w:t xml:space="preserve"> </w:t>
            </w:r>
            <w:r w:rsidR="00011E93" w:rsidRPr="00B0468D">
              <w:rPr>
                <w:lang w:val="es-ES_tradnl"/>
              </w:rPr>
              <w:t>impulsar</w:t>
            </w:r>
            <w:r w:rsidR="00FD701D" w:rsidRPr="00B0468D">
              <w:rPr>
                <w:lang w:val="es-ES_tradnl"/>
              </w:rPr>
              <w:t xml:space="preserve"> </w:t>
            </w:r>
            <w:r w:rsidR="00011E93" w:rsidRPr="00B0468D">
              <w:rPr>
                <w:lang w:val="es-ES_tradnl"/>
              </w:rPr>
              <w:t>el</w:t>
            </w:r>
            <w:r w:rsidR="00FD701D" w:rsidRPr="00B0468D">
              <w:rPr>
                <w:lang w:val="es-ES_tradnl"/>
              </w:rPr>
              <w:t xml:space="preserve"> </w:t>
            </w:r>
            <w:r w:rsidR="00011E93" w:rsidRPr="00B0468D">
              <w:rPr>
                <w:lang w:val="es-ES_tradnl"/>
              </w:rPr>
              <w:t>desarrollo,</w:t>
            </w:r>
            <w:r w:rsidR="00FD701D" w:rsidRPr="00B0468D">
              <w:rPr>
                <w:lang w:val="es-ES_tradnl"/>
              </w:rPr>
              <w:t xml:space="preserve"> </w:t>
            </w:r>
            <w:r w:rsidR="00011E93" w:rsidRPr="00B0468D">
              <w:rPr>
                <w:lang w:val="es-ES_tradnl"/>
              </w:rPr>
              <w:t>dado</w:t>
            </w:r>
            <w:r w:rsidR="00FD701D" w:rsidRPr="00B0468D">
              <w:rPr>
                <w:lang w:val="es-ES_tradnl"/>
              </w:rPr>
              <w:t xml:space="preserve"> </w:t>
            </w:r>
            <w:r w:rsidR="00011E93" w:rsidRPr="00B0468D">
              <w:rPr>
                <w:lang w:val="es-ES_tradnl"/>
              </w:rPr>
              <w:t>que</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protección</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observancia</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derechos</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propiedad</w:t>
            </w:r>
            <w:r w:rsidR="00FD701D" w:rsidRPr="00B0468D">
              <w:rPr>
                <w:lang w:val="es-ES_tradnl"/>
              </w:rPr>
              <w:t xml:space="preserve"> </w:t>
            </w:r>
            <w:r w:rsidR="00011E93" w:rsidRPr="00B0468D">
              <w:rPr>
                <w:lang w:val="es-ES_tradnl"/>
              </w:rPr>
              <w:t>intelectual</w:t>
            </w:r>
            <w:r w:rsidR="00FD701D" w:rsidRPr="00B0468D">
              <w:rPr>
                <w:lang w:val="es-ES_tradnl"/>
              </w:rPr>
              <w:t xml:space="preserve"> </w:t>
            </w:r>
            <w:r w:rsidR="00011E93" w:rsidRPr="00B0468D">
              <w:rPr>
                <w:lang w:val="es-ES_tradnl"/>
              </w:rPr>
              <w:t>deberá</w:t>
            </w:r>
            <w:r w:rsidR="00FD701D" w:rsidRPr="00B0468D">
              <w:rPr>
                <w:lang w:val="es-ES_tradnl"/>
              </w:rPr>
              <w:t xml:space="preserve"> </w:t>
            </w:r>
            <w:r w:rsidR="00011E93" w:rsidRPr="00B0468D">
              <w:rPr>
                <w:lang w:val="es-ES_tradnl"/>
              </w:rPr>
              <w:t>contribuir</w:t>
            </w:r>
            <w:r w:rsidR="00FD701D" w:rsidRPr="00B0468D">
              <w:rPr>
                <w:lang w:val="es-ES_tradnl"/>
              </w:rPr>
              <w:t xml:space="preserve"> </w:t>
            </w:r>
            <w:r w:rsidR="00011E93" w:rsidRPr="00B0468D">
              <w:rPr>
                <w:lang w:val="es-ES_tradnl"/>
              </w:rPr>
              <w:t>al</w:t>
            </w:r>
            <w:r w:rsidR="00FD701D" w:rsidRPr="00B0468D">
              <w:rPr>
                <w:lang w:val="es-ES_tradnl"/>
              </w:rPr>
              <w:t xml:space="preserve"> </w:t>
            </w:r>
            <w:r w:rsidR="00011E93" w:rsidRPr="00B0468D">
              <w:rPr>
                <w:lang w:val="es-ES_tradnl"/>
              </w:rPr>
              <w:t>fomento</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innovación</w:t>
            </w:r>
            <w:r w:rsidR="00FD701D" w:rsidRPr="00B0468D">
              <w:rPr>
                <w:lang w:val="es-ES_tradnl"/>
              </w:rPr>
              <w:t xml:space="preserve"> </w:t>
            </w:r>
            <w:r w:rsidR="00011E93" w:rsidRPr="00B0468D">
              <w:rPr>
                <w:lang w:val="es-ES_tradnl"/>
              </w:rPr>
              <w:t>tecnológica</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a</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transferencia</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difusión</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la</w:t>
            </w:r>
            <w:r w:rsidR="00FD701D" w:rsidRPr="00B0468D">
              <w:rPr>
                <w:lang w:val="es-ES_tradnl"/>
              </w:rPr>
              <w:t xml:space="preserve"> </w:t>
            </w:r>
            <w:r w:rsidR="00011E93" w:rsidRPr="00B0468D">
              <w:rPr>
                <w:lang w:val="es-ES_tradnl"/>
              </w:rPr>
              <w:t>tecnología,</w:t>
            </w:r>
            <w:r w:rsidR="00FD701D" w:rsidRPr="00B0468D">
              <w:rPr>
                <w:lang w:val="es-ES_tradnl"/>
              </w:rPr>
              <w:t xml:space="preserve"> </w:t>
            </w:r>
            <w:r w:rsidR="00011E93" w:rsidRPr="00B0468D">
              <w:rPr>
                <w:lang w:val="es-ES_tradnl"/>
              </w:rPr>
              <w:t>en</w:t>
            </w:r>
            <w:r w:rsidR="00FD701D" w:rsidRPr="00B0468D">
              <w:rPr>
                <w:lang w:val="es-ES_tradnl"/>
              </w:rPr>
              <w:t xml:space="preserve"> </w:t>
            </w:r>
            <w:r w:rsidR="00011E93" w:rsidRPr="00B0468D">
              <w:rPr>
                <w:lang w:val="es-ES_tradnl"/>
              </w:rPr>
              <w:t>beneficio</w:t>
            </w:r>
            <w:r w:rsidR="00FD701D" w:rsidRPr="00B0468D">
              <w:rPr>
                <w:lang w:val="es-ES_tradnl"/>
              </w:rPr>
              <w:t xml:space="preserve"> </w:t>
            </w:r>
            <w:r w:rsidR="00011E93" w:rsidRPr="00B0468D">
              <w:rPr>
                <w:lang w:val="es-ES_tradnl"/>
              </w:rPr>
              <w:t>recíproco</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productores</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usuarios</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conocimientos</w:t>
            </w:r>
            <w:r w:rsidR="00FD701D" w:rsidRPr="00B0468D">
              <w:rPr>
                <w:lang w:val="es-ES_tradnl"/>
              </w:rPr>
              <w:t xml:space="preserve"> </w:t>
            </w:r>
            <w:r w:rsidR="00011E93" w:rsidRPr="00B0468D">
              <w:rPr>
                <w:lang w:val="es-ES_tradnl"/>
              </w:rPr>
              <w:t>tecnológicos</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modo</w:t>
            </w:r>
            <w:r w:rsidR="00FD701D" w:rsidRPr="00B0468D">
              <w:rPr>
                <w:lang w:val="es-ES_tradnl"/>
              </w:rPr>
              <w:t xml:space="preserve"> </w:t>
            </w:r>
            <w:r w:rsidR="00011E93" w:rsidRPr="00B0468D">
              <w:rPr>
                <w:lang w:val="es-ES_tradnl"/>
              </w:rPr>
              <w:t>que</w:t>
            </w:r>
            <w:r w:rsidR="00FD701D" w:rsidRPr="00B0468D">
              <w:rPr>
                <w:lang w:val="es-ES_tradnl"/>
              </w:rPr>
              <w:t xml:space="preserve"> </w:t>
            </w:r>
            <w:r w:rsidR="00011E93" w:rsidRPr="00B0468D">
              <w:rPr>
                <w:lang w:val="es-ES_tradnl"/>
              </w:rPr>
              <w:t>favorezcan</w:t>
            </w:r>
            <w:r w:rsidR="00FD701D" w:rsidRPr="00B0468D">
              <w:rPr>
                <w:lang w:val="es-ES_tradnl"/>
              </w:rPr>
              <w:t xml:space="preserve"> </w:t>
            </w:r>
            <w:r w:rsidR="00011E93" w:rsidRPr="00B0468D">
              <w:rPr>
                <w:lang w:val="es-ES_tradnl"/>
              </w:rPr>
              <w:t>el</w:t>
            </w:r>
            <w:r w:rsidR="00FD701D" w:rsidRPr="00B0468D">
              <w:rPr>
                <w:lang w:val="es-ES_tradnl"/>
              </w:rPr>
              <w:t xml:space="preserve"> </w:t>
            </w:r>
            <w:r w:rsidR="00011E93" w:rsidRPr="00B0468D">
              <w:rPr>
                <w:lang w:val="es-ES_tradnl"/>
              </w:rPr>
              <w:t>bienestar</w:t>
            </w:r>
            <w:r w:rsidR="00FD701D" w:rsidRPr="00B0468D">
              <w:rPr>
                <w:lang w:val="es-ES_tradnl"/>
              </w:rPr>
              <w:t xml:space="preserve"> </w:t>
            </w:r>
            <w:r w:rsidR="00011E93" w:rsidRPr="00B0468D">
              <w:rPr>
                <w:lang w:val="es-ES_tradnl"/>
              </w:rPr>
              <w:t>social</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económico</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el</w:t>
            </w:r>
            <w:r w:rsidR="00FD701D" w:rsidRPr="00B0468D">
              <w:rPr>
                <w:lang w:val="es-ES_tradnl"/>
              </w:rPr>
              <w:t xml:space="preserve"> </w:t>
            </w:r>
            <w:r w:rsidR="00011E93" w:rsidRPr="00B0468D">
              <w:rPr>
                <w:lang w:val="es-ES_tradnl"/>
              </w:rPr>
              <w:t>equilibrio</w:t>
            </w:r>
            <w:r w:rsidR="00FD701D" w:rsidRPr="00B0468D">
              <w:rPr>
                <w:lang w:val="es-ES_tradnl"/>
              </w:rPr>
              <w:t xml:space="preserve"> </w:t>
            </w:r>
            <w:r w:rsidR="00011E93" w:rsidRPr="00B0468D">
              <w:rPr>
                <w:lang w:val="es-ES_tradnl"/>
              </w:rPr>
              <w:t>de</w:t>
            </w:r>
            <w:r w:rsidR="00FD701D" w:rsidRPr="00B0468D">
              <w:rPr>
                <w:lang w:val="es-ES_tradnl"/>
              </w:rPr>
              <w:t xml:space="preserve"> </w:t>
            </w:r>
            <w:r w:rsidR="00011E93" w:rsidRPr="00B0468D">
              <w:rPr>
                <w:lang w:val="es-ES_tradnl"/>
              </w:rPr>
              <w:t>derechos</w:t>
            </w:r>
            <w:r w:rsidR="00FD701D" w:rsidRPr="00B0468D">
              <w:rPr>
                <w:lang w:val="es-ES_tradnl"/>
              </w:rPr>
              <w:t xml:space="preserve"> </w:t>
            </w:r>
            <w:r w:rsidR="00011E93" w:rsidRPr="00B0468D">
              <w:rPr>
                <w:lang w:val="es-ES_tradnl"/>
              </w:rPr>
              <w:t>y</w:t>
            </w:r>
            <w:r w:rsidR="00FD701D" w:rsidRPr="00B0468D">
              <w:rPr>
                <w:lang w:val="es-ES_tradnl"/>
              </w:rPr>
              <w:t xml:space="preserve"> </w:t>
            </w:r>
            <w:r w:rsidR="00011E93" w:rsidRPr="00B0468D">
              <w:rPr>
                <w:lang w:val="es-ES_tradnl"/>
              </w:rPr>
              <w:t>obligaciones”,</w:t>
            </w:r>
            <w:r w:rsidR="00FD701D" w:rsidRPr="00B0468D">
              <w:rPr>
                <w:lang w:val="es-ES_tradnl"/>
              </w:rPr>
              <w:t xml:space="preserve"> </w:t>
            </w:r>
            <w:r w:rsidR="00011E93" w:rsidRPr="00B0468D">
              <w:rPr>
                <w:lang w:val="es-ES_tradnl"/>
              </w:rPr>
              <w:t>conforme</w:t>
            </w:r>
            <w:r w:rsidR="00FD701D" w:rsidRPr="00B0468D">
              <w:rPr>
                <w:lang w:val="es-ES_tradnl"/>
              </w:rPr>
              <w:t xml:space="preserve"> </w:t>
            </w:r>
            <w:r w:rsidR="00011E93" w:rsidRPr="00B0468D">
              <w:rPr>
                <w:lang w:val="es-ES_tradnl"/>
              </w:rPr>
              <w:t>a</w:t>
            </w:r>
            <w:r w:rsidR="00FD701D" w:rsidRPr="00B0468D">
              <w:rPr>
                <w:lang w:val="es-ES_tradnl"/>
              </w:rPr>
              <w:t xml:space="preserve"> </w:t>
            </w:r>
            <w:r w:rsidR="00011E93" w:rsidRPr="00B0468D">
              <w:rPr>
                <w:lang w:val="es-ES_tradnl"/>
              </w:rPr>
              <w:t>lo</w:t>
            </w:r>
            <w:r w:rsidR="00FD701D" w:rsidRPr="00B0468D">
              <w:rPr>
                <w:lang w:val="es-ES_tradnl"/>
              </w:rPr>
              <w:t xml:space="preserve"> </w:t>
            </w:r>
            <w:r w:rsidR="00011E93" w:rsidRPr="00B0468D">
              <w:rPr>
                <w:lang w:val="es-ES_tradnl"/>
              </w:rPr>
              <w:t>señalado</w:t>
            </w:r>
            <w:r w:rsidR="00FD701D" w:rsidRPr="00B0468D">
              <w:rPr>
                <w:lang w:val="es-ES_tradnl"/>
              </w:rPr>
              <w:t xml:space="preserve"> </w:t>
            </w:r>
            <w:r w:rsidR="00011E93" w:rsidRPr="00B0468D">
              <w:rPr>
                <w:lang w:val="es-ES_tradnl"/>
              </w:rPr>
              <w:t>en</w:t>
            </w:r>
            <w:r w:rsidR="00FD701D" w:rsidRPr="00B0468D">
              <w:rPr>
                <w:lang w:val="es-ES_tradnl"/>
              </w:rPr>
              <w:t xml:space="preserve"> </w:t>
            </w:r>
            <w:r w:rsidR="00011E93" w:rsidRPr="00B0468D">
              <w:rPr>
                <w:lang w:val="es-ES_tradnl"/>
              </w:rPr>
              <w:t>el</w:t>
            </w:r>
            <w:r w:rsidR="00FD701D" w:rsidRPr="00B0468D">
              <w:rPr>
                <w:lang w:val="es-ES_tradnl"/>
              </w:rPr>
              <w:t xml:space="preserve"> </w:t>
            </w:r>
            <w:r w:rsidR="00011E93" w:rsidRPr="00B0468D">
              <w:rPr>
                <w:lang w:val="es-ES_tradnl"/>
              </w:rPr>
              <w:t>Artículo</w:t>
            </w:r>
            <w:r w:rsidR="00FD701D" w:rsidRPr="00B0468D">
              <w:rPr>
                <w:lang w:val="es-ES_tradnl"/>
              </w:rPr>
              <w:t xml:space="preserve"> </w:t>
            </w:r>
            <w:r w:rsidR="00011E93" w:rsidRPr="00B0468D">
              <w:rPr>
                <w:lang w:val="es-ES_tradnl"/>
              </w:rPr>
              <w:t>7</w:t>
            </w:r>
            <w:r w:rsidR="00FD701D" w:rsidRPr="00B0468D">
              <w:rPr>
                <w:lang w:val="es-ES_tradnl"/>
              </w:rPr>
              <w:t xml:space="preserve"> </w:t>
            </w:r>
            <w:r w:rsidR="00011E93" w:rsidRPr="00B0468D">
              <w:rPr>
                <w:lang w:val="es-ES_tradnl"/>
              </w:rPr>
              <w:t>del</w:t>
            </w:r>
            <w:r w:rsidR="00FD701D" w:rsidRPr="00B0468D">
              <w:rPr>
                <w:lang w:val="es-ES_tradnl"/>
              </w:rPr>
              <w:t xml:space="preserve"> </w:t>
            </w:r>
            <w:r w:rsidR="00011E93" w:rsidRPr="00B0468D">
              <w:rPr>
                <w:lang w:val="es-ES_tradnl"/>
              </w:rPr>
              <w:t>Acuerdo</w:t>
            </w:r>
            <w:r w:rsidR="00FD701D" w:rsidRPr="00B0468D">
              <w:rPr>
                <w:lang w:val="es-ES_tradnl"/>
              </w:rPr>
              <w:t xml:space="preserve"> </w:t>
            </w:r>
            <w:r w:rsidR="00011E93" w:rsidRPr="00B0468D">
              <w:rPr>
                <w:lang w:val="es-ES_tradnl"/>
              </w:rPr>
              <w:t>sobre</w:t>
            </w:r>
            <w:r w:rsidR="00FD701D" w:rsidRPr="00B0468D">
              <w:rPr>
                <w:lang w:val="es-ES_tradnl"/>
              </w:rPr>
              <w:t xml:space="preserve"> </w:t>
            </w:r>
            <w:r w:rsidR="00011E93" w:rsidRPr="00B0468D">
              <w:rPr>
                <w:lang w:val="es-ES_tradnl"/>
              </w:rPr>
              <w:t>los</w:t>
            </w:r>
            <w:r w:rsidR="00FD701D" w:rsidRPr="00B0468D">
              <w:rPr>
                <w:lang w:val="es-ES_tradnl"/>
              </w:rPr>
              <w:t xml:space="preserve"> </w:t>
            </w:r>
            <w:r w:rsidR="00011E93" w:rsidRPr="00B0468D">
              <w:rPr>
                <w:lang w:val="es-ES_tradnl"/>
              </w:rPr>
              <w:t>ADPIC</w:t>
            </w:r>
            <w:r w:rsidR="007767EE" w:rsidRPr="00B0468D">
              <w:rPr>
                <w:lang w:val="es-ES_tradnl"/>
              </w:rPr>
              <w:t>.</w:t>
            </w:r>
          </w:p>
          <w:p w:rsidR="007767EE" w:rsidRPr="00B0468D" w:rsidRDefault="007767EE" w:rsidP="008C30B9">
            <w:pPr>
              <w:rPr>
                <w:lang w:val="es-ES_tradnl"/>
              </w:rPr>
            </w:pPr>
          </w:p>
        </w:tc>
      </w:tr>
      <w:tr w:rsidR="007767EE" w:rsidRPr="006F3F8D" w:rsidTr="008C30B9">
        <w:tc>
          <w:tcPr>
            <w:tcW w:w="2376" w:type="dxa"/>
            <w:shd w:val="clear" w:color="auto" w:fill="auto"/>
          </w:tcPr>
          <w:p w:rsidR="007767EE" w:rsidRPr="00B0468D" w:rsidRDefault="00200196" w:rsidP="008C30B9">
            <w:pPr>
              <w:pStyle w:val="Heading3"/>
              <w:rPr>
                <w:lang w:val="es-ES_tradnl"/>
              </w:rPr>
            </w:pPr>
            <w:r w:rsidRPr="00B0468D">
              <w:rPr>
                <w:lang w:val="es-ES_tradnl"/>
              </w:rPr>
              <w:t>Presupuesto</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w:t>
            </w:r>
            <w:r w:rsidR="00753FBC" w:rsidRPr="00B0468D">
              <w:rPr>
                <w:lang w:val="es-ES_tradnl"/>
              </w:rPr>
              <w:t>oyecto</w:t>
            </w:r>
          </w:p>
          <w:p w:rsidR="007767EE" w:rsidRPr="00B0468D" w:rsidRDefault="007767EE" w:rsidP="008C30B9">
            <w:pPr>
              <w:rPr>
                <w:lang w:val="es-ES_tradnl"/>
              </w:rPr>
            </w:pPr>
          </w:p>
        </w:tc>
        <w:tc>
          <w:tcPr>
            <w:tcW w:w="6912" w:type="dxa"/>
            <w:shd w:val="clear" w:color="auto" w:fill="auto"/>
          </w:tcPr>
          <w:p w:rsidR="0065603C" w:rsidRPr="00B0468D" w:rsidRDefault="0065603C" w:rsidP="008C30B9">
            <w:pPr>
              <w:rPr>
                <w:lang w:val="es-ES_tradnl"/>
              </w:rPr>
            </w:pPr>
          </w:p>
          <w:p w:rsidR="007767EE" w:rsidRPr="00B0468D" w:rsidRDefault="00140763" w:rsidP="008C30B9">
            <w:pPr>
              <w:rPr>
                <w:lang w:val="es-ES_tradnl"/>
              </w:rPr>
            </w:pPr>
            <w:r w:rsidRPr="00B0468D">
              <w:rPr>
                <w:lang w:val="es-ES_tradnl"/>
              </w:rPr>
              <w:t>Total</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gastos</w:t>
            </w:r>
            <w:r w:rsidR="00FD701D" w:rsidRPr="00B0468D">
              <w:rPr>
                <w:lang w:val="es-ES_tradnl"/>
              </w:rPr>
              <w:t xml:space="preserve"> </w:t>
            </w:r>
            <w:r w:rsidRPr="00B0468D">
              <w:rPr>
                <w:lang w:val="es-ES_tradnl"/>
              </w:rPr>
              <w:t>no</w:t>
            </w:r>
            <w:r w:rsidR="00FD701D" w:rsidRPr="00B0468D">
              <w:rPr>
                <w:lang w:val="es-ES_tradnl"/>
              </w:rPr>
              <w:t xml:space="preserve"> </w:t>
            </w:r>
            <w:r w:rsidRPr="00B0468D">
              <w:rPr>
                <w:lang w:val="es-ES_tradnl"/>
              </w:rPr>
              <w:t>relativos</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personal</w:t>
            </w:r>
            <w:r w:rsidR="007767EE" w:rsidRPr="00B0468D">
              <w:rPr>
                <w:lang w:val="es-ES_tradnl"/>
              </w:rPr>
              <w:t>:</w:t>
            </w:r>
            <w:r w:rsidR="00FD701D" w:rsidRPr="00B0468D">
              <w:rPr>
                <w:lang w:val="es-ES_tradnl"/>
              </w:rPr>
              <w:t xml:space="preserve"> </w:t>
            </w:r>
            <w:r w:rsidR="007767EE" w:rsidRPr="00B0468D">
              <w:rPr>
                <w:lang w:val="es-ES_tradnl"/>
              </w:rPr>
              <w:t>500</w:t>
            </w:r>
            <w:r w:rsidR="007B42D0" w:rsidRPr="00B0468D">
              <w:rPr>
                <w:lang w:val="es-ES_tradnl"/>
              </w:rPr>
              <w:t>.000</w:t>
            </w:r>
            <w:r w:rsidR="00FD701D" w:rsidRPr="00B0468D">
              <w:rPr>
                <w:lang w:val="es-ES_tradnl"/>
              </w:rPr>
              <w:t xml:space="preserve"> </w:t>
            </w:r>
            <w:r w:rsidR="007B42D0" w:rsidRPr="00B0468D">
              <w:rPr>
                <w:lang w:val="es-ES_tradnl"/>
              </w:rPr>
              <w:t>francos</w:t>
            </w:r>
            <w:r w:rsidR="00FD701D" w:rsidRPr="00B0468D">
              <w:rPr>
                <w:lang w:val="es-ES_tradnl"/>
              </w:rPr>
              <w:t xml:space="preserve"> </w:t>
            </w:r>
            <w:r w:rsidR="007B42D0" w:rsidRPr="00B0468D">
              <w:rPr>
                <w:lang w:val="es-ES_tradnl"/>
              </w:rPr>
              <w:t>suizos</w:t>
            </w:r>
            <w:r w:rsidR="007767EE" w:rsidRPr="00B0468D">
              <w:rPr>
                <w:lang w:val="es-ES_tradnl"/>
              </w:rPr>
              <w:t>.</w:t>
            </w:r>
          </w:p>
          <w:p w:rsidR="007767EE" w:rsidRPr="00B0468D" w:rsidRDefault="007767EE" w:rsidP="008C30B9">
            <w:pPr>
              <w:rPr>
                <w:lang w:val="es-ES_tradnl"/>
              </w:rPr>
            </w:pPr>
          </w:p>
        </w:tc>
      </w:tr>
      <w:tr w:rsidR="007767EE" w:rsidRPr="00F86597" w:rsidTr="008C30B9">
        <w:tc>
          <w:tcPr>
            <w:tcW w:w="2376" w:type="dxa"/>
            <w:shd w:val="clear" w:color="auto" w:fill="auto"/>
          </w:tcPr>
          <w:p w:rsidR="007767EE" w:rsidRPr="00B0468D" w:rsidRDefault="00984B9B" w:rsidP="008C30B9">
            <w:pPr>
              <w:pStyle w:val="Heading3"/>
              <w:rPr>
                <w:lang w:val="es-ES_tradnl"/>
              </w:rPr>
            </w:pPr>
            <w:r w:rsidRPr="00B0468D">
              <w:rPr>
                <w:lang w:val="es-ES_tradnl"/>
              </w:rPr>
              <w:t>Duración</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w:t>
            </w:r>
            <w:r w:rsidR="00753FBC" w:rsidRPr="00B0468D">
              <w:rPr>
                <w:lang w:val="es-ES_tradnl"/>
              </w:rPr>
              <w:t>royecto</w:t>
            </w:r>
          </w:p>
          <w:p w:rsidR="007767EE" w:rsidRPr="00B0468D" w:rsidRDefault="007767EE" w:rsidP="008C30B9">
            <w:pPr>
              <w:rPr>
                <w:lang w:val="es-ES_tradnl"/>
              </w:rPr>
            </w:pPr>
          </w:p>
        </w:tc>
        <w:tc>
          <w:tcPr>
            <w:tcW w:w="6912" w:type="dxa"/>
            <w:shd w:val="clear" w:color="auto" w:fill="auto"/>
          </w:tcPr>
          <w:p w:rsidR="007767EE" w:rsidRPr="00B0468D" w:rsidRDefault="007767EE" w:rsidP="008C30B9">
            <w:pPr>
              <w:rPr>
                <w:lang w:val="es-ES_tradnl"/>
              </w:rPr>
            </w:pPr>
          </w:p>
          <w:p w:rsidR="007767EE" w:rsidRPr="00B0468D" w:rsidRDefault="007767EE" w:rsidP="008C30B9">
            <w:pPr>
              <w:rPr>
                <w:lang w:val="es-ES_tradnl"/>
              </w:rPr>
            </w:pPr>
            <w:r w:rsidRPr="00B0468D">
              <w:rPr>
                <w:lang w:val="es-ES_tradnl"/>
              </w:rPr>
              <w:t>24</w:t>
            </w:r>
            <w:r w:rsidR="00FD701D" w:rsidRPr="00B0468D">
              <w:rPr>
                <w:lang w:val="es-ES_tradnl"/>
              </w:rPr>
              <w:t xml:space="preserve"> </w:t>
            </w:r>
            <w:r w:rsidR="00984B9B" w:rsidRPr="00B0468D">
              <w:rPr>
                <w:lang w:val="es-ES_tradnl"/>
              </w:rPr>
              <w:t>meses</w:t>
            </w:r>
            <w:r w:rsidR="00B90717" w:rsidRPr="00B0468D">
              <w:rPr>
                <w:lang w:val="es-ES_tradnl"/>
              </w:rPr>
              <w:t>.</w:t>
            </w:r>
          </w:p>
          <w:p w:rsidR="00D172D8" w:rsidRPr="00B0468D" w:rsidRDefault="00D172D8" w:rsidP="008C30B9">
            <w:pPr>
              <w:rPr>
                <w:lang w:val="es-ES_tradnl"/>
              </w:rPr>
            </w:pPr>
          </w:p>
          <w:p w:rsidR="00D172D8" w:rsidRPr="00B0468D" w:rsidRDefault="00E74EB3" w:rsidP="008C30B9">
            <w:pPr>
              <w:rPr>
                <w:lang w:val="es-ES_tradnl"/>
              </w:rPr>
            </w:pPr>
            <w:r w:rsidRPr="00B0468D">
              <w:rPr>
                <w:lang w:val="es-ES_tradnl"/>
              </w:rPr>
              <w:t>La</w:t>
            </w:r>
            <w:r w:rsidR="00FD701D" w:rsidRPr="00B0468D">
              <w:rPr>
                <w:lang w:val="es-ES_tradnl"/>
              </w:rPr>
              <w:t xml:space="preserve"> </w:t>
            </w:r>
            <w:r w:rsidRPr="00B0468D">
              <w:rPr>
                <w:lang w:val="es-ES_tradnl"/>
              </w:rPr>
              <w:t>mayoría</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los</w:t>
            </w:r>
            <w:r w:rsidR="00FD701D" w:rsidRPr="00B0468D">
              <w:rPr>
                <w:lang w:val="es-ES_tradnl"/>
              </w:rPr>
              <w:t xml:space="preserve"> </w:t>
            </w:r>
            <w:r w:rsidR="00086184" w:rsidRPr="00B0468D">
              <w:rPr>
                <w:lang w:val="es-ES_tradnl"/>
              </w:rPr>
              <w:t>aportes</w:t>
            </w:r>
            <w:r w:rsidR="00FD701D" w:rsidRPr="00B0468D">
              <w:rPr>
                <w:lang w:val="es-ES_tradnl"/>
              </w:rPr>
              <w:t xml:space="preserve"> </w:t>
            </w:r>
            <w:r w:rsidR="00086184" w:rsidRPr="00B0468D">
              <w:rPr>
                <w:lang w:val="es-ES_tradnl"/>
              </w:rPr>
              <w:t>concretos</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culminaron</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julio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r w:rsidR="00C72D64" w:rsidRPr="00B0468D">
              <w:rPr>
                <w:lang w:val="es-ES_tradnl"/>
              </w:rPr>
              <w:t>,</w:t>
            </w:r>
            <w:r w:rsidR="00FD701D" w:rsidRPr="00B0468D">
              <w:rPr>
                <w:lang w:val="es-ES_tradnl"/>
              </w:rPr>
              <w:t xml:space="preserve"> </w:t>
            </w:r>
            <w:r w:rsidR="00C63018" w:rsidRPr="00B0468D">
              <w:rPr>
                <w:lang w:val="es-ES_tradnl"/>
              </w:rPr>
              <w:t>con</w:t>
            </w:r>
            <w:r w:rsidR="00FD701D" w:rsidRPr="00B0468D">
              <w:rPr>
                <w:lang w:val="es-ES_tradnl"/>
              </w:rPr>
              <w:t xml:space="preserve"> </w:t>
            </w:r>
            <w:r w:rsidR="00C63018" w:rsidRPr="00B0468D">
              <w:rPr>
                <w:lang w:val="es-ES_tradnl"/>
              </w:rPr>
              <w:t>arreglo</w:t>
            </w:r>
            <w:r w:rsidR="00FD701D" w:rsidRPr="00B0468D">
              <w:rPr>
                <w:lang w:val="es-ES_tradnl"/>
              </w:rPr>
              <w:t xml:space="preserve"> </w:t>
            </w:r>
            <w:r w:rsidR="00C63018" w:rsidRPr="00B0468D">
              <w:rPr>
                <w:lang w:val="es-ES_tradnl"/>
              </w:rPr>
              <w:t>a</w:t>
            </w:r>
            <w:r w:rsidR="00FD701D" w:rsidRPr="00B0468D">
              <w:rPr>
                <w:lang w:val="es-ES_tradnl"/>
              </w:rPr>
              <w:t xml:space="preserve"> </w:t>
            </w:r>
            <w:r w:rsidR="00C63018" w:rsidRPr="00B0468D">
              <w:rPr>
                <w:lang w:val="es-ES_tradnl"/>
              </w:rPr>
              <w:t>lo</w:t>
            </w:r>
            <w:r w:rsidR="00FD701D" w:rsidRPr="00B0468D">
              <w:rPr>
                <w:lang w:val="es-ES_tradnl"/>
              </w:rPr>
              <w:t xml:space="preserve"> </w:t>
            </w:r>
            <w:r w:rsidR="00C63018" w:rsidRPr="00B0468D">
              <w:rPr>
                <w:lang w:val="es-ES_tradnl"/>
              </w:rPr>
              <w:t>previsto</w:t>
            </w:r>
            <w:r w:rsidR="00D172D8" w:rsidRPr="00B0468D">
              <w:rPr>
                <w:lang w:val="es-ES_tradnl"/>
              </w:rPr>
              <w:t>.</w:t>
            </w:r>
            <w:r w:rsidR="00FD701D" w:rsidRPr="00B0468D">
              <w:rPr>
                <w:lang w:val="es-ES_tradnl"/>
              </w:rPr>
              <w:t xml:space="preserve"> </w:t>
            </w:r>
            <w:r w:rsidR="00A51C0B" w:rsidRPr="00B0468D">
              <w:rPr>
                <w:lang w:val="es-ES_tradnl"/>
              </w:rPr>
              <w:t>Sin</w:t>
            </w:r>
            <w:r w:rsidR="00FD701D" w:rsidRPr="00B0468D">
              <w:rPr>
                <w:lang w:val="es-ES_tradnl"/>
              </w:rPr>
              <w:t xml:space="preserve"> </w:t>
            </w:r>
            <w:r w:rsidR="00A51C0B" w:rsidRPr="00B0468D">
              <w:rPr>
                <w:lang w:val="es-ES_tradnl"/>
              </w:rPr>
              <w:t>embargo,</w:t>
            </w:r>
            <w:r w:rsidR="00FD701D" w:rsidRPr="00B0468D">
              <w:rPr>
                <w:lang w:val="es-ES_tradnl"/>
              </w:rPr>
              <w:t xml:space="preserve"> </w:t>
            </w:r>
            <w:r w:rsidR="00A51C0B" w:rsidRPr="00B0468D">
              <w:rPr>
                <w:lang w:val="es-ES_tradnl"/>
              </w:rPr>
              <w:t>se</w:t>
            </w:r>
            <w:r w:rsidR="00FD701D" w:rsidRPr="00B0468D">
              <w:rPr>
                <w:lang w:val="es-ES_tradnl"/>
              </w:rPr>
              <w:t xml:space="preserve"> </w:t>
            </w:r>
            <w:r w:rsidR="00A51C0B" w:rsidRPr="00B0468D">
              <w:rPr>
                <w:lang w:val="es-ES_tradnl"/>
              </w:rPr>
              <w:t>entendió</w:t>
            </w:r>
            <w:r w:rsidR="00FD701D" w:rsidRPr="00B0468D">
              <w:rPr>
                <w:lang w:val="es-ES_tradnl"/>
              </w:rPr>
              <w:t xml:space="preserve"> </w:t>
            </w:r>
            <w:r w:rsidR="00A51C0B" w:rsidRPr="00B0468D">
              <w:rPr>
                <w:lang w:val="es-ES_tradnl"/>
              </w:rPr>
              <w:t>que</w:t>
            </w:r>
            <w:r w:rsidR="00FD701D" w:rsidRPr="00B0468D">
              <w:rPr>
                <w:lang w:val="es-ES_tradnl"/>
              </w:rPr>
              <w:t xml:space="preserve"> </w:t>
            </w:r>
            <w:r w:rsidR="00A51C0B" w:rsidRPr="00B0468D">
              <w:rPr>
                <w:lang w:val="es-ES_tradnl"/>
              </w:rPr>
              <w:t>era</w:t>
            </w:r>
            <w:r w:rsidR="00FD701D" w:rsidRPr="00B0468D">
              <w:rPr>
                <w:lang w:val="es-ES_tradnl"/>
              </w:rPr>
              <w:t xml:space="preserve"> </w:t>
            </w:r>
            <w:r w:rsidR="00A51C0B" w:rsidRPr="00B0468D">
              <w:rPr>
                <w:lang w:val="es-ES_tradnl"/>
              </w:rPr>
              <w:t>preciso</w:t>
            </w:r>
            <w:r w:rsidR="00FD701D" w:rsidRPr="00B0468D">
              <w:rPr>
                <w:lang w:val="es-ES_tradnl"/>
              </w:rPr>
              <w:t xml:space="preserve"> </w:t>
            </w:r>
            <w:r w:rsidR="00A51C0B" w:rsidRPr="00B0468D">
              <w:rPr>
                <w:lang w:val="es-ES_tradnl"/>
              </w:rPr>
              <w:t>realizar</w:t>
            </w:r>
            <w:r w:rsidR="00FD701D" w:rsidRPr="00B0468D">
              <w:rPr>
                <w:lang w:val="es-ES_tradnl"/>
              </w:rPr>
              <w:t xml:space="preserve"> </w:t>
            </w:r>
            <w:r w:rsidR="00A51C0B" w:rsidRPr="00B0468D">
              <w:rPr>
                <w:lang w:val="es-ES_tradnl"/>
              </w:rPr>
              <w:t>una</w:t>
            </w:r>
            <w:r w:rsidR="00FD701D" w:rsidRPr="00B0468D">
              <w:rPr>
                <w:lang w:val="es-ES_tradnl"/>
              </w:rPr>
              <w:t xml:space="preserve"> </w:t>
            </w:r>
            <w:r w:rsidR="00A51C0B" w:rsidRPr="00B0468D">
              <w:rPr>
                <w:lang w:val="es-ES_tradnl"/>
              </w:rPr>
              <w:t>prórroga</w:t>
            </w:r>
            <w:r w:rsidR="00FD701D" w:rsidRPr="00B0468D">
              <w:rPr>
                <w:lang w:val="es-ES_tradnl"/>
              </w:rPr>
              <w:t xml:space="preserve"> </w:t>
            </w:r>
            <w:r w:rsidR="00A51C0B" w:rsidRPr="00B0468D">
              <w:rPr>
                <w:lang w:val="es-ES_tradnl"/>
              </w:rPr>
              <w:t>de</w:t>
            </w:r>
            <w:r w:rsidR="00FD701D" w:rsidRPr="00B0468D">
              <w:rPr>
                <w:lang w:val="es-ES_tradnl"/>
              </w:rPr>
              <w:t xml:space="preserve"> </w:t>
            </w:r>
            <w:r w:rsidR="00A51C0B" w:rsidRPr="00B0468D">
              <w:rPr>
                <w:lang w:val="es-ES_tradnl"/>
              </w:rPr>
              <w:t>cinco</w:t>
            </w:r>
            <w:r w:rsidR="00FD701D" w:rsidRPr="00B0468D">
              <w:rPr>
                <w:lang w:val="es-ES_tradnl"/>
              </w:rPr>
              <w:t xml:space="preserve"> </w:t>
            </w:r>
            <w:r w:rsidR="00A51C0B" w:rsidRPr="00B0468D">
              <w:rPr>
                <w:lang w:val="es-ES_tradnl"/>
              </w:rPr>
              <w:t>meses</w:t>
            </w:r>
            <w:r w:rsidR="00FD701D" w:rsidRPr="00B0468D">
              <w:rPr>
                <w:lang w:val="es-ES_tradnl"/>
              </w:rPr>
              <w:t xml:space="preserve"> </w:t>
            </w:r>
            <w:r w:rsidR="00A51C0B" w:rsidRPr="00B0468D">
              <w:rPr>
                <w:lang w:val="es-ES_tradnl"/>
              </w:rPr>
              <w:t>para</w:t>
            </w:r>
            <w:r w:rsidR="00FD701D" w:rsidRPr="00B0468D">
              <w:rPr>
                <w:lang w:val="es-ES_tradnl"/>
              </w:rPr>
              <w:t xml:space="preserve"> </w:t>
            </w:r>
            <w:r w:rsidR="00A51C0B" w:rsidRPr="00B0468D">
              <w:rPr>
                <w:lang w:val="es-ES_tradnl"/>
              </w:rPr>
              <w:t>cumplir</w:t>
            </w:r>
            <w:r w:rsidR="00FD701D" w:rsidRPr="00B0468D">
              <w:rPr>
                <w:lang w:val="es-ES_tradnl"/>
              </w:rPr>
              <w:t xml:space="preserve"> </w:t>
            </w:r>
            <w:r w:rsidR="00A51C0B" w:rsidRPr="00B0468D">
              <w:rPr>
                <w:lang w:val="es-ES_tradnl"/>
              </w:rPr>
              <w:t>los</w:t>
            </w:r>
            <w:r w:rsidR="00FD701D" w:rsidRPr="00B0468D">
              <w:rPr>
                <w:lang w:val="es-ES_tradnl"/>
              </w:rPr>
              <w:t xml:space="preserve"> </w:t>
            </w:r>
            <w:r w:rsidR="00A51C0B" w:rsidRPr="00B0468D">
              <w:rPr>
                <w:lang w:val="es-ES_tradnl"/>
              </w:rPr>
              <w:t>ensayos</w:t>
            </w:r>
            <w:r w:rsidR="00FD701D" w:rsidRPr="00B0468D">
              <w:rPr>
                <w:lang w:val="es-ES_tradnl"/>
              </w:rPr>
              <w:t xml:space="preserve"> </w:t>
            </w:r>
            <w:r w:rsidR="00A51C0B" w:rsidRPr="00B0468D">
              <w:rPr>
                <w:lang w:val="es-ES_tradnl"/>
              </w:rPr>
              <w:t>necesarios</w:t>
            </w:r>
            <w:r w:rsidR="00FD701D" w:rsidRPr="00B0468D">
              <w:rPr>
                <w:lang w:val="es-ES_tradnl"/>
              </w:rPr>
              <w:t xml:space="preserve"> </w:t>
            </w:r>
            <w:r w:rsidR="00A51C0B" w:rsidRPr="00B0468D">
              <w:rPr>
                <w:lang w:val="es-ES_tradnl"/>
              </w:rPr>
              <w:t>y</w:t>
            </w:r>
            <w:r w:rsidR="00FD701D" w:rsidRPr="00B0468D">
              <w:rPr>
                <w:lang w:val="es-ES_tradnl"/>
              </w:rPr>
              <w:t xml:space="preserve"> </w:t>
            </w:r>
            <w:r w:rsidR="00A51C0B" w:rsidRPr="00B0468D">
              <w:rPr>
                <w:lang w:val="es-ES_tradnl"/>
              </w:rPr>
              <w:t>revisar</w:t>
            </w:r>
            <w:r w:rsidR="00FD701D" w:rsidRPr="00B0468D">
              <w:rPr>
                <w:lang w:val="es-ES_tradnl"/>
              </w:rPr>
              <w:t xml:space="preserve"> </w:t>
            </w:r>
            <w:r w:rsidR="00A51C0B" w:rsidRPr="00B0468D">
              <w:rPr>
                <w:lang w:val="es-ES_tradnl"/>
              </w:rPr>
              <w:t>las</w:t>
            </w:r>
            <w:r w:rsidR="00FD701D" w:rsidRPr="00B0468D">
              <w:rPr>
                <w:lang w:val="es-ES_tradnl"/>
              </w:rPr>
              <w:t xml:space="preserve"> </w:t>
            </w:r>
            <w:r w:rsidR="00D172D8" w:rsidRPr="00B0468D">
              <w:rPr>
                <w:lang w:val="es-ES_tradnl"/>
              </w:rPr>
              <w:t>activ</w:t>
            </w:r>
            <w:r w:rsidR="00A51C0B" w:rsidRPr="00B0468D">
              <w:rPr>
                <w:lang w:val="es-ES_tradnl"/>
              </w:rPr>
              <w:t>idades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C157BA" w:rsidRPr="00B0468D">
              <w:rPr>
                <w:lang w:val="es-ES_tradnl"/>
              </w:rPr>
              <w:t>para</w:t>
            </w:r>
            <w:r w:rsidR="00FD701D" w:rsidRPr="00B0468D">
              <w:rPr>
                <w:lang w:val="es-ES_tradnl"/>
              </w:rPr>
              <w:t xml:space="preserve"> </w:t>
            </w:r>
            <w:r w:rsidR="00C157BA" w:rsidRPr="00B0468D">
              <w:rPr>
                <w:lang w:val="es-ES_tradnl"/>
              </w:rPr>
              <w:t>velar</w:t>
            </w:r>
            <w:r w:rsidR="00FD701D" w:rsidRPr="00B0468D">
              <w:rPr>
                <w:lang w:val="es-ES_tradnl"/>
              </w:rPr>
              <w:t xml:space="preserve"> </w:t>
            </w:r>
            <w:r w:rsidR="00C157BA" w:rsidRPr="00B0468D">
              <w:rPr>
                <w:lang w:val="es-ES_tradnl"/>
              </w:rPr>
              <w:t>por</w:t>
            </w:r>
            <w:r w:rsidR="00FD701D" w:rsidRPr="00B0468D">
              <w:rPr>
                <w:lang w:val="es-ES_tradnl"/>
              </w:rPr>
              <w:t xml:space="preserve"> </w:t>
            </w:r>
            <w:r w:rsidR="00B34090" w:rsidRPr="00B0468D">
              <w:rPr>
                <w:lang w:val="es-ES_tradnl"/>
              </w:rPr>
              <w:t>la</w:t>
            </w:r>
            <w:r w:rsidR="00FD701D" w:rsidRPr="00B0468D">
              <w:rPr>
                <w:lang w:val="es-ES_tradnl"/>
              </w:rPr>
              <w:t xml:space="preserve"> </w:t>
            </w:r>
            <w:r w:rsidR="00C157BA" w:rsidRPr="00B0468D">
              <w:rPr>
                <w:lang w:val="es-ES_tradnl"/>
              </w:rPr>
              <w:t>óptima</w:t>
            </w:r>
            <w:r w:rsidR="00FD701D" w:rsidRPr="00B0468D">
              <w:rPr>
                <w:lang w:val="es-ES_tradnl"/>
              </w:rPr>
              <w:t xml:space="preserve"> </w:t>
            </w:r>
            <w:r w:rsidR="00C157BA" w:rsidRPr="00B0468D">
              <w:rPr>
                <w:lang w:val="es-ES_tradnl"/>
              </w:rPr>
              <w:t>calidad</w:t>
            </w:r>
            <w:r w:rsidR="00FD701D" w:rsidRPr="00B0468D">
              <w:rPr>
                <w:lang w:val="es-ES_tradnl"/>
              </w:rPr>
              <w:t xml:space="preserve"> </w:t>
            </w:r>
            <w:r w:rsidR="00EE7F88" w:rsidRPr="00B0468D">
              <w:rPr>
                <w:lang w:val="es-ES_tradnl"/>
              </w:rPr>
              <w:t>de</w:t>
            </w:r>
            <w:r w:rsidR="00FD701D" w:rsidRPr="00B0468D">
              <w:rPr>
                <w:lang w:val="es-ES_tradnl"/>
              </w:rPr>
              <w:t xml:space="preserve"> </w:t>
            </w:r>
            <w:r w:rsidR="00EE7F88" w:rsidRPr="00B0468D">
              <w:rPr>
                <w:lang w:val="es-ES_tradnl"/>
              </w:rPr>
              <w:t>los</w:t>
            </w:r>
            <w:r w:rsidR="00FD701D" w:rsidRPr="00B0468D">
              <w:rPr>
                <w:lang w:val="es-ES_tradnl"/>
              </w:rPr>
              <w:t xml:space="preserve"> </w:t>
            </w:r>
            <w:r w:rsidR="00C157BA" w:rsidRPr="00B0468D">
              <w:rPr>
                <w:lang w:val="es-ES_tradnl"/>
              </w:rPr>
              <w:t>efectos</w:t>
            </w:r>
            <w:r w:rsidR="00FD701D" w:rsidRPr="00B0468D">
              <w:rPr>
                <w:lang w:val="es-ES_tradnl"/>
              </w:rPr>
              <w:t xml:space="preserve"> </w:t>
            </w:r>
            <w:r w:rsidR="00C157BA" w:rsidRPr="00B0468D">
              <w:rPr>
                <w:lang w:val="es-ES_tradnl"/>
              </w:rPr>
              <w:t>del</w:t>
            </w:r>
            <w:r w:rsidR="00FD701D" w:rsidRPr="00B0468D">
              <w:rPr>
                <w:lang w:val="es-ES_tradnl"/>
              </w:rPr>
              <w:t xml:space="preserve"> </w:t>
            </w:r>
            <w:r w:rsidR="00C157BA" w:rsidRPr="00B0468D">
              <w:rPr>
                <w:lang w:val="es-ES_tradnl"/>
              </w:rPr>
              <w:t>proyecto</w:t>
            </w:r>
            <w:r w:rsidR="00D172D8" w:rsidRPr="00B0468D">
              <w:rPr>
                <w:lang w:val="es-ES_tradnl"/>
              </w:rPr>
              <w:t>.</w:t>
            </w:r>
          </w:p>
          <w:p w:rsidR="003947C2" w:rsidRPr="00B0468D" w:rsidRDefault="003947C2" w:rsidP="008C30B9">
            <w:pPr>
              <w:rPr>
                <w:lang w:val="es-ES_tradnl"/>
              </w:rPr>
            </w:pPr>
          </w:p>
        </w:tc>
      </w:tr>
      <w:tr w:rsidR="007767EE" w:rsidRPr="00B0468D" w:rsidTr="008C30B9">
        <w:tc>
          <w:tcPr>
            <w:tcW w:w="2376" w:type="dxa"/>
            <w:shd w:val="clear" w:color="auto" w:fill="auto"/>
          </w:tcPr>
          <w:p w:rsidR="007767EE" w:rsidRPr="00B0468D" w:rsidRDefault="00360053" w:rsidP="008C30B9">
            <w:pPr>
              <w:pStyle w:val="Heading3"/>
              <w:rPr>
                <w:lang w:val="es-ES_tradnl"/>
              </w:rPr>
            </w:pPr>
            <w:r w:rsidRPr="00B0468D">
              <w:rPr>
                <w:lang w:val="es-ES_tradnl"/>
              </w:rPr>
              <w:t>Principales</w:t>
            </w:r>
            <w:r w:rsidR="00FD701D" w:rsidRPr="00B0468D">
              <w:rPr>
                <w:lang w:val="es-ES_tradnl"/>
              </w:rPr>
              <w:t xml:space="preserve"> </w:t>
            </w:r>
            <w:r w:rsidRPr="00B0468D">
              <w:rPr>
                <w:lang w:val="es-ES_tradnl"/>
              </w:rPr>
              <w:t>sectores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OMPI</w:t>
            </w:r>
            <w:r w:rsidR="00FD701D" w:rsidRPr="00B0468D">
              <w:rPr>
                <w:lang w:val="es-ES_tradnl"/>
              </w:rPr>
              <w:t xml:space="preserve"> </w:t>
            </w:r>
            <w:r w:rsidRPr="00B0468D">
              <w:rPr>
                <w:lang w:val="es-ES_tradnl"/>
              </w:rPr>
              <w:t>interesados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vínculos</w:t>
            </w:r>
            <w:r w:rsidR="00FD701D" w:rsidRPr="00B0468D">
              <w:rPr>
                <w:lang w:val="es-ES_tradnl"/>
              </w:rPr>
              <w:t xml:space="preserve"> </w:t>
            </w:r>
            <w:r w:rsidRPr="00B0468D">
              <w:rPr>
                <w:lang w:val="es-ES_tradnl"/>
              </w:rPr>
              <w:t>con</w:t>
            </w:r>
            <w:r w:rsidR="00FD701D" w:rsidRPr="00B0468D">
              <w:rPr>
                <w:lang w:val="es-ES_tradnl"/>
              </w:rPr>
              <w:t xml:space="preserve"> </w:t>
            </w:r>
            <w:r w:rsidRPr="00B0468D">
              <w:rPr>
                <w:lang w:val="es-ES_tradnl"/>
              </w:rPr>
              <w:t>los</w:t>
            </w:r>
            <w:r w:rsidR="00FD701D" w:rsidRPr="00B0468D">
              <w:rPr>
                <w:lang w:val="es-ES_tradnl"/>
              </w:rPr>
              <w:t xml:space="preserve"> </w:t>
            </w:r>
            <w:r w:rsidR="00021D1C" w:rsidRPr="00B0468D">
              <w:rPr>
                <w:lang w:val="es-ES_tradnl"/>
              </w:rPr>
              <w:lastRenderedPageBreak/>
              <w:t>p</w:t>
            </w:r>
            <w:r w:rsidR="00631DBB" w:rsidRPr="00B0468D">
              <w:rPr>
                <w:lang w:val="es-ES_tradnl"/>
              </w:rPr>
              <w:t>rograma</w:t>
            </w:r>
            <w:r w:rsidRPr="00B0468D">
              <w:rPr>
                <w:lang w:val="es-ES_tradnl"/>
              </w:rPr>
              <w:t>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Organización</w:t>
            </w:r>
          </w:p>
        </w:tc>
        <w:tc>
          <w:tcPr>
            <w:tcW w:w="6912" w:type="dxa"/>
            <w:shd w:val="clear" w:color="auto" w:fill="auto"/>
          </w:tcPr>
          <w:p w:rsidR="007767EE" w:rsidRPr="00B0468D" w:rsidRDefault="007767EE" w:rsidP="008C30B9">
            <w:pPr>
              <w:rPr>
                <w:lang w:val="es-ES_tradnl"/>
              </w:rPr>
            </w:pPr>
          </w:p>
          <w:p w:rsidR="007767EE" w:rsidRPr="00B0468D" w:rsidRDefault="00631DBB" w:rsidP="008C30B9">
            <w:pPr>
              <w:rPr>
                <w:lang w:val="es-ES_tradnl"/>
              </w:rPr>
            </w:pPr>
            <w:r w:rsidRPr="00B0468D">
              <w:rPr>
                <w:lang w:val="es-ES_tradnl"/>
              </w:rPr>
              <w:t>Programa</w:t>
            </w:r>
            <w:r w:rsidR="00A80458" w:rsidRPr="00B0468D">
              <w:rPr>
                <w:lang w:val="es-ES_tradnl"/>
              </w:rPr>
              <w:t>s</w:t>
            </w:r>
            <w:r w:rsidR="00FD701D" w:rsidRPr="00B0468D">
              <w:rPr>
                <w:lang w:val="es-ES_tradnl"/>
              </w:rPr>
              <w:t xml:space="preserve"> </w:t>
            </w:r>
            <w:r w:rsidR="007767EE" w:rsidRPr="00B0468D">
              <w:rPr>
                <w:lang w:val="es-ES_tradnl"/>
              </w:rPr>
              <w:t>9,</w:t>
            </w:r>
            <w:r w:rsidR="00FD701D" w:rsidRPr="00B0468D">
              <w:rPr>
                <w:lang w:val="es-ES_tradnl"/>
              </w:rPr>
              <w:t xml:space="preserve"> </w:t>
            </w:r>
            <w:r w:rsidR="007767EE" w:rsidRPr="00B0468D">
              <w:rPr>
                <w:lang w:val="es-ES_tradnl"/>
              </w:rPr>
              <w:t>10</w:t>
            </w:r>
            <w:r w:rsidR="00FD701D" w:rsidRPr="00B0468D">
              <w:rPr>
                <w:lang w:val="es-ES_tradnl"/>
              </w:rPr>
              <w:t xml:space="preserve"> </w:t>
            </w:r>
            <w:r w:rsidR="003D6A49" w:rsidRPr="00B0468D">
              <w:rPr>
                <w:lang w:val="es-ES_tradnl"/>
              </w:rPr>
              <w:t>y</w:t>
            </w:r>
            <w:r w:rsidR="00FD701D" w:rsidRPr="00B0468D">
              <w:rPr>
                <w:lang w:val="es-ES_tradnl"/>
              </w:rPr>
              <w:t xml:space="preserve"> </w:t>
            </w:r>
            <w:r w:rsidR="007767EE" w:rsidRPr="00B0468D">
              <w:rPr>
                <w:lang w:val="es-ES_tradnl"/>
              </w:rPr>
              <w:t>17</w:t>
            </w:r>
            <w:r w:rsidR="003947C2" w:rsidRPr="00B0468D">
              <w:rPr>
                <w:lang w:val="es-ES_tradnl"/>
              </w:rPr>
              <w:t>.</w:t>
            </w:r>
          </w:p>
        </w:tc>
      </w:tr>
      <w:tr w:rsidR="007767EE" w:rsidRPr="00F86597" w:rsidTr="008C30B9">
        <w:trPr>
          <w:trHeight w:val="2664"/>
        </w:trPr>
        <w:tc>
          <w:tcPr>
            <w:tcW w:w="2376" w:type="dxa"/>
            <w:shd w:val="clear" w:color="auto" w:fill="auto"/>
          </w:tcPr>
          <w:p w:rsidR="007767EE" w:rsidRPr="00B0468D" w:rsidRDefault="00893F43" w:rsidP="008C30B9">
            <w:pPr>
              <w:pStyle w:val="Heading3"/>
              <w:rPr>
                <w:lang w:val="es-ES_tradnl"/>
              </w:rPr>
            </w:pPr>
            <w:r w:rsidRPr="00B0468D">
              <w:rPr>
                <w:lang w:val="es-ES_tradnl"/>
              </w:rPr>
              <w:t>Breve</w:t>
            </w:r>
            <w:r w:rsidR="00FD701D" w:rsidRPr="00B0468D">
              <w:rPr>
                <w:lang w:val="es-ES_tradnl"/>
              </w:rPr>
              <w:t xml:space="preserve"> </w:t>
            </w:r>
            <w:r w:rsidRPr="00B0468D">
              <w:rPr>
                <w:lang w:val="es-ES_tradnl"/>
              </w:rPr>
              <w:t>d</w:t>
            </w:r>
            <w:r w:rsidR="007767EE" w:rsidRPr="00B0468D">
              <w:rPr>
                <w:lang w:val="es-ES_tradnl"/>
              </w:rPr>
              <w:t>escrip</w:t>
            </w:r>
            <w:r w:rsidR="002048C8" w:rsidRPr="00B0468D">
              <w:rPr>
                <w:lang w:val="es-ES_tradnl"/>
              </w:rPr>
              <w:t>ción</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w:t>
            </w:r>
            <w:r w:rsidR="00753FBC" w:rsidRPr="00B0468D">
              <w:rPr>
                <w:lang w:val="es-ES_tradnl"/>
              </w:rPr>
              <w:t>royecto</w:t>
            </w:r>
          </w:p>
        </w:tc>
        <w:tc>
          <w:tcPr>
            <w:tcW w:w="6912" w:type="dxa"/>
            <w:shd w:val="clear" w:color="auto" w:fill="auto"/>
          </w:tcPr>
          <w:p w:rsidR="003947C2" w:rsidRPr="00B0468D" w:rsidRDefault="003947C2" w:rsidP="008C30B9">
            <w:pPr>
              <w:rPr>
                <w:lang w:val="es-ES_tradnl"/>
              </w:rPr>
            </w:pPr>
          </w:p>
          <w:p w:rsidR="0025376F" w:rsidRPr="00B0468D" w:rsidRDefault="00926E59" w:rsidP="008C30B9">
            <w:pPr>
              <w:rPr>
                <w:lang w:val="es-ES_tradnl"/>
              </w:rPr>
            </w:pPr>
            <w:r w:rsidRPr="00B0468D">
              <w:rPr>
                <w:lang w:val="es-ES_tradnl"/>
              </w:rPr>
              <w:t>Según</w:t>
            </w:r>
            <w:r w:rsidR="00FD701D" w:rsidRPr="00B0468D">
              <w:rPr>
                <w:lang w:val="es-ES_tradnl"/>
              </w:rPr>
              <w:t xml:space="preserve"> </w:t>
            </w:r>
            <w:r w:rsidR="005A6C8F" w:rsidRPr="00B0468D">
              <w:rPr>
                <w:lang w:val="es-ES_tradnl"/>
              </w:rPr>
              <w:t>se</w:t>
            </w:r>
            <w:r w:rsidR="00FD701D" w:rsidRPr="00B0468D">
              <w:rPr>
                <w:lang w:val="es-ES_tradnl"/>
              </w:rPr>
              <w:t xml:space="preserve"> </w:t>
            </w:r>
            <w:r w:rsidR="005A6C8F" w:rsidRPr="00B0468D">
              <w:rPr>
                <w:lang w:val="es-ES_tradnl"/>
              </w:rPr>
              <w:t>expone</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documento</w:t>
            </w:r>
            <w:r w:rsidR="00FD701D" w:rsidRPr="00B0468D">
              <w:rPr>
                <w:lang w:val="es-ES_tradnl"/>
              </w:rPr>
              <w:t xml:space="preserve"> </w:t>
            </w:r>
            <w:r w:rsidR="00A27E3A" w:rsidRPr="00B0468D">
              <w:rPr>
                <w:lang w:val="es-ES_tradnl"/>
              </w:rPr>
              <w:t>del</w:t>
            </w:r>
            <w:r w:rsidR="00FD701D" w:rsidRPr="00B0468D">
              <w:rPr>
                <w:lang w:val="es-ES_tradnl"/>
              </w:rPr>
              <w:t xml:space="preserve"> </w:t>
            </w:r>
            <w:r w:rsidR="00A27E3A" w:rsidRPr="00B0468D">
              <w:rPr>
                <w:lang w:val="es-ES_tradnl"/>
              </w:rPr>
              <w:t>proyecto</w:t>
            </w:r>
            <w:r w:rsidR="00FD701D" w:rsidRPr="00B0468D">
              <w:rPr>
                <w:lang w:val="es-ES_tradnl"/>
              </w:rPr>
              <w:t xml:space="preserve"> </w:t>
            </w:r>
            <w:r w:rsidR="005A6C8F" w:rsidRPr="00B0468D">
              <w:rPr>
                <w:lang w:val="es-ES_tradnl"/>
              </w:rPr>
              <w:t>(</w:t>
            </w:r>
            <w:r w:rsidR="007767EE" w:rsidRPr="00B0468D">
              <w:rPr>
                <w:lang w:val="es-ES_tradnl"/>
              </w:rPr>
              <w:t>CDIP/16/7</w:t>
            </w:r>
            <w:r w:rsidR="00FD701D" w:rsidRPr="00B0468D">
              <w:rPr>
                <w:lang w:val="es-ES_tradnl"/>
              </w:rPr>
              <w:t xml:space="preserve"> </w:t>
            </w:r>
            <w:r w:rsidR="007767EE" w:rsidRPr="00B0468D">
              <w:rPr>
                <w:lang w:val="es-ES_tradnl"/>
              </w:rPr>
              <w:t>REV.2</w:t>
            </w:r>
            <w:r w:rsidR="005A6C8F" w:rsidRPr="00B0468D">
              <w:rPr>
                <w:lang w:val="es-ES_tradnl"/>
              </w:rPr>
              <w:t>)</w:t>
            </w:r>
            <w:r w:rsidR="007767EE" w:rsidRPr="00B0468D">
              <w:rPr>
                <w:lang w:val="es-ES_tradnl"/>
              </w:rPr>
              <w:t>,</w:t>
            </w:r>
            <w:r w:rsidR="00FD701D" w:rsidRPr="00B0468D">
              <w:rPr>
                <w:lang w:val="es-ES_tradnl"/>
              </w:rPr>
              <w:t xml:space="preserve"> </w:t>
            </w:r>
            <w:r w:rsidR="00A27E3A" w:rsidRPr="00B0468D">
              <w:rPr>
                <w:lang w:val="es-ES_tradnl"/>
              </w:rPr>
              <w:t>la</w:t>
            </w:r>
            <w:r w:rsidR="00FD701D" w:rsidRPr="00B0468D">
              <w:rPr>
                <w:lang w:val="es-ES_tradnl"/>
              </w:rPr>
              <w:t xml:space="preserve"> </w:t>
            </w:r>
            <w:r w:rsidR="00A27E3A" w:rsidRPr="00B0468D">
              <w:rPr>
                <w:lang w:val="es-ES_tradnl"/>
              </w:rPr>
              <w:t>presente</w:t>
            </w:r>
            <w:r w:rsidR="00FD701D" w:rsidRPr="00B0468D">
              <w:rPr>
                <w:lang w:val="es-ES_tradnl"/>
              </w:rPr>
              <w:t xml:space="preserve"> </w:t>
            </w:r>
            <w:r w:rsidR="00A27E3A" w:rsidRPr="00B0468D">
              <w:rPr>
                <w:lang w:val="es-ES_tradnl"/>
              </w:rPr>
              <w:t>iniciativa</w:t>
            </w:r>
            <w:r w:rsidR="00FD701D" w:rsidRPr="00B0468D">
              <w:rPr>
                <w:lang w:val="es-ES_tradnl"/>
              </w:rPr>
              <w:t xml:space="preserve"> </w:t>
            </w:r>
            <w:r w:rsidR="00F4005D" w:rsidRPr="00B0468D">
              <w:rPr>
                <w:lang w:val="es-ES_tradnl"/>
              </w:rPr>
              <w:t>tiene</w:t>
            </w:r>
            <w:r w:rsidR="00FD701D" w:rsidRPr="00B0468D">
              <w:rPr>
                <w:lang w:val="es-ES_tradnl"/>
              </w:rPr>
              <w:t xml:space="preserve"> </w:t>
            </w:r>
            <w:r w:rsidR="00F4005D" w:rsidRPr="00B0468D">
              <w:rPr>
                <w:lang w:val="es-ES_tradnl"/>
              </w:rPr>
              <w:t>por</w:t>
            </w:r>
            <w:r w:rsidR="00FD701D" w:rsidRPr="00B0468D">
              <w:rPr>
                <w:lang w:val="es-ES_tradnl"/>
              </w:rPr>
              <w:t xml:space="preserve"> </w:t>
            </w:r>
            <w:r w:rsidR="00F4005D" w:rsidRPr="00B0468D">
              <w:rPr>
                <w:lang w:val="es-ES_tradnl"/>
              </w:rPr>
              <w:t>fin</w:t>
            </w:r>
            <w:r w:rsidR="00FD701D" w:rsidRPr="00B0468D">
              <w:rPr>
                <w:lang w:val="es-ES_tradnl"/>
              </w:rPr>
              <w:t xml:space="preserve"> </w:t>
            </w:r>
            <w:r w:rsidR="005E2FB0" w:rsidRPr="00B0468D">
              <w:rPr>
                <w:lang w:val="es-ES_tradnl"/>
              </w:rPr>
              <w:t>dotar</w:t>
            </w:r>
            <w:r w:rsidR="00FD701D" w:rsidRPr="00B0468D">
              <w:rPr>
                <w:lang w:val="es-ES_tradnl"/>
              </w:rPr>
              <w:t xml:space="preserve"> </w:t>
            </w:r>
            <w:r w:rsidR="005E2FB0" w:rsidRPr="00B0468D">
              <w:rPr>
                <w:lang w:val="es-ES_tradnl"/>
              </w:rPr>
              <w:t>de</w:t>
            </w:r>
            <w:r w:rsidR="00FD701D" w:rsidRPr="00B0468D">
              <w:rPr>
                <w:lang w:val="es-ES_tradnl"/>
              </w:rPr>
              <w:t xml:space="preserve"> </w:t>
            </w:r>
            <w:r w:rsidR="005E2FB0" w:rsidRPr="00B0468D">
              <w:rPr>
                <w:lang w:val="es-ES_tradnl"/>
              </w:rPr>
              <w:t>más</w:t>
            </w:r>
            <w:r w:rsidR="00FD701D" w:rsidRPr="00B0468D">
              <w:rPr>
                <w:lang w:val="es-ES_tradnl"/>
              </w:rPr>
              <w:t xml:space="preserve"> </w:t>
            </w:r>
            <w:r w:rsidR="00B5771A" w:rsidRPr="00B0468D">
              <w:rPr>
                <w:lang w:val="es-ES_tradnl"/>
              </w:rPr>
              <w:t>capacidad</w:t>
            </w:r>
            <w:r w:rsidR="00FD701D" w:rsidRPr="00B0468D">
              <w:rPr>
                <w:lang w:val="es-ES_tradnl"/>
              </w:rPr>
              <w:t xml:space="preserve"> </w:t>
            </w:r>
            <w:r w:rsidR="005E2FB0" w:rsidRPr="00B0468D">
              <w:rPr>
                <w:lang w:val="es-ES_tradnl"/>
              </w:rPr>
              <w:t>a</w:t>
            </w:r>
            <w:r w:rsidR="00FD701D" w:rsidRPr="00B0468D">
              <w:rPr>
                <w:lang w:val="es-ES_tradnl"/>
              </w:rPr>
              <w:t xml:space="preserve"> </w:t>
            </w:r>
            <w:r w:rsidR="005E2FB0" w:rsidRPr="00B0468D">
              <w:rPr>
                <w:lang w:val="es-ES_tradnl"/>
              </w:rPr>
              <w:t>las</w:t>
            </w:r>
            <w:r w:rsidR="00FD701D" w:rsidRPr="00B0468D">
              <w:rPr>
                <w:lang w:val="es-ES_tradnl"/>
              </w:rPr>
              <w:t xml:space="preserve"> </w:t>
            </w:r>
            <w:r w:rsidR="00D450B9" w:rsidRPr="00B0468D">
              <w:rPr>
                <w:lang w:val="es-ES_tradnl"/>
              </w:rPr>
              <w:t>instituciones</w:t>
            </w:r>
            <w:r w:rsidR="00FD701D" w:rsidRPr="00B0468D">
              <w:rPr>
                <w:lang w:val="es-ES_tradnl"/>
              </w:rPr>
              <w:t xml:space="preserve"> </w:t>
            </w:r>
            <w:r w:rsidR="00D450B9" w:rsidRPr="00B0468D">
              <w:rPr>
                <w:lang w:val="es-ES_tradnl"/>
              </w:rPr>
              <w:t>de</w:t>
            </w:r>
            <w:r w:rsidR="00FD701D" w:rsidRPr="00B0468D">
              <w:rPr>
                <w:lang w:val="es-ES_tradnl"/>
              </w:rPr>
              <w:t xml:space="preserve"> </w:t>
            </w:r>
            <w:r w:rsidR="00D450B9" w:rsidRPr="00B0468D">
              <w:rPr>
                <w:lang w:val="es-ES_tradnl"/>
              </w:rPr>
              <w:t>formación</w:t>
            </w:r>
            <w:r w:rsidR="00FD701D" w:rsidRPr="00B0468D">
              <w:rPr>
                <w:lang w:val="es-ES_tradnl"/>
              </w:rPr>
              <w:t xml:space="preserve"> </w:t>
            </w:r>
            <w:r w:rsidR="00D450B9" w:rsidRPr="00B0468D">
              <w:rPr>
                <w:lang w:val="es-ES_tradnl"/>
              </w:rPr>
              <w:t>judicial</w:t>
            </w:r>
            <w:r w:rsidR="00FD701D" w:rsidRPr="00B0468D">
              <w:rPr>
                <w:lang w:val="es-ES_tradnl"/>
              </w:rPr>
              <w:t xml:space="preserve"> </w:t>
            </w:r>
            <w:r w:rsidR="00CA2481" w:rsidRPr="00B0468D">
              <w:rPr>
                <w:lang w:val="es-ES_tradnl"/>
              </w:rPr>
              <w:t>para</w:t>
            </w:r>
            <w:r w:rsidR="00FD701D" w:rsidRPr="00B0468D">
              <w:rPr>
                <w:lang w:val="es-ES_tradnl"/>
              </w:rPr>
              <w:t xml:space="preserve"> </w:t>
            </w:r>
            <w:r w:rsidR="005E2FB0" w:rsidRPr="00B0468D">
              <w:rPr>
                <w:lang w:val="es-ES_tradnl"/>
              </w:rPr>
              <w:t>dictar</w:t>
            </w:r>
            <w:r w:rsidR="00FD701D" w:rsidRPr="00B0468D">
              <w:rPr>
                <w:lang w:val="es-ES_tradnl"/>
              </w:rPr>
              <w:t xml:space="preserve"> </w:t>
            </w:r>
            <w:r w:rsidR="005E2FB0" w:rsidRPr="00B0468D">
              <w:rPr>
                <w:lang w:val="es-ES_tradnl"/>
              </w:rPr>
              <w:t>programas</w:t>
            </w:r>
            <w:r w:rsidR="00FD701D" w:rsidRPr="00B0468D">
              <w:rPr>
                <w:lang w:val="es-ES_tradnl"/>
              </w:rPr>
              <w:t xml:space="preserve"> </w:t>
            </w:r>
            <w:r w:rsidR="005E2FB0" w:rsidRPr="00B0468D">
              <w:rPr>
                <w:lang w:val="es-ES_tradnl"/>
              </w:rPr>
              <w:t>de</w:t>
            </w:r>
            <w:r w:rsidR="00FD701D" w:rsidRPr="00B0468D">
              <w:rPr>
                <w:lang w:val="es-ES_tradnl"/>
              </w:rPr>
              <w:t xml:space="preserve"> </w:t>
            </w:r>
            <w:r w:rsidR="005E2FB0" w:rsidRPr="00B0468D">
              <w:rPr>
                <w:lang w:val="es-ES_tradnl"/>
              </w:rPr>
              <w:t>enseñanza</w:t>
            </w:r>
            <w:r w:rsidR="00FD701D" w:rsidRPr="00B0468D">
              <w:rPr>
                <w:lang w:val="es-ES_tradnl"/>
              </w:rPr>
              <w:t xml:space="preserve"> </w:t>
            </w:r>
            <w:r w:rsidR="005E2FB0" w:rsidRPr="00B0468D">
              <w:rPr>
                <w:lang w:val="es-ES_tradnl"/>
              </w:rPr>
              <w:t>permanente</w:t>
            </w:r>
            <w:r w:rsidR="00FD701D" w:rsidRPr="00B0468D">
              <w:rPr>
                <w:lang w:val="es-ES_tradnl"/>
              </w:rPr>
              <w:t xml:space="preserve"> </w:t>
            </w:r>
            <w:r w:rsidR="004A1958" w:rsidRPr="00B0468D">
              <w:rPr>
                <w:lang w:val="es-ES_tradnl"/>
              </w:rPr>
              <w:t>en</w:t>
            </w:r>
            <w:r w:rsidR="00FD701D" w:rsidRPr="00B0468D">
              <w:rPr>
                <w:lang w:val="es-ES_tradnl"/>
              </w:rPr>
              <w:t xml:space="preserve"> </w:t>
            </w:r>
            <w:r w:rsidR="004A1958" w:rsidRPr="00B0468D">
              <w:rPr>
                <w:lang w:val="es-ES_tradnl"/>
              </w:rPr>
              <w:t>el</w:t>
            </w:r>
            <w:r w:rsidR="00FD701D" w:rsidRPr="00B0468D">
              <w:rPr>
                <w:lang w:val="es-ES_tradnl"/>
              </w:rPr>
              <w:t xml:space="preserve"> </w:t>
            </w:r>
            <w:r w:rsidR="004A1958" w:rsidRPr="00B0468D">
              <w:rPr>
                <w:lang w:val="es-ES_tradnl"/>
              </w:rPr>
              <w:t>campo</w:t>
            </w:r>
            <w:r w:rsidR="00FD701D" w:rsidRPr="00B0468D">
              <w:rPr>
                <w:lang w:val="es-ES_tradnl"/>
              </w:rPr>
              <w:t xml:space="preserve"> </w:t>
            </w:r>
            <w:r w:rsidR="004A1958" w:rsidRPr="00B0468D">
              <w:rPr>
                <w:lang w:val="es-ES_tradnl"/>
              </w:rPr>
              <w:t>de</w:t>
            </w:r>
            <w:r w:rsidR="00FD701D" w:rsidRPr="00B0468D">
              <w:rPr>
                <w:lang w:val="es-ES_tradnl"/>
              </w:rPr>
              <w:t xml:space="preserve"> </w:t>
            </w:r>
            <w:r w:rsidR="004A1958" w:rsidRPr="00B0468D">
              <w:rPr>
                <w:lang w:val="es-ES_tradnl"/>
              </w:rPr>
              <w:t>los</w:t>
            </w:r>
            <w:r w:rsidR="00FD701D" w:rsidRPr="00B0468D">
              <w:rPr>
                <w:lang w:val="es-ES_tradnl"/>
              </w:rPr>
              <w:t xml:space="preserve"> </w:t>
            </w:r>
            <w:r w:rsidR="005E2FB0" w:rsidRPr="00B0468D">
              <w:rPr>
                <w:lang w:val="es-ES_tradnl"/>
              </w:rPr>
              <w:t>derechos</w:t>
            </w:r>
            <w:r w:rsidR="00FD701D" w:rsidRPr="00B0468D">
              <w:rPr>
                <w:lang w:val="es-ES_tradnl"/>
              </w:rPr>
              <w:t xml:space="preserve"> </w:t>
            </w:r>
            <w:r w:rsidR="005E2FB0" w:rsidRPr="00B0468D">
              <w:rPr>
                <w:lang w:val="es-ES_tradnl"/>
              </w:rPr>
              <w:t>de</w:t>
            </w:r>
            <w:r w:rsidR="00FD701D" w:rsidRPr="00B0468D">
              <w:rPr>
                <w:lang w:val="es-ES_tradnl"/>
              </w:rPr>
              <w:t xml:space="preserve"> </w:t>
            </w:r>
            <w:r w:rsidR="005E2FB0" w:rsidRPr="00B0468D">
              <w:rPr>
                <w:lang w:val="es-ES_tradnl"/>
              </w:rPr>
              <w:t>propiedad</w:t>
            </w:r>
            <w:r w:rsidR="00FD701D" w:rsidRPr="00B0468D">
              <w:rPr>
                <w:lang w:val="es-ES_tradnl"/>
              </w:rPr>
              <w:t xml:space="preserve"> </w:t>
            </w:r>
            <w:r w:rsidR="005E2FB0" w:rsidRPr="00B0468D">
              <w:rPr>
                <w:lang w:val="es-ES_tradnl"/>
              </w:rPr>
              <w:t>intelectual</w:t>
            </w:r>
            <w:r w:rsidR="00FD701D" w:rsidRPr="00B0468D">
              <w:rPr>
                <w:lang w:val="es-ES_tradnl"/>
              </w:rPr>
              <w:t xml:space="preserve"> </w:t>
            </w:r>
            <w:r w:rsidR="007767EE" w:rsidRPr="00B0468D">
              <w:rPr>
                <w:lang w:val="es-ES_tradnl"/>
              </w:rPr>
              <w:t>(</w:t>
            </w:r>
            <w:r w:rsidR="000D3A51" w:rsidRPr="00B0468D">
              <w:rPr>
                <w:lang w:val="es-ES_tradnl"/>
              </w:rPr>
              <w:t>PI</w:t>
            </w:r>
            <w:r w:rsidR="007767EE" w:rsidRPr="00B0468D">
              <w:rPr>
                <w:lang w:val="es-ES_tradnl"/>
              </w:rPr>
              <w:t>)</w:t>
            </w:r>
            <w:r w:rsidR="00FD701D" w:rsidRPr="00B0468D">
              <w:rPr>
                <w:lang w:val="es-ES_tradnl"/>
              </w:rPr>
              <w:t xml:space="preserve"> </w:t>
            </w:r>
            <w:r w:rsidR="003D6A49" w:rsidRPr="00B0468D">
              <w:rPr>
                <w:lang w:val="es-ES_tradnl"/>
              </w:rPr>
              <w:t>y</w:t>
            </w:r>
            <w:r w:rsidR="000D3A51" w:rsidRPr="00B0468D">
              <w:rPr>
                <w:lang w:val="es-ES_tradnl"/>
              </w:rPr>
              <w:t>,</w:t>
            </w:r>
            <w:r w:rsidR="00FD701D" w:rsidRPr="00B0468D">
              <w:rPr>
                <w:lang w:val="es-ES_tradnl"/>
              </w:rPr>
              <w:t xml:space="preserve"> </w:t>
            </w:r>
            <w:r w:rsidR="000D3A51" w:rsidRPr="00B0468D">
              <w:rPr>
                <w:lang w:val="es-ES_tradnl"/>
              </w:rPr>
              <w:t>en</w:t>
            </w:r>
            <w:r w:rsidR="00FD701D" w:rsidRPr="00B0468D">
              <w:rPr>
                <w:lang w:val="es-ES_tradnl"/>
              </w:rPr>
              <w:t xml:space="preserve"> </w:t>
            </w:r>
            <w:r w:rsidR="000D3A51" w:rsidRPr="00B0468D">
              <w:rPr>
                <w:lang w:val="es-ES_tradnl"/>
              </w:rPr>
              <w:t>consecuencia,</w:t>
            </w:r>
            <w:r w:rsidR="00FD701D" w:rsidRPr="00B0468D">
              <w:rPr>
                <w:lang w:val="es-ES_tradnl"/>
              </w:rPr>
              <w:t xml:space="preserve"> </w:t>
            </w:r>
            <w:r w:rsidR="000D3A51" w:rsidRPr="00B0468D">
              <w:rPr>
                <w:lang w:val="es-ES_tradnl"/>
              </w:rPr>
              <w:t>mejorar</w:t>
            </w:r>
            <w:r w:rsidR="00FD701D" w:rsidRPr="00B0468D">
              <w:rPr>
                <w:lang w:val="es-ES_tradnl"/>
              </w:rPr>
              <w:t xml:space="preserve"> </w:t>
            </w:r>
            <w:r w:rsidR="004C31F1" w:rsidRPr="00B0468D">
              <w:rPr>
                <w:lang w:val="es-ES_tradnl"/>
              </w:rPr>
              <w:t>la preparación</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F4005D" w:rsidRPr="00B0468D">
              <w:rPr>
                <w:lang w:val="es-ES_tradnl"/>
              </w:rPr>
              <w:t>los</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F4005D" w:rsidRPr="00B0468D">
              <w:rPr>
                <w:lang w:val="es-ES_tradnl"/>
              </w:rPr>
              <w:t>para</w:t>
            </w:r>
            <w:r w:rsidR="00FD701D" w:rsidRPr="00B0468D">
              <w:rPr>
                <w:lang w:val="es-ES_tradnl"/>
              </w:rPr>
              <w:t xml:space="preserve"> </w:t>
            </w:r>
            <w:r w:rsidR="00BF4A4C" w:rsidRPr="00B0468D">
              <w:rPr>
                <w:lang w:val="es-ES_tradnl"/>
              </w:rPr>
              <w:t>resolver</w:t>
            </w:r>
            <w:r w:rsidR="00FD701D" w:rsidRPr="00B0468D">
              <w:rPr>
                <w:lang w:val="es-ES_tradnl"/>
              </w:rPr>
              <w:t xml:space="preserve"> </w:t>
            </w:r>
            <w:r w:rsidR="00F85380" w:rsidRPr="00B0468D">
              <w:rPr>
                <w:lang w:val="es-ES_tradnl"/>
              </w:rPr>
              <w:t>debidamente</w:t>
            </w:r>
            <w:r w:rsidR="00FD701D" w:rsidRPr="00B0468D">
              <w:rPr>
                <w:lang w:val="es-ES_tradnl"/>
              </w:rPr>
              <w:t xml:space="preserve"> </w:t>
            </w:r>
            <w:r w:rsidR="00F85380" w:rsidRPr="00B0468D">
              <w:rPr>
                <w:lang w:val="es-ES_tradnl"/>
              </w:rPr>
              <w:t>las</w:t>
            </w:r>
            <w:r w:rsidR="00FD701D" w:rsidRPr="00B0468D">
              <w:rPr>
                <w:lang w:val="es-ES_tradnl"/>
              </w:rPr>
              <w:t xml:space="preserve"> </w:t>
            </w:r>
            <w:r w:rsidR="00F85380" w:rsidRPr="00B0468D">
              <w:rPr>
                <w:lang w:val="es-ES_tradnl"/>
              </w:rPr>
              <w:t>controversias</w:t>
            </w:r>
            <w:r w:rsidR="00FD701D" w:rsidRPr="00B0468D">
              <w:rPr>
                <w:lang w:val="es-ES_tradnl"/>
              </w:rPr>
              <w:t xml:space="preserve"> </w:t>
            </w:r>
            <w:r w:rsidR="00F85380" w:rsidRPr="00B0468D">
              <w:rPr>
                <w:lang w:val="es-ES_tradnl"/>
              </w:rPr>
              <w:t>de</w:t>
            </w:r>
            <w:r w:rsidR="00FD701D" w:rsidRPr="00B0468D">
              <w:rPr>
                <w:lang w:val="es-ES_tradnl"/>
              </w:rPr>
              <w:t xml:space="preserve"> </w:t>
            </w:r>
            <w:r w:rsidR="00F85380" w:rsidRPr="00B0468D">
              <w:rPr>
                <w:lang w:val="es-ES_tradnl"/>
              </w:rPr>
              <w:t>PI</w:t>
            </w:r>
            <w:r w:rsidR="007767EE" w:rsidRPr="00B0468D">
              <w:rPr>
                <w:lang w:val="es-ES_tradnl"/>
              </w:rPr>
              <w:t>.</w:t>
            </w:r>
          </w:p>
          <w:p w:rsidR="007767EE" w:rsidRPr="00B0468D" w:rsidRDefault="007767EE" w:rsidP="008C30B9">
            <w:pPr>
              <w:rPr>
                <w:lang w:val="es-ES_tradnl"/>
              </w:rPr>
            </w:pPr>
          </w:p>
          <w:p w:rsidR="007767EE" w:rsidRPr="00B0468D" w:rsidRDefault="00334776" w:rsidP="008C30B9">
            <w:pPr>
              <w:rPr>
                <w:lang w:val="es-ES_tradnl"/>
              </w:rPr>
            </w:pPr>
            <w:r w:rsidRPr="00B0468D">
              <w:rPr>
                <w:lang w:val="es-ES_tradnl"/>
              </w:rPr>
              <w:t>El</w:t>
            </w:r>
            <w:r w:rsidR="00FD701D" w:rsidRPr="00B0468D">
              <w:rPr>
                <w:lang w:val="es-ES_tradnl"/>
              </w:rPr>
              <w:t xml:space="preserve"> </w:t>
            </w:r>
            <w:r w:rsidRPr="00B0468D">
              <w:rPr>
                <w:lang w:val="es-ES_tradnl"/>
              </w:rPr>
              <w:t>proyecto</w:t>
            </w:r>
            <w:r w:rsidR="00FD701D" w:rsidRPr="00B0468D">
              <w:rPr>
                <w:lang w:val="es-ES_tradnl"/>
              </w:rPr>
              <w:t xml:space="preserve"> </w:t>
            </w:r>
            <w:r w:rsidR="00030D9E" w:rsidRPr="00B0468D">
              <w:rPr>
                <w:lang w:val="es-ES_tradnl"/>
              </w:rPr>
              <w:t>comprendió</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cuatro</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FD701D" w:rsidRPr="00B0468D">
              <w:rPr>
                <w:lang w:val="es-ES_tradnl"/>
              </w:rPr>
              <w:t xml:space="preserve"> </w:t>
            </w:r>
            <w:r w:rsidR="00521426" w:rsidRPr="00B0468D">
              <w:rPr>
                <w:lang w:val="es-ES_tradnl"/>
              </w:rPr>
              <w:t>(</w:t>
            </w:r>
            <w:r w:rsidR="007767EE" w:rsidRPr="00B0468D">
              <w:rPr>
                <w:lang w:val="es-ES_tradnl"/>
              </w:rPr>
              <w:t>Costa</w:t>
            </w:r>
            <w:r w:rsidR="00FD701D" w:rsidRPr="00B0468D">
              <w:rPr>
                <w:lang w:val="es-ES_tradnl"/>
              </w:rPr>
              <w:t xml:space="preserve"> </w:t>
            </w:r>
            <w:r w:rsidR="007767EE" w:rsidRPr="00B0468D">
              <w:rPr>
                <w:lang w:val="es-ES_tradnl"/>
              </w:rPr>
              <w:t>Rica,</w:t>
            </w:r>
            <w:r w:rsidR="00FD701D" w:rsidRPr="00B0468D">
              <w:rPr>
                <w:lang w:val="es-ES_tradnl"/>
              </w:rPr>
              <w:t xml:space="preserve"> </w:t>
            </w:r>
            <w:r w:rsidR="00757C32" w:rsidRPr="00B0468D">
              <w:rPr>
                <w:lang w:val="es-ES_tradnl"/>
              </w:rPr>
              <w:t>Líbano</w:t>
            </w:r>
            <w:r w:rsidR="007767EE" w:rsidRPr="00B0468D">
              <w:rPr>
                <w:lang w:val="es-ES_tradnl"/>
              </w:rPr>
              <w:t>,</w:t>
            </w:r>
            <w:r w:rsidR="00FD701D" w:rsidRPr="00B0468D">
              <w:rPr>
                <w:lang w:val="es-ES_tradnl"/>
              </w:rPr>
              <w:t xml:space="preserve"> </w:t>
            </w:r>
            <w:r w:rsidR="007767EE" w:rsidRPr="00B0468D">
              <w:rPr>
                <w:lang w:val="es-ES_tradnl"/>
              </w:rPr>
              <w:t>Nepal</w:t>
            </w:r>
            <w:r w:rsidR="00FD701D" w:rsidRPr="00B0468D">
              <w:rPr>
                <w:lang w:val="es-ES_tradnl"/>
              </w:rPr>
              <w:t xml:space="preserve"> </w:t>
            </w:r>
            <w:r w:rsidR="003D6A49" w:rsidRPr="00B0468D">
              <w:rPr>
                <w:lang w:val="es-ES_tradnl"/>
              </w:rPr>
              <w:t>y</w:t>
            </w:r>
            <w:r w:rsidR="00FD701D" w:rsidRPr="00B0468D">
              <w:rPr>
                <w:lang w:val="es-ES_tradnl"/>
              </w:rPr>
              <w:t xml:space="preserve"> </w:t>
            </w:r>
            <w:r w:rsidR="007767EE" w:rsidRPr="00B0468D">
              <w:rPr>
                <w:lang w:val="es-ES_tradnl"/>
              </w:rPr>
              <w:t>Nigeria</w:t>
            </w:r>
            <w:r w:rsidR="00521426" w:rsidRPr="00B0468D">
              <w:rPr>
                <w:lang w:val="es-ES_tradnl"/>
              </w:rPr>
              <w:t>)</w:t>
            </w:r>
            <w:r w:rsidR="00FD701D" w:rsidRPr="00B0468D">
              <w:rPr>
                <w:lang w:val="es-ES_tradnl"/>
              </w:rPr>
              <w:t xml:space="preserve"> </w:t>
            </w:r>
            <w:r w:rsidR="00030D9E" w:rsidRPr="00B0468D">
              <w:rPr>
                <w:lang w:val="es-ES_tradnl"/>
              </w:rPr>
              <w:t>que</w:t>
            </w:r>
            <w:r w:rsidR="00FD701D" w:rsidRPr="00B0468D">
              <w:rPr>
                <w:lang w:val="es-ES_tradnl"/>
              </w:rPr>
              <w:t xml:space="preserve"> </w:t>
            </w:r>
            <w:r w:rsidR="00030D9E" w:rsidRPr="00B0468D">
              <w:rPr>
                <w:lang w:val="es-ES_tradnl"/>
              </w:rPr>
              <w:t>representaban</w:t>
            </w:r>
            <w:r w:rsidR="00FD701D" w:rsidRPr="00B0468D">
              <w:rPr>
                <w:lang w:val="es-ES_tradnl"/>
              </w:rPr>
              <w:t xml:space="preserve"> </w:t>
            </w:r>
            <w:r w:rsidR="00030D9E" w:rsidRPr="00B0468D">
              <w:rPr>
                <w:lang w:val="es-ES_tradnl"/>
              </w:rPr>
              <w:t>respectivamente</w:t>
            </w:r>
            <w:r w:rsidR="00FD701D" w:rsidRPr="00B0468D">
              <w:rPr>
                <w:lang w:val="es-ES_tradnl"/>
              </w:rPr>
              <w:t xml:space="preserve"> </w:t>
            </w:r>
            <w:r w:rsidR="00030D9E" w:rsidRPr="00B0468D">
              <w:rPr>
                <w:lang w:val="es-ES_tradnl"/>
              </w:rPr>
              <w:t>a</w:t>
            </w:r>
            <w:r w:rsidR="00FD701D" w:rsidRPr="00B0468D">
              <w:rPr>
                <w:lang w:val="es-ES_tradnl"/>
              </w:rPr>
              <w:t xml:space="preserve"> </w:t>
            </w:r>
            <w:r w:rsidR="00030D9E" w:rsidRPr="00B0468D">
              <w:rPr>
                <w:lang w:val="es-ES_tradnl"/>
              </w:rPr>
              <w:t>las</w:t>
            </w:r>
            <w:r w:rsidR="00FD701D" w:rsidRPr="00B0468D">
              <w:rPr>
                <w:lang w:val="es-ES_tradnl"/>
              </w:rPr>
              <w:t xml:space="preserve"> </w:t>
            </w:r>
            <w:r w:rsidR="00030D9E" w:rsidRPr="00B0468D">
              <w:rPr>
                <w:lang w:val="es-ES_tradnl"/>
              </w:rPr>
              <w:t>siguientes</w:t>
            </w:r>
            <w:r w:rsidR="00FD701D" w:rsidRPr="00B0468D">
              <w:rPr>
                <w:lang w:val="es-ES_tradnl"/>
              </w:rPr>
              <w:t xml:space="preserve"> </w:t>
            </w:r>
            <w:r w:rsidR="007767EE" w:rsidRPr="00B0468D">
              <w:rPr>
                <w:lang w:val="es-ES_tradnl"/>
              </w:rPr>
              <w:t>region</w:t>
            </w:r>
            <w:r w:rsidR="00030D9E" w:rsidRPr="00B0468D">
              <w:rPr>
                <w:lang w:val="es-ES_tradnl"/>
              </w:rPr>
              <w:t>es</w:t>
            </w:r>
            <w:r w:rsidR="007767EE" w:rsidRPr="00B0468D">
              <w:rPr>
                <w:lang w:val="es-ES_tradnl"/>
              </w:rPr>
              <w:t>:</w:t>
            </w:r>
            <w:r w:rsidR="00FD701D" w:rsidRPr="00B0468D">
              <w:rPr>
                <w:lang w:val="es-ES_tradnl"/>
              </w:rPr>
              <w:t xml:space="preserve"> </w:t>
            </w:r>
            <w:r w:rsidR="002E3D86" w:rsidRPr="00B0468D">
              <w:rPr>
                <w:lang w:val="es-ES_tradnl"/>
              </w:rPr>
              <w:t>América</w:t>
            </w:r>
            <w:r w:rsidR="00FD701D" w:rsidRPr="00B0468D">
              <w:rPr>
                <w:lang w:val="es-ES_tradnl"/>
              </w:rPr>
              <w:t xml:space="preserve"> </w:t>
            </w:r>
            <w:r w:rsidR="002E3D86" w:rsidRPr="00B0468D">
              <w:rPr>
                <w:lang w:val="es-ES_tradnl"/>
              </w:rPr>
              <w:t>Latina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71599B" w:rsidRPr="00B0468D">
              <w:rPr>
                <w:lang w:val="es-ES_tradnl"/>
              </w:rPr>
              <w:t>el</w:t>
            </w:r>
            <w:r w:rsidR="00FD701D" w:rsidRPr="00B0468D">
              <w:rPr>
                <w:lang w:val="es-ES_tradnl"/>
              </w:rPr>
              <w:t xml:space="preserve"> </w:t>
            </w:r>
            <w:r w:rsidR="0071599B" w:rsidRPr="00B0468D">
              <w:rPr>
                <w:lang w:val="es-ES_tradnl"/>
              </w:rPr>
              <w:t>Caribe</w:t>
            </w:r>
            <w:r w:rsidR="007767EE" w:rsidRPr="00B0468D">
              <w:rPr>
                <w:lang w:val="es-ES_tradnl"/>
              </w:rPr>
              <w:t>,</w:t>
            </w:r>
            <w:r w:rsidR="00FD701D" w:rsidRPr="00B0468D">
              <w:rPr>
                <w:lang w:val="es-ES_tradnl"/>
              </w:rPr>
              <w:t xml:space="preserve"> </w:t>
            </w:r>
            <w:r w:rsidR="0071599B" w:rsidRPr="00B0468D">
              <w:rPr>
                <w:lang w:val="es-ES_tradnl"/>
              </w:rPr>
              <w:t>la</w:t>
            </w:r>
            <w:r w:rsidR="00FD701D" w:rsidRPr="00B0468D">
              <w:rPr>
                <w:lang w:val="es-ES_tradnl"/>
              </w:rPr>
              <w:t xml:space="preserve"> </w:t>
            </w:r>
            <w:r w:rsidR="0071599B" w:rsidRPr="00B0468D">
              <w:rPr>
                <w:lang w:val="es-ES_tradnl"/>
              </w:rPr>
              <w:t>región</w:t>
            </w:r>
            <w:r w:rsidR="00FD701D" w:rsidRPr="00B0468D">
              <w:rPr>
                <w:lang w:val="es-ES_tradnl"/>
              </w:rPr>
              <w:t xml:space="preserve"> </w:t>
            </w:r>
            <w:r w:rsidR="0071599B" w:rsidRPr="00B0468D">
              <w:rPr>
                <w:lang w:val="es-ES_tradnl"/>
              </w:rPr>
              <w:t>árabe</w:t>
            </w:r>
            <w:r w:rsidR="007767EE" w:rsidRPr="00B0468D">
              <w:rPr>
                <w:lang w:val="es-ES_tradnl"/>
              </w:rPr>
              <w:t>,</w:t>
            </w:r>
            <w:r w:rsidR="00FD701D" w:rsidRPr="00B0468D">
              <w:rPr>
                <w:lang w:val="es-ES_tradnl"/>
              </w:rPr>
              <w:t xml:space="preserve"> </w:t>
            </w:r>
            <w:r w:rsidR="007767EE" w:rsidRPr="00B0468D">
              <w:rPr>
                <w:lang w:val="es-ES_tradnl"/>
              </w:rPr>
              <w:t>Asia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71599B" w:rsidRPr="00B0468D">
              <w:rPr>
                <w:lang w:val="es-ES_tradnl"/>
              </w:rPr>
              <w:t>el</w:t>
            </w:r>
            <w:r w:rsidR="00FD701D" w:rsidRPr="00B0468D">
              <w:rPr>
                <w:lang w:val="es-ES_tradnl"/>
              </w:rPr>
              <w:t xml:space="preserve"> </w:t>
            </w:r>
            <w:r w:rsidR="0071599B" w:rsidRPr="00B0468D">
              <w:rPr>
                <w:lang w:val="es-ES_tradnl"/>
              </w:rPr>
              <w:t>Pacífico,</w:t>
            </w:r>
            <w:r w:rsidR="00FD701D" w:rsidRPr="00B0468D">
              <w:rPr>
                <w:lang w:val="es-ES_tradnl"/>
              </w:rPr>
              <w:t xml:space="preserve"> </w:t>
            </w:r>
            <w:r w:rsidR="0071599B" w:rsidRPr="00B0468D">
              <w:rPr>
                <w:lang w:val="es-ES_tradnl"/>
              </w:rPr>
              <w:t>y</w:t>
            </w:r>
            <w:r w:rsidR="00FD701D" w:rsidRPr="00B0468D">
              <w:rPr>
                <w:lang w:val="es-ES_tradnl"/>
              </w:rPr>
              <w:t xml:space="preserve"> </w:t>
            </w:r>
            <w:r w:rsidR="0071599B" w:rsidRPr="00B0468D">
              <w:rPr>
                <w:lang w:val="es-ES_tradnl"/>
              </w:rPr>
              <w:t>África</w:t>
            </w:r>
            <w:r w:rsidR="007767EE" w:rsidRPr="00B0468D">
              <w:rPr>
                <w:lang w:val="es-ES_tradnl"/>
              </w:rPr>
              <w:t>.</w:t>
            </w:r>
            <w:r w:rsidR="00FD701D" w:rsidRPr="00B0468D">
              <w:rPr>
                <w:lang w:val="es-ES_tradnl"/>
              </w:rPr>
              <w:t xml:space="preserve"> </w:t>
            </w:r>
            <w:r w:rsidR="002A3072" w:rsidRPr="00B0468D">
              <w:rPr>
                <w:lang w:val="es-ES_tradnl"/>
              </w:rPr>
              <w:t>El</w:t>
            </w:r>
            <w:r w:rsidR="00FD701D" w:rsidRPr="00B0468D">
              <w:rPr>
                <w:lang w:val="es-ES_tradnl"/>
              </w:rPr>
              <w:t xml:space="preserve"> </w:t>
            </w:r>
            <w:r w:rsidR="007767EE" w:rsidRPr="00B0468D">
              <w:rPr>
                <w:lang w:val="es-ES_tradnl"/>
              </w:rPr>
              <w:t>Nepal</w:t>
            </w:r>
            <w:r w:rsidR="00FD701D" w:rsidRPr="00B0468D">
              <w:rPr>
                <w:lang w:val="es-ES_tradnl"/>
              </w:rPr>
              <w:t xml:space="preserve"> </w:t>
            </w:r>
            <w:r w:rsidR="002A3072" w:rsidRPr="00B0468D">
              <w:rPr>
                <w:lang w:val="es-ES_tradnl"/>
              </w:rPr>
              <w:t>también</w:t>
            </w:r>
            <w:r w:rsidR="00FD701D" w:rsidRPr="00B0468D">
              <w:rPr>
                <w:lang w:val="es-ES_tradnl"/>
              </w:rPr>
              <w:t xml:space="preserve"> </w:t>
            </w:r>
            <w:r w:rsidR="002A3072" w:rsidRPr="00B0468D">
              <w:rPr>
                <w:lang w:val="es-ES_tradnl"/>
              </w:rPr>
              <w:t>representó</w:t>
            </w:r>
            <w:r w:rsidR="00FD701D" w:rsidRPr="00B0468D">
              <w:rPr>
                <w:lang w:val="es-ES_tradnl"/>
              </w:rPr>
              <w:t xml:space="preserve"> </w:t>
            </w:r>
            <w:r w:rsidR="002A3072" w:rsidRPr="00B0468D">
              <w:rPr>
                <w:lang w:val="es-ES_tradnl"/>
              </w:rPr>
              <w:t>al</w:t>
            </w:r>
            <w:r w:rsidR="00FD701D" w:rsidRPr="00B0468D">
              <w:rPr>
                <w:lang w:val="es-ES_tradnl"/>
              </w:rPr>
              <w:t xml:space="preserve"> </w:t>
            </w:r>
            <w:r w:rsidR="002A3072" w:rsidRPr="00B0468D">
              <w:rPr>
                <w:lang w:val="es-ES_tradnl"/>
              </w:rPr>
              <w:t>grupo</w:t>
            </w:r>
            <w:r w:rsidR="00FD701D" w:rsidRPr="00B0468D">
              <w:rPr>
                <w:lang w:val="es-ES_tradnl"/>
              </w:rPr>
              <w:t xml:space="preserve"> </w:t>
            </w:r>
            <w:r w:rsidR="002A3072" w:rsidRPr="00B0468D">
              <w:rPr>
                <w:lang w:val="es-ES_tradnl"/>
              </w:rPr>
              <w:t>de</w:t>
            </w:r>
            <w:r w:rsidR="00FD701D" w:rsidRPr="00B0468D">
              <w:rPr>
                <w:lang w:val="es-ES_tradnl"/>
              </w:rPr>
              <w:t xml:space="preserve"> </w:t>
            </w:r>
            <w:r w:rsidR="002A3072" w:rsidRPr="00B0468D">
              <w:rPr>
                <w:lang w:val="es-ES_tradnl"/>
              </w:rPr>
              <w:t>los</w:t>
            </w:r>
            <w:r w:rsidR="00FD701D" w:rsidRPr="00B0468D">
              <w:rPr>
                <w:lang w:val="es-ES_tradnl"/>
              </w:rPr>
              <w:t xml:space="preserve"> </w:t>
            </w:r>
            <w:r w:rsidR="002A3072" w:rsidRPr="00B0468D">
              <w:rPr>
                <w:lang w:val="es-ES_tradnl"/>
              </w:rPr>
              <w:t>países</w:t>
            </w:r>
            <w:r w:rsidR="00FD701D" w:rsidRPr="00B0468D">
              <w:rPr>
                <w:lang w:val="es-ES_tradnl"/>
              </w:rPr>
              <w:t xml:space="preserve"> </w:t>
            </w:r>
            <w:r w:rsidR="002A3072" w:rsidRPr="00B0468D">
              <w:rPr>
                <w:lang w:val="es-ES_tradnl"/>
              </w:rPr>
              <w:t>menos</w:t>
            </w:r>
            <w:r w:rsidR="00FD701D" w:rsidRPr="00B0468D">
              <w:rPr>
                <w:lang w:val="es-ES_tradnl"/>
              </w:rPr>
              <w:t xml:space="preserve"> </w:t>
            </w:r>
            <w:r w:rsidR="002A3072" w:rsidRPr="00B0468D">
              <w:rPr>
                <w:lang w:val="es-ES_tradnl"/>
              </w:rPr>
              <w:t>adelantados</w:t>
            </w:r>
            <w:r w:rsidR="00FD701D" w:rsidRPr="00B0468D">
              <w:rPr>
                <w:lang w:val="es-ES_tradnl"/>
              </w:rPr>
              <w:t xml:space="preserve"> </w:t>
            </w:r>
            <w:r w:rsidR="007767EE" w:rsidRPr="00B0468D">
              <w:rPr>
                <w:lang w:val="es-ES_tradnl"/>
              </w:rPr>
              <w:t>(</w:t>
            </w:r>
            <w:r w:rsidR="008B3848" w:rsidRPr="00B0468D">
              <w:rPr>
                <w:lang w:val="es-ES_tradnl"/>
              </w:rPr>
              <w:t>PMA</w:t>
            </w:r>
            <w:r w:rsidR="007767EE" w:rsidRPr="00B0468D">
              <w:rPr>
                <w:lang w:val="es-ES_tradnl"/>
              </w:rPr>
              <w:t>).</w:t>
            </w:r>
          </w:p>
          <w:p w:rsidR="007767EE" w:rsidRPr="00B0468D" w:rsidRDefault="007767EE" w:rsidP="008C30B9">
            <w:pPr>
              <w:rPr>
                <w:lang w:val="es-ES_tradnl"/>
              </w:rPr>
            </w:pPr>
          </w:p>
          <w:p w:rsidR="007767EE" w:rsidRPr="00B0468D" w:rsidRDefault="00020606" w:rsidP="008C30B9">
            <w:pPr>
              <w:rPr>
                <w:lang w:val="es-ES_tradnl"/>
              </w:rPr>
            </w:pPr>
            <w:r w:rsidRPr="00B0468D">
              <w:rPr>
                <w:lang w:val="es-ES_tradnl"/>
              </w:rPr>
              <w:t>E</w:t>
            </w:r>
            <w:r w:rsidR="005D771C" w:rsidRPr="00B0468D">
              <w:rPr>
                <w:lang w:val="es-ES_tradnl"/>
              </w:rPr>
              <w:t>l</w:t>
            </w:r>
            <w:r w:rsidR="00FD701D" w:rsidRPr="00B0468D">
              <w:rPr>
                <w:lang w:val="es-ES_tradnl"/>
              </w:rPr>
              <w:t xml:space="preserve"> </w:t>
            </w:r>
            <w:r w:rsidR="005D771C" w:rsidRPr="00B0468D">
              <w:rPr>
                <w:lang w:val="es-ES_tradnl"/>
              </w:rPr>
              <w:t>objeto</w:t>
            </w:r>
            <w:r w:rsidR="00FD701D" w:rsidRPr="00B0468D">
              <w:rPr>
                <w:lang w:val="es-ES_tradnl"/>
              </w:rPr>
              <w:t xml:space="preserve"> </w:t>
            </w:r>
            <w:r w:rsidR="005D771C" w:rsidRPr="00B0468D">
              <w:rPr>
                <w:lang w:val="es-ES_tradnl"/>
              </w:rPr>
              <w:t>del</w:t>
            </w:r>
            <w:r w:rsidR="00FD701D" w:rsidRPr="00B0468D">
              <w:rPr>
                <w:lang w:val="es-ES_tradnl"/>
              </w:rPr>
              <w:t xml:space="preserve"> </w:t>
            </w:r>
            <w:r w:rsidRPr="00B0468D">
              <w:rPr>
                <w:lang w:val="es-ES_tradnl"/>
              </w:rPr>
              <w:t>proyecto</w:t>
            </w:r>
            <w:r w:rsidR="00FD701D" w:rsidRPr="00B0468D">
              <w:rPr>
                <w:lang w:val="es-ES_tradnl"/>
              </w:rPr>
              <w:t xml:space="preserve"> </w:t>
            </w:r>
            <w:r w:rsidR="005D771C" w:rsidRPr="00B0468D">
              <w:rPr>
                <w:lang w:val="es-ES_tradnl"/>
              </w:rPr>
              <w:t>radicó</w:t>
            </w:r>
            <w:r w:rsidR="00FD701D" w:rsidRPr="00B0468D">
              <w:rPr>
                <w:lang w:val="es-ES_tradnl"/>
              </w:rPr>
              <w:t xml:space="preserve"> </w:t>
            </w:r>
            <w:r w:rsidR="005D771C" w:rsidRPr="00B0468D">
              <w:rPr>
                <w:lang w:val="es-ES_tradnl"/>
              </w:rPr>
              <w:t>en</w:t>
            </w:r>
            <w:r w:rsidR="00FD701D" w:rsidRPr="00B0468D">
              <w:rPr>
                <w:lang w:val="es-ES_tradnl"/>
              </w:rPr>
              <w:t xml:space="preserve"> </w:t>
            </w:r>
            <w:r w:rsidR="005D771C" w:rsidRPr="00B0468D">
              <w:rPr>
                <w:lang w:val="es-ES_tradnl"/>
              </w:rPr>
              <w:t>crear</w:t>
            </w:r>
            <w:r w:rsidR="00FD701D" w:rsidRPr="00B0468D">
              <w:rPr>
                <w:lang w:val="es-ES_tradnl"/>
              </w:rPr>
              <w:t xml:space="preserve"> </w:t>
            </w:r>
            <w:r w:rsidR="00101EAD" w:rsidRPr="00B0468D">
              <w:rPr>
                <w:lang w:val="es-ES_tradnl"/>
              </w:rPr>
              <w:t>módulo</w:t>
            </w:r>
            <w:r w:rsidR="007767EE" w:rsidRPr="00B0468D">
              <w:rPr>
                <w:lang w:val="es-ES_tradnl"/>
              </w:rPr>
              <w:t>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101EAD" w:rsidRPr="00B0468D">
              <w:rPr>
                <w:lang w:val="es-ES_tradnl"/>
              </w:rPr>
              <w:t>manuales</w:t>
            </w:r>
            <w:r w:rsidR="00FD701D" w:rsidRPr="00B0468D">
              <w:rPr>
                <w:lang w:val="es-ES_tradnl"/>
              </w:rPr>
              <w:t xml:space="preserve"> </w:t>
            </w:r>
            <w:r w:rsidR="00101EAD" w:rsidRPr="00B0468D">
              <w:rPr>
                <w:lang w:val="es-ES_tradnl"/>
              </w:rPr>
              <w:t>especiales</w:t>
            </w:r>
            <w:r w:rsidR="00FD701D" w:rsidRPr="00B0468D">
              <w:rPr>
                <w:lang w:val="es-ES_tradnl"/>
              </w:rPr>
              <w:t xml:space="preserve"> </w:t>
            </w:r>
            <w:r w:rsidR="00C96A0D" w:rsidRPr="00B0468D">
              <w:rPr>
                <w:lang w:val="es-ES_tradnl"/>
              </w:rPr>
              <w:t>para</w:t>
            </w:r>
            <w:r w:rsidR="00FD701D" w:rsidRPr="00B0468D">
              <w:rPr>
                <w:lang w:val="es-ES_tradnl"/>
              </w:rPr>
              <w:t xml:space="preserve"> </w:t>
            </w:r>
            <w:r w:rsidR="00C96A0D" w:rsidRPr="00B0468D">
              <w:rPr>
                <w:lang w:val="es-ES_tradnl"/>
              </w:rPr>
              <w:t>cada</w:t>
            </w:r>
            <w:r w:rsidR="00FD701D" w:rsidRPr="00B0468D">
              <w:rPr>
                <w:lang w:val="es-ES_tradnl"/>
              </w:rPr>
              <w:t xml:space="preserve"> </w:t>
            </w:r>
            <w:r w:rsidR="00C96A0D" w:rsidRPr="00B0468D">
              <w:rPr>
                <w:lang w:val="es-ES_tradnl"/>
              </w:rPr>
              <w:t>beneficiario</w:t>
            </w:r>
            <w:r w:rsidR="00FD701D" w:rsidRPr="00B0468D">
              <w:rPr>
                <w:lang w:val="es-ES_tradnl"/>
              </w:rPr>
              <w:t xml:space="preserve"> </w:t>
            </w:r>
            <w:r w:rsidR="003D6A49" w:rsidRPr="00B0468D">
              <w:rPr>
                <w:lang w:val="es-ES_tradnl"/>
              </w:rPr>
              <w:t>y</w:t>
            </w:r>
            <w:r w:rsidR="00FD701D" w:rsidRPr="00B0468D">
              <w:rPr>
                <w:lang w:val="es-ES_tradnl"/>
              </w:rPr>
              <w:t xml:space="preserve"> </w:t>
            </w:r>
            <w:r w:rsidR="00C96A0D" w:rsidRPr="00B0468D">
              <w:rPr>
                <w:lang w:val="es-ES_tradnl"/>
              </w:rPr>
              <w:t>en</w:t>
            </w:r>
            <w:r w:rsidR="00FD701D" w:rsidRPr="00B0468D">
              <w:rPr>
                <w:lang w:val="es-ES_tradnl"/>
              </w:rPr>
              <w:t xml:space="preserve"> </w:t>
            </w:r>
            <w:r w:rsidR="00C96A0D" w:rsidRPr="00B0468D">
              <w:rPr>
                <w:lang w:val="es-ES_tradnl"/>
              </w:rPr>
              <w:t>ofrecer</w:t>
            </w:r>
            <w:r w:rsidR="00FD701D" w:rsidRPr="00B0468D">
              <w:rPr>
                <w:lang w:val="es-ES_tradnl"/>
              </w:rPr>
              <w:t xml:space="preserve"> </w:t>
            </w:r>
            <w:r w:rsidR="00C96A0D" w:rsidRPr="00B0468D">
              <w:rPr>
                <w:lang w:val="es-ES_tradnl"/>
              </w:rPr>
              <w:t>completos</w:t>
            </w:r>
            <w:r w:rsidR="00FD701D" w:rsidRPr="00B0468D">
              <w:rPr>
                <w:lang w:val="es-ES_tradnl"/>
              </w:rPr>
              <w:t xml:space="preserve"> </w:t>
            </w:r>
            <w:r w:rsidR="00C96A0D" w:rsidRPr="00B0468D">
              <w:rPr>
                <w:lang w:val="es-ES_tradnl"/>
              </w:rPr>
              <w:t>programas</w:t>
            </w:r>
            <w:r w:rsidR="00FD701D" w:rsidRPr="00B0468D">
              <w:rPr>
                <w:lang w:val="es-ES_tradnl"/>
              </w:rPr>
              <w:t xml:space="preserve"> </w:t>
            </w:r>
            <w:r w:rsidR="00C96A0D" w:rsidRPr="00B0468D">
              <w:rPr>
                <w:lang w:val="es-ES_tradnl"/>
              </w:rPr>
              <w:t>de</w:t>
            </w:r>
            <w:r w:rsidR="00FD701D" w:rsidRPr="00B0468D">
              <w:rPr>
                <w:lang w:val="es-ES_tradnl"/>
              </w:rPr>
              <w:t xml:space="preserve"> </w:t>
            </w:r>
            <w:r w:rsidR="00C96A0D" w:rsidRPr="00B0468D">
              <w:rPr>
                <w:lang w:val="es-ES_tradnl"/>
              </w:rPr>
              <w:t>enseñanza</w:t>
            </w:r>
            <w:r w:rsidR="00FD701D" w:rsidRPr="00B0468D">
              <w:rPr>
                <w:lang w:val="es-ES_tradnl"/>
              </w:rPr>
              <w:t xml:space="preserve"> </w:t>
            </w:r>
            <w:r w:rsidR="00C96A0D" w:rsidRPr="00B0468D">
              <w:rPr>
                <w:lang w:val="es-ES_tradnl"/>
              </w:rPr>
              <w:t>permanente,</w:t>
            </w:r>
            <w:r w:rsidR="00FD701D" w:rsidRPr="00B0468D">
              <w:rPr>
                <w:lang w:val="es-ES_tradnl"/>
              </w:rPr>
              <w:t xml:space="preserve"> </w:t>
            </w:r>
            <w:r w:rsidR="00C96A0D" w:rsidRPr="00B0468D">
              <w:rPr>
                <w:lang w:val="es-ES_tradnl"/>
              </w:rPr>
              <w:t>tanto</w:t>
            </w:r>
            <w:r w:rsidR="00FD701D" w:rsidRPr="00B0468D">
              <w:rPr>
                <w:lang w:val="es-ES_tradnl"/>
              </w:rPr>
              <w:t xml:space="preserve"> </w:t>
            </w:r>
            <w:r w:rsidR="006D2E8D" w:rsidRPr="00B0468D">
              <w:rPr>
                <w:lang w:val="es-ES_tradnl"/>
              </w:rPr>
              <w:t>de</w:t>
            </w:r>
            <w:r w:rsidR="00FD701D" w:rsidRPr="00B0468D">
              <w:rPr>
                <w:lang w:val="es-ES_tradnl"/>
              </w:rPr>
              <w:t xml:space="preserve"> </w:t>
            </w:r>
            <w:r w:rsidR="006D2E8D" w:rsidRPr="00B0468D">
              <w:rPr>
                <w:lang w:val="es-ES_tradnl"/>
              </w:rPr>
              <w:t>carácter</w:t>
            </w:r>
            <w:r w:rsidR="00FD701D" w:rsidRPr="00B0468D">
              <w:rPr>
                <w:lang w:val="es-ES_tradnl"/>
              </w:rPr>
              <w:t xml:space="preserve"> </w:t>
            </w:r>
            <w:r w:rsidR="006D2E8D" w:rsidRPr="00B0468D">
              <w:rPr>
                <w:lang w:val="es-ES_tradnl"/>
              </w:rPr>
              <w:t>presencial</w:t>
            </w:r>
            <w:r w:rsidR="00FD701D" w:rsidRPr="00B0468D">
              <w:rPr>
                <w:lang w:val="es-ES_tradnl"/>
              </w:rPr>
              <w:t xml:space="preserve"> </w:t>
            </w:r>
            <w:r w:rsidR="006D2E8D" w:rsidRPr="00B0468D">
              <w:rPr>
                <w:lang w:val="es-ES_tradnl"/>
              </w:rPr>
              <w:t>como</w:t>
            </w:r>
            <w:r w:rsidR="00FD701D" w:rsidRPr="00B0468D">
              <w:rPr>
                <w:lang w:val="es-ES_tradnl"/>
              </w:rPr>
              <w:t xml:space="preserve"> </w:t>
            </w:r>
            <w:r w:rsidR="00B20DEE" w:rsidRPr="00B0468D">
              <w:rPr>
                <w:lang w:val="es-ES_tradnl"/>
              </w:rPr>
              <w:t xml:space="preserve">por </w:t>
            </w:r>
            <w:r w:rsidR="00C96A0D" w:rsidRPr="00B0468D">
              <w:rPr>
                <w:lang w:val="es-ES_tradnl"/>
              </w:rPr>
              <w:t>enseñanza</w:t>
            </w:r>
            <w:r w:rsidR="00FD701D" w:rsidRPr="00B0468D">
              <w:rPr>
                <w:lang w:val="es-ES_tradnl"/>
              </w:rPr>
              <w:t xml:space="preserve"> </w:t>
            </w:r>
            <w:r w:rsidR="00C96A0D" w:rsidRPr="00B0468D">
              <w:rPr>
                <w:lang w:val="es-ES_tradnl"/>
              </w:rPr>
              <w:t>a</w:t>
            </w:r>
            <w:r w:rsidR="00FD701D" w:rsidRPr="00B0468D">
              <w:rPr>
                <w:lang w:val="es-ES_tradnl"/>
              </w:rPr>
              <w:t xml:space="preserve"> </w:t>
            </w:r>
            <w:r w:rsidR="00C96A0D" w:rsidRPr="00B0468D">
              <w:rPr>
                <w:lang w:val="es-ES_tradnl"/>
              </w:rPr>
              <w:t>distancia</w:t>
            </w:r>
            <w:r w:rsidR="007767EE" w:rsidRPr="00B0468D">
              <w:rPr>
                <w:lang w:val="es-ES_tradnl"/>
              </w:rPr>
              <w:t>.</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proyecto</w:t>
            </w:r>
            <w:r w:rsidR="00FD701D" w:rsidRPr="00B0468D">
              <w:rPr>
                <w:lang w:val="es-ES_tradnl"/>
              </w:rPr>
              <w:t xml:space="preserve"> </w:t>
            </w:r>
            <w:r w:rsidR="00C96A0D" w:rsidRPr="00B0468D">
              <w:rPr>
                <w:lang w:val="es-ES_tradnl"/>
              </w:rPr>
              <w:t>también</w:t>
            </w:r>
            <w:r w:rsidR="00FD701D" w:rsidRPr="00B0468D">
              <w:rPr>
                <w:lang w:val="es-ES_tradnl"/>
              </w:rPr>
              <w:t xml:space="preserve"> </w:t>
            </w:r>
            <w:r w:rsidR="00C96A0D" w:rsidRPr="00B0468D">
              <w:rPr>
                <w:lang w:val="es-ES_tradnl"/>
              </w:rPr>
              <w:t>permitió</w:t>
            </w:r>
            <w:r w:rsidR="00FD701D" w:rsidRPr="00B0468D">
              <w:rPr>
                <w:lang w:val="es-ES_tradnl"/>
              </w:rPr>
              <w:t xml:space="preserve"> </w:t>
            </w:r>
            <w:r w:rsidR="00C96A0D" w:rsidRPr="00B0468D">
              <w:rPr>
                <w:lang w:val="es-ES_tradnl"/>
              </w:rPr>
              <w:t>que</w:t>
            </w:r>
            <w:r w:rsidR="00FD701D" w:rsidRPr="00B0468D">
              <w:rPr>
                <w:lang w:val="es-ES_tradnl"/>
              </w:rPr>
              <w:t xml:space="preserve"> </w:t>
            </w:r>
            <w:r w:rsidR="00C96A0D" w:rsidRPr="00B0468D">
              <w:rPr>
                <w:lang w:val="es-ES_tradnl"/>
              </w:rPr>
              <w:t>se</w:t>
            </w:r>
            <w:r w:rsidR="00FD701D" w:rsidRPr="00B0468D">
              <w:rPr>
                <w:lang w:val="es-ES_tradnl"/>
              </w:rPr>
              <w:t xml:space="preserve"> </w:t>
            </w:r>
            <w:r w:rsidR="00C96A0D" w:rsidRPr="00B0468D">
              <w:rPr>
                <w:lang w:val="es-ES_tradnl"/>
              </w:rPr>
              <w:t>establecieran</w:t>
            </w:r>
            <w:r w:rsidR="00FD701D" w:rsidRPr="00B0468D">
              <w:rPr>
                <w:lang w:val="es-ES_tradnl"/>
              </w:rPr>
              <w:t xml:space="preserve"> </w:t>
            </w:r>
            <w:r w:rsidR="00C96A0D" w:rsidRPr="00B0468D">
              <w:rPr>
                <w:lang w:val="es-ES_tradnl"/>
              </w:rPr>
              <w:t>redes</w:t>
            </w:r>
            <w:r w:rsidR="00FD701D" w:rsidRPr="00B0468D">
              <w:rPr>
                <w:lang w:val="es-ES_tradnl"/>
              </w:rPr>
              <w:t xml:space="preserve"> </w:t>
            </w:r>
            <w:r w:rsidR="00C96A0D" w:rsidRPr="00B0468D">
              <w:rPr>
                <w:lang w:val="es-ES_tradnl"/>
              </w:rPr>
              <w:t>de</w:t>
            </w:r>
            <w:r w:rsidR="00FD701D" w:rsidRPr="00B0468D">
              <w:rPr>
                <w:lang w:val="es-ES_tradnl"/>
              </w:rPr>
              <w:t xml:space="preserve"> </w:t>
            </w:r>
            <w:r w:rsidR="00C96A0D" w:rsidRPr="00B0468D">
              <w:rPr>
                <w:lang w:val="es-ES_tradnl"/>
              </w:rPr>
              <w:t>Internet</w:t>
            </w:r>
            <w:r w:rsidR="00FD701D" w:rsidRPr="00B0468D">
              <w:rPr>
                <w:lang w:val="es-ES_tradnl"/>
              </w:rPr>
              <w:t xml:space="preserve"> </w:t>
            </w:r>
            <w:r w:rsidR="00FF2524" w:rsidRPr="00B0468D">
              <w:rPr>
                <w:lang w:val="es-ES_tradnl"/>
              </w:rPr>
              <w:t>destinadas</w:t>
            </w:r>
            <w:r w:rsidR="00FD701D" w:rsidRPr="00B0468D">
              <w:rPr>
                <w:lang w:val="es-ES_tradnl"/>
              </w:rPr>
              <w:t xml:space="preserve"> </w:t>
            </w:r>
            <w:r w:rsidR="00FF2524" w:rsidRPr="00B0468D">
              <w:rPr>
                <w:lang w:val="es-ES_tradnl"/>
              </w:rPr>
              <w:t>a</w:t>
            </w:r>
            <w:r w:rsidR="00FD701D" w:rsidRPr="00B0468D">
              <w:rPr>
                <w:lang w:val="es-ES_tradnl"/>
              </w:rPr>
              <w:t xml:space="preserve"> </w:t>
            </w:r>
            <w:r w:rsidR="00FF2524" w:rsidRPr="00B0468D">
              <w:rPr>
                <w:lang w:val="es-ES_tradnl"/>
              </w:rPr>
              <w:t>los</w:t>
            </w:r>
            <w:r w:rsidR="00FD701D" w:rsidRPr="00B0468D">
              <w:rPr>
                <w:lang w:val="es-ES_tradnl"/>
              </w:rPr>
              <w:t xml:space="preserve"> </w:t>
            </w:r>
            <w:r w:rsidR="00FF2524" w:rsidRPr="00B0468D">
              <w:rPr>
                <w:lang w:val="es-ES_tradnl"/>
              </w:rPr>
              <w:t>profesionales</w:t>
            </w:r>
            <w:r w:rsidR="00FD701D" w:rsidRPr="00B0468D">
              <w:rPr>
                <w:lang w:val="es-ES_tradnl"/>
              </w:rPr>
              <w:t xml:space="preserve"> </w:t>
            </w:r>
            <w:r w:rsidR="00FF2524" w:rsidRPr="00B0468D">
              <w:rPr>
                <w:lang w:val="es-ES_tradnl"/>
              </w:rPr>
              <w:t>beneficiarios</w:t>
            </w:r>
            <w:r w:rsidR="00FD701D" w:rsidRPr="00B0468D">
              <w:rPr>
                <w:lang w:val="es-ES_tradnl"/>
              </w:rPr>
              <w:t xml:space="preserve"> </w:t>
            </w:r>
            <w:r w:rsidR="00FF2524" w:rsidRPr="00B0468D">
              <w:rPr>
                <w:lang w:val="es-ES_tradnl"/>
              </w:rPr>
              <w:t>para</w:t>
            </w:r>
            <w:r w:rsidR="00FD701D" w:rsidRPr="00B0468D">
              <w:rPr>
                <w:lang w:val="es-ES_tradnl"/>
              </w:rPr>
              <w:t xml:space="preserve"> </w:t>
            </w:r>
            <w:r w:rsidR="00FF2524" w:rsidRPr="00B0468D">
              <w:rPr>
                <w:lang w:val="es-ES_tradnl"/>
              </w:rPr>
              <w:t>favorecer</w:t>
            </w:r>
            <w:r w:rsidR="00FD701D" w:rsidRPr="00B0468D">
              <w:rPr>
                <w:lang w:val="es-ES_tradnl"/>
              </w:rPr>
              <w:t xml:space="preserve"> </w:t>
            </w:r>
            <w:r w:rsidR="00FF2524" w:rsidRPr="00B0468D">
              <w:rPr>
                <w:lang w:val="es-ES_tradnl"/>
              </w:rPr>
              <w:t>la</w:t>
            </w:r>
            <w:r w:rsidR="00FD701D" w:rsidRPr="00B0468D">
              <w:rPr>
                <w:lang w:val="es-ES_tradnl"/>
              </w:rPr>
              <w:t xml:space="preserve"> </w:t>
            </w:r>
            <w:r w:rsidR="00FF2524" w:rsidRPr="00B0468D">
              <w:rPr>
                <w:lang w:val="es-ES_tradnl"/>
              </w:rPr>
              <w:t>difusión</w:t>
            </w:r>
            <w:r w:rsidR="00FD701D" w:rsidRPr="00B0468D">
              <w:rPr>
                <w:lang w:val="es-ES_tradnl"/>
              </w:rPr>
              <w:t xml:space="preserve"> </w:t>
            </w:r>
            <w:r w:rsidR="00FF2524" w:rsidRPr="00B0468D">
              <w:rPr>
                <w:lang w:val="es-ES_tradnl"/>
              </w:rPr>
              <w:t>de</w:t>
            </w:r>
            <w:r w:rsidR="00FD701D" w:rsidRPr="00B0468D">
              <w:rPr>
                <w:lang w:val="es-ES_tradnl"/>
              </w:rPr>
              <w:t xml:space="preserve"> </w:t>
            </w:r>
            <w:r w:rsidR="00C65005" w:rsidRPr="00B0468D">
              <w:rPr>
                <w:lang w:val="es-ES_tradnl"/>
              </w:rPr>
              <w:t>conocimientos</w:t>
            </w:r>
            <w:r w:rsidR="00FD701D" w:rsidRPr="00B0468D">
              <w:rPr>
                <w:lang w:val="es-ES_tradnl"/>
              </w:rPr>
              <w:t xml:space="preserve"> </w:t>
            </w:r>
            <w:r w:rsidR="00FF2524" w:rsidRPr="00B0468D">
              <w:rPr>
                <w:lang w:val="es-ES_tradnl"/>
              </w:rPr>
              <w:t>y</w:t>
            </w:r>
            <w:r w:rsidR="00FD701D" w:rsidRPr="00B0468D">
              <w:rPr>
                <w:lang w:val="es-ES_tradnl"/>
              </w:rPr>
              <w:t xml:space="preserve"> </w:t>
            </w:r>
            <w:r w:rsidR="00FF2524" w:rsidRPr="00B0468D">
              <w:rPr>
                <w:lang w:val="es-ES_tradnl"/>
              </w:rPr>
              <w:t>el</w:t>
            </w:r>
            <w:r w:rsidR="00FD701D" w:rsidRPr="00B0468D">
              <w:rPr>
                <w:lang w:val="es-ES_tradnl"/>
              </w:rPr>
              <w:t xml:space="preserve"> </w:t>
            </w:r>
            <w:r w:rsidR="00FF2524" w:rsidRPr="00B0468D">
              <w:rPr>
                <w:lang w:val="es-ES_tradnl"/>
              </w:rPr>
              <w:t>aprendizaje,</w:t>
            </w:r>
            <w:r w:rsidR="00FD701D" w:rsidRPr="00B0468D">
              <w:rPr>
                <w:lang w:val="es-ES_tradnl"/>
              </w:rPr>
              <w:t xml:space="preserve"> </w:t>
            </w:r>
            <w:r w:rsidR="00FF2524" w:rsidRPr="00B0468D">
              <w:rPr>
                <w:lang w:val="es-ES_tradnl"/>
              </w:rPr>
              <w:t>y</w:t>
            </w:r>
            <w:r w:rsidR="00FD701D" w:rsidRPr="00B0468D">
              <w:rPr>
                <w:lang w:val="es-ES_tradnl"/>
              </w:rPr>
              <w:t xml:space="preserve"> </w:t>
            </w:r>
            <w:r w:rsidR="00F7728C" w:rsidRPr="00B0468D">
              <w:rPr>
                <w:lang w:val="es-ES_tradnl"/>
              </w:rPr>
              <w:t>junto</w:t>
            </w:r>
            <w:r w:rsidR="00FD701D" w:rsidRPr="00B0468D">
              <w:rPr>
                <w:lang w:val="es-ES_tradnl"/>
              </w:rPr>
              <w:t xml:space="preserve"> </w:t>
            </w:r>
            <w:r w:rsidR="00F7728C" w:rsidRPr="00B0468D">
              <w:rPr>
                <w:lang w:val="es-ES_tradnl"/>
              </w:rPr>
              <w:t>con</w:t>
            </w:r>
            <w:r w:rsidR="00FD701D" w:rsidRPr="00B0468D">
              <w:rPr>
                <w:lang w:val="es-ES_tradnl"/>
              </w:rPr>
              <w:t xml:space="preserve"> </w:t>
            </w:r>
            <w:r w:rsidR="00FF2524" w:rsidRPr="00B0468D">
              <w:rPr>
                <w:lang w:val="es-ES_tradnl"/>
              </w:rPr>
              <w:t>eso</w:t>
            </w:r>
            <w:r w:rsidR="007D4A9E" w:rsidRPr="00B0468D">
              <w:rPr>
                <w:lang w:val="es-ES_tradnl"/>
              </w:rPr>
              <w:t xml:space="preserve"> </w:t>
            </w:r>
            <w:r w:rsidR="00FF2524" w:rsidRPr="00B0468D">
              <w:rPr>
                <w:lang w:val="es-ES_tradnl"/>
              </w:rPr>
              <w:t>se</w:t>
            </w:r>
            <w:r w:rsidR="00FD701D" w:rsidRPr="00B0468D">
              <w:rPr>
                <w:lang w:val="es-ES_tradnl"/>
              </w:rPr>
              <w:t xml:space="preserve"> </w:t>
            </w:r>
            <w:r w:rsidR="00FF2524" w:rsidRPr="00B0468D">
              <w:rPr>
                <w:lang w:val="es-ES_tradnl"/>
              </w:rPr>
              <w:t>brindó</w:t>
            </w:r>
            <w:r w:rsidR="00FD701D" w:rsidRPr="00B0468D">
              <w:rPr>
                <w:lang w:val="es-ES_tradnl"/>
              </w:rPr>
              <w:t xml:space="preserve"> </w:t>
            </w:r>
            <w:r w:rsidR="00623E78" w:rsidRPr="00B0468D">
              <w:rPr>
                <w:lang w:val="es-ES_tradnl"/>
              </w:rPr>
              <w:t>acceso</w:t>
            </w:r>
            <w:r w:rsidR="00FD701D" w:rsidRPr="00B0468D">
              <w:rPr>
                <w:lang w:val="es-ES_tradnl"/>
              </w:rPr>
              <w:t xml:space="preserve"> </w:t>
            </w:r>
            <w:r w:rsidR="009A1D37" w:rsidRPr="00B0468D">
              <w:rPr>
                <w:lang w:val="es-ES_tradnl"/>
              </w:rPr>
              <w:t>a</w:t>
            </w:r>
            <w:r w:rsidR="00FD701D" w:rsidRPr="00B0468D">
              <w:rPr>
                <w:lang w:val="es-ES_tradnl"/>
              </w:rPr>
              <w:t xml:space="preserve"> </w:t>
            </w:r>
            <w:r w:rsidR="009A1D37" w:rsidRPr="00B0468D">
              <w:rPr>
                <w:lang w:val="es-ES_tradnl"/>
              </w:rPr>
              <w:t>una</w:t>
            </w:r>
            <w:r w:rsidR="00FD701D" w:rsidRPr="00B0468D">
              <w:rPr>
                <w:lang w:val="es-ES_tradnl"/>
              </w:rPr>
              <w:t xml:space="preserve"> </w:t>
            </w:r>
            <w:r w:rsidR="007767EE" w:rsidRPr="00B0468D">
              <w:rPr>
                <w:lang w:val="es-ES_tradnl"/>
              </w:rPr>
              <w:t>selec</w:t>
            </w:r>
            <w:r w:rsidR="002048C8" w:rsidRPr="00B0468D">
              <w:rPr>
                <w:lang w:val="es-ES_tradnl"/>
              </w:rPr>
              <w:t>ción</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623E78" w:rsidRPr="00B0468D">
              <w:rPr>
                <w:lang w:val="es-ES_tradnl"/>
              </w:rPr>
              <w:t>obras</w:t>
            </w:r>
            <w:r w:rsidR="00FD701D" w:rsidRPr="00B0468D">
              <w:rPr>
                <w:lang w:val="es-ES_tradnl"/>
              </w:rPr>
              <w:t xml:space="preserve"> </w:t>
            </w:r>
            <w:r w:rsidR="00623E78" w:rsidRPr="00B0468D">
              <w:rPr>
                <w:lang w:val="es-ES_tradnl"/>
              </w:rPr>
              <w:t>de</w:t>
            </w:r>
            <w:r w:rsidR="00FD701D" w:rsidRPr="00B0468D">
              <w:rPr>
                <w:lang w:val="es-ES_tradnl"/>
              </w:rPr>
              <w:t xml:space="preserve"> </w:t>
            </w:r>
            <w:r w:rsidR="00623E78" w:rsidRPr="00B0468D">
              <w:rPr>
                <w:lang w:val="es-ES_tradnl"/>
              </w:rPr>
              <w:t>consulta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6061E" w:rsidRPr="00B0468D">
              <w:rPr>
                <w:lang w:val="es-ES_tradnl"/>
              </w:rPr>
              <w:t>a</w:t>
            </w:r>
            <w:r w:rsidR="00FD701D" w:rsidRPr="00B0468D">
              <w:rPr>
                <w:lang w:val="es-ES_tradnl"/>
              </w:rPr>
              <w:t xml:space="preserve"> </w:t>
            </w:r>
            <w:r w:rsidR="0066061E" w:rsidRPr="00B0468D">
              <w:rPr>
                <w:lang w:val="es-ES_tradnl"/>
              </w:rPr>
              <w:t>una</w:t>
            </w:r>
            <w:r w:rsidR="00FD701D" w:rsidRPr="00B0468D">
              <w:rPr>
                <w:lang w:val="es-ES_tradnl"/>
              </w:rPr>
              <w:t xml:space="preserve"> </w:t>
            </w:r>
            <w:r w:rsidR="00C30C36" w:rsidRPr="00B0468D">
              <w:rPr>
                <w:lang w:val="es-ES_tradnl"/>
              </w:rPr>
              <w:t>base</w:t>
            </w:r>
            <w:r w:rsidR="00FD701D" w:rsidRPr="00B0468D">
              <w:rPr>
                <w:lang w:val="es-ES_tradnl"/>
              </w:rPr>
              <w:t xml:space="preserve"> </w:t>
            </w:r>
            <w:r w:rsidR="00C30C36" w:rsidRPr="00B0468D">
              <w:rPr>
                <w:lang w:val="es-ES_tradnl"/>
              </w:rPr>
              <w:t>de</w:t>
            </w:r>
            <w:r w:rsidR="00FD701D" w:rsidRPr="00B0468D">
              <w:rPr>
                <w:lang w:val="es-ES_tradnl"/>
              </w:rPr>
              <w:t xml:space="preserve"> </w:t>
            </w:r>
            <w:r w:rsidR="00C30C36" w:rsidRPr="00B0468D">
              <w:rPr>
                <w:lang w:val="es-ES_tradnl"/>
              </w:rPr>
              <w:t>datos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30C36" w:rsidRPr="00B0468D">
              <w:rPr>
                <w:lang w:val="es-ES_tradnl"/>
              </w:rPr>
              <w:t>jurisprudencia</w:t>
            </w:r>
            <w:r w:rsidR="00FD701D" w:rsidRPr="00B0468D">
              <w:rPr>
                <w:lang w:val="es-ES_tradnl"/>
              </w:rPr>
              <w:t xml:space="preserve"> </w:t>
            </w:r>
            <w:r w:rsidR="0066061E" w:rsidRPr="00B0468D">
              <w:rPr>
                <w:lang w:val="es-ES_tradnl"/>
              </w:rPr>
              <w:t>en</w:t>
            </w:r>
            <w:r w:rsidR="00FD701D" w:rsidRPr="00B0468D">
              <w:rPr>
                <w:lang w:val="es-ES_tradnl"/>
              </w:rPr>
              <w:t xml:space="preserve"> </w:t>
            </w:r>
            <w:r w:rsidR="0066061E" w:rsidRPr="00B0468D">
              <w:rPr>
                <w:lang w:val="es-ES_tradnl"/>
              </w:rPr>
              <w:t>la</w:t>
            </w:r>
            <w:r w:rsidR="00FD701D" w:rsidRPr="00B0468D">
              <w:rPr>
                <w:lang w:val="es-ES_tradnl"/>
              </w:rPr>
              <w:t xml:space="preserve"> </w:t>
            </w:r>
            <w:r w:rsidR="0066061E" w:rsidRPr="00B0468D">
              <w:rPr>
                <w:lang w:val="es-ES_tradnl"/>
              </w:rPr>
              <w:t>materia</w:t>
            </w:r>
            <w:r w:rsidR="007767EE" w:rsidRPr="00B0468D">
              <w:rPr>
                <w:lang w:val="es-ES_tradnl"/>
              </w:rPr>
              <w:t>.</w:t>
            </w:r>
          </w:p>
          <w:p w:rsidR="007767EE" w:rsidRPr="00B0468D" w:rsidRDefault="007767EE" w:rsidP="008C30B9">
            <w:pPr>
              <w:rPr>
                <w:lang w:val="es-ES_tradnl"/>
              </w:rPr>
            </w:pPr>
          </w:p>
          <w:p w:rsidR="007767EE" w:rsidRPr="00B0468D" w:rsidRDefault="00020606" w:rsidP="008C30B9">
            <w:pPr>
              <w:rPr>
                <w:lang w:val="es-ES_tradnl"/>
              </w:rPr>
            </w:pPr>
            <w:r w:rsidRPr="00B0468D">
              <w:rPr>
                <w:lang w:val="es-ES_tradnl"/>
              </w:rPr>
              <w:t>El</w:t>
            </w:r>
            <w:r w:rsidR="00FD701D" w:rsidRPr="00B0468D">
              <w:rPr>
                <w:lang w:val="es-ES_tradnl"/>
              </w:rPr>
              <w:t xml:space="preserve"> </w:t>
            </w:r>
            <w:r w:rsidRPr="00B0468D">
              <w:rPr>
                <w:lang w:val="es-ES_tradnl"/>
              </w:rPr>
              <w:t>proyecto</w:t>
            </w:r>
            <w:r w:rsidR="00FD701D" w:rsidRPr="00B0468D">
              <w:rPr>
                <w:lang w:val="es-ES_tradnl"/>
              </w:rPr>
              <w:t xml:space="preserve"> </w:t>
            </w:r>
            <w:r w:rsidR="00740986" w:rsidRPr="00B0468D">
              <w:rPr>
                <w:lang w:val="es-ES_tradnl"/>
              </w:rPr>
              <w:t>se</w:t>
            </w:r>
            <w:r w:rsidR="00FD701D" w:rsidRPr="00B0468D">
              <w:rPr>
                <w:lang w:val="es-ES_tradnl"/>
              </w:rPr>
              <w:t xml:space="preserve"> </w:t>
            </w:r>
            <w:r w:rsidR="00740986" w:rsidRPr="00B0468D">
              <w:rPr>
                <w:lang w:val="es-ES_tradnl"/>
              </w:rPr>
              <w:t>ejecutó</w:t>
            </w:r>
            <w:r w:rsidR="00FD701D" w:rsidRPr="00B0468D">
              <w:rPr>
                <w:lang w:val="es-ES_tradnl"/>
              </w:rPr>
              <w:t xml:space="preserve"> </w:t>
            </w:r>
            <w:r w:rsidR="00740986" w:rsidRPr="00B0468D">
              <w:rPr>
                <w:lang w:val="es-ES_tradnl"/>
              </w:rPr>
              <w:t>plenamente</w:t>
            </w:r>
            <w:r w:rsidR="00FD701D" w:rsidRPr="00B0468D">
              <w:rPr>
                <w:lang w:val="es-ES_tradnl"/>
              </w:rPr>
              <w:t xml:space="preserve"> </w:t>
            </w:r>
            <w:r w:rsidR="00740986" w:rsidRPr="00B0468D">
              <w:rPr>
                <w:lang w:val="es-ES_tradnl"/>
              </w:rPr>
              <w:t>y</w:t>
            </w:r>
            <w:r w:rsidR="00FD701D" w:rsidRPr="00B0468D">
              <w:rPr>
                <w:lang w:val="es-ES_tradnl"/>
              </w:rPr>
              <w:t xml:space="preserve"> </w:t>
            </w:r>
            <w:r w:rsidR="00740986" w:rsidRPr="00B0468D">
              <w:rPr>
                <w:lang w:val="es-ES_tradnl"/>
              </w:rPr>
              <w:t>fue</w:t>
            </w:r>
            <w:r w:rsidR="00FD701D" w:rsidRPr="00B0468D">
              <w:rPr>
                <w:lang w:val="es-ES_tradnl"/>
              </w:rPr>
              <w:t xml:space="preserve"> </w:t>
            </w:r>
            <w:r w:rsidR="00740986" w:rsidRPr="00B0468D">
              <w:rPr>
                <w:lang w:val="es-ES_tradnl"/>
              </w:rPr>
              <w:t>culminado</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4F1EA9" w:rsidRPr="00B0468D">
              <w:rPr>
                <w:lang w:val="es-ES_tradnl"/>
              </w:rPr>
              <w:t>diciembre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r w:rsidR="007767EE" w:rsidRPr="00B0468D">
              <w:rPr>
                <w:lang w:val="es-ES_tradnl"/>
              </w:rPr>
              <w:t>,</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4F1EA9" w:rsidRPr="00B0468D">
              <w:rPr>
                <w:lang w:val="es-ES_tradnl"/>
              </w:rPr>
              <w:t>estrecha</w:t>
            </w:r>
            <w:r w:rsidR="00FD701D" w:rsidRPr="00B0468D">
              <w:rPr>
                <w:lang w:val="es-ES_tradnl"/>
              </w:rPr>
              <w:t xml:space="preserve"> </w:t>
            </w:r>
            <w:r w:rsidR="007767EE" w:rsidRPr="00B0468D">
              <w:rPr>
                <w:lang w:val="es-ES_tradnl"/>
              </w:rPr>
              <w:t>coordin</w:t>
            </w:r>
            <w:r w:rsidR="002048C8" w:rsidRPr="00B0468D">
              <w:rPr>
                <w:lang w:val="es-ES_tradnl"/>
              </w:rPr>
              <w:t>ación</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FD701D" w:rsidRPr="00B0468D">
              <w:rPr>
                <w:lang w:val="es-ES_tradnl"/>
              </w:rPr>
              <w:t xml:space="preserve"> </w:t>
            </w:r>
            <w:r w:rsidR="003D6A49" w:rsidRPr="00B0468D">
              <w:rPr>
                <w:lang w:val="es-ES_tradnl"/>
              </w:rPr>
              <w:t>y</w:t>
            </w:r>
            <w:r w:rsidR="00FD701D" w:rsidRPr="00B0468D">
              <w:rPr>
                <w:lang w:val="es-ES_tradnl"/>
              </w:rPr>
              <w:t xml:space="preserve"> </w:t>
            </w:r>
            <w:r w:rsidR="00431C97" w:rsidRPr="00B0468D">
              <w:rPr>
                <w:lang w:val="es-ES_tradnl"/>
              </w:rPr>
              <w:t>teniendo</w:t>
            </w:r>
            <w:r w:rsidR="00FD701D" w:rsidRPr="00B0468D">
              <w:rPr>
                <w:lang w:val="es-ES_tradnl"/>
              </w:rPr>
              <w:t xml:space="preserve"> </w:t>
            </w:r>
            <w:r w:rsidR="00431C97" w:rsidRPr="00B0468D">
              <w:rPr>
                <w:lang w:val="es-ES_tradnl"/>
              </w:rPr>
              <w:t>en</w:t>
            </w:r>
            <w:r w:rsidR="00FD701D" w:rsidRPr="00B0468D">
              <w:rPr>
                <w:lang w:val="es-ES_tradnl"/>
              </w:rPr>
              <w:t xml:space="preserve"> </w:t>
            </w:r>
            <w:r w:rsidR="00431C97" w:rsidRPr="00B0468D">
              <w:rPr>
                <w:lang w:val="es-ES_tradnl"/>
              </w:rPr>
              <w:t>cuenta</w:t>
            </w:r>
            <w:r w:rsidR="00FD701D" w:rsidRPr="00B0468D">
              <w:rPr>
                <w:lang w:val="es-ES_tradnl"/>
              </w:rPr>
              <w:t xml:space="preserve"> </w:t>
            </w:r>
            <w:r w:rsidR="00431C97" w:rsidRPr="00B0468D">
              <w:rPr>
                <w:lang w:val="es-ES_tradnl"/>
              </w:rPr>
              <w:t>las</w:t>
            </w:r>
            <w:r w:rsidR="00FD701D" w:rsidRPr="00B0468D">
              <w:rPr>
                <w:lang w:val="es-ES_tradnl"/>
              </w:rPr>
              <w:t xml:space="preserve"> </w:t>
            </w:r>
            <w:r w:rsidR="007767EE" w:rsidRPr="00B0468D">
              <w:rPr>
                <w:lang w:val="es-ES_tradnl"/>
              </w:rPr>
              <w:t>prior</w:t>
            </w:r>
            <w:r w:rsidR="00A51C0B" w:rsidRPr="00B0468D">
              <w:rPr>
                <w:lang w:val="es-ES_tradnl"/>
              </w:rPr>
              <w:t>idades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E50CEC" w:rsidRPr="00B0468D">
              <w:rPr>
                <w:lang w:val="es-ES_tradnl"/>
              </w:rPr>
              <w:t>necesidades</w:t>
            </w:r>
            <w:r w:rsidR="00FD701D" w:rsidRPr="00B0468D">
              <w:rPr>
                <w:lang w:val="es-ES_tradnl"/>
              </w:rPr>
              <w:t xml:space="preserve"> </w:t>
            </w:r>
            <w:r w:rsidR="00EC70EF" w:rsidRPr="00B0468D">
              <w:rPr>
                <w:lang w:val="es-ES_tradnl"/>
              </w:rPr>
              <w:t xml:space="preserve">fijadas de común </w:t>
            </w:r>
            <w:r w:rsidR="006B2532" w:rsidRPr="00B0468D">
              <w:rPr>
                <w:lang w:val="es-ES_tradnl"/>
              </w:rPr>
              <w:t>acuerdo</w:t>
            </w:r>
            <w:r w:rsidR="00FD701D" w:rsidRPr="00B0468D">
              <w:rPr>
                <w:lang w:val="es-ES_tradnl"/>
              </w:rPr>
              <w:t xml:space="preserve"> </w:t>
            </w:r>
            <w:r w:rsidR="006B2532" w:rsidRPr="00B0468D">
              <w:rPr>
                <w:lang w:val="es-ES_tradnl"/>
              </w:rPr>
              <w:t>con</w:t>
            </w:r>
            <w:r w:rsidR="00FD701D" w:rsidRPr="00B0468D">
              <w:rPr>
                <w:lang w:val="es-ES_tradnl"/>
              </w:rPr>
              <w:t xml:space="preserve"> </w:t>
            </w:r>
            <w:r w:rsidR="00431C97" w:rsidRPr="00B0468D">
              <w:rPr>
                <w:lang w:val="es-ES_tradnl"/>
              </w:rPr>
              <w:t>dichos</w:t>
            </w:r>
            <w:r w:rsidR="00FD701D" w:rsidRPr="00B0468D">
              <w:rPr>
                <w:lang w:val="es-ES_tradnl"/>
              </w:rPr>
              <w:t xml:space="preserve"> </w:t>
            </w:r>
            <w:r w:rsidR="00431C97" w:rsidRPr="00B0468D">
              <w:rPr>
                <w:lang w:val="es-ES_tradnl"/>
              </w:rPr>
              <w:t>países</w:t>
            </w:r>
            <w:r w:rsidR="007767EE" w:rsidRPr="00B0468D">
              <w:rPr>
                <w:lang w:val="es-ES_tradnl"/>
              </w:rPr>
              <w:t>.</w:t>
            </w:r>
          </w:p>
          <w:p w:rsidR="007767EE" w:rsidRPr="00B0468D" w:rsidRDefault="007767EE" w:rsidP="008C30B9">
            <w:pPr>
              <w:rPr>
                <w:lang w:val="es-ES_tradnl"/>
              </w:rPr>
            </w:pPr>
          </w:p>
          <w:p w:rsidR="00D1323C" w:rsidRPr="00B0468D" w:rsidRDefault="0076265D" w:rsidP="008C30B9">
            <w:pPr>
              <w:rPr>
                <w:lang w:val="es-ES_tradnl"/>
              </w:rPr>
            </w:pPr>
            <w:r w:rsidRPr="00B0468D">
              <w:rPr>
                <w:lang w:val="es-ES_tradnl"/>
              </w:rPr>
              <w:t>Todos</w:t>
            </w:r>
            <w:r w:rsidR="00FD701D" w:rsidRPr="00B0468D">
              <w:rPr>
                <w:lang w:val="es-ES_tradnl"/>
              </w:rPr>
              <w:t xml:space="preserve"> </w:t>
            </w:r>
            <w:r w:rsidRPr="00B0468D">
              <w:rPr>
                <w:lang w:val="es-ES_tradnl"/>
              </w:rPr>
              <w:t>los</w:t>
            </w:r>
            <w:r w:rsidR="00FD701D" w:rsidRPr="00B0468D">
              <w:rPr>
                <w:lang w:val="es-ES_tradnl"/>
              </w:rPr>
              <w:t xml:space="preserve"> </w:t>
            </w:r>
            <w:r w:rsidR="007C7960" w:rsidRPr="00B0468D">
              <w:rPr>
                <w:lang w:val="es-ES_tradnl"/>
              </w:rPr>
              <w:t>objetivos</w:t>
            </w:r>
            <w:r w:rsidR="00FD701D" w:rsidRPr="00B0468D">
              <w:rPr>
                <w:lang w:val="es-ES_tradnl"/>
              </w:rPr>
              <w:t xml:space="preserve"> </w:t>
            </w:r>
            <w:r w:rsidR="007C7960" w:rsidRPr="00B0468D">
              <w:rPr>
                <w:lang w:val="es-ES_tradnl"/>
              </w:rPr>
              <w:t>del</w:t>
            </w:r>
            <w:r w:rsidR="00FD701D" w:rsidRPr="00B0468D">
              <w:rPr>
                <w:lang w:val="es-ES_tradnl"/>
              </w:rPr>
              <w:t xml:space="preserve"> </w:t>
            </w:r>
            <w:r w:rsidR="007C7960" w:rsidRPr="00B0468D">
              <w:rPr>
                <w:lang w:val="es-ES_tradnl"/>
              </w:rPr>
              <w:t>proyecto</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cumplieron</w:t>
            </w:r>
            <w:r w:rsidR="00FD701D" w:rsidRPr="00B0468D">
              <w:rPr>
                <w:lang w:val="es-ES_tradnl"/>
              </w:rPr>
              <w:t xml:space="preserve"> </w:t>
            </w:r>
            <w:r w:rsidRPr="00B0468D">
              <w:rPr>
                <w:lang w:val="es-ES_tradnl"/>
              </w:rPr>
              <w:t>plenamente</w:t>
            </w:r>
            <w:r w:rsidR="00500335" w:rsidRPr="00B0468D">
              <w:rPr>
                <w:lang w:val="es-ES_tradnl"/>
              </w:rPr>
              <w:t>,</w:t>
            </w:r>
            <w:r w:rsidR="00FD701D" w:rsidRPr="00B0468D">
              <w:rPr>
                <w:lang w:val="es-ES_tradnl"/>
              </w:rPr>
              <w:t xml:space="preserve"> </w:t>
            </w:r>
            <w:r w:rsidR="00AD0DDF" w:rsidRPr="00B0468D">
              <w:rPr>
                <w:lang w:val="es-ES_tradnl"/>
              </w:rPr>
              <w:t>lo</w:t>
            </w:r>
            <w:r w:rsidR="00FD701D" w:rsidRPr="00B0468D">
              <w:rPr>
                <w:lang w:val="es-ES_tradnl"/>
              </w:rPr>
              <w:t xml:space="preserve"> </w:t>
            </w:r>
            <w:r w:rsidR="00AD0DDF" w:rsidRPr="00B0468D">
              <w:rPr>
                <w:lang w:val="es-ES_tradnl"/>
              </w:rPr>
              <w:t>cual</w:t>
            </w:r>
            <w:r w:rsidR="00FD701D" w:rsidRPr="00B0468D">
              <w:rPr>
                <w:lang w:val="es-ES_tradnl"/>
              </w:rPr>
              <w:t xml:space="preserve"> </w:t>
            </w:r>
            <w:r w:rsidR="00AD0DDF" w:rsidRPr="00B0468D">
              <w:rPr>
                <w:lang w:val="es-ES_tradnl"/>
              </w:rPr>
              <w:t>queda</w:t>
            </w:r>
            <w:r w:rsidR="00FD701D" w:rsidRPr="00B0468D">
              <w:rPr>
                <w:lang w:val="es-ES_tradnl"/>
              </w:rPr>
              <w:t xml:space="preserve"> </w:t>
            </w:r>
            <w:r w:rsidR="00B227F2" w:rsidRPr="00B0468D">
              <w:rPr>
                <w:lang w:val="es-ES_tradnl"/>
              </w:rPr>
              <w:t>demostrado</w:t>
            </w:r>
            <w:r w:rsidR="00FD701D" w:rsidRPr="00B0468D">
              <w:rPr>
                <w:lang w:val="es-ES_tradnl"/>
              </w:rPr>
              <w:t xml:space="preserve"> </w:t>
            </w:r>
            <w:r w:rsidR="00AD0DDF" w:rsidRPr="00B0468D">
              <w:rPr>
                <w:lang w:val="es-ES_tradnl"/>
              </w:rPr>
              <w:t>por</w:t>
            </w:r>
            <w:r w:rsidR="00FD701D" w:rsidRPr="00B0468D">
              <w:rPr>
                <w:lang w:val="es-ES_tradnl"/>
              </w:rPr>
              <w:t xml:space="preserve"> </w:t>
            </w:r>
            <w:r w:rsidR="002A27AE" w:rsidRPr="00B0468D">
              <w:rPr>
                <w:lang w:val="es-ES_tradnl"/>
              </w:rPr>
              <w:t>los</w:t>
            </w:r>
            <w:r w:rsidR="00FD701D" w:rsidRPr="00B0468D">
              <w:rPr>
                <w:lang w:val="es-ES_tradnl"/>
              </w:rPr>
              <w:t xml:space="preserve"> </w:t>
            </w:r>
            <w:r w:rsidR="002A27AE" w:rsidRPr="00B0468D">
              <w:rPr>
                <w:lang w:val="es-ES_tradnl"/>
              </w:rPr>
              <w:t>indicadores</w:t>
            </w:r>
            <w:r w:rsidR="00FD701D" w:rsidRPr="00B0468D">
              <w:rPr>
                <w:lang w:val="es-ES_tradnl"/>
              </w:rPr>
              <w:t xml:space="preserve"> </w:t>
            </w:r>
            <w:r w:rsidR="002A27AE" w:rsidRPr="00B0468D">
              <w:rPr>
                <w:lang w:val="es-ES_tradnl"/>
              </w:rPr>
              <w:t>de</w:t>
            </w:r>
            <w:r w:rsidR="00FD701D" w:rsidRPr="00B0468D">
              <w:rPr>
                <w:lang w:val="es-ES_tradnl"/>
              </w:rPr>
              <w:t xml:space="preserve"> </w:t>
            </w:r>
            <w:r w:rsidR="002A27AE" w:rsidRPr="00B0468D">
              <w:rPr>
                <w:lang w:val="es-ES_tradnl"/>
              </w:rPr>
              <w:t>cumplimiento,</w:t>
            </w:r>
            <w:r w:rsidR="00FD701D" w:rsidRPr="00B0468D">
              <w:rPr>
                <w:lang w:val="es-ES_tradnl"/>
              </w:rPr>
              <w:t xml:space="preserve"> </w:t>
            </w:r>
            <w:r w:rsidR="002A27AE" w:rsidRPr="00B0468D">
              <w:rPr>
                <w:lang w:val="es-ES_tradnl"/>
              </w:rPr>
              <w:t>que</w:t>
            </w:r>
            <w:r w:rsidR="00FD701D" w:rsidRPr="00B0468D">
              <w:rPr>
                <w:lang w:val="es-ES_tradnl"/>
              </w:rPr>
              <w:t xml:space="preserve"> </w:t>
            </w:r>
            <w:r w:rsidR="002A27AE" w:rsidRPr="00B0468D">
              <w:rPr>
                <w:lang w:val="es-ES_tradnl"/>
              </w:rPr>
              <w:t>arrojaron</w:t>
            </w:r>
            <w:r w:rsidR="00FD701D" w:rsidRPr="00B0468D">
              <w:rPr>
                <w:lang w:val="es-ES_tradnl"/>
              </w:rPr>
              <w:t xml:space="preserve"> </w:t>
            </w:r>
            <w:r w:rsidR="002A27AE" w:rsidRPr="00B0468D">
              <w:rPr>
                <w:lang w:val="es-ES_tradnl"/>
              </w:rPr>
              <w:t>resultados</w:t>
            </w:r>
            <w:r w:rsidR="00FD701D" w:rsidRPr="00B0468D">
              <w:rPr>
                <w:lang w:val="es-ES_tradnl"/>
              </w:rPr>
              <w:t xml:space="preserve"> </w:t>
            </w:r>
            <w:r w:rsidR="002A27AE" w:rsidRPr="00B0468D">
              <w:rPr>
                <w:lang w:val="es-ES_tradnl"/>
              </w:rPr>
              <w:t>muy</w:t>
            </w:r>
            <w:r w:rsidR="00FD701D" w:rsidRPr="00B0468D">
              <w:rPr>
                <w:lang w:val="es-ES_tradnl"/>
              </w:rPr>
              <w:t xml:space="preserve"> </w:t>
            </w:r>
            <w:r w:rsidR="007767EE" w:rsidRPr="00B0468D">
              <w:rPr>
                <w:lang w:val="es-ES_tradnl"/>
              </w:rPr>
              <w:t>positiv</w:t>
            </w:r>
            <w:r w:rsidR="00877807" w:rsidRPr="00B0468D">
              <w:rPr>
                <w:lang w:val="es-ES_tradnl"/>
              </w:rPr>
              <w:t>o</w:t>
            </w:r>
            <w:r w:rsidR="007767EE" w:rsidRPr="00B0468D">
              <w:rPr>
                <w:lang w:val="es-ES_tradnl"/>
              </w:rPr>
              <w:t>s.</w:t>
            </w:r>
          </w:p>
          <w:p w:rsidR="00D1323C" w:rsidRPr="00B0468D" w:rsidRDefault="00D1323C" w:rsidP="008C30B9">
            <w:pPr>
              <w:rPr>
                <w:lang w:val="es-ES_tradnl"/>
              </w:rPr>
            </w:pPr>
          </w:p>
          <w:p w:rsidR="00D1323C" w:rsidRPr="00B0468D" w:rsidRDefault="00D1323C" w:rsidP="008C30B9">
            <w:pPr>
              <w:rPr>
                <w:lang w:val="es-ES_tradnl"/>
              </w:rPr>
            </w:pPr>
          </w:p>
        </w:tc>
      </w:tr>
    </w:tbl>
    <w:p w:rsidR="007767EE" w:rsidRPr="00B0468D" w:rsidRDefault="008C30B9" w:rsidP="00D22D1C">
      <w:pPr>
        <w:rPr>
          <w:lang w:val="es-ES_tradnl"/>
        </w:rPr>
      </w:pPr>
      <w:r>
        <w:rPr>
          <w:lang w:val="es-ES_tradnl"/>
        </w:rPr>
        <w:br w:type="textWrapping" w:clear="all"/>
      </w:r>
    </w:p>
    <w:p w:rsidR="000F5E56" w:rsidRPr="00B0468D" w:rsidRDefault="000F5E56" w:rsidP="00D22D1C">
      <w:pPr>
        <w:rPr>
          <w:lang w:val="es-ES_trad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D20ED" w:rsidRPr="00F86597" w:rsidTr="009F61DC">
        <w:trPr>
          <w:trHeight w:val="484"/>
        </w:trPr>
        <w:tc>
          <w:tcPr>
            <w:tcW w:w="2376" w:type="dxa"/>
            <w:shd w:val="clear" w:color="auto" w:fill="auto"/>
          </w:tcPr>
          <w:p w:rsidR="006D20ED" w:rsidRPr="00B0468D" w:rsidRDefault="009A3E8F" w:rsidP="00D22D1C">
            <w:pPr>
              <w:pStyle w:val="Heading3"/>
              <w:rPr>
                <w:lang w:val="es-ES_tradnl"/>
              </w:rPr>
            </w:pPr>
            <w:r w:rsidRPr="00B0468D">
              <w:rPr>
                <w:lang w:val="es-ES_tradnl"/>
              </w:rPr>
              <w:lastRenderedPageBreak/>
              <w:t>Director</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w:t>
            </w:r>
            <w:r w:rsidR="00753FBC" w:rsidRPr="00B0468D">
              <w:rPr>
                <w:lang w:val="es-ES_tradnl"/>
              </w:rPr>
              <w:t>royecto</w:t>
            </w:r>
          </w:p>
          <w:p w:rsidR="003947C2" w:rsidRPr="00B0468D" w:rsidRDefault="003947C2" w:rsidP="00D22D1C">
            <w:pPr>
              <w:rPr>
                <w:lang w:val="es-ES_tradnl"/>
              </w:rPr>
            </w:pPr>
          </w:p>
        </w:tc>
        <w:tc>
          <w:tcPr>
            <w:tcW w:w="6912" w:type="dxa"/>
            <w:vAlign w:val="center"/>
          </w:tcPr>
          <w:p w:rsidR="006D20ED" w:rsidRPr="00B0468D" w:rsidRDefault="00585DC0" w:rsidP="00AB3D62">
            <w:pPr>
              <w:rPr>
                <w:iCs/>
                <w:lang w:val="es-ES_tradnl"/>
              </w:rPr>
            </w:pPr>
            <w:r w:rsidRPr="00B0468D">
              <w:rPr>
                <w:iCs/>
                <w:lang w:val="es-ES_tradnl"/>
              </w:rPr>
              <w:t>Sr</w:t>
            </w:r>
            <w:r w:rsidR="00272241" w:rsidRPr="00B0468D">
              <w:rPr>
                <w:iCs/>
                <w:lang w:val="es-ES_tradnl"/>
              </w:rPr>
              <w:t>.</w:t>
            </w:r>
            <w:r w:rsidR="00FD701D" w:rsidRPr="00B0468D">
              <w:rPr>
                <w:iCs/>
                <w:lang w:val="es-ES_tradnl"/>
              </w:rPr>
              <w:t xml:space="preserve"> </w:t>
            </w:r>
            <w:r w:rsidR="006D20ED" w:rsidRPr="00B0468D">
              <w:rPr>
                <w:iCs/>
                <w:lang w:val="es-ES_tradnl"/>
              </w:rPr>
              <w:t>Mohamed</w:t>
            </w:r>
            <w:r w:rsidR="00FD701D" w:rsidRPr="00B0468D">
              <w:rPr>
                <w:iCs/>
                <w:lang w:val="es-ES_tradnl"/>
              </w:rPr>
              <w:t xml:space="preserve"> </w:t>
            </w:r>
            <w:r w:rsidR="006D20ED" w:rsidRPr="00B0468D">
              <w:rPr>
                <w:iCs/>
                <w:lang w:val="es-ES_tradnl"/>
              </w:rPr>
              <w:t>Abderraouf</w:t>
            </w:r>
            <w:r w:rsidR="00FD701D" w:rsidRPr="00B0468D">
              <w:rPr>
                <w:iCs/>
                <w:lang w:val="es-ES_tradnl"/>
              </w:rPr>
              <w:t xml:space="preserve"> </w:t>
            </w:r>
            <w:r w:rsidR="006D20ED" w:rsidRPr="00B0468D">
              <w:rPr>
                <w:iCs/>
                <w:lang w:val="es-ES_tradnl"/>
              </w:rPr>
              <w:t>Bdioui,</w:t>
            </w:r>
            <w:r w:rsidR="00FD701D" w:rsidRPr="00B0468D">
              <w:rPr>
                <w:iCs/>
                <w:lang w:val="es-ES_tradnl"/>
              </w:rPr>
              <w:t xml:space="preserve"> </w:t>
            </w:r>
            <w:r w:rsidR="00AB3D62" w:rsidRPr="00B0468D">
              <w:rPr>
                <w:iCs/>
                <w:lang w:val="es-ES_tradnl"/>
              </w:rPr>
              <w:t xml:space="preserve">asesor </w:t>
            </w:r>
            <w:r w:rsidRPr="00B0468D">
              <w:rPr>
                <w:iCs/>
                <w:lang w:val="es-ES_tradnl"/>
              </w:rPr>
              <w:t>principal</w:t>
            </w:r>
            <w:r w:rsidR="00AB3D62" w:rsidRPr="00B0468D">
              <w:rPr>
                <w:iCs/>
                <w:lang w:val="es-ES_tradnl"/>
              </w:rPr>
              <w:t xml:space="preserve"> de la </w:t>
            </w:r>
            <w:r w:rsidR="00DD2FF5" w:rsidRPr="00B0468D">
              <w:rPr>
                <w:iCs/>
                <w:lang w:val="es-ES_tradnl"/>
              </w:rPr>
              <w:t>Academia</w:t>
            </w:r>
            <w:r w:rsidR="00FD701D" w:rsidRPr="00B0468D">
              <w:rPr>
                <w:iCs/>
                <w:lang w:val="es-ES_tradnl"/>
              </w:rPr>
              <w:t xml:space="preserve"> </w:t>
            </w:r>
            <w:r w:rsidR="00DD2FF5" w:rsidRPr="00B0468D">
              <w:rPr>
                <w:iCs/>
                <w:lang w:val="es-ES_tradnl"/>
              </w:rPr>
              <w:t>de</w:t>
            </w:r>
            <w:r w:rsidR="00FD701D" w:rsidRPr="00B0468D">
              <w:rPr>
                <w:iCs/>
                <w:lang w:val="es-ES_tradnl"/>
              </w:rPr>
              <w:t xml:space="preserve"> </w:t>
            </w:r>
            <w:r w:rsidR="00DD2FF5" w:rsidRPr="00B0468D">
              <w:rPr>
                <w:iCs/>
                <w:lang w:val="es-ES_tradnl"/>
              </w:rPr>
              <w:t>la</w:t>
            </w:r>
            <w:r w:rsidR="00FD701D" w:rsidRPr="00B0468D">
              <w:rPr>
                <w:iCs/>
                <w:lang w:val="es-ES_tradnl"/>
              </w:rPr>
              <w:t xml:space="preserve"> </w:t>
            </w:r>
            <w:r w:rsidR="00DD2FF5" w:rsidRPr="00B0468D">
              <w:rPr>
                <w:iCs/>
                <w:lang w:val="es-ES_tradnl"/>
              </w:rPr>
              <w:t>OMPI</w:t>
            </w:r>
          </w:p>
        </w:tc>
      </w:tr>
      <w:tr w:rsidR="006D20ED" w:rsidRPr="00F86597" w:rsidTr="009F61DC">
        <w:trPr>
          <w:trHeight w:val="1165"/>
        </w:trPr>
        <w:tc>
          <w:tcPr>
            <w:tcW w:w="2376" w:type="dxa"/>
            <w:shd w:val="clear" w:color="auto" w:fill="auto"/>
          </w:tcPr>
          <w:p w:rsidR="0025376F" w:rsidRPr="00B0468D" w:rsidRDefault="00AB4DED" w:rsidP="00D22D1C">
            <w:pPr>
              <w:pStyle w:val="Heading3"/>
              <w:rPr>
                <w:lang w:val="es-ES_tradnl"/>
              </w:rPr>
            </w:pPr>
            <w:r w:rsidRPr="00B0468D">
              <w:rPr>
                <w:lang w:val="es-ES_tradnl"/>
              </w:rPr>
              <w:t>Vínculos</w:t>
            </w:r>
            <w:r w:rsidR="00FD701D" w:rsidRPr="00B0468D">
              <w:rPr>
                <w:lang w:val="es-ES_tradnl"/>
              </w:rPr>
              <w:t xml:space="preserve"> </w:t>
            </w:r>
            <w:r w:rsidRPr="00B0468D">
              <w:rPr>
                <w:lang w:val="es-ES_tradnl"/>
              </w:rPr>
              <w:t>con</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resultados</w:t>
            </w:r>
            <w:r w:rsidR="00FD701D" w:rsidRPr="00B0468D">
              <w:rPr>
                <w:lang w:val="es-ES_tradnl"/>
              </w:rPr>
              <w:t xml:space="preserve"> </w:t>
            </w:r>
            <w:r w:rsidRPr="00B0468D">
              <w:rPr>
                <w:lang w:val="es-ES_tradnl"/>
              </w:rPr>
              <w:t>previstos</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presupuesto</w:t>
            </w:r>
            <w:r w:rsidR="00FD701D" w:rsidRPr="00B0468D">
              <w:rPr>
                <w:lang w:val="es-ES_tradnl"/>
              </w:rPr>
              <w:t xml:space="preserve"> </w:t>
            </w:r>
            <w:r w:rsidRPr="00B0468D">
              <w:rPr>
                <w:lang w:val="es-ES_tradnl"/>
              </w:rPr>
              <w:t>por</w:t>
            </w:r>
            <w:r w:rsidR="00FD701D" w:rsidRPr="00B0468D">
              <w:rPr>
                <w:lang w:val="es-ES_tradnl"/>
              </w:rPr>
              <w:t xml:space="preserve"> </w:t>
            </w:r>
            <w:r w:rsidRPr="00B0468D">
              <w:rPr>
                <w:lang w:val="es-ES_tradnl"/>
              </w:rPr>
              <w:t>programas</w:t>
            </w:r>
          </w:p>
          <w:p w:rsidR="006D20ED" w:rsidRPr="00B0468D" w:rsidDel="00196374" w:rsidRDefault="006D20ED" w:rsidP="00D22D1C">
            <w:pPr>
              <w:rPr>
                <w:lang w:val="es-ES_tradnl"/>
              </w:rPr>
            </w:pPr>
          </w:p>
        </w:tc>
        <w:tc>
          <w:tcPr>
            <w:tcW w:w="6912" w:type="dxa"/>
          </w:tcPr>
          <w:p w:rsidR="00272241" w:rsidRPr="00B0468D" w:rsidRDefault="00272241" w:rsidP="00D22D1C">
            <w:pPr>
              <w:rPr>
                <w:iCs/>
                <w:lang w:val="es-ES_tradnl"/>
              </w:rPr>
            </w:pPr>
          </w:p>
          <w:p w:rsidR="006D20ED" w:rsidRPr="00B0468D" w:rsidRDefault="00AB4DED" w:rsidP="00D22D1C">
            <w:pPr>
              <w:rPr>
                <w:iCs/>
                <w:lang w:val="es-ES_tradnl"/>
              </w:rPr>
            </w:pPr>
            <w:r w:rsidRPr="00B0468D">
              <w:rPr>
                <w:i/>
                <w:iCs/>
                <w:lang w:val="es-ES_tradnl"/>
              </w:rPr>
              <w:t>Resultado</w:t>
            </w:r>
            <w:r w:rsidR="00FD701D" w:rsidRPr="00B0468D">
              <w:rPr>
                <w:i/>
                <w:iCs/>
                <w:lang w:val="es-ES_tradnl"/>
              </w:rPr>
              <w:t xml:space="preserve"> </w:t>
            </w:r>
            <w:r w:rsidRPr="00B0468D">
              <w:rPr>
                <w:i/>
                <w:iCs/>
                <w:lang w:val="es-ES_tradnl"/>
              </w:rPr>
              <w:t>previsto</w:t>
            </w:r>
            <w:r w:rsidR="00FD701D" w:rsidRPr="00B0468D">
              <w:rPr>
                <w:i/>
                <w:iCs/>
                <w:lang w:val="es-ES_tradnl"/>
              </w:rPr>
              <w:t xml:space="preserve"> </w:t>
            </w:r>
            <w:r w:rsidR="006D20ED" w:rsidRPr="00B0468D">
              <w:rPr>
                <w:i/>
                <w:iCs/>
                <w:lang w:val="es-ES_tradnl"/>
              </w:rPr>
              <w:t>III</w:t>
            </w:r>
            <w:r w:rsidR="006D20ED" w:rsidRPr="00B0468D">
              <w:rPr>
                <w:iCs/>
                <w:lang w:val="es-ES_tradnl"/>
              </w:rPr>
              <w:t>.</w:t>
            </w:r>
            <w:r w:rsidR="006D20ED" w:rsidRPr="00B0468D">
              <w:rPr>
                <w:i/>
                <w:iCs/>
                <w:lang w:val="es-ES_tradnl"/>
              </w:rPr>
              <w:t>2</w:t>
            </w:r>
            <w:r w:rsidR="00412E66" w:rsidRPr="00B0468D">
              <w:rPr>
                <w:iCs/>
                <w:lang w:val="es-ES_tradnl"/>
              </w:rPr>
              <w:t>:</w:t>
            </w:r>
            <w:r w:rsidR="00FD701D" w:rsidRPr="00B0468D">
              <w:rPr>
                <w:iCs/>
                <w:lang w:val="es-ES_tradnl"/>
              </w:rPr>
              <w:t xml:space="preserve"> </w:t>
            </w:r>
            <w:r w:rsidR="002A2248" w:rsidRPr="00B0468D">
              <w:rPr>
                <w:iCs/>
                <w:lang w:val="es-ES_tradnl"/>
              </w:rPr>
              <w:t>Aumento</w:t>
            </w:r>
            <w:r w:rsidR="00FD701D" w:rsidRPr="00B0468D">
              <w:rPr>
                <w:iCs/>
                <w:lang w:val="es-ES_tradnl"/>
              </w:rPr>
              <w:t xml:space="preserve"> </w:t>
            </w:r>
            <w:r w:rsidR="002A2248" w:rsidRPr="00B0468D">
              <w:rPr>
                <w:iCs/>
                <w:lang w:val="es-ES_tradnl"/>
              </w:rPr>
              <w:t>de</w:t>
            </w:r>
            <w:r w:rsidR="00FD701D" w:rsidRPr="00B0468D">
              <w:rPr>
                <w:iCs/>
                <w:lang w:val="es-ES_tradnl"/>
              </w:rPr>
              <w:t xml:space="preserve"> </w:t>
            </w:r>
            <w:r w:rsidR="002A2248" w:rsidRPr="00B0468D">
              <w:rPr>
                <w:iCs/>
                <w:lang w:val="es-ES_tradnl"/>
              </w:rPr>
              <w:t>las</w:t>
            </w:r>
            <w:r w:rsidR="00FD701D" w:rsidRPr="00B0468D">
              <w:rPr>
                <w:iCs/>
                <w:lang w:val="es-ES_tradnl"/>
              </w:rPr>
              <w:t xml:space="preserve"> </w:t>
            </w:r>
            <w:r w:rsidR="002A2248" w:rsidRPr="00B0468D">
              <w:rPr>
                <w:iCs/>
                <w:lang w:val="es-ES_tradnl"/>
              </w:rPr>
              <w:t>capacidades</w:t>
            </w:r>
            <w:r w:rsidR="00FD701D" w:rsidRPr="00B0468D">
              <w:rPr>
                <w:iCs/>
                <w:lang w:val="es-ES_tradnl"/>
              </w:rPr>
              <w:t xml:space="preserve"> </w:t>
            </w:r>
            <w:r w:rsidR="002A2248" w:rsidRPr="00B0468D">
              <w:rPr>
                <w:iCs/>
                <w:lang w:val="es-ES_tradnl"/>
              </w:rPr>
              <w:t>en</w:t>
            </w:r>
            <w:r w:rsidR="00FD701D" w:rsidRPr="00B0468D">
              <w:rPr>
                <w:iCs/>
                <w:lang w:val="es-ES_tradnl"/>
              </w:rPr>
              <w:t xml:space="preserve"> </w:t>
            </w:r>
            <w:r w:rsidR="002A2248" w:rsidRPr="00B0468D">
              <w:rPr>
                <w:iCs/>
                <w:lang w:val="es-ES_tradnl"/>
              </w:rPr>
              <w:t>recursos</w:t>
            </w:r>
            <w:r w:rsidR="00FD701D" w:rsidRPr="00B0468D">
              <w:rPr>
                <w:iCs/>
                <w:lang w:val="es-ES_tradnl"/>
              </w:rPr>
              <w:t xml:space="preserve"> </w:t>
            </w:r>
            <w:r w:rsidR="002A2248" w:rsidRPr="00B0468D">
              <w:rPr>
                <w:iCs/>
                <w:lang w:val="es-ES_tradnl"/>
              </w:rPr>
              <w:t>humanos</w:t>
            </w:r>
            <w:r w:rsidR="00FD701D" w:rsidRPr="00B0468D">
              <w:rPr>
                <w:iCs/>
                <w:lang w:val="es-ES_tradnl"/>
              </w:rPr>
              <w:t xml:space="preserve"> </w:t>
            </w:r>
            <w:r w:rsidR="002A2248" w:rsidRPr="00B0468D">
              <w:rPr>
                <w:iCs/>
                <w:lang w:val="es-ES_tradnl"/>
              </w:rPr>
              <w:t>para</w:t>
            </w:r>
            <w:r w:rsidR="00FD701D" w:rsidRPr="00B0468D">
              <w:rPr>
                <w:iCs/>
                <w:lang w:val="es-ES_tradnl"/>
              </w:rPr>
              <w:t xml:space="preserve"> </w:t>
            </w:r>
            <w:r w:rsidR="002A2248" w:rsidRPr="00B0468D">
              <w:rPr>
                <w:iCs/>
                <w:lang w:val="es-ES_tradnl"/>
              </w:rPr>
              <w:t>hacer</w:t>
            </w:r>
            <w:r w:rsidR="00FD701D" w:rsidRPr="00B0468D">
              <w:rPr>
                <w:iCs/>
                <w:lang w:val="es-ES_tradnl"/>
              </w:rPr>
              <w:t xml:space="preserve"> </w:t>
            </w:r>
            <w:r w:rsidR="002A2248" w:rsidRPr="00B0468D">
              <w:rPr>
                <w:iCs/>
                <w:lang w:val="es-ES_tradnl"/>
              </w:rPr>
              <w:t>frente</w:t>
            </w:r>
            <w:r w:rsidR="00FD701D" w:rsidRPr="00B0468D">
              <w:rPr>
                <w:iCs/>
                <w:lang w:val="es-ES_tradnl"/>
              </w:rPr>
              <w:t xml:space="preserve"> </w:t>
            </w:r>
            <w:r w:rsidR="002A2248" w:rsidRPr="00B0468D">
              <w:rPr>
                <w:iCs/>
                <w:lang w:val="es-ES_tradnl"/>
              </w:rPr>
              <w:t>a</w:t>
            </w:r>
            <w:r w:rsidR="00FD701D" w:rsidRPr="00B0468D">
              <w:rPr>
                <w:iCs/>
                <w:lang w:val="es-ES_tradnl"/>
              </w:rPr>
              <w:t xml:space="preserve"> </w:t>
            </w:r>
            <w:r w:rsidR="002A2248" w:rsidRPr="00B0468D">
              <w:rPr>
                <w:iCs/>
                <w:lang w:val="es-ES_tradnl"/>
              </w:rPr>
              <w:t>la</w:t>
            </w:r>
            <w:r w:rsidR="00FD701D" w:rsidRPr="00B0468D">
              <w:rPr>
                <w:iCs/>
                <w:lang w:val="es-ES_tradnl"/>
              </w:rPr>
              <w:t xml:space="preserve"> </w:t>
            </w:r>
            <w:r w:rsidR="002A2248" w:rsidRPr="00B0468D">
              <w:rPr>
                <w:iCs/>
                <w:lang w:val="es-ES_tradnl"/>
              </w:rPr>
              <w:t>gran</w:t>
            </w:r>
            <w:r w:rsidR="00FD701D" w:rsidRPr="00B0468D">
              <w:rPr>
                <w:iCs/>
                <w:lang w:val="es-ES_tradnl"/>
              </w:rPr>
              <w:t xml:space="preserve"> </w:t>
            </w:r>
            <w:r w:rsidR="002A2248" w:rsidRPr="00B0468D">
              <w:rPr>
                <w:iCs/>
                <w:lang w:val="es-ES_tradnl"/>
              </w:rPr>
              <w:t>diversidad</w:t>
            </w:r>
            <w:r w:rsidR="00FD701D" w:rsidRPr="00B0468D">
              <w:rPr>
                <w:iCs/>
                <w:lang w:val="es-ES_tradnl"/>
              </w:rPr>
              <w:t xml:space="preserve"> </w:t>
            </w:r>
            <w:r w:rsidR="002A2248" w:rsidRPr="00B0468D">
              <w:rPr>
                <w:iCs/>
                <w:lang w:val="es-ES_tradnl"/>
              </w:rPr>
              <w:t>de</w:t>
            </w:r>
            <w:r w:rsidR="00FD701D" w:rsidRPr="00B0468D">
              <w:rPr>
                <w:iCs/>
                <w:lang w:val="es-ES_tradnl"/>
              </w:rPr>
              <w:t xml:space="preserve"> </w:t>
            </w:r>
            <w:r w:rsidR="002A2248" w:rsidRPr="00B0468D">
              <w:rPr>
                <w:iCs/>
                <w:lang w:val="es-ES_tradnl"/>
              </w:rPr>
              <w:t>exigencias</w:t>
            </w:r>
            <w:r w:rsidR="00FD701D" w:rsidRPr="00B0468D">
              <w:rPr>
                <w:iCs/>
                <w:lang w:val="es-ES_tradnl"/>
              </w:rPr>
              <w:t xml:space="preserve"> </w:t>
            </w:r>
            <w:r w:rsidR="002A2248" w:rsidRPr="00B0468D">
              <w:rPr>
                <w:iCs/>
                <w:lang w:val="es-ES_tradnl"/>
              </w:rPr>
              <w:t>que</w:t>
            </w:r>
            <w:r w:rsidR="00FD701D" w:rsidRPr="00B0468D">
              <w:rPr>
                <w:iCs/>
                <w:lang w:val="es-ES_tradnl"/>
              </w:rPr>
              <w:t xml:space="preserve"> </w:t>
            </w:r>
            <w:r w:rsidR="002A2248" w:rsidRPr="00B0468D">
              <w:rPr>
                <w:iCs/>
                <w:lang w:val="es-ES_tradnl"/>
              </w:rPr>
              <w:t>supone</w:t>
            </w:r>
            <w:r w:rsidR="00FD701D" w:rsidRPr="00B0468D">
              <w:rPr>
                <w:iCs/>
                <w:lang w:val="es-ES_tradnl"/>
              </w:rPr>
              <w:t xml:space="preserve"> </w:t>
            </w:r>
            <w:r w:rsidR="002A2248" w:rsidRPr="00B0468D">
              <w:rPr>
                <w:iCs/>
                <w:lang w:val="es-ES_tradnl"/>
              </w:rPr>
              <w:t>la</w:t>
            </w:r>
            <w:r w:rsidR="00FD701D" w:rsidRPr="00B0468D">
              <w:rPr>
                <w:iCs/>
                <w:lang w:val="es-ES_tradnl"/>
              </w:rPr>
              <w:t xml:space="preserve"> </w:t>
            </w:r>
            <w:r w:rsidR="002A2248" w:rsidRPr="00B0468D">
              <w:rPr>
                <w:iCs/>
                <w:lang w:val="es-ES_tradnl"/>
              </w:rPr>
              <w:t>utilización</w:t>
            </w:r>
            <w:r w:rsidR="00FD701D" w:rsidRPr="00B0468D">
              <w:rPr>
                <w:iCs/>
                <w:lang w:val="es-ES_tradnl"/>
              </w:rPr>
              <w:t xml:space="preserve"> </w:t>
            </w:r>
            <w:r w:rsidR="002A2248" w:rsidRPr="00B0468D">
              <w:rPr>
                <w:iCs/>
                <w:lang w:val="es-ES_tradnl"/>
              </w:rPr>
              <w:t>eficaz</w:t>
            </w:r>
            <w:r w:rsidR="00FD701D" w:rsidRPr="00B0468D">
              <w:rPr>
                <w:iCs/>
                <w:lang w:val="es-ES_tradnl"/>
              </w:rPr>
              <w:t xml:space="preserve"> </w:t>
            </w:r>
            <w:r w:rsidR="002A2248" w:rsidRPr="00B0468D">
              <w:rPr>
                <w:iCs/>
                <w:lang w:val="es-ES_tradnl"/>
              </w:rPr>
              <w:t>de</w:t>
            </w:r>
            <w:r w:rsidR="00FD701D" w:rsidRPr="00B0468D">
              <w:rPr>
                <w:iCs/>
                <w:lang w:val="es-ES_tradnl"/>
              </w:rPr>
              <w:t xml:space="preserve"> </w:t>
            </w:r>
            <w:r w:rsidR="002A2248" w:rsidRPr="00B0468D">
              <w:rPr>
                <w:iCs/>
                <w:lang w:val="es-ES_tradnl"/>
              </w:rPr>
              <w:t>la</w:t>
            </w:r>
            <w:r w:rsidR="00FD701D" w:rsidRPr="00B0468D">
              <w:rPr>
                <w:iCs/>
                <w:lang w:val="es-ES_tradnl"/>
              </w:rPr>
              <w:t xml:space="preserve"> </w:t>
            </w:r>
            <w:r w:rsidR="002A2248" w:rsidRPr="00B0468D">
              <w:rPr>
                <w:iCs/>
                <w:lang w:val="es-ES_tradnl"/>
              </w:rPr>
              <w:t>PI</w:t>
            </w:r>
            <w:r w:rsidR="00FD701D" w:rsidRPr="00B0468D">
              <w:rPr>
                <w:iCs/>
                <w:lang w:val="es-ES_tradnl"/>
              </w:rPr>
              <w:t xml:space="preserve"> </w:t>
            </w:r>
            <w:r w:rsidR="002A2248" w:rsidRPr="00B0468D">
              <w:rPr>
                <w:iCs/>
                <w:lang w:val="es-ES_tradnl"/>
              </w:rPr>
              <w:t>para</w:t>
            </w:r>
            <w:r w:rsidR="00FD701D" w:rsidRPr="00B0468D">
              <w:rPr>
                <w:iCs/>
                <w:lang w:val="es-ES_tradnl"/>
              </w:rPr>
              <w:t xml:space="preserve"> </w:t>
            </w:r>
            <w:r w:rsidR="002A2248" w:rsidRPr="00B0468D">
              <w:rPr>
                <w:iCs/>
                <w:lang w:val="es-ES_tradnl"/>
              </w:rPr>
              <w:t>fomentar</w:t>
            </w:r>
            <w:r w:rsidR="00FD701D" w:rsidRPr="00B0468D">
              <w:rPr>
                <w:iCs/>
                <w:lang w:val="es-ES_tradnl"/>
              </w:rPr>
              <w:t xml:space="preserve"> </w:t>
            </w:r>
            <w:r w:rsidR="002A2248" w:rsidRPr="00B0468D">
              <w:rPr>
                <w:iCs/>
                <w:lang w:val="es-ES_tradnl"/>
              </w:rPr>
              <w:t>el</w:t>
            </w:r>
            <w:r w:rsidR="00FD701D" w:rsidRPr="00B0468D">
              <w:rPr>
                <w:iCs/>
                <w:lang w:val="es-ES_tradnl"/>
              </w:rPr>
              <w:t xml:space="preserve"> </w:t>
            </w:r>
            <w:r w:rsidR="002A2248" w:rsidRPr="00B0468D">
              <w:rPr>
                <w:iCs/>
                <w:lang w:val="es-ES_tradnl"/>
              </w:rPr>
              <w:t>desarrollo</w:t>
            </w:r>
            <w:r w:rsidR="00FD701D" w:rsidRPr="00B0468D">
              <w:rPr>
                <w:iCs/>
                <w:lang w:val="es-ES_tradnl"/>
              </w:rPr>
              <w:t xml:space="preserve"> </w:t>
            </w:r>
            <w:r w:rsidR="002A2248" w:rsidRPr="00B0468D">
              <w:rPr>
                <w:iCs/>
                <w:lang w:val="es-ES_tradnl"/>
              </w:rPr>
              <w:t>en</w:t>
            </w:r>
            <w:r w:rsidR="00FD701D" w:rsidRPr="00B0468D">
              <w:rPr>
                <w:iCs/>
                <w:lang w:val="es-ES_tradnl"/>
              </w:rPr>
              <w:t xml:space="preserve"> </w:t>
            </w:r>
            <w:r w:rsidR="002A2248" w:rsidRPr="00B0468D">
              <w:rPr>
                <w:iCs/>
                <w:lang w:val="es-ES_tradnl"/>
              </w:rPr>
              <w:t>los</w:t>
            </w:r>
            <w:r w:rsidR="00FD701D" w:rsidRPr="00B0468D">
              <w:rPr>
                <w:iCs/>
                <w:lang w:val="es-ES_tradnl"/>
              </w:rPr>
              <w:t xml:space="preserve"> </w:t>
            </w:r>
            <w:r w:rsidR="002A2248" w:rsidRPr="00B0468D">
              <w:rPr>
                <w:iCs/>
                <w:lang w:val="es-ES_tradnl"/>
              </w:rPr>
              <w:t>países</w:t>
            </w:r>
            <w:r w:rsidR="00FD701D" w:rsidRPr="00B0468D">
              <w:rPr>
                <w:iCs/>
                <w:lang w:val="es-ES_tradnl"/>
              </w:rPr>
              <w:t xml:space="preserve"> </w:t>
            </w:r>
            <w:r w:rsidR="002A2248" w:rsidRPr="00B0468D">
              <w:rPr>
                <w:iCs/>
                <w:lang w:val="es-ES_tradnl"/>
              </w:rPr>
              <w:t>en</w:t>
            </w:r>
            <w:r w:rsidR="00FD701D" w:rsidRPr="00B0468D">
              <w:rPr>
                <w:iCs/>
                <w:lang w:val="es-ES_tradnl"/>
              </w:rPr>
              <w:t xml:space="preserve"> </w:t>
            </w:r>
            <w:r w:rsidR="002A2248" w:rsidRPr="00B0468D">
              <w:rPr>
                <w:iCs/>
                <w:lang w:val="es-ES_tradnl"/>
              </w:rPr>
              <w:t>desarrollo,</w:t>
            </w:r>
            <w:r w:rsidR="00FD701D" w:rsidRPr="00B0468D">
              <w:rPr>
                <w:iCs/>
                <w:lang w:val="es-ES_tradnl"/>
              </w:rPr>
              <w:t xml:space="preserve"> </w:t>
            </w:r>
            <w:r w:rsidR="002A2248" w:rsidRPr="00B0468D">
              <w:rPr>
                <w:iCs/>
                <w:lang w:val="es-ES_tradnl"/>
              </w:rPr>
              <w:t>PMA</w:t>
            </w:r>
            <w:r w:rsidR="00FD701D" w:rsidRPr="00B0468D">
              <w:rPr>
                <w:iCs/>
                <w:lang w:val="es-ES_tradnl"/>
              </w:rPr>
              <w:t xml:space="preserve"> </w:t>
            </w:r>
            <w:r w:rsidR="002A2248" w:rsidRPr="00B0468D">
              <w:rPr>
                <w:iCs/>
                <w:lang w:val="es-ES_tradnl"/>
              </w:rPr>
              <w:t>y</w:t>
            </w:r>
            <w:r w:rsidR="00FD701D" w:rsidRPr="00B0468D">
              <w:rPr>
                <w:iCs/>
                <w:lang w:val="es-ES_tradnl"/>
              </w:rPr>
              <w:t xml:space="preserve"> </w:t>
            </w:r>
            <w:r w:rsidR="002A2248" w:rsidRPr="00B0468D">
              <w:rPr>
                <w:iCs/>
                <w:lang w:val="es-ES_tradnl"/>
              </w:rPr>
              <w:t>países</w:t>
            </w:r>
            <w:r w:rsidR="00FD701D" w:rsidRPr="00B0468D">
              <w:rPr>
                <w:iCs/>
                <w:lang w:val="es-ES_tradnl"/>
              </w:rPr>
              <w:t xml:space="preserve"> </w:t>
            </w:r>
            <w:r w:rsidR="002A2248" w:rsidRPr="00B0468D">
              <w:rPr>
                <w:iCs/>
                <w:lang w:val="es-ES_tradnl"/>
              </w:rPr>
              <w:t>con</w:t>
            </w:r>
            <w:r w:rsidR="00FD701D" w:rsidRPr="00B0468D">
              <w:rPr>
                <w:iCs/>
                <w:lang w:val="es-ES_tradnl"/>
              </w:rPr>
              <w:t xml:space="preserve"> </w:t>
            </w:r>
            <w:r w:rsidR="002A2248" w:rsidRPr="00B0468D">
              <w:rPr>
                <w:iCs/>
                <w:lang w:val="es-ES_tradnl"/>
              </w:rPr>
              <w:t>economías</w:t>
            </w:r>
            <w:r w:rsidR="00FD701D" w:rsidRPr="00B0468D">
              <w:rPr>
                <w:iCs/>
                <w:lang w:val="es-ES_tradnl"/>
              </w:rPr>
              <w:t xml:space="preserve"> </w:t>
            </w:r>
            <w:r w:rsidR="002A2248" w:rsidRPr="00B0468D">
              <w:rPr>
                <w:iCs/>
                <w:lang w:val="es-ES_tradnl"/>
              </w:rPr>
              <w:t>en</w:t>
            </w:r>
            <w:r w:rsidR="00FD701D" w:rsidRPr="00B0468D">
              <w:rPr>
                <w:iCs/>
                <w:lang w:val="es-ES_tradnl"/>
              </w:rPr>
              <w:t xml:space="preserve"> </w:t>
            </w:r>
            <w:r w:rsidR="002A2248" w:rsidRPr="00B0468D">
              <w:rPr>
                <w:iCs/>
                <w:lang w:val="es-ES_tradnl"/>
              </w:rPr>
              <w:t>transición</w:t>
            </w:r>
            <w:r w:rsidR="006D20ED" w:rsidRPr="00B0468D">
              <w:rPr>
                <w:iCs/>
                <w:lang w:val="es-ES_tradnl"/>
              </w:rPr>
              <w:t>.</w:t>
            </w:r>
          </w:p>
          <w:p w:rsidR="0065603C" w:rsidRPr="00B0468D" w:rsidRDefault="0065603C" w:rsidP="00D22D1C">
            <w:pPr>
              <w:rPr>
                <w:iCs/>
                <w:lang w:val="es-ES_tradnl"/>
              </w:rPr>
            </w:pPr>
          </w:p>
        </w:tc>
      </w:tr>
      <w:tr w:rsidR="006D20ED" w:rsidRPr="00F86597" w:rsidTr="009F61DC">
        <w:trPr>
          <w:trHeight w:val="846"/>
        </w:trPr>
        <w:tc>
          <w:tcPr>
            <w:tcW w:w="2376" w:type="dxa"/>
            <w:shd w:val="clear" w:color="auto" w:fill="auto"/>
          </w:tcPr>
          <w:p w:rsidR="006D20ED" w:rsidRPr="00B0468D" w:rsidRDefault="003273DF" w:rsidP="00D22D1C">
            <w:pPr>
              <w:pStyle w:val="Heading3"/>
              <w:rPr>
                <w:lang w:val="es-ES_tradnl"/>
              </w:rPr>
            </w:pPr>
            <w:r w:rsidRPr="00B0468D">
              <w:rPr>
                <w:lang w:val="es-ES_tradnl"/>
              </w:rPr>
              <w:t>Descripción</w:t>
            </w:r>
            <w:r w:rsidR="00FD701D" w:rsidRPr="00B0468D">
              <w:rPr>
                <w:lang w:val="es-ES_tradnl"/>
              </w:rPr>
              <w:t xml:space="preserve"> </w:t>
            </w:r>
            <w:r w:rsidRPr="00B0468D">
              <w:rPr>
                <w:lang w:val="es-ES_tradnl"/>
              </w:rPr>
              <w:t>sucinta</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ejecución</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proyecto</w:t>
            </w:r>
          </w:p>
          <w:p w:rsidR="006D20ED" w:rsidRPr="00B0468D" w:rsidRDefault="006D20ED" w:rsidP="00D22D1C">
            <w:pPr>
              <w:rPr>
                <w:lang w:val="es-ES_tradnl"/>
              </w:rPr>
            </w:pPr>
          </w:p>
        </w:tc>
        <w:tc>
          <w:tcPr>
            <w:tcW w:w="6912" w:type="dxa"/>
          </w:tcPr>
          <w:p w:rsidR="006D20ED" w:rsidRPr="00B0468D" w:rsidRDefault="00B72CE1" w:rsidP="00D22D1C">
            <w:pPr>
              <w:numPr>
                <w:ilvl w:val="0"/>
                <w:numId w:val="14"/>
              </w:numPr>
              <w:spacing w:before="240"/>
              <w:rPr>
                <w:lang w:val="es-ES_tradnl"/>
              </w:rPr>
            </w:pPr>
            <w:r w:rsidRPr="00B0468D">
              <w:rPr>
                <w:lang w:val="es-ES_tradnl"/>
              </w:rPr>
              <w:t>PRINCIPALES APORTADORES</w:t>
            </w:r>
          </w:p>
          <w:p w:rsidR="006D20ED" w:rsidRPr="00B0468D" w:rsidRDefault="006D20ED" w:rsidP="00D22D1C">
            <w:pPr>
              <w:rPr>
                <w:lang w:val="es-ES_tradnl"/>
              </w:rPr>
            </w:pPr>
          </w:p>
          <w:p w:rsidR="006D20ED" w:rsidRPr="00B0468D" w:rsidRDefault="001513C9" w:rsidP="00D22D1C">
            <w:pPr>
              <w:numPr>
                <w:ilvl w:val="0"/>
                <w:numId w:val="7"/>
              </w:numPr>
              <w:rPr>
                <w:lang w:val="es-ES_tradnl"/>
              </w:rPr>
            </w:pPr>
            <w:r w:rsidRPr="00B0468D">
              <w:rPr>
                <w:lang w:val="es-ES_tradnl"/>
              </w:rPr>
              <w:t>Instituciones</w:t>
            </w:r>
            <w:r w:rsidR="00FD701D" w:rsidRPr="00B0468D">
              <w:rPr>
                <w:lang w:val="es-ES_tradnl"/>
              </w:rPr>
              <w:t xml:space="preserve"> </w:t>
            </w:r>
            <w:r w:rsidRPr="00B0468D">
              <w:rPr>
                <w:lang w:val="es-ES_tradnl"/>
              </w:rPr>
              <w:t>nacionales</w:t>
            </w:r>
          </w:p>
          <w:p w:rsidR="006D20ED" w:rsidRPr="00B0468D" w:rsidRDefault="006D20ED" w:rsidP="00D22D1C">
            <w:pPr>
              <w:rPr>
                <w:lang w:val="es-ES_tradnl"/>
              </w:rPr>
            </w:pPr>
          </w:p>
          <w:p w:rsidR="006D20ED" w:rsidRPr="00B0468D" w:rsidRDefault="00020606" w:rsidP="00D22D1C">
            <w:pPr>
              <w:rPr>
                <w:lang w:val="es-ES_tradnl"/>
              </w:rPr>
            </w:pPr>
            <w:r w:rsidRPr="00B0468D">
              <w:rPr>
                <w:lang w:val="es-ES_tradnl"/>
              </w:rPr>
              <w:t>El</w:t>
            </w:r>
            <w:r w:rsidR="00FD701D" w:rsidRPr="00B0468D">
              <w:rPr>
                <w:lang w:val="es-ES_tradnl"/>
              </w:rPr>
              <w:t xml:space="preserve"> </w:t>
            </w:r>
            <w:r w:rsidRPr="00B0468D">
              <w:rPr>
                <w:lang w:val="es-ES_tradnl"/>
              </w:rPr>
              <w:t>proyecto</w:t>
            </w:r>
            <w:r w:rsidR="00FD701D" w:rsidRPr="00B0468D">
              <w:rPr>
                <w:lang w:val="es-ES_tradnl"/>
              </w:rPr>
              <w:t xml:space="preserve"> </w:t>
            </w:r>
            <w:r w:rsidR="00F5435F" w:rsidRPr="00B0468D">
              <w:rPr>
                <w:lang w:val="es-ES_tradnl"/>
              </w:rPr>
              <w:t>se</w:t>
            </w:r>
            <w:r w:rsidR="00FD701D" w:rsidRPr="00B0468D">
              <w:rPr>
                <w:lang w:val="es-ES_tradnl"/>
              </w:rPr>
              <w:t xml:space="preserve"> </w:t>
            </w:r>
            <w:r w:rsidR="00F5435F" w:rsidRPr="00B0468D">
              <w:rPr>
                <w:lang w:val="es-ES_tradnl"/>
              </w:rPr>
              <w:t>ejecutó</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F142F2" w:rsidRPr="00B0468D">
              <w:rPr>
                <w:lang w:val="es-ES_tradnl"/>
              </w:rPr>
              <w:t>estrecha</w:t>
            </w:r>
            <w:r w:rsidR="00FD701D" w:rsidRPr="00B0468D">
              <w:rPr>
                <w:lang w:val="es-ES_tradnl"/>
              </w:rPr>
              <w:t xml:space="preserve"> </w:t>
            </w:r>
            <w:r w:rsidR="00F142F2" w:rsidRPr="00B0468D">
              <w:rPr>
                <w:lang w:val="es-ES_tradnl"/>
              </w:rPr>
              <w:t>cooperación</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317F35" w:rsidRPr="00B0468D">
              <w:rPr>
                <w:lang w:val="es-ES_tradnl"/>
              </w:rPr>
              <w:t>las</w:t>
            </w:r>
            <w:r w:rsidR="00FD701D" w:rsidRPr="00B0468D">
              <w:rPr>
                <w:lang w:val="es-ES_tradnl"/>
              </w:rPr>
              <w:t xml:space="preserve"> </w:t>
            </w:r>
            <w:r w:rsidR="00317F35" w:rsidRPr="00B0468D">
              <w:rPr>
                <w:lang w:val="es-ES_tradnl"/>
              </w:rPr>
              <w:t>instituciones</w:t>
            </w:r>
            <w:r w:rsidR="00FD701D" w:rsidRPr="00B0468D">
              <w:rPr>
                <w:lang w:val="es-ES_tradnl"/>
              </w:rPr>
              <w:t xml:space="preserve"> </w:t>
            </w:r>
            <w:r w:rsidR="001513C9" w:rsidRPr="00B0468D">
              <w:rPr>
                <w:lang w:val="es-ES_tradnl"/>
              </w:rPr>
              <w:t>nacionales</w:t>
            </w:r>
            <w:r w:rsidR="00FD701D" w:rsidRPr="00B0468D">
              <w:rPr>
                <w:lang w:val="es-ES_tradnl"/>
              </w:rPr>
              <w:t xml:space="preserve"> </w:t>
            </w:r>
            <w:r w:rsidR="00317F35" w:rsidRPr="00B0468D">
              <w:rPr>
                <w:lang w:val="es-ES_tradnl"/>
              </w:rPr>
              <w:t>encargadas</w:t>
            </w:r>
            <w:r w:rsidR="00FD701D" w:rsidRPr="00B0468D">
              <w:rPr>
                <w:lang w:val="es-ES_tradnl"/>
              </w:rPr>
              <w:t xml:space="preserve"> </w:t>
            </w:r>
            <w:r w:rsidR="00317F35" w:rsidRPr="00B0468D">
              <w:rPr>
                <w:lang w:val="es-ES_tradnl"/>
              </w:rPr>
              <w:t>de</w:t>
            </w:r>
            <w:r w:rsidR="00FD701D" w:rsidRPr="00B0468D">
              <w:rPr>
                <w:lang w:val="es-ES_tradnl"/>
              </w:rPr>
              <w:t xml:space="preserve"> </w:t>
            </w:r>
            <w:r w:rsidR="00317F35" w:rsidRPr="00B0468D">
              <w:rPr>
                <w:lang w:val="es-ES_tradnl"/>
              </w:rPr>
              <w:t>dictar</w:t>
            </w:r>
            <w:r w:rsidR="00FD701D" w:rsidRPr="00B0468D">
              <w:rPr>
                <w:lang w:val="es-ES_tradnl"/>
              </w:rPr>
              <w:t xml:space="preserve"> </w:t>
            </w:r>
            <w:r w:rsidR="001321F1" w:rsidRPr="00B0468D">
              <w:rPr>
                <w:lang w:val="es-ES_tradnl"/>
              </w:rPr>
              <w:t>programas</w:t>
            </w:r>
            <w:r w:rsidR="00FD701D" w:rsidRPr="00B0468D">
              <w:rPr>
                <w:lang w:val="es-ES_tradnl"/>
              </w:rPr>
              <w:t xml:space="preserve"> </w:t>
            </w:r>
            <w:r w:rsidR="001321F1" w:rsidRPr="00B0468D">
              <w:rPr>
                <w:lang w:val="es-ES_tradnl"/>
              </w:rPr>
              <w:t>de</w:t>
            </w:r>
            <w:r w:rsidR="00FD701D" w:rsidRPr="00B0468D">
              <w:rPr>
                <w:lang w:val="es-ES_tradnl"/>
              </w:rPr>
              <w:t xml:space="preserve"> </w:t>
            </w:r>
            <w:r w:rsidR="001321F1" w:rsidRPr="00B0468D">
              <w:rPr>
                <w:lang w:val="es-ES_tradnl"/>
              </w:rPr>
              <w:t>enseñanza</w:t>
            </w:r>
            <w:r w:rsidR="00FD701D" w:rsidRPr="00B0468D">
              <w:rPr>
                <w:lang w:val="es-ES_tradnl"/>
              </w:rPr>
              <w:t xml:space="preserve"> </w:t>
            </w:r>
            <w:r w:rsidR="001321F1" w:rsidRPr="00B0468D">
              <w:rPr>
                <w:lang w:val="es-ES_tradnl"/>
              </w:rPr>
              <w:t>permanente</w:t>
            </w:r>
            <w:r w:rsidR="00FD701D" w:rsidRPr="00B0468D">
              <w:rPr>
                <w:lang w:val="es-ES_tradnl"/>
              </w:rPr>
              <w:t xml:space="preserve"> </w:t>
            </w:r>
            <w:r w:rsidR="00317F35" w:rsidRPr="00B0468D">
              <w:rPr>
                <w:lang w:val="es-ES_tradnl"/>
              </w:rPr>
              <w:t>para</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317F35" w:rsidRPr="00B0468D">
              <w:rPr>
                <w:lang w:val="es-ES_tradnl"/>
              </w:rPr>
              <w:t>piloto;</w:t>
            </w:r>
            <w:r w:rsidR="00FD701D" w:rsidRPr="00B0468D">
              <w:rPr>
                <w:lang w:val="es-ES_tradnl"/>
              </w:rPr>
              <w:t xml:space="preserve"> </w:t>
            </w:r>
            <w:r w:rsidR="00317F35" w:rsidRPr="00B0468D">
              <w:rPr>
                <w:lang w:val="es-ES_tradnl"/>
              </w:rPr>
              <w:t>a</w:t>
            </w:r>
            <w:r w:rsidR="00FD701D" w:rsidRPr="00B0468D">
              <w:rPr>
                <w:lang w:val="es-ES_tradnl"/>
              </w:rPr>
              <w:t xml:space="preserve"> </w:t>
            </w:r>
            <w:r w:rsidR="00317F35" w:rsidRPr="00B0468D">
              <w:rPr>
                <w:lang w:val="es-ES_tradnl"/>
              </w:rPr>
              <w:t>saber</w:t>
            </w:r>
            <w:r w:rsidR="006D20ED" w:rsidRPr="00B0468D">
              <w:rPr>
                <w:lang w:val="es-ES_tradnl"/>
              </w:rPr>
              <w:t>:</w:t>
            </w:r>
          </w:p>
          <w:p w:rsidR="006D20ED" w:rsidRPr="00B0468D" w:rsidRDefault="006D20ED" w:rsidP="00D22D1C">
            <w:pPr>
              <w:rPr>
                <w:lang w:val="es-ES_tradnl"/>
              </w:rPr>
            </w:pPr>
          </w:p>
          <w:p w:rsidR="00D22633" w:rsidRPr="00B0468D" w:rsidRDefault="0079223D" w:rsidP="00D22D1C">
            <w:pPr>
              <w:numPr>
                <w:ilvl w:val="0"/>
                <w:numId w:val="10"/>
              </w:numPr>
              <w:ind w:left="601" w:hanging="241"/>
              <w:rPr>
                <w:lang w:val="es-ES_tradnl"/>
              </w:rPr>
            </w:pPr>
            <w:r w:rsidRPr="00B0468D">
              <w:rPr>
                <w:lang w:val="es-ES_tradnl"/>
              </w:rPr>
              <w:t>El</w:t>
            </w:r>
            <w:r w:rsidR="00FD701D" w:rsidRPr="00B0468D">
              <w:rPr>
                <w:lang w:val="es-ES_tradnl"/>
              </w:rPr>
              <w:t xml:space="preserve"> </w:t>
            </w:r>
            <w:r w:rsidR="00986D1B" w:rsidRPr="00B0468D">
              <w:rPr>
                <w:lang w:val="es-ES_tradnl"/>
              </w:rPr>
              <w:t>poder</w:t>
            </w:r>
            <w:r w:rsidR="00FD701D" w:rsidRPr="00B0468D">
              <w:rPr>
                <w:lang w:val="es-ES_tradnl"/>
              </w:rPr>
              <w:t xml:space="preserve"> </w:t>
            </w:r>
            <w:r w:rsidR="00986D1B" w:rsidRPr="00B0468D">
              <w:rPr>
                <w:lang w:val="es-ES_tradnl"/>
              </w:rPr>
              <w:t>judicial</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6D20ED" w:rsidRPr="00B0468D">
              <w:rPr>
                <w:lang w:val="es-ES_tradnl"/>
              </w:rPr>
              <w:t>Costa</w:t>
            </w:r>
            <w:r w:rsidR="00FD701D" w:rsidRPr="00B0468D">
              <w:rPr>
                <w:lang w:val="es-ES_tradnl"/>
              </w:rPr>
              <w:t xml:space="preserve"> </w:t>
            </w:r>
            <w:r w:rsidR="006D20ED" w:rsidRPr="00B0468D">
              <w:rPr>
                <w:lang w:val="es-ES_tradnl"/>
              </w:rPr>
              <w:t>Rica</w:t>
            </w:r>
            <w:r w:rsidR="00FD701D" w:rsidRPr="00B0468D">
              <w:rPr>
                <w:lang w:val="es-ES_tradnl"/>
              </w:rPr>
              <w:t xml:space="preserve"> </w:t>
            </w:r>
            <w:r w:rsidR="00986D1B" w:rsidRPr="00B0468D">
              <w:rPr>
                <w:lang w:val="es-ES_tradnl"/>
              </w:rPr>
              <w:t>por</w:t>
            </w:r>
            <w:r w:rsidR="00FD701D" w:rsidRPr="00B0468D">
              <w:rPr>
                <w:lang w:val="es-ES_tradnl"/>
              </w:rPr>
              <w:t xml:space="preserve"> </w:t>
            </w:r>
            <w:r w:rsidR="00986D1B" w:rsidRPr="00B0468D">
              <w:rPr>
                <w:lang w:val="es-ES_tradnl"/>
              </w:rPr>
              <w:t>medio</w:t>
            </w:r>
            <w:r w:rsidR="00FD701D" w:rsidRPr="00B0468D">
              <w:rPr>
                <w:lang w:val="es-ES_tradnl"/>
              </w:rPr>
              <w:t xml:space="preserve"> </w:t>
            </w:r>
            <w:r w:rsidR="00986D1B" w:rsidRPr="00B0468D">
              <w:rPr>
                <w:lang w:val="es-ES_tradnl"/>
              </w:rPr>
              <w:t>de</w:t>
            </w:r>
            <w:r w:rsidR="00FD701D" w:rsidRPr="00B0468D">
              <w:rPr>
                <w:lang w:val="es-ES_tradnl"/>
              </w:rPr>
              <w:t xml:space="preserve"> </w:t>
            </w:r>
            <w:r w:rsidR="00986D1B" w:rsidRPr="00B0468D">
              <w:rPr>
                <w:lang w:val="es-ES_tradnl"/>
              </w:rPr>
              <w:t>la</w:t>
            </w:r>
            <w:r w:rsidR="00FD701D" w:rsidRPr="00B0468D">
              <w:rPr>
                <w:lang w:val="es-ES_tradnl"/>
              </w:rPr>
              <w:t xml:space="preserve"> </w:t>
            </w:r>
            <w:r w:rsidR="00986D1B" w:rsidRPr="00B0468D">
              <w:rPr>
                <w:lang w:val="es-ES_tradnl"/>
              </w:rPr>
              <w:t>Escuela</w:t>
            </w:r>
            <w:r w:rsidR="00FD701D" w:rsidRPr="00B0468D">
              <w:rPr>
                <w:lang w:val="es-ES_tradnl"/>
              </w:rPr>
              <w:t xml:space="preserve"> </w:t>
            </w:r>
            <w:r w:rsidR="00986D1B" w:rsidRPr="00B0468D">
              <w:rPr>
                <w:lang w:val="es-ES_tradnl"/>
              </w:rPr>
              <w:t>Judicial</w:t>
            </w:r>
            <w:r w:rsidR="00FD701D" w:rsidRPr="00B0468D">
              <w:rPr>
                <w:lang w:val="es-ES_tradnl"/>
              </w:rPr>
              <w:t xml:space="preserve"> </w:t>
            </w:r>
            <w:r w:rsidR="00986D1B" w:rsidRPr="00B0468D">
              <w:rPr>
                <w:lang w:val="es-ES_tradnl"/>
              </w:rPr>
              <w:t>“Lic.</w:t>
            </w:r>
            <w:r w:rsidR="00FD701D" w:rsidRPr="00B0468D">
              <w:rPr>
                <w:lang w:val="es-ES_tradnl"/>
              </w:rPr>
              <w:t xml:space="preserve"> </w:t>
            </w:r>
            <w:r w:rsidR="00986D1B" w:rsidRPr="00B0468D">
              <w:rPr>
                <w:lang w:val="es-ES_tradnl"/>
              </w:rPr>
              <w:t>Édgar</w:t>
            </w:r>
            <w:r w:rsidR="00FD701D" w:rsidRPr="00B0468D">
              <w:rPr>
                <w:lang w:val="es-ES_tradnl"/>
              </w:rPr>
              <w:t xml:space="preserve"> </w:t>
            </w:r>
            <w:r w:rsidR="00986D1B" w:rsidRPr="00B0468D">
              <w:rPr>
                <w:lang w:val="es-ES_tradnl"/>
              </w:rPr>
              <w:t>Cervantes</w:t>
            </w:r>
            <w:r w:rsidR="00FD701D" w:rsidRPr="00B0468D">
              <w:rPr>
                <w:lang w:val="es-ES_tradnl"/>
              </w:rPr>
              <w:t xml:space="preserve"> </w:t>
            </w:r>
            <w:r w:rsidR="00986D1B" w:rsidRPr="00B0468D">
              <w:rPr>
                <w:lang w:val="es-ES_tradnl"/>
              </w:rPr>
              <w:t>Villalta”</w:t>
            </w:r>
            <w:r w:rsidR="00FD701D" w:rsidRPr="00B0468D">
              <w:rPr>
                <w:lang w:val="es-ES_tradnl"/>
              </w:rPr>
              <w:t xml:space="preserve"> </w:t>
            </w:r>
          </w:p>
          <w:p w:rsidR="006D20ED" w:rsidRPr="00B0468D" w:rsidRDefault="001107AF" w:rsidP="00D22D1C">
            <w:pPr>
              <w:numPr>
                <w:ilvl w:val="0"/>
                <w:numId w:val="10"/>
              </w:numPr>
              <w:ind w:left="601" w:hanging="241"/>
              <w:rPr>
                <w:lang w:val="es-ES_tradnl"/>
              </w:rPr>
            </w:pPr>
            <w:r w:rsidRPr="00B0468D">
              <w:rPr>
                <w:lang w:val="es-ES_tradnl"/>
              </w:rPr>
              <w:t>El</w:t>
            </w:r>
            <w:r w:rsidR="00FD701D" w:rsidRPr="00B0468D">
              <w:rPr>
                <w:lang w:val="es-ES_tradnl"/>
              </w:rPr>
              <w:t xml:space="preserve"> </w:t>
            </w:r>
            <w:r w:rsidRPr="00B0468D">
              <w:rPr>
                <w:lang w:val="es-ES_tradnl"/>
              </w:rPr>
              <w:t>Ministerio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834F18" w:rsidRPr="00B0468D">
              <w:rPr>
                <w:lang w:val="es-ES_tradnl"/>
              </w:rPr>
              <w:t>Justicia</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8A07F1" w:rsidRPr="00B0468D">
              <w:rPr>
                <w:lang w:val="es-ES_tradnl"/>
              </w:rPr>
              <w:t>la</w:t>
            </w:r>
            <w:r w:rsidR="00FD701D" w:rsidRPr="00B0468D">
              <w:rPr>
                <w:lang w:val="es-ES_tradnl"/>
              </w:rPr>
              <w:t xml:space="preserve"> </w:t>
            </w:r>
            <w:r w:rsidR="008A07F1" w:rsidRPr="00B0468D">
              <w:rPr>
                <w:lang w:val="es-ES_tradnl"/>
              </w:rPr>
              <w:t>República</w:t>
            </w:r>
            <w:r w:rsidR="00FD701D" w:rsidRPr="00B0468D">
              <w:rPr>
                <w:lang w:val="es-ES_tradnl"/>
              </w:rPr>
              <w:t xml:space="preserve"> </w:t>
            </w:r>
            <w:r w:rsidR="008A07F1" w:rsidRPr="00B0468D">
              <w:rPr>
                <w:lang w:val="es-ES_tradnl"/>
              </w:rPr>
              <w:t>Libanesa</w:t>
            </w:r>
          </w:p>
          <w:p w:rsidR="006D20ED" w:rsidRPr="00B0468D" w:rsidRDefault="001107AF" w:rsidP="00D22D1C">
            <w:pPr>
              <w:numPr>
                <w:ilvl w:val="0"/>
                <w:numId w:val="10"/>
              </w:numPr>
              <w:ind w:left="601" w:hanging="241"/>
              <w:rPr>
                <w:lang w:val="es-ES_tradnl"/>
              </w:rPr>
            </w:pPr>
            <w:r w:rsidRPr="00B0468D">
              <w:rPr>
                <w:lang w:val="es-ES_tradnl"/>
              </w:rPr>
              <w:t>La</w:t>
            </w:r>
            <w:r w:rsidR="00FD701D" w:rsidRPr="00B0468D">
              <w:rPr>
                <w:lang w:val="es-ES_tradnl"/>
              </w:rPr>
              <w:t xml:space="preserve"> </w:t>
            </w:r>
            <w:r w:rsidR="00834F18" w:rsidRPr="00B0468D">
              <w:rPr>
                <w:lang w:val="es-ES_tradnl"/>
              </w:rPr>
              <w:t>Academia</w:t>
            </w:r>
            <w:r w:rsidR="00FD701D" w:rsidRPr="00B0468D">
              <w:rPr>
                <w:lang w:val="es-ES_tradnl"/>
              </w:rPr>
              <w:t xml:space="preserve"> </w:t>
            </w:r>
            <w:r w:rsidR="00834F18" w:rsidRPr="00B0468D">
              <w:rPr>
                <w:lang w:val="es-ES_tradnl"/>
              </w:rPr>
              <w:t>Judicial</w:t>
            </w:r>
            <w:r w:rsidR="00FD701D" w:rsidRPr="00B0468D">
              <w:rPr>
                <w:lang w:val="es-ES_tradnl"/>
              </w:rPr>
              <w:t xml:space="preserve"> </w:t>
            </w:r>
            <w:r w:rsidR="00834F18" w:rsidRPr="00B0468D">
              <w:rPr>
                <w:lang w:val="es-ES_tradnl"/>
              </w:rPr>
              <w:t>Nacional</w:t>
            </w:r>
            <w:r w:rsidR="00E537A0" w:rsidRPr="00B0468D">
              <w:rPr>
                <w:lang w:val="es-ES_tradnl"/>
              </w:rPr>
              <w:t xml:space="preserve"> </w:t>
            </w:r>
            <w:r w:rsidRPr="00B0468D">
              <w:rPr>
                <w:lang w:val="es-ES_tradnl"/>
              </w:rPr>
              <w:t>del</w:t>
            </w:r>
            <w:r w:rsidR="00FD701D" w:rsidRPr="00B0468D">
              <w:rPr>
                <w:lang w:val="es-ES_tradnl"/>
              </w:rPr>
              <w:t xml:space="preserve"> </w:t>
            </w:r>
            <w:r w:rsidR="006D20ED" w:rsidRPr="00B0468D">
              <w:rPr>
                <w:lang w:val="es-ES_tradnl"/>
              </w:rPr>
              <w:t>Nepal</w:t>
            </w:r>
          </w:p>
          <w:p w:rsidR="006D20ED" w:rsidRPr="00B0468D" w:rsidRDefault="001107AF" w:rsidP="00D22D1C">
            <w:pPr>
              <w:numPr>
                <w:ilvl w:val="0"/>
                <w:numId w:val="10"/>
              </w:numPr>
              <w:ind w:left="601" w:hanging="241"/>
              <w:rPr>
                <w:lang w:val="es-ES_tradnl"/>
              </w:rPr>
            </w:pPr>
            <w:r w:rsidRPr="00B0468D">
              <w:rPr>
                <w:lang w:val="es-ES_tradnl"/>
              </w:rPr>
              <w:t>El</w:t>
            </w:r>
            <w:r w:rsidR="00FD701D" w:rsidRPr="00B0468D">
              <w:rPr>
                <w:lang w:val="es-ES_tradnl"/>
              </w:rPr>
              <w:t xml:space="preserve"> </w:t>
            </w:r>
            <w:r w:rsidRPr="00B0468D">
              <w:rPr>
                <w:lang w:val="es-ES_tradnl"/>
              </w:rPr>
              <w:t>Instituto</w:t>
            </w:r>
            <w:r w:rsidR="00FD701D" w:rsidRPr="00B0468D">
              <w:rPr>
                <w:lang w:val="es-ES_tradnl"/>
              </w:rPr>
              <w:t xml:space="preserve"> </w:t>
            </w:r>
            <w:r w:rsidRPr="00B0468D">
              <w:rPr>
                <w:lang w:val="es-ES_tradnl"/>
              </w:rPr>
              <w:t>Judicial</w:t>
            </w:r>
            <w:r w:rsidR="00FD701D" w:rsidRPr="00B0468D">
              <w:rPr>
                <w:lang w:val="es-ES_tradnl"/>
              </w:rPr>
              <w:t xml:space="preserve"> </w:t>
            </w:r>
            <w:r w:rsidR="00B227F2" w:rsidRPr="00B0468D">
              <w:rPr>
                <w:lang w:val="es-ES_tradnl"/>
              </w:rPr>
              <w:t>Nacional</w:t>
            </w:r>
            <w:r w:rsidR="00FD701D" w:rsidRPr="00B0468D">
              <w:rPr>
                <w:lang w:val="es-ES_tradnl"/>
              </w:rPr>
              <w:t xml:space="preserve"> </w:t>
            </w:r>
            <w:r w:rsidR="00776EDE"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República</w:t>
            </w:r>
            <w:r w:rsidR="00FD701D" w:rsidRPr="00B0468D">
              <w:rPr>
                <w:lang w:val="es-ES_tradnl"/>
              </w:rPr>
              <w:t xml:space="preserve"> </w:t>
            </w:r>
            <w:r w:rsidR="006D20ED" w:rsidRPr="00B0468D">
              <w:rPr>
                <w:lang w:val="es-ES_tradnl"/>
              </w:rPr>
              <w:t>Federal</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6D20ED" w:rsidRPr="00B0468D">
              <w:rPr>
                <w:lang w:val="es-ES_tradnl"/>
              </w:rPr>
              <w:t>Nigeria</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91404C" w:rsidRPr="00B0468D">
              <w:rPr>
                <w:lang w:val="es-ES_tradnl"/>
              </w:rPr>
              <w:t>cola</w:t>
            </w:r>
            <w:r w:rsidR="006D20ED" w:rsidRPr="00B0468D">
              <w:rPr>
                <w:lang w:val="es-ES_tradnl"/>
              </w:rPr>
              <w:t>bor</w:t>
            </w:r>
            <w:r w:rsidR="002048C8" w:rsidRPr="00B0468D">
              <w:rPr>
                <w:lang w:val="es-ES_tradnl"/>
              </w:rPr>
              <w:t>ación</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91404C" w:rsidRPr="00B0468D">
              <w:rPr>
                <w:lang w:val="es-ES_tradnl"/>
              </w:rPr>
              <w:t>la</w:t>
            </w:r>
            <w:r w:rsidR="00FD701D" w:rsidRPr="00B0468D">
              <w:rPr>
                <w:lang w:val="es-ES_tradnl"/>
              </w:rPr>
              <w:t xml:space="preserve"> </w:t>
            </w:r>
            <w:r w:rsidR="0091404C" w:rsidRPr="00B0468D">
              <w:rPr>
                <w:lang w:val="es-ES_tradnl"/>
              </w:rPr>
              <w:t>Comisión</w:t>
            </w:r>
            <w:r w:rsidR="00FD701D" w:rsidRPr="00B0468D">
              <w:rPr>
                <w:lang w:val="es-ES_tradnl"/>
              </w:rPr>
              <w:t xml:space="preserve"> </w:t>
            </w:r>
            <w:r w:rsidR="009043B2" w:rsidRPr="00B0468D">
              <w:rPr>
                <w:lang w:val="es-ES_tradnl"/>
              </w:rPr>
              <w:t>Nigeriana</w:t>
            </w:r>
            <w:r w:rsidR="00FD701D" w:rsidRPr="00B0468D">
              <w:rPr>
                <w:lang w:val="es-ES_tradnl"/>
              </w:rPr>
              <w:t xml:space="preserve"> </w:t>
            </w:r>
            <w:r w:rsidR="009043B2" w:rsidRPr="00B0468D">
              <w:rPr>
                <w:lang w:val="es-ES_tradnl"/>
              </w:rPr>
              <w:t>de</w:t>
            </w:r>
            <w:r w:rsidR="00FD701D" w:rsidRPr="00B0468D">
              <w:rPr>
                <w:lang w:val="es-ES_tradnl"/>
              </w:rPr>
              <w:t xml:space="preserve"> </w:t>
            </w:r>
            <w:r w:rsidR="009043B2" w:rsidRPr="00B0468D">
              <w:rPr>
                <w:lang w:val="es-ES_tradnl"/>
              </w:rPr>
              <w:t>Derecho</w:t>
            </w:r>
            <w:r w:rsidR="00FD701D" w:rsidRPr="00B0468D">
              <w:rPr>
                <w:lang w:val="es-ES_tradnl"/>
              </w:rPr>
              <w:t xml:space="preserve"> </w:t>
            </w:r>
            <w:r w:rsidR="009043B2" w:rsidRPr="00B0468D">
              <w:rPr>
                <w:lang w:val="es-ES_tradnl"/>
              </w:rPr>
              <w:t>de</w:t>
            </w:r>
            <w:r w:rsidR="00FD701D" w:rsidRPr="00B0468D">
              <w:rPr>
                <w:lang w:val="es-ES_tradnl"/>
              </w:rPr>
              <w:t xml:space="preserve"> </w:t>
            </w:r>
            <w:r w:rsidR="009043B2" w:rsidRPr="00B0468D">
              <w:rPr>
                <w:lang w:val="es-ES_tradnl"/>
              </w:rPr>
              <w:t>Autor</w:t>
            </w:r>
          </w:p>
          <w:p w:rsidR="006D20ED" w:rsidRPr="00B0468D" w:rsidRDefault="006D20ED" w:rsidP="00D22D1C">
            <w:pPr>
              <w:tabs>
                <w:tab w:val="left" w:pos="4530"/>
              </w:tabs>
              <w:rPr>
                <w:lang w:val="es-ES_tradnl"/>
              </w:rPr>
            </w:pPr>
          </w:p>
          <w:p w:rsidR="006D20ED" w:rsidRPr="00B0468D" w:rsidRDefault="00F7728C" w:rsidP="00D22D1C">
            <w:pPr>
              <w:numPr>
                <w:ilvl w:val="0"/>
                <w:numId w:val="7"/>
              </w:numPr>
              <w:rPr>
                <w:lang w:val="es-ES_tradnl"/>
              </w:rPr>
            </w:pPr>
            <w:r w:rsidRPr="00B0468D">
              <w:rPr>
                <w:lang w:val="es-ES_tradnl"/>
              </w:rPr>
              <w:t>Consultores</w:t>
            </w:r>
            <w:r w:rsidR="00FD701D" w:rsidRPr="00B0468D">
              <w:rPr>
                <w:lang w:val="es-ES_tradnl"/>
              </w:rPr>
              <w:t xml:space="preserve"> </w:t>
            </w:r>
            <w:r w:rsidRPr="00B0468D">
              <w:rPr>
                <w:lang w:val="es-ES_tradnl"/>
              </w:rPr>
              <w:t>nacionales</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proyecto</w:t>
            </w:r>
          </w:p>
          <w:p w:rsidR="006D20ED" w:rsidRPr="00B0468D" w:rsidRDefault="006D20ED" w:rsidP="00D22D1C">
            <w:pPr>
              <w:ind w:left="720"/>
              <w:rPr>
                <w:lang w:val="es-ES_tradnl"/>
              </w:rPr>
            </w:pPr>
            <w:r w:rsidRPr="00B0468D">
              <w:rPr>
                <w:lang w:val="es-ES_tradnl"/>
              </w:rPr>
              <w:tab/>
            </w:r>
          </w:p>
          <w:p w:rsidR="006D20ED" w:rsidRPr="00B0468D" w:rsidRDefault="009672F6" w:rsidP="00D22D1C">
            <w:pPr>
              <w:rPr>
                <w:lang w:val="es-ES_tradnl"/>
              </w:rPr>
            </w:pPr>
            <w:r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FD701D" w:rsidRPr="00B0468D">
              <w:rPr>
                <w:lang w:val="es-ES_tradnl"/>
              </w:rPr>
              <w:t xml:space="preserve"> </w:t>
            </w:r>
            <w:r w:rsidR="00B227F2" w:rsidRPr="00B0468D">
              <w:rPr>
                <w:lang w:val="es-ES_tradnl"/>
              </w:rPr>
              <w:t>design</w:t>
            </w:r>
            <w:r w:rsidR="000C418D" w:rsidRPr="00B0468D">
              <w:rPr>
                <w:lang w:val="es-ES_tradnl"/>
              </w:rPr>
              <w:t>ó</w:t>
            </w:r>
            <w:r w:rsidR="00FD701D" w:rsidRPr="00B0468D">
              <w:rPr>
                <w:lang w:val="es-ES_tradnl"/>
              </w:rPr>
              <w:t xml:space="preserve"> </w:t>
            </w:r>
            <w:r w:rsidR="000C418D" w:rsidRPr="00B0468D">
              <w:rPr>
                <w:lang w:val="es-ES_tradnl"/>
              </w:rPr>
              <w:t>un</w:t>
            </w:r>
            <w:r w:rsidR="00FD701D" w:rsidRPr="00B0468D">
              <w:rPr>
                <w:lang w:val="es-ES_tradnl"/>
              </w:rPr>
              <w:t xml:space="preserve"> </w:t>
            </w:r>
            <w:r w:rsidR="00F7728C" w:rsidRPr="00B0468D">
              <w:rPr>
                <w:lang w:val="es-ES_tradnl"/>
              </w:rPr>
              <w:t>consultor</w:t>
            </w:r>
            <w:r w:rsidR="00FD701D" w:rsidRPr="00B0468D">
              <w:rPr>
                <w:lang w:val="es-ES_tradnl"/>
              </w:rPr>
              <w:t xml:space="preserve"> </w:t>
            </w:r>
            <w:r w:rsidR="00F7728C" w:rsidRPr="00B0468D">
              <w:rPr>
                <w:lang w:val="es-ES_tradnl"/>
              </w:rPr>
              <w:t>nacional</w:t>
            </w:r>
            <w:r w:rsidR="00FD701D" w:rsidRPr="00B0468D">
              <w:rPr>
                <w:lang w:val="es-ES_tradnl"/>
              </w:rPr>
              <w:t xml:space="preserve"> </w:t>
            </w:r>
            <w:r w:rsidR="00F7728C" w:rsidRPr="00B0468D">
              <w:rPr>
                <w:lang w:val="es-ES_tradnl"/>
              </w:rPr>
              <w:t>del</w:t>
            </w:r>
            <w:r w:rsidR="00FD701D" w:rsidRPr="00B0468D">
              <w:rPr>
                <w:lang w:val="es-ES_tradnl"/>
              </w:rPr>
              <w:t xml:space="preserve"> </w:t>
            </w:r>
            <w:r w:rsidR="00F7728C" w:rsidRPr="00B0468D">
              <w:rPr>
                <w:lang w:val="es-ES_tradnl"/>
              </w:rPr>
              <w:t>proyecto</w:t>
            </w:r>
            <w:r w:rsidR="00FD701D" w:rsidRPr="00B0468D">
              <w:rPr>
                <w:lang w:val="es-ES_tradnl"/>
              </w:rPr>
              <w:t xml:space="preserve"> </w:t>
            </w:r>
            <w:r w:rsidR="000C418D" w:rsidRPr="00B0468D">
              <w:rPr>
                <w:lang w:val="es-ES_tradnl"/>
              </w:rPr>
              <w:t>para</w:t>
            </w:r>
            <w:r w:rsidR="00FD701D" w:rsidRPr="00B0468D">
              <w:rPr>
                <w:lang w:val="es-ES_tradnl"/>
              </w:rPr>
              <w:t xml:space="preserve"> </w:t>
            </w:r>
            <w:r w:rsidR="006D20ED" w:rsidRPr="00B0468D">
              <w:rPr>
                <w:lang w:val="es-ES_tradnl"/>
              </w:rPr>
              <w:t>facilita</w:t>
            </w:r>
            <w:r w:rsidR="000C418D" w:rsidRPr="00B0468D">
              <w:rPr>
                <w:lang w:val="es-ES_tradnl"/>
              </w:rPr>
              <w:t>r</w:t>
            </w:r>
            <w:r w:rsidR="00FD701D" w:rsidRPr="00B0468D">
              <w:rPr>
                <w:lang w:val="es-ES_tradnl"/>
              </w:rPr>
              <w:t xml:space="preserve"> </w:t>
            </w:r>
            <w:r w:rsidR="00604E56" w:rsidRPr="00B0468D">
              <w:rPr>
                <w:lang w:val="es-ES_tradnl"/>
              </w:rPr>
              <w:t xml:space="preserve">la </w:t>
            </w:r>
            <w:r w:rsidR="00753FBC" w:rsidRPr="00B0468D">
              <w:rPr>
                <w:lang w:val="es-ES_tradnl"/>
              </w:rPr>
              <w:t>ejecución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0C418D" w:rsidRPr="00B0468D">
              <w:rPr>
                <w:lang w:val="es-ES_tradnl"/>
              </w:rPr>
              <w:t>en</w:t>
            </w:r>
            <w:r w:rsidR="00FD701D" w:rsidRPr="00B0468D">
              <w:rPr>
                <w:lang w:val="es-ES_tradnl"/>
              </w:rPr>
              <w:t xml:space="preserve"> </w:t>
            </w:r>
            <w:r w:rsidR="00077861" w:rsidRPr="00B0468D">
              <w:rPr>
                <w:lang w:val="es-ES_tradnl"/>
              </w:rPr>
              <w:t>el</w:t>
            </w:r>
            <w:r w:rsidR="00FD701D" w:rsidRPr="00B0468D">
              <w:rPr>
                <w:lang w:val="es-ES_tradnl"/>
              </w:rPr>
              <w:t xml:space="preserve"> </w:t>
            </w:r>
            <w:r w:rsidR="00077861" w:rsidRPr="00B0468D">
              <w:rPr>
                <w:lang w:val="es-ES_tradnl"/>
              </w:rPr>
              <w:t>plano</w:t>
            </w:r>
            <w:r w:rsidR="00FD701D" w:rsidRPr="00B0468D">
              <w:rPr>
                <w:lang w:val="es-ES_tradnl"/>
              </w:rPr>
              <w:t xml:space="preserve"> </w:t>
            </w:r>
            <w:r w:rsidR="000C418D" w:rsidRPr="00B0468D">
              <w:rPr>
                <w:lang w:val="es-ES_tradnl"/>
              </w:rPr>
              <w:t>nacional</w:t>
            </w:r>
            <w:r w:rsidR="006D20ED" w:rsidRPr="00B0468D">
              <w:rPr>
                <w:lang w:val="es-ES_tradnl"/>
              </w:rPr>
              <w:t>.</w:t>
            </w:r>
            <w:r w:rsidR="00FD701D" w:rsidRPr="00B0468D">
              <w:rPr>
                <w:lang w:val="es-ES_tradnl"/>
              </w:rPr>
              <w:t xml:space="preserve"> </w:t>
            </w:r>
            <w:r w:rsidR="005332AC" w:rsidRPr="00B0468D">
              <w:rPr>
                <w:lang w:val="es-ES_tradnl"/>
              </w:rPr>
              <w:t>Los</w:t>
            </w:r>
            <w:r w:rsidR="00FD701D" w:rsidRPr="00B0468D">
              <w:rPr>
                <w:lang w:val="es-ES_tradnl"/>
              </w:rPr>
              <w:t xml:space="preserve"> </w:t>
            </w:r>
            <w:r w:rsidRPr="00B0468D">
              <w:rPr>
                <w:lang w:val="es-ES_tradnl"/>
              </w:rPr>
              <w:t>consultores</w:t>
            </w:r>
            <w:r w:rsidR="00FD701D" w:rsidRPr="00B0468D">
              <w:rPr>
                <w:lang w:val="es-ES_tradnl"/>
              </w:rPr>
              <w:t xml:space="preserve"> </w:t>
            </w:r>
            <w:r w:rsidR="005332AC" w:rsidRPr="00B0468D">
              <w:rPr>
                <w:lang w:val="es-ES_tradnl"/>
              </w:rPr>
              <w:t>cumplieron</w:t>
            </w:r>
            <w:r w:rsidR="00FD701D" w:rsidRPr="00B0468D">
              <w:rPr>
                <w:lang w:val="es-ES_tradnl"/>
              </w:rPr>
              <w:t xml:space="preserve"> </w:t>
            </w:r>
            <w:r w:rsidR="005332AC" w:rsidRPr="00B0468D">
              <w:rPr>
                <w:lang w:val="es-ES_tradnl"/>
              </w:rPr>
              <w:t>la</w:t>
            </w:r>
            <w:r w:rsidR="00FD701D" w:rsidRPr="00B0468D">
              <w:rPr>
                <w:lang w:val="es-ES_tradnl"/>
              </w:rPr>
              <w:t xml:space="preserve"> </w:t>
            </w:r>
            <w:r w:rsidR="005332AC" w:rsidRPr="00B0468D">
              <w:rPr>
                <w:lang w:val="es-ES_tradnl"/>
              </w:rPr>
              <w:t>función</w:t>
            </w:r>
            <w:r w:rsidR="00FD701D" w:rsidRPr="00B0468D">
              <w:rPr>
                <w:lang w:val="es-ES_tradnl"/>
              </w:rPr>
              <w:t xml:space="preserve"> </w:t>
            </w:r>
            <w:r w:rsidR="005332AC" w:rsidRPr="00B0468D">
              <w:rPr>
                <w:lang w:val="es-ES_tradnl"/>
              </w:rPr>
              <w:t>fundamental</w:t>
            </w:r>
            <w:r w:rsidR="00FD701D" w:rsidRPr="00B0468D">
              <w:rPr>
                <w:lang w:val="es-ES_tradnl"/>
              </w:rPr>
              <w:t xml:space="preserve"> </w:t>
            </w:r>
            <w:r w:rsidR="005332AC" w:rsidRPr="00B0468D">
              <w:rPr>
                <w:lang w:val="es-ES_tradnl"/>
              </w:rPr>
              <w:t>de</w:t>
            </w:r>
            <w:r w:rsidR="00FD701D" w:rsidRPr="00B0468D">
              <w:rPr>
                <w:lang w:val="es-ES_tradnl"/>
              </w:rPr>
              <w:t xml:space="preserve"> </w:t>
            </w:r>
            <w:r w:rsidR="005332AC" w:rsidRPr="00B0468D">
              <w:rPr>
                <w:lang w:val="es-ES_tradnl"/>
              </w:rPr>
              <w:t>hacer</w:t>
            </w:r>
            <w:r w:rsidR="00FD701D" w:rsidRPr="00B0468D">
              <w:rPr>
                <w:lang w:val="es-ES_tradnl"/>
              </w:rPr>
              <w:t xml:space="preserve"> </w:t>
            </w:r>
            <w:r w:rsidR="005332AC" w:rsidRPr="00B0468D">
              <w:rPr>
                <w:lang w:val="es-ES_tradnl"/>
              </w:rPr>
              <w:t>que</w:t>
            </w:r>
            <w:r w:rsidR="00FD701D" w:rsidRPr="00B0468D">
              <w:rPr>
                <w:lang w:val="es-ES_tradnl"/>
              </w:rPr>
              <w:t xml:space="preserve"> </w:t>
            </w:r>
            <w:r w:rsidR="005332AC" w:rsidRPr="00B0468D">
              <w:rPr>
                <w:lang w:val="es-ES_tradnl"/>
              </w:rPr>
              <w:t>el</w:t>
            </w:r>
            <w:r w:rsidR="00FD701D" w:rsidRPr="00B0468D">
              <w:rPr>
                <w:lang w:val="es-ES_tradnl"/>
              </w:rPr>
              <w:t xml:space="preserve"> </w:t>
            </w:r>
            <w:r w:rsidR="005332AC" w:rsidRPr="00B0468D">
              <w:rPr>
                <w:lang w:val="es-ES_tradnl"/>
              </w:rPr>
              <w:t>programa</w:t>
            </w:r>
            <w:r w:rsidR="00FD701D" w:rsidRPr="00B0468D">
              <w:rPr>
                <w:lang w:val="es-ES_tradnl"/>
              </w:rPr>
              <w:t xml:space="preserve"> </w:t>
            </w:r>
            <w:r w:rsidR="005332AC" w:rsidRPr="00B0468D">
              <w:rPr>
                <w:lang w:val="es-ES_tradnl"/>
              </w:rPr>
              <w:t>de</w:t>
            </w:r>
            <w:r w:rsidR="00FD701D" w:rsidRPr="00B0468D">
              <w:rPr>
                <w:lang w:val="es-ES_tradnl"/>
              </w:rPr>
              <w:t xml:space="preserve"> </w:t>
            </w:r>
            <w:r w:rsidR="005332AC" w:rsidRPr="00B0468D">
              <w:rPr>
                <w:lang w:val="es-ES_tradnl"/>
              </w:rPr>
              <w:t>enseñanza</w:t>
            </w:r>
            <w:r w:rsidR="00FD701D" w:rsidRPr="00B0468D">
              <w:rPr>
                <w:lang w:val="es-ES_tradnl"/>
              </w:rPr>
              <w:t xml:space="preserve"> </w:t>
            </w:r>
            <w:r w:rsidR="005332AC" w:rsidRPr="00B0468D">
              <w:rPr>
                <w:lang w:val="es-ES_tradnl"/>
              </w:rPr>
              <w:t>permanente</w:t>
            </w:r>
            <w:r w:rsidR="00FD701D" w:rsidRPr="00B0468D">
              <w:rPr>
                <w:lang w:val="es-ES_tradnl"/>
              </w:rPr>
              <w:t xml:space="preserve"> </w:t>
            </w:r>
            <w:r w:rsidR="001722C6" w:rsidRPr="00B0468D">
              <w:rPr>
                <w:lang w:val="es-ES_tradnl"/>
              </w:rPr>
              <w:t>concebido</w:t>
            </w:r>
            <w:r w:rsidR="00FD701D" w:rsidRPr="00B0468D">
              <w:rPr>
                <w:lang w:val="es-ES_tradnl"/>
              </w:rPr>
              <w:t xml:space="preserve"> </w:t>
            </w:r>
            <w:r w:rsidR="005332AC" w:rsidRPr="00B0468D">
              <w:rPr>
                <w:lang w:val="es-ES_tradnl"/>
              </w:rPr>
              <w:t>fuese</w:t>
            </w:r>
            <w:r w:rsidR="00FD701D" w:rsidRPr="00B0468D">
              <w:rPr>
                <w:lang w:val="es-ES_tradnl"/>
              </w:rPr>
              <w:t xml:space="preserve"> </w:t>
            </w:r>
            <w:r w:rsidR="005332AC" w:rsidRPr="00B0468D">
              <w:rPr>
                <w:lang w:val="es-ES_tradnl"/>
              </w:rPr>
              <w:t>conveniente</w:t>
            </w:r>
            <w:r w:rsidR="00FD701D" w:rsidRPr="00B0468D">
              <w:rPr>
                <w:lang w:val="es-ES_tradnl"/>
              </w:rPr>
              <w:t xml:space="preserve"> </w:t>
            </w:r>
            <w:r w:rsidR="005332AC" w:rsidRPr="00B0468D">
              <w:rPr>
                <w:lang w:val="es-ES_tradnl"/>
              </w:rPr>
              <w:t>para</w:t>
            </w:r>
            <w:r w:rsidR="00FD701D" w:rsidRPr="00B0468D">
              <w:rPr>
                <w:lang w:val="es-ES_tradnl"/>
              </w:rPr>
              <w:t xml:space="preserve"> </w:t>
            </w:r>
            <w:r w:rsidR="005332AC" w:rsidRPr="00B0468D">
              <w:rPr>
                <w:lang w:val="es-ES_tradnl"/>
              </w:rPr>
              <w:t>los</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5332AC" w:rsidRPr="00B0468D">
              <w:rPr>
                <w:lang w:val="es-ES_tradnl"/>
              </w:rPr>
              <w:t>beneficiario</w:t>
            </w:r>
            <w:r w:rsidR="00077861" w:rsidRPr="00B0468D">
              <w:rPr>
                <w:lang w:val="es-ES_tradnl"/>
              </w:rPr>
              <w:t>s</w:t>
            </w:r>
            <w:r w:rsidR="00FD701D" w:rsidRPr="00B0468D">
              <w:rPr>
                <w:lang w:val="es-ES_tradnl"/>
              </w:rPr>
              <w:t xml:space="preserve"> </w:t>
            </w:r>
            <w:r w:rsidR="00077861" w:rsidRPr="00B0468D">
              <w:rPr>
                <w:lang w:val="es-ES_tradnl"/>
              </w:rPr>
              <w:t>y</w:t>
            </w:r>
            <w:r w:rsidR="00FD701D" w:rsidRPr="00B0468D">
              <w:rPr>
                <w:lang w:val="es-ES_tradnl"/>
              </w:rPr>
              <w:t xml:space="preserve"> </w:t>
            </w:r>
            <w:r w:rsidR="00077861" w:rsidRPr="00B0468D">
              <w:rPr>
                <w:lang w:val="es-ES_tradnl"/>
              </w:rPr>
              <w:t>se</w:t>
            </w:r>
            <w:r w:rsidR="00FD701D" w:rsidRPr="00B0468D">
              <w:rPr>
                <w:lang w:val="es-ES_tradnl"/>
              </w:rPr>
              <w:t xml:space="preserve"> </w:t>
            </w:r>
            <w:r w:rsidR="00077861" w:rsidRPr="00B0468D">
              <w:rPr>
                <w:lang w:val="es-ES_tradnl"/>
              </w:rPr>
              <w:t>adaptase</w:t>
            </w:r>
            <w:r w:rsidR="00FD701D" w:rsidRPr="00B0468D">
              <w:rPr>
                <w:lang w:val="es-ES_tradnl"/>
              </w:rPr>
              <w:t xml:space="preserve"> </w:t>
            </w:r>
            <w:r w:rsidR="005332AC" w:rsidRPr="00B0468D">
              <w:rPr>
                <w:lang w:val="es-ES_tradnl"/>
              </w:rPr>
              <w:t>exactamente</w:t>
            </w:r>
            <w:r w:rsidR="00FD701D" w:rsidRPr="00B0468D">
              <w:rPr>
                <w:lang w:val="es-ES_tradnl"/>
              </w:rPr>
              <w:t xml:space="preserve"> </w:t>
            </w:r>
            <w:r w:rsidR="005332AC" w:rsidRPr="00B0468D">
              <w:rPr>
                <w:lang w:val="es-ES_tradnl"/>
              </w:rPr>
              <w:t>a</w:t>
            </w:r>
            <w:r w:rsidR="00FD701D" w:rsidRPr="00B0468D">
              <w:rPr>
                <w:lang w:val="es-ES_tradnl"/>
              </w:rPr>
              <w:t xml:space="preserve"> </w:t>
            </w:r>
            <w:r w:rsidR="005332AC" w:rsidRPr="00B0468D">
              <w:rPr>
                <w:lang w:val="es-ES_tradnl"/>
              </w:rPr>
              <w:t>las</w:t>
            </w:r>
            <w:r w:rsidR="00FD701D" w:rsidRPr="00B0468D">
              <w:rPr>
                <w:lang w:val="es-ES_tradnl"/>
              </w:rPr>
              <w:t xml:space="preserve"> </w:t>
            </w:r>
            <w:r w:rsidR="00E50CEC" w:rsidRPr="00B0468D">
              <w:rPr>
                <w:lang w:val="es-ES_tradnl"/>
              </w:rPr>
              <w:t>necesidades</w:t>
            </w:r>
            <w:r w:rsidR="00FD701D" w:rsidRPr="00B0468D">
              <w:rPr>
                <w:lang w:val="es-ES_tradnl"/>
              </w:rPr>
              <w:t xml:space="preserve"> </w:t>
            </w:r>
            <w:r w:rsidR="005332AC" w:rsidRPr="00B0468D">
              <w:rPr>
                <w:lang w:val="es-ES_tradnl"/>
              </w:rPr>
              <w:t>de</w:t>
            </w:r>
            <w:r w:rsidR="00FD701D" w:rsidRPr="00B0468D">
              <w:rPr>
                <w:lang w:val="es-ES_tradnl"/>
              </w:rPr>
              <w:t xml:space="preserve"> </w:t>
            </w:r>
            <w:r w:rsidR="005332AC" w:rsidRPr="00B0468D">
              <w:rPr>
                <w:lang w:val="es-ES_tradnl"/>
              </w:rPr>
              <w:t>estos,</w:t>
            </w:r>
            <w:r w:rsidR="00FD701D" w:rsidRPr="00B0468D">
              <w:rPr>
                <w:lang w:val="es-ES_tradnl"/>
              </w:rPr>
              <w:t xml:space="preserve"> </w:t>
            </w:r>
            <w:r w:rsidR="005332AC" w:rsidRPr="00B0468D">
              <w:rPr>
                <w:lang w:val="es-ES_tradnl"/>
              </w:rPr>
              <w:t>todo</w:t>
            </w:r>
            <w:r w:rsidR="00FD701D" w:rsidRPr="00B0468D">
              <w:rPr>
                <w:lang w:val="es-ES_tradnl"/>
              </w:rPr>
              <w:t xml:space="preserve"> </w:t>
            </w:r>
            <w:r w:rsidR="005332AC" w:rsidRPr="00B0468D">
              <w:rPr>
                <w:lang w:val="es-ES_tradnl"/>
              </w:rPr>
              <w:t>ello</w:t>
            </w:r>
            <w:r w:rsidR="00FD701D" w:rsidRPr="00B0468D">
              <w:rPr>
                <w:lang w:val="es-ES_tradnl"/>
              </w:rPr>
              <w:t xml:space="preserve"> </w:t>
            </w:r>
            <w:r w:rsidR="005332AC" w:rsidRPr="00B0468D">
              <w:rPr>
                <w:lang w:val="es-ES_tradnl"/>
              </w:rPr>
              <w:t>de</w:t>
            </w:r>
            <w:r w:rsidR="00FD701D" w:rsidRPr="00B0468D">
              <w:rPr>
                <w:lang w:val="es-ES_tradnl"/>
              </w:rPr>
              <w:t xml:space="preserve"> </w:t>
            </w:r>
            <w:r w:rsidR="005332AC" w:rsidRPr="00B0468D">
              <w:rPr>
                <w:lang w:val="es-ES_tradnl"/>
              </w:rPr>
              <w:t>conformidad</w:t>
            </w:r>
            <w:r w:rsidR="00FD701D" w:rsidRPr="00B0468D">
              <w:rPr>
                <w:lang w:val="es-ES_tradnl"/>
              </w:rPr>
              <w:t xml:space="preserve"> </w:t>
            </w:r>
            <w:r w:rsidR="005332AC" w:rsidRPr="00B0468D">
              <w:rPr>
                <w:lang w:val="es-ES_tradnl"/>
              </w:rPr>
              <w:t>con</w:t>
            </w:r>
            <w:r w:rsidR="00FD701D" w:rsidRPr="00B0468D">
              <w:rPr>
                <w:lang w:val="es-ES_tradnl"/>
              </w:rPr>
              <w:t xml:space="preserve"> </w:t>
            </w:r>
            <w:r w:rsidR="005332AC" w:rsidRPr="00B0468D">
              <w:rPr>
                <w:lang w:val="es-ES_tradnl"/>
              </w:rPr>
              <w:t>las</w:t>
            </w:r>
            <w:r w:rsidR="00FD701D" w:rsidRPr="00B0468D">
              <w:rPr>
                <w:lang w:val="es-ES_tradnl"/>
              </w:rPr>
              <w:t xml:space="preserve"> </w:t>
            </w:r>
            <w:r w:rsidR="005332AC" w:rsidRPr="00B0468D">
              <w:rPr>
                <w:lang w:val="es-ES_tradnl"/>
              </w:rPr>
              <w:t>prioridades</w:t>
            </w:r>
            <w:r w:rsidR="00FD701D" w:rsidRPr="00B0468D">
              <w:rPr>
                <w:lang w:val="es-ES_tradnl"/>
              </w:rPr>
              <w:t xml:space="preserve"> </w:t>
            </w:r>
            <w:r w:rsidR="001722C6" w:rsidRPr="00B0468D">
              <w:rPr>
                <w:lang w:val="es-ES_tradnl"/>
              </w:rPr>
              <w:t>nacionales</w:t>
            </w:r>
            <w:r w:rsidR="006D20ED" w:rsidRPr="00B0468D">
              <w:rPr>
                <w:lang w:val="es-ES_tradnl"/>
              </w:rPr>
              <w:t>.</w:t>
            </w:r>
            <w:r w:rsidR="00FD701D" w:rsidRPr="00B0468D">
              <w:rPr>
                <w:lang w:val="es-ES_tradnl"/>
              </w:rPr>
              <w:t xml:space="preserve"> </w:t>
            </w:r>
            <w:r w:rsidR="00013600" w:rsidRPr="00B0468D">
              <w:rPr>
                <w:lang w:val="es-ES_tradnl"/>
              </w:rPr>
              <w:t>Intervinieron</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013600" w:rsidRPr="00B0468D">
              <w:rPr>
                <w:lang w:val="es-ES_tradnl"/>
              </w:rPr>
              <w:t>todas</w:t>
            </w:r>
            <w:r w:rsidR="00FD701D" w:rsidRPr="00B0468D">
              <w:rPr>
                <w:lang w:val="es-ES_tradnl"/>
              </w:rPr>
              <w:t xml:space="preserve"> </w:t>
            </w:r>
            <w:r w:rsidR="00013600" w:rsidRPr="00B0468D">
              <w:rPr>
                <w:lang w:val="es-ES_tradnl"/>
              </w:rPr>
              <w:t>las</w:t>
            </w:r>
            <w:r w:rsidR="00FD701D" w:rsidRPr="00B0468D">
              <w:rPr>
                <w:lang w:val="es-ES_tradnl"/>
              </w:rPr>
              <w:t xml:space="preserve"> </w:t>
            </w:r>
            <w:r w:rsidR="00D14889" w:rsidRPr="00B0468D">
              <w:rPr>
                <w:lang w:val="es-ES_tradnl"/>
              </w:rPr>
              <w:t>etapa</w:t>
            </w:r>
            <w:r w:rsidR="006D20ED" w:rsidRPr="00B0468D">
              <w:rPr>
                <w:lang w:val="es-ES_tradnl"/>
              </w:rPr>
              <w:t>s</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013600" w:rsidRPr="00B0468D">
              <w:rPr>
                <w:lang w:val="es-ES_tradnl"/>
              </w:rPr>
              <w:t>estudio</w:t>
            </w:r>
            <w:r w:rsidR="00FD701D" w:rsidRPr="00B0468D">
              <w:rPr>
                <w:lang w:val="es-ES_tradnl"/>
              </w:rPr>
              <w:t xml:space="preserve"> </w:t>
            </w:r>
            <w:r w:rsidR="00013600" w:rsidRPr="00B0468D">
              <w:rPr>
                <w:lang w:val="es-ES_tradnl"/>
              </w:rPr>
              <w:t>de</w:t>
            </w:r>
            <w:r w:rsidR="00FD701D" w:rsidRPr="00B0468D">
              <w:rPr>
                <w:lang w:val="es-ES_tradnl"/>
              </w:rPr>
              <w:t xml:space="preserve"> </w:t>
            </w:r>
            <w:r w:rsidR="00013600" w:rsidRPr="00B0468D">
              <w:rPr>
                <w:lang w:val="es-ES_tradnl"/>
              </w:rPr>
              <w:t>las</w:t>
            </w:r>
            <w:r w:rsidR="00FD701D" w:rsidRPr="00B0468D">
              <w:rPr>
                <w:lang w:val="es-ES_tradnl"/>
              </w:rPr>
              <w:t xml:space="preserve"> </w:t>
            </w:r>
            <w:r w:rsidR="00013600" w:rsidRPr="00B0468D">
              <w:rPr>
                <w:lang w:val="es-ES_tradnl"/>
              </w:rPr>
              <w:t>necesidades</w:t>
            </w:r>
            <w:r w:rsidR="006D20ED" w:rsidRPr="00B0468D">
              <w:rPr>
                <w:lang w:val="es-ES_tradnl"/>
              </w:rPr>
              <w:t>,</w:t>
            </w:r>
            <w:r w:rsidR="00FD701D" w:rsidRPr="00B0468D">
              <w:rPr>
                <w:lang w:val="es-ES_tradnl"/>
              </w:rPr>
              <w:t xml:space="preserve"> </w:t>
            </w:r>
            <w:r w:rsidR="008C06D6" w:rsidRPr="00B0468D">
              <w:rPr>
                <w:lang w:val="es-ES_tradnl"/>
              </w:rPr>
              <w:t xml:space="preserve">redacción </w:t>
            </w:r>
            <w:r w:rsidR="00013600" w:rsidRPr="00B0468D">
              <w:rPr>
                <w:lang w:val="es-ES_tradnl"/>
              </w:rPr>
              <w:t>de</w:t>
            </w:r>
            <w:r w:rsidR="00FD701D" w:rsidRPr="00B0468D">
              <w:rPr>
                <w:lang w:val="es-ES_tradnl"/>
              </w:rPr>
              <w:t xml:space="preserve"> </w:t>
            </w:r>
            <w:r w:rsidR="00013600" w:rsidRPr="00B0468D">
              <w:rPr>
                <w:lang w:val="es-ES_tradnl"/>
              </w:rPr>
              <w:t>los</w:t>
            </w:r>
            <w:r w:rsidR="00FD701D" w:rsidRPr="00B0468D">
              <w:rPr>
                <w:lang w:val="es-ES_tradnl"/>
              </w:rPr>
              <w:t xml:space="preserve"> </w:t>
            </w:r>
            <w:r w:rsidR="00013600" w:rsidRPr="00B0468D">
              <w:rPr>
                <w:lang w:val="es-ES_tradnl"/>
              </w:rPr>
              <w:t>programas</w:t>
            </w:r>
            <w:r w:rsidR="00FD701D" w:rsidRPr="00B0468D">
              <w:rPr>
                <w:lang w:val="es-ES_tradnl"/>
              </w:rPr>
              <w:t xml:space="preserve"> </w:t>
            </w:r>
            <w:r w:rsidR="00013600" w:rsidRPr="00B0468D">
              <w:rPr>
                <w:lang w:val="es-ES_tradnl"/>
              </w:rPr>
              <w:t>de</w:t>
            </w:r>
            <w:r w:rsidR="00FD701D" w:rsidRPr="00B0468D">
              <w:rPr>
                <w:lang w:val="es-ES_tradnl"/>
              </w:rPr>
              <w:t xml:space="preserve"> </w:t>
            </w:r>
            <w:r w:rsidR="00013600" w:rsidRPr="00B0468D">
              <w:rPr>
                <w:lang w:val="es-ES_tradnl"/>
              </w:rPr>
              <w:t>enseñanza</w:t>
            </w:r>
            <w:r w:rsidR="006D20ED" w:rsidRPr="00B0468D">
              <w:rPr>
                <w:lang w:val="es-ES_tradnl"/>
              </w:rPr>
              <w:t>,</w:t>
            </w:r>
            <w:r w:rsidR="00FD701D" w:rsidRPr="00B0468D">
              <w:rPr>
                <w:lang w:val="es-ES_tradnl"/>
              </w:rPr>
              <w:t xml:space="preserve"> </w:t>
            </w:r>
            <w:r w:rsidR="008C06D6" w:rsidRPr="00B0468D">
              <w:rPr>
                <w:lang w:val="es-ES_tradnl"/>
              </w:rPr>
              <w:t xml:space="preserve">redacción </w:t>
            </w:r>
            <w:r w:rsidR="00013600" w:rsidRPr="00B0468D">
              <w:rPr>
                <w:lang w:val="es-ES_tradnl"/>
              </w:rPr>
              <w:t>y</w:t>
            </w:r>
            <w:r w:rsidR="00FD701D" w:rsidRPr="00B0468D">
              <w:rPr>
                <w:lang w:val="es-ES_tradnl"/>
              </w:rPr>
              <w:t xml:space="preserve"> </w:t>
            </w:r>
            <w:r w:rsidR="00013600" w:rsidRPr="00B0468D">
              <w:rPr>
                <w:lang w:val="es-ES_tradnl"/>
              </w:rPr>
              <w:t>adaptación</w:t>
            </w:r>
            <w:r w:rsidR="00FD701D" w:rsidRPr="00B0468D">
              <w:rPr>
                <w:lang w:val="es-ES_tradnl"/>
              </w:rPr>
              <w:t xml:space="preserve"> </w:t>
            </w:r>
            <w:r w:rsidR="00AD1F1F" w:rsidRPr="00B0468D">
              <w:rPr>
                <w:lang w:val="es-ES_tradnl"/>
              </w:rPr>
              <w:t>de</w:t>
            </w:r>
            <w:r w:rsidR="00FD701D" w:rsidRPr="00B0468D">
              <w:rPr>
                <w:lang w:val="es-ES_tradnl"/>
              </w:rPr>
              <w:t xml:space="preserve"> </w:t>
            </w:r>
            <w:r w:rsidR="00AD1F1F" w:rsidRPr="00B0468D">
              <w:rPr>
                <w:lang w:val="es-ES_tradnl"/>
              </w:rPr>
              <w:t>las</w:t>
            </w:r>
            <w:r w:rsidR="00FD701D" w:rsidRPr="00B0468D">
              <w:rPr>
                <w:lang w:val="es-ES_tradnl"/>
              </w:rPr>
              <w:t xml:space="preserve"> </w:t>
            </w:r>
            <w:r w:rsidR="00AD1F1F" w:rsidRPr="00B0468D">
              <w:rPr>
                <w:lang w:val="es-ES_tradnl"/>
              </w:rPr>
              <w:t>obras</w:t>
            </w:r>
            <w:r w:rsidR="00FD701D" w:rsidRPr="00B0468D">
              <w:rPr>
                <w:lang w:val="es-ES_tradnl"/>
              </w:rPr>
              <w:t xml:space="preserve"> </w:t>
            </w:r>
            <w:r w:rsidR="00AD1F1F" w:rsidRPr="00B0468D">
              <w:rPr>
                <w:lang w:val="es-ES_tradnl"/>
              </w:rPr>
              <w:t>didácticas</w:t>
            </w:r>
            <w:r w:rsidR="006D20ED" w:rsidRPr="00B0468D">
              <w:rPr>
                <w:lang w:val="es-ES_tradnl"/>
              </w:rPr>
              <w:t>,</w:t>
            </w:r>
            <w:r w:rsidR="00FD701D" w:rsidRPr="00B0468D">
              <w:rPr>
                <w:lang w:val="es-ES_tradnl"/>
              </w:rPr>
              <w:t xml:space="preserve"> </w:t>
            </w:r>
            <w:r w:rsidR="00AD1F1F" w:rsidRPr="00B0468D">
              <w:rPr>
                <w:lang w:val="es-ES_tradnl"/>
              </w:rPr>
              <w:t>participación</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0F32B2" w:rsidRPr="00B0468D">
              <w:rPr>
                <w:lang w:val="es-ES_tradnl"/>
              </w:rPr>
              <w:t>las</w:t>
            </w:r>
            <w:r w:rsidR="00FD701D" w:rsidRPr="00B0468D">
              <w:rPr>
                <w:lang w:val="es-ES_tradnl"/>
              </w:rPr>
              <w:t xml:space="preserve"> </w:t>
            </w:r>
            <w:r w:rsidR="000F32B2" w:rsidRPr="00B0468D">
              <w:rPr>
                <w:lang w:val="es-ES_tradnl"/>
              </w:rPr>
              <w:t>sesiones</w:t>
            </w:r>
            <w:r w:rsidR="00FD701D" w:rsidRPr="00B0468D">
              <w:rPr>
                <w:lang w:val="es-ES_tradnl"/>
              </w:rPr>
              <w:t xml:space="preserve"> </w:t>
            </w:r>
            <w:r w:rsidR="00D55571" w:rsidRPr="00B0468D">
              <w:rPr>
                <w:lang w:val="es-ES_tradnl"/>
              </w:rPr>
              <w:t>de</w:t>
            </w:r>
            <w:r w:rsidR="00FD701D" w:rsidRPr="00B0468D">
              <w:rPr>
                <w:lang w:val="es-ES_tradnl"/>
              </w:rPr>
              <w:t xml:space="preserve"> </w:t>
            </w:r>
            <w:r w:rsidR="00D55571" w:rsidRPr="00B0468D">
              <w:rPr>
                <w:lang w:val="es-ES_tradnl"/>
              </w:rPr>
              <w:t>enseñanza</w:t>
            </w:r>
            <w:r w:rsidR="00FD701D" w:rsidRPr="00B0468D">
              <w:rPr>
                <w:lang w:val="es-ES_tradnl"/>
              </w:rPr>
              <w:t xml:space="preserve"> </w:t>
            </w:r>
            <w:r w:rsidR="00D55571" w:rsidRPr="00B0468D">
              <w:rPr>
                <w:lang w:val="es-ES_tradnl"/>
              </w:rPr>
              <w:t>permanente</w:t>
            </w:r>
            <w:r w:rsidR="00FD701D" w:rsidRPr="00B0468D">
              <w:rPr>
                <w:lang w:val="es-ES_tradnl"/>
              </w:rPr>
              <w:t xml:space="preserve"> </w:t>
            </w:r>
            <w:r w:rsidR="003D6A49" w:rsidRPr="00B0468D">
              <w:rPr>
                <w:lang w:val="es-ES_tradnl"/>
              </w:rPr>
              <w:t>y</w:t>
            </w:r>
            <w:r w:rsidR="00FD701D" w:rsidRPr="00B0468D">
              <w:rPr>
                <w:lang w:val="es-ES_tradnl"/>
              </w:rPr>
              <w:t xml:space="preserve"> </w:t>
            </w:r>
            <w:r w:rsidR="00B24D83" w:rsidRPr="00B0468D">
              <w:rPr>
                <w:lang w:val="es-ES_tradnl"/>
              </w:rPr>
              <w:t>realización</w:t>
            </w:r>
            <w:r w:rsidR="00FD701D" w:rsidRPr="00B0468D">
              <w:rPr>
                <w:lang w:val="es-ES_tradnl"/>
              </w:rPr>
              <w:t xml:space="preserve"> </w:t>
            </w:r>
            <w:r w:rsidR="00B24D83" w:rsidRPr="00B0468D">
              <w:rPr>
                <w:lang w:val="es-ES_tradnl"/>
              </w:rPr>
              <w:t>de</w:t>
            </w:r>
            <w:r w:rsidR="00FD701D" w:rsidRPr="00B0468D">
              <w:rPr>
                <w:lang w:val="es-ES_tradnl"/>
              </w:rPr>
              <w:t xml:space="preserve"> </w:t>
            </w:r>
            <w:r w:rsidR="00B24D83" w:rsidRPr="00B0468D">
              <w:rPr>
                <w:lang w:val="es-ES_tradnl"/>
              </w:rPr>
              <w:t>pruebas</w:t>
            </w:r>
            <w:r w:rsidR="00FD701D" w:rsidRPr="00B0468D">
              <w:rPr>
                <w:lang w:val="es-ES_tradnl"/>
              </w:rPr>
              <w:t xml:space="preserve"> </w:t>
            </w:r>
            <w:r w:rsidR="00B24D83" w:rsidRPr="00B0468D">
              <w:rPr>
                <w:lang w:val="es-ES_tradnl"/>
              </w:rPr>
              <w:t>y</w:t>
            </w:r>
            <w:r w:rsidR="00FD701D" w:rsidRPr="00B0468D">
              <w:rPr>
                <w:lang w:val="es-ES_tradnl"/>
              </w:rPr>
              <w:t xml:space="preserve"> </w:t>
            </w:r>
            <w:r w:rsidR="00B24D83" w:rsidRPr="00B0468D">
              <w:rPr>
                <w:lang w:val="es-ES_tradnl"/>
              </w:rPr>
              <w:t>valoraciones</w:t>
            </w:r>
            <w:r w:rsidR="00FD701D" w:rsidRPr="00B0468D">
              <w:rPr>
                <w:lang w:val="es-ES_tradnl"/>
              </w:rPr>
              <w:t xml:space="preserve"> </w:t>
            </w:r>
            <w:r w:rsidR="00B24D83" w:rsidRPr="00B0468D">
              <w:rPr>
                <w:lang w:val="es-ES_tradnl"/>
              </w:rPr>
              <w:t>de</w:t>
            </w:r>
            <w:r w:rsidR="00FD701D" w:rsidRPr="00B0468D">
              <w:rPr>
                <w:lang w:val="es-ES_tradnl"/>
              </w:rPr>
              <w:t xml:space="preserve"> </w:t>
            </w:r>
            <w:r w:rsidR="000F32B2" w:rsidRPr="00B0468D">
              <w:rPr>
                <w:lang w:val="es-ES_tradnl"/>
              </w:rPr>
              <w:t>la</w:t>
            </w:r>
            <w:r w:rsidR="00FD701D" w:rsidRPr="00B0468D">
              <w:rPr>
                <w:lang w:val="es-ES_tradnl"/>
              </w:rPr>
              <w:t xml:space="preserve"> </w:t>
            </w:r>
            <w:r w:rsidR="00AC6463" w:rsidRPr="00B0468D">
              <w:rPr>
                <w:lang w:val="es-ES_tradnl"/>
              </w:rPr>
              <w:t>ejecución</w:t>
            </w:r>
            <w:r w:rsidR="00FD701D" w:rsidRPr="00B0468D">
              <w:rPr>
                <w:lang w:val="es-ES_tradnl"/>
              </w:rPr>
              <w:t xml:space="preserve"> </w:t>
            </w:r>
            <w:r w:rsidR="000F32B2" w:rsidRPr="00B0468D">
              <w:rPr>
                <w:lang w:val="es-ES_tradnl"/>
              </w:rPr>
              <w:t>y</w:t>
            </w:r>
            <w:r w:rsidR="00FD701D" w:rsidRPr="00B0468D">
              <w:rPr>
                <w:lang w:val="es-ES_tradnl"/>
              </w:rPr>
              <w:t xml:space="preserve"> </w:t>
            </w:r>
            <w:r w:rsidR="000F32B2" w:rsidRPr="00B0468D">
              <w:rPr>
                <w:lang w:val="es-ES_tradnl"/>
              </w:rPr>
              <w:t>la</w:t>
            </w:r>
            <w:r w:rsidR="00FD701D" w:rsidRPr="00B0468D">
              <w:rPr>
                <w:lang w:val="es-ES_tradnl"/>
              </w:rPr>
              <w:t xml:space="preserve"> </w:t>
            </w:r>
            <w:r w:rsidR="000F32B2" w:rsidRPr="00B0468D">
              <w:rPr>
                <w:lang w:val="es-ES_tradnl"/>
              </w:rPr>
              <w:t>marcha</w:t>
            </w:r>
            <w:r w:rsidR="00FD701D" w:rsidRPr="00B0468D">
              <w:rPr>
                <w:lang w:val="es-ES_tradnl"/>
              </w:rPr>
              <w:t xml:space="preserve"> </w:t>
            </w:r>
            <w:r w:rsidR="00AC6463" w:rsidRPr="00B0468D">
              <w:rPr>
                <w:lang w:val="es-ES_tradnl"/>
              </w:rPr>
              <w:t>del</w:t>
            </w:r>
            <w:r w:rsidR="00FD701D" w:rsidRPr="00B0468D">
              <w:rPr>
                <w:lang w:val="es-ES_tradnl"/>
              </w:rPr>
              <w:t xml:space="preserve"> </w:t>
            </w:r>
            <w:r w:rsidR="00AC6463" w:rsidRPr="00B0468D">
              <w:rPr>
                <w:lang w:val="es-ES_tradnl"/>
              </w:rPr>
              <w:t>proyecto</w:t>
            </w:r>
            <w:r w:rsidR="006D20ED" w:rsidRPr="00B0468D">
              <w:rPr>
                <w:lang w:val="es-ES_tradnl"/>
              </w:rPr>
              <w:t>.</w:t>
            </w:r>
          </w:p>
          <w:p w:rsidR="006D20ED" w:rsidRPr="00B0468D" w:rsidRDefault="006D20ED" w:rsidP="00D22D1C">
            <w:pPr>
              <w:rPr>
                <w:lang w:val="es-ES_tradnl"/>
              </w:rPr>
            </w:pPr>
          </w:p>
          <w:p w:rsidR="006D20ED" w:rsidRPr="00B0468D" w:rsidRDefault="00077861" w:rsidP="00D22D1C">
            <w:pPr>
              <w:numPr>
                <w:ilvl w:val="0"/>
                <w:numId w:val="7"/>
              </w:numPr>
              <w:rPr>
                <w:lang w:val="es-ES_tradnl"/>
              </w:rPr>
            </w:pPr>
            <w:r w:rsidRPr="00B0468D">
              <w:rPr>
                <w:lang w:val="es-ES_tradnl"/>
              </w:rPr>
              <w:t>Coordinadores</w:t>
            </w:r>
            <w:r w:rsidR="00FD701D" w:rsidRPr="00B0468D">
              <w:rPr>
                <w:lang w:val="es-ES_tradnl"/>
              </w:rPr>
              <w:t xml:space="preserve"> </w:t>
            </w:r>
            <w:r w:rsidRPr="00B0468D">
              <w:rPr>
                <w:lang w:val="es-ES_tradnl"/>
              </w:rPr>
              <w:t>nacionales</w:t>
            </w:r>
          </w:p>
          <w:p w:rsidR="006D20ED" w:rsidRPr="00B0468D" w:rsidRDefault="006D20ED" w:rsidP="00D22D1C">
            <w:pPr>
              <w:ind w:left="720"/>
              <w:rPr>
                <w:lang w:val="es-ES_tradnl"/>
              </w:rPr>
            </w:pPr>
          </w:p>
          <w:p w:rsidR="006D20ED" w:rsidRPr="00B0468D" w:rsidRDefault="00284B0E" w:rsidP="00D22D1C">
            <w:pPr>
              <w:rPr>
                <w:lang w:val="es-ES_tradnl"/>
              </w:rPr>
            </w:pPr>
            <w:r w:rsidRPr="00B0468D">
              <w:rPr>
                <w:lang w:val="es-ES_tradnl"/>
              </w:rPr>
              <w:t>La</w:t>
            </w:r>
            <w:r w:rsidR="00FD701D" w:rsidRPr="00B0468D">
              <w:rPr>
                <w:lang w:val="es-ES_tradnl"/>
              </w:rPr>
              <w:t xml:space="preserve"> </w:t>
            </w:r>
            <w:r w:rsidRPr="00B0468D">
              <w:rPr>
                <w:lang w:val="es-ES_tradnl"/>
              </w:rPr>
              <w:t>coordinación</w:t>
            </w:r>
            <w:r w:rsidR="00FD701D" w:rsidRPr="00B0468D">
              <w:rPr>
                <w:lang w:val="es-ES_tradnl"/>
              </w:rPr>
              <w:t xml:space="preserve"> </w:t>
            </w:r>
            <w:r w:rsidRPr="00B0468D">
              <w:rPr>
                <w:lang w:val="es-ES_tradnl"/>
              </w:rPr>
              <w:t>nacional</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proyecto</w:t>
            </w:r>
            <w:r w:rsidR="00FD701D" w:rsidRPr="00B0468D">
              <w:rPr>
                <w:lang w:val="es-ES_tradnl"/>
              </w:rPr>
              <w:t xml:space="preserve"> </w:t>
            </w:r>
            <w:r w:rsidR="009B4619" w:rsidRPr="00B0468D">
              <w:rPr>
                <w:lang w:val="es-ES_tradnl"/>
              </w:rPr>
              <w:t>se</w:t>
            </w:r>
            <w:r w:rsidR="00FD701D" w:rsidRPr="00B0468D">
              <w:rPr>
                <w:lang w:val="es-ES_tradnl"/>
              </w:rPr>
              <w:t xml:space="preserve"> </w:t>
            </w:r>
            <w:r w:rsidR="009B4619" w:rsidRPr="00B0468D">
              <w:rPr>
                <w:lang w:val="es-ES_tradnl"/>
              </w:rPr>
              <w:t>encomendó</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j</w:t>
            </w:r>
            <w:r w:rsidR="0065490E" w:rsidRPr="00B0468D">
              <w:rPr>
                <w:lang w:val="es-ES_tradnl"/>
              </w:rPr>
              <w:t>ueces</w:t>
            </w:r>
            <w:r w:rsidR="00FD701D" w:rsidRPr="00B0468D">
              <w:rPr>
                <w:lang w:val="es-ES_tradnl"/>
              </w:rPr>
              <w:t xml:space="preserve"> </w:t>
            </w:r>
            <w:r w:rsidR="003D6A49" w:rsidRPr="00B0468D">
              <w:rPr>
                <w:lang w:val="es-ES_tradnl"/>
              </w:rPr>
              <w:t>y</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altos</w:t>
            </w:r>
            <w:r w:rsidR="00FD701D" w:rsidRPr="00B0468D">
              <w:rPr>
                <w:lang w:val="es-ES_tradnl"/>
              </w:rPr>
              <w:t xml:space="preserve"> </w:t>
            </w:r>
            <w:r w:rsidRPr="00B0468D">
              <w:rPr>
                <w:lang w:val="es-ES_tradnl"/>
              </w:rPr>
              <w:t>funcionarios</w:t>
            </w:r>
            <w:r w:rsidR="00FD701D" w:rsidRPr="00B0468D">
              <w:rPr>
                <w:lang w:val="es-ES_tradnl"/>
              </w:rPr>
              <w:t xml:space="preserve"> </w:t>
            </w:r>
            <w:r w:rsidR="001A0DA6" w:rsidRPr="00B0468D">
              <w:rPr>
                <w:lang w:val="es-ES_tradnl"/>
              </w:rPr>
              <w:t>designados</w:t>
            </w:r>
            <w:r w:rsidR="00FD701D" w:rsidRPr="00B0468D">
              <w:rPr>
                <w:lang w:val="es-ES_tradnl"/>
              </w:rPr>
              <w:t xml:space="preserve"> </w:t>
            </w:r>
            <w:r w:rsidR="000E6F6C" w:rsidRPr="00B0468D">
              <w:rPr>
                <w:lang w:val="es-ES_tradnl"/>
              </w:rPr>
              <w:t>por</w:t>
            </w:r>
            <w:r w:rsidR="00FD701D" w:rsidRPr="00B0468D">
              <w:rPr>
                <w:lang w:val="es-ES_tradnl"/>
              </w:rPr>
              <w:t xml:space="preserve"> </w:t>
            </w:r>
            <w:r w:rsidR="000E6F6C" w:rsidRPr="00B0468D">
              <w:rPr>
                <w:lang w:val="es-ES_tradnl"/>
              </w:rPr>
              <w:t>las</w:t>
            </w:r>
            <w:r w:rsidR="00FD701D" w:rsidRPr="00B0468D">
              <w:rPr>
                <w:lang w:val="es-ES_tradnl"/>
              </w:rPr>
              <w:t xml:space="preserve"> </w:t>
            </w:r>
            <w:r w:rsidRPr="00B0468D">
              <w:rPr>
                <w:lang w:val="es-ES_tradnl"/>
              </w:rPr>
              <w:t>autoridades</w:t>
            </w:r>
            <w:r w:rsidR="00FD701D" w:rsidRPr="00B0468D">
              <w:rPr>
                <w:lang w:val="es-ES_tradnl"/>
              </w:rPr>
              <w:t xml:space="preserve"> </w:t>
            </w:r>
            <w:r w:rsidR="000E6F6C" w:rsidRPr="00B0468D">
              <w:rPr>
                <w:lang w:val="es-ES_tradnl"/>
              </w:rPr>
              <w:t>nacionales</w:t>
            </w:r>
            <w:r w:rsidR="00FD701D" w:rsidRPr="00B0468D">
              <w:rPr>
                <w:lang w:val="es-ES_tradnl"/>
              </w:rPr>
              <w:t xml:space="preserve"> </w:t>
            </w:r>
            <w:r w:rsidR="000E6F6C" w:rsidRPr="00B0468D">
              <w:rPr>
                <w:lang w:val="es-ES_tradnl"/>
              </w:rPr>
              <w:t>con</w:t>
            </w:r>
            <w:r w:rsidR="00FD701D" w:rsidRPr="00B0468D">
              <w:rPr>
                <w:lang w:val="es-ES_tradnl"/>
              </w:rPr>
              <w:t xml:space="preserve"> </w:t>
            </w:r>
            <w:r w:rsidR="000E6F6C" w:rsidRPr="00B0468D">
              <w:rPr>
                <w:lang w:val="es-ES_tradnl"/>
              </w:rPr>
              <w:t>la</w:t>
            </w:r>
            <w:r w:rsidR="00FD701D" w:rsidRPr="00B0468D">
              <w:rPr>
                <w:lang w:val="es-ES_tradnl"/>
              </w:rPr>
              <w:t xml:space="preserve"> </w:t>
            </w:r>
            <w:r w:rsidR="000E6F6C" w:rsidRPr="00B0468D">
              <w:rPr>
                <w:lang w:val="es-ES_tradnl"/>
              </w:rPr>
              <w:t>misión</w:t>
            </w:r>
            <w:r w:rsidR="00FD701D" w:rsidRPr="00B0468D">
              <w:rPr>
                <w:lang w:val="es-ES_tradnl"/>
              </w:rPr>
              <w:t xml:space="preserve"> </w:t>
            </w:r>
            <w:r w:rsidR="000E6F6C" w:rsidRPr="00B0468D">
              <w:rPr>
                <w:lang w:val="es-ES_tradnl"/>
              </w:rPr>
              <w:t>de</w:t>
            </w:r>
            <w:r w:rsidR="00FD701D" w:rsidRPr="00B0468D">
              <w:rPr>
                <w:lang w:val="es-ES_tradnl"/>
              </w:rPr>
              <w:t xml:space="preserve"> </w:t>
            </w:r>
            <w:r w:rsidR="000E6F6C" w:rsidRPr="00B0468D">
              <w:rPr>
                <w:lang w:val="es-ES_tradnl"/>
              </w:rPr>
              <w:t>coordinar</w:t>
            </w:r>
            <w:r w:rsidR="00FD701D" w:rsidRPr="00B0468D">
              <w:rPr>
                <w:lang w:val="es-ES_tradnl"/>
              </w:rPr>
              <w:t xml:space="preserve"> </w:t>
            </w:r>
            <w:r w:rsidR="000E6F6C" w:rsidRPr="00B0468D">
              <w:rPr>
                <w:lang w:val="es-ES_tradnl"/>
              </w:rPr>
              <w:t>y</w:t>
            </w:r>
            <w:r w:rsidR="00FD701D" w:rsidRPr="00B0468D">
              <w:rPr>
                <w:lang w:val="es-ES_tradnl"/>
              </w:rPr>
              <w:t xml:space="preserve"> </w:t>
            </w:r>
            <w:r w:rsidR="000E6F6C" w:rsidRPr="00B0468D">
              <w:rPr>
                <w:lang w:val="es-ES_tradnl"/>
              </w:rPr>
              <w:t>ejecutar</w:t>
            </w:r>
            <w:r w:rsidR="00FD701D" w:rsidRPr="00B0468D">
              <w:rPr>
                <w:lang w:val="es-ES_tradnl"/>
              </w:rPr>
              <w:t xml:space="preserve"> </w:t>
            </w:r>
            <w:r w:rsidR="000E6F6C" w:rsidRPr="00B0468D">
              <w:rPr>
                <w:lang w:val="es-ES_tradnl"/>
              </w:rPr>
              <w:t>debidamente</w:t>
            </w:r>
            <w:r w:rsidR="00FD701D" w:rsidRPr="00B0468D">
              <w:rPr>
                <w:lang w:val="es-ES_tradnl"/>
              </w:rPr>
              <w:t xml:space="preserve"> </w:t>
            </w:r>
            <w:r w:rsidR="000E6F6C" w:rsidRPr="00B0468D">
              <w:rPr>
                <w:lang w:val="es-ES_tradnl"/>
              </w:rPr>
              <w:t>todas</w:t>
            </w:r>
            <w:r w:rsidR="00FD701D" w:rsidRPr="00B0468D">
              <w:rPr>
                <w:lang w:val="es-ES_tradnl"/>
              </w:rPr>
              <w:t xml:space="preserve"> </w:t>
            </w:r>
            <w:r w:rsidR="000E6F6C" w:rsidRPr="00B0468D">
              <w:rPr>
                <w:lang w:val="es-ES_tradnl"/>
              </w:rPr>
              <w:t>las</w:t>
            </w:r>
            <w:r w:rsidR="00FD701D" w:rsidRPr="00B0468D">
              <w:rPr>
                <w:lang w:val="es-ES_tradnl"/>
              </w:rPr>
              <w:t xml:space="preserve"> </w:t>
            </w:r>
            <w:r w:rsidR="006D20ED" w:rsidRPr="00B0468D">
              <w:rPr>
                <w:lang w:val="es-ES_tradnl"/>
              </w:rPr>
              <w:t>activ</w:t>
            </w:r>
            <w:r w:rsidR="00A51C0B" w:rsidRPr="00B0468D">
              <w:rPr>
                <w:lang w:val="es-ES_tradnl"/>
              </w:rPr>
              <w:t>idades</w:t>
            </w:r>
            <w:r w:rsidR="00FD701D" w:rsidRPr="00B0468D">
              <w:rPr>
                <w:lang w:val="es-ES_tradnl"/>
              </w:rPr>
              <w:t xml:space="preserve"> </w:t>
            </w:r>
            <w:r w:rsidR="000E6F6C" w:rsidRPr="00B0468D">
              <w:rPr>
                <w:lang w:val="es-ES_tradnl"/>
              </w:rPr>
              <w:t>previstas</w:t>
            </w:r>
            <w:r w:rsidR="006D20ED" w:rsidRPr="00B0468D">
              <w:rPr>
                <w:lang w:val="es-ES_tradnl"/>
              </w:rPr>
              <w:t>.</w:t>
            </w:r>
          </w:p>
          <w:p w:rsidR="006D20ED" w:rsidRPr="00B0468D" w:rsidRDefault="006D20ED" w:rsidP="00D22D1C">
            <w:pPr>
              <w:rPr>
                <w:lang w:val="es-ES_tradnl"/>
              </w:rPr>
            </w:pPr>
          </w:p>
          <w:p w:rsidR="006D20ED" w:rsidRPr="00B0468D" w:rsidRDefault="00445B9F" w:rsidP="00D22D1C">
            <w:pPr>
              <w:numPr>
                <w:ilvl w:val="0"/>
                <w:numId w:val="7"/>
              </w:numPr>
              <w:rPr>
                <w:lang w:val="es-ES_tradnl"/>
              </w:rPr>
            </w:pPr>
            <w:r w:rsidRPr="00B0468D">
              <w:rPr>
                <w:lang w:val="es-ES_tradnl"/>
              </w:rPr>
              <w:t>Consultor</w:t>
            </w:r>
            <w:r w:rsidR="00FD701D" w:rsidRPr="00B0468D">
              <w:rPr>
                <w:lang w:val="es-ES_tradnl"/>
              </w:rPr>
              <w:t xml:space="preserve"> </w:t>
            </w:r>
            <w:r w:rsidRPr="00B0468D">
              <w:rPr>
                <w:lang w:val="es-ES_tradnl"/>
              </w:rPr>
              <w:t>internacional</w:t>
            </w:r>
            <w:r w:rsidR="00FD701D" w:rsidRPr="00B0468D">
              <w:rPr>
                <w:lang w:val="es-ES_tradnl"/>
              </w:rPr>
              <w:t xml:space="preserve"> </w:t>
            </w:r>
            <w:r w:rsidR="00F7728C" w:rsidRPr="00B0468D">
              <w:rPr>
                <w:lang w:val="es-ES_tradnl"/>
              </w:rPr>
              <w:t>del</w:t>
            </w:r>
            <w:r w:rsidR="00FD701D" w:rsidRPr="00B0468D">
              <w:rPr>
                <w:lang w:val="es-ES_tradnl"/>
              </w:rPr>
              <w:t xml:space="preserve"> </w:t>
            </w:r>
            <w:r w:rsidR="00F7728C" w:rsidRPr="00B0468D">
              <w:rPr>
                <w:lang w:val="es-ES_tradnl"/>
              </w:rPr>
              <w:t>proyecto</w:t>
            </w:r>
          </w:p>
          <w:p w:rsidR="006D20ED" w:rsidRPr="00B0468D" w:rsidRDefault="006D20ED" w:rsidP="00D22D1C">
            <w:pPr>
              <w:ind w:left="720"/>
              <w:rPr>
                <w:lang w:val="es-ES_tradnl"/>
              </w:rPr>
            </w:pPr>
          </w:p>
          <w:p w:rsidR="006D20ED" w:rsidRPr="00B0468D" w:rsidRDefault="009D2B6D" w:rsidP="00D22D1C">
            <w:pPr>
              <w:rPr>
                <w:lang w:val="es-ES_tradnl"/>
              </w:rPr>
            </w:pPr>
            <w:r w:rsidRPr="00B0468D">
              <w:rPr>
                <w:lang w:val="es-ES_tradnl"/>
              </w:rPr>
              <w:t>Se</w:t>
            </w:r>
            <w:r w:rsidR="00FD701D" w:rsidRPr="00B0468D">
              <w:rPr>
                <w:lang w:val="es-ES_tradnl"/>
              </w:rPr>
              <w:t xml:space="preserve"> </w:t>
            </w:r>
            <w:r w:rsidRPr="00B0468D">
              <w:rPr>
                <w:lang w:val="es-ES_tradnl"/>
              </w:rPr>
              <w:t>invitó</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juez</w:t>
            </w:r>
            <w:r w:rsidR="00FD701D" w:rsidRPr="00B0468D">
              <w:rPr>
                <w:lang w:val="es-ES_tradnl"/>
              </w:rPr>
              <w:t xml:space="preserve"> </w:t>
            </w:r>
            <w:r w:rsidRPr="00B0468D">
              <w:rPr>
                <w:lang w:val="es-ES_tradnl"/>
              </w:rPr>
              <w:t>egipcio,</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profesor</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PI,</w:t>
            </w:r>
            <w:r w:rsidR="00FD701D" w:rsidRPr="00B0468D">
              <w:rPr>
                <w:lang w:val="es-ES_tradnl"/>
              </w:rPr>
              <w:t xml:space="preserve"> </w:t>
            </w:r>
            <w:r w:rsidRPr="00B0468D">
              <w:rPr>
                <w:lang w:val="es-ES_tradnl"/>
              </w:rPr>
              <w:t>a</w:t>
            </w:r>
            <w:r w:rsidR="00FD701D" w:rsidRPr="00B0468D">
              <w:rPr>
                <w:lang w:val="es-ES_tradnl"/>
              </w:rPr>
              <w:t xml:space="preserve"> </w:t>
            </w:r>
            <w:r w:rsidR="00017A00" w:rsidRPr="00B0468D">
              <w:rPr>
                <w:lang w:val="es-ES_tradnl"/>
              </w:rPr>
              <w:t>crear</w:t>
            </w:r>
            <w:r w:rsidR="006D20ED" w:rsidRPr="00B0468D">
              <w:rPr>
                <w:lang w:val="es-ES_tradnl"/>
              </w:rPr>
              <w:t>,</w:t>
            </w:r>
            <w:r w:rsidR="00FD701D" w:rsidRPr="00B0468D">
              <w:rPr>
                <w:lang w:val="es-ES_tradnl"/>
              </w:rPr>
              <w:t xml:space="preserve"> </w:t>
            </w:r>
            <w:r w:rsidR="00983978" w:rsidRPr="00B0468D">
              <w:rPr>
                <w:lang w:val="es-ES_tradnl"/>
              </w:rPr>
              <w:t>en</w:t>
            </w:r>
            <w:r w:rsidR="00FD701D" w:rsidRPr="00B0468D">
              <w:rPr>
                <w:lang w:val="es-ES_tradnl"/>
              </w:rPr>
              <w:t xml:space="preserve"> </w:t>
            </w:r>
            <w:r w:rsidRPr="00B0468D">
              <w:rPr>
                <w:lang w:val="es-ES_tradnl"/>
              </w:rPr>
              <w:t>estrecha</w:t>
            </w:r>
            <w:r w:rsidR="00FD701D" w:rsidRPr="00B0468D">
              <w:rPr>
                <w:lang w:val="es-ES_tradnl"/>
              </w:rPr>
              <w:t xml:space="preserve"> </w:t>
            </w:r>
            <w:r w:rsidRPr="00B0468D">
              <w:rPr>
                <w:lang w:val="es-ES_tradnl"/>
              </w:rPr>
              <w:t>colab</w:t>
            </w:r>
            <w:r w:rsidR="006D20ED" w:rsidRPr="00B0468D">
              <w:rPr>
                <w:lang w:val="es-ES_tradnl"/>
              </w:rPr>
              <w:t>or</w:t>
            </w:r>
            <w:r w:rsidR="002048C8" w:rsidRPr="00B0468D">
              <w:rPr>
                <w:lang w:val="es-ES_tradnl"/>
              </w:rPr>
              <w:t>ación</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1D37AA" w:rsidRPr="00B0468D">
              <w:rPr>
                <w:lang w:val="es-ES_tradnl"/>
              </w:rPr>
              <w:t>la</w:t>
            </w:r>
            <w:r w:rsidR="00FD701D" w:rsidRPr="00B0468D">
              <w:rPr>
                <w:lang w:val="es-ES_tradnl"/>
              </w:rPr>
              <w:t xml:space="preserve"> </w:t>
            </w:r>
            <w:r w:rsidR="001D37AA" w:rsidRPr="00B0468D">
              <w:rPr>
                <w:lang w:val="es-ES_tradnl"/>
              </w:rPr>
              <w:t>comisión</w:t>
            </w:r>
            <w:r w:rsidR="00240A9C" w:rsidRPr="00B0468D">
              <w:rPr>
                <w:lang w:val="es-ES_tradnl"/>
              </w:rPr>
              <w:t xml:space="preserve"> asesora </w:t>
            </w:r>
            <w:r w:rsidR="00D42427" w:rsidRPr="00B0468D">
              <w:rPr>
                <w:lang w:val="es-ES_tradnl"/>
              </w:rPr>
              <w:t>formada</w:t>
            </w:r>
            <w:r w:rsidR="00FD701D" w:rsidRPr="00B0468D">
              <w:rPr>
                <w:lang w:val="es-ES_tradnl"/>
              </w:rPr>
              <w:t xml:space="preserve"> </w:t>
            </w:r>
            <w:r w:rsidR="00D42427" w:rsidRPr="00B0468D">
              <w:rPr>
                <w:lang w:val="es-ES_tradnl"/>
              </w:rPr>
              <w:t>por</w:t>
            </w:r>
            <w:r w:rsidR="00FD701D" w:rsidRPr="00B0468D">
              <w:rPr>
                <w:lang w:val="es-ES_tradnl"/>
              </w:rPr>
              <w:t xml:space="preserve"> </w:t>
            </w:r>
            <w:r w:rsidR="001D37AA" w:rsidRPr="00B0468D">
              <w:rPr>
                <w:lang w:val="es-ES_tradnl"/>
              </w:rPr>
              <w:t>jueces</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indica</w:t>
            </w:r>
            <w:r w:rsidR="00FD701D" w:rsidRPr="00B0468D">
              <w:rPr>
                <w:lang w:val="es-ES_tradnl"/>
              </w:rPr>
              <w:t xml:space="preserve"> </w:t>
            </w:r>
            <w:r w:rsidRPr="00B0468D">
              <w:rPr>
                <w:lang w:val="es-ES_tradnl"/>
              </w:rPr>
              <w:t>seguidamente,</w:t>
            </w:r>
            <w:r w:rsidR="00FD701D" w:rsidRPr="00B0468D">
              <w:rPr>
                <w:lang w:val="es-ES_tradnl"/>
              </w:rPr>
              <w:t xml:space="preserve"> </w:t>
            </w:r>
            <w:r w:rsidR="001D37AA" w:rsidRPr="00B0468D">
              <w:rPr>
                <w:lang w:val="es-ES_tradnl"/>
              </w:rPr>
              <w:t>los</w:t>
            </w:r>
            <w:r w:rsidR="00FD701D" w:rsidRPr="00B0468D">
              <w:rPr>
                <w:lang w:val="es-ES_tradnl"/>
              </w:rPr>
              <w:t xml:space="preserve"> </w:t>
            </w:r>
            <w:r w:rsidR="001D37AA" w:rsidRPr="00B0468D">
              <w:rPr>
                <w:lang w:val="es-ES_tradnl"/>
              </w:rPr>
              <w:t>módulos</w:t>
            </w:r>
            <w:r w:rsidR="00FD701D" w:rsidRPr="00B0468D">
              <w:rPr>
                <w:lang w:val="es-ES_tradnl"/>
              </w:rPr>
              <w:t xml:space="preserve"> </w:t>
            </w:r>
            <w:r w:rsidR="00235DE5" w:rsidRPr="00B0468D">
              <w:rPr>
                <w:lang w:val="es-ES_tradnl"/>
              </w:rPr>
              <w:t>para</w:t>
            </w:r>
            <w:r w:rsidR="00FD701D" w:rsidRPr="00B0468D">
              <w:rPr>
                <w:lang w:val="es-ES_tradnl"/>
              </w:rPr>
              <w:t xml:space="preserve"> </w:t>
            </w:r>
            <w:r w:rsidR="001D37AA" w:rsidRPr="00B0468D">
              <w:rPr>
                <w:lang w:val="es-ES_tradnl"/>
              </w:rPr>
              <w:t>enseña</w:t>
            </w:r>
            <w:r w:rsidR="00235DE5" w:rsidRPr="00B0468D">
              <w:rPr>
                <w:lang w:val="es-ES_tradnl"/>
              </w:rPr>
              <w:t>r</w:t>
            </w:r>
            <w:r w:rsidR="00FD701D" w:rsidRPr="00B0468D">
              <w:rPr>
                <w:lang w:val="es-ES_tradnl"/>
              </w:rPr>
              <w:t xml:space="preserve"> </w:t>
            </w:r>
            <w:r w:rsidR="001D37AA" w:rsidRPr="00B0468D">
              <w:rPr>
                <w:lang w:val="es-ES_tradnl"/>
              </w:rPr>
              <w:t>a</w:t>
            </w:r>
            <w:r w:rsidR="00FD701D" w:rsidRPr="00B0468D">
              <w:rPr>
                <w:lang w:val="es-ES_tradnl"/>
              </w:rPr>
              <w:t xml:space="preserve"> </w:t>
            </w:r>
            <w:r w:rsidR="001D37AA" w:rsidRPr="00B0468D">
              <w:rPr>
                <w:lang w:val="es-ES_tradnl"/>
              </w:rPr>
              <w:t>distancia</w:t>
            </w:r>
            <w:r w:rsidR="00FD701D" w:rsidRPr="00B0468D">
              <w:rPr>
                <w:lang w:val="es-ES_tradnl"/>
              </w:rPr>
              <w:t xml:space="preserve"> </w:t>
            </w:r>
            <w:r w:rsidR="00235DE5" w:rsidRPr="00B0468D">
              <w:rPr>
                <w:lang w:val="es-ES_tradnl"/>
              </w:rPr>
              <w:t>las</w:t>
            </w:r>
            <w:r w:rsidR="00FD701D" w:rsidRPr="00B0468D">
              <w:rPr>
                <w:lang w:val="es-ES_tradnl"/>
              </w:rPr>
              <w:t xml:space="preserve"> </w:t>
            </w:r>
            <w:r w:rsidR="00235DE5" w:rsidRPr="00B0468D">
              <w:rPr>
                <w:lang w:val="es-ES_tradnl"/>
              </w:rPr>
              <w:t>cuestiones</w:t>
            </w:r>
            <w:r w:rsidR="00FD701D" w:rsidRPr="00B0468D">
              <w:rPr>
                <w:lang w:val="es-ES_tradnl"/>
              </w:rPr>
              <w:t xml:space="preserve"> </w:t>
            </w:r>
            <w:r w:rsidR="00235DE5" w:rsidRPr="00B0468D">
              <w:rPr>
                <w:lang w:val="es-ES_tradnl"/>
              </w:rPr>
              <w:t>de</w:t>
            </w:r>
            <w:r w:rsidR="00FD701D" w:rsidRPr="00B0468D">
              <w:rPr>
                <w:lang w:val="es-ES_tradnl"/>
              </w:rPr>
              <w:t xml:space="preserve"> </w:t>
            </w:r>
            <w:r w:rsidR="005E2FB0" w:rsidRPr="00B0468D">
              <w:rPr>
                <w:lang w:val="es-ES_tradnl"/>
              </w:rPr>
              <w:t>propiedad</w:t>
            </w:r>
            <w:r w:rsidR="00FD701D" w:rsidRPr="00B0468D">
              <w:rPr>
                <w:lang w:val="es-ES_tradnl"/>
              </w:rPr>
              <w:t xml:space="preserve"> </w:t>
            </w:r>
            <w:r w:rsidR="005E2FB0" w:rsidRPr="00B0468D">
              <w:rPr>
                <w:lang w:val="es-ES_tradnl"/>
              </w:rPr>
              <w:t>intelectual</w:t>
            </w:r>
            <w:r w:rsidR="006D20ED" w:rsidRPr="00B0468D">
              <w:rPr>
                <w:lang w:val="es-ES_tradnl"/>
              </w:rPr>
              <w:t>.</w:t>
            </w:r>
          </w:p>
          <w:p w:rsidR="006D20ED" w:rsidRPr="00B0468D" w:rsidRDefault="006D20ED" w:rsidP="00D22D1C">
            <w:pPr>
              <w:rPr>
                <w:lang w:val="es-ES_tradnl"/>
              </w:rPr>
            </w:pPr>
          </w:p>
          <w:p w:rsidR="006D20ED" w:rsidRPr="00B0468D" w:rsidRDefault="009D2B6D" w:rsidP="00D22D1C">
            <w:pPr>
              <w:numPr>
                <w:ilvl w:val="0"/>
                <w:numId w:val="7"/>
              </w:numPr>
              <w:rPr>
                <w:lang w:val="es-ES_tradnl"/>
              </w:rPr>
            </w:pPr>
            <w:r w:rsidRPr="00B0468D">
              <w:rPr>
                <w:lang w:val="es-ES_tradnl"/>
              </w:rPr>
              <w:t>C</w:t>
            </w:r>
            <w:r w:rsidR="001D37AA" w:rsidRPr="00B0468D">
              <w:rPr>
                <w:lang w:val="es-ES_tradnl"/>
              </w:rPr>
              <w:t>omisión</w:t>
            </w:r>
            <w:r w:rsidR="00FD701D" w:rsidRPr="00B0468D">
              <w:rPr>
                <w:lang w:val="es-ES_tradnl"/>
              </w:rPr>
              <w:t xml:space="preserve"> </w:t>
            </w:r>
            <w:r w:rsidR="00472C3E" w:rsidRPr="00B0468D">
              <w:rPr>
                <w:lang w:val="es-ES_tradnl"/>
              </w:rPr>
              <w:t>asesora</w:t>
            </w:r>
            <w:r w:rsidR="00FD701D" w:rsidRPr="00B0468D">
              <w:rPr>
                <w:lang w:val="es-ES_tradnl"/>
              </w:rPr>
              <w:t xml:space="preserve"> </w:t>
            </w:r>
            <w:r w:rsidR="001D37AA" w:rsidRPr="00B0468D">
              <w:rPr>
                <w:lang w:val="es-ES_tradnl"/>
              </w:rPr>
              <w:t>de</w:t>
            </w:r>
            <w:r w:rsidR="00FD701D" w:rsidRPr="00B0468D">
              <w:rPr>
                <w:lang w:val="es-ES_tradnl"/>
              </w:rPr>
              <w:t xml:space="preserve"> </w:t>
            </w:r>
            <w:r w:rsidR="001D37AA" w:rsidRPr="00B0468D">
              <w:rPr>
                <w:lang w:val="es-ES_tradnl"/>
              </w:rPr>
              <w:t>jueces</w:t>
            </w:r>
          </w:p>
          <w:p w:rsidR="006D20ED" w:rsidRPr="00B0468D" w:rsidRDefault="006D20ED" w:rsidP="00D22D1C">
            <w:pPr>
              <w:ind w:left="720"/>
              <w:rPr>
                <w:lang w:val="es-ES_tradnl"/>
              </w:rPr>
            </w:pPr>
          </w:p>
          <w:p w:rsidR="006D20ED" w:rsidRPr="00B0468D" w:rsidRDefault="001C1A7C" w:rsidP="00D22D1C">
            <w:pPr>
              <w:rPr>
                <w:lang w:val="es-ES_tradnl"/>
              </w:rPr>
            </w:pPr>
            <w:r w:rsidRPr="00B0468D">
              <w:rPr>
                <w:lang w:val="es-ES_tradnl"/>
              </w:rPr>
              <w:t>En</w:t>
            </w:r>
            <w:r w:rsidR="00FD701D" w:rsidRPr="00B0468D">
              <w:rPr>
                <w:lang w:val="es-ES_tradnl"/>
              </w:rPr>
              <w:t xml:space="preserve"> </w:t>
            </w:r>
            <w:r w:rsidR="006D20ED" w:rsidRPr="00B0468D">
              <w:rPr>
                <w:lang w:val="es-ES_tradnl"/>
              </w:rPr>
              <w:t>prepar</w:t>
            </w:r>
            <w:r w:rsidR="002048C8" w:rsidRPr="00B0468D">
              <w:rPr>
                <w:lang w:val="es-ES_tradnl"/>
              </w:rPr>
              <w:t>ación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concepción</w:t>
            </w:r>
            <w:r w:rsidR="00FD701D" w:rsidRPr="00B0468D">
              <w:rPr>
                <w:lang w:val="es-ES_tradnl"/>
              </w:rPr>
              <w:t xml:space="preserve"> </w:t>
            </w:r>
            <w:r w:rsidRPr="00B0468D">
              <w:rPr>
                <w:lang w:val="es-ES_tradnl"/>
              </w:rPr>
              <w:t>y</w:t>
            </w:r>
            <w:r w:rsidR="00FD701D" w:rsidRPr="00B0468D">
              <w:rPr>
                <w:lang w:val="es-ES_tradnl"/>
              </w:rPr>
              <w:t xml:space="preserve"> </w:t>
            </w:r>
            <w:r w:rsidR="00753FBC" w:rsidRPr="00B0468D">
              <w:rPr>
                <w:lang w:val="es-ES_tradnl"/>
              </w:rPr>
              <w:t>ejecución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Academia</w:t>
            </w:r>
            <w:r w:rsidR="00FD701D" w:rsidRPr="00B0468D">
              <w:rPr>
                <w:lang w:val="es-ES_tradnl"/>
              </w:rPr>
              <w:t xml:space="preserve"> </w:t>
            </w:r>
            <w:r w:rsidR="00DD2FF5" w:rsidRPr="00B0468D">
              <w:rPr>
                <w:lang w:val="es-ES_tradnl"/>
              </w:rPr>
              <w:t>de</w:t>
            </w:r>
            <w:r w:rsidR="00FD701D" w:rsidRPr="00B0468D">
              <w:rPr>
                <w:lang w:val="es-ES_tradnl"/>
              </w:rPr>
              <w:t xml:space="preserve"> </w:t>
            </w:r>
            <w:r w:rsidR="00DD2FF5" w:rsidRPr="00B0468D">
              <w:rPr>
                <w:lang w:val="es-ES_tradnl"/>
              </w:rPr>
              <w:t>la</w:t>
            </w:r>
            <w:r w:rsidR="00FD701D" w:rsidRPr="00B0468D">
              <w:rPr>
                <w:lang w:val="es-ES_tradnl"/>
              </w:rPr>
              <w:t xml:space="preserve"> </w:t>
            </w:r>
            <w:r w:rsidR="00DD2FF5" w:rsidRPr="00B0468D">
              <w:rPr>
                <w:lang w:val="es-ES_tradnl"/>
              </w:rPr>
              <w:t>OMPI</w:t>
            </w:r>
            <w:r w:rsidR="00FD701D" w:rsidRPr="00B0468D">
              <w:rPr>
                <w:lang w:val="es-ES_tradnl"/>
              </w:rPr>
              <w:t xml:space="preserve"> </w:t>
            </w:r>
            <w:r w:rsidR="004C2CE3" w:rsidRPr="00B0468D">
              <w:rPr>
                <w:lang w:val="es-ES_tradnl"/>
              </w:rPr>
              <w:t>convocó</w:t>
            </w:r>
            <w:r w:rsidR="00FD701D" w:rsidRPr="00B0468D">
              <w:rPr>
                <w:lang w:val="es-ES_tradnl"/>
              </w:rPr>
              <w:t xml:space="preserve"> </w:t>
            </w:r>
            <w:r w:rsidR="004C2CE3" w:rsidRPr="00B0468D">
              <w:rPr>
                <w:lang w:val="es-ES_tradnl"/>
              </w:rPr>
              <w:t>una</w:t>
            </w:r>
            <w:r w:rsidR="00FD701D" w:rsidRPr="00B0468D">
              <w:rPr>
                <w:lang w:val="es-ES_tradnl"/>
              </w:rPr>
              <w:t xml:space="preserve"> </w:t>
            </w:r>
            <w:r w:rsidR="004C2CE3" w:rsidRPr="00B0468D">
              <w:rPr>
                <w:lang w:val="es-ES_tradnl"/>
              </w:rPr>
              <w:t>comisión</w:t>
            </w:r>
            <w:r w:rsidR="00FD701D" w:rsidRPr="00B0468D">
              <w:rPr>
                <w:lang w:val="es-ES_tradnl"/>
              </w:rPr>
              <w:t xml:space="preserve"> </w:t>
            </w:r>
            <w:r w:rsidR="00F43F79" w:rsidRPr="00B0468D">
              <w:rPr>
                <w:lang w:val="es-ES_tradnl"/>
              </w:rPr>
              <w:t>asesora</w:t>
            </w:r>
            <w:r w:rsidR="00FD701D" w:rsidRPr="00B0468D">
              <w:rPr>
                <w:lang w:val="es-ES_tradnl"/>
              </w:rPr>
              <w:t xml:space="preserve"> </w:t>
            </w:r>
            <w:r w:rsidR="00061793" w:rsidRPr="00B0468D">
              <w:rPr>
                <w:lang w:val="es-ES_tradnl"/>
              </w:rPr>
              <w:t>de</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061793" w:rsidRPr="00B0468D">
              <w:rPr>
                <w:lang w:val="es-ES_tradnl"/>
              </w:rPr>
              <w:t>de</w:t>
            </w:r>
            <w:r w:rsidR="00FD701D" w:rsidRPr="00B0468D">
              <w:rPr>
                <w:lang w:val="es-ES_tradnl"/>
              </w:rPr>
              <w:t xml:space="preserve"> </w:t>
            </w:r>
            <w:r w:rsidR="00061793" w:rsidRPr="00B0468D">
              <w:rPr>
                <w:lang w:val="es-ES_tradnl"/>
              </w:rPr>
              <w:t>prestigio</w:t>
            </w:r>
            <w:r w:rsidR="00FD701D" w:rsidRPr="00B0468D">
              <w:rPr>
                <w:lang w:val="es-ES_tradnl"/>
              </w:rPr>
              <w:t xml:space="preserve"> </w:t>
            </w:r>
            <w:r w:rsidR="00225A59" w:rsidRPr="00B0468D">
              <w:rPr>
                <w:lang w:val="es-ES_tradnl"/>
              </w:rPr>
              <w:t>quienes</w:t>
            </w:r>
            <w:r w:rsidR="00FD701D" w:rsidRPr="00B0468D">
              <w:rPr>
                <w:lang w:val="es-ES_tradnl"/>
              </w:rPr>
              <w:t xml:space="preserve"> </w:t>
            </w:r>
            <w:r w:rsidR="00225A59" w:rsidRPr="00B0468D">
              <w:rPr>
                <w:lang w:val="es-ES_tradnl"/>
              </w:rPr>
              <w:t>deberían</w:t>
            </w:r>
            <w:r w:rsidR="00FD701D" w:rsidRPr="00B0468D">
              <w:rPr>
                <w:lang w:val="es-ES_tradnl"/>
              </w:rPr>
              <w:t xml:space="preserve"> </w:t>
            </w:r>
            <w:r w:rsidR="00225A59" w:rsidRPr="00B0468D">
              <w:rPr>
                <w:lang w:val="es-ES_tradnl"/>
              </w:rPr>
              <w:t>asesorar</w:t>
            </w:r>
            <w:r w:rsidR="00FD701D" w:rsidRPr="00B0468D">
              <w:rPr>
                <w:lang w:val="es-ES_tradnl"/>
              </w:rPr>
              <w:t xml:space="preserve"> </w:t>
            </w:r>
            <w:r w:rsidR="00225A59" w:rsidRPr="00B0468D">
              <w:rPr>
                <w:lang w:val="es-ES_tradnl"/>
              </w:rPr>
              <w:t>y</w:t>
            </w:r>
            <w:r w:rsidR="00FD701D" w:rsidRPr="00B0468D">
              <w:rPr>
                <w:lang w:val="es-ES_tradnl"/>
              </w:rPr>
              <w:t xml:space="preserve"> </w:t>
            </w:r>
            <w:r w:rsidR="00225A59" w:rsidRPr="00B0468D">
              <w:rPr>
                <w:lang w:val="es-ES_tradnl"/>
              </w:rPr>
              <w:t>proponer</w:t>
            </w:r>
            <w:r w:rsidR="00FD701D" w:rsidRPr="00B0468D">
              <w:rPr>
                <w:lang w:val="es-ES_tradnl"/>
              </w:rPr>
              <w:t xml:space="preserve"> </w:t>
            </w:r>
            <w:r w:rsidR="00225A59" w:rsidRPr="00B0468D">
              <w:rPr>
                <w:lang w:val="es-ES_tradnl"/>
              </w:rPr>
              <w:t>ideas</w:t>
            </w:r>
            <w:r w:rsidR="00FD701D" w:rsidRPr="00B0468D">
              <w:rPr>
                <w:lang w:val="es-ES_tradnl"/>
              </w:rPr>
              <w:t xml:space="preserve"> </w:t>
            </w:r>
            <w:r w:rsidR="00225A59" w:rsidRPr="00B0468D">
              <w:rPr>
                <w:lang w:val="es-ES_tradnl"/>
              </w:rPr>
              <w:t>para</w:t>
            </w:r>
            <w:r w:rsidR="00FD701D" w:rsidRPr="00B0468D">
              <w:rPr>
                <w:lang w:val="es-ES_tradnl"/>
              </w:rPr>
              <w:t xml:space="preserve"> </w:t>
            </w:r>
            <w:r w:rsidR="00225A59" w:rsidRPr="00B0468D">
              <w:rPr>
                <w:lang w:val="es-ES_tradnl"/>
              </w:rPr>
              <w:t>alcanzar</w:t>
            </w:r>
            <w:r w:rsidR="00FD701D" w:rsidRPr="00B0468D">
              <w:rPr>
                <w:lang w:val="es-ES_tradnl"/>
              </w:rPr>
              <w:t xml:space="preserve"> </w:t>
            </w:r>
            <w:r w:rsidR="00B61FAA" w:rsidRPr="00B0468D">
              <w:rPr>
                <w:lang w:val="es-ES_tradnl"/>
              </w:rPr>
              <w:t>los</w:t>
            </w:r>
            <w:r w:rsidR="00FD701D" w:rsidRPr="00B0468D">
              <w:rPr>
                <w:lang w:val="es-ES_tradnl"/>
              </w:rPr>
              <w:t xml:space="preserve"> </w:t>
            </w:r>
            <w:r w:rsidR="00B61FAA" w:rsidRPr="00B0468D">
              <w:rPr>
                <w:lang w:val="es-ES_tradnl"/>
              </w:rPr>
              <w:t>objetivos</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B61FAA" w:rsidRPr="00B0468D">
              <w:rPr>
                <w:lang w:val="es-ES_tradnl"/>
              </w:rPr>
              <w:t>del</w:t>
            </w:r>
            <w:r w:rsidR="00FD701D" w:rsidRPr="00B0468D">
              <w:rPr>
                <w:lang w:val="es-ES_tradnl"/>
              </w:rPr>
              <w:t xml:space="preserve"> </w:t>
            </w:r>
            <w:r w:rsidR="00B61FAA" w:rsidRPr="00B0468D">
              <w:rPr>
                <w:lang w:val="es-ES_tradnl"/>
              </w:rPr>
              <w:t>modo</w:t>
            </w:r>
            <w:r w:rsidR="00FD701D" w:rsidRPr="00B0468D">
              <w:rPr>
                <w:lang w:val="es-ES_tradnl"/>
              </w:rPr>
              <w:t xml:space="preserve"> </w:t>
            </w:r>
            <w:r w:rsidR="00B61FAA" w:rsidRPr="00B0468D">
              <w:rPr>
                <w:lang w:val="es-ES_tradnl"/>
              </w:rPr>
              <w:t>más</w:t>
            </w:r>
            <w:r w:rsidR="00FD701D" w:rsidRPr="00B0468D">
              <w:rPr>
                <w:lang w:val="es-ES_tradnl"/>
              </w:rPr>
              <w:t xml:space="preserve"> </w:t>
            </w:r>
            <w:r w:rsidR="00B61FAA" w:rsidRPr="00B0468D">
              <w:rPr>
                <w:lang w:val="es-ES_tradnl"/>
              </w:rPr>
              <w:t>eficaz</w:t>
            </w:r>
            <w:r w:rsidR="00FD701D" w:rsidRPr="00B0468D">
              <w:rPr>
                <w:lang w:val="es-ES_tradnl"/>
              </w:rPr>
              <w:t xml:space="preserve"> </w:t>
            </w:r>
            <w:r w:rsidR="00B61FAA" w:rsidRPr="00B0468D">
              <w:rPr>
                <w:lang w:val="es-ES_tradnl"/>
              </w:rPr>
              <w:t>posible</w:t>
            </w:r>
            <w:r w:rsidR="006D20ED" w:rsidRPr="00B0468D">
              <w:rPr>
                <w:lang w:val="es-ES_tradnl"/>
              </w:rPr>
              <w:t>.</w:t>
            </w:r>
            <w:r w:rsidR="00FD701D" w:rsidRPr="00B0468D">
              <w:rPr>
                <w:lang w:val="es-ES_tradnl"/>
              </w:rPr>
              <w:t xml:space="preserve"> </w:t>
            </w:r>
            <w:r w:rsidR="00630FCA" w:rsidRPr="00B0468D">
              <w:rPr>
                <w:lang w:val="es-ES_tradnl"/>
              </w:rPr>
              <w:t>Integraron</w:t>
            </w:r>
            <w:r w:rsidR="00FD701D" w:rsidRPr="00B0468D">
              <w:rPr>
                <w:lang w:val="es-ES_tradnl"/>
              </w:rPr>
              <w:t xml:space="preserve"> </w:t>
            </w:r>
            <w:r w:rsidR="00630FCA" w:rsidRPr="00B0468D">
              <w:rPr>
                <w:lang w:val="es-ES_tradnl"/>
              </w:rPr>
              <w:t>d</w:t>
            </w:r>
            <w:r w:rsidR="002E4062" w:rsidRPr="00B0468D">
              <w:rPr>
                <w:lang w:val="es-ES_tradnl"/>
              </w:rPr>
              <w:t>icha</w:t>
            </w:r>
            <w:r w:rsidR="00FD701D" w:rsidRPr="00B0468D">
              <w:rPr>
                <w:lang w:val="es-ES_tradnl"/>
              </w:rPr>
              <w:t xml:space="preserve"> </w:t>
            </w:r>
            <w:r w:rsidR="001D37AA" w:rsidRPr="00B0468D">
              <w:rPr>
                <w:lang w:val="es-ES_tradnl"/>
              </w:rPr>
              <w:t>comisión</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2E4062" w:rsidRPr="00B0468D">
              <w:rPr>
                <w:lang w:val="es-ES_tradnl"/>
              </w:rPr>
              <w:t>procedentes</w:t>
            </w:r>
            <w:r w:rsidR="00FD701D" w:rsidRPr="00B0468D">
              <w:rPr>
                <w:lang w:val="es-ES_tradnl"/>
              </w:rPr>
              <w:t xml:space="preserve"> </w:t>
            </w:r>
            <w:r w:rsidR="002E4062" w:rsidRPr="00B0468D">
              <w:rPr>
                <w:lang w:val="es-ES_tradnl"/>
              </w:rPr>
              <w:t>de</w:t>
            </w:r>
            <w:r w:rsidR="00FD701D" w:rsidRPr="00B0468D">
              <w:rPr>
                <w:lang w:val="es-ES_tradnl"/>
              </w:rPr>
              <w:t xml:space="preserve"> </w:t>
            </w:r>
            <w:r w:rsidR="006D20ED" w:rsidRPr="00B0468D">
              <w:rPr>
                <w:lang w:val="es-ES_tradnl"/>
              </w:rPr>
              <w:t>Australia,</w:t>
            </w:r>
            <w:r w:rsidR="00FD701D" w:rsidRPr="00B0468D">
              <w:rPr>
                <w:lang w:val="es-ES_tradnl"/>
              </w:rPr>
              <w:t xml:space="preserve"> </w:t>
            </w:r>
            <w:r w:rsidR="002E4062" w:rsidRPr="00B0468D">
              <w:rPr>
                <w:lang w:val="es-ES_tradnl"/>
              </w:rPr>
              <w:t>Bélgica</w:t>
            </w:r>
            <w:r w:rsidR="006D20ED" w:rsidRPr="00B0468D">
              <w:rPr>
                <w:lang w:val="es-ES_tradnl"/>
              </w:rPr>
              <w:t>,</w:t>
            </w:r>
            <w:r w:rsidR="00FD701D" w:rsidRPr="00B0468D">
              <w:rPr>
                <w:lang w:val="es-ES_tradnl"/>
              </w:rPr>
              <w:t xml:space="preserve"> </w:t>
            </w:r>
            <w:r w:rsidR="006D20ED" w:rsidRPr="00B0468D">
              <w:rPr>
                <w:lang w:val="es-ES_tradnl"/>
              </w:rPr>
              <w:t>China,</w:t>
            </w:r>
            <w:r w:rsidR="00FD701D" w:rsidRPr="00B0468D">
              <w:rPr>
                <w:lang w:val="es-ES_tradnl"/>
              </w:rPr>
              <w:t xml:space="preserve"> </w:t>
            </w:r>
            <w:r w:rsidR="002E4062" w:rsidRPr="00B0468D">
              <w:rPr>
                <w:lang w:val="es-ES_tradnl"/>
              </w:rPr>
              <w:t>Egipto,</w:t>
            </w:r>
            <w:r w:rsidR="00FD701D" w:rsidRPr="00B0468D">
              <w:rPr>
                <w:lang w:val="es-ES_tradnl"/>
              </w:rPr>
              <w:t xml:space="preserve"> </w:t>
            </w:r>
            <w:r w:rsidR="006E2C43" w:rsidRPr="00B0468D">
              <w:rPr>
                <w:lang w:val="es-ES_tradnl"/>
              </w:rPr>
              <w:t xml:space="preserve">Filipinas, </w:t>
            </w:r>
            <w:r w:rsidR="002E4062" w:rsidRPr="00B0468D">
              <w:rPr>
                <w:lang w:val="es-ES_tradnl"/>
              </w:rPr>
              <w:t>Perú</w:t>
            </w:r>
            <w:r w:rsidR="006E2C43" w:rsidRPr="00B0468D">
              <w:rPr>
                <w:lang w:val="es-ES_tradnl"/>
              </w:rPr>
              <w:t xml:space="preserve"> </w:t>
            </w:r>
            <w:r w:rsidR="002E4062" w:rsidRPr="00B0468D">
              <w:rPr>
                <w:lang w:val="es-ES_tradnl"/>
              </w:rPr>
              <w:t>y</w:t>
            </w:r>
            <w:r w:rsidR="00FD701D" w:rsidRPr="00B0468D">
              <w:rPr>
                <w:lang w:val="es-ES_tradnl"/>
              </w:rPr>
              <w:t xml:space="preserve"> </w:t>
            </w:r>
            <w:r w:rsidR="002E4062" w:rsidRPr="00B0468D">
              <w:rPr>
                <w:lang w:val="es-ES_tradnl"/>
              </w:rPr>
              <w:t>Sudáfrica</w:t>
            </w:r>
            <w:r w:rsidR="006D20ED" w:rsidRPr="00B0468D">
              <w:rPr>
                <w:lang w:val="es-ES_tradnl"/>
              </w:rPr>
              <w:t>.</w:t>
            </w:r>
            <w:r w:rsidR="00FD701D" w:rsidRPr="00B0468D">
              <w:rPr>
                <w:lang w:val="es-ES_tradnl"/>
              </w:rPr>
              <w:t xml:space="preserve"> </w:t>
            </w:r>
            <w:r w:rsidR="0033748A" w:rsidRPr="00B0468D">
              <w:rPr>
                <w:lang w:val="es-ES_tradnl"/>
              </w:rPr>
              <w:t>Tras</w:t>
            </w:r>
            <w:r w:rsidR="00FD701D" w:rsidRPr="00B0468D">
              <w:rPr>
                <w:lang w:val="es-ES_tradnl"/>
              </w:rPr>
              <w:t xml:space="preserve"> </w:t>
            </w:r>
            <w:r w:rsidR="0033748A" w:rsidRPr="00B0468D">
              <w:rPr>
                <w:lang w:val="es-ES_tradnl"/>
              </w:rPr>
              <w:t>una</w:t>
            </w:r>
            <w:r w:rsidR="00FD701D" w:rsidRPr="00B0468D">
              <w:rPr>
                <w:lang w:val="es-ES_tradnl"/>
              </w:rPr>
              <w:t xml:space="preserve"> </w:t>
            </w:r>
            <w:r w:rsidR="0033748A" w:rsidRPr="00B0468D">
              <w:rPr>
                <w:lang w:val="es-ES_tradnl"/>
              </w:rPr>
              <w:t>reunión</w:t>
            </w:r>
            <w:r w:rsidR="00FD701D" w:rsidRPr="00B0468D">
              <w:rPr>
                <w:lang w:val="es-ES_tradnl"/>
              </w:rPr>
              <w:t xml:space="preserve"> </w:t>
            </w:r>
            <w:r w:rsidR="0033748A" w:rsidRPr="00B0468D">
              <w:rPr>
                <w:lang w:val="es-ES_tradnl"/>
              </w:rPr>
              <w:t>celebrada</w:t>
            </w:r>
            <w:r w:rsidR="00FD701D" w:rsidRPr="00B0468D">
              <w:rPr>
                <w:lang w:val="es-ES_tradnl"/>
              </w:rPr>
              <w:t xml:space="preserve"> </w:t>
            </w:r>
            <w:r w:rsidR="0033748A" w:rsidRPr="00B0468D">
              <w:rPr>
                <w:lang w:val="es-ES_tradnl"/>
              </w:rPr>
              <w:t>en</w:t>
            </w:r>
            <w:r w:rsidR="00FD701D" w:rsidRPr="00B0468D">
              <w:rPr>
                <w:lang w:val="es-ES_tradnl"/>
              </w:rPr>
              <w:t xml:space="preserve"> </w:t>
            </w:r>
            <w:r w:rsidR="000207A5" w:rsidRPr="00B0468D">
              <w:rPr>
                <w:lang w:val="es-ES_tradnl"/>
              </w:rPr>
              <w:t>Ginebra</w:t>
            </w:r>
            <w:r w:rsidR="00FD701D" w:rsidRPr="00B0468D">
              <w:rPr>
                <w:lang w:val="es-ES_tradnl"/>
              </w:rPr>
              <w:t xml:space="preserve"> </w:t>
            </w:r>
            <w:r w:rsidR="0033748A" w:rsidRPr="00B0468D">
              <w:rPr>
                <w:lang w:val="es-ES_tradnl"/>
              </w:rPr>
              <w:t>del</w:t>
            </w:r>
            <w:r w:rsidR="00FD701D" w:rsidRPr="00B0468D">
              <w:rPr>
                <w:lang w:val="es-ES_tradnl"/>
              </w:rPr>
              <w:t xml:space="preserve"> </w:t>
            </w:r>
            <w:r w:rsidR="006D20ED" w:rsidRPr="00B0468D">
              <w:rPr>
                <w:lang w:val="es-ES_tradnl"/>
              </w:rPr>
              <w:t>17</w:t>
            </w:r>
            <w:r w:rsidR="00FD701D" w:rsidRPr="00B0468D">
              <w:rPr>
                <w:lang w:val="es-ES_tradnl"/>
              </w:rPr>
              <w:t xml:space="preserve"> </w:t>
            </w:r>
            <w:r w:rsidR="0033748A" w:rsidRPr="00B0468D">
              <w:rPr>
                <w:lang w:val="es-ES_tradnl"/>
              </w:rPr>
              <w:t>al</w:t>
            </w:r>
            <w:r w:rsidR="00FD701D" w:rsidRPr="00B0468D">
              <w:rPr>
                <w:lang w:val="es-ES_tradnl"/>
              </w:rPr>
              <w:t xml:space="preserve"> </w:t>
            </w:r>
            <w:r w:rsidR="006D20ED" w:rsidRPr="00B0468D">
              <w:rPr>
                <w:lang w:val="es-ES_tradnl"/>
              </w:rPr>
              <w:t>19</w:t>
            </w:r>
            <w:r w:rsidR="00FD701D" w:rsidRPr="00B0468D">
              <w:rPr>
                <w:lang w:val="es-ES_tradnl"/>
              </w:rPr>
              <w:t xml:space="preserve"> </w:t>
            </w:r>
            <w:r w:rsidR="0033748A" w:rsidRPr="00B0468D">
              <w:rPr>
                <w:lang w:val="es-ES_tradnl"/>
              </w:rPr>
              <w:t>de</w:t>
            </w:r>
            <w:r w:rsidR="00FD701D" w:rsidRPr="00B0468D">
              <w:rPr>
                <w:lang w:val="es-ES_tradnl"/>
              </w:rPr>
              <w:t xml:space="preserve"> </w:t>
            </w:r>
            <w:r w:rsidR="0033748A" w:rsidRPr="00B0468D">
              <w:rPr>
                <w:lang w:val="es-ES_tradnl"/>
              </w:rPr>
              <w:t>julio</w:t>
            </w:r>
            <w:r w:rsidR="00FD701D" w:rsidRPr="00B0468D">
              <w:rPr>
                <w:lang w:val="es-ES_tradnl"/>
              </w:rPr>
              <w:t xml:space="preserve"> </w:t>
            </w:r>
            <w:r w:rsidR="0033748A" w:rsidRPr="00B0468D">
              <w:rPr>
                <w:lang w:val="es-ES_tradnl"/>
              </w:rPr>
              <w:t>de</w:t>
            </w:r>
            <w:r w:rsidR="00FD701D" w:rsidRPr="00B0468D">
              <w:rPr>
                <w:lang w:val="es-ES_tradnl"/>
              </w:rPr>
              <w:t xml:space="preserve"> </w:t>
            </w:r>
            <w:r w:rsidR="006D20ED" w:rsidRPr="00B0468D">
              <w:rPr>
                <w:lang w:val="es-ES_tradnl"/>
              </w:rPr>
              <w:t>2017,</w:t>
            </w:r>
            <w:r w:rsidR="00FD701D" w:rsidRPr="00B0468D">
              <w:rPr>
                <w:lang w:val="es-ES_tradnl"/>
              </w:rPr>
              <w:t xml:space="preserve"> </w:t>
            </w:r>
            <w:r w:rsidR="0054356F" w:rsidRPr="00B0468D">
              <w:rPr>
                <w:lang w:val="es-ES_tradnl"/>
              </w:rPr>
              <w:t>los</w:t>
            </w:r>
            <w:r w:rsidR="00FD701D" w:rsidRPr="00B0468D">
              <w:rPr>
                <w:lang w:val="es-ES_tradnl"/>
              </w:rPr>
              <w:t xml:space="preserve"> </w:t>
            </w:r>
            <w:r w:rsidR="0054356F" w:rsidRPr="00B0468D">
              <w:rPr>
                <w:lang w:val="es-ES_tradnl"/>
              </w:rPr>
              <w:t>integrantes</w:t>
            </w:r>
            <w:r w:rsidR="00FD701D" w:rsidRPr="00B0468D">
              <w:rPr>
                <w:lang w:val="es-ES_tradnl"/>
              </w:rPr>
              <w:t xml:space="preserve"> </w:t>
            </w:r>
            <w:r w:rsidR="0054356F" w:rsidRPr="00B0468D">
              <w:rPr>
                <w:lang w:val="es-ES_tradnl"/>
              </w:rPr>
              <w:t>de</w:t>
            </w:r>
            <w:r w:rsidR="00FD701D" w:rsidRPr="00B0468D">
              <w:rPr>
                <w:lang w:val="es-ES_tradnl"/>
              </w:rPr>
              <w:t xml:space="preserve"> </w:t>
            </w:r>
            <w:r w:rsidR="0054356F" w:rsidRPr="00B0468D">
              <w:rPr>
                <w:lang w:val="es-ES_tradnl"/>
              </w:rPr>
              <w:t>la</w:t>
            </w:r>
            <w:r w:rsidR="00FD701D" w:rsidRPr="00B0468D">
              <w:rPr>
                <w:lang w:val="es-ES_tradnl"/>
              </w:rPr>
              <w:t xml:space="preserve"> </w:t>
            </w:r>
            <w:r w:rsidR="0054356F" w:rsidRPr="00B0468D">
              <w:rPr>
                <w:lang w:val="es-ES_tradnl"/>
              </w:rPr>
              <w:t>comisión</w:t>
            </w:r>
            <w:r w:rsidR="00FD701D" w:rsidRPr="00B0468D">
              <w:rPr>
                <w:lang w:val="es-ES_tradnl"/>
              </w:rPr>
              <w:t xml:space="preserve"> </w:t>
            </w:r>
            <w:r w:rsidR="0054356F" w:rsidRPr="00B0468D">
              <w:rPr>
                <w:lang w:val="es-ES_tradnl"/>
              </w:rPr>
              <w:t>formularon</w:t>
            </w:r>
            <w:r w:rsidR="00FD701D" w:rsidRPr="00B0468D">
              <w:rPr>
                <w:lang w:val="es-ES_tradnl"/>
              </w:rPr>
              <w:t xml:space="preserve"> </w:t>
            </w:r>
            <w:r w:rsidR="0054356F" w:rsidRPr="00B0468D">
              <w:rPr>
                <w:lang w:val="es-ES_tradnl"/>
              </w:rPr>
              <w:t>r</w:t>
            </w:r>
            <w:r w:rsidR="00287069" w:rsidRPr="00B0468D">
              <w:rPr>
                <w:lang w:val="es-ES_tradnl"/>
              </w:rPr>
              <w:t>ecom</w:t>
            </w:r>
            <w:r w:rsidR="006D20ED" w:rsidRPr="00B0468D">
              <w:rPr>
                <w:lang w:val="es-ES_tradnl"/>
              </w:rPr>
              <w:t>end</w:t>
            </w:r>
            <w:r w:rsidR="002048C8" w:rsidRPr="00B0468D">
              <w:rPr>
                <w:lang w:val="es-ES_tradnl"/>
              </w:rPr>
              <w:t>ac</w:t>
            </w:r>
            <w:r w:rsidR="00D450B9" w:rsidRPr="00B0468D">
              <w:rPr>
                <w:lang w:val="es-ES_tradnl"/>
              </w:rPr>
              <w:t>iones</w:t>
            </w:r>
            <w:r w:rsidR="00FD701D" w:rsidRPr="00B0468D">
              <w:rPr>
                <w:lang w:val="es-ES_tradnl"/>
              </w:rPr>
              <w:t xml:space="preserve"> </w:t>
            </w:r>
            <w:r w:rsidR="0080611A" w:rsidRPr="00B0468D">
              <w:rPr>
                <w:lang w:val="es-ES_tradnl"/>
              </w:rPr>
              <w:t xml:space="preserve">de carácter teórico </w:t>
            </w:r>
            <w:r w:rsidR="0054356F" w:rsidRPr="00B0468D">
              <w:rPr>
                <w:lang w:val="es-ES_tradnl"/>
              </w:rPr>
              <w:t>acerca</w:t>
            </w:r>
            <w:r w:rsidR="00FD701D" w:rsidRPr="00B0468D">
              <w:rPr>
                <w:lang w:val="es-ES_tradnl"/>
              </w:rPr>
              <w:t xml:space="preserve"> </w:t>
            </w:r>
            <w:r w:rsidR="0054356F" w:rsidRPr="00B0468D">
              <w:rPr>
                <w:lang w:val="es-ES_tradnl"/>
              </w:rPr>
              <w:t>de</w:t>
            </w:r>
            <w:r w:rsidR="00FD701D" w:rsidRPr="00B0468D">
              <w:rPr>
                <w:lang w:val="es-ES_tradnl"/>
              </w:rPr>
              <w:t xml:space="preserve"> </w:t>
            </w:r>
            <w:r w:rsidR="00152134" w:rsidRPr="00B0468D">
              <w:rPr>
                <w:lang w:val="es-ES_tradnl"/>
              </w:rPr>
              <w:t>los</w:t>
            </w:r>
            <w:r w:rsidR="00FD701D" w:rsidRPr="00B0468D">
              <w:rPr>
                <w:lang w:val="es-ES_tradnl"/>
              </w:rPr>
              <w:t xml:space="preserve"> </w:t>
            </w:r>
            <w:r w:rsidR="00152134" w:rsidRPr="00B0468D">
              <w:rPr>
                <w:lang w:val="es-ES_tradnl"/>
              </w:rPr>
              <w:t>métodos</w:t>
            </w:r>
            <w:r w:rsidR="00FD701D" w:rsidRPr="00B0468D">
              <w:rPr>
                <w:lang w:val="es-ES_tradnl"/>
              </w:rPr>
              <w:t xml:space="preserve"> </w:t>
            </w:r>
            <w:r w:rsidR="001D5A4E" w:rsidRPr="00B0468D">
              <w:rPr>
                <w:lang w:val="es-ES_tradnl"/>
              </w:rPr>
              <w:t>que</w:t>
            </w:r>
            <w:r w:rsidR="00FD701D" w:rsidRPr="00B0468D">
              <w:rPr>
                <w:lang w:val="es-ES_tradnl"/>
              </w:rPr>
              <w:t xml:space="preserve"> </w:t>
            </w:r>
            <w:r w:rsidR="001D5A4E" w:rsidRPr="00B0468D">
              <w:rPr>
                <w:lang w:val="es-ES_tradnl"/>
              </w:rPr>
              <w:t>se</w:t>
            </w:r>
            <w:r w:rsidR="00FD701D" w:rsidRPr="00B0468D">
              <w:rPr>
                <w:lang w:val="es-ES_tradnl"/>
              </w:rPr>
              <w:t xml:space="preserve"> </w:t>
            </w:r>
            <w:r w:rsidR="001D5A4E" w:rsidRPr="00B0468D">
              <w:rPr>
                <w:lang w:val="es-ES_tradnl"/>
              </w:rPr>
              <w:t>habrían</w:t>
            </w:r>
            <w:r w:rsidR="00FD701D" w:rsidRPr="00B0468D">
              <w:rPr>
                <w:lang w:val="es-ES_tradnl"/>
              </w:rPr>
              <w:t xml:space="preserve"> </w:t>
            </w:r>
            <w:r w:rsidR="001D5A4E" w:rsidRPr="00B0468D">
              <w:rPr>
                <w:lang w:val="es-ES_tradnl"/>
              </w:rPr>
              <w:t>de</w:t>
            </w:r>
            <w:r w:rsidR="00FD701D" w:rsidRPr="00B0468D">
              <w:rPr>
                <w:lang w:val="es-ES_tradnl"/>
              </w:rPr>
              <w:t xml:space="preserve"> </w:t>
            </w:r>
            <w:r w:rsidR="001D5A4E" w:rsidRPr="00B0468D">
              <w:rPr>
                <w:lang w:val="es-ES_tradnl"/>
              </w:rPr>
              <w:t>aplicar</w:t>
            </w:r>
            <w:r w:rsidR="00FD701D" w:rsidRPr="00B0468D">
              <w:rPr>
                <w:lang w:val="es-ES_tradnl"/>
              </w:rPr>
              <w:t xml:space="preserve"> </w:t>
            </w:r>
            <w:r w:rsidR="001D5A4E" w:rsidRPr="00B0468D">
              <w:rPr>
                <w:lang w:val="es-ES_tradnl"/>
              </w:rPr>
              <w:t>en</w:t>
            </w:r>
            <w:r w:rsidR="00FD701D" w:rsidRPr="00B0468D">
              <w:rPr>
                <w:lang w:val="es-ES_tradnl"/>
              </w:rPr>
              <w:t xml:space="preserve"> </w:t>
            </w:r>
            <w:r w:rsidR="001D5A4E" w:rsidRPr="00B0468D">
              <w:rPr>
                <w:lang w:val="es-ES_tradnl"/>
              </w:rPr>
              <w:t>la</w:t>
            </w:r>
            <w:r w:rsidR="00FD701D" w:rsidRPr="00B0468D">
              <w:rPr>
                <w:lang w:val="es-ES_tradnl"/>
              </w:rPr>
              <w:t xml:space="preserve"> </w:t>
            </w:r>
            <w:r w:rsidR="001D5A4E" w:rsidRPr="00B0468D">
              <w:rPr>
                <w:lang w:val="es-ES_tradnl"/>
              </w:rPr>
              <w:t>propuesta</w:t>
            </w:r>
            <w:r w:rsidR="00FD701D" w:rsidRPr="00B0468D">
              <w:rPr>
                <w:lang w:val="es-ES_tradnl"/>
              </w:rPr>
              <w:t xml:space="preserve"> </w:t>
            </w:r>
            <w:r w:rsidR="001D5A4E" w:rsidRPr="00B0468D">
              <w:rPr>
                <w:lang w:val="es-ES_tradnl"/>
              </w:rPr>
              <w:t>de</w:t>
            </w:r>
            <w:r w:rsidR="00FD701D" w:rsidRPr="00B0468D">
              <w:rPr>
                <w:lang w:val="es-ES_tradnl"/>
              </w:rPr>
              <w:t xml:space="preserve"> </w:t>
            </w:r>
            <w:r w:rsidR="001321F1" w:rsidRPr="00B0468D">
              <w:rPr>
                <w:lang w:val="es-ES_tradnl"/>
              </w:rPr>
              <w:t>programas</w:t>
            </w:r>
            <w:r w:rsidR="00FD701D" w:rsidRPr="00B0468D">
              <w:rPr>
                <w:lang w:val="es-ES_tradnl"/>
              </w:rPr>
              <w:t xml:space="preserve"> </w:t>
            </w:r>
            <w:r w:rsidR="001321F1" w:rsidRPr="00B0468D">
              <w:rPr>
                <w:lang w:val="es-ES_tradnl"/>
              </w:rPr>
              <w:t>de</w:t>
            </w:r>
            <w:r w:rsidR="00FD701D" w:rsidRPr="00B0468D">
              <w:rPr>
                <w:lang w:val="es-ES_tradnl"/>
              </w:rPr>
              <w:t xml:space="preserve"> </w:t>
            </w:r>
            <w:r w:rsidR="001321F1" w:rsidRPr="00B0468D">
              <w:rPr>
                <w:lang w:val="es-ES_tradnl"/>
              </w:rPr>
              <w:t>enseñanza</w:t>
            </w:r>
            <w:r w:rsidR="00FD701D" w:rsidRPr="00B0468D">
              <w:rPr>
                <w:lang w:val="es-ES_tradnl"/>
              </w:rPr>
              <w:t xml:space="preserve"> </w:t>
            </w:r>
            <w:r w:rsidR="001321F1" w:rsidRPr="00B0468D">
              <w:rPr>
                <w:lang w:val="es-ES_tradnl"/>
              </w:rPr>
              <w:t>permanente</w:t>
            </w:r>
            <w:r w:rsidR="00FD701D" w:rsidRPr="00B0468D">
              <w:rPr>
                <w:lang w:val="es-ES_tradnl"/>
              </w:rPr>
              <w:t xml:space="preserve"> </w:t>
            </w:r>
            <w:r w:rsidR="001418E6" w:rsidRPr="00B0468D">
              <w:rPr>
                <w:lang w:val="es-ES_tradnl"/>
              </w:rPr>
              <w:t>previstos</w:t>
            </w:r>
            <w:r w:rsidR="00FD701D" w:rsidRPr="00B0468D">
              <w:rPr>
                <w:lang w:val="es-ES_tradnl"/>
              </w:rPr>
              <w:t xml:space="preserve"> </w:t>
            </w:r>
            <w:r w:rsidR="001418E6" w:rsidRPr="00B0468D">
              <w:rPr>
                <w:lang w:val="es-ES_tradnl"/>
              </w:rPr>
              <w:t>en</w:t>
            </w:r>
            <w:r w:rsidR="00FD701D" w:rsidRPr="00B0468D">
              <w:rPr>
                <w:lang w:val="es-ES_tradnl"/>
              </w:rPr>
              <w:t xml:space="preserve"> </w:t>
            </w:r>
            <w:r w:rsidR="00020606" w:rsidRPr="00B0468D">
              <w:rPr>
                <w:lang w:val="es-ES_tradnl"/>
              </w:rPr>
              <w:t>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1D5A4E" w:rsidRPr="00B0468D">
              <w:rPr>
                <w:lang w:val="es-ES_tradnl"/>
              </w:rPr>
              <w:t>Además,</w:t>
            </w:r>
            <w:r w:rsidR="00FD701D" w:rsidRPr="00B0468D">
              <w:rPr>
                <w:lang w:val="es-ES_tradnl"/>
              </w:rPr>
              <w:t xml:space="preserve"> </w:t>
            </w:r>
            <w:r w:rsidR="001D5A4E" w:rsidRPr="00B0468D">
              <w:rPr>
                <w:lang w:val="es-ES_tradnl"/>
              </w:rPr>
              <w:t>participaron</w:t>
            </w:r>
            <w:r w:rsidR="00FD701D" w:rsidRPr="00B0468D">
              <w:rPr>
                <w:lang w:val="es-ES_tradnl"/>
              </w:rPr>
              <w:t xml:space="preserve"> </w:t>
            </w:r>
            <w:r w:rsidR="001D5A4E" w:rsidRPr="00B0468D">
              <w:rPr>
                <w:lang w:val="es-ES_tradnl"/>
              </w:rPr>
              <w:t>en</w:t>
            </w:r>
            <w:r w:rsidR="00FD701D" w:rsidRPr="00B0468D">
              <w:rPr>
                <w:lang w:val="es-ES_tradnl"/>
              </w:rPr>
              <w:t xml:space="preserve"> </w:t>
            </w:r>
            <w:r w:rsidR="001D5A4E" w:rsidRPr="00B0468D">
              <w:rPr>
                <w:lang w:val="es-ES_tradnl"/>
              </w:rPr>
              <w:t>la</w:t>
            </w:r>
            <w:r w:rsidR="00FD701D" w:rsidRPr="00B0468D">
              <w:rPr>
                <w:lang w:val="es-ES_tradnl"/>
              </w:rPr>
              <w:t xml:space="preserve"> </w:t>
            </w:r>
            <w:r w:rsidR="006D20ED" w:rsidRPr="00B0468D">
              <w:rPr>
                <w:lang w:val="es-ES_tradnl"/>
              </w:rPr>
              <w:t>elabor</w:t>
            </w:r>
            <w:r w:rsidR="002048C8" w:rsidRPr="00B0468D">
              <w:rPr>
                <w:lang w:val="es-ES_tradnl"/>
              </w:rPr>
              <w:t>ación</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1D5A4E" w:rsidRPr="00B0468D">
              <w:rPr>
                <w:lang w:val="es-ES_tradnl"/>
              </w:rPr>
              <w:t>la</w:t>
            </w:r>
            <w:r w:rsidR="00FD701D" w:rsidRPr="00B0468D">
              <w:rPr>
                <w:lang w:val="es-ES_tradnl"/>
              </w:rPr>
              <w:t xml:space="preserve"> </w:t>
            </w:r>
            <w:r w:rsidR="001D5A4E" w:rsidRPr="00B0468D">
              <w:rPr>
                <w:lang w:val="es-ES_tradnl"/>
              </w:rPr>
              <w:t>forma</w:t>
            </w:r>
            <w:r w:rsidR="00FD701D" w:rsidRPr="00B0468D">
              <w:rPr>
                <w:lang w:val="es-ES_tradnl"/>
              </w:rPr>
              <w:t xml:space="preserve"> </w:t>
            </w:r>
            <w:r w:rsidR="001D5A4E" w:rsidRPr="00B0468D">
              <w:rPr>
                <w:lang w:val="es-ES_tradnl"/>
              </w:rPr>
              <w:t>y</w:t>
            </w:r>
            <w:r w:rsidR="00FD701D" w:rsidRPr="00B0468D">
              <w:rPr>
                <w:lang w:val="es-ES_tradnl"/>
              </w:rPr>
              <w:t xml:space="preserve"> </w:t>
            </w:r>
            <w:r w:rsidR="001D5A4E" w:rsidRPr="00B0468D">
              <w:rPr>
                <w:lang w:val="es-ES_tradnl"/>
              </w:rPr>
              <w:t>el</w:t>
            </w:r>
            <w:r w:rsidR="00FD701D" w:rsidRPr="00B0468D">
              <w:rPr>
                <w:lang w:val="es-ES_tradnl"/>
              </w:rPr>
              <w:t xml:space="preserve"> </w:t>
            </w:r>
            <w:r w:rsidR="001D5A4E" w:rsidRPr="00B0468D">
              <w:rPr>
                <w:lang w:val="es-ES_tradnl"/>
              </w:rPr>
              <w:t>contenido</w:t>
            </w:r>
            <w:r w:rsidR="00FD701D" w:rsidRPr="00B0468D">
              <w:rPr>
                <w:lang w:val="es-ES_tradnl"/>
              </w:rPr>
              <w:t xml:space="preserve"> </w:t>
            </w:r>
            <w:r w:rsidR="001D5A4E" w:rsidRPr="00B0468D">
              <w:rPr>
                <w:lang w:val="es-ES_tradnl"/>
              </w:rPr>
              <w:t>del</w:t>
            </w:r>
            <w:r w:rsidR="00FD701D" w:rsidRPr="00B0468D">
              <w:rPr>
                <w:lang w:val="es-ES_tradnl"/>
              </w:rPr>
              <w:t xml:space="preserve"> </w:t>
            </w:r>
            <w:r w:rsidR="00EA7B87" w:rsidRPr="00B0468D">
              <w:rPr>
                <w:lang w:val="es-ES_tradnl"/>
              </w:rPr>
              <w:t>curso</w:t>
            </w:r>
            <w:r w:rsidR="00FD701D" w:rsidRPr="00B0468D">
              <w:rPr>
                <w:lang w:val="es-ES_tradnl"/>
              </w:rPr>
              <w:t xml:space="preserve"> </w:t>
            </w:r>
            <w:r w:rsidR="00EA7B87" w:rsidRPr="00B0468D">
              <w:rPr>
                <w:lang w:val="es-ES_tradnl"/>
              </w:rPr>
              <w:t>de</w:t>
            </w:r>
            <w:r w:rsidR="00FD701D" w:rsidRPr="00B0468D">
              <w:rPr>
                <w:lang w:val="es-ES_tradnl"/>
              </w:rPr>
              <w:t xml:space="preserve"> </w:t>
            </w:r>
            <w:r w:rsidR="00EA7B87" w:rsidRPr="00B0468D">
              <w:rPr>
                <w:lang w:val="es-ES_tradnl"/>
              </w:rPr>
              <w:t>enseñanza</w:t>
            </w:r>
            <w:r w:rsidR="00FD701D" w:rsidRPr="00B0468D">
              <w:rPr>
                <w:lang w:val="es-ES_tradnl"/>
              </w:rPr>
              <w:t xml:space="preserve"> </w:t>
            </w:r>
            <w:r w:rsidR="00EA7B87" w:rsidRPr="00B0468D">
              <w:rPr>
                <w:lang w:val="es-ES_tradnl"/>
              </w:rPr>
              <w:t>a</w:t>
            </w:r>
            <w:r w:rsidR="00FD701D" w:rsidRPr="00B0468D">
              <w:rPr>
                <w:lang w:val="es-ES_tradnl"/>
              </w:rPr>
              <w:t xml:space="preserve"> </w:t>
            </w:r>
            <w:r w:rsidR="00EA7B87" w:rsidRPr="00B0468D">
              <w:rPr>
                <w:lang w:val="es-ES_tradnl"/>
              </w:rPr>
              <w:t>distancia</w:t>
            </w:r>
            <w:r w:rsidR="00FD701D" w:rsidRPr="00B0468D">
              <w:rPr>
                <w:lang w:val="es-ES_tradnl"/>
              </w:rPr>
              <w:t xml:space="preserve"> </w:t>
            </w:r>
            <w:r w:rsidR="003F4E11" w:rsidRPr="00B0468D">
              <w:rPr>
                <w:lang w:val="es-ES_tradnl"/>
              </w:rPr>
              <w:t>que</w:t>
            </w:r>
            <w:r w:rsidR="00FD701D" w:rsidRPr="00B0468D">
              <w:rPr>
                <w:lang w:val="es-ES_tradnl"/>
              </w:rPr>
              <w:t xml:space="preserve"> </w:t>
            </w:r>
            <w:r w:rsidR="003F4E11" w:rsidRPr="00B0468D">
              <w:rPr>
                <w:lang w:val="es-ES_tradnl"/>
              </w:rPr>
              <w:t>se</w:t>
            </w:r>
            <w:r w:rsidR="00FD701D" w:rsidRPr="00B0468D">
              <w:rPr>
                <w:lang w:val="es-ES_tradnl"/>
              </w:rPr>
              <w:t xml:space="preserve"> </w:t>
            </w:r>
            <w:r w:rsidR="003F4E11" w:rsidRPr="00B0468D">
              <w:rPr>
                <w:lang w:val="es-ES_tradnl"/>
              </w:rPr>
              <w:t>creó.</w:t>
            </w:r>
          </w:p>
          <w:p w:rsidR="006D20ED" w:rsidRPr="00B0468D" w:rsidRDefault="006D20ED" w:rsidP="00D22D1C">
            <w:pPr>
              <w:rPr>
                <w:lang w:val="es-ES_tradnl"/>
              </w:rPr>
            </w:pPr>
          </w:p>
          <w:p w:rsidR="006D20ED" w:rsidRPr="00B0468D" w:rsidRDefault="00996074" w:rsidP="00D22D1C">
            <w:pPr>
              <w:numPr>
                <w:ilvl w:val="0"/>
                <w:numId w:val="7"/>
              </w:numPr>
              <w:rPr>
                <w:lang w:val="es-ES_tradnl"/>
              </w:rPr>
            </w:pPr>
            <w:r w:rsidRPr="00B0468D">
              <w:rPr>
                <w:lang w:val="es-ES_tradnl"/>
              </w:rPr>
              <w:t>Instructores</w:t>
            </w:r>
          </w:p>
          <w:p w:rsidR="006D20ED" w:rsidRPr="00B0468D" w:rsidRDefault="006D20ED" w:rsidP="00D22D1C">
            <w:pPr>
              <w:rPr>
                <w:lang w:val="es-ES_tradnl"/>
              </w:rPr>
            </w:pPr>
          </w:p>
          <w:p w:rsidR="006D20ED" w:rsidRPr="00B0468D" w:rsidRDefault="00FD6F75" w:rsidP="00D22D1C">
            <w:pPr>
              <w:rPr>
                <w:lang w:val="es-ES_tradnl"/>
              </w:rPr>
            </w:pPr>
            <w:r w:rsidRPr="00B0468D">
              <w:rPr>
                <w:lang w:val="es-ES_tradnl"/>
              </w:rPr>
              <w:t>Un</w:t>
            </w:r>
            <w:r w:rsidR="00FD701D" w:rsidRPr="00B0468D">
              <w:rPr>
                <w:lang w:val="es-ES_tradnl"/>
              </w:rPr>
              <w:t xml:space="preserve"> </w:t>
            </w:r>
            <w:r w:rsidRPr="00B0468D">
              <w:rPr>
                <w:lang w:val="es-ES_tradnl"/>
              </w:rPr>
              <w:t>conjunto</w:t>
            </w:r>
            <w:r w:rsidR="00FD701D" w:rsidRPr="00B0468D">
              <w:rPr>
                <w:lang w:val="es-ES_tradnl"/>
              </w:rPr>
              <w:t xml:space="preserve"> </w:t>
            </w:r>
            <w:r w:rsidRPr="00B0468D">
              <w:rPr>
                <w:lang w:val="es-ES_tradnl"/>
              </w:rPr>
              <w:t>de</w:t>
            </w:r>
            <w:r w:rsidR="00FD701D" w:rsidRPr="00B0468D">
              <w:rPr>
                <w:lang w:val="es-ES_tradnl"/>
              </w:rPr>
              <w:t xml:space="preserve"> </w:t>
            </w:r>
            <w:r w:rsidR="006D20ED" w:rsidRPr="00B0468D">
              <w:rPr>
                <w:lang w:val="es-ES_tradnl"/>
              </w:rPr>
              <w:t>35</w:t>
            </w:r>
            <w:r w:rsidR="00FD701D" w:rsidRPr="00B0468D">
              <w:rPr>
                <w:lang w:val="es-ES_tradnl"/>
              </w:rPr>
              <w:t xml:space="preserve"> </w:t>
            </w:r>
            <w:r w:rsidR="00905815" w:rsidRPr="00B0468D">
              <w:rPr>
                <w:lang w:val="es-ES_tradnl"/>
              </w:rPr>
              <w:t xml:space="preserve">tutores e instructores </w:t>
            </w:r>
            <w:r w:rsidR="006D20ED" w:rsidRPr="00B0468D">
              <w:rPr>
                <w:lang w:val="es-ES_tradnl"/>
              </w:rPr>
              <w:t>(</w:t>
            </w:r>
            <w:r w:rsidR="0065490E" w:rsidRPr="00B0468D">
              <w:rPr>
                <w:lang w:val="es-ES_tradnl"/>
              </w:rPr>
              <w:t>jueces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D25A6C" w:rsidRPr="00B0468D">
              <w:rPr>
                <w:lang w:val="es-ES_tradnl"/>
              </w:rPr>
              <w:t>profesores</w:t>
            </w:r>
            <w:r w:rsidR="006D20ED" w:rsidRPr="00B0468D">
              <w:rPr>
                <w:lang w:val="es-ES_tradnl"/>
              </w:rPr>
              <w:t>)</w:t>
            </w:r>
            <w:r w:rsidR="00FD701D" w:rsidRPr="00B0468D">
              <w:rPr>
                <w:lang w:val="es-ES_tradnl"/>
              </w:rPr>
              <w:t xml:space="preserve"> </w:t>
            </w:r>
            <w:r w:rsidR="001722C6" w:rsidRPr="00B0468D">
              <w:rPr>
                <w:lang w:val="es-ES_tradnl"/>
              </w:rPr>
              <w:t>nacionales</w:t>
            </w:r>
            <w:r w:rsidR="00FD701D" w:rsidRPr="00B0468D">
              <w:rPr>
                <w:lang w:val="es-ES_tradnl"/>
              </w:rPr>
              <w:t xml:space="preserve"> </w:t>
            </w:r>
            <w:r w:rsidRPr="00B0468D">
              <w:rPr>
                <w:lang w:val="es-ES_tradnl"/>
              </w:rPr>
              <w:t>e</w:t>
            </w:r>
            <w:r w:rsidR="00FD701D" w:rsidRPr="00B0468D">
              <w:rPr>
                <w:lang w:val="es-ES_tradnl"/>
              </w:rPr>
              <w:t xml:space="preserve"> </w:t>
            </w:r>
            <w:r w:rsidR="001722C6" w:rsidRPr="00B0468D">
              <w:rPr>
                <w:lang w:val="es-ES_tradnl"/>
              </w:rPr>
              <w:t>internacionales</w:t>
            </w:r>
            <w:r w:rsidR="00FD701D" w:rsidRPr="00B0468D">
              <w:rPr>
                <w:lang w:val="es-ES_tradnl"/>
              </w:rPr>
              <w:t xml:space="preserve"> </w:t>
            </w:r>
            <w:r w:rsidRPr="00B0468D">
              <w:rPr>
                <w:lang w:val="es-ES_tradnl"/>
              </w:rPr>
              <w:t>particip</w:t>
            </w:r>
            <w:r w:rsidR="00234480" w:rsidRPr="00B0468D">
              <w:rPr>
                <w:lang w:val="es-ES_tradnl"/>
              </w:rPr>
              <w:t xml:space="preserve">ó </w:t>
            </w:r>
            <w:r w:rsidR="00983978" w:rsidRPr="00B0468D">
              <w:rPr>
                <w:lang w:val="es-ES_tradnl"/>
              </w:rPr>
              <w:t>en</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distintas</w:t>
            </w:r>
            <w:r w:rsidR="00FD701D" w:rsidRPr="00B0468D">
              <w:rPr>
                <w:lang w:val="es-ES_tradnl"/>
              </w:rPr>
              <w:t xml:space="preserve"> </w:t>
            </w:r>
            <w:r w:rsidR="006D20ED" w:rsidRPr="00B0468D">
              <w:rPr>
                <w:lang w:val="es-ES_tradnl"/>
              </w:rPr>
              <w:t>activ</w:t>
            </w:r>
            <w:r w:rsidR="00A51C0B" w:rsidRPr="00B0468D">
              <w:rPr>
                <w:lang w:val="es-ES_tradnl"/>
              </w:rPr>
              <w:t>idades</w:t>
            </w:r>
            <w:r w:rsidR="00FD701D" w:rsidRPr="00B0468D">
              <w:rPr>
                <w:lang w:val="es-ES_tradnl"/>
              </w:rPr>
              <w:t xml:space="preserve"> </w:t>
            </w:r>
            <w:r w:rsidRPr="00B0468D">
              <w:rPr>
                <w:lang w:val="es-ES_tradnl"/>
              </w:rPr>
              <w:t>relacionadas</w:t>
            </w:r>
            <w:r w:rsidR="00FD701D" w:rsidRPr="00B0468D">
              <w:rPr>
                <w:lang w:val="es-ES_tradnl"/>
              </w:rPr>
              <w:t xml:space="preserve"> </w:t>
            </w:r>
            <w:r w:rsidRPr="00B0468D">
              <w:rPr>
                <w:lang w:val="es-ES_tradnl"/>
              </w:rPr>
              <w:t>con</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enseñanza</w:t>
            </w:r>
            <w:r w:rsidR="00FD701D" w:rsidRPr="00B0468D">
              <w:rPr>
                <w:lang w:val="es-ES_tradnl"/>
              </w:rPr>
              <w:t xml:space="preserve"> </w:t>
            </w:r>
            <w:r w:rsidRPr="00B0468D">
              <w:rPr>
                <w:lang w:val="es-ES_tradnl"/>
              </w:rPr>
              <w:t>permanente</w:t>
            </w:r>
            <w:r w:rsidR="006D20ED" w:rsidRPr="00B0468D">
              <w:rPr>
                <w:lang w:val="es-ES_tradnl"/>
              </w:rPr>
              <w:t>.</w:t>
            </w:r>
            <w:r w:rsidR="00FD701D" w:rsidRPr="00B0468D">
              <w:rPr>
                <w:lang w:val="es-ES_tradnl"/>
              </w:rPr>
              <w:t xml:space="preserve"> </w:t>
            </w:r>
            <w:r w:rsidR="007B022F" w:rsidRPr="00B0468D">
              <w:rPr>
                <w:lang w:val="es-ES_tradnl"/>
              </w:rPr>
              <w:t>Se</w:t>
            </w:r>
            <w:r w:rsidR="00FD701D" w:rsidRPr="00B0468D">
              <w:rPr>
                <w:lang w:val="es-ES_tradnl"/>
              </w:rPr>
              <w:t xml:space="preserve"> </w:t>
            </w:r>
            <w:r w:rsidR="007B022F" w:rsidRPr="00B0468D">
              <w:rPr>
                <w:lang w:val="es-ES_tradnl"/>
              </w:rPr>
              <w:t>dio</w:t>
            </w:r>
            <w:r w:rsidR="00FD701D" w:rsidRPr="00B0468D">
              <w:rPr>
                <w:lang w:val="es-ES_tradnl"/>
              </w:rPr>
              <w:t xml:space="preserve"> </w:t>
            </w:r>
            <w:r w:rsidR="007B022F" w:rsidRPr="00B0468D">
              <w:rPr>
                <w:lang w:val="es-ES_tradnl"/>
              </w:rPr>
              <w:t>preferencia</w:t>
            </w:r>
            <w:r w:rsidR="00FD701D" w:rsidRPr="00B0468D">
              <w:rPr>
                <w:lang w:val="es-ES_tradnl"/>
              </w:rPr>
              <w:t xml:space="preserve"> </w:t>
            </w:r>
            <w:r w:rsidR="007B022F" w:rsidRPr="00B0468D">
              <w:rPr>
                <w:lang w:val="es-ES_tradnl"/>
              </w:rPr>
              <w:t>a</w:t>
            </w:r>
            <w:r w:rsidR="00FD701D" w:rsidRPr="00B0468D">
              <w:rPr>
                <w:lang w:val="es-ES_tradnl"/>
              </w:rPr>
              <w:t xml:space="preserve"> </w:t>
            </w:r>
            <w:r w:rsidR="007B022F" w:rsidRPr="00B0468D">
              <w:rPr>
                <w:lang w:val="es-ES_tradnl"/>
              </w:rPr>
              <w:t>los</w:t>
            </w:r>
            <w:r w:rsidR="00FD701D" w:rsidRPr="00B0468D">
              <w:rPr>
                <w:lang w:val="es-ES_tradnl"/>
              </w:rPr>
              <w:t xml:space="preserve"> </w:t>
            </w:r>
            <w:r w:rsidR="00B0214A" w:rsidRPr="00B0468D">
              <w:rPr>
                <w:lang w:val="es-ES_tradnl"/>
              </w:rPr>
              <w:t>instructores</w:t>
            </w:r>
            <w:r w:rsidR="00FD701D" w:rsidRPr="00B0468D">
              <w:rPr>
                <w:lang w:val="es-ES_tradnl"/>
              </w:rPr>
              <w:t xml:space="preserve"> </w:t>
            </w:r>
            <w:r w:rsidR="007B022F" w:rsidRPr="00B0468D">
              <w:rPr>
                <w:lang w:val="es-ES_tradnl"/>
              </w:rPr>
              <w:t>nacionales</w:t>
            </w:r>
            <w:r w:rsidR="00A07215" w:rsidRPr="00B0468D">
              <w:rPr>
                <w:lang w:val="es-ES_tradnl"/>
              </w:rPr>
              <w:t>,</w:t>
            </w:r>
            <w:r w:rsidR="00FD701D" w:rsidRPr="00B0468D">
              <w:rPr>
                <w:lang w:val="es-ES_tradnl"/>
              </w:rPr>
              <w:t xml:space="preserve"> </w:t>
            </w:r>
            <w:r w:rsidR="00A07215" w:rsidRPr="00B0468D">
              <w:rPr>
                <w:lang w:val="es-ES_tradnl"/>
              </w:rPr>
              <w:t>pues</w:t>
            </w:r>
            <w:r w:rsidR="00FD701D" w:rsidRPr="00B0468D">
              <w:rPr>
                <w:lang w:val="es-ES_tradnl"/>
              </w:rPr>
              <w:t xml:space="preserve"> </w:t>
            </w:r>
            <w:r w:rsidR="00A07215" w:rsidRPr="00B0468D">
              <w:rPr>
                <w:lang w:val="es-ES_tradnl"/>
              </w:rPr>
              <w:t>se</w:t>
            </w:r>
            <w:r w:rsidR="00FD701D" w:rsidRPr="00B0468D">
              <w:rPr>
                <w:lang w:val="es-ES_tradnl"/>
              </w:rPr>
              <w:t xml:space="preserve"> </w:t>
            </w:r>
            <w:r w:rsidR="00A07215" w:rsidRPr="00B0468D">
              <w:rPr>
                <w:lang w:val="es-ES_tradnl"/>
              </w:rPr>
              <w:t>pretendía</w:t>
            </w:r>
            <w:r w:rsidR="00FD701D" w:rsidRPr="00B0468D">
              <w:rPr>
                <w:lang w:val="es-ES_tradnl"/>
              </w:rPr>
              <w:t xml:space="preserve"> </w:t>
            </w:r>
            <w:r w:rsidR="007B022F" w:rsidRPr="00B0468D">
              <w:rPr>
                <w:lang w:val="es-ES_tradnl"/>
              </w:rPr>
              <w:t>utilizar</w:t>
            </w:r>
            <w:r w:rsidR="00FD701D" w:rsidRPr="00B0468D">
              <w:rPr>
                <w:lang w:val="es-ES_tradnl"/>
              </w:rPr>
              <w:t xml:space="preserve"> </w:t>
            </w:r>
            <w:r w:rsidR="007B022F" w:rsidRPr="00B0468D">
              <w:rPr>
                <w:lang w:val="es-ES_tradnl"/>
              </w:rPr>
              <w:t>la</w:t>
            </w:r>
            <w:r w:rsidR="00FD701D" w:rsidRPr="00B0468D">
              <w:rPr>
                <w:lang w:val="es-ES_tradnl"/>
              </w:rPr>
              <w:t xml:space="preserve"> </w:t>
            </w:r>
            <w:r w:rsidR="00D455BD" w:rsidRPr="00B0468D">
              <w:rPr>
                <w:lang w:val="es-ES_tradnl"/>
              </w:rPr>
              <w:t>preparación</w:t>
            </w:r>
            <w:r w:rsidR="00FD701D" w:rsidRPr="00B0468D">
              <w:rPr>
                <w:lang w:val="es-ES_tradnl"/>
              </w:rPr>
              <w:t xml:space="preserve"> </w:t>
            </w:r>
            <w:r w:rsidR="00D455BD" w:rsidRPr="00B0468D">
              <w:rPr>
                <w:lang w:val="es-ES_tradnl"/>
              </w:rPr>
              <w:t>y</w:t>
            </w:r>
            <w:r w:rsidR="00FD701D" w:rsidRPr="00B0468D">
              <w:rPr>
                <w:lang w:val="es-ES_tradnl"/>
              </w:rPr>
              <w:t xml:space="preserve"> </w:t>
            </w:r>
            <w:r w:rsidR="00404EA9" w:rsidRPr="00B0468D">
              <w:rPr>
                <w:lang w:val="es-ES_tradnl"/>
              </w:rPr>
              <w:t>la</w:t>
            </w:r>
            <w:r w:rsidR="00FD701D" w:rsidRPr="00B0468D">
              <w:rPr>
                <w:lang w:val="es-ES_tradnl"/>
              </w:rPr>
              <w:t xml:space="preserve"> </w:t>
            </w:r>
            <w:r w:rsidR="00D455BD" w:rsidRPr="00B0468D">
              <w:rPr>
                <w:lang w:val="es-ES_tradnl"/>
              </w:rPr>
              <w:t>experiencia</w:t>
            </w:r>
            <w:r w:rsidR="00FD701D" w:rsidRPr="00B0468D">
              <w:rPr>
                <w:lang w:val="es-ES_tradnl"/>
              </w:rPr>
              <w:t xml:space="preserve"> </w:t>
            </w:r>
            <w:r w:rsidR="0075220B" w:rsidRPr="00B0468D">
              <w:rPr>
                <w:lang w:val="es-ES_tradnl"/>
              </w:rPr>
              <w:t>de</w:t>
            </w:r>
            <w:r w:rsidR="00FD701D" w:rsidRPr="00B0468D">
              <w:rPr>
                <w:lang w:val="es-ES_tradnl"/>
              </w:rPr>
              <w:t xml:space="preserve"> </w:t>
            </w:r>
            <w:r w:rsidR="0075220B" w:rsidRPr="00B0468D">
              <w:rPr>
                <w:lang w:val="es-ES_tradnl"/>
              </w:rPr>
              <w:t>ese</w:t>
            </w:r>
            <w:r w:rsidR="00FD701D" w:rsidRPr="00B0468D">
              <w:rPr>
                <w:lang w:val="es-ES_tradnl"/>
              </w:rPr>
              <w:t xml:space="preserve"> </w:t>
            </w:r>
            <w:r w:rsidR="007B022F" w:rsidRPr="00B0468D">
              <w:rPr>
                <w:lang w:val="es-ES_tradnl"/>
              </w:rPr>
              <w:t>personal</w:t>
            </w:r>
            <w:r w:rsidR="00FD701D" w:rsidRPr="00B0468D">
              <w:rPr>
                <w:lang w:val="es-ES_tradnl"/>
              </w:rPr>
              <w:t xml:space="preserve"> </w:t>
            </w:r>
            <w:r w:rsidR="00D7690B" w:rsidRPr="00B0468D">
              <w:rPr>
                <w:lang w:val="es-ES_tradnl"/>
              </w:rPr>
              <w:t>con</w:t>
            </w:r>
            <w:r w:rsidR="00FD701D" w:rsidRPr="00B0468D">
              <w:rPr>
                <w:lang w:val="es-ES_tradnl"/>
              </w:rPr>
              <w:t xml:space="preserve"> </w:t>
            </w:r>
            <w:r w:rsidR="00D7690B" w:rsidRPr="00B0468D">
              <w:rPr>
                <w:lang w:val="es-ES_tradnl"/>
              </w:rPr>
              <w:t>el</w:t>
            </w:r>
            <w:r w:rsidR="00FD701D" w:rsidRPr="00B0468D">
              <w:rPr>
                <w:lang w:val="es-ES_tradnl"/>
              </w:rPr>
              <w:t xml:space="preserve"> </w:t>
            </w:r>
            <w:r w:rsidR="00D7690B" w:rsidRPr="00B0468D">
              <w:rPr>
                <w:lang w:val="es-ES_tradnl"/>
              </w:rPr>
              <w:t>fin</w:t>
            </w:r>
            <w:r w:rsidR="00FD701D" w:rsidRPr="00B0468D">
              <w:rPr>
                <w:lang w:val="es-ES_tradnl"/>
              </w:rPr>
              <w:t xml:space="preserve"> </w:t>
            </w:r>
            <w:r w:rsidR="00A56E6C" w:rsidRPr="00B0468D">
              <w:rPr>
                <w:lang w:val="es-ES_tradnl"/>
              </w:rPr>
              <w:t xml:space="preserve">expreso </w:t>
            </w:r>
            <w:r w:rsidR="00D7690B" w:rsidRPr="00B0468D">
              <w:rPr>
                <w:lang w:val="es-ES_tradnl"/>
              </w:rPr>
              <w:t>de</w:t>
            </w:r>
            <w:r w:rsidR="00FD701D" w:rsidRPr="00B0468D">
              <w:rPr>
                <w:lang w:val="es-ES_tradnl"/>
              </w:rPr>
              <w:t xml:space="preserve"> </w:t>
            </w:r>
            <w:r w:rsidR="00A07215" w:rsidRPr="00B0468D">
              <w:rPr>
                <w:lang w:val="es-ES_tradnl"/>
              </w:rPr>
              <w:t>adaptar</w:t>
            </w:r>
            <w:r w:rsidR="00FD701D" w:rsidRPr="00B0468D">
              <w:rPr>
                <w:lang w:val="es-ES_tradnl"/>
              </w:rPr>
              <w:t xml:space="preserve"> </w:t>
            </w:r>
            <w:r w:rsidR="00A07215" w:rsidRPr="00B0468D">
              <w:rPr>
                <w:lang w:val="es-ES_tradnl"/>
              </w:rPr>
              <w:t>el</w:t>
            </w:r>
            <w:r w:rsidR="00FD701D" w:rsidRPr="00B0468D">
              <w:rPr>
                <w:lang w:val="es-ES_tradnl"/>
              </w:rPr>
              <w:t xml:space="preserve"> </w:t>
            </w:r>
            <w:r w:rsidR="00A07215" w:rsidRPr="00B0468D">
              <w:rPr>
                <w:lang w:val="es-ES_tradnl"/>
              </w:rPr>
              <w:t>curso</w:t>
            </w:r>
            <w:r w:rsidR="00FD701D" w:rsidRPr="00B0468D">
              <w:rPr>
                <w:lang w:val="es-ES_tradnl"/>
              </w:rPr>
              <w:t xml:space="preserve"> </w:t>
            </w:r>
            <w:r w:rsidR="00A07215" w:rsidRPr="00B0468D">
              <w:rPr>
                <w:lang w:val="es-ES_tradnl"/>
              </w:rPr>
              <w:t>a</w:t>
            </w:r>
            <w:r w:rsidR="00FD701D" w:rsidRPr="00B0468D">
              <w:rPr>
                <w:lang w:val="es-ES_tradnl"/>
              </w:rPr>
              <w:t xml:space="preserve"> </w:t>
            </w:r>
            <w:r w:rsidR="00A07215" w:rsidRPr="00B0468D">
              <w:rPr>
                <w:lang w:val="es-ES_tradnl"/>
              </w:rPr>
              <w:t>las</w:t>
            </w:r>
            <w:r w:rsidR="00FD701D" w:rsidRPr="00B0468D">
              <w:rPr>
                <w:lang w:val="es-ES_tradnl"/>
              </w:rPr>
              <w:t xml:space="preserve"> </w:t>
            </w:r>
            <w:r w:rsidR="00A07215" w:rsidRPr="00B0468D">
              <w:rPr>
                <w:lang w:val="es-ES_tradnl"/>
              </w:rPr>
              <w:t>peculiaridades</w:t>
            </w:r>
            <w:r w:rsidR="00FD701D" w:rsidRPr="00B0468D">
              <w:rPr>
                <w:lang w:val="es-ES_tradnl"/>
              </w:rPr>
              <w:t xml:space="preserve"> </w:t>
            </w:r>
            <w:r w:rsidR="00A07215"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6D20ED" w:rsidRPr="00B0468D">
              <w:rPr>
                <w:lang w:val="es-ES_tradnl"/>
              </w:rPr>
              <w:t>.</w:t>
            </w:r>
          </w:p>
          <w:p w:rsidR="006D20ED" w:rsidRPr="00B0468D" w:rsidRDefault="006D20ED" w:rsidP="00D22D1C">
            <w:pPr>
              <w:rPr>
                <w:lang w:val="es-ES_tradnl"/>
              </w:rPr>
            </w:pPr>
          </w:p>
          <w:p w:rsidR="006D20ED" w:rsidRPr="00B0468D" w:rsidRDefault="007B62EF" w:rsidP="00D22D1C">
            <w:pPr>
              <w:numPr>
                <w:ilvl w:val="0"/>
                <w:numId w:val="14"/>
              </w:numPr>
              <w:rPr>
                <w:lang w:val="es-ES_tradnl"/>
              </w:rPr>
            </w:pPr>
            <w:r w:rsidRPr="00B0468D">
              <w:rPr>
                <w:lang w:val="es-ES_tradnl"/>
              </w:rPr>
              <w:t>INICIO</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w:t>
            </w:r>
            <w:r w:rsidR="00753FBC" w:rsidRPr="00B0468D">
              <w:rPr>
                <w:lang w:val="es-ES_tradnl"/>
              </w:rPr>
              <w:t>ROYECTO</w:t>
            </w:r>
          </w:p>
          <w:p w:rsidR="006D20ED" w:rsidRPr="00B0468D" w:rsidRDefault="006D20ED" w:rsidP="00D22D1C">
            <w:pPr>
              <w:rPr>
                <w:lang w:val="es-ES_tradnl"/>
              </w:rPr>
            </w:pPr>
          </w:p>
          <w:p w:rsidR="006D20ED" w:rsidRPr="00B0468D" w:rsidRDefault="00A41AB9" w:rsidP="00D22D1C">
            <w:pPr>
              <w:numPr>
                <w:ilvl w:val="0"/>
                <w:numId w:val="11"/>
              </w:numPr>
              <w:rPr>
                <w:lang w:val="es-ES_tradnl"/>
              </w:rPr>
            </w:pPr>
            <w:r w:rsidRPr="00B0468D">
              <w:rPr>
                <w:lang w:val="es-ES_tradnl"/>
              </w:rPr>
              <w:t>Sesiones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información</w:t>
            </w:r>
            <w:r w:rsidR="00FD701D" w:rsidRPr="00B0468D">
              <w:rPr>
                <w:lang w:val="es-ES_tradnl"/>
              </w:rPr>
              <w:t xml:space="preserve"> </w:t>
            </w:r>
            <w:r w:rsidR="003D6A49" w:rsidRPr="00B0468D">
              <w:rPr>
                <w:lang w:val="es-ES_tradnl"/>
              </w:rPr>
              <w:t>y</w:t>
            </w:r>
            <w:r w:rsidR="00FD701D" w:rsidRPr="00B0468D">
              <w:rPr>
                <w:lang w:val="es-ES_tradnl"/>
              </w:rPr>
              <w:t xml:space="preserve"> </w:t>
            </w:r>
            <w:r w:rsidR="00337872" w:rsidRPr="00B0468D">
              <w:rPr>
                <w:lang w:val="es-ES_tradnl"/>
              </w:rPr>
              <w:t xml:space="preserve">contactos </w:t>
            </w:r>
            <w:r w:rsidR="006D20ED" w:rsidRPr="00B0468D">
              <w:rPr>
                <w:lang w:val="es-ES_tradnl"/>
              </w:rPr>
              <w:t>preliminar</w:t>
            </w:r>
            <w:r w:rsidRPr="00B0468D">
              <w:rPr>
                <w:lang w:val="es-ES_tradnl"/>
              </w:rPr>
              <w:t>e</w:t>
            </w:r>
            <w:r w:rsidR="006D20ED" w:rsidRPr="00B0468D">
              <w:rPr>
                <w:lang w:val="es-ES_tradnl"/>
              </w:rPr>
              <w:t>s</w:t>
            </w:r>
          </w:p>
          <w:p w:rsidR="006D20ED" w:rsidRPr="00B0468D" w:rsidRDefault="006D20ED" w:rsidP="00D22D1C">
            <w:pPr>
              <w:rPr>
                <w:lang w:val="es-ES_tradnl"/>
              </w:rPr>
            </w:pPr>
          </w:p>
          <w:p w:rsidR="006D20ED" w:rsidRPr="00B0468D" w:rsidRDefault="000853F1" w:rsidP="00D22D1C">
            <w:pPr>
              <w:rPr>
                <w:lang w:val="es-ES_tradnl"/>
              </w:rPr>
            </w:pPr>
            <w:r w:rsidRPr="00B0468D">
              <w:rPr>
                <w:lang w:val="es-ES_tradnl"/>
              </w:rPr>
              <w:t>En</w:t>
            </w:r>
            <w:r w:rsidR="00FD701D" w:rsidRPr="00B0468D">
              <w:rPr>
                <w:lang w:val="es-ES_tradnl"/>
              </w:rPr>
              <w:t xml:space="preserve"> </w:t>
            </w:r>
            <w:r w:rsidRPr="00B0468D">
              <w:rPr>
                <w:lang w:val="es-ES_tradnl"/>
              </w:rPr>
              <w:t>la</w:t>
            </w:r>
            <w:r w:rsidR="00FD701D" w:rsidRPr="00B0468D">
              <w:rPr>
                <w:lang w:val="es-ES_tradnl"/>
              </w:rPr>
              <w:t xml:space="preserve"> </w:t>
            </w:r>
            <w:r w:rsidR="00D14889" w:rsidRPr="00B0468D">
              <w:rPr>
                <w:lang w:val="es-ES_tradnl"/>
              </w:rPr>
              <w:t>etapa</w:t>
            </w:r>
            <w:r w:rsidR="00FD701D" w:rsidRPr="00B0468D">
              <w:rPr>
                <w:lang w:val="es-ES_tradnl"/>
              </w:rPr>
              <w:t xml:space="preserve"> </w:t>
            </w:r>
            <w:r w:rsidRPr="00B0468D">
              <w:rPr>
                <w:lang w:val="es-ES_tradnl"/>
              </w:rPr>
              <w:t>inicial</w:t>
            </w:r>
            <w:r w:rsidR="00FD701D" w:rsidRPr="00B0468D">
              <w:rPr>
                <w:lang w:val="es-ES_tradnl"/>
              </w:rPr>
              <w:t xml:space="preserve"> </w:t>
            </w:r>
            <w:r w:rsidR="00AF3465" w:rsidRPr="00B0468D">
              <w:rPr>
                <w:lang w:val="es-ES_tradnl"/>
              </w:rPr>
              <w:t>la</w:t>
            </w:r>
            <w:r w:rsidR="00FD701D" w:rsidRPr="00B0468D">
              <w:rPr>
                <w:lang w:val="es-ES_tradnl"/>
              </w:rPr>
              <w:t xml:space="preserve"> </w:t>
            </w:r>
            <w:r w:rsidR="00AF3465" w:rsidRPr="00B0468D">
              <w:rPr>
                <w:lang w:val="es-ES_tradnl"/>
              </w:rPr>
              <w:t>Secretaría</w:t>
            </w:r>
            <w:r w:rsidR="00FD701D" w:rsidRPr="00B0468D">
              <w:rPr>
                <w:lang w:val="es-ES_tradnl"/>
              </w:rPr>
              <w:t xml:space="preserve"> </w:t>
            </w:r>
            <w:r w:rsidRPr="00B0468D">
              <w:rPr>
                <w:lang w:val="es-ES_tradnl"/>
              </w:rPr>
              <w:t>celebró</w:t>
            </w:r>
            <w:r w:rsidR="00FD701D" w:rsidRPr="00B0468D">
              <w:rPr>
                <w:lang w:val="es-ES_tradnl"/>
              </w:rPr>
              <w:t xml:space="preserve"> </w:t>
            </w:r>
            <w:r w:rsidRPr="00B0468D">
              <w:rPr>
                <w:lang w:val="es-ES_tradnl"/>
              </w:rPr>
              <w:t>reuniones,</w:t>
            </w:r>
            <w:r w:rsidR="00FD701D" w:rsidRPr="00B0468D">
              <w:rPr>
                <w:lang w:val="es-ES_tradnl"/>
              </w:rPr>
              <w:t xml:space="preserve"> </w:t>
            </w:r>
            <w:r w:rsidRPr="00B0468D">
              <w:rPr>
                <w:lang w:val="es-ES_tradnl"/>
              </w:rPr>
              <w:t>tanto</w:t>
            </w:r>
            <w:r w:rsidR="00FD701D" w:rsidRPr="00B0468D">
              <w:rPr>
                <w:lang w:val="es-ES_tradnl"/>
              </w:rPr>
              <w:t xml:space="preserve"> </w:t>
            </w:r>
            <w:r w:rsidR="006D20ED" w:rsidRPr="00B0468D">
              <w:rPr>
                <w:lang w:val="es-ES_tradnl"/>
              </w:rPr>
              <w:t>bilateral</w:t>
            </w:r>
            <w:r w:rsidRPr="00B0468D">
              <w:rPr>
                <w:lang w:val="es-ES_tradnl"/>
              </w:rPr>
              <w:t>es</w:t>
            </w:r>
            <w:r w:rsidR="00FD701D" w:rsidRPr="00B0468D">
              <w:rPr>
                <w:lang w:val="es-ES_tradnl"/>
              </w:rPr>
              <w:t xml:space="preserve"> </w:t>
            </w:r>
            <w:r w:rsidRPr="00B0468D">
              <w:rPr>
                <w:lang w:val="es-ES_tradnl"/>
              </w:rPr>
              <w:t>como</w:t>
            </w:r>
            <w:r w:rsidR="00FD701D" w:rsidRPr="00B0468D">
              <w:rPr>
                <w:lang w:val="es-ES_tradnl"/>
              </w:rPr>
              <w:t xml:space="preserve"> </w:t>
            </w:r>
            <w:r w:rsidRPr="00B0468D">
              <w:rPr>
                <w:lang w:val="es-ES_tradnl"/>
              </w:rPr>
              <w:t>colectivas,</w:t>
            </w:r>
            <w:r w:rsidR="00FD701D" w:rsidRPr="00B0468D">
              <w:rPr>
                <w:lang w:val="es-ES_tradnl"/>
              </w:rPr>
              <w:t xml:space="preserve"> </w:t>
            </w:r>
            <w:r w:rsidRPr="00B0468D">
              <w:rPr>
                <w:lang w:val="es-ES_tradnl"/>
              </w:rPr>
              <w:t>con</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representante</w:t>
            </w:r>
            <w:r w:rsidR="006D20ED" w:rsidRPr="00B0468D">
              <w:rPr>
                <w:lang w:val="es-ES_tradnl"/>
              </w:rPr>
              <w:t>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las</w:t>
            </w:r>
            <w:r w:rsidR="00FD701D" w:rsidRPr="00B0468D">
              <w:rPr>
                <w:lang w:val="es-ES_tradnl"/>
              </w:rPr>
              <w:t xml:space="preserve"> </w:t>
            </w:r>
            <w:r w:rsidR="00901B32" w:rsidRPr="00B0468D">
              <w:rPr>
                <w:lang w:val="es-ES_tradnl"/>
              </w:rPr>
              <w:t>Misiones</w:t>
            </w:r>
            <w:r w:rsidR="00FD701D" w:rsidRPr="00B0468D">
              <w:rPr>
                <w:lang w:val="es-ES_tradnl"/>
              </w:rPr>
              <w:t xml:space="preserve"> </w:t>
            </w:r>
            <w:r w:rsidR="00901B32" w:rsidRPr="00B0468D">
              <w:rPr>
                <w:lang w:val="es-ES_tradnl"/>
              </w:rPr>
              <w:t>Permanentes</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0207A5" w:rsidRPr="00B0468D">
              <w:rPr>
                <w:lang w:val="es-ES_tradnl"/>
              </w:rPr>
              <w:t>Ginebra</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FD701D" w:rsidRPr="00B0468D">
              <w:rPr>
                <w:lang w:val="es-ES_tradnl"/>
              </w:rPr>
              <w:t xml:space="preserve"> </w:t>
            </w:r>
            <w:r w:rsidR="009258BA" w:rsidRPr="00B0468D">
              <w:rPr>
                <w:lang w:val="es-ES_tradnl"/>
              </w:rPr>
              <w:t>para</w:t>
            </w:r>
            <w:r w:rsidR="00FD701D" w:rsidRPr="00B0468D">
              <w:rPr>
                <w:lang w:val="es-ES_tradnl"/>
              </w:rPr>
              <w:t xml:space="preserve"> </w:t>
            </w:r>
            <w:r w:rsidR="00633B64" w:rsidRPr="00B0468D">
              <w:rPr>
                <w:lang w:val="es-ES_tradnl"/>
              </w:rPr>
              <w:t>informar</w:t>
            </w:r>
            <w:r w:rsidR="00FD701D" w:rsidRPr="00B0468D">
              <w:rPr>
                <w:lang w:val="es-ES_tradnl"/>
              </w:rPr>
              <w:t xml:space="preserve"> </w:t>
            </w:r>
            <w:r w:rsidR="00633B64" w:rsidRPr="00B0468D">
              <w:rPr>
                <w:lang w:val="es-ES_tradnl"/>
              </w:rPr>
              <w:t>del</w:t>
            </w:r>
            <w:r w:rsidR="00FD701D" w:rsidRPr="00B0468D">
              <w:rPr>
                <w:lang w:val="es-ES_tradnl"/>
              </w:rPr>
              <w:t xml:space="preserve"> </w:t>
            </w:r>
            <w:r w:rsidR="00633B64" w:rsidRPr="00B0468D">
              <w:rPr>
                <w:lang w:val="es-ES_tradnl"/>
              </w:rPr>
              <w:t>objeto</w:t>
            </w:r>
            <w:r w:rsidR="00FD701D" w:rsidRPr="00B0468D">
              <w:rPr>
                <w:lang w:val="es-ES_tradnl"/>
              </w:rPr>
              <w:t xml:space="preserve"> </w:t>
            </w:r>
            <w:r w:rsidR="00633B64" w:rsidRPr="00B0468D">
              <w:rPr>
                <w:lang w:val="es-ES_tradnl"/>
              </w:rPr>
              <w:t>y</w:t>
            </w:r>
            <w:r w:rsidR="00FD701D" w:rsidRPr="00B0468D">
              <w:rPr>
                <w:lang w:val="es-ES_tradnl"/>
              </w:rPr>
              <w:t xml:space="preserve"> </w:t>
            </w:r>
            <w:r w:rsidR="00633B64" w:rsidRPr="00B0468D">
              <w:rPr>
                <w:lang w:val="es-ES_tradnl"/>
              </w:rPr>
              <w:t>objetivos</w:t>
            </w:r>
            <w:r w:rsidR="00FD701D" w:rsidRPr="00B0468D">
              <w:rPr>
                <w:lang w:val="es-ES_tradnl"/>
              </w:rPr>
              <w:t xml:space="preserve"> </w:t>
            </w:r>
            <w:r w:rsidR="00633B64"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B84325" w:rsidRPr="00B0468D">
              <w:rPr>
                <w:lang w:val="es-ES_tradnl"/>
              </w:rPr>
              <w:t>y</w:t>
            </w:r>
            <w:r w:rsidR="00FD701D" w:rsidRPr="00B0468D">
              <w:rPr>
                <w:lang w:val="es-ES_tradnl"/>
              </w:rPr>
              <w:t xml:space="preserve"> </w:t>
            </w:r>
            <w:r w:rsidR="00B84325" w:rsidRPr="00B0468D">
              <w:rPr>
                <w:lang w:val="es-ES_tradnl"/>
              </w:rPr>
              <w:t>examinar</w:t>
            </w:r>
            <w:r w:rsidR="00FD701D" w:rsidRPr="00B0468D">
              <w:rPr>
                <w:lang w:val="es-ES_tradnl"/>
              </w:rPr>
              <w:t xml:space="preserve"> </w:t>
            </w:r>
            <w:r w:rsidR="00B84325" w:rsidRPr="00B0468D">
              <w:rPr>
                <w:lang w:val="es-ES_tradnl"/>
              </w:rPr>
              <w:t>con</w:t>
            </w:r>
            <w:r w:rsidR="00FD701D" w:rsidRPr="00B0468D">
              <w:rPr>
                <w:lang w:val="es-ES_tradnl"/>
              </w:rPr>
              <w:t xml:space="preserve"> </w:t>
            </w:r>
            <w:r w:rsidR="00B84325" w:rsidRPr="00B0468D">
              <w:rPr>
                <w:lang w:val="es-ES_tradnl"/>
              </w:rPr>
              <w:t>ellos</w:t>
            </w:r>
            <w:r w:rsidR="00FD701D" w:rsidRPr="00B0468D">
              <w:rPr>
                <w:lang w:val="es-ES_tradnl"/>
              </w:rPr>
              <w:t xml:space="preserve"> </w:t>
            </w:r>
            <w:r w:rsidR="00B84325" w:rsidRPr="00B0468D">
              <w:rPr>
                <w:lang w:val="es-ES_tradnl"/>
              </w:rPr>
              <w:t>la</w:t>
            </w:r>
            <w:r w:rsidR="00FD701D" w:rsidRPr="00B0468D">
              <w:rPr>
                <w:lang w:val="es-ES_tradnl"/>
              </w:rPr>
              <w:t xml:space="preserve"> </w:t>
            </w:r>
            <w:r w:rsidR="006D20ED" w:rsidRPr="00B0468D">
              <w:rPr>
                <w:lang w:val="es-ES_tradnl"/>
              </w:rPr>
              <w:t>contribu</w:t>
            </w:r>
            <w:r w:rsidR="002048C8" w:rsidRPr="00B0468D">
              <w:rPr>
                <w:lang w:val="es-ES_tradnl"/>
              </w:rPr>
              <w:t>ción</w:t>
            </w:r>
            <w:r w:rsidR="00FD701D" w:rsidRPr="00B0468D">
              <w:rPr>
                <w:lang w:val="es-ES_tradnl"/>
              </w:rPr>
              <w:t xml:space="preserve"> </w:t>
            </w:r>
            <w:r w:rsidR="00B84325" w:rsidRPr="00B0468D">
              <w:rPr>
                <w:lang w:val="es-ES_tradnl"/>
              </w:rPr>
              <w:t>prevista</w:t>
            </w:r>
            <w:r w:rsidR="00FD701D" w:rsidRPr="00B0468D">
              <w:rPr>
                <w:lang w:val="es-ES_tradnl"/>
              </w:rPr>
              <w:t xml:space="preserve"> </w:t>
            </w:r>
            <w:r w:rsidR="00B84325"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FD701D" w:rsidRPr="00B0468D">
              <w:rPr>
                <w:lang w:val="es-ES_tradnl"/>
              </w:rPr>
              <w:t xml:space="preserve"> </w:t>
            </w:r>
            <w:r w:rsidR="003D6A49" w:rsidRPr="00B0468D">
              <w:rPr>
                <w:lang w:val="es-ES_tradnl"/>
              </w:rPr>
              <w:t>y</w:t>
            </w:r>
            <w:r w:rsidR="00FD701D" w:rsidRPr="00B0468D">
              <w:rPr>
                <w:lang w:val="es-ES_tradnl"/>
              </w:rPr>
              <w:t xml:space="preserve"> </w:t>
            </w:r>
            <w:r w:rsidR="003E0424" w:rsidRPr="00B0468D">
              <w:rPr>
                <w:lang w:val="es-ES_tradnl"/>
              </w:rPr>
              <w:t>la</w:t>
            </w:r>
            <w:r w:rsidR="00FD701D" w:rsidRPr="00B0468D">
              <w:rPr>
                <w:lang w:val="es-ES_tradnl"/>
              </w:rPr>
              <w:t xml:space="preserve"> </w:t>
            </w:r>
            <w:r w:rsidR="003E0424" w:rsidRPr="00B0468D">
              <w:rPr>
                <w:lang w:val="es-ES_tradnl"/>
              </w:rPr>
              <w:t>propuesta</w:t>
            </w:r>
            <w:r w:rsidR="00FD701D" w:rsidRPr="00B0468D">
              <w:rPr>
                <w:lang w:val="es-ES_tradnl"/>
              </w:rPr>
              <w:t xml:space="preserve"> </w:t>
            </w:r>
            <w:r w:rsidR="003E0424" w:rsidRPr="00B0468D">
              <w:rPr>
                <w:lang w:val="es-ES_tradnl"/>
              </w:rPr>
              <w:t>de</w:t>
            </w:r>
            <w:r w:rsidR="00FD701D" w:rsidRPr="00B0468D">
              <w:rPr>
                <w:lang w:val="es-ES_tradnl"/>
              </w:rPr>
              <w:t xml:space="preserve"> </w:t>
            </w:r>
            <w:r w:rsidR="00963573" w:rsidRPr="00B0468D">
              <w:rPr>
                <w:lang w:val="es-ES_tradnl"/>
              </w:rPr>
              <w:t>etapas</w:t>
            </w:r>
            <w:r w:rsidR="00FD701D" w:rsidRPr="00B0468D">
              <w:rPr>
                <w:lang w:val="es-ES_tradnl"/>
              </w:rPr>
              <w:t xml:space="preserve"> </w:t>
            </w:r>
            <w:r w:rsidR="00963573" w:rsidRPr="00B0468D">
              <w:rPr>
                <w:lang w:val="es-ES_tradnl"/>
              </w:rPr>
              <w:t>de</w:t>
            </w:r>
            <w:r w:rsidR="00FD701D" w:rsidRPr="00B0468D">
              <w:rPr>
                <w:lang w:val="es-ES_tradnl"/>
              </w:rPr>
              <w:t xml:space="preserve"> </w:t>
            </w:r>
            <w:r w:rsidR="00753FBC" w:rsidRPr="00B0468D">
              <w:rPr>
                <w:lang w:val="es-ES_tradnl"/>
              </w:rPr>
              <w:t>ejecución</w:t>
            </w:r>
            <w:r w:rsidR="006D20ED" w:rsidRPr="00B0468D">
              <w:rPr>
                <w:lang w:val="es-ES_tradnl"/>
              </w:rPr>
              <w:t>.</w:t>
            </w:r>
          </w:p>
          <w:p w:rsidR="006D20ED" w:rsidRPr="00B0468D" w:rsidRDefault="006D20ED" w:rsidP="00D22D1C">
            <w:pPr>
              <w:rPr>
                <w:lang w:val="es-ES_tradnl"/>
              </w:rPr>
            </w:pPr>
          </w:p>
          <w:p w:rsidR="006D20ED" w:rsidRPr="00B0468D" w:rsidRDefault="00695346" w:rsidP="00D22D1C">
            <w:pPr>
              <w:pStyle w:val="Default"/>
              <w:rPr>
                <w:color w:val="auto"/>
                <w:sz w:val="22"/>
                <w:szCs w:val="22"/>
                <w:lang w:val="es-ES_tradnl"/>
              </w:rPr>
            </w:pPr>
            <w:r w:rsidRPr="00B0468D">
              <w:rPr>
                <w:color w:val="auto"/>
                <w:sz w:val="22"/>
                <w:szCs w:val="22"/>
                <w:lang w:val="es-ES_tradnl"/>
              </w:rPr>
              <w:t>Asimismo,</w:t>
            </w:r>
            <w:r w:rsidR="00FD701D" w:rsidRPr="00B0468D">
              <w:rPr>
                <w:color w:val="auto"/>
                <w:sz w:val="22"/>
                <w:szCs w:val="22"/>
                <w:lang w:val="es-ES_tradnl"/>
              </w:rPr>
              <w:t xml:space="preserve"> </w:t>
            </w:r>
            <w:r w:rsidRPr="00B0468D">
              <w:rPr>
                <w:color w:val="auto"/>
                <w:sz w:val="22"/>
                <w:szCs w:val="22"/>
                <w:lang w:val="es-ES_tradnl"/>
              </w:rPr>
              <w:t>y</w:t>
            </w:r>
            <w:r w:rsidR="00FD701D" w:rsidRPr="00B0468D">
              <w:rPr>
                <w:color w:val="auto"/>
                <w:sz w:val="22"/>
                <w:szCs w:val="22"/>
                <w:lang w:val="es-ES_tradnl"/>
              </w:rPr>
              <w:t xml:space="preserve"> </w:t>
            </w:r>
            <w:r w:rsidRPr="00B0468D">
              <w:rPr>
                <w:color w:val="auto"/>
                <w:sz w:val="22"/>
                <w:szCs w:val="22"/>
                <w:lang w:val="es-ES_tradnl"/>
              </w:rPr>
              <w:t>previo</w:t>
            </w:r>
            <w:r w:rsidR="00FD701D" w:rsidRPr="00B0468D">
              <w:rPr>
                <w:color w:val="auto"/>
                <w:sz w:val="22"/>
                <w:szCs w:val="22"/>
                <w:lang w:val="es-ES_tradnl"/>
              </w:rPr>
              <w:t xml:space="preserve"> </w:t>
            </w:r>
            <w:r w:rsidRPr="00B0468D">
              <w:rPr>
                <w:color w:val="auto"/>
                <w:sz w:val="22"/>
                <w:szCs w:val="22"/>
                <w:lang w:val="es-ES_tradnl"/>
              </w:rPr>
              <w:t>acuerdo</w:t>
            </w:r>
            <w:r w:rsidR="00FD701D" w:rsidRPr="00B0468D">
              <w:rPr>
                <w:color w:val="auto"/>
                <w:sz w:val="22"/>
                <w:szCs w:val="22"/>
                <w:lang w:val="es-ES_tradnl"/>
              </w:rPr>
              <w:t xml:space="preserve"> </w:t>
            </w:r>
            <w:r w:rsidRPr="00B0468D">
              <w:rPr>
                <w:color w:val="auto"/>
                <w:sz w:val="22"/>
                <w:szCs w:val="22"/>
                <w:lang w:val="es-ES_tradnl"/>
              </w:rPr>
              <w:t>con</w:t>
            </w:r>
            <w:r w:rsidR="00FD701D" w:rsidRPr="00B0468D">
              <w:rPr>
                <w:color w:val="auto"/>
                <w:sz w:val="22"/>
                <w:szCs w:val="22"/>
                <w:lang w:val="es-ES_tradnl"/>
              </w:rPr>
              <w:t xml:space="preserve"> </w:t>
            </w:r>
            <w:r w:rsidRPr="00B0468D">
              <w:rPr>
                <w:color w:val="auto"/>
                <w:sz w:val="22"/>
                <w:szCs w:val="22"/>
                <w:lang w:val="es-ES_tradnl"/>
              </w:rPr>
              <w:t>las</w:t>
            </w:r>
            <w:r w:rsidR="00FD701D" w:rsidRPr="00B0468D">
              <w:rPr>
                <w:color w:val="auto"/>
                <w:sz w:val="22"/>
                <w:szCs w:val="22"/>
                <w:lang w:val="es-ES_tradnl"/>
              </w:rPr>
              <w:t xml:space="preserve"> </w:t>
            </w:r>
            <w:r w:rsidR="0055642A" w:rsidRPr="00B0468D">
              <w:rPr>
                <w:color w:val="auto"/>
                <w:sz w:val="22"/>
                <w:szCs w:val="22"/>
                <w:lang w:val="es-ES_tradnl"/>
              </w:rPr>
              <w:t>Misiones</w:t>
            </w:r>
            <w:r w:rsidR="00FD701D" w:rsidRPr="00B0468D">
              <w:rPr>
                <w:color w:val="auto"/>
                <w:sz w:val="22"/>
                <w:szCs w:val="22"/>
                <w:lang w:val="es-ES_tradnl"/>
              </w:rPr>
              <w:t xml:space="preserve"> </w:t>
            </w:r>
            <w:r w:rsidR="0055642A" w:rsidRPr="00B0468D">
              <w:rPr>
                <w:color w:val="auto"/>
                <w:sz w:val="22"/>
                <w:szCs w:val="22"/>
                <w:lang w:val="es-ES_tradnl"/>
              </w:rPr>
              <w:t>Permanentes</w:t>
            </w:r>
            <w:r w:rsidR="00FD701D" w:rsidRPr="00B0468D">
              <w:rPr>
                <w:color w:val="auto"/>
                <w:sz w:val="22"/>
                <w:szCs w:val="22"/>
                <w:lang w:val="es-ES_tradnl"/>
              </w:rPr>
              <w:t xml:space="preserve"> </w:t>
            </w:r>
            <w:r w:rsidR="00983978" w:rsidRPr="00B0468D">
              <w:rPr>
                <w:color w:val="auto"/>
                <w:sz w:val="22"/>
                <w:szCs w:val="22"/>
                <w:lang w:val="es-ES_tradnl"/>
              </w:rPr>
              <w:t>en</w:t>
            </w:r>
            <w:r w:rsidR="00FD701D" w:rsidRPr="00B0468D">
              <w:rPr>
                <w:color w:val="auto"/>
                <w:sz w:val="22"/>
                <w:szCs w:val="22"/>
                <w:lang w:val="es-ES_tradnl"/>
              </w:rPr>
              <w:t xml:space="preserve"> </w:t>
            </w:r>
            <w:r w:rsidR="000207A5" w:rsidRPr="00B0468D">
              <w:rPr>
                <w:color w:val="auto"/>
                <w:sz w:val="22"/>
                <w:szCs w:val="22"/>
                <w:lang w:val="es-ES_tradnl"/>
              </w:rPr>
              <w:t>Ginebra</w:t>
            </w:r>
            <w:r w:rsidR="006D20ED" w:rsidRPr="00B0468D">
              <w:rPr>
                <w:color w:val="auto"/>
                <w:sz w:val="22"/>
                <w:szCs w:val="22"/>
                <w:lang w:val="es-ES_tradnl"/>
              </w:rPr>
              <w:t>,</w:t>
            </w:r>
            <w:r w:rsidR="00FD701D" w:rsidRPr="00B0468D">
              <w:rPr>
                <w:color w:val="auto"/>
                <w:sz w:val="22"/>
                <w:szCs w:val="22"/>
                <w:lang w:val="es-ES_tradnl"/>
              </w:rPr>
              <w:t xml:space="preserve"> </w:t>
            </w:r>
            <w:r w:rsidR="0055642A" w:rsidRPr="00B0468D">
              <w:rPr>
                <w:color w:val="auto"/>
                <w:sz w:val="22"/>
                <w:szCs w:val="22"/>
                <w:lang w:val="es-ES_tradnl"/>
              </w:rPr>
              <w:t>se</w:t>
            </w:r>
            <w:r w:rsidR="00FD701D" w:rsidRPr="00B0468D">
              <w:rPr>
                <w:color w:val="auto"/>
                <w:sz w:val="22"/>
                <w:szCs w:val="22"/>
                <w:lang w:val="es-ES_tradnl"/>
              </w:rPr>
              <w:t xml:space="preserve"> </w:t>
            </w:r>
            <w:r w:rsidR="0055642A" w:rsidRPr="00B0468D">
              <w:rPr>
                <w:color w:val="auto"/>
                <w:sz w:val="22"/>
                <w:szCs w:val="22"/>
                <w:lang w:val="es-ES_tradnl"/>
              </w:rPr>
              <w:t>establecieron</w:t>
            </w:r>
            <w:r w:rsidR="00FD701D" w:rsidRPr="00B0468D">
              <w:rPr>
                <w:color w:val="auto"/>
                <w:sz w:val="22"/>
                <w:szCs w:val="22"/>
                <w:lang w:val="es-ES_tradnl"/>
              </w:rPr>
              <w:t xml:space="preserve"> </w:t>
            </w:r>
            <w:r w:rsidR="0055642A" w:rsidRPr="00B0468D">
              <w:rPr>
                <w:color w:val="auto"/>
                <w:sz w:val="22"/>
                <w:szCs w:val="22"/>
                <w:lang w:val="es-ES_tradnl"/>
              </w:rPr>
              <w:t>canales</w:t>
            </w:r>
            <w:r w:rsidR="00FD701D" w:rsidRPr="00B0468D">
              <w:rPr>
                <w:color w:val="auto"/>
                <w:sz w:val="22"/>
                <w:szCs w:val="22"/>
                <w:lang w:val="es-ES_tradnl"/>
              </w:rPr>
              <w:t xml:space="preserve"> </w:t>
            </w:r>
            <w:r w:rsidR="0055642A" w:rsidRPr="00B0468D">
              <w:rPr>
                <w:color w:val="auto"/>
                <w:sz w:val="22"/>
                <w:szCs w:val="22"/>
                <w:lang w:val="es-ES_tradnl"/>
              </w:rPr>
              <w:t>de</w:t>
            </w:r>
            <w:r w:rsidR="00FD701D" w:rsidRPr="00B0468D">
              <w:rPr>
                <w:color w:val="auto"/>
                <w:sz w:val="22"/>
                <w:szCs w:val="22"/>
                <w:lang w:val="es-ES_tradnl"/>
              </w:rPr>
              <w:t xml:space="preserve"> </w:t>
            </w:r>
            <w:r w:rsidR="001722C6" w:rsidRPr="00B0468D">
              <w:rPr>
                <w:color w:val="auto"/>
                <w:sz w:val="22"/>
                <w:szCs w:val="22"/>
                <w:lang w:val="es-ES_tradnl"/>
              </w:rPr>
              <w:t>comunicación</w:t>
            </w:r>
            <w:r w:rsidR="00FD701D" w:rsidRPr="00B0468D">
              <w:rPr>
                <w:color w:val="auto"/>
                <w:sz w:val="22"/>
                <w:szCs w:val="22"/>
                <w:lang w:val="es-ES_tradnl"/>
              </w:rPr>
              <w:t xml:space="preserve"> </w:t>
            </w:r>
            <w:r w:rsidR="0055642A" w:rsidRPr="00B0468D">
              <w:rPr>
                <w:color w:val="auto"/>
                <w:sz w:val="22"/>
                <w:szCs w:val="22"/>
                <w:lang w:val="es-ES_tradnl"/>
              </w:rPr>
              <w:t>directa</w:t>
            </w:r>
            <w:r w:rsidR="00FD701D" w:rsidRPr="00B0468D">
              <w:rPr>
                <w:color w:val="auto"/>
                <w:sz w:val="22"/>
                <w:szCs w:val="22"/>
                <w:lang w:val="es-ES_tradnl"/>
              </w:rPr>
              <w:t xml:space="preserve"> </w:t>
            </w:r>
            <w:r w:rsidR="004F1EA9" w:rsidRPr="00B0468D">
              <w:rPr>
                <w:color w:val="auto"/>
                <w:sz w:val="22"/>
                <w:szCs w:val="22"/>
                <w:lang w:val="es-ES_tradnl"/>
              </w:rPr>
              <w:t>con</w:t>
            </w:r>
            <w:r w:rsidR="00FD701D" w:rsidRPr="00B0468D">
              <w:rPr>
                <w:color w:val="auto"/>
                <w:sz w:val="22"/>
                <w:szCs w:val="22"/>
                <w:lang w:val="es-ES_tradnl"/>
              </w:rPr>
              <w:t xml:space="preserve"> </w:t>
            </w:r>
            <w:r w:rsidR="00317F35" w:rsidRPr="00B0468D">
              <w:rPr>
                <w:color w:val="auto"/>
                <w:sz w:val="22"/>
                <w:szCs w:val="22"/>
                <w:lang w:val="es-ES_tradnl"/>
              </w:rPr>
              <w:t>las</w:t>
            </w:r>
            <w:r w:rsidR="00FD701D" w:rsidRPr="00B0468D">
              <w:rPr>
                <w:color w:val="auto"/>
                <w:sz w:val="22"/>
                <w:szCs w:val="22"/>
                <w:lang w:val="es-ES_tradnl"/>
              </w:rPr>
              <w:t xml:space="preserve"> </w:t>
            </w:r>
            <w:r w:rsidR="00317F35" w:rsidRPr="00B0468D">
              <w:rPr>
                <w:color w:val="auto"/>
                <w:sz w:val="22"/>
                <w:szCs w:val="22"/>
                <w:lang w:val="es-ES_tradnl"/>
              </w:rPr>
              <w:t>instituciones</w:t>
            </w:r>
            <w:r w:rsidR="00FD701D" w:rsidRPr="00B0468D">
              <w:rPr>
                <w:color w:val="auto"/>
                <w:sz w:val="22"/>
                <w:szCs w:val="22"/>
                <w:lang w:val="es-ES_tradnl"/>
              </w:rPr>
              <w:t xml:space="preserve"> </w:t>
            </w:r>
            <w:r w:rsidR="00D450B9" w:rsidRPr="00B0468D">
              <w:rPr>
                <w:color w:val="auto"/>
                <w:sz w:val="22"/>
                <w:szCs w:val="22"/>
                <w:lang w:val="es-ES_tradnl"/>
              </w:rPr>
              <w:t>de</w:t>
            </w:r>
            <w:r w:rsidR="00FD701D" w:rsidRPr="00B0468D">
              <w:rPr>
                <w:color w:val="auto"/>
                <w:sz w:val="22"/>
                <w:szCs w:val="22"/>
                <w:lang w:val="es-ES_tradnl"/>
              </w:rPr>
              <w:t xml:space="preserve"> </w:t>
            </w:r>
            <w:r w:rsidR="00D450B9" w:rsidRPr="00B0468D">
              <w:rPr>
                <w:color w:val="auto"/>
                <w:sz w:val="22"/>
                <w:szCs w:val="22"/>
                <w:lang w:val="es-ES_tradnl"/>
              </w:rPr>
              <w:t>formación</w:t>
            </w:r>
            <w:r w:rsidR="00FD701D" w:rsidRPr="00B0468D">
              <w:rPr>
                <w:color w:val="auto"/>
                <w:sz w:val="22"/>
                <w:szCs w:val="22"/>
                <w:lang w:val="es-ES_tradnl"/>
              </w:rPr>
              <w:t xml:space="preserve"> </w:t>
            </w:r>
            <w:r w:rsidR="00D450B9" w:rsidRPr="00B0468D">
              <w:rPr>
                <w:color w:val="auto"/>
                <w:sz w:val="22"/>
                <w:szCs w:val="22"/>
                <w:lang w:val="es-ES_tradnl"/>
              </w:rPr>
              <w:t>judicial</w:t>
            </w:r>
            <w:r w:rsidR="00FD701D" w:rsidRPr="00B0468D">
              <w:rPr>
                <w:color w:val="auto"/>
                <w:sz w:val="22"/>
                <w:szCs w:val="22"/>
                <w:lang w:val="es-ES_tradnl"/>
              </w:rPr>
              <w:t xml:space="preserve"> </w:t>
            </w:r>
            <w:r w:rsidR="0055642A" w:rsidRPr="00B0468D">
              <w:rPr>
                <w:color w:val="auto"/>
                <w:sz w:val="22"/>
                <w:szCs w:val="22"/>
                <w:lang w:val="es-ES_tradnl"/>
              </w:rPr>
              <w:t>por</w:t>
            </w:r>
            <w:r w:rsidR="00FD701D" w:rsidRPr="00B0468D">
              <w:rPr>
                <w:color w:val="auto"/>
                <w:sz w:val="22"/>
                <w:szCs w:val="22"/>
                <w:lang w:val="es-ES_tradnl"/>
              </w:rPr>
              <w:t xml:space="preserve"> </w:t>
            </w:r>
            <w:r w:rsidR="0055642A" w:rsidRPr="00B0468D">
              <w:rPr>
                <w:color w:val="auto"/>
                <w:sz w:val="22"/>
                <w:szCs w:val="22"/>
                <w:lang w:val="es-ES_tradnl"/>
              </w:rPr>
              <w:t>conducto</w:t>
            </w:r>
            <w:r w:rsidR="00FD701D" w:rsidRPr="00B0468D">
              <w:rPr>
                <w:color w:val="auto"/>
                <w:sz w:val="22"/>
                <w:szCs w:val="22"/>
                <w:lang w:val="es-ES_tradnl"/>
              </w:rPr>
              <w:t xml:space="preserve"> </w:t>
            </w:r>
            <w:r w:rsidR="0055642A" w:rsidRPr="00B0468D">
              <w:rPr>
                <w:color w:val="auto"/>
                <w:sz w:val="22"/>
                <w:szCs w:val="22"/>
                <w:lang w:val="es-ES_tradnl"/>
              </w:rPr>
              <w:t>de</w:t>
            </w:r>
            <w:r w:rsidR="00FD701D" w:rsidRPr="00B0468D">
              <w:rPr>
                <w:color w:val="auto"/>
                <w:sz w:val="22"/>
                <w:szCs w:val="22"/>
                <w:lang w:val="es-ES_tradnl"/>
              </w:rPr>
              <w:t xml:space="preserve"> </w:t>
            </w:r>
            <w:r w:rsidR="0055642A" w:rsidRPr="00B0468D">
              <w:rPr>
                <w:color w:val="auto"/>
                <w:sz w:val="22"/>
                <w:szCs w:val="22"/>
                <w:lang w:val="es-ES_tradnl"/>
              </w:rPr>
              <w:t>los</w:t>
            </w:r>
            <w:r w:rsidR="00FD701D" w:rsidRPr="00B0468D">
              <w:rPr>
                <w:color w:val="auto"/>
                <w:sz w:val="22"/>
                <w:szCs w:val="22"/>
                <w:lang w:val="es-ES_tradnl"/>
              </w:rPr>
              <w:t xml:space="preserve"> </w:t>
            </w:r>
            <w:r w:rsidR="00F7728C" w:rsidRPr="00B0468D">
              <w:rPr>
                <w:color w:val="auto"/>
                <w:sz w:val="22"/>
                <w:szCs w:val="22"/>
                <w:lang w:val="es-ES_tradnl"/>
              </w:rPr>
              <w:t>consultores</w:t>
            </w:r>
            <w:r w:rsidR="00FD701D" w:rsidRPr="00B0468D">
              <w:rPr>
                <w:color w:val="auto"/>
                <w:sz w:val="22"/>
                <w:szCs w:val="22"/>
                <w:lang w:val="es-ES_tradnl"/>
              </w:rPr>
              <w:t xml:space="preserve"> </w:t>
            </w:r>
            <w:r w:rsidR="00F7728C" w:rsidRPr="00B0468D">
              <w:rPr>
                <w:color w:val="auto"/>
                <w:sz w:val="22"/>
                <w:szCs w:val="22"/>
                <w:lang w:val="es-ES_tradnl"/>
              </w:rPr>
              <w:t>nacionales</w:t>
            </w:r>
            <w:r w:rsidR="00FD701D" w:rsidRPr="00B0468D">
              <w:rPr>
                <w:color w:val="auto"/>
                <w:sz w:val="22"/>
                <w:szCs w:val="22"/>
                <w:lang w:val="es-ES_tradnl"/>
              </w:rPr>
              <w:t xml:space="preserve"> </w:t>
            </w:r>
            <w:r w:rsidR="00F7728C" w:rsidRPr="00B0468D">
              <w:rPr>
                <w:color w:val="auto"/>
                <w:sz w:val="22"/>
                <w:szCs w:val="22"/>
                <w:lang w:val="es-ES_tradnl"/>
              </w:rPr>
              <w:t>del</w:t>
            </w:r>
            <w:r w:rsidR="00FD701D" w:rsidRPr="00B0468D">
              <w:rPr>
                <w:color w:val="auto"/>
                <w:sz w:val="22"/>
                <w:szCs w:val="22"/>
                <w:lang w:val="es-ES_tradnl"/>
              </w:rPr>
              <w:t xml:space="preserve"> </w:t>
            </w:r>
            <w:r w:rsidR="00F7728C" w:rsidRPr="00B0468D">
              <w:rPr>
                <w:color w:val="auto"/>
                <w:sz w:val="22"/>
                <w:szCs w:val="22"/>
                <w:lang w:val="es-ES_tradnl"/>
              </w:rPr>
              <w:t>proyecto</w:t>
            </w:r>
            <w:r w:rsidR="00FD701D" w:rsidRPr="00B0468D">
              <w:rPr>
                <w:color w:val="auto"/>
                <w:sz w:val="22"/>
                <w:szCs w:val="22"/>
                <w:lang w:val="es-ES_tradnl"/>
              </w:rPr>
              <w:t xml:space="preserve"> </w:t>
            </w:r>
            <w:r w:rsidR="003D6A49" w:rsidRPr="00B0468D">
              <w:rPr>
                <w:color w:val="auto"/>
                <w:sz w:val="22"/>
                <w:szCs w:val="22"/>
                <w:lang w:val="es-ES_tradnl"/>
              </w:rPr>
              <w:t>y</w:t>
            </w:r>
            <w:r w:rsidR="00FD701D" w:rsidRPr="00B0468D">
              <w:rPr>
                <w:color w:val="auto"/>
                <w:sz w:val="22"/>
                <w:szCs w:val="22"/>
                <w:lang w:val="es-ES_tradnl"/>
              </w:rPr>
              <w:t xml:space="preserve"> </w:t>
            </w:r>
            <w:r w:rsidR="000B3811" w:rsidRPr="00B0468D">
              <w:rPr>
                <w:color w:val="auto"/>
                <w:sz w:val="22"/>
                <w:szCs w:val="22"/>
                <w:lang w:val="es-ES_tradnl"/>
              </w:rPr>
              <w:t>los</w:t>
            </w:r>
            <w:r w:rsidR="00FD701D" w:rsidRPr="00B0468D">
              <w:rPr>
                <w:color w:val="auto"/>
                <w:sz w:val="22"/>
                <w:szCs w:val="22"/>
                <w:lang w:val="es-ES_tradnl"/>
              </w:rPr>
              <w:t xml:space="preserve"> </w:t>
            </w:r>
            <w:r w:rsidR="00077861" w:rsidRPr="00B0468D">
              <w:rPr>
                <w:color w:val="auto"/>
                <w:sz w:val="22"/>
                <w:szCs w:val="22"/>
                <w:lang w:val="es-ES_tradnl"/>
              </w:rPr>
              <w:t>coordinadores</w:t>
            </w:r>
            <w:r w:rsidR="00FD701D" w:rsidRPr="00B0468D">
              <w:rPr>
                <w:color w:val="auto"/>
                <w:sz w:val="22"/>
                <w:szCs w:val="22"/>
                <w:lang w:val="es-ES_tradnl"/>
              </w:rPr>
              <w:t xml:space="preserve"> </w:t>
            </w:r>
            <w:r w:rsidR="00077861" w:rsidRPr="00B0468D">
              <w:rPr>
                <w:color w:val="auto"/>
                <w:sz w:val="22"/>
                <w:szCs w:val="22"/>
                <w:lang w:val="es-ES_tradnl"/>
              </w:rPr>
              <w:t>nacionales</w:t>
            </w:r>
            <w:r w:rsidR="00FD701D" w:rsidRPr="00B0468D">
              <w:rPr>
                <w:color w:val="auto"/>
                <w:sz w:val="22"/>
                <w:szCs w:val="22"/>
                <w:lang w:val="es-ES_tradnl"/>
              </w:rPr>
              <w:t xml:space="preserve"> </w:t>
            </w:r>
            <w:r w:rsidR="0055642A" w:rsidRPr="00B0468D">
              <w:rPr>
                <w:color w:val="auto"/>
                <w:sz w:val="22"/>
                <w:szCs w:val="22"/>
                <w:lang w:val="es-ES_tradnl"/>
              </w:rPr>
              <w:t>que</w:t>
            </w:r>
            <w:r w:rsidR="00FD701D" w:rsidRPr="00B0468D">
              <w:rPr>
                <w:color w:val="auto"/>
                <w:sz w:val="22"/>
                <w:szCs w:val="22"/>
                <w:lang w:val="es-ES_tradnl"/>
              </w:rPr>
              <w:t xml:space="preserve"> </w:t>
            </w:r>
            <w:r w:rsidR="0055642A" w:rsidRPr="00B0468D">
              <w:rPr>
                <w:color w:val="auto"/>
                <w:sz w:val="22"/>
                <w:szCs w:val="22"/>
                <w:lang w:val="es-ES_tradnl"/>
              </w:rPr>
              <w:t>fueron</w:t>
            </w:r>
            <w:r w:rsidR="00FD701D" w:rsidRPr="00B0468D">
              <w:rPr>
                <w:color w:val="auto"/>
                <w:sz w:val="22"/>
                <w:szCs w:val="22"/>
                <w:lang w:val="es-ES_tradnl"/>
              </w:rPr>
              <w:t xml:space="preserve"> </w:t>
            </w:r>
            <w:r w:rsidR="00F875AF" w:rsidRPr="00B0468D">
              <w:rPr>
                <w:color w:val="auto"/>
                <w:sz w:val="22"/>
                <w:szCs w:val="22"/>
                <w:lang w:val="es-ES_tradnl"/>
              </w:rPr>
              <w:t>designados</w:t>
            </w:r>
            <w:r w:rsidR="006D20ED" w:rsidRPr="00B0468D">
              <w:rPr>
                <w:color w:val="auto"/>
                <w:sz w:val="22"/>
                <w:szCs w:val="22"/>
                <w:lang w:val="es-ES_tradnl"/>
              </w:rPr>
              <w:t>.</w:t>
            </w:r>
          </w:p>
          <w:p w:rsidR="006D20ED" w:rsidRPr="00B0468D" w:rsidRDefault="006D20ED" w:rsidP="00D22D1C">
            <w:pPr>
              <w:pStyle w:val="Default"/>
              <w:rPr>
                <w:color w:val="auto"/>
                <w:sz w:val="22"/>
                <w:szCs w:val="22"/>
                <w:lang w:val="es-ES_tradnl"/>
              </w:rPr>
            </w:pPr>
          </w:p>
          <w:p w:rsidR="006D20ED" w:rsidRPr="00B0468D" w:rsidRDefault="008A75AA" w:rsidP="00D22D1C">
            <w:pPr>
              <w:pStyle w:val="Default"/>
              <w:numPr>
                <w:ilvl w:val="0"/>
                <w:numId w:val="11"/>
              </w:numPr>
              <w:rPr>
                <w:color w:val="auto"/>
                <w:sz w:val="22"/>
                <w:szCs w:val="22"/>
                <w:lang w:val="es-ES_tradnl"/>
              </w:rPr>
            </w:pPr>
            <w:r w:rsidRPr="00B0468D">
              <w:rPr>
                <w:color w:val="auto"/>
                <w:sz w:val="22"/>
                <w:szCs w:val="22"/>
                <w:lang w:val="es-ES_tradnl"/>
              </w:rPr>
              <w:t>Estudio</w:t>
            </w:r>
            <w:r w:rsidR="00FD701D" w:rsidRPr="00B0468D">
              <w:rPr>
                <w:color w:val="auto"/>
                <w:sz w:val="22"/>
                <w:szCs w:val="22"/>
                <w:lang w:val="es-ES_tradnl"/>
              </w:rPr>
              <w:t xml:space="preserve"> </w:t>
            </w:r>
            <w:r w:rsidRPr="00B0468D">
              <w:rPr>
                <w:color w:val="auto"/>
                <w:sz w:val="22"/>
                <w:szCs w:val="22"/>
                <w:lang w:val="es-ES_tradnl"/>
              </w:rPr>
              <w:t>de</w:t>
            </w:r>
            <w:r w:rsidR="00FD701D" w:rsidRPr="00B0468D">
              <w:rPr>
                <w:color w:val="auto"/>
                <w:sz w:val="22"/>
                <w:szCs w:val="22"/>
                <w:lang w:val="es-ES_tradnl"/>
              </w:rPr>
              <w:t xml:space="preserve"> </w:t>
            </w:r>
            <w:r w:rsidRPr="00B0468D">
              <w:rPr>
                <w:color w:val="auto"/>
                <w:sz w:val="22"/>
                <w:szCs w:val="22"/>
                <w:lang w:val="es-ES_tradnl"/>
              </w:rPr>
              <w:t>necesidades</w:t>
            </w:r>
          </w:p>
          <w:p w:rsidR="006D20ED" w:rsidRPr="00B0468D" w:rsidRDefault="006D20ED" w:rsidP="00D22D1C">
            <w:pPr>
              <w:pStyle w:val="Default"/>
              <w:rPr>
                <w:color w:val="auto"/>
                <w:sz w:val="22"/>
                <w:szCs w:val="22"/>
                <w:lang w:val="es-ES_tradnl"/>
              </w:rPr>
            </w:pPr>
          </w:p>
          <w:p w:rsidR="006D20ED" w:rsidRPr="00B0468D" w:rsidRDefault="00FD3188" w:rsidP="00D22D1C">
            <w:pPr>
              <w:pStyle w:val="Default"/>
              <w:rPr>
                <w:color w:val="auto"/>
                <w:sz w:val="22"/>
                <w:szCs w:val="22"/>
                <w:lang w:val="es-ES_tradnl"/>
              </w:rPr>
            </w:pPr>
            <w:r w:rsidRPr="00B0468D">
              <w:rPr>
                <w:color w:val="auto"/>
                <w:sz w:val="22"/>
                <w:szCs w:val="22"/>
                <w:lang w:val="es-ES_tradnl"/>
              </w:rPr>
              <w:t>Conforme</w:t>
            </w:r>
            <w:r w:rsidR="00FD701D" w:rsidRPr="00B0468D">
              <w:rPr>
                <w:color w:val="auto"/>
                <w:sz w:val="22"/>
                <w:szCs w:val="22"/>
                <w:lang w:val="es-ES_tradnl"/>
              </w:rPr>
              <w:t xml:space="preserve"> </w:t>
            </w:r>
            <w:r w:rsidRPr="00B0468D">
              <w:rPr>
                <w:color w:val="auto"/>
                <w:sz w:val="22"/>
                <w:szCs w:val="22"/>
                <w:lang w:val="es-ES_tradnl"/>
              </w:rPr>
              <w:t>se</w:t>
            </w:r>
            <w:r w:rsidR="00FD701D" w:rsidRPr="00B0468D">
              <w:rPr>
                <w:color w:val="auto"/>
                <w:sz w:val="22"/>
                <w:szCs w:val="22"/>
                <w:lang w:val="es-ES_tradnl"/>
              </w:rPr>
              <w:t xml:space="preserve"> </w:t>
            </w:r>
            <w:r w:rsidRPr="00B0468D">
              <w:rPr>
                <w:color w:val="auto"/>
                <w:sz w:val="22"/>
                <w:szCs w:val="22"/>
                <w:lang w:val="es-ES_tradnl"/>
              </w:rPr>
              <w:t>establece</w:t>
            </w:r>
            <w:r w:rsidR="00FD701D" w:rsidRPr="00B0468D">
              <w:rPr>
                <w:color w:val="auto"/>
                <w:sz w:val="22"/>
                <w:szCs w:val="22"/>
                <w:lang w:val="es-ES_tradnl"/>
              </w:rPr>
              <w:t xml:space="preserve"> </w:t>
            </w:r>
            <w:r w:rsidR="00983978" w:rsidRPr="00B0468D">
              <w:rPr>
                <w:color w:val="auto"/>
                <w:sz w:val="22"/>
                <w:szCs w:val="22"/>
                <w:lang w:val="es-ES_tradnl"/>
              </w:rPr>
              <w:t>en</w:t>
            </w:r>
            <w:r w:rsidR="00FD701D" w:rsidRPr="00B0468D">
              <w:rPr>
                <w:color w:val="auto"/>
                <w:sz w:val="22"/>
                <w:szCs w:val="22"/>
                <w:lang w:val="es-ES_tradnl"/>
              </w:rPr>
              <w:t xml:space="preserve"> </w:t>
            </w:r>
            <w:r w:rsidR="00020606" w:rsidRPr="00B0468D">
              <w:rPr>
                <w:color w:val="auto"/>
                <w:sz w:val="22"/>
                <w:szCs w:val="22"/>
                <w:lang w:val="es-ES_tradnl"/>
              </w:rPr>
              <w:t>el</w:t>
            </w:r>
            <w:r w:rsidR="00FD701D" w:rsidRPr="00B0468D">
              <w:rPr>
                <w:color w:val="auto"/>
                <w:sz w:val="22"/>
                <w:szCs w:val="22"/>
                <w:lang w:val="es-ES_tradnl"/>
              </w:rPr>
              <w:t xml:space="preserve"> </w:t>
            </w:r>
            <w:r w:rsidR="00926E59" w:rsidRPr="00B0468D">
              <w:rPr>
                <w:color w:val="auto"/>
                <w:sz w:val="22"/>
                <w:szCs w:val="22"/>
                <w:lang w:val="es-ES_tradnl"/>
              </w:rPr>
              <w:t>documento</w:t>
            </w:r>
            <w:r w:rsidR="00FD701D" w:rsidRPr="00B0468D">
              <w:rPr>
                <w:color w:val="auto"/>
                <w:sz w:val="22"/>
                <w:szCs w:val="22"/>
                <w:lang w:val="es-ES_tradnl"/>
              </w:rPr>
              <w:t xml:space="preserve"> </w:t>
            </w:r>
            <w:r w:rsidR="00926E59" w:rsidRPr="00B0468D">
              <w:rPr>
                <w:color w:val="auto"/>
                <w:sz w:val="22"/>
                <w:szCs w:val="22"/>
                <w:lang w:val="es-ES_tradnl"/>
              </w:rPr>
              <w:t>del</w:t>
            </w:r>
            <w:r w:rsidR="00FD701D" w:rsidRPr="00B0468D">
              <w:rPr>
                <w:color w:val="auto"/>
                <w:sz w:val="22"/>
                <w:szCs w:val="22"/>
                <w:lang w:val="es-ES_tradnl"/>
              </w:rPr>
              <w:t xml:space="preserve"> </w:t>
            </w:r>
            <w:r w:rsidR="00926E59" w:rsidRPr="00B0468D">
              <w:rPr>
                <w:color w:val="auto"/>
                <w:sz w:val="22"/>
                <w:szCs w:val="22"/>
                <w:lang w:val="es-ES_tradnl"/>
              </w:rPr>
              <w:t>proyecto</w:t>
            </w:r>
            <w:r w:rsidR="006D20ED" w:rsidRPr="00B0468D">
              <w:rPr>
                <w:color w:val="auto"/>
                <w:sz w:val="22"/>
                <w:szCs w:val="22"/>
                <w:lang w:val="es-ES_tradnl"/>
              </w:rPr>
              <w:t>,</w:t>
            </w:r>
            <w:r w:rsidR="00FD701D" w:rsidRPr="00B0468D">
              <w:rPr>
                <w:color w:val="auto"/>
                <w:sz w:val="22"/>
                <w:szCs w:val="22"/>
                <w:lang w:val="es-ES_tradnl"/>
              </w:rPr>
              <w:t xml:space="preserve"> </w:t>
            </w:r>
            <w:r w:rsidRPr="00B0468D">
              <w:rPr>
                <w:color w:val="auto"/>
                <w:sz w:val="22"/>
                <w:szCs w:val="22"/>
                <w:lang w:val="es-ES_tradnl"/>
              </w:rPr>
              <w:t>se</w:t>
            </w:r>
            <w:r w:rsidR="00FD701D" w:rsidRPr="00B0468D">
              <w:rPr>
                <w:color w:val="auto"/>
                <w:sz w:val="22"/>
                <w:szCs w:val="22"/>
                <w:lang w:val="es-ES_tradnl"/>
              </w:rPr>
              <w:t xml:space="preserve"> </w:t>
            </w:r>
            <w:r w:rsidRPr="00B0468D">
              <w:rPr>
                <w:color w:val="auto"/>
                <w:sz w:val="22"/>
                <w:szCs w:val="22"/>
                <w:lang w:val="es-ES_tradnl"/>
              </w:rPr>
              <w:t>procedió</w:t>
            </w:r>
            <w:r w:rsidR="00FD701D" w:rsidRPr="00B0468D">
              <w:rPr>
                <w:color w:val="auto"/>
                <w:sz w:val="22"/>
                <w:szCs w:val="22"/>
                <w:lang w:val="es-ES_tradnl"/>
              </w:rPr>
              <w:t xml:space="preserve"> </w:t>
            </w:r>
            <w:r w:rsidRPr="00B0468D">
              <w:rPr>
                <w:color w:val="auto"/>
                <w:sz w:val="22"/>
                <w:szCs w:val="22"/>
                <w:lang w:val="es-ES_tradnl"/>
              </w:rPr>
              <w:t>a</w:t>
            </w:r>
            <w:r w:rsidR="00FD701D" w:rsidRPr="00B0468D">
              <w:rPr>
                <w:color w:val="auto"/>
                <w:sz w:val="22"/>
                <w:szCs w:val="22"/>
                <w:lang w:val="es-ES_tradnl"/>
              </w:rPr>
              <w:t xml:space="preserve"> </w:t>
            </w:r>
            <w:r w:rsidRPr="00B0468D">
              <w:rPr>
                <w:color w:val="auto"/>
                <w:sz w:val="22"/>
                <w:szCs w:val="22"/>
                <w:lang w:val="es-ES_tradnl"/>
              </w:rPr>
              <w:t>examinar</w:t>
            </w:r>
            <w:r w:rsidR="00FD701D" w:rsidRPr="00B0468D">
              <w:rPr>
                <w:color w:val="auto"/>
                <w:sz w:val="22"/>
                <w:szCs w:val="22"/>
                <w:lang w:val="es-ES_tradnl"/>
              </w:rPr>
              <w:t xml:space="preserve"> </w:t>
            </w:r>
            <w:r w:rsidR="007F6B2A" w:rsidRPr="00B0468D">
              <w:rPr>
                <w:color w:val="auto"/>
                <w:sz w:val="22"/>
                <w:szCs w:val="22"/>
                <w:lang w:val="es-ES_tradnl"/>
              </w:rPr>
              <w:t xml:space="preserve">por separado </w:t>
            </w:r>
            <w:r w:rsidR="00013600" w:rsidRPr="00B0468D">
              <w:rPr>
                <w:color w:val="auto"/>
                <w:sz w:val="22"/>
                <w:szCs w:val="22"/>
                <w:lang w:val="es-ES_tradnl"/>
              </w:rPr>
              <w:t>las</w:t>
            </w:r>
            <w:r w:rsidR="00FD701D" w:rsidRPr="00B0468D">
              <w:rPr>
                <w:color w:val="auto"/>
                <w:sz w:val="22"/>
                <w:szCs w:val="22"/>
                <w:lang w:val="es-ES_tradnl"/>
              </w:rPr>
              <w:t xml:space="preserve"> </w:t>
            </w:r>
            <w:r w:rsidR="00013600" w:rsidRPr="00B0468D">
              <w:rPr>
                <w:color w:val="auto"/>
                <w:sz w:val="22"/>
                <w:szCs w:val="22"/>
                <w:lang w:val="es-ES_tradnl"/>
              </w:rPr>
              <w:t>necesidades</w:t>
            </w:r>
            <w:r w:rsidR="00FD701D" w:rsidRPr="00B0468D">
              <w:rPr>
                <w:color w:val="auto"/>
                <w:sz w:val="22"/>
                <w:szCs w:val="22"/>
                <w:lang w:val="es-ES_tradnl"/>
              </w:rPr>
              <w:t xml:space="preserve"> </w:t>
            </w:r>
            <w:r w:rsidR="00776EDE" w:rsidRPr="00B0468D">
              <w:rPr>
                <w:color w:val="auto"/>
                <w:sz w:val="22"/>
                <w:szCs w:val="22"/>
                <w:lang w:val="es-ES_tradnl"/>
              </w:rPr>
              <w:t>de</w:t>
            </w:r>
            <w:r w:rsidR="00FD701D" w:rsidRPr="00B0468D">
              <w:rPr>
                <w:color w:val="auto"/>
                <w:sz w:val="22"/>
                <w:szCs w:val="22"/>
                <w:lang w:val="es-ES_tradnl"/>
              </w:rPr>
              <w:t xml:space="preserve"> </w:t>
            </w:r>
            <w:r w:rsidR="005332AC" w:rsidRPr="00B0468D">
              <w:rPr>
                <w:color w:val="auto"/>
                <w:sz w:val="22"/>
                <w:szCs w:val="22"/>
                <w:lang w:val="es-ES_tradnl"/>
              </w:rPr>
              <w:t>cada</w:t>
            </w:r>
            <w:r w:rsidR="00FD701D" w:rsidRPr="00B0468D">
              <w:rPr>
                <w:color w:val="auto"/>
                <w:sz w:val="22"/>
                <w:szCs w:val="22"/>
                <w:lang w:val="es-ES_tradnl"/>
              </w:rPr>
              <w:t xml:space="preserve"> </w:t>
            </w:r>
            <w:r w:rsidR="001530E5" w:rsidRPr="00B0468D">
              <w:rPr>
                <w:color w:val="auto"/>
                <w:sz w:val="22"/>
                <w:szCs w:val="22"/>
                <w:lang w:val="es-ES_tradnl"/>
              </w:rPr>
              <w:t>país</w:t>
            </w:r>
            <w:r w:rsidR="00FD701D" w:rsidRPr="00B0468D">
              <w:rPr>
                <w:color w:val="auto"/>
                <w:sz w:val="22"/>
                <w:szCs w:val="22"/>
                <w:lang w:val="es-ES_tradnl"/>
              </w:rPr>
              <w:t xml:space="preserve"> </w:t>
            </w:r>
            <w:r w:rsidR="001530E5" w:rsidRPr="00B0468D">
              <w:rPr>
                <w:color w:val="auto"/>
                <w:sz w:val="22"/>
                <w:szCs w:val="22"/>
                <w:lang w:val="es-ES_tradnl"/>
              </w:rPr>
              <w:t>piloto</w:t>
            </w:r>
            <w:r w:rsidR="00FD701D" w:rsidRPr="00B0468D">
              <w:rPr>
                <w:color w:val="auto"/>
                <w:sz w:val="22"/>
                <w:szCs w:val="22"/>
                <w:lang w:val="es-ES_tradnl"/>
              </w:rPr>
              <w:t xml:space="preserve"> </w:t>
            </w:r>
            <w:r w:rsidRPr="00B0468D">
              <w:rPr>
                <w:color w:val="auto"/>
                <w:sz w:val="22"/>
                <w:szCs w:val="22"/>
                <w:lang w:val="es-ES_tradnl"/>
              </w:rPr>
              <w:t>y</w:t>
            </w:r>
            <w:r w:rsidR="00FD701D" w:rsidRPr="00B0468D">
              <w:rPr>
                <w:color w:val="auto"/>
                <w:sz w:val="22"/>
                <w:szCs w:val="22"/>
                <w:lang w:val="es-ES_tradnl"/>
              </w:rPr>
              <w:t xml:space="preserve"> </w:t>
            </w:r>
            <w:r w:rsidRPr="00B0468D">
              <w:rPr>
                <w:color w:val="auto"/>
                <w:sz w:val="22"/>
                <w:szCs w:val="22"/>
                <w:lang w:val="es-ES_tradnl"/>
              </w:rPr>
              <w:t>con</w:t>
            </w:r>
            <w:r w:rsidR="00FD701D" w:rsidRPr="00B0468D">
              <w:rPr>
                <w:color w:val="auto"/>
                <w:sz w:val="22"/>
                <w:szCs w:val="22"/>
                <w:lang w:val="es-ES_tradnl"/>
              </w:rPr>
              <w:t xml:space="preserve"> </w:t>
            </w:r>
            <w:r w:rsidRPr="00B0468D">
              <w:rPr>
                <w:color w:val="auto"/>
                <w:sz w:val="22"/>
                <w:szCs w:val="22"/>
                <w:lang w:val="es-ES_tradnl"/>
              </w:rPr>
              <w:t>ese</w:t>
            </w:r>
            <w:r w:rsidR="00FD701D" w:rsidRPr="00B0468D">
              <w:rPr>
                <w:color w:val="auto"/>
                <w:sz w:val="22"/>
                <w:szCs w:val="22"/>
                <w:lang w:val="es-ES_tradnl"/>
              </w:rPr>
              <w:t xml:space="preserve"> </w:t>
            </w:r>
            <w:r w:rsidRPr="00B0468D">
              <w:rPr>
                <w:color w:val="auto"/>
                <w:sz w:val="22"/>
                <w:szCs w:val="22"/>
                <w:lang w:val="es-ES_tradnl"/>
              </w:rPr>
              <w:t>fin</w:t>
            </w:r>
            <w:r w:rsidR="00FD701D" w:rsidRPr="00B0468D">
              <w:rPr>
                <w:color w:val="auto"/>
                <w:sz w:val="22"/>
                <w:szCs w:val="22"/>
                <w:lang w:val="es-ES_tradnl"/>
              </w:rPr>
              <w:t xml:space="preserve"> </w:t>
            </w:r>
            <w:r w:rsidRPr="00B0468D">
              <w:rPr>
                <w:color w:val="auto"/>
                <w:sz w:val="22"/>
                <w:szCs w:val="22"/>
                <w:lang w:val="es-ES_tradnl"/>
              </w:rPr>
              <w:t>se</w:t>
            </w:r>
            <w:r w:rsidR="00FD701D" w:rsidRPr="00B0468D">
              <w:rPr>
                <w:color w:val="auto"/>
                <w:sz w:val="22"/>
                <w:szCs w:val="22"/>
                <w:lang w:val="es-ES_tradnl"/>
              </w:rPr>
              <w:t xml:space="preserve"> </w:t>
            </w:r>
            <w:r w:rsidRPr="00B0468D">
              <w:rPr>
                <w:color w:val="auto"/>
                <w:sz w:val="22"/>
                <w:szCs w:val="22"/>
                <w:lang w:val="es-ES_tradnl"/>
              </w:rPr>
              <w:t>destacaron</w:t>
            </w:r>
            <w:r w:rsidR="00FD701D" w:rsidRPr="00B0468D">
              <w:rPr>
                <w:color w:val="auto"/>
                <w:sz w:val="22"/>
                <w:szCs w:val="22"/>
                <w:lang w:val="es-ES_tradnl"/>
              </w:rPr>
              <w:t xml:space="preserve"> </w:t>
            </w:r>
            <w:r w:rsidRPr="00B0468D">
              <w:rPr>
                <w:color w:val="auto"/>
                <w:sz w:val="22"/>
                <w:szCs w:val="22"/>
                <w:lang w:val="es-ES_tradnl"/>
              </w:rPr>
              <w:t>misiones</w:t>
            </w:r>
            <w:r w:rsidR="00FD701D" w:rsidRPr="00B0468D">
              <w:rPr>
                <w:color w:val="auto"/>
                <w:sz w:val="22"/>
                <w:szCs w:val="22"/>
                <w:lang w:val="es-ES_tradnl"/>
              </w:rPr>
              <w:t xml:space="preserve"> </w:t>
            </w:r>
            <w:r w:rsidRPr="00B0468D">
              <w:rPr>
                <w:color w:val="auto"/>
                <w:sz w:val="22"/>
                <w:szCs w:val="22"/>
                <w:lang w:val="es-ES_tradnl"/>
              </w:rPr>
              <w:t>y</w:t>
            </w:r>
            <w:r w:rsidR="00FD701D" w:rsidRPr="00B0468D">
              <w:rPr>
                <w:color w:val="auto"/>
                <w:sz w:val="22"/>
                <w:szCs w:val="22"/>
                <w:lang w:val="es-ES_tradnl"/>
              </w:rPr>
              <w:t xml:space="preserve"> </w:t>
            </w:r>
            <w:r w:rsidRPr="00B0468D">
              <w:rPr>
                <w:color w:val="auto"/>
                <w:sz w:val="22"/>
                <w:szCs w:val="22"/>
                <w:lang w:val="es-ES_tradnl"/>
              </w:rPr>
              <w:t>elaboraron</w:t>
            </w:r>
            <w:r w:rsidR="00FD701D" w:rsidRPr="00B0468D">
              <w:rPr>
                <w:color w:val="auto"/>
                <w:sz w:val="22"/>
                <w:szCs w:val="22"/>
                <w:lang w:val="es-ES_tradnl"/>
              </w:rPr>
              <w:t xml:space="preserve"> </w:t>
            </w:r>
            <w:r w:rsidRPr="00B0468D">
              <w:rPr>
                <w:color w:val="auto"/>
                <w:sz w:val="22"/>
                <w:szCs w:val="22"/>
                <w:lang w:val="es-ES_tradnl"/>
              </w:rPr>
              <w:t>cuestionarios</w:t>
            </w:r>
            <w:r w:rsidR="006D20ED" w:rsidRPr="00B0468D">
              <w:rPr>
                <w:color w:val="auto"/>
                <w:sz w:val="22"/>
                <w:szCs w:val="22"/>
                <w:lang w:val="es-ES_tradnl"/>
              </w:rPr>
              <w:t>.</w:t>
            </w:r>
            <w:r w:rsidR="00FD701D" w:rsidRPr="00B0468D">
              <w:rPr>
                <w:color w:val="auto"/>
                <w:sz w:val="22"/>
                <w:szCs w:val="22"/>
                <w:lang w:val="es-ES_tradnl"/>
              </w:rPr>
              <w:t xml:space="preserve"> </w:t>
            </w:r>
            <w:r w:rsidR="003A5F9A" w:rsidRPr="00B0468D">
              <w:rPr>
                <w:color w:val="auto"/>
                <w:sz w:val="22"/>
                <w:szCs w:val="22"/>
                <w:lang w:val="es-ES_tradnl"/>
              </w:rPr>
              <w:t>Es</w:t>
            </w:r>
            <w:r w:rsidR="00E84AC3" w:rsidRPr="00B0468D">
              <w:rPr>
                <w:color w:val="auto"/>
                <w:sz w:val="22"/>
                <w:szCs w:val="22"/>
                <w:lang w:val="es-ES_tradnl"/>
              </w:rPr>
              <w:t>as</w:t>
            </w:r>
            <w:r w:rsidR="00FD701D" w:rsidRPr="00B0468D">
              <w:rPr>
                <w:color w:val="auto"/>
                <w:sz w:val="22"/>
                <w:szCs w:val="22"/>
                <w:lang w:val="es-ES_tradnl"/>
              </w:rPr>
              <w:t xml:space="preserve"> </w:t>
            </w:r>
            <w:r w:rsidR="00E84AC3" w:rsidRPr="00B0468D">
              <w:rPr>
                <w:color w:val="auto"/>
                <w:sz w:val="22"/>
                <w:szCs w:val="22"/>
                <w:lang w:val="es-ES_tradnl"/>
              </w:rPr>
              <w:t>medidas</w:t>
            </w:r>
            <w:r w:rsidR="00FD701D" w:rsidRPr="00B0468D">
              <w:rPr>
                <w:color w:val="auto"/>
                <w:sz w:val="22"/>
                <w:szCs w:val="22"/>
                <w:lang w:val="es-ES_tradnl"/>
              </w:rPr>
              <w:t xml:space="preserve"> </w:t>
            </w:r>
            <w:r w:rsidR="00E84AC3" w:rsidRPr="00B0468D">
              <w:rPr>
                <w:color w:val="auto"/>
                <w:sz w:val="22"/>
                <w:szCs w:val="22"/>
                <w:lang w:val="es-ES_tradnl"/>
              </w:rPr>
              <w:t>combinadas</w:t>
            </w:r>
            <w:r w:rsidR="00FD701D" w:rsidRPr="00B0468D">
              <w:rPr>
                <w:color w:val="auto"/>
                <w:sz w:val="22"/>
                <w:szCs w:val="22"/>
                <w:lang w:val="es-ES_tradnl"/>
              </w:rPr>
              <w:t xml:space="preserve"> </w:t>
            </w:r>
            <w:r w:rsidR="00E84AC3" w:rsidRPr="00B0468D">
              <w:rPr>
                <w:color w:val="auto"/>
                <w:sz w:val="22"/>
                <w:szCs w:val="22"/>
                <w:lang w:val="es-ES_tradnl"/>
              </w:rPr>
              <w:t>permitier</w:t>
            </w:r>
            <w:r w:rsidR="003A5F9A" w:rsidRPr="00B0468D">
              <w:rPr>
                <w:color w:val="auto"/>
                <w:sz w:val="22"/>
                <w:szCs w:val="22"/>
                <w:lang w:val="es-ES_tradnl"/>
              </w:rPr>
              <w:t>on</w:t>
            </w:r>
            <w:r w:rsidR="00FD701D" w:rsidRPr="00B0468D">
              <w:rPr>
                <w:color w:val="auto"/>
                <w:sz w:val="22"/>
                <w:szCs w:val="22"/>
                <w:lang w:val="es-ES_tradnl"/>
              </w:rPr>
              <w:t xml:space="preserve"> </w:t>
            </w:r>
            <w:r w:rsidR="003A5F9A" w:rsidRPr="00B0468D">
              <w:rPr>
                <w:color w:val="auto"/>
                <w:sz w:val="22"/>
                <w:szCs w:val="22"/>
                <w:lang w:val="es-ES_tradnl"/>
              </w:rPr>
              <w:t>no</w:t>
            </w:r>
            <w:r w:rsidR="00FD701D" w:rsidRPr="00B0468D">
              <w:rPr>
                <w:color w:val="auto"/>
                <w:sz w:val="22"/>
                <w:szCs w:val="22"/>
                <w:lang w:val="es-ES_tradnl"/>
              </w:rPr>
              <w:t xml:space="preserve"> </w:t>
            </w:r>
            <w:r w:rsidR="003A5F9A" w:rsidRPr="00B0468D">
              <w:rPr>
                <w:color w:val="auto"/>
                <w:sz w:val="22"/>
                <w:szCs w:val="22"/>
                <w:lang w:val="es-ES_tradnl"/>
              </w:rPr>
              <w:t>solamente</w:t>
            </w:r>
            <w:r w:rsidR="00FD701D" w:rsidRPr="00B0468D">
              <w:rPr>
                <w:color w:val="auto"/>
                <w:sz w:val="22"/>
                <w:szCs w:val="22"/>
                <w:lang w:val="es-ES_tradnl"/>
              </w:rPr>
              <w:t xml:space="preserve"> </w:t>
            </w:r>
            <w:r w:rsidR="003A5F9A" w:rsidRPr="00B0468D">
              <w:rPr>
                <w:color w:val="auto"/>
                <w:sz w:val="22"/>
                <w:szCs w:val="22"/>
                <w:lang w:val="es-ES_tradnl"/>
              </w:rPr>
              <w:t>comprender</w:t>
            </w:r>
            <w:r w:rsidR="00FD701D" w:rsidRPr="00B0468D">
              <w:rPr>
                <w:color w:val="auto"/>
                <w:sz w:val="22"/>
                <w:szCs w:val="22"/>
                <w:lang w:val="es-ES_tradnl"/>
              </w:rPr>
              <w:t xml:space="preserve"> </w:t>
            </w:r>
            <w:r w:rsidR="00FF1A45" w:rsidRPr="00B0468D">
              <w:rPr>
                <w:color w:val="auto"/>
                <w:sz w:val="22"/>
                <w:szCs w:val="22"/>
                <w:lang w:val="es-ES_tradnl"/>
              </w:rPr>
              <w:t>las</w:t>
            </w:r>
            <w:r w:rsidR="00FD701D" w:rsidRPr="00B0468D">
              <w:rPr>
                <w:color w:val="auto"/>
                <w:sz w:val="22"/>
                <w:szCs w:val="22"/>
                <w:lang w:val="es-ES_tradnl"/>
              </w:rPr>
              <w:t xml:space="preserve"> </w:t>
            </w:r>
            <w:r w:rsidR="00FF1A45" w:rsidRPr="00B0468D">
              <w:rPr>
                <w:color w:val="auto"/>
                <w:sz w:val="22"/>
                <w:szCs w:val="22"/>
                <w:lang w:val="es-ES_tradnl"/>
              </w:rPr>
              <w:t>prioridades</w:t>
            </w:r>
            <w:r w:rsidR="006D20ED" w:rsidRPr="00B0468D">
              <w:rPr>
                <w:color w:val="auto"/>
                <w:sz w:val="22"/>
                <w:szCs w:val="22"/>
                <w:lang w:val="es-ES_tradnl"/>
              </w:rPr>
              <w:t>,</w:t>
            </w:r>
            <w:r w:rsidR="00FD701D" w:rsidRPr="00B0468D">
              <w:rPr>
                <w:color w:val="auto"/>
                <w:sz w:val="22"/>
                <w:szCs w:val="22"/>
                <w:lang w:val="es-ES_tradnl"/>
              </w:rPr>
              <w:t xml:space="preserve"> </w:t>
            </w:r>
            <w:r w:rsidR="00E50CEC" w:rsidRPr="00B0468D">
              <w:rPr>
                <w:color w:val="auto"/>
                <w:sz w:val="22"/>
                <w:szCs w:val="22"/>
                <w:lang w:val="es-ES_tradnl"/>
              </w:rPr>
              <w:t>necesidades</w:t>
            </w:r>
            <w:r w:rsidR="00FD701D" w:rsidRPr="00B0468D">
              <w:rPr>
                <w:color w:val="auto"/>
                <w:sz w:val="22"/>
                <w:szCs w:val="22"/>
                <w:lang w:val="es-ES_tradnl"/>
              </w:rPr>
              <w:t xml:space="preserve"> </w:t>
            </w:r>
            <w:r w:rsidR="003D6A49" w:rsidRPr="00B0468D">
              <w:rPr>
                <w:color w:val="auto"/>
                <w:sz w:val="22"/>
                <w:szCs w:val="22"/>
                <w:lang w:val="es-ES_tradnl"/>
              </w:rPr>
              <w:t>y</w:t>
            </w:r>
            <w:r w:rsidR="00FD701D" w:rsidRPr="00B0468D">
              <w:rPr>
                <w:color w:val="auto"/>
                <w:sz w:val="22"/>
                <w:szCs w:val="22"/>
                <w:lang w:val="es-ES_tradnl"/>
              </w:rPr>
              <w:t xml:space="preserve"> </w:t>
            </w:r>
            <w:r w:rsidR="00CB0650" w:rsidRPr="00B0468D">
              <w:rPr>
                <w:color w:val="auto"/>
                <w:sz w:val="22"/>
                <w:szCs w:val="22"/>
                <w:lang w:val="es-ES_tradnl"/>
              </w:rPr>
              <w:t>demandas</w:t>
            </w:r>
            <w:r w:rsidR="00FD701D" w:rsidRPr="00B0468D">
              <w:rPr>
                <w:color w:val="auto"/>
                <w:sz w:val="22"/>
                <w:szCs w:val="22"/>
                <w:lang w:val="es-ES_tradnl"/>
              </w:rPr>
              <w:t xml:space="preserve"> </w:t>
            </w:r>
            <w:r w:rsidR="00FF1A45" w:rsidRPr="00B0468D">
              <w:rPr>
                <w:color w:val="auto"/>
                <w:sz w:val="22"/>
                <w:szCs w:val="22"/>
                <w:lang w:val="es-ES_tradnl"/>
              </w:rPr>
              <w:t>nacionales,</w:t>
            </w:r>
            <w:r w:rsidR="00FD701D" w:rsidRPr="00B0468D">
              <w:rPr>
                <w:color w:val="auto"/>
                <w:sz w:val="22"/>
                <w:szCs w:val="22"/>
                <w:lang w:val="es-ES_tradnl"/>
              </w:rPr>
              <w:t xml:space="preserve"> </w:t>
            </w:r>
            <w:r w:rsidR="00CB0650" w:rsidRPr="00B0468D">
              <w:rPr>
                <w:color w:val="auto"/>
                <w:sz w:val="22"/>
                <w:szCs w:val="22"/>
                <w:lang w:val="es-ES_tradnl"/>
              </w:rPr>
              <w:t>sino</w:t>
            </w:r>
            <w:r w:rsidR="00FD701D" w:rsidRPr="00B0468D">
              <w:rPr>
                <w:color w:val="auto"/>
                <w:sz w:val="22"/>
                <w:szCs w:val="22"/>
                <w:lang w:val="es-ES_tradnl"/>
              </w:rPr>
              <w:t xml:space="preserve"> </w:t>
            </w:r>
            <w:r w:rsidR="00CB0650" w:rsidRPr="00B0468D">
              <w:rPr>
                <w:color w:val="auto"/>
                <w:sz w:val="22"/>
                <w:szCs w:val="22"/>
                <w:lang w:val="es-ES_tradnl"/>
              </w:rPr>
              <w:t>aclarar</w:t>
            </w:r>
            <w:r w:rsidR="00FD701D" w:rsidRPr="00B0468D">
              <w:rPr>
                <w:color w:val="auto"/>
                <w:sz w:val="22"/>
                <w:szCs w:val="22"/>
                <w:lang w:val="es-ES_tradnl"/>
              </w:rPr>
              <w:t xml:space="preserve"> </w:t>
            </w:r>
            <w:r w:rsidR="00CB0650" w:rsidRPr="00B0468D">
              <w:rPr>
                <w:color w:val="auto"/>
                <w:sz w:val="22"/>
                <w:szCs w:val="22"/>
                <w:lang w:val="es-ES_tradnl"/>
              </w:rPr>
              <w:t>debidamente</w:t>
            </w:r>
            <w:r w:rsidR="00FD701D" w:rsidRPr="00B0468D">
              <w:rPr>
                <w:color w:val="auto"/>
                <w:sz w:val="22"/>
                <w:szCs w:val="22"/>
                <w:lang w:val="es-ES_tradnl"/>
              </w:rPr>
              <w:t xml:space="preserve"> </w:t>
            </w:r>
            <w:r w:rsidR="00E81724" w:rsidRPr="00B0468D">
              <w:rPr>
                <w:color w:val="auto"/>
                <w:sz w:val="22"/>
                <w:szCs w:val="22"/>
                <w:lang w:val="es-ES_tradnl"/>
              </w:rPr>
              <w:t>las</w:t>
            </w:r>
            <w:r w:rsidR="00FD701D" w:rsidRPr="00B0468D">
              <w:rPr>
                <w:color w:val="auto"/>
                <w:sz w:val="22"/>
                <w:szCs w:val="22"/>
                <w:lang w:val="es-ES_tradnl"/>
              </w:rPr>
              <w:t xml:space="preserve"> </w:t>
            </w:r>
            <w:r w:rsidR="00E81724" w:rsidRPr="00B0468D">
              <w:rPr>
                <w:color w:val="auto"/>
                <w:sz w:val="22"/>
                <w:szCs w:val="22"/>
                <w:lang w:val="es-ES_tradnl"/>
              </w:rPr>
              <w:t>partes</w:t>
            </w:r>
            <w:r w:rsidR="00FD701D" w:rsidRPr="00B0468D">
              <w:rPr>
                <w:color w:val="auto"/>
                <w:sz w:val="22"/>
                <w:szCs w:val="22"/>
                <w:lang w:val="es-ES_tradnl"/>
              </w:rPr>
              <w:t xml:space="preserve"> </w:t>
            </w:r>
            <w:r w:rsidR="00C93632" w:rsidRPr="00B0468D">
              <w:rPr>
                <w:color w:val="auto"/>
                <w:sz w:val="22"/>
                <w:szCs w:val="22"/>
                <w:lang w:val="es-ES_tradnl"/>
              </w:rPr>
              <w:t>que</w:t>
            </w:r>
            <w:r w:rsidR="00FD701D" w:rsidRPr="00B0468D">
              <w:rPr>
                <w:color w:val="auto"/>
                <w:sz w:val="22"/>
                <w:szCs w:val="22"/>
                <w:lang w:val="es-ES_tradnl"/>
              </w:rPr>
              <w:t xml:space="preserve"> </w:t>
            </w:r>
            <w:r w:rsidR="00C93632" w:rsidRPr="00B0468D">
              <w:rPr>
                <w:color w:val="auto"/>
                <w:sz w:val="22"/>
                <w:szCs w:val="22"/>
                <w:lang w:val="es-ES_tradnl"/>
              </w:rPr>
              <w:t>forman</w:t>
            </w:r>
            <w:r w:rsidR="00FD701D" w:rsidRPr="00B0468D">
              <w:rPr>
                <w:color w:val="auto"/>
                <w:sz w:val="22"/>
                <w:szCs w:val="22"/>
                <w:lang w:val="es-ES_tradnl"/>
              </w:rPr>
              <w:t xml:space="preserve"> </w:t>
            </w:r>
            <w:r w:rsidR="00CB0650" w:rsidRPr="00B0468D">
              <w:rPr>
                <w:color w:val="auto"/>
                <w:sz w:val="22"/>
                <w:szCs w:val="22"/>
                <w:lang w:val="es-ES_tradnl"/>
              </w:rPr>
              <w:t>el</w:t>
            </w:r>
            <w:r w:rsidR="00FD701D" w:rsidRPr="00B0468D">
              <w:rPr>
                <w:color w:val="auto"/>
                <w:sz w:val="22"/>
                <w:szCs w:val="22"/>
                <w:lang w:val="es-ES_tradnl"/>
              </w:rPr>
              <w:t xml:space="preserve"> </w:t>
            </w:r>
            <w:r w:rsidR="00020606" w:rsidRPr="00B0468D">
              <w:rPr>
                <w:color w:val="auto"/>
                <w:sz w:val="22"/>
                <w:szCs w:val="22"/>
                <w:lang w:val="es-ES_tradnl"/>
              </w:rPr>
              <w:t>proyecto</w:t>
            </w:r>
            <w:r w:rsidR="00FD701D" w:rsidRPr="00B0468D">
              <w:rPr>
                <w:color w:val="auto"/>
                <w:sz w:val="22"/>
                <w:szCs w:val="22"/>
                <w:lang w:val="es-ES_tradnl"/>
              </w:rPr>
              <w:t xml:space="preserve"> </w:t>
            </w:r>
            <w:r w:rsidR="00CB0650" w:rsidRPr="00B0468D">
              <w:rPr>
                <w:color w:val="auto"/>
                <w:sz w:val="22"/>
                <w:szCs w:val="22"/>
                <w:lang w:val="es-ES_tradnl"/>
              </w:rPr>
              <w:t>a</w:t>
            </w:r>
            <w:r w:rsidR="00FD701D" w:rsidRPr="00B0468D">
              <w:rPr>
                <w:color w:val="auto"/>
                <w:sz w:val="22"/>
                <w:szCs w:val="22"/>
                <w:lang w:val="es-ES_tradnl"/>
              </w:rPr>
              <w:t xml:space="preserve"> </w:t>
            </w:r>
            <w:r w:rsidR="00CB0650" w:rsidRPr="00B0468D">
              <w:rPr>
                <w:color w:val="auto"/>
                <w:sz w:val="22"/>
                <w:szCs w:val="22"/>
                <w:lang w:val="es-ES_tradnl"/>
              </w:rPr>
              <w:t>las</w:t>
            </w:r>
            <w:r w:rsidR="00FD701D" w:rsidRPr="00B0468D">
              <w:rPr>
                <w:color w:val="auto"/>
                <w:sz w:val="22"/>
                <w:szCs w:val="22"/>
                <w:lang w:val="es-ES_tradnl"/>
              </w:rPr>
              <w:t xml:space="preserve"> </w:t>
            </w:r>
            <w:r w:rsidR="00CB0650" w:rsidRPr="00B0468D">
              <w:rPr>
                <w:color w:val="auto"/>
                <w:sz w:val="22"/>
                <w:szCs w:val="22"/>
                <w:lang w:val="es-ES_tradnl"/>
              </w:rPr>
              <w:t>autoridades</w:t>
            </w:r>
            <w:r w:rsidR="00FD701D" w:rsidRPr="00B0468D">
              <w:rPr>
                <w:color w:val="auto"/>
                <w:sz w:val="22"/>
                <w:szCs w:val="22"/>
                <w:lang w:val="es-ES_tradnl"/>
              </w:rPr>
              <w:t xml:space="preserve"> </w:t>
            </w:r>
            <w:r w:rsidR="001722C6" w:rsidRPr="00B0468D">
              <w:rPr>
                <w:color w:val="auto"/>
                <w:sz w:val="22"/>
                <w:szCs w:val="22"/>
                <w:lang w:val="es-ES_tradnl"/>
              </w:rPr>
              <w:t>nacionales</w:t>
            </w:r>
            <w:r w:rsidR="00FD701D" w:rsidRPr="00B0468D">
              <w:rPr>
                <w:color w:val="auto"/>
                <w:sz w:val="22"/>
                <w:szCs w:val="22"/>
                <w:lang w:val="es-ES_tradnl"/>
              </w:rPr>
              <w:t xml:space="preserve"> </w:t>
            </w:r>
            <w:r w:rsidR="00CB0650" w:rsidRPr="00B0468D">
              <w:rPr>
                <w:color w:val="auto"/>
                <w:sz w:val="22"/>
                <w:szCs w:val="22"/>
                <w:lang w:val="es-ES_tradnl"/>
              </w:rPr>
              <w:t>competentes</w:t>
            </w:r>
            <w:r w:rsidR="00FD701D" w:rsidRPr="00B0468D">
              <w:rPr>
                <w:color w:val="auto"/>
                <w:sz w:val="22"/>
                <w:szCs w:val="22"/>
                <w:lang w:val="es-ES_tradnl"/>
              </w:rPr>
              <w:t xml:space="preserve"> </w:t>
            </w:r>
            <w:r w:rsidR="003D6A49" w:rsidRPr="00B0468D">
              <w:rPr>
                <w:color w:val="auto"/>
                <w:sz w:val="22"/>
                <w:szCs w:val="22"/>
                <w:lang w:val="es-ES_tradnl"/>
              </w:rPr>
              <w:t>y</w:t>
            </w:r>
            <w:r w:rsidR="00FD701D" w:rsidRPr="00B0468D">
              <w:rPr>
                <w:color w:val="auto"/>
                <w:sz w:val="22"/>
                <w:szCs w:val="22"/>
                <w:lang w:val="es-ES_tradnl"/>
              </w:rPr>
              <w:t xml:space="preserve"> </w:t>
            </w:r>
            <w:r w:rsidR="00CB0650" w:rsidRPr="00B0468D">
              <w:rPr>
                <w:color w:val="auto"/>
                <w:sz w:val="22"/>
                <w:szCs w:val="22"/>
                <w:lang w:val="es-ES_tradnl"/>
              </w:rPr>
              <w:t>acordar</w:t>
            </w:r>
            <w:r w:rsidR="00FD701D" w:rsidRPr="00B0468D">
              <w:rPr>
                <w:color w:val="auto"/>
                <w:sz w:val="22"/>
                <w:szCs w:val="22"/>
                <w:lang w:val="es-ES_tradnl"/>
              </w:rPr>
              <w:t xml:space="preserve"> </w:t>
            </w:r>
            <w:r w:rsidR="00CB0650" w:rsidRPr="00B0468D">
              <w:rPr>
                <w:color w:val="auto"/>
                <w:sz w:val="22"/>
                <w:szCs w:val="22"/>
                <w:lang w:val="es-ES_tradnl"/>
              </w:rPr>
              <w:t>los</w:t>
            </w:r>
            <w:r w:rsidR="00FD701D" w:rsidRPr="00B0468D">
              <w:rPr>
                <w:color w:val="auto"/>
                <w:sz w:val="22"/>
                <w:szCs w:val="22"/>
                <w:lang w:val="es-ES_tradnl"/>
              </w:rPr>
              <w:t xml:space="preserve"> </w:t>
            </w:r>
            <w:r w:rsidR="00B61FAA" w:rsidRPr="00B0468D">
              <w:rPr>
                <w:color w:val="auto"/>
                <w:sz w:val="22"/>
                <w:szCs w:val="22"/>
                <w:lang w:val="es-ES_tradnl"/>
              </w:rPr>
              <w:t>objetivos</w:t>
            </w:r>
            <w:r w:rsidR="00FD701D" w:rsidRPr="00B0468D">
              <w:rPr>
                <w:color w:val="auto"/>
                <w:sz w:val="22"/>
                <w:szCs w:val="22"/>
                <w:lang w:val="es-ES_tradnl"/>
              </w:rPr>
              <w:t xml:space="preserve"> </w:t>
            </w:r>
            <w:r w:rsidR="00CB0650" w:rsidRPr="00B0468D">
              <w:rPr>
                <w:color w:val="auto"/>
                <w:sz w:val="22"/>
                <w:szCs w:val="22"/>
                <w:lang w:val="es-ES_tradnl"/>
              </w:rPr>
              <w:t>que</w:t>
            </w:r>
            <w:r w:rsidR="00FD701D" w:rsidRPr="00B0468D">
              <w:rPr>
                <w:color w:val="auto"/>
                <w:sz w:val="22"/>
                <w:szCs w:val="22"/>
                <w:lang w:val="es-ES_tradnl"/>
              </w:rPr>
              <w:t xml:space="preserve"> </w:t>
            </w:r>
            <w:r w:rsidR="00CB0650" w:rsidRPr="00B0468D">
              <w:rPr>
                <w:color w:val="auto"/>
                <w:sz w:val="22"/>
                <w:szCs w:val="22"/>
                <w:lang w:val="es-ES_tradnl"/>
              </w:rPr>
              <w:t>se</w:t>
            </w:r>
            <w:r w:rsidR="00FD701D" w:rsidRPr="00B0468D">
              <w:rPr>
                <w:color w:val="auto"/>
                <w:sz w:val="22"/>
                <w:szCs w:val="22"/>
                <w:lang w:val="es-ES_tradnl"/>
              </w:rPr>
              <w:t xml:space="preserve"> </w:t>
            </w:r>
            <w:r w:rsidR="00CB0650" w:rsidRPr="00B0468D">
              <w:rPr>
                <w:color w:val="auto"/>
                <w:sz w:val="22"/>
                <w:szCs w:val="22"/>
                <w:lang w:val="es-ES_tradnl"/>
              </w:rPr>
              <w:t>deberían</w:t>
            </w:r>
            <w:r w:rsidR="00FD701D" w:rsidRPr="00B0468D">
              <w:rPr>
                <w:color w:val="auto"/>
                <w:sz w:val="22"/>
                <w:szCs w:val="22"/>
                <w:lang w:val="es-ES_tradnl"/>
              </w:rPr>
              <w:t xml:space="preserve"> </w:t>
            </w:r>
            <w:r w:rsidR="00CB0650" w:rsidRPr="00B0468D">
              <w:rPr>
                <w:color w:val="auto"/>
                <w:sz w:val="22"/>
                <w:szCs w:val="22"/>
                <w:lang w:val="es-ES_tradnl"/>
              </w:rPr>
              <w:t>cumplir</w:t>
            </w:r>
            <w:r w:rsidR="00FD701D" w:rsidRPr="00B0468D">
              <w:rPr>
                <w:color w:val="auto"/>
                <w:sz w:val="22"/>
                <w:szCs w:val="22"/>
                <w:lang w:val="es-ES_tradnl"/>
              </w:rPr>
              <w:t xml:space="preserve"> </w:t>
            </w:r>
            <w:r w:rsidR="00CB0650" w:rsidRPr="00B0468D">
              <w:rPr>
                <w:color w:val="auto"/>
                <w:sz w:val="22"/>
                <w:szCs w:val="22"/>
                <w:lang w:val="es-ES_tradnl"/>
              </w:rPr>
              <w:t>de</w:t>
            </w:r>
            <w:r w:rsidR="00FD701D" w:rsidRPr="00B0468D">
              <w:rPr>
                <w:color w:val="auto"/>
                <w:sz w:val="22"/>
                <w:szCs w:val="22"/>
                <w:lang w:val="es-ES_tradnl"/>
              </w:rPr>
              <w:t xml:space="preserve"> </w:t>
            </w:r>
            <w:r w:rsidR="00CB0650" w:rsidRPr="00B0468D">
              <w:rPr>
                <w:color w:val="auto"/>
                <w:sz w:val="22"/>
                <w:szCs w:val="22"/>
                <w:lang w:val="es-ES_tradnl"/>
              </w:rPr>
              <w:t>forma</w:t>
            </w:r>
            <w:r w:rsidR="00FD701D" w:rsidRPr="00B0468D">
              <w:rPr>
                <w:color w:val="auto"/>
                <w:sz w:val="22"/>
                <w:szCs w:val="22"/>
                <w:lang w:val="es-ES_tradnl"/>
              </w:rPr>
              <w:t xml:space="preserve"> </w:t>
            </w:r>
            <w:r w:rsidR="00CB0650" w:rsidRPr="00B0468D">
              <w:rPr>
                <w:color w:val="auto"/>
                <w:sz w:val="22"/>
                <w:szCs w:val="22"/>
                <w:lang w:val="es-ES_tradnl"/>
              </w:rPr>
              <w:t>conjunta</w:t>
            </w:r>
            <w:r w:rsidR="00FD701D" w:rsidRPr="00B0468D">
              <w:rPr>
                <w:color w:val="auto"/>
                <w:sz w:val="22"/>
                <w:szCs w:val="22"/>
                <w:lang w:val="es-ES_tradnl"/>
              </w:rPr>
              <w:t xml:space="preserve"> </w:t>
            </w:r>
            <w:r w:rsidR="00CB0650" w:rsidRPr="00B0468D">
              <w:rPr>
                <w:color w:val="auto"/>
                <w:sz w:val="22"/>
                <w:szCs w:val="22"/>
                <w:lang w:val="es-ES_tradnl"/>
              </w:rPr>
              <w:t>y</w:t>
            </w:r>
            <w:r w:rsidR="00FD701D" w:rsidRPr="00B0468D">
              <w:rPr>
                <w:color w:val="auto"/>
                <w:sz w:val="22"/>
                <w:szCs w:val="22"/>
                <w:lang w:val="es-ES_tradnl"/>
              </w:rPr>
              <w:t xml:space="preserve"> </w:t>
            </w:r>
            <w:r w:rsidR="00E84AC3" w:rsidRPr="00B0468D">
              <w:rPr>
                <w:color w:val="auto"/>
                <w:sz w:val="22"/>
                <w:szCs w:val="22"/>
                <w:lang w:val="es-ES_tradnl"/>
              </w:rPr>
              <w:t>las</w:t>
            </w:r>
            <w:r w:rsidR="00FD701D" w:rsidRPr="00B0468D">
              <w:rPr>
                <w:color w:val="auto"/>
                <w:sz w:val="22"/>
                <w:szCs w:val="22"/>
                <w:lang w:val="es-ES_tradnl"/>
              </w:rPr>
              <w:t xml:space="preserve"> </w:t>
            </w:r>
            <w:r w:rsidR="00E84AC3" w:rsidRPr="00B0468D">
              <w:rPr>
                <w:color w:val="auto"/>
                <w:sz w:val="22"/>
                <w:szCs w:val="22"/>
                <w:lang w:val="es-ES_tradnl"/>
              </w:rPr>
              <w:t>modalidades</w:t>
            </w:r>
            <w:r w:rsidR="00FD701D" w:rsidRPr="00B0468D">
              <w:rPr>
                <w:color w:val="auto"/>
                <w:sz w:val="22"/>
                <w:szCs w:val="22"/>
                <w:lang w:val="es-ES_tradnl"/>
              </w:rPr>
              <w:t xml:space="preserve"> </w:t>
            </w:r>
            <w:r w:rsidR="00335829" w:rsidRPr="00B0468D">
              <w:rPr>
                <w:color w:val="auto"/>
                <w:sz w:val="22"/>
                <w:szCs w:val="22"/>
                <w:lang w:val="es-ES_tradnl"/>
              </w:rPr>
              <w:t>de</w:t>
            </w:r>
            <w:r w:rsidR="00FD701D" w:rsidRPr="00B0468D">
              <w:rPr>
                <w:color w:val="auto"/>
                <w:sz w:val="22"/>
                <w:szCs w:val="22"/>
                <w:lang w:val="es-ES_tradnl"/>
              </w:rPr>
              <w:t xml:space="preserve"> </w:t>
            </w:r>
            <w:r w:rsidR="00335829" w:rsidRPr="00B0468D">
              <w:rPr>
                <w:color w:val="auto"/>
                <w:sz w:val="22"/>
                <w:szCs w:val="22"/>
                <w:lang w:val="es-ES_tradnl"/>
              </w:rPr>
              <w:t>ejecución</w:t>
            </w:r>
            <w:r w:rsidR="00FD701D" w:rsidRPr="00B0468D">
              <w:rPr>
                <w:color w:val="auto"/>
                <w:sz w:val="22"/>
                <w:szCs w:val="22"/>
                <w:lang w:val="es-ES_tradnl"/>
              </w:rPr>
              <w:t xml:space="preserve"> </w:t>
            </w:r>
            <w:r w:rsidR="00E84AC3" w:rsidRPr="00B0468D">
              <w:rPr>
                <w:color w:val="auto"/>
                <w:sz w:val="22"/>
                <w:szCs w:val="22"/>
                <w:lang w:val="es-ES_tradnl"/>
              </w:rPr>
              <w:t>que</w:t>
            </w:r>
            <w:r w:rsidR="00FD701D" w:rsidRPr="00B0468D">
              <w:rPr>
                <w:color w:val="auto"/>
                <w:sz w:val="22"/>
                <w:szCs w:val="22"/>
                <w:lang w:val="es-ES_tradnl"/>
              </w:rPr>
              <w:t xml:space="preserve"> </w:t>
            </w:r>
            <w:r w:rsidR="00E84AC3" w:rsidRPr="00B0468D">
              <w:rPr>
                <w:color w:val="auto"/>
                <w:sz w:val="22"/>
                <w:szCs w:val="22"/>
                <w:lang w:val="es-ES_tradnl"/>
              </w:rPr>
              <w:t>se</w:t>
            </w:r>
            <w:r w:rsidR="00FD701D" w:rsidRPr="00B0468D">
              <w:rPr>
                <w:color w:val="auto"/>
                <w:sz w:val="22"/>
                <w:szCs w:val="22"/>
                <w:lang w:val="es-ES_tradnl"/>
              </w:rPr>
              <w:t xml:space="preserve"> </w:t>
            </w:r>
            <w:r w:rsidR="00E84AC3" w:rsidRPr="00B0468D">
              <w:rPr>
                <w:color w:val="auto"/>
                <w:sz w:val="22"/>
                <w:szCs w:val="22"/>
                <w:lang w:val="es-ES_tradnl"/>
              </w:rPr>
              <w:t>habrían</w:t>
            </w:r>
            <w:r w:rsidR="00FD701D" w:rsidRPr="00B0468D">
              <w:rPr>
                <w:color w:val="auto"/>
                <w:sz w:val="22"/>
                <w:szCs w:val="22"/>
                <w:lang w:val="es-ES_tradnl"/>
              </w:rPr>
              <w:t xml:space="preserve"> </w:t>
            </w:r>
            <w:r w:rsidR="00E84AC3" w:rsidRPr="00B0468D">
              <w:rPr>
                <w:color w:val="auto"/>
                <w:sz w:val="22"/>
                <w:szCs w:val="22"/>
                <w:lang w:val="es-ES_tradnl"/>
              </w:rPr>
              <w:t>de</w:t>
            </w:r>
            <w:r w:rsidR="00FD701D" w:rsidRPr="00B0468D">
              <w:rPr>
                <w:color w:val="auto"/>
                <w:sz w:val="22"/>
                <w:szCs w:val="22"/>
                <w:lang w:val="es-ES_tradnl"/>
              </w:rPr>
              <w:t xml:space="preserve"> </w:t>
            </w:r>
            <w:r w:rsidR="00E84AC3" w:rsidRPr="00B0468D">
              <w:rPr>
                <w:color w:val="auto"/>
                <w:sz w:val="22"/>
                <w:szCs w:val="22"/>
                <w:lang w:val="es-ES_tradnl"/>
              </w:rPr>
              <w:t>aplicar</w:t>
            </w:r>
            <w:r w:rsidR="006D20ED" w:rsidRPr="00B0468D">
              <w:rPr>
                <w:color w:val="auto"/>
                <w:sz w:val="22"/>
                <w:szCs w:val="22"/>
                <w:lang w:val="es-ES_tradnl"/>
              </w:rPr>
              <w:t>.</w:t>
            </w:r>
          </w:p>
          <w:p w:rsidR="006D20ED" w:rsidRDefault="006D20ED" w:rsidP="00D22D1C">
            <w:pPr>
              <w:pStyle w:val="Default"/>
              <w:rPr>
                <w:color w:val="auto"/>
                <w:sz w:val="22"/>
                <w:szCs w:val="22"/>
                <w:lang w:val="es-ES_tradnl"/>
              </w:rPr>
            </w:pPr>
          </w:p>
          <w:p w:rsidR="00BE6F2C" w:rsidRPr="00B0468D" w:rsidRDefault="00BE6F2C" w:rsidP="00D22D1C">
            <w:pPr>
              <w:pStyle w:val="Default"/>
              <w:rPr>
                <w:color w:val="auto"/>
                <w:sz w:val="22"/>
                <w:szCs w:val="22"/>
                <w:lang w:val="es-ES_tradnl"/>
              </w:rPr>
            </w:pPr>
          </w:p>
          <w:p w:rsidR="006D20ED" w:rsidRPr="00B0468D" w:rsidRDefault="00B566DB" w:rsidP="00BE6F2C">
            <w:pPr>
              <w:pStyle w:val="Default"/>
              <w:keepNext/>
              <w:keepLines/>
              <w:numPr>
                <w:ilvl w:val="0"/>
                <w:numId w:val="11"/>
              </w:numPr>
              <w:rPr>
                <w:color w:val="auto"/>
                <w:sz w:val="22"/>
                <w:szCs w:val="22"/>
                <w:lang w:val="es-ES_tradnl"/>
              </w:rPr>
            </w:pPr>
            <w:r w:rsidRPr="00B0468D">
              <w:rPr>
                <w:color w:val="auto"/>
                <w:sz w:val="22"/>
                <w:szCs w:val="22"/>
                <w:lang w:val="es-ES_tradnl"/>
              </w:rPr>
              <w:lastRenderedPageBreak/>
              <w:t>C</w:t>
            </w:r>
            <w:r w:rsidR="00E84AC3" w:rsidRPr="00B0468D">
              <w:rPr>
                <w:color w:val="auto"/>
                <w:sz w:val="22"/>
                <w:szCs w:val="22"/>
                <w:lang w:val="es-ES_tradnl"/>
              </w:rPr>
              <w:t>ompromiso</w:t>
            </w:r>
            <w:r w:rsidR="006D20ED" w:rsidRPr="00B0468D">
              <w:rPr>
                <w:color w:val="auto"/>
                <w:sz w:val="22"/>
                <w:szCs w:val="22"/>
                <w:lang w:val="es-ES_tradnl"/>
              </w:rPr>
              <w:t>s</w:t>
            </w:r>
            <w:r w:rsidR="00FD701D" w:rsidRPr="00B0468D">
              <w:rPr>
                <w:color w:val="auto"/>
                <w:sz w:val="22"/>
                <w:szCs w:val="22"/>
                <w:lang w:val="es-ES_tradnl"/>
              </w:rPr>
              <w:t xml:space="preserve"> </w:t>
            </w:r>
            <w:r w:rsidRPr="00B0468D">
              <w:rPr>
                <w:color w:val="auto"/>
                <w:sz w:val="22"/>
                <w:szCs w:val="22"/>
                <w:lang w:val="es-ES_tradnl"/>
              </w:rPr>
              <w:t>formales</w:t>
            </w:r>
          </w:p>
          <w:p w:rsidR="006D20ED" w:rsidRPr="00B0468D" w:rsidRDefault="006D20ED" w:rsidP="00BE6F2C">
            <w:pPr>
              <w:pStyle w:val="Default"/>
              <w:keepNext/>
              <w:keepLines/>
              <w:ind w:left="720"/>
              <w:rPr>
                <w:color w:val="auto"/>
                <w:sz w:val="22"/>
                <w:szCs w:val="22"/>
                <w:lang w:val="es-ES_tradnl"/>
              </w:rPr>
            </w:pPr>
          </w:p>
          <w:p w:rsidR="006D20ED" w:rsidRPr="00B0468D" w:rsidRDefault="00DB3D97" w:rsidP="00BE6F2C">
            <w:pPr>
              <w:pStyle w:val="Default"/>
              <w:keepNext/>
              <w:keepLines/>
              <w:rPr>
                <w:color w:val="auto"/>
                <w:sz w:val="22"/>
                <w:szCs w:val="22"/>
                <w:lang w:val="es-ES_tradnl"/>
              </w:rPr>
            </w:pPr>
            <w:r w:rsidRPr="00B0468D">
              <w:rPr>
                <w:color w:val="auto"/>
                <w:sz w:val="22"/>
                <w:szCs w:val="22"/>
                <w:lang w:val="es-ES_tradnl"/>
              </w:rPr>
              <w:t>Para</w:t>
            </w:r>
            <w:r w:rsidR="00FD701D" w:rsidRPr="00B0468D">
              <w:rPr>
                <w:color w:val="auto"/>
                <w:sz w:val="22"/>
                <w:szCs w:val="22"/>
                <w:lang w:val="es-ES_tradnl"/>
              </w:rPr>
              <w:t xml:space="preserve"> </w:t>
            </w:r>
            <w:r w:rsidRPr="00B0468D">
              <w:rPr>
                <w:color w:val="auto"/>
                <w:sz w:val="22"/>
                <w:szCs w:val="22"/>
                <w:lang w:val="es-ES_tradnl"/>
              </w:rPr>
              <w:t>cooperar</w:t>
            </w:r>
            <w:r w:rsidR="00FD701D" w:rsidRPr="00B0468D">
              <w:rPr>
                <w:color w:val="auto"/>
                <w:sz w:val="22"/>
                <w:szCs w:val="22"/>
                <w:lang w:val="es-ES_tradnl"/>
              </w:rPr>
              <w:t xml:space="preserve"> </w:t>
            </w:r>
            <w:r w:rsidRPr="00B0468D">
              <w:rPr>
                <w:color w:val="auto"/>
                <w:sz w:val="22"/>
                <w:szCs w:val="22"/>
                <w:lang w:val="es-ES_tradnl"/>
              </w:rPr>
              <w:t>con</w:t>
            </w:r>
            <w:r w:rsidR="00FD701D" w:rsidRPr="00B0468D">
              <w:rPr>
                <w:color w:val="auto"/>
                <w:sz w:val="22"/>
                <w:szCs w:val="22"/>
                <w:lang w:val="es-ES_tradnl"/>
              </w:rPr>
              <w:t xml:space="preserve"> </w:t>
            </w:r>
            <w:r w:rsidRPr="00B0468D">
              <w:rPr>
                <w:color w:val="auto"/>
                <w:sz w:val="22"/>
                <w:szCs w:val="22"/>
                <w:lang w:val="es-ES_tradnl"/>
              </w:rPr>
              <w:t>arreglo</w:t>
            </w:r>
            <w:r w:rsidR="00FD701D" w:rsidRPr="00B0468D">
              <w:rPr>
                <w:color w:val="auto"/>
                <w:sz w:val="22"/>
                <w:szCs w:val="22"/>
                <w:lang w:val="es-ES_tradnl"/>
              </w:rPr>
              <w:t xml:space="preserve"> </w:t>
            </w:r>
            <w:r w:rsidRPr="00B0468D">
              <w:rPr>
                <w:color w:val="auto"/>
                <w:sz w:val="22"/>
                <w:szCs w:val="22"/>
                <w:lang w:val="es-ES_tradnl"/>
              </w:rPr>
              <w:t>a</w:t>
            </w:r>
            <w:r w:rsidR="00FD701D" w:rsidRPr="00B0468D">
              <w:rPr>
                <w:color w:val="auto"/>
                <w:sz w:val="22"/>
                <w:szCs w:val="22"/>
                <w:lang w:val="es-ES_tradnl"/>
              </w:rPr>
              <w:t xml:space="preserve"> </w:t>
            </w:r>
            <w:r w:rsidR="003A67FB" w:rsidRPr="00B0468D">
              <w:rPr>
                <w:color w:val="auto"/>
                <w:sz w:val="22"/>
                <w:szCs w:val="22"/>
                <w:lang w:val="es-ES_tradnl"/>
              </w:rPr>
              <w:t>marcos</w:t>
            </w:r>
            <w:r w:rsidR="00FD701D" w:rsidRPr="00B0468D">
              <w:rPr>
                <w:color w:val="auto"/>
                <w:sz w:val="22"/>
                <w:szCs w:val="22"/>
                <w:lang w:val="es-ES_tradnl"/>
              </w:rPr>
              <w:t xml:space="preserve"> </w:t>
            </w:r>
            <w:r w:rsidR="003A67FB" w:rsidRPr="00B0468D">
              <w:rPr>
                <w:color w:val="auto"/>
                <w:sz w:val="22"/>
                <w:szCs w:val="22"/>
                <w:lang w:val="es-ES_tradnl"/>
              </w:rPr>
              <w:t>estructurados</w:t>
            </w:r>
            <w:r w:rsidR="00FD701D" w:rsidRPr="00B0468D">
              <w:rPr>
                <w:color w:val="auto"/>
                <w:sz w:val="22"/>
                <w:szCs w:val="22"/>
                <w:lang w:val="es-ES_tradnl"/>
              </w:rPr>
              <w:t xml:space="preserve"> </w:t>
            </w:r>
            <w:r w:rsidR="003A67FB" w:rsidRPr="00B0468D">
              <w:rPr>
                <w:color w:val="auto"/>
                <w:sz w:val="22"/>
                <w:szCs w:val="22"/>
                <w:lang w:val="es-ES_tradnl"/>
              </w:rPr>
              <w:t>y</w:t>
            </w:r>
            <w:r w:rsidR="00FD701D" w:rsidRPr="00B0468D">
              <w:rPr>
                <w:color w:val="auto"/>
                <w:sz w:val="22"/>
                <w:szCs w:val="22"/>
                <w:lang w:val="es-ES_tradnl"/>
              </w:rPr>
              <w:t xml:space="preserve"> </w:t>
            </w:r>
            <w:r w:rsidR="003A67FB" w:rsidRPr="00B0468D">
              <w:rPr>
                <w:color w:val="auto"/>
                <w:sz w:val="22"/>
                <w:szCs w:val="22"/>
                <w:lang w:val="es-ES_tradnl"/>
              </w:rPr>
              <w:t>debidamente</w:t>
            </w:r>
            <w:r w:rsidR="00FD701D" w:rsidRPr="00B0468D">
              <w:rPr>
                <w:color w:val="auto"/>
                <w:sz w:val="22"/>
                <w:szCs w:val="22"/>
                <w:lang w:val="es-ES_tradnl"/>
              </w:rPr>
              <w:t xml:space="preserve"> </w:t>
            </w:r>
            <w:r w:rsidR="00E1258B" w:rsidRPr="00B0468D">
              <w:rPr>
                <w:color w:val="auto"/>
                <w:sz w:val="22"/>
                <w:szCs w:val="22"/>
                <w:lang w:val="es-ES_tradnl"/>
              </w:rPr>
              <w:t>concebidos</w:t>
            </w:r>
            <w:r w:rsidR="006D20ED" w:rsidRPr="00B0468D">
              <w:rPr>
                <w:color w:val="auto"/>
                <w:sz w:val="22"/>
                <w:szCs w:val="22"/>
                <w:lang w:val="es-ES_tradnl"/>
              </w:rPr>
              <w:t>,</w:t>
            </w:r>
            <w:r w:rsidR="00FD701D" w:rsidRPr="00B0468D">
              <w:rPr>
                <w:color w:val="auto"/>
                <w:sz w:val="22"/>
                <w:szCs w:val="22"/>
                <w:lang w:val="es-ES_tradnl"/>
              </w:rPr>
              <w:t xml:space="preserve"> </w:t>
            </w:r>
            <w:r w:rsidR="006323A2" w:rsidRPr="00B0468D">
              <w:rPr>
                <w:color w:val="auto"/>
                <w:sz w:val="22"/>
                <w:szCs w:val="22"/>
                <w:lang w:val="es-ES_tradnl"/>
              </w:rPr>
              <w:t>se</w:t>
            </w:r>
            <w:r w:rsidR="00FD701D" w:rsidRPr="00B0468D">
              <w:rPr>
                <w:color w:val="auto"/>
                <w:sz w:val="22"/>
                <w:szCs w:val="22"/>
                <w:lang w:val="es-ES_tradnl"/>
              </w:rPr>
              <w:t xml:space="preserve"> </w:t>
            </w:r>
            <w:r w:rsidR="006323A2" w:rsidRPr="00B0468D">
              <w:rPr>
                <w:color w:val="auto"/>
                <w:sz w:val="22"/>
                <w:szCs w:val="22"/>
                <w:lang w:val="es-ES_tradnl"/>
              </w:rPr>
              <w:t>procedió</w:t>
            </w:r>
            <w:r w:rsidR="00FD701D" w:rsidRPr="00B0468D">
              <w:rPr>
                <w:color w:val="auto"/>
                <w:sz w:val="22"/>
                <w:szCs w:val="22"/>
                <w:lang w:val="es-ES_tradnl"/>
              </w:rPr>
              <w:t xml:space="preserve"> </w:t>
            </w:r>
            <w:r w:rsidR="006323A2" w:rsidRPr="00B0468D">
              <w:rPr>
                <w:color w:val="auto"/>
                <w:sz w:val="22"/>
                <w:szCs w:val="22"/>
                <w:lang w:val="es-ES_tradnl"/>
              </w:rPr>
              <w:t>a</w:t>
            </w:r>
            <w:r w:rsidR="00FD701D" w:rsidRPr="00B0468D">
              <w:rPr>
                <w:color w:val="auto"/>
                <w:sz w:val="22"/>
                <w:szCs w:val="22"/>
                <w:lang w:val="es-ES_tradnl"/>
              </w:rPr>
              <w:t xml:space="preserve"> </w:t>
            </w:r>
            <w:r w:rsidR="006323A2" w:rsidRPr="00B0468D">
              <w:rPr>
                <w:color w:val="auto"/>
                <w:sz w:val="22"/>
                <w:szCs w:val="22"/>
                <w:lang w:val="es-ES_tradnl"/>
              </w:rPr>
              <w:t>estudiar</w:t>
            </w:r>
            <w:r w:rsidR="00FD701D" w:rsidRPr="00B0468D">
              <w:rPr>
                <w:color w:val="auto"/>
                <w:sz w:val="22"/>
                <w:szCs w:val="22"/>
                <w:lang w:val="es-ES_tradnl"/>
              </w:rPr>
              <w:t xml:space="preserve"> </w:t>
            </w:r>
            <w:r w:rsidR="006323A2" w:rsidRPr="00B0468D">
              <w:rPr>
                <w:color w:val="auto"/>
                <w:sz w:val="22"/>
                <w:szCs w:val="22"/>
                <w:lang w:val="es-ES_tradnl"/>
              </w:rPr>
              <w:t>y</w:t>
            </w:r>
            <w:r w:rsidR="00FD701D" w:rsidRPr="00B0468D">
              <w:rPr>
                <w:color w:val="auto"/>
                <w:sz w:val="22"/>
                <w:szCs w:val="22"/>
                <w:lang w:val="es-ES_tradnl"/>
              </w:rPr>
              <w:t xml:space="preserve"> </w:t>
            </w:r>
            <w:r w:rsidR="006323A2" w:rsidRPr="00B0468D">
              <w:rPr>
                <w:color w:val="auto"/>
                <w:sz w:val="22"/>
                <w:szCs w:val="22"/>
                <w:lang w:val="es-ES_tradnl"/>
              </w:rPr>
              <w:t>estipular</w:t>
            </w:r>
            <w:r w:rsidR="00FD701D" w:rsidRPr="00B0468D">
              <w:rPr>
                <w:color w:val="auto"/>
                <w:sz w:val="22"/>
                <w:szCs w:val="22"/>
                <w:lang w:val="es-ES_tradnl"/>
              </w:rPr>
              <w:t xml:space="preserve"> </w:t>
            </w:r>
            <w:r w:rsidR="006323A2" w:rsidRPr="00B0468D">
              <w:rPr>
                <w:color w:val="auto"/>
                <w:sz w:val="22"/>
                <w:szCs w:val="22"/>
                <w:lang w:val="es-ES_tradnl"/>
              </w:rPr>
              <w:t>con</w:t>
            </w:r>
            <w:r w:rsidR="00FD701D" w:rsidRPr="00B0468D">
              <w:rPr>
                <w:color w:val="auto"/>
                <w:sz w:val="22"/>
                <w:szCs w:val="22"/>
                <w:lang w:val="es-ES_tradnl"/>
              </w:rPr>
              <w:t xml:space="preserve"> </w:t>
            </w:r>
            <w:r w:rsidR="006323A2" w:rsidRPr="00B0468D">
              <w:rPr>
                <w:color w:val="auto"/>
                <w:sz w:val="22"/>
                <w:szCs w:val="22"/>
                <w:lang w:val="es-ES_tradnl"/>
              </w:rPr>
              <w:t>cada</w:t>
            </w:r>
            <w:r w:rsidR="00FD701D" w:rsidRPr="00B0468D">
              <w:rPr>
                <w:color w:val="auto"/>
                <w:sz w:val="22"/>
                <w:szCs w:val="22"/>
                <w:lang w:val="es-ES_tradnl"/>
              </w:rPr>
              <w:t xml:space="preserve"> </w:t>
            </w:r>
            <w:r w:rsidR="006323A2" w:rsidRPr="00B0468D">
              <w:rPr>
                <w:color w:val="auto"/>
                <w:sz w:val="22"/>
                <w:szCs w:val="22"/>
                <w:lang w:val="es-ES_tradnl"/>
              </w:rPr>
              <w:t>país</w:t>
            </w:r>
            <w:r w:rsidR="00FD701D" w:rsidRPr="00B0468D">
              <w:rPr>
                <w:color w:val="auto"/>
                <w:sz w:val="22"/>
                <w:szCs w:val="22"/>
                <w:lang w:val="es-ES_tradnl"/>
              </w:rPr>
              <w:t xml:space="preserve"> </w:t>
            </w:r>
            <w:r w:rsidR="006323A2" w:rsidRPr="00B0468D">
              <w:rPr>
                <w:color w:val="auto"/>
                <w:sz w:val="22"/>
                <w:szCs w:val="22"/>
                <w:lang w:val="es-ES_tradnl"/>
              </w:rPr>
              <w:t>piloto</w:t>
            </w:r>
            <w:r w:rsidR="00FD701D" w:rsidRPr="00B0468D">
              <w:rPr>
                <w:color w:val="auto"/>
                <w:sz w:val="22"/>
                <w:szCs w:val="22"/>
                <w:lang w:val="es-ES_tradnl"/>
              </w:rPr>
              <w:t xml:space="preserve"> </w:t>
            </w:r>
            <w:r w:rsidR="00345074" w:rsidRPr="00B0468D">
              <w:rPr>
                <w:color w:val="auto"/>
                <w:sz w:val="22"/>
                <w:szCs w:val="22"/>
                <w:lang w:val="es-ES_tradnl"/>
              </w:rPr>
              <w:t>el</w:t>
            </w:r>
            <w:r w:rsidR="00FD701D" w:rsidRPr="00B0468D">
              <w:rPr>
                <w:color w:val="auto"/>
                <w:sz w:val="22"/>
                <w:szCs w:val="22"/>
                <w:lang w:val="es-ES_tradnl"/>
              </w:rPr>
              <w:t xml:space="preserve"> </w:t>
            </w:r>
            <w:r w:rsidR="00345074" w:rsidRPr="00B0468D">
              <w:rPr>
                <w:color w:val="auto"/>
                <w:sz w:val="22"/>
                <w:szCs w:val="22"/>
                <w:lang w:val="es-ES_tradnl"/>
              </w:rPr>
              <w:t>acuerdo</w:t>
            </w:r>
            <w:r w:rsidR="00FD701D" w:rsidRPr="00B0468D">
              <w:rPr>
                <w:color w:val="auto"/>
                <w:sz w:val="22"/>
                <w:szCs w:val="22"/>
                <w:lang w:val="es-ES_tradnl"/>
              </w:rPr>
              <w:t xml:space="preserve"> </w:t>
            </w:r>
            <w:r w:rsidR="00345074" w:rsidRPr="00B0468D">
              <w:rPr>
                <w:color w:val="auto"/>
                <w:sz w:val="22"/>
                <w:szCs w:val="22"/>
                <w:lang w:val="es-ES_tradnl"/>
              </w:rPr>
              <w:t>de</w:t>
            </w:r>
            <w:r w:rsidR="00FD701D" w:rsidRPr="00B0468D">
              <w:rPr>
                <w:color w:val="auto"/>
                <w:sz w:val="22"/>
                <w:szCs w:val="22"/>
                <w:lang w:val="es-ES_tradnl"/>
              </w:rPr>
              <w:t xml:space="preserve"> </w:t>
            </w:r>
            <w:r w:rsidR="00345074" w:rsidRPr="00B0468D">
              <w:rPr>
                <w:color w:val="auto"/>
                <w:sz w:val="22"/>
                <w:szCs w:val="22"/>
                <w:lang w:val="es-ES_tradnl"/>
              </w:rPr>
              <w:t>cooperación</w:t>
            </w:r>
            <w:r w:rsidR="006D20ED" w:rsidRPr="00B0468D">
              <w:rPr>
                <w:color w:val="auto"/>
                <w:sz w:val="22"/>
                <w:szCs w:val="22"/>
                <w:lang w:val="es-ES_tradnl"/>
              </w:rPr>
              <w:t>,</w:t>
            </w:r>
            <w:r w:rsidR="00FD701D" w:rsidRPr="00B0468D">
              <w:rPr>
                <w:color w:val="auto"/>
                <w:sz w:val="22"/>
                <w:szCs w:val="22"/>
                <w:lang w:val="es-ES_tradnl"/>
              </w:rPr>
              <w:t xml:space="preserve"> </w:t>
            </w:r>
            <w:r w:rsidR="00020606" w:rsidRPr="00B0468D">
              <w:rPr>
                <w:color w:val="auto"/>
                <w:sz w:val="22"/>
                <w:szCs w:val="22"/>
                <w:lang w:val="es-ES_tradnl"/>
              </w:rPr>
              <w:t>el</w:t>
            </w:r>
            <w:r w:rsidR="00FD701D" w:rsidRPr="00B0468D">
              <w:rPr>
                <w:color w:val="auto"/>
                <w:sz w:val="22"/>
                <w:szCs w:val="22"/>
                <w:lang w:val="es-ES_tradnl"/>
              </w:rPr>
              <w:t xml:space="preserve"> </w:t>
            </w:r>
            <w:r w:rsidR="00926E59" w:rsidRPr="00B0468D">
              <w:rPr>
                <w:color w:val="auto"/>
                <w:sz w:val="22"/>
                <w:szCs w:val="22"/>
                <w:lang w:val="es-ES_tradnl"/>
              </w:rPr>
              <w:t>documento</w:t>
            </w:r>
            <w:r w:rsidR="00FD701D" w:rsidRPr="00B0468D">
              <w:rPr>
                <w:color w:val="auto"/>
                <w:sz w:val="22"/>
                <w:szCs w:val="22"/>
                <w:lang w:val="es-ES_tradnl"/>
              </w:rPr>
              <w:t xml:space="preserve"> </w:t>
            </w:r>
            <w:r w:rsidR="00926E59" w:rsidRPr="00B0468D">
              <w:rPr>
                <w:color w:val="auto"/>
                <w:sz w:val="22"/>
                <w:szCs w:val="22"/>
                <w:lang w:val="es-ES_tradnl"/>
              </w:rPr>
              <w:t>del</w:t>
            </w:r>
            <w:r w:rsidR="00FD701D" w:rsidRPr="00B0468D">
              <w:rPr>
                <w:color w:val="auto"/>
                <w:sz w:val="22"/>
                <w:szCs w:val="22"/>
                <w:lang w:val="es-ES_tradnl"/>
              </w:rPr>
              <w:t xml:space="preserve"> </w:t>
            </w:r>
            <w:r w:rsidR="00926E59" w:rsidRPr="00B0468D">
              <w:rPr>
                <w:color w:val="auto"/>
                <w:sz w:val="22"/>
                <w:szCs w:val="22"/>
                <w:lang w:val="es-ES_tradnl"/>
              </w:rPr>
              <w:t>proyecto</w:t>
            </w:r>
            <w:r w:rsidR="00FD701D" w:rsidRPr="00B0468D">
              <w:rPr>
                <w:color w:val="auto"/>
                <w:sz w:val="22"/>
                <w:szCs w:val="22"/>
                <w:lang w:val="es-ES_tradnl"/>
              </w:rPr>
              <w:t xml:space="preserve"> </w:t>
            </w:r>
            <w:r w:rsidR="003D6A49" w:rsidRPr="00B0468D">
              <w:rPr>
                <w:color w:val="auto"/>
                <w:sz w:val="22"/>
                <w:szCs w:val="22"/>
                <w:lang w:val="es-ES_tradnl"/>
              </w:rPr>
              <w:t>y</w:t>
            </w:r>
            <w:r w:rsidR="00FD701D" w:rsidRPr="00B0468D">
              <w:rPr>
                <w:color w:val="auto"/>
                <w:sz w:val="22"/>
                <w:szCs w:val="22"/>
                <w:lang w:val="es-ES_tradnl"/>
              </w:rPr>
              <w:t xml:space="preserve"> </w:t>
            </w:r>
            <w:r w:rsidR="00355016" w:rsidRPr="00B0468D">
              <w:rPr>
                <w:color w:val="auto"/>
                <w:sz w:val="22"/>
                <w:szCs w:val="22"/>
                <w:lang w:val="es-ES_tradnl"/>
              </w:rPr>
              <w:t>el</w:t>
            </w:r>
            <w:r w:rsidR="00FD701D" w:rsidRPr="00B0468D">
              <w:rPr>
                <w:color w:val="auto"/>
                <w:sz w:val="22"/>
                <w:szCs w:val="22"/>
                <w:lang w:val="es-ES_tradnl"/>
              </w:rPr>
              <w:t xml:space="preserve"> </w:t>
            </w:r>
            <w:r w:rsidR="00355016" w:rsidRPr="00B0468D">
              <w:rPr>
                <w:color w:val="auto"/>
                <w:sz w:val="22"/>
                <w:szCs w:val="22"/>
                <w:lang w:val="es-ES_tradnl"/>
              </w:rPr>
              <w:t>plazo</w:t>
            </w:r>
            <w:r w:rsidR="00FD701D" w:rsidRPr="00B0468D">
              <w:rPr>
                <w:color w:val="auto"/>
                <w:sz w:val="22"/>
                <w:szCs w:val="22"/>
                <w:lang w:val="es-ES_tradnl"/>
              </w:rPr>
              <w:t xml:space="preserve"> </w:t>
            </w:r>
            <w:r w:rsidR="00355016" w:rsidRPr="00B0468D">
              <w:rPr>
                <w:color w:val="auto"/>
                <w:sz w:val="22"/>
                <w:szCs w:val="22"/>
                <w:lang w:val="es-ES_tradnl"/>
              </w:rPr>
              <w:t>de</w:t>
            </w:r>
            <w:r w:rsidR="00FD701D" w:rsidRPr="00B0468D">
              <w:rPr>
                <w:color w:val="auto"/>
                <w:sz w:val="22"/>
                <w:szCs w:val="22"/>
                <w:lang w:val="es-ES_tradnl"/>
              </w:rPr>
              <w:t xml:space="preserve"> </w:t>
            </w:r>
            <w:r w:rsidR="00753FBC" w:rsidRPr="00B0468D">
              <w:rPr>
                <w:color w:val="auto"/>
                <w:sz w:val="22"/>
                <w:szCs w:val="22"/>
                <w:lang w:val="es-ES_tradnl"/>
              </w:rPr>
              <w:t>ejecución</w:t>
            </w:r>
            <w:r w:rsidR="00355016" w:rsidRPr="00B0468D">
              <w:rPr>
                <w:color w:val="auto"/>
                <w:sz w:val="22"/>
                <w:szCs w:val="22"/>
                <w:lang w:val="es-ES_tradnl"/>
              </w:rPr>
              <w:t>,</w:t>
            </w:r>
            <w:r w:rsidR="00FD701D" w:rsidRPr="00B0468D">
              <w:rPr>
                <w:color w:val="auto"/>
                <w:sz w:val="22"/>
                <w:szCs w:val="22"/>
                <w:lang w:val="es-ES_tradnl"/>
              </w:rPr>
              <w:t xml:space="preserve"> </w:t>
            </w:r>
            <w:r w:rsidR="006B2DDF" w:rsidRPr="00B0468D">
              <w:rPr>
                <w:color w:val="auto"/>
                <w:sz w:val="22"/>
                <w:szCs w:val="22"/>
                <w:lang w:val="es-ES_tradnl"/>
              </w:rPr>
              <w:t>y</w:t>
            </w:r>
            <w:r w:rsidR="00FD701D" w:rsidRPr="00B0468D">
              <w:rPr>
                <w:color w:val="auto"/>
                <w:sz w:val="22"/>
                <w:szCs w:val="22"/>
                <w:lang w:val="es-ES_tradnl"/>
              </w:rPr>
              <w:t xml:space="preserve"> </w:t>
            </w:r>
            <w:r w:rsidR="006B2DDF" w:rsidRPr="00B0468D">
              <w:rPr>
                <w:color w:val="auto"/>
                <w:sz w:val="22"/>
                <w:szCs w:val="22"/>
                <w:lang w:val="es-ES_tradnl"/>
              </w:rPr>
              <w:t>asimismo</w:t>
            </w:r>
            <w:r w:rsidR="00FD701D" w:rsidRPr="00B0468D">
              <w:rPr>
                <w:color w:val="auto"/>
                <w:sz w:val="22"/>
                <w:szCs w:val="22"/>
                <w:lang w:val="es-ES_tradnl"/>
              </w:rPr>
              <w:t xml:space="preserve"> </w:t>
            </w:r>
            <w:r w:rsidR="006B2DDF" w:rsidRPr="00B0468D">
              <w:rPr>
                <w:color w:val="auto"/>
                <w:sz w:val="22"/>
                <w:szCs w:val="22"/>
                <w:lang w:val="es-ES_tradnl"/>
              </w:rPr>
              <w:t>el</w:t>
            </w:r>
            <w:r w:rsidR="00FD701D" w:rsidRPr="00B0468D">
              <w:rPr>
                <w:color w:val="auto"/>
                <w:sz w:val="22"/>
                <w:szCs w:val="22"/>
                <w:lang w:val="es-ES_tradnl"/>
              </w:rPr>
              <w:t xml:space="preserve"> </w:t>
            </w:r>
            <w:r w:rsidR="006323A2" w:rsidRPr="00B0468D">
              <w:rPr>
                <w:color w:val="auto"/>
                <w:sz w:val="22"/>
                <w:szCs w:val="22"/>
                <w:lang w:val="es-ES_tradnl"/>
              </w:rPr>
              <w:t>mandato</w:t>
            </w:r>
            <w:r w:rsidR="00FD701D" w:rsidRPr="00B0468D">
              <w:rPr>
                <w:color w:val="auto"/>
                <w:sz w:val="22"/>
                <w:szCs w:val="22"/>
                <w:lang w:val="es-ES_tradnl"/>
              </w:rPr>
              <w:t xml:space="preserve"> </w:t>
            </w:r>
            <w:r w:rsidR="00776EDE" w:rsidRPr="00B0468D">
              <w:rPr>
                <w:color w:val="auto"/>
                <w:sz w:val="22"/>
                <w:szCs w:val="22"/>
                <w:lang w:val="es-ES_tradnl"/>
              </w:rPr>
              <w:t>de</w:t>
            </w:r>
            <w:r w:rsidR="00FD701D" w:rsidRPr="00B0468D">
              <w:rPr>
                <w:color w:val="auto"/>
                <w:sz w:val="22"/>
                <w:szCs w:val="22"/>
                <w:lang w:val="es-ES_tradnl"/>
              </w:rPr>
              <w:t xml:space="preserve"> </w:t>
            </w:r>
            <w:r w:rsidR="006323A2" w:rsidRPr="00B0468D">
              <w:rPr>
                <w:color w:val="auto"/>
                <w:sz w:val="22"/>
                <w:szCs w:val="22"/>
                <w:lang w:val="es-ES_tradnl"/>
              </w:rPr>
              <w:t>los</w:t>
            </w:r>
            <w:r w:rsidR="00FD701D" w:rsidRPr="00B0468D">
              <w:rPr>
                <w:color w:val="auto"/>
                <w:sz w:val="22"/>
                <w:szCs w:val="22"/>
                <w:lang w:val="es-ES_tradnl"/>
              </w:rPr>
              <w:t xml:space="preserve"> </w:t>
            </w:r>
            <w:r w:rsidR="006323A2" w:rsidRPr="00B0468D">
              <w:rPr>
                <w:color w:val="auto"/>
                <w:sz w:val="22"/>
                <w:szCs w:val="22"/>
                <w:lang w:val="es-ES_tradnl"/>
              </w:rPr>
              <w:t>consultores</w:t>
            </w:r>
            <w:r w:rsidR="00FD701D" w:rsidRPr="00B0468D">
              <w:rPr>
                <w:color w:val="auto"/>
                <w:sz w:val="22"/>
                <w:szCs w:val="22"/>
                <w:lang w:val="es-ES_tradnl"/>
              </w:rPr>
              <w:t xml:space="preserve"> </w:t>
            </w:r>
            <w:r w:rsidR="00F7728C" w:rsidRPr="00B0468D">
              <w:rPr>
                <w:color w:val="auto"/>
                <w:sz w:val="22"/>
                <w:szCs w:val="22"/>
                <w:lang w:val="es-ES_tradnl"/>
              </w:rPr>
              <w:t>nacionales</w:t>
            </w:r>
            <w:r w:rsidR="00FD701D" w:rsidRPr="00B0468D">
              <w:rPr>
                <w:color w:val="auto"/>
                <w:sz w:val="22"/>
                <w:szCs w:val="22"/>
                <w:lang w:val="es-ES_tradnl"/>
              </w:rPr>
              <w:t xml:space="preserve"> </w:t>
            </w:r>
            <w:r w:rsidR="00F7728C" w:rsidRPr="00B0468D">
              <w:rPr>
                <w:color w:val="auto"/>
                <w:sz w:val="22"/>
                <w:szCs w:val="22"/>
                <w:lang w:val="es-ES_tradnl"/>
              </w:rPr>
              <w:t>del</w:t>
            </w:r>
            <w:r w:rsidR="00FD701D" w:rsidRPr="00B0468D">
              <w:rPr>
                <w:color w:val="auto"/>
                <w:sz w:val="22"/>
                <w:szCs w:val="22"/>
                <w:lang w:val="es-ES_tradnl"/>
              </w:rPr>
              <w:t xml:space="preserve"> </w:t>
            </w:r>
            <w:r w:rsidR="00F7728C" w:rsidRPr="00B0468D">
              <w:rPr>
                <w:color w:val="auto"/>
                <w:sz w:val="22"/>
                <w:szCs w:val="22"/>
                <w:lang w:val="es-ES_tradnl"/>
              </w:rPr>
              <w:t>proyecto</w:t>
            </w:r>
            <w:r w:rsidR="006D20ED" w:rsidRPr="00B0468D">
              <w:rPr>
                <w:color w:val="auto"/>
                <w:sz w:val="22"/>
                <w:szCs w:val="22"/>
                <w:lang w:val="es-ES_tradnl"/>
              </w:rPr>
              <w:t>.</w:t>
            </w:r>
            <w:r w:rsidR="00FD701D" w:rsidRPr="00B0468D">
              <w:rPr>
                <w:color w:val="auto"/>
                <w:sz w:val="22"/>
                <w:szCs w:val="22"/>
                <w:lang w:val="es-ES_tradnl"/>
              </w:rPr>
              <w:t xml:space="preserve"> </w:t>
            </w:r>
            <w:r w:rsidR="005C4B1B" w:rsidRPr="00B0468D">
              <w:rPr>
                <w:color w:val="auto"/>
                <w:sz w:val="22"/>
                <w:szCs w:val="22"/>
                <w:lang w:val="es-ES_tradnl"/>
              </w:rPr>
              <w:t>Dichos</w:t>
            </w:r>
            <w:r w:rsidR="00FD701D" w:rsidRPr="00B0468D">
              <w:rPr>
                <w:color w:val="auto"/>
                <w:sz w:val="22"/>
                <w:szCs w:val="22"/>
                <w:lang w:val="es-ES_tradnl"/>
              </w:rPr>
              <w:t xml:space="preserve"> </w:t>
            </w:r>
            <w:r w:rsidR="005C4B1B" w:rsidRPr="00B0468D">
              <w:rPr>
                <w:color w:val="auto"/>
                <w:sz w:val="22"/>
                <w:szCs w:val="22"/>
                <w:lang w:val="es-ES_tradnl"/>
              </w:rPr>
              <w:t>instrumentos</w:t>
            </w:r>
            <w:r w:rsidR="006D20ED" w:rsidRPr="00B0468D">
              <w:rPr>
                <w:color w:val="auto"/>
                <w:sz w:val="22"/>
                <w:szCs w:val="22"/>
                <w:lang w:val="es-ES_tradnl"/>
              </w:rPr>
              <w:t>,</w:t>
            </w:r>
            <w:r w:rsidR="00FD701D" w:rsidRPr="00B0468D">
              <w:rPr>
                <w:color w:val="auto"/>
                <w:sz w:val="22"/>
                <w:szCs w:val="22"/>
                <w:lang w:val="es-ES_tradnl"/>
              </w:rPr>
              <w:t xml:space="preserve"> </w:t>
            </w:r>
            <w:r w:rsidR="005C4B1B" w:rsidRPr="00B0468D">
              <w:rPr>
                <w:color w:val="auto"/>
                <w:sz w:val="22"/>
                <w:szCs w:val="22"/>
                <w:lang w:val="es-ES_tradnl"/>
              </w:rPr>
              <w:t>junto</w:t>
            </w:r>
            <w:r w:rsidR="00FD701D" w:rsidRPr="00B0468D">
              <w:rPr>
                <w:color w:val="auto"/>
                <w:sz w:val="22"/>
                <w:szCs w:val="22"/>
                <w:lang w:val="es-ES_tradnl"/>
              </w:rPr>
              <w:t xml:space="preserve"> </w:t>
            </w:r>
            <w:r w:rsidR="004F1EA9" w:rsidRPr="00B0468D">
              <w:rPr>
                <w:color w:val="auto"/>
                <w:sz w:val="22"/>
                <w:szCs w:val="22"/>
                <w:lang w:val="es-ES_tradnl"/>
              </w:rPr>
              <w:t>con</w:t>
            </w:r>
            <w:r w:rsidR="00FD701D" w:rsidRPr="00B0468D">
              <w:rPr>
                <w:color w:val="auto"/>
                <w:sz w:val="22"/>
                <w:szCs w:val="22"/>
                <w:lang w:val="es-ES_tradnl"/>
              </w:rPr>
              <w:t xml:space="preserve"> </w:t>
            </w:r>
            <w:r w:rsidR="00F55362" w:rsidRPr="00B0468D">
              <w:rPr>
                <w:color w:val="auto"/>
                <w:sz w:val="22"/>
                <w:szCs w:val="22"/>
                <w:lang w:val="es-ES_tradnl"/>
              </w:rPr>
              <w:t>el</w:t>
            </w:r>
            <w:r w:rsidR="00FD701D" w:rsidRPr="00B0468D">
              <w:rPr>
                <w:color w:val="auto"/>
                <w:sz w:val="22"/>
                <w:szCs w:val="22"/>
                <w:lang w:val="es-ES_tradnl"/>
              </w:rPr>
              <w:t xml:space="preserve"> </w:t>
            </w:r>
            <w:r w:rsidR="00926E59" w:rsidRPr="00B0468D">
              <w:rPr>
                <w:color w:val="auto"/>
                <w:sz w:val="22"/>
                <w:szCs w:val="22"/>
                <w:lang w:val="es-ES_tradnl"/>
              </w:rPr>
              <w:t>documento</w:t>
            </w:r>
            <w:r w:rsidR="00FD701D" w:rsidRPr="00B0468D">
              <w:rPr>
                <w:color w:val="auto"/>
                <w:sz w:val="22"/>
                <w:szCs w:val="22"/>
                <w:lang w:val="es-ES_tradnl"/>
              </w:rPr>
              <w:t xml:space="preserve"> </w:t>
            </w:r>
            <w:r w:rsidR="00F55362" w:rsidRPr="00B0468D">
              <w:rPr>
                <w:color w:val="auto"/>
                <w:sz w:val="22"/>
                <w:szCs w:val="22"/>
                <w:lang w:val="es-ES_tradnl"/>
              </w:rPr>
              <w:t>general</w:t>
            </w:r>
            <w:r w:rsidR="00FD701D" w:rsidRPr="00B0468D">
              <w:rPr>
                <w:color w:val="auto"/>
                <w:sz w:val="22"/>
                <w:szCs w:val="22"/>
                <w:lang w:val="es-ES_tradnl"/>
              </w:rPr>
              <w:t xml:space="preserve"> </w:t>
            </w:r>
            <w:r w:rsidR="00926E59" w:rsidRPr="00B0468D">
              <w:rPr>
                <w:color w:val="auto"/>
                <w:sz w:val="22"/>
                <w:szCs w:val="22"/>
                <w:lang w:val="es-ES_tradnl"/>
              </w:rPr>
              <w:t>del</w:t>
            </w:r>
            <w:r w:rsidR="00FD701D" w:rsidRPr="00B0468D">
              <w:rPr>
                <w:color w:val="auto"/>
                <w:sz w:val="22"/>
                <w:szCs w:val="22"/>
                <w:lang w:val="es-ES_tradnl"/>
              </w:rPr>
              <w:t xml:space="preserve"> </w:t>
            </w:r>
            <w:r w:rsidR="00926E59" w:rsidRPr="00B0468D">
              <w:rPr>
                <w:color w:val="auto"/>
                <w:sz w:val="22"/>
                <w:szCs w:val="22"/>
                <w:lang w:val="es-ES_tradnl"/>
              </w:rPr>
              <w:t>proyecto</w:t>
            </w:r>
            <w:r w:rsidR="00F55362" w:rsidRPr="00B0468D">
              <w:rPr>
                <w:color w:val="auto"/>
                <w:sz w:val="22"/>
                <w:szCs w:val="22"/>
                <w:lang w:val="es-ES_tradnl"/>
              </w:rPr>
              <w:t>,</w:t>
            </w:r>
            <w:r w:rsidR="00FD701D" w:rsidRPr="00B0468D">
              <w:rPr>
                <w:color w:val="auto"/>
                <w:sz w:val="22"/>
                <w:szCs w:val="22"/>
                <w:lang w:val="es-ES_tradnl"/>
              </w:rPr>
              <w:t xml:space="preserve"> </w:t>
            </w:r>
            <w:r w:rsidR="00F55362" w:rsidRPr="00B0468D">
              <w:rPr>
                <w:color w:val="auto"/>
                <w:sz w:val="22"/>
                <w:szCs w:val="22"/>
                <w:lang w:val="es-ES_tradnl"/>
              </w:rPr>
              <w:t>constituyeron</w:t>
            </w:r>
            <w:r w:rsidR="00FD701D" w:rsidRPr="00B0468D">
              <w:rPr>
                <w:color w:val="auto"/>
                <w:sz w:val="22"/>
                <w:szCs w:val="22"/>
                <w:lang w:val="es-ES_tradnl"/>
              </w:rPr>
              <w:t xml:space="preserve"> </w:t>
            </w:r>
            <w:r w:rsidR="00F55362" w:rsidRPr="00B0468D">
              <w:rPr>
                <w:color w:val="auto"/>
                <w:sz w:val="22"/>
                <w:szCs w:val="22"/>
                <w:lang w:val="es-ES_tradnl"/>
              </w:rPr>
              <w:t>el</w:t>
            </w:r>
            <w:r w:rsidR="00FD701D" w:rsidRPr="00B0468D">
              <w:rPr>
                <w:color w:val="auto"/>
                <w:sz w:val="22"/>
                <w:szCs w:val="22"/>
                <w:lang w:val="es-ES_tradnl"/>
              </w:rPr>
              <w:t xml:space="preserve"> </w:t>
            </w:r>
            <w:r w:rsidR="00F55362" w:rsidRPr="00B0468D">
              <w:rPr>
                <w:color w:val="auto"/>
                <w:sz w:val="22"/>
                <w:szCs w:val="22"/>
                <w:lang w:val="es-ES_tradnl"/>
              </w:rPr>
              <w:t>marco</w:t>
            </w:r>
            <w:r w:rsidR="00FD701D" w:rsidRPr="00B0468D">
              <w:rPr>
                <w:color w:val="auto"/>
                <w:sz w:val="22"/>
                <w:szCs w:val="22"/>
                <w:lang w:val="es-ES_tradnl"/>
              </w:rPr>
              <w:t xml:space="preserve"> </w:t>
            </w:r>
            <w:r w:rsidR="00F55362" w:rsidRPr="00B0468D">
              <w:rPr>
                <w:color w:val="auto"/>
                <w:sz w:val="22"/>
                <w:szCs w:val="22"/>
                <w:lang w:val="es-ES_tradnl"/>
              </w:rPr>
              <w:t>fundamental</w:t>
            </w:r>
            <w:r w:rsidR="00FD701D" w:rsidRPr="00B0468D">
              <w:rPr>
                <w:color w:val="auto"/>
                <w:sz w:val="22"/>
                <w:szCs w:val="22"/>
                <w:lang w:val="es-ES_tradnl"/>
              </w:rPr>
              <w:t xml:space="preserve"> </w:t>
            </w:r>
            <w:r w:rsidR="00F55362" w:rsidRPr="00B0468D">
              <w:rPr>
                <w:color w:val="auto"/>
                <w:sz w:val="22"/>
                <w:szCs w:val="22"/>
                <w:lang w:val="es-ES_tradnl"/>
              </w:rPr>
              <w:t>de</w:t>
            </w:r>
            <w:r w:rsidR="00FD701D" w:rsidRPr="00B0468D">
              <w:rPr>
                <w:color w:val="auto"/>
                <w:sz w:val="22"/>
                <w:szCs w:val="22"/>
                <w:lang w:val="es-ES_tradnl"/>
              </w:rPr>
              <w:t xml:space="preserve"> </w:t>
            </w:r>
            <w:r w:rsidR="00F55362" w:rsidRPr="00B0468D">
              <w:rPr>
                <w:color w:val="auto"/>
                <w:sz w:val="22"/>
                <w:szCs w:val="22"/>
                <w:lang w:val="es-ES_tradnl"/>
              </w:rPr>
              <w:t>la</w:t>
            </w:r>
            <w:r w:rsidR="00FD701D" w:rsidRPr="00B0468D">
              <w:rPr>
                <w:color w:val="auto"/>
                <w:sz w:val="22"/>
                <w:szCs w:val="22"/>
                <w:lang w:val="es-ES_tradnl"/>
              </w:rPr>
              <w:t xml:space="preserve"> </w:t>
            </w:r>
            <w:r w:rsidR="00F55362" w:rsidRPr="00B0468D">
              <w:rPr>
                <w:color w:val="auto"/>
                <w:sz w:val="22"/>
                <w:szCs w:val="22"/>
                <w:lang w:val="es-ES_tradnl"/>
              </w:rPr>
              <w:t>labor</w:t>
            </w:r>
            <w:r w:rsidR="00FD701D" w:rsidRPr="00B0468D">
              <w:rPr>
                <w:color w:val="auto"/>
                <w:sz w:val="22"/>
                <w:szCs w:val="22"/>
                <w:lang w:val="es-ES_tradnl"/>
              </w:rPr>
              <w:t xml:space="preserve"> </w:t>
            </w:r>
            <w:r w:rsidR="00F55362" w:rsidRPr="00B0468D">
              <w:rPr>
                <w:color w:val="auto"/>
                <w:sz w:val="22"/>
                <w:szCs w:val="22"/>
                <w:lang w:val="es-ES_tradnl"/>
              </w:rPr>
              <w:t>de</w:t>
            </w:r>
            <w:r w:rsidR="00FD701D" w:rsidRPr="00B0468D">
              <w:rPr>
                <w:color w:val="auto"/>
                <w:sz w:val="22"/>
                <w:szCs w:val="22"/>
                <w:lang w:val="es-ES_tradnl"/>
              </w:rPr>
              <w:t xml:space="preserve"> </w:t>
            </w:r>
            <w:r w:rsidR="00753FBC" w:rsidRPr="00B0468D">
              <w:rPr>
                <w:color w:val="auto"/>
                <w:sz w:val="22"/>
                <w:szCs w:val="22"/>
                <w:lang w:val="es-ES_tradnl"/>
              </w:rPr>
              <w:t>ejecución</w:t>
            </w:r>
            <w:r w:rsidR="006D20ED" w:rsidRPr="00B0468D">
              <w:rPr>
                <w:color w:val="auto"/>
                <w:sz w:val="22"/>
                <w:szCs w:val="22"/>
                <w:lang w:val="es-ES_tradnl"/>
              </w:rPr>
              <w:t>.</w:t>
            </w:r>
          </w:p>
          <w:p w:rsidR="006D20ED" w:rsidRPr="00B0468D" w:rsidRDefault="006D20ED" w:rsidP="00D22D1C">
            <w:pPr>
              <w:rPr>
                <w:lang w:val="es-ES_tradnl"/>
              </w:rPr>
            </w:pPr>
          </w:p>
          <w:p w:rsidR="006D20ED" w:rsidRPr="00B0468D" w:rsidRDefault="003273DF" w:rsidP="00D22D1C">
            <w:pPr>
              <w:numPr>
                <w:ilvl w:val="0"/>
                <w:numId w:val="14"/>
              </w:numPr>
              <w:spacing w:before="240"/>
              <w:rPr>
                <w:lang w:val="es-ES_tradnl"/>
              </w:rPr>
            </w:pPr>
            <w:r w:rsidRPr="00B0468D">
              <w:rPr>
                <w:lang w:val="es-ES_tradnl"/>
              </w:rPr>
              <w:t>EJECUCIÓN</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PROYECTO</w:t>
            </w:r>
          </w:p>
          <w:p w:rsidR="006D20ED" w:rsidRPr="00B0468D" w:rsidRDefault="006D20ED" w:rsidP="00D22D1C">
            <w:pPr>
              <w:rPr>
                <w:lang w:val="es-ES_tradnl"/>
              </w:rPr>
            </w:pPr>
          </w:p>
          <w:p w:rsidR="006D20ED" w:rsidRPr="00B0468D" w:rsidRDefault="00D07B3E" w:rsidP="00D22D1C">
            <w:pPr>
              <w:numPr>
                <w:ilvl w:val="0"/>
                <w:numId w:val="12"/>
              </w:numPr>
              <w:rPr>
                <w:lang w:val="es-ES_tradnl"/>
              </w:rPr>
            </w:pPr>
            <w:r w:rsidRPr="00B0468D">
              <w:rPr>
                <w:lang w:val="es-ES_tradnl"/>
              </w:rPr>
              <w:t>Principio</w:t>
            </w:r>
            <w:r w:rsidR="0040318A" w:rsidRPr="00B0468D">
              <w:rPr>
                <w:lang w:val="es-ES_tradnl"/>
              </w:rPr>
              <w:t>s</w:t>
            </w:r>
            <w:r w:rsidR="00FD701D" w:rsidRPr="00B0468D">
              <w:rPr>
                <w:lang w:val="es-ES_tradnl"/>
              </w:rPr>
              <w:t xml:space="preserve"> </w:t>
            </w:r>
            <w:r w:rsidR="0040318A" w:rsidRPr="00B0468D">
              <w:rPr>
                <w:lang w:val="es-ES_tradnl"/>
              </w:rPr>
              <w:t>rectores</w:t>
            </w:r>
          </w:p>
          <w:p w:rsidR="006D20ED" w:rsidRPr="00B0468D" w:rsidRDefault="006D20ED" w:rsidP="00D22D1C">
            <w:pPr>
              <w:rPr>
                <w:lang w:val="es-ES_tradnl"/>
              </w:rPr>
            </w:pPr>
          </w:p>
          <w:p w:rsidR="0025376F" w:rsidRPr="00B0468D" w:rsidRDefault="00CE3878" w:rsidP="00D22D1C">
            <w:pPr>
              <w:rPr>
                <w:lang w:val="es-ES_tradnl"/>
              </w:rPr>
            </w:pPr>
            <w:r w:rsidRPr="00B0468D">
              <w:rPr>
                <w:lang w:val="es-ES_tradnl"/>
              </w:rPr>
              <w:t>A</w:t>
            </w:r>
            <w:r w:rsidR="00FD701D" w:rsidRPr="00B0468D">
              <w:rPr>
                <w:lang w:val="es-ES_tradnl"/>
              </w:rPr>
              <w:t xml:space="preserve"> </w:t>
            </w:r>
            <w:r w:rsidRPr="00B0468D">
              <w:rPr>
                <w:lang w:val="es-ES_tradnl"/>
              </w:rPr>
              <w:t>lo</w:t>
            </w:r>
            <w:r w:rsidR="00FD701D" w:rsidRPr="00B0468D">
              <w:rPr>
                <w:lang w:val="es-ES_tradnl"/>
              </w:rPr>
              <w:t xml:space="preserve"> </w:t>
            </w:r>
            <w:r w:rsidRPr="00B0468D">
              <w:rPr>
                <w:lang w:val="es-ES_tradnl"/>
              </w:rPr>
              <w:t>largo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toda</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labor</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ejecución</w:t>
            </w:r>
            <w:r w:rsidR="006D20ED" w:rsidRPr="00B0468D">
              <w:rPr>
                <w:lang w:val="es-ES_tradnl"/>
              </w:rPr>
              <w:t>,</w:t>
            </w:r>
            <w:r w:rsidR="00FD701D" w:rsidRPr="00B0468D">
              <w:rPr>
                <w:lang w:val="es-ES_tradnl"/>
              </w:rPr>
              <w:t xml:space="preserve"> </w:t>
            </w:r>
            <w:r w:rsidR="001C1A7C" w:rsidRPr="00B0468D">
              <w:rPr>
                <w:lang w:val="es-ES_tradnl"/>
              </w:rPr>
              <w:t>la</w:t>
            </w:r>
            <w:r w:rsidR="00FD701D" w:rsidRPr="00B0468D">
              <w:rPr>
                <w:lang w:val="es-ES_tradnl"/>
              </w:rPr>
              <w:t xml:space="preserve"> </w:t>
            </w:r>
            <w:r w:rsidR="001C1A7C" w:rsidRPr="00B0468D">
              <w:rPr>
                <w:lang w:val="es-ES_tradnl"/>
              </w:rPr>
              <w:t>Academia</w:t>
            </w:r>
            <w:r w:rsidR="00FD701D" w:rsidRPr="00B0468D">
              <w:rPr>
                <w:lang w:val="es-ES_tradnl"/>
              </w:rPr>
              <w:t xml:space="preserve"> </w:t>
            </w:r>
            <w:r w:rsidR="00DD2FF5" w:rsidRPr="00B0468D">
              <w:rPr>
                <w:lang w:val="es-ES_tradnl"/>
              </w:rPr>
              <w:t>de</w:t>
            </w:r>
            <w:r w:rsidR="00FD701D" w:rsidRPr="00B0468D">
              <w:rPr>
                <w:lang w:val="es-ES_tradnl"/>
              </w:rPr>
              <w:t xml:space="preserve"> </w:t>
            </w:r>
            <w:r w:rsidR="00DD2FF5" w:rsidRPr="00B0468D">
              <w:rPr>
                <w:lang w:val="es-ES_tradnl"/>
              </w:rPr>
              <w:t>la</w:t>
            </w:r>
            <w:r w:rsidR="00FD701D" w:rsidRPr="00B0468D">
              <w:rPr>
                <w:lang w:val="es-ES_tradnl"/>
              </w:rPr>
              <w:t xml:space="preserve"> </w:t>
            </w:r>
            <w:r w:rsidR="00DD2FF5" w:rsidRPr="00B0468D">
              <w:rPr>
                <w:lang w:val="es-ES_tradnl"/>
              </w:rPr>
              <w:t>OMPI</w:t>
            </w:r>
            <w:r w:rsidR="00FD701D" w:rsidRPr="00B0468D">
              <w:rPr>
                <w:lang w:val="es-ES_tradnl"/>
              </w:rPr>
              <w:t xml:space="preserve"> </w:t>
            </w:r>
            <w:r w:rsidRPr="00B0468D">
              <w:rPr>
                <w:lang w:val="es-ES_tradnl"/>
              </w:rPr>
              <w:t>concedió</w:t>
            </w:r>
            <w:r w:rsidR="00FD701D" w:rsidRPr="00B0468D">
              <w:rPr>
                <w:lang w:val="es-ES_tradnl"/>
              </w:rPr>
              <w:t xml:space="preserve"> </w:t>
            </w:r>
            <w:r w:rsidRPr="00B0468D">
              <w:rPr>
                <w:lang w:val="es-ES_tradnl"/>
              </w:rPr>
              <w:t>suma</w:t>
            </w:r>
            <w:r w:rsidR="00FD701D" w:rsidRPr="00B0468D">
              <w:rPr>
                <w:lang w:val="es-ES_tradnl"/>
              </w:rPr>
              <w:t xml:space="preserve"> </w:t>
            </w:r>
            <w:r w:rsidRPr="00B0468D">
              <w:rPr>
                <w:lang w:val="es-ES_tradnl"/>
              </w:rPr>
              <w:t>importancia</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determinados</w:t>
            </w:r>
            <w:r w:rsidR="00FD701D" w:rsidRPr="00B0468D">
              <w:rPr>
                <w:lang w:val="es-ES_tradnl"/>
              </w:rPr>
              <w:t xml:space="preserve"> </w:t>
            </w:r>
            <w:r w:rsidR="00D07B3E" w:rsidRPr="00B0468D">
              <w:rPr>
                <w:lang w:val="es-ES_tradnl"/>
              </w:rPr>
              <w:t>principio</w:t>
            </w:r>
            <w:r w:rsidR="006D20ED" w:rsidRPr="00B0468D">
              <w:rPr>
                <w:lang w:val="es-ES_tradnl"/>
              </w:rPr>
              <w:t>s</w:t>
            </w:r>
            <w:r w:rsidR="00FD701D" w:rsidRPr="00B0468D">
              <w:rPr>
                <w:lang w:val="es-ES_tradnl"/>
              </w:rPr>
              <w:t xml:space="preserve"> </w:t>
            </w:r>
            <w:r w:rsidRPr="00B0468D">
              <w:rPr>
                <w:lang w:val="es-ES_tradnl"/>
              </w:rPr>
              <w:t>fundamental</w:t>
            </w:r>
            <w:r w:rsidR="00013402" w:rsidRPr="00B0468D">
              <w:rPr>
                <w:lang w:val="es-ES_tradnl"/>
              </w:rPr>
              <w:t>es;</w:t>
            </w:r>
            <w:r w:rsidR="00FD701D" w:rsidRPr="00B0468D">
              <w:rPr>
                <w:lang w:val="es-ES_tradnl"/>
              </w:rPr>
              <w:t xml:space="preserve"> </w:t>
            </w:r>
            <w:r w:rsidR="00013402" w:rsidRPr="00B0468D">
              <w:rPr>
                <w:lang w:val="es-ES_tradnl"/>
              </w:rPr>
              <w:t>a</w:t>
            </w:r>
            <w:r w:rsidR="00FD701D" w:rsidRPr="00B0468D">
              <w:rPr>
                <w:lang w:val="es-ES_tradnl"/>
              </w:rPr>
              <w:t xml:space="preserve"> </w:t>
            </w:r>
            <w:r w:rsidR="00013402" w:rsidRPr="00B0468D">
              <w:rPr>
                <w:lang w:val="es-ES_tradnl"/>
              </w:rPr>
              <w:t>saber:</w:t>
            </w:r>
            <w:r w:rsidR="00FD701D" w:rsidRPr="00B0468D">
              <w:rPr>
                <w:lang w:val="es-ES_tradnl"/>
              </w:rPr>
              <w:t xml:space="preserve"> </w:t>
            </w:r>
            <w:r w:rsidR="006D20ED" w:rsidRPr="00B0468D">
              <w:rPr>
                <w:lang w:val="es-ES_tradnl"/>
              </w:rPr>
              <w:t>i)</w:t>
            </w:r>
            <w:r w:rsidR="00FD701D" w:rsidRPr="00B0468D">
              <w:rPr>
                <w:lang w:val="es-ES_tradnl"/>
              </w:rPr>
              <w:t xml:space="preserve"> </w:t>
            </w:r>
            <w:r w:rsidR="00BC5A4B" w:rsidRPr="00B0468D">
              <w:rPr>
                <w:lang w:val="es-ES_tradnl"/>
              </w:rPr>
              <w:t>relación</w:t>
            </w:r>
            <w:r w:rsidR="00FD701D" w:rsidRPr="00B0468D">
              <w:rPr>
                <w:lang w:val="es-ES_tradnl"/>
              </w:rPr>
              <w:t xml:space="preserve"> </w:t>
            </w:r>
            <w:r w:rsidR="009D2B6D" w:rsidRPr="00B0468D">
              <w:rPr>
                <w:lang w:val="es-ES_tradnl"/>
              </w:rPr>
              <w:t>estrecha</w:t>
            </w:r>
            <w:r w:rsidR="00FD701D" w:rsidRPr="00B0468D">
              <w:rPr>
                <w:lang w:val="es-ES_tradnl"/>
              </w:rPr>
              <w:t xml:space="preserve"> </w:t>
            </w:r>
            <w:r w:rsidR="00BC5A4B" w:rsidRPr="00B0468D">
              <w:rPr>
                <w:lang w:val="es-ES_tradnl"/>
              </w:rPr>
              <w:t>con</w:t>
            </w:r>
            <w:r w:rsidR="00FD701D" w:rsidRPr="00B0468D">
              <w:rPr>
                <w:lang w:val="es-ES_tradnl"/>
              </w:rPr>
              <w:t xml:space="preserve"> </w:t>
            </w:r>
            <w:r w:rsidR="00BC5A4B" w:rsidRPr="00B0468D">
              <w:rPr>
                <w:lang w:val="es-ES_tradnl"/>
              </w:rPr>
              <w:t>los</w:t>
            </w:r>
            <w:r w:rsidR="00FD701D" w:rsidRPr="00B0468D">
              <w:rPr>
                <w:lang w:val="es-ES_tradnl"/>
              </w:rPr>
              <w:t xml:space="preserve"> </w:t>
            </w:r>
            <w:r w:rsidR="00BC5A4B" w:rsidRPr="00B0468D">
              <w:rPr>
                <w:lang w:val="es-ES_tradnl"/>
              </w:rPr>
              <w:t>países</w:t>
            </w:r>
            <w:r w:rsidR="00FD701D" w:rsidRPr="00B0468D">
              <w:rPr>
                <w:lang w:val="es-ES_tradnl"/>
              </w:rPr>
              <w:t xml:space="preserve"> </w:t>
            </w:r>
            <w:r w:rsidR="00BC5A4B" w:rsidRPr="00B0468D">
              <w:rPr>
                <w:lang w:val="es-ES_tradnl"/>
              </w:rPr>
              <w:t>beneficiarios</w:t>
            </w:r>
            <w:r w:rsidR="00FD701D" w:rsidRPr="00B0468D">
              <w:rPr>
                <w:lang w:val="es-ES_tradnl"/>
              </w:rPr>
              <w:t xml:space="preserve"> </w:t>
            </w:r>
            <w:r w:rsidR="00BC5A4B" w:rsidRPr="00B0468D">
              <w:rPr>
                <w:lang w:val="es-ES_tradnl"/>
              </w:rPr>
              <w:t>en</w:t>
            </w:r>
            <w:r w:rsidR="00FD701D" w:rsidRPr="00B0468D">
              <w:rPr>
                <w:lang w:val="es-ES_tradnl"/>
              </w:rPr>
              <w:t xml:space="preserve"> </w:t>
            </w:r>
            <w:r w:rsidR="00BC5A4B" w:rsidRPr="00B0468D">
              <w:rPr>
                <w:lang w:val="es-ES_tradnl"/>
              </w:rPr>
              <w:t>lo</w:t>
            </w:r>
            <w:r w:rsidR="00FD701D" w:rsidRPr="00B0468D">
              <w:rPr>
                <w:lang w:val="es-ES_tradnl"/>
              </w:rPr>
              <w:t xml:space="preserve"> </w:t>
            </w:r>
            <w:r w:rsidR="00BC5A4B" w:rsidRPr="00B0468D">
              <w:rPr>
                <w:lang w:val="es-ES_tradnl"/>
              </w:rPr>
              <w:t>que</w:t>
            </w:r>
            <w:r w:rsidR="00FD701D" w:rsidRPr="00B0468D">
              <w:rPr>
                <w:lang w:val="es-ES_tradnl"/>
              </w:rPr>
              <w:t xml:space="preserve"> </w:t>
            </w:r>
            <w:r w:rsidR="00BC5A4B" w:rsidRPr="00B0468D">
              <w:rPr>
                <w:lang w:val="es-ES_tradnl"/>
              </w:rPr>
              <w:t>respecta</w:t>
            </w:r>
            <w:r w:rsidR="00FD701D" w:rsidRPr="00B0468D">
              <w:rPr>
                <w:lang w:val="es-ES_tradnl"/>
              </w:rPr>
              <w:t xml:space="preserve"> </w:t>
            </w:r>
            <w:r w:rsidR="00BC5A4B" w:rsidRPr="00B0468D">
              <w:rPr>
                <w:lang w:val="es-ES_tradnl"/>
              </w:rPr>
              <w:t>a</w:t>
            </w:r>
            <w:r w:rsidR="00FD701D" w:rsidRPr="00B0468D">
              <w:rPr>
                <w:lang w:val="es-ES_tradnl"/>
              </w:rPr>
              <w:t xml:space="preserve"> </w:t>
            </w:r>
            <w:r w:rsidR="00BC5A4B" w:rsidRPr="00B0468D">
              <w:rPr>
                <w:lang w:val="es-ES_tradnl"/>
              </w:rPr>
              <w:t>las</w:t>
            </w:r>
            <w:r w:rsidR="00FD701D" w:rsidRPr="00B0468D">
              <w:rPr>
                <w:lang w:val="es-ES_tradnl"/>
              </w:rPr>
              <w:t xml:space="preserve"> </w:t>
            </w:r>
            <w:r w:rsidR="00BC5A4B" w:rsidRPr="00B0468D">
              <w:rPr>
                <w:lang w:val="es-ES_tradnl"/>
              </w:rPr>
              <w:t>labores</w:t>
            </w:r>
            <w:r w:rsidR="00FD701D" w:rsidRPr="00B0468D">
              <w:rPr>
                <w:lang w:val="es-ES_tradnl"/>
              </w:rPr>
              <w:t xml:space="preserve"> </w:t>
            </w:r>
            <w:r w:rsidR="00BC5A4B" w:rsidRPr="00B0468D">
              <w:rPr>
                <w:lang w:val="es-ES_tradnl"/>
              </w:rPr>
              <w:t>de</w:t>
            </w:r>
            <w:r w:rsidR="00FD701D" w:rsidRPr="00B0468D">
              <w:rPr>
                <w:lang w:val="es-ES_tradnl"/>
              </w:rPr>
              <w:t xml:space="preserve"> </w:t>
            </w:r>
            <w:r w:rsidR="003D5291" w:rsidRPr="00B0468D">
              <w:rPr>
                <w:lang w:val="es-ES_tradnl"/>
              </w:rPr>
              <w:t>planificación</w:t>
            </w:r>
            <w:r w:rsidR="006D20ED" w:rsidRPr="00B0468D">
              <w:rPr>
                <w:lang w:val="es-ES_tradnl"/>
              </w:rPr>
              <w:t>,</w:t>
            </w:r>
            <w:r w:rsidR="00FD701D" w:rsidRPr="00B0468D">
              <w:rPr>
                <w:lang w:val="es-ES_tradnl"/>
              </w:rPr>
              <w:t xml:space="preserve"> </w:t>
            </w:r>
            <w:r w:rsidR="006D20ED" w:rsidRPr="00B0468D">
              <w:rPr>
                <w:lang w:val="es-ES_tradnl"/>
              </w:rPr>
              <w:t>coordin</w:t>
            </w:r>
            <w:r w:rsidR="002048C8" w:rsidRPr="00B0468D">
              <w:rPr>
                <w:lang w:val="es-ES_tradnl"/>
              </w:rPr>
              <w:t>ación</w:t>
            </w:r>
            <w:r w:rsidR="00FD701D" w:rsidRPr="00B0468D">
              <w:rPr>
                <w:lang w:val="es-ES_tradnl"/>
              </w:rPr>
              <w:t xml:space="preserve"> </w:t>
            </w:r>
            <w:r w:rsidR="003D6A49" w:rsidRPr="00B0468D">
              <w:rPr>
                <w:lang w:val="es-ES_tradnl"/>
              </w:rPr>
              <w:t>y</w:t>
            </w:r>
            <w:r w:rsidR="00FD701D" w:rsidRPr="00B0468D">
              <w:rPr>
                <w:lang w:val="es-ES_tradnl"/>
              </w:rPr>
              <w:t xml:space="preserve"> </w:t>
            </w:r>
            <w:r w:rsidR="003D5291" w:rsidRPr="00B0468D">
              <w:rPr>
                <w:lang w:val="es-ES_tradnl"/>
              </w:rPr>
              <w:t>consulta;</w:t>
            </w:r>
            <w:r w:rsidR="00FD701D" w:rsidRPr="00B0468D">
              <w:rPr>
                <w:lang w:val="es-ES_tradnl"/>
              </w:rPr>
              <w:t xml:space="preserve"> </w:t>
            </w:r>
            <w:r w:rsidR="006D20ED" w:rsidRPr="00B0468D">
              <w:rPr>
                <w:lang w:val="es-ES_tradnl"/>
              </w:rPr>
              <w:t>ii)</w:t>
            </w:r>
            <w:r w:rsidR="00FD701D" w:rsidRPr="00B0468D">
              <w:rPr>
                <w:lang w:val="es-ES_tradnl"/>
              </w:rPr>
              <w:t xml:space="preserve"> </w:t>
            </w:r>
            <w:r w:rsidR="00F3643F" w:rsidRPr="00B0468D">
              <w:rPr>
                <w:lang w:val="es-ES_tradnl"/>
              </w:rPr>
              <w:t>atención</w:t>
            </w:r>
            <w:r w:rsidR="00FD701D" w:rsidRPr="00B0468D">
              <w:rPr>
                <w:lang w:val="es-ES_tradnl"/>
              </w:rPr>
              <w:t xml:space="preserve"> </w:t>
            </w:r>
            <w:r w:rsidR="00F3643F" w:rsidRPr="00B0468D">
              <w:rPr>
                <w:lang w:val="es-ES_tradnl"/>
              </w:rPr>
              <w:t>de</w:t>
            </w:r>
            <w:r w:rsidR="00FD701D" w:rsidRPr="00B0468D">
              <w:rPr>
                <w:lang w:val="es-ES_tradnl"/>
              </w:rPr>
              <w:t xml:space="preserve"> </w:t>
            </w:r>
            <w:r w:rsidR="00F3643F" w:rsidRPr="00B0468D">
              <w:rPr>
                <w:lang w:val="es-ES_tradnl"/>
              </w:rPr>
              <w:t>las</w:t>
            </w:r>
            <w:r w:rsidR="00FD701D" w:rsidRPr="00B0468D">
              <w:rPr>
                <w:lang w:val="es-ES_tradnl"/>
              </w:rPr>
              <w:t xml:space="preserve"> </w:t>
            </w:r>
            <w:r w:rsidR="00E50CEC" w:rsidRPr="00B0468D">
              <w:rPr>
                <w:lang w:val="es-ES_tradnl"/>
              </w:rPr>
              <w:t>necesidades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prior</w:t>
            </w:r>
            <w:r w:rsidR="00A51C0B" w:rsidRPr="00B0468D">
              <w:rPr>
                <w:lang w:val="es-ES_tradnl"/>
              </w:rPr>
              <w:t>idades</w:t>
            </w:r>
            <w:r w:rsidR="00FD701D" w:rsidRPr="00B0468D">
              <w:rPr>
                <w:lang w:val="es-ES_tradnl"/>
              </w:rPr>
              <w:t xml:space="preserve"> </w:t>
            </w:r>
            <w:r w:rsidR="00F3643F" w:rsidRPr="00B0468D">
              <w:rPr>
                <w:lang w:val="es-ES_tradnl"/>
              </w:rPr>
              <w:t>señaladas</w:t>
            </w:r>
            <w:r w:rsidR="00FD701D" w:rsidRPr="00B0468D">
              <w:rPr>
                <w:lang w:val="es-ES_tradnl"/>
              </w:rPr>
              <w:t xml:space="preserve"> </w:t>
            </w:r>
            <w:r w:rsidR="00F3643F" w:rsidRPr="00B0468D">
              <w:rPr>
                <w:lang w:val="es-ES_tradnl"/>
              </w:rPr>
              <w:t>por</w:t>
            </w:r>
            <w:r w:rsidR="00FD701D" w:rsidRPr="00B0468D">
              <w:rPr>
                <w:lang w:val="es-ES_tradnl"/>
              </w:rPr>
              <w:t xml:space="preserve"> </w:t>
            </w:r>
            <w:r w:rsidR="00F3643F" w:rsidRPr="00B0468D">
              <w:rPr>
                <w:lang w:val="es-ES_tradnl"/>
              </w:rPr>
              <w:t>los</w:t>
            </w:r>
            <w:r w:rsidR="00FD701D" w:rsidRPr="00B0468D">
              <w:rPr>
                <w:lang w:val="es-ES_tradnl"/>
              </w:rPr>
              <w:t xml:space="preserve"> </w:t>
            </w:r>
            <w:r w:rsidR="00306957" w:rsidRPr="00B0468D">
              <w:rPr>
                <w:lang w:val="es-ES_tradnl"/>
              </w:rPr>
              <w:t>propios</w:t>
            </w:r>
            <w:r w:rsidR="00FD701D" w:rsidRPr="00B0468D">
              <w:rPr>
                <w:lang w:val="es-ES_tradnl"/>
              </w:rPr>
              <w:t xml:space="preserve"> </w:t>
            </w:r>
            <w:r w:rsidR="00F3643F" w:rsidRPr="00B0468D">
              <w:rPr>
                <w:lang w:val="es-ES_tradnl"/>
              </w:rPr>
              <w:t>beneficiarios</w:t>
            </w:r>
            <w:r w:rsidR="00E708D6" w:rsidRPr="00B0468D">
              <w:rPr>
                <w:lang w:val="es-ES_tradnl"/>
              </w:rPr>
              <w:t>;</w:t>
            </w:r>
            <w:r w:rsidR="00FD701D" w:rsidRPr="00B0468D">
              <w:rPr>
                <w:lang w:val="es-ES_tradnl"/>
              </w:rPr>
              <w:t xml:space="preserve"> </w:t>
            </w:r>
            <w:r w:rsidR="006D20ED" w:rsidRPr="00B0468D">
              <w:rPr>
                <w:lang w:val="es-ES_tradnl"/>
              </w:rPr>
              <w:t>iii)</w:t>
            </w:r>
            <w:r w:rsidR="00FD701D" w:rsidRPr="00B0468D">
              <w:rPr>
                <w:lang w:val="es-ES_tradnl"/>
              </w:rPr>
              <w:t xml:space="preserve"> </w:t>
            </w:r>
            <w:r w:rsidR="00306957" w:rsidRPr="00B0468D">
              <w:rPr>
                <w:lang w:val="es-ES_tradnl"/>
              </w:rPr>
              <w:t>uso</w:t>
            </w:r>
            <w:r w:rsidR="00FD701D" w:rsidRPr="00B0468D">
              <w:rPr>
                <w:lang w:val="es-ES_tradnl"/>
              </w:rPr>
              <w:t xml:space="preserve"> </w:t>
            </w:r>
            <w:r w:rsidR="00306957" w:rsidRPr="00B0468D">
              <w:rPr>
                <w:lang w:val="es-ES_tradnl"/>
              </w:rPr>
              <w:t>de</w:t>
            </w:r>
            <w:r w:rsidR="00FD701D" w:rsidRPr="00B0468D">
              <w:rPr>
                <w:lang w:val="es-ES_tradnl"/>
              </w:rPr>
              <w:t xml:space="preserve"> </w:t>
            </w:r>
            <w:r w:rsidR="00306957" w:rsidRPr="00B0468D">
              <w:rPr>
                <w:lang w:val="es-ES_tradnl"/>
              </w:rPr>
              <w:t>la</w:t>
            </w:r>
            <w:r w:rsidR="00FD701D" w:rsidRPr="00B0468D">
              <w:rPr>
                <w:lang w:val="es-ES_tradnl"/>
              </w:rPr>
              <w:t xml:space="preserve"> </w:t>
            </w:r>
            <w:r w:rsidR="00306957" w:rsidRPr="00B0468D">
              <w:rPr>
                <w:lang w:val="es-ES_tradnl"/>
              </w:rPr>
              <w:t>preparación</w:t>
            </w:r>
            <w:r w:rsidR="00FD701D" w:rsidRPr="00B0468D">
              <w:rPr>
                <w:lang w:val="es-ES_tradnl"/>
              </w:rPr>
              <w:t xml:space="preserve"> </w:t>
            </w:r>
            <w:r w:rsidR="005225CD" w:rsidRPr="00B0468D">
              <w:rPr>
                <w:lang w:val="es-ES_tradnl"/>
              </w:rPr>
              <w:t>y</w:t>
            </w:r>
            <w:r w:rsidR="00FD701D" w:rsidRPr="00B0468D">
              <w:rPr>
                <w:lang w:val="es-ES_tradnl"/>
              </w:rPr>
              <w:t xml:space="preserve"> </w:t>
            </w:r>
            <w:r w:rsidR="00F73558" w:rsidRPr="00B0468D">
              <w:rPr>
                <w:lang w:val="es-ES_tradnl"/>
              </w:rPr>
              <w:t>la</w:t>
            </w:r>
            <w:r w:rsidR="00FD701D" w:rsidRPr="00B0468D">
              <w:rPr>
                <w:lang w:val="es-ES_tradnl"/>
              </w:rPr>
              <w:t xml:space="preserve"> </w:t>
            </w:r>
            <w:r w:rsidR="005225CD" w:rsidRPr="00B0468D">
              <w:rPr>
                <w:lang w:val="es-ES_tradnl"/>
              </w:rPr>
              <w:t>experiencia</w:t>
            </w:r>
            <w:r w:rsidR="00FD701D" w:rsidRPr="00B0468D">
              <w:rPr>
                <w:lang w:val="es-ES_tradnl"/>
              </w:rPr>
              <w:t xml:space="preserve"> </w:t>
            </w:r>
            <w:r w:rsidR="00306957" w:rsidRPr="00B0468D">
              <w:rPr>
                <w:lang w:val="es-ES_tradnl"/>
              </w:rPr>
              <w:t>del</w:t>
            </w:r>
            <w:r w:rsidR="00FD701D" w:rsidRPr="00B0468D">
              <w:rPr>
                <w:lang w:val="es-ES_tradnl"/>
              </w:rPr>
              <w:t xml:space="preserve"> </w:t>
            </w:r>
            <w:r w:rsidR="00306957" w:rsidRPr="00B0468D">
              <w:rPr>
                <w:lang w:val="es-ES_tradnl"/>
              </w:rPr>
              <w:t>personal</w:t>
            </w:r>
            <w:r w:rsidR="00FD701D" w:rsidRPr="00B0468D">
              <w:rPr>
                <w:lang w:val="es-ES_tradnl"/>
              </w:rPr>
              <w:t xml:space="preserve"> </w:t>
            </w:r>
            <w:r w:rsidR="00306957" w:rsidRPr="00B0468D">
              <w:rPr>
                <w:lang w:val="es-ES_tradnl"/>
              </w:rPr>
              <w:t>nacional,</w:t>
            </w:r>
            <w:r w:rsidR="00FD701D" w:rsidRPr="00B0468D">
              <w:rPr>
                <w:lang w:val="es-ES_tradnl"/>
              </w:rPr>
              <w:t xml:space="preserve"> </w:t>
            </w:r>
            <w:r w:rsidR="00306957" w:rsidRPr="00B0468D">
              <w:rPr>
                <w:lang w:val="es-ES_tradnl"/>
              </w:rPr>
              <w:t>siempre</w:t>
            </w:r>
            <w:r w:rsidR="00FD701D" w:rsidRPr="00B0468D">
              <w:rPr>
                <w:lang w:val="es-ES_tradnl"/>
              </w:rPr>
              <w:t xml:space="preserve"> </w:t>
            </w:r>
            <w:r w:rsidR="00306957" w:rsidRPr="00B0468D">
              <w:rPr>
                <w:lang w:val="es-ES_tradnl"/>
              </w:rPr>
              <w:t>que</w:t>
            </w:r>
            <w:r w:rsidR="00FD701D" w:rsidRPr="00B0468D">
              <w:rPr>
                <w:lang w:val="es-ES_tradnl"/>
              </w:rPr>
              <w:t xml:space="preserve"> </w:t>
            </w:r>
            <w:r w:rsidR="00713513" w:rsidRPr="00B0468D">
              <w:rPr>
                <w:lang w:val="es-ES_tradnl"/>
              </w:rPr>
              <w:t>se</w:t>
            </w:r>
            <w:r w:rsidR="00FD701D" w:rsidRPr="00B0468D">
              <w:rPr>
                <w:lang w:val="es-ES_tradnl"/>
              </w:rPr>
              <w:t xml:space="preserve"> </w:t>
            </w:r>
            <w:r w:rsidR="00713513" w:rsidRPr="00B0468D">
              <w:rPr>
                <w:lang w:val="es-ES_tradnl"/>
              </w:rPr>
              <w:t>cuente</w:t>
            </w:r>
            <w:r w:rsidR="00FD701D" w:rsidRPr="00B0468D">
              <w:rPr>
                <w:lang w:val="es-ES_tradnl"/>
              </w:rPr>
              <w:t xml:space="preserve"> </w:t>
            </w:r>
            <w:r w:rsidR="00713513" w:rsidRPr="00B0468D">
              <w:rPr>
                <w:lang w:val="es-ES_tradnl"/>
              </w:rPr>
              <w:t>con</w:t>
            </w:r>
            <w:r w:rsidR="00FD701D" w:rsidRPr="00B0468D">
              <w:rPr>
                <w:lang w:val="es-ES_tradnl"/>
              </w:rPr>
              <w:t xml:space="preserve"> </w:t>
            </w:r>
            <w:r w:rsidR="00713513" w:rsidRPr="00B0468D">
              <w:rPr>
                <w:lang w:val="es-ES_tradnl"/>
              </w:rPr>
              <w:t>ella</w:t>
            </w:r>
            <w:r w:rsidR="00E708D6" w:rsidRPr="00B0468D">
              <w:rPr>
                <w:lang w:val="es-ES_tradnl"/>
              </w:rPr>
              <w:t>;</w:t>
            </w:r>
            <w:r w:rsidR="00FD701D" w:rsidRPr="00B0468D">
              <w:rPr>
                <w:lang w:val="es-ES_tradnl"/>
              </w:rPr>
              <w:t xml:space="preserve"> </w:t>
            </w:r>
            <w:r w:rsidR="00E708D6" w:rsidRPr="00B0468D">
              <w:rPr>
                <w:lang w:val="es-ES_tradnl"/>
              </w:rPr>
              <w:t>y</w:t>
            </w:r>
            <w:r w:rsidR="00FD701D" w:rsidRPr="00B0468D">
              <w:rPr>
                <w:lang w:val="es-ES_tradnl"/>
              </w:rPr>
              <w:t xml:space="preserve"> </w:t>
            </w:r>
            <w:r w:rsidR="006D20ED" w:rsidRPr="00B0468D">
              <w:rPr>
                <w:lang w:val="es-ES_tradnl"/>
              </w:rPr>
              <w:t>iv)</w:t>
            </w:r>
            <w:r w:rsidR="00FD701D" w:rsidRPr="00B0468D">
              <w:rPr>
                <w:lang w:val="es-ES_tradnl"/>
              </w:rPr>
              <w:t xml:space="preserve"> </w:t>
            </w:r>
            <w:r w:rsidR="00713513" w:rsidRPr="00B0468D">
              <w:rPr>
                <w:lang w:val="es-ES_tradnl"/>
              </w:rPr>
              <w:t>velar</w:t>
            </w:r>
            <w:r w:rsidR="00FD701D" w:rsidRPr="00B0468D">
              <w:rPr>
                <w:lang w:val="es-ES_tradnl"/>
              </w:rPr>
              <w:t xml:space="preserve"> </w:t>
            </w:r>
            <w:r w:rsidR="00713513" w:rsidRPr="00B0468D">
              <w:rPr>
                <w:lang w:val="es-ES_tradnl"/>
              </w:rPr>
              <w:t>por</w:t>
            </w:r>
            <w:r w:rsidR="00FD701D" w:rsidRPr="00B0468D">
              <w:rPr>
                <w:lang w:val="es-ES_tradnl"/>
              </w:rPr>
              <w:t xml:space="preserve"> </w:t>
            </w:r>
            <w:r w:rsidR="00713513" w:rsidRPr="00B0468D">
              <w:rPr>
                <w:lang w:val="es-ES_tradnl"/>
              </w:rPr>
              <w:t>la</w:t>
            </w:r>
            <w:r w:rsidR="00FD701D" w:rsidRPr="00B0468D">
              <w:rPr>
                <w:lang w:val="es-ES_tradnl"/>
              </w:rPr>
              <w:t xml:space="preserve"> </w:t>
            </w:r>
            <w:r w:rsidR="00713513" w:rsidRPr="00B0468D">
              <w:rPr>
                <w:lang w:val="es-ES_tradnl"/>
              </w:rPr>
              <w:t>sostenibilidad</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0C418D" w:rsidRPr="00B0468D">
              <w:rPr>
                <w:lang w:val="es-ES_tradnl"/>
              </w:rPr>
              <w:t>en</w:t>
            </w:r>
            <w:r w:rsidR="00FD701D" w:rsidRPr="00B0468D">
              <w:rPr>
                <w:lang w:val="es-ES_tradnl"/>
              </w:rPr>
              <w:t xml:space="preserve"> </w:t>
            </w:r>
            <w:r w:rsidR="00077861" w:rsidRPr="00B0468D">
              <w:rPr>
                <w:lang w:val="es-ES_tradnl"/>
              </w:rPr>
              <w:t>el</w:t>
            </w:r>
            <w:r w:rsidR="00FD701D" w:rsidRPr="00B0468D">
              <w:rPr>
                <w:lang w:val="es-ES_tradnl"/>
              </w:rPr>
              <w:t xml:space="preserve"> </w:t>
            </w:r>
            <w:r w:rsidR="00077861" w:rsidRPr="00B0468D">
              <w:rPr>
                <w:lang w:val="es-ES_tradnl"/>
              </w:rPr>
              <w:t>plano</w:t>
            </w:r>
            <w:r w:rsidR="00FD701D" w:rsidRPr="00B0468D">
              <w:rPr>
                <w:lang w:val="es-ES_tradnl"/>
              </w:rPr>
              <w:t xml:space="preserve"> </w:t>
            </w:r>
            <w:r w:rsidR="000C418D" w:rsidRPr="00B0468D">
              <w:rPr>
                <w:lang w:val="es-ES_tradnl"/>
              </w:rPr>
              <w:t>nacional</w:t>
            </w:r>
            <w:r w:rsidR="006D20ED" w:rsidRPr="00B0468D">
              <w:rPr>
                <w:lang w:val="es-ES_tradnl"/>
              </w:rPr>
              <w:t>.</w:t>
            </w:r>
          </w:p>
          <w:p w:rsidR="006D20ED" w:rsidRPr="00B0468D" w:rsidRDefault="006D20ED" w:rsidP="00D22D1C">
            <w:pPr>
              <w:rPr>
                <w:lang w:val="es-ES_tradnl"/>
              </w:rPr>
            </w:pPr>
          </w:p>
          <w:p w:rsidR="006D20ED" w:rsidRPr="00B0468D" w:rsidRDefault="00B30C92" w:rsidP="00D22D1C">
            <w:pPr>
              <w:rPr>
                <w:lang w:val="es-ES_tradnl"/>
              </w:rPr>
            </w:pPr>
            <w:r w:rsidRPr="00B0468D">
              <w:rPr>
                <w:lang w:val="es-ES_tradnl"/>
              </w:rPr>
              <w:t>Con</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fin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preparar</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terreno</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la</w:t>
            </w:r>
            <w:r w:rsidR="00FD701D" w:rsidRPr="00B0468D">
              <w:rPr>
                <w:lang w:val="es-ES_tradnl"/>
              </w:rPr>
              <w:t xml:space="preserve"> </w:t>
            </w:r>
            <w:r w:rsidR="00713513" w:rsidRPr="00B0468D">
              <w:rPr>
                <w:lang w:val="es-ES_tradnl"/>
              </w:rPr>
              <w:t>sostenibilidad</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AF3465" w:rsidRPr="00B0468D">
              <w:rPr>
                <w:lang w:val="es-ES_tradnl"/>
              </w:rPr>
              <w:t>la</w:t>
            </w:r>
            <w:r w:rsidR="00FD701D" w:rsidRPr="00B0468D">
              <w:rPr>
                <w:lang w:val="es-ES_tradnl"/>
              </w:rPr>
              <w:t xml:space="preserve"> </w:t>
            </w:r>
            <w:r w:rsidR="00AF3465" w:rsidRPr="00B0468D">
              <w:rPr>
                <w:lang w:val="es-ES_tradnl"/>
              </w:rPr>
              <w:t>Secretaría</w:t>
            </w:r>
            <w:r w:rsidR="00FD701D" w:rsidRPr="00B0468D">
              <w:rPr>
                <w:lang w:val="es-ES_tradnl"/>
              </w:rPr>
              <w:t xml:space="preserve"> </w:t>
            </w:r>
            <w:r w:rsidR="005E729F" w:rsidRPr="00B0468D">
              <w:rPr>
                <w:lang w:val="es-ES_tradnl"/>
              </w:rPr>
              <w:t>hizo</w:t>
            </w:r>
            <w:r w:rsidR="00FD701D" w:rsidRPr="00B0468D">
              <w:rPr>
                <w:lang w:val="es-ES_tradnl"/>
              </w:rPr>
              <w:t xml:space="preserve"> </w:t>
            </w:r>
            <w:r w:rsidR="005E729F" w:rsidRPr="00B0468D">
              <w:rPr>
                <w:lang w:val="es-ES_tradnl"/>
              </w:rPr>
              <w:t>lo</w:t>
            </w:r>
            <w:r w:rsidR="00FD701D" w:rsidRPr="00B0468D">
              <w:rPr>
                <w:lang w:val="es-ES_tradnl"/>
              </w:rPr>
              <w:t xml:space="preserve"> </w:t>
            </w:r>
            <w:r w:rsidR="005E729F" w:rsidRPr="00B0468D">
              <w:rPr>
                <w:lang w:val="es-ES_tradnl"/>
              </w:rPr>
              <w:t>que</w:t>
            </w:r>
            <w:r w:rsidR="00FD701D" w:rsidRPr="00B0468D">
              <w:rPr>
                <w:lang w:val="es-ES_tradnl"/>
              </w:rPr>
              <w:t xml:space="preserve"> </w:t>
            </w:r>
            <w:r w:rsidR="005E729F" w:rsidRPr="00B0468D">
              <w:rPr>
                <w:lang w:val="es-ES_tradnl"/>
              </w:rPr>
              <w:t>sigue</w:t>
            </w:r>
            <w:r w:rsidR="006D20ED" w:rsidRPr="00B0468D">
              <w:rPr>
                <w:lang w:val="es-ES_tradnl"/>
              </w:rPr>
              <w:t>:</w:t>
            </w:r>
          </w:p>
          <w:p w:rsidR="006D20ED" w:rsidRPr="00B0468D" w:rsidRDefault="006D20ED" w:rsidP="00D22D1C">
            <w:pPr>
              <w:rPr>
                <w:lang w:val="es-ES_tradnl"/>
              </w:rPr>
            </w:pPr>
          </w:p>
          <w:p w:rsidR="006D20ED" w:rsidRPr="00B0468D" w:rsidRDefault="005734C1" w:rsidP="00D22D1C">
            <w:pPr>
              <w:numPr>
                <w:ilvl w:val="0"/>
                <w:numId w:val="10"/>
              </w:numPr>
              <w:tabs>
                <w:tab w:val="left" w:pos="511"/>
              </w:tabs>
              <w:ind w:left="511" w:hanging="270"/>
              <w:rPr>
                <w:lang w:val="es-ES_tradnl"/>
              </w:rPr>
            </w:pPr>
            <w:r w:rsidRPr="00B0468D">
              <w:rPr>
                <w:lang w:val="es-ES_tradnl"/>
              </w:rPr>
              <w:t>Crear</w:t>
            </w:r>
            <w:r w:rsidR="00FD701D" w:rsidRPr="00B0468D">
              <w:rPr>
                <w:lang w:val="es-ES_tradnl"/>
              </w:rPr>
              <w:t xml:space="preserve"> </w:t>
            </w:r>
            <w:r w:rsidR="00086184" w:rsidRPr="00B0468D">
              <w:rPr>
                <w:lang w:val="es-ES_tradnl"/>
              </w:rPr>
              <w:t>aportes</w:t>
            </w:r>
            <w:r w:rsidR="00FD701D" w:rsidRPr="00B0468D">
              <w:rPr>
                <w:lang w:val="es-ES_tradnl"/>
              </w:rPr>
              <w:t xml:space="preserve"> </w:t>
            </w:r>
            <w:r w:rsidR="00086184" w:rsidRPr="00B0468D">
              <w:rPr>
                <w:lang w:val="es-ES_tradnl"/>
              </w:rPr>
              <w:t>concretos</w:t>
            </w:r>
            <w:r w:rsidR="00FD701D" w:rsidRPr="00B0468D">
              <w:rPr>
                <w:lang w:val="es-ES_tradnl"/>
              </w:rPr>
              <w:t xml:space="preserve"> </w:t>
            </w:r>
            <w:r w:rsidRPr="00B0468D">
              <w:rPr>
                <w:lang w:val="es-ES_tradnl"/>
              </w:rPr>
              <w:t>genéricos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pudiesen</w:t>
            </w:r>
            <w:r w:rsidR="00FD701D" w:rsidRPr="00B0468D">
              <w:rPr>
                <w:lang w:val="es-ES_tradnl"/>
              </w:rPr>
              <w:t xml:space="preserve"> </w:t>
            </w:r>
            <w:r w:rsidRPr="00B0468D">
              <w:rPr>
                <w:lang w:val="es-ES_tradnl"/>
              </w:rPr>
              <w:t>adaptar</w:t>
            </w:r>
            <w:r w:rsidR="00FD701D" w:rsidRPr="00B0468D">
              <w:rPr>
                <w:lang w:val="es-ES_tradnl"/>
              </w:rPr>
              <w:t xml:space="preserve"> </w:t>
            </w:r>
            <w:r w:rsidR="00F42B04" w:rsidRPr="00B0468D">
              <w:rPr>
                <w:lang w:val="es-ES_tradnl"/>
              </w:rPr>
              <w:t>para</w:t>
            </w:r>
            <w:r w:rsidR="00FD701D" w:rsidRPr="00B0468D">
              <w:rPr>
                <w:lang w:val="es-ES_tradnl"/>
              </w:rPr>
              <w:t xml:space="preserve"> </w:t>
            </w:r>
            <w:r w:rsidR="00F42B04" w:rsidRPr="00B0468D">
              <w:rPr>
                <w:lang w:val="es-ES_tradnl"/>
              </w:rPr>
              <w:t>atender</w:t>
            </w:r>
            <w:r w:rsidR="00FD701D" w:rsidRPr="00B0468D">
              <w:rPr>
                <w:lang w:val="es-ES_tradnl"/>
              </w:rPr>
              <w:t xml:space="preserve"> </w:t>
            </w:r>
            <w:r w:rsidR="00F42B04" w:rsidRPr="00B0468D">
              <w:rPr>
                <w:lang w:val="es-ES_tradnl"/>
              </w:rPr>
              <w:t>sin</w:t>
            </w:r>
            <w:r w:rsidR="00FD701D" w:rsidRPr="00B0468D">
              <w:rPr>
                <w:lang w:val="es-ES_tradnl"/>
              </w:rPr>
              <w:t xml:space="preserve"> </w:t>
            </w:r>
            <w:r w:rsidR="00F42B04" w:rsidRPr="00B0468D">
              <w:rPr>
                <w:lang w:val="es-ES_tradnl"/>
              </w:rPr>
              <w:t>tardanza</w:t>
            </w:r>
            <w:r w:rsidR="00FD701D" w:rsidRPr="00B0468D">
              <w:rPr>
                <w:lang w:val="es-ES_tradnl"/>
              </w:rPr>
              <w:t xml:space="preserve"> </w:t>
            </w:r>
            <w:r w:rsidR="00F42B04" w:rsidRPr="00B0468D">
              <w:rPr>
                <w:lang w:val="es-ES_tradnl"/>
              </w:rPr>
              <w:t>las</w:t>
            </w:r>
            <w:r w:rsidR="00FD701D" w:rsidRPr="00B0468D">
              <w:rPr>
                <w:lang w:val="es-ES_tradnl"/>
              </w:rPr>
              <w:t xml:space="preserve"> </w:t>
            </w:r>
            <w:r w:rsidR="00F42B04" w:rsidRPr="00B0468D">
              <w:rPr>
                <w:lang w:val="es-ES_tradnl"/>
              </w:rPr>
              <w:t>nuevas</w:t>
            </w:r>
            <w:r w:rsidR="00FD701D" w:rsidRPr="00B0468D">
              <w:rPr>
                <w:lang w:val="es-ES_tradnl"/>
              </w:rPr>
              <w:t xml:space="preserve"> </w:t>
            </w:r>
            <w:r w:rsidR="00F42B04" w:rsidRPr="00B0468D">
              <w:rPr>
                <w:lang w:val="es-ES_tradnl"/>
              </w:rPr>
              <w:t>solicitudes</w:t>
            </w:r>
            <w:r w:rsidR="00FD701D" w:rsidRPr="00B0468D">
              <w:rPr>
                <w:lang w:val="es-ES_tradnl"/>
              </w:rPr>
              <w:t xml:space="preserve"> </w:t>
            </w:r>
            <w:r w:rsidR="00F42B04" w:rsidRPr="00B0468D">
              <w:rPr>
                <w:lang w:val="es-ES_tradnl"/>
              </w:rPr>
              <w:t>de</w:t>
            </w:r>
            <w:r w:rsidR="00FD701D" w:rsidRPr="00B0468D">
              <w:rPr>
                <w:lang w:val="es-ES_tradnl"/>
              </w:rPr>
              <w:t xml:space="preserve"> </w:t>
            </w:r>
            <w:r w:rsidR="00F42B04" w:rsidRPr="00B0468D">
              <w:rPr>
                <w:lang w:val="es-ES_tradnl"/>
              </w:rPr>
              <w:t>asistencia</w:t>
            </w:r>
            <w:r w:rsidR="00FD701D" w:rsidRPr="00B0468D">
              <w:rPr>
                <w:lang w:val="es-ES_tradnl"/>
              </w:rPr>
              <w:t xml:space="preserve"> </w:t>
            </w:r>
            <w:r w:rsidR="00C157BA" w:rsidRPr="00B0468D">
              <w:rPr>
                <w:lang w:val="es-ES_tradnl"/>
              </w:rPr>
              <w:t>que</w:t>
            </w:r>
            <w:r w:rsidR="00FD701D" w:rsidRPr="00B0468D">
              <w:rPr>
                <w:lang w:val="es-ES_tradnl"/>
              </w:rPr>
              <w:t xml:space="preserve"> </w:t>
            </w:r>
            <w:r w:rsidR="00F42B04" w:rsidRPr="00B0468D">
              <w:rPr>
                <w:lang w:val="es-ES_tradnl"/>
              </w:rPr>
              <w:t>otros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F42B04" w:rsidRPr="00B0468D">
              <w:rPr>
                <w:lang w:val="es-ES_tradnl"/>
              </w:rPr>
              <w:t>pudiesen</w:t>
            </w:r>
            <w:r w:rsidR="00FD701D" w:rsidRPr="00B0468D">
              <w:rPr>
                <w:lang w:val="es-ES_tradnl"/>
              </w:rPr>
              <w:t xml:space="preserve"> </w:t>
            </w:r>
            <w:r w:rsidR="00F42B04" w:rsidRPr="00B0468D">
              <w:rPr>
                <w:lang w:val="es-ES_tradnl"/>
              </w:rPr>
              <w:t>presentar</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F42B04" w:rsidRPr="00B0468D">
              <w:rPr>
                <w:lang w:val="es-ES_tradnl"/>
              </w:rPr>
              <w:t>el</w:t>
            </w:r>
            <w:r w:rsidR="00FD701D" w:rsidRPr="00B0468D">
              <w:rPr>
                <w:lang w:val="es-ES_tradnl"/>
              </w:rPr>
              <w:t xml:space="preserve"> </w:t>
            </w:r>
            <w:r w:rsidR="00F42B04" w:rsidRPr="00B0468D">
              <w:rPr>
                <w:lang w:val="es-ES_tradnl"/>
              </w:rPr>
              <w:t>futuro</w:t>
            </w:r>
            <w:r w:rsidR="006D20ED" w:rsidRPr="00B0468D">
              <w:rPr>
                <w:lang w:val="es-ES_tradnl"/>
              </w:rPr>
              <w:t>;</w:t>
            </w:r>
          </w:p>
          <w:p w:rsidR="006D20ED" w:rsidRPr="00B0468D" w:rsidRDefault="00542723" w:rsidP="00D22D1C">
            <w:pPr>
              <w:numPr>
                <w:ilvl w:val="0"/>
                <w:numId w:val="10"/>
              </w:numPr>
              <w:tabs>
                <w:tab w:val="left" w:pos="511"/>
              </w:tabs>
              <w:ind w:left="511" w:hanging="270"/>
              <w:rPr>
                <w:lang w:val="es-ES_tradnl"/>
              </w:rPr>
            </w:pPr>
            <w:r w:rsidRPr="00B0468D">
              <w:rPr>
                <w:lang w:val="es-ES_tradnl"/>
              </w:rPr>
              <w:t>Escoger</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método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pedagógica</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los</w:t>
            </w:r>
            <w:r w:rsidR="00FD701D" w:rsidRPr="00B0468D">
              <w:rPr>
                <w:lang w:val="es-ES_tradnl"/>
              </w:rPr>
              <w:t xml:space="preserve"> </w:t>
            </w:r>
            <w:r w:rsidR="00B60DAD" w:rsidRPr="00B0468D">
              <w:rPr>
                <w:lang w:val="es-ES_tradnl"/>
              </w:rPr>
              <w:t>docentes</w:t>
            </w:r>
            <w:r w:rsidR="00FD701D" w:rsidRPr="00B0468D">
              <w:rPr>
                <w:lang w:val="es-ES_tradnl"/>
              </w:rPr>
              <w:t xml:space="preserve"> </w:t>
            </w:r>
            <w:r w:rsidR="002107DA" w:rsidRPr="00B0468D">
              <w:rPr>
                <w:lang w:val="es-ES_tradnl"/>
              </w:rPr>
              <w:t>el</w:t>
            </w:r>
            <w:r w:rsidR="00FD701D" w:rsidRPr="00B0468D">
              <w:rPr>
                <w:lang w:val="es-ES_tradnl"/>
              </w:rPr>
              <w:t xml:space="preserve"> </w:t>
            </w:r>
            <w:r w:rsidR="002107DA" w:rsidRPr="00B0468D">
              <w:rPr>
                <w:lang w:val="es-ES_tradnl"/>
              </w:rPr>
              <w:t>cual</w:t>
            </w:r>
            <w:r w:rsidR="00FD701D" w:rsidRPr="00B0468D">
              <w:rPr>
                <w:lang w:val="es-ES_tradnl"/>
              </w:rPr>
              <w:t xml:space="preserve"> </w:t>
            </w:r>
            <w:r w:rsidR="003019F8" w:rsidRPr="00B0468D">
              <w:rPr>
                <w:lang w:val="es-ES_tradnl"/>
              </w:rPr>
              <w:t>impulsase</w:t>
            </w:r>
            <w:r w:rsidR="00FD701D" w:rsidRPr="00B0468D">
              <w:rPr>
                <w:lang w:val="es-ES_tradnl"/>
              </w:rPr>
              <w:t xml:space="preserve"> </w:t>
            </w:r>
            <w:r w:rsidR="003019F8" w:rsidRPr="00B0468D">
              <w:rPr>
                <w:lang w:val="es-ES_tradnl"/>
              </w:rPr>
              <w:t>a</w:t>
            </w:r>
            <w:r w:rsidR="00FD701D" w:rsidRPr="00B0468D">
              <w:rPr>
                <w:lang w:val="es-ES_tradnl"/>
              </w:rPr>
              <w:t xml:space="preserve"> </w:t>
            </w:r>
            <w:r w:rsidR="003019F8" w:rsidRPr="00B0468D">
              <w:rPr>
                <w:lang w:val="es-ES_tradnl"/>
              </w:rPr>
              <w:t>los</w:t>
            </w:r>
            <w:r w:rsidR="00FD701D" w:rsidRPr="00B0468D">
              <w:rPr>
                <w:lang w:val="es-ES_tradnl"/>
              </w:rPr>
              <w:t xml:space="preserve"> </w:t>
            </w:r>
            <w:r w:rsidR="003019F8" w:rsidRPr="00B0468D">
              <w:rPr>
                <w:lang w:val="es-ES_tradnl"/>
              </w:rPr>
              <w:t>talentos</w:t>
            </w:r>
            <w:r w:rsidR="00FD701D" w:rsidRPr="00B0468D">
              <w:rPr>
                <w:lang w:val="es-ES_tradnl"/>
              </w:rPr>
              <w:t xml:space="preserve"> </w:t>
            </w:r>
            <w:r w:rsidRPr="00B0468D">
              <w:rPr>
                <w:lang w:val="es-ES_tradnl"/>
              </w:rPr>
              <w:t>nacional</w:t>
            </w:r>
            <w:r w:rsidR="003019F8" w:rsidRPr="00B0468D">
              <w:rPr>
                <w:lang w:val="es-ES_tradnl"/>
              </w:rPr>
              <w:t>es</w:t>
            </w:r>
            <w:r w:rsidR="00FD701D" w:rsidRPr="00B0468D">
              <w:rPr>
                <w:lang w:val="es-ES_tradnl"/>
              </w:rPr>
              <w:t xml:space="preserve"> </w:t>
            </w:r>
            <w:r w:rsidR="003019F8" w:rsidRPr="00B0468D">
              <w:rPr>
                <w:lang w:val="es-ES_tradnl"/>
              </w:rPr>
              <w:t>y</w:t>
            </w:r>
            <w:r w:rsidR="00FD701D" w:rsidRPr="00B0468D">
              <w:rPr>
                <w:lang w:val="es-ES_tradnl"/>
              </w:rPr>
              <w:t xml:space="preserve"> </w:t>
            </w:r>
            <w:r w:rsidR="003019F8" w:rsidRPr="00B0468D">
              <w:rPr>
                <w:lang w:val="es-ES_tradnl"/>
              </w:rPr>
              <w:t>permitiese</w:t>
            </w:r>
            <w:r w:rsidR="00FD701D" w:rsidRPr="00B0468D">
              <w:rPr>
                <w:lang w:val="es-ES_tradnl"/>
              </w:rPr>
              <w:t xml:space="preserve"> </w:t>
            </w:r>
            <w:r w:rsidR="003019F8" w:rsidRPr="00B0468D">
              <w:rPr>
                <w:lang w:val="es-ES_tradnl"/>
              </w:rPr>
              <w:t>difundir</w:t>
            </w:r>
            <w:r w:rsidR="00FD701D" w:rsidRPr="00B0468D">
              <w:rPr>
                <w:lang w:val="es-ES_tradnl"/>
              </w:rPr>
              <w:t xml:space="preserve"> </w:t>
            </w:r>
            <w:r w:rsidR="005865F5" w:rsidRPr="00B0468D">
              <w:rPr>
                <w:lang w:val="es-ES_tradnl"/>
              </w:rPr>
              <w:t xml:space="preserve">posteriormente </w:t>
            </w:r>
            <w:r w:rsidR="003019F8" w:rsidRPr="00B0468D">
              <w:rPr>
                <w:lang w:val="es-ES_tradnl"/>
              </w:rPr>
              <w:t>los</w:t>
            </w:r>
            <w:r w:rsidR="00FD701D" w:rsidRPr="00B0468D">
              <w:rPr>
                <w:lang w:val="es-ES_tradnl"/>
              </w:rPr>
              <w:t xml:space="preserve"> </w:t>
            </w:r>
            <w:r w:rsidR="003019F8" w:rsidRPr="00B0468D">
              <w:rPr>
                <w:lang w:val="es-ES_tradnl"/>
              </w:rPr>
              <w:t>conocimientos</w:t>
            </w:r>
            <w:r w:rsidR="00FD701D" w:rsidRPr="00B0468D">
              <w:rPr>
                <w:lang w:val="es-ES_tradnl"/>
              </w:rPr>
              <w:t xml:space="preserve"> </w:t>
            </w:r>
            <w:r w:rsidR="003019F8" w:rsidRPr="00B0468D">
              <w:rPr>
                <w:lang w:val="es-ES_tradnl"/>
              </w:rPr>
              <w:t>recibidos</w:t>
            </w:r>
            <w:r w:rsidR="006D20ED" w:rsidRPr="00B0468D">
              <w:rPr>
                <w:lang w:val="es-ES_tradnl"/>
              </w:rPr>
              <w:t>.</w:t>
            </w:r>
          </w:p>
          <w:p w:rsidR="006D20ED" w:rsidRPr="00B0468D" w:rsidRDefault="006D20ED" w:rsidP="00D22D1C">
            <w:pPr>
              <w:ind w:left="720"/>
              <w:rPr>
                <w:lang w:val="es-ES_tradnl"/>
              </w:rPr>
            </w:pPr>
          </w:p>
          <w:p w:rsidR="006D20ED" w:rsidRPr="00B0468D" w:rsidRDefault="007D492D" w:rsidP="00D22D1C">
            <w:pPr>
              <w:numPr>
                <w:ilvl w:val="0"/>
                <w:numId w:val="12"/>
              </w:numPr>
              <w:rPr>
                <w:lang w:val="es-ES_tradnl"/>
              </w:rPr>
            </w:pPr>
            <w:r w:rsidRPr="00B0468D">
              <w:rPr>
                <w:lang w:val="es-ES_tradnl"/>
              </w:rPr>
              <w:t>Plazo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ejecución</w:t>
            </w:r>
          </w:p>
          <w:p w:rsidR="006D20ED" w:rsidRPr="00B0468D" w:rsidRDefault="006D20ED" w:rsidP="00D22D1C">
            <w:pPr>
              <w:rPr>
                <w:lang w:val="es-ES_tradnl"/>
              </w:rPr>
            </w:pPr>
          </w:p>
          <w:p w:rsidR="006D20ED" w:rsidRPr="00B0468D" w:rsidRDefault="006D1CCF" w:rsidP="00D22D1C">
            <w:pPr>
              <w:rPr>
                <w:lang w:val="es-ES_tradnl"/>
              </w:rPr>
            </w:pPr>
            <w:r w:rsidRPr="00B0468D">
              <w:rPr>
                <w:lang w:val="es-ES_tradnl"/>
              </w:rPr>
              <w:t>La</w:t>
            </w:r>
            <w:r w:rsidR="00FD701D" w:rsidRPr="00B0468D">
              <w:rPr>
                <w:lang w:val="es-ES_tradnl"/>
              </w:rPr>
              <w:t xml:space="preserve"> </w:t>
            </w:r>
            <w:r w:rsidRPr="00B0468D">
              <w:rPr>
                <w:lang w:val="es-ES_tradnl"/>
              </w:rPr>
              <w:t>ejecución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Pr="00B0468D">
              <w:rPr>
                <w:lang w:val="es-ES_tradnl"/>
              </w:rPr>
              <w:t>comenzó</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julio</w:t>
            </w:r>
            <w:r w:rsidR="00FD701D" w:rsidRPr="00B0468D">
              <w:rPr>
                <w:lang w:val="es-ES_tradnl"/>
              </w:rPr>
              <w:t xml:space="preserve"> </w:t>
            </w:r>
            <w:r w:rsidRPr="00B0468D">
              <w:rPr>
                <w:lang w:val="es-ES_tradnl"/>
              </w:rPr>
              <w:t>de</w:t>
            </w:r>
            <w:r w:rsidR="00FD701D" w:rsidRPr="00B0468D">
              <w:rPr>
                <w:lang w:val="es-ES_tradnl"/>
              </w:rPr>
              <w:t xml:space="preserve"> </w:t>
            </w:r>
            <w:r w:rsidR="006D20ED" w:rsidRPr="00B0468D">
              <w:rPr>
                <w:lang w:val="es-ES_tradnl"/>
              </w:rPr>
              <w:t>2016,</w:t>
            </w:r>
            <w:r w:rsidR="00FD701D" w:rsidRPr="00B0468D">
              <w:rPr>
                <w:lang w:val="es-ES_tradnl"/>
              </w:rPr>
              <w:t xml:space="preserve"> </w:t>
            </w:r>
            <w:r w:rsidR="00DA365E" w:rsidRPr="00B0468D">
              <w:rPr>
                <w:lang w:val="es-ES_tradnl"/>
              </w:rPr>
              <w:t>después</w:t>
            </w:r>
            <w:r w:rsidR="00FD701D" w:rsidRPr="00B0468D">
              <w:rPr>
                <w:lang w:val="es-ES_tradnl"/>
              </w:rPr>
              <w:t xml:space="preserve"> </w:t>
            </w:r>
            <w:r w:rsidR="00DA365E" w:rsidRPr="00B0468D">
              <w:rPr>
                <w:lang w:val="es-ES_tradnl"/>
              </w:rPr>
              <w:t>de</w:t>
            </w:r>
            <w:r w:rsidR="00FD701D" w:rsidRPr="00B0468D">
              <w:rPr>
                <w:lang w:val="es-ES_tradnl"/>
              </w:rPr>
              <w:t xml:space="preserve"> </w:t>
            </w:r>
            <w:r w:rsidRPr="00B0468D">
              <w:rPr>
                <w:lang w:val="es-ES_tradnl"/>
              </w:rPr>
              <w:t>que</w:t>
            </w:r>
            <w:r w:rsidR="00FD701D" w:rsidRPr="00B0468D">
              <w:rPr>
                <w:lang w:val="es-ES_tradnl"/>
              </w:rPr>
              <w:t xml:space="preserve"> </w:t>
            </w:r>
            <w:r w:rsidR="00230A8B" w:rsidRPr="00B0468D">
              <w:rPr>
                <w:lang w:val="es-ES_tradnl"/>
              </w:rPr>
              <w:t>los</w:t>
            </w:r>
            <w:r w:rsidR="00FD701D" w:rsidRPr="00B0468D">
              <w:rPr>
                <w:lang w:val="es-ES_tradnl"/>
              </w:rPr>
              <w:t xml:space="preserve"> </w:t>
            </w:r>
            <w:r w:rsidR="00230A8B" w:rsidRPr="00B0468D">
              <w:rPr>
                <w:lang w:val="es-ES_tradnl"/>
              </w:rPr>
              <w:t>grupos</w:t>
            </w:r>
            <w:r w:rsidR="00FD701D" w:rsidRPr="00B0468D">
              <w:rPr>
                <w:lang w:val="es-ES_tradnl"/>
              </w:rPr>
              <w:t xml:space="preserve"> </w:t>
            </w:r>
            <w:r w:rsidR="00230A8B" w:rsidRPr="00B0468D">
              <w:rPr>
                <w:lang w:val="es-ES_tradnl"/>
              </w:rPr>
              <w:t>regionales</w:t>
            </w:r>
            <w:r w:rsidR="00FD701D" w:rsidRPr="00B0468D">
              <w:rPr>
                <w:lang w:val="es-ES_tradnl"/>
              </w:rPr>
              <w:t xml:space="preserve"> </w:t>
            </w:r>
            <w:r w:rsidR="00230A8B" w:rsidRPr="00B0468D">
              <w:rPr>
                <w:lang w:val="es-ES_tradnl"/>
              </w:rPr>
              <w:t>en</w:t>
            </w:r>
            <w:r w:rsidR="00FD701D" w:rsidRPr="00B0468D">
              <w:rPr>
                <w:lang w:val="es-ES_tradnl"/>
              </w:rPr>
              <w:t xml:space="preserve"> </w:t>
            </w:r>
            <w:r w:rsidR="00230A8B" w:rsidRPr="00B0468D">
              <w:rPr>
                <w:lang w:val="es-ES_tradnl"/>
              </w:rPr>
              <w:t>Ginebra</w:t>
            </w:r>
            <w:r w:rsidR="00FD701D" w:rsidRPr="00B0468D">
              <w:rPr>
                <w:lang w:val="es-ES_tradnl"/>
              </w:rPr>
              <w:t xml:space="preserve"> </w:t>
            </w:r>
            <w:r w:rsidR="001722C6" w:rsidRPr="00B0468D">
              <w:rPr>
                <w:lang w:val="es-ES_tradnl"/>
              </w:rPr>
              <w:t>designaran</w:t>
            </w:r>
            <w:r w:rsidR="00FD701D" w:rsidRPr="00B0468D">
              <w:rPr>
                <w:lang w:val="es-ES_tradnl"/>
              </w:rPr>
              <w:t xml:space="preserve"> </w:t>
            </w:r>
            <w:r w:rsidR="00230A8B" w:rsidRPr="00B0468D">
              <w:rPr>
                <w:lang w:val="es-ES_tradnl"/>
              </w:rPr>
              <w:t>a</w:t>
            </w:r>
            <w:r w:rsidR="00FD701D" w:rsidRPr="00B0468D">
              <w:rPr>
                <w:lang w:val="es-ES_tradnl"/>
              </w:rPr>
              <w:t xml:space="preserve"> </w:t>
            </w:r>
            <w:r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6D20ED" w:rsidRPr="00B0468D">
              <w:rPr>
                <w:lang w:val="es-ES_tradnl"/>
              </w:rPr>
              <w:t>,</w:t>
            </w:r>
            <w:r w:rsidR="00FD701D" w:rsidRPr="00B0468D">
              <w:rPr>
                <w:lang w:val="es-ES_tradnl"/>
              </w:rPr>
              <w:t xml:space="preserve"> </w:t>
            </w:r>
            <w:r w:rsidR="003D6A49" w:rsidRPr="00B0468D">
              <w:rPr>
                <w:lang w:val="es-ES_tradnl"/>
              </w:rPr>
              <w:t>y</w:t>
            </w:r>
            <w:r w:rsidR="00FD701D" w:rsidRPr="00B0468D">
              <w:rPr>
                <w:lang w:val="es-ES_tradnl"/>
              </w:rPr>
              <w:t xml:space="preserve"> </w:t>
            </w:r>
            <w:r w:rsidR="00A35ABB" w:rsidRPr="00B0468D">
              <w:rPr>
                <w:lang w:val="es-ES_tradnl"/>
              </w:rPr>
              <w:t>fue culminada</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4F1EA9" w:rsidRPr="00B0468D">
              <w:rPr>
                <w:lang w:val="es-ES_tradnl"/>
              </w:rPr>
              <w:t>diciembre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r w:rsidR="006D20ED" w:rsidRPr="00B0468D">
              <w:rPr>
                <w:lang w:val="es-ES_tradnl"/>
              </w:rPr>
              <w:t>.</w:t>
            </w:r>
          </w:p>
          <w:p w:rsidR="006D20ED" w:rsidRPr="00B0468D" w:rsidRDefault="006D20ED" w:rsidP="00D22D1C">
            <w:pPr>
              <w:rPr>
                <w:lang w:val="es-ES_tradnl"/>
              </w:rPr>
            </w:pPr>
          </w:p>
          <w:p w:rsidR="006D20ED" w:rsidRPr="00B0468D" w:rsidRDefault="005A328D" w:rsidP="00D22D1C">
            <w:pPr>
              <w:numPr>
                <w:ilvl w:val="0"/>
                <w:numId w:val="12"/>
              </w:numPr>
              <w:rPr>
                <w:lang w:val="es-ES_tradnl"/>
              </w:rPr>
            </w:pPr>
            <w:r w:rsidRPr="00B0468D">
              <w:rPr>
                <w:lang w:val="es-ES_tradnl"/>
              </w:rPr>
              <w:t>Productos</w:t>
            </w:r>
            <w:r w:rsidR="00FD701D" w:rsidRPr="00B0468D">
              <w:rPr>
                <w:lang w:val="es-ES_tradnl"/>
              </w:rPr>
              <w:t xml:space="preserve"> </w:t>
            </w:r>
            <w:r w:rsidR="008940A2" w:rsidRPr="00B0468D">
              <w:rPr>
                <w:lang w:val="es-ES_tradnl"/>
              </w:rPr>
              <w:t>principales</w:t>
            </w:r>
          </w:p>
          <w:p w:rsidR="006D20ED" w:rsidRPr="00B0468D" w:rsidRDefault="006D20ED" w:rsidP="00D22D1C">
            <w:pPr>
              <w:rPr>
                <w:lang w:val="es-ES_tradnl"/>
              </w:rPr>
            </w:pPr>
          </w:p>
          <w:p w:rsidR="006D20ED" w:rsidRPr="00B0468D" w:rsidRDefault="00813286" w:rsidP="00D22D1C">
            <w:pPr>
              <w:rPr>
                <w:lang w:val="es-ES_tradnl"/>
              </w:rPr>
            </w:pPr>
            <w:r w:rsidRPr="00B0468D">
              <w:rPr>
                <w:lang w:val="es-ES_tradnl"/>
              </w:rPr>
              <w:t>Se</w:t>
            </w:r>
            <w:r w:rsidR="00FD701D" w:rsidRPr="00B0468D">
              <w:rPr>
                <w:lang w:val="es-ES_tradnl"/>
              </w:rPr>
              <w:t xml:space="preserve"> </w:t>
            </w:r>
            <w:r w:rsidR="00917050" w:rsidRPr="00B0468D">
              <w:rPr>
                <w:lang w:val="es-ES_tradnl"/>
              </w:rPr>
              <w:t>consiguie</w:t>
            </w:r>
            <w:r w:rsidRPr="00B0468D">
              <w:rPr>
                <w:lang w:val="es-ES_tradnl"/>
              </w:rPr>
              <w:t>ron</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siguientes</w:t>
            </w:r>
            <w:r w:rsidR="00FD701D" w:rsidRPr="00B0468D">
              <w:rPr>
                <w:lang w:val="es-ES_tradnl"/>
              </w:rPr>
              <w:t xml:space="preserve"> </w:t>
            </w:r>
            <w:r w:rsidR="005A328D" w:rsidRPr="00B0468D">
              <w:rPr>
                <w:lang w:val="es-ES_tradnl"/>
              </w:rPr>
              <w:t>productos</w:t>
            </w:r>
            <w:r w:rsidR="00FD701D" w:rsidRPr="00B0468D">
              <w:rPr>
                <w:lang w:val="es-ES_tradnl"/>
              </w:rPr>
              <w:t xml:space="preserve"> </w:t>
            </w:r>
            <w:r w:rsidR="008940A2" w:rsidRPr="00B0468D">
              <w:rPr>
                <w:lang w:val="es-ES_tradnl"/>
              </w:rPr>
              <w:t>principales</w:t>
            </w:r>
            <w:r w:rsidR="006D20ED" w:rsidRPr="00B0468D">
              <w:rPr>
                <w:lang w:val="es-ES_tradnl"/>
              </w:rPr>
              <w:t>:</w:t>
            </w:r>
          </w:p>
          <w:p w:rsidR="006D20ED" w:rsidRPr="00B0468D" w:rsidRDefault="006D20ED" w:rsidP="00D22D1C">
            <w:pPr>
              <w:rPr>
                <w:lang w:val="es-ES_tradnl"/>
              </w:rPr>
            </w:pPr>
          </w:p>
          <w:p w:rsidR="006D20ED" w:rsidRPr="00B0468D" w:rsidRDefault="006D20ED" w:rsidP="00D22D1C">
            <w:pPr>
              <w:rPr>
                <w:lang w:val="es-ES_tradnl"/>
              </w:rPr>
            </w:pPr>
            <w:r w:rsidRPr="00B0468D">
              <w:rPr>
                <w:lang w:val="es-ES_tradnl"/>
              </w:rPr>
              <w:t>3.1</w:t>
            </w:r>
            <w:r w:rsidR="00FD701D" w:rsidRPr="00B0468D">
              <w:rPr>
                <w:lang w:val="es-ES_tradnl"/>
              </w:rPr>
              <w:t xml:space="preserve"> </w:t>
            </w:r>
            <w:r w:rsidR="00C84AF7" w:rsidRPr="00B0468D">
              <w:rPr>
                <w:lang w:val="es-ES_tradnl"/>
              </w:rPr>
              <w:t>Medios</w:t>
            </w:r>
            <w:r w:rsidR="00FD701D" w:rsidRPr="00B0468D">
              <w:rPr>
                <w:lang w:val="es-ES_tradnl"/>
              </w:rPr>
              <w:t xml:space="preserve"> </w:t>
            </w:r>
            <w:r w:rsidR="00C84AF7" w:rsidRPr="00B0468D">
              <w:rPr>
                <w:lang w:val="es-ES_tradnl"/>
              </w:rPr>
              <w:t>didácticos</w:t>
            </w:r>
          </w:p>
          <w:p w:rsidR="006D20ED" w:rsidRPr="00B0468D" w:rsidRDefault="006D20ED" w:rsidP="00D22D1C">
            <w:pPr>
              <w:rPr>
                <w:lang w:val="es-ES_tradnl"/>
              </w:rPr>
            </w:pPr>
          </w:p>
          <w:p w:rsidR="006D20ED" w:rsidRPr="00B0468D" w:rsidRDefault="00760709" w:rsidP="00D22D1C">
            <w:pPr>
              <w:numPr>
                <w:ilvl w:val="0"/>
                <w:numId w:val="13"/>
              </w:numPr>
              <w:ind w:left="511" w:hanging="151"/>
              <w:rPr>
                <w:lang w:val="es-ES_tradnl"/>
              </w:rPr>
            </w:pPr>
            <w:r w:rsidRPr="00B0468D">
              <w:rPr>
                <w:lang w:val="es-ES_tradnl"/>
              </w:rPr>
              <w:t>La</w:t>
            </w:r>
            <w:r w:rsidR="00FD701D" w:rsidRPr="00B0468D">
              <w:rPr>
                <w:lang w:val="es-ES_tradnl"/>
              </w:rPr>
              <w:t xml:space="preserve"> </w:t>
            </w:r>
            <w:r w:rsidRPr="00B0468D">
              <w:rPr>
                <w:lang w:val="es-ES_tradnl"/>
              </w:rPr>
              <w:t>comisión</w:t>
            </w:r>
            <w:r w:rsidR="00FD701D" w:rsidRPr="00B0468D">
              <w:rPr>
                <w:lang w:val="es-ES_tradnl"/>
              </w:rPr>
              <w:t xml:space="preserve"> </w:t>
            </w:r>
            <w:r w:rsidRPr="00B0468D">
              <w:rPr>
                <w:lang w:val="es-ES_tradnl"/>
              </w:rPr>
              <w:t>asesora</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jueces</w:t>
            </w:r>
            <w:r w:rsidR="00FD701D" w:rsidRPr="00B0468D">
              <w:rPr>
                <w:lang w:val="es-ES_tradnl"/>
              </w:rPr>
              <w:t xml:space="preserve"> </w:t>
            </w:r>
            <w:r w:rsidRPr="00B0468D">
              <w:rPr>
                <w:lang w:val="es-ES_tradnl"/>
              </w:rPr>
              <w:t>creó</w:t>
            </w:r>
            <w:r w:rsidR="00FD701D" w:rsidRPr="00B0468D">
              <w:rPr>
                <w:lang w:val="es-ES_tradnl"/>
              </w:rPr>
              <w:t xml:space="preserve"> </w:t>
            </w:r>
            <w:r w:rsidR="00011F49" w:rsidRPr="00B0468D">
              <w:rPr>
                <w:lang w:val="es-ES_tradnl"/>
              </w:rPr>
              <w:t>el</w:t>
            </w:r>
            <w:r w:rsidR="00FD701D" w:rsidRPr="00B0468D">
              <w:rPr>
                <w:lang w:val="es-ES_tradnl"/>
              </w:rPr>
              <w:t xml:space="preserve"> </w:t>
            </w:r>
            <w:r w:rsidR="00011F49" w:rsidRPr="00B0468D">
              <w:rPr>
                <w:lang w:val="es-ES_tradnl"/>
              </w:rPr>
              <w:t>curso</w:t>
            </w:r>
            <w:r w:rsidR="00FD701D" w:rsidRPr="00B0468D">
              <w:rPr>
                <w:lang w:val="es-ES_tradnl"/>
              </w:rPr>
              <w:t xml:space="preserve"> </w:t>
            </w:r>
            <w:r w:rsidR="00011F49" w:rsidRPr="00B0468D">
              <w:rPr>
                <w:lang w:val="es-ES_tradnl"/>
              </w:rPr>
              <w:t>de</w:t>
            </w:r>
            <w:r w:rsidR="00FD701D" w:rsidRPr="00B0468D">
              <w:rPr>
                <w:lang w:val="es-ES_tradnl"/>
              </w:rPr>
              <w:t xml:space="preserve"> </w:t>
            </w:r>
            <w:r w:rsidR="00C96A0D" w:rsidRPr="00B0468D">
              <w:rPr>
                <w:lang w:val="es-ES_tradnl"/>
              </w:rPr>
              <w:t>enseñanza</w:t>
            </w:r>
            <w:r w:rsidR="00FD701D" w:rsidRPr="00B0468D">
              <w:rPr>
                <w:lang w:val="es-ES_tradnl"/>
              </w:rPr>
              <w:t xml:space="preserve"> </w:t>
            </w:r>
            <w:r w:rsidR="00C96A0D" w:rsidRPr="00B0468D">
              <w:rPr>
                <w:lang w:val="es-ES_tradnl"/>
              </w:rPr>
              <w:t>a</w:t>
            </w:r>
            <w:r w:rsidR="00FD701D" w:rsidRPr="00B0468D">
              <w:rPr>
                <w:lang w:val="es-ES_tradnl"/>
              </w:rPr>
              <w:t xml:space="preserve"> </w:t>
            </w:r>
            <w:r w:rsidR="00C96A0D" w:rsidRPr="00B0468D">
              <w:rPr>
                <w:lang w:val="es-ES_tradnl"/>
              </w:rPr>
              <w:t>distancia</w:t>
            </w:r>
            <w:r w:rsidR="00FD701D" w:rsidRPr="00B0468D">
              <w:rPr>
                <w:lang w:val="es-ES_tradnl"/>
              </w:rPr>
              <w:t xml:space="preserve"> </w:t>
            </w:r>
            <w:r w:rsidR="00ED2DBC" w:rsidRPr="00B0468D">
              <w:rPr>
                <w:lang w:val="es-ES_tradnl"/>
              </w:rPr>
              <w:t xml:space="preserve">de </w:t>
            </w:r>
            <w:r w:rsidR="00011F49" w:rsidRPr="00B0468D">
              <w:rPr>
                <w:lang w:val="es-ES_tradnl"/>
              </w:rPr>
              <w:t>PI</w:t>
            </w:r>
            <w:r w:rsidR="00FD701D" w:rsidRPr="00B0468D">
              <w:rPr>
                <w:lang w:val="es-ES_tradnl"/>
              </w:rPr>
              <w:t xml:space="preserve"> </w:t>
            </w:r>
            <w:r w:rsidR="00011F49" w:rsidRPr="00B0468D">
              <w:rPr>
                <w:lang w:val="es-ES_tradnl"/>
              </w:rPr>
              <w:t>para</w:t>
            </w:r>
            <w:r w:rsidR="00FD701D" w:rsidRPr="00B0468D">
              <w:rPr>
                <w:lang w:val="es-ES_tradnl"/>
              </w:rPr>
              <w:t xml:space="preserve"> </w:t>
            </w:r>
            <w:r w:rsidR="00011F49" w:rsidRPr="00B0468D">
              <w:rPr>
                <w:lang w:val="es-ES_tradnl"/>
              </w:rPr>
              <w:t>jueces</w:t>
            </w:r>
            <w:r w:rsidR="009B0541" w:rsidRPr="00B0468D">
              <w:rPr>
                <w:lang w:val="es-ES_tradnl"/>
              </w:rPr>
              <w:t>,</w:t>
            </w:r>
            <w:r w:rsidR="00FD701D" w:rsidRPr="00B0468D">
              <w:rPr>
                <w:lang w:val="es-ES_tradnl"/>
              </w:rPr>
              <w:t xml:space="preserve"> </w:t>
            </w:r>
            <w:r w:rsidR="009B0541" w:rsidRPr="00B0468D">
              <w:rPr>
                <w:lang w:val="es-ES_tradnl"/>
              </w:rPr>
              <w:t>con</w:t>
            </w:r>
            <w:r w:rsidR="00FD701D" w:rsidRPr="00B0468D">
              <w:rPr>
                <w:lang w:val="es-ES_tradnl"/>
              </w:rPr>
              <w:t xml:space="preserve"> </w:t>
            </w:r>
            <w:r w:rsidR="009B0541" w:rsidRPr="00B0468D">
              <w:rPr>
                <w:lang w:val="es-ES_tradnl"/>
              </w:rPr>
              <w:t>la</w:t>
            </w:r>
            <w:r w:rsidR="00FD701D" w:rsidRPr="00B0468D">
              <w:rPr>
                <w:lang w:val="es-ES_tradnl"/>
              </w:rPr>
              <w:t xml:space="preserve"> </w:t>
            </w:r>
            <w:r w:rsidR="009B0541" w:rsidRPr="00B0468D">
              <w:rPr>
                <w:lang w:val="es-ES_tradnl"/>
              </w:rPr>
              <w:t>dirección</w:t>
            </w:r>
            <w:r w:rsidR="00FD701D" w:rsidRPr="00B0468D">
              <w:rPr>
                <w:lang w:val="es-ES_tradnl"/>
              </w:rPr>
              <w:t xml:space="preserve"> </w:t>
            </w:r>
            <w:r w:rsidR="009B0541" w:rsidRPr="00B0468D">
              <w:rPr>
                <w:lang w:val="es-ES_tradnl"/>
              </w:rPr>
              <w:t>del</w:t>
            </w:r>
            <w:r w:rsidR="00FD701D" w:rsidRPr="00B0468D">
              <w:rPr>
                <w:lang w:val="es-ES_tradnl"/>
              </w:rPr>
              <w:t xml:space="preserve"> </w:t>
            </w:r>
            <w:r w:rsidR="009B0541" w:rsidRPr="00B0468D">
              <w:rPr>
                <w:lang w:val="es-ES_tradnl"/>
              </w:rPr>
              <w:t>juez</w:t>
            </w:r>
            <w:r w:rsidR="00FD701D" w:rsidRPr="00B0468D">
              <w:rPr>
                <w:lang w:val="es-ES_tradnl"/>
              </w:rPr>
              <w:t xml:space="preserve"> </w:t>
            </w:r>
            <w:r w:rsidR="009B0541" w:rsidRPr="00B0468D">
              <w:rPr>
                <w:lang w:val="es-ES_tradnl"/>
              </w:rPr>
              <w:t>y</w:t>
            </w:r>
            <w:r w:rsidR="00FD701D" w:rsidRPr="00B0468D">
              <w:rPr>
                <w:lang w:val="es-ES_tradnl"/>
              </w:rPr>
              <w:t xml:space="preserve"> </w:t>
            </w:r>
            <w:r w:rsidR="009B0541" w:rsidRPr="00B0468D">
              <w:rPr>
                <w:lang w:val="es-ES_tradnl"/>
              </w:rPr>
              <w:t>profesor</w:t>
            </w:r>
            <w:r w:rsidR="00FD701D" w:rsidRPr="00B0468D">
              <w:rPr>
                <w:lang w:val="es-ES_tradnl"/>
              </w:rPr>
              <w:t xml:space="preserve"> </w:t>
            </w:r>
            <w:r w:rsidR="009B0541" w:rsidRPr="00B0468D">
              <w:rPr>
                <w:lang w:val="es-ES_tradnl"/>
              </w:rPr>
              <w:t>egipcio</w:t>
            </w:r>
            <w:r w:rsidR="006D20ED" w:rsidRPr="00B0468D">
              <w:rPr>
                <w:lang w:val="es-ES_tradnl"/>
              </w:rPr>
              <w:t>.</w:t>
            </w:r>
          </w:p>
          <w:p w:rsidR="006D20ED" w:rsidRPr="00B0468D" w:rsidRDefault="006D20ED" w:rsidP="00D22D1C">
            <w:pPr>
              <w:ind w:left="511"/>
              <w:rPr>
                <w:lang w:val="es-ES_tradnl"/>
              </w:rPr>
            </w:pPr>
          </w:p>
          <w:p w:rsidR="006D20ED" w:rsidRPr="00B0468D" w:rsidRDefault="00063393" w:rsidP="00D22D1C">
            <w:pPr>
              <w:numPr>
                <w:ilvl w:val="0"/>
                <w:numId w:val="13"/>
              </w:numPr>
              <w:ind w:left="511" w:hanging="151"/>
              <w:rPr>
                <w:lang w:val="es-ES_tradnl"/>
              </w:rPr>
            </w:pPr>
            <w:r w:rsidRPr="00B0468D">
              <w:rPr>
                <w:lang w:val="es-ES_tradnl"/>
              </w:rPr>
              <w:t>Tomando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modelo</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antedicho</w:t>
            </w:r>
            <w:r w:rsidR="00FD701D" w:rsidRPr="00B0468D">
              <w:rPr>
                <w:lang w:val="es-ES_tradnl"/>
              </w:rPr>
              <w:t xml:space="preserve"> </w:t>
            </w:r>
            <w:r w:rsidR="00EA7B87" w:rsidRPr="00B0468D">
              <w:rPr>
                <w:lang w:val="es-ES_tradnl"/>
              </w:rPr>
              <w:t>curso</w:t>
            </w:r>
            <w:r w:rsidR="00FD701D" w:rsidRPr="00B0468D">
              <w:rPr>
                <w:lang w:val="es-ES_tradnl"/>
              </w:rPr>
              <w:t xml:space="preserve"> </w:t>
            </w:r>
            <w:r w:rsidR="00EA7B87" w:rsidRPr="00B0468D">
              <w:rPr>
                <w:lang w:val="es-ES_tradnl"/>
              </w:rPr>
              <w:t>de</w:t>
            </w:r>
            <w:r w:rsidR="00FD701D" w:rsidRPr="00B0468D">
              <w:rPr>
                <w:lang w:val="es-ES_tradnl"/>
              </w:rPr>
              <w:t xml:space="preserve"> </w:t>
            </w:r>
            <w:r w:rsidR="00EA7B87" w:rsidRPr="00B0468D">
              <w:rPr>
                <w:lang w:val="es-ES_tradnl"/>
              </w:rPr>
              <w:t>enseñanza</w:t>
            </w:r>
            <w:r w:rsidR="00FD701D" w:rsidRPr="00B0468D">
              <w:rPr>
                <w:lang w:val="es-ES_tradnl"/>
              </w:rPr>
              <w:t xml:space="preserve"> </w:t>
            </w:r>
            <w:r w:rsidR="00EA7B87" w:rsidRPr="00B0468D">
              <w:rPr>
                <w:lang w:val="es-ES_tradnl"/>
              </w:rPr>
              <w:t>a</w:t>
            </w:r>
            <w:r w:rsidR="00FD701D" w:rsidRPr="00B0468D">
              <w:rPr>
                <w:lang w:val="es-ES_tradnl"/>
              </w:rPr>
              <w:t xml:space="preserve"> </w:t>
            </w:r>
            <w:r w:rsidR="00EA7B87" w:rsidRPr="00B0468D">
              <w:rPr>
                <w:lang w:val="es-ES_tradnl"/>
              </w:rPr>
              <w:t>distancia</w:t>
            </w:r>
            <w:r w:rsidR="006D20ED" w:rsidRPr="00B0468D">
              <w:rPr>
                <w:lang w:val="es-ES_tradnl"/>
              </w:rPr>
              <w:t>,</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prepararon</w:t>
            </w:r>
            <w:r w:rsidR="00FD701D" w:rsidRPr="00B0468D">
              <w:rPr>
                <w:lang w:val="es-ES_tradnl"/>
              </w:rPr>
              <w:t xml:space="preserve"> </w:t>
            </w:r>
            <w:r w:rsidRPr="00B0468D">
              <w:rPr>
                <w:lang w:val="es-ES_tradnl"/>
              </w:rPr>
              <w:t>cuatro</w:t>
            </w:r>
            <w:r w:rsidR="00FD701D" w:rsidRPr="00B0468D">
              <w:rPr>
                <w:lang w:val="es-ES_tradnl"/>
              </w:rPr>
              <w:t xml:space="preserve"> </w:t>
            </w:r>
            <w:r w:rsidR="00005AC5" w:rsidRPr="00B0468D">
              <w:rPr>
                <w:lang w:val="es-ES_tradnl"/>
              </w:rPr>
              <w:t>curso</w:t>
            </w:r>
            <w:r w:rsidR="006D20ED" w:rsidRPr="00B0468D">
              <w:rPr>
                <w:lang w:val="es-ES_tradnl"/>
              </w:rPr>
              <w:t>s</w:t>
            </w:r>
            <w:r w:rsidR="00FD701D" w:rsidRPr="00B0468D">
              <w:rPr>
                <w:lang w:val="es-ES_tradnl"/>
              </w:rPr>
              <w:t xml:space="preserve"> </w:t>
            </w:r>
            <w:r w:rsidRPr="00B0468D">
              <w:rPr>
                <w:lang w:val="es-ES_tradnl"/>
              </w:rPr>
              <w:t>nacionales,</w:t>
            </w:r>
            <w:r w:rsidR="00FD701D" w:rsidRPr="00B0468D">
              <w:rPr>
                <w:lang w:val="es-ES_tradnl"/>
              </w:rPr>
              <w:t xml:space="preserve"> </w:t>
            </w:r>
            <w:r w:rsidR="002A36F2" w:rsidRPr="00B0468D">
              <w:rPr>
                <w:lang w:val="es-ES_tradnl"/>
              </w:rPr>
              <w:t>que</w:t>
            </w:r>
            <w:r w:rsidR="00FD701D" w:rsidRPr="00B0468D">
              <w:rPr>
                <w:lang w:val="es-ES_tradnl"/>
              </w:rPr>
              <w:t xml:space="preserve"> </w:t>
            </w:r>
            <w:r w:rsidR="002A36F2" w:rsidRPr="00B0468D">
              <w:rPr>
                <w:lang w:val="es-ES_tradnl"/>
              </w:rPr>
              <w:t>fueron</w:t>
            </w:r>
            <w:r w:rsidR="00FD701D" w:rsidRPr="00B0468D">
              <w:rPr>
                <w:lang w:val="es-ES_tradnl"/>
              </w:rPr>
              <w:t xml:space="preserve"> </w:t>
            </w:r>
            <w:r w:rsidR="002A36F2" w:rsidRPr="00B0468D">
              <w:rPr>
                <w:lang w:val="es-ES_tradnl"/>
              </w:rPr>
              <w:t>revisados</w:t>
            </w:r>
            <w:r w:rsidR="00FD701D" w:rsidRPr="00B0468D">
              <w:rPr>
                <w:lang w:val="es-ES_tradnl"/>
              </w:rPr>
              <w:t xml:space="preserve"> </w:t>
            </w:r>
            <w:r w:rsidR="002A36F2" w:rsidRPr="00B0468D">
              <w:rPr>
                <w:lang w:val="es-ES_tradnl"/>
              </w:rPr>
              <w:t>y</w:t>
            </w:r>
            <w:r w:rsidR="00FD701D" w:rsidRPr="00B0468D">
              <w:rPr>
                <w:lang w:val="es-ES_tradnl"/>
              </w:rPr>
              <w:t xml:space="preserve"> </w:t>
            </w:r>
            <w:r w:rsidRPr="00B0468D">
              <w:rPr>
                <w:lang w:val="es-ES_tradnl"/>
              </w:rPr>
              <w:t>tradu</w:t>
            </w:r>
            <w:r w:rsidR="002A36F2" w:rsidRPr="00B0468D">
              <w:rPr>
                <w:lang w:val="es-ES_tradnl"/>
              </w:rPr>
              <w:t>cidos</w:t>
            </w:r>
            <w:r w:rsidR="00FD701D" w:rsidRPr="00B0468D">
              <w:rPr>
                <w:lang w:val="es-ES_tradnl"/>
              </w:rPr>
              <w:t xml:space="preserve"> </w:t>
            </w:r>
            <w:r w:rsidR="002A36F2" w:rsidRPr="00B0468D">
              <w:rPr>
                <w:lang w:val="es-ES_tradnl"/>
              </w:rPr>
              <w:t>atendiendo</w:t>
            </w:r>
            <w:r w:rsidR="00FD701D" w:rsidRPr="00B0468D">
              <w:rPr>
                <w:lang w:val="es-ES_tradnl"/>
              </w:rPr>
              <w:t xml:space="preserve"> </w:t>
            </w:r>
            <w:r w:rsidR="002A36F2" w:rsidRPr="00B0468D">
              <w:rPr>
                <w:lang w:val="es-ES_tradnl"/>
              </w:rPr>
              <w:t>a</w:t>
            </w:r>
            <w:r w:rsidR="00FD701D" w:rsidRPr="00B0468D">
              <w:rPr>
                <w:lang w:val="es-ES_tradnl"/>
              </w:rPr>
              <w:t xml:space="preserve"> </w:t>
            </w:r>
            <w:r w:rsidR="003A329A" w:rsidRPr="00B0468D">
              <w:rPr>
                <w:lang w:val="es-ES_tradnl"/>
              </w:rPr>
              <w:t>las</w:t>
            </w:r>
            <w:r w:rsidR="00FD701D" w:rsidRPr="00B0468D">
              <w:rPr>
                <w:lang w:val="es-ES_tradnl"/>
              </w:rPr>
              <w:t xml:space="preserve"> </w:t>
            </w:r>
            <w:r w:rsidR="003A329A" w:rsidRPr="00B0468D">
              <w:rPr>
                <w:lang w:val="es-ES_tradnl"/>
              </w:rPr>
              <w:t>peculiaridades</w:t>
            </w:r>
            <w:r w:rsidR="00FD701D" w:rsidRPr="00B0468D">
              <w:rPr>
                <w:lang w:val="es-ES_tradnl"/>
              </w:rPr>
              <w:t xml:space="preserve"> </w:t>
            </w:r>
            <w:r w:rsidR="003A329A" w:rsidRPr="00B0468D">
              <w:rPr>
                <w:lang w:val="es-ES_tradnl"/>
              </w:rPr>
              <w:t>de</w:t>
            </w:r>
            <w:r w:rsidR="00FD701D" w:rsidRPr="00B0468D">
              <w:rPr>
                <w:lang w:val="es-ES_tradnl"/>
              </w:rPr>
              <w:t xml:space="preserve"> </w:t>
            </w:r>
            <w:r w:rsidRPr="00B0468D">
              <w:rPr>
                <w:lang w:val="es-ES_tradnl"/>
              </w:rPr>
              <w:lastRenderedPageBreak/>
              <w:t>cada</w:t>
            </w:r>
            <w:r w:rsidR="00FD701D" w:rsidRPr="00B0468D">
              <w:rPr>
                <w:lang w:val="es-ES_tradnl"/>
              </w:rPr>
              <w:t xml:space="preserve"> </w:t>
            </w:r>
            <w:r w:rsidRPr="00B0468D">
              <w:rPr>
                <w:lang w:val="es-ES_tradnl"/>
              </w:rPr>
              <w:t>país</w:t>
            </w:r>
            <w:r w:rsidR="00FD701D" w:rsidRPr="00B0468D">
              <w:rPr>
                <w:lang w:val="es-ES_tradnl"/>
              </w:rPr>
              <w:t xml:space="preserve"> </w:t>
            </w:r>
            <w:r w:rsidR="00E50CEC" w:rsidRPr="00B0468D">
              <w:rPr>
                <w:lang w:val="es-ES_tradnl"/>
              </w:rPr>
              <w:t>piloto</w:t>
            </w:r>
            <w:r w:rsidR="006D20ED" w:rsidRPr="00B0468D">
              <w:rPr>
                <w:lang w:val="es-ES_tradnl"/>
              </w:rPr>
              <w:t>.</w:t>
            </w:r>
            <w:r w:rsidR="00FD701D" w:rsidRPr="00B0468D">
              <w:rPr>
                <w:lang w:val="es-ES_tradnl"/>
              </w:rPr>
              <w:t xml:space="preserve"> </w:t>
            </w:r>
            <w:r w:rsidR="00AE2330" w:rsidRPr="00B0468D">
              <w:rPr>
                <w:lang w:val="es-ES_tradnl"/>
              </w:rPr>
              <w:t>Para</w:t>
            </w:r>
            <w:r w:rsidR="00FD701D" w:rsidRPr="00B0468D">
              <w:rPr>
                <w:lang w:val="es-ES_tradnl"/>
              </w:rPr>
              <w:t xml:space="preserve"> </w:t>
            </w:r>
            <w:r w:rsidR="00AE2330" w:rsidRPr="00B0468D">
              <w:rPr>
                <w:lang w:val="es-ES_tradnl"/>
              </w:rPr>
              <w:t>tener</w:t>
            </w:r>
            <w:r w:rsidR="00FD701D" w:rsidRPr="00B0468D">
              <w:rPr>
                <w:lang w:val="es-ES_tradnl"/>
              </w:rPr>
              <w:t xml:space="preserve"> </w:t>
            </w:r>
            <w:r w:rsidR="00AE2330" w:rsidRPr="00B0468D">
              <w:rPr>
                <w:lang w:val="es-ES_tradnl"/>
              </w:rPr>
              <w:t>en</w:t>
            </w:r>
            <w:r w:rsidR="00FD701D" w:rsidRPr="00B0468D">
              <w:rPr>
                <w:lang w:val="es-ES_tradnl"/>
              </w:rPr>
              <w:t xml:space="preserve"> </w:t>
            </w:r>
            <w:r w:rsidR="00AE2330" w:rsidRPr="00B0468D">
              <w:rPr>
                <w:lang w:val="es-ES_tradnl"/>
              </w:rPr>
              <w:t>cuenta</w:t>
            </w:r>
            <w:r w:rsidR="00FD701D" w:rsidRPr="00B0468D">
              <w:rPr>
                <w:lang w:val="es-ES_tradnl"/>
              </w:rPr>
              <w:t xml:space="preserve"> </w:t>
            </w:r>
            <w:r w:rsidR="00AE2330" w:rsidRPr="00B0468D">
              <w:rPr>
                <w:lang w:val="es-ES_tradnl"/>
              </w:rPr>
              <w:t>las</w:t>
            </w:r>
            <w:r w:rsidR="00FD701D" w:rsidRPr="00B0468D">
              <w:rPr>
                <w:lang w:val="es-ES_tradnl"/>
              </w:rPr>
              <w:t xml:space="preserve"> </w:t>
            </w:r>
            <w:r w:rsidR="00E50CEC" w:rsidRPr="00B0468D">
              <w:rPr>
                <w:lang w:val="es-ES_tradnl"/>
              </w:rPr>
              <w:t>necesidades</w:t>
            </w:r>
            <w:r w:rsidR="00FD701D" w:rsidRPr="00B0468D">
              <w:rPr>
                <w:lang w:val="es-ES_tradnl"/>
              </w:rPr>
              <w:t xml:space="preserve"> </w:t>
            </w:r>
            <w:r w:rsidR="00AE2330" w:rsidRPr="00B0468D">
              <w:rPr>
                <w:lang w:val="es-ES_tradnl"/>
              </w:rPr>
              <w:t>y</w:t>
            </w:r>
            <w:r w:rsidR="00FD701D" w:rsidRPr="00B0468D">
              <w:rPr>
                <w:lang w:val="es-ES_tradnl"/>
              </w:rPr>
              <w:t xml:space="preserve"> </w:t>
            </w:r>
            <w:r w:rsidR="006D20ED" w:rsidRPr="00B0468D">
              <w:rPr>
                <w:lang w:val="es-ES_tradnl"/>
              </w:rPr>
              <w:t>prior</w:t>
            </w:r>
            <w:r w:rsidR="00A51C0B" w:rsidRPr="00B0468D">
              <w:rPr>
                <w:lang w:val="es-ES_tradnl"/>
              </w:rPr>
              <w:t>idades</w:t>
            </w:r>
            <w:r w:rsidR="00FD701D" w:rsidRPr="00B0468D">
              <w:rPr>
                <w:lang w:val="es-ES_tradnl"/>
              </w:rPr>
              <w:t xml:space="preserve"> </w:t>
            </w:r>
            <w:r w:rsidR="00AE2330" w:rsidRPr="00B0468D">
              <w:rPr>
                <w:lang w:val="es-ES_tradnl"/>
              </w:rPr>
              <w:t>nacionales,</w:t>
            </w:r>
            <w:r w:rsidR="00FD701D" w:rsidRPr="00B0468D">
              <w:rPr>
                <w:lang w:val="es-ES_tradnl"/>
              </w:rPr>
              <w:t xml:space="preserve"> </w:t>
            </w:r>
            <w:r w:rsidR="00AE2330" w:rsidRPr="00B0468D">
              <w:rPr>
                <w:lang w:val="es-ES_tradnl"/>
              </w:rPr>
              <w:t>así</w:t>
            </w:r>
            <w:r w:rsidR="00FD701D" w:rsidRPr="00B0468D">
              <w:rPr>
                <w:lang w:val="es-ES_tradnl"/>
              </w:rPr>
              <w:t xml:space="preserve"> </w:t>
            </w:r>
            <w:r w:rsidR="00AE2330" w:rsidRPr="00B0468D">
              <w:rPr>
                <w:lang w:val="es-ES_tradnl"/>
              </w:rPr>
              <w:t>como</w:t>
            </w:r>
            <w:r w:rsidR="00FD701D" w:rsidRPr="00B0468D">
              <w:rPr>
                <w:lang w:val="es-ES_tradnl"/>
              </w:rPr>
              <w:t xml:space="preserve"> </w:t>
            </w:r>
            <w:r w:rsidR="00AE2330" w:rsidRPr="00B0468D">
              <w:rPr>
                <w:lang w:val="es-ES_tradnl"/>
              </w:rPr>
              <w:t>las</w:t>
            </w:r>
            <w:r w:rsidR="00FD701D" w:rsidRPr="00B0468D">
              <w:rPr>
                <w:lang w:val="es-ES_tradnl"/>
              </w:rPr>
              <w:t xml:space="preserve"> </w:t>
            </w:r>
            <w:r w:rsidR="00AE2330" w:rsidRPr="00B0468D">
              <w:rPr>
                <w:lang w:val="es-ES_tradnl"/>
              </w:rPr>
              <w:t>particularidades</w:t>
            </w:r>
            <w:r w:rsidR="00FD701D" w:rsidRPr="00B0468D">
              <w:rPr>
                <w:lang w:val="es-ES_tradnl"/>
              </w:rPr>
              <w:t xml:space="preserve"> </w:t>
            </w:r>
            <w:r w:rsidR="00AE2330" w:rsidRPr="00B0468D">
              <w:rPr>
                <w:lang w:val="es-ES_tradnl"/>
              </w:rPr>
              <w:t>de</w:t>
            </w:r>
            <w:r w:rsidR="00FD701D" w:rsidRPr="00B0468D">
              <w:rPr>
                <w:lang w:val="es-ES_tradnl"/>
              </w:rPr>
              <w:t xml:space="preserve"> </w:t>
            </w:r>
            <w:r w:rsidR="00AE2330" w:rsidRPr="00B0468D">
              <w:rPr>
                <w:lang w:val="es-ES_tradnl"/>
              </w:rPr>
              <w:t>la</w:t>
            </w:r>
            <w:r w:rsidR="00FD701D" w:rsidRPr="00B0468D">
              <w:rPr>
                <w:lang w:val="es-ES_tradnl"/>
              </w:rPr>
              <w:t xml:space="preserve"> </w:t>
            </w:r>
            <w:r w:rsidR="00AE2330" w:rsidRPr="00B0468D">
              <w:rPr>
                <w:lang w:val="es-ES_tradnl"/>
              </w:rPr>
              <w:t>justicia</w:t>
            </w:r>
            <w:r w:rsidR="00FD701D" w:rsidRPr="00B0468D">
              <w:rPr>
                <w:lang w:val="es-ES_tradnl"/>
              </w:rPr>
              <w:t xml:space="preserve"> </w:t>
            </w:r>
            <w:r w:rsidR="00AE2330"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6D20ED" w:rsidRPr="00B0468D">
              <w:rPr>
                <w:lang w:val="es-ES_tradnl"/>
              </w:rPr>
              <w:t>,</w:t>
            </w:r>
            <w:r w:rsidR="00FD701D" w:rsidRPr="00B0468D">
              <w:rPr>
                <w:lang w:val="es-ES_tradnl"/>
              </w:rPr>
              <w:t xml:space="preserve"> </w:t>
            </w:r>
            <w:r w:rsidR="00D275DD" w:rsidRPr="00B0468D">
              <w:rPr>
                <w:lang w:val="es-ES_tradnl"/>
              </w:rPr>
              <w:t>se</w:t>
            </w:r>
            <w:r w:rsidR="00FD701D" w:rsidRPr="00B0468D">
              <w:rPr>
                <w:lang w:val="es-ES_tradnl"/>
              </w:rPr>
              <w:t xml:space="preserve"> </w:t>
            </w:r>
            <w:r w:rsidR="00D275DD" w:rsidRPr="00B0468D">
              <w:rPr>
                <w:lang w:val="es-ES_tradnl"/>
              </w:rPr>
              <w:t>confió</w:t>
            </w:r>
            <w:r w:rsidR="00FD701D" w:rsidRPr="00B0468D">
              <w:rPr>
                <w:lang w:val="es-ES_tradnl"/>
              </w:rPr>
              <w:t xml:space="preserve"> </w:t>
            </w:r>
            <w:r w:rsidR="00D275DD" w:rsidRPr="00B0468D">
              <w:rPr>
                <w:lang w:val="es-ES_tradnl"/>
              </w:rPr>
              <w:t>la</w:t>
            </w:r>
            <w:r w:rsidR="00FD701D" w:rsidRPr="00B0468D">
              <w:rPr>
                <w:lang w:val="es-ES_tradnl"/>
              </w:rPr>
              <w:t xml:space="preserve"> </w:t>
            </w:r>
            <w:r w:rsidR="00D275DD" w:rsidRPr="00B0468D">
              <w:rPr>
                <w:lang w:val="es-ES_tradnl"/>
              </w:rPr>
              <w:t>labor</w:t>
            </w:r>
            <w:r w:rsidR="00FD701D" w:rsidRPr="00B0468D">
              <w:rPr>
                <w:lang w:val="es-ES_tradnl"/>
              </w:rPr>
              <w:t xml:space="preserve"> </w:t>
            </w:r>
            <w:r w:rsidR="00D275DD" w:rsidRPr="00B0468D">
              <w:rPr>
                <w:lang w:val="es-ES_tradnl"/>
              </w:rPr>
              <w:t>de</w:t>
            </w:r>
            <w:r w:rsidR="00FD701D" w:rsidRPr="00B0468D">
              <w:rPr>
                <w:lang w:val="es-ES_tradnl"/>
              </w:rPr>
              <w:t xml:space="preserve"> </w:t>
            </w:r>
            <w:r w:rsidR="00D275DD" w:rsidRPr="00B0468D">
              <w:rPr>
                <w:lang w:val="es-ES_tradnl"/>
              </w:rPr>
              <w:t>adaptación</w:t>
            </w:r>
            <w:r w:rsidR="00FD701D" w:rsidRPr="00B0468D">
              <w:rPr>
                <w:lang w:val="es-ES_tradnl"/>
              </w:rPr>
              <w:t xml:space="preserve"> </w:t>
            </w:r>
            <w:r w:rsidR="00D275DD" w:rsidRPr="00B0468D">
              <w:rPr>
                <w:lang w:val="es-ES_tradnl"/>
              </w:rPr>
              <w:t>a</w:t>
            </w:r>
            <w:r w:rsidR="00FD701D" w:rsidRPr="00B0468D">
              <w:rPr>
                <w:lang w:val="es-ES_tradnl"/>
              </w:rPr>
              <w:t xml:space="preserve"> </w:t>
            </w:r>
            <w:r w:rsidR="000C6CE4" w:rsidRPr="00B0468D">
              <w:rPr>
                <w:lang w:val="es-ES_tradnl"/>
              </w:rPr>
              <w:t>expertos</w:t>
            </w:r>
            <w:r w:rsidR="00FD701D" w:rsidRPr="00B0468D">
              <w:rPr>
                <w:lang w:val="es-ES_tradnl"/>
              </w:rPr>
              <w:t xml:space="preserve"> </w:t>
            </w:r>
            <w:r w:rsidR="000C6CE4" w:rsidRPr="00B0468D">
              <w:rPr>
                <w:lang w:val="es-ES_tradnl"/>
              </w:rPr>
              <w:t>nacionales,</w:t>
            </w:r>
            <w:r w:rsidR="00FD701D" w:rsidRPr="00B0468D">
              <w:rPr>
                <w:lang w:val="es-ES_tradnl"/>
              </w:rPr>
              <w:t xml:space="preserve"> </w:t>
            </w:r>
            <w:r w:rsidR="00D275DD" w:rsidRPr="00B0468D">
              <w:rPr>
                <w:lang w:val="es-ES_tradnl"/>
              </w:rPr>
              <w:t>que</w:t>
            </w:r>
            <w:r w:rsidR="00FD701D" w:rsidRPr="00B0468D">
              <w:rPr>
                <w:lang w:val="es-ES_tradnl"/>
              </w:rPr>
              <w:t xml:space="preserve"> </w:t>
            </w:r>
            <w:r w:rsidR="00D275DD" w:rsidRPr="00B0468D">
              <w:rPr>
                <w:lang w:val="es-ES_tradnl"/>
              </w:rPr>
              <w:t>fueron</w:t>
            </w:r>
            <w:r w:rsidR="00FD701D" w:rsidRPr="00B0468D">
              <w:rPr>
                <w:lang w:val="es-ES_tradnl"/>
              </w:rPr>
              <w:t xml:space="preserve"> </w:t>
            </w:r>
            <w:r w:rsidR="00D275DD" w:rsidRPr="00B0468D">
              <w:rPr>
                <w:lang w:val="es-ES_tradnl"/>
              </w:rPr>
              <w:t>designados</w:t>
            </w:r>
            <w:r w:rsidR="00FD701D" w:rsidRPr="00B0468D">
              <w:rPr>
                <w:lang w:val="es-ES_tradnl"/>
              </w:rPr>
              <w:t xml:space="preserve"> </w:t>
            </w:r>
            <w:r w:rsidR="000C6CE4" w:rsidRPr="00B0468D">
              <w:rPr>
                <w:lang w:val="es-ES_tradnl"/>
              </w:rPr>
              <w:t>por</w:t>
            </w:r>
            <w:r w:rsidR="00FD701D" w:rsidRPr="00B0468D">
              <w:rPr>
                <w:lang w:val="es-ES_tradnl"/>
              </w:rPr>
              <w:t xml:space="preserve"> </w:t>
            </w:r>
            <w:r w:rsidR="000C6CE4" w:rsidRPr="00B0468D">
              <w:rPr>
                <w:lang w:val="es-ES_tradnl"/>
              </w:rPr>
              <w:t>los</w:t>
            </w:r>
            <w:r w:rsidR="00FD701D" w:rsidRPr="00B0468D">
              <w:rPr>
                <w:lang w:val="es-ES_tradnl"/>
              </w:rPr>
              <w:t xml:space="preserve"> </w:t>
            </w:r>
            <w:r w:rsidR="000C6CE4" w:rsidRPr="00B0468D">
              <w:rPr>
                <w:lang w:val="es-ES_tradnl"/>
              </w:rPr>
              <w:t>países</w:t>
            </w:r>
            <w:r w:rsidR="00FD701D" w:rsidRPr="00B0468D">
              <w:rPr>
                <w:lang w:val="es-ES_tradnl"/>
              </w:rPr>
              <w:t xml:space="preserve"> </w:t>
            </w:r>
            <w:r w:rsidR="000C6CE4" w:rsidRPr="00B0468D">
              <w:rPr>
                <w:lang w:val="es-ES_tradnl"/>
              </w:rPr>
              <w:t>beneficiarios</w:t>
            </w:r>
            <w:r w:rsidR="006D20ED" w:rsidRPr="00B0468D">
              <w:rPr>
                <w:lang w:val="es-ES_tradnl"/>
              </w:rPr>
              <w:t>;</w:t>
            </w:r>
          </w:p>
          <w:p w:rsidR="006D20ED" w:rsidRPr="00B0468D" w:rsidRDefault="006D20ED" w:rsidP="00D22D1C">
            <w:pPr>
              <w:pStyle w:val="ListParagraph"/>
              <w:ind w:left="511" w:hanging="151"/>
              <w:rPr>
                <w:lang w:val="es-ES_tradnl"/>
              </w:rPr>
            </w:pPr>
          </w:p>
          <w:p w:rsidR="006D20ED" w:rsidRPr="00B0468D" w:rsidRDefault="00815BD1" w:rsidP="00D22D1C">
            <w:pPr>
              <w:numPr>
                <w:ilvl w:val="0"/>
                <w:numId w:val="13"/>
              </w:numPr>
              <w:ind w:left="511" w:hanging="151"/>
              <w:rPr>
                <w:lang w:val="es-ES_tradnl"/>
              </w:rPr>
            </w:pPr>
            <w:r w:rsidRPr="00B0468D">
              <w:rPr>
                <w:lang w:val="es-ES_tradnl"/>
              </w:rPr>
              <w:t>Redacción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manual</w:t>
            </w:r>
            <w:r w:rsidR="00FD701D" w:rsidRPr="00B0468D">
              <w:rPr>
                <w:lang w:val="es-ES_tradnl"/>
              </w:rPr>
              <w:t xml:space="preserve"> </w:t>
            </w:r>
            <w:r w:rsidR="00895290" w:rsidRPr="00B0468D">
              <w:rPr>
                <w:lang w:val="es-ES_tradnl"/>
              </w:rPr>
              <w:t>didáctico</w:t>
            </w:r>
            <w:r w:rsidR="00FD701D" w:rsidRPr="00B0468D">
              <w:rPr>
                <w:lang w:val="es-ES_tradnl"/>
              </w:rPr>
              <w:t xml:space="preserve"> </w:t>
            </w:r>
            <w:r w:rsidR="00512ABB" w:rsidRPr="00B0468D">
              <w:rPr>
                <w:lang w:val="es-ES_tradnl"/>
              </w:rPr>
              <w:t>de</w:t>
            </w:r>
            <w:r w:rsidR="00FD701D" w:rsidRPr="00B0468D">
              <w:rPr>
                <w:lang w:val="es-ES_tradnl"/>
              </w:rPr>
              <w:t xml:space="preserve"> </w:t>
            </w:r>
            <w:r w:rsidR="00512ABB" w:rsidRPr="00B0468D">
              <w:rPr>
                <w:lang w:val="es-ES_tradnl"/>
              </w:rPr>
              <w:t>carácter</w:t>
            </w:r>
            <w:r w:rsidR="00FD701D" w:rsidRPr="00B0468D">
              <w:rPr>
                <w:lang w:val="es-ES_tradnl"/>
              </w:rPr>
              <w:t xml:space="preserve"> </w:t>
            </w:r>
            <w:r w:rsidR="00512ABB" w:rsidRPr="00B0468D">
              <w:rPr>
                <w:lang w:val="es-ES_tradnl"/>
              </w:rPr>
              <w:t>genérico</w:t>
            </w:r>
            <w:r w:rsidR="00FD701D" w:rsidRPr="00B0468D">
              <w:rPr>
                <w:lang w:val="es-ES_tradnl"/>
              </w:rPr>
              <w:t xml:space="preserve"> </w:t>
            </w:r>
            <w:r w:rsidR="00FF1743" w:rsidRPr="00B0468D">
              <w:rPr>
                <w:lang w:val="es-ES_tradnl"/>
              </w:rPr>
              <w:t xml:space="preserve">con el fin de ayudar a los instructores a </w:t>
            </w:r>
            <w:r w:rsidR="00512ABB" w:rsidRPr="00B0468D">
              <w:rPr>
                <w:lang w:val="es-ES_tradnl"/>
              </w:rPr>
              <w:t>preparar</w:t>
            </w:r>
            <w:r w:rsidR="00FD701D" w:rsidRPr="00B0468D">
              <w:rPr>
                <w:lang w:val="es-ES_tradnl"/>
              </w:rPr>
              <w:t xml:space="preserve"> </w:t>
            </w:r>
            <w:r w:rsidR="00512ABB" w:rsidRPr="00B0468D">
              <w:rPr>
                <w:lang w:val="es-ES_tradnl"/>
              </w:rPr>
              <w:t>y</w:t>
            </w:r>
            <w:r w:rsidR="00FD701D" w:rsidRPr="00B0468D">
              <w:rPr>
                <w:lang w:val="es-ES_tradnl"/>
              </w:rPr>
              <w:t xml:space="preserve"> </w:t>
            </w:r>
            <w:r w:rsidR="00512ABB" w:rsidRPr="00B0468D">
              <w:rPr>
                <w:lang w:val="es-ES_tradnl"/>
              </w:rPr>
              <w:t>dictar</w:t>
            </w:r>
            <w:r w:rsidR="00FD701D" w:rsidRPr="00B0468D">
              <w:rPr>
                <w:lang w:val="es-ES_tradnl"/>
              </w:rPr>
              <w:t xml:space="preserve"> </w:t>
            </w:r>
            <w:r w:rsidR="00512ABB" w:rsidRPr="00B0468D">
              <w:rPr>
                <w:lang w:val="es-ES_tradnl"/>
              </w:rPr>
              <w:t>los</w:t>
            </w:r>
            <w:r w:rsidR="00FD701D" w:rsidRPr="00B0468D">
              <w:rPr>
                <w:lang w:val="es-ES_tradnl"/>
              </w:rPr>
              <w:t xml:space="preserve"> </w:t>
            </w:r>
            <w:r w:rsidR="00005AC5" w:rsidRPr="00B0468D">
              <w:rPr>
                <w:lang w:val="es-ES_tradnl"/>
              </w:rPr>
              <w:t>curso</w:t>
            </w:r>
            <w:r w:rsidR="006D20ED" w:rsidRPr="00B0468D">
              <w:rPr>
                <w:lang w:val="es-ES_tradnl"/>
              </w:rPr>
              <w:t>s</w:t>
            </w:r>
            <w:r w:rsidR="00FD701D" w:rsidRPr="00B0468D">
              <w:rPr>
                <w:lang w:val="es-ES_tradnl"/>
              </w:rPr>
              <w:t xml:space="preserve"> </w:t>
            </w:r>
            <w:r w:rsidR="00B97CDB" w:rsidRPr="00B0468D">
              <w:rPr>
                <w:lang w:val="es-ES_tradnl"/>
              </w:rPr>
              <w:t>de</w:t>
            </w:r>
            <w:r w:rsidR="00FD701D" w:rsidRPr="00B0468D">
              <w:rPr>
                <w:lang w:val="es-ES_tradnl"/>
              </w:rPr>
              <w:t xml:space="preserve"> </w:t>
            </w:r>
            <w:r w:rsidR="00B97CDB" w:rsidRPr="00B0468D">
              <w:rPr>
                <w:lang w:val="es-ES_tradnl"/>
              </w:rPr>
              <w:t>enseñanza</w:t>
            </w:r>
            <w:r w:rsidR="00FD701D" w:rsidRPr="00B0468D">
              <w:rPr>
                <w:lang w:val="es-ES_tradnl"/>
              </w:rPr>
              <w:t xml:space="preserve"> </w:t>
            </w:r>
            <w:r w:rsidR="00B97CDB" w:rsidRPr="00B0468D">
              <w:rPr>
                <w:lang w:val="es-ES_tradnl"/>
              </w:rPr>
              <w:t>permanente</w:t>
            </w:r>
            <w:r w:rsidR="006D20ED" w:rsidRPr="00B0468D">
              <w:rPr>
                <w:lang w:val="es-ES_tradnl"/>
              </w:rPr>
              <w:t>;</w:t>
            </w:r>
          </w:p>
          <w:p w:rsidR="006D20ED" w:rsidRPr="00B0468D" w:rsidRDefault="006D20ED" w:rsidP="00D22D1C">
            <w:pPr>
              <w:pStyle w:val="ListParagraph"/>
              <w:rPr>
                <w:lang w:val="es-ES_tradnl"/>
              </w:rPr>
            </w:pPr>
          </w:p>
          <w:p w:rsidR="006D20ED" w:rsidRPr="00B0468D" w:rsidRDefault="00235810" w:rsidP="00D22D1C">
            <w:pPr>
              <w:numPr>
                <w:ilvl w:val="0"/>
                <w:numId w:val="13"/>
              </w:numPr>
              <w:ind w:left="511" w:hanging="151"/>
              <w:rPr>
                <w:lang w:val="es-ES_tradnl"/>
              </w:rPr>
            </w:pPr>
            <w:r w:rsidRPr="00B0468D">
              <w:rPr>
                <w:lang w:val="es-ES_tradnl"/>
              </w:rPr>
              <w:t>Redacción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manual</w:t>
            </w:r>
            <w:r w:rsidR="00FD701D" w:rsidRPr="00B0468D">
              <w:rPr>
                <w:lang w:val="es-ES_tradnl"/>
              </w:rPr>
              <w:t xml:space="preserve"> </w:t>
            </w:r>
            <w:r w:rsidRPr="00B0468D">
              <w:rPr>
                <w:lang w:val="es-ES_tradnl"/>
              </w:rPr>
              <w:t>didáctico</w:t>
            </w:r>
            <w:r w:rsidR="00FD701D" w:rsidRPr="00B0468D">
              <w:rPr>
                <w:lang w:val="es-ES_tradnl"/>
              </w:rPr>
              <w:t xml:space="preserve"> </w:t>
            </w:r>
            <w:r w:rsidRPr="00B0468D">
              <w:rPr>
                <w:lang w:val="es-ES_tradnl"/>
              </w:rPr>
              <w:t>especial</w:t>
            </w:r>
            <w:r w:rsidR="00FD701D" w:rsidRPr="00B0468D">
              <w:rPr>
                <w:lang w:val="es-ES_tradnl"/>
              </w:rPr>
              <w:t xml:space="preserve"> </w:t>
            </w:r>
            <w:r w:rsidRPr="00B0468D">
              <w:rPr>
                <w:lang w:val="es-ES_tradnl"/>
              </w:rPr>
              <w:t>para</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BA2021" w:rsidRPr="00B0468D">
              <w:rPr>
                <w:lang w:val="es-ES_tradnl"/>
              </w:rPr>
              <w:t>,</w:t>
            </w:r>
            <w:r w:rsidR="00FD701D" w:rsidRPr="00B0468D">
              <w:rPr>
                <w:lang w:val="es-ES_tradnl"/>
              </w:rPr>
              <w:t xml:space="preserve"> </w:t>
            </w:r>
            <w:r w:rsidR="00BA2021" w:rsidRPr="00B0468D">
              <w:rPr>
                <w:lang w:val="es-ES_tradnl"/>
              </w:rPr>
              <w:t>que</w:t>
            </w:r>
            <w:r w:rsidR="00FD701D" w:rsidRPr="00B0468D">
              <w:rPr>
                <w:lang w:val="es-ES_tradnl"/>
              </w:rPr>
              <w:t xml:space="preserve"> </w:t>
            </w:r>
            <w:r w:rsidR="009871BE" w:rsidRPr="00B0468D">
              <w:rPr>
                <w:lang w:val="es-ES_tradnl"/>
              </w:rPr>
              <w:t>acompaña</w:t>
            </w:r>
            <w:r w:rsidR="00FD701D" w:rsidRPr="00B0468D">
              <w:rPr>
                <w:lang w:val="es-ES_tradnl"/>
              </w:rPr>
              <w:t xml:space="preserve"> </w:t>
            </w:r>
            <w:r w:rsidR="00477617" w:rsidRPr="00B0468D">
              <w:rPr>
                <w:lang w:val="es-ES_tradnl"/>
              </w:rPr>
              <w:t>al</w:t>
            </w:r>
            <w:r w:rsidR="00FD701D" w:rsidRPr="00B0468D">
              <w:rPr>
                <w:lang w:val="es-ES_tradnl"/>
              </w:rPr>
              <w:t xml:space="preserve"> </w:t>
            </w:r>
            <w:r w:rsidR="00EA7B87" w:rsidRPr="00B0468D">
              <w:rPr>
                <w:lang w:val="es-ES_tradnl"/>
              </w:rPr>
              <w:t>curso</w:t>
            </w:r>
            <w:r w:rsidR="00FD701D" w:rsidRPr="00B0468D">
              <w:rPr>
                <w:lang w:val="es-ES_tradnl"/>
              </w:rPr>
              <w:t xml:space="preserve"> </w:t>
            </w:r>
            <w:r w:rsidR="00EA7B87" w:rsidRPr="00B0468D">
              <w:rPr>
                <w:lang w:val="es-ES_tradnl"/>
              </w:rPr>
              <w:t>de</w:t>
            </w:r>
            <w:r w:rsidR="00FD701D" w:rsidRPr="00B0468D">
              <w:rPr>
                <w:lang w:val="es-ES_tradnl"/>
              </w:rPr>
              <w:t xml:space="preserve"> </w:t>
            </w:r>
            <w:r w:rsidR="00EA7B87" w:rsidRPr="00B0468D">
              <w:rPr>
                <w:lang w:val="es-ES_tradnl"/>
              </w:rPr>
              <w:t>enseñanza</w:t>
            </w:r>
            <w:r w:rsidR="00FD701D" w:rsidRPr="00B0468D">
              <w:rPr>
                <w:lang w:val="es-ES_tradnl"/>
              </w:rPr>
              <w:t xml:space="preserve"> </w:t>
            </w:r>
            <w:r w:rsidR="00EA7B87" w:rsidRPr="00B0468D">
              <w:rPr>
                <w:lang w:val="es-ES_tradnl"/>
              </w:rPr>
              <w:t>a</w:t>
            </w:r>
            <w:r w:rsidR="00FD701D" w:rsidRPr="00B0468D">
              <w:rPr>
                <w:lang w:val="es-ES_tradnl"/>
              </w:rPr>
              <w:t xml:space="preserve"> </w:t>
            </w:r>
            <w:r w:rsidR="00EA7B87" w:rsidRPr="00B0468D">
              <w:rPr>
                <w:lang w:val="es-ES_tradnl"/>
              </w:rPr>
              <w:t>distancia</w:t>
            </w:r>
            <w:r w:rsidR="00FD701D" w:rsidRPr="00B0468D">
              <w:rPr>
                <w:lang w:val="es-ES_tradnl"/>
              </w:rPr>
              <w:t xml:space="preserve"> </w:t>
            </w:r>
            <w:r w:rsidR="00BA2021" w:rsidRPr="00B0468D">
              <w:rPr>
                <w:lang w:val="es-ES_tradnl"/>
              </w:rPr>
              <w:t>adaptado</w:t>
            </w:r>
            <w:r w:rsidR="00FD701D" w:rsidRPr="00B0468D">
              <w:rPr>
                <w:lang w:val="es-ES_tradnl"/>
              </w:rPr>
              <w:t xml:space="preserve"> </w:t>
            </w:r>
            <w:r w:rsidR="00BA2021" w:rsidRPr="00B0468D">
              <w:rPr>
                <w:lang w:val="es-ES_tradnl"/>
              </w:rPr>
              <w:t>a</w:t>
            </w:r>
            <w:r w:rsidR="00FD701D" w:rsidRPr="00B0468D">
              <w:rPr>
                <w:lang w:val="es-ES_tradnl"/>
              </w:rPr>
              <w:t xml:space="preserve"> </w:t>
            </w:r>
            <w:r w:rsidR="00BA2021" w:rsidRPr="00B0468D">
              <w:rPr>
                <w:lang w:val="es-ES_tradnl"/>
              </w:rPr>
              <w:t>ese</w:t>
            </w:r>
            <w:r w:rsidR="00FD701D" w:rsidRPr="00B0468D">
              <w:rPr>
                <w:lang w:val="es-ES_tradnl"/>
              </w:rPr>
              <w:t xml:space="preserve"> </w:t>
            </w:r>
            <w:r w:rsidR="00BA2021" w:rsidRPr="00B0468D">
              <w:rPr>
                <w:lang w:val="es-ES_tradnl"/>
              </w:rPr>
              <w:t>país</w:t>
            </w:r>
            <w:r w:rsidR="006D20ED" w:rsidRPr="00B0468D">
              <w:rPr>
                <w:lang w:val="es-ES_tradnl"/>
              </w:rPr>
              <w:t>.</w:t>
            </w:r>
          </w:p>
          <w:p w:rsidR="006D20ED" w:rsidRPr="00B0468D" w:rsidRDefault="006D20ED" w:rsidP="00D22D1C">
            <w:pPr>
              <w:pStyle w:val="ListParagraph"/>
              <w:ind w:left="511" w:hanging="151"/>
              <w:rPr>
                <w:lang w:val="es-ES_tradnl"/>
              </w:rPr>
            </w:pPr>
          </w:p>
          <w:p w:rsidR="006D20ED" w:rsidRPr="00B0468D" w:rsidRDefault="006D20ED" w:rsidP="00D22D1C">
            <w:pPr>
              <w:ind w:left="34"/>
              <w:rPr>
                <w:lang w:val="es-ES_tradnl"/>
              </w:rPr>
            </w:pPr>
            <w:r w:rsidRPr="00B0468D">
              <w:rPr>
                <w:lang w:val="es-ES_tradnl"/>
              </w:rPr>
              <w:t>3.2</w:t>
            </w:r>
            <w:r w:rsidR="00FD701D" w:rsidRPr="00B0468D">
              <w:rPr>
                <w:lang w:val="es-ES_tradnl"/>
              </w:rPr>
              <w:t xml:space="preserve"> </w:t>
            </w:r>
            <w:r w:rsidR="00623E78" w:rsidRPr="00B0468D">
              <w:rPr>
                <w:lang w:val="es-ES_tradnl"/>
              </w:rPr>
              <w:t>Acceso</w:t>
            </w:r>
            <w:r w:rsidR="00FD701D" w:rsidRPr="00B0468D">
              <w:rPr>
                <w:lang w:val="es-ES_tradnl"/>
              </w:rPr>
              <w:t xml:space="preserve"> </w:t>
            </w:r>
            <w:r w:rsidR="00574885" w:rsidRPr="00B0468D">
              <w:rPr>
                <w:lang w:val="es-ES_tradnl"/>
              </w:rPr>
              <w:t>a</w:t>
            </w:r>
            <w:r w:rsidR="00FD701D" w:rsidRPr="00B0468D">
              <w:rPr>
                <w:lang w:val="es-ES_tradnl"/>
              </w:rPr>
              <w:t xml:space="preserve"> </w:t>
            </w:r>
            <w:r w:rsidR="00574885" w:rsidRPr="00B0468D">
              <w:rPr>
                <w:lang w:val="es-ES_tradnl"/>
              </w:rPr>
              <w:t>obras</w:t>
            </w:r>
            <w:r w:rsidR="00FD701D" w:rsidRPr="00B0468D">
              <w:rPr>
                <w:lang w:val="es-ES_tradnl"/>
              </w:rPr>
              <w:t xml:space="preserve"> </w:t>
            </w:r>
            <w:r w:rsidR="00574885" w:rsidRPr="00B0468D">
              <w:rPr>
                <w:lang w:val="es-ES_tradnl"/>
              </w:rPr>
              <w:t>de</w:t>
            </w:r>
            <w:r w:rsidR="00FD701D" w:rsidRPr="00B0468D">
              <w:rPr>
                <w:lang w:val="es-ES_tradnl"/>
              </w:rPr>
              <w:t xml:space="preserve"> </w:t>
            </w:r>
            <w:r w:rsidR="00574885" w:rsidRPr="00B0468D">
              <w:rPr>
                <w:lang w:val="es-ES_tradnl"/>
              </w:rPr>
              <w:t>consulta</w:t>
            </w:r>
          </w:p>
          <w:p w:rsidR="006D20ED" w:rsidRPr="00B0468D" w:rsidRDefault="006D20ED" w:rsidP="00D22D1C">
            <w:pPr>
              <w:ind w:left="34"/>
              <w:rPr>
                <w:lang w:val="es-ES_tradnl"/>
              </w:rPr>
            </w:pPr>
          </w:p>
          <w:p w:rsidR="0025376F" w:rsidRPr="00B0468D" w:rsidRDefault="00B776D9" w:rsidP="00D22D1C">
            <w:pPr>
              <w:numPr>
                <w:ilvl w:val="0"/>
                <w:numId w:val="15"/>
              </w:numPr>
              <w:ind w:left="511" w:hanging="151"/>
              <w:rPr>
                <w:lang w:val="es-ES_tradnl"/>
              </w:rPr>
            </w:pPr>
            <w:r w:rsidRPr="00B0468D">
              <w:rPr>
                <w:lang w:val="es-ES_tradnl"/>
              </w:rPr>
              <w:t>Se</w:t>
            </w:r>
            <w:r w:rsidR="00FD701D" w:rsidRPr="00B0468D">
              <w:rPr>
                <w:lang w:val="es-ES_tradnl"/>
              </w:rPr>
              <w:t xml:space="preserve"> </w:t>
            </w:r>
            <w:r w:rsidRPr="00B0468D">
              <w:rPr>
                <w:lang w:val="es-ES_tradnl"/>
              </w:rPr>
              <w:t>adquirió</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entregó</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cada</w:t>
            </w:r>
            <w:r w:rsidR="00FD701D" w:rsidRPr="00B0468D">
              <w:rPr>
                <w:lang w:val="es-ES_tradnl"/>
              </w:rPr>
              <w:t xml:space="preserve"> </w:t>
            </w:r>
            <w:r w:rsidRPr="00B0468D">
              <w:rPr>
                <w:lang w:val="es-ES_tradnl"/>
              </w:rPr>
              <w:t>institución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judicial</w:t>
            </w:r>
            <w:r w:rsidR="00FD701D" w:rsidRPr="00B0468D">
              <w:rPr>
                <w:lang w:val="es-ES_tradnl"/>
              </w:rPr>
              <w:t xml:space="preserve"> </w:t>
            </w:r>
            <w:r w:rsidR="00CE4990" w:rsidRPr="00B0468D">
              <w:rPr>
                <w:lang w:val="es-ES_tradnl"/>
              </w:rPr>
              <w:t>una</w:t>
            </w:r>
            <w:r w:rsidR="00FD701D" w:rsidRPr="00B0468D">
              <w:rPr>
                <w:lang w:val="es-ES_tradnl"/>
              </w:rPr>
              <w:t xml:space="preserve"> </w:t>
            </w:r>
            <w:r w:rsidR="006D20ED" w:rsidRPr="00B0468D">
              <w:rPr>
                <w:lang w:val="es-ES_tradnl"/>
              </w:rPr>
              <w:t>selec</w:t>
            </w:r>
            <w:r w:rsidR="002048C8" w:rsidRPr="00B0468D">
              <w:rPr>
                <w:lang w:val="es-ES_tradnl"/>
              </w:rPr>
              <w:t>ción</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073A4D" w:rsidRPr="00B0468D">
              <w:rPr>
                <w:lang w:val="es-ES_tradnl"/>
              </w:rPr>
              <w:t>bibliografía</w:t>
            </w:r>
            <w:r w:rsidR="00FD701D" w:rsidRPr="00B0468D">
              <w:rPr>
                <w:lang w:val="es-ES_tradnl"/>
              </w:rPr>
              <w:t xml:space="preserve"> </w:t>
            </w:r>
            <w:r w:rsidR="00073A4D" w:rsidRPr="00B0468D">
              <w:rPr>
                <w:lang w:val="es-ES_tradnl"/>
              </w:rPr>
              <w:t>de</w:t>
            </w:r>
            <w:r w:rsidR="00FD701D" w:rsidRPr="00B0468D">
              <w:rPr>
                <w:lang w:val="es-ES_tradnl"/>
              </w:rPr>
              <w:t xml:space="preserve"> </w:t>
            </w:r>
            <w:r w:rsidR="008E213D" w:rsidRPr="00B0468D">
              <w:rPr>
                <w:lang w:val="es-ES_tradnl"/>
              </w:rPr>
              <w:t>derechos</w:t>
            </w:r>
            <w:r w:rsidR="00FD701D" w:rsidRPr="00B0468D">
              <w:rPr>
                <w:lang w:val="es-ES_tradnl"/>
              </w:rPr>
              <w:t xml:space="preserve"> </w:t>
            </w:r>
            <w:r w:rsidR="008E213D" w:rsidRPr="00B0468D">
              <w:rPr>
                <w:lang w:val="es-ES_tradnl"/>
              </w:rPr>
              <w:t>de</w:t>
            </w:r>
            <w:r w:rsidR="00FD701D" w:rsidRPr="00B0468D">
              <w:rPr>
                <w:lang w:val="es-ES_tradnl"/>
              </w:rPr>
              <w:t xml:space="preserve"> </w:t>
            </w:r>
            <w:r w:rsidR="008E213D" w:rsidRPr="00B0468D">
              <w:rPr>
                <w:lang w:val="es-ES_tradnl"/>
              </w:rPr>
              <w:t>PI</w:t>
            </w:r>
            <w:r w:rsidR="006D20ED" w:rsidRPr="00B0468D">
              <w:rPr>
                <w:lang w:val="es-ES_tradnl"/>
              </w:rPr>
              <w:t>,</w:t>
            </w:r>
            <w:r w:rsidR="00FD701D" w:rsidRPr="00B0468D">
              <w:rPr>
                <w:lang w:val="es-ES_tradnl"/>
              </w:rPr>
              <w:t xml:space="preserve"> </w:t>
            </w:r>
            <w:r w:rsidR="005C4B1B" w:rsidRPr="00B0468D">
              <w:rPr>
                <w:lang w:val="es-ES_tradnl"/>
              </w:rPr>
              <w:t>junto</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A84F4F" w:rsidRPr="00B0468D">
              <w:rPr>
                <w:lang w:val="es-ES_tradnl"/>
              </w:rPr>
              <w:t>las</w:t>
            </w:r>
            <w:r w:rsidR="00FD701D" w:rsidRPr="00B0468D">
              <w:rPr>
                <w:lang w:val="es-ES_tradnl"/>
              </w:rPr>
              <w:t xml:space="preserve"> </w:t>
            </w:r>
            <w:r w:rsidR="006D20ED" w:rsidRPr="00B0468D">
              <w:rPr>
                <w:lang w:val="es-ES_tradnl"/>
              </w:rPr>
              <w:t>public</w:t>
            </w:r>
            <w:r w:rsidR="002048C8" w:rsidRPr="00B0468D">
              <w:rPr>
                <w:lang w:val="es-ES_tradnl"/>
              </w:rPr>
              <w:t>ac</w:t>
            </w:r>
            <w:r w:rsidR="00D450B9" w:rsidRPr="00B0468D">
              <w:rPr>
                <w:lang w:val="es-ES_tradnl"/>
              </w:rPr>
              <w:t>iones</w:t>
            </w:r>
            <w:r w:rsidR="00FD701D" w:rsidRPr="00B0468D">
              <w:rPr>
                <w:lang w:val="es-ES_tradnl"/>
              </w:rPr>
              <w:t xml:space="preserve"> </w:t>
            </w:r>
            <w:r w:rsidR="00292179" w:rsidRPr="00B0468D">
              <w:rPr>
                <w:lang w:val="es-ES_tradnl"/>
              </w:rPr>
              <w:t>de</w:t>
            </w:r>
            <w:r w:rsidR="00FD701D" w:rsidRPr="00B0468D">
              <w:rPr>
                <w:lang w:val="es-ES_tradnl"/>
              </w:rPr>
              <w:t xml:space="preserve"> </w:t>
            </w:r>
            <w:r w:rsidR="00292179" w:rsidRPr="00B0468D">
              <w:rPr>
                <w:lang w:val="es-ES_tradnl"/>
              </w:rPr>
              <w:t>la</w:t>
            </w:r>
            <w:r w:rsidR="00FD701D" w:rsidRPr="00B0468D">
              <w:rPr>
                <w:lang w:val="es-ES_tradnl"/>
              </w:rPr>
              <w:t xml:space="preserve"> </w:t>
            </w:r>
            <w:r w:rsidR="00292179" w:rsidRPr="00B0468D">
              <w:rPr>
                <w:lang w:val="es-ES_tradnl"/>
              </w:rPr>
              <w:t>OMPI</w:t>
            </w:r>
            <w:r w:rsidR="00FD701D" w:rsidRPr="00B0468D">
              <w:rPr>
                <w:lang w:val="es-ES_tradnl"/>
              </w:rPr>
              <w:t xml:space="preserve"> </w:t>
            </w:r>
            <w:r w:rsidR="00292179" w:rsidRPr="00B0468D">
              <w:rPr>
                <w:lang w:val="es-ES_tradnl"/>
              </w:rPr>
              <w:t>pertinentes</w:t>
            </w:r>
            <w:r w:rsidR="006D20ED" w:rsidRPr="00B0468D">
              <w:rPr>
                <w:lang w:val="es-ES_tradnl"/>
              </w:rPr>
              <w:t>.</w:t>
            </w:r>
            <w:r w:rsidR="00FD701D" w:rsidRPr="00B0468D">
              <w:rPr>
                <w:lang w:val="es-ES_tradnl"/>
              </w:rPr>
              <w:t xml:space="preserve"> </w:t>
            </w:r>
            <w:r w:rsidR="00997B5B" w:rsidRPr="00B0468D">
              <w:rPr>
                <w:lang w:val="es-ES_tradnl"/>
              </w:rPr>
              <w:t>Dichas</w:t>
            </w:r>
            <w:r w:rsidR="00FD701D" w:rsidRPr="00B0468D">
              <w:rPr>
                <w:lang w:val="es-ES_tradnl"/>
              </w:rPr>
              <w:t xml:space="preserve"> </w:t>
            </w:r>
            <w:r w:rsidR="006D20ED" w:rsidRPr="00B0468D">
              <w:rPr>
                <w:lang w:val="es-ES_tradnl"/>
              </w:rPr>
              <w:t>public</w:t>
            </w:r>
            <w:r w:rsidR="002048C8" w:rsidRPr="00B0468D">
              <w:rPr>
                <w:lang w:val="es-ES_tradnl"/>
              </w:rPr>
              <w:t>ac</w:t>
            </w:r>
            <w:r w:rsidR="00D450B9" w:rsidRPr="00B0468D">
              <w:rPr>
                <w:lang w:val="es-ES_tradnl"/>
              </w:rPr>
              <w:t>iones</w:t>
            </w:r>
            <w:r w:rsidR="00FD701D" w:rsidRPr="00B0468D">
              <w:rPr>
                <w:lang w:val="es-ES_tradnl"/>
              </w:rPr>
              <w:t xml:space="preserve"> </w:t>
            </w:r>
            <w:r w:rsidR="00997B5B" w:rsidRPr="00B0468D">
              <w:rPr>
                <w:lang w:val="es-ES_tradnl"/>
              </w:rPr>
              <w:t>fueron</w:t>
            </w:r>
            <w:r w:rsidR="00FD701D" w:rsidRPr="00B0468D">
              <w:rPr>
                <w:lang w:val="es-ES_tradnl"/>
              </w:rPr>
              <w:t xml:space="preserve"> </w:t>
            </w:r>
            <w:r w:rsidR="00997B5B" w:rsidRPr="00B0468D">
              <w:rPr>
                <w:lang w:val="es-ES_tradnl"/>
              </w:rPr>
              <w:t>escogidas</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997B5B" w:rsidRPr="00B0468D">
              <w:rPr>
                <w:lang w:val="es-ES_tradnl"/>
              </w:rPr>
              <w:t>plena</w:t>
            </w:r>
            <w:r w:rsidR="00FD701D" w:rsidRPr="00B0468D">
              <w:rPr>
                <w:lang w:val="es-ES_tradnl"/>
              </w:rPr>
              <w:t xml:space="preserve"> </w:t>
            </w:r>
            <w:r w:rsidR="006D20ED" w:rsidRPr="00B0468D">
              <w:rPr>
                <w:lang w:val="es-ES_tradnl"/>
              </w:rPr>
              <w:t>coordin</w:t>
            </w:r>
            <w:r w:rsidR="002048C8" w:rsidRPr="00B0468D">
              <w:rPr>
                <w:lang w:val="es-ES_tradnl"/>
              </w:rPr>
              <w:t>ación</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6D20ED" w:rsidRPr="00B0468D">
              <w:rPr>
                <w:lang w:val="es-ES_tradnl"/>
              </w:rPr>
              <w:t>;</w:t>
            </w:r>
          </w:p>
          <w:p w:rsidR="006D20ED" w:rsidRPr="00B0468D" w:rsidRDefault="006D20ED" w:rsidP="00D22D1C">
            <w:pPr>
              <w:pStyle w:val="ListParagraph"/>
              <w:ind w:left="511" w:hanging="151"/>
              <w:rPr>
                <w:lang w:val="es-ES_tradnl"/>
              </w:rPr>
            </w:pPr>
          </w:p>
          <w:p w:rsidR="006D20ED" w:rsidRPr="00B0468D" w:rsidRDefault="00AF3465" w:rsidP="00D22D1C">
            <w:pPr>
              <w:numPr>
                <w:ilvl w:val="0"/>
                <w:numId w:val="15"/>
              </w:numPr>
              <w:ind w:left="511" w:hanging="151"/>
              <w:rPr>
                <w:lang w:val="es-ES_tradnl"/>
              </w:rPr>
            </w:pPr>
            <w:r w:rsidRPr="00B0468D">
              <w:rPr>
                <w:lang w:val="es-ES_tradnl"/>
              </w:rPr>
              <w:t>La</w:t>
            </w:r>
            <w:r w:rsidR="00FD701D" w:rsidRPr="00B0468D">
              <w:rPr>
                <w:lang w:val="es-ES_tradnl"/>
              </w:rPr>
              <w:t xml:space="preserve"> </w:t>
            </w:r>
            <w:r w:rsidRPr="00B0468D">
              <w:rPr>
                <w:lang w:val="es-ES_tradnl"/>
              </w:rPr>
              <w:t>Secretaría</w:t>
            </w:r>
            <w:r w:rsidR="00FD701D" w:rsidRPr="00B0468D">
              <w:rPr>
                <w:lang w:val="es-ES_tradnl"/>
              </w:rPr>
              <w:t xml:space="preserve"> </w:t>
            </w:r>
            <w:r w:rsidR="00477617" w:rsidRPr="00B0468D">
              <w:rPr>
                <w:lang w:val="es-ES_tradnl"/>
              </w:rPr>
              <w:t>suscribió</w:t>
            </w:r>
            <w:r w:rsidR="00FD701D" w:rsidRPr="00B0468D">
              <w:rPr>
                <w:lang w:val="es-ES_tradnl"/>
              </w:rPr>
              <w:t xml:space="preserve"> </w:t>
            </w:r>
            <w:r w:rsidR="00477617" w:rsidRPr="00B0468D">
              <w:rPr>
                <w:lang w:val="es-ES_tradnl"/>
              </w:rPr>
              <w:t>un</w:t>
            </w:r>
            <w:r w:rsidR="00FD701D" w:rsidRPr="00B0468D">
              <w:rPr>
                <w:lang w:val="es-ES_tradnl"/>
              </w:rPr>
              <w:t xml:space="preserve"> </w:t>
            </w:r>
            <w:r w:rsidR="00477617" w:rsidRPr="00B0468D">
              <w:rPr>
                <w:lang w:val="es-ES_tradnl"/>
              </w:rPr>
              <w:t>contrato</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0534D8" w:rsidRPr="00B0468D">
              <w:rPr>
                <w:lang w:val="es-ES_tradnl"/>
              </w:rPr>
              <w:t>un</w:t>
            </w:r>
            <w:r w:rsidR="00FD701D" w:rsidRPr="00B0468D">
              <w:rPr>
                <w:lang w:val="es-ES_tradnl"/>
              </w:rPr>
              <w:t xml:space="preserve"> </w:t>
            </w:r>
            <w:r w:rsidR="000534D8" w:rsidRPr="00B0468D">
              <w:rPr>
                <w:lang w:val="es-ES_tradnl"/>
              </w:rPr>
              <w:t>proveedor</w:t>
            </w:r>
            <w:r w:rsidR="00FD701D" w:rsidRPr="00B0468D">
              <w:rPr>
                <w:lang w:val="es-ES_tradnl"/>
              </w:rPr>
              <w:t xml:space="preserve"> </w:t>
            </w:r>
            <w:r w:rsidR="000534D8" w:rsidRPr="00B0468D">
              <w:rPr>
                <w:lang w:val="es-ES_tradnl"/>
              </w:rPr>
              <w:t>de</w:t>
            </w:r>
            <w:r w:rsidR="00FD701D" w:rsidRPr="00B0468D">
              <w:rPr>
                <w:lang w:val="es-ES_tradnl"/>
              </w:rPr>
              <w:t xml:space="preserve"> </w:t>
            </w:r>
            <w:r w:rsidR="006D20ED" w:rsidRPr="00B0468D">
              <w:rPr>
                <w:lang w:val="es-ES_tradnl"/>
              </w:rPr>
              <w:t>servic</w:t>
            </w:r>
            <w:r w:rsidR="000534D8" w:rsidRPr="00B0468D">
              <w:rPr>
                <w:lang w:val="es-ES_tradnl"/>
              </w:rPr>
              <w:t>ios</w:t>
            </w:r>
            <w:r w:rsidR="00FD701D" w:rsidRPr="00B0468D">
              <w:rPr>
                <w:lang w:val="es-ES_tradnl"/>
              </w:rPr>
              <w:t xml:space="preserve"> </w:t>
            </w:r>
            <w:r w:rsidR="008A372B" w:rsidRPr="00B0468D">
              <w:rPr>
                <w:lang w:val="es-ES_tradnl"/>
              </w:rPr>
              <w:t>para</w:t>
            </w:r>
            <w:r w:rsidR="00FD701D" w:rsidRPr="00B0468D">
              <w:rPr>
                <w:lang w:val="es-ES_tradnl"/>
              </w:rPr>
              <w:t xml:space="preserve"> </w:t>
            </w:r>
            <w:r w:rsidR="00D02FFD" w:rsidRPr="00B0468D">
              <w:rPr>
                <w:lang w:val="es-ES_tradnl"/>
              </w:rPr>
              <w:t>dar</w:t>
            </w:r>
            <w:r w:rsidR="00FD701D" w:rsidRPr="00B0468D">
              <w:rPr>
                <w:lang w:val="es-ES_tradnl"/>
              </w:rPr>
              <w:t xml:space="preserve"> </w:t>
            </w:r>
            <w:r w:rsidR="00D02FFD" w:rsidRPr="00B0468D">
              <w:rPr>
                <w:lang w:val="es-ES_tradnl"/>
              </w:rPr>
              <w:t>a</w:t>
            </w:r>
            <w:r w:rsidR="00FD701D" w:rsidRPr="00B0468D">
              <w:rPr>
                <w:lang w:val="es-ES_tradnl"/>
              </w:rPr>
              <w:t xml:space="preserve"> </w:t>
            </w:r>
            <w:r w:rsidR="000534D8" w:rsidRPr="00B0468D">
              <w:rPr>
                <w:lang w:val="es-ES_tradnl"/>
              </w:rPr>
              <w:t>los</w:t>
            </w:r>
            <w:r w:rsidR="00FD701D" w:rsidRPr="00B0468D">
              <w:rPr>
                <w:lang w:val="es-ES_tradnl"/>
              </w:rPr>
              <w:t xml:space="preserve"> </w:t>
            </w:r>
            <w:r w:rsidR="00B60DAD" w:rsidRPr="00B0468D">
              <w:rPr>
                <w:lang w:val="es-ES_tradnl"/>
              </w:rPr>
              <w:t>docentes</w:t>
            </w:r>
            <w:r w:rsidR="00FD701D" w:rsidRPr="00B0468D">
              <w:rPr>
                <w:lang w:val="es-ES_tradnl"/>
              </w:rPr>
              <w:t xml:space="preserve"> </w:t>
            </w:r>
            <w:r w:rsidR="00E82EFA" w:rsidRPr="00B0468D">
              <w:rPr>
                <w:lang w:val="es-ES_tradnl"/>
              </w:rPr>
              <w:t xml:space="preserve">formados </w:t>
            </w:r>
            <w:r w:rsidR="000534D8" w:rsidRPr="00B0468D">
              <w:rPr>
                <w:lang w:val="es-ES_tradnl"/>
              </w:rPr>
              <w:t>acceso</w:t>
            </w:r>
            <w:r w:rsidR="00FD701D" w:rsidRPr="00B0468D">
              <w:rPr>
                <w:lang w:val="es-ES_tradnl"/>
              </w:rPr>
              <w:t xml:space="preserve"> </w:t>
            </w:r>
            <w:r w:rsidR="000534D8" w:rsidRPr="00B0468D">
              <w:rPr>
                <w:lang w:val="es-ES_tradnl"/>
              </w:rPr>
              <w:t>gratuito</w:t>
            </w:r>
            <w:r w:rsidR="006D20ED" w:rsidRPr="00B0468D">
              <w:rPr>
                <w:lang w:val="es-ES_tradnl"/>
              </w:rPr>
              <w:t>,</w:t>
            </w:r>
            <w:r w:rsidR="00FD701D" w:rsidRPr="00B0468D">
              <w:rPr>
                <w:lang w:val="es-ES_tradnl"/>
              </w:rPr>
              <w:t xml:space="preserve"> </w:t>
            </w:r>
            <w:r w:rsidR="000534D8" w:rsidRPr="00B0468D">
              <w:rPr>
                <w:lang w:val="es-ES_tradnl"/>
              </w:rPr>
              <w:t>por</w:t>
            </w:r>
            <w:r w:rsidR="00FD701D" w:rsidRPr="00B0468D">
              <w:rPr>
                <w:lang w:val="es-ES_tradnl"/>
              </w:rPr>
              <w:t xml:space="preserve"> </w:t>
            </w:r>
            <w:r w:rsidR="000534D8" w:rsidRPr="00B0468D">
              <w:rPr>
                <w:lang w:val="es-ES_tradnl"/>
              </w:rPr>
              <w:t>tres</w:t>
            </w:r>
            <w:r w:rsidR="00FD701D" w:rsidRPr="00B0468D">
              <w:rPr>
                <w:lang w:val="es-ES_tradnl"/>
              </w:rPr>
              <w:t xml:space="preserve"> </w:t>
            </w:r>
            <w:r w:rsidR="000534D8" w:rsidRPr="00B0468D">
              <w:rPr>
                <w:lang w:val="es-ES_tradnl"/>
              </w:rPr>
              <w:t>año</w:t>
            </w:r>
            <w:r w:rsidR="006D20ED" w:rsidRPr="00B0468D">
              <w:rPr>
                <w:lang w:val="es-ES_tradnl"/>
              </w:rPr>
              <w:t>s,</w:t>
            </w:r>
            <w:r w:rsidR="00FD701D" w:rsidRPr="00B0468D">
              <w:rPr>
                <w:lang w:val="es-ES_tradnl"/>
              </w:rPr>
              <w:t xml:space="preserve"> </w:t>
            </w:r>
            <w:r w:rsidR="000534D8" w:rsidRPr="00B0468D">
              <w:rPr>
                <w:lang w:val="es-ES_tradnl"/>
              </w:rPr>
              <w:t>a</w:t>
            </w:r>
            <w:r w:rsidR="00FD701D" w:rsidRPr="00B0468D">
              <w:rPr>
                <w:lang w:val="es-ES_tradnl"/>
              </w:rPr>
              <w:t xml:space="preserve"> </w:t>
            </w:r>
            <w:r w:rsidR="000534D8" w:rsidRPr="00B0468D">
              <w:rPr>
                <w:lang w:val="es-ES_tradnl"/>
              </w:rPr>
              <w:t>una</w:t>
            </w:r>
            <w:r w:rsidR="00FD701D" w:rsidRPr="00B0468D">
              <w:rPr>
                <w:lang w:val="es-ES_tradnl"/>
              </w:rPr>
              <w:t xml:space="preserve"> </w:t>
            </w:r>
            <w:r w:rsidR="00C30C36" w:rsidRPr="00B0468D">
              <w:rPr>
                <w:lang w:val="es-ES_tradnl"/>
              </w:rPr>
              <w:t>base</w:t>
            </w:r>
            <w:r w:rsidR="00FD701D" w:rsidRPr="00B0468D">
              <w:rPr>
                <w:lang w:val="es-ES_tradnl"/>
              </w:rPr>
              <w:t xml:space="preserve"> </w:t>
            </w:r>
            <w:r w:rsidR="00C30C36" w:rsidRPr="00B0468D">
              <w:rPr>
                <w:lang w:val="es-ES_tradnl"/>
              </w:rPr>
              <w:t>de</w:t>
            </w:r>
            <w:r w:rsidR="00FD701D" w:rsidRPr="00B0468D">
              <w:rPr>
                <w:lang w:val="es-ES_tradnl"/>
              </w:rPr>
              <w:t xml:space="preserve"> </w:t>
            </w:r>
            <w:r w:rsidR="00C30C36" w:rsidRPr="00B0468D">
              <w:rPr>
                <w:lang w:val="es-ES_tradnl"/>
              </w:rPr>
              <w:t>datos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0534D8" w:rsidRPr="00B0468D">
              <w:rPr>
                <w:lang w:val="es-ES_tradnl"/>
              </w:rPr>
              <w:t>unos</w:t>
            </w:r>
            <w:r w:rsidR="00FD701D" w:rsidRPr="00B0468D">
              <w:rPr>
                <w:lang w:val="es-ES_tradnl"/>
              </w:rPr>
              <w:t xml:space="preserve"> </w:t>
            </w:r>
            <w:r w:rsidR="006D20ED" w:rsidRPr="00B0468D">
              <w:rPr>
                <w:lang w:val="es-ES_tradnl"/>
              </w:rPr>
              <w:t>3</w:t>
            </w:r>
            <w:r w:rsidR="000534D8" w:rsidRPr="00B0468D">
              <w:rPr>
                <w:lang w:val="es-ES_tradnl"/>
              </w:rPr>
              <w:t>,</w:t>
            </w:r>
            <w:r w:rsidR="006D20ED" w:rsidRPr="00B0468D">
              <w:rPr>
                <w:lang w:val="es-ES_tradnl"/>
              </w:rPr>
              <w:t>5</w:t>
            </w:r>
            <w:r w:rsidR="00FD701D" w:rsidRPr="00B0468D">
              <w:rPr>
                <w:lang w:val="es-ES_tradnl"/>
              </w:rPr>
              <w:t xml:space="preserve"> </w:t>
            </w:r>
            <w:r w:rsidR="000534D8" w:rsidRPr="00B0468D">
              <w:rPr>
                <w:lang w:val="es-ES_tradnl"/>
              </w:rPr>
              <w:t>millones</w:t>
            </w:r>
            <w:r w:rsidR="00FD701D" w:rsidRPr="00B0468D">
              <w:rPr>
                <w:lang w:val="es-ES_tradnl"/>
              </w:rPr>
              <w:t xml:space="preserve"> </w:t>
            </w:r>
            <w:r w:rsidR="000534D8" w:rsidRPr="00B0468D">
              <w:rPr>
                <w:lang w:val="es-ES_tradnl"/>
              </w:rPr>
              <w:t>de</w:t>
            </w:r>
            <w:r w:rsidR="00FD701D" w:rsidRPr="00B0468D">
              <w:rPr>
                <w:lang w:val="es-ES_tradnl"/>
              </w:rPr>
              <w:t xml:space="preserve"> </w:t>
            </w:r>
            <w:r w:rsidR="000534D8" w:rsidRPr="00B0468D">
              <w:rPr>
                <w:lang w:val="es-ES_tradnl"/>
              </w:rPr>
              <w:t>sentencias</w:t>
            </w:r>
            <w:r w:rsidR="00FD701D" w:rsidRPr="00B0468D">
              <w:rPr>
                <w:lang w:val="es-ES_tradnl"/>
              </w:rPr>
              <w:t xml:space="preserve"> </w:t>
            </w:r>
            <w:r w:rsidR="000534D8" w:rsidRPr="00B0468D">
              <w:rPr>
                <w:lang w:val="es-ES_tradnl"/>
              </w:rPr>
              <w:t>de</w:t>
            </w:r>
            <w:r w:rsidR="00FD701D" w:rsidRPr="00B0468D">
              <w:rPr>
                <w:lang w:val="es-ES_tradnl"/>
              </w:rPr>
              <w:t xml:space="preserve"> </w:t>
            </w:r>
            <w:r w:rsidR="008E213D" w:rsidRPr="00B0468D">
              <w:rPr>
                <w:lang w:val="es-ES_tradnl"/>
              </w:rPr>
              <w:t>derechos</w:t>
            </w:r>
            <w:r w:rsidR="00FD701D" w:rsidRPr="00B0468D">
              <w:rPr>
                <w:lang w:val="es-ES_tradnl"/>
              </w:rPr>
              <w:t xml:space="preserve"> </w:t>
            </w:r>
            <w:r w:rsidR="008E213D" w:rsidRPr="00B0468D">
              <w:rPr>
                <w:lang w:val="es-ES_tradnl"/>
              </w:rPr>
              <w:t>de</w:t>
            </w:r>
            <w:r w:rsidR="00FD701D" w:rsidRPr="00B0468D">
              <w:rPr>
                <w:lang w:val="es-ES_tradnl"/>
              </w:rPr>
              <w:t xml:space="preserve"> </w:t>
            </w:r>
            <w:r w:rsidR="008E213D" w:rsidRPr="00B0468D">
              <w:rPr>
                <w:lang w:val="es-ES_tradnl"/>
              </w:rPr>
              <w:t>PI</w:t>
            </w:r>
            <w:r w:rsidR="00FD701D" w:rsidRPr="00B0468D">
              <w:rPr>
                <w:lang w:val="es-ES_tradnl"/>
              </w:rPr>
              <w:t xml:space="preserve"> </w:t>
            </w:r>
            <w:r w:rsidR="000534D8" w:rsidRPr="00B0468D">
              <w:rPr>
                <w:lang w:val="es-ES_tradnl"/>
              </w:rPr>
              <w:t>correspondientes</w:t>
            </w:r>
            <w:r w:rsidR="00FD701D" w:rsidRPr="00B0468D">
              <w:rPr>
                <w:lang w:val="es-ES_tradnl"/>
              </w:rPr>
              <w:t xml:space="preserve"> </w:t>
            </w:r>
            <w:r w:rsidR="000534D8" w:rsidRPr="00B0468D">
              <w:rPr>
                <w:lang w:val="es-ES_tradnl"/>
              </w:rPr>
              <w:t>a</w:t>
            </w:r>
            <w:r w:rsidR="00FD701D" w:rsidRPr="00B0468D">
              <w:rPr>
                <w:lang w:val="es-ES_tradnl"/>
              </w:rPr>
              <w:t xml:space="preserve"> </w:t>
            </w:r>
            <w:r w:rsidR="000534D8" w:rsidRPr="00B0468D">
              <w:rPr>
                <w:lang w:val="es-ES_tradnl"/>
              </w:rPr>
              <w:t>más</w:t>
            </w:r>
            <w:r w:rsidR="00FD701D" w:rsidRPr="00B0468D">
              <w:rPr>
                <w:lang w:val="es-ES_tradnl"/>
              </w:rPr>
              <w:t xml:space="preserve"> </w:t>
            </w:r>
            <w:r w:rsidR="000534D8" w:rsidRPr="00B0468D">
              <w:rPr>
                <w:lang w:val="es-ES_tradnl"/>
              </w:rPr>
              <w:t>de</w:t>
            </w:r>
            <w:r w:rsidR="00FD701D" w:rsidRPr="00B0468D">
              <w:rPr>
                <w:lang w:val="es-ES_tradnl"/>
              </w:rPr>
              <w:t xml:space="preserve"> </w:t>
            </w:r>
            <w:r w:rsidR="006D20ED" w:rsidRPr="00B0468D">
              <w:rPr>
                <w:lang w:val="es-ES_tradnl"/>
              </w:rPr>
              <w:t>110</w:t>
            </w:r>
            <w:r w:rsidR="00FD701D" w:rsidRPr="00B0468D">
              <w:rPr>
                <w:lang w:val="es-ES_tradnl"/>
              </w:rPr>
              <w:t xml:space="preserve"> </w:t>
            </w:r>
            <w:r w:rsidR="00E50CEC" w:rsidRPr="00B0468D">
              <w:rPr>
                <w:lang w:val="es-ES_tradnl"/>
              </w:rPr>
              <w:t>países</w:t>
            </w:r>
            <w:r w:rsidR="006D20ED" w:rsidRPr="00B0468D">
              <w:rPr>
                <w:lang w:val="es-ES_tradnl"/>
              </w:rPr>
              <w:t>.</w:t>
            </w:r>
            <w:r w:rsidR="00FD701D" w:rsidRPr="00B0468D">
              <w:rPr>
                <w:lang w:val="es-ES_tradnl"/>
              </w:rPr>
              <w:t xml:space="preserve"> </w:t>
            </w:r>
            <w:r w:rsidR="00343ABA" w:rsidRPr="00B0468D">
              <w:rPr>
                <w:lang w:val="es-ES_tradnl"/>
              </w:rPr>
              <w:t>Con</w:t>
            </w:r>
            <w:r w:rsidR="00FD701D" w:rsidRPr="00B0468D">
              <w:rPr>
                <w:lang w:val="es-ES_tradnl"/>
              </w:rPr>
              <w:t xml:space="preserve"> </w:t>
            </w:r>
            <w:r w:rsidR="00343ABA" w:rsidRPr="00B0468D">
              <w:rPr>
                <w:lang w:val="es-ES_tradnl"/>
              </w:rPr>
              <w:t>arreglo</w:t>
            </w:r>
            <w:r w:rsidR="00FD701D" w:rsidRPr="00B0468D">
              <w:rPr>
                <w:lang w:val="es-ES_tradnl"/>
              </w:rPr>
              <w:t xml:space="preserve"> </w:t>
            </w:r>
            <w:r w:rsidR="00343ABA" w:rsidRPr="00B0468D">
              <w:rPr>
                <w:lang w:val="es-ES_tradnl"/>
              </w:rPr>
              <w:t>al</w:t>
            </w:r>
            <w:r w:rsidR="00FD701D" w:rsidRPr="00B0468D">
              <w:rPr>
                <w:lang w:val="es-ES_tradnl"/>
              </w:rPr>
              <w:t xml:space="preserve"> </w:t>
            </w:r>
            <w:r w:rsidR="00343ABA" w:rsidRPr="00B0468D">
              <w:rPr>
                <w:lang w:val="es-ES_tradnl"/>
              </w:rPr>
              <w:t>contrato,</w:t>
            </w:r>
            <w:r w:rsidR="00FD701D" w:rsidRPr="00B0468D">
              <w:rPr>
                <w:lang w:val="es-ES_tradnl"/>
              </w:rPr>
              <w:t xml:space="preserve"> </w:t>
            </w:r>
            <w:r w:rsidR="00343ABA" w:rsidRPr="00B0468D">
              <w:rPr>
                <w:lang w:val="es-ES_tradnl"/>
              </w:rPr>
              <w:t>además,</w:t>
            </w:r>
            <w:r w:rsidR="00FD701D" w:rsidRPr="00B0468D">
              <w:rPr>
                <w:lang w:val="es-ES_tradnl"/>
              </w:rPr>
              <w:t xml:space="preserve"> </w:t>
            </w:r>
            <w:r w:rsidR="00343ABA" w:rsidRPr="00B0468D">
              <w:rPr>
                <w:lang w:val="es-ES_tradnl"/>
              </w:rPr>
              <w:t>se</w:t>
            </w:r>
            <w:r w:rsidR="00FD701D" w:rsidRPr="00B0468D">
              <w:rPr>
                <w:lang w:val="es-ES_tradnl"/>
              </w:rPr>
              <w:t xml:space="preserve"> </w:t>
            </w:r>
            <w:r w:rsidR="00343ABA" w:rsidRPr="00B0468D">
              <w:rPr>
                <w:lang w:val="es-ES_tradnl"/>
              </w:rPr>
              <w:t>enseñó</w:t>
            </w:r>
            <w:r w:rsidR="00FD701D" w:rsidRPr="00B0468D">
              <w:rPr>
                <w:lang w:val="es-ES_tradnl"/>
              </w:rPr>
              <w:t xml:space="preserve"> </w:t>
            </w:r>
            <w:r w:rsidR="00343ABA" w:rsidRPr="00B0468D">
              <w:rPr>
                <w:lang w:val="es-ES_tradnl"/>
              </w:rPr>
              <w:t>a</w:t>
            </w:r>
            <w:r w:rsidR="00FD701D" w:rsidRPr="00B0468D">
              <w:rPr>
                <w:lang w:val="es-ES_tradnl"/>
              </w:rPr>
              <w:t xml:space="preserve"> </w:t>
            </w:r>
            <w:r w:rsidR="00EE3335" w:rsidRPr="00B0468D">
              <w:rPr>
                <w:lang w:val="es-ES_tradnl"/>
              </w:rPr>
              <w:t>los</w:t>
            </w:r>
            <w:r w:rsidR="00FD701D" w:rsidRPr="00B0468D">
              <w:rPr>
                <w:lang w:val="es-ES_tradnl"/>
              </w:rPr>
              <w:t xml:space="preserve"> </w:t>
            </w:r>
            <w:r w:rsidR="00EE3335" w:rsidRPr="00B0468D">
              <w:rPr>
                <w:lang w:val="es-ES_tradnl"/>
              </w:rPr>
              <w:t>jueces</w:t>
            </w:r>
            <w:r w:rsidR="00FD701D" w:rsidRPr="00B0468D">
              <w:rPr>
                <w:lang w:val="es-ES_tradnl"/>
              </w:rPr>
              <w:t xml:space="preserve"> </w:t>
            </w:r>
            <w:r w:rsidR="00343ABA"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FD701D" w:rsidRPr="00B0468D">
              <w:rPr>
                <w:lang w:val="es-ES_tradnl"/>
              </w:rPr>
              <w:t xml:space="preserve"> </w:t>
            </w:r>
            <w:r w:rsidR="00343ABA" w:rsidRPr="00B0468D">
              <w:rPr>
                <w:lang w:val="es-ES_tradnl"/>
              </w:rPr>
              <w:t>a</w:t>
            </w:r>
            <w:r w:rsidR="00FD701D" w:rsidRPr="00B0468D">
              <w:rPr>
                <w:lang w:val="es-ES_tradnl"/>
              </w:rPr>
              <w:t xml:space="preserve"> </w:t>
            </w:r>
            <w:r w:rsidR="00343ABA" w:rsidRPr="00B0468D">
              <w:rPr>
                <w:lang w:val="es-ES_tradnl"/>
              </w:rPr>
              <w:t>manejar</w:t>
            </w:r>
            <w:r w:rsidR="00FD701D" w:rsidRPr="00B0468D">
              <w:rPr>
                <w:lang w:val="es-ES_tradnl"/>
              </w:rPr>
              <w:t xml:space="preserve"> </w:t>
            </w:r>
            <w:r w:rsidR="00343ABA" w:rsidRPr="00B0468D">
              <w:rPr>
                <w:lang w:val="es-ES_tradnl"/>
              </w:rPr>
              <w:t>y</w:t>
            </w:r>
            <w:r w:rsidR="00FD701D" w:rsidRPr="00B0468D">
              <w:rPr>
                <w:lang w:val="es-ES_tradnl"/>
              </w:rPr>
              <w:t xml:space="preserve"> </w:t>
            </w:r>
            <w:r w:rsidR="00343ABA" w:rsidRPr="00B0468D">
              <w:rPr>
                <w:lang w:val="es-ES_tradnl"/>
              </w:rPr>
              <w:t>utilizar</w:t>
            </w:r>
            <w:r w:rsidR="00FD701D" w:rsidRPr="00B0468D">
              <w:rPr>
                <w:lang w:val="es-ES_tradnl"/>
              </w:rPr>
              <w:t xml:space="preserve"> </w:t>
            </w:r>
            <w:r w:rsidR="00343ABA" w:rsidRPr="00B0468D">
              <w:rPr>
                <w:lang w:val="es-ES_tradnl"/>
              </w:rPr>
              <w:t>debidamente</w:t>
            </w:r>
            <w:r w:rsidR="00FD701D" w:rsidRPr="00B0468D">
              <w:rPr>
                <w:lang w:val="es-ES_tradnl"/>
              </w:rPr>
              <w:t xml:space="preserve"> </w:t>
            </w:r>
            <w:r w:rsidR="00FE1FC2" w:rsidRPr="00B0468D">
              <w:rPr>
                <w:lang w:val="es-ES_tradnl"/>
              </w:rPr>
              <w:t>la</w:t>
            </w:r>
            <w:r w:rsidR="00FD701D" w:rsidRPr="00B0468D">
              <w:rPr>
                <w:lang w:val="es-ES_tradnl"/>
              </w:rPr>
              <w:t xml:space="preserve"> </w:t>
            </w:r>
            <w:r w:rsidR="00FE1FC2" w:rsidRPr="00B0468D">
              <w:rPr>
                <w:lang w:val="es-ES_tradnl"/>
              </w:rPr>
              <w:t>base</w:t>
            </w:r>
            <w:r w:rsidR="00FD701D" w:rsidRPr="00B0468D">
              <w:rPr>
                <w:lang w:val="es-ES_tradnl"/>
              </w:rPr>
              <w:t xml:space="preserve"> </w:t>
            </w:r>
            <w:r w:rsidR="00C30C36" w:rsidRPr="00B0468D">
              <w:rPr>
                <w:lang w:val="es-ES_tradnl"/>
              </w:rPr>
              <w:t>de</w:t>
            </w:r>
            <w:r w:rsidR="00FD701D" w:rsidRPr="00B0468D">
              <w:rPr>
                <w:lang w:val="es-ES_tradnl"/>
              </w:rPr>
              <w:t xml:space="preserve"> </w:t>
            </w:r>
            <w:r w:rsidR="00C30C36" w:rsidRPr="00B0468D">
              <w:rPr>
                <w:lang w:val="es-ES_tradnl"/>
              </w:rPr>
              <w:t>datos</w:t>
            </w:r>
            <w:r w:rsidR="00FD701D" w:rsidRPr="00B0468D">
              <w:rPr>
                <w:lang w:val="es-ES_tradnl"/>
              </w:rPr>
              <w:t xml:space="preserve"> </w:t>
            </w:r>
            <w:r w:rsidR="006D20ED" w:rsidRPr="00B0468D">
              <w:rPr>
                <w:lang w:val="es-ES_tradnl"/>
              </w:rPr>
              <w:t>(</w:t>
            </w:r>
            <w:r w:rsidR="00D84137" w:rsidRPr="00B0468D">
              <w:rPr>
                <w:lang w:val="es-ES_tradnl"/>
              </w:rPr>
              <w:t>la</w:t>
            </w:r>
            <w:r w:rsidR="00FD701D" w:rsidRPr="00B0468D">
              <w:rPr>
                <w:lang w:val="es-ES_tradnl"/>
              </w:rPr>
              <w:t xml:space="preserve"> </w:t>
            </w:r>
            <w:r w:rsidR="00D84137" w:rsidRPr="00B0468D">
              <w:rPr>
                <w:lang w:val="es-ES_tradnl"/>
              </w:rPr>
              <w:t>formación</w:t>
            </w:r>
            <w:r w:rsidR="00FD701D" w:rsidRPr="00B0468D">
              <w:rPr>
                <w:lang w:val="es-ES_tradnl"/>
              </w:rPr>
              <w:t xml:space="preserve"> </w:t>
            </w:r>
            <w:r w:rsidR="00D84137" w:rsidRPr="00B0468D">
              <w:rPr>
                <w:lang w:val="es-ES_tradnl"/>
              </w:rPr>
              <w:t>duró</w:t>
            </w:r>
            <w:r w:rsidR="00FD701D" w:rsidRPr="00B0468D">
              <w:rPr>
                <w:lang w:val="es-ES_tradnl"/>
              </w:rPr>
              <w:t xml:space="preserve"> </w:t>
            </w:r>
            <w:r w:rsidR="00D84137" w:rsidRPr="00B0468D">
              <w:rPr>
                <w:lang w:val="es-ES_tradnl"/>
              </w:rPr>
              <w:t>de</w:t>
            </w:r>
            <w:r w:rsidR="00FD701D" w:rsidRPr="00B0468D">
              <w:rPr>
                <w:lang w:val="es-ES_tradnl"/>
              </w:rPr>
              <w:t xml:space="preserve"> </w:t>
            </w:r>
            <w:r w:rsidR="00D84137" w:rsidRPr="00B0468D">
              <w:rPr>
                <w:lang w:val="es-ES_tradnl"/>
              </w:rPr>
              <w:t>dos</w:t>
            </w:r>
            <w:r w:rsidR="00FD701D" w:rsidRPr="00B0468D">
              <w:rPr>
                <w:lang w:val="es-ES_tradnl"/>
              </w:rPr>
              <w:t xml:space="preserve"> </w:t>
            </w:r>
            <w:r w:rsidR="00D84137" w:rsidRPr="00B0468D">
              <w:rPr>
                <w:lang w:val="es-ES_tradnl"/>
              </w:rPr>
              <w:t>a</w:t>
            </w:r>
            <w:r w:rsidR="00FD701D" w:rsidRPr="00B0468D">
              <w:rPr>
                <w:lang w:val="es-ES_tradnl"/>
              </w:rPr>
              <w:t xml:space="preserve"> </w:t>
            </w:r>
            <w:r w:rsidR="00334776" w:rsidRPr="00B0468D">
              <w:rPr>
                <w:lang w:val="es-ES_tradnl"/>
              </w:rPr>
              <w:t>cuatro</w:t>
            </w:r>
            <w:r w:rsidR="00FD701D" w:rsidRPr="00B0468D">
              <w:rPr>
                <w:lang w:val="es-ES_tradnl"/>
              </w:rPr>
              <w:t xml:space="preserve"> </w:t>
            </w:r>
            <w:r w:rsidR="00D84137" w:rsidRPr="00B0468D">
              <w:rPr>
                <w:lang w:val="es-ES_tradnl"/>
              </w:rPr>
              <w:t>días</w:t>
            </w:r>
            <w:r w:rsidR="00FD701D" w:rsidRPr="00B0468D">
              <w:rPr>
                <w:lang w:val="es-ES_tradnl"/>
              </w:rPr>
              <w:t xml:space="preserve"> </w:t>
            </w:r>
            <w:r w:rsidR="00D84137" w:rsidRPr="00B0468D">
              <w:rPr>
                <w:lang w:val="es-ES_tradnl"/>
              </w:rPr>
              <w:t>y</w:t>
            </w:r>
            <w:r w:rsidR="00FD701D" w:rsidRPr="00B0468D">
              <w:rPr>
                <w:lang w:val="es-ES_tradnl"/>
              </w:rPr>
              <w:t xml:space="preserve"> </w:t>
            </w:r>
            <w:r w:rsidR="00D84137" w:rsidRPr="00B0468D">
              <w:rPr>
                <w:lang w:val="es-ES_tradnl"/>
              </w:rPr>
              <w:t>se</w:t>
            </w:r>
            <w:r w:rsidR="00FD701D" w:rsidRPr="00B0468D">
              <w:rPr>
                <w:lang w:val="es-ES_tradnl"/>
              </w:rPr>
              <w:t xml:space="preserve"> </w:t>
            </w:r>
            <w:r w:rsidR="00D84137" w:rsidRPr="00B0468D">
              <w:rPr>
                <w:lang w:val="es-ES_tradnl"/>
              </w:rPr>
              <w:t>dictó</w:t>
            </w:r>
            <w:r w:rsidR="00FD701D" w:rsidRPr="00B0468D">
              <w:rPr>
                <w:lang w:val="es-ES_tradnl"/>
              </w:rPr>
              <w:t xml:space="preserve"> </w:t>
            </w:r>
            <w:r w:rsidR="00D84137" w:rsidRPr="00B0468D">
              <w:rPr>
                <w:lang w:val="es-ES_tradnl"/>
              </w:rPr>
              <w:t>de</w:t>
            </w:r>
            <w:r w:rsidR="00FD701D" w:rsidRPr="00B0468D">
              <w:rPr>
                <w:lang w:val="es-ES_tradnl"/>
              </w:rPr>
              <w:t xml:space="preserve"> </w:t>
            </w:r>
            <w:r w:rsidR="00D84137" w:rsidRPr="00B0468D">
              <w:rPr>
                <w:lang w:val="es-ES_tradnl"/>
              </w:rPr>
              <w:t>agosto</w:t>
            </w:r>
            <w:r w:rsidR="00FD701D" w:rsidRPr="00B0468D">
              <w:rPr>
                <w:lang w:val="es-ES_tradnl"/>
              </w:rPr>
              <w:t xml:space="preserve"> </w:t>
            </w:r>
            <w:r w:rsidR="00D84137" w:rsidRPr="00B0468D">
              <w:rPr>
                <w:lang w:val="es-ES_tradnl"/>
              </w:rPr>
              <w:t>a</w:t>
            </w:r>
            <w:r w:rsidR="00FD701D" w:rsidRPr="00B0468D">
              <w:rPr>
                <w:lang w:val="es-ES_tradnl"/>
              </w:rPr>
              <w:t xml:space="preserve"> </w:t>
            </w:r>
            <w:r w:rsidR="00D84137" w:rsidRPr="00B0468D">
              <w:rPr>
                <w:lang w:val="es-ES_tradnl"/>
              </w:rPr>
              <w:t>noviembre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r w:rsidR="006D20ED" w:rsidRPr="00B0468D">
              <w:rPr>
                <w:lang w:val="es-ES_tradnl"/>
              </w:rPr>
              <w:t>).</w:t>
            </w:r>
          </w:p>
          <w:p w:rsidR="006D20ED" w:rsidRPr="00B0468D" w:rsidRDefault="006D20ED" w:rsidP="00D22D1C">
            <w:pPr>
              <w:pStyle w:val="ListParagraph"/>
              <w:ind w:left="0"/>
              <w:rPr>
                <w:lang w:val="es-ES_tradnl"/>
              </w:rPr>
            </w:pPr>
          </w:p>
          <w:p w:rsidR="006D20ED" w:rsidRPr="00B0468D" w:rsidRDefault="006D20ED" w:rsidP="00D22D1C">
            <w:pPr>
              <w:pStyle w:val="ListParagraph"/>
              <w:ind w:left="0"/>
              <w:rPr>
                <w:lang w:val="es-ES_tradnl"/>
              </w:rPr>
            </w:pPr>
            <w:r w:rsidRPr="00B0468D">
              <w:rPr>
                <w:lang w:val="es-ES_tradnl"/>
              </w:rPr>
              <w:t>3.3</w:t>
            </w:r>
            <w:r w:rsidR="00FD701D" w:rsidRPr="00B0468D">
              <w:rPr>
                <w:lang w:val="es-ES_tradnl"/>
              </w:rPr>
              <w:t xml:space="preserve"> </w:t>
            </w:r>
            <w:r w:rsidR="00493FC7" w:rsidRPr="00B0468D">
              <w:rPr>
                <w:lang w:val="es-ES_tradnl"/>
              </w:rPr>
              <w:t>Soporte</w:t>
            </w:r>
            <w:r w:rsidR="00FD701D" w:rsidRPr="00B0468D">
              <w:rPr>
                <w:lang w:val="es-ES_tradnl"/>
              </w:rPr>
              <w:t xml:space="preserve"> </w:t>
            </w:r>
            <w:r w:rsidR="00493FC7" w:rsidRPr="00B0468D">
              <w:rPr>
                <w:lang w:val="es-ES_tradnl"/>
              </w:rPr>
              <w:t>electrónico</w:t>
            </w:r>
          </w:p>
          <w:p w:rsidR="006D20ED" w:rsidRPr="00B0468D" w:rsidRDefault="006D20ED" w:rsidP="00D22D1C">
            <w:pPr>
              <w:pStyle w:val="ListParagraph"/>
              <w:ind w:left="0"/>
              <w:rPr>
                <w:lang w:val="es-ES_tradnl"/>
              </w:rPr>
            </w:pPr>
          </w:p>
          <w:p w:rsidR="006D20ED" w:rsidRPr="00B0468D" w:rsidRDefault="00957AA8" w:rsidP="00D22D1C">
            <w:pPr>
              <w:numPr>
                <w:ilvl w:val="0"/>
                <w:numId w:val="16"/>
              </w:numPr>
              <w:ind w:left="511" w:hanging="180"/>
              <w:rPr>
                <w:lang w:val="es-ES_tradnl"/>
              </w:rPr>
            </w:pPr>
            <w:r w:rsidRPr="00B0468D">
              <w:rPr>
                <w:lang w:val="es-ES_tradnl"/>
              </w:rPr>
              <w:t>La</w:t>
            </w:r>
            <w:r w:rsidR="00FD701D" w:rsidRPr="00B0468D">
              <w:rPr>
                <w:lang w:val="es-ES_tradnl"/>
              </w:rPr>
              <w:t xml:space="preserve"> </w:t>
            </w:r>
            <w:r w:rsidRPr="00B0468D">
              <w:rPr>
                <w:lang w:val="es-ES_tradnl"/>
              </w:rPr>
              <w:t>plataforma</w:t>
            </w:r>
            <w:r w:rsidR="00FD701D" w:rsidRPr="00B0468D">
              <w:rPr>
                <w:lang w:val="es-ES_tradnl"/>
              </w:rPr>
              <w:t xml:space="preserve"> </w:t>
            </w:r>
            <w:r w:rsidRPr="00B0468D">
              <w:rPr>
                <w:lang w:val="es-ES_tradnl"/>
              </w:rPr>
              <w:t>de</w:t>
            </w:r>
            <w:r w:rsidR="00FD701D" w:rsidRPr="00B0468D">
              <w:rPr>
                <w:lang w:val="es-ES_tradnl"/>
              </w:rPr>
              <w:t xml:space="preserve"> </w:t>
            </w:r>
            <w:r w:rsidR="00AF47AB" w:rsidRPr="00B0468D">
              <w:rPr>
                <w:lang w:val="es-ES_tradnl"/>
              </w:rPr>
              <w:t>enseñanza-e</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Academia</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OMPI</w:t>
            </w:r>
            <w:r w:rsidR="00FD701D" w:rsidRPr="00B0468D">
              <w:rPr>
                <w:lang w:val="es-ES_tradnl"/>
              </w:rPr>
              <w:t xml:space="preserve"> </w:t>
            </w:r>
            <w:r w:rsidR="00E900DE" w:rsidRPr="00B0468D">
              <w:rPr>
                <w:lang w:val="es-ES_tradnl"/>
              </w:rPr>
              <w:t>se</w:t>
            </w:r>
            <w:r w:rsidR="00FD701D" w:rsidRPr="00B0468D">
              <w:rPr>
                <w:lang w:val="es-ES_tradnl"/>
              </w:rPr>
              <w:t xml:space="preserve"> </w:t>
            </w:r>
            <w:r w:rsidR="00966A17" w:rsidRPr="00B0468D">
              <w:rPr>
                <w:lang w:val="es-ES_tradnl"/>
              </w:rPr>
              <w:t xml:space="preserve">puso </w:t>
            </w:r>
            <w:r w:rsidR="00E900DE" w:rsidRPr="00B0468D">
              <w:rPr>
                <w:lang w:val="es-ES_tradnl"/>
              </w:rPr>
              <w:t>a</w:t>
            </w:r>
            <w:r w:rsidR="00FD701D" w:rsidRPr="00B0468D">
              <w:rPr>
                <w:lang w:val="es-ES_tradnl"/>
              </w:rPr>
              <w:t xml:space="preserve"> </w:t>
            </w:r>
            <w:r w:rsidR="00E900DE" w:rsidRPr="00B0468D">
              <w:rPr>
                <w:lang w:val="es-ES_tradnl"/>
              </w:rPr>
              <w:t>disposición</w:t>
            </w:r>
            <w:r w:rsidR="00FD701D" w:rsidRPr="00B0468D">
              <w:rPr>
                <w:lang w:val="es-ES_tradnl"/>
              </w:rPr>
              <w:t xml:space="preserve"> </w:t>
            </w:r>
            <w:r w:rsidR="00E900DE" w:rsidRPr="00B0468D">
              <w:rPr>
                <w:lang w:val="es-ES_tradnl"/>
              </w:rPr>
              <w:t>de</w:t>
            </w:r>
            <w:r w:rsidR="00FD701D" w:rsidRPr="00B0468D">
              <w:rPr>
                <w:lang w:val="es-ES_tradnl"/>
              </w:rPr>
              <w:t xml:space="preserve"> </w:t>
            </w:r>
            <w:r w:rsidR="00E900DE" w:rsidRPr="00B0468D">
              <w:rPr>
                <w:lang w:val="es-ES_tradnl"/>
              </w:rPr>
              <w:t>las</w:t>
            </w:r>
            <w:r w:rsidR="00FD701D" w:rsidRPr="00B0468D">
              <w:rPr>
                <w:lang w:val="es-ES_tradnl"/>
              </w:rPr>
              <w:t xml:space="preserve"> </w:t>
            </w:r>
            <w:r w:rsidR="00317F35" w:rsidRPr="00B0468D">
              <w:rPr>
                <w:lang w:val="es-ES_tradnl"/>
              </w:rPr>
              <w:t>instituciones</w:t>
            </w:r>
            <w:r w:rsidR="00FD701D" w:rsidRPr="00B0468D">
              <w:rPr>
                <w:lang w:val="es-ES_tradnl"/>
              </w:rPr>
              <w:t xml:space="preserve"> </w:t>
            </w:r>
            <w:r w:rsidR="00D450B9" w:rsidRPr="00B0468D">
              <w:rPr>
                <w:lang w:val="es-ES_tradnl"/>
              </w:rPr>
              <w:t>de</w:t>
            </w:r>
            <w:r w:rsidR="00FD701D" w:rsidRPr="00B0468D">
              <w:rPr>
                <w:lang w:val="es-ES_tradnl"/>
              </w:rPr>
              <w:t xml:space="preserve"> </w:t>
            </w:r>
            <w:r w:rsidR="00D450B9" w:rsidRPr="00B0468D">
              <w:rPr>
                <w:lang w:val="es-ES_tradnl"/>
              </w:rPr>
              <w:t>formación</w:t>
            </w:r>
            <w:r w:rsidR="00FD701D" w:rsidRPr="00B0468D">
              <w:rPr>
                <w:lang w:val="es-ES_tradnl"/>
              </w:rPr>
              <w:t xml:space="preserve"> </w:t>
            </w:r>
            <w:r w:rsidR="00D450B9" w:rsidRPr="00B0468D">
              <w:rPr>
                <w:lang w:val="es-ES_tradnl"/>
              </w:rPr>
              <w:t>judicial</w:t>
            </w:r>
            <w:r w:rsidR="00FD701D" w:rsidRPr="00B0468D">
              <w:rPr>
                <w:lang w:val="es-ES_tradnl"/>
              </w:rPr>
              <w:t xml:space="preserve"> </w:t>
            </w:r>
            <w:r w:rsidR="00E900DE" w:rsidRPr="00B0468D">
              <w:rPr>
                <w:lang w:val="es-ES_tradnl"/>
              </w:rPr>
              <w:t>para</w:t>
            </w:r>
            <w:r w:rsidR="00FD701D" w:rsidRPr="00B0468D">
              <w:rPr>
                <w:lang w:val="es-ES_tradnl"/>
              </w:rPr>
              <w:t xml:space="preserve"> </w:t>
            </w:r>
            <w:r w:rsidR="00E900DE" w:rsidRPr="00B0468D">
              <w:rPr>
                <w:lang w:val="es-ES_tradnl"/>
              </w:rPr>
              <w:t>las</w:t>
            </w:r>
            <w:r w:rsidR="00FD701D" w:rsidRPr="00B0468D">
              <w:rPr>
                <w:lang w:val="es-ES_tradnl"/>
              </w:rPr>
              <w:t xml:space="preserve"> </w:t>
            </w:r>
            <w:r w:rsidR="00E900DE" w:rsidRPr="00B0468D">
              <w:rPr>
                <w:lang w:val="es-ES_tradnl"/>
              </w:rPr>
              <w:t>sesiones</w:t>
            </w:r>
            <w:r w:rsidR="00FD701D" w:rsidRPr="00B0468D">
              <w:rPr>
                <w:lang w:val="es-ES_tradnl"/>
              </w:rPr>
              <w:t xml:space="preserve"> </w:t>
            </w:r>
            <w:r w:rsidR="00E900DE" w:rsidRPr="00B0468D">
              <w:rPr>
                <w:lang w:val="es-ES_tradnl"/>
              </w:rPr>
              <w:t>de</w:t>
            </w:r>
            <w:r w:rsidR="00FD701D" w:rsidRPr="00B0468D">
              <w:rPr>
                <w:lang w:val="es-ES_tradnl"/>
              </w:rPr>
              <w:t xml:space="preserve"> </w:t>
            </w:r>
            <w:r w:rsidR="00E900DE" w:rsidRPr="00B0468D">
              <w:rPr>
                <w:lang w:val="es-ES_tradnl"/>
              </w:rPr>
              <w:t>enseñanza</w:t>
            </w:r>
            <w:r w:rsidR="00FD701D" w:rsidRPr="00B0468D">
              <w:rPr>
                <w:lang w:val="es-ES_tradnl"/>
              </w:rPr>
              <w:t xml:space="preserve"> </w:t>
            </w:r>
            <w:r w:rsidR="00E900DE" w:rsidRPr="00B0468D">
              <w:rPr>
                <w:lang w:val="es-ES_tradnl"/>
              </w:rPr>
              <w:t>permanente</w:t>
            </w:r>
            <w:r w:rsidR="00FD701D" w:rsidRPr="00B0468D">
              <w:rPr>
                <w:lang w:val="es-ES_tradnl"/>
              </w:rPr>
              <w:t xml:space="preserve"> </w:t>
            </w:r>
            <w:r w:rsidR="00E900DE" w:rsidRPr="00B0468D">
              <w:rPr>
                <w:lang w:val="es-ES_tradnl"/>
              </w:rPr>
              <w:t>para</w:t>
            </w:r>
            <w:r w:rsidR="00FD701D" w:rsidRPr="00B0468D">
              <w:rPr>
                <w:lang w:val="es-ES_tradnl"/>
              </w:rPr>
              <w:t xml:space="preserve"> </w:t>
            </w:r>
            <w:r w:rsidR="00E900DE" w:rsidRPr="00B0468D">
              <w:rPr>
                <w:lang w:val="es-ES_tradnl"/>
              </w:rPr>
              <w:t>jueces</w:t>
            </w:r>
            <w:r w:rsidR="00FD701D" w:rsidRPr="00B0468D">
              <w:rPr>
                <w:lang w:val="es-ES_tradnl"/>
              </w:rPr>
              <w:t xml:space="preserve"> </w:t>
            </w:r>
            <w:r w:rsidR="00E900DE" w:rsidRPr="00B0468D">
              <w:rPr>
                <w:lang w:val="es-ES_tradnl"/>
              </w:rPr>
              <w:t>que</w:t>
            </w:r>
            <w:r w:rsidR="00FD701D" w:rsidRPr="00B0468D">
              <w:rPr>
                <w:lang w:val="es-ES_tradnl"/>
              </w:rPr>
              <w:t xml:space="preserve"> </w:t>
            </w:r>
            <w:r w:rsidR="008A372B" w:rsidRPr="00B0468D">
              <w:rPr>
                <w:lang w:val="es-ES_tradnl"/>
              </w:rPr>
              <w:t>se</w:t>
            </w:r>
            <w:r w:rsidR="00FD701D" w:rsidRPr="00B0468D">
              <w:rPr>
                <w:lang w:val="es-ES_tradnl"/>
              </w:rPr>
              <w:t xml:space="preserve"> </w:t>
            </w:r>
            <w:r w:rsidR="00E900DE" w:rsidRPr="00B0468D">
              <w:rPr>
                <w:lang w:val="es-ES_tradnl"/>
              </w:rPr>
              <w:t>quieran</w:t>
            </w:r>
            <w:r w:rsidR="00FD701D" w:rsidRPr="00B0468D">
              <w:rPr>
                <w:lang w:val="es-ES_tradnl"/>
              </w:rPr>
              <w:t xml:space="preserve"> </w:t>
            </w:r>
            <w:r w:rsidR="00E900DE" w:rsidRPr="00B0468D">
              <w:rPr>
                <w:lang w:val="es-ES_tradnl"/>
              </w:rPr>
              <w:t>realizar</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872D1B" w:rsidRPr="00B0468D">
              <w:rPr>
                <w:lang w:val="es-ES_tradnl"/>
              </w:rPr>
              <w:t>el</w:t>
            </w:r>
            <w:r w:rsidR="00FD701D" w:rsidRPr="00B0468D">
              <w:rPr>
                <w:lang w:val="es-ES_tradnl"/>
              </w:rPr>
              <w:t xml:space="preserve"> </w:t>
            </w:r>
            <w:r w:rsidR="00872D1B" w:rsidRPr="00B0468D">
              <w:rPr>
                <w:lang w:val="es-ES_tradnl"/>
              </w:rPr>
              <w:t>futuro</w:t>
            </w:r>
            <w:r w:rsidR="006D20ED" w:rsidRPr="00B0468D">
              <w:rPr>
                <w:lang w:val="es-ES_tradnl"/>
              </w:rPr>
              <w:t>;</w:t>
            </w:r>
          </w:p>
          <w:p w:rsidR="006D20ED" w:rsidRPr="00B0468D" w:rsidRDefault="006D20ED" w:rsidP="00D22D1C">
            <w:pPr>
              <w:pStyle w:val="ListParagraph"/>
              <w:ind w:left="511" w:hanging="180"/>
              <w:rPr>
                <w:lang w:val="es-ES_tradnl"/>
              </w:rPr>
            </w:pPr>
          </w:p>
          <w:p w:rsidR="006D20ED" w:rsidRPr="00B0468D" w:rsidRDefault="00926DFF" w:rsidP="00D22D1C">
            <w:pPr>
              <w:numPr>
                <w:ilvl w:val="0"/>
                <w:numId w:val="16"/>
              </w:numPr>
              <w:ind w:left="511" w:hanging="180"/>
              <w:rPr>
                <w:lang w:val="es-ES_tradnl"/>
              </w:rPr>
            </w:pPr>
            <w:r w:rsidRPr="00B0468D">
              <w:rPr>
                <w:lang w:val="es-ES_tradnl"/>
              </w:rPr>
              <w:t>Se</w:t>
            </w:r>
            <w:r w:rsidR="00FD701D" w:rsidRPr="00B0468D">
              <w:rPr>
                <w:lang w:val="es-ES_tradnl"/>
              </w:rPr>
              <w:t xml:space="preserve"> </w:t>
            </w:r>
            <w:r w:rsidRPr="00B0468D">
              <w:rPr>
                <w:lang w:val="es-ES_tradnl"/>
              </w:rPr>
              <w:t>c</w:t>
            </w:r>
            <w:r w:rsidR="00AF5F0E" w:rsidRPr="00B0468D">
              <w:rPr>
                <w:lang w:val="es-ES_tradnl"/>
              </w:rPr>
              <w:t>rearon</w:t>
            </w:r>
            <w:r w:rsidR="00FD701D" w:rsidRPr="00B0468D">
              <w:rPr>
                <w:lang w:val="es-ES_tradnl"/>
              </w:rPr>
              <w:t xml:space="preserve"> </w:t>
            </w:r>
            <w:r w:rsidR="00AF5F0E" w:rsidRPr="00B0468D">
              <w:rPr>
                <w:lang w:val="es-ES_tradnl"/>
              </w:rPr>
              <w:t>cuatro</w:t>
            </w:r>
            <w:r w:rsidR="00FD701D" w:rsidRPr="00B0468D">
              <w:rPr>
                <w:lang w:val="es-ES_tradnl"/>
              </w:rPr>
              <w:t xml:space="preserve"> </w:t>
            </w:r>
            <w:r w:rsidR="00AF5F0E" w:rsidRPr="00B0468D">
              <w:rPr>
                <w:lang w:val="es-ES_tradnl"/>
              </w:rPr>
              <w:t>foros</w:t>
            </w:r>
            <w:r w:rsidR="00FD701D" w:rsidRPr="00B0468D">
              <w:rPr>
                <w:lang w:val="es-ES_tradnl"/>
              </w:rPr>
              <w:t xml:space="preserve"> </w:t>
            </w:r>
            <w:r w:rsidR="00AF5F0E" w:rsidRPr="00B0468D">
              <w:rPr>
                <w:lang w:val="es-ES_tradnl"/>
              </w:rPr>
              <w:t>de</w:t>
            </w:r>
            <w:r w:rsidR="00FD701D" w:rsidRPr="00B0468D">
              <w:rPr>
                <w:lang w:val="es-ES_tradnl"/>
              </w:rPr>
              <w:t xml:space="preserve"> </w:t>
            </w:r>
            <w:r w:rsidR="00AF5F0E" w:rsidRPr="00B0468D">
              <w:rPr>
                <w:lang w:val="es-ES_tradnl"/>
              </w:rPr>
              <w:t>Internet</w:t>
            </w:r>
            <w:r w:rsidR="00FD701D" w:rsidRPr="00B0468D">
              <w:rPr>
                <w:lang w:val="es-ES_tradnl"/>
              </w:rPr>
              <w:t xml:space="preserve"> </w:t>
            </w:r>
            <w:r w:rsidR="000B577F" w:rsidRPr="00B0468D">
              <w:rPr>
                <w:lang w:val="es-ES_tradnl"/>
              </w:rPr>
              <w:t>de carácter profesional</w:t>
            </w:r>
            <w:r w:rsidR="00FD701D" w:rsidRPr="00B0468D">
              <w:rPr>
                <w:lang w:val="es-ES_tradnl"/>
              </w:rPr>
              <w:t xml:space="preserve"> </w:t>
            </w:r>
            <w:r w:rsidR="00AF5F0E" w:rsidRPr="00B0468D">
              <w:rPr>
                <w:lang w:val="es-ES_tradnl"/>
              </w:rPr>
              <w:t>destinados</w:t>
            </w:r>
            <w:r w:rsidR="00FD701D" w:rsidRPr="00B0468D">
              <w:rPr>
                <w:lang w:val="es-ES_tradnl"/>
              </w:rPr>
              <w:t xml:space="preserve"> </w:t>
            </w:r>
            <w:r w:rsidR="00F64045" w:rsidRPr="00B0468D">
              <w:rPr>
                <w:lang w:val="es-ES_tradnl"/>
              </w:rPr>
              <w:t>a</w:t>
            </w:r>
            <w:r w:rsidR="00FD701D" w:rsidRPr="00B0468D">
              <w:rPr>
                <w:lang w:val="es-ES_tradnl"/>
              </w:rPr>
              <w:t xml:space="preserve"> </w:t>
            </w:r>
            <w:r w:rsidR="00F64045" w:rsidRPr="00B0468D">
              <w:rPr>
                <w:lang w:val="es-ES_tradnl"/>
              </w:rPr>
              <w:t>difundir</w:t>
            </w:r>
            <w:r w:rsidR="00FD701D" w:rsidRPr="00B0468D">
              <w:rPr>
                <w:lang w:val="es-ES_tradnl"/>
              </w:rPr>
              <w:t xml:space="preserve"> </w:t>
            </w:r>
            <w:r w:rsidR="00F64045" w:rsidRPr="00B0468D">
              <w:rPr>
                <w:lang w:val="es-ES_tradnl"/>
              </w:rPr>
              <w:t>conocimientos</w:t>
            </w:r>
            <w:r w:rsidR="00FD701D" w:rsidRPr="00B0468D">
              <w:rPr>
                <w:lang w:val="es-ES_tradnl"/>
              </w:rPr>
              <w:t xml:space="preserve"> </w:t>
            </w:r>
            <w:r w:rsidR="00F64045" w:rsidRPr="00B0468D">
              <w:rPr>
                <w:lang w:val="es-ES_tradnl"/>
              </w:rPr>
              <w:t>y</w:t>
            </w:r>
            <w:r w:rsidR="00FD701D" w:rsidRPr="00B0468D">
              <w:rPr>
                <w:lang w:val="es-ES_tradnl"/>
              </w:rPr>
              <w:t xml:space="preserve"> </w:t>
            </w:r>
            <w:r w:rsidR="00F64045" w:rsidRPr="00B0468D">
              <w:rPr>
                <w:lang w:val="es-ES_tradnl"/>
              </w:rPr>
              <w:t>al</w:t>
            </w:r>
            <w:r w:rsidR="00FD701D" w:rsidRPr="00B0468D">
              <w:rPr>
                <w:lang w:val="es-ES_tradnl"/>
              </w:rPr>
              <w:t xml:space="preserve"> </w:t>
            </w:r>
            <w:r w:rsidR="00F64045" w:rsidRPr="00B0468D">
              <w:rPr>
                <w:lang w:val="es-ES_tradnl"/>
              </w:rPr>
              <w:t>aprendizaje</w:t>
            </w:r>
            <w:r w:rsidR="00FD701D" w:rsidRPr="00B0468D">
              <w:rPr>
                <w:lang w:val="es-ES_tradnl"/>
              </w:rPr>
              <w:t xml:space="preserve"> </w:t>
            </w:r>
            <w:r w:rsidR="00F64045" w:rsidRPr="00B0468D">
              <w:rPr>
                <w:lang w:val="es-ES_tradnl"/>
              </w:rPr>
              <w:t>de</w:t>
            </w:r>
            <w:r w:rsidR="00FD701D" w:rsidRPr="00B0468D">
              <w:rPr>
                <w:lang w:val="es-ES_tradnl"/>
              </w:rPr>
              <w:t xml:space="preserve"> </w:t>
            </w:r>
            <w:r w:rsidR="00F64045" w:rsidRPr="00B0468D">
              <w:rPr>
                <w:lang w:val="es-ES_tradnl"/>
              </w:rPr>
              <w:t>los</w:t>
            </w:r>
            <w:r w:rsidR="00FD701D" w:rsidRPr="00B0468D">
              <w:rPr>
                <w:lang w:val="es-ES_tradnl"/>
              </w:rPr>
              <w:t xml:space="preserve"> </w:t>
            </w:r>
            <w:r w:rsidR="00F64045" w:rsidRPr="00B0468D">
              <w:rPr>
                <w:lang w:val="es-ES_tradnl"/>
              </w:rPr>
              <w:t>jueces</w:t>
            </w:r>
            <w:r w:rsidR="00FD701D" w:rsidRPr="00B0468D">
              <w:rPr>
                <w:lang w:val="es-ES_tradnl"/>
              </w:rPr>
              <w:t xml:space="preserve"> </w:t>
            </w:r>
            <w:r w:rsidR="00F64045" w:rsidRPr="00B0468D">
              <w:rPr>
                <w:lang w:val="es-ES_tradnl"/>
              </w:rPr>
              <w:t>de</w:t>
            </w:r>
            <w:r w:rsidR="00FD701D" w:rsidRPr="00B0468D">
              <w:rPr>
                <w:lang w:val="es-ES_tradnl"/>
              </w:rPr>
              <w:t xml:space="preserve"> </w:t>
            </w:r>
            <w:r w:rsidR="00F64045" w:rsidRPr="00B0468D">
              <w:rPr>
                <w:lang w:val="es-ES_tradnl"/>
              </w:rPr>
              <w:t>cada</w:t>
            </w:r>
            <w:r w:rsidR="00FD701D" w:rsidRPr="00B0468D">
              <w:rPr>
                <w:lang w:val="es-ES_tradnl"/>
              </w:rPr>
              <w:t xml:space="preserve"> </w:t>
            </w:r>
            <w:r w:rsidR="00F64045" w:rsidRPr="00B0468D">
              <w:rPr>
                <w:lang w:val="es-ES_tradnl"/>
              </w:rPr>
              <w:t>país</w:t>
            </w:r>
            <w:r w:rsidR="00FD701D" w:rsidRPr="00B0468D">
              <w:rPr>
                <w:lang w:val="es-ES_tradnl"/>
              </w:rPr>
              <w:t xml:space="preserve"> </w:t>
            </w:r>
            <w:r w:rsidR="00F64045" w:rsidRPr="00B0468D">
              <w:rPr>
                <w:lang w:val="es-ES_tradnl"/>
              </w:rPr>
              <w:t>piloto.</w:t>
            </w:r>
            <w:r w:rsidR="00FD701D" w:rsidRPr="00B0468D">
              <w:rPr>
                <w:lang w:val="es-ES_tradnl"/>
              </w:rPr>
              <w:t xml:space="preserve"> </w:t>
            </w:r>
            <w:r w:rsidR="009A0446" w:rsidRPr="00B0468D">
              <w:rPr>
                <w:lang w:val="es-ES_tradnl"/>
              </w:rPr>
              <w:t>Dichos</w:t>
            </w:r>
            <w:r w:rsidR="00FD701D" w:rsidRPr="00B0468D">
              <w:rPr>
                <w:lang w:val="es-ES_tradnl"/>
              </w:rPr>
              <w:t xml:space="preserve"> </w:t>
            </w:r>
            <w:r w:rsidR="009A0446" w:rsidRPr="00B0468D">
              <w:rPr>
                <w:lang w:val="es-ES_tradnl"/>
              </w:rPr>
              <w:t>foros</w:t>
            </w:r>
            <w:r w:rsidR="00FD701D" w:rsidRPr="00B0468D">
              <w:rPr>
                <w:lang w:val="es-ES_tradnl"/>
              </w:rPr>
              <w:t xml:space="preserve"> </w:t>
            </w:r>
            <w:r w:rsidR="009A0446" w:rsidRPr="00B0468D">
              <w:rPr>
                <w:lang w:val="es-ES_tradnl"/>
              </w:rPr>
              <w:t>son</w:t>
            </w:r>
            <w:r w:rsidR="00FD701D" w:rsidRPr="00B0468D">
              <w:rPr>
                <w:lang w:val="es-ES_tradnl"/>
              </w:rPr>
              <w:t xml:space="preserve"> </w:t>
            </w:r>
            <w:r w:rsidR="009A0446" w:rsidRPr="00B0468D">
              <w:rPr>
                <w:lang w:val="es-ES_tradnl"/>
              </w:rPr>
              <w:t>seguros</w:t>
            </w:r>
            <w:r w:rsidR="00FD701D" w:rsidRPr="00B0468D">
              <w:rPr>
                <w:lang w:val="es-ES_tradnl"/>
              </w:rPr>
              <w:t xml:space="preserve"> </w:t>
            </w:r>
            <w:r w:rsidR="009A0446" w:rsidRPr="00B0468D">
              <w:rPr>
                <w:lang w:val="es-ES_tradnl"/>
              </w:rPr>
              <w:t>y</w:t>
            </w:r>
            <w:r w:rsidR="00FD701D" w:rsidRPr="00B0468D">
              <w:rPr>
                <w:lang w:val="es-ES_tradnl"/>
              </w:rPr>
              <w:t xml:space="preserve"> </w:t>
            </w:r>
            <w:r w:rsidR="009A0446" w:rsidRPr="00B0468D">
              <w:rPr>
                <w:lang w:val="es-ES_tradnl"/>
              </w:rPr>
              <w:t>continuarán</w:t>
            </w:r>
            <w:r w:rsidR="00FD701D" w:rsidRPr="00B0468D">
              <w:rPr>
                <w:lang w:val="es-ES_tradnl"/>
              </w:rPr>
              <w:t xml:space="preserve"> </w:t>
            </w:r>
            <w:r w:rsidR="009A0446" w:rsidRPr="00B0468D">
              <w:rPr>
                <w:lang w:val="es-ES_tradnl"/>
              </w:rPr>
              <w:t>habilitados</w:t>
            </w:r>
            <w:r w:rsidR="00FD701D" w:rsidRPr="00B0468D">
              <w:rPr>
                <w:lang w:val="es-ES_tradnl"/>
              </w:rPr>
              <w:t xml:space="preserve"> </w:t>
            </w:r>
            <w:r w:rsidR="009A0446" w:rsidRPr="00B0468D">
              <w:rPr>
                <w:lang w:val="es-ES_tradnl"/>
              </w:rPr>
              <w:t>y</w:t>
            </w:r>
            <w:r w:rsidR="00FD701D" w:rsidRPr="00B0468D">
              <w:rPr>
                <w:lang w:val="es-ES_tradnl"/>
              </w:rPr>
              <w:t xml:space="preserve"> </w:t>
            </w:r>
            <w:r w:rsidR="009A0446" w:rsidRPr="00B0468D">
              <w:rPr>
                <w:lang w:val="es-ES_tradnl"/>
              </w:rPr>
              <w:t>accesibles</w:t>
            </w:r>
            <w:r w:rsidR="00FD701D" w:rsidRPr="00B0468D">
              <w:rPr>
                <w:lang w:val="es-ES_tradnl"/>
              </w:rPr>
              <w:t xml:space="preserve"> </w:t>
            </w:r>
            <w:r w:rsidR="009A0446" w:rsidRPr="00B0468D">
              <w:rPr>
                <w:lang w:val="es-ES_tradnl"/>
              </w:rPr>
              <w:t>cuando</w:t>
            </w:r>
            <w:r w:rsidR="00FD701D" w:rsidRPr="00B0468D">
              <w:rPr>
                <w:lang w:val="es-ES_tradnl"/>
              </w:rPr>
              <w:t xml:space="preserve"> </w:t>
            </w:r>
            <w:r w:rsidR="009A0446" w:rsidRPr="00B0468D">
              <w:rPr>
                <w:lang w:val="es-ES_tradnl"/>
              </w:rPr>
              <w:t>culmine</w:t>
            </w:r>
            <w:r w:rsidR="00FD701D" w:rsidRPr="00B0468D">
              <w:rPr>
                <w:lang w:val="es-ES_tradnl"/>
              </w:rPr>
              <w:t xml:space="preserve"> </w:t>
            </w:r>
            <w:r w:rsidR="009A0446" w:rsidRPr="00B0468D">
              <w:rPr>
                <w:lang w:val="es-ES_tradnl"/>
              </w:rPr>
              <w:t>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9A0446" w:rsidRPr="00B0468D">
              <w:rPr>
                <w:lang w:val="es-ES_tradnl"/>
              </w:rPr>
              <w:t>a</w:t>
            </w:r>
            <w:r w:rsidR="00FD701D" w:rsidRPr="00B0468D">
              <w:rPr>
                <w:lang w:val="es-ES_tradnl"/>
              </w:rPr>
              <w:t xml:space="preserve"> </w:t>
            </w:r>
            <w:r w:rsidR="009A0446" w:rsidRPr="00B0468D">
              <w:rPr>
                <w:lang w:val="es-ES_tradnl"/>
              </w:rPr>
              <w:t>la</w:t>
            </w:r>
            <w:r w:rsidR="00FD701D" w:rsidRPr="00B0468D">
              <w:rPr>
                <w:lang w:val="es-ES_tradnl"/>
              </w:rPr>
              <w:t xml:space="preserve"> </w:t>
            </w:r>
            <w:r w:rsidR="006D20ED" w:rsidRPr="00B0468D">
              <w:rPr>
                <w:lang w:val="es-ES_tradnl"/>
              </w:rPr>
              <w:t>discre</w:t>
            </w:r>
            <w:r w:rsidR="002048C8" w:rsidRPr="00B0468D">
              <w:rPr>
                <w:lang w:val="es-ES_tradnl"/>
              </w:rPr>
              <w:t>ción</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6D20ED" w:rsidRPr="00B0468D">
              <w:rPr>
                <w:lang w:val="es-ES_tradnl"/>
              </w:rPr>
              <w:t>;</w:t>
            </w:r>
          </w:p>
          <w:p w:rsidR="006D20ED" w:rsidRPr="00B0468D" w:rsidRDefault="006D20ED" w:rsidP="00D22D1C">
            <w:pPr>
              <w:pStyle w:val="ListParagraph"/>
              <w:ind w:left="511" w:hanging="180"/>
              <w:rPr>
                <w:lang w:val="es-ES_tradnl"/>
              </w:rPr>
            </w:pPr>
          </w:p>
          <w:p w:rsidR="006D20ED" w:rsidRPr="00B0468D" w:rsidRDefault="00EF47E8" w:rsidP="00D22D1C">
            <w:pPr>
              <w:numPr>
                <w:ilvl w:val="0"/>
                <w:numId w:val="16"/>
              </w:numPr>
              <w:ind w:left="511" w:hanging="180"/>
              <w:rPr>
                <w:lang w:val="es-ES_tradnl"/>
              </w:rPr>
            </w:pPr>
            <w:r w:rsidRPr="00B0468D">
              <w:rPr>
                <w:lang w:val="es-ES_tradnl"/>
              </w:rPr>
              <w:t>Se</w:t>
            </w:r>
            <w:r w:rsidR="00FD701D" w:rsidRPr="00B0468D">
              <w:rPr>
                <w:lang w:val="es-ES_tradnl"/>
              </w:rPr>
              <w:t xml:space="preserve"> </w:t>
            </w:r>
            <w:r w:rsidRPr="00B0468D">
              <w:rPr>
                <w:lang w:val="es-ES_tradnl"/>
              </w:rPr>
              <w:t>constituyó</w:t>
            </w:r>
            <w:r w:rsidR="00FD701D" w:rsidRPr="00B0468D">
              <w:rPr>
                <w:lang w:val="es-ES_tradnl"/>
              </w:rPr>
              <w:t xml:space="preserve"> </w:t>
            </w:r>
            <w:r w:rsidRPr="00B0468D">
              <w:rPr>
                <w:lang w:val="es-ES_tradnl"/>
              </w:rPr>
              <w:t>una</w:t>
            </w:r>
            <w:r w:rsidR="00FD701D" w:rsidRPr="00B0468D">
              <w:rPr>
                <w:lang w:val="es-ES_tradnl"/>
              </w:rPr>
              <w:t xml:space="preserve"> </w:t>
            </w:r>
            <w:r w:rsidRPr="00B0468D">
              <w:rPr>
                <w:lang w:val="es-ES_tradnl"/>
              </w:rPr>
              <w:t>red</w:t>
            </w:r>
            <w:r w:rsidR="00FD701D" w:rsidRPr="00B0468D">
              <w:rPr>
                <w:lang w:val="es-ES_tradnl"/>
              </w:rPr>
              <w:t xml:space="preserve"> </w:t>
            </w:r>
            <w:r w:rsidRPr="00B0468D">
              <w:rPr>
                <w:lang w:val="es-ES_tradnl"/>
              </w:rPr>
              <w:t>internacional</w:t>
            </w:r>
            <w:r w:rsidR="00FD701D" w:rsidRPr="00B0468D">
              <w:rPr>
                <w:lang w:val="es-ES_tradnl"/>
              </w:rPr>
              <w:t xml:space="preserve"> </w:t>
            </w:r>
            <w:r w:rsidRPr="00B0468D">
              <w:rPr>
                <w:lang w:val="es-ES_tradnl"/>
              </w:rPr>
              <w:t>de</w:t>
            </w:r>
            <w:r w:rsidR="00FD701D" w:rsidRPr="00B0468D">
              <w:rPr>
                <w:lang w:val="es-ES_tradnl"/>
              </w:rPr>
              <w:t xml:space="preserve"> </w:t>
            </w:r>
            <w:r w:rsidR="00142311" w:rsidRPr="00B0468D">
              <w:rPr>
                <w:lang w:val="es-ES_tradnl"/>
              </w:rPr>
              <w:t>acceso</w:t>
            </w:r>
            <w:r w:rsidR="00FD701D" w:rsidRPr="00B0468D">
              <w:rPr>
                <w:lang w:val="es-ES_tradnl"/>
              </w:rPr>
              <w:t xml:space="preserve"> </w:t>
            </w:r>
            <w:r w:rsidR="00142311" w:rsidRPr="00B0468D">
              <w:rPr>
                <w:lang w:val="es-ES_tradnl"/>
              </w:rPr>
              <w:t>abierto</w:t>
            </w:r>
            <w:r w:rsidR="00FD701D" w:rsidRPr="00B0468D">
              <w:rPr>
                <w:lang w:val="es-ES_tradnl"/>
              </w:rPr>
              <w:t xml:space="preserve"> </w:t>
            </w:r>
            <w:r w:rsidR="00142311" w:rsidRPr="00B0468D">
              <w:rPr>
                <w:lang w:val="es-ES_tradnl"/>
              </w:rPr>
              <w:t>para</w:t>
            </w:r>
            <w:r w:rsidR="00FD701D" w:rsidRPr="00B0468D">
              <w:rPr>
                <w:lang w:val="es-ES_tradnl"/>
              </w:rPr>
              <w:t xml:space="preserve"> </w:t>
            </w:r>
            <w:r w:rsidR="0065490E" w:rsidRPr="00B0468D">
              <w:rPr>
                <w:lang w:val="es-ES_tradnl"/>
              </w:rPr>
              <w:t>jueces</w:t>
            </w:r>
            <w:r w:rsidR="00142311" w:rsidRPr="00B0468D">
              <w:rPr>
                <w:lang w:val="es-ES_tradnl"/>
              </w:rPr>
              <w:t>,</w:t>
            </w:r>
            <w:r w:rsidR="00FD701D" w:rsidRPr="00B0468D">
              <w:rPr>
                <w:lang w:val="es-ES_tradnl"/>
              </w:rPr>
              <w:t xml:space="preserve"> </w:t>
            </w:r>
            <w:r w:rsidR="00142311" w:rsidRPr="00B0468D">
              <w:rPr>
                <w:lang w:val="es-ES_tradnl"/>
              </w:rPr>
              <w:t>en</w:t>
            </w:r>
            <w:r w:rsidR="00FD701D" w:rsidRPr="00B0468D">
              <w:rPr>
                <w:lang w:val="es-ES_tradnl"/>
              </w:rPr>
              <w:t xml:space="preserve"> </w:t>
            </w:r>
            <w:r w:rsidR="00142311" w:rsidRPr="00B0468D">
              <w:rPr>
                <w:lang w:val="es-ES_tradnl"/>
              </w:rPr>
              <w:t>la</w:t>
            </w:r>
            <w:r w:rsidR="00FD701D" w:rsidRPr="00B0468D">
              <w:rPr>
                <w:lang w:val="es-ES_tradnl"/>
              </w:rPr>
              <w:t xml:space="preserve"> </w:t>
            </w:r>
            <w:r w:rsidR="00142311" w:rsidRPr="00B0468D">
              <w:rPr>
                <w:lang w:val="es-ES_tradnl"/>
              </w:rPr>
              <w:t>cual</w:t>
            </w:r>
            <w:r w:rsidR="00FD701D" w:rsidRPr="00B0468D">
              <w:rPr>
                <w:lang w:val="es-ES_tradnl"/>
              </w:rPr>
              <w:t xml:space="preserve"> </w:t>
            </w:r>
            <w:r w:rsidR="00142311" w:rsidRPr="00B0468D">
              <w:rPr>
                <w:lang w:val="es-ES_tradnl"/>
              </w:rPr>
              <w:t>se</w:t>
            </w:r>
            <w:r w:rsidR="00FD701D" w:rsidRPr="00B0468D">
              <w:rPr>
                <w:lang w:val="es-ES_tradnl"/>
              </w:rPr>
              <w:t xml:space="preserve"> </w:t>
            </w:r>
            <w:r w:rsidR="00142311" w:rsidRPr="00B0468D">
              <w:rPr>
                <w:lang w:val="es-ES_tradnl"/>
              </w:rPr>
              <w:t>podrán</w:t>
            </w:r>
            <w:r w:rsidR="00FD701D" w:rsidRPr="00B0468D">
              <w:rPr>
                <w:lang w:val="es-ES_tradnl"/>
              </w:rPr>
              <w:t xml:space="preserve"> </w:t>
            </w:r>
            <w:r w:rsidR="00142311" w:rsidRPr="00B0468D">
              <w:rPr>
                <w:lang w:val="es-ES_tradnl"/>
              </w:rPr>
              <w:t>consultar</w:t>
            </w:r>
            <w:r w:rsidR="00FD701D" w:rsidRPr="00B0468D">
              <w:rPr>
                <w:lang w:val="es-ES_tradnl"/>
              </w:rPr>
              <w:t xml:space="preserve"> </w:t>
            </w:r>
            <w:r w:rsidR="00142311" w:rsidRPr="00B0468D">
              <w:rPr>
                <w:lang w:val="es-ES_tradnl"/>
              </w:rPr>
              <w:t>los</w:t>
            </w:r>
            <w:r w:rsidR="00FD701D" w:rsidRPr="00B0468D">
              <w:rPr>
                <w:lang w:val="es-ES_tradnl"/>
              </w:rPr>
              <w:t xml:space="preserve"> </w:t>
            </w:r>
            <w:r w:rsidR="00142311" w:rsidRPr="00B0468D">
              <w:rPr>
                <w:lang w:val="es-ES_tradnl"/>
              </w:rPr>
              <w:t>tratados</w:t>
            </w:r>
            <w:r w:rsidR="00FD701D" w:rsidRPr="00B0468D">
              <w:rPr>
                <w:lang w:val="es-ES_tradnl"/>
              </w:rPr>
              <w:t xml:space="preserve"> </w:t>
            </w:r>
            <w:r w:rsidR="00142311" w:rsidRPr="00B0468D">
              <w:rPr>
                <w:lang w:val="es-ES_tradnl"/>
              </w:rPr>
              <w:t>de</w:t>
            </w:r>
            <w:r w:rsidR="00FD701D" w:rsidRPr="00B0468D">
              <w:rPr>
                <w:lang w:val="es-ES_tradnl"/>
              </w:rPr>
              <w:t xml:space="preserve"> </w:t>
            </w:r>
            <w:r w:rsidR="00142311" w:rsidRPr="00B0468D">
              <w:rPr>
                <w:lang w:val="es-ES_tradnl"/>
              </w:rPr>
              <w:t>la</w:t>
            </w:r>
            <w:r w:rsidR="00FD701D" w:rsidRPr="00B0468D">
              <w:rPr>
                <w:lang w:val="es-ES_tradnl"/>
              </w:rPr>
              <w:t xml:space="preserve"> </w:t>
            </w:r>
            <w:r w:rsidR="00142311" w:rsidRPr="00B0468D">
              <w:rPr>
                <w:lang w:val="es-ES_tradnl"/>
              </w:rPr>
              <w:t>OMPI</w:t>
            </w:r>
            <w:r w:rsidR="006D20ED" w:rsidRPr="00B0468D">
              <w:rPr>
                <w:lang w:val="es-ES_tradnl"/>
              </w:rPr>
              <w:t>,</w:t>
            </w:r>
            <w:r w:rsidR="00FD701D" w:rsidRPr="00B0468D">
              <w:rPr>
                <w:lang w:val="es-ES_tradnl"/>
              </w:rPr>
              <w:t xml:space="preserve"> </w:t>
            </w:r>
            <w:r w:rsidR="00142311" w:rsidRPr="00B0468D">
              <w:rPr>
                <w:lang w:val="es-ES_tradnl"/>
              </w:rPr>
              <w:t>colecciones</w:t>
            </w:r>
            <w:r w:rsidR="00FD701D" w:rsidRPr="00B0468D">
              <w:rPr>
                <w:lang w:val="es-ES_tradnl"/>
              </w:rPr>
              <w:t xml:space="preserve"> </w:t>
            </w:r>
            <w:r w:rsidR="00142311" w:rsidRPr="00B0468D">
              <w:rPr>
                <w:lang w:val="es-ES_tradnl"/>
              </w:rPr>
              <w:t>de</w:t>
            </w:r>
            <w:r w:rsidR="00FD701D" w:rsidRPr="00B0468D">
              <w:rPr>
                <w:lang w:val="es-ES_tradnl"/>
              </w:rPr>
              <w:t xml:space="preserve"> </w:t>
            </w:r>
            <w:r w:rsidR="00142311" w:rsidRPr="00B0468D">
              <w:rPr>
                <w:lang w:val="es-ES_tradnl"/>
              </w:rPr>
              <w:t>jurisprudencia</w:t>
            </w:r>
            <w:r w:rsidR="00FD701D" w:rsidRPr="00B0468D">
              <w:rPr>
                <w:lang w:val="es-ES_tradnl"/>
              </w:rPr>
              <w:t xml:space="preserve"> </w:t>
            </w:r>
            <w:r w:rsidR="00142311" w:rsidRPr="00B0468D">
              <w:rPr>
                <w:lang w:val="es-ES_tradnl"/>
              </w:rPr>
              <w:t>y</w:t>
            </w:r>
            <w:r w:rsidR="00FD701D" w:rsidRPr="00B0468D">
              <w:rPr>
                <w:lang w:val="es-ES_tradnl"/>
              </w:rPr>
              <w:t xml:space="preserve"> </w:t>
            </w:r>
            <w:r w:rsidR="0003298D" w:rsidRPr="00B0468D">
              <w:rPr>
                <w:lang w:val="es-ES_tradnl"/>
              </w:rPr>
              <w:t>bases</w:t>
            </w:r>
            <w:r w:rsidR="00FD701D" w:rsidRPr="00B0468D">
              <w:rPr>
                <w:lang w:val="es-ES_tradnl"/>
              </w:rPr>
              <w:t xml:space="preserve"> </w:t>
            </w:r>
            <w:r w:rsidR="0003298D" w:rsidRPr="00B0468D">
              <w:rPr>
                <w:lang w:val="es-ES_tradnl"/>
              </w:rPr>
              <w:t>de</w:t>
            </w:r>
            <w:r w:rsidR="00FD701D" w:rsidRPr="00B0468D">
              <w:rPr>
                <w:lang w:val="es-ES_tradnl"/>
              </w:rPr>
              <w:t xml:space="preserve"> </w:t>
            </w:r>
            <w:r w:rsidR="0003298D" w:rsidRPr="00B0468D">
              <w:rPr>
                <w:lang w:val="es-ES_tradnl"/>
              </w:rPr>
              <w:t>datos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03298D" w:rsidRPr="00B0468D">
              <w:rPr>
                <w:lang w:val="es-ES_tradnl"/>
              </w:rPr>
              <w:t>legislación</w:t>
            </w:r>
            <w:r w:rsidR="00FD701D" w:rsidRPr="00B0468D">
              <w:rPr>
                <w:lang w:val="es-ES_tradnl"/>
              </w:rPr>
              <w:t xml:space="preserve"> </w:t>
            </w:r>
            <w:r w:rsidR="00EC237C" w:rsidRPr="00B0468D">
              <w:rPr>
                <w:lang w:val="es-ES_tradnl"/>
              </w:rPr>
              <w:t>nacional</w:t>
            </w:r>
            <w:r w:rsidR="006D20ED" w:rsidRPr="00B0468D">
              <w:rPr>
                <w:lang w:val="es-ES_tradnl"/>
              </w:rPr>
              <w:t>;</w:t>
            </w:r>
          </w:p>
          <w:p w:rsidR="006D20ED" w:rsidRPr="00B0468D" w:rsidRDefault="006D20ED" w:rsidP="00D22D1C">
            <w:pPr>
              <w:pStyle w:val="ListParagraph"/>
              <w:ind w:left="511" w:hanging="180"/>
              <w:rPr>
                <w:lang w:val="es-ES_tradnl"/>
              </w:rPr>
            </w:pPr>
          </w:p>
          <w:p w:rsidR="00B352CA" w:rsidRPr="00B0468D" w:rsidRDefault="006E7774" w:rsidP="00D22D1C">
            <w:pPr>
              <w:numPr>
                <w:ilvl w:val="0"/>
                <w:numId w:val="16"/>
              </w:numPr>
              <w:ind w:left="511" w:hanging="180"/>
              <w:rPr>
                <w:lang w:val="es-ES_tradnl"/>
              </w:rPr>
            </w:pPr>
            <w:r w:rsidRPr="00B0468D">
              <w:rPr>
                <w:lang w:val="es-ES_tradnl"/>
              </w:rPr>
              <w:t>Para</w:t>
            </w:r>
            <w:r w:rsidR="00FD701D" w:rsidRPr="00B0468D">
              <w:rPr>
                <w:lang w:val="es-ES_tradnl"/>
              </w:rPr>
              <w:t xml:space="preserve"> </w:t>
            </w:r>
            <w:r w:rsidRPr="00B0468D">
              <w:rPr>
                <w:lang w:val="es-ES_tradnl"/>
              </w:rPr>
              <w:t>mayor</w:t>
            </w:r>
            <w:r w:rsidR="00FD701D" w:rsidRPr="00B0468D">
              <w:rPr>
                <w:lang w:val="es-ES_tradnl"/>
              </w:rPr>
              <w:t xml:space="preserve"> </w:t>
            </w:r>
            <w:r w:rsidRPr="00B0468D">
              <w:rPr>
                <w:lang w:val="es-ES_tradnl"/>
              </w:rPr>
              <w:t>comodidad</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los</w:t>
            </w:r>
            <w:r w:rsidR="00FD701D" w:rsidRPr="00B0468D">
              <w:rPr>
                <w:lang w:val="es-ES_tradnl"/>
              </w:rPr>
              <w:t xml:space="preserve"> </w:t>
            </w:r>
            <w:r w:rsidR="0065490E" w:rsidRPr="00B0468D">
              <w:rPr>
                <w:lang w:val="es-ES_tradnl"/>
              </w:rPr>
              <w:t>jueces</w:t>
            </w:r>
            <w:r w:rsidR="006D20ED" w:rsidRPr="00B0468D">
              <w:rPr>
                <w:lang w:val="es-ES_tradnl"/>
              </w:rPr>
              <w:t>,</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obras</w:t>
            </w:r>
            <w:r w:rsidR="006D20ED" w:rsidRPr="00B0468D">
              <w:rPr>
                <w:lang w:val="es-ES_tradnl"/>
              </w:rPr>
              <w:t>,</w:t>
            </w:r>
            <w:r w:rsidR="00FD701D" w:rsidRPr="00B0468D">
              <w:rPr>
                <w:lang w:val="es-ES_tradnl"/>
              </w:rPr>
              <w:t xml:space="preserve"> </w:t>
            </w:r>
            <w:r w:rsidR="00C96A0D" w:rsidRPr="00B0468D">
              <w:rPr>
                <w:lang w:val="es-ES_tradnl"/>
              </w:rPr>
              <w:t>redes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03298D" w:rsidRPr="00B0468D">
              <w:rPr>
                <w:lang w:val="es-ES_tradnl"/>
              </w:rPr>
              <w:t>bases</w:t>
            </w:r>
            <w:r w:rsidR="00FD701D" w:rsidRPr="00B0468D">
              <w:rPr>
                <w:lang w:val="es-ES_tradnl"/>
              </w:rPr>
              <w:t xml:space="preserve"> </w:t>
            </w:r>
            <w:r w:rsidR="0003298D" w:rsidRPr="00B0468D">
              <w:rPr>
                <w:lang w:val="es-ES_tradnl"/>
              </w:rPr>
              <w:t>de</w:t>
            </w:r>
            <w:r w:rsidR="00FD701D" w:rsidRPr="00B0468D">
              <w:rPr>
                <w:lang w:val="es-ES_tradnl"/>
              </w:rPr>
              <w:t xml:space="preserve"> </w:t>
            </w:r>
            <w:r w:rsidR="0003298D" w:rsidRPr="00B0468D">
              <w:rPr>
                <w:lang w:val="es-ES_tradnl"/>
              </w:rPr>
              <w:t>datos</w:t>
            </w:r>
            <w:r w:rsidR="00FD701D" w:rsidRPr="00B0468D">
              <w:rPr>
                <w:lang w:val="es-ES_tradnl"/>
              </w:rPr>
              <w:t xml:space="preserve"> </w:t>
            </w:r>
            <w:r w:rsidRPr="00B0468D">
              <w:rPr>
                <w:lang w:val="es-ES_tradnl"/>
              </w:rPr>
              <w:t>destinadas</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enseñanza</w:t>
            </w:r>
            <w:r w:rsidR="00FD701D" w:rsidRPr="00B0468D">
              <w:rPr>
                <w:lang w:val="es-ES_tradnl"/>
              </w:rPr>
              <w:t xml:space="preserve"> </w:t>
            </w:r>
            <w:r w:rsidRPr="00B0468D">
              <w:rPr>
                <w:lang w:val="es-ES_tradnl"/>
              </w:rPr>
              <w:t>permanente</w:t>
            </w:r>
            <w:r w:rsidR="00FD701D" w:rsidRPr="00B0468D">
              <w:rPr>
                <w:lang w:val="es-ES_tradnl"/>
              </w:rPr>
              <w:t xml:space="preserve"> </w:t>
            </w:r>
            <w:r w:rsidR="00AD4117" w:rsidRPr="00B0468D">
              <w:rPr>
                <w:lang w:val="es-ES_tradnl"/>
              </w:rPr>
              <w:t>pueden</w:t>
            </w:r>
            <w:r w:rsidR="00FD701D" w:rsidRPr="00B0468D">
              <w:rPr>
                <w:lang w:val="es-ES_tradnl"/>
              </w:rPr>
              <w:t xml:space="preserve"> </w:t>
            </w:r>
            <w:r w:rsidR="00AD4117" w:rsidRPr="00B0468D">
              <w:rPr>
                <w:lang w:val="es-ES_tradnl"/>
              </w:rPr>
              <w:t>usarse</w:t>
            </w:r>
            <w:r w:rsidR="00FD701D" w:rsidRPr="00B0468D">
              <w:rPr>
                <w:lang w:val="es-ES_tradnl"/>
              </w:rPr>
              <w:t xml:space="preserve"> </w:t>
            </w:r>
            <w:r w:rsidR="00AD4117" w:rsidRPr="00B0468D">
              <w:rPr>
                <w:lang w:val="es-ES_tradnl"/>
              </w:rPr>
              <w:t>también</w:t>
            </w:r>
            <w:r w:rsidR="00FD701D" w:rsidRPr="00B0468D">
              <w:rPr>
                <w:lang w:val="es-ES_tradnl"/>
              </w:rPr>
              <w:t xml:space="preserve"> </w:t>
            </w:r>
            <w:r w:rsidR="00AD4117" w:rsidRPr="00B0468D">
              <w:rPr>
                <w:lang w:val="es-ES_tradnl"/>
              </w:rPr>
              <w:t>en</w:t>
            </w:r>
            <w:r w:rsidR="00FD701D" w:rsidRPr="00B0468D">
              <w:rPr>
                <w:lang w:val="es-ES_tradnl"/>
              </w:rPr>
              <w:t xml:space="preserve"> </w:t>
            </w:r>
            <w:r w:rsidR="00AD4117" w:rsidRPr="00B0468D">
              <w:rPr>
                <w:lang w:val="es-ES_tradnl"/>
              </w:rPr>
              <w:t>dispositivos</w:t>
            </w:r>
            <w:r w:rsidR="00FD701D" w:rsidRPr="00B0468D">
              <w:rPr>
                <w:lang w:val="es-ES_tradnl"/>
              </w:rPr>
              <w:t xml:space="preserve"> </w:t>
            </w:r>
            <w:r w:rsidR="00AD4117" w:rsidRPr="00B0468D">
              <w:rPr>
                <w:lang w:val="es-ES_tradnl"/>
              </w:rPr>
              <w:t>móviles,</w:t>
            </w:r>
            <w:r w:rsidR="00FD701D" w:rsidRPr="00B0468D">
              <w:rPr>
                <w:lang w:val="es-ES_tradnl"/>
              </w:rPr>
              <w:t xml:space="preserve"> </w:t>
            </w:r>
            <w:r w:rsidR="00AD4117" w:rsidRPr="00B0468D">
              <w:rPr>
                <w:lang w:val="es-ES_tradnl"/>
              </w:rPr>
              <w:t>es</w:t>
            </w:r>
            <w:r w:rsidR="00FD701D" w:rsidRPr="00B0468D">
              <w:rPr>
                <w:lang w:val="es-ES_tradnl"/>
              </w:rPr>
              <w:t xml:space="preserve"> </w:t>
            </w:r>
            <w:r w:rsidR="00AD4117" w:rsidRPr="00B0468D">
              <w:rPr>
                <w:lang w:val="es-ES_tradnl"/>
              </w:rPr>
              <w:t>decir,</w:t>
            </w:r>
            <w:r w:rsidR="00FD701D" w:rsidRPr="00B0468D">
              <w:rPr>
                <w:lang w:val="es-ES_tradnl"/>
              </w:rPr>
              <w:t xml:space="preserve"> </w:t>
            </w:r>
            <w:r w:rsidR="00AD4117" w:rsidRPr="00B0468D">
              <w:rPr>
                <w:lang w:val="es-ES_tradnl"/>
              </w:rPr>
              <w:t>se</w:t>
            </w:r>
            <w:r w:rsidR="00FD701D" w:rsidRPr="00B0468D">
              <w:rPr>
                <w:lang w:val="es-ES_tradnl"/>
              </w:rPr>
              <w:t xml:space="preserve"> </w:t>
            </w:r>
            <w:r w:rsidR="00AD4117" w:rsidRPr="00B0468D">
              <w:rPr>
                <w:lang w:val="es-ES_tradnl"/>
              </w:rPr>
              <w:t>puede</w:t>
            </w:r>
            <w:r w:rsidR="00FD701D" w:rsidRPr="00B0468D">
              <w:rPr>
                <w:lang w:val="es-ES_tradnl"/>
              </w:rPr>
              <w:t xml:space="preserve"> </w:t>
            </w:r>
            <w:r w:rsidR="00AD4117" w:rsidRPr="00B0468D">
              <w:rPr>
                <w:lang w:val="es-ES_tradnl"/>
              </w:rPr>
              <w:t>acceder</w:t>
            </w:r>
            <w:r w:rsidR="00FD701D" w:rsidRPr="00B0468D">
              <w:rPr>
                <w:lang w:val="es-ES_tradnl"/>
              </w:rPr>
              <w:t xml:space="preserve"> </w:t>
            </w:r>
            <w:r w:rsidR="00AD4117" w:rsidRPr="00B0468D">
              <w:rPr>
                <w:lang w:val="es-ES_tradnl"/>
              </w:rPr>
              <w:t>a</w:t>
            </w:r>
            <w:r w:rsidR="00FD701D" w:rsidRPr="00B0468D">
              <w:rPr>
                <w:lang w:val="es-ES_tradnl"/>
              </w:rPr>
              <w:t xml:space="preserve"> </w:t>
            </w:r>
            <w:r w:rsidR="00120996" w:rsidRPr="00B0468D">
              <w:rPr>
                <w:lang w:val="es-ES_tradnl"/>
              </w:rPr>
              <w:t>ellas</w:t>
            </w:r>
            <w:r w:rsidR="00FD701D" w:rsidRPr="00B0468D">
              <w:rPr>
                <w:lang w:val="es-ES_tradnl"/>
              </w:rPr>
              <w:t xml:space="preserve"> </w:t>
            </w:r>
            <w:r w:rsidR="00AD4117" w:rsidRPr="00B0468D">
              <w:rPr>
                <w:lang w:val="es-ES_tradnl"/>
              </w:rPr>
              <w:t>con</w:t>
            </w:r>
            <w:r w:rsidR="00FD701D" w:rsidRPr="00B0468D">
              <w:rPr>
                <w:lang w:val="es-ES_tradnl"/>
              </w:rPr>
              <w:t xml:space="preserve"> </w:t>
            </w:r>
            <w:r w:rsidR="00120996" w:rsidRPr="00B0468D">
              <w:rPr>
                <w:lang w:val="es-ES_tradnl"/>
              </w:rPr>
              <w:t>el</w:t>
            </w:r>
            <w:r w:rsidR="00FD701D" w:rsidRPr="00B0468D">
              <w:rPr>
                <w:lang w:val="es-ES_tradnl"/>
              </w:rPr>
              <w:t xml:space="preserve"> </w:t>
            </w:r>
            <w:r w:rsidR="00120996" w:rsidRPr="00B0468D">
              <w:rPr>
                <w:lang w:val="es-ES_tradnl"/>
              </w:rPr>
              <w:t>teléfono</w:t>
            </w:r>
            <w:r w:rsidR="00FD701D" w:rsidRPr="00B0468D">
              <w:rPr>
                <w:lang w:val="es-ES_tradnl"/>
              </w:rPr>
              <w:t xml:space="preserve"> </w:t>
            </w:r>
            <w:r w:rsidR="00120996" w:rsidRPr="00B0468D">
              <w:rPr>
                <w:lang w:val="es-ES_tradnl"/>
              </w:rPr>
              <w:t>inteligente</w:t>
            </w:r>
            <w:r w:rsidR="00FD701D" w:rsidRPr="00B0468D">
              <w:rPr>
                <w:lang w:val="es-ES_tradnl"/>
              </w:rPr>
              <w:t xml:space="preserve"> </w:t>
            </w:r>
            <w:r w:rsidR="00120996" w:rsidRPr="00B0468D">
              <w:rPr>
                <w:lang w:val="es-ES_tradnl"/>
              </w:rPr>
              <w:t>y</w:t>
            </w:r>
            <w:r w:rsidR="00FD701D" w:rsidRPr="00B0468D">
              <w:rPr>
                <w:lang w:val="es-ES_tradnl"/>
              </w:rPr>
              <w:t xml:space="preserve"> </w:t>
            </w:r>
            <w:r w:rsidR="00120996" w:rsidRPr="00B0468D">
              <w:rPr>
                <w:lang w:val="es-ES_tradnl"/>
              </w:rPr>
              <w:t>la</w:t>
            </w:r>
            <w:r w:rsidR="00FD701D" w:rsidRPr="00B0468D">
              <w:rPr>
                <w:lang w:val="es-ES_tradnl"/>
              </w:rPr>
              <w:t xml:space="preserve"> </w:t>
            </w:r>
            <w:r w:rsidR="00120996" w:rsidRPr="00B0468D">
              <w:rPr>
                <w:lang w:val="es-ES_tradnl"/>
              </w:rPr>
              <w:t>tableta</w:t>
            </w:r>
            <w:r w:rsidR="006D20ED" w:rsidRPr="00B0468D">
              <w:rPr>
                <w:lang w:val="es-ES_tradnl"/>
              </w:rPr>
              <w:t>;</w:t>
            </w:r>
            <w:r w:rsidR="00FD701D" w:rsidRPr="00B0468D">
              <w:rPr>
                <w:lang w:val="es-ES_tradnl"/>
              </w:rPr>
              <w:t xml:space="preserve"> </w:t>
            </w:r>
          </w:p>
          <w:p w:rsidR="006D20ED" w:rsidRPr="00B0468D" w:rsidRDefault="006D20ED" w:rsidP="00D22D1C">
            <w:pPr>
              <w:rPr>
                <w:lang w:val="es-ES_tradnl"/>
              </w:rPr>
            </w:pPr>
          </w:p>
          <w:p w:rsidR="0025376F" w:rsidRPr="00B0468D" w:rsidRDefault="009F7E91" w:rsidP="00D22D1C">
            <w:pPr>
              <w:rPr>
                <w:lang w:val="es-ES_tradnl"/>
              </w:rPr>
            </w:pPr>
            <w:r w:rsidRPr="00B0468D">
              <w:rPr>
                <w:lang w:val="es-ES_tradnl"/>
              </w:rPr>
              <w:t>Todas</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obras</w:t>
            </w:r>
            <w:r w:rsidR="00FD701D" w:rsidRPr="00B0468D">
              <w:rPr>
                <w:lang w:val="es-ES_tradnl"/>
              </w:rPr>
              <w:t xml:space="preserve"> </w:t>
            </w:r>
            <w:r w:rsidRPr="00B0468D">
              <w:rPr>
                <w:lang w:val="es-ES_tradnl"/>
              </w:rPr>
              <w:t>didácticas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consulta</w:t>
            </w:r>
            <w:r w:rsidR="00FD701D" w:rsidRPr="00B0468D">
              <w:rPr>
                <w:lang w:val="es-ES_tradnl"/>
              </w:rPr>
              <w:t xml:space="preserve"> </w:t>
            </w:r>
            <w:r w:rsidRPr="00B0468D">
              <w:rPr>
                <w:lang w:val="es-ES_tradnl"/>
              </w:rPr>
              <w:t>antes</w:t>
            </w:r>
            <w:r w:rsidR="00FD701D" w:rsidRPr="00B0468D">
              <w:rPr>
                <w:lang w:val="es-ES_tradnl"/>
              </w:rPr>
              <w:t xml:space="preserve"> </w:t>
            </w:r>
            <w:r w:rsidRPr="00B0468D">
              <w:rPr>
                <w:lang w:val="es-ES_tradnl"/>
              </w:rPr>
              <w:t>mencionadas</w:t>
            </w:r>
            <w:r w:rsidR="00FD701D" w:rsidRPr="00B0468D">
              <w:rPr>
                <w:lang w:val="es-ES_tradnl"/>
              </w:rPr>
              <w:t xml:space="preserve"> </w:t>
            </w:r>
            <w:r w:rsidR="006D20ED" w:rsidRPr="00B0468D">
              <w:rPr>
                <w:lang w:val="es-ES_tradnl"/>
              </w:rPr>
              <w:lastRenderedPageBreak/>
              <w:t>constitu</w:t>
            </w:r>
            <w:r w:rsidR="008D4C6E" w:rsidRPr="00B0468D">
              <w:rPr>
                <w:lang w:val="es-ES_tradnl"/>
              </w:rPr>
              <w:t>yen</w:t>
            </w:r>
            <w:r w:rsidR="00FD701D" w:rsidRPr="00B0468D">
              <w:rPr>
                <w:lang w:val="es-ES_tradnl"/>
              </w:rPr>
              <w:t xml:space="preserve"> </w:t>
            </w:r>
            <w:r w:rsidR="008D4C6E" w:rsidRPr="00B0468D">
              <w:rPr>
                <w:lang w:val="es-ES_tradnl"/>
              </w:rPr>
              <w:t>el</w:t>
            </w:r>
            <w:r w:rsidR="00FD701D" w:rsidRPr="00B0468D">
              <w:rPr>
                <w:lang w:val="es-ES_tradnl"/>
              </w:rPr>
              <w:t xml:space="preserve"> </w:t>
            </w:r>
            <w:r w:rsidR="008D4C6E" w:rsidRPr="00B0468D">
              <w:rPr>
                <w:lang w:val="es-ES_tradnl"/>
              </w:rPr>
              <w:t>manual</w:t>
            </w:r>
            <w:r w:rsidR="00FD701D" w:rsidRPr="00B0468D">
              <w:rPr>
                <w:lang w:val="es-ES_tradnl"/>
              </w:rPr>
              <w:t xml:space="preserve"> </w:t>
            </w:r>
            <w:r w:rsidR="008D4C6E" w:rsidRPr="00B0468D">
              <w:rPr>
                <w:lang w:val="es-ES_tradnl"/>
              </w:rPr>
              <w:t>de</w:t>
            </w:r>
            <w:r w:rsidR="00FD701D" w:rsidRPr="00B0468D">
              <w:rPr>
                <w:lang w:val="es-ES_tradnl"/>
              </w:rPr>
              <w:t xml:space="preserve"> </w:t>
            </w:r>
            <w:r w:rsidR="008D4C6E" w:rsidRPr="00B0468D">
              <w:rPr>
                <w:lang w:val="es-ES_tradnl"/>
              </w:rPr>
              <w:t>la</w:t>
            </w:r>
            <w:r w:rsidR="00FD701D" w:rsidRPr="00B0468D">
              <w:rPr>
                <w:lang w:val="es-ES_tradnl"/>
              </w:rPr>
              <w:t xml:space="preserve"> </w:t>
            </w:r>
            <w:r w:rsidR="008D4C6E" w:rsidRPr="00B0468D">
              <w:rPr>
                <w:lang w:val="es-ES_tradnl"/>
              </w:rPr>
              <w:t>OMPI</w:t>
            </w:r>
            <w:r w:rsidR="00FD701D" w:rsidRPr="00B0468D">
              <w:rPr>
                <w:lang w:val="es-ES_tradnl"/>
              </w:rPr>
              <w:t xml:space="preserve"> </w:t>
            </w:r>
            <w:r w:rsidR="008D4C6E" w:rsidRPr="00B0468D">
              <w:rPr>
                <w:lang w:val="es-ES_tradnl"/>
              </w:rPr>
              <w:t>de</w:t>
            </w:r>
            <w:r w:rsidR="00FD701D" w:rsidRPr="00B0468D">
              <w:rPr>
                <w:lang w:val="es-ES_tradnl"/>
              </w:rPr>
              <w:t xml:space="preserve"> </w:t>
            </w:r>
            <w:r w:rsidR="008D4C6E" w:rsidRPr="00B0468D">
              <w:rPr>
                <w:lang w:val="es-ES_tradnl"/>
              </w:rPr>
              <w:t>enseñanza</w:t>
            </w:r>
            <w:r w:rsidR="00FD701D" w:rsidRPr="00B0468D">
              <w:rPr>
                <w:lang w:val="es-ES_tradnl"/>
              </w:rPr>
              <w:t xml:space="preserve"> </w:t>
            </w:r>
            <w:r w:rsidR="008D4C6E" w:rsidRPr="00B0468D">
              <w:rPr>
                <w:lang w:val="es-ES_tradnl"/>
              </w:rPr>
              <w:t>permanente</w:t>
            </w:r>
            <w:r w:rsidR="00FD701D" w:rsidRPr="00B0468D">
              <w:rPr>
                <w:lang w:val="es-ES_tradnl"/>
              </w:rPr>
              <w:t xml:space="preserve"> </w:t>
            </w:r>
            <w:r w:rsidR="008D4C6E" w:rsidRPr="00B0468D">
              <w:rPr>
                <w:lang w:val="es-ES_tradnl"/>
              </w:rPr>
              <w:t>para</w:t>
            </w:r>
            <w:r w:rsidR="00FD701D" w:rsidRPr="00B0468D">
              <w:rPr>
                <w:lang w:val="es-ES_tradnl"/>
              </w:rPr>
              <w:t xml:space="preserve"> </w:t>
            </w:r>
            <w:r w:rsidR="008D4C6E" w:rsidRPr="00B0468D">
              <w:rPr>
                <w:lang w:val="es-ES_tradnl"/>
              </w:rPr>
              <w:t>jueces</w:t>
            </w:r>
            <w:r w:rsidR="00FD701D" w:rsidRPr="00B0468D">
              <w:rPr>
                <w:lang w:val="es-ES_tradnl"/>
              </w:rPr>
              <w:t xml:space="preserve"> </w:t>
            </w:r>
            <w:r w:rsidR="008D4C6E" w:rsidRPr="00B0468D">
              <w:rPr>
                <w:lang w:val="es-ES_tradnl"/>
              </w:rPr>
              <w:t>que</w:t>
            </w:r>
            <w:r w:rsidR="00FD701D" w:rsidRPr="00B0468D">
              <w:rPr>
                <w:lang w:val="es-ES_tradnl"/>
              </w:rPr>
              <w:t xml:space="preserve"> </w:t>
            </w:r>
            <w:r w:rsidR="008D4C6E" w:rsidRPr="00B0468D">
              <w:rPr>
                <w:lang w:val="es-ES_tradnl"/>
              </w:rPr>
              <w:t>se</w:t>
            </w:r>
            <w:r w:rsidR="00FD701D" w:rsidRPr="00B0468D">
              <w:rPr>
                <w:lang w:val="es-ES_tradnl"/>
              </w:rPr>
              <w:t xml:space="preserve"> </w:t>
            </w:r>
            <w:r w:rsidR="00053790" w:rsidRPr="00B0468D">
              <w:rPr>
                <w:lang w:val="es-ES_tradnl"/>
              </w:rPr>
              <w:t>establece</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020606" w:rsidRPr="00B0468D">
              <w:rPr>
                <w:lang w:val="es-ES_tradnl"/>
              </w:rPr>
              <w:t>el</w:t>
            </w:r>
            <w:r w:rsidR="00FD701D" w:rsidRPr="00B0468D">
              <w:rPr>
                <w:lang w:val="es-ES_tradnl"/>
              </w:rPr>
              <w:t xml:space="preserve"> </w:t>
            </w:r>
            <w:r w:rsidR="00926E59" w:rsidRPr="00B0468D">
              <w:rPr>
                <w:lang w:val="es-ES_tradnl"/>
              </w:rPr>
              <w:t>documento</w:t>
            </w:r>
            <w:r w:rsidR="00FD701D" w:rsidRPr="00B0468D">
              <w:rPr>
                <w:lang w:val="es-ES_tradnl"/>
              </w:rPr>
              <w:t xml:space="preserve"> </w:t>
            </w:r>
            <w:r w:rsidR="00926E59" w:rsidRPr="00B0468D">
              <w:rPr>
                <w:lang w:val="es-ES_tradnl"/>
              </w:rPr>
              <w:t>del</w:t>
            </w:r>
            <w:r w:rsidR="00FD701D" w:rsidRPr="00B0468D">
              <w:rPr>
                <w:lang w:val="es-ES_tradnl"/>
              </w:rPr>
              <w:t xml:space="preserve"> </w:t>
            </w:r>
            <w:r w:rsidR="00926E59" w:rsidRPr="00B0468D">
              <w:rPr>
                <w:lang w:val="es-ES_tradnl"/>
              </w:rPr>
              <w:t>proyecto</w:t>
            </w:r>
            <w:r w:rsidR="00FD701D" w:rsidRPr="00B0468D">
              <w:rPr>
                <w:lang w:val="es-ES_tradnl"/>
              </w:rPr>
              <w:t xml:space="preserve"> </w:t>
            </w:r>
            <w:r w:rsidR="002C06B0" w:rsidRPr="00B0468D">
              <w:rPr>
                <w:lang w:val="es-ES_tradnl"/>
              </w:rPr>
              <w:t>(</w:t>
            </w:r>
            <w:r w:rsidR="006D20ED" w:rsidRPr="00B0468D">
              <w:rPr>
                <w:lang w:val="es-ES_tradnl"/>
              </w:rPr>
              <w:t>CDIP/16/7</w:t>
            </w:r>
            <w:r w:rsidR="00FD701D" w:rsidRPr="00B0468D">
              <w:rPr>
                <w:lang w:val="es-ES_tradnl"/>
              </w:rPr>
              <w:t xml:space="preserve"> </w:t>
            </w:r>
            <w:r w:rsidR="006D20ED" w:rsidRPr="00B0468D">
              <w:rPr>
                <w:lang w:val="es-ES_tradnl"/>
              </w:rPr>
              <w:t>REV.2</w:t>
            </w:r>
            <w:r w:rsidR="002C06B0" w:rsidRPr="00B0468D">
              <w:rPr>
                <w:lang w:val="es-ES_tradnl"/>
              </w:rPr>
              <w:t>)</w:t>
            </w:r>
            <w:r w:rsidR="006D20ED" w:rsidRPr="00B0468D">
              <w:rPr>
                <w:lang w:val="es-ES_tradnl"/>
              </w:rPr>
              <w:t>.</w:t>
            </w:r>
          </w:p>
          <w:p w:rsidR="006D20ED" w:rsidRPr="00B0468D" w:rsidRDefault="006D20ED" w:rsidP="00D22D1C">
            <w:pPr>
              <w:rPr>
                <w:lang w:val="es-ES_tradnl"/>
              </w:rPr>
            </w:pPr>
          </w:p>
          <w:p w:rsidR="006D20ED" w:rsidRPr="00B0468D" w:rsidRDefault="00A54A50" w:rsidP="00D22D1C">
            <w:pPr>
              <w:rPr>
                <w:lang w:val="es-ES_tradnl"/>
              </w:rPr>
            </w:pPr>
            <w:r w:rsidRPr="00B0468D">
              <w:rPr>
                <w:lang w:val="es-ES_tradnl"/>
              </w:rPr>
              <w:t>Aunque</w:t>
            </w:r>
            <w:r w:rsidR="00FD701D" w:rsidRPr="00B0468D">
              <w:rPr>
                <w:lang w:val="es-ES_tradnl"/>
              </w:rPr>
              <w:t xml:space="preserve"> </w:t>
            </w:r>
            <w:r w:rsidRPr="00B0468D">
              <w:rPr>
                <w:lang w:val="es-ES_tradnl"/>
              </w:rPr>
              <w:t>todos</w:t>
            </w:r>
            <w:r w:rsidR="00FD701D" w:rsidRPr="00B0468D">
              <w:rPr>
                <w:lang w:val="es-ES_tradnl"/>
              </w:rPr>
              <w:t xml:space="preserve"> </w:t>
            </w:r>
            <w:r w:rsidRPr="00B0468D">
              <w:rPr>
                <w:lang w:val="es-ES_tradnl"/>
              </w:rPr>
              <w:t>los</w:t>
            </w:r>
            <w:r w:rsidR="00FD701D" w:rsidRPr="00B0468D">
              <w:rPr>
                <w:lang w:val="es-ES_tradnl"/>
              </w:rPr>
              <w:t xml:space="preserve"> </w:t>
            </w:r>
            <w:r w:rsidR="007C7960" w:rsidRPr="00B0468D">
              <w:rPr>
                <w:lang w:val="es-ES_tradnl"/>
              </w:rPr>
              <w:t>objetivo</w:t>
            </w:r>
            <w:r w:rsidR="006D20ED" w:rsidRPr="00B0468D">
              <w:rPr>
                <w:lang w:val="es-ES_tradnl"/>
              </w:rPr>
              <w:t>s</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alcanzaron</w:t>
            </w:r>
            <w:r w:rsidR="00FD701D" w:rsidRPr="00B0468D">
              <w:rPr>
                <w:lang w:val="es-ES_tradnl"/>
              </w:rPr>
              <w:t xml:space="preserve"> </w:t>
            </w:r>
            <w:r w:rsidRPr="00B0468D">
              <w:rPr>
                <w:lang w:val="es-ES_tradnl"/>
              </w:rPr>
              <w:t>por</w:t>
            </w:r>
            <w:r w:rsidR="00FD701D" w:rsidRPr="00B0468D">
              <w:rPr>
                <w:lang w:val="es-ES_tradnl"/>
              </w:rPr>
              <w:t xml:space="preserve"> </w:t>
            </w:r>
            <w:r w:rsidRPr="00B0468D">
              <w:rPr>
                <w:lang w:val="es-ES_tradnl"/>
              </w:rPr>
              <w:t>igual</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todos</w:t>
            </w:r>
            <w:r w:rsidR="00FD701D" w:rsidRPr="00B0468D">
              <w:rPr>
                <w:lang w:val="es-ES_tradnl"/>
              </w:rPr>
              <w:t xml:space="preserve"> </w:t>
            </w:r>
            <w:r w:rsidRPr="00B0468D">
              <w:rPr>
                <w:lang w:val="es-ES_tradnl"/>
              </w:rPr>
              <w:t>los</w:t>
            </w:r>
            <w:r w:rsidR="00FD701D" w:rsidRPr="00B0468D">
              <w:rPr>
                <w:lang w:val="es-ES_tradnl"/>
              </w:rPr>
              <w:t xml:space="preserve"> </w:t>
            </w:r>
            <w:r w:rsidR="00E50CEC" w:rsidRPr="00B0468D">
              <w:rPr>
                <w:lang w:val="es-ES_tradnl"/>
              </w:rPr>
              <w:t>países</w:t>
            </w:r>
            <w:r w:rsidR="006D20ED" w:rsidRPr="00B0468D">
              <w:rPr>
                <w:lang w:val="es-ES_tradnl"/>
              </w:rPr>
              <w:t>,</w:t>
            </w:r>
            <w:r w:rsidR="00FD701D" w:rsidRPr="00B0468D">
              <w:rPr>
                <w:lang w:val="es-ES_tradnl"/>
              </w:rPr>
              <w:t xml:space="preserve"> </w:t>
            </w:r>
            <w:r w:rsidR="001C1A7C" w:rsidRPr="00B0468D">
              <w:rPr>
                <w:lang w:val="es-ES_tradnl"/>
              </w:rPr>
              <w:t>la</w:t>
            </w:r>
            <w:r w:rsidR="00FD701D" w:rsidRPr="00B0468D">
              <w:rPr>
                <w:lang w:val="es-ES_tradnl"/>
              </w:rPr>
              <w:t xml:space="preserve"> </w:t>
            </w:r>
            <w:r w:rsidR="001C1A7C" w:rsidRPr="00B0468D">
              <w:rPr>
                <w:lang w:val="es-ES_tradnl"/>
              </w:rPr>
              <w:t>Academia</w:t>
            </w:r>
            <w:r w:rsidR="00FD701D" w:rsidRPr="00B0468D">
              <w:rPr>
                <w:lang w:val="es-ES_tradnl"/>
              </w:rPr>
              <w:t xml:space="preserve"> </w:t>
            </w:r>
            <w:r w:rsidR="00DD2FF5" w:rsidRPr="00B0468D">
              <w:rPr>
                <w:lang w:val="es-ES_tradnl"/>
              </w:rPr>
              <w:t>de</w:t>
            </w:r>
            <w:r w:rsidR="00FD701D" w:rsidRPr="00B0468D">
              <w:rPr>
                <w:lang w:val="es-ES_tradnl"/>
              </w:rPr>
              <w:t xml:space="preserve"> </w:t>
            </w:r>
            <w:r w:rsidR="00DD2FF5" w:rsidRPr="00B0468D">
              <w:rPr>
                <w:lang w:val="es-ES_tradnl"/>
              </w:rPr>
              <w:t>la</w:t>
            </w:r>
            <w:r w:rsidR="00FD701D" w:rsidRPr="00B0468D">
              <w:rPr>
                <w:lang w:val="es-ES_tradnl"/>
              </w:rPr>
              <w:t xml:space="preserve"> </w:t>
            </w:r>
            <w:r w:rsidR="00DD2FF5" w:rsidRPr="00B0468D">
              <w:rPr>
                <w:lang w:val="es-ES_tradnl"/>
              </w:rPr>
              <w:t>OMPI</w:t>
            </w:r>
            <w:r w:rsidR="00FD701D" w:rsidRPr="00B0468D">
              <w:rPr>
                <w:lang w:val="es-ES_tradnl"/>
              </w:rPr>
              <w:t xml:space="preserve"> </w:t>
            </w:r>
            <w:r w:rsidR="007625F9" w:rsidRPr="00B0468D">
              <w:rPr>
                <w:lang w:val="es-ES_tradnl"/>
              </w:rPr>
              <w:t>los</w:t>
            </w:r>
            <w:r w:rsidR="00FD701D" w:rsidRPr="00B0468D">
              <w:rPr>
                <w:lang w:val="es-ES_tradnl"/>
              </w:rPr>
              <w:t xml:space="preserve"> </w:t>
            </w:r>
            <w:r w:rsidR="007625F9" w:rsidRPr="00B0468D">
              <w:rPr>
                <w:lang w:val="es-ES_tradnl"/>
              </w:rPr>
              <w:t>adaptó</w:t>
            </w:r>
            <w:r w:rsidR="00FD701D" w:rsidRPr="00B0468D">
              <w:rPr>
                <w:lang w:val="es-ES_tradnl"/>
              </w:rPr>
              <w:t xml:space="preserve"> </w:t>
            </w:r>
            <w:r w:rsidR="007625F9" w:rsidRPr="00B0468D">
              <w:rPr>
                <w:lang w:val="es-ES_tradnl"/>
              </w:rPr>
              <w:t>a</w:t>
            </w:r>
            <w:r w:rsidR="00FD701D" w:rsidRPr="00B0468D">
              <w:rPr>
                <w:lang w:val="es-ES_tradnl"/>
              </w:rPr>
              <w:t xml:space="preserve"> </w:t>
            </w:r>
            <w:r w:rsidR="00FE7BA1" w:rsidRPr="00B0468D">
              <w:rPr>
                <w:lang w:val="es-ES_tradnl"/>
              </w:rPr>
              <w:t>las</w:t>
            </w:r>
            <w:r w:rsidR="00FD701D" w:rsidRPr="00B0468D">
              <w:rPr>
                <w:lang w:val="es-ES_tradnl"/>
              </w:rPr>
              <w:t xml:space="preserve"> </w:t>
            </w:r>
            <w:r w:rsidR="00E50CEC" w:rsidRPr="00B0468D">
              <w:rPr>
                <w:lang w:val="es-ES_tradnl"/>
              </w:rPr>
              <w:t>necesidades</w:t>
            </w:r>
            <w:r w:rsidR="006D20ED" w:rsidRPr="00B0468D">
              <w:rPr>
                <w:lang w:val="es-ES_tradnl"/>
              </w:rPr>
              <w:t>,</w:t>
            </w:r>
            <w:r w:rsidR="00FD701D" w:rsidRPr="00B0468D">
              <w:rPr>
                <w:lang w:val="es-ES_tradnl"/>
              </w:rPr>
              <w:t xml:space="preserve"> </w:t>
            </w:r>
            <w:r w:rsidR="006D20ED" w:rsidRPr="00B0468D">
              <w:rPr>
                <w:lang w:val="es-ES_tradnl"/>
              </w:rPr>
              <w:t>prior</w:t>
            </w:r>
            <w:r w:rsidR="00A51C0B" w:rsidRPr="00B0468D">
              <w:rPr>
                <w:lang w:val="es-ES_tradnl"/>
              </w:rPr>
              <w:t>idades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7625F9" w:rsidRPr="00B0468D">
              <w:rPr>
                <w:lang w:val="es-ES_tradnl"/>
              </w:rPr>
              <w:t>prácticas</w:t>
            </w:r>
            <w:r w:rsidR="00FD701D" w:rsidRPr="00B0468D">
              <w:rPr>
                <w:lang w:val="es-ES_tradnl"/>
              </w:rPr>
              <w:t xml:space="preserve"> </w:t>
            </w:r>
            <w:r w:rsidR="007625F9" w:rsidRPr="00B0468D">
              <w:rPr>
                <w:lang w:val="es-ES_tradnl"/>
              </w:rPr>
              <w:t>propias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6D20ED" w:rsidRPr="00B0468D">
              <w:rPr>
                <w:lang w:val="es-ES_tradnl"/>
              </w:rPr>
              <w:t>.</w:t>
            </w:r>
          </w:p>
          <w:p w:rsidR="006D20ED" w:rsidRPr="00B0468D" w:rsidRDefault="006D20ED" w:rsidP="00D22D1C">
            <w:pPr>
              <w:rPr>
                <w:lang w:val="es-ES_tradnl"/>
              </w:rPr>
            </w:pPr>
          </w:p>
          <w:p w:rsidR="006D20ED" w:rsidRPr="00B0468D" w:rsidRDefault="00EC237C" w:rsidP="00D22D1C">
            <w:pPr>
              <w:rPr>
                <w:lang w:val="es-ES_tradnl"/>
              </w:rPr>
            </w:pPr>
            <w:r w:rsidRPr="00B0468D">
              <w:rPr>
                <w:lang w:val="es-ES_tradnl"/>
              </w:rPr>
              <w:t>Además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los</w:t>
            </w:r>
            <w:r w:rsidR="00FD701D" w:rsidRPr="00B0468D">
              <w:rPr>
                <w:lang w:val="es-ES_tradnl"/>
              </w:rPr>
              <w:t xml:space="preserve"> </w:t>
            </w:r>
            <w:r w:rsidR="00211E8C" w:rsidRPr="00B0468D">
              <w:rPr>
                <w:lang w:val="es-ES_tradnl"/>
              </w:rPr>
              <w:t>efecto</w:t>
            </w:r>
            <w:r w:rsidR="006D20ED" w:rsidRPr="00B0468D">
              <w:rPr>
                <w:lang w:val="es-ES_tradnl"/>
              </w:rPr>
              <w:t>s</w:t>
            </w:r>
            <w:r w:rsidR="00FD701D" w:rsidRPr="00B0468D">
              <w:rPr>
                <w:lang w:val="es-ES_tradnl"/>
              </w:rPr>
              <w:t xml:space="preserve"> </w:t>
            </w:r>
            <w:r w:rsidRPr="00B0468D">
              <w:rPr>
                <w:lang w:val="es-ES_tradnl"/>
              </w:rPr>
              <w:t>enumerados</w:t>
            </w:r>
            <w:r w:rsidR="00FD701D" w:rsidRPr="00B0468D">
              <w:rPr>
                <w:lang w:val="es-ES_tradnl"/>
              </w:rPr>
              <w:t xml:space="preserve"> </w:t>
            </w:r>
            <w:r w:rsidRPr="00B0468D">
              <w:rPr>
                <w:lang w:val="es-ES_tradnl"/>
              </w:rPr>
              <w:t>precedentemente</w:t>
            </w:r>
            <w:r w:rsidR="006D20ED" w:rsidRPr="00B0468D">
              <w:rPr>
                <w:lang w:val="es-ES_tradnl"/>
              </w:rPr>
              <w:t>,</w:t>
            </w:r>
            <w:r w:rsidR="00FD701D" w:rsidRPr="00B0468D">
              <w:rPr>
                <w:lang w:val="es-ES_tradnl"/>
              </w:rPr>
              <w:t xml:space="preserve"> </w:t>
            </w:r>
            <w:r w:rsidR="00AF3465" w:rsidRPr="00B0468D">
              <w:rPr>
                <w:lang w:val="es-ES_tradnl"/>
              </w:rPr>
              <w:t>la</w:t>
            </w:r>
            <w:r w:rsidR="00FD701D" w:rsidRPr="00B0468D">
              <w:rPr>
                <w:lang w:val="es-ES_tradnl"/>
              </w:rPr>
              <w:t xml:space="preserve"> </w:t>
            </w:r>
            <w:r w:rsidR="00AF3465" w:rsidRPr="00B0468D">
              <w:rPr>
                <w:lang w:val="es-ES_tradnl"/>
              </w:rPr>
              <w:t>Secretaría</w:t>
            </w:r>
            <w:r w:rsidR="00FD701D" w:rsidRPr="00B0468D">
              <w:rPr>
                <w:lang w:val="es-ES_tradnl"/>
              </w:rPr>
              <w:t xml:space="preserve"> </w:t>
            </w:r>
            <w:r w:rsidR="006D20ED" w:rsidRPr="00B0468D">
              <w:rPr>
                <w:lang w:val="es-ES_tradnl"/>
              </w:rPr>
              <w:t>present</w:t>
            </w:r>
            <w:r w:rsidRPr="00B0468D">
              <w:rPr>
                <w:lang w:val="es-ES_tradnl"/>
              </w:rPr>
              <w:t>ó</w:t>
            </w:r>
            <w:r w:rsidR="00FD701D" w:rsidRPr="00B0468D">
              <w:rPr>
                <w:lang w:val="es-ES_tradnl"/>
              </w:rPr>
              <w:t xml:space="preserve"> </w:t>
            </w:r>
            <w:r w:rsidRPr="00B0468D">
              <w:rPr>
                <w:lang w:val="es-ES_tradnl"/>
              </w:rPr>
              <w:t>durante</w:t>
            </w:r>
            <w:r w:rsidR="00FD701D" w:rsidRPr="00B0468D">
              <w:rPr>
                <w:lang w:val="es-ES_tradnl"/>
              </w:rPr>
              <w:t xml:space="preserve"> </w:t>
            </w:r>
            <w:r w:rsidR="007444E3" w:rsidRPr="00B0468D">
              <w:rPr>
                <w:lang w:val="es-ES_tradnl"/>
              </w:rPr>
              <w:t>la</w:t>
            </w:r>
            <w:r w:rsidR="00FD701D" w:rsidRPr="00B0468D">
              <w:rPr>
                <w:lang w:val="es-ES_tradnl"/>
              </w:rPr>
              <w:t xml:space="preserve"> </w:t>
            </w:r>
            <w:r w:rsidR="007444E3" w:rsidRPr="00B0468D">
              <w:rPr>
                <w:lang w:val="es-ES_tradnl"/>
              </w:rPr>
              <w:t>vigesimosegunda</w:t>
            </w:r>
            <w:r w:rsidR="00FD701D" w:rsidRPr="00B0468D">
              <w:rPr>
                <w:lang w:val="es-ES_tradnl"/>
              </w:rPr>
              <w:t xml:space="preserve"> </w:t>
            </w:r>
            <w:r w:rsidR="00753FBC" w:rsidRPr="00B0468D">
              <w:rPr>
                <w:lang w:val="es-ES_tradnl"/>
              </w:rPr>
              <w:t>sesión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753FBC" w:rsidRPr="00B0468D">
              <w:rPr>
                <w:lang w:val="es-ES_tradnl"/>
              </w:rPr>
              <w:t>CDIP</w:t>
            </w:r>
            <w:r w:rsidR="00FD701D" w:rsidRPr="00B0468D">
              <w:rPr>
                <w:lang w:val="es-ES_tradnl"/>
              </w:rPr>
              <w:t xml:space="preserve"> </w:t>
            </w:r>
            <w:r w:rsidR="0082737A" w:rsidRPr="00B0468D">
              <w:rPr>
                <w:lang w:val="es-ES_tradnl"/>
              </w:rPr>
              <w:t>las</w:t>
            </w:r>
            <w:r w:rsidR="00FD701D" w:rsidRPr="00B0468D">
              <w:rPr>
                <w:lang w:val="es-ES_tradnl"/>
              </w:rPr>
              <w:t xml:space="preserve"> </w:t>
            </w:r>
            <w:r w:rsidR="0082737A" w:rsidRPr="00B0468D">
              <w:rPr>
                <w:lang w:val="es-ES_tradnl"/>
              </w:rPr>
              <w:t>conclusiones</w:t>
            </w:r>
            <w:r w:rsidR="00FD701D" w:rsidRPr="00B0468D">
              <w:rPr>
                <w:lang w:val="es-ES_tradnl"/>
              </w:rPr>
              <w:t xml:space="preserve"> </w:t>
            </w:r>
            <w:r w:rsidR="000853F1" w:rsidRPr="00B0468D">
              <w:rPr>
                <w:lang w:val="es-ES_tradnl"/>
              </w:rPr>
              <w:t>inicial</w:t>
            </w:r>
            <w:r w:rsidR="0082737A" w:rsidRPr="00B0468D">
              <w:rPr>
                <w:lang w:val="es-ES_tradnl"/>
              </w:rPr>
              <w:t>e</w:t>
            </w:r>
            <w:r w:rsidR="006D20ED" w:rsidRPr="00B0468D">
              <w:rPr>
                <w:lang w:val="es-ES_tradnl"/>
              </w:rPr>
              <w:t>s</w:t>
            </w:r>
            <w:r w:rsidR="00FD701D" w:rsidRPr="00B0468D">
              <w:rPr>
                <w:lang w:val="es-ES_tradnl"/>
              </w:rPr>
              <w:t xml:space="preserve"> </w:t>
            </w:r>
            <w:r w:rsidR="00776EDE" w:rsidRPr="00B0468D">
              <w:rPr>
                <w:lang w:val="es-ES_tradnl"/>
              </w:rPr>
              <w:t>de</w:t>
            </w:r>
            <w:r w:rsidR="00FD701D" w:rsidRPr="00B0468D">
              <w:rPr>
                <w:lang w:val="es-ES_tradnl"/>
              </w:rPr>
              <w:t xml:space="preserve"> </w:t>
            </w:r>
            <w:r w:rsidRPr="00B0468D">
              <w:rPr>
                <w:lang w:val="es-ES_tradnl"/>
              </w:rPr>
              <w:t>una</w:t>
            </w:r>
            <w:r w:rsidR="00FD701D" w:rsidRPr="00B0468D">
              <w:rPr>
                <w:lang w:val="es-ES_tradnl"/>
              </w:rPr>
              <w:t xml:space="preserve"> </w:t>
            </w:r>
            <w:r w:rsidR="00556FDE" w:rsidRPr="00B0468D">
              <w:rPr>
                <w:lang w:val="es-ES_tradnl"/>
              </w:rPr>
              <w:t>encuesta</w:t>
            </w:r>
            <w:r w:rsidR="00FD701D" w:rsidRPr="00B0468D">
              <w:rPr>
                <w:lang w:val="es-ES_tradnl"/>
              </w:rPr>
              <w:t xml:space="preserve"> </w:t>
            </w:r>
            <w:r w:rsidRPr="00B0468D">
              <w:rPr>
                <w:lang w:val="es-ES_tradnl"/>
              </w:rPr>
              <w:t>sobre</w:t>
            </w:r>
            <w:r w:rsidR="00FD701D" w:rsidRPr="00B0468D">
              <w:rPr>
                <w:lang w:val="es-ES_tradnl"/>
              </w:rPr>
              <w:t xml:space="preserve"> </w:t>
            </w:r>
            <w:r w:rsidRPr="00B0468D">
              <w:rPr>
                <w:lang w:val="es-ES_tradnl"/>
              </w:rPr>
              <w:t>las</w:t>
            </w:r>
            <w:r w:rsidR="00FD701D" w:rsidRPr="00B0468D">
              <w:rPr>
                <w:lang w:val="es-ES_tradnl"/>
              </w:rPr>
              <w:t xml:space="preserve"> </w:t>
            </w:r>
            <w:r w:rsidR="00D450B9" w:rsidRPr="00B0468D">
              <w:rPr>
                <w:lang w:val="es-ES_tradnl"/>
              </w:rPr>
              <w:t>instituciones</w:t>
            </w:r>
            <w:r w:rsidR="00FD701D" w:rsidRPr="00B0468D">
              <w:rPr>
                <w:lang w:val="es-ES_tradnl"/>
              </w:rPr>
              <w:t xml:space="preserve"> </w:t>
            </w:r>
            <w:r w:rsidR="00D450B9" w:rsidRPr="00B0468D">
              <w:rPr>
                <w:lang w:val="es-ES_tradnl"/>
              </w:rPr>
              <w:t>de</w:t>
            </w:r>
            <w:r w:rsidR="00FD701D" w:rsidRPr="00B0468D">
              <w:rPr>
                <w:lang w:val="es-ES_tradnl"/>
              </w:rPr>
              <w:t xml:space="preserve"> </w:t>
            </w:r>
            <w:r w:rsidR="00D450B9" w:rsidRPr="00B0468D">
              <w:rPr>
                <w:lang w:val="es-ES_tradnl"/>
              </w:rPr>
              <w:t>formación</w:t>
            </w:r>
            <w:r w:rsidR="00FD701D" w:rsidRPr="00B0468D">
              <w:rPr>
                <w:lang w:val="es-ES_tradnl"/>
              </w:rPr>
              <w:t xml:space="preserve"> </w:t>
            </w:r>
            <w:r w:rsidR="00D450B9" w:rsidRPr="00B0468D">
              <w:rPr>
                <w:lang w:val="es-ES_tradnl"/>
              </w:rPr>
              <w:t>judicial</w:t>
            </w:r>
            <w:r w:rsidR="00FD701D" w:rsidRPr="00B0468D">
              <w:rPr>
                <w:lang w:val="es-ES_tradnl"/>
              </w:rPr>
              <w:t xml:space="preserve"> </w:t>
            </w:r>
            <w:r w:rsidRPr="00B0468D">
              <w:rPr>
                <w:lang w:val="es-ES_tradnl"/>
              </w:rPr>
              <w:t>existentes</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dictan</w:t>
            </w:r>
            <w:r w:rsidR="00FD701D" w:rsidRPr="00B0468D">
              <w:rPr>
                <w:lang w:val="es-ES_tradnl"/>
              </w:rPr>
              <w:t xml:space="preserve"> </w:t>
            </w:r>
            <w:r w:rsidR="00DF0881" w:rsidRPr="00B0468D">
              <w:rPr>
                <w:lang w:val="es-ES_tradnl"/>
              </w:rPr>
              <w:t>formación</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8E213D" w:rsidRPr="00B0468D">
              <w:rPr>
                <w:lang w:val="es-ES_tradnl"/>
              </w:rPr>
              <w:t>derechos</w:t>
            </w:r>
            <w:r w:rsidR="00FD701D" w:rsidRPr="00B0468D">
              <w:rPr>
                <w:lang w:val="es-ES_tradnl"/>
              </w:rPr>
              <w:t xml:space="preserve"> </w:t>
            </w:r>
            <w:r w:rsidR="008E213D" w:rsidRPr="00B0468D">
              <w:rPr>
                <w:lang w:val="es-ES_tradnl"/>
              </w:rPr>
              <w:t>de</w:t>
            </w:r>
            <w:r w:rsidR="00FD701D" w:rsidRPr="00B0468D">
              <w:rPr>
                <w:lang w:val="es-ES_tradnl"/>
              </w:rPr>
              <w:t xml:space="preserve"> </w:t>
            </w:r>
            <w:r w:rsidR="008E213D" w:rsidRPr="00B0468D">
              <w:rPr>
                <w:lang w:val="es-ES_tradnl"/>
              </w:rPr>
              <w:t>PI</w:t>
            </w:r>
            <w:r w:rsidR="00FD701D" w:rsidRPr="00B0468D">
              <w:rPr>
                <w:lang w:val="es-ES_tradnl"/>
              </w:rPr>
              <w:t xml:space="preserve"> </w:t>
            </w:r>
            <w:r w:rsidR="00011F49" w:rsidRPr="00B0468D">
              <w:rPr>
                <w:lang w:val="es-ES_tradnl"/>
              </w:rPr>
              <w:t>para</w:t>
            </w:r>
            <w:r w:rsidR="00FD701D" w:rsidRPr="00B0468D">
              <w:rPr>
                <w:lang w:val="es-ES_tradnl"/>
              </w:rPr>
              <w:t xml:space="preserve"> </w:t>
            </w:r>
            <w:r w:rsidR="00011F49" w:rsidRPr="00B0468D">
              <w:rPr>
                <w:lang w:val="es-ES_tradnl"/>
              </w:rPr>
              <w:t>jueces</w:t>
            </w:r>
            <w:r w:rsidR="006D20ED" w:rsidRPr="00B0468D">
              <w:rPr>
                <w:lang w:val="es-ES_tradnl"/>
              </w:rPr>
              <w:t>.</w:t>
            </w:r>
          </w:p>
          <w:p w:rsidR="006D20ED" w:rsidRPr="00B0468D" w:rsidRDefault="006D20ED" w:rsidP="00D22D1C">
            <w:pPr>
              <w:rPr>
                <w:lang w:val="es-ES_tradnl"/>
              </w:rPr>
            </w:pPr>
          </w:p>
          <w:p w:rsidR="006D20ED" w:rsidRPr="00B0468D" w:rsidRDefault="00966AB0" w:rsidP="00D22D1C">
            <w:pPr>
              <w:numPr>
                <w:ilvl w:val="0"/>
                <w:numId w:val="12"/>
              </w:numPr>
              <w:rPr>
                <w:lang w:val="es-ES_tradnl"/>
              </w:rPr>
            </w:pPr>
            <w:r w:rsidRPr="00B0468D">
              <w:rPr>
                <w:lang w:val="es-ES_tradnl"/>
              </w:rPr>
              <w:t>Formación</w:t>
            </w:r>
            <w:r w:rsidR="00FD701D" w:rsidRPr="00B0468D">
              <w:rPr>
                <w:lang w:val="es-ES_tradnl"/>
              </w:rPr>
              <w:t xml:space="preserve"> </w:t>
            </w:r>
            <w:r w:rsidR="00E8301C" w:rsidRPr="00B0468D">
              <w:rPr>
                <w:lang w:val="es-ES_tradnl"/>
              </w:rPr>
              <w:t>pedagógica</w:t>
            </w:r>
          </w:p>
          <w:p w:rsidR="006D20ED" w:rsidRPr="00B0468D" w:rsidRDefault="006D20ED" w:rsidP="00D22D1C">
            <w:pPr>
              <w:rPr>
                <w:lang w:val="es-ES_tradnl"/>
              </w:rPr>
            </w:pPr>
          </w:p>
          <w:p w:rsidR="006D20ED" w:rsidRPr="00B0468D" w:rsidRDefault="00275335" w:rsidP="00D22D1C">
            <w:pPr>
              <w:rPr>
                <w:lang w:val="es-ES_tradnl"/>
              </w:rPr>
            </w:pPr>
            <w:r w:rsidRPr="00B0468D">
              <w:rPr>
                <w:lang w:val="es-ES_tradnl"/>
              </w:rPr>
              <w:t>Según</w:t>
            </w:r>
            <w:r w:rsidR="00FD701D" w:rsidRPr="00B0468D">
              <w:rPr>
                <w:lang w:val="es-ES_tradnl"/>
              </w:rPr>
              <w:t xml:space="preserve"> </w:t>
            </w:r>
            <w:r w:rsidRPr="00B0468D">
              <w:rPr>
                <w:lang w:val="es-ES_tradnl"/>
              </w:rPr>
              <w:t>lo</w:t>
            </w:r>
            <w:r w:rsidR="00FD701D" w:rsidRPr="00B0468D">
              <w:rPr>
                <w:lang w:val="es-ES_tradnl"/>
              </w:rPr>
              <w:t xml:space="preserve"> </w:t>
            </w:r>
            <w:r w:rsidRPr="00B0468D">
              <w:rPr>
                <w:lang w:val="es-ES_tradnl"/>
              </w:rPr>
              <w:t>previsto</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acordado</w:t>
            </w:r>
            <w:r w:rsidR="00FD701D" w:rsidRPr="00B0468D">
              <w:rPr>
                <w:lang w:val="es-ES_tradnl"/>
              </w:rPr>
              <w:t xml:space="preserve"> </w:t>
            </w:r>
            <w:r w:rsidRPr="00B0468D">
              <w:rPr>
                <w:lang w:val="es-ES_tradnl"/>
              </w:rPr>
              <w:t>con</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6D20ED" w:rsidRPr="00B0468D">
              <w:rPr>
                <w:lang w:val="es-ES_tradnl"/>
              </w:rPr>
              <w:t>,</w:t>
            </w:r>
            <w:r w:rsidR="00FD701D" w:rsidRPr="00B0468D">
              <w:rPr>
                <w:lang w:val="es-ES_tradnl"/>
              </w:rPr>
              <w:t xml:space="preserve"> </w:t>
            </w:r>
            <w:r w:rsidR="00AF3465" w:rsidRPr="00B0468D">
              <w:rPr>
                <w:lang w:val="es-ES_tradnl"/>
              </w:rPr>
              <w:t>la</w:t>
            </w:r>
            <w:r w:rsidR="00FD701D" w:rsidRPr="00B0468D">
              <w:rPr>
                <w:lang w:val="es-ES_tradnl"/>
              </w:rPr>
              <w:t xml:space="preserve"> </w:t>
            </w:r>
            <w:r w:rsidR="00AF3465" w:rsidRPr="00B0468D">
              <w:rPr>
                <w:lang w:val="es-ES_tradnl"/>
              </w:rPr>
              <w:t>Secretaría</w:t>
            </w:r>
            <w:r w:rsidR="00FD701D" w:rsidRPr="00B0468D">
              <w:rPr>
                <w:lang w:val="es-ES_tradnl"/>
              </w:rPr>
              <w:t xml:space="preserve"> </w:t>
            </w:r>
            <w:r w:rsidR="00440310" w:rsidRPr="00B0468D">
              <w:rPr>
                <w:lang w:val="es-ES_tradnl"/>
              </w:rPr>
              <w:t>elaboró</w:t>
            </w:r>
            <w:r w:rsidR="00FD701D" w:rsidRPr="00B0468D">
              <w:rPr>
                <w:lang w:val="es-ES_tradnl"/>
              </w:rPr>
              <w:t xml:space="preserve"> </w:t>
            </w:r>
            <w:r w:rsidR="00BE13C9" w:rsidRPr="00B0468D">
              <w:rPr>
                <w:lang w:val="es-ES_tradnl"/>
              </w:rPr>
              <w:t>un</w:t>
            </w:r>
            <w:r w:rsidR="00FD701D" w:rsidRPr="00B0468D">
              <w:rPr>
                <w:lang w:val="es-ES_tradnl"/>
              </w:rPr>
              <w:t xml:space="preserve"> </w:t>
            </w:r>
            <w:r w:rsidR="00BE13C9" w:rsidRPr="00B0468D">
              <w:rPr>
                <w:lang w:val="es-ES_tradnl"/>
              </w:rPr>
              <w:t>programa</w:t>
            </w:r>
            <w:r w:rsidR="00FD701D" w:rsidRPr="00B0468D">
              <w:rPr>
                <w:lang w:val="es-ES_tradnl"/>
              </w:rPr>
              <w:t xml:space="preserve"> </w:t>
            </w:r>
            <w:r w:rsidR="00BE13C9" w:rsidRPr="00B0468D">
              <w:rPr>
                <w:lang w:val="es-ES_tradnl"/>
              </w:rPr>
              <w:t>de</w:t>
            </w:r>
            <w:r w:rsidR="00FD701D" w:rsidRPr="00B0468D">
              <w:rPr>
                <w:lang w:val="es-ES_tradnl"/>
              </w:rPr>
              <w:t xml:space="preserve"> </w:t>
            </w:r>
            <w:r w:rsidR="00341A23" w:rsidRPr="00B0468D">
              <w:rPr>
                <w:lang w:val="es-ES_tradnl"/>
              </w:rPr>
              <w:t>formación</w:t>
            </w:r>
            <w:r w:rsidR="00FD701D" w:rsidRPr="00B0468D">
              <w:rPr>
                <w:lang w:val="es-ES_tradnl"/>
              </w:rPr>
              <w:t xml:space="preserve"> </w:t>
            </w:r>
            <w:r w:rsidR="00341A23" w:rsidRPr="00B0468D">
              <w:rPr>
                <w:lang w:val="es-ES_tradnl"/>
              </w:rPr>
              <w:t>pedagógica</w:t>
            </w:r>
            <w:r w:rsidR="00FD701D" w:rsidRPr="00B0468D">
              <w:rPr>
                <w:lang w:val="es-ES_tradnl"/>
              </w:rPr>
              <w:t xml:space="preserve"> </w:t>
            </w:r>
            <w:r w:rsidR="00BE13C9" w:rsidRPr="00B0468D">
              <w:rPr>
                <w:lang w:val="es-ES_tradnl"/>
              </w:rPr>
              <w:t>para</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BE13C9" w:rsidRPr="00B0468D">
              <w:rPr>
                <w:lang w:val="es-ES_tradnl"/>
              </w:rPr>
              <w:t>,</w:t>
            </w:r>
            <w:r w:rsidR="00FD701D" w:rsidRPr="00B0468D">
              <w:rPr>
                <w:lang w:val="es-ES_tradnl"/>
              </w:rPr>
              <w:t xml:space="preserve"> </w:t>
            </w:r>
            <w:r w:rsidR="00BE13C9" w:rsidRPr="00B0468D">
              <w:rPr>
                <w:lang w:val="es-ES_tradnl"/>
              </w:rPr>
              <w:t>el</w:t>
            </w:r>
            <w:r w:rsidR="00FD701D" w:rsidRPr="00B0468D">
              <w:rPr>
                <w:lang w:val="es-ES_tradnl"/>
              </w:rPr>
              <w:t xml:space="preserve"> </w:t>
            </w:r>
            <w:r w:rsidR="00BE13C9" w:rsidRPr="00B0468D">
              <w:rPr>
                <w:lang w:val="es-ES_tradnl"/>
              </w:rPr>
              <w:t>cual</w:t>
            </w:r>
            <w:r w:rsidR="00FD701D" w:rsidRPr="00B0468D">
              <w:rPr>
                <w:lang w:val="es-ES_tradnl"/>
              </w:rPr>
              <w:t xml:space="preserve"> </w:t>
            </w:r>
            <w:r w:rsidR="00BE13C9" w:rsidRPr="00B0468D">
              <w:rPr>
                <w:lang w:val="es-ES_tradnl"/>
              </w:rPr>
              <w:t>consta</w:t>
            </w:r>
            <w:r w:rsidR="00FD701D" w:rsidRPr="00B0468D">
              <w:rPr>
                <w:lang w:val="es-ES_tradnl"/>
              </w:rPr>
              <w:t xml:space="preserve"> </w:t>
            </w:r>
            <w:r w:rsidR="00BE13C9" w:rsidRPr="00B0468D">
              <w:rPr>
                <w:lang w:val="es-ES_tradnl"/>
              </w:rPr>
              <w:t>de</w:t>
            </w:r>
            <w:r w:rsidR="00FD701D" w:rsidRPr="00B0468D">
              <w:rPr>
                <w:lang w:val="es-ES_tradnl"/>
              </w:rPr>
              <w:t xml:space="preserve"> </w:t>
            </w:r>
            <w:r w:rsidR="00BE13C9" w:rsidRPr="00B0468D">
              <w:rPr>
                <w:lang w:val="es-ES_tradnl"/>
              </w:rPr>
              <w:t>sesiones</w:t>
            </w:r>
            <w:r w:rsidR="00FD701D" w:rsidRPr="00B0468D">
              <w:rPr>
                <w:lang w:val="es-ES_tradnl"/>
              </w:rPr>
              <w:t xml:space="preserve"> </w:t>
            </w:r>
            <w:r w:rsidR="00BE13C9" w:rsidRPr="00B0468D">
              <w:rPr>
                <w:lang w:val="es-ES_tradnl"/>
              </w:rPr>
              <w:t>especiales</w:t>
            </w:r>
            <w:r w:rsidR="00FD701D" w:rsidRPr="00B0468D">
              <w:rPr>
                <w:lang w:val="es-ES_tradnl"/>
              </w:rPr>
              <w:t xml:space="preserve"> </w:t>
            </w:r>
            <w:r w:rsidR="00DA18E9" w:rsidRPr="00B0468D">
              <w:rPr>
                <w:lang w:val="es-ES_tradnl"/>
              </w:rPr>
              <w:t>de</w:t>
            </w:r>
            <w:r w:rsidR="00FD701D" w:rsidRPr="00B0468D">
              <w:rPr>
                <w:lang w:val="es-ES_tradnl"/>
              </w:rPr>
              <w:t xml:space="preserve"> </w:t>
            </w:r>
            <w:r w:rsidR="00DA18E9" w:rsidRPr="00B0468D">
              <w:rPr>
                <w:lang w:val="es-ES_tradnl"/>
              </w:rPr>
              <w:t>enseñanza</w:t>
            </w:r>
            <w:r w:rsidR="00FD701D" w:rsidRPr="00B0468D">
              <w:rPr>
                <w:lang w:val="es-ES_tradnl"/>
              </w:rPr>
              <w:t xml:space="preserve"> </w:t>
            </w:r>
            <w:r w:rsidR="00DA18E9" w:rsidRPr="00B0468D">
              <w:rPr>
                <w:lang w:val="es-ES_tradnl"/>
              </w:rPr>
              <w:t>permanente</w:t>
            </w:r>
            <w:r w:rsidR="00FD701D" w:rsidRPr="00B0468D">
              <w:rPr>
                <w:lang w:val="es-ES_tradnl"/>
              </w:rPr>
              <w:t xml:space="preserve"> </w:t>
            </w:r>
            <w:r w:rsidR="00DA18E9" w:rsidRPr="00B0468D">
              <w:rPr>
                <w:lang w:val="es-ES_tradnl"/>
              </w:rPr>
              <w:t>de</w:t>
            </w:r>
            <w:r w:rsidR="00FD701D" w:rsidRPr="00B0468D">
              <w:rPr>
                <w:lang w:val="es-ES_tradnl"/>
              </w:rPr>
              <w:t xml:space="preserve"> </w:t>
            </w:r>
            <w:r w:rsidR="00DA18E9" w:rsidRPr="00B0468D">
              <w:rPr>
                <w:lang w:val="es-ES_tradnl"/>
              </w:rPr>
              <w:t>carácter</w:t>
            </w:r>
            <w:r w:rsidR="00FD701D" w:rsidRPr="00B0468D">
              <w:rPr>
                <w:lang w:val="es-ES_tradnl"/>
              </w:rPr>
              <w:t xml:space="preserve"> </w:t>
            </w:r>
            <w:r w:rsidR="00DA18E9" w:rsidRPr="00B0468D">
              <w:rPr>
                <w:lang w:val="es-ES_tradnl"/>
              </w:rPr>
              <w:t>presencial</w:t>
            </w:r>
            <w:r w:rsidR="00FD701D" w:rsidRPr="00B0468D">
              <w:rPr>
                <w:lang w:val="es-ES_tradnl"/>
              </w:rPr>
              <w:t xml:space="preserve"> </w:t>
            </w:r>
            <w:r w:rsidR="00DA18E9" w:rsidRPr="00B0468D">
              <w:rPr>
                <w:lang w:val="es-ES_tradnl"/>
              </w:rPr>
              <w:t>y</w:t>
            </w:r>
            <w:r w:rsidR="00FD701D" w:rsidRPr="00B0468D">
              <w:rPr>
                <w:lang w:val="es-ES_tradnl"/>
              </w:rPr>
              <w:t xml:space="preserve"> </w:t>
            </w:r>
            <w:r w:rsidR="00DA18E9" w:rsidRPr="00B0468D">
              <w:rPr>
                <w:lang w:val="es-ES_tradnl"/>
              </w:rPr>
              <w:t>por</w:t>
            </w:r>
            <w:r w:rsidR="00FD701D" w:rsidRPr="00B0468D">
              <w:rPr>
                <w:lang w:val="es-ES_tradnl"/>
              </w:rPr>
              <w:t xml:space="preserve"> </w:t>
            </w:r>
            <w:r w:rsidR="00BE13C9" w:rsidRPr="00B0468D">
              <w:rPr>
                <w:lang w:val="es-ES_tradnl"/>
              </w:rPr>
              <w:t>enseñanza</w:t>
            </w:r>
            <w:r w:rsidR="00FD701D" w:rsidRPr="00B0468D">
              <w:rPr>
                <w:lang w:val="es-ES_tradnl"/>
              </w:rPr>
              <w:t xml:space="preserve"> </w:t>
            </w:r>
            <w:r w:rsidR="00BE13C9" w:rsidRPr="00B0468D">
              <w:rPr>
                <w:lang w:val="es-ES_tradnl"/>
              </w:rPr>
              <w:t>a</w:t>
            </w:r>
            <w:r w:rsidR="00FD701D" w:rsidRPr="00B0468D">
              <w:rPr>
                <w:lang w:val="es-ES_tradnl"/>
              </w:rPr>
              <w:t xml:space="preserve"> </w:t>
            </w:r>
            <w:r w:rsidR="00BE13C9" w:rsidRPr="00B0468D">
              <w:rPr>
                <w:lang w:val="es-ES_tradnl"/>
              </w:rPr>
              <w:t>distancia</w:t>
            </w:r>
            <w:r w:rsidR="006D20ED" w:rsidRPr="00B0468D">
              <w:rPr>
                <w:lang w:val="es-ES_tradnl"/>
              </w:rPr>
              <w:t>.</w:t>
            </w:r>
            <w:r w:rsidR="00FD701D" w:rsidRPr="00B0468D">
              <w:rPr>
                <w:lang w:val="es-ES_tradnl"/>
              </w:rPr>
              <w:t xml:space="preserve"> </w:t>
            </w:r>
            <w:r w:rsidR="000F32B2" w:rsidRPr="00B0468D">
              <w:rPr>
                <w:lang w:val="es-ES_tradnl"/>
              </w:rPr>
              <w:t>Las</w:t>
            </w:r>
            <w:r w:rsidR="00FD701D" w:rsidRPr="00B0468D">
              <w:rPr>
                <w:lang w:val="es-ES_tradnl"/>
              </w:rPr>
              <w:t xml:space="preserve"> </w:t>
            </w:r>
            <w:r w:rsidR="000F32B2" w:rsidRPr="00B0468D">
              <w:rPr>
                <w:lang w:val="es-ES_tradnl"/>
              </w:rPr>
              <w:t>sesiones</w:t>
            </w:r>
            <w:r w:rsidR="00FD701D" w:rsidRPr="00B0468D">
              <w:rPr>
                <w:lang w:val="es-ES_tradnl"/>
              </w:rPr>
              <w:t xml:space="preserve"> </w:t>
            </w:r>
            <w:r w:rsidR="00373B89" w:rsidRPr="00B0468D">
              <w:rPr>
                <w:lang w:val="es-ES_tradnl"/>
              </w:rPr>
              <w:t>fueron</w:t>
            </w:r>
            <w:r w:rsidR="00FD701D" w:rsidRPr="00B0468D">
              <w:rPr>
                <w:lang w:val="es-ES_tradnl"/>
              </w:rPr>
              <w:t xml:space="preserve"> </w:t>
            </w:r>
            <w:r w:rsidR="00373B89" w:rsidRPr="00B0468D">
              <w:rPr>
                <w:lang w:val="es-ES_tradnl"/>
              </w:rPr>
              <w:t>organizadas</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6D20ED" w:rsidRPr="00B0468D">
              <w:rPr>
                <w:lang w:val="es-ES_tradnl"/>
              </w:rPr>
              <w:t>coordin</w:t>
            </w:r>
            <w:r w:rsidR="002048C8" w:rsidRPr="00B0468D">
              <w:rPr>
                <w:lang w:val="es-ES_tradnl"/>
              </w:rPr>
              <w:t>ación</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373B89" w:rsidRPr="00B0468D">
              <w:rPr>
                <w:lang w:val="es-ES_tradnl"/>
              </w:rPr>
              <w:t>las</w:t>
            </w:r>
            <w:r w:rsidR="00FD701D" w:rsidRPr="00B0468D">
              <w:rPr>
                <w:lang w:val="es-ES_tradnl"/>
              </w:rPr>
              <w:t xml:space="preserve"> </w:t>
            </w:r>
            <w:r w:rsidR="00373B89" w:rsidRPr="00B0468D">
              <w:rPr>
                <w:lang w:val="es-ES_tradnl"/>
              </w:rPr>
              <w:t>respectivas</w:t>
            </w:r>
            <w:r w:rsidR="00FD701D" w:rsidRPr="00B0468D">
              <w:rPr>
                <w:lang w:val="es-ES_tradnl"/>
              </w:rPr>
              <w:t xml:space="preserve"> </w:t>
            </w:r>
            <w:r w:rsidR="00D450B9" w:rsidRPr="00B0468D">
              <w:rPr>
                <w:lang w:val="es-ES_tradnl"/>
              </w:rPr>
              <w:t>instituciones</w:t>
            </w:r>
            <w:r w:rsidR="00FD701D" w:rsidRPr="00B0468D">
              <w:rPr>
                <w:lang w:val="es-ES_tradnl"/>
              </w:rPr>
              <w:t xml:space="preserve"> </w:t>
            </w:r>
            <w:r w:rsidR="00D450B9" w:rsidRPr="00B0468D">
              <w:rPr>
                <w:lang w:val="es-ES_tradnl"/>
              </w:rPr>
              <w:t>de</w:t>
            </w:r>
            <w:r w:rsidR="00FD701D" w:rsidRPr="00B0468D">
              <w:rPr>
                <w:lang w:val="es-ES_tradnl"/>
              </w:rPr>
              <w:t xml:space="preserve"> </w:t>
            </w:r>
            <w:r w:rsidR="00D450B9" w:rsidRPr="00B0468D">
              <w:rPr>
                <w:lang w:val="es-ES_tradnl"/>
              </w:rPr>
              <w:t>formación</w:t>
            </w:r>
            <w:r w:rsidR="00FD701D" w:rsidRPr="00B0468D">
              <w:rPr>
                <w:lang w:val="es-ES_tradnl"/>
              </w:rPr>
              <w:t xml:space="preserve"> </w:t>
            </w:r>
            <w:r w:rsidR="00D450B9" w:rsidRPr="00B0468D">
              <w:rPr>
                <w:lang w:val="es-ES_tradnl"/>
              </w:rPr>
              <w:t>judicial</w:t>
            </w:r>
            <w:r w:rsidR="00FD701D" w:rsidRPr="00B0468D">
              <w:rPr>
                <w:lang w:val="es-ES_tradnl"/>
              </w:rPr>
              <w:t xml:space="preserve"> </w:t>
            </w:r>
            <w:r w:rsidR="003D6A49" w:rsidRPr="00B0468D">
              <w:rPr>
                <w:lang w:val="es-ES_tradnl"/>
              </w:rPr>
              <w:t>y</w:t>
            </w:r>
            <w:r w:rsidR="00FD701D" w:rsidRPr="00B0468D">
              <w:rPr>
                <w:lang w:val="es-ES_tradnl"/>
              </w:rPr>
              <w:t xml:space="preserve"> </w:t>
            </w:r>
            <w:r w:rsidR="00D25A6C" w:rsidRPr="00B0468D">
              <w:rPr>
                <w:lang w:val="es-ES_tradnl"/>
              </w:rPr>
              <w:t>con</w:t>
            </w:r>
            <w:r w:rsidR="00FD701D" w:rsidRPr="00B0468D">
              <w:rPr>
                <w:lang w:val="es-ES_tradnl"/>
              </w:rPr>
              <w:t xml:space="preserve"> </w:t>
            </w:r>
            <w:r w:rsidR="00D25A6C" w:rsidRPr="00B0468D">
              <w:rPr>
                <w:lang w:val="es-ES_tradnl"/>
              </w:rPr>
              <w:t>la</w:t>
            </w:r>
            <w:r w:rsidR="00FD701D" w:rsidRPr="00B0468D">
              <w:rPr>
                <w:lang w:val="es-ES_tradnl"/>
              </w:rPr>
              <w:t xml:space="preserve"> </w:t>
            </w:r>
            <w:r w:rsidR="00F42B04" w:rsidRPr="00B0468D">
              <w:rPr>
                <w:lang w:val="es-ES_tradnl"/>
              </w:rPr>
              <w:t>asistencia</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D25A6C" w:rsidRPr="00B0468D">
              <w:rPr>
                <w:lang w:val="es-ES_tradnl"/>
              </w:rPr>
              <w:t>prestigiosos</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D25A6C" w:rsidRPr="00B0468D">
              <w:rPr>
                <w:lang w:val="es-ES_tradnl"/>
              </w:rPr>
              <w:t>profesores</w:t>
            </w:r>
            <w:r w:rsidR="00FD701D" w:rsidRPr="00B0468D">
              <w:rPr>
                <w:lang w:val="es-ES_tradnl"/>
              </w:rPr>
              <w:t xml:space="preserve"> </w:t>
            </w:r>
            <w:r w:rsidR="00D25A6C" w:rsidRPr="00B0468D">
              <w:rPr>
                <w:lang w:val="es-ES_tradnl"/>
              </w:rPr>
              <w:t>nacionales</w:t>
            </w:r>
            <w:r w:rsidR="00FD701D" w:rsidRPr="00B0468D">
              <w:rPr>
                <w:lang w:val="es-ES_tradnl"/>
              </w:rPr>
              <w:t xml:space="preserve"> </w:t>
            </w:r>
            <w:r w:rsidR="00D25A6C" w:rsidRPr="00B0468D">
              <w:rPr>
                <w:lang w:val="es-ES_tradnl"/>
              </w:rPr>
              <w:t>e</w:t>
            </w:r>
            <w:r w:rsidR="00FD701D" w:rsidRPr="00B0468D">
              <w:rPr>
                <w:lang w:val="es-ES_tradnl"/>
              </w:rPr>
              <w:t xml:space="preserve"> </w:t>
            </w:r>
            <w:r w:rsidR="00D25A6C" w:rsidRPr="00B0468D">
              <w:rPr>
                <w:lang w:val="es-ES_tradnl"/>
              </w:rPr>
              <w:t>internacionales</w:t>
            </w:r>
            <w:r w:rsidR="006D20ED" w:rsidRPr="00B0468D">
              <w:rPr>
                <w:lang w:val="es-ES_tradnl"/>
              </w:rPr>
              <w:t>.</w:t>
            </w:r>
          </w:p>
          <w:p w:rsidR="006D20ED" w:rsidRPr="00B0468D" w:rsidRDefault="006D20ED" w:rsidP="00D22D1C">
            <w:pPr>
              <w:rPr>
                <w:lang w:val="es-ES_tradnl"/>
              </w:rPr>
            </w:pPr>
          </w:p>
          <w:p w:rsidR="006D20ED" w:rsidRPr="00B0468D" w:rsidRDefault="005D3742" w:rsidP="00D22D1C">
            <w:pPr>
              <w:rPr>
                <w:lang w:val="es-ES_tradnl"/>
              </w:rPr>
            </w:pPr>
            <w:r w:rsidRPr="00B0468D">
              <w:rPr>
                <w:lang w:val="es-ES_tradnl"/>
              </w:rPr>
              <w:t>Setent</w:t>
            </w:r>
            <w:r w:rsidR="00094C31" w:rsidRPr="00B0468D">
              <w:rPr>
                <w:lang w:val="es-ES_tradnl"/>
              </w:rPr>
              <w:t>a</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cuatro</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3D6A49" w:rsidRPr="00B0468D">
              <w:rPr>
                <w:lang w:val="es-ES_tradnl"/>
              </w:rPr>
              <w:t>y</w:t>
            </w:r>
            <w:r w:rsidR="00FD701D" w:rsidRPr="00B0468D">
              <w:rPr>
                <w:lang w:val="es-ES_tradnl"/>
              </w:rPr>
              <w:t xml:space="preserve"> </w:t>
            </w:r>
            <w:r w:rsidRPr="00B0468D">
              <w:rPr>
                <w:lang w:val="es-ES_tradnl"/>
              </w:rPr>
              <w:t>otros</w:t>
            </w:r>
            <w:r w:rsidR="00FD701D" w:rsidRPr="00B0468D">
              <w:rPr>
                <w:lang w:val="es-ES_tradnl"/>
              </w:rPr>
              <w:t xml:space="preserve"> </w:t>
            </w:r>
            <w:r w:rsidRPr="00B0468D">
              <w:rPr>
                <w:lang w:val="es-ES_tradnl"/>
              </w:rPr>
              <w:t>docentes</w:t>
            </w:r>
            <w:r w:rsidR="006D20ED" w:rsidRPr="00B0468D">
              <w:rPr>
                <w:lang w:val="es-ES_tradnl"/>
              </w:rPr>
              <w:t>,</w:t>
            </w:r>
            <w:r w:rsidR="00FD701D" w:rsidRPr="00B0468D">
              <w:rPr>
                <w:lang w:val="es-ES_tradnl"/>
              </w:rPr>
              <w:t xml:space="preserve"> </w:t>
            </w:r>
            <w:r w:rsidRPr="00B0468D">
              <w:rPr>
                <w:lang w:val="es-ES_tradnl"/>
              </w:rPr>
              <w:t>entre</w:t>
            </w:r>
            <w:r w:rsidR="00FD701D" w:rsidRPr="00B0468D">
              <w:rPr>
                <w:lang w:val="es-ES_tradnl"/>
              </w:rPr>
              <w:t xml:space="preserve"> </w:t>
            </w:r>
            <w:r w:rsidRPr="00B0468D">
              <w:rPr>
                <w:lang w:val="es-ES_tradnl"/>
              </w:rPr>
              <w:t>ellos,</w:t>
            </w:r>
            <w:r w:rsidR="00FD701D" w:rsidRPr="00B0468D">
              <w:rPr>
                <w:lang w:val="es-ES_tradnl"/>
              </w:rPr>
              <w:t xml:space="preserve"> </w:t>
            </w:r>
            <w:r w:rsidRPr="00B0468D">
              <w:rPr>
                <w:lang w:val="es-ES_tradnl"/>
              </w:rPr>
              <w:t>21</w:t>
            </w:r>
            <w:r w:rsidR="00FD701D" w:rsidRPr="00B0468D">
              <w:rPr>
                <w:lang w:val="es-ES_tradnl"/>
              </w:rPr>
              <w:t xml:space="preserve"> </w:t>
            </w:r>
            <w:r w:rsidRPr="00B0468D">
              <w:rPr>
                <w:lang w:val="es-ES_tradnl"/>
              </w:rPr>
              <w:t>mujeres,</w:t>
            </w:r>
            <w:r w:rsidR="00FD701D" w:rsidRPr="00B0468D">
              <w:rPr>
                <w:lang w:val="es-ES_tradnl"/>
              </w:rPr>
              <w:t xml:space="preserve"> </w:t>
            </w:r>
            <w:r w:rsidRPr="00B0468D">
              <w:rPr>
                <w:lang w:val="es-ES_tradnl"/>
              </w:rPr>
              <w:t>recibieron</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promedio</w:t>
            </w:r>
            <w:r w:rsidR="00FD701D" w:rsidRPr="00B0468D">
              <w:rPr>
                <w:lang w:val="es-ES_tradnl"/>
              </w:rPr>
              <w:t xml:space="preserve"> </w:t>
            </w:r>
            <w:r w:rsidRPr="00B0468D">
              <w:rPr>
                <w:lang w:val="es-ES_tradnl"/>
              </w:rPr>
              <w:t>de</w:t>
            </w:r>
            <w:r w:rsidR="00FD701D" w:rsidRPr="00B0468D">
              <w:rPr>
                <w:lang w:val="es-ES_tradnl"/>
              </w:rPr>
              <w:t xml:space="preserve"> </w:t>
            </w:r>
            <w:r w:rsidR="006D20ED" w:rsidRPr="00B0468D">
              <w:rPr>
                <w:lang w:val="es-ES_tradnl"/>
              </w:rPr>
              <w:t>120</w:t>
            </w:r>
            <w:r w:rsidR="00FD701D" w:rsidRPr="00B0468D">
              <w:rPr>
                <w:lang w:val="es-ES_tradnl"/>
              </w:rPr>
              <w:t xml:space="preserve"> </w:t>
            </w:r>
            <w:r w:rsidR="00E35D3F" w:rsidRPr="00B0468D">
              <w:rPr>
                <w:lang w:val="es-ES_tradnl"/>
              </w:rPr>
              <w:t>horas</w:t>
            </w:r>
            <w:r w:rsidR="00FD701D" w:rsidRPr="00B0468D">
              <w:rPr>
                <w:lang w:val="es-ES_tradnl"/>
              </w:rPr>
              <w:t xml:space="preserve"> </w:t>
            </w:r>
            <w:r w:rsidR="000C038B" w:rsidRPr="00B0468D">
              <w:rPr>
                <w:lang w:val="es-ES_tradnl"/>
              </w:rPr>
              <w:t>de</w:t>
            </w:r>
            <w:r w:rsidR="00FD701D" w:rsidRPr="00B0468D">
              <w:rPr>
                <w:lang w:val="es-ES_tradnl"/>
              </w:rPr>
              <w:t xml:space="preserve"> </w:t>
            </w:r>
            <w:r w:rsidR="00D55571" w:rsidRPr="00B0468D">
              <w:rPr>
                <w:lang w:val="es-ES_tradnl"/>
              </w:rPr>
              <w:t>sesiones</w:t>
            </w:r>
            <w:r w:rsidR="00FD701D" w:rsidRPr="00B0468D">
              <w:rPr>
                <w:lang w:val="es-ES_tradnl"/>
              </w:rPr>
              <w:t xml:space="preserve"> </w:t>
            </w:r>
            <w:r w:rsidR="00D55571" w:rsidRPr="00B0468D">
              <w:rPr>
                <w:lang w:val="es-ES_tradnl"/>
              </w:rPr>
              <w:t>de</w:t>
            </w:r>
            <w:r w:rsidR="00FD701D" w:rsidRPr="00B0468D">
              <w:rPr>
                <w:lang w:val="es-ES_tradnl"/>
              </w:rPr>
              <w:t xml:space="preserve"> </w:t>
            </w:r>
            <w:r w:rsidR="00D55571" w:rsidRPr="00B0468D">
              <w:rPr>
                <w:lang w:val="es-ES_tradnl"/>
              </w:rPr>
              <w:t>enseñanza</w:t>
            </w:r>
            <w:r w:rsidR="00FD701D" w:rsidRPr="00B0468D">
              <w:rPr>
                <w:lang w:val="es-ES_tradnl"/>
              </w:rPr>
              <w:t xml:space="preserve"> </w:t>
            </w:r>
            <w:r w:rsidR="00D55571" w:rsidRPr="00B0468D">
              <w:rPr>
                <w:lang w:val="es-ES_tradnl"/>
              </w:rPr>
              <w:t>permanente</w:t>
            </w:r>
            <w:r w:rsidR="00FD701D" w:rsidRPr="00B0468D">
              <w:rPr>
                <w:lang w:val="es-ES_tradnl"/>
              </w:rPr>
              <w:t xml:space="preserve"> </w:t>
            </w:r>
            <w:r w:rsidR="00E35D3F" w:rsidRPr="00B0468D">
              <w:rPr>
                <w:lang w:val="es-ES_tradnl"/>
              </w:rPr>
              <w:t>de</w:t>
            </w:r>
            <w:r w:rsidR="00FD701D" w:rsidRPr="00B0468D">
              <w:rPr>
                <w:lang w:val="es-ES_tradnl"/>
              </w:rPr>
              <w:t xml:space="preserve"> </w:t>
            </w:r>
            <w:r w:rsidR="00E35D3F" w:rsidRPr="00B0468D">
              <w:rPr>
                <w:lang w:val="es-ES_tradnl"/>
              </w:rPr>
              <w:t>los</w:t>
            </w:r>
            <w:r w:rsidR="00FD701D" w:rsidRPr="00B0468D">
              <w:rPr>
                <w:lang w:val="es-ES_tradnl"/>
              </w:rPr>
              <w:t xml:space="preserve"> </w:t>
            </w:r>
            <w:r w:rsidR="00E35D3F" w:rsidRPr="00B0468D">
              <w:rPr>
                <w:lang w:val="es-ES_tradnl"/>
              </w:rPr>
              <w:t>aspectos</w:t>
            </w:r>
            <w:r w:rsidR="00FD701D" w:rsidRPr="00B0468D">
              <w:rPr>
                <w:lang w:val="es-ES_tradnl"/>
              </w:rPr>
              <w:t xml:space="preserve"> </w:t>
            </w:r>
            <w:r w:rsidR="00E35D3F" w:rsidRPr="00B0468D">
              <w:rPr>
                <w:lang w:val="es-ES_tradnl"/>
              </w:rPr>
              <w:t>teóricos</w:t>
            </w:r>
            <w:r w:rsidR="00FD701D" w:rsidRPr="00B0468D">
              <w:rPr>
                <w:lang w:val="es-ES_tradnl"/>
              </w:rPr>
              <w:t xml:space="preserve"> </w:t>
            </w:r>
            <w:r w:rsidR="00E35D3F" w:rsidRPr="00B0468D">
              <w:rPr>
                <w:lang w:val="es-ES_tradnl"/>
              </w:rPr>
              <w:t>y</w:t>
            </w:r>
            <w:r w:rsidR="00FD701D" w:rsidRPr="00B0468D">
              <w:rPr>
                <w:lang w:val="es-ES_tradnl"/>
              </w:rPr>
              <w:t xml:space="preserve"> </w:t>
            </w:r>
            <w:r w:rsidR="00966AB0" w:rsidRPr="00B0468D">
              <w:rPr>
                <w:lang w:val="es-ES_tradnl"/>
              </w:rPr>
              <w:t>prácticos</w:t>
            </w:r>
            <w:r w:rsidR="00FD701D" w:rsidRPr="00B0468D">
              <w:rPr>
                <w:lang w:val="es-ES_tradnl"/>
              </w:rPr>
              <w:t xml:space="preserve"> </w:t>
            </w:r>
            <w:r w:rsidR="00E35D3F" w:rsidRPr="00B0468D">
              <w:rPr>
                <w:lang w:val="es-ES_tradnl"/>
              </w:rPr>
              <w:t>relativos</w:t>
            </w:r>
            <w:r w:rsidR="00FD701D" w:rsidRPr="00B0468D">
              <w:rPr>
                <w:lang w:val="es-ES_tradnl"/>
              </w:rPr>
              <w:t xml:space="preserve"> </w:t>
            </w:r>
            <w:r w:rsidR="00E35D3F" w:rsidRPr="00B0468D">
              <w:rPr>
                <w:lang w:val="es-ES_tradnl"/>
              </w:rPr>
              <w:t>a</w:t>
            </w:r>
            <w:r w:rsidR="00FD701D" w:rsidRPr="00B0468D">
              <w:rPr>
                <w:lang w:val="es-ES_tradnl"/>
              </w:rPr>
              <w:t xml:space="preserve"> </w:t>
            </w:r>
            <w:r w:rsidR="00E35D3F" w:rsidRPr="00B0468D">
              <w:rPr>
                <w:lang w:val="es-ES_tradnl"/>
              </w:rPr>
              <w:t>los</w:t>
            </w:r>
            <w:r w:rsidR="00FD701D" w:rsidRPr="00B0468D">
              <w:rPr>
                <w:lang w:val="es-ES_tradnl"/>
              </w:rPr>
              <w:t xml:space="preserve"> </w:t>
            </w:r>
            <w:r w:rsidR="008E213D" w:rsidRPr="00B0468D">
              <w:rPr>
                <w:lang w:val="es-ES_tradnl"/>
              </w:rPr>
              <w:t>derechos</w:t>
            </w:r>
            <w:r w:rsidR="00FD701D" w:rsidRPr="00B0468D">
              <w:rPr>
                <w:lang w:val="es-ES_tradnl"/>
              </w:rPr>
              <w:t xml:space="preserve"> </w:t>
            </w:r>
            <w:r w:rsidR="008E213D" w:rsidRPr="00B0468D">
              <w:rPr>
                <w:lang w:val="es-ES_tradnl"/>
              </w:rPr>
              <w:t>de</w:t>
            </w:r>
            <w:r w:rsidR="00FD701D" w:rsidRPr="00B0468D">
              <w:rPr>
                <w:lang w:val="es-ES_tradnl"/>
              </w:rPr>
              <w:t xml:space="preserve"> </w:t>
            </w:r>
            <w:r w:rsidR="008E213D" w:rsidRPr="00B0468D">
              <w:rPr>
                <w:lang w:val="es-ES_tradnl"/>
              </w:rPr>
              <w:t>PI</w:t>
            </w:r>
            <w:r w:rsidR="006D20ED" w:rsidRPr="00B0468D">
              <w:rPr>
                <w:lang w:val="es-ES_tradnl"/>
              </w:rPr>
              <w:t>.</w:t>
            </w:r>
          </w:p>
          <w:p w:rsidR="0073742C" w:rsidRPr="00B0468D" w:rsidRDefault="0073742C" w:rsidP="00D22D1C">
            <w:pPr>
              <w:rPr>
                <w:lang w:val="es-ES_tradnl"/>
              </w:rPr>
            </w:pPr>
          </w:p>
          <w:p w:rsidR="006D20ED" w:rsidRPr="00B0468D" w:rsidRDefault="006D20ED" w:rsidP="00D22D1C">
            <w:pPr>
              <w:rPr>
                <w:lang w:val="es-ES_tradnl"/>
              </w:rPr>
            </w:pPr>
            <w:r w:rsidRPr="00B0468D">
              <w:rPr>
                <w:lang w:val="es-ES_tradnl"/>
              </w:rPr>
              <w:t>4.1</w:t>
            </w:r>
            <w:r w:rsidR="00FD701D" w:rsidRPr="00B0468D">
              <w:rPr>
                <w:lang w:val="es-ES_tradnl"/>
              </w:rPr>
              <w:t xml:space="preserve"> </w:t>
            </w:r>
            <w:r w:rsidRPr="00B0468D">
              <w:rPr>
                <w:lang w:val="es-ES_tradnl"/>
              </w:rPr>
              <w:t>Costa</w:t>
            </w:r>
            <w:r w:rsidR="00FD701D" w:rsidRPr="00B0468D">
              <w:rPr>
                <w:lang w:val="es-ES_tradnl"/>
              </w:rPr>
              <w:t xml:space="preserve"> </w:t>
            </w:r>
            <w:r w:rsidRPr="00B0468D">
              <w:rPr>
                <w:lang w:val="es-ES_tradnl"/>
              </w:rPr>
              <w:t>Rica</w:t>
            </w:r>
          </w:p>
          <w:p w:rsidR="006D20ED" w:rsidRPr="00B0468D" w:rsidRDefault="006D20ED" w:rsidP="00D22D1C">
            <w:pPr>
              <w:rPr>
                <w:lang w:val="es-ES_tradnl"/>
              </w:rPr>
            </w:pPr>
          </w:p>
          <w:p w:rsidR="006D20ED" w:rsidRPr="00B0468D" w:rsidRDefault="00834D33" w:rsidP="00D22D1C">
            <w:pPr>
              <w:rPr>
                <w:lang w:val="es-ES_tradnl"/>
              </w:rPr>
            </w:pPr>
            <w:r w:rsidRPr="00B0468D">
              <w:rPr>
                <w:lang w:val="es-ES_tradnl"/>
              </w:rPr>
              <w:t>Se</w:t>
            </w:r>
            <w:r w:rsidR="00FD701D" w:rsidRPr="00B0468D">
              <w:rPr>
                <w:lang w:val="es-ES_tradnl"/>
              </w:rPr>
              <w:t xml:space="preserve"> </w:t>
            </w:r>
            <w:r w:rsidRPr="00B0468D">
              <w:rPr>
                <w:lang w:val="es-ES_tradnl"/>
              </w:rPr>
              <w:t>dictó</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programa</w:t>
            </w:r>
            <w:r w:rsidR="00FD701D" w:rsidRPr="00B0468D">
              <w:rPr>
                <w:lang w:val="es-ES_tradnl"/>
              </w:rPr>
              <w:t xml:space="preserve"> </w:t>
            </w:r>
            <w:r w:rsidRPr="00B0468D">
              <w:rPr>
                <w:lang w:val="es-ES_tradnl"/>
              </w:rPr>
              <w:t>especial</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pedagógica</w:t>
            </w:r>
            <w:r w:rsidR="00FD701D" w:rsidRPr="00B0468D">
              <w:rPr>
                <w:lang w:val="es-ES_tradnl"/>
              </w:rPr>
              <w:t xml:space="preserve"> </w:t>
            </w:r>
            <w:r w:rsidRPr="00B0468D">
              <w:rPr>
                <w:lang w:val="es-ES_tradnl"/>
              </w:rPr>
              <w:t>e</w:t>
            </w:r>
            <w:r w:rsidR="009D094C" w:rsidRPr="00B0468D">
              <w:rPr>
                <w:lang w:val="es-ES_tradnl"/>
              </w:rPr>
              <w:t>n</w:t>
            </w:r>
            <w:r w:rsidR="00FD701D" w:rsidRPr="00B0468D">
              <w:rPr>
                <w:lang w:val="es-ES_tradnl"/>
              </w:rPr>
              <w:t xml:space="preserve"> </w:t>
            </w:r>
            <w:r w:rsidR="009D094C" w:rsidRPr="00B0468D">
              <w:rPr>
                <w:lang w:val="es-ES_tradnl"/>
              </w:rPr>
              <w:t>virtud</w:t>
            </w:r>
            <w:r w:rsidR="00FD701D" w:rsidRPr="00B0468D">
              <w:rPr>
                <w:lang w:val="es-ES_tradnl"/>
              </w:rPr>
              <w:t xml:space="preserve"> </w:t>
            </w:r>
            <w:r w:rsidR="009D094C" w:rsidRPr="00B0468D">
              <w:rPr>
                <w:lang w:val="es-ES_tradnl"/>
              </w:rPr>
              <w:t>d</w:t>
            </w:r>
            <w:r w:rsidR="00345074" w:rsidRPr="00B0468D">
              <w:rPr>
                <w:lang w:val="es-ES_tradnl"/>
              </w:rPr>
              <w:t>el</w:t>
            </w:r>
            <w:r w:rsidR="00FD701D" w:rsidRPr="00B0468D">
              <w:rPr>
                <w:lang w:val="es-ES_tradnl"/>
              </w:rPr>
              <w:t xml:space="preserve"> </w:t>
            </w:r>
            <w:r w:rsidR="00345074" w:rsidRPr="00B0468D">
              <w:rPr>
                <w:lang w:val="es-ES_tradnl"/>
              </w:rPr>
              <w:t>acuerdo</w:t>
            </w:r>
            <w:r w:rsidR="00FD701D" w:rsidRPr="00B0468D">
              <w:rPr>
                <w:lang w:val="es-ES_tradnl"/>
              </w:rPr>
              <w:t xml:space="preserve"> </w:t>
            </w:r>
            <w:r w:rsidR="00345074" w:rsidRPr="00B0468D">
              <w:rPr>
                <w:lang w:val="es-ES_tradnl"/>
              </w:rPr>
              <w:t>de</w:t>
            </w:r>
            <w:r w:rsidR="00FD701D" w:rsidRPr="00B0468D">
              <w:rPr>
                <w:lang w:val="es-ES_tradnl"/>
              </w:rPr>
              <w:t xml:space="preserve"> </w:t>
            </w:r>
            <w:r w:rsidR="00345074" w:rsidRPr="00B0468D">
              <w:rPr>
                <w:lang w:val="es-ES_tradnl"/>
              </w:rPr>
              <w:t>cooperación</w:t>
            </w:r>
            <w:r w:rsidR="00FD701D" w:rsidRPr="00B0468D">
              <w:rPr>
                <w:lang w:val="es-ES_tradnl"/>
              </w:rPr>
              <w:t xml:space="preserve"> </w:t>
            </w:r>
            <w:r w:rsidR="009D094C" w:rsidRPr="00B0468D">
              <w:rPr>
                <w:lang w:val="es-ES_tradnl"/>
              </w:rPr>
              <w:t>suscrito</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DD0510" w:rsidRPr="00B0468D">
              <w:rPr>
                <w:lang w:val="es-ES_tradnl"/>
              </w:rPr>
              <w:t>la</w:t>
            </w:r>
            <w:r w:rsidR="00FD701D" w:rsidRPr="00B0468D">
              <w:rPr>
                <w:lang w:val="es-ES_tradnl"/>
              </w:rPr>
              <w:t xml:space="preserve"> </w:t>
            </w:r>
            <w:r w:rsidR="002426AB" w:rsidRPr="00B0468D">
              <w:rPr>
                <w:lang w:val="es-ES_tradnl"/>
              </w:rPr>
              <w:t>Escuela</w:t>
            </w:r>
            <w:r w:rsidR="00FD701D" w:rsidRPr="00B0468D">
              <w:rPr>
                <w:lang w:val="es-ES_tradnl"/>
              </w:rPr>
              <w:t xml:space="preserve"> </w:t>
            </w:r>
            <w:r w:rsidR="002426AB" w:rsidRPr="00B0468D">
              <w:rPr>
                <w:lang w:val="es-ES_tradnl"/>
              </w:rPr>
              <w:t>Judicial</w:t>
            </w:r>
            <w:r w:rsidR="00FD701D" w:rsidRPr="00B0468D">
              <w:rPr>
                <w:lang w:val="es-ES_tradnl"/>
              </w:rPr>
              <w:t xml:space="preserve"> </w:t>
            </w:r>
            <w:r w:rsidRPr="00B0468D">
              <w:rPr>
                <w:lang w:val="es-ES_tradnl"/>
              </w:rPr>
              <w:t>“Lic.</w:t>
            </w:r>
            <w:r w:rsidR="00FD701D" w:rsidRPr="00B0468D">
              <w:rPr>
                <w:lang w:val="es-ES_tradnl"/>
              </w:rPr>
              <w:t xml:space="preserve"> </w:t>
            </w:r>
            <w:r w:rsidRPr="00B0468D">
              <w:rPr>
                <w:lang w:val="es-ES_tradnl"/>
              </w:rPr>
              <w:t>Édgar</w:t>
            </w:r>
            <w:r w:rsidR="00FD701D" w:rsidRPr="00B0468D">
              <w:rPr>
                <w:lang w:val="es-ES_tradnl"/>
              </w:rPr>
              <w:t xml:space="preserve"> </w:t>
            </w:r>
            <w:r w:rsidRPr="00B0468D">
              <w:rPr>
                <w:lang w:val="es-ES_tradnl"/>
              </w:rPr>
              <w:t>Cervantes</w:t>
            </w:r>
            <w:r w:rsidR="00FD701D" w:rsidRPr="00B0468D">
              <w:rPr>
                <w:lang w:val="es-ES_tradnl"/>
              </w:rPr>
              <w:t xml:space="preserve"> </w:t>
            </w:r>
            <w:r w:rsidRPr="00B0468D">
              <w:rPr>
                <w:lang w:val="es-ES_tradnl"/>
              </w:rPr>
              <w:t>Villalta</w:t>
            </w:r>
            <w:r w:rsidR="000B577F" w:rsidRPr="00B0468D">
              <w:rPr>
                <w:lang w:val="es-ES_tradnl"/>
              </w:rPr>
              <w:t>”</w:t>
            </w:r>
            <w:r w:rsidR="006D20ED" w:rsidRPr="00B0468D">
              <w:rPr>
                <w:lang w:val="es-ES_tradnl"/>
              </w:rPr>
              <w:t>.</w:t>
            </w:r>
          </w:p>
          <w:p w:rsidR="006D20ED" w:rsidRPr="00B0468D" w:rsidRDefault="006D20ED" w:rsidP="00D22D1C">
            <w:pPr>
              <w:rPr>
                <w:lang w:val="es-ES_tradnl"/>
              </w:rPr>
            </w:pPr>
          </w:p>
          <w:p w:rsidR="006D20ED" w:rsidRPr="00B0468D" w:rsidRDefault="00F02D8D" w:rsidP="00D22D1C">
            <w:pPr>
              <w:rPr>
                <w:lang w:val="es-ES_tradnl"/>
              </w:rPr>
            </w:pPr>
            <w:r w:rsidRPr="00B0468D">
              <w:rPr>
                <w:lang w:val="es-ES_tradnl"/>
              </w:rPr>
              <w:t>Un</w:t>
            </w:r>
            <w:r w:rsidR="00FD701D" w:rsidRPr="00B0468D">
              <w:rPr>
                <w:lang w:val="es-ES_tradnl"/>
              </w:rPr>
              <w:t xml:space="preserve"> </w:t>
            </w:r>
            <w:r w:rsidRPr="00B0468D">
              <w:rPr>
                <w:lang w:val="es-ES_tradnl"/>
              </w:rPr>
              <w:t>grupo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6D20ED" w:rsidRPr="00B0468D">
              <w:rPr>
                <w:lang w:val="es-ES_tradnl"/>
              </w:rPr>
              <w:t>24</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FD6F75" w:rsidRPr="00B0468D">
              <w:rPr>
                <w:lang w:val="es-ES_tradnl"/>
              </w:rPr>
              <w:t>particip</w:t>
            </w:r>
            <w:r w:rsidRPr="00B0468D">
              <w:rPr>
                <w:lang w:val="es-ES_tradnl"/>
              </w:rPr>
              <w:t>ó</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9D1979" w:rsidRPr="00B0468D">
              <w:rPr>
                <w:lang w:val="es-ES_tradnl"/>
              </w:rPr>
              <w:t>el</w:t>
            </w:r>
            <w:r w:rsidR="00FD701D" w:rsidRPr="00B0468D">
              <w:rPr>
                <w:lang w:val="es-ES_tradnl"/>
              </w:rPr>
              <w:t xml:space="preserve"> </w:t>
            </w:r>
            <w:r w:rsidR="009D1979" w:rsidRPr="00B0468D">
              <w:rPr>
                <w:lang w:val="es-ES_tradnl"/>
              </w:rPr>
              <w:t>programa</w:t>
            </w:r>
            <w:r w:rsidR="00FD701D" w:rsidRPr="00B0468D">
              <w:rPr>
                <w:lang w:val="es-ES_tradnl"/>
              </w:rPr>
              <w:t xml:space="preserve"> </w:t>
            </w:r>
            <w:r w:rsidR="005332AC" w:rsidRPr="00B0468D">
              <w:rPr>
                <w:lang w:val="es-ES_tradnl"/>
              </w:rPr>
              <w:t>de</w:t>
            </w:r>
            <w:r w:rsidR="00FD701D" w:rsidRPr="00B0468D">
              <w:rPr>
                <w:lang w:val="es-ES_tradnl"/>
              </w:rPr>
              <w:t xml:space="preserve"> </w:t>
            </w:r>
            <w:r w:rsidR="005332AC" w:rsidRPr="00B0468D">
              <w:rPr>
                <w:lang w:val="es-ES_tradnl"/>
              </w:rPr>
              <w:t>enseñanza</w:t>
            </w:r>
            <w:r w:rsidR="00FD701D" w:rsidRPr="00B0468D">
              <w:rPr>
                <w:lang w:val="es-ES_tradnl"/>
              </w:rPr>
              <w:t xml:space="preserve"> </w:t>
            </w:r>
            <w:r w:rsidR="005332AC" w:rsidRPr="00B0468D">
              <w:rPr>
                <w:lang w:val="es-ES_tradnl"/>
              </w:rPr>
              <w:t>permanente</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r</w:t>
            </w:r>
            <w:r w:rsidRPr="00B0468D">
              <w:rPr>
                <w:lang w:val="es-ES_tradnl"/>
              </w:rPr>
              <w:t>ecibió</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teórica</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práctica,</w:t>
            </w:r>
            <w:r w:rsidR="00FD701D" w:rsidRPr="00B0468D">
              <w:rPr>
                <w:lang w:val="es-ES_tradnl"/>
              </w:rPr>
              <w:t xml:space="preserve"> </w:t>
            </w:r>
            <w:r w:rsidR="00965515" w:rsidRPr="00B0468D">
              <w:rPr>
                <w:lang w:val="es-ES_tradnl"/>
              </w:rPr>
              <w:t>por</w:t>
            </w:r>
            <w:r w:rsidR="00FD701D" w:rsidRPr="00B0468D">
              <w:rPr>
                <w:lang w:val="es-ES_tradnl"/>
              </w:rPr>
              <w:t xml:space="preserve"> </w:t>
            </w:r>
            <w:r w:rsidR="00094794" w:rsidRPr="00B0468D">
              <w:rPr>
                <w:lang w:val="es-ES_tradnl"/>
              </w:rPr>
              <w:t>Internet</w:t>
            </w:r>
            <w:r w:rsidR="00FD701D" w:rsidRPr="00B0468D">
              <w:rPr>
                <w:lang w:val="es-ES_tradnl"/>
              </w:rPr>
              <w:t xml:space="preserve"> </w:t>
            </w:r>
            <w:r w:rsidR="00094794" w:rsidRPr="00B0468D">
              <w:rPr>
                <w:lang w:val="es-ES_tradnl"/>
              </w:rPr>
              <w:t>y</w:t>
            </w:r>
            <w:r w:rsidR="00FD701D" w:rsidRPr="00B0468D">
              <w:rPr>
                <w:lang w:val="es-ES_tradnl"/>
              </w:rPr>
              <w:t xml:space="preserve"> </w:t>
            </w:r>
            <w:r w:rsidR="00094794" w:rsidRPr="00B0468D">
              <w:rPr>
                <w:lang w:val="es-ES_tradnl"/>
              </w:rPr>
              <w:t>de</w:t>
            </w:r>
            <w:r w:rsidR="00FD701D" w:rsidRPr="00B0468D">
              <w:rPr>
                <w:lang w:val="es-ES_tradnl"/>
              </w:rPr>
              <w:t xml:space="preserve"> </w:t>
            </w:r>
            <w:r w:rsidR="00094794" w:rsidRPr="00B0468D">
              <w:rPr>
                <w:lang w:val="es-ES_tradnl"/>
              </w:rPr>
              <w:t>forma</w:t>
            </w:r>
            <w:r w:rsidR="00FD701D" w:rsidRPr="00B0468D">
              <w:rPr>
                <w:lang w:val="es-ES_tradnl"/>
              </w:rPr>
              <w:t xml:space="preserve"> </w:t>
            </w:r>
            <w:r w:rsidR="00094794" w:rsidRPr="00B0468D">
              <w:rPr>
                <w:lang w:val="es-ES_tradnl"/>
              </w:rPr>
              <w:t>presencial</w:t>
            </w:r>
            <w:r w:rsidRPr="00B0468D">
              <w:rPr>
                <w:lang w:val="es-ES_tradnl"/>
              </w:rPr>
              <w:t>,</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8356C8" w:rsidRPr="00B0468D">
              <w:rPr>
                <w:lang w:val="es-ES_tradnl"/>
              </w:rPr>
              <w:t>la</w:t>
            </w:r>
            <w:r w:rsidR="00FD701D" w:rsidRPr="00B0468D">
              <w:rPr>
                <w:lang w:val="es-ES_tradnl"/>
              </w:rPr>
              <w:t xml:space="preserve"> </w:t>
            </w:r>
            <w:r w:rsidR="008356C8" w:rsidRPr="00B0468D">
              <w:rPr>
                <w:lang w:val="es-ES_tradnl"/>
              </w:rPr>
              <w:t>participación</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56A1F" w:rsidRPr="00B0468D">
              <w:rPr>
                <w:lang w:val="es-ES_tradnl"/>
              </w:rPr>
              <w:t>un</w:t>
            </w:r>
            <w:r w:rsidR="00FD701D" w:rsidRPr="00B0468D">
              <w:rPr>
                <w:lang w:val="es-ES_tradnl"/>
              </w:rPr>
              <w:t xml:space="preserve"> </w:t>
            </w:r>
            <w:r w:rsidR="006D20ED" w:rsidRPr="00B0468D">
              <w:rPr>
                <w:lang w:val="es-ES_tradnl"/>
              </w:rPr>
              <w:t>eminent</w:t>
            </w:r>
            <w:r w:rsidR="00C56A1F" w:rsidRPr="00B0468D">
              <w:rPr>
                <w:lang w:val="es-ES_tradnl"/>
              </w:rPr>
              <w:t>e</w:t>
            </w:r>
            <w:r w:rsidR="00FD701D" w:rsidRPr="00B0468D">
              <w:rPr>
                <w:lang w:val="es-ES_tradnl"/>
              </w:rPr>
              <w:t xml:space="preserve"> </w:t>
            </w:r>
            <w:r w:rsidR="004156C3" w:rsidRPr="00B0468D">
              <w:rPr>
                <w:lang w:val="es-ES_tradnl"/>
              </w:rPr>
              <w:t>profesor</w:t>
            </w:r>
            <w:r w:rsidR="00FD701D" w:rsidRPr="00B0468D">
              <w:rPr>
                <w:lang w:val="es-ES_tradnl"/>
              </w:rPr>
              <w:t xml:space="preserve"> </w:t>
            </w:r>
            <w:r w:rsidR="00C56A1F" w:rsidRPr="00B0468D">
              <w:rPr>
                <w:lang w:val="es-ES_tradnl"/>
              </w:rPr>
              <w:t>de</w:t>
            </w:r>
            <w:r w:rsidR="00FD701D" w:rsidRPr="00B0468D">
              <w:rPr>
                <w:lang w:val="es-ES_tradnl"/>
              </w:rPr>
              <w:t xml:space="preserve"> </w:t>
            </w:r>
            <w:r w:rsidR="006D20ED" w:rsidRPr="00B0468D">
              <w:rPr>
                <w:lang w:val="es-ES_tradnl"/>
              </w:rPr>
              <w:t>Colombia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45743A" w:rsidRPr="00B0468D">
              <w:rPr>
                <w:lang w:val="es-ES_tradnl"/>
              </w:rPr>
              <w:t>un</w:t>
            </w:r>
            <w:r w:rsidR="00FD701D" w:rsidRPr="00B0468D">
              <w:rPr>
                <w:lang w:val="es-ES_tradnl"/>
              </w:rPr>
              <w:t xml:space="preserve"> </w:t>
            </w:r>
            <w:r w:rsidR="0045743A" w:rsidRPr="00B0468D">
              <w:rPr>
                <w:lang w:val="es-ES_tradnl"/>
              </w:rPr>
              <w:t>magistrado</w:t>
            </w:r>
            <w:r w:rsidR="00FD701D" w:rsidRPr="00B0468D">
              <w:rPr>
                <w:lang w:val="es-ES_tradnl"/>
              </w:rPr>
              <w:t xml:space="preserve"> </w:t>
            </w:r>
            <w:r w:rsidR="0045743A" w:rsidRPr="00B0468D">
              <w:rPr>
                <w:lang w:val="es-ES_tradnl"/>
              </w:rPr>
              <w:t>de</w:t>
            </w:r>
            <w:r w:rsidR="00FD701D" w:rsidRPr="00B0468D">
              <w:rPr>
                <w:lang w:val="es-ES_tradnl"/>
              </w:rPr>
              <w:t xml:space="preserve"> </w:t>
            </w:r>
            <w:r w:rsidR="0045743A" w:rsidRPr="00B0468D">
              <w:rPr>
                <w:lang w:val="es-ES_tradnl"/>
              </w:rPr>
              <w:t>España</w:t>
            </w:r>
            <w:r w:rsidR="006D20ED" w:rsidRPr="00B0468D">
              <w:rPr>
                <w:lang w:val="es-ES_tradnl"/>
              </w:rPr>
              <w:t>.</w:t>
            </w:r>
            <w:r w:rsidR="00FD701D" w:rsidRPr="00B0468D">
              <w:rPr>
                <w:lang w:val="es-ES_tradnl"/>
              </w:rPr>
              <w:t xml:space="preserve"> </w:t>
            </w:r>
            <w:r w:rsidR="00965515" w:rsidRPr="00B0468D">
              <w:rPr>
                <w:lang w:val="es-ES_tradnl"/>
              </w:rPr>
              <w:t>T</w:t>
            </w:r>
            <w:r w:rsidR="00B45D85" w:rsidRPr="00B0468D">
              <w:rPr>
                <w:lang w:val="es-ES_tradnl"/>
              </w:rPr>
              <w:t>ambién</w:t>
            </w:r>
            <w:r w:rsidR="00FD701D" w:rsidRPr="00B0468D">
              <w:rPr>
                <w:lang w:val="es-ES_tradnl"/>
              </w:rPr>
              <w:t xml:space="preserve"> </w:t>
            </w:r>
            <w:r w:rsidR="00B45D85" w:rsidRPr="00B0468D">
              <w:rPr>
                <w:lang w:val="es-ES_tradnl"/>
              </w:rPr>
              <w:t>dictaron</w:t>
            </w:r>
            <w:r w:rsidR="00FD701D" w:rsidRPr="00B0468D">
              <w:rPr>
                <w:lang w:val="es-ES_tradnl"/>
              </w:rPr>
              <w:t xml:space="preserve"> </w:t>
            </w:r>
            <w:r w:rsidR="00B45D85" w:rsidRPr="00B0468D">
              <w:rPr>
                <w:lang w:val="es-ES_tradnl"/>
              </w:rPr>
              <w:t>cursos</w:t>
            </w:r>
            <w:r w:rsidR="00FD701D" w:rsidRPr="00B0468D">
              <w:rPr>
                <w:lang w:val="es-ES_tradnl"/>
              </w:rPr>
              <w:t xml:space="preserve"> </w:t>
            </w:r>
            <w:r w:rsidR="00B45D85" w:rsidRPr="00B0468D">
              <w:rPr>
                <w:lang w:val="es-ES_tradnl"/>
              </w:rPr>
              <w:t>en</w:t>
            </w:r>
            <w:r w:rsidR="00FD701D" w:rsidRPr="00B0468D">
              <w:rPr>
                <w:lang w:val="es-ES_tradnl"/>
              </w:rPr>
              <w:t xml:space="preserve"> </w:t>
            </w:r>
            <w:r w:rsidR="008447B3" w:rsidRPr="00B0468D">
              <w:rPr>
                <w:lang w:val="es-ES_tradnl"/>
              </w:rPr>
              <w:t>el</w:t>
            </w:r>
            <w:r w:rsidR="00FD701D" w:rsidRPr="00B0468D">
              <w:rPr>
                <w:lang w:val="es-ES_tradnl"/>
              </w:rPr>
              <w:t xml:space="preserve"> </w:t>
            </w:r>
            <w:r w:rsidR="009D1979" w:rsidRPr="00B0468D">
              <w:rPr>
                <w:lang w:val="es-ES_tradnl"/>
              </w:rPr>
              <w:t>programa</w:t>
            </w:r>
            <w:r w:rsidR="00FD701D" w:rsidRPr="00B0468D">
              <w:rPr>
                <w:lang w:val="es-ES_tradnl"/>
              </w:rPr>
              <w:t xml:space="preserve"> </w:t>
            </w:r>
            <w:r w:rsidR="00965515" w:rsidRPr="00B0468D">
              <w:rPr>
                <w:lang w:val="es-ES_tradnl"/>
              </w:rPr>
              <w:t>profesores</w:t>
            </w:r>
            <w:r w:rsidR="00FD701D" w:rsidRPr="00B0468D">
              <w:rPr>
                <w:lang w:val="es-ES_tradnl"/>
              </w:rPr>
              <w:t xml:space="preserve"> </w:t>
            </w:r>
            <w:r w:rsidR="00965515" w:rsidRPr="00B0468D">
              <w:rPr>
                <w:lang w:val="es-ES_tradnl"/>
              </w:rPr>
              <w:t>y</w:t>
            </w:r>
            <w:r w:rsidR="00FD701D" w:rsidRPr="00B0468D">
              <w:rPr>
                <w:lang w:val="es-ES_tradnl"/>
              </w:rPr>
              <w:t xml:space="preserve"> </w:t>
            </w:r>
            <w:r w:rsidR="00965515" w:rsidRPr="00B0468D">
              <w:rPr>
                <w:lang w:val="es-ES_tradnl"/>
              </w:rPr>
              <w:t>jueces</w:t>
            </w:r>
            <w:r w:rsidR="00FD701D" w:rsidRPr="00B0468D">
              <w:rPr>
                <w:lang w:val="es-ES_tradnl"/>
              </w:rPr>
              <w:t xml:space="preserve"> </w:t>
            </w:r>
            <w:r w:rsidR="00965515" w:rsidRPr="00B0468D">
              <w:rPr>
                <w:lang w:val="es-ES_tradnl"/>
              </w:rPr>
              <w:t>nacionales</w:t>
            </w:r>
            <w:r w:rsidR="006D20ED" w:rsidRPr="00B0468D">
              <w:rPr>
                <w:lang w:val="es-ES_tradnl"/>
              </w:rPr>
              <w:t>.</w:t>
            </w:r>
          </w:p>
          <w:p w:rsidR="006D20ED" w:rsidRPr="00B0468D" w:rsidRDefault="006D20ED" w:rsidP="00D22D1C">
            <w:pPr>
              <w:rPr>
                <w:lang w:val="es-ES_tradnl"/>
              </w:rPr>
            </w:pPr>
          </w:p>
          <w:p w:rsidR="006D20ED" w:rsidRPr="00B0468D" w:rsidRDefault="00841F66" w:rsidP="00D22D1C">
            <w:pPr>
              <w:rPr>
                <w:lang w:val="es-ES_tradnl"/>
              </w:rPr>
            </w:pPr>
            <w:r w:rsidRPr="00B0468D">
              <w:rPr>
                <w:lang w:val="es-ES_tradnl"/>
              </w:rPr>
              <w:t>Se</w:t>
            </w:r>
            <w:r w:rsidR="00FD701D" w:rsidRPr="00B0468D">
              <w:rPr>
                <w:lang w:val="es-ES_tradnl"/>
              </w:rPr>
              <w:t xml:space="preserve"> </w:t>
            </w:r>
            <w:r w:rsidRPr="00B0468D">
              <w:rPr>
                <w:lang w:val="es-ES_tradnl"/>
              </w:rPr>
              <w:t>dictaron</w:t>
            </w:r>
            <w:r w:rsidR="00FD701D" w:rsidRPr="00B0468D">
              <w:rPr>
                <w:lang w:val="es-ES_tradnl"/>
              </w:rPr>
              <w:t xml:space="preserve"> </w:t>
            </w:r>
            <w:r w:rsidR="00FA07B6" w:rsidRPr="00B0468D">
              <w:rPr>
                <w:lang w:val="es-ES_tradnl"/>
              </w:rPr>
              <w:t>los</w:t>
            </w:r>
            <w:r w:rsidR="00FD701D" w:rsidRPr="00B0468D">
              <w:rPr>
                <w:lang w:val="es-ES_tradnl"/>
              </w:rPr>
              <w:t xml:space="preserve"> </w:t>
            </w:r>
            <w:r w:rsidRPr="00B0468D">
              <w:rPr>
                <w:lang w:val="es-ES_tradnl"/>
              </w:rPr>
              <w:t>siguientes</w:t>
            </w:r>
            <w:r w:rsidR="00FD701D" w:rsidRPr="00B0468D">
              <w:rPr>
                <w:lang w:val="es-ES_tradnl"/>
              </w:rPr>
              <w:t xml:space="preserve"> </w:t>
            </w:r>
            <w:r w:rsidR="00FA07B6" w:rsidRPr="00B0468D">
              <w:rPr>
                <w:lang w:val="es-ES_tradnl"/>
              </w:rPr>
              <w:t>cursos</w:t>
            </w:r>
            <w:r w:rsidR="006D20ED" w:rsidRPr="00B0468D">
              <w:rPr>
                <w:lang w:val="es-ES_tradnl"/>
              </w:rPr>
              <w:t>:</w:t>
            </w:r>
          </w:p>
          <w:p w:rsidR="006D20ED" w:rsidRPr="00B0468D" w:rsidRDefault="006D20ED" w:rsidP="00D22D1C">
            <w:pPr>
              <w:rPr>
                <w:lang w:val="es-ES_tradnl"/>
              </w:rPr>
            </w:pPr>
          </w:p>
          <w:p w:rsidR="006D20ED" w:rsidRPr="00B0468D" w:rsidRDefault="006D3F20" w:rsidP="00D22D1C">
            <w:pPr>
              <w:numPr>
                <w:ilvl w:val="0"/>
                <w:numId w:val="17"/>
              </w:numPr>
              <w:ind w:left="500"/>
              <w:rPr>
                <w:lang w:val="es-ES_tradnl"/>
              </w:rPr>
            </w:pPr>
            <w:r w:rsidRPr="00B0468D">
              <w:rPr>
                <w:lang w:val="es-ES_tradnl"/>
              </w:rPr>
              <w:t>Curso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w:t>
            </w:r>
            <w:r w:rsidR="00C96A0D" w:rsidRPr="00B0468D">
              <w:rPr>
                <w:lang w:val="es-ES_tradnl"/>
              </w:rPr>
              <w:t>nseñanza</w:t>
            </w:r>
            <w:r w:rsidR="00FD701D" w:rsidRPr="00B0468D">
              <w:rPr>
                <w:lang w:val="es-ES_tradnl"/>
              </w:rPr>
              <w:t xml:space="preserve"> </w:t>
            </w:r>
            <w:r w:rsidR="00C96A0D" w:rsidRPr="00B0468D">
              <w:rPr>
                <w:lang w:val="es-ES_tradnl"/>
              </w:rPr>
              <w:t>a</w:t>
            </w:r>
            <w:r w:rsidR="00FD701D" w:rsidRPr="00B0468D">
              <w:rPr>
                <w:lang w:val="es-ES_tradnl"/>
              </w:rPr>
              <w:t xml:space="preserve"> </w:t>
            </w:r>
            <w:r w:rsidR="00C96A0D" w:rsidRPr="00B0468D">
              <w:rPr>
                <w:lang w:val="es-ES_tradnl"/>
              </w:rPr>
              <w:t>distancia</w:t>
            </w:r>
            <w:r w:rsidR="006D20ED" w:rsidRPr="00B0468D">
              <w:rPr>
                <w:lang w:val="es-ES_tradnl"/>
              </w:rPr>
              <w:t>:</w:t>
            </w:r>
            <w:r w:rsidR="00FD701D" w:rsidRPr="00B0468D">
              <w:rPr>
                <w:lang w:val="es-ES_tradnl"/>
              </w:rPr>
              <w:t xml:space="preserve"> </w:t>
            </w:r>
            <w:r w:rsidR="006D20ED" w:rsidRPr="00B0468D">
              <w:rPr>
                <w:lang w:val="es-ES_tradnl"/>
              </w:rPr>
              <w:t>28</w:t>
            </w:r>
            <w:r w:rsidR="00FD701D" w:rsidRPr="00B0468D">
              <w:rPr>
                <w:lang w:val="es-ES_tradnl"/>
              </w:rPr>
              <w:t xml:space="preserve"> </w:t>
            </w:r>
            <w:r w:rsidR="00C12362" w:rsidRPr="00B0468D">
              <w:rPr>
                <w:lang w:val="es-ES_tradnl"/>
              </w:rPr>
              <w:t>de</w:t>
            </w:r>
            <w:r w:rsidR="00FD701D" w:rsidRPr="00B0468D">
              <w:rPr>
                <w:lang w:val="es-ES_tradnl"/>
              </w:rPr>
              <w:t xml:space="preserve"> </w:t>
            </w:r>
            <w:r w:rsidR="00C12362" w:rsidRPr="00B0468D">
              <w:rPr>
                <w:lang w:val="es-ES_tradnl"/>
              </w:rPr>
              <w:t>mayo</w:t>
            </w:r>
            <w:r w:rsidR="00FD701D" w:rsidRPr="00B0468D">
              <w:rPr>
                <w:lang w:val="es-ES_tradnl"/>
              </w:rPr>
              <w:t xml:space="preserve"> </w:t>
            </w:r>
            <w:r w:rsidR="00C12362" w:rsidRPr="00B0468D">
              <w:rPr>
                <w:lang w:val="es-ES_tradnl"/>
              </w:rPr>
              <w:t>al</w:t>
            </w:r>
            <w:r w:rsidR="00FD701D" w:rsidRPr="00B0468D">
              <w:rPr>
                <w:lang w:val="es-ES_tradnl"/>
              </w:rPr>
              <w:t xml:space="preserve"> </w:t>
            </w:r>
            <w:r w:rsidR="006D20ED" w:rsidRPr="00B0468D">
              <w:rPr>
                <w:lang w:val="es-ES_tradnl"/>
              </w:rPr>
              <w:t>31</w:t>
            </w:r>
            <w:r w:rsidR="00FD701D" w:rsidRPr="00B0468D">
              <w:rPr>
                <w:lang w:val="es-ES_tradnl"/>
              </w:rPr>
              <w:t xml:space="preserve"> </w:t>
            </w:r>
            <w:r w:rsidR="00C12362" w:rsidRPr="00B0468D">
              <w:rPr>
                <w:lang w:val="es-ES_tradnl"/>
              </w:rPr>
              <w:t>de</w:t>
            </w:r>
            <w:r w:rsidR="00FD701D" w:rsidRPr="00B0468D">
              <w:rPr>
                <w:lang w:val="es-ES_tradnl"/>
              </w:rPr>
              <w:t xml:space="preserve"> </w:t>
            </w:r>
            <w:r w:rsidR="00C12362" w:rsidRPr="00B0468D">
              <w:rPr>
                <w:lang w:val="es-ES_tradnl"/>
              </w:rPr>
              <w:t>julio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FC7C51" w:rsidP="00D22D1C">
            <w:pPr>
              <w:numPr>
                <w:ilvl w:val="0"/>
                <w:numId w:val="17"/>
              </w:numPr>
              <w:ind w:left="500"/>
              <w:rPr>
                <w:lang w:val="es-ES_tradnl"/>
              </w:rPr>
            </w:pPr>
            <w:r w:rsidRPr="00B0468D">
              <w:rPr>
                <w:lang w:val="es-ES_tradnl"/>
              </w:rPr>
              <w:t>Curso</w:t>
            </w:r>
            <w:r w:rsidR="00FD701D" w:rsidRPr="00B0468D">
              <w:rPr>
                <w:lang w:val="es-ES_tradnl"/>
              </w:rPr>
              <w:t xml:space="preserve"> </w:t>
            </w:r>
            <w:r w:rsidR="007D7FA2" w:rsidRPr="00B0468D">
              <w:rPr>
                <w:lang w:val="es-ES_tradnl"/>
              </w:rPr>
              <w:t xml:space="preserve">presencial </w:t>
            </w:r>
            <w:r w:rsidRPr="00B0468D">
              <w:rPr>
                <w:lang w:val="es-ES_tradnl"/>
              </w:rPr>
              <w:t>dictado</w:t>
            </w:r>
            <w:r w:rsidR="00FD701D" w:rsidRPr="00B0468D">
              <w:rPr>
                <w:lang w:val="es-ES_tradnl"/>
              </w:rPr>
              <w:t xml:space="preserve"> </w:t>
            </w:r>
            <w:r w:rsidRPr="00B0468D">
              <w:rPr>
                <w:lang w:val="es-ES_tradnl"/>
              </w:rPr>
              <w:t>en</w:t>
            </w:r>
            <w:r w:rsidR="00FD701D" w:rsidRPr="00B0468D">
              <w:rPr>
                <w:lang w:val="es-ES_tradnl"/>
              </w:rPr>
              <w:t xml:space="preserve"> </w:t>
            </w:r>
            <w:r w:rsidR="006D20ED" w:rsidRPr="00B0468D">
              <w:rPr>
                <w:lang w:val="es-ES_tradnl"/>
              </w:rPr>
              <w:t>San</w:t>
            </w:r>
            <w:r w:rsidR="00FD701D" w:rsidRPr="00B0468D">
              <w:rPr>
                <w:lang w:val="es-ES_tradnl"/>
              </w:rPr>
              <w:t xml:space="preserve"> </w:t>
            </w:r>
            <w:r w:rsidR="006D20ED" w:rsidRPr="00B0468D">
              <w:rPr>
                <w:lang w:val="es-ES_tradnl"/>
              </w:rPr>
              <w:t>José</w:t>
            </w:r>
            <w:r w:rsidR="00FD701D" w:rsidRPr="00B0468D">
              <w:rPr>
                <w:lang w:val="es-ES_tradnl"/>
              </w:rPr>
              <w:t xml:space="preserve"> </w:t>
            </w:r>
            <w:r w:rsidRPr="00B0468D">
              <w:rPr>
                <w:lang w:val="es-ES_tradnl"/>
              </w:rPr>
              <w:t>(</w:t>
            </w:r>
            <w:r w:rsidR="006D20ED" w:rsidRPr="00B0468D">
              <w:rPr>
                <w:lang w:val="es-ES_tradnl"/>
              </w:rPr>
              <w:t>Costa</w:t>
            </w:r>
            <w:r w:rsidR="00FD701D" w:rsidRPr="00B0468D">
              <w:rPr>
                <w:lang w:val="es-ES_tradnl"/>
              </w:rPr>
              <w:t xml:space="preserve"> </w:t>
            </w:r>
            <w:r w:rsidR="006D20ED" w:rsidRPr="00B0468D">
              <w:rPr>
                <w:lang w:val="es-ES_tradnl"/>
              </w:rPr>
              <w:t>Rica</w:t>
            </w:r>
            <w:r w:rsidRPr="00B0468D">
              <w:rPr>
                <w:lang w:val="es-ES_tradnl"/>
              </w:rPr>
              <w:t>)</w:t>
            </w:r>
            <w:r w:rsidR="006D20ED" w:rsidRPr="00B0468D">
              <w:rPr>
                <w:lang w:val="es-ES_tradnl"/>
              </w:rPr>
              <w:t>:</w:t>
            </w:r>
            <w:r w:rsidR="00FD701D" w:rsidRPr="00B0468D">
              <w:rPr>
                <w:lang w:val="es-ES_tradnl"/>
              </w:rPr>
              <w:t xml:space="preserve"> </w:t>
            </w:r>
            <w:r w:rsidRPr="00B0468D">
              <w:rPr>
                <w:lang w:val="es-ES_tradnl"/>
              </w:rPr>
              <w:t>11</w:t>
            </w:r>
            <w:r w:rsidR="00FD701D" w:rsidRPr="00B0468D">
              <w:rPr>
                <w:lang w:val="es-ES_tradnl"/>
              </w:rPr>
              <w:t xml:space="preserve"> </w:t>
            </w:r>
            <w:r w:rsidRPr="00B0468D">
              <w:rPr>
                <w:lang w:val="es-ES_tradnl"/>
              </w:rPr>
              <w:t>al</w:t>
            </w:r>
            <w:r w:rsidR="00FD701D" w:rsidRPr="00B0468D">
              <w:rPr>
                <w:lang w:val="es-ES_tradnl"/>
              </w:rPr>
              <w:t xml:space="preserve"> </w:t>
            </w:r>
            <w:r w:rsidR="006D20ED" w:rsidRPr="00B0468D">
              <w:rPr>
                <w:lang w:val="es-ES_tradnl"/>
              </w:rPr>
              <w:t>15</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junio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386560" w:rsidP="00D22D1C">
            <w:pPr>
              <w:numPr>
                <w:ilvl w:val="0"/>
                <w:numId w:val="17"/>
              </w:numPr>
              <w:ind w:left="500"/>
              <w:rPr>
                <w:lang w:val="es-ES_tradnl"/>
              </w:rPr>
            </w:pPr>
            <w:r w:rsidRPr="00B0468D">
              <w:rPr>
                <w:lang w:val="es-ES_tradnl"/>
              </w:rPr>
              <w:t>C</w:t>
            </w:r>
            <w:r w:rsidR="00DB741E" w:rsidRPr="00B0468D">
              <w:rPr>
                <w:lang w:val="es-ES_tradnl"/>
              </w:rPr>
              <w:t>urso</w:t>
            </w:r>
            <w:r w:rsidR="00FD701D" w:rsidRPr="00B0468D">
              <w:rPr>
                <w:lang w:val="es-ES_tradnl"/>
              </w:rPr>
              <w:t xml:space="preserve"> </w:t>
            </w:r>
            <w:r w:rsidR="00DB741E" w:rsidRPr="00B0468D">
              <w:rPr>
                <w:lang w:val="es-ES_tradnl"/>
              </w:rPr>
              <w:t>de</w:t>
            </w:r>
            <w:r w:rsidR="00FD701D" w:rsidRPr="00B0468D">
              <w:rPr>
                <w:lang w:val="es-ES_tradnl"/>
              </w:rPr>
              <w:t xml:space="preserve"> </w:t>
            </w:r>
            <w:r w:rsidR="00DB741E" w:rsidRPr="00B0468D">
              <w:rPr>
                <w:lang w:val="es-ES_tradnl"/>
              </w:rPr>
              <w:t>refuerzo</w:t>
            </w:r>
            <w:r w:rsidR="00FD701D" w:rsidRPr="00B0468D">
              <w:rPr>
                <w:lang w:val="es-ES_tradnl"/>
              </w:rPr>
              <w:t xml:space="preserve"> </w:t>
            </w:r>
            <w:r w:rsidR="00DB741E" w:rsidRPr="00B0468D">
              <w:rPr>
                <w:lang w:val="es-ES_tradnl"/>
              </w:rPr>
              <w:t>presencial</w:t>
            </w:r>
            <w:r w:rsidR="00FD701D" w:rsidRPr="00B0468D">
              <w:rPr>
                <w:lang w:val="es-ES_tradnl"/>
              </w:rPr>
              <w:t xml:space="preserve"> </w:t>
            </w:r>
            <w:r w:rsidR="00DB741E" w:rsidRPr="00B0468D">
              <w:rPr>
                <w:lang w:val="es-ES_tradnl"/>
              </w:rPr>
              <w:t>dictado</w:t>
            </w:r>
            <w:r w:rsidR="00FD701D" w:rsidRPr="00B0468D">
              <w:rPr>
                <w:lang w:val="es-ES_tradnl"/>
              </w:rPr>
              <w:t xml:space="preserve"> </w:t>
            </w:r>
            <w:r w:rsidR="009D0628" w:rsidRPr="00B0468D">
              <w:rPr>
                <w:lang w:val="es-ES_tradnl"/>
              </w:rPr>
              <w:t>en</w:t>
            </w:r>
            <w:r w:rsidR="00FD701D" w:rsidRPr="00B0468D">
              <w:rPr>
                <w:lang w:val="es-ES_tradnl"/>
              </w:rPr>
              <w:t xml:space="preserve"> </w:t>
            </w:r>
            <w:r w:rsidR="006D20ED" w:rsidRPr="00B0468D">
              <w:rPr>
                <w:lang w:val="es-ES_tradnl"/>
              </w:rPr>
              <w:t>San</w:t>
            </w:r>
            <w:r w:rsidR="00FD701D" w:rsidRPr="00B0468D">
              <w:rPr>
                <w:lang w:val="es-ES_tradnl"/>
              </w:rPr>
              <w:t xml:space="preserve"> </w:t>
            </w:r>
            <w:r w:rsidR="006D20ED" w:rsidRPr="00B0468D">
              <w:rPr>
                <w:lang w:val="es-ES_tradnl"/>
              </w:rPr>
              <w:t>José</w:t>
            </w:r>
            <w:r w:rsidR="00FD701D" w:rsidRPr="00B0468D">
              <w:rPr>
                <w:lang w:val="es-ES_tradnl"/>
              </w:rPr>
              <w:t xml:space="preserve"> </w:t>
            </w:r>
            <w:r w:rsidRPr="00B0468D">
              <w:rPr>
                <w:lang w:val="es-ES_tradnl"/>
              </w:rPr>
              <w:t>(</w:t>
            </w:r>
            <w:r w:rsidR="006D20ED" w:rsidRPr="00B0468D">
              <w:rPr>
                <w:lang w:val="es-ES_tradnl"/>
              </w:rPr>
              <w:t>Costa</w:t>
            </w:r>
            <w:r w:rsidR="00FD701D" w:rsidRPr="00B0468D">
              <w:rPr>
                <w:lang w:val="es-ES_tradnl"/>
              </w:rPr>
              <w:t xml:space="preserve"> </w:t>
            </w:r>
            <w:r w:rsidR="006D20ED" w:rsidRPr="00B0468D">
              <w:rPr>
                <w:lang w:val="es-ES_tradnl"/>
              </w:rPr>
              <w:t>Rica</w:t>
            </w:r>
            <w:r w:rsidRPr="00B0468D">
              <w:rPr>
                <w:lang w:val="es-ES_tradnl"/>
              </w:rPr>
              <w:t>)</w:t>
            </w:r>
            <w:r w:rsidR="006D20ED" w:rsidRPr="00B0468D">
              <w:rPr>
                <w:lang w:val="es-ES_tradnl"/>
              </w:rPr>
              <w:t>:</w:t>
            </w:r>
            <w:r w:rsidR="00FD701D" w:rsidRPr="00B0468D">
              <w:rPr>
                <w:lang w:val="es-ES_tradnl"/>
              </w:rPr>
              <w:t xml:space="preserve"> </w:t>
            </w:r>
            <w:r w:rsidR="006D20ED" w:rsidRPr="00B0468D">
              <w:rPr>
                <w:lang w:val="es-ES_tradnl"/>
              </w:rPr>
              <w:t>31</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octubre</w:t>
            </w:r>
            <w:r w:rsidR="00FD701D" w:rsidRPr="00B0468D">
              <w:rPr>
                <w:lang w:val="es-ES_tradnl"/>
              </w:rPr>
              <w:t xml:space="preserve"> </w:t>
            </w:r>
            <w:r w:rsidRPr="00B0468D">
              <w:rPr>
                <w:lang w:val="es-ES_tradnl"/>
              </w:rPr>
              <w:t>al</w:t>
            </w:r>
            <w:r w:rsidR="00FD701D" w:rsidRPr="00B0468D">
              <w:rPr>
                <w:lang w:val="es-ES_tradnl"/>
              </w:rPr>
              <w:t xml:space="preserve"> </w:t>
            </w:r>
            <w:r w:rsidR="006D20ED" w:rsidRPr="00B0468D">
              <w:rPr>
                <w:lang w:val="es-ES_tradnl"/>
              </w:rPr>
              <w:t>2</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noviembre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290E81" w:rsidP="00D22D1C">
            <w:pPr>
              <w:numPr>
                <w:ilvl w:val="0"/>
                <w:numId w:val="17"/>
              </w:numPr>
              <w:ind w:left="500"/>
              <w:rPr>
                <w:lang w:val="es-ES_tradnl"/>
              </w:rPr>
            </w:pPr>
            <w:r w:rsidRPr="00B0468D">
              <w:rPr>
                <w:lang w:val="es-ES_tradnl"/>
              </w:rPr>
              <w:t>Curso</w:t>
            </w:r>
            <w:r w:rsidR="00FD701D" w:rsidRPr="00B0468D">
              <w:rPr>
                <w:lang w:val="es-ES_tradnl"/>
              </w:rPr>
              <w:t xml:space="preserve"> </w:t>
            </w:r>
            <w:r w:rsidRPr="00B0468D">
              <w:rPr>
                <w:lang w:val="es-ES_tradnl"/>
              </w:rPr>
              <w:t>por</w:t>
            </w:r>
            <w:r w:rsidR="00FD701D" w:rsidRPr="00B0468D">
              <w:rPr>
                <w:lang w:val="es-ES_tradnl"/>
              </w:rPr>
              <w:t xml:space="preserve"> </w:t>
            </w:r>
            <w:r w:rsidRPr="00B0468D">
              <w:rPr>
                <w:lang w:val="es-ES_tradnl"/>
              </w:rPr>
              <w:t>Internet</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enseñar</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uso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FE1FC2" w:rsidRPr="00B0468D">
              <w:rPr>
                <w:lang w:val="es-ES_tradnl"/>
              </w:rPr>
              <w:t>la</w:t>
            </w:r>
            <w:r w:rsidR="00FD701D" w:rsidRPr="00B0468D">
              <w:rPr>
                <w:lang w:val="es-ES_tradnl"/>
              </w:rPr>
              <w:t xml:space="preserve"> </w:t>
            </w:r>
            <w:r w:rsidR="00FE1FC2" w:rsidRPr="00B0468D">
              <w:rPr>
                <w:lang w:val="es-ES_tradnl"/>
              </w:rPr>
              <w:t>base</w:t>
            </w:r>
            <w:r w:rsidR="00FD701D" w:rsidRPr="00B0468D">
              <w:rPr>
                <w:lang w:val="es-ES_tradnl"/>
              </w:rPr>
              <w:t xml:space="preserve"> </w:t>
            </w:r>
            <w:r w:rsidR="00C30C36" w:rsidRPr="00B0468D">
              <w:rPr>
                <w:lang w:val="es-ES_tradnl"/>
              </w:rPr>
              <w:t>de</w:t>
            </w:r>
            <w:r w:rsidR="00FD701D" w:rsidRPr="00B0468D">
              <w:rPr>
                <w:lang w:val="es-ES_tradnl"/>
              </w:rPr>
              <w:t xml:space="preserve"> </w:t>
            </w:r>
            <w:r w:rsidR="00C30C36" w:rsidRPr="00B0468D">
              <w:rPr>
                <w:lang w:val="es-ES_tradnl"/>
              </w:rPr>
              <w:t>datos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30C36" w:rsidRPr="00B0468D">
              <w:rPr>
                <w:lang w:val="es-ES_tradnl"/>
              </w:rPr>
              <w:t>jurisprudencia</w:t>
            </w:r>
            <w:r w:rsidR="00FD701D" w:rsidRPr="00B0468D">
              <w:rPr>
                <w:lang w:val="es-ES_tradnl"/>
              </w:rPr>
              <w:t xml:space="preserve"> </w:t>
            </w:r>
            <w:r w:rsidR="006D20ED" w:rsidRPr="00B0468D">
              <w:rPr>
                <w:lang w:val="es-ES_tradnl"/>
              </w:rPr>
              <w:t>(</w:t>
            </w:r>
            <w:r w:rsidR="00334776" w:rsidRPr="00B0468D">
              <w:rPr>
                <w:lang w:val="es-ES_tradnl"/>
              </w:rPr>
              <w:t>cuatro</w:t>
            </w:r>
            <w:r w:rsidR="00FD701D" w:rsidRPr="00B0468D">
              <w:rPr>
                <w:lang w:val="es-ES_tradnl"/>
              </w:rPr>
              <w:t xml:space="preserve"> </w:t>
            </w:r>
            <w:r w:rsidR="00753FBC" w:rsidRPr="00B0468D">
              <w:rPr>
                <w:lang w:val="es-ES_tradnl"/>
              </w:rPr>
              <w:t>ses</w:t>
            </w:r>
            <w:r w:rsidR="00D450B9" w:rsidRPr="00B0468D">
              <w:rPr>
                <w:lang w:val="es-ES_tradnl"/>
              </w:rPr>
              <w:t>iones</w:t>
            </w:r>
            <w:r w:rsidR="006D20ED" w:rsidRPr="00B0468D">
              <w:rPr>
                <w:lang w:val="es-ES_tradnl"/>
              </w:rPr>
              <w:t>):</w:t>
            </w:r>
            <w:r w:rsidR="00FD701D" w:rsidRPr="00B0468D">
              <w:rPr>
                <w:lang w:val="es-ES_tradnl"/>
              </w:rPr>
              <w:t xml:space="preserve"> </w:t>
            </w:r>
            <w:r w:rsidR="006D20ED" w:rsidRPr="00B0468D">
              <w:rPr>
                <w:lang w:val="es-ES_tradnl"/>
              </w:rPr>
              <w:t>10</w:t>
            </w:r>
            <w:r w:rsidR="00FD701D" w:rsidRPr="00B0468D">
              <w:rPr>
                <w:lang w:val="es-ES_tradnl"/>
              </w:rPr>
              <w:t xml:space="preserve"> </w:t>
            </w:r>
            <w:r w:rsidR="0073720F" w:rsidRPr="00B0468D">
              <w:rPr>
                <w:lang w:val="es-ES_tradnl"/>
              </w:rPr>
              <w:t>de</w:t>
            </w:r>
            <w:r w:rsidR="00FD701D" w:rsidRPr="00B0468D">
              <w:rPr>
                <w:lang w:val="es-ES_tradnl"/>
              </w:rPr>
              <w:t xml:space="preserve"> </w:t>
            </w:r>
            <w:r w:rsidR="0073720F" w:rsidRPr="00B0468D">
              <w:rPr>
                <w:lang w:val="es-ES_tradnl"/>
              </w:rPr>
              <w:t>octubre</w:t>
            </w:r>
            <w:r w:rsidR="00FD701D" w:rsidRPr="00B0468D">
              <w:rPr>
                <w:lang w:val="es-ES_tradnl"/>
              </w:rPr>
              <w:t xml:space="preserve"> </w:t>
            </w:r>
            <w:r w:rsidR="0073720F" w:rsidRPr="00B0468D">
              <w:rPr>
                <w:lang w:val="es-ES_tradnl"/>
              </w:rPr>
              <w:t>y</w:t>
            </w:r>
            <w:r w:rsidR="00FD701D" w:rsidRPr="00B0468D">
              <w:rPr>
                <w:lang w:val="es-ES_tradnl"/>
              </w:rPr>
              <w:t xml:space="preserve"> </w:t>
            </w:r>
            <w:r w:rsidR="006D20ED" w:rsidRPr="00B0468D">
              <w:rPr>
                <w:lang w:val="es-ES_tradnl"/>
              </w:rPr>
              <w:t>8,</w:t>
            </w:r>
            <w:r w:rsidR="00FD701D" w:rsidRPr="00B0468D">
              <w:rPr>
                <w:lang w:val="es-ES_tradnl"/>
              </w:rPr>
              <w:t xml:space="preserve"> </w:t>
            </w:r>
            <w:r w:rsidR="006D20ED" w:rsidRPr="00B0468D">
              <w:rPr>
                <w:lang w:val="es-ES_tradnl"/>
              </w:rPr>
              <w:t>15</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19</w:t>
            </w:r>
            <w:r w:rsidR="00FD701D" w:rsidRPr="00B0468D">
              <w:rPr>
                <w:lang w:val="es-ES_tradnl"/>
              </w:rPr>
              <w:t xml:space="preserve"> </w:t>
            </w:r>
            <w:r w:rsidR="0073720F" w:rsidRPr="00B0468D">
              <w:rPr>
                <w:lang w:val="es-ES_tradnl"/>
              </w:rPr>
              <w:t>de</w:t>
            </w:r>
            <w:r w:rsidR="00FD701D" w:rsidRPr="00B0468D">
              <w:rPr>
                <w:lang w:val="es-ES_tradnl"/>
              </w:rPr>
              <w:t xml:space="preserve"> </w:t>
            </w:r>
            <w:r w:rsidR="0073720F" w:rsidRPr="00B0468D">
              <w:rPr>
                <w:lang w:val="es-ES_tradnl"/>
              </w:rPr>
              <w:t>noviembre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r w:rsidR="006D20ED" w:rsidRPr="00B0468D">
              <w:rPr>
                <w:lang w:val="es-ES_tradnl"/>
              </w:rPr>
              <w:t>.</w:t>
            </w:r>
          </w:p>
          <w:p w:rsidR="006D20ED" w:rsidRPr="00B0468D" w:rsidRDefault="006D20ED" w:rsidP="00D22D1C">
            <w:pPr>
              <w:rPr>
                <w:lang w:val="es-ES_tradnl"/>
              </w:rPr>
            </w:pPr>
          </w:p>
          <w:p w:rsidR="006D20ED" w:rsidRPr="00B0468D" w:rsidRDefault="006D20ED" w:rsidP="00D22D1C">
            <w:pPr>
              <w:rPr>
                <w:lang w:val="es-ES_tradnl"/>
              </w:rPr>
            </w:pPr>
            <w:r w:rsidRPr="00B0468D">
              <w:rPr>
                <w:lang w:val="es-ES_tradnl"/>
              </w:rPr>
              <w:t>4.2</w:t>
            </w:r>
            <w:r w:rsidR="00FD701D" w:rsidRPr="00B0468D">
              <w:rPr>
                <w:lang w:val="es-ES_tradnl"/>
              </w:rPr>
              <w:t xml:space="preserve"> </w:t>
            </w:r>
            <w:r w:rsidR="00757C32" w:rsidRPr="00B0468D">
              <w:rPr>
                <w:lang w:val="es-ES_tradnl"/>
              </w:rPr>
              <w:t>Líbano</w:t>
            </w:r>
          </w:p>
          <w:p w:rsidR="006D20ED" w:rsidRPr="00B0468D" w:rsidRDefault="006D20ED" w:rsidP="00D22D1C">
            <w:pPr>
              <w:rPr>
                <w:lang w:val="es-ES_tradnl"/>
              </w:rPr>
            </w:pPr>
          </w:p>
          <w:p w:rsidR="006D20ED" w:rsidRPr="00B0468D" w:rsidRDefault="00B370F0" w:rsidP="00D22D1C">
            <w:pPr>
              <w:rPr>
                <w:lang w:val="es-ES_tradnl"/>
              </w:rPr>
            </w:pPr>
            <w:r w:rsidRPr="00B0468D">
              <w:rPr>
                <w:lang w:val="es-ES_tradnl"/>
              </w:rPr>
              <w:t>Se</w:t>
            </w:r>
            <w:r w:rsidR="00FD701D" w:rsidRPr="00B0468D">
              <w:rPr>
                <w:lang w:val="es-ES_tradnl"/>
              </w:rPr>
              <w:t xml:space="preserve"> </w:t>
            </w:r>
            <w:r w:rsidRPr="00B0468D">
              <w:rPr>
                <w:lang w:val="es-ES_tradnl"/>
              </w:rPr>
              <w:t>dictó</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programa</w:t>
            </w:r>
            <w:r w:rsidR="00FD701D" w:rsidRPr="00B0468D">
              <w:rPr>
                <w:lang w:val="es-ES_tradnl"/>
              </w:rPr>
              <w:t xml:space="preserve"> </w:t>
            </w:r>
            <w:r w:rsidRPr="00B0468D">
              <w:rPr>
                <w:lang w:val="es-ES_tradnl"/>
              </w:rPr>
              <w:t>especial</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pedagógica</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virtud</w:t>
            </w:r>
            <w:r w:rsidR="00FD701D" w:rsidRPr="00B0468D">
              <w:rPr>
                <w:lang w:val="es-ES_tradnl"/>
              </w:rPr>
              <w:t xml:space="preserve"> </w:t>
            </w:r>
            <w:r w:rsidR="008F7A95" w:rsidRPr="00B0468D">
              <w:rPr>
                <w:lang w:val="es-ES_tradnl"/>
              </w:rPr>
              <w:t>d</w:t>
            </w:r>
            <w:r w:rsidR="00345074" w:rsidRPr="00B0468D">
              <w:rPr>
                <w:lang w:val="es-ES_tradnl"/>
              </w:rPr>
              <w:t>el</w:t>
            </w:r>
            <w:r w:rsidR="00FD701D" w:rsidRPr="00B0468D">
              <w:rPr>
                <w:lang w:val="es-ES_tradnl"/>
              </w:rPr>
              <w:t xml:space="preserve"> </w:t>
            </w:r>
            <w:r w:rsidR="00345074" w:rsidRPr="00B0468D">
              <w:rPr>
                <w:lang w:val="es-ES_tradnl"/>
              </w:rPr>
              <w:t>acuerdo</w:t>
            </w:r>
            <w:r w:rsidR="00FD701D" w:rsidRPr="00B0468D">
              <w:rPr>
                <w:lang w:val="es-ES_tradnl"/>
              </w:rPr>
              <w:t xml:space="preserve"> </w:t>
            </w:r>
            <w:r w:rsidR="00345074" w:rsidRPr="00B0468D">
              <w:rPr>
                <w:lang w:val="es-ES_tradnl"/>
              </w:rPr>
              <w:t>de</w:t>
            </w:r>
            <w:r w:rsidR="00FD701D" w:rsidRPr="00B0468D">
              <w:rPr>
                <w:lang w:val="es-ES_tradnl"/>
              </w:rPr>
              <w:t xml:space="preserve"> </w:t>
            </w:r>
            <w:r w:rsidR="00345074" w:rsidRPr="00B0468D">
              <w:rPr>
                <w:lang w:val="es-ES_tradnl"/>
              </w:rPr>
              <w:t>cooperación</w:t>
            </w:r>
            <w:r w:rsidR="00FD701D" w:rsidRPr="00B0468D">
              <w:rPr>
                <w:lang w:val="es-ES_tradnl"/>
              </w:rPr>
              <w:t xml:space="preserve"> </w:t>
            </w:r>
            <w:r w:rsidR="008F7A95" w:rsidRPr="00B0468D">
              <w:rPr>
                <w:lang w:val="es-ES_tradnl"/>
              </w:rPr>
              <w:t>suscrito</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8F7A95" w:rsidRPr="00B0468D">
              <w:rPr>
                <w:lang w:val="es-ES_tradnl"/>
              </w:rPr>
              <w:t>el</w:t>
            </w:r>
            <w:r w:rsidR="00FD701D" w:rsidRPr="00B0468D">
              <w:rPr>
                <w:lang w:val="es-ES_tradnl"/>
              </w:rPr>
              <w:t xml:space="preserve"> </w:t>
            </w:r>
            <w:r w:rsidR="008F7A95" w:rsidRPr="00B0468D">
              <w:rPr>
                <w:lang w:val="es-ES_tradnl"/>
              </w:rPr>
              <w:t>Ministerio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834F18" w:rsidRPr="00B0468D">
              <w:rPr>
                <w:lang w:val="es-ES_tradnl"/>
              </w:rPr>
              <w:t>Justicia</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557F25" w:rsidRPr="00B0468D">
              <w:rPr>
                <w:lang w:val="es-ES_tradnl"/>
              </w:rPr>
              <w:t>la</w:t>
            </w:r>
            <w:r w:rsidR="00FD701D" w:rsidRPr="00B0468D">
              <w:rPr>
                <w:lang w:val="es-ES_tradnl"/>
              </w:rPr>
              <w:t xml:space="preserve"> </w:t>
            </w:r>
            <w:r w:rsidR="00557F25" w:rsidRPr="00B0468D">
              <w:rPr>
                <w:lang w:val="es-ES_tradnl"/>
              </w:rPr>
              <w:t>República</w:t>
            </w:r>
            <w:r w:rsidR="00FD701D" w:rsidRPr="00B0468D">
              <w:rPr>
                <w:lang w:val="es-ES_tradnl"/>
              </w:rPr>
              <w:t xml:space="preserve"> </w:t>
            </w:r>
            <w:r w:rsidR="00557F25" w:rsidRPr="00B0468D">
              <w:rPr>
                <w:lang w:val="es-ES_tradnl"/>
              </w:rPr>
              <w:t>Libanesa</w:t>
            </w:r>
            <w:r w:rsidR="006D20ED" w:rsidRPr="00B0468D">
              <w:rPr>
                <w:lang w:val="es-ES_tradnl"/>
              </w:rPr>
              <w:t>.</w:t>
            </w:r>
          </w:p>
          <w:p w:rsidR="006D20ED" w:rsidRPr="00B0468D" w:rsidRDefault="006D20ED" w:rsidP="00D22D1C">
            <w:pPr>
              <w:rPr>
                <w:lang w:val="es-ES_tradnl"/>
              </w:rPr>
            </w:pPr>
          </w:p>
          <w:p w:rsidR="006D20ED" w:rsidRPr="00B0468D" w:rsidRDefault="004E63A1" w:rsidP="00D22D1C">
            <w:pPr>
              <w:rPr>
                <w:lang w:val="es-ES_tradnl"/>
              </w:rPr>
            </w:pPr>
            <w:r w:rsidRPr="00B0468D">
              <w:rPr>
                <w:lang w:val="es-ES_tradnl"/>
              </w:rPr>
              <w:t>Un</w:t>
            </w:r>
            <w:r w:rsidR="00FD701D" w:rsidRPr="00B0468D">
              <w:rPr>
                <w:lang w:val="es-ES_tradnl"/>
              </w:rPr>
              <w:t xml:space="preserve"> </w:t>
            </w:r>
            <w:r w:rsidRPr="00B0468D">
              <w:rPr>
                <w:lang w:val="es-ES_tradnl"/>
              </w:rPr>
              <w:t>grupo</w:t>
            </w:r>
            <w:r w:rsidR="00FD701D" w:rsidRPr="00B0468D">
              <w:rPr>
                <w:lang w:val="es-ES_tradnl"/>
              </w:rPr>
              <w:t xml:space="preserve"> </w:t>
            </w:r>
            <w:r w:rsidR="00776EDE" w:rsidRPr="00B0468D">
              <w:rPr>
                <w:lang w:val="es-ES_tradnl"/>
              </w:rPr>
              <w:t>de</w:t>
            </w:r>
            <w:r w:rsidR="00FD701D" w:rsidRPr="00B0468D">
              <w:rPr>
                <w:lang w:val="es-ES_tradnl"/>
              </w:rPr>
              <w:t xml:space="preserve"> </w:t>
            </w:r>
            <w:r w:rsidRPr="00B0468D">
              <w:rPr>
                <w:lang w:val="es-ES_tradnl"/>
              </w:rPr>
              <w:t>veinte</w:t>
            </w:r>
            <w:r w:rsidR="00FD701D" w:rsidRPr="00B0468D">
              <w:rPr>
                <w:lang w:val="es-ES_tradnl"/>
              </w:rPr>
              <w:t xml:space="preserve"> </w:t>
            </w:r>
            <w:r w:rsidR="00671D46" w:rsidRPr="00B0468D">
              <w:rPr>
                <w:lang w:val="es-ES_tradnl"/>
              </w:rPr>
              <w:t>magistrado</w:t>
            </w:r>
            <w:r w:rsidR="006D20ED" w:rsidRPr="00B0468D">
              <w:rPr>
                <w:lang w:val="es-ES_tradnl"/>
              </w:rPr>
              <w:t>s</w:t>
            </w:r>
            <w:r w:rsidR="00FD701D" w:rsidRPr="00B0468D">
              <w:rPr>
                <w:lang w:val="es-ES_tradnl"/>
              </w:rPr>
              <w:t xml:space="preserve"> </w:t>
            </w:r>
            <w:r w:rsidR="00FD6F75" w:rsidRPr="00B0468D">
              <w:rPr>
                <w:lang w:val="es-ES_tradnl"/>
              </w:rPr>
              <w:t>particip</w:t>
            </w:r>
            <w:r w:rsidR="00B50C6A" w:rsidRPr="00B0468D">
              <w:rPr>
                <w:lang w:val="es-ES_tradnl"/>
              </w:rPr>
              <w:t>ó</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9D1979" w:rsidRPr="00B0468D">
              <w:rPr>
                <w:lang w:val="es-ES_tradnl"/>
              </w:rPr>
              <w:t>el</w:t>
            </w:r>
            <w:r w:rsidR="00FD701D" w:rsidRPr="00B0468D">
              <w:rPr>
                <w:lang w:val="es-ES_tradnl"/>
              </w:rPr>
              <w:t xml:space="preserve"> </w:t>
            </w:r>
            <w:r w:rsidR="009D1979" w:rsidRPr="00B0468D">
              <w:rPr>
                <w:lang w:val="es-ES_tradnl"/>
              </w:rPr>
              <w:t>programa</w:t>
            </w:r>
            <w:r w:rsidR="00FD701D" w:rsidRPr="00B0468D">
              <w:rPr>
                <w:lang w:val="es-ES_tradnl"/>
              </w:rPr>
              <w:t xml:space="preserve"> </w:t>
            </w:r>
            <w:r w:rsidR="005332AC" w:rsidRPr="00B0468D">
              <w:rPr>
                <w:lang w:val="es-ES_tradnl"/>
              </w:rPr>
              <w:t>de</w:t>
            </w:r>
            <w:r w:rsidR="00FD701D" w:rsidRPr="00B0468D">
              <w:rPr>
                <w:lang w:val="es-ES_tradnl"/>
              </w:rPr>
              <w:t xml:space="preserve"> </w:t>
            </w:r>
            <w:r w:rsidR="005332AC" w:rsidRPr="00B0468D">
              <w:rPr>
                <w:lang w:val="es-ES_tradnl"/>
              </w:rPr>
              <w:t>enseñanza</w:t>
            </w:r>
            <w:r w:rsidR="00FD701D" w:rsidRPr="00B0468D">
              <w:rPr>
                <w:lang w:val="es-ES_tradnl"/>
              </w:rPr>
              <w:t xml:space="preserve"> </w:t>
            </w:r>
            <w:r w:rsidR="005332AC" w:rsidRPr="00B0468D">
              <w:rPr>
                <w:lang w:val="es-ES_tradnl"/>
              </w:rPr>
              <w:t>permanente</w:t>
            </w:r>
            <w:r w:rsidR="00FD701D" w:rsidRPr="00B0468D">
              <w:rPr>
                <w:lang w:val="es-ES_tradnl"/>
              </w:rPr>
              <w:t xml:space="preserve"> </w:t>
            </w:r>
            <w:r w:rsidR="00BA0F15" w:rsidRPr="00B0468D">
              <w:rPr>
                <w:lang w:val="es-ES_tradnl"/>
              </w:rPr>
              <w:t>en</w:t>
            </w:r>
            <w:r w:rsidR="00FD701D" w:rsidRPr="00B0468D">
              <w:rPr>
                <w:lang w:val="es-ES_tradnl"/>
              </w:rPr>
              <w:t xml:space="preserve"> </w:t>
            </w:r>
            <w:r w:rsidR="00BA0F15" w:rsidRPr="00B0468D">
              <w:rPr>
                <w:lang w:val="es-ES_tradnl"/>
              </w:rPr>
              <w:t>el</w:t>
            </w:r>
            <w:r w:rsidR="00FD701D" w:rsidRPr="00B0468D">
              <w:rPr>
                <w:lang w:val="es-ES_tradnl"/>
              </w:rPr>
              <w:t xml:space="preserve"> </w:t>
            </w:r>
            <w:r w:rsidR="00BA0F15" w:rsidRPr="00B0468D">
              <w:rPr>
                <w:lang w:val="es-ES_tradnl"/>
              </w:rPr>
              <w:t>cual</w:t>
            </w:r>
            <w:r w:rsidR="00FD701D" w:rsidRPr="00B0468D">
              <w:rPr>
                <w:lang w:val="es-ES_tradnl"/>
              </w:rPr>
              <w:t xml:space="preserve"> </w:t>
            </w:r>
            <w:r w:rsidR="00BA0F15" w:rsidRPr="00B0468D">
              <w:rPr>
                <w:lang w:val="es-ES_tradnl"/>
              </w:rPr>
              <w:t>se</w:t>
            </w:r>
            <w:r w:rsidR="00FD701D" w:rsidRPr="00B0468D">
              <w:rPr>
                <w:lang w:val="es-ES_tradnl"/>
              </w:rPr>
              <w:t xml:space="preserve"> </w:t>
            </w:r>
            <w:r w:rsidR="00BA0F15" w:rsidRPr="00B0468D">
              <w:rPr>
                <w:lang w:val="es-ES_tradnl"/>
              </w:rPr>
              <w:t>dictaron</w:t>
            </w:r>
            <w:r w:rsidR="00FD701D" w:rsidRPr="00B0468D">
              <w:rPr>
                <w:lang w:val="es-ES_tradnl"/>
              </w:rPr>
              <w:t xml:space="preserve"> </w:t>
            </w:r>
            <w:r w:rsidR="00BA0F15" w:rsidRPr="00B0468D">
              <w:rPr>
                <w:lang w:val="es-ES_tradnl"/>
              </w:rPr>
              <w:t>conocimientos</w:t>
            </w:r>
            <w:r w:rsidR="00FD701D" w:rsidRPr="00B0468D">
              <w:rPr>
                <w:lang w:val="es-ES_tradnl"/>
              </w:rPr>
              <w:t xml:space="preserve"> </w:t>
            </w:r>
            <w:r w:rsidR="00BA0F15" w:rsidRPr="00B0468D">
              <w:rPr>
                <w:lang w:val="es-ES_tradnl"/>
              </w:rPr>
              <w:t>teóricos</w:t>
            </w:r>
            <w:r w:rsidR="00FD701D" w:rsidRPr="00B0468D">
              <w:rPr>
                <w:lang w:val="es-ES_tradnl"/>
              </w:rPr>
              <w:t xml:space="preserve"> </w:t>
            </w:r>
            <w:r w:rsidR="00BA0F15" w:rsidRPr="00B0468D">
              <w:rPr>
                <w:lang w:val="es-ES_tradnl"/>
              </w:rPr>
              <w:t>y</w:t>
            </w:r>
            <w:r w:rsidR="00FD701D" w:rsidRPr="00B0468D">
              <w:rPr>
                <w:lang w:val="es-ES_tradnl"/>
              </w:rPr>
              <w:t xml:space="preserve"> </w:t>
            </w:r>
            <w:r w:rsidR="00BA0F15" w:rsidRPr="00B0468D">
              <w:rPr>
                <w:lang w:val="es-ES_tradnl"/>
              </w:rPr>
              <w:t>prácticos</w:t>
            </w:r>
            <w:r w:rsidR="00FD701D" w:rsidRPr="00B0468D">
              <w:rPr>
                <w:lang w:val="es-ES_tradnl"/>
              </w:rPr>
              <w:t xml:space="preserve"> </w:t>
            </w:r>
            <w:r w:rsidR="00965515" w:rsidRPr="00B0468D">
              <w:rPr>
                <w:lang w:val="es-ES_tradnl"/>
              </w:rPr>
              <w:t>por</w:t>
            </w:r>
            <w:r w:rsidR="00FD701D" w:rsidRPr="00B0468D">
              <w:rPr>
                <w:lang w:val="es-ES_tradnl"/>
              </w:rPr>
              <w:t xml:space="preserve"> </w:t>
            </w:r>
            <w:r w:rsidR="00094794" w:rsidRPr="00B0468D">
              <w:rPr>
                <w:lang w:val="es-ES_tradnl"/>
              </w:rPr>
              <w:t>Internet</w:t>
            </w:r>
            <w:r w:rsidR="00FD701D" w:rsidRPr="00B0468D">
              <w:rPr>
                <w:lang w:val="es-ES_tradnl"/>
              </w:rPr>
              <w:t xml:space="preserve"> </w:t>
            </w:r>
            <w:r w:rsidR="00094794" w:rsidRPr="00B0468D">
              <w:rPr>
                <w:lang w:val="es-ES_tradnl"/>
              </w:rPr>
              <w:t>y</w:t>
            </w:r>
            <w:r w:rsidR="00FD701D" w:rsidRPr="00B0468D">
              <w:rPr>
                <w:lang w:val="es-ES_tradnl"/>
              </w:rPr>
              <w:t xml:space="preserve"> </w:t>
            </w:r>
            <w:r w:rsidR="00094794" w:rsidRPr="00B0468D">
              <w:rPr>
                <w:lang w:val="es-ES_tradnl"/>
              </w:rPr>
              <w:t>de</w:t>
            </w:r>
            <w:r w:rsidR="00FD701D" w:rsidRPr="00B0468D">
              <w:rPr>
                <w:lang w:val="es-ES_tradnl"/>
              </w:rPr>
              <w:t xml:space="preserve"> </w:t>
            </w:r>
            <w:r w:rsidR="00094794" w:rsidRPr="00B0468D">
              <w:rPr>
                <w:lang w:val="es-ES_tradnl"/>
              </w:rPr>
              <w:t>forma</w:t>
            </w:r>
            <w:r w:rsidR="00FD701D" w:rsidRPr="00B0468D">
              <w:rPr>
                <w:lang w:val="es-ES_tradnl"/>
              </w:rPr>
              <w:t xml:space="preserve"> </w:t>
            </w:r>
            <w:r w:rsidR="00094794" w:rsidRPr="00B0468D">
              <w:rPr>
                <w:lang w:val="es-ES_tradnl"/>
              </w:rPr>
              <w:t>presencial</w:t>
            </w:r>
            <w:r w:rsidR="00BA0F15" w:rsidRPr="00B0468D">
              <w:rPr>
                <w:lang w:val="es-ES_tradnl"/>
              </w:rPr>
              <w:t>.</w:t>
            </w:r>
            <w:r w:rsidR="00FD701D" w:rsidRPr="00B0468D">
              <w:rPr>
                <w:lang w:val="es-ES_tradnl"/>
              </w:rPr>
              <w:t xml:space="preserve"> </w:t>
            </w:r>
            <w:r w:rsidR="00BA0F15" w:rsidRPr="00B0468D">
              <w:rPr>
                <w:lang w:val="es-ES_tradnl"/>
              </w:rPr>
              <w:t>P</w:t>
            </w:r>
            <w:r w:rsidR="008356C8" w:rsidRPr="00B0468D">
              <w:rPr>
                <w:lang w:val="es-ES_tradnl"/>
              </w:rPr>
              <w:t>articipa</w:t>
            </w:r>
            <w:r w:rsidR="00BA0F15" w:rsidRPr="00B0468D">
              <w:rPr>
                <w:lang w:val="es-ES_tradnl"/>
              </w:rPr>
              <w:t>ron</w:t>
            </w:r>
            <w:r w:rsidR="00FD701D" w:rsidRPr="00B0468D">
              <w:rPr>
                <w:lang w:val="es-ES_tradnl"/>
              </w:rPr>
              <w:t xml:space="preserve"> </w:t>
            </w:r>
            <w:r w:rsidR="00BA0F15" w:rsidRPr="00B0468D">
              <w:rPr>
                <w:lang w:val="es-ES_tradnl"/>
              </w:rPr>
              <w:t>prestigiosos</w:t>
            </w:r>
            <w:r w:rsidR="00FD701D" w:rsidRPr="00B0468D">
              <w:rPr>
                <w:lang w:val="es-ES_tradnl"/>
              </w:rPr>
              <w:t xml:space="preserve"> </w:t>
            </w:r>
            <w:r w:rsidR="00D25A6C" w:rsidRPr="00B0468D">
              <w:rPr>
                <w:lang w:val="es-ES_tradnl"/>
              </w:rPr>
              <w:t>profesores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BA0F15" w:rsidRPr="00B0468D">
              <w:rPr>
                <w:lang w:val="es-ES_tradnl"/>
              </w:rPr>
              <w:t>de</w:t>
            </w:r>
            <w:r w:rsidR="00FD701D" w:rsidRPr="00B0468D">
              <w:rPr>
                <w:lang w:val="es-ES_tradnl"/>
              </w:rPr>
              <w:t xml:space="preserve"> </w:t>
            </w:r>
            <w:r w:rsidR="00BA0F15" w:rsidRPr="00B0468D">
              <w:rPr>
                <w:lang w:val="es-ES_tradnl"/>
              </w:rPr>
              <w:t>Egipto</w:t>
            </w:r>
            <w:r w:rsidR="006D20ED" w:rsidRPr="00B0468D">
              <w:rPr>
                <w:lang w:val="es-ES_tradnl"/>
              </w:rPr>
              <w:t>,</w:t>
            </w:r>
            <w:r w:rsidR="00FD701D" w:rsidRPr="00B0468D">
              <w:rPr>
                <w:lang w:val="es-ES_tradnl"/>
              </w:rPr>
              <w:t xml:space="preserve"> </w:t>
            </w:r>
            <w:r w:rsidR="006D20ED" w:rsidRPr="00B0468D">
              <w:rPr>
                <w:lang w:val="es-ES_tradnl"/>
              </w:rPr>
              <w:t>Jordan</w:t>
            </w:r>
            <w:r w:rsidR="00BA0F15" w:rsidRPr="00B0468D">
              <w:rPr>
                <w:lang w:val="es-ES_tradnl"/>
              </w:rPr>
              <w:t>ia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BA0F15" w:rsidRPr="00B0468D">
              <w:rPr>
                <w:lang w:val="es-ES_tradnl"/>
              </w:rPr>
              <w:t>Siria,</w:t>
            </w:r>
            <w:r w:rsidR="00FD701D" w:rsidRPr="00B0468D">
              <w:rPr>
                <w:lang w:val="es-ES_tradnl"/>
              </w:rPr>
              <w:t xml:space="preserve"> </w:t>
            </w:r>
            <w:r w:rsidR="00BA0F15" w:rsidRPr="00B0468D">
              <w:rPr>
                <w:lang w:val="es-ES_tradnl"/>
              </w:rPr>
              <w:t>así</w:t>
            </w:r>
            <w:r w:rsidR="00FD701D" w:rsidRPr="00B0468D">
              <w:rPr>
                <w:lang w:val="es-ES_tradnl"/>
              </w:rPr>
              <w:t xml:space="preserve"> </w:t>
            </w:r>
            <w:r w:rsidR="00BA0F15" w:rsidRPr="00B0468D">
              <w:rPr>
                <w:lang w:val="es-ES_tradnl"/>
              </w:rPr>
              <w:t>como</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BA0F15" w:rsidRPr="00B0468D">
              <w:rPr>
                <w:lang w:val="es-ES_tradnl"/>
              </w:rPr>
              <w:t>especialistas</w:t>
            </w:r>
            <w:r w:rsidR="00FD701D" w:rsidRPr="00B0468D">
              <w:rPr>
                <w:lang w:val="es-ES_tradnl"/>
              </w:rPr>
              <w:t xml:space="preserve"> </w:t>
            </w:r>
            <w:r w:rsidR="00BA0F15" w:rsidRPr="00B0468D">
              <w:rPr>
                <w:lang w:val="es-ES_tradnl"/>
              </w:rPr>
              <w:t>procedentes</w:t>
            </w:r>
            <w:r w:rsidR="00FD701D" w:rsidRPr="00B0468D">
              <w:rPr>
                <w:lang w:val="es-ES_tradnl"/>
              </w:rPr>
              <w:t xml:space="preserve"> </w:t>
            </w:r>
            <w:r w:rsidR="00BA0F15" w:rsidRPr="00B0468D">
              <w:rPr>
                <w:lang w:val="es-ES_tradnl"/>
              </w:rPr>
              <w:t>del</w:t>
            </w:r>
            <w:r w:rsidR="00FD701D" w:rsidRPr="00B0468D">
              <w:rPr>
                <w:lang w:val="es-ES_tradnl"/>
              </w:rPr>
              <w:t xml:space="preserve"> </w:t>
            </w:r>
            <w:r w:rsidR="00757C32" w:rsidRPr="00B0468D">
              <w:rPr>
                <w:lang w:val="es-ES_tradnl"/>
              </w:rPr>
              <w:t>Líbano</w:t>
            </w:r>
            <w:r w:rsidR="006D20ED" w:rsidRPr="00B0468D">
              <w:rPr>
                <w:lang w:val="es-ES_tradnl"/>
              </w:rPr>
              <w:t>.</w:t>
            </w:r>
          </w:p>
          <w:p w:rsidR="006D20ED" w:rsidRPr="00B0468D" w:rsidRDefault="006D20ED" w:rsidP="00D22D1C">
            <w:pPr>
              <w:rPr>
                <w:lang w:val="es-ES_tradnl"/>
              </w:rPr>
            </w:pPr>
          </w:p>
          <w:p w:rsidR="006D20ED" w:rsidRPr="00B0468D" w:rsidRDefault="0059317B" w:rsidP="00D22D1C">
            <w:pPr>
              <w:numPr>
                <w:ilvl w:val="0"/>
                <w:numId w:val="17"/>
              </w:numPr>
              <w:ind w:left="500"/>
              <w:rPr>
                <w:lang w:val="es-ES_tradnl"/>
              </w:rPr>
            </w:pPr>
            <w:r w:rsidRPr="00B0468D">
              <w:rPr>
                <w:lang w:val="es-ES_tradnl"/>
              </w:rPr>
              <w:t>Primer</w:t>
            </w:r>
            <w:r w:rsidR="00FD701D" w:rsidRPr="00B0468D">
              <w:rPr>
                <w:lang w:val="es-ES_tradnl"/>
              </w:rPr>
              <w:t xml:space="preserve"> </w:t>
            </w:r>
            <w:r w:rsidRPr="00B0468D">
              <w:rPr>
                <w:lang w:val="es-ES_tradnl"/>
              </w:rPr>
              <w:t>curso</w:t>
            </w:r>
            <w:r w:rsidR="00FD701D" w:rsidRPr="00B0468D">
              <w:rPr>
                <w:lang w:val="es-ES_tradnl"/>
              </w:rPr>
              <w:t xml:space="preserve"> </w:t>
            </w:r>
            <w:r w:rsidRPr="00B0468D">
              <w:rPr>
                <w:lang w:val="es-ES_tradnl"/>
              </w:rPr>
              <w:t>de</w:t>
            </w:r>
            <w:r w:rsidR="00FD701D" w:rsidRPr="00B0468D">
              <w:rPr>
                <w:lang w:val="es-ES_tradnl"/>
              </w:rPr>
              <w:t xml:space="preserve"> </w:t>
            </w:r>
            <w:r w:rsidR="00C96A0D" w:rsidRPr="00B0468D">
              <w:rPr>
                <w:lang w:val="es-ES_tradnl"/>
              </w:rPr>
              <w:t>enseñanza</w:t>
            </w:r>
            <w:r w:rsidR="00FD701D" w:rsidRPr="00B0468D">
              <w:rPr>
                <w:lang w:val="es-ES_tradnl"/>
              </w:rPr>
              <w:t xml:space="preserve"> </w:t>
            </w:r>
            <w:r w:rsidR="00C96A0D" w:rsidRPr="00B0468D">
              <w:rPr>
                <w:lang w:val="es-ES_tradnl"/>
              </w:rPr>
              <w:t>a</w:t>
            </w:r>
            <w:r w:rsidR="00FD701D" w:rsidRPr="00B0468D">
              <w:rPr>
                <w:lang w:val="es-ES_tradnl"/>
              </w:rPr>
              <w:t xml:space="preserve"> </w:t>
            </w:r>
            <w:r w:rsidR="00C96A0D" w:rsidRPr="00B0468D">
              <w:rPr>
                <w:lang w:val="es-ES_tradnl"/>
              </w:rPr>
              <w:t>distancia</w:t>
            </w:r>
            <w:r w:rsidR="00FD701D" w:rsidRPr="00B0468D">
              <w:rPr>
                <w:lang w:val="es-ES_tradnl"/>
              </w:rPr>
              <w:t xml:space="preserve"> </w:t>
            </w:r>
            <w:r w:rsidR="006D20ED" w:rsidRPr="00B0468D">
              <w:rPr>
                <w:lang w:val="es-ES_tradnl"/>
              </w:rPr>
              <w:t>(general):</w:t>
            </w:r>
            <w:r w:rsidR="00FD701D" w:rsidRPr="00B0468D">
              <w:rPr>
                <w:lang w:val="es-ES_tradnl"/>
              </w:rPr>
              <w:t xml:space="preserve"> </w:t>
            </w:r>
            <w:r w:rsidR="006D20ED" w:rsidRPr="00B0468D">
              <w:rPr>
                <w:lang w:val="es-ES_tradnl"/>
              </w:rPr>
              <w:t>21</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mayo</w:t>
            </w:r>
            <w:r w:rsidR="00FD701D" w:rsidRPr="00B0468D">
              <w:rPr>
                <w:lang w:val="es-ES_tradnl"/>
              </w:rPr>
              <w:t xml:space="preserve"> </w:t>
            </w:r>
            <w:r w:rsidRPr="00B0468D">
              <w:rPr>
                <w:lang w:val="es-ES_tradnl"/>
              </w:rPr>
              <w:t>a</w:t>
            </w:r>
            <w:r w:rsidR="00FD701D" w:rsidRPr="00B0468D">
              <w:rPr>
                <w:lang w:val="es-ES_tradnl"/>
              </w:rPr>
              <w:t xml:space="preserve"> </w:t>
            </w:r>
            <w:r w:rsidR="006D20ED" w:rsidRPr="00B0468D">
              <w:rPr>
                <w:lang w:val="es-ES_tradnl"/>
              </w:rPr>
              <w:t>18</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julio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495F4D" w:rsidP="00D22D1C">
            <w:pPr>
              <w:numPr>
                <w:ilvl w:val="0"/>
                <w:numId w:val="17"/>
              </w:numPr>
              <w:ind w:left="500"/>
              <w:rPr>
                <w:lang w:val="es-ES_tradnl"/>
              </w:rPr>
            </w:pPr>
            <w:r w:rsidRPr="00B0468D">
              <w:rPr>
                <w:lang w:val="es-ES_tradnl"/>
              </w:rPr>
              <w:t>Segundo</w:t>
            </w:r>
            <w:r w:rsidR="00FD701D" w:rsidRPr="00B0468D">
              <w:rPr>
                <w:lang w:val="es-ES_tradnl"/>
              </w:rPr>
              <w:t xml:space="preserve"> </w:t>
            </w:r>
            <w:r w:rsidRPr="00B0468D">
              <w:rPr>
                <w:lang w:val="es-ES_tradnl"/>
              </w:rPr>
              <w:t>curso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enseñanza</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distancia</w:t>
            </w:r>
            <w:r w:rsidR="00FD701D" w:rsidRPr="00B0468D">
              <w:rPr>
                <w:lang w:val="es-ES_tradnl"/>
              </w:rPr>
              <w:t xml:space="preserve"> </w:t>
            </w:r>
            <w:r w:rsidR="006D20ED" w:rsidRPr="00B0468D">
              <w:rPr>
                <w:lang w:val="es-ES_tradnl"/>
              </w:rPr>
              <w:t>(</w:t>
            </w:r>
            <w:r w:rsidR="001E5694" w:rsidRPr="00B0468D">
              <w:rPr>
                <w:lang w:val="es-ES_tradnl"/>
              </w:rPr>
              <w:t>especial</w:t>
            </w:r>
            <w:r w:rsidR="00FD701D" w:rsidRPr="00B0468D">
              <w:rPr>
                <w:lang w:val="es-ES_tradnl"/>
              </w:rPr>
              <w:t xml:space="preserve"> </w:t>
            </w:r>
            <w:r w:rsidR="001E5694" w:rsidRPr="00B0468D">
              <w:rPr>
                <w:lang w:val="es-ES_tradnl"/>
              </w:rPr>
              <w:t>para</w:t>
            </w:r>
            <w:r w:rsidR="00FD701D" w:rsidRPr="00B0468D">
              <w:rPr>
                <w:lang w:val="es-ES_tradnl"/>
              </w:rPr>
              <w:t xml:space="preserve"> </w:t>
            </w:r>
            <w:r w:rsidR="001E5694" w:rsidRPr="00B0468D">
              <w:rPr>
                <w:lang w:val="es-ES_tradnl"/>
              </w:rPr>
              <w:t>el</w:t>
            </w:r>
            <w:r w:rsidR="00FD701D" w:rsidRPr="00B0468D">
              <w:rPr>
                <w:lang w:val="es-ES_tradnl"/>
              </w:rPr>
              <w:t xml:space="preserve"> </w:t>
            </w:r>
            <w:r w:rsidR="001E5694" w:rsidRPr="00B0468D">
              <w:rPr>
                <w:lang w:val="es-ES_tradnl"/>
              </w:rPr>
              <w:t>Líbano</w:t>
            </w:r>
            <w:r w:rsidR="006D20ED" w:rsidRPr="00B0468D">
              <w:rPr>
                <w:lang w:val="es-ES_tradnl"/>
              </w:rPr>
              <w:t>):</w:t>
            </w:r>
            <w:r w:rsidR="00FD701D" w:rsidRPr="00B0468D">
              <w:rPr>
                <w:lang w:val="es-ES_tradnl"/>
              </w:rPr>
              <w:t xml:space="preserve"> </w:t>
            </w:r>
            <w:r w:rsidR="006D20ED" w:rsidRPr="00B0468D">
              <w:rPr>
                <w:lang w:val="es-ES_tradnl"/>
              </w:rPr>
              <w:t>15</w:t>
            </w:r>
            <w:r w:rsidR="00FD701D" w:rsidRPr="00B0468D">
              <w:rPr>
                <w:lang w:val="es-ES_tradnl"/>
              </w:rPr>
              <w:t xml:space="preserve"> </w:t>
            </w:r>
            <w:r w:rsidR="001E5694" w:rsidRPr="00B0468D">
              <w:rPr>
                <w:lang w:val="es-ES_tradnl"/>
              </w:rPr>
              <w:t>de</w:t>
            </w:r>
            <w:r w:rsidR="00FD701D" w:rsidRPr="00B0468D">
              <w:rPr>
                <w:lang w:val="es-ES_tradnl"/>
              </w:rPr>
              <w:t xml:space="preserve"> </w:t>
            </w:r>
            <w:r w:rsidR="001E5694" w:rsidRPr="00B0468D">
              <w:rPr>
                <w:lang w:val="es-ES_tradnl"/>
              </w:rPr>
              <w:t>julio</w:t>
            </w:r>
            <w:r w:rsidR="00FD701D" w:rsidRPr="00B0468D">
              <w:rPr>
                <w:lang w:val="es-ES_tradnl"/>
              </w:rPr>
              <w:t xml:space="preserve"> </w:t>
            </w:r>
            <w:r w:rsidR="001E5694" w:rsidRPr="00B0468D">
              <w:rPr>
                <w:lang w:val="es-ES_tradnl"/>
              </w:rPr>
              <w:t>a</w:t>
            </w:r>
            <w:r w:rsidR="00FD701D" w:rsidRPr="00B0468D">
              <w:rPr>
                <w:lang w:val="es-ES_tradnl"/>
              </w:rPr>
              <w:t xml:space="preserve"> </w:t>
            </w:r>
            <w:r w:rsidR="006D20ED" w:rsidRPr="00B0468D">
              <w:rPr>
                <w:lang w:val="es-ES_tradnl"/>
              </w:rPr>
              <w:t>10</w:t>
            </w:r>
            <w:r w:rsidR="00FD701D" w:rsidRPr="00B0468D">
              <w:rPr>
                <w:lang w:val="es-ES_tradnl"/>
              </w:rPr>
              <w:t xml:space="preserve"> </w:t>
            </w:r>
            <w:r w:rsidR="001E5694" w:rsidRPr="00B0468D">
              <w:rPr>
                <w:lang w:val="es-ES_tradnl"/>
              </w:rPr>
              <w:t>de</w:t>
            </w:r>
            <w:r w:rsidR="00FD701D" w:rsidRPr="00B0468D">
              <w:rPr>
                <w:lang w:val="es-ES_tradnl"/>
              </w:rPr>
              <w:t xml:space="preserve"> </w:t>
            </w:r>
            <w:r w:rsidR="001E5694" w:rsidRPr="00B0468D">
              <w:rPr>
                <w:lang w:val="es-ES_tradnl"/>
              </w:rPr>
              <w:t>noviembre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DB741E" w:rsidP="00D22D1C">
            <w:pPr>
              <w:numPr>
                <w:ilvl w:val="0"/>
                <w:numId w:val="17"/>
              </w:numPr>
              <w:ind w:left="500"/>
              <w:rPr>
                <w:lang w:val="es-ES_tradnl"/>
              </w:rPr>
            </w:pPr>
            <w:r w:rsidRPr="00B0468D">
              <w:rPr>
                <w:lang w:val="es-ES_tradnl"/>
              </w:rPr>
              <w:t>Curso</w:t>
            </w:r>
            <w:r w:rsidR="00FD701D" w:rsidRPr="00B0468D">
              <w:rPr>
                <w:lang w:val="es-ES_tradnl"/>
              </w:rPr>
              <w:t xml:space="preserve"> </w:t>
            </w:r>
            <w:r w:rsidRPr="00B0468D">
              <w:rPr>
                <w:lang w:val="es-ES_tradnl"/>
              </w:rPr>
              <w:t>presencial</w:t>
            </w:r>
            <w:r w:rsidR="00FD701D" w:rsidRPr="00B0468D">
              <w:rPr>
                <w:lang w:val="es-ES_tradnl"/>
              </w:rPr>
              <w:t xml:space="preserve"> </w:t>
            </w:r>
            <w:r w:rsidRPr="00B0468D">
              <w:rPr>
                <w:lang w:val="es-ES_tradnl"/>
              </w:rPr>
              <w:t>dictado</w:t>
            </w:r>
            <w:r w:rsidR="00FD701D" w:rsidRPr="00B0468D">
              <w:rPr>
                <w:lang w:val="es-ES_tradnl"/>
              </w:rPr>
              <w:t xml:space="preserve"> </w:t>
            </w:r>
            <w:r w:rsidR="002E2AA2" w:rsidRPr="00B0468D">
              <w:rPr>
                <w:lang w:val="es-ES_tradnl"/>
              </w:rPr>
              <w:t>en</w:t>
            </w:r>
            <w:r w:rsidR="00FD701D" w:rsidRPr="00B0468D">
              <w:rPr>
                <w:lang w:val="es-ES_tradnl"/>
              </w:rPr>
              <w:t xml:space="preserve"> </w:t>
            </w:r>
            <w:r w:rsidR="006D20ED" w:rsidRPr="00B0468D">
              <w:rPr>
                <w:lang w:val="es-ES_tradnl"/>
              </w:rPr>
              <w:t>Beirut</w:t>
            </w:r>
            <w:r w:rsidR="00FD701D" w:rsidRPr="00B0468D">
              <w:rPr>
                <w:lang w:val="es-ES_tradnl"/>
              </w:rPr>
              <w:t xml:space="preserve"> </w:t>
            </w:r>
            <w:r w:rsidR="002E2AA2" w:rsidRPr="00B0468D">
              <w:rPr>
                <w:lang w:val="es-ES_tradnl"/>
              </w:rPr>
              <w:t>(</w:t>
            </w:r>
            <w:r w:rsidR="00757C32" w:rsidRPr="00B0468D">
              <w:rPr>
                <w:lang w:val="es-ES_tradnl"/>
              </w:rPr>
              <w:t>Líbano</w:t>
            </w:r>
            <w:r w:rsidR="002E2AA2" w:rsidRPr="00B0468D">
              <w:rPr>
                <w:lang w:val="es-ES_tradnl"/>
              </w:rPr>
              <w:t>)</w:t>
            </w:r>
            <w:r w:rsidR="006D20ED" w:rsidRPr="00B0468D">
              <w:rPr>
                <w:lang w:val="es-ES_tradnl"/>
              </w:rPr>
              <w:t>:</w:t>
            </w:r>
            <w:r w:rsidR="00FD701D" w:rsidRPr="00B0468D">
              <w:rPr>
                <w:lang w:val="es-ES_tradnl"/>
              </w:rPr>
              <w:t xml:space="preserve"> </w:t>
            </w:r>
            <w:r w:rsidR="002E2AA2" w:rsidRPr="00B0468D">
              <w:rPr>
                <w:lang w:val="es-ES_tradnl"/>
              </w:rPr>
              <w:t>2</w:t>
            </w:r>
            <w:r w:rsidR="00FD701D" w:rsidRPr="00B0468D">
              <w:rPr>
                <w:lang w:val="es-ES_tradnl"/>
              </w:rPr>
              <w:t xml:space="preserve"> </w:t>
            </w:r>
            <w:r w:rsidR="002E2AA2" w:rsidRPr="00B0468D">
              <w:rPr>
                <w:lang w:val="es-ES_tradnl"/>
              </w:rPr>
              <w:t>a</w:t>
            </w:r>
            <w:r w:rsidR="00FD701D" w:rsidRPr="00B0468D">
              <w:rPr>
                <w:lang w:val="es-ES_tradnl"/>
              </w:rPr>
              <w:t xml:space="preserve"> </w:t>
            </w:r>
            <w:r w:rsidR="002E2AA2" w:rsidRPr="00B0468D">
              <w:rPr>
                <w:lang w:val="es-ES_tradnl"/>
              </w:rPr>
              <w:t>4</w:t>
            </w:r>
            <w:r w:rsidR="00FD701D" w:rsidRPr="00B0468D">
              <w:rPr>
                <w:lang w:val="es-ES_tradnl"/>
              </w:rPr>
              <w:t xml:space="preserve"> </w:t>
            </w:r>
            <w:r w:rsidR="002E2AA2" w:rsidRPr="00B0468D">
              <w:rPr>
                <w:lang w:val="es-ES_tradnl"/>
              </w:rPr>
              <w:t>de</w:t>
            </w:r>
            <w:r w:rsidR="00FD701D" w:rsidRPr="00B0468D">
              <w:rPr>
                <w:lang w:val="es-ES_tradnl"/>
              </w:rPr>
              <w:t xml:space="preserve"> </w:t>
            </w:r>
            <w:r w:rsidR="002E2AA2" w:rsidRPr="00B0468D">
              <w:rPr>
                <w:lang w:val="es-ES_tradnl"/>
              </w:rPr>
              <w:t>julio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6402EF" w:rsidP="00D22D1C">
            <w:pPr>
              <w:numPr>
                <w:ilvl w:val="0"/>
                <w:numId w:val="17"/>
              </w:numPr>
              <w:ind w:left="500"/>
              <w:rPr>
                <w:lang w:val="es-ES_tradnl"/>
              </w:rPr>
            </w:pPr>
            <w:r w:rsidRPr="00B0468D">
              <w:rPr>
                <w:lang w:val="es-ES_tradnl"/>
              </w:rPr>
              <w:t>C</w:t>
            </w:r>
            <w:r w:rsidR="00DB741E" w:rsidRPr="00B0468D">
              <w:rPr>
                <w:lang w:val="es-ES_tradnl"/>
              </w:rPr>
              <w:t>urso</w:t>
            </w:r>
            <w:r w:rsidR="00FD701D" w:rsidRPr="00B0468D">
              <w:rPr>
                <w:lang w:val="es-ES_tradnl"/>
              </w:rPr>
              <w:t xml:space="preserve"> </w:t>
            </w:r>
            <w:r w:rsidR="00DB741E" w:rsidRPr="00B0468D">
              <w:rPr>
                <w:lang w:val="es-ES_tradnl"/>
              </w:rPr>
              <w:t>de</w:t>
            </w:r>
            <w:r w:rsidR="00FD701D" w:rsidRPr="00B0468D">
              <w:rPr>
                <w:lang w:val="es-ES_tradnl"/>
              </w:rPr>
              <w:t xml:space="preserve"> </w:t>
            </w:r>
            <w:r w:rsidR="00DB741E" w:rsidRPr="00B0468D">
              <w:rPr>
                <w:lang w:val="es-ES_tradnl"/>
              </w:rPr>
              <w:t>refuerzo</w:t>
            </w:r>
            <w:r w:rsidR="00FD701D" w:rsidRPr="00B0468D">
              <w:rPr>
                <w:lang w:val="es-ES_tradnl"/>
              </w:rPr>
              <w:t xml:space="preserve"> </w:t>
            </w:r>
            <w:r w:rsidR="00DB741E" w:rsidRPr="00B0468D">
              <w:rPr>
                <w:lang w:val="es-ES_tradnl"/>
              </w:rPr>
              <w:t>presencial</w:t>
            </w:r>
            <w:r w:rsidR="00FD701D" w:rsidRPr="00B0468D">
              <w:rPr>
                <w:lang w:val="es-ES_tradnl"/>
              </w:rPr>
              <w:t xml:space="preserve"> </w:t>
            </w:r>
            <w:r w:rsidR="00DB741E" w:rsidRPr="00B0468D">
              <w:rPr>
                <w:lang w:val="es-ES_tradnl"/>
              </w:rPr>
              <w:t>dictado</w:t>
            </w:r>
            <w:r w:rsidR="00FD701D" w:rsidRPr="00B0468D">
              <w:rPr>
                <w:lang w:val="es-ES_tradnl"/>
              </w:rPr>
              <w:t xml:space="preserve"> </w:t>
            </w:r>
            <w:r w:rsidRPr="00B0468D">
              <w:rPr>
                <w:lang w:val="es-ES_tradnl"/>
              </w:rPr>
              <w:t>en</w:t>
            </w:r>
            <w:r w:rsidR="00FD701D" w:rsidRPr="00B0468D">
              <w:rPr>
                <w:lang w:val="es-ES_tradnl"/>
              </w:rPr>
              <w:t xml:space="preserve"> </w:t>
            </w:r>
            <w:r w:rsidR="006D20ED" w:rsidRPr="00B0468D">
              <w:rPr>
                <w:lang w:val="es-ES_tradnl"/>
              </w:rPr>
              <w:t>Beirut</w:t>
            </w:r>
            <w:r w:rsidR="00FD701D" w:rsidRPr="00B0468D">
              <w:rPr>
                <w:lang w:val="es-ES_tradnl"/>
              </w:rPr>
              <w:t xml:space="preserve"> </w:t>
            </w:r>
            <w:r w:rsidR="0082440D" w:rsidRPr="00B0468D">
              <w:rPr>
                <w:lang w:val="es-ES_tradnl"/>
              </w:rPr>
              <w:t>(</w:t>
            </w:r>
            <w:r w:rsidR="00757C32" w:rsidRPr="00B0468D">
              <w:rPr>
                <w:lang w:val="es-ES_tradnl"/>
              </w:rPr>
              <w:t>Líbano</w:t>
            </w:r>
            <w:r w:rsidR="0082440D" w:rsidRPr="00B0468D">
              <w:rPr>
                <w:lang w:val="es-ES_tradnl"/>
              </w:rPr>
              <w:t>)</w:t>
            </w:r>
            <w:r w:rsidR="006D20ED" w:rsidRPr="00B0468D">
              <w:rPr>
                <w:lang w:val="es-ES_tradnl"/>
              </w:rPr>
              <w:t>:</w:t>
            </w:r>
            <w:r w:rsidR="00FD701D" w:rsidRPr="00B0468D">
              <w:rPr>
                <w:lang w:val="es-ES_tradnl"/>
              </w:rPr>
              <w:t xml:space="preserve"> </w:t>
            </w:r>
            <w:r w:rsidR="006D20ED" w:rsidRPr="00B0468D">
              <w:rPr>
                <w:lang w:val="es-ES_tradnl"/>
              </w:rPr>
              <w:t>9</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10</w:t>
            </w:r>
            <w:r w:rsidR="00FD701D" w:rsidRPr="00B0468D">
              <w:rPr>
                <w:lang w:val="es-ES_tradnl"/>
              </w:rPr>
              <w:t xml:space="preserve"> </w:t>
            </w:r>
            <w:r w:rsidR="001C65D5" w:rsidRPr="00B0468D">
              <w:rPr>
                <w:lang w:val="es-ES_tradnl"/>
              </w:rPr>
              <w:t>de</w:t>
            </w:r>
            <w:r w:rsidR="00FD701D" w:rsidRPr="00B0468D">
              <w:rPr>
                <w:lang w:val="es-ES_tradnl"/>
              </w:rPr>
              <w:t xml:space="preserve"> </w:t>
            </w:r>
            <w:r w:rsidR="001C65D5" w:rsidRPr="00B0468D">
              <w:rPr>
                <w:lang w:val="es-ES_tradnl"/>
              </w:rPr>
              <w:t>noviembre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6B3869" w:rsidP="00D22D1C">
            <w:pPr>
              <w:numPr>
                <w:ilvl w:val="0"/>
                <w:numId w:val="17"/>
              </w:numPr>
              <w:ind w:left="500"/>
              <w:rPr>
                <w:lang w:val="es-ES_tradnl"/>
              </w:rPr>
            </w:pPr>
            <w:r w:rsidRPr="00B0468D">
              <w:rPr>
                <w:lang w:val="es-ES_tradnl"/>
              </w:rPr>
              <w:t>Curso</w:t>
            </w:r>
            <w:r w:rsidR="00FD701D" w:rsidRPr="00B0468D">
              <w:rPr>
                <w:lang w:val="es-ES_tradnl"/>
              </w:rPr>
              <w:t xml:space="preserve"> </w:t>
            </w:r>
            <w:r w:rsidRPr="00B0468D">
              <w:rPr>
                <w:lang w:val="es-ES_tradnl"/>
              </w:rPr>
              <w:t>por</w:t>
            </w:r>
            <w:r w:rsidR="00FD701D" w:rsidRPr="00B0468D">
              <w:rPr>
                <w:lang w:val="es-ES_tradnl"/>
              </w:rPr>
              <w:t xml:space="preserve"> </w:t>
            </w:r>
            <w:r w:rsidRPr="00B0468D">
              <w:rPr>
                <w:lang w:val="es-ES_tradnl"/>
              </w:rPr>
              <w:t>Internet</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enseñar</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uso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FE1FC2" w:rsidRPr="00B0468D">
              <w:rPr>
                <w:lang w:val="es-ES_tradnl"/>
              </w:rPr>
              <w:t>la</w:t>
            </w:r>
            <w:r w:rsidR="00FD701D" w:rsidRPr="00B0468D">
              <w:rPr>
                <w:lang w:val="es-ES_tradnl"/>
              </w:rPr>
              <w:t xml:space="preserve"> </w:t>
            </w:r>
            <w:r w:rsidR="00FE1FC2" w:rsidRPr="00B0468D">
              <w:rPr>
                <w:lang w:val="es-ES_tradnl"/>
              </w:rPr>
              <w:t>base</w:t>
            </w:r>
            <w:r w:rsidR="00FD701D" w:rsidRPr="00B0468D">
              <w:rPr>
                <w:lang w:val="es-ES_tradnl"/>
              </w:rPr>
              <w:t xml:space="preserve"> </w:t>
            </w:r>
            <w:r w:rsidR="00C30C36" w:rsidRPr="00B0468D">
              <w:rPr>
                <w:lang w:val="es-ES_tradnl"/>
              </w:rPr>
              <w:t>de</w:t>
            </w:r>
            <w:r w:rsidR="00FD701D" w:rsidRPr="00B0468D">
              <w:rPr>
                <w:lang w:val="es-ES_tradnl"/>
              </w:rPr>
              <w:t xml:space="preserve"> </w:t>
            </w:r>
            <w:r w:rsidR="00C30C36" w:rsidRPr="00B0468D">
              <w:rPr>
                <w:lang w:val="es-ES_tradnl"/>
              </w:rPr>
              <w:t>datos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30C36" w:rsidRPr="00B0468D">
              <w:rPr>
                <w:lang w:val="es-ES_tradnl"/>
              </w:rPr>
              <w:t>jurisprudencia</w:t>
            </w:r>
            <w:r w:rsidR="00FD701D" w:rsidRPr="00B0468D">
              <w:rPr>
                <w:lang w:val="es-ES_tradnl"/>
              </w:rPr>
              <w:t xml:space="preserve"> </w:t>
            </w:r>
            <w:r w:rsidR="006D20ED" w:rsidRPr="00B0468D">
              <w:rPr>
                <w:lang w:val="es-ES_tradnl"/>
              </w:rPr>
              <w:t>(</w:t>
            </w:r>
            <w:r w:rsidR="00334776" w:rsidRPr="00B0468D">
              <w:rPr>
                <w:lang w:val="es-ES_tradnl"/>
              </w:rPr>
              <w:t>cuatro</w:t>
            </w:r>
            <w:r w:rsidR="00FD701D" w:rsidRPr="00B0468D">
              <w:rPr>
                <w:lang w:val="es-ES_tradnl"/>
              </w:rPr>
              <w:t xml:space="preserve"> </w:t>
            </w:r>
            <w:r w:rsidR="00753FBC" w:rsidRPr="00B0468D">
              <w:rPr>
                <w:lang w:val="es-ES_tradnl"/>
              </w:rPr>
              <w:t>ses</w:t>
            </w:r>
            <w:r w:rsidR="00D450B9" w:rsidRPr="00B0468D">
              <w:rPr>
                <w:lang w:val="es-ES_tradnl"/>
              </w:rPr>
              <w:t>iones</w:t>
            </w:r>
            <w:r w:rsidR="006D20ED" w:rsidRPr="00B0468D">
              <w:rPr>
                <w:lang w:val="es-ES_tradnl"/>
              </w:rPr>
              <w:t>):</w:t>
            </w:r>
            <w:r w:rsidR="00FD701D" w:rsidRPr="00B0468D">
              <w:rPr>
                <w:lang w:val="es-ES_tradnl"/>
              </w:rPr>
              <w:t xml:space="preserve"> </w:t>
            </w:r>
            <w:r w:rsidR="006D20ED" w:rsidRPr="00B0468D">
              <w:rPr>
                <w:lang w:val="es-ES_tradnl"/>
              </w:rPr>
              <w:t>5</w:t>
            </w:r>
            <w:r w:rsidR="00FD701D" w:rsidRPr="00B0468D">
              <w:rPr>
                <w:lang w:val="es-ES_tradnl"/>
              </w:rPr>
              <w:t xml:space="preserve"> </w:t>
            </w:r>
            <w:r w:rsidR="00994A67" w:rsidRPr="00B0468D">
              <w:rPr>
                <w:lang w:val="es-ES_tradnl"/>
              </w:rPr>
              <w:t>de</w:t>
            </w:r>
            <w:r w:rsidR="00FD701D" w:rsidRPr="00B0468D">
              <w:rPr>
                <w:lang w:val="es-ES_tradnl"/>
              </w:rPr>
              <w:t xml:space="preserve"> </w:t>
            </w:r>
            <w:r w:rsidR="00994A67" w:rsidRPr="00B0468D">
              <w:rPr>
                <w:lang w:val="es-ES_tradnl"/>
              </w:rPr>
              <w:t>octubre</w:t>
            </w:r>
            <w:r w:rsidR="00FD701D" w:rsidRPr="00B0468D">
              <w:rPr>
                <w:lang w:val="es-ES_tradnl"/>
              </w:rPr>
              <w:t xml:space="preserve"> </w:t>
            </w:r>
            <w:r w:rsidR="006D20ED" w:rsidRPr="00B0468D">
              <w:rPr>
                <w:lang w:val="es-ES_tradnl"/>
              </w:rPr>
              <w:t>(</w:t>
            </w:r>
            <w:r w:rsidR="00994A67" w:rsidRPr="00B0468D">
              <w:rPr>
                <w:lang w:val="es-ES_tradnl"/>
              </w:rPr>
              <w:t>dos</w:t>
            </w:r>
            <w:r w:rsidR="00FD701D" w:rsidRPr="00B0468D">
              <w:rPr>
                <w:lang w:val="es-ES_tradnl"/>
              </w:rPr>
              <w:t xml:space="preserve"> </w:t>
            </w:r>
            <w:r w:rsidR="00753FBC" w:rsidRPr="00B0468D">
              <w:rPr>
                <w:lang w:val="es-ES_tradnl"/>
              </w:rPr>
              <w:t>ses</w:t>
            </w:r>
            <w:r w:rsidR="00D450B9" w:rsidRPr="00B0468D">
              <w:rPr>
                <w:lang w:val="es-ES_tradnl"/>
              </w:rPr>
              <w:t>iones</w:t>
            </w:r>
            <w:r w:rsidR="006D20ED" w:rsidRPr="00B0468D">
              <w:rPr>
                <w:lang w:val="es-ES_tradnl"/>
              </w:rPr>
              <w:t>)</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12</w:t>
            </w:r>
            <w:r w:rsidR="00FD701D" w:rsidRPr="00B0468D">
              <w:rPr>
                <w:lang w:val="es-ES_tradnl"/>
              </w:rPr>
              <w:t xml:space="preserve"> </w:t>
            </w:r>
            <w:r w:rsidR="00B51C06" w:rsidRPr="00B0468D">
              <w:rPr>
                <w:lang w:val="es-ES_tradnl"/>
              </w:rPr>
              <w:t>de</w:t>
            </w:r>
            <w:r w:rsidR="00FD701D" w:rsidRPr="00B0468D">
              <w:rPr>
                <w:lang w:val="es-ES_tradnl"/>
              </w:rPr>
              <w:t xml:space="preserve"> </w:t>
            </w:r>
            <w:r w:rsidR="00B51C06" w:rsidRPr="00B0468D">
              <w:rPr>
                <w:lang w:val="es-ES_tradnl"/>
              </w:rPr>
              <w:t>octubre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r w:rsidR="00FD701D" w:rsidRPr="00B0468D">
              <w:rPr>
                <w:lang w:val="es-ES_tradnl"/>
              </w:rPr>
              <w:t xml:space="preserve"> </w:t>
            </w:r>
            <w:r w:rsidR="006D20ED" w:rsidRPr="00B0468D">
              <w:rPr>
                <w:lang w:val="es-ES_tradnl"/>
              </w:rPr>
              <w:t>(</w:t>
            </w:r>
            <w:r w:rsidR="00994A67" w:rsidRPr="00B0468D">
              <w:rPr>
                <w:lang w:val="es-ES_tradnl"/>
              </w:rPr>
              <w:t>dos</w:t>
            </w:r>
            <w:r w:rsidR="00FD701D" w:rsidRPr="00B0468D">
              <w:rPr>
                <w:lang w:val="es-ES_tradnl"/>
              </w:rPr>
              <w:t xml:space="preserve"> </w:t>
            </w:r>
            <w:r w:rsidR="00753FBC" w:rsidRPr="00B0468D">
              <w:rPr>
                <w:lang w:val="es-ES_tradnl"/>
              </w:rPr>
              <w:t>ses</w:t>
            </w:r>
            <w:r w:rsidR="00D450B9" w:rsidRPr="00B0468D">
              <w:rPr>
                <w:lang w:val="es-ES_tradnl"/>
              </w:rPr>
              <w:t>iones</w:t>
            </w:r>
            <w:r w:rsidR="006D20ED" w:rsidRPr="00B0468D">
              <w:rPr>
                <w:lang w:val="es-ES_tradnl"/>
              </w:rPr>
              <w:t>).</w:t>
            </w:r>
          </w:p>
          <w:p w:rsidR="006D20ED" w:rsidRPr="00B0468D" w:rsidRDefault="006D20ED" w:rsidP="00D22D1C">
            <w:pPr>
              <w:rPr>
                <w:lang w:val="es-ES_tradnl"/>
              </w:rPr>
            </w:pPr>
          </w:p>
          <w:p w:rsidR="006D20ED" w:rsidRPr="00B0468D" w:rsidRDefault="006D20ED" w:rsidP="00D22D1C">
            <w:pPr>
              <w:rPr>
                <w:lang w:val="es-ES_tradnl"/>
              </w:rPr>
            </w:pPr>
            <w:r w:rsidRPr="00B0468D">
              <w:rPr>
                <w:lang w:val="es-ES_tradnl"/>
              </w:rPr>
              <w:t>4.3</w:t>
            </w:r>
            <w:r w:rsidR="00FD701D" w:rsidRPr="00B0468D">
              <w:rPr>
                <w:lang w:val="es-ES_tradnl"/>
              </w:rPr>
              <w:t xml:space="preserve"> </w:t>
            </w:r>
            <w:r w:rsidRPr="00B0468D">
              <w:rPr>
                <w:lang w:val="es-ES_tradnl"/>
              </w:rPr>
              <w:t>Nepal</w:t>
            </w:r>
          </w:p>
          <w:p w:rsidR="006D20ED" w:rsidRPr="00B0468D" w:rsidRDefault="006D20ED" w:rsidP="00D22D1C">
            <w:pPr>
              <w:rPr>
                <w:lang w:val="es-ES_tradnl"/>
              </w:rPr>
            </w:pPr>
          </w:p>
          <w:p w:rsidR="006D20ED" w:rsidRPr="00B0468D" w:rsidRDefault="00942CA8" w:rsidP="00D22D1C">
            <w:pPr>
              <w:rPr>
                <w:lang w:val="es-ES_tradnl"/>
              </w:rPr>
            </w:pPr>
            <w:r w:rsidRPr="00B0468D">
              <w:rPr>
                <w:lang w:val="es-ES_tradnl"/>
              </w:rPr>
              <w:t>Se</w:t>
            </w:r>
            <w:r w:rsidR="00FD701D" w:rsidRPr="00B0468D">
              <w:rPr>
                <w:lang w:val="es-ES_tradnl"/>
              </w:rPr>
              <w:t xml:space="preserve"> </w:t>
            </w:r>
            <w:r w:rsidRPr="00B0468D">
              <w:rPr>
                <w:lang w:val="es-ES_tradnl"/>
              </w:rPr>
              <w:t>dictó</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programa</w:t>
            </w:r>
            <w:r w:rsidR="00FD701D" w:rsidRPr="00B0468D">
              <w:rPr>
                <w:lang w:val="es-ES_tradnl"/>
              </w:rPr>
              <w:t xml:space="preserve"> </w:t>
            </w:r>
            <w:r w:rsidRPr="00B0468D">
              <w:rPr>
                <w:lang w:val="es-ES_tradnl"/>
              </w:rPr>
              <w:t>especial</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pedagógica</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virtud</w:t>
            </w:r>
            <w:r w:rsidR="00FD701D" w:rsidRPr="00B0468D">
              <w:rPr>
                <w:lang w:val="es-ES_tradnl"/>
              </w:rPr>
              <w:t xml:space="preserve"> </w:t>
            </w:r>
            <w:r w:rsidRPr="00B0468D">
              <w:rPr>
                <w:lang w:val="es-ES_tradnl"/>
              </w:rPr>
              <w:t>d</w:t>
            </w:r>
            <w:r w:rsidR="00345074" w:rsidRPr="00B0468D">
              <w:rPr>
                <w:lang w:val="es-ES_tradnl"/>
              </w:rPr>
              <w:t>el</w:t>
            </w:r>
            <w:r w:rsidR="00FD701D" w:rsidRPr="00B0468D">
              <w:rPr>
                <w:lang w:val="es-ES_tradnl"/>
              </w:rPr>
              <w:t xml:space="preserve"> </w:t>
            </w:r>
            <w:r w:rsidR="00345074" w:rsidRPr="00B0468D">
              <w:rPr>
                <w:lang w:val="es-ES_tradnl"/>
              </w:rPr>
              <w:t>acuerdo</w:t>
            </w:r>
            <w:r w:rsidR="00FD701D" w:rsidRPr="00B0468D">
              <w:rPr>
                <w:lang w:val="es-ES_tradnl"/>
              </w:rPr>
              <w:t xml:space="preserve"> </w:t>
            </w:r>
            <w:r w:rsidR="00345074" w:rsidRPr="00B0468D">
              <w:rPr>
                <w:lang w:val="es-ES_tradnl"/>
              </w:rPr>
              <w:t>de</w:t>
            </w:r>
            <w:r w:rsidR="00FD701D" w:rsidRPr="00B0468D">
              <w:rPr>
                <w:lang w:val="es-ES_tradnl"/>
              </w:rPr>
              <w:t xml:space="preserve"> </w:t>
            </w:r>
            <w:r w:rsidR="00345074" w:rsidRPr="00B0468D">
              <w:rPr>
                <w:lang w:val="es-ES_tradnl"/>
              </w:rPr>
              <w:t>cooperación</w:t>
            </w:r>
            <w:r w:rsidR="00FD701D" w:rsidRPr="00B0468D">
              <w:rPr>
                <w:lang w:val="es-ES_tradnl"/>
              </w:rPr>
              <w:t xml:space="preserve"> </w:t>
            </w:r>
            <w:r w:rsidR="00386246" w:rsidRPr="00B0468D">
              <w:rPr>
                <w:lang w:val="es-ES_tradnl"/>
              </w:rPr>
              <w:t>suscrito</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1C1A7C" w:rsidRPr="00B0468D">
              <w:rPr>
                <w:lang w:val="es-ES_tradnl"/>
              </w:rPr>
              <w:t>la</w:t>
            </w:r>
            <w:r w:rsidR="00FD701D" w:rsidRPr="00B0468D">
              <w:rPr>
                <w:lang w:val="es-ES_tradnl"/>
              </w:rPr>
              <w:t xml:space="preserve"> </w:t>
            </w:r>
            <w:r w:rsidR="001C1A7C" w:rsidRPr="00B0468D">
              <w:rPr>
                <w:lang w:val="es-ES_tradnl"/>
              </w:rPr>
              <w:t>Academia</w:t>
            </w:r>
            <w:r w:rsidR="00FD701D" w:rsidRPr="00B0468D">
              <w:rPr>
                <w:lang w:val="es-ES_tradnl"/>
              </w:rPr>
              <w:t xml:space="preserve"> </w:t>
            </w:r>
            <w:r w:rsidR="00834F18" w:rsidRPr="00B0468D">
              <w:rPr>
                <w:lang w:val="es-ES_tradnl"/>
              </w:rPr>
              <w:t>Judicial</w:t>
            </w:r>
            <w:r w:rsidR="00FD701D" w:rsidRPr="00B0468D">
              <w:rPr>
                <w:lang w:val="es-ES_tradnl"/>
              </w:rPr>
              <w:t xml:space="preserve"> </w:t>
            </w:r>
            <w:r w:rsidR="00834F18" w:rsidRPr="00B0468D">
              <w:rPr>
                <w:lang w:val="es-ES_tradnl"/>
              </w:rPr>
              <w:t>Nacional</w:t>
            </w:r>
            <w:r w:rsidR="00FD701D" w:rsidRPr="00B0468D">
              <w:rPr>
                <w:lang w:val="es-ES_tradnl"/>
              </w:rPr>
              <w:t xml:space="preserve"> </w:t>
            </w:r>
            <w:r w:rsidR="00386246" w:rsidRPr="00B0468D">
              <w:rPr>
                <w:lang w:val="es-ES_tradnl"/>
              </w:rPr>
              <w:t>de</w:t>
            </w:r>
            <w:r w:rsidR="00FD701D" w:rsidRPr="00B0468D">
              <w:rPr>
                <w:lang w:val="es-ES_tradnl"/>
              </w:rPr>
              <w:t xml:space="preserve"> </w:t>
            </w:r>
            <w:r w:rsidR="006D20ED" w:rsidRPr="00B0468D">
              <w:rPr>
                <w:lang w:val="es-ES_tradnl"/>
              </w:rPr>
              <w:t>Nepal</w:t>
            </w:r>
            <w:r w:rsidR="00FD701D" w:rsidRPr="00B0468D">
              <w:rPr>
                <w:lang w:val="es-ES_tradnl"/>
              </w:rPr>
              <w:t xml:space="preserve"> </w:t>
            </w:r>
            <w:r w:rsidR="006D20ED" w:rsidRPr="00B0468D">
              <w:rPr>
                <w:lang w:val="es-ES_tradnl"/>
              </w:rPr>
              <w:t>(NJA).</w:t>
            </w:r>
          </w:p>
          <w:p w:rsidR="006D20ED" w:rsidRPr="00B0468D" w:rsidRDefault="006D20ED" w:rsidP="00D22D1C">
            <w:pPr>
              <w:rPr>
                <w:lang w:val="es-ES_tradnl"/>
              </w:rPr>
            </w:pPr>
          </w:p>
          <w:p w:rsidR="0025376F" w:rsidRPr="00B0468D" w:rsidRDefault="009C3F59" w:rsidP="00D22D1C">
            <w:pPr>
              <w:rPr>
                <w:lang w:val="es-ES_tradnl"/>
              </w:rPr>
            </w:pPr>
            <w:r w:rsidRPr="00B0468D">
              <w:rPr>
                <w:lang w:val="es-ES_tradnl"/>
              </w:rPr>
              <w:t>Un</w:t>
            </w:r>
            <w:r w:rsidR="00FD701D" w:rsidRPr="00B0468D">
              <w:rPr>
                <w:lang w:val="es-ES_tradnl"/>
              </w:rPr>
              <w:t xml:space="preserve"> </w:t>
            </w:r>
            <w:r w:rsidR="004E63A1" w:rsidRPr="00B0468D">
              <w:rPr>
                <w:lang w:val="es-ES_tradnl"/>
              </w:rPr>
              <w:t>grupo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6D20ED" w:rsidRPr="00B0468D">
              <w:rPr>
                <w:lang w:val="es-ES_tradnl"/>
              </w:rPr>
              <w:t>14</w:t>
            </w:r>
            <w:r w:rsidR="00FD701D" w:rsidRPr="00B0468D">
              <w:rPr>
                <w:lang w:val="es-ES_tradnl"/>
              </w:rPr>
              <w:t xml:space="preserve"> </w:t>
            </w:r>
            <w:r w:rsidRPr="00B0468D">
              <w:rPr>
                <w:lang w:val="es-ES_tradnl"/>
              </w:rPr>
              <w:t>jueces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distrito</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tribunales</w:t>
            </w:r>
            <w:r w:rsidR="00FD701D" w:rsidRPr="00B0468D">
              <w:rPr>
                <w:lang w:val="es-ES_tradnl"/>
              </w:rPr>
              <w:t xml:space="preserve"> </w:t>
            </w:r>
            <w:r w:rsidRPr="00B0468D">
              <w:rPr>
                <w:lang w:val="es-ES_tradnl"/>
              </w:rPr>
              <w:t>superiores,</w:t>
            </w:r>
            <w:r w:rsidR="00FD701D" w:rsidRPr="00B0468D">
              <w:rPr>
                <w:lang w:val="es-ES_tradnl"/>
              </w:rPr>
              <w:t xml:space="preserve"> </w:t>
            </w:r>
            <w:r w:rsidRPr="00B0468D">
              <w:rPr>
                <w:lang w:val="es-ES_tradnl"/>
              </w:rPr>
              <w:t>así</w:t>
            </w:r>
            <w:r w:rsidR="00FD701D" w:rsidRPr="00B0468D">
              <w:rPr>
                <w:lang w:val="es-ES_tradnl"/>
              </w:rPr>
              <w:t xml:space="preserve"> </w:t>
            </w:r>
            <w:r w:rsidRPr="00B0468D">
              <w:rPr>
                <w:lang w:val="es-ES_tradnl"/>
              </w:rPr>
              <w:t>como</w:t>
            </w:r>
            <w:r w:rsidR="00FD701D" w:rsidRPr="00B0468D">
              <w:rPr>
                <w:lang w:val="es-ES_tradnl"/>
              </w:rPr>
              <w:t xml:space="preserve"> </w:t>
            </w:r>
            <w:r w:rsidRPr="00B0468D">
              <w:rPr>
                <w:lang w:val="es-ES_tradnl"/>
              </w:rPr>
              <w:t>fiscales,</w:t>
            </w:r>
            <w:r w:rsidR="00FD701D" w:rsidRPr="00B0468D">
              <w:rPr>
                <w:lang w:val="es-ES_tradnl"/>
              </w:rPr>
              <w:t xml:space="preserve"> </w:t>
            </w:r>
            <w:r w:rsidRPr="00B0468D">
              <w:rPr>
                <w:lang w:val="es-ES_tradnl"/>
              </w:rPr>
              <w:t>asisti</w:t>
            </w:r>
            <w:r w:rsidR="00094794" w:rsidRPr="00B0468D">
              <w:rPr>
                <w:lang w:val="es-ES_tradnl"/>
              </w:rPr>
              <w:t>ó</w:t>
            </w:r>
            <w:r w:rsidR="00FD701D" w:rsidRPr="00B0468D">
              <w:rPr>
                <w:lang w:val="es-ES_tradnl"/>
              </w:rPr>
              <w:t xml:space="preserve"> </w:t>
            </w:r>
            <w:r w:rsidRPr="00B0468D">
              <w:rPr>
                <w:lang w:val="es-ES_tradnl"/>
              </w:rPr>
              <w:t>al</w:t>
            </w:r>
            <w:r w:rsidR="00FD701D" w:rsidRPr="00B0468D">
              <w:rPr>
                <w:lang w:val="es-ES_tradnl"/>
              </w:rPr>
              <w:t xml:space="preserve"> </w:t>
            </w:r>
            <w:r w:rsidR="005332AC" w:rsidRPr="00B0468D">
              <w:rPr>
                <w:lang w:val="es-ES_tradnl"/>
              </w:rPr>
              <w:t>programa</w:t>
            </w:r>
            <w:r w:rsidR="00FD701D" w:rsidRPr="00B0468D">
              <w:rPr>
                <w:lang w:val="es-ES_tradnl"/>
              </w:rPr>
              <w:t xml:space="preserve"> </w:t>
            </w:r>
            <w:r w:rsidR="005332AC" w:rsidRPr="00B0468D">
              <w:rPr>
                <w:lang w:val="es-ES_tradnl"/>
              </w:rPr>
              <w:t>de</w:t>
            </w:r>
            <w:r w:rsidR="00FD701D" w:rsidRPr="00B0468D">
              <w:rPr>
                <w:lang w:val="es-ES_tradnl"/>
              </w:rPr>
              <w:t xml:space="preserve"> </w:t>
            </w:r>
            <w:r w:rsidR="005332AC" w:rsidRPr="00B0468D">
              <w:rPr>
                <w:lang w:val="es-ES_tradnl"/>
              </w:rPr>
              <w:t>enseñanza</w:t>
            </w:r>
            <w:r w:rsidR="00FD701D" w:rsidRPr="00B0468D">
              <w:rPr>
                <w:lang w:val="es-ES_tradnl"/>
              </w:rPr>
              <w:t xml:space="preserve"> </w:t>
            </w:r>
            <w:r w:rsidR="005332AC" w:rsidRPr="00B0468D">
              <w:rPr>
                <w:lang w:val="es-ES_tradnl"/>
              </w:rPr>
              <w:t>permanente</w:t>
            </w:r>
            <w:r w:rsidR="00FD701D" w:rsidRPr="00B0468D">
              <w:rPr>
                <w:lang w:val="es-ES_tradnl"/>
              </w:rPr>
              <w:t xml:space="preserve"> </w:t>
            </w:r>
            <w:r w:rsidR="00965515" w:rsidRPr="00B0468D">
              <w:rPr>
                <w:lang w:val="es-ES_tradnl"/>
              </w:rPr>
              <w:t>por</w:t>
            </w:r>
            <w:r w:rsidR="00FD701D" w:rsidRPr="00B0468D">
              <w:rPr>
                <w:lang w:val="es-ES_tradnl"/>
              </w:rPr>
              <w:t xml:space="preserve"> </w:t>
            </w:r>
            <w:r w:rsidR="00094794" w:rsidRPr="00B0468D">
              <w:rPr>
                <w:lang w:val="es-ES_tradnl"/>
              </w:rPr>
              <w:t>Internet</w:t>
            </w:r>
            <w:r w:rsidR="00FD701D" w:rsidRPr="00B0468D">
              <w:rPr>
                <w:lang w:val="es-ES_tradnl"/>
              </w:rPr>
              <w:t xml:space="preserve"> </w:t>
            </w:r>
            <w:r w:rsidR="00094794" w:rsidRPr="00B0468D">
              <w:rPr>
                <w:lang w:val="es-ES_tradnl"/>
              </w:rPr>
              <w:t>y</w:t>
            </w:r>
            <w:r w:rsidR="00FD701D" w:rsidRPr="00B0468D">
              <w:rPr>
                <w:lang w:val="es-ES_tradnl"/>
              </w:rPr>
              <w:t xml:space="preserve"> </w:t>
            </w:r>
            <w:r w:rsidR="00094794" w:rsidRPr="00B0468D">
              <w:rPr>
                <w:lang w:val="es-ES_tradnl"/>
              </w:rPr>
              <w:t>de</w:t>
            </w:r>
            <w:r w:rsidR="00FD701D" w:rsidRPr="00B0468D">
              <w:rPr>
                <w:lang w:val="es-ES_tradnl"/>
              </w:rPr>
              <w:t xml:space="preserve"> </w:t>
            </w:r>
            <w:r w:rsidR="00094794" w:rsidRPr="00B0468D">
              <w:rPr>
                <w:lang w:val="es-ES_tradnl"/>
              </w:rPr>
              <w:t>forma</w:t>
            </w:r>
            <w:r w:rsidR="00FD701D" w:rsidRPr="00B0468D">
              <w:rPr>
                <w:lang w:val="es-ES_tradnl"/>
              </w:rPr>
              <w:t xml:space="preserve"> </w:t>
            </w:r>
            <w:r w:rsidR="00094794" w:rsidRPr="00B0468D">
              <w:rPr>
                <w:lang w:val="es-ES_tradnl"/>
              </w:rPr>
              <w:t>presencial</w:t>
            </w:r>
            <w:r w:rsidR="006D20ED" w:rsidRPr="00B0468D">
              <w:rPr>
                <w:lang w:val="es-ES_tradnl"/>
              </w:rPr>
              <w:t>.</w:t>
            </w:r>
            <w:r w:rsidR="00FD701D" w:rsidRPr="00B0468D">
              <w:rPr>
                <w:lang w:val="es-ES_tradnl"/>
              </w:rPr>
              <w:t xml:space="preserve"> </w:t>
            </w:r>
            <w:r w:rsidR="004E1054" w:rsidRPr="00B0468D">
              <w:rPr>
                <w:lang w:val="es-ES_tradnl"/>
              </w:rPr>
              <w:t>Un</w:t>
            </w:r>
            <w:r w:rsidR="00FD701D" w:rsidRPr="00B0468D">
              <w:rPr>
                <w:lang w:val="es-ES_tradnl"/>
              </w:rPr>
              <w:t xml:space="preserve"> </w:t>
            </w:r>
            <w:r w:rsidR="004E1054" w:rsidRPr="00B0468D">
              <w:rPr>
                <w:lang w:val="es-ES_tradnl"/>
              </w:rPr>
              <w:t>prestigioso</w:t>
            </w:r>
            <w:r w:rsidR="00FD701D" w:rsidRPr="00B0468D">
              <w:rPr>
                <w:lang w:val="es-ES_tradnl"/>
              </w:rPr>
              <w:t xml:space="preserve"> </w:t>
            </w:r>
            <w:r w:rsidR="004156C3" w:rsidRPr="00B0468D">
              <w:rPr>
                <w:lang w:val="es-ES_tradnl"/>
              </w:rPr>
              <w:t>juez</w:t>
            </w:r>
            <w:r w:rsidR="00FD701D" w:rsidRPr="00B0468D">
              <w:rPr>
                <w:lang w:val="es-ES_tradnl"/>
              </w:rPr>
              <w:t xml:space="preserve"> </w:t>
            </w:r>
            <w:r w:rsidR="004E1054" w:rsidRPr="00B0468D">
              <w:rPr>
                <w:lang w:val="es-ES_tradnl"/>
              </w:rPr>
              <w:t>de</w:t>
            </w:r>
            <w:r w:rsidR="00FD701D" w:rsidRPr="00B0468D">
              <w:rPr>
                <w:lang w:val="es-ES_tradnl"/>
              </w:rPr>
              <w:t xml:space="preserve"> </w:t>
            </w:r>
            <w:r w:rsidR="004E1054" w:rsidRPr="00B0468D">
              <w:rPr>
                <w:lang w:val="es-ES_tradnl"/>
              </w:rPr>
              <w:t>Filipinas</w:t>
            </w:r>
            <w:r w:rsidR="00FD701D" w:rsidRPr="00B0468D">
              <w:rPr>
                <w:lang w:val="es-ES_tradnl"/>
              </w:rPr>
              <w:t xml:space="preserve"> </w:t>
            </w:r>
            <w:r w:rsidR="004E1054" w:rsidRPr="00B0468D">
              <w:rPr>
                <w:lang w:val="es-ES_tradnl"/>
              </w:rPr>
              <w:t>y</w:t>
            </w:r>
            <w:r w:rsidR="00FD701D" w:rsidRPr="00B0468D">
              <w:rPr>
                <w:lang w:val="es-ES_tradnl"/>
              </w:rPr>
              <w:t xml:space="preserve"> </w:t>
            </w:r>
            <w:r w:rsidR="00D25A6C" w:rsidRPr="00B0468D">
              <w:rPr>
                <w:lang w:val="es-ES_tradnl"/>
              </w:rPr>
              <w:t>profesores</w:t>
            </w:r>
            <w:r w:rsidR="00FD701D" w:rsidRPr="00B0468D">
              <w:rPr>
                <w:lang w:val="es-ES_tradnl"/>
              </w:rPr>
              <w:t xml:space="preserve"> </w:t>
            </w:r>
            <w:r w:rsidR="004E1054" w:rsidRPr="00B0468D">
              <w:rPr>
                <w:lang w:val="es-ES_tradnl"/>
              </w:rPr>
              <w:t>de</w:t>
            </w:r>
            <w:r w:rsidR="00FD701D" w:rsidRPr="00B0468D">
              <w:rPr>
                <w:lang w:val="es-ES_tradnl"/>
              </w:rPr>
              <w:t xml:space="preserve"> </w:t>
            </w:r>
            <w:r w:rsidR="004E1054" w:rsidRPr="00B0468D">
              <w:rPr>
                <w:lang w:val="es-ES_tradnl"/>
              </w:rPr>
              <w:t>derecho</w:t>
            </w:r>
            <w:r w:rsidR="00FD701D" w:rsidRPr="00B0468D">
              <w:rPr>
                <w:lang w:val="es-ES_tradnl"/>
              </w:rPr>
              <w:t xml:space="preserve"> </w:t>
            </w:r>
            <w:r w:rsidR="004E1054" w:rsidRPr="00B0468D">
              <w:rPr>
                <w:lang w:val="es-ES_tradnl"/>
              </w:rPr>
              <w:t>de</w:t>
            </w:r>
            <w:r w:rsidR="00FD701D" w:rsidRPr="00B0468D">
              <w:rPr>
                <w:lang w:val="es-ES_tradnl"/>
              </w:rPr>
              <w:t xml:space="preserve"> </w:t>
            </w:r>
            <w:r w:rsidR="004E1054" w:rsidRPr="00B0468D">
              <w:rPr>
                <w:lang w:val="es-ES_tradnl"/>
              </w:rPr>
              <w:t>PI</w:t>
            </w:r>
            <w:r w:rsidR="00FD701D" w:rsidRPr="00B0468D">
              <w:rPr>
                <w:lang w:val="es-ES_tradnl"/>
              </w:rPr>
              <w:t xml:space="preserve"> </w:t>
            </w:r>
            <w:r w:rsidR="004E1054" w:rsidRPr="00B0468D">
              <w:rPr>
                <w:lang w:val="es-ES_tradnl"/>
              </w:rPr>
              <w:t>procedentes</w:t>
            </w:r>
            <w:r w:rsidR="00FD701D" w:rsidRPr="00B0468D">
              <w:rPr>
                <w:lang w:val="es-ES_tradnl"/>
              </w:rPr>
              <w:t xml:space="preserve"> </w:t>
            </w:r>
            <w:r w:rsidR="004E1054" w:rsidRPr="00B0468D">
              <w:rPr>
                <w:lang w:val="es-ES_tradnl"/>
              </w:rPr>
              <w:t>de</w:t>
            </w:r>
            <w:r w:rsidR="00FD701D" w:rsidRPr="00B0468D">
              <w:rPr>
                <w:lang w:val="es-ES_tradnl"/>
              </w:rPr>
              <w:t xml:space="preserve"> </w:t>
            </w:r>
            <w:r w:rsidR="004E1054" w:rsidRPr="00B0468D">
              <w:rPr>
                <w:lang w:val="es-ES_tradnl"/>
              </w:rPr>
              <w:t>la</w:t>
            </w:r>
            <w:r w:rsidR="00FD701D" w:rsidRPr="00B0468D">
              <w:rPr>
                <w:lang w:val="es-ES_tradnl"/>
              </w:rPr>
              <w:t xml:space="preserve"> </w:t>
            </w:r>
            <w:r w:rsidR="006D20ED" w:rsidRPr="00B0468D">
              <w:rPr>
                <w:lang w:val="es-ES_tradnl"/>
              </w:rPr>
              <w:t>India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4E1054" w:rsidRPr="00B0468D">
              <w:rPr>
                <w:lang w:val="es-ES_tradnl"/>
              </w:rPr>
              <w:t>el</w:t>
            </w:r>
            <w:r w:rsidR="00FD701D" w:rsidRPr="00B0468D">
              <w:rPr>
                <w:lang w:val="es-ES_tradnl"/>
              </w:rPr>
              <w:t xml:space="preserve"> </w:t>
            </w:r>
            <w:r w:rsidR="004E1054" w:rsidRPr="00B0468D">
              <w:rPr>
                <w:lang w:val="es-ES_tradnl"/>
              </w:rPr>
              <w:t>Reino</w:t>
            </w:r>
            <w:r w:rsidR="00FD701D" w:rsidRPr="00B0468D">
              <w:rPr>
                <w:lang w:val="es-ES_tradnl"/>
              </w:rPr>
              <w:t xml:space="preserve"> </w:t>
            </w:r>
            <w:r w:rsidR="004E1054" w:rsidRPr="00B0468D">
              <w:rPr>
                <w:lang w:val="es-ES_tradnl"/>
              </w:rPr>
              <w:t>Unido</w:t>
            </w:r>
            <w:r w:rsidR="00FD701D" w:rsidRPr="00B0468D">
              <w:rPr>
                <w:lang w:val="es-ES_tradnl"/>
              </w:rPr>
              <w:t xml:space="preserve"> </w:t>
            </w:r>
            <w:r w:rsidR="00CF1FE1" w:rsidRPr="00B0468D">
              <w:rPr>
                <w:lang w:val="es-ES_tradnl"/>
              </w:rPr>
              <w:t>participaron</w:t>
            </w:r>
            <w:r w:rsidR="00043C47" w:rsidRPr="00B0468D">
              <w:rPr>
                <w:lang w:val="es-ES_tradnl"/>
              </w:rPr>
              <w:t xml:space="preserve"> </w:t>
            </w:r>
            <w:r w:rsidR="00983978" w:rsidRPr="00B0468D">
              <w:rPr>
                <w:lang w:val="es-ES_tradnl"/>
              </w:rPr>
              <w:t>en</w:t>
            </w:r>
            <w:r w:rsidR="00FD701D" w:rsidRPr="00B0468D">
              <w:rPr>
                <w:lang w:val="es-ES_tradnl"/>
              </w:rPr>
              <w:t xml:space="preserve"> </w:t>
            </w:r>
            <w:r w:rsidR="009D1979" w:rsidRPr="00B0468D">
              <w:rPr>
                <w:lang w:val="es-ES_tradnl"/>
              </w:rPr>
              <w:t>el</w:t>
            </w:r>
            <w:r w:rsidR="00FD701D" w:rsidRPr="00B0468D">
              <w:rPr>
                <w:lang w:val="es-ES_tradnl"/>
              </w:rPr>
              <w:t xml:space="preserve"> </w:t>
            </w:r>
            <w:r w:rsidR="009D1979" w:rsidRPr="00B0468D">
              <w:rPr>
                <w:lang w:val="es-ES_tradnl"/>
              </w:rPr>
              <w:t>programa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4E1054" w:rsidRPr="00B0468D">
              <w:rPr>
                <w:lang w:val="es-ES_tradnl"/>
              </w:rPr>
              <w:t>examin</w:t>
            </w:r>
            <w:r w:rsidR="0008442B" w:rsidRPr="00B0468D">
              <w:rPr>
                <w:lang w:val="es-ES_tradnl"/>
              </w:rPr>
              <w:t>aron junto</w:t>
            </w:r>
            <w:r w:rsidR="00CB38F6" w:rsidRPr="00B0468D">
              <w:rPr>
                <w:lang w:val="es-ES_tradnl"/>
              </w:rPr>
              <w:t xml:space="preserve"> </w:t>
            </w:r>
            <w:r w:rsidR="004E1054" w:rsidRPr="00B0468D">
              <w:rPr>
                <w:lang w:val="es-ES_tradnl"/>
              </w:rPr>
              <w:t>con</w:t>
            </w:r>
            <w:r w:rsidR="00FD701D" w:rsidRPr="00B0468D">
              <w:rPr>
                <w:lang w:val="es-ES_tradnl"/>
              </w:rPr>
              <w:t xml:space="preserve"> </w:t>
            </w:r>
            <w:r w:rsidR="004E1054" w:rsidRPr="00B0468D">
              <w:rPr>
                <w:lang w:val="es-ES_tradnl"/>
              </w:rPr>
              <w:t>los</w:t>
            </w:r>
            <w:r w:rsidR="00FD701D" w:rsidRPr="00B0468D">
              <w:rPr>
                <w:lang w:val="es-ES_tradnl"/>
              </w:rPr>
              <w:t xml:space="preserve"> </w:t>
            </w:r>
            <w:r w:rsidR="004E1054" w:rsidRPr="00B0468D">
              <w:rPr>
                <w:lang w:val="es-ES_tradnl"/>
              </w:rPr>
              <w:t>asistentes</w:t>
            </w:r>
            <w:r w:rsidR="00FD701D" w:rsidRPr="00B0468D">
              <w:rPr>
                <w:lang w:val="es-ES_tradnl"/>
              </w:rPr>
              <w:t xml:space="preserve"> </w:t>
            </w:r>
            <w:r w:rsidR="004E1054" w:rsidRPr="00B0468D">
              <w:rPr>
                <w:lang w:val="es-ES_tradnl"/>
              </w:rPr>
              <w:t>vari</w:t>
            </w:r>
            <w:r w:rsidR="00B10F26" w:rsidRPr="00B0468D">
              <w:rPr>
                <w:lang w:val="es-ES_tradnl"/>
              </w:rPr>
              <w:t>os</w:t>
            </w:r>
            <w:r w:rsidR="00FD701D" w:rsidRPr="00B0468D">
              <w:rPr>
                <w:lang w:val="es-ES_tradnl"/>
              </w:rPr>
              <w:t xml:space="preserve"> </w:t>
            </w:r>
            <w:r w:rsidR="00B10F26" w:rsidRPr="00B0468D">
              <w:rPr>
                <w:lang w:val="es-ES_tradnl"/>
              </w:rPr>
              <w:t>ejemplos</w:t>
            </w:r>
            <w:r w:rsidR="00FD701D" w:rsidRPr="00B0468D">
              <w:rPr>
                <w:lang w:val="es-ES_tradnl"/>
              </w:rPr>
              <w:t xml:space="preserve"> </w:t>
            </w:r>
            <w:r w:rsidR="00B10F26" w:rsidRPr="00B0468D">
              <w:rPr>
                <w:lang w:val="es-ES_tradnl"/>
              </w:rPr>
              <w:t>de</w:t>
            </w:r>
            <w:r w:rsidR="00FD701D" w:rsidRPr="00B0468D">
              <w:rPr>
                <w:lang w:val="es-ES_tradnl"/>
              </w:rPr>
              <w:t xml:space="preserve"> </w:t>
            </w:r>
            <w:r w:rsidR="00B10F26" w:rsidRPr="00B0468D">
              <w:rPr>
                <w:lang w:val="es-ES_tradnl"/>
              </w:rPr>
              <w:t>jurisprudencia</w:t>
            </w:r>
            <w:r w:rsidR="00FD701D" w:rsidRPr="00B0468D">
              <w:rPr>
                <w:lang w:val="es-ES_tradnl"/>
              </w:rPr>
              <w:t xml:space="preserve"> </w:t>
            </w:r>
            <w:r w:rsidR="004E1054" w:rsidRPr="00B0468D">
              <w:rPr>
                <w:lang w:val="es-ES_tradnl"/>
              </w:rPr>
              <w:t>de</w:t>
            </w:r>
            <w:r w:rsidR="00FD701D" w:rsidRPr="00B0468D">
              <w:rPr>
                <w:lang w:val="es-ES_tradnl"/>
              </w:rPr>
              <w:t xml:space="preserve"> </w:t>
            </w:r>
            <w:r w:rsidR="004E1054" w:rsidRPr="00B0468D">
              <w:rPr>
                <w:lang w:val="es-ES_tradnl"/>
              </w:rPr>
              <w:t>PI</w:t>
            </w:r>
            <w:r w:rsidR="006D20ED" w:rsidRPr="00B0468D">
              <w:rPr>
                <w:lang w:val="es-ES_tradnl"/>
              </w:rPr>
              <w:t>.</w:t>
            </w:r>
            <w:r w:rsidR="00FD701D" w:rsidRPr="00B0468D">
              <w:rPr>
                <w:lang w:val="es-ES_tradnl"/>
              </w:rPr>
              <w:t xml:space="preserve"> </w:t>
            </w:r>
            <w:r w:rsidR="005545F3" w:rsidRPr="00B0468D">
              <w:rPr>
                <w:lang w:val="es-ES_tradnl"/>
              </w:rPr>
              <w:t>Dos</w:t>
            </w:r>
            <w:r w:rsidR="00FD701D" w:rsidRPr="00B0468D">
              <w:rPr>
                <w:lang w:val="es-ES_tradnl"/>
              </w:rPr>
              <w:t xml:space="preserve"> </w:t>
            </w:r>
            <w:r w:rsidR="005545F3" w:rsidRPr="00B0468D">
              <w:rPr>
                <w:lang w:val="es-ES_tradnl"/>
              </w:rPr>
              <w:t>magistrados</w:t>
            </w:r>
            <w:r w:rsidR="00FD701D" w:rsidRPr="00B0468D">
              <w:rPr>
                <w:lang w:val="es-ES_tradnl"/>
              </w:rPr>
              <w:t xml:space="preserve"> </w:t>
            </w:r>
            <w:r w:rsidR="005545F3" w:rsidRPr="00B0468D">
              <w:rPr>
                <w:lang w:val="es-ES_tradnl"/>
              </w:rPr>
              <w:t>del</w:t>
            </w:r>
            <w:r w:rsidR="00FD701D" w:rsidRPr="00B0468D">
              <w:rPr>
                <w:lang w:val="es-ES_tradnl"/>
              </w:rPr>
              <w:t xml:space="preserve"> </w:t>
            </w:r>
            <w:r w:rsidR="005545F3" w:rsidRPr="00B0468D">
              <w:rPr>
                <w:lang w:val="es-ES_tradnl"/>
              </w:rPr>
              <w:t>Tribunal</w:t>
            </w:r>
            <w:r w:rsidR="00FD701D" w:rsidRPr="00B0468D">
              <w:rPr>
                <w:lang w:val="es-ES_tradnl"/>
              </w:rPr>
              <w:t xml:space="preserve"> </w:t>
            </w:r>
            <w:r w:rsidR="006D20ED" w:rsidRPr="00B0468D">
              <w:rPr>
                <w:lang w:val="es-ES_tradnl"/>
              </w:rPr>
              <w:t>Suprem</w:t>
            </w:r>
            <w:r w:rsidR="005545F3" w:rsidRPr="00B0468D">
              <w:rPr>
                <w:lang w:val="es-ES_tradnl"/>
              </w:rPr>
              <w:t>o</w:t>
            </w:r>
            <w:r w:rsidR="00FD701D" w:rsidRPr="00B0468D">
              <w:rPr>
                <w:lang w:val="es-ES_tradnl"/>
              </w:rPr>
              <w:t xml:space="preserve"> </w:t>
            </w:r>
            <w:r w:rsidR="005545F3" w:rsidRPr="00B0468D">
              <w:rPr>
                <w:lang w:val="es-ES_tradnl"/>
              </w:rPr>
              <w:t>y</w:t>
            </w:r>
            <w:r w:rsidR="00FD701D" w:rsidRPr="00B0468D">
              <w:rPr>
                <w:lang w:val="es-ES_tradnl"/>
              </w:rPr>
              <w:t xml:space="preserve"> </w:t>
            </w:r>
            <w:r w:rsidR="005545F3" w:rsidRPr="00B0468D">
              <w:rPr>
                <w:lang w:val="es-ES_tradnl"/>
              </w:rPr>
              <w:t>otros</w:t>
            </w:r>
            <w:r w:rsidR="00FD701D" w:rsidRPr="00B0468D">
              <w:rPr>
                <w:lang w:val="es-ES_tradnl"/>
              </w:rPr>
              <w:t xml:space="preserve"> </w:t>
            </w:r>
            <w:r w:rsidR="005545F3" w:rsidRPr="00B0468D">
              <w:rPr>
                <w:lang w:val="es-ES_tradnl"/>
              </w:rPr>
              <w:t>especialistas</w:t>
            </w:r>
            <w:r w:rsidR="00FD701D" w:rsidRPr="00B0468D">
              <w:rPr>
                <w:lang w:val="es-ES_tradnl"/>
              </w:rPr>
              <w:t xml:space="preserve"> </w:t>
            </w:r>
            <w:r w:rsidR="005545F3" w:rsidRPr="00B0468D">
              <w:rPr>
                <w:lang w:val="es-ES_tradnl"/>
              </w:rPr>
              <w:t>nepalíes</w:t>
            </w:r>
            <w:r w:rsidR="00FD701D" w:rsidRPr="00B0468D">
              <w:rPr>
                <w:lang w:val="es-ES_tradnl"/>
              </w:rPr>
              <w:t xml:space="preserve"> </w:t>
            </w:r>
            <w:r w:rsidR="009E3068" w:rsidRPr="00B0468D">
              <w:rPr>
                <w:lang w:val="es-ES_tradnl"/>
              </w:rPr>
              <w:t xml:space="preserve">dictaron </w:t>
            </w:r>
            <w:r w:rsidR="005545F3" w:rsidRPr="00B0468D">
              <w:rPr>
                <w:lang w:val="es-ES_tradnl"/>
              </w:rPr>
              <w:t>clases</w:t>
            </w:r>
            <w:r w:rsidR="00FD701D" w:rsidRPr="00B0468D">
              <w:rPr>
                <w:lang w:val="es-ES_tradnl"/>
              </w:rPr>
              <w:t xml:space="preserve"> </w:t>
            </w:r>
            <w:r w:rsidR="005545F3" w:rsidRPr="00B0468D">
              <w:rPr>
                <w:lang w:val="es-ES_tradnl"/>
              </w:rPr>
              <w:t>magistrales</w:t>
            </w:r>
            <w:r w:rsidR="00FD701D" w:rsidRPr="00B0468D">
              <w:rPr>
                <w:lang w:val="es-ES_tradnl"/>
              </w:rPr>
              <w:t xml:space="preserve"> </w:t>
            </w:r>
            <w:r w:rsidR="005545F3" w:rsidRPr="00B0468D">
              <w:rPr>
                <w:lang w:val="es-ES_tradnl"/>
              </w:rPr>
              <w:t>y</w:t>
            </w:r>
            <w:r w:rsidR="00FD701D" w:rsidRPr="00B0468D">
              <w:rPr>
                <w:lang w:val="es-ES_tradnl"/>
              </w:rPr>
              <w:t xml:space="preserve"> </w:t>
            </w:r>
            <w:r w:rsidR="005545F3" w:rsidRPr="00B0468D">
              <w:rPr>
                <w:lang w:val="es-ES_tradnl"/>
              </w:rPr>
              <w:t>brindaron</w:t>
            </w:r>
            <w:r w:rsidR="00FD701D" w:rsidRPr="00B0468D">
              <w:rPr>
                <w:lang w:val="es-ES_tradnl"/>
              </w:rPr>
              <w:t xml:space="preserve"> </w:t>
            </w:r>
            <w:r w:rsidR="005545F3" w:rsidRPr="00B0468D">
              <w:rPr>
                <w:lang w:val="es-ES_tradnl"/>
              </w:rPr>
              <w:t>ejemplos</w:t>
            </w:r>
            <w:r w:rsidR="00FD701D" w:rsidRPr="00B0468D">
              <w:rPr>
                <w:lang w:val="es-ES_tradnl"/>
              </w:rPr>
              <w:t xml:space="preserve"> </w:t>
            </w:r>
            <w:r w:rsidR="005545F3" w:rsidRPr="00B0468D">
              <w:rPr>
                <w:lang w:val="es-ES_tradnl"/>
              </w:rPr>
              <w:t>de</w:t>
            </w:r>
            <w:r w:rsidR="00FD701D" w:rsidRPr="00B0468D">
              <w:rPr>
                <w:lang w:val="es-ES_tradnl"/>
              </w:rPr>
              <w:t xml:space="preserve"> </w:t>
            </w:r>
            <w:r w:rsidR="005545F3" w:rsidRPr="00B0468D">
              <w:rPr>
                <w:lang w:val="es-ES_tradnl"/>
              </w:rPr>
              <w:t>la</w:t>
            </w:r>
            <w:r w:rsidR="00FD701D" w:rsidRPr="00B0468D">
              <w:rPr>
                <w:lang w:val="es-ES_tradnl"/>
              </w:rPr>
              <w:t xml:space="preserve"> </w:t>
            </w:r>
            <w:r w:rsidR="005545F3" w:rsidRPr="00B0468D">
              <w:rPr>
                <w:lang w:val="es-ES_tradnl"/>
              </w:rPr>
              <w:t>experiencia</w:t>
            </w:r>
            <w:r w:rsidR="00FD701D" w:rsidRPr="00B0468D">
              <w:rPr>
                <w:lang w:val="es-ES_tradnl"/>
              </w:rPr>
              <w:t xml:space="preserve"> </w:t>
            </w:r>
            <w:r w:rsidR="005545F3" w:rsidRPr="00B0468D">
              <w:rPr>
                <w:lang w:val="es-ES_tradnl"/>
              </w:rPr>
              <w:t>nacional</w:t>
            </w:r>
            <w:r w:rsidR="00FD701D" w:rsidRPr="00B0468D">
              <w:rPr>
                <w:lang w:val="es-ES_tradnl"/>
              </w:rPr>
              <w:t xml:space="preserve"> </w:t>
            </w:r>
            <w:r w:rsidR="005545F3" w:rsidRPr="00B0468D">
              <w:rPr>
                <w:lang w:val="es-ES_tradnl"/>
              </w:rPr>
              <w:t>en</w:t>
            </w:r>
            <w:r w:rsidR="00FD701D" w:rsidRPr="00B0468D">
              <w:rPr>
                <w:lang w:val="es-ES_tradnl"/>
              </w:rPr>
              <w:t xml:space="preserve"> </w:t>
            </w:r>
            <w:r w:rsidR="005545F3" w:rsidRPr="00B0468D">
              <w:rPr>
                <w:lang w:val="es-ES_tradnl"/>
              </w:rPr>
              <w:t>esa</w:t>
            </w:r>
            <w:r w:rsidR="00FD701D" w:rsidRPr="00B0468D">
              <w:rPr>
                <w:lang w:val="es-ES_tradnl"/>
              </w:rPr>
              <w:t xml:space="preserve"> </w:t>
            </w:r>
            <w:r w:rsidR="005545F3" w:rsidRPr="00B0468D">
              <w:rPr>
                <w:lang w:val="es-ES_tradnl"/>
              </w:rPr>
              <w:t>materia</w:t>
            </w:r>
            <w:r w:rsidR="006D20ED" w:rsidRPr="00B0468D">
              <w:rPr>
                <w:lang w:val="es-ES_tradnl"/>
              </w:rPr>
              <w:t>.</w:t>
            </w:r>
          </w:p>
          <w:p w:rsidR="006D20ED" w:rsidRPr="00B0468D" w:rsidRDefault="006D20ED" w:rsidP="00D22D1C">
            <w:pPr>
              <w:rPr>
                <w:lang w:val="es-ES_tradnl"/>
              </w:rPr>
            </w:pPr>
          </w:p>
          <w:p w:rsidR="006D20ED" w:rsidRPr="00B0468D" w:rsidRDefault="00501382" w:rsidP="00D22D1C">
            <w:pPr>
              <w:numPr>
                <w:ilvl w:val="0"/>
                <w:numId w:val="17"/>
              </w:numPr>
              <w:ind w:left="500"/>
              <w:rPr>
                <w:lang w:val="es-ES_tradnl"/>
              </w:rPr>
            </w:pPr>
            <w:r w:rsidRPr="00B0468D">
              <w:rPr>
                <w:lang w:val="es-ES_tradnl"/>
              </w:rPr>
              <w:t>E</w:t>
            </w:r>
            <w:r w:rsidR="00C96A0D" w:rsidRPr="00B0468D">
              <w:rPr>
                <w:lang w:val="es-ES_tradnl"/>
              </w:rPr>
              <w:t>nseñanza</w:t>
            </w:r>
            <w:r w:rsidR="00FD701D" w:rsidRPr="00B0468D">
              <w:rPr>
                <w:lang w:val="es-ES_tradnl"/>
              </w:rPr>
              <w:t xml:space="preserve"> </w:t>
            </w:r>
            <w:r w:rsidR="00C96A0D" w:rsidRPr="00B0468D">
              <w:rPr>
                <w:lang w:val="es-ES_tradnl"/>
              </w:rPr>
              <w:t>a</w:t>
            </w:r>
            <w:r w:rsidR="00FD701D" w:rsidRPr="00B0468D">
              <w:rPr>
                <w:lang w:val="es-ES_tradnl"/>
              </w:rPr>
              <w:t xml:space="preserve"> </w:t>
            </w:r>
            <w:r w:rsidR="00C96A0D" w:rsidRPr="00B0468D">
              <w:rPr>
                <w:lang w:val="es-ES_tradnl"/>
              </w:rPr>
              <w:t>distancia</w:t>
            </w:r>
            <w:r w:rsidR="006D20ED" w:rsidRPr="00B0468D">
              <w:rPr>
                <w:lang w:val="es-ES_tradnl"/>
              </w:rPr>
              <w:t>:</w:t>
            </w:r>
            <w:r w:rsidR="00FD701D" w:rsidRPr="00B0468D">
              <w:rPr>
                <w:lang w:val="es-ES_tradnl"/>
              </w:rPr>
              <w:t xml:space="preserve"> </w:t>
            </w:r>
            <w:r w:rsidR="006D20ED" w:rsidRPr="00B0468D">
              <w:rPr>
                <w:lang w:val="es-ES_tradnl"/>
              </w:rPr>
              <w:t>28</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mayo</w:t>
            </w:r>
            <w:r w:rsidR="00FD701D" w:rsidRPr="00B0468D">
              <w:rPr>
                <w:lang w:val="es-ES_tradnl"/>
              </w:rPr>
              <w:t xml:space="preserve"> </w:t>
            </w:r>
            <w:r w:rsidRPr="00B0468D">
              <w:rPr>
                <w:lang w:val="es-ES_tradnl"/>
              </w:rPr>
              <w:t>a</w:t>
            </w:r>
            <w:r w:rsidR="00FD701D" w:rsidRPr="00B0468D">
              <w:rPr>
                <w:lang w:val="es-ES_tradnl"/>
              </w:rPr>
              <w:t xml:space="preserve"> </w:t>
            </w:r>
            <w:r w:rsidR="006D20ED" w:rsidRPr="00B0468D">
              <w:rPr>
                <w:lang w:val="es-ES_tradnl"/>
              </w:rPr>
              <w:t>3</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agosto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DB741E" w:rsidP="00D22D1C">
            <w:pPr>
              <w:numPr>
                <w:ilvl w:val="0"/>
                <w:numId w:val="17"/>
              </w:numPr>
              <w:ind w:left="500"/>
              <w:rPr>
                <w:lang w:val="es-ES_tradnl"/>
              </w:rPr>
            </w:pPr>
            <w:r w:rsidRPr="00B0468D">
              <w:rPr>
                <w:lang w:val="es-ES_tradnl"/>
              </w:rPr>
              <w:t>Curso</w:t>
            </w:r>
            <w:r w:rsidR="00FD701D" w:rsidRPr="00B0468D">
              <w:rPr>
                <w:lang w:val="es-ES_tradnl"/>
              </w:rPr>
              <w:t xml:space="preserve"> </w:t>
            </w:r>
            <w:r w:rsidRPr="00B0468D">
              <w:rPr>
                <w:lang w:val="es-ES_tradnl"/>
              </w:rPr>
              <w:t>presencial</w:t>
            </w:r>
            <w:r w:rsidR="00FD701D" w:rsidRPr="00B0468D">
              <w:rPr>
                <w:lang w:val="es-ES_tradnl"/>
              </w:rPr>
              <w:t xml:space="preserve"> </w:t>
            </w:r>
            <w:r w:rsidRPr="00B0468D">
              <w:rPr>
                <w:lang w:val="es-ES_tradnl"/>
              </w:rPr>
              <w:t>dictado</w:t>
            </w:r>
            <w:r w:rsidR="00FD701D" w:rsidRPr="00B0468D">
              <w:rPr>
                <w:lang w:val="es-ES_tradnl"/>
              </w:rPr>
              <w:t xml:space="preserve"> </w:t>
            </w:r>
            <w:r w:rsidR="00D41598" w:rsidRPr="00B0468D">
              <w:rPr>
                <w:lang w:val="es-ES_tradnl"/>
              </w:rPr>
              <w:t>en</w:t>
            </w:r>
            <w:r w:rsidR="00FD701D" w:rsidRPr="00B0468D">
              <w:rPr>
                <w:lang w:val="es-ES_tradnl"/>
              </w:rPr>
              <w:t xml:space="preserve"> </w:t>
            </w:r>
            <w:r w:rsidR="00AE11EB" w:rsidRPr="00B0468D">
              <w:rPr>
                <w:lang w:val="es-ES_tradnl"/>
              </w:rPr>
              <w:t>Katmandú</w:t>
            </w:r>
            <w:r w:rsidR="00FD701D" w:rsidRPr="00B0468D">
              <w:rPr>
                <w:lang w:val="es-ES_tradnl"/>
              </w:rPr>
              <w:t xml:space="preserve"> </w:t>
            </w:r>
            <w:r w:rsidR="00AE11EB" w:rsidRPr="00B0468D">
              <w:rPr>
                <w:lang w:val="es-ES_tradnl"/>
              </w:rPr>
              <w:t>(Nepal)</w:t>
            </w:r>
            <w:r w:rsidR="006D20ED" w:rsidRPr="00B0468D">
              <w:rPr>
                <w:lang w:val="es-ES_tradnl"/>
              </w:rPr>
              <w:t>:</w:t>
            </w:r>
            <w:r w:rsidR="00FD701D" w:rsidRPr="00B0468D">
              <w:rPr>
                <w:lang w:val="es-ES_tradnl"/>
              </w:rPr>
              <w:t xml:space="preserve"> </w:t>
            </w:r>
            <w:r w:rsidR="006D20ED" w:rsidRPr="00B0468D">
              <w:rPr>
                <w:lang w:val="es-ES_tradnl"/>
              </w:rPr>
              <w:t>30</w:t>
            </w:r>
            <w:r w:rsidR="00FD701D" w:rsidRPr="00B0468D">
              <w:rPr>
                <w:lang w:val="es-ES_tradnl"/>
              </w:rPr>
              <w:t xml:space="preserve"> </w:t>
            </w:r>
            <w:r w:rsidR="00501382" w:rsidRPr="00B0468D">
              <w:rPr>
                <w:lang w:val="es-ES_tradnl"/>
              </w:rPr>
              <w:t>de</w:t>
            </w:r>
            <w:r w:rsidR="00FD701D" w:rsidRPr="00B0468D">
              <w:rPr>
                <w:lang w:val="es-ES_tradnl"/>
              </w:rPr>
              <w:t xml:space="preserve"> </w:t>
            </w:r>
            <w:r w:rsidR="00501382" w:rsidRPr="00B0468D">
              <w:rPr>
                <w:lang w:val="es-ES_tradnl"/>
              </w:rPr>
              <w:t>julio</w:t>
            </w:r>
            <w:r w:rsidR="00FD701D" w:rsidRPr="00B0468D">
              <w:rPr>
                <w:lang w:val="es-ES_tradnl"/>
              </w:rPr>
              <w:t xml:space="preserve"> </w:t>
            </w:r>
            <w:r w:rsidR="00501382" w:rsidRPr="00B0468D">
              <w:rPr>
                <w:lang w:val="es-ES_tradnl"/>
              </w:rPr>
              <w:t>a</w:t>
            </w:r>
            <w:r w:rsidR="00FD701D" w:rsidRPr="00B0468D">
              <w:rPr>
                <w:lang w:val="es-ES_tradnl"/>
              </w:rPr>
              <w:t xml:space="preserve"> </w:t>
            </w:r>
            <w:r w:rsidR="006D20ED" w:rsidRPr="00B0468D">
              <w:rPr>
                <w:lang w:val="es-ES_tradnl"/>
              </w:rPr>
              <w:t>1</w:t>
            </w:r>
            <w:r w:rsidR="00FD701D" w:rsidRPr="00B0468D">
              <w:rPr>
                <w:lang w:val="es-ES_tradnl"/>
              </w:rPr>
              <w:t xml:space="preserve"> </w:t>
            </w:r>
            <w:r w:rsidR="00501382" w:rsidRPr="00B0468D">
              <w:rPr>
                <w:lang w:val="es-ES_tradnl"/>
              </w:rPr>
              <w:t>de</w:t>
            </w:r>
            <w:r w:rsidR="00FD701D" w:rsidRPr="00B0468D">
              <w:rPr>
                <w:lang w:val="es-ES_tradnl"/>
              </w:rPr>
              <w:t xml:space="preserve"> </w:t>
            </w:r>
            <w:r w:rsidR="00501382" w:rsidRPr="00B0468D">
              <w:rPr>
                <w:lang w:val="es-ES_tradnl"/>
              </w:rPr>
              <w:t>agosto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6118FE" w:rsidP="00D22D1C">
            <w:pPr>
              <w:numPr>
                <w:ilvl w:val="0"/>
                <w:numId w:val="17"/>
              </w:numPr>
              <w:ind w:left="500"/>
              <w:rPr>
                <w:lang w:val="es-ES_tradnl"/>
              </w:rPr>
            </w:pPr>
            <w:r w:rsidRPr="00B0468D">
              <w:rPr>
                <w:lang w:val="es-ES_tradnl"/>
              </w:rPr>
              <w:t>C</w:t>
            </w:r>
            <w:r w:rsidR="00DB741E" w:rsidRPr="00B0468D">
              <w:rPr>
                <w:lang w:val="es-ES_tradnl"/>
              </w:rPr>
              <w:t>urso</w:t>
            </w:r>
            <w:r w:rsidR="00FD701D" w:rsidRPr="00B0468D">
              <w:rPr>
                <w:lang w:val="es-ES_tradnl"/>
              </w:rPr>
              <w:t xml:space="preserve"> </w:t>
            </w:r>
            <w:r w:rsidR="00DB741E" w:rsidRPr="00B0468D">
              <w:rPr>
                <w:lang w:val="es-ES_tradnl"/>
              </w:rPr>
              <w:t>de</w:t>
            </w:r>
            <w:r w:rsidR="00FD701D" w:rsidRPr="00B0468D">
              <w:rPr>
                <w:lang w:val="es-ES_tradnl"/>
              </w:rPr>
              <w:t xml:space="preserve"> </w:t>
            </w:r>
            <w:r w:rsidR="00DB741E" w:rsidRPr="00B0468D">
              <w:rPr>
                <w:lang w:val="es-ES_tradnl"/>
              </w:rPr>
              <w:t>refuerzo</w:t>
            </w:r>
            <w:r w:rsidR="00FD701D" w:rsidRPr="00B0468D">
              <w:rPr>
                <w:lang w:val="es-ES_tradnl"/>
              </w:rPr>
              <w:t xml:space="preserve"> </w:t>
            </w:r>
            <w:r w:rsidR="00DB741E" w:rsidRPr="00B0468D">
              <w:rPr>
                <w:lang w:val="es-ES_tradnl"/>
              </w:rPr>
              <w:t>presencial</w:t>
            </w:r>
            <w:r w:rsidR="00FD701D" w:rsidRPr="00B0468D">
              <w:rPr>
                <w:lang w:val="es-ES_tradnl"/>
              </w:rPr>
              <w:t xml:space="preserve"> </w:t>
            </w:r>
            <w:r w:rsidR="00DB741E" w:rsidRPr="00B0468D">
              <w:rPr>
                <w:lang w:val="es-ES_tradnl"/>
              </w:rPr>
              <w:t>dictado</w:t>
            </w:r>
            <w:r w:rsidR="00FD701D" w:rsidRPr="00B0468D">
              <w:rPr>
                <w:lang w:val="es-ES_tradnl"/>
              </w:rPr>
              <w:t xml:space="preserve"> </w:t>
            </w:r>
            <w:r w:rsidR="00D41598" w:rsidRPr="00B0468D">
              <w:rPr>
                <w:lang w:val="es-ES_tradnl"/>
              </w:rPr>
              <w:t>en</w:t>
            </w:r>
            <w:r w:rsidR="00FD701D" w:rsidRPr="00B0468D">
              <w:rPr>
                <w:lang w:val="es-ES_tradnl"/>
              </w:rPr>
              <w:t xml:space="preserve"> </w:t>
            </w:r>
            <w:r w:rsidR="00AE11EB" w:rsidRPr="00B0468D">
              <w:rPr>
                <w:lang w:val="es-ES_tradnl"/>
              </w:rPr>
              <w:t>Katmandú</w:t>
            </w:r>
            <w:r w:rsidR="00FD701D" w:rsidRPr="00B0468D">
              <w:rPr>
                <w:lang w:val="es-ES_tradnl"/>
              </w:rPr>
              <w:t xml:space="preserve"> </w:t>
            </w:r>
            <w:r w:rsidR="00AE11EB" w:rsidRPr="00B0468D">
              <w:rPr>
                <w:lang w:val="es-ES_tradnl"/>
              </w:rPr>
              <w:t>(Nepal)</w:t>
            </w:r>
            <w:r w:rsidR="006D20ED" w:rsidRPr="00B0468D">
              <w:rPr>
                <w:lang w:val="es-ES_tradnl"/>
              </w:rPr>
              <w:t>:</w:t>
            </w:r>
            <w:r w:rsidR="00FD701D" w:rsidRPr="00B0468D">
              <w:rPr>
                <w:lang w:val="es-ES_tradnl"/>
              </w:rPr>
              <w:t xml:space="preserve"> </w:t>
            </w:r>
            <w:r w:rsidR="006D20ED" w:rsidRPr="00B0468D">
              <w:rPr>
                <w:lang w:val="es-ES_tradnl"/>
              </w:rPr>
              <w:t>2</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3</w:t>
            </w:r>
            <w:r w:rsidR="00FD701D" w:rsidRPr="00B0468D">
              <w:rPr>
                <w:lang w:val="es-ES_tradnl"/>
              </w:rPr>
              <w:t xml:space="preserve"> </w:t>
            </w:r>
            <w:r w:rsidR="00AE11EB" w:rsidRPr="00B0468D">
              <w:rPr>
                <w:lang w:val="es-ES_tradnl"/>
              </w:rPr>
              <w:t>de</w:t>
            </w:r>
            <w:r w:rsidR="00FD701D" w:rsidRPr="00B0468D">
              <w:rPr>
                <w:lang w:val="es-ES_tradnl"/>
              </w:rPr>
              <w:t xml:space="preserve"> </w:t>
            </w:r>
            <w:r w:rsidR="00AE11EB" w:rsidRPr="00B0468D">
              <w:rPr>
                <w:lang w:val="es-ES_tradnl"/>
              </w:rPr>
              <w:t>diciembre</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405815" w:rsidP="00D22D1C">
            <w:pPr>
              <w:numPr>
                <w:ilvl w:val="0"/>
                <w:numId w:val="17"/>
              </w:numPr>
              <w:ind w:left="500"/>
              <w:rPr>
                <w:b/>
                <w:bCs/>
                <w:lang w:val="es-ES_tradnl"/>
              </w:rPr>
            </w:pPr>
            <w:r w:rsidRPr="00B0468D">
              <w:rPr>
                <w:lang w:val="es-ES_tradnl"/>
              </w:rPr>
              <w:t>Curso</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enseñar</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uso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FE1FC2" w:rsidRPr="00B0468D">
              <w:rPr>
                <w:lang w:val="es-ES_tradnl"/>
              </w:rPr>
              <w:t>la</w:t>
            </w:r>
            <w:r w:rsidR="00FD701D" w:rsidRPr="00B0468D">
              <w:rPr>
                <w:lang w:val="es-ES_tradnl"/>
              </w:rPr>
              <w:t xml:space="preserve"> </w:t>
            </w:r>
            <w:r w:rsidR="00FE1FC2" w:rsidRPr="00B0468D">
              <w:rPr>
                <w:lang w:val="es-ES_tradnl"/>
              </w:rPr>
              <w:t>base</w:t>
            </w:r>
            <w:r w:rsidR="00FD701D" w:rsidRPr="00B0468D">
              <w:rPr>
                <w:lang w:val="es-ES_tradnl"/>
              </w:rPr>
              <w:t xml:space="preserve"> </w:t>
            </w:r>
            <w:r w:rsidR="00C30C36" w:rsidRPr="00B0468D">
              <w:rPr>
                <w:lang w:val="es-ES_tradnl"/>
              </w:rPr>
              <w:t>de</w:t>
            </w:r>
            <w:r w:rsidR="00FD701D" w:rsidRPr="00B0468D">
              <w:rPr>
                <w:lang w:val="es-ES_tradnl"/>
              </w:rPr>
              <w:t xml:space="preserve"> </w:t>
            </w:r>
            <w:r w:rsidR="00C30C36" w:rsidRPr="00B0468D">
              <w:rPr>
                <w:lang w:val="es-ES_tradnl"/>
              </w:rPr>
              <w:t>datos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30C36" w:rsidRPr="00B0468D">
              <w:rPr>
                <w:lang w:val="es-ES_tradnl"/>
              </w:rPr>
              <w:t>jurisprudencia</w:t>
            </w:r>
            <w:r w:rsidR="006D20ED" w:rsidRPr="00B0468D">
              <w:rPr>
                <w:lang w:val="es-ES_tradnl"/>
              </w:rPr>
              <w:t>.</w:t>
            </w:r>
            <w:r w:rsidR="00FD701D" w:rsidRPr="00B0468D">
              <w:rPr>
                <w:lang w:val="es-ES_tradnl"/>
              </w:rPr>
              <w:t xml:space="preserve"> </w:t>
            </w:r>
            <w:r w:rsidR="005B476E" w:rsidRPr="00B0468D">
              <w:rPr>
                <w:lang w:val="es-ES_tradnl"/>
              </w:rPr>
              <w:t>Como</w:t>
            </w:r>
            <w:r w:rsidR="00FD701D" w:rsidRPr="00B0468D">
              <w:rPr>
                <w:lang w:val="es-ES_tradnl"/>
              </w:rPr>
              <w:t xml:space="preserve"> </w:t>
            </w:r>
            <w:r w:rsidR="005B476E" w:rsidRPr="00B0468D">
              <w:rPr>
                <w:lang w:val="es-ES_tradnl"/>
              </w:rPr>
              <w:t>fue</w:t>
            </w:r>
            <w:r w:rsidR="00FD701D" w:rsidRPr="00B0468D">
              <w:rPr>
                <w:lang w:val="es-ES_tradnl"/>
              </w:rPr>
              <w:t xml:space="preserve"> </w:t>
            </w:r>
            <w:r w:rsidR="005B476E" w:rsidRPr="00B0468D">
              <w:rPr>
                <w:lang w:val="es-ES_tradnl"/>
              </w:rPr>
              <w:t>difícil</w:t>
            </w:r>
            <w:r w:rsidR="00FD701D" w:rsidRPr="00B0468D">
              <w:rPr>
                <w:lang w:val="es-ES_tradnl"/>
              </w:rPr>
              <w:t xml:space="preserve"> </w:t>
            </w:r>
            <w:r w:rsidR="005B476E" w:rsidRPr="00B0468D">
              <w:rPr>
                <w:lang w:val="es-ES_tradnl"/>
              </w:rPr>
              <w:t>organizar</w:t>
            </w:r>
            <w:r w:rsidR="00FD701D" w:rsidRPr="00B0468D">
              <w:rPr>
                <w:lang w:val="es-ES_tradnl"/>
              </w:rPr>
              <w:t xml:space="preserve"> </w:t>
            </w:r>
            <w:r w:rsidR="005B476E" w:rsidRPr="00B0468D">
              <w:rPr>
                <w:lang w:val="es-ES_tradnl"/>
              </w:rPr>
              <w:t>clases</w:t>
            </w:r>
            <w:r w:rsidR="00FD701D" w:rsidRPr="00B0468D">
              <w:rPr>
                <w:lang w:val="es-ES_tradnl"/>
              </w:rPr>
              <w:t xml:space="preserve"> </w:t>
            </w:r>
            <w:r w:rsidR="005B476E" w:rsidRPr="00B0468D">
              <w:rPr>
                <w:lang w:val="es-ES_tradnl"/>
              </w:rPr>
              <w:t>por</w:t>
            </w:r>
            <w:r w:rsidR="00FD701D" w:rsidRPr="00B0468D">
              <w:rPr>
                <w:lang w:val="es-ES_tradnl"/>
              </w:rPr>
              <w:t xml:space="preserve"> </w:t>
            </w:r>
            <w:r w:rsidR="005B476E" w:rsidRPr="00B0468D">
              <w:rPr>
                <w:lang w:val="es-ES_tradnl"/>
              </w:rPr>
              <w:t>Internet</w:t>
            </w:r>
            <w:r w:rsidR="00FD701D" w:rsidRPr="00B0468D">
              <w:rPr>
                <w:lang w:val="es-ES_tradnl"/>
              </w:rPr>
              <w:t xml:space="preserve"> </w:t>
            </w:r>
            <w:r w:rsidR="005B476E" w:rsidRPr="00B0468D">
              <w:rPr>
                <w:lang w:val="es-ES_tradnl"/>
              </w:rPr>
              <w:t>para</w:t>
            </w:r>
            <w:r w:rsidR="00FD701D" w:rsidRPr="00B0468D">
              <w:rPr>
                <w:lang w:val="es-ES_tradnl"/>
              </w:rPr>
              <w:t xml:space="preserve"> </w:t>
            </w:r>
            <w:r w:rsidR="005B476E" w:rsidRPr="00B0468D">
              <w:rPr>
                <w:lang w:val="es-ES_tradnl"/>
              </w:rPr>
              <w:t>los</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5B476E" w:rsidRPr="00B0468D">
              <w:rPr>
                <w:lang w:val="es-ES_tradnl"/>
              </w:rPr>
              <w:t>en</w:t>
            </w:r>
            <w:r w:rsidR="00FD701D" w:rsidRPr="00B0468D">
              <w:rPr>
                <w:lang w:val="es-ES_tradnl"/>
              </w:rPr>
              <w:t xml:space="preserve"> </w:t>
            </w:r>
            <w:r w:rsidR="005B476E" w:rsidRPr="00B0468D">
              <w:rPr>
                <w:lang w:val="es-ES_tradnl"/>
              </w:rPr>
              <w:t>razón</w:t>
            </w:r>
            <w:r w:rsidR="00FD701D" w:rsidRPr="00B0468D">
              <w:rPr>
                <w:lang w:val="es-ES_tradnl"/>
              </w:rPr>
              <w:t xml:space="preserve"> </w:t>
            </w:r>
            <w:r w:rsidR="005B476E" w:rsidRPr="00B0468D">
              <w:rPr>
                <w:lang w:val="es-ES_tradnl"/>
              </w:rPr>
              <w:t>de</w:t>
            </w:r>
            <w:r w:rsidR="00FD701D" w:rsidRPr="00B0468D">
              <w:rPr>
                <w:lang w:val="es-ES_tradnl"/>
              </w:rPr>
              <w:t xml:space="preserve"> </w:t>
            </w:r>
            <w:r w:rsidR="000E380C" w:rsidRPr="00B0468D">
              <w:rPr>
                <w:lang w:val="es-ES_tradnl"/>
              </w:rPr>
              <w:t>la</w:t>
            </w:r>
            <w:r w:rsidR="00FD701D" w:rsidRPr="00B0468D">
              <w:rPr>
                <w:lang w:val="es-ES_tradnl"/>
              </w:rPr>
              <w:t xml:space="preserve"> </w:t>
            </w:r>
            <w:r w:rsidR="000E380C" w:rsidRPr="00B0468D">
              <w:rPr>
                <w:lang w:val="es-ES_tradnl"/>
              </w:rPr>
              <w:t>falta</w:t>
            </w:r>
            <w:r w:rsidR="00FD701D" w:rsidRPr="00B0468D">
              <w:rPr>
                <w:lang w:val="es-ES_tradnl"/>
              </w:rPr>
              <w:t xml:space="preserve"> </w:t>
            </w:r>
            <w:r w:rsidR="000E380C" w:rsidRPr="00B0468D">
              <w:rPr>
                <w:lang w:val="es-ES_tradnl"/>
              </w:rPr>
              <w:t>de</w:t>
            </w:r>
            <w:r w:rsidR="00FD701D" w:rsidRPr="00B0468D">
              <w:rPr>
                <w:lang w:val="es-ES_tradnl"/>
              </w:rPr>
              <w:t xml:space="preserve"> </w:t>
            </w:r>
            <w:r w:rsidR="000E380C" w:rsidRPr="00B0468D">
              <w:rPr>
                <w:lang w:val="es-ES_tradnl"/>
              </w:rPr>
              <w:t>tiempo,</w:t>
            </w:r>
            <w:r w:rsidR="00FD701D" w:rsidRPr="00B0468D">
              <w:rPr>
                <w:lang w:val="es-ES_tradnl"/>
              </w:rPr>
              <w:t xml:space="preserve"> </w:t>
            </w:r>
            <w:r w:rsidR="000E380C" w:rsidRPr="00B0468D">
              <w:rPr>
                <w:lang w:val="es-ES_tradnl"/>
              </w:rPr>
              <w:t>se</w:t>
            </w:r>
            <w:r w:rsidR="00FD701D" w:rsidRPr="00B0468D">
              <w:rPr>
                <w:lang w:val="es-ES_tradnl"/>
              </w:rPr>
              <w:t xml:space="preserve"> </w:t>
            </w:r>
            <w:r w:rsidR="000E380C" w:rsidRPr="00B0468D">
              <w:rPr>
                <w:lang w:val="es-ES_tradnl"/>
              </w:rPr>
              <w:t>creó</w:t>
            </w:r>
            <w:r w:rsidR="00FD701D" w:rsidRPr="00B0468D">
              <w:rPr>
                <w:lang w:val="es-ES_tradnl"/>
              </w:rPr>
              <w:t xml:space="preserve"> </w:t>
            </w:r>
            <w:r w:rsidR="000E380C" w:rsidRPr="00B0468D">
              <w:rPr>
                <w:lang w:val="es-ES_tradnl"/>
              </w:rPr>
              <w:t>expresamente</w:t>
            </w:r>
            <w:r w:rsidR="00FD701D" w:rsidRPr="00B0468D">
              <w:rPr>
                <w:lang w:val="es-ES_tradnl"/>
              </w:rPr>
              <w:t xml:space="preserve"> </w:t>
            </w:r>
            <w:r w:rsidR="000E380C" w:rsidRPr="00B0468D">
              <w:rPr>
                <w:lang w:val="es-ES_tradnl"/>
              </w:rPr>
              <w:t>un</w:t>
            </w:r>
            <w:r w:rsidR="00FD701D" w:rsidRPr="00B0468D">
              <w:rPr>
                <w:lang w:val="es-ES_tradnl"/>
              </w:rPr>
              <w:t xml:space="preserve"> </w:t>
            </w:r>
            <w:r w:rsidR="000E380C" w:rsidRPr="00B0468D">
              <w:rPr>
                <w:lang w:val="es-ES_tradnl"/>
              </w:rPr>
              <w:t>sitio</w:t>
            </w:r>
            <w:r w:rsidR="00FD701D" w:rsidRPr="00B0468D">
              <w:rPr>
                <w:lang w:val="es-ES_tradnl"/>
              </w:rPr>
              <w:t xml:space="preserve"> </w:t>
            </w:r>
            <w:r w:rsidR="000E380C" w:rsidRPr="00B0468D">
              <w:rPr>
                <w:lang w:val="es-ES_tradnl"/>
              </w:rPr>
              <w:t>de</w:t>
            </w:r>
            <w:r w:rsidR="00FD701D" w:rsidRPr="00B0468D">
              <w:rPr>
                <w:lang w:val="es-ES_tradnl"/>
              </w:rPr>
              <w:t xml:space="preserve"> </w:t>
            </w:r>
            <w:r w:rsidR="000E380C" w:rsidRPr="00B0468D">
              <w:rPr>
                <w:lang w:val="es-ES_tradnl"/>
              </w:rPr>
              <w:t>Internet</w:t>
            </w:r>
            <w:r w:rsidR="00FD701D" w:rsidRPr="00B0468D">
              <w:rPr>
                <w:lang w:val="es-ES_tradnl"/>
              </w:rPr>
              <w:t xml:space="preserve"> </w:t>
            </w:r>
            <w:r w:rsidR="000E380C" w:rsidRPr="00B0468D">
              <w:rPr>
                <w:lang w:val="es-ES_tradnl"/>
              </w:rPr>
              <w:t>en</w:t>
            </w:r>
            <w:r w:rsidR="00FD701D" w:rsidRPr="00B0468D">
              <w:rPr>
                <w:lang w:val="es-ES_tradnl"/>
              </w:rPr>
              <w:t xml:space="preserve"> </w:t>
            </w:r>
            <w:r w:rsidR="000E380C" w:rsidRPr="00B0468D">
              <w:rPr>
                <w:lang w:val="es-ES_tradnl"/>
              </w:rPr>
              <w:t>el</w:t>
            </w:r>
            <w:r w:rsidR="00FD701D" w:rsidRPr="00B0468D">
              <w:rPr>
                <w:lang w:val="es-ES_tradnl"/>
              </w:rPr>
              <w:t xml:space="preserve"> </w:t>
            </w:r>
            <w:r w:rsidR="000E380C" w:rsidRPr="00B0468D">
              <w:rPr>
                <w:lang w:val="es-ES_tradnl"/>
              </w:rPr>
              <w:t>que</w:t>
            </w:r>
            <w:r w:rsidR="00FD701D" w:rsidRPr="00B0468D">
              <w:rPr>
                <w:lang w:val="es-ES_tradnl"/>
              </w:rPr>
              <w:t xml:space="preserve"> </w:t>
            </w:r>
            <w:r w:rsidR="000E380C" w:rsidRPr="00B0468D">
              <w:rPr>
                <w:lang w:val="es-ES_tradnl"/>
              </w:rPr>
              <w:t>se</w:t>
            </w:r>
            <w:r w:rsidR="00FD701D" w:rsidRPr="00B0468D">
              <w:rPr>
                <w:lang w:val="es-ES_tradnl"/>
              </w:rPr>
              <w:t xml:space="preserve"> </w:t>
            </w:r>
            <w:r w:rsidR="000E380C" w:rsidRPr="00B0468D">
              <w:rPr>
                <w:lang w:val="es-ES_tradnl"/>
              </w:rPr>
              <w:t>alojaron</w:t>
            </w:r>
            <w:r w:rsidR="00FD701D" w:rsidRPr="00B0468D">
              <w:rPr>
                <w:lang w:val="es-ES_tradnl"/>
              </w:rPr>
              <w:t xml:space="preserve"> </w:t>
            </w:r>
            <w:r w:rsidR="000E380C" w:rsidRPr="00B0468D">
              <w:rPr>
                <w:lang w:val="es-ES_tradnl"/>
              </w:rPr>
              <w:t>las</w:t>
            </w:r>
            <w:r w:rsidR="00FD701D" w:rsidRPr="00B0468D">
              <w:rPr>
                <w:lang w:val="es-ES_tradnl"/>
              </w:rPr>
              <w:t xml:space="preserve"> </w:t>
            </w:r>
            <w:r w:rsidR="000E380C" w:rsidRPr="00B0468D">
              <w:rPr>
                <w:lang w:val="es-ES_tradnl"/>
              </w:rPr>
              <w:t>obras</w:t>
            </w:r>
            <w:r w:rsidR="00FD701D" w:rsidRPr="00B0468D">
              <w:rPr>
                <w:lang w:val="es-ES_tradnl"/>
              </w:rPr>
              <w:t xml:space="preserve"> </w:t>
            </w:r>
            <w:r w:rsidR="000E380C" w:rsidRPr="00B0468D">
              <w:rPr>
                <w:lang w:val="es-ES_tradnl"/>
              </w:rPr>
              <w:t>didácticas</w:t>
            </w:r>
            <w:r w:rsidR="00FD701D" w:rsidRPr="00B0468D">
              <w:rPr>
                <w:lang w:val="es-ES_tradnl"/>
              </w:rPr>
              <w:t xml:space="preserve"> </w:t>
            </w:r>
            <w:r w:rsidR="000E380C" w:rsidRPr="00B0468D">
              <w:rPr>
                <w:lang w:val="es-ES_tradnl"/>
              </w:rPr>
              <w:t>pertinentes</w:t>
            </w:r>
            <w:r w:rsidR="00FD701D" w:rsidRPr="00B0468D">
              <w:rPr>
                <w:lang w:val="es-ES_tradnl"/>
              </w:rPr>
              <w:t xml:space="preserve"> </w:t>
            </w:r>
            <w:r w:rsidR="00C047C4" w:rsidRPr="00B0468D">
              <w:rPr>
                <w:lang w:val="es-ES_tradnl"/>
              </w:rPr>
              <w:t>para</w:t>
            </w:r>
            <w:r w:rsidR="00FD701D" w:rsidRPr="00B0468D">
              <w:rPr>
                <w:lang w:val="es-ES_tradnl"/>
              </w:rPr>
              <w:t xml:space="preserve"> </w:t>
            </w:r>
            <w:r w:rsidR="00C047C4" w:rsidRPr="00B0468D">
              <w:rPr>
                <w:lang w:val="es-ES_tradnl"/>
              </w:rPr>
              <w:t>que</w:t>
            </w:r>
            <w:r w:rsidR="00FD701D" w:rsidRPr="00B0468D">
              <w:rPr>
                <w:lang w:val="es-ES_tradnl"/>
              </w:rPr>
              <w:t xml:space="preserve"> </w:t>
            </w:r>
            <w:r w:rsidR="00C047C4" w:rsidRPr="00B0468D">
              <w:rPr>
                <w:lang w:val="es-ES_tradnl"/>
              </w:rPr>
              <w:t>los</w:t>
            </w:r>
            <w:r w:rsidR="00FD701D" w:rsidRPr="00B0468D">
              <w:rPr>
                <w:lang w:val="es-ES_tradnl"/>
              </w:rPr>
              <w:t xml:space="preserve"> </w:t>
            </w:r>
            <w:r w:rsidR="00C047C4" w:rsidRPr="00B0468D">
              <w:rPr>
                <w:lang w:val="es-ES_tradnl"/>
              </w:rPr>
              <w:t>jueces</w:t>
            </w:r>
            <w:r w:rsidR="00FD701D" w:rsidRPr="00B0468D">
              <w:rPr>
                <w:lang w:val="es-ES_tradnl"/>
              </w:rPr>
              <w:t xml:space="preserve"> </w:t>
            </w:r>
            <w:r w:rsidR="00C047C4" w:rsidRPr="00B0468D">
              <w:rPr>
                <w:lang w:val="es-ES_tradnl"/>
              </w:rPr>
              <w:t>pudieran</w:t>
            </w:r>
            <w:r w:rsidR="00FD701D" w:rsidRPr="00B0468D">
              <w:rPr>
                <w:lang w:val="es-ES_tradnl"/>
              </w:rPr>
              <w:t xml:space="preserve"> </w:t>
            </w:r>
            <w:r w:rsidR="00C047C4" w:rsidRPr="00B0468D">
              <w:rPr>
                <w:lang w:val="es-ES_tradnl"/>
              </w:rPr>
              <w:t>usarlas</w:t>
            </w:r>
            <w:r w:rsidR="00FD701D" w:rsidRPr="00B0468D">
              <w:rPr>
                <w:lang w:val="es-ES_tradnl"/>
              </w:rPr>
              <w:t xml:space="preserve"> </w:t>
            </w:r>
            <w:r w:rsidR="00C047C4" w:rsidRPr="00B0468D">
              <w:rPr>
                <w:lang w:val="es-ES_tradnl"/>
              </w:rPr>
              <w:t>y</w:t>
            </w:r>
            <w:r w:rsidR="00FD701D" w:rsidRPr="00B0468D">
              <w:rPr>
                <w:lang w:val="es-ES_tradnl"/>
              </w:rPr>
              <w:t xml:space="preserve"> </w:t>
            </w:r>
            <w:r w:rsidR="003D5291" w:rsidRPr="00B0468D">
              <w:rPr>
                <w:lang w:val="es-ES_tradnl"/>
              </w:rPr>
              <w:t>consulta</w:t>
            </w:r>
            <w:r w:rsidR="00C047C4" w:rsidRPr="00B0468D">
              <w:rPr>
                <w:lang w:val="es-ES_tradnl"/>
              </w:rPr>
              <w:t>rlas</w:t>
            </w:r>
            <w:r w:rsidR="00FD701D" w:rsidRPr="00B0468D">
              <w:rPr>
                <w:lang w:val="es-ES_tradnl"/>
              </w:rPr>
              <w:t xml:space="preserve"> </w:t>
            </w:r>
            <w:r w:rsidR="00B56A5D" w:rsidRPr="00B0468D">
              <w:rPr>
                <w:lang w:val="es-ES_tradnl"/>
              </w:rPr>
              <w:t>cuando</w:t>
            </w:r>
            <w:r w:rsidR="00FD701D" w:rsidRPr="00B0468D">
              <w:rPr>
                <w:lang w:val="es-ES_tradnl"/>
              </w:rPr>
              <w:t xml:space="preserve"> </w:t>
            </w:r>
            <w:r w:rsidR="00B56A5D" w:rsidRPr="00B0468D">
              <w:rPr>
                <w:lang w:val="es-ES_tradnl"/>
              </w:rPr>
              <w:t>les</w:t>
            </w:r>
            <w:r w:rsidR="00FD701D" w:rsidRPr="00B0468D">
              <w:rPr>
                <w:lang w:val="es-ES_tradnl"/>
              </w:rPr>
              <w:t xml:space="preserve"> </w:t>
            </w:r>
            <w:r w:rsidR="00B56A5D" w:rsidRPr="00B0468D">
              <w:rPr>
                <w:lang w:val="es-ES_tradnl"/>
              </w:rPr>
              <w:t>fuera</w:t>
            </w:r>
            <w:r w:rsidR="00FD701D" w:rsidRPr="00B0468D">
              <w:rPr>
                <w:lang w:val="es-ES_tradnl"/>
              </w:rPr>
              <w:t xml:space="preserve"> </w:t>
            </w:r>
            <w:r w:rsidR="00B56A5D" w:rsidRPr="00B0468D">
              <w:rPr>
                <w:lang w:val="es-ES_tradnl"/>
              </w:rPr>
              <w:t>más</w:t>
            </w:r>
            <w:r w:rsidR="00FD701D" w:rsidRPr="00B0468D">
              <w:rPr>
                <w:lang w:val="es-ES_tradnl"/>
              </w:rPr>
              <w:t xml:space="preserve"> </w:t>
            </w:r>
            <w:r w:rsidR="00B56A5D" w:rsidRPr="00B0468D">
              <w:rPr>
                <w:lang w:val="es-ES_tradnl"/>
              </w:rPr>
              <w:t>cómodo</w:t>
            </w:r>
            <w:r w:rsidR="006D20ED" w:rsidRPr="00B0468D">
              <w:rPr>
                <w:lang w:val="es-ES_tradnl"/>
              </w:rPr>
              <w:t>.</w:t>
            </w:r>
          </w:p>
          <w:p w:rsidR="006D20ED" w:rsidRPr="00B0468D" w:rsidRDefault="006D20ED" w:rsidP="00D22D1C">
            <w:pPr>
              <w:ind w:left="500"/>
              <w:rPr>
                <w:b/>
                <w:bCs/>
                <w:lang w:val="es-ES_tradnl"/>
              </w:rPr>
            </w:pPr>
          </w:p>
          <w:p w:rsidR="006D20ED" w:rsidRPr="00B0468D" w:rsidRDefault="006D20ED" w:rsidP="00D22D1C">
            <w:pPr>
              <w:rPr>
                <w:lang w:val="es-ES_tradnl"/>
              </w:rPr>
            </w:pPr>
            <w:r w:rsidRPr="00B0468D">
              <w:rPr>
                <w:lang w:val="es-ES_tradnl"/>
              </w:rPr>
              <w:t>4.4</w:t>
            </w:r>
            <w:r w:rsidR="00FD701D" w:rsidRPr="00B0468D">
              <w:rPr>
                <w:lang w:val="es-ES_tradnl"/>
              </w:rPr>
              <w:t xml:space="preserve"> </w:t>
            </w:r>
            <w:r w:rsidRPr="00B0468D">
              <w:rPr>
                <w:lang w:val="es-ES_tradnl"/>
              </w:rPr>
              <w:t>Nigeria</w:t>
            </w:r>
          </w:p>
          <w:p w:rsidR="006D20ED" w:rsidRPr="00B0468D" w:rsidRDefault="006D20ED" w:rsidP="00D22D1C">
            <w:pPr>
              <w:rPr>
                <w:lang w:val="es-ES_tradnl"/>
              </w:rPr>
            </w:pPr>
          </w:p>
          <w:p w:rsidR="006D20ED" w:rsidRPr="00B0468D" w:rsidRDefault="00DE5D93" w:rsidP="00D22D1C">
            <w:pPr>
              <w:rPr>
                <w:lang w:val="es-ES_tradnl"/>
              </w:rPr>
            </w:pPr>
            <w:r w:rsidRPr="00B0468D">
              <w:rPr>
                <w:lang w:val="es-ES_tradnl"/>
              </w:rPr>
              <w:t>Se</w:t>
            </w:r>
            <w:r w:rsidR="00FD701D" w:rsidRPr="00B0468D">
              <w:rPr>
                <w:lang w:val="es-ES_tradnl"/>
              </w:rPr>
              <w:t xml:space="preserve"> </w:t>
            </w:r>
            <w:r w:rsidRPr="00B0468D">
              <w:rPr>
                <w:lang w:val="es-ES_tradnl"/>
              </w:rPr>
              <w:t>dictó</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programa</w:t>
            </w:r>
            <w:r w:rsidR="00FD701D" w:rsidRPr="00B0468D">
              <w:rPr>
                <w:lang w:val="es-ES_tradnl"/>
              </w:rPr>
              <w:t xml:space="preserve"> </w:t>
            </w:r>
            <w:r w:rsidRPr="00B0468D">
              <w:rPr>
                <w:lang w:val="es-ES_tradnl"/>
              </w:rPr>
              <w:t>especial</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pedagógica</w:t>
            </w:r>
            <w:r w:rsidR="00FD701D" w:rsidRPr="00B0468D">
              <w:rPr>
                <w:lang w:val="es-ES_tradnl"/>
              </w:rPr>
              <w:t xml:space="preserve"> </w:t>
            </w:r>
            <w:r w:rsidR="00BC3C55" w:rsidRPr="00B0468D">
              <w:rPr>
                <w:lang w:val="es-ES_tradnl"/>
              </w:rPr>
              <w:t>en</w:t>
            </w:r>
            <w:r w:rsidR="00FD701D" w:rsidRPr="00B0468D">
              <w:rPr>
                <w:lang w:val="es-ES_tradnl"/>
              </w:rPr>
              <w:t xml:space="preserve"> </w:t>
            </w:r>
            <w:r w:rsidR="00BC3C55" w:rsidRPr="00B0468D">
              <w:rPr>
                <w:lang w:val="es-ES_tradnl"/>
              </w:rPr>
              <w:t>virtud</w:t>
            </w:r>
            <w:r w:rsidR="00FD701D" w:rsidRPr="00B0468D">
              <w:rPr>
                <w:lang w:val="es-ES_tradnl"/>
              </w:rPr>
              <w:t xml:space="preserve"> </w:t>
            </w:r>
            <w:r w:rsidR="00BC3C55" w:rsidRPr="00B0468D">
              <w:rPr>
                <w:lang w:val="es-ES_tradnl"/>
              </w:rPr>
              <w:lastRenderedPageBreak/>
              <w:t>del</w:t>
            </w:r>
            <w:r w:rsidR="00FD701D" w:rsidRPr="00B0468D">
              <w:rPr>
                <w:lang w:val="es-ES_tradnl"/>
              </w:rPr>
              <w:t xml:space="preserve"> </w:t>
            </w:r>
            <w:r w:rsidR="00BC3C55" w:rsidRPr="00B0468D">
              <w:rPr>
                <w:lang w:val="es-ES_tradnl"/>
              </w:rPr>
              <w:t>acuerdo</w:t>
            </w:r>
            <w:r w:rsidR="00FD701D" w:rsidRPr="00B0468D">
              <w:rPr>
                <w:lang w:val="es-ES_tradnl"/>
              </w:rPr>
              <w:t xml:space="preserve"> </w:t>
            </w:r>
            <w:r w:rsidR="00BC3C55" w:rsidRPr="00B0468D">
              <w:rPr>
                <w:lang w:val="es-ES_tradnl"/>
              </w:rPr>
              <w:t>de</w:t>
            </w:r>
            <w:r w:rsidR="00FD701D" w:rsidRPr="00B0468D">
              <w:rPr>
                <w:lang w:val="es-ES_tradnl"/>
              </w:rPr>
              <w:t xml:space="preserve"> </w:t>
            </w:r>
            <w:r w:rsidR="00BC3C55" w:rsidRPr="00B0468D">
              <w:rPr>
                <w:lang w:val="es-ES_tradnl"/>
              </w:rPr>
              <w:t>cooperación</w:t>
            </w:r>
            <w:r w:rsidR="00FD701D" w:rsidRPr="00B0468D">
              <w:rPr>
                <w:lang w:val="es-ES_tradnl"/>
              </w:rPr>
              <w:t xml:space="preserve"> </w:t>
            </w:r>
            <w:r w:rsidR="00F85AC7" w:rsidRPr="00B0468D">
              <w:rPr>
                <w:lang w:val="es-ES_tradnl"/>
              </w:rPr>
              <w:t>suscrito</w:t>
            </w:r>
            <w:r w:rsidR="00FD701D" w:rsidRPr="00B0468D">
              <w:rPr>
                <w:lang w:val="es-ES_tradnl"/>
              </w:rPr>
              <w:t xml:space="preserve"> </w:t>
            </w:r>
            <w:r w:rsidR="00BA608C" w:rsidRPr="00B0468D">
              <w:rPr>
                <w:lang w:val="es-ES_tradnl"/>
              </w:rPr>
              <w:t>con</w:t>
            </w:r>
            <w:r w:rsidR="00FD701D" w:rsidRPr="00B0468D">
              <w:rPr>
                <w:lang w:val="es-ES_tradnl"/>
              </w:rPr>
              <w:t xml:space="preserve"> </w:t>
            </w:r>
            <w:r w:rsidR="00BA608C" w:rsidRPr="00B0468D">
              <w:rPr>
                <w:lang w:val="es-ES_tradnl"/>
              </w:rPr>
              <w:t>el</w:t>
            </w:r>
            <w:r w:rsidR="00FD701D" w:rsidRPr="00B0468D">
              <w:rPr>
                <w:lang w:val="es-ES_tradnl"/>
              </w:rPr>
              <w:t xml:space="preserve"> </w:t>
            </w:r>
            <w:r w:rsidR="00BA608C" w:rsidRPr="00B0468D">
              <w:rPr>
                <w:lang w:val="es-ES_tradnl"/>
              </w:rPr>
              <w:t>Instituto</w:t>
            </w:r>
            <w:r w:rsidR="00FD701D" w:rsidRPr="00B0468D">
              <w:rPr>
                <w:lang w:val="es-ES_tradnl"/>
              </w:rPr>
              <w:t xml:space="preserve"> </w:t>
            </w:r>
            <w:r w:rsidR="00BA608C" w:rsidRPr="00B0468D">
              <w:rPr>
                <w:lang w:val="es-ES_tradnl"/>
              </w:rPr>
              <w:t>Judicial</w:t>
            </w:r>
            <w:r w:rsidR="00FD701D" w:rsidRPr="00B0468D">
              <w:rPr>
                <w:lang w:val="es-ES_tradnl"/>
              </w:rPr>
              <w:t xml:space="preserve"> </w:t>
            </w:r>
            <w:r w:rsidR="00966AB0" w:rsidRPr="00B0468D">
              <w:rPr>
                <w:lang w:val="es-ES_tradnl"/>
              </w:rPr>
              <w:t>Nacional</w:t>
            </w:r>
            <w:r w:rsidR="00FD701D" w:rsidRPr="00B0468D">
              <w:rPr>
                <w:lang w:val="es-ES_tradnl"/>
              </w:rPr>
              <w:t xml:space="preserve"> </w:t>
            </w:r>
            <w:r w:rsidR="00085F78" w:rsidRPr="00B0468D">
              <w:rPr>
                <w:lang w:val="es-ES_tradnl"/>
              </w:rPr>
              <w:t>(NJI)</w:t>
            </w:r>
            <w:r w:rsidR="00FD701D" w:rsidRPr="00B0468D">
              <w:rPr>
                <w:lang w:val="es-ES_tradnl"/>
              </w:rPr>
              <w:t xml:space="preserve"> </w:t>
            </w:r>
            <w:r w:rsidR="00085F78" w:rsidRPr="00B0468D">
              <w:rPr>
                <w:lang w:val="es-ES_tradnl"/>
              </w:rPr>
              <w:t>y</w:t>
            </w:r>
            <w:r w:rsidR="00FD701D" w:rsidRPr="00B0468D">
              <w:rPr>
                <w:lang w:val="es-ES_tradnl"/>
              </w:rPr>
              <w:t xml:space="preserve"> </w:t>
            </w:r>
            <w:r w:rsidR="00085F78" w:rsidRPr="00B0468D">
              <w:rPr>
                <w:lang w:val="es-ES_tradnl"/>
              </w:rPr>
              <w:t>la</w:t>
            </w:r>
            <w:r w:rsidR="00FD701D" w:rsidRPr="00B0468D">
              <w:rPr>
                <w:lang w:val="es-ES_tradnl"/>
              </w:rPr>
              <w:t xml:space="preserve"> </w:t>
            </w:r>
            <w:r w:rsidR="00BA608C" w:rsidRPr="00B0468D">
              <w:rPr>
                <w:lang w:val="es-ES_tradnl"/>
              </w:rPr>
              <w:t>Comisión</w:t>
            </w:r>
            <w:r w:rsidR="00FD701D" w:rsidRPr="00B0468D">
              <w:rPr>
                <w:lang w:val="es-ES_tradnl"/>
              </w:rPr>
              <w:t xml:space="preserve"> </w:t>
            </w:r>
            <w:r w:rsidR="006D1AAB" w:rsidRPr="00B0468D">
              <w:rPr>
                <w:lang w:val="es-ES_tradnl"/>
              </w:rPr>
              <w:t>Nigeriana</w:t>
            </w:r>
            <w:r w:rsidR="00FD701D" w:rsidRPr="00B0468D">
              <w:rPr>
                <w:lang w:val="es-ES_tradnl"/>
              </w:rPr>
              <w:t xml:space="preserve"> </w:t>
            </w:r>
            <w:r w:rsidR="00BA608C" w:rsidRPr="00B0468D">
              <w:rPr>
                <w:lang w:val="es-ES_tradnl"/>
              </w:rPr>
              <w:t>de</w:t>
            </w:r>
            <w:r w:rsidR="00FD701D" w:rsidRPr="00B0468D">
              <w:rPr>
                <w:lang w:val="es-ES_tradnl"/>
              </w:rPr>
              <w:t xml:space="preserve"> </w:t>
            </w:r>
            <w:r w:rsidR="00BA608C" w:rsidRPr="00B0468D">
              <w:rPr>
                <w:lang w:val="es-ES_tradnl"/>
              </w:rPr>
              <w:t>Derecho</w:t>
            </w:r>
            <w:r w:rsidR="00FD701D" w:rsidRPr="00B0468D">
              <w:rPr>
                <w:lang w:val="es-ES_tradnl"/>
              </w:rPr>
              <w:t xml:space="preserve"> </w:t>
            </w:r>
            <w:r w:rsidR="00BA608C" w:rsidRPr="00B0468D">
              <w:rPr>
                <w:lang w:val="es-ES_tradnl"/>
              </w:rPr>
              <w:t>de</w:t>
            </w:r>
            <w:r w:rsidR="00FD701D" w:rsidRPr="00B0468D">
              <w:rPr>
                <w:lang w:val="es-ES_tradnl"/>
              </w:rPr>
              <w:t xml:space="preserve"> </w:t>
            </w:r>
            <w:r w:rsidR="00BA608C" w:rsidRPr="00B0468D">
              <w:rPr>
                <w:lang w:val="es-ES_tradnl"/>
              </w:rPr>
              <w:t>Autor</w:t>
            </w:r>
            <w:r w:rsidR="00FD701D" w:rsidRPr="00B0468D">
              <w:rPr>
                <w:lang w:val="es-ES_tradnl"/>
              </w:rPr>
              <w:t xml:space="preserve"> </w:t>
            </w:r>
            <w:r w:rsidR="006D1AAB" w:rsidRPr="00B0468D">
              <w:rPr>
                <w:lang w:val="es-ES_tradnl"/>
              </w:rPr>
              <w:t>(NCC</w:t>
            </w:r>
            <w:r w:rsidR="00C97512" w:rsidRPr="00B0468D">
              <w:rPr>
                <w:lang w:val="es-ES_tradnl"/>
              </w:rPr>
              <w:t>)</w:t>
            </w:r>
            <w:r w:rsidR="006D20ED" w:rsidRPr="00B0468D">
              <w:rPr>
                <w:lang w:val="es-ES_tradnl"/>
              </w:rPr>
              <w:t>.</w:t>
            </w:r>
          </w:p>
          <w:p w:rsidR="006D20ED" w:rsidRPr="00B0468D" w:rsidRDefault="006D20ED" w:rsidP="00D22D1C">
            <w:pPr>
              <w:rPr>
                <w:lang w:val="es-ES_tradnl"/>
              </w:rPr>
            </w:pPr>
          </w:p>
          <w:p w:rsidR="0025376F" w:rsidRPr="00B0468D" w:rsidRDefault="00971BC3" w:rsidP="00D22D1C">
            <w:pPr>
              <w:rPr>
                <w:lang w:val="es-ES_tradnl"/>
              </w:rPr>
            </w:pPr>
            <w:r w:rsidRPr="00B0468D">
              <w:rPr>
                <w:lang w:val="es-ES_tradnl"/>
              </w:rPr>
              <w:t>Un</w:t>
            </w:r>
            <w:r w:rsidR="00FD701D" w:rsidRPr="00B0468D">
              <w:rPr>
                <w:lang w:val="es-ES_tradnl"/>
              </w:rPr>
              <w:t xml:space="preserve"> </w:t>
            </w:r>
            <w:r w:rsidRPr="00B0468D">
              <w:rPr>
                <w:lang w:val="es-ES_tradnl"/>
              </w:rPr>
              <w:t>grupo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6D20ED" w:rsidRPr="00B0468D">
              <w:rPr>
                <w:lang w:val="es-ES_tradnl"/>
              </w:rPr>
              <w:t>18</w:t>
            </w:r>
            <w:r w:rsidR="00FD701D" w:rsidRPr="00B0468D">
              <w:rPr>
                <w:lang w:val="es-ES_tradnl"/>
              </w:rPr>
              <w:t xml:space="preserve"> </w:t>
            </w:r>
            <w:r w:rsidR="00D25A6C" w:rsidRPr="00B0468D">
              <w:rPr>
                <w:lang w:val="es-ES_tradnl"/>
              </w:rPr>
              <w:t>profesores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7F2838" w:rsidRPr="00B0468D">
              <w:rPr>
                <w:lang w:val="es-ES_tradnl"/>
              </w:rPr>
              <w:t>profesionales</w:t>
            </w:r>
            <w:r w:rsidR="00FD701D" w:rsidRPr="00B0468D">
              <w:rPr>
                <w:lang w:val="es-ES_tradnl"/>
              </w:rPr>
              <w:t xml:space="preserve"> </w:t>
            </w:r>
            <w:r w:rsidR="007F2838" w:rsidRPr="00B0468D">
              <w:rPr>
                <w:lang w:val="es-ES_tradnl"/>
              </w:rPr>
              <w:t>del</w:t>
            </w:r>
            <w:r w:rsidR="00FD701D" w:rsidRPr="00B0468D">
              <w:rPr>
                <w:lang w:val="es-ES_tradnl"/>
              </w:rPr>
              <w:t xml:space="preserve"> </w:t>
            </w:r>
            <w:r w:rsidR="007F2838" w:rsidRPr="00B0468D">
              <w:rPr>
                <w:lang w:val="es-ES_tradnl"/>
              </w:rPr>
              <w:t>derecho</w:t>
            </w:r>
            <w:r w:rsidR="00FD701D" w:rsidRPr="00B0468D">
              <w:rPr>
                <w:lang w:val="es-ES_tradnl"/>
              </w:rPr>
              <w:t xml:space="preserve"> </w:t>
            </w:r>
            <w:r w:rsidR="00FD6F75" w:rsidRPr="00B0468D">
              <w:rPr>
                <w:lang w:val="es-ES_tradnl"/>
              </w:rPr>
              <w:t>particip</w:t>
            </w:r>
            <w:r w:rsidR="007F2838" w:rsidRPr="00B0468D">
              <w:rPr>
                <w:lang w:val="es-ES_tradnl"/>
              </w:rPr>
              <w:t>ó</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82759E" w:rsidRPr="00B0468D">
              <w:rPr>
                <w:lang w:val="es-ES_tradnl"/>
              </w:rPr>
              <w:t>el</w:t>
            </w:r>
            <w:r w:rsidR="00FD701D" w:rsidRPr="00B0468D">
              <w:rPr>
                <w:lang w:val="es-ES_tradnl"/>
              </w:rPr>
              <w:t xml:space="preserve"> </w:t>
            </w:r>
            <w:r w:rsidR="0082759E" w:rsidRPr="00B0468D">
              <w:rPr>
                <w:lang w:val="es-ES_tradnl"/>
              </w:rPr>
              <w:t>programa</w:t>
            </w:r>
            <w:r w:rsidR="00FD701D" w:rsidRPr="00B0468D">
              <w:rPr>
                <w:lang w:val="es-ES_tradnl"/>
              </w:rPr>
              <w:t xml:space="preserve"> </w:t>
            </w:r>
            <w:r w:rsidR="0082759E" w:rsidRPr="00B0468D">
              <w:rPr>
                <w:lang w:val="es-ES_tradnl"/>
              </w:rPr>
              <w:t>de</w:t>
            </w:r>
            <w:r w:rsidR="00FD701D" w:rsidRPr="00B0468D">
              <w:rPr>
                <w:lang w:val="es-ES_tradnl"/>
              </w:rPr>
              <w:t xml:space="preserve"> </w:t>
            </w:r>
            <w:r w:rsidR="0082759E" w:rsidRPr="00B0468D">
              <w:rPr>
                <w:lang w:val="es-ES_tradnl"/>
              </w:rPr>
              <w:t>enseñanza</w:t>
            </w:r>
            <w:r w:rsidR="00FD701D" w:rsidRPr="00B0468D">
              <w:rPr>
                <w:lang w:val="es-ES_tradnl"/>
              </w:rPr>
              <w:t xml:space="preserve"> </w:t>
            </w:r>
            <w:r w:rsidR="00965515" w:rsidRPr="00B0468D">
              <w:rPr>
                <w:lang w:val="es-ES_tradnl"/>
              </w:rPr>
              <w:t>por</w:t>
            </w:r>
            <w:r w:rsidR="00FD701D" w:rsidRPr="00B0468D">
              <w:rPr>
                <w:lang w:val="es-ES_tradnl"/>
              </w:rPr>
              <w:t xml:space="preserve"> </w:t>
            </w:r>
            <w:r w:rsidR="00094794" w:rsidRPr="00B0468D">
              <w:rPr>
                <w:lang w:val="es-ES_tradnl"/>
              </w:rPr>
              <w:t>Internet</w:t>
            </w:r>
            <w:r w:rsidR="00FD701D" w:rsidRPr="00B0468D">
              <w:rPr>
                <w:lang w:val="es-ES_tradnl"/>
              </w:rPr>
              <w:t xml:space="preserve"> </w:t>
            </w:r>
            <w:r w:rsidR="00094794" w:rsidRPr="00B0468D">
              <w:rPr>
                <w:lang w:val="es-ES_tradnl"/>
              </w:rPr>
              <w:t>y</w:t>
            </w:r>
            <w:r w:rsidR="00FD701D" w:rsidRPr="00B0468D">
              <w:rPr>
                <w:lang w:val="es-ES_tradnl"/>
              </w:rPr>
              <w:t xml:space="preserve"> </w:t>
            </w:r>
            <w:r w:rsidR="00094794" w:rsidRPr="00B0468D">
              <w:rPr>
                <w:lang w:val="es-ES_tradnl"/>
              </w:rPr>
              <w:t>de</w:t>
            </w:r>
            <w:r w:rsidR="00FD701D" w:rsidRPr="00B0468D">
              <w:rPr>
                <w:lang w:val="es-ES_tradnl"/>
              </w:rPr>
              <w:t xml:space="preserve"> </w:t>
            </w:r>
            <w:r w:rsidR="00094794" w:rsidRPr="00B0468D">
              <w:rPr>
                <w:lang w:val="es-ES_tradnl"/>
              </w:rPr>
              <w:t>forma</w:t>
            </w:r>
            <w:r w:rsidR="00FD701D" w:rsidRPr="00B0468D">
              <w:rPr>
                <w:lang w:val="es-ES_tradnl"/>
              </w:rPr>
              <w:t xml:space="preserve"> </w:t>
            </w:r>
            <w:r w:rsidR="00094794" w:rsidRPr="00B0468D">
              <w:rPr>
                <w:lang w:val="es-ES_tradnl"/>
              </w:rPr>
              <w:t>presencial</w:t>
            </w:r>
            <w:r w:rsidR="006D20ED" w:rsidRPr="00B0468D">
              <w:rPr>
                <w:lang w:val="es-ES_tradnl"/>
              </w:rPr>
              <w:t>.</w:t>
            </w:r>
            <w:r w:rsidR="00FD701D" w:rsidRPr="00B0468D">
              <w:rPr>
                <w:lang w:val="es-ES_tradnl"/>
              </w:rPr>
              <w:t xml:space="preserve"> </w:t>
            </w:r>
            <w:r w:rsidR="00BA0F15" w:rsidRPr="00B0468D">
              <w:rPr>
                <w:lang w:val="es-ES_tradnl"/>
              </w:rPr>
              <w:t>Prestigiosos</w:t>
            </w:r>
            <w:r w:rsidR="00FD701D" w:rsidRPr="00B0468D">
              <w:rPr>
                <w:lang w:val="es-ES_tradnl"/>
              </w:rPr>
              <w:t xml:space="preserve"> </w:t>
            </w:r>
            <w:r w:rsidR="00D25A6C" w:rsidRPr="00B0468D">
              <w:rPr>
                <w:lang w:val="es-ES_tradnl"/>
              </w:rPr>
              <w:t>profesores</w:t>
            </w:r>
            <w:r w:rsidR="00FD701D" w:rsidRPr="00B0468D">
              <w:rPr>
                <w:lang w:val="es-ES_tradnl"/>
              </w:rPr>
              <w:t xml:space="preserve"> </w:t>
            </w:r>
            <w:r w:rsidR="001F14F7" w:rsidRPr="00B0468D">
              <w:rPr>
                <w:lang w:val="es-ES_tradnl"/>
              </w:rPr>
              <w:t>de</w:t>
            </w:r>
            <w:r w:rsidR="00FD701D" w:rsidRPr="00B0468D">
              <w:rPr>
                <w:lang w:val="es-ES_tradnl"/>
              </w:rPr>
              <w:t xml:space="preserve"> </w:t>
            </w:r>
            <w:r w:rsidR="001F14F7" w:rsidRPr="00B0468D">
              <w:rPr>
                <w:lang w:val="es-ES_tradnl"/>
              </w:rPr>
              <w:t>derecho</w:t>
            </w:r>
            <w:r w:rsidR="00FD701D" w:rsidRPr="00B0468D">
              <w:rPr>
                <w:lang w:val="es-ES_tradnl"/>
              </w:rPr>
              <w:t xml:space="preserve"> </w:t>
            </w:r>
            <w:r w:rsidR="001F14F7" w:rsidRPr="00B0468D">
              <w:rPr>
                <w:lang w:val="es-ES_tradnl"/>
              </w:rPr>
              <w:t>de</w:t>
            </w:r>
            <w:r w:rsidR="00FD701D" w:rsidRPr="00B0468D">
              <w:rPr>
                <w:lang w:val="es-ES_tradnl"/>
              </w:rPr>
              <w:t xml:space="preserve"> </w:t>
            </w:r>
            <w:r w:rsidR="006D20ED" w:rsidRPr="00B0468D">
              <w:rPr>
                <w:lang w:val="es-ES_tradnl"/>
              </w:rPr>
              <w:t>Kenya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1F14F7" w:rsidRPr="00B0468D">
              <w:rPr>
                <w:lang w:val="es-ES_tradnl"/>
              </w:rPr>
              <w:t>Etiopía</w:t>
            </w:r>
            <w:r w:rsidR="00FD701D" w:rsidRPr="00B0468D">
              <w:rPr>
                <w:lang w:val="es-ES_tradnl"/>
              </w:rPr>
              <w:t xml:space="preserve"> </w:t>
            </w:r>
            <w:r w:rsidR="001F14F7" w:rsidRPr="00B0468D">
              <w:rPr>
                <w:lang w:val="es-ES_tradnl"/>
              </w:rPr>
              <w:t>brindaron</w:t>
            </w:r>
            <w:r w:rsidR="00FD701D" w:rsidRPr="00B0468D">
              <w:rPr>
                <w:lang w:val="es-ES_tradnl"/>
              </w:rPr>
              <w:t xml:space="preserve"> </w:t>
            </w:r>
            <w:r w:rsidR="001F14F7" w:rsidRPr="00B0468D">
              <w:rPr>
                <w:lang w:val="es-ES_tradnl"/>
              </w:rPr>
              <w:t>ayuda</w:t>
            </w:r>
            <w:r w:rsidR="00FD701D" w:rsidRPr="00B0468D">
              <w:rPr>
                <w:lang w:val="es-ES_tradnl"/>
              </w:rPr>
              <w:t xml:space="preserve"> </w:t>
            </w:r>
            <w:r w:rsidR="001F14F7" w:rsidRPr="00B0468D">
              <w:rPr>
                <w:lang w:val="es-ES_tradnl"/>
              </w:rPr>
              <w:t>y</w:t>
            </w:r>
            <w:r w:rsidR="00FD701D" w:rsidRPr="00B0468D">
              <w:rPr>
                <w:lang w:val="es-ES_tradnl"/>
              </w:rPr>
              <w:t xml:space="preserve"> </w:t>
            </w:r>
            <w:r w:rsidR="001F14F7" w:rsidRPr="00B0468D">
              <w:rPr>
                <w:lang w:val="es-ES_tradnl"/>
              </w:rPr>
              <w:t>asesoramiento</w:t>
            </w:r>
            <w:r w:rsidR="00FD701D" w:rsidRPr="00B0468D">
              <w:rPr>
                <w:lang w:val="es-ES_tradnl"/>
              </w:rPr>
              <w:t xml:space="preserve"> </w:t>
            </w:r>
            <w:r w:rsidR="001F14F7" w:rsidRPr="00B0468D">
              <w:rPr>
                <w:lang w:val="es-ES_tradnl"/>
              </w:rPr>
              <w:t>para</w:t>
            </w:r>
            <w:r w:rsidR="00FD701D" w:rsidRPr="00B0468D">
              <w:rPr>
                <w:lang w:val="es-ES_tradnl"/>
              </w:rPr>
              <w:t xml:space="preserve"> </w:t>
            </w:r>
            <w:r w:rsidR="001F14F7" w:rsidRPr="00B0468D">
              <w:rPr>
                <w:lang w:val="es-ES_tradnl"/>
              </w:rPr>
              <w:t>realizar</w:t>
            </w:r>
            <w:r w:rsidR="00FD701D" w:rsidRPr="00B0468D">
              <w:rPr>
                <w:lang w:val="es-ES_tradnl"/>
              </w:rPr>
              <w:t xml:space="preserve"> </w:t>
            </w:r>
            <w:r w:rsidR="001F14F7" w:rsidRPr="00B0468D">
              <w:rPr>
                <w:lang w:val="es-ES_tradnl"/>
              </w:rPr>
              <w:t>dichas</w:t>
            </w:r>
            <w:r w:rsidR="00FD701D" w:rsidRPr="00B0468D">
              <w:rPr>
                <w:lang w:val="es-ES_tradnl"/>
              </w:rPr>
              <w:t xml:space="preserve"> </w:t>
            </w:r>
            <w:r w:rsidR="00AF2AA9" w:rsidRPr="00B0468D">
              <w:rPr>
                <w:lang w:val="es-ES_tradnl"/>
              </w:rPr>
              <w:t>actividades</w:t>
            </w:r>
            <w:r w:rsidR="00FD701D" w:rsidRPr="00B0468D">
              <w:rPr>
                <w:lang w:val="es-ES_tradnl"/>
              </w:rPr>
              <w:t xml:space="preserve"> </w:t>
            </w:r>
            <w:r w:rsidR="00986B5E" w:rsidRPr="00B0468D">
              <w:rPr>
                <w:lang w:val="es-ES_tradnl"/>
              </w:rPr>
              <w:t>lectivas</w:t>
            </w:r>
            <w:r w:rsidR="006D20ED" w:rsidRPr="00B0468D">
              <w:rPr>
                <w:lang w:val="es-ES_tradnl"/>
              </w:rPr>
              <w:t>.</w:t>
            </w:r>
            <w:r w:rsidR="00FD701D" w:rsidRPr="00B0468D">
              <w:rPr>
                <w:lang w:val="es-ES_tradnl"/>
              </w:rPr>
              <w:t xml:space="preserve"> </w:t>
            </w:r>
            <w:r w:rsidR="006D20ED" w:rsidRPr="00B0468D">
              <w:rPr>
                <w:lang w:val="es-ES_tradnl"/>
              </w:rPr>
              <w:t>Nigeria</w:t>
            </w:r>
            <w:r w:rsidR="00FD701D" w:rsidRPr="00B0468D">
              <w:rPr>
                <w:lang w:val="es-ES_tradnl"/>
              </w:rPr>
              <w:t xml:space="preserve"> </w:t>
            </w:r>
            <w:r w:rsidR="00AF2AA9" w:rsidRPr="00B0468D">
              <w:rPr>
                <w:lang w:val="es-ES_tradnl"/>
              </w:rPr>
              <w:t>decidió</w:t>
            </w:r>
            <w:r w:rsidR="00FD701D" w:rsidRPr="00B0468D">
              <w:rPr>
                <w:lang w:val="es-ES_tradnl"/>
              </w:rPr>
              <w:t xml:space="preserve"> </w:t>
            </w:r>
            <w:r w:rsidR="00AF2AA9" w:rsidRPr="00B0468D">
              <w:rPr>
                <w:lang w:val="es-ES_tradnl"/>
              </w:rPr>
              <w:t>reforzar</w:t>
            </w:r>
            <w:r w:rsidR="00FD701D" w:rsidRPr="00B0468D">
              <w:rPr>
                <w:lang w:val="es-ES_tradnl"/>
              </w:rPr>
              <w:t xml:space="preserve"> </w:t>
            </w:r>
            <w:r w:rsidR="00AF2AA9" w:rsidRPr="00B0468D">
              <w:rPr>
                <w:lang w:val="es-ES_tradnl"/>
              </w:rPr>
              <w:t>la</w:t>
            </w:r>
            <w:r w:rsidR="00FD701D" w:rsidRPr="00B0468D">
              <w:rPr>
                <w:lang w:val="es-ES_tradnl"/>
              </w:rPr>
              <w:t xml:space="preserve"> </w:t>
            </w:r>
            <w:r w:rsidR="00B5771A" w:rsidRPr="00B0468D">
              <w:rPr>
                <w:lang w:val="es-ES_tradnl"/>
              </w:rPr>
              <w:t>capacidad</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AF2AA9" w:rsidRPr="00B0468D">
              <w:rPr>
                <w:lang w:val="es-ES_tradnl"/>
              </w:rPr>
              <w:t>los</w:t>
            </w:r>
            <w:r w:rsidR="00FD701D" w:rsidRPr="00B0468D">
              <w:rPr>
                <w:lang w:val="es-ES_tradnl"/>
              </w:rPr>
              <w:t xml:space="preserve"> </w:t>
            </w:r>
            <w:r w:rsidR="00AF2AA9" w:rsidRPr="00B0468D">
              <w:rPr>
                <w:lang w:val="es-ES_tradnl"/>
              </w:rPr>
              <w:t>especialistas</w:t>
            </w:r>
            <w:r w:rsidR="00FD701D" w:rsidRPr="00B0468D">
              <w:rPr>
                <w:lang w:val="es-ES_tradnl"/>
              </w:rPr>
              <w:t xml:space="preserve"> </w:t>
            </w:r>
            <w:r w:rsidR="00AF2AA9" w:rsidRPr="00B0468D">
              <w:rPr>
                <w:lang w:val="es-ES_tradnl"/>
              </w:rPr>
              <w:t>de</w:t>
            </w:r>
            <w:r w:rsidR="00FD701D" w:rsidRPr="00B0468D">
              <w:rPr>
                <w:lang w:val="es-ES_tradnl"/>
              </w:rPr>
              <w:t xml:space="preserve"> </w:t>
            </w:r>
            <w:r w:rsidR="006D20ED" w:rsidRPr="00B0468D">
              <w:rPr>
                <w:lang w:val="es-ES_tradnl"/>
              </w:rPr>
              <w:t>IP</w:t>
            </w:r>
            <w:r w:rsidR="00AF2AA9" w:rsidRPr="00B0468D">
              <w:rPr>
                <w:lang w:val="es-ES_tradnl"/>
              </w:rPr>
              <w:t>,</w:t>
            </w:r>
            <w:r w:rsidR="00FD701D" w:rsidRPr="00B0468D">
              <w:rPr>
                <w:lang w:val="es-ES_tradnl"/>
              </w:rPr>
              <w:t xml:space="preserve"> </w:t>
            </w:r>
            <w:r w:rsidR="00AF2AA9" w:rsidRPr="00B0468D">
              <w:rPr>
                <w:lang w:val="es-ES_tradnl"/>
              </w:rPr>
              <w:t>quienes</w:t>
            </w:r>
            <w:r w:rsidR="00FD701D" w:rsidRPr="00B0468D">
              <w:rPr>
                <w:lang w:val="es-ES_tradnl"/>
              </w:rPr>
              <w:t xml:space="preserve"> </w:t>
            </w:r>
            <w:r w:rsidR="00AF2AA9" w:rsidRPr="00B0468D">
              <w:rPr>
                <w:lang w:val="es-ES_tradnl"/>
              </w:rPr>
              <w:t>posteriormente</w:t>
            </w:r>
            <w:r w:rsidR="00FD701D" w:rsidRPr="00B0468D">
              <w:rPr>
                <w:lang w:val="es-ES_tradnl"/>
              </w:rPr>
              <w:t xml:space="preserve"> </w:t>
            </w:r>
            <w:r w:rsidR="002615DD" w:rsidRPr="00B0468D">
              <w:rPr>
                <w:lang w:val="es-ES_tradnl"/>
              </w:rPr>
              <w:t>se</w:t>
            </w:r>
            <w:r w:rsidR="00FD701D" w:rsidRPr="00B0468D">
              <w:rPr>
                <w:lang w:val="es-ES_tradnl"/>
              </w:rPr>
              <w:t xml:space="preserve"> </w:t>
            </w:r>
            <w:r w:rsidR="002615DD" w:rsidRPr="00B0468D">
              <w:rPr>
                <w:lang w:val="es-ES_tradnl"/>
              </w:rPr>
              <w:t>encargarán</w:t>
            </w:r>
            <w:r w:rsidR="00FD701D" w:rsidRPr="00B0468D">
              <w:rPr>
                <w:lang w:val="es-ES_tradnl"/>
              </w:rPr>
              <w:t xml:space="preserve"> </w:t>
            </w:r>
            <w:r w:rsidR="00AF2AA9" w:rsidRPr="00B0468D">
              <w:rPr>
                <w:lang w:val="es-ES_tradnl"/>
              </w:rPr>
              <w:t>de</w:t>
            </w:r>
            <w:r w:rsidR="00FD701D" w:rsidRPr="00B0468D">
              <w:rPr>
                <w:lang w:val="es-ES_tradnl"/>
              </w:rPr>
              <w:t xml:space="preserve"> </w:t>
            </w:r>
            <w:r w:rsidR="00AF2AA9" w:rsidRPr="00B0468D">
              <w:rPr>
                <w:lang w:val="es-ES_tradnl"/>
              </w:rPr>
              <w:t>transmitir</w:t>
            </w:r>
            <w:r w:rsidR="00FD701D" w:rsidRPr="00B0468D">
              <w:rPr>
                <w:lang w:val="es-ES_tradnl"/>
              </w:rPr>
              <w:t xml:space="preserve"> </w:t>
            </w:r>
            <w:r w:rsidR="00AF2AA9" w:rsidRPr="00B0468D">
              <w:rPr>
                <w:lang w:val="es-ES_tradnl"/>
              </w:rPr>
              <w:t>sus</w:t>
            </w:r>
            <w:r w:rsidR="00FD701D" w:rsidRPr="00B0468D">
              <w:rPr>
                <w:lang w:val="es-ES_tradnl"/>
              </w:rPr>
              <w:t xml:space="preserve"> </w:t>
            </w:r>
            <w:r w:rsidR="00AF2AA9" w:rsidRPr="00B0468D">
              <w:rPr>
                <w:lang w:val="es-ES_tradnl"/>
              </w:rPr>
              <w:t>conocimientos</w:t>
            </w:r>
            <w:r w:rsidR="00FD701D" w:rsidRPr="00B0468D">
              <w:rPr>
                <w:lang w:val="es-ES_tradnl"/>
              </w:rPr>
              <w:t xml:space="preserve"> </w:t>
            </w:r>
            <w:r w:rsidR="00AF2AA9" w:rsidRPr="00B0468D">
              <w:rPr>
                <w:lang w:val="es-ES_tradnl"/>
              </w:rPr>
              <w:t>a</w:t>
            </w:r>
            <w:r w:rsidR="00FD701D" w:rsidRPr="00B0468D">
              <w:rPr>
                <w:lang w:val="es-ES_tradnl"/>
              </w:rPr>
              <w:t xml:space="preserve"> </w:t>
            </w:r>
            <w:r w:rsidR="00AF2AA9" w:rsidRPr="00B0468D">
              <w:rPr>
                <w:lang w:val="es-ES_tradnl"/>
              </w:rPr>
              <w:t>los</w:t>
            </w:r>
            <w:r w:rsidR="00FD701D" w:rsidRPr="00B0468D">
              <w:rPr>
                <w:lang w:val="es-ES_tradnl"/>
              </w:rPr>
              <w:t xml:space="preserve"> </w:t>
            </w:r>
            <w:r w:rsidR="00EE3335" w:rsidRPr="00B0468D">
              <w:rPr>
                <w:lang w:val="es-ES_tradnl"/>
              </w:rPr>
              <w:t>jueces</w:t>
            </w:r>
            <w:r w:rsidR="00FD701D" w:rsidRPr="00B0468D">
              <w:rPr>
                <w:lang w:val="es-ES_tradnl"/>
              </w:rPr>
              <w:t xml:space="preserve"> </w:t>
            </w:r>
            <w:r w:rsidR="00AF2AA9" w:rsidRPr="00B0468D">
              <w:rPr>
                <w:lang w:val="es-ES_tradnl"/>
              </w:rPr>
              <w:t>del</w:t>
            </w:r>
            <w:r w:rsidR="00FD701D" w:rsidRPr="00B0468D">
              <w:rPr>
                <w:lang w:val="es-ES_tradnl"/>
              </w:rPr>
              <w:t xml:space="preserve"> </w:t>
            </w:r>
            <w:r w:rsidR="00AF2AA9" w:rsidRPr="00B0468D">
              <w:rPr>
                <w:lang w:val="es-ES_tradnl"/>
              </w:rPr>
              <w:t>país</w:t>
            </w:r>
            <w:r w:rsidR="006D20ED" w:rsidRPr="00B0468D">
              <w:rPr>
                <w:lang w:val="es-ES_tradnl"/>
              </w:rPr>
              <w:t>.</w:t>
            </w:r>
          </w:p>
          <w:p w:rsidR="006D20ED" w:rsidRPr="00B0468D" w:rsidRDefault="006D20ED" w:rsidP="00D22D1C">
            <w:pPr>
              <w:rPr>
                <w:lang w:val="es-ES_tradnl"/>
              </w:rPr>
            </w:pPr>
          </w:p>
          <w:p w:rsidR="006D20ED" w:rsidRPr="00B0468D" w:rsidRDefault="00EC0B66" w:rsidP="00D22D1C">
            <w:pPr>
              <w:numPr>
                <w:ilvl w:val="0"/>
                <w:numId w:val="17"/>
              </w:numPr>
              <w:ind w:left="590" w:hanging="270"/>
              <w:rPr>
                <w:lang w:val="es-ES_tradnl"/>
              </w:rPr>
            </w:pPr>
            <w:r w:rsidRPr="00B0468D">
              <w:rPr>
                <w:lang w:val="es-ES_tradnl"/>
              </w:rPr>
              <w:t>E</w:t>
            </w:r>
            <w:r w:rsidR="00C96A0D" w:rsidRPr="00B0468D">
              <w:rPr>
                <w:lang w:val="es-ES_tradnl"/>
              </w:rPr>
              <w:t>nseñanza</w:t>
            </w:r>
            <w:r w:rsidR="00FD701D" w:rsidRPr="00B0468D">
              <w:rPr>
                <w:lang w:val="es-ES_tradnl"/>
              </w:rPr>
              <w:t xml:space="preserve"> </w:t>
            </w:r>
            <w:r w:rsidR="00C96A0D" w:rsidRPr="00B0468D">
              <w:rPr>
                <w:lang w:val="es-ES_tradnl"/>
              </w:rPr>
              <w:t>a</w:t>
            </w:r>
            <w:r w:rsidR="00FD701D" w:rsidRPr="00B0468D">
              <w:rPr>
                <w:lang w:val="es-ES_tradnl"/>
              </w:rPr>
              <w:t xml:space="preserve"> </w:t>
            </w:r>
            <w:r w:rsidR="00C96A0D" w:rsidRPr="00B0468D">
              <w:rPr>
                <w:lang w:val="es-ES_tradnl"/>
              </w:rPr>
              <w:t>distancia</w:t>
            </w:r>
            <w:r w:rsidR="006D20ED" w:rsidRPr="00B0468D">
              <w:rPr>
                <w:lang w:val="es-ES_tradnl"/>
              </w:rPr>
              <w:t>:</w:t>
            </w:r>
            <w:r w:rsidR="00FD701D" w:rsidRPr="00B0468D">
              <w:rPr>
                <w:lang w:val="es-ES_tradnl"/>
              </w:rPr>
              <w:t xml:space="preserve"> </w:t>
            </w:r>
            <w:r w:rsidR="006D20ED" w:rsidRPr="00B0468D">
              <w:rPr>
                <w:lang w:val="es-ES_tradnl"/>
              </w:rPr>
              <w:t>28</w:t>
            </w:r>
            <w:r w:rsidR="00FD701D" w:rsidRPr="00B0468D">
              <w:rPr>
                <w:lang w:val="es-ES_tradnl"/>
              </w:rPr>
              <w:t xml:space="preserve"> </w:t>
            </w:r>
            <w:r w:rsidR="003F0F27" w:rsidRPr="00B0468D">
              <w:rPr>
                <w:lang w:val="es-ES_tradnl"/>
              </w:rPr>
              <w:t>de</w:t>
            </w:r>
            <w:r w:rsidR="00FD701D" w:rsidRPr="00B0468D">
              <w:rPr>
                <w:lang w:val="es-ES_tradnl"/>
              </w:rPr>
              <w:t xml:space="preserve"> </w:t>
            </w:r>
            <w:r w:rsidR="003F0F27" w:rsidRPr="00B0468D">
              <w:rPr>
                <w:lang w:val="es-ES_tradnl"/>
              </w:rPr>
              <w:t>mayo</w:t>
            </w:r>
            <w:r w:rsidR="00FD701D" w:rsidRPr="00B0468D">
              <w:rPr>
                <w:lang w:val="es-ES_tradnl"/>
              </w:rPr>
              <w:t xml:space="preserve"> </w:t>
            </w:r>
            <w:r w:rsidR="003F0F27" w:rsidRPr="00B0468D">
              <w:rPr>
                <w:lang w:val="es-ES_tradnl"/>
              </w:rPr>
              <w:t>a</w:t>
            </w:r>
            <w:r w:rsidR="00FD701D" w:rsidRPr="00B0468D">
              <w:rPr>
                <w:lang w:val="es-ES_tradnl"/>
              </w:rPr>
              <w:t xml:space="preserve"> </w:t>
            </w:r>
            <w:r w:rsidR="006D20ED" w:rsidRPr="00B0468D">
              <w:rPr>
                <w:lang w:val="es-ES_tradnl"/>
              </w:rPr>
              <w:t>3</w:t>
            </w:r>
            <w:r w:rsidR="00FD701D" w:rsidRPr="00B0468D">
              <w:rPr>
                <w:lang w:val="es-ES_tradnl"/>
              </w:rPr>
              <w:t xml:space="preserve"> </w:t>
            </w:r>
            <w:r w:rsidR="003F0F27" w:rsidRPr="00B0468D">
              <w:rPr>
                <w:lang w:val="es-ES_tradnl"/>
              </w:rPr>
              <w:t>de</w:t>
            </w:r>
            <w:r w:rsidR="00FD701D" w:rsidRPr="00B0468D">
              <w:rPr>
                <w:lang w:val="es-ES_tradnl"/>
              </w:rPr>
              <w:t xml:space="preserve"> </w:t>
            </w:r>
            <w:r w:rsidR="003F0F27" w:rsidRPr="00B0468D">
              <w:rPr>
                <w:lang w:val="es-ES_tradnl"/>
              </w:rPr>
              <w:t>agosto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DB741E" w:rsidP="00D22D1C">
            <w:pPr>
              <w:numPr>
                <w:ilvl w:val="0"/>
                <w:numId w:val="17"/>
              </w:numPr>
              <w:ind w:left="590" w:hanging="270"/>
              <w:rPr>
                <w:lang w:val="es-ES_tradnl"/>
              </w:rPr>
            </w:pPr>
            <w:r w:rsidRPr="00B0468D">
              <w:rPr>
                <w:lang w:val="es-ES_tradnl"/>
              </w:rPr>
              <w:t>Curso</w:t>
            </w:r>
            <w:r w:rsidR="00FD701D" w:rsidRPr="00B0468D">
              <w:rPr>
                <w:lang w:val="es-ES_tradnl"/>
              </w:rPr>
              <w:t xml:space="preserve"> </w:t>
            </w:r>
            <w:r w:rsidRPr="00B0468D">
              <w:rPr>
                <w:lang w:val="es-ES_tradnl"/>
              </w:rPr>
              <w:t>presencial</w:t>
            </w:r>
            <w:r w:rsidR="00FD701D" w:rsidRPr="00B0468D">
              <w:rPr>
                <w:lang w:val="es-ES_tradnl"/>
              </w:rPr>
              <w:t xml:space="preserve"> </w:t>
            </w:r>
            <w:r w:rsidRPr="00B0468D">
              <w:rPr>
                <w:lang w:val="es-ES_tradnl"/>
              </w:rPr>
              <w:t>dictado</w:t>
            </w:r>
            <w:r w:rsidR="00FD701D" w:rsidRPr="00B0468D">
              <w:rPr>
                <w:lang w:val="es-ES_tradnl"/>
              </w:rPr>
              <w:t xml:space="preserve"> </w:t>
            </w:r>
            <w:r w:rsidR="00E8002D" w:rsidRPr="00B0468D">
              <w:rPr>
                <w:lang w:val="es-ES_tradnl"/>
              </w:rPr>
              <w:t>en</w:t>
            </w:r>
            <w:r w:rsidR="00FD701D" w:rsidRPr="00B0468D">
              <w:rPr>
                <w:lang w:val="es-ES_tradnl"/>
              </w:rPr>
              <w:t xml:space="preserve"> </w:t>
            </w:r>
            <w:r w:rsidR="00E8002D" w:rsidRPr="00B0468D">
              <w:rPr>
                <w:lang w:val="es-ES_tradnl"/>
              </w:rPr>
              <w:t>Abuja</w:t>
            </w:r>
            <w:r w:rsidR="00FD701D" w:rsidRPr="00B0468D">
              <w:rPr>
                <w:lang w:val="es-ES_tradnl"/>
              </w:rPr>
              <w:t xml:space="preserve"> </w:t>
            </w:r>
            <w:r w:rsidR="00E8002D" w:rsidRPr="00B0468D">
              <w:rPr>
                <w:lang w:val="es-ES_tradnl"/>
              </w:rPr>
              <w:t>(Nigeria)</w:t>
            </w:r>
            <w:r w:rsidR="006D20ED" w:rsidRPr="00B0468D">
              <w:rPr>
                <w:lang w:val="es-ES_tradnl"/>
              </w:rPr>
              <w:t>:</w:t>
            </w:r>
            <w:r w:rsidR="00FD701D" w:rsidRPr="00B0468D">
              <w:rPr>
                <w:lang w:val="es-ES_tradnl"/>
              </w:rPr>
              <w:t xml:space="preserve"> </w:t>
            </w:r>
            <w:r w:rsidR="006D20ED" w:rsidRPr="00B0468D">
              <w:rPr>
                <w:lang w:val="es-ES_tradnl"/>
              </w:rPr>
              <w:t>17</w:t>
            </w:r>
            <w:r w:rsidR="00FD701D" w:rsidRPr="00B0468D">
              <w:rPr>
                <w:lang w:val="es-ES_tradnl"/>
              </w:rPr>
              <w:t xml:space="preserve"> </w:t>
            </w:r>
            <w:r w:rsidR="00E8002D" w:rsidRPr="00B0468D">
              <w:rPr>
                <w:lang w:val="es-ES_tradnl"/>
              </w:rPr>
              <w:t>a</w:t>
            </w:r>
            <w:r w:rsidR="00FD701D" w:rsidRPr="00B0468D">
              <w:rPr>
                <w:lang w:val="es-ES_tradnl"/>
              </w:rPr>
              <w:t xml:space="preserve"> </w:t>
            </w:r>
            <w:r w:rsidR="00E8002D" w:rsidRPr="00B0468D">
              <w:rPr>
                <w:lang w:val="es-ES_tradnl"/>
              </w:rPr>
              <w:t>19</w:t>
            </w:r>
            <w:r w:rsidR="00FD701D" w:rsidRPr="00B0468D">
              <w:rPr>
                <w:lang w:val="es-ES_tradnl"/>
              </w:rPr>
              <w:t xml:space="preserve"> </w:t>
            </w:r>
            <w:r w:rsidR="00E8002D" w:rsidRPr="00B0468D">
              <w:rPr>
                <w:lang w:val="es-ES_tradnl"/>
              </w:rPr>
              <w:t>de</w:t>
            </w:r>
            <w:r w:rsidR="00FD701D" w:rsidRPr="00B0468D">
              <w:rPr>
                <w:lang w:val="es-ES_tradnl"/>
              </w:rPr>
              <w:t xml:space="preserve"> </w:t>
            </w:r>
            <w:r w:rsidR="00E8002D" w:rsidRPr="00B0468D">
              <w:rPr>
                <w:lang w:val="es-ES_tradnl"/>
              </w:rPr>
              <w:t>julio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25376F" w:rsidRPr="00B0468D" w:rsidRDefault="00991320" w:rsidP="00D22D1C">
            <w:pPr>
              <w:numPr>
                <w:ilvl w:val="0"/>
                <w:numId w:val="17"/>
              </w:numPr>
              <w:ind w:left="590" w:hanging="270"/>
              <w:rPr>
                <w:lang w:val="es-ES_tradnl"/>
              </w:rPr>
            </w:pPr>
            <w:r w:rsidRPr="00B0468D">
              <w:rPr>
                <w:lang w:val="es-ES_tradnl"/>
              </w:rPr>
              <w:t>C</w:t>
            </w:r>
            <w:r w:rsidR="00DB741E" w:rsidRPr="00B0468D">
              <w:rPr>
                <w:lang w:val="es-ES_tradnl"/>
              </w:rPr>
              <w:t>urso</w:t>
            </w:r>
            <w:r w:rsidR="00FD701D" w:rsidRPr="00B0468D">
              <w:rPr>
                <w:lang w:val="es-ES_tradnl"/>
              </w:rPr>
              <w:t xml:space="preserve"> </w:t>
            </w:r>
            <w:r w:rsidR="00DB741E" w:rsidRPr="00B0468D">
              <w:rPr>
                <w:lang w:val="es-ES_tradnl"/>
              </w:rPr>
              <w:t>de</w:t>
            </w:r>
            <w:r w:rsidR="00FD701D" w:rsidRPr="00B0468D">
              <w:rPr>
                <w:lang w:val="es-ES_tradnl"/>
              </w:rPr>
              <w:t xml:space="preserve"> </w:t>
            </w:r>
            <w:r w:rsidR="00DB741E" w:rsidRPr="00B0468D">
              <w:rPr>
                <w:lang w:val="es-ES_tradnl"/>
              </w:rPr>
              <w:t>refuerzo</w:t>
            </w:r>
            <w:r w:rsidR="00FD701D" w:rsidRPr="00B0468D">
              <w:rPr>
                <w:lang w:val="es-ES_tradnl"/>
              </w:rPr>
              <w:t xml:space="preserve"> </w:t>
            </w:r>
            <w:r w:rsidR="00DB741E" w:rsidRPr="00B0468D">
              <w:rPr>
                <w:lang w:val="es-ES_tradnl"/>
              </w:rPr>
              <w:t>presencial</w:t>
            </w:r>
            <w:r w:rsidR="00FD701D" w:rsidRPr="00B0468D">
              <w:rPr>
                <w:lang w:val="es-ES_tradnl"/>
              </w:rPr>
              <w:t xml:space="preserve"> </w:t>
            </w:r>
            <w:r w:rsidR="00DB741E" w:rsidRPr="00B0468D">
              <w:rPr>
                <w:lang w:val="es-ES_tradnl"/>
              </w:rPr>
              <w:t>dictado</w:t>
            </w:r>
            <w:r w:rsidR="00FD701D" w:rsidRPr="00B0468D">
              <w:rPr>
                <w:lang w:val="es-ES_tradnl"/>
              </w:rPr>
              <w:t xml:space="preserve"> </w:t>
            </w:r>
            <w:r w:rsidR="00E8002D" w:rsidRPr="00B0468D">
              <w:rPr>
                <w:lang w:val="es-ES_tradnl"/>
              </w:rPr>
              <w:t>en</w:t>
            </w:r>
            <w:r w:rsidR="00FD701D" w:rsidRPr="00B0468D">
              <w:rPr>
                <w:lang w:val="es-ES_tradnl"/>
              </w:rPr>
              <w:t xml:space="preserve"> </w:t>
            </w:r>
            <w:r w:rsidR="00E8002D" w:rsidRPr="00B0468D">
              <w:rPr>
                <w:lang w:val="es-ES_tradnl"/>
              </w:rPr>
              <w:t>Abuja</w:t>
            </w:r>
            <w:r w:rsidR="00FD701D" w:rsidRPr="00B0468D">
              <w:rPr>
                <w:lang w:val="es-ES_tradnl"/>
              </w:rPr>
              <w:t xml:space="preserve"> </w:t>
            </w:r>
            <w:r w:rsidR="00E8002D" w:rsidRPr="00B0468D">
              <w:rPr>
                <w:lang w:val="es-ES_tradnl"/>
              </w:rPr>
              <w:t>(Nigeria)</w:t>
            </w:r>
            <w:r w:rsidR="006D20ED" w:rsidRPr="00B0468D">
              <w:rPr>
                <w:lang w:val="es-ES_tradnl"/>
              </w:rPr>
              <w:t>:</w:t>
            </w:r>
            <w:r w:rsidR="00FD701D" w:rsidRPr="00B0468D">
              <w:rPr>
                <w:lang w:val="es-ES_tradnl"/>
              </w:rPr>
              <w:t xml:space="preserve"> </w:t>
            </w:r>
            <w:r w:rsidR="006D20ED" w:rsidRPr="00B0468D">
              <w:rPr>
                <w:lang w:val="es-ES_tradnl"/>
              </w:rPr>
              <w:t>26</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27</w:t>
            </w:r>
            <w:r w:rsidR="00FD701D" w:rsidRPr="00B0468D">
              <w:rPr>
                <w:lang w:val="es-ES_tradnl"/>
              </w:rPr>
              <w:t xml:space="preserve"> </w:t>
            </w:r>
            <w:r w:rsidR="00C876D5" w:rsidRPr="00B0468D">
              <w:rPr>
                <w:lang w:val="es-ES_tradnl"/>
              </w:rPr>
              <w:t>de</w:t>
            </w:r>
            <w:r w:rsidR="00FD701D" w:rsidRPr="00B0468D">
              <w:rPr>
                <w:lang w:val="es-ES_tradnl"/>
              </w:rPr>
              <w:t xml:space="preserve"> </w:t>
            </w:r>
            <w:r w:rsidR="00C876D5" w:rsidRPr="00B0468D">
              <w:rPr>
                <w:lang w:val="es-ES_tradnl"/>
              </w:rPr>
              <w:t>noviembre</w:t>
            </w:r>
            <w:r w:rsidR="00FD701D" w:rsidRPr="00B0468D">
              <w:rPr>
                <w:lang w:val="es-ES_tradnl"/>
              </w:rPr>
              <w:t xml:space="preserve"> </w:t>
            </w:r>
            <w:r w:rsidR="00E8002D" w:rsidRPr="00B0468D">
              <w:rPr>
                <w:lang w:val="es-ES_tradnl"/>
              </w:rPr>
              <w:t>de</w:t>
            </w:r>
            <w:r w:rsidR="00FD701D" w:rsidRPr="00B0468D">
              <w:rPr>
                <w:lang w:val="es-ES_tradnl"/>
              </w:rPr>
              <w:t xml:space="preserve"> </w:t>
            </w:r>
            <w:r w:rsidR="00E8002D" w:rsidRPr="00B0468D">
              <w:rPr>
                <w:lang w:val="es-ES_tradnl"/>
              </w:rPr>
              <w:t>20</w:t>
            </w:r>
            <w:r w:rsidR="00387CC0" w:rsidRPr="00B0468D">
              <w:rPr>
                <w:lang w:val="es-ES_tradnl"/>
              </w:rPr>
              <w:t>18</w:t>
            </w:r>
          </w:p>
          <w:p w:rsidR="006D20ED" w:rsidRPr="00B0468D" w:rsidRDefault="00C6654D" w:rsidP="00D22D1C">
            <w:pPr>
              <w:numPr>
                <w:ilvl w:val="0"/>
                <w:numId w:val="17"/>
              </w:numPr>
              <w:ind w:left="590" w:hanging="270"/>
              <w:rPr>
                <w:lang w:val="es-ES_tradnl"/>
              </w:rPr>
            </w:pPr>
            <w:r w:rsidRPr="00B0468D">
              <w:rPr>
                <w:lang w:val="es-ES_tradnl"/>
              </w:rPr>
              <w:t>Curso</w:t>
            </w:r>
            <w:r w:rsidR="00FD701D" w:rsidRPr="00B0468D">
              <w:rPr>
                <w:lang w:val="es-ES_tradnl"/>
              </w:rPr>
              <w:t xml:space="preserve"> </w:t>
            </w:r>
            <w:r w:rsidRPr="00B0468D">
              <w:rPr>
                <w:lang w:val="es-ES_tradnl"/>
              </w:rPr>
              <w:t>por</w:t>
            </w:r>
            <w:r w:rsidR="00FD701D" w:rsidRPr="00B0468D">
              <w:rPr>
                <w:lang w:val="es-ES_tradnl"/>
              </w:rPr>
              <w:t xml:space="preserve"> </w:t>
            </w:r>
            <w:r w:rsidRPr="00B0468D">
              <w:rPr>
                <w:lang w:val="es-ES_tradnl"/>
              </w:rPr>
              <w:t>Internet</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enseñar</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uso</w:t>
            </w:r>
            <w:r w:rsidR="00FD701D" w:rsidRPr="00B0468D">
              <w:rPr>
                <w:lang w:val="es-ES_tradnl"/>
              </w:rPr>
              <w:t xml:space="preserve"> </w:t>
            </w:r>
            <w:r w:rsidR="00D33CB7" w:rsidRPr="00B0468D">
              <w:rPr>
                <w:lang w:val="es-ES_tradnl"/>
              </w:rPr>
              <w:t>de</w:t>
            </w:r>
            <w:r w:rsidR="00FD701D" w:rsidRPr="00B0468D">
              <w:rPr>
                <w:lang w:val="es-ES_tradnl"/>
              </w:rPr>
              <w:t xml:space="preserve"> </w:t>
            </w:r>
            <w:r w:rsidR="00FE1FC2" w:rsidRPr="00B0468D">
              <w:rPr>
                <w:lang w:val="es-ES_tradnl"/>
              </w:rPr>
              <w:t>la</w:t>
            </w:r>
            <w:r w:rsidR="00FD701D" w:rsidRPr="00B0468D">
              <w:rPr>
                <w:lang w:val="es-ES_tradnl"/>
              </w:rPr>
              <w:t xml:space="preserve"> </w:t>
            </w:r>
            <w:r w:rsidR="00FE1FC2" w:rsidRPr="00B0468D">
              <w:rPr>
                <w:lang w:val="es-ES_tradnl"/>
              </w:rPr>
              <w:t>base</w:t>
            </w:r>
            <w:r w:rsidR="00FD701D" w:rsidRPr="00B0468D">
              <w:rPr>
                <w:lang w:val="es-ES_tradnl"/>
              </w:rPr>
              <w:t xml:space="preserve"> </w:t>
            </w:r>
            <w:r w:rsidR="00C30C36" w:rsidRPr="00B0468D">
              <w:rPr>
                <w:lang w:val="es-ES_tradnl"/>
              </w:rPr>
              <w:t>de</w:t>
            </w:r>
            <w:r w:rsidR="00FD701D" w:rsidRPr="00B0468D">
              <w:rPr>
                <w:lang w:val="es-ES_tradnl"/>
              </w:rPr>
              <w:t xml:space="preserve"> </w:t>
            </w:r>
            <w:r w:rsidR="00C30C36" w:rsidRPr="00B0468D">
              <w:rPr>
                <w:lang w:val="es-ES_tradnl"/>
              </w:rPr>
              <w:t>datos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30C36" w:rsidRPr="00B0468D">
              <w:rPr>
                <w:lang w:val="es-ES_tradnl"/>
              </w:rPr>
              <w:t>jurisprudencia</w:t>
            </w:r>
            <w:r w:rsidR="00FD701D" w:rsidRPr="00B0468D">
              <w:rPr>
                <w:lang w:val="es-ES_tradnl"/>
              </w:rPr>
              <w:t xml:space="preserve"> </w:t>
            </w:r>
            <w:r w:rsidR="006D20ED" w:rsidRPr="00B0468D">
              <w:rPr>
                <w:lang w:val="es-ES_tradnl"/>
              </w:rPr>
              <w:t>(</w:t>
            </w:r>
            <w:r w:rsidR="004B567B" w:rsidRPr="00B0468D">
              <w:rPr>
                <w:lang w:val="es-ES_tradnl"/>
              </w:rPr>
              <w:t>cuatro</w:t>
            </w:r>
            <w:r w:rsidR="00FD701D" w:rsidRPr="00B0468D">
              <w:rPr>
                <w:lang w:val="es-ES_tradnl"/>
              </w:rPr>
              <w:t xml:space="preserve"> </w:t>
            </w:r>
            <w:r w:rsidR="00753FBC" w:rsidRPr="00B0468D">
              <w:rPr>
                <w:lang w:val="es-ES_tradnl"/>
              </w:rPr>
              <w:t>ses</w:t>
            </w:r>
            <w:r w:rsidR="00D450B9" w:rsidRPr="00B0468D">
              <w:rPr>
                <w:lang w:val="es-ES_tradnl"/>
              </w:rPr>
              <w:t>iones</w:t>
            </w:r>
            <w:r w:rsidR="006D20ED" w:rsidRPr="00B0468D">
              <w:rPr>
                <w:lang w:val="es-ES_tradnl"/>
              </w:rPr>
              <w:t>):</w:t>
            </w:r>
            <w:r w:rsidR="00FD701D" w:rsidRPr="00B0468D">
              <w:rPr>
                <w:lang w:val="es-ES_tradnl"/>
              </w:rPr>
              <w:t xml:space="preserve"> </w:t>
            </w:r>
            <w:r w:rsidR="006D20ED" w:rsidRPr="00B0468D">
              <w:rPr>
                <w:lang w:val="es-ES_tradnl"/>
              </w:rPr>
              <w:t>23,</w:t>
            </w:r>
            <w:r w:rsidR="00FD701D" w:rsidRPr="00B0468D">
              <w:rPr>
                <w:lang w:val="es-ES_tradnl"/>
              </w:rPr>
              <w:t xml:space="preserve"> </w:t>
            </w:r>
            <w:r w:rsidR="006D20ED" w:rsidRPr="00B0468D">
              <w:rPr>
                <w:lang w:val="es-ES_tradnl"/>
              </w:rPr>
              <w:t>24,</w:t>
            </w:r>
            <w:r w:rsidR="00FD701D" w:rsidRPr="00B0468D">
              <w:rPr>
                <w:lang w:val="es-ES_tradnl"/>
              </w:rPr>
              <w:t xml:space="preserve"> </w:t>
            </w:r>
            <w:r w:rsidR="006D20ED" w:rsidRPr="00B0468D">
              <w:rPr>
                <w:lang w:val="es-ES_tradnl"/>
              </w:rPr>
              <w:t>27</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28</w:t>
            </w:r>
            <w:r w:rsidR="00FD701D" w:rsidRPr="00B0468D">
              <w:rPr>
                <w:lang w:val="es-ES_tradnl"/>
              </w:rPr>
              <w:t xml:space="preserve"> </w:t>
            </w:r>
            <w:r w:rsidR="004B567B" w:rsidRPr="00B0468D">
              <w:rPr>
                <w:lang w:val="es-ES_tradnl"/>
              </w:rPr>
              <w:t>de</w:t>
            </w:r>
            <w:r w:rsidR="00FD701D" w:rsidRPr="00B0468D">
              <w:rPr>
                <w:lang w:val="es-ES_tradnl"/>
              </w:rPr>
              <w:t xml:space="preserve"> </w:t>
            </w:r>
            <w:r w:rsidR="004B567B" w:rsidRPr="00B0468D">
              <w:rPr>
                <w:lang w:val="es-ES_tradnl"/>
              </w:rPr>
              <w:t>agosto</w:t>
            </w:r>
            <w:r w:rsidR="00FD701D" w:rsidRPr="00B0468D">
              <w:rPr>
                <w:lang w:val="es-ES_tradnl"/>
              </w:rPr>
              <w:t xml:space="preserve"> </w:t>
            </w:r>
            <w:r w:rsidR="00387CC0" w:rsidRPr="00B0468D">
              <w:rPr>
                <w:lang w:val="es-ES_tradnl"/>
              </w:rPr>
              <w:t>de</w:t>
            </w:r>
            <w:r w:rsidR="00FD701D" w:rsidRPr="00B0468D">
              <w:rPr>
                <w:lang w:val="es-ES_tradnl"/>
              </w:rPr>
              <w:t xml:space="preserve"> </w:t>
            </w:r>
            <w:r w:rsidR="00387CC0" w:rsidRPr="00B0468D">
              <w:rPr>
                <w:lang w:val="es-ES_tradnl"/>
              </w:rPr>
              <w:t>2018</w:t>
            </w:r>
          </w:p>
          <w:p w:rsidR="006D20ED" w:rsidRPr="00B0468D" w:rsidRDefault="006D20ED" w:rsidP="00D22D1C">
            <w:pPr>
              <w:rPr>
                <w:lang w:val="es-ES_tradnl"/>
              </w:rPr>
            </w:pPr>
          </w:p>
          <w:p w:rsidR="006D20ED" w:rsidRPr="00B0468D" w:rsidRDefault="0061416D" w:rsidP="00D22D1C">
            <w:pPr>
              <w:numPr>
                <w:ilvl w:val="0"/>
                <w:numId w:val="14"/>
              </w:numPr>
              <w:rPr>
                <w:lang w:val="es-ES_tradnl"/>
              </w:rPr>
            </w:pPr>
            <w:r w:rsidRPr="00B0468D">
              <w:rPr>
                <w:lang w:val="es-ES_tradnl"/>
              </w:rPr>
              <w:t>SUPERVISIÓN</w:t>
            </w:r>
            <w:r w:rsidR="00FD701D" w:rsidRPr="00B0468D">
              <w:rPr>
                <w:lang w:val="es-ES_tradnl"/>
              </w:rPr>
              <w:t xml:space="preserve"> </w:t>
            </w:r>
            <w:r w:rsidRPr="00B0468D">
              <w:rPr>
                <w:lang w:val="es-ES_tradnl"/>
              </w:rPr>
              <w:t>PERIÓDICA</w:t>
            </w:r>
          </w:p>
          <w:p w:rsidR="006D20ED" w:rsidRPr="00B0468D" w:rsidRDefault="006D20ED" w:rsidP="00D22D1C">
            <w:pPr>
              <w:rPr>
                <w:lang w:val="es-ES_tradnl"/>
              </w:rPr>
            </w:pPr>
          </w:p>
          <w:p w:rsidR="006D20ED" w:rsidRPr="00B0468D" w:rsidRDefault="00AF48B1" w:rsidP="00D22D1C">
            <w:pPr>
              <w:rPr>
                <w:lang w:val="es-ES_tradnl"/>
              </w:rPr>
            </w:pPr>
            <w:r w:rsidRPr="00B0468D">
              <w:rPr>
                <w:lang w:val="es-ES_tradnl"/>
              </w:rPr>
              <w:t>A</w:t>
            </w:r>
            <w:r w:rsidR="00FD701D" w:rsidRPr="00B0468D">
              <w:rPr>
                <w:lang w:val="es-ES_tradnl"/>
              </w:rPr>
              <w:t xml:space="preserve"> </w:t>
            </w:r>
            <w:r w:rsidRPr="00B0468D">
              <w:rPr>
                <w:lang w:val="es-ES_tradnl"/>
              </w:rPr>
              <w:t>lo</w:t>
            </w:r>
            <w:r w:rsidR="00FD701D" w:rsidRPr="00B0468D">
              <w:rPr>
                <w:lang w:val="es-ES_tradnl"/>
              </w:rPr>
              <w:t xml:space="preserve"> </w:t>
            </w:r>
            <w:r w:rsidRPr="00B0468D">
              <w:rPr>
                <w:lang w:val="es-ES_tradnl"/>
              </w:rPr>
              <w:t>largo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ejecución</w:t>
            </w:r>
            <w:r w:rsidR="00FD701D" w:rsidRPr="00B0468D">
              <w:rPr>
                <w:lang w:val="es-ES_tradnl"/>
              </w:rPr>
              <w:t xml:space="preserve"> </w:t>
            </w:r>
            <w:r w:rsidRPr="00B0468D">
              <w:rPr>
                <w:lang w:val="es-ES_tradnl"/>
              </w:rPr>
              <w:t>d</w:t>
            </w:r>
            <w:r w:rsidR="00020606" w:rsidRPr="00B0468D">
              <w:rPr>
                <w:lang w:val="es-ES_tradnl"/>
              </w:rPr>
              <w:t>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procedió</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supervisar</w:t>
            </w:r>
            <w:r w:rsidR="00FD701D" w:rsidRPr="00B0468D">
              <w:rPr>
                <w:lang w:val="es-ES_tradnl"/>
              </w:rPr>
              <w:t xml:space="preserve"> </w:t>
            </w:r>
            <w:r w:rsidRPr="00B0468D">
              <w:rPr>
                <w:lang w:val="es-ES_tradnl"/>
              </w:rPr>
              <w:t>periódicamente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F80A14" w:rsidRPr="00B0468D">
              <w:rPr>
                <w:lang w:val="es-ES_tradnl"/>
              </w:rPr>
              <w:t>una</w:t>
            </w:r>
            <w:r w:rsidR="00FD701D" w:rsidRPr="00B0468D">
              <w:rPr>
                <w:lang w:val="es-ES_tradnl"/>
              </w:rPr>
              <w:t xml:space="preserve"> </w:t>
            </w:r>
            <w:r w:rsidRPr="00B0468D">
              <w:rPr>
                <w:lang w:val="es-ES_tradnl"/>
              </w:rPr>
              <w:t>de</w:t>
            </w:r>
            <w:r w:rsidR="00FD701D" w:rsidRPr="00B0468D">
              <w:rPr>
                <w:lang w:val="es-ES_tradnl"/>
              </w:rPr>
              <w:t xml:space="preserve"> </w:t>
            </w:r>
            <w:r w:rsidR="00F80A14" w:rsidRPr="00B0468D">
              <w:rPr>
                <w:lang w:val="es-ES_tradnl"/>
              </w:rPr>
              <w:t>sus</w:t>
            </w:r>
            <w:r w:rsidR="00FD701D" w:rsidRPr="00B0468D">
              <w:rPr>
                <w:lang w:val="es-ES_tradnl"/>
              </w:rPr>
              <w:t xml:space="preserve"> </w:t>
            </w:r>
            <w:r w:rsidR="00F80A14" w:rsidRPr="00B0468D">
              <w:rPr>
                <w:lang w:val="es-ES_tradnl"/>
              </w:rPr>
              <w:t>partes</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determinar</w:t>
            </w:r>
            <w:r w:rsidR="00FD701D" w:rsidRPr="00B0468D">
              <w:rPr>
                <w:lang w:val="es-ES_tradnl"/>
              </w:rPr>
              <w:t xml:space="preserve"> </w:t>
            </w:r>
            <w:r w:rsidRPr="00B0468D">
              <w:rPr>
                <w:lang w:val="es-ES_tradnl"/>
              </w:rPr>
              <w:t>si</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habían</w:t>
            </w:r>
            <w:r w:rsidR="00FD701D" w:rsidRPr="00B0468D">
              <w:rPr>
                <w:lang w:val="es-ES_tradnl"/>
              </w:rPr>
              <w:t xml:space="preserve"> </w:t>
            </w:r>
            <w:r w:rsidRPr="00B0468D">
              <w:rPr>
                <w:lang w:val="es-ES_tradnl"/>
              </w:rPr>
              <w:t>cumplido</w:t>
            </w:r>
            <w:r w:rsidR="00FD701D" w:rsidRPr="00B0468D">
              <w:rPr>
                <w:lang w:val="es-ES_tradnl"/>
              </w:rPr>
              <w:t xml:space="preserve"> </w:t>
            </w:r>
            <w:r w:rsidRPr="00B0468D">
              <w:rPr>
                <w:lang w:val="es-ES_tradnl"/>
              </w:rPr>
              <w:t>o</w:t>
            </w:r>
            <w:r w:rsidR="00FD701D" w:rsidRPr="00B0468D">
              <w:rPr>
                <w:lang w:val="es-ES_tradnl"/>
              </w:rPr>
              <w:t xml:space="preserve"> </w:t>
            </w:r>
            <w:r w:rsidRPr="00B0468D">
              <w:rPr>
                <w:lang w:val="es-ES_tradnl"/>
              </w:rPr>
              <w:t>no</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etapas</w:t>
            </w:r>
            <w:r w:rsidR="00FD701D" w:rsidRPr="00B0468D">
              <w:rPr>
                <w:lang w:val="es-ES_tradnl"/>
              </w:rPr>
              <w:t xml:space="preserve"> </w:t>
            </w:r>
            <w:r w:rsidRPr="00B0468D">
              <w:rPr>
                <w:lang w:val="es-ES_tradnl"/>
              </w:rPr>
              <w:t>previstas</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documento</w:t>
            </w:r>
            <w:r w:rsidR="00FD701D" w:rsidRPr="00B0468D">
              <w:rPr>
                <w:lang w:val="es-ES_tradnl"/>
              </w:rPr>
              <w:t xml:space="preserve"> </w:t>
            </w:r>
            <w:r w:rsidR="000853F1" w:rsidRPr="00B0468D">
              <w:rPr>
                <w:lang w:val="es-ES_tradnl"/>
              </w:rPr>
              <w:t>inicial</w:t>
            </w:r>
            <w:r w:rsidRPr="00B0468D">
              <w:rPr>
                <w:lang w:val="es-ES_tradnl"/>
              </w:rPr>
              <w:t>,</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documento</w:t>
            </w:r>
            <w:r w:rsidR="00FD701D" w:rsidRPr="00B0468D">
              <w:rPr>
                <w:lang w:val="es-ES_tradnl"/>
              </w:rPr>
              <w:t xml:space="preserve"> </w:t>
            </w:r>
            <w:r w:rsidR="00966AB0" w:rsidRPr="00B0468D">
              <w:rPr>
                <w:lang w:val="es-ES_tradnl"/>
              </w:rPr>
              <w:t>nacional</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acuerdo</w:t>
            </w:r>
            <w:r w:rsidR="00FD701D" w:rsidRPr="00B0468D">
              <w:rPr>
                <w:lang w:val="es-ES_tradnl"/>
              </w:rPr>
              <w:t xml:space="preserve"> </w:t>
            </w:r>
            <w:r w:rsidR="00345074" w:rsidRPr="00B0468D">
              <w:rPr>
                <w:lang w:val="es-ES_tradnl"/>
              </w:rPr>
              <w:t>de</w:t>
            </w:r>
            <w:r w:rsidR="00FD701D" w:rsidRPr="00B0468D">
              <w:rPr>
                <w:lang w:val="es-ES_tradnl"/>
              </w:rPr>
              <w:t xml:space="preserve"> </w:t>
            </w:r>
            <w:r w:rsidR="00345074" w:rsidRPr="00B0468D">
              <w:rPr>
                <w:lang w:val="es-ES_tradnl"/>
              </w:rPr>
              <w:t>cooperación</w:t>
            </w:r>
            <w:r w:rsidR="006D20ED" w:rsidRPr="00B0468D">
              <w:rPr>
                <w:lang w:val="es-ES_tradnl"/>
              </w:rPr>
              <w:t>.</w:t>
            </w:r>
            <w:r w:rsidR="00FD701D" w:rsidRPr="00B0468D">
              <w:rPr>
                <w:lang w:val="es-ES_tradnl"/>
              </w:rPr>
              <w:t xml:space="preserve"> </w:t>
            </w:r>
            <w:r w:rsidR="00D14889" w:rsidRPr="00B0468D">
              <w:rPr>
                <w:lang w:val="es-ES_tradnl"/>
              </w:rPr>
              <w:t>Fueron</w:t>
            </w:r>
            <w:r w:rsidR="00FD701D" w:rsidRPr="00B0468D">
              <w:rPr>
                <w:lang w:val="es-ES_tradnl"/>
              </w:rPr>
              <w:t xml:space="preserve"> </w:t>
            </w:r>
            <w:r w:rsidR="00D14889" w:rsidRPr="00B0468D">
              <w:rPr>
                <w:lang w:val="es-ES_tradnl"/>
              </w:rPr>
              <w:t>supervisadas</w:t>
            </w:r>
            <w:r w:rsidR="00FD701D" w:rsidRPr="00B0468D">
              <w:rPr>
                <w:lang w:val="es-ES_tradnl"/>
              </w:rPr>
              <w:t xml:space="preserve"> </w:t>
            </w:r>
            <w:r w:rsidR="00D14889" w:rsidRPr="00B0468D">
              <w:rPr>
                <w:lang w:val="es-ES_tradnl"/>
              </w:rPr>
              <w:t>todas</w:t>
            </w:r>
            <w:r w:rsidR="00FD701D" w:rsidRPr="00B0468D">
              <w:rPr>
                <w:lang w:val="es-ES_tradnl"/>
              </w:rPr>
              <w:t xml:space="preserve"> </w:t>
            </w:r>
            <w:r w:rsidR="00D14889" w:rsidRPr="00B0468D">
              <w:rPr>
                <w:lang w:val="es-ES_tradnl"/>
              </w:rPr>
              <w:t>las</w:t>
            </w:r>
            <w:r w:rsidR="00FD701D" w:rsidRPr="00B0468D">
              <w:rPr>
                <w:lang w:val="es-ES_tradnl"/>
              </w:rPr>
              <w:t xml:space="preserve"> </w:t>
            </w:r>
            <w:r w:rsidR="00D14889" w:rsidRPr="00B0468D">
              <w:rPr>
                <w:lang w:val="es-ES_tradnl"/>
              </w:rPr>
              <w:t>etapa</w:t>
            </w:r>
            <w:r w:rsidR="006D20ED" w:rsidRPr="00B0468D">
              <w:rPr>
                <w:lang w:val="es-ES_tradnl"/>
              </w:rPr>
              <w:t>s</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D14889" w:rsidRPr="00B0468D">
              <w:rPr>
                <w:lang w:val="es-ES_tradnl"/>
              </w:rPr>
              <w:t>planificación</w:t>
            </w:r>
            <w:r w:rsidR="006D20ED" w:rsidRPr="00B0468D">
              <w:rPr>
                <w:lang w:val="es-ES_tradnl"/>
              </w:rPr>
              <w:t>,</w:t>
            </w:r>
            <w:r w:rsidR="00FD701D" w:rsidRPr="00B0468D">
              <w:rPr>
                <w:lang w:val="es-ES_tradnl"/>
              </w:rPr>
              <w:t xml:space="preserve"> </w:t>
            </w:r>
            <w:r w:rsidR="008D1ADA" w:rsidRPr="00B0468D">
              <w:rPr>
                <w:lang w:val="es-ES_tradnl"/>
              </w:rPr>
              <w:t>concepción</w:t>
            </w:r>
            <w:r w:rsidR="006D20ED" w:rsidRPr="00B0468D">
              <w:rPr>
                <w:lang w:val="es-ES_tradnl"/>
              </w:rPr>
              <w:t>,</w:t>
            </w:r>
            <w:r w:rsidR="00FD701D" w:rsidRPr="00B0468D">
              <w:rPr>
                <w:lang w:val="es-ES_tradnl"/>
              </w:rPr>
              <w:t xml:space="preserve"> </w:t>
            </w:r>
            <w:r w:rsidR="00753FBC" w:rsidRPr="00B0468D">
              <w:rPr>
                <w:lang w:val="es-ES_tradnl"/>
              </w:rPr>
              <w:t>ejecución</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D20ED" w:rsidRPr="00B0468D">
              <w:rPr>
                <w:lang w:val="es-ES_tradnl"/>
              </w:rPr>
              <w:t>evalu</w:t>
            </w:r>
            <w:r w:rsidR="002048C8" w:rsidRPr="00B0468D">
              <w:rPr>
                <w:lang w:val="es-ES_tradnl"/>
              </w:rPr>
              <w:t>ación</w:t>
            </w:r>
            <w:r w:rsidR="006D20ED" w:rsidRPr="00B0468D">
              <w:rPr>
                <w:lang w:val="es-ES_tradnl"/>
              </w:rPr>
              <w:t>.</w:t>
            </w:r>
          </w:p>
          <w:p w:rsidR="006D20ED" w:rsidRPr="00B0468D" w:rsidRDefault="006D20ED" w:rsidP="00D22D1C">
            <w:pPr>
              <w:rPr>
                <w:lang w:val="es-ES_tradnl"/>
              </w:rPr>
            </w:pPr>
          </w:p>
          <w:p w:rsidR="0025376F" w:rsidRPr="00B0468D" w:rsidRDefault="00806B91" w:rsidP="00D22D1C">
            <w:pPr>
              <w:rPr>
                <w:lang w:val="es-ES_tradnl"/>
              </w:rPr>
            </w:pPr>
            <w:r w:rsidRPr="00B0468D">
              <w:rPr>
                <w:lang w:val="es-ES_tradnl"/>
              </w:rPr>
              <w:t>La</w:t>
            </w:r>
            <w:r w:rsidR="00FD701D" w:rsidRPr="00B0468D">
              <w:rPr>
                <w:lang w:val="es-ES_tradnl"/>
              </w:rPr>
              <w:t xml:space="preserve"> </w:t>
            </w:r>
            <w:r w:rsidR="0061416D" w:rsidRPr="00B0468D">
              <w:rPr>
                <w:lang w:val="es-ES_tradnl"/>
              </w:rPr>
              <w:t>supervisión</w:t>
            </w:r>
            <w:r w:rsidR="00FD701D" w:rsidRPr="00B0468D">
              <w:rPr>
                <w:lang w:val="es-ES_tradnl"/>
              </w:rPr>
              <w:t xml:space="preserve"> </w:t>
            </w:r>
            <w:r w:rsidRPr="00B0468D">
              <w:rPr>
                <w:lang w:val="es-ES_tradnl"/>
              </w:rPr>
              <w:t>fue</w:t>
            </w:r>
            <w:r w:rsidR="00FD701D" w:rsidRPr="00B0468D">
              <w:rPr>
                <w:lang w:val="es-ES_tradnl"/>
              </w:rPr>
              <w:t xml:space="preserve"> </w:t>
            </w:r>
            <w:r w:rsidRPr="00B0468D">
              <w:rPr>
                <w:lang w:val="es-ES_tradnl"/>
              </w:rPr>
              <w:t>útil</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determinar</w:t>
            </w:r>
            <w:r w:rsidR="00FD701D" w:rsidRPr="00B0468D">
              <w:rPr>
                <w:lang w:val="es-ES_tradnl"/>
              </w:rPr>
              <w:t xml:space="preserve"> </w:t>
            </w:r>
            <w:r w:rsidRPr="00B0468D">
              <w:rPr>
                <w:lang w:val="es-ES_tradnl"/>
              </w:rPr>
              <w:t>lo</w:t>
            </w:r>
            <w:r w:rsidR="00FD701D" w:rsidRPr="00B0468D">
              <w:rPr>
                <w:lang w:val="es-ES_tradnl"/>
              </w:rPr>
              <w:t xml:space="preserve"> </w:t>
            </w:r>
            <w:r w:rsidRPr="00B0468D">
              <w:rPr>
                <w:lang w:val="es-ES_tradnl"/>
              </w:rPr>
              <w:t>siguiente</w:t>
            </w:r>
            <w:r w:rsidR="006D20ED" w:rsidRPr="00B0468D">
              <w:rPr>
                <w:lang w:val="es-ES_tradnl"/>
              </w:rPr>
              <w:t>:</w:t>
            </w:r>
            <w:r w:rsidR="00FD701D" w:rsidRPr="00B0468D">
              <w:rPr>
                <w:lang w:val="es-ES_tradnl"/>
              </w:rPr>
              <w:t xml:space="preserve"> </w:t>
            </w:r>
            <w:r w:rsidR="005C037A" w:rsidRPr="00B0468D">
              <w:rPr>
                <w:lang w:val="es-ES_tradnl"/>
              </w:rPr>
              <w:t>comprender</w:t>
            </w:r>
            <w:r w:rsidR="00FD701D" w:rsidRPr="00B0468D">
              <w:rPr>
                <w:lang w:val="es-ES_tradnl"/>
              </w:rPr>
              <w:t xml:space="preserve"> </w:t>
            </w:r>
            <w:r w:rsidR="005C037A" w:rsidRPr="00B0468D">
              <w:rPr>
                <w:lang w:val="es-ES_tradnl"/>
              </w:rPr>
              <w:t>mejor</w:t>
            </w:r>
            <w:r w:rsidR="00FD701D" w:rsidRPr="00B0468D">
              <w:rPr>
                <w:lang w:val="es-ES_tradnl"/>
              </w:rPr>
              <w:t xml:space="preserve"> </w:t>
            </w:r>
            <w:r w:rsidR="00013600" w:rsidRPr="00B0468D">
              <w:rPr>
                <w:lang w:val="es-ES_tradnl"/>
              </w:rPr>
              <w:t>las</w:t>
            </w:r>
            <w:r w:rsidR="00FD701D" w:rsidRPr="00B0468D">
              <w:rPr>
                <w:lang w:val="es-ES_tradnl"/>
              </w:rPr>
              <w:t xml:space="preserve"> </w:t>
            </w:r>
            <w:r w:rsidR="00013600" w:rsidRPr="00B0468D">
              <w:rPr>
                <w:lang w:val="es-ES_tradnl"/>
              </w:rPr>
              <w:t>necesidades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5C037A" w:rsidRPr="00B0468D">
              <w:rPr>
                <w:lang w:val="es-ES_tradnl"/>
              </w:rPr>
              <w:t>expectativas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6D20ED" w:rsidRPr="00B0468D">
              <w:rPr>
                <w:lang w:val="es-ES_tradnl"/>
              </w:rPr>
              <w:t>;</w:t>
            </w:r>
            <w:r w:rsidR="00FD701D" w:rsidRPr="00B0468D">
              <w:rPr>
                <w:lang w:val="es-ES_tradnl"/>
              </w:rPr>
              <w:t xml:space="preserve"> </w:t>
            </w:r>
            <w:r w:rsidR="005C037A" w:rsidRPr="00B0468D">
              <w:rPr>
                <w:lang w:val="es-ES_tradnl"/>
              </w:rPr>
              <w:t>brindar</w:t>
            </w:r>
            <w:r w:rsidR="00FD701D" w:rsidRPr="00B0468D">
              <w:rPr>
                <w:lang w:val="es-ES_tradnl"/>
              </w:rPr>
              <w:t xml:space="preserve"> </w:t>
            </w:r>
            <w:r w:rsidR="005C037A" w:rsidRPr="00B0468D">
              <w:rPr>
                <w:lang w:val="es-ES_tradnl"/>
              </w:rPr>
              <w:t>mayores</w:t>
            </w:r>
            <w:r w:rsidR="00FD701D" w:rsidRPr="00B0468D">
              <w:rPr>
                <w:lang w:val="es-ES_tradnl"/>
              </w:rPr>
              <w:t xml:space="preserve"> </w:t>
            </w:r>
            <w:r w:rsidR="005C037A" w:rsidRPr="00B0468D">
              <w:rPr>
                <w:lang w:val="es-ES_tradnl"/>
              </w:rPr>
              <w:t>aclaraciones</w:t>
            </w:r>
            <w:r w:rsidR="006D20ED" w:rsidRPr="00B0468D">
              <w:rPr>
                <w:lang w:val="es-ES_tradnl"/>
              </w:rPr>
              <w:t>,</w:t>
            </w:r>
            <w:r w:rsidR="00FD701D" w:rsidRPr="00B0468D">
              <w:rPr>
                <w:lang w:val="es-ES_tradnl"/>
              </w:rPr>
              <w:t xml:space="preserve"> </w:t>
            </w:r>
            <w:r w:rsidR="005C037A" w:rsidRPr="00B0468D">
              <w:rPr>
                <w:lang w:val="es-ES_tradnl"/>
              </w:rPr>
              <w:t>si</w:t>
            </w:r>
            <w:r w:rsidR="00FD701D" w:rsidRPr="00B0468D">
              <w:rPr>
                <w:lang w:val="es-ES_tradnl"/>
              </w:rPr>
              <w:t xml:space="preserve"> </w:t>
            </w:r>
            <w:r w:rsidR="005C037A" w:rsidRPr="00B0468D">
              <w:rPr>
                <w:lang w:val="es-ES_tradnl"/>
              </w:rPr>
              <w:t>se</w:t>
            </w:r>
            <w:r w:rsidR="00FD701D" w:rsidRPr="00B0468D">
              <w:rPr>
                <w:lang w:val="es-ES_tradnl"/>
              </w:rPr>
              <w:t xml:space="preserve"> </w:t>
            </w:r>
            <w:r w:rsidR="005C037A" w:rsidRPr="00B0468D">
              <w:rPr>
                <w:lang w:val="es-ES_tradnl"/>
              </w:rPr>
              <w:t>solicitaban</w:t>
            </w:r>
            <w:r w:rsidR="006D20ED" w:rsidRPr="00B0468D">
              <w:rPr>
                <w:lang w:val="es-ES_tradnl"/>
              </w:rPr>
              <w:t>,</w:t>
            </w:r>
            <w:r w:rsidR="00FD701D" w:rsidRPr="00B0468D">
              <w:rPr>
                <w:lang w:val="es-ES_tradnl"/>
              </w:rPr>
              <w:t xml:space="preserve"> </w:t>
            </w:r>
            <w:r w:rsidR="005C037A" w:rsidRPr="00B0468D">
              <w:rPr>
                <w:lang w:val="es-ES_tradnl"/>
              </w:rPr>
              <w:t>con</w:t>
            </w:r>
            <w:r w:rsidR="00FD701D" w:rsidRPr="00B0468D">
              <w:rPr>
                <w:lang w:val="es-ES_tradnl"/>
              </w:rPr>
              <w:t xml:space="preserve"> </w:t>
            </w:r>
            <w:r w:rsidR="00BD28C0" w:rsidRPr="00B0468D">
              <w:rPr>
                <w:lang w:val="es-ES_tradnl"/>
              </w:rPr>
              <w:t>respecto</w:t>
            </w:r>
            <w:r w:rsidR="00FD701D" w:rsidRPr="00B0468D">
              <w:rPr>
                <w:lang w:val="es-ES_tradnl"/>
              </w:rPr>
              <w:t xml:space="preserve"> </w:t>
            </w:r>
            <w:r w:rsidR="00BD28C0" w:rsidRPr="00B0468D">
              <w:rPr>
                <w:lang w:val="es-ES_tradnl"/>
              </w:rPr>
              <w:t>a</w:t>
            </w:r>
            <w:r w:rsidR="00FD701D" w:rsidRPr="00B0468D">
              <w:rPr>
                <w:lang w:val="es-ES_tradnl"/>
              </w:rPr>
              <w:t xml:space="preserve"> </w:t>
            </w:r>
            <w:r w:rsidR="00BD28C0" w:rsidRPr="00B0468D">
              <w:rPr>
                <w:lang w:val="es-ES_tradnl"/>
              </w:rPr>
              <w:t>determinados</w:t>
            </w:r>
            <w:r w:rsidR="00FD701D" w:rsidRPr="00B0468D">
              <w:rPr>
                <w:lang w:val="es-ES_tradnl"/>
              </w:rPr>
              <w:t xml:space="preserve"> </w:t>
            </w:r>
            <w:r w:rsidR="00966AB0" w:rsidRPr="00B0468D">
              <w:rPr>
                <w:lang w:val="es-ES_tradnl"/>
              </w:rPr>
              <w:t>elementos</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686195" w:rsidRPr="00B0468D">
              <w:rPr>
                <w:lang w:val="es-ES_tradnl"/>
              </w:rPr>
              <w:t>ajustar</w:t>
            </w:r>
            <w:r w:rsidR="00FD701D" w:rsidRPr="00B0468D">
              <w:rPr>
                <w:lang w:val="es-ES_tradnl"/>
              </w:rPr>
              <w:t xml:space="preserve"> </w:t>
            </w:r>
            <w:r w:rsidR="00686195" w:rsidRPr="00B0468D">
              <w:rPr>
                <w:lang w:val="es-ES_tradnl"/>
              </w:rPr>
              <w:t>las</w:t>
            </w:r>
            <w:r w:rsidR="00FD701D" w:rsidRPr="00B0468D">
              <w:rPr>
                <w:lang w:val="es-ES_tradnl"/>
              </w:rPr>
              <w:t xml:space="preserve"> </w:t>
            </w:r>
            <w:r w:rsidR="006D20ED" w:rsidRPr="00B0468D">
              <w:rPr>
                <w:lang w:val="es-ES_tradnl"/>
              </w:rPr>
              <w:t>activ</w:t>
            </w:r>
            <w:r w:rsidR="00A51C0B" w:rsidRPr="00B0468D">
              <w:rPr>
                <w:lang w:val="es-ES_tradnl"/>
              </w:rPr>
              <w:t>idades</w:t>
            </w:r>
            <w:r w:rsidR="00FD701D" w:rsidRPr="00B0468D">
              <w:rPr>
                <w:lang w:val="es-ES_tradnl"/>
              </w:rPr>
              <w:t xml:space="preserve"> </w:t>
            </w:r>
            <w:r w:rsidR="00686195" w:rsidRPr="00B0468D">
              <w:rPr>
                <w:lang w:val="es-ES_tradnl"/>
              </w:rPr>
              <w:t>de</w:t>
            </w:r>
            <w:r w:rsidR="00FD701D" w:rsidRPr="00B0468D">
              <w:rPr>
                <w:lang w:val="es-ES_tradnl"/>
              </w:rPr>
              <w:t xml:space="preserve"> </w:t>
            </w:r>
            <w:r w:rsidR="00686195" w:rsidRPr="00B0468D">
              <w:rPr>
                <w:lang w:val="es-ES_tradnl"/>
              </w:rPr>
              <w:t>ejecución</w:t>
            </w:r>
            <w:r w:rsidR="00FD701D" w:rsidRPr="00B0468D">
              <w:rPr>
                <w:lang w:val="es-ES_tradnl"/>
              </w:rPr>
              <w:t xml:space="preserve"> </w:t>
            </w:r>
            <w:r w:rsidR="00686195" w:rsidRPr="00B0468D">
              <w:rPr>
                <w:lang w:val="es-ES_tradnl"/>
              </w:rPr>
              <w:t>previstas</w:t>
            </w:r>
            <w:r w:rsidR="006D20ED" w:rsidRPr="00B0468D">
              <w:rPr>
                <w:lang w:val="es-ES_tradnl"/>
              </w:rPr>
              <w:t>;</w:t>
            </w:r>
            <w:r w:rsidR="00FD701D" w:rsidRPr="00B0468D">
              <w:rPr>
                <w:lang w:val="es-ES_tradnl"/>
              </w:rPr>
              <w:t xml:space="preserve"> </w:t>
            </w:r>
            <w:r w:rsidR="00686195" w:rsidRPr="00B0468D">
              <w:rPr>
                <w:lang w:val="es-ES_tradnl"/>
              </w:rPr>
              <w:t>adaptarse</w:t>
            </w:r>
            <w:r w:rsidR="00FD701D" w:rsidRPr="00B0468D">
              <w:rPr>
                <w:lang w:val="es-ES_tradnl"/>
              </w:rPr>
              <w:t xml:space="preserve"> </w:t>
            </w:r>
            <w:r w:rsidR="00686195" w:rsidRPr="00B0468D">
              <w:rPr>
                <w:lang w:val="es-ES_tradnl"/>
              </w:rPr>
              <w:t>a</w:t>
            </w:r>
            <w:r w:rsidR="00FD701D" w:rsidRPr="00B0468D">
              <w:rPr>
                <w:lang w:val="es-ES_tradnl"/>
              </w:rPr>
              <w:t xml:space="preserve"> </w:t>
            </w:r>
            <w:r w:rsidR="00686195" w:rsidRPr="00B0468D">
              <w:rPr>
                <w:lang w:val="es-ES_tradnl"/>
              </w:rPr>
              <w:t>las</w:t>
            </w:r>
            <w:r w:rsidR="00FD701D" w:rsidRPr="00B0468D">
              <w:rPr>
                <w:lang w:val="es-ES_tradnl"/>
              </w:rPr>
              <w:t xml:space="preserve"> </w:t>
            </w:r>
            <w:r w:rsidR="006D20ED" w:rsidRPr="00B0468D">
              <w:rPr>
                <w:lang w:val="es-ES_tradnl"/>
              </w:rPr>
              <w:t>condi</w:t>
            </w:r>
            <w:r w:rsidR="002048C8" w:rsidRPr="00B0468D">
              <w:rPr>
                <w:lang w:val="es-ES_tradnl"/>
              </w:rPr>
              <w:t>c</w:t>
            </w:r>
            <w:r w:rsidR="00D450B9" w:rsidRPr="00B0468D">
              <w:rPr>
                <w:lang w:val="es-ES_tradnl"/>
              </w:rPr>
              <w:t>iones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86195" w:rsidRPr="00B0468D">
              <w:rPr>
                <w:lang w:val="es-ES_tradnl"/>
              </w:rPr>
              <w:t>circunstancia</w:t>
            </w:r>
            <w:r w:rsidR="006D20ED" w:rsidRPr="00B0468D">
              <w:rPr>
                <w:lang w:val="es-ES_tradnl"/>
              </w:rPr>
              <w:t>s</w:t>
            </w:r>
            <w:r w:rsidR="00FD701D" w:rsidRPr="00B0468D">
              <w:rPr>
                <w:lang w:val="es-ES_tradnl"/>
              </w:rPr>
              <w:t xml:space="preserve"> </w:t>
            </w:r>
            <w:r w:rsidR="00686195" w:rsidRPr="00B0468D">
              <w:rPr>
                <w:lang w:val="es-ES_tradnl"/>
              </w:rPr>
              <w:t>reales</w:t>
            </w:r>
            <w:r w:rsidR="006D20ED" w:rsidRPr="00B0468D">
              <w:rPr>
                <w:lang w:val="es-ES_tradnl"/>
              </w:rPr>
              <w:t>;</w:t>
            </w:r>
            <w:r w:rsidR="00FD701D" w:rsidRPr="00B0468D">
              <w:rPr>
                <w:lang w:val="es-ES_tradnl"/>
              </w:rPr>
              <w:t xml:space="preserve"> </w:t>
            </w:r>
            <w:r w:rsidR="00686195" w:rsidRPr="00B0468D">
              <w:rPr>
                <w:lang w:val="es-ES_tradnl"/>
              </w:rPr>
              <w:t>corregir</w:t>
            </w:r>
            <w:r w:rsidR="00FD701D" w:rsidRPr="00B0468D">
              <w:rPr>
                <w:lang w:val="es-ES_tradnl"/>
              </w:rPr>
              <w:t xml:space="preserve"> </w:t>
            </w:r>
            <w:r w:rsidR="00686195" w:rsidRPr="00B0468D">
              <w:rPr>
                <w:lang w:val="es-ES_tradnl"/>
              </w:rPr>
              <w:t>el</w:t>
            </w:r>
            <w:r w:rsidR="00FD701D" w:rsidRPr="00B0468D">
              <w:rPr>
                <w:lang w:val="es-ES_tradnl"/>
              </w:rPr>
              <w:t xml:space="preserve"> </w:t>
            </w:r>
            <w:r w:rsidR="00686195" w:rsidRPr="00B0468D">
              <w:rPr>
                <w:lang w:val="es-ES_tradnl"/>
              </w:rPr>
              <w:t>método</w:t>
            </w:r>
            <w:r w:rsidR="00FD701D" w:rsidRPr="00B0468D">
              <w:rPr>
                <w:lang w:val="es-ES_tradnl"/>
              </w:rPr>
              <w:t xml:space="preserve"> </w:t>
            </w:r>
            <w:r w:rsidR="00686195" w:rsidRPr="00B0468D">
              <w:rPr>
                <w:lang w:val="es-ES_tradnl"/>
              </w:rPr>
              <w:t>y</w:t>
            </w:r>
            <w:r w:rsidR="00FD701D" w:rsidRPr="00B0468D">
              <w:rPr>
                <w:lang w:val="es-ES_tradnl"/>
              </w:rPr>
              <w:t xml:space="preserve"> </w:t>
            </w:r>
            <w:r w:rsidR="00686195" w:rsidRPr="00B0468D">
              <w:rPr>
                <w:lang w:val="es-ES_tradnl"/>
              </w:rPr>
              <w:t>los</w:t>
            </w:r>
            <w:r w:rsidR="00FD701D" w:rsidRPr="00B0468D">
              <w:rPr>
                <w:lang w:val="es-ES_tradnl"/>
              </w:rPr>
              <w:t xml:space="preserve"> </w:t>
            </w:r>
            <w:r w:rsidR="00686195" w:rsidRPr="00B0468D">
              <w:rPr>
                <w:lang w:val="es-ES_tradnl"/>
              </w:rPr>
              <w:t>plazos</w:t>
            </w:r>
            <w:r w:rsidR="00FD701D" w:rsidRPr="00B0468D">
              <w:rPr>
                <w:lang w:val="es-ES_tradnl"/>
              </w:rPr>
              <w:t xml:space="preserve"> </w:t>
            </w:r>
            <w:r w:rsidR="00686195" w:rsidRPr="00B0468D">
              <w:rPr>
                <w:lang w:val="es-ES_tradnl"/>
              </w:rPr>
              <w:t>de</w:t>
            </w:r>
            <w:r w:rsidR="00FD701D" w:rsidRPr="00B0468D">
              <w:rPr>
                <w:lang w:val="es-ES_tradnl"/>
              </w:rPr>
              <w:t xml:space="preserve"> </w:t>
            </w:r>
            <w:r w:rsidR="006D1CCF" w:rsidRPr="00B0468D">
              <w:rPr>
                <w:lang w:val="es-ES_tradnl"/>
              </w:rPr>
              <w:t>ejecución</w:t>
            </w:r>
            <w:r w:rsidR="00FD701D" w:rsidRPr="00B0468D">
              <w:rPr>
                <w:lang w:val="es-ES_tradnl"/>
              </w:rPr>
              <w:t xml:space="preserve"> </w:t>
            </w:r>
            <w:r w:rsidR="00686195" w:rsidRPr="00B0468D">
              <w:rPr>
                <w:lang w:val="es-ES_tradnl"/>
              </w:rPr>
              <w:t>cuando</w:t>
            </w:r>
            <w:r w:rsidR="00FD701D" w:rsidRPr="00B0468D">
              <w:rPr>
                <w:lang w:val="es-ES_tradnl"/>
              </w:rPr>
              <w:t xml:space="preserve"> </w:t>
            </w:r>
            <w:r w:rsidR="00CB38F6" w:rsidRPr="00B0468D">
              <w:rPr>
                <w:lang w:val="es-ES_tradnl"/>
              </w:rPr>
              <w:t xml:space="preserve">fuera </w:t>
            </w:r>
            <w:r w:rsidR="00686195" w:rsidRPr="00B0468D">
              <w:rPr>
                <w:lang w:val="es-ES_tradnl"/>
              </w:rPr>
              <w:t>necesario</w:t>
            </w:r>
            <w:r w:rsidR="006D20ED" w:rsidRPr="00B0468D">
              <w:rPr>
                <w:lang w:val="es-ES_tradnl"/>
              </w:rPr>
              <w:t>;</w:t>
            </w:r>
            <w:r w:rsidR="00FD701D" w:rsidRPr="00B0468D">
              <w:rPr>
                <w:lang w:val="es-ES_tradnl"/>
              </w:rPr>
              <w:t xml:space="preserve"> </w:t>
            </w:r>
            <w:r w:rsidR="0061416D" w:rsidRPr="00B0468D">
              <w:rPr>
                <w:lang w:val="es-ES_tradnl"/>
              </w:rPr>
              <w:t>supervis</w:t>
            </w:r>
            <w:r w:rsidR="009B5921" w:rsidRPr="00B0468D">
              <w:rPr>
                <w:lang w:val="es-ES_tradnl"/>
              </w:rPr>
              <w:t>ar</w:t>
            </w:r>
            <w:r w:rsidR="00FD701D" w:rsidRPr="00B0468D">
              <w:rPr>
                <w:lang w:val="es-ES_tradnl"/>
              </w:rPr>
              <w:t xml:space="preserve"> </w:t>
            </w:r>
            <w:r w:rsidR="00686195" w:rsidRPr="00B0468D">
              <w:rPr>
                <w:lang w:val="es-ES_tradnl"/>
              </w:rPr>
              <w:t>estrechamente</w:t>
            </w:r>
            <w:r w:rsidR="00FD701D" w:rsidRPr="00B0468D">
              <w:rPr>
                <w:lang w:val="es-ES_tradnl"/>
              </w:rPr>
              <w:t xml:space="preserve"> </w:t>
            </w:r>
            <w:r w:rsidR="00686195" w:rsidRPr="00B0468D">
              <w:rPr>
                <w:lang w:val="es-ES_tradnl"/>
              </w:rPr>
              <w:t>los</w:t>
            </w:r>
            <w:r w:rsidR="00FD701D" w:rsidRPr="00B0468D">
              <w:rPr>
                <w:lang w:val="es-ES_tradnl"/>
              </w:rPr>
              <w:t xml:space="preserve"> </w:t>
            </w:r>
            <w:r w:rsidR="00086184" w:rsidRPr="00B0468D">
              <w:rPr>
                <w:lang w:val="es-ES_tradnl"/>
              </w:rPr>
              <w:t>aportes</w:t>
            </w:r>
            <w:r w:rsidR="00FD701D" w:rsidRPr="00B0468D">
              <w:rPr>
                <w:lang w:val="es-ES_tradnl"/>
              </w:rPr>
              <w:t xml:space="preserve"> </w:t>
            </w:r>
            <w:r w:rsidR="00086184" w:rsidRPr="00B0468D">
              <w:rPr>
                <w:lang w:val="es-ES_tradnl"/>
              </w:rPr>
              <w:t>concretos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686195" w:rsidRPr="00B0468D">
              <w:rPr>
                <w:lang w:val="es-ES_tradnl"/>
              </w:rPr>
              <w:t>los</w:t>
            </w:r>
            <w:r w:rsidR="00FD701D" w:rsidRPr="00B0468D">
              <w:rPr>
                <w:lang w:val="es-ES_tradnl"/>
              </w:rPr>
              <w:t xml:space="preserve"> </w:t>
            </w:r>
            <w:r w:rsidR="00686195" w:rsidRPr="00B0468D">
              <w:rPr>
                <w:lang w:val="es-ES_tradnl"/>
              </w:rPr>
              <w:t>posibles</w:t>
            </w:r>
            <w:r w:rsidR="00FD701D" w:rsidRPr="00B0468D">
              <w:rPr>
                <w:lang w:val="es-ES_tradnl"/>
              </w:rPr>
              <w:t xml:space="preserve"> </w:t>
            </w:r>
            <w:r w:rsidR="00686195" w:rsidRPr="00B0468D">
              <w:rPr>
                <w:lang w:val="es-ES_tradnl"/>
              </w:rPr>
              <w:t>riesgo</w:t>
            </w:r>
            <w:r w:rsidR="006D20ED" w:rsidRPr="00B0468D">
              <w:rPr>
                <w:lang w:val="es-ES_tradnl"/>
              </w:rPr>
              <w:t>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F133D9" w:rsidRPr="00B0468D">
              <w:rPr>
                <w:lang w:val="es-ES_tradnl"/>
              </w:rPr>
              <w:t>mejorar</w:t>
            </w:r>
            <w:r w:rsidR="00FD701D" w:rsidRPr="00B0468D">
              <w:rPr>
                <w:lang w:val="es-ES_tradnl"/>
              </w:rPr>
              <w:t xml:space="preserve"> </w:t>
            </w:r>
            <w:r w:rsidR="00F133D9" w:rsidRPr="00B0468D">
              <w:rPr>
                <w:lang w:val="es-ES_tradnl"/>
              </w:rPr>
              <w:t>la</w:t>
            </w:r>
            <w:r w:rsidR="00FD701D" w:rsidRPr="00B0468D">
              <w:rPr>
                <w:lang w:val="es-ES_tradnl"/>
              </w:rPr>
              <w:t xml:space="preserve"> </w:t>
            </w:r>
            <w:r w:rsidR="00F133D9" w:rsidRPr="00B0468D">
              <w:rPr>
                <w:lang w:val="es-ES_tradnl"/>
              </w:rPr>
              <w:t>costoeficacia</w:t>
            </w:r>
            <w:r w:rsidR="00FD701D" w:rsidRPr="00B0468D">
              <w:rPr>
                <w:lang w:val="es-ES_tradnl"/>
              </w:rPr>
              <w:t xml:space="preserve"> </w:t>
            </w:r>
            <w:r w:rsidR="003D6A49" w:rsidRPr="00B0468D">
              <w:rPr>
                <w:lang w:val="es-ES_tradnl"/>
              </w:rPr>
              <w:t>y</w:t>
            </w:r>
            <w:r w:rsidR="00FD701D" w:rsidRPr="00B0468D">
              <w:rPr>
                <w:lang w:val="es-ES_tradnl"/>
              </w:rPr>
              <w:t xml:space="preserve"> </w:t>
            </w:r>
            <w:r w:rsidR="00F133D9" w:rsidRPr="00B0468D">
              <w:rPr>
                <w:lang w:val="es-ES_tradnl"/>
              </w:rPr>
              <w:t>la</w:t>
            </w:r>
            <w:r w:rsidR="00FD701D" w:rsidRPr="00B0468D">
              <w:rPr>
                <w:lang w:val="es-ES_tradnl"/>
              </w:rPr>
              <w:t xml:space="preserve"> </w:t>
            </w:r>
            <w:r w:rsidR="00C157BA" w:rsidRPr="00B0468D">
              <w:rPr>
                <w:lang w:val="es-ES_tradnl"/>
              </w:rPr>
              <w:t>calidad</w:t>
            </w:r>
            <w:r w:rsidR="00FD701D" w:rsidRPr="00B0468D">
              <w:rPr>
                <w:lang w:val="es-ES_tradnl"/>
              </w:rPr>
              <w:t xml:space="preserve"> </w:t>
            </w:r>
            <w:r w:rsidR="00BC3F08" w:rsidRPr="00B0468D">
              <w:rPr>
                <w:lang w:val="es-ES_tradnl"/>
              </w:rPr>
              <w:t>de</w:t>
            </w:r>
            <w:r w:rsidR="00FD701D" w:rsidRPr="00B0468D">
              <w:rPr>
                <w:lang w:val="es-ES_tradnl"/>
              </w:rPr>
              <w:t xml:space="preserve"> </w:t>
            </w:r>
            <w:r w:rsidR="00BC3F08" w:rsidRPr="00B0468D">
              <w:rPr>
                <w:lang w:val="es-ES_tradnl"/>
              </w:rPr>
              <w:t>los</w:t>
            </w:r>
            <w:r w:rsidR="00FD701D" w:rsidRPr="00B0468D">
              <w:rPr>
                <w:lang w:val="es-ES_tradnl"/>
              </w:rPr>
              <w:t xml:space="preserve"> </w:t>
            </w:r>
            <w:r w:rsidR="00BC3F08" w:rsidRPr="00B0468D">
              <w:rPr>
                <w:lang w:val="es-ES_tradnl"/>
              </w:rPr>
              <w:t>efectos</w:t>
            </w:r>
            <w:r w:rsidR="00FD701D" w:rsidRPr="00B0468D">
              <w:rPr>
                <w:lang w:val="es-ES_tradnl"/>
              </w:rPr>
              <w:t xml:space="preserve"> </w:t>
            </w:r>
            <w:r w:rsidR="00C157BA" w:rsidRPr="00B0468D">
              <w:rPr>
                <w:lang w:val="es-ES_tradnl"/>
              </w:rPr>
              <w:t>del</w:t>
            </w:r>
            <w:r w:rsidR="00FD701D" w:rsidRPr="00B0468D">
              <w:rPr>
                <w:lang w:val="es-ES_tradnl"/>
              </w:rPr>
              <w:t xml:space="preserve"> </w:t>
            </w:r>
            <w:r w:rsidR="00C157BA" w:rsidRPr="00B0468D">
              <w:rPr>
                <w:lang w:val="es-ES_tradnl"/>
              </w:rPr>
              <w:t>proyecto</w:t>
            </w:r>
            <w:r w:rsidR="006D20ED" w:rsidRPr="00B0468D">
              <w:rPr>
                <w:lang w:val="es-ES_tradnl"/>
              </w:rPr>
              <w:t>.</w:t>
            </w:r>
          </w:p>
          <w:p w:rsidR="006D20ED" w:rsidRPr="00B0468D" w:rsidRDefault="006D20ED" w:rsidP="00D22D1C">
            <w:pPr>
              <w:rPr>
                <w:lang w:val="es-ES_tradnl"/>
              </w:rPr>
            </w:pPr>
          </w:p>
          <w:p w:rsidR="006D20ED" w:rsidRPr="00B0468D" w:rsidRDefault="00F133D9" w:rsidP="00D22D1C">
            <w:pPr>
              <w:rPr>
                <w:lang w:val="es-ES_tradnl"/>
              </w:rPr>
            </w:pPr>
            <w:r w:rsidRPr="00B0468D">
              <w:rPr>
                <w:lang w:val="es-ES_tradnl"/>
              </w:rPr>
              <w:t>Se</w:t>
            </w:r>
            <w:r w:rsidR="00FD701D" w:rsidRPr="00B0468D">
              <w:rPr>
                <w:lang w:val="es-ES_tradnl"/>
              </w:rPr>
              <w:t xml:space="preserve"> </w:t>
            </w:r>
            <w:r w:rsidRPr="00B0468D">
              <w:rPr>
                <w:lang w:val="es-ES_tradnl"/>
              </w:rPr>
              <w:t>entendió</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era</w:t>
            </w:r>
            <w:r w:rsidR="00FD701D" w:rsidRPr="00B0468D">
              <w:rPr>
                <w:lang w:val="es-ES_tradnl"/>
              </w:rPr>
              <w:t xml:space="preserve"> </w:t>
            </w:r>
            <w:r w:rsidRPr="00B0468D">
              <w:rPr>
                <w:lang w:val="es-ES_tradnl"/>
              </w:rPr>
              <w:t>fundamental</w:t>
            </w:r>
            <w:r w:rsidR="00FD701D" w:rsidRPr="00B0468D">
              <w:rPr>
                <w:lang w:val="es-ES_tradnl"/>
              </w:rPr>
              <w:t xml:space="preserve"> </w:t>
            </w:r>
            <w:r w:rsidRPr="00B0468D">
              <w:rPr>
                <w:lang w:val="es-ES_tradnl"/>
              </w:rPr>
              <w:t>la</w:t>
            </w:r>
            <w:r w:rsidR="00FD701D" w:rsidRPr="00B0468D">
              <w:rPr>
                <w:lang w:val="es-ES_tradnl"/>
              </w:rPr>
              <w:t xml:space="preserve"> </w:t>
            </w:r>
            <w:r w:rsidR="009D2B6D" w:rsidRPr="00B0468D">
              <w:rPr>
                <w:lang w:val="es-ES_tradnl"/>
              </w:rPr>
              <w:t>estrecha</w:t>
            </w:r>
            <w:r w:rsidR="00FD701D" w:rsidRPr="00B0468D">
              <w:rPr>
                <w:lang w:val="es-ES_tradnl"/>
              </w:rPr>
              <w:t xml:space="preserve"> </w:t>
            </w:r>
            <w:r w:rsidR="0061416D" w:rsidRPr="00B0468D">
              <w:rPr>
                <w:lang w:val="es-ES_tradnl"/>
              </w:rPr>
              <w:t>supervisión</w:t>
            </w:r>
            <w:r w:rsidR="00FD701D" w:rsidRPr="00B0468D">
              <w:rPr>
                <w:lang w:val="es-ES_tradnl"/>
              </w:rPr>
              <w:t xml:space="preserve"> </w:t>
            </w:r>
            <w:r w:rsidR="00862D01" w:rsidRPr="00B0468D">
              <w:rPr>
                <w:lang w:val="es-ES_tradnl"/>
              </w:rPr>
              <w:t>considerando</w:t>
            </w:r>
            <w:r w:rsidR="00FD701D" w:rsidRPr="00B0468D">
              <w:rPr>
                <w:lang w:val="es-ES_tradnl"/>
              </w:rPr>
              <w:t xml:space="preserve"> </w:t>
            </w:r>
            <w:r w:rsidRPr="00B0468D">
              <w:rPr>
                <w:lang w:val="es-ES_tradnl"/>
              </w:rPr>
              <w:t>la</w:t>
            </w:r>
            <w:r w:rsidR="00FD701D" w:rsidRPr="00B0468D">
              <w:rPr>
                <w:lang w:val="es-ES_tradnl"/>
              </w:rPr>
              <w:t xml:space="preserve"> </w:t>
            </w:r>
            <w:r w:rsidR="006D20ED" w:rsidRPr="00B0468D">
              <w:rPr>
                <w:lang w:val="es-ES_tradnl"/>
              </w:rPr>
              <w:t>divers</w:t>
            </w:r>
            <w:r w:rsidR="00B5771A" w:rsidRPr="00B0468D">
              <w:rPr>
                <w:lang w:val="es-ES_tradnl"/>
              </w:rPr>
              <w:t>idad</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6D20ED" w:rsidRPr="00B0468D">
              <w:rPr>
                <w:lang w:val="es-ES_tradnl"/>
              </w:rPr>
              <w:t>activ</w:t>
            </w:r>
            <w:r w:rsidR="00A51C0B" w:rsidRPr="00B0468D">
              <w:rPr>
                <w:lang w:val="es-ES_tradnl"/>
              </w:rPr>
              <w:t>idades</w:t>
            </w:r>
            <w:r w:rsidR="00FD701D" w:rsidRPr="00B0468D">
              <w:rPr>
                <w:lang w:val="es-ES_tradnl"/>
              </w:rPr>
              <w:t xml:space="preserve"> </w:t>
            </w:r>
            <w:r w:rsidRPr="00B0468D">
              <w:rPr>
                <w:lang w:val="es-ES_tradnl"/>
              </w:rPr>
              <w:t>comprendidas</w:t>
            </w:r>
            <w:r w:rsidR="00FD701D" w:rsidRPr="00B0468D">
              <w:rPr>
                <w:lang w:val="es-ES_tradnl"/>
              </w:rPr>
              <w:t xml:space="preserve"> </w:t>
            </w:r>
            <w:r w:rsidRPr="00B0468D">
              <w:rPr>
                <w:lang w:val="es-ES_tradnl"/>
              </w:rPr>
              <w:t>en</w:t>
            </w:r>
            <w:r w:rsidR="00FD701D" w:rsidRPr="00B0468D">
              <w:rPr>
                <w:lang w:val="es-ES_tradnl"/>
              </w:rPr>
              <w:t xml:space="preserve"> </w:t>
            </w:r>
            <w:r w:rsidR="00020606" w:rsidRPr="00B0468D">
              <w:rPr>
                <w:lang w:val="es-ES_tradnl"/>
              </w:rPr>
              <w:t>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3D6A49" w:rsidRPr="00B0468D">
              <w:rPr>
                <w:lang w:val="es-ES_tradnl"/>
              </w:rPr>
              <w:t>y</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naturaleza</w:t>
            </w:r>
            <w:r w:rsidR="00FD701D" w:rsidRPr="00B0468D">
              <w:rPr>
                <w:lang w:val="es-ES_tradnl"/>
              </w:rPr>
              <w:t xml:space="preserve"> </w:t>
            </w:r>
            <w:r w:rsidRPr="00B0468D">
              <w:rPr>
                <w:lang w:val="es-ES_tradnl"/>
              </w:rPr>
              <w:t>distinta</w:t>
            </w:r>
            <w:r w:rsidR="00FD701D" w:rsidRPr="00B0468D">
              <w:rPr>
                <w:lang w:val="es-ES_tradnl"/>
              </w:rPr>
              <w:t xml:space="preserve"> </w:t>
            </w:r>
            <w:r w:rsidR="00776EDE" w:rsidRPr="00B0468D">
              <w:rPr>
                <w:lang w:val="es-ES_tradnl"/>
              </w:rPr>
              <w:t>de</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experiencia</w:t>
            </w:r>
            <w:r w:rsidR="006D20ED" w:rsidRPr="00B0468D">
              <w:rPr>
                <w:lang w:val="es-ES_tradnl"/>
              </w:rPr>
              <w:t>s,</w:t>
            </w:r>
            <w:r w:rsidR="00FD701D" w:rsidRPr="00B0468D">
              <w:rPr>
                <w:lang w:val="es-ES_tradnl"/>
              </w:rPr>
              <w:t xml:space="preserve"> </w:t>
            </w:r>
            <w:r w:rsidR="00E50CEC" w:rsidRPr="00B0468D">
              <w:rPr>
                <w:lang w:val="es-ES_tradnl"/>
              </w:rPr>
              <w:t>necesidades</w:t>
            </w:r>
            <w:r w:rsidR="00FD701D" w:rsidRPr="00B0468D">
              <w:rPr>
                <w:lang w:val="es-ES_tradnl"/>
              </w:rPr>
              <w:t xml:space="preserve"> </w:t>
            </w:r>
            <w:r w:rsidR="003D6A49" w:rsidRPr="00B0468D">
              <w:rPr>
                <w:lang w:val="es-ES_tradnl"/>
              </w:rPr>
              <w:t>y</w:t>
            </w:r>
            <w:r w:rsidR="00FD701D" w:rsidRPr="00B0468D">
              <w:rPr>
                <w:lang w:val="es-ES_tradnl"/>
              </w:rPr>
              <w:t xml:space="preserve"> </w:t>
            </w:r>
            <w:r w:rsidRPr="00B0468D">
              <w:rPr>
                <w:lang w:val="es-ES_tradnl"/>
              </w:rPr>
              <w:t>particularidades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6D20ED" w:rsidRPr="00B0468D">
              <w:rPr>
                <w:lang w:val="es-ES_tradnl"/>
              </w:rPr>
              <w:t>.</w:t>
            </w:r>
            <w:r w:rsidR="00FD701D" w:rsidRPr="00B0468D">
              <w:rPr>
                <w:lang w:val="es-ES_tradnl"/>
              </w:rPr>
              <w:t xml:space="preserve"> </w:t>
            </w:r>
            <w:r w:rsidR="006458FB" w:rsidRPr="00B0468D">
              <w:rPr>
                <w:lang w:val="es-ES_tradnl"/>
              </w:rPr>
              <w:t>Teniendo</w:t>
            </w:r>
            <w:r w:rsidR="00FD701D" w:rsidRPr="00B0468D">
              <w:rPr>
                <w:lang w:val="es-ES_tradnl"/>
              </w:rPr>
              <w:t xml:space="preserve"> </w:t>
            </w:r>
            <w:r w:rsidR="006458FB" w:rsidRPr="00B0468D">
              <w:rPr>
                <w:lang w:val="es-ES_tradnl"/>
              </w:rPr>
              <w:t>en</w:t>
            </w:r>
            <w:r w:rsidR="00FD701D" w:rsidRPr="00B0468D">
              <w:rPr>
                <w:lang w:val="es-ES_tradnl"/>
              </w:rPr>
              <w:t xml:space="preserve"> </w:t>
            </w:r>
            <w:r w:rsidR="006458FB" w:rsidRPr="00B0468D">
              <w:rPr>
                <w:lang w:val="es-ES_tradnl"/>
              </w:rPr>
              <w:t>cuenta</w:t>
            </w:r>
            <w:r w:rsidR="00FD701D" w:rsidRPr="00B0468D">
              <w:rPr>
                <w:lang w:val="es-ES_tradnl"/>
              </w:rPr>
              <w:t xml:space="preserve"> </w:t>
            </w:r>
            <w:r w:rsidR="00B95D37" w:rsidRPr="00B0468D">
              <w:rPr>
                <w:lang w:val="es-ES_tradnl"/>
              </w:rPr>
              <w:t>la</w:t>
            </w:r>
            <w:r w:rsidR="00FD701D" w:rsidRPr="00B0468D">
              <w:rPr>
                <w:lang w:val="es-ES_tradnl"/>
              </w:rPr>
              <w:t xml:space="preserve"> </w:t>
            </w:r>
            <w:r w:rsidR="00B95D37" w:rsidRPr="00B0468D">
              <w:rPr>
                <w:lang w:val="es-ES_tradnl"/>
              </w:rPr>
              <w:t>singularidad</w:t>
            </w:r>
            <w:r w:rsidR="00FD701D" w:rsidRPr="00B0468D">
              <w:rPr>
                <w:lang w:val="es-ES_tradnl"/>
              </w:rPr>
              <w:t xml:space="preserve"> </w:t>
            </w:r>
            <w:r w:rsidR="00B95D37"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6D20ED" w:rsidRPr="00B0468D">
              <w:rPr>
                <w:lang w:val="es-ES_tradnl"/>
              </w:rPr>
              <w:t>,</w:t>
            </w:r>
            <w:r w:rsidR="00FD701D" w:rsidRPr="00B0468D">
              <w:rPr>
                <w:lang w:val="es-ES_tradnl"/>
              </w:rPr>
              <w:t xml:space="preserve"> </w:t>
            </w:r>
            <w:r w:rsidR="006458FB" w:rsidRPr="00B0468D">
              <w:rPr>
                <w:lang w:val="es-ES_tradnl"/>
              </w:rPr>
              <w:t>era</w:t>
            </w:r>
            <w:r w:rsidR="00FD701D" w:rsidRPr="00B0468D">
              <w:rPr>
                <w:lang w:val="es-ES_tradnl"/>
              </w:rPr>
              <w:t xml:space="preserve"> </w:t>
            </w:r>
            <w:r w:rsidR="006458FB" w:rsidRPr="00B0468D">
              <w:rPr>
                <w:lang w:val="es-ES_tradnl"/>
              </w:rPr>
              <w:t>preciso</w:t>
            </w:r>
            <w:r w:rsidR="00FD701D" w:rsidRPr="00B0468D">
              <w:rPr>
                <w:lang w:val="es-ES_tradnl"/>
              </w:rPr>
              <w:t xml:space="preserve"> </w:t>
            </w:r>
            <w:r w:rsidR="006458FB" w:rsidRPr="00B0468D">
              <w:rPr>
                <w:lang w:val="es-ES_tradnl"/>
              </w:rPr>
              <w:t>dotar</w:t>
            </w:r>
            <w:r w:rsidR="00FD701D" w:rsidRPr="00B0468D">
              <w:rPr>
                <w:lang w:val="es-ES_tradnl"/>
              </w:rPr>
              <w:t xml:space="preserve"> </w:t>
            </w:r>
            <w:r w:rsidR="006458FB" w:rsidRPr="00B0468D">
              <w:rPr>
                <w:lang w:val="es-ES_tradnl"/>
              </w:rPr>
              <w:t>de</w:t>
            </w:r>
            <w:r w:rsidR="00FD701D" w:rsidRPr="00B0468D">
              <w:rPr>
                <w:lang w:val="es-ES_tradnl"/>
              </w:rPr>
              <w:t xml:space="preserve"> </w:t>
            </w:r>
            <w:r w:rsidR="006D20ED" w:rsidRPr="00B0468D">
              <w:rPr>
                <w:lang w:val="es-ES_tradnl"/>
              </w:rPr>
              <w:t>flexibil</w:t>
            </w:r>
            <w:r w:rsidR="00B5771A" w:rsidRPr="00B0468D">
              <w:rPr>
                <w:lang w:val="es-ES_tradnl"/>
              </w:rPr>
              <w:t>idad</w:t>
            </w:r>
            <w:r w:rsidR="00FD701D" w:rsidRPr="00B0468D">
              <w:rPr>
                <w:lang w:val="es-ES_tradnl"/>
              </w:rPr>
              <w:t xml:space="preserve"> </w:t>
            </w:r>
            <w:r w:rsidR="006458FB" w:rsidRPr="00B0468D">
              <w:rPr>
                <w:lang w:val="es-ES_tradnl"/>
              </w:rPr>
              <w:t>a</w:t>
            </w:r>
            <w:r w:rsidR="00FD701D" w:rsidRPr="00B0468D">
              <w:rPr>
                <w:lang w:val="es-ES_tradnl"/>
              </w:rPr>
              <w:t xml:space="preserve"> </w:t>
            </w:r>
            <w:r w:rsidR="006458FB" w:rsidRPr="00B0468D">
              <w:rPr>
                <w:lang w:val="es-ES_tradnl"/>
              </w:rPr>
              <w:t>la</w:t>
            </w:r>
            <w:r w:rsidR="00FD701D" w:rsidRPr="00B0468D">
              <w:rPr>
                <w:lang w:val="es-ES_tradnl"/>
              </w:rPr>
              <w:t xml:space="preserve"> </w:t>
            </w:r>
            <w:r w:rsidR="00F7728C" w:rsidRPr="00B0468D">
              <w:rPr>
                <w:lang w:val="es-ES_tradnl"/>
              </w:rPr>
              <w:t>ejecución</w:t>
            </w:r>
            <w:r w:rsidR="00FD701D" w:rsidRPr="00B0468D">
              <w:rPr>
                <w:lang w:val="es-ES_tradnl"/>
              </w:rPr>
              <w:t xml:space="preserve"> </w:t>
            </w:r>
            <w:r w:rsidR="006458FB" w:rsidRPr="00B0468D">
              <w:rPr>
                <w:lang w:val="es-ES_tradnl"/>
              </w:rPr>
              <w:t>d</w:t>
            </w:r>
            <w:r w:rsidR="00020606" w:rsidRPr="00B0468D">
              <w:rPr>
                <w:lang w:val="es-ES_tradnl"/>
              </w:rPr>
              <w:t>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6458FB" w:rsidRPr="00B0468D">
              <w:rPr>
                <w:lang w:val="es-ES_tradnl"/>
              </w:rPr>
              <w:t>sin</w:t>
            </w:r>
            <w:r w:rsidR="000562CC" w:rsidRPr="00B0468D">
              <w:rPr>
                <w:lang w:val="es-ES_tradnl"/>
              </w:rPr>
              <w:t>,</w:t>
            </w:r>
            <w:r w:rsidR="00FD701D" w:rsidRPr="00B0468D">
              <w:rPr>
                <w:lang w:val="es-ES_tradnl"/>
              </w:rPr>
              <w:t xml:space="preserve"> </w:t>
            </w:r>
            <w:r w:rsidR="000562CC" w:rsidRPr="00B0468D">
              <w:rPr>
                <w:lang w:val="es-ES_tradnl"/>
              </w:rPr>
              <w:t>por</w:t>
            </w:r>
            <w:r w:rsidR="00FD701D" w:rsidRPr="00B0468D">
              <w:rPr>
                <w:lang w:val="es-ES_tradnl"/>
              </w:rPr>
              <w:t xml:space="preserve"> </w:t>
            </w:r>
            <w:r w:rsidR="000562CC" w:rsidRPr="00B0468D">
              <w:rPr>
                <w:lang w:val="es-ES_tradnl"/>
              </w:rPr>
              <w:t>supuesto,</w:t>
            </w:r>
            <w:r w:rsidR="00FD701D" w:rsidRPr="00B0468D">
              <w:rPr>
                <w:lang w:val="es-ES_tradnl"/>
              </w:rPr>
              <w:t xml:space="preserve"> </w:t>
            </w:r>
            <w:r w:rsidR="000562CC" w:rsidRPr="00B0468D">
              <w:rPr>
                <w:lang w:val="es-ES_tradnl"/>
              </w:rPr>
              <w:t>perder</w:t>
            </w:r>
            <w:r w:rsidR="00FD701D" w:rsidRPr="00B0468D">
              <w:rPr>
                <w:lang w:val="es-ES_tradnl"/>
              </w:rPr>
              <w:t xml:space="preserve"> </w:t>
            </w:r>
            <w:r w:rsidR="000562CC" w:rsidRPr="00B0468D">
              <w:rPr>
                <w:lang w:val="es-ES_tradnl"/>
              </w:rPr>
              <w:t>de</w:t>
            </w:r>
            <w:r w:rsidR="00FD701D" w:rsidRPr="00B0468D">
              <w:rPr>
                <w:lang w:val="es-ES_tradnl"/>
              </w:rPr>
              <w:t xml:space="preserve"> </w:t>
            </w:r>
            <w:r w:rsidR="000562CC" w:rsidRPr="00B0468D">
              <w:rPr>
                <w:lang w:val="es-ES_tradnl"/>
              </w:rPr>
              <w:t>vista</w:t>
            </w:r>
            <w:r w:rsidR="00FD701D" w:rsidRPr="00B0468D">
              <w:rPr>
                <w:lang w:val="es-ES_tradnl"/>
              </w:rPr>
              <w:t xml:space="preserve"> </w:t>
            </w:r>
            <w:r w:rsidR="000562CC" w:rsidRPr="00B0468D">
              <w:rPr>
                <w:lang w:val="es-ES_tradnl"/>
              </w:rPr>
              <w:t>los</w:t>
            </w:r>
            <w:r w:rsidR="00FD701D" w:rsidRPr="00B0468D">
              <w:rPr>
                <w:lang w:val="es-ES_tradnl"/>
              </w:rPr>
              <w:t xml:space="preserve"> </w:t>
            </w:r>
            <w:r w:rsidR="000562CC" w:rsidRPr="00B0468D">
              <w:rPr>
                <w:lang w:val="es-ES_tradnl"/>
              </w:rPr>
              <w:t>objetivos</w:t>
            </w:r>
            <w:r w:rsidR="00FD701D" w:rsidRPr="00B0468D">
              <w:rPr>
                <w:lang w:val="es-ES_tradnl"/>
              </w:rPr>
              <w:t xml:space="preserve"> </w:t>
            </w:r>
            <w:r w:rsidR="000562CC" w:rsidRPr="00B0468D">
              <w:rPr>
                <w:lang w:val="es-ES_tradnl"/>
              </w:rPr>
              <w:t>finales</w:t>
            </w:r>
            <w:r w:rsidR="00FD701D" w:rsidRPr="00B0468D">
              <w:rPr>
                <w:lang w:val="es-ES_tradnl"/>
              </w:rPr>
              <w:t xml:space="preserve"> </w:t>
            </w:r>
            <w:r w:rsidR="000562CC"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CE174C" w:rsidRPr="00B0468D">
              <w:rPr>
                <w:lang w:val="es-ES_tradnl"/>
              </w:rPr>
              <w:t>y</w:t>
            </w:r>
            <w:r w:rsidR="00FD701D" w:rsidRPr="00B0468D">
              <w:rPr>
                <w:lang w:val="es-ES_tradnl"/>
              </w:rPr>
              <w:t xml:space="preserve"> </w:t>
            </w:r>
            <w:r w:rsidR="00CE174C" w:rsidRPr="00B0468D">
              <w:rPr>
                <w:lang w:val="es-ES_tradnl"/>
              </w:rPr>
              <w:t>su</w:t>
            </w:r>
            <w:r w:rsidR="00FD701D" w:rsidRPr="00B0468D">
              <w:rPr>
                <w:lang w:val="es-ES_tradnl"/>
              </w:rPr>
              <w:t xml:space="preserve"> </w:t>
            </w:r>
            <w:r w:rsidR="00CE174C" w:rsidRPr="00B0468D">
              <w:rPr>
                <w:lang w:val="es-ES_tradnl"/>
              </w:rPr>
              <w:t>duración</w:t>
            </w:r>
            <w:r w:rsidR="006D20ED" w:rsidRPr="00B0468D">
              <w:rPr>
                <w:lang w:val="es-ES_tradnl"/>
              </w:rPr>
              <w:t>.</w:t>
            </w:r>
          </w:p>
          <w:p w:rsidR="006D20ED" w:rsidRPr="00B0468D" w:rsidRDefault="006D20ED" w:rsidP="00D22D1C">
            <w:pPr>
              <w:rPr>
                <w:lang w:val="es-ES_tradnl"/>
              </w:rPr>
            </w:pPr>
          </w:p>
          <w:p w:rsidR="006D20ED" w:rsidRPr="00B0468D" w:rsidRDefault="004C3910" w:rsidP="00D22D1C">
            <w:pPr>
              <w:rPr>
                <w:lang w:val="es-ES_tradnl"/>
              </w:rPr>
            </w:pPr>
            <w:r w:rsidRPr="00B0468D">
              <w:rPr>
                <w:lang w:val="es-ES_tradnl"/>
              </w:rPr>
              <w:t>La</w:t>
            </w:r>
            <w:r w:rsidR="00FD701D" w:rsidRPr="00B0468D">
              <w:rPr>
                <w:lang w:val="es-ES_tradnl"/>
              </w:rPr>
              <w:t xml:space="preserve"> </w:t>
            </w:r>
            <w:r w:rsidRPr="00B0468D">
              <w:rPr>
                <w:lang w:val="es-ES_tradnl"/>
              </w:rPr>
              <w:t>supervisión</w:t>
            </w:r>
            <w:r w:rsidR="00FD701D" w:rsidRPr="00B0468D">
              <w:rPr>
                <w:lang w:val="es-ES_tradnl"/>
              </w:rPr>
              <w:t xml:space="preserve"> </w:t>
            </w:r>
            <w:r w:rsidR="0061416D" w:rsidRPr="00B0468D">
              <w:rPr>
                <w:lang w:val="es-ES_tradnl"/>
              </w:rPr>
              <w:t>periódica</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la</w:t>
            </w:r>
            <w:r w:rsidR="00FD701D" w:rsidRPr="00B0468D">
              <w:rPr>
                <w:lang w:val="es-ES_tradnl"/>
              </w:rPr>
              <w:t xml:space="preserve"> </w:t>
            </w:r>
            <w:r w:rsidR="00AC6463" w:rsidRPr="00B0468D">
              <w:rPr>
                <w:lang w:val="es-ES_tradnl"/>
              </w:rPr>
              <w:t>ejecución</w:t>
            </w:r>
            <w:r w:rsidR="00FD701D" w:rsidRPr="00B0468D">
              <w:rPr>
                <w:lang w:val="es-ES_tradnl"/>
              </w:rPr>
              <w:t xml:space="preserve"> </w:t>
            </w:r>
            <w:r w:rsidR="00AC6463" w:rsidRPr="00B0468D">
              <w:rPr>
                <w:lang w:val="es-ES_tradnl"/>
              </w:rPr>
              <w:t>del</w:t>
            </w:r>
            <w:r w:rsidR="00FD701D" w:rsidRPr="00B0468D">
              <w:rPr>
                <w:lang w:val="es-ES_tradnl"/>
              </w:rPr>
              <w:t xml:space="preserve"> </w:t>
            </w:r>
            <w:r w:rsidR="00AC6463" w:rsidRPr="00B0468D">
              <w:rPr>
                <w:lang w:val="es-ES_tradnl"/>
              </w:rPr>
              <w:t>proyecto</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cumplió</w:t>
            </w:r>
            <w:r w:rsidR="00FD701D" w:rsidRPr="00B0468D">
              <w:rPr>
                <w:lang w:val="es-ES_tradnl"/>
              </w:rPr>
              <w:t xml:space="preserve"> </w:t>
            </w:r>
            <w:r w:rsidRPr="00B0468D">
              <w:rPr>
                <w:lang w:val="es-ES_tradnl"/>
              </w:rPr>
              <w:t>por</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siguientes</w:t>
            </w:r>
            <w:r w:rsidR="00FD701D" w:rsidRPr="00B0468D">
              <w:rPr>
                <w:lang w:val="es-ES_tradnl"/>
              </w:rPr>
              <w:t xml:space="preserve"> </w:t>
            </w:r>
            <w:r w:rsidRPr="00B0468D">
              <w:rPr>
                <w:lang w:val="es-ES_tradnl"/>
              </w:rPr>
              <w:t>vías</w:t>
            </w:r>
            <w:r w:rsidR="006D20ED" w:rsidRPr="00B0468D">
              <w:rPr>
                <w:lang w:val="es-ES_tradnl"/>
              </w:rPr>
              <w:t>:</w:t>
            </w:r>
          </w:p>
          <w:p w:rsidR="006D20ED" w:rsidRPr="00B0468D" w:rsidRDefault="006D20ED" w:rsidP="00D22D1C">
            <w:pPr>
              <w:rPr>
                <w:lang w:val="es-ES_tradnl"/>
              </w:rPr>
            </w:pPr>
          </w:p>
          <w:p w:rsidR="006D20ED" w:rsidRPr="00B0468D" w:rsidRDefault="00B92E33" w:rsidP="00D22D1C">
            <w:pPr>
              <w:numPr>
                <w:ilvl w:val="0"/>
                <w:numId w:val="18"/>
              </w:numPr>
              <w:ind w:left="590" w:hanging="450"/>
              <w:rPr>
                <w:lang w:val="es-ES_tradnl"/>
              </w:rPr>
            </w:pPr>
            <w:r w:rsidRPr="00B0468D">
              <w:rPr>
                <w:lang w:val="es-ES_tradnl"/>
              </w:rPr>
              <w:t>Informes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situación</w:t>
            </w:r>
            <w:r w:rsidR="006D20ED" w:rsidRPr="00B0468D">
              <w:rPr>
                <w:lang w:val="es-ES_tradnl"/>
              </w:rPr>
              <w:t>:</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presentaron</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consideración</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CDIP</w:t>
            </w:r>
            <w:r w:rsidR="00FD701D" w:rsidRPr="00B0468D">
              <w:rPr>
                <w:lang w:val="es-ES_tradnl"/>
              </w:rPr>
              <w:t xml:space="preserve"> </w:t>
            </w:r>
            <w:r w:rsidRPr="00B0468D">
              <w:rPr>
                <w:lang w:val="es-ES_tradnl"/>
              </w:rPr>
              <w:t>tres</w:t>
            </w:r>
            <w:r w:rsidR="00FD701D" w:rsidRPr="00B0468D">
              <w:rPr>
                <w:lang w:val="es-ES_tradnl"/>
              </w:rPr>
              <w:t xml:space="preserve"> </w:t>
            </w:r>
            <w:r w:rsidRPr="00B0468D">
              <w:rPr>
                <w:lang w:val="es-ES_tradnl"/>
              </w:rPr>
              <w:t>informes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situación</w:t>
            </w:r>
            <w:r w:rsidR="006D20ED" w:rsidRPr="00B0468D">
              <w:rPr>
                <w:lang w:val="es-ES_tradnl"/>
              </w:rPr>
              <w:t>.</w:t>
            </w:r>
            <w:r w:rsidR="00FD701D" w:rsidRPr="00B0468D">
              <w:rPr>
                <w:lang w:val="es-ES_tradnl"/>
              </w:rPr>
              <w:t xml:space="preserve"> </w:t>
            </w:r>
            <w:r w:rsidR="00394E13" w:rsidRPr="00B0468D">
              <w:rPr>
                <w:iCs/>
                <w:lang w:val="es-ES_tradnl"/>
              </w:rPr>
              <w:t>El</w:t>
            </w:r>
            <w:r w:rsidR="00FD701D" w:rsidRPr="00B0468D">
              <w:rPr>
                <w:iCs/>
                <w:lang w:val="es-ES_tradnl"/>
              </w:rPr>
              <w:t xml:space="preserve"> </w:t>
            </w:r>
            <w:r w:rsidR="00394E13" w:rsidRPr="00B0468D">
              <w:rPr>
                <w:iCs/>
                <w:lang w:val="es-ES_tradnl"/>
              </w:rPr>
              <w:t>primer</w:t>
            </w:r>
            <w:r w:rsidR="00FD701D" w:rsidRPr="00B0468D">
              <w:rPr>
                <w:iCs/>
                <w:lang w:val="es-ES_tradnl"/>
              </w:rPr>
              <w:t xml:space="preserve"> </w:t>
            </w:r>
            <w:r w:rsidR="005637E6" w:rsidRPr="00B0468D">
              <w:rPr>
                <w:iCs/>
                <w:lang w:val="es-ES_tradnl"/>
              </w:rPr>
              <w:t>informe</w:t>
            </w:r>
            <w:r w:rsidR="00FD701D" w:rsidRPr="00B0468D">
              <w:rPr>
                <w:iCs/>
                <w:lang w:val="es-ES_tradnl"/>
              </w:rPr>
              <w:t xml:space="preserve"> </w:t>
            </w:r>
            <w:r w:rsidR="00394E13" w:rsidRPr="00B0468D">
              <w:rPr>
                <w:iCs/>
                <w:lang w:val="es-ES_tradnl"/>
              </w:rPr>
              <w:t>figura</w:t>
            </w:r>
            <w:r w:rsidR="00FD701D" w:rsidRPr="00B0468D">
              <w:rPr>
                <w:iCs/>
                <w:lang w:val="es-ES_tradnl"/>
              </w:rPr>
              <w:t xml:space="preserve"> </w:t>
            </w:r>
            <w:r w:rsidR="00D36D23" w:rsidRPr="00B0468D">
              <w:rPr>
                <w:iCs/>
                <w:lang w:val="es-ES_tradnl"/>
              </w:rPr>
              <w:t>en</w:t>
            </w:r>
            <w:r w:rsidR="00FD701D" w:rsidRPr="00B0468D">
              <w:rPr>
                <w:iCs/>
                <w:lang w:val="es-ES_tradnl"/>
              </w:rPr>
              <w:t xml:space="preserve"> </w:t>
            </w:r>
            <w:r w:rsidR="00D36D23" w:rsidRPr="00B0468D">
              <w:rPr>
                <w:iCs/>
                <w:lang w:val="es-ES_tradnl"/>
              </w:rPr>
              <w:t>el</w:t>
            </w:r>
            <w:r w:rsidR="00FD701D" w:rsidRPr="00B0468D">
              <w:rPr>
                <w:iCs/>
                <w:lang w:val="es-ES_tradnl"/>
              </w:rPr>
              <w:t xml:space="preserve"> </w:t>
            </w:r>
            <w:r w:rsidR="00394E13" w:rsidRPr="00B0468D">
              <w:rPr>
                <w:iCs/>
                <w:lang w:val="es-ES_tradnl"/>
              </w:rPr>
              <w:t>Anexo</w:t>
            </w:r>
            <w:r w:rsidR="00FD701D" w:rsidRPr="00B0468D">
              <w:rPr>
                <w:iCs/>
                <w:lang w:val="es-ES_tradnl"/>
              </w:rPr>
              <w:t xml:space="preserve"> </w:t>
            </w:r>
            <w:r w:rsidR="00394E13" w:rsidRPr="00B0468D">
              <w:rPr>
                <w:iCs/>
                <w:lang w:val="es-ES_tradnl"/>
              </w:rPr>
              <w:t>VI</w:t>
            </w:r>
            <w:r w:rsidR="00FD701D" w:rsidRPr="00B0468D">
              <w:rPr>
                <w:iCs/>
                <w:lang w:val="es-ES_tradnl"/>
              </w:rPr>
              <w:t xml:space="preserve"> </w:t>
            </w:r>
            <w:r w:rsidR="00394E13" w:rsidRPr="00B0468D">
              <w:rPr>
                <w:iCs/>
                <w:lang w:val="es-ES_tradnl"/>
              </w:rPr>
              <w:t>del</w:t>
            </w:r>
            <w:r w:rsidR="00FD701D" w:rsidRPr="00B0468D">
              <w:rPr>
                <w:iCs/>
                <w:lang w:val="es-ES_tradnl"/>
              </w:rPr>
              <w:t xml:space="preserve"> </w:t>
            </w:r>
            <w:r w:rsidR="005637E6" w:rsidRPr="00B0468D">
              <w:rPr>
                <w:iCs/>
                <w:lang w:val="es-ES_tradnl"/>
              </w:rPr>
              <w:t>documento</w:t>
            </w:r>
            <w:r w:rsidR="00FD701D" w:rsidRPr="00B0468D">
              <w:rPr>
                <w:iCs/>
                <w:lang w:val="es-ES_tradnl"/>
              </w:rPr>
              <w:t xml:space="preserve"> </w:t>
            </w:r>
            <w:r w:rsidR="006D20ED" w:rsidRPr="00B0468D">
              <w:rPr>
                <w:iCs/>
                <w:lang w:val="es-ES_tradnl"/>
              </w:rPr>
              <w:t>CDIP/18/2</w:t>
            </w:r>
            <w:r w:rsidR="00394E13" w:rsidRPr="00B0468D">
              <w:rPr>
                <w:iCs/>
                <w:lang w:val="es-ES_tradnl"/>
              </w:rPr>
              <w:t>;</w:t>
            </w:r>
            <w:r w:rsidR="00FD701D" w:rsidRPr="00B0468D">
              <w:rPr>
                <w:iCs/>
                <w:lang w:val="es-ES_tradnl"/>
              </w:rPr>
              <w:t xml:space="preserve"> </w:t>
            </w:r>
            <w:r w:rsidR="00394E13" w:rsidRPr="00B0468D">
              <w:rPr>
                <w:iCs/>
                <w:lang w:val="es-ES_tradnl"/>
              </w:rPr>
              <w:t>el</w:t>
            </w:r>
            <w:r w:rsidR="00FD701D" w:rsidRPr="00B0468D">
              <w:rPr>
                <w:iCs/>
                <w:lang w:val="es-ES_tradnl"/>
              </w:rPr>
              <w:t xml:space="preserve"> </w:t>
            </w:r>
            <w:r w:rsidR="00394E13" w:rsidRPr="00B0468D">
              <w:rPr>
                <w:iCs/>
                <w:lang w:val="es-ES_tradnl"/>
              </w:rPr>
              <w:t>segundo</w:t>
            </w:r>
            <w:r w:rsidR="00FD701D" w:rsidRPr="00B0468D">
              <w:rPr>
                <w:iCs/>
                <w:lang w:val="es-ES_tradnl"/>
              </w:rPr>
              <w:t xml:space="preserve"> </w:t>
            </w:r>
            <w:r w:rsidR="00394E13" w:rsidRPr="00B0468D">
              <w:rPr>
                <w:iCs/>
                <w:lang w:val="es-ES_tradnl"/>
              </w:rPr>
              <w:t>figura</w:t>
            </w:r>
            <w:r w:rsidR="00FD701D" w:rsidRPr="00B0468D">
              <w:rPr>
                <w:iCs/>
                <w:lang w:val="es-ES_tradnl"/>
              </w:rPr>
              <w:t xml:space="preserve"> </w:t>
            </w:r>
            <w:r w:rsidR="00394E13" w:rsidRPr="00B0468D">
              <w:rPr>
                <w:iCs/>
                <w:lang w:val="es-ES_tradnl"/>
              </w:rPr>
              <w:t>en</w:t>
            </w:r>
            <w:r w:rsidR="00FD701D" w:rsidRPr="00B0468D">
              <w:rPr>
                <w:iCs/>
                <w:lang w:val="es-ES_tradnl"/>
              </w:rPr>
              <w:t xml:space="preserve"> </w:t>
            </w:r>
            <w:r w:rsidR="00394E13" w:rsidRPr="00B0468D">
              <w:rPr>
                <w:iCs/>
                <w:lang w:val="es-ES_tradnl"/>
              </w:rPr>
              <w:t>el</w:t>
            </w:r>
            <w:r w:rsidR="00FD701D" w:rsidRPr="00B0468D">
              <w:rPr>
                <w:iCs/>
                <w:lang w:val="es-ES_tradnl"/>
              </w:rPr>
              <w:t xml:space="preserve"> </w:t>
            </w:r>
            <w:r w:rsidR="00394E13" w:rsidRPr="00B0468D">
              <w:rPr>
                <w:iCs/>
                <w:lang w:val="es-ES_tradnl"/>
              </w:rPr>
              <w:t>Anexo</w:t>
            </w:r>
            <w:r w:rsidR="00FD701D" w:rsidRPr="00B0468D">
              <w:rPr>
                <w:iCs/>
                <w:lang w:val="es-ES_tradnl"/>
              </w:rPr>
              <w:t xml:space="preserve"> </w:t>
            </w:r>
            <w:r w:rsidR="00394E13" w:rsidRPr="00B0468D">
              <w:rPr>
                <w:iCs/>
                <w:lang w:val="es-ES_tradnl"/>
              </w:rPr>
              <w:t>VI</w:t>
            </w:r>
            <w:r w:rsidR="00FD701D" w:rsidRPr="00B0468D">
              <w:rPr>
                <w:iCs/>
                <w:lang w:val="es-ES_tradnl"/>
              </w:rPr>
              <w:t xml:space="preserve"> </w:t>
            </w:r>
            <w:r w:rsidR="00394E13" w:rsidRPr="00B0468D">
              <w:rPr>
                <w:iCs/>
                <w:lang w:val="es-ES_tradnl"/>
              </w:rPr>
              <w:t>del</w:t>
            </w:r>
            <w:r w:rsidR="00FD701D" w:rsidRPr="00B0468D">
              <w:rPr>
                <w:iCs/>
                <w:lang w:val="es-ES_tradnl"/>
              </w:rPr>
              <w:t xml:space="preserve"> </w:t>
            </w:r>
            <w:r w:rsidR="005637E6" w:rsidRPr="00B0468D">
              <w:rPr>
                <w:iCs/>
                <w:lang w:val="es-ES_tradnl"/>
              </w:rPr>
              <w:t>documento</w:t>
            </w:r>
            <w:r w:rsidR="00FD701D" w:rsidRPr="00B0468D">
              <w:rPr>
                <w:iCs/>
                <w:lang w:val="es-ES_tradnl"/>
              </w:rPr>
              <w:t xml:space="preserve"> </w:t>
            </w:r>
            <w:r w:rsidR="006D20ED" w:rsidRPr="00B0468D">
              <w:rPr>
                <w:iCs/>
                <w:lang w:val="es-ES_tradnl"/>
              </w:rPr>
              <w:t>CDIP/20/2</w:t>
            </w:r>
            <w:r w:rsidR="00394E13" w:rsidRPr="00B0468D">
              <w:rPr>
                <w:iCs/>
                <w:lang w:val="es-ES_tradnl"/>
              </w:rPr>
              <w:t>;</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00394E13" w:rsidRPr="00B0468D">
              <w:rPr>
                <w:iCs/>
                <w:lang w:val="es-ES_tradnl"/>
              </w:rPr>
              <w:t>el</w:t>
            </w:r>
            <w:r w:rsidR="00FD701D" w:rsidRPr="00B0468D">
              <w:rPr>
                <w:iCs/>
                <w:lang w:val="es-ES_tradnl"/>
              </w:rPr>
              <w:t xml:space="preserve"> </w:t>
            </w:r>
            <w:r w:rsidR="00394E13" w:rsidRPr="00B0468D">
              <w:rPr>
                <w:iCs/>
                <w:lang w:val="es-ES_tradnl"/>
              </w:rPr>
              <w:t>tercero</w:t>
            </w:r>
            <w:r w:rsidR="00FD701D" w:rsidRPr="00B0468D">
              <w:rPr>
                <w:iCs/>
                <w:lang w:val="es-ES_tradnl"/>
              </w:rPr>
              <w:t xml:space="preserve"> </w:t>
            </w:r>
            <w:r w:rsidR="00394E13" w:rsidRPr="00B0468D">
              <w:rPr>
                <w:iCs/>
                <w:lang w:val="es-ES_tradnl"/>
              </w:rPr>
              <w:t>figura</w:t>
            </w:r>
            <w:r w:rsidR="00FD701D" w:rsidRPr="00B0468D">
              <w:rPr>
                <w:iCs/>
                <w:lang w:val="es-ES_tradnl"/>
              </w:rPr>
              <w:t xml:space="preserve"> </w:t>
            </w:r>
            <w:r w:rsidR="00394E13" w:rsidRPr="00B0468D">
              <w:rPr>
                <w:iCs/>
                <w:lang w:val="es-ES_tradnl"/>
              </w:rPr>
              <w:t>en</w:t>
            </w:r>
            <w:r w:rsidR="00FD701D" w:rsidRPr="00B0468D">
              <w:rPr>
                <w:iCs/>
                <w:lang w:val="es-ES_tradnl"/>
              </w:rPr>
              <w:t xml:space="preserve"> </w:t>
            </w:r>
            <w:r w:rsidR="00394E13" w:rsidRPr="00B0468D">
              <w:rPr>
                <w:iCs/>
                <w:lang w:val="es-ES_tradnl"/>
              </w:rPr>
              <w:t>el</w:t>
            </w:r>
            <w:r w:rsidR="00FD701D" w:rsidRPr="00B0468D">
              <w:rPr>
                <w:iCs/>
                <w:lang w:val="es-ES_tradnl"/>
              </w:rPr>
              <w:t xml:space="preserve"> </w:t>
            </w:r>
            <w:r w:rsidR="00394E13" w:rsidRPr="00B0468D">
              <w:rPr>
                <w:iCs/>
                <w:lang w:val="es-ES_tradnl"/>
              </w:rPr>
              <w:lastRenderedPageBreak/>
              <w:t>Anexo</w:t>
            </w:r>
            <w:r w:rsidR="00FD701D" w:rsidRPr="00B0468D">
              <w:rPr>
                <w:iCs/>
                <w:lang w:val="es-ES_tradnl"/>
              </w:rPr>
              <w:t xml:space="preserve"> </w:t>
            </w:r>
            <w:r w:rsidR="00394E13" w:rsidRPr="00B0468D">
              <w:rPr>
                <w:iCs/>
                <w:lang w:val="es-ES_tradnl"/>
              </w:rPr>
              <w:t>III</w:t>
            </w:r>
            <w:r w:rsidR="00FD701D" w:rsidRPr="00B0468D">
              <w:rPr>
                <w:iCs/>
                <w:lang w:val="es-ES_tradnl"/>
              </w:rPr>
              <w:t xml:space="preserve"> </w:t>
            </w:r>
            <w:r w:rsidR="00394E13" w:rsidRPr="00B0468D">
              <w:rPr>
                <w:iCs/>
                <w:lang w:val="es-ES_tradnl"/>
              </w:rPr>
              <w:t>del</w:t>
            </w:r>
            <w:r w:rsidR="00FD701D" w:rsidRPr="00B0468D">
              <w:rPr>
                <w:iCs/>
                <w:lang w:val="es-ES_tradnl"/>
              </w:rPr>
              <w:t xml:space="preserve"> </w:t>
            </w:r>
            <w:r w:rsidR="005637E6" w:rsidRPr="00B0468D">
              <w:rPr>
                <w:iCs/>
                <w:lang w:val="es-ES_tradnl"/>
              </w:rPr>
              <w:t>documento</w:t>
            </w:r>
            <w:r w:rsidR="00FD701D" w:rsidRPr="00B0468D">
              <w:rPr>
                <w:iCs/>
                <w:lang w:val="es-ES_tradnl"/>
              </w:rPr>
              <w:t xml:space="preserve"> </w:t>
            </w:r>
            <w:r w:rsidR="006D20ED" w:rsidRPr="00B0468D">
              <w:rPr>
                <w:iCs/>
                <w:lang w:val="es-ES_tradnl"/>
              </w:rPr>
              <w:t>CDIP/22/2.</w:t>
            </w:r>
            <w:r w:rsidR="00FD701D" w:rsidRPr="00B0468D">
              <w:rPr>
                <w:iCs/>
                <w:lang w:val="es-ES_tradnl"/>
              </w:rPr>
              <w:t xml:space="preserve"> </w:t>
            </w:r>
            <w:r w:rsidR="00DA3E15" w:rsidRPr="00B0468D">
              <w:rPr>
                <w:iCs/>
                <w:lang w:val="es-ES_tradnl"/>
              </w:rPr>
              <w:t>Además,</w:t>
            </w:r>
            <w:r w:rsidR="00FD701D" w:rsidRPr="00B0468D">
              <w:rPr>
                <w:iCs/>
                <w:lang w:val="es-ES_tradnl"/>
              </w:rPr>
              <w:t xml:space="preserve"> </w:t>
            </w:r>
            <w:r w:rsidR="00DA3E15" w:rsidRPr="00B0468D">
              <w:rPr>
                <w:iCs/>
                <w:lang w:val="es-ES_tradnl"/>
              </w:rPr>
              <w:t>se</w:t>
            </w:r>
            <w:r w:rsidR="00FD701D" w:rsidRPr="00B0468D">
              <w:rPr>
                <w:iCs/>
                <w:lang w:val="es-ES_tradnl"/>
              </w:rPr>
              <w:t xml:space="preserve"> </w:t>
            </w:r>
            <w:r w:rsidR="00DA3E15" w:rsidRPr="00B0468D">
              <w:rPr>
                <w:iCs/>
                <w:lang w:val="es-ES_tradnl"/>
              </w:rPr>
              <w:t>presentaron</w:t>
            </w:r>
            <w:r w:rsidR="00FD701D" w:rsidRPr="00B0468D">
              <w:rPr>
                <w:iCs/>
                <w:lang w:val="es-ES_tradnl"/>
              </w:rPr>
              <w:t xml:space="preserve"> </w:t>
            </w:r>
            <w:r w:rsidR="005637E6" w:rsidRPr="00B0468D">
              <w:rPr>
                <w:lang w:val="es-ES_tradnl"/>
              </w:rPr>
              <w:t>informe</w:t>
            </w:r>
            <w:r w:rsidR="006D20ED" w:rsidRPr="00B0468D">
              <w:rPr>
                <w:lang w:val="es-ES_tradnl"/>
              </w:rPr>
              <w:t>s</w:t>
            </w:r>
            <w:r w:rsidR="00FD701D" w:rsidRPr="00B0468D">
              <w:rPr>
                <w:lang w:val="es-ES_tradnl"/>
              </w:rPr>
              <w:t xml:space="preserve"> </w:t>
            </w:r>
            <w:r w:rsidR="00DA3E15" w:rsidRPr="00B0468D">
              <w:rPr>
                <w:lang w:val="es-ES_tradnl"/>
              </w:rPr>
              <w:t>orales</w:t>
            </w:r>
            <w:r w:rsidR="00FD701D" w:rsidRPr="00B0468D">
              <w:rPr>
                <w:lang w:val="es-ES_tradnl"/>
              </w:rPr>
              <w:t xml:space="preserve"> </w:t>
            </w:r>
            <w:r w:rsidR="00DA3E15" w:rsidRPr="00B0468D">
              <w:rPr>
                <w:lang w:val="es-ES_tradnl"/>
              </w:rPr>
              <w:t>en</w:t>
            </w:r>
            <w:r w:rsidR="00FD701D" w:rsidRPr="00B0468D">
              <w:rPr>
                <w:lang w:val="es-ES_tradnl"/>
              </w:rPr>
              <w:t xml:space="preserve"> </w:t>
            </w:r>
            <w:r w:rsidR="00DA3E15" w:rsidRPr="00B0468D">
              <w:rPr>
                <w:lang w:val="es-ES_tradnl"/>
              </w:rPr>
              <w:t>las</w:t>
            </w:r>
            <w:r w:rsidR="00FD701D" w:rsidRPr="00B0468D">
              <w:rPr>
                <w:lang w:val="es-ES_tradnl"/>
              </w:rPr>
              <w:t xml:space="preserve"> </w:t>
            </w:r>
            <w:r w:rsidR="00753FBC" w:rsidRPr="00B0468D">
              <w:rPr>
                <w:lang w:val="es-ES_tradnl"/>
              </w:rPr>
              <w:t>ses</w:t>
            </w:r>
            <w:r w:rsidR="00D450B9" w:rsidRPr="00B0468D">
              <w:rPr>
                <w:lang w:val="es-ES_tradnl"/>
              </w:rPr>
              <w:t>iones</w:t>
            </w:r>
            <w:r w:rsidR="00FD701D" w:rsidRPr="00B0468D">
              <w:rPr>
                <w:lang w:val="es-ES_tradnl"/>
              </w:rPr>
              <w:t xml:space="preserve"> </w:t>
            </w:r>
            <w:r w:rsidR="00DA3E15" w:rsidRPr="00B0468D">
              <w:rPr>
                <w:lang w:val="es-ES_tradnl"/>
              </w:rPr>
              <w:t>d</w:t>
            </w:r>
            <w:r w:rsidR="002D06B0" w:rsidRPr="00B0468D">
              <w:rPr>
                <w:lang w:val="es-ES_tradnl"/>
              </w:rPr>
              <w:t>ecimo</w:t>
            </w:r>
            <w:r w:rsidR="00DA3E15" w:rsidRPr="00B0468D">
              <w:rPr>
                <w:lang w:val="es-ES_tradnl"/>
              </w:rPr>
              <w:t>ctava,</w:t>
            </w:r>
            <w:r w:rsidR="00FD701D" w:rsidRPr="00B0468D">
              <w:rPr>
                <w:lang w:val="es-ES_tradnl"/>
              </w:rPr>
              <w:t xml:space="preserve"> </w:t>
            </w:r>
            <w:r w:rsidR="00DA3E15" w:rsidRPr="00B0468D">
              <w:rPr>
                <w:lang w:val="es-ES_tradnl"/>
              </w:rPr>
              <w:t>vigésima</w:t>
            </w:r>
            <w:r w:rsidR="00FD701D" w:rsidRPr="00B0468D">
              <w:rPr>
                <w:lang w:val="es-ES_tradnl"/>
              </w:rPr>
              <w:t xml:space="preserve"> </w:t>
            </w:r>
            <w:r w:rsidR="00DA3E15" w:rsidRPr="00B0468D">
              <w:rPr>
                <w:lang w:val="es-ES_tradnl"/>
              </w:rPr>
              <w:t>y</w:t>
            </w:r>
            <w:r w:rsidR="00FD701D" w:rsidRPr="00B0468D">
              <w:rPr>
                <w:lang w:val="es-ES_tradnl"/>
              </w:rPr>
              <w:t xml:space="preserve"> </w:t>
            </w:r>
            <w:r w:rsidR="00103185" w:rsidRPr="00B0468D">
              <w:rPr>
                <w:lang w:val="es-ES_tradnl"/>
              </w:rPr>
              <w:t>vigesimosegunda</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753FBC" w:rsidRPr="00B0468D">
              <w:rPr>
                <w:lang w:val="es-ES_tradnl"/>
              </w:rPr>
              <w:t>CDIP</w:t>
            </w:r>
            <w:r w:rsidR="006D20ED" w:rsidRPr="00B0468D">
              <w:rPr>
                <w:lang w:val="es-ES_tradnl"/>
              </w:rPr>
              <w:t>.</w:t>
            </w:r>
          </w:p>
          <w:p w:rsidR="006D20ED" w:rsidRPr="00B0468D" w:rsidRDefault="006D20ED" w:rsidP="00D22D1C">
            <w:pPr>
              <w:ind w:left="590" w:hanging="450"/>
              <w:rPr>
                <w:lang w:val="es-ES_tradnl"/>
              </w:rPr>
            </w:pPr>
          </w:p>
          <w:p w:rsidR="006D20ED" w:rsidRPr="00B0468D" w:rsidRDefault="004060AA" w:rsidP="00D22D1C">
            <w:pPr>
              <w:numPr>
                <w:ilvl w:val="0"/>
                <w:numId w:val="18"/>
              </w:numPr>
              <w:ind w:left="590" w:hanging="450"/>
              <w:rPr>
                <w:lang w:val="es-ES_tradnl"/>
              </w:rPr>
            </w:pPr>
            <w:r w:rsidRPr="00B0468D">
              <w:rPr>
                <w:lang w:val="es-ES_tradnl"/>
              </w:rPr>
              <w:t>Formularios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w:t>
            </w:r>
            <w:r w:rsidR="006D20ED" w:rsidRPr="00B0468D">
              <w:rPr>
                <w:lang w:val="es-ES_tradnl"/>
              </w:rPr>
              <w:t>valu</w:t>
            </w:r>
            <w:r w:rsidR="002048C8" w:rsidRPr="00B0468D">
              <w:rPr>
                <w:lang w:val="es-ES_tradnl"/>
              </w:rPr>
              <w:t>ación</w:t>
            </w:r>
            <w:r w:rsidR="006D20ED" w:rsidRPr="00B0468D">
              <w:rPr>
                <w:lang w:val="es-ES_tradnl"/>
              </w:rPr>
              <w:t>:</w:t>
            </w:r>
            <w:r w:rsidR="00FD701D" w:rsidRPr="00B0468D">
              <w:rPr>
                <w:lang w:val="es-ES_tradnl"/>
              </w:rPr>
              <w:t xml:space="preserve"> </w:t>
            </w:r>
            <w:r w:rsidRPr="00B0468D">
              <w:rPr>
                <w:lang w:val="es-ES_tradnl"/>
              </w:rPr>
              <w:t>Al</w:t>
            </w:r>
            <w:r w:rsidR="00FD701D" w:rsidRPr="00B0468D">
              <w:rPr>
                <w:lang w:val="es-ES_tradnl"/>
              </w:rPr>
              <w:t xml:space="preserve"> </w:t>
            </w:r>
            <w:r w:rsidRPr="00B0468D">
              <w:rPr>
                <w:lang w:val="es-ES_tradnl"/>
              </w:rPr>
              <w:t>final</w:t>
            </w:r>
            <w:r w:rsidR="00FD701D" w:rsidRPr="00B0468D">
              <w:rPr>
                <w:lang w:val="es-ES_tradnl"/>
              </w:rPr>
              <w:t xml:space="preserve"> </w:t>
            </w:r>
            <w:r w:rsidRPr="00B0468D">
              <w:rPr>
                <w:lang w:val="es-ES_tradnl"/>
              </w:rPr>
              <w:t>de</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Pr="00B0468D">
              <w:rPr>
                <w:lang w:val="es-ES_tradnl"/>
              </w:rPr>
              <w:t>sesión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6D20ED" w:rsidRPr="00B0468D">
              <w:rPr>
                <w:lang w:val="es-ES_tradnl"/>
              </w:rPr>
              <w:t>,</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tras</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culminación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7B20DE" w:rsidRPr="00B0468D">
              <w:rPr>
                <w:lang w:val="es-ES_tradnl"/>
              </w:rPr>
              <w:t>se</w:t>
            </w:r>
            <w:r w:rsidR="00FD701D" w:rsidRPr="00B0468D">
              <w:rPr>
                <w:lang w:val="es-ES_tradnl"/>
              </w:rPr>
              <w:t xml:space="preserve"> </w:t>
            </w:r>
            <w:r w:rsidR="007B20DE" w:rsidRPr="00B0468D">
              <w:rPr>
                <w:lang w:val="es-ES_tradnl"/>
              </w:rPr>
              <w:t>solicitó</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participante</w:t>
            </w:r>
            <w:r w:rsidR="006D20ED" w:rsidRPr="00B0468D">
              <w:rPr>
                <w:lang w:val="es-ES_tradnl"/>
              </w:rPr>
              <w:t>s</w:t>
            </w:r>
            <w:r w:rsidR="00FD701D" w:rsidRPr="00B0468D">
              <w:rPr>
                <w:lang w:val="es-ES_tradnl"/>
              </w:rPr>
              <w:t xml:space="preserve"> </w:t>
            </w:r>
            <w:r w:rsidR="007B20DE" w:rsidRPr="00B0468D">
              <w:rPr>
                <w:lang w:val="es-ES_tradnl"/>
              </w:rPr>
              <w:t>que</w:t>
            </w:r>
            <w:r w:rsidR="00FD701D" w:rsidRPr="00B0468D">
              <w:rPr>
                <w:lang w:val="es-ES_tradnl"/>
              </w:rPr>
              <w:t xml:space="preserve"> </w:t>
            </w:r>
            <w:r w:rsidR="007B20DE" w:rsidRPr="00B0468D">
              <w:rPr>
                <w:lang w:val="es-ES_tradnl"/>
              </w:rPr>
              <w:t>cumplimentara</w:t>
            </w:r>
            <w:r w:rsidRPr="00B0468D">
              <w:rPr>
                <w:lang w:val="es-ES_tradnl"/>
              </w:rPr>
              <w:t>n</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formulario</w:t>
            </w:r>
            <w:r w:rsidR="00FD701D" w:rsidRPr="00B0468D">
              <w:rPr>
                <w:lang w:val="es-ES_tradnl"/>
              </w:rPr>
              <w:t xml:space="preserve"> </w:t>
            </w:r>
            <w:r w:rsidRPr="00B0468D">
              <w:rPr>
                <w:lang w:val="es-ES_tradnl"/>
              </w:rPr>
              <w:t>de</w:t>
            </w:r>
            <w:r w:rsidR="00FD701D" w:rsidRPr="00B0468D">
              <w:rPr>
                <w:lang w:val="es-ES_tradnl"/>
              </w:rPr>
              <w:t xml:space="preserve"> </w:t>
            </w:r>
            <w:r w:rsidR="006D20ED" w:rsidRPr="00B0468D">
              <w:rPr>
                <w:lang w:val="es-ES_tradnl"/>
              </w:rPr>
              <w:t>evalu</w:t>
            </w:r>
            <w:r w:rsidR="002048C8" w:rsidRPr="00B0468D">
              <w:rPr>
                <w:lang w:val="es-ES_tradnl"/>
              </w:rPr>
              <w:t>ación</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expusieran</w:t>
            </w:r>
            <w:r w:rsidR="00FD701D" w:rsidRPr="00B0468D">
              <w:rPr>
                <w:lang w:val="es-ES_tradnl"/>
              </w:rPr>
              <w:t xml:space="preserve"> </w:t>
            </w:r>
            <w:r w:rsidRPr="00B0468D">
              <w:rPr>
                <w:lang w:val="es-ES_tradnl"/>
              </w:rPr>
              <w:t>opiniones</w:t>
            </w:r>
            <w:r w:rsidR="00FD701D" w:rsidRPr="00B0468D">
              <w:rPr>
                <w:lang w:val="es-ES_tradnl"/>
              </w:rPr>
              <w:t xml:space="preserve"> </w:t>
            </w:r>
            <w:r w:rsidRPr="00B0468D">
              <w:rPr>
                <w:lang w:val="es-ES_tradnl"/>
              </w:rPr>
              <w:t>y</w:t>
            </w:r>
            <w:r w:rsidR="00FD701D" w:rsidRPr="00B0468D">
              <w:rPr>
                <w:lang w:val="es-ES_tradnl"/>
              </w:rPr>
              <w:t xml:space="preserve"> </w:t>
            </w:r>
            <w:r w:rsidR="00FF43AF" w:rsidRPr="00B0468D">
              <w:rPr>
                <w:lang w:val="es-ES_tradnl"/>
              </w:rPr>
              <w:t>recomendaciones</w:t>
            </w:r>
            <w:r w:rsidR="006D20ED" w:rsidRPr="00B0468D">
              <w:rPr>
                <w:lang w:val="es-ES_tradnl"/>
              </w:rPr>
              <w:t>.</w:t>
            </w:r>
          </w:p>
          <w:p w:rsidR="006D20ED" w:rsidRPr="00B0468D" w:rsidRDefault="006D20ED" w:rsidP="00D22D1C">
            <w:pPr>
              <w:ind w:left="590" w:hanging="450"/>
              <w:rPr>
                <w:lang w:val="es-ES_tradnl"/>
              </w:rPr>
            </w:pPr>
          </w:p>
          <w:p w:rsidR="006D20ED" w:rsidRPr="00B0468D" w:rsidRDefault="007B20DE" w:rsidP="00D22D1C">
            <w:pPr>
              <w:numPr>
                <w:ilvl w:val="0"/>
                <w:numId w:val="18"/>
              </w:numPr>
              <w:ind w:left="590" w:hanging="450"/>
              <w:rPr>
                <w:lang w:val="es-ES_tradnl"/>
              </w:rPr>
            </w:pPr>
            <w:r w:rsidRPr="00B0468D">
              <w:rPr>
                <w:lang w:val="es-ES_tradnl"/>
              </w:rPr>
              <w:t>Entrevistas</w:t>
            </w:r>
            <w:r w:rsidR="00FD701D" w:rsidRPr="00B0468D">
              <w:rPr>
                <w:lang w:val="es-ES_tradnl"/>
              </w:rPr>
              <w:t xml:space="preserve"> </w:t>
            </w:r>
            <w:r w:rsidRPr="00B0468D">
              <w:rPr>
                <w:lang w:val="es-ES_tradnl"/>
              </w:rPr>
              <w:t>periódicas</w:t>
            </w:r>
            <w:r w:rsidR="006D20ED" w:rsidRPr="00B0468D">
              <w:rPr>
                <w:lang w:val="es-ES_tradnl"/>
              </w:rPr>
              <w:t>:</w:t>
            </w:r>
            <w:r w:rsidR="00FD701D" w:rsidRPr="00B0468D">
              <w:rPr>
                <w:lang w:val="es-ES_tradnl"/>
              </w:rPr>
              <w:t xml:space="preserve"> </w:t>
            </w:r>
            <w:r w:rsidR="00AC350E" w:rsidRPr="00B0468D">
              <w:rPr>
                <w:lang w:val="es-ES_tradnl"/>
              </w:rPr>
              <w:t>Se</w:t>
            </w:r>
            <w:r w:rsidR="00FD701D" w:rsidRPr="00B0468D">
              <w:rPr>
                <w:lang w:val="es-ES_tradnl"/>
              </w:rPr>
              <w:t xml:space="preserve"> </w:t>
            </w:r>
            <w:r w:rsidR="00AC350E" w:rsidRPr="00B0468D">
              <w:rPr>
                <w:lang w:val="es-ES_tradnl"/>
              </w:rPr>
              <w:t>facilitó</w:t>
            </w:r>
            <w:r w:rsidR="00FD701D" w:rsidRPr="00B0468D">
              <w:rPr>
                <w:lang w:val="es-ES_tradnl"/>
              </w:rPr>
              <w:t xml:space="preserve"> </w:t>
            </w:r>
            <w:r w:rsidR="00AC350E" w:rsidRPr="00B0468D">
              <w:rPr>
                <w:lang w:val="es-ES_tradnl"/>
              </w:rPr>
              <w:t>la</w:t>
            </w:r>
            <w:r w:rsidR="00FD701D" w:rsidRPr="00B0468D">
              <w:rPr>
                <w:lang w:val="es-ES_tradnl"/>
              </w:rPr>
              <w:t xml:space="preserve"> </w:t>
            </w:r>
            <w:r w:rsidR="00AC350E" w:rsidRPr="00B0468D">
              <w:rPr>
                <w:lang w:val="es-ES_tradnl"/>
              </w:rPr>
              <w:t>dirección</w:t>
            </w:r>
            <w:r w:rsidR="00FD701D" w:rsidRPr="00B0468D">
              <w:rPr>
                <w:lang w:val="es-ES_tradnl"/>
              </w:rPr>
              <w:t xml:space="preserve"> </w:t>
            </w:r>
            <w:r w:rsidR="00AC350E" w:rsidRPr="00B0468D">
              <w:rPr>
                <w:lang w:val="es-ES_tradnl"/>
              </w:rPr>
              <w:t>ordinaria</w:t>
            </w:r>
            <w:r w:rsidR="00FD701D" w:rsidRPr="00B0468D">
              <w:rPr>
                <w:lang w:val="es-ES_tradnl"/>
              </w:rPr>
              <w:t xml:space="preserve"> </w:t>
            </w:r>
            <w:r w:rsidR="00AC350E" w:rsidRPr="00B0468D">
              <w:rPr>
                <w:lang w:val="es-ES_tradnl"/>
              </w:rPr>
              <w:t>del</w:t>
            </w:r>
            <w:r w:rsidR="00FD701D" w:rsidRPr="00B0468D">
              <w:rPr>
                <w:lang w:val="es-ES_tradnl"/>
              </w:rPr>
              <w:t xml:space="preserve"> </w:t>
            </w:r>
            <w:r w:rsidR="00AC350E" w:rsidRPr="00B0468D">
              <w:rPr>
                <w:lang w:val="es-ES_tradnl"/>
              </w:rPr>
              <w:t>proyecto</w:t>
            </w:r>
            <w:r w:rsidR="00FD701D" w:rsidRPr="00B0468D">
              <w:rPr>
                <w:lang w:val="es-ES_tradnl"/>
              </w:rPr>
              <w:t xml:space="preserve"> </w:t>
            </w:r>
            <w:r w:rsidR="00AC350E" w:rsidRPr="00B0468D">
              <w:rPr>
                <w:lang w:val="es-ES_tradnl"/>
              </w:rPr>
              <w:t>gracias</w:t>
            </w:r>
            <w:r w:rsidR="00FD701D" w:rsidRPr="00B0468D">
              <w:rPr>
                <w:lang w:val="es-ES_tradnl"/>
              </w:rPr>
              <w:t xml:space="preserve"> </w:t>
            </w:r>
            <w:r w:rsidR="00AC350E" w:rsidRPr="00B0468D">
              <w:rPr>
                <w:lang w:val="es-ES_tradnl"/>
              </w:rPr>
              <w:t>a</w:t>
            </w:r>
            <w:r w:rsidR="00FD701D" w:rsidRPr="00B0468D">
              <w:rPr>
                <w:lang w:val="es-ES_tradnl"/>
              </w:rPr>
              <w:t xml:space="preserve"> </w:t>
            </w:r>
            <w:r w:rsidR="00AC350E" w:rsidRPr="00B0468D">
              <w:rPr>
                <w:lang w:val="es-ES_tradnl"/>
              </w:rPr>
              <w:t>reuniones</w:t>
            </w:r>
            <w:r w:rsidR="00FD701D" w:rsidRPr="00B0468D">
              <w:rPr>
                <w:lang w:val="es-ES_tradnl"/>
              </w:rPr>
              <w:t xml:space="preserve"> </w:t>
            </w:r>
            <w:r w:rsidR="00AC350E" w:rsidRPr="00B0468D">
              <w:rPr>
                <w:lang w:val="es-ES_tradnl"/>
              </w:rPr>
              <w:t>formales</w:t>
            </w:r>
            <w:r w:rsidR="00FD701D" w:rsidRPr="00B0468D">
              <w:rPr>
                <w:lang w:val="es-ES_tradnl"/>
              </w:rPr>
              <w:t xml:space="preserve"> </w:t>
            </w:r>
            <w:r w:rsidR="00AC350E" w:rsidRPr="00B0468D">
              <w:rPr>
                <w:lang w:val="es-ES_tradnl"/>
              </w:rPr>
              <w:t>y</w:t>
            </w:r>
            <w:r w:rsidR="00FD701D" w:rsidRPr="00B0468D">
              <w:rPr>
                <w:lang w:val="es-ES_tradnl"/>
              </w:rPr>
              <w:t xml:space="preserve"> </w:t>
            </w:r>
            <w:r w:rsidR="00AC350E" w:rsidRPr="00B0468D">
              <w:rPr>
                <w:lang w:val="es-ES_tradnl"/>
              </w:rPr>
              <w:t>oficiosas</w:t>
            </w:r>
            <w:r w:rsidR="006D20ED" w:rsidRPr="00B0468D">
              <w:rPr>
                <w:lang w:val="es-ES_tradnl"/>
              </w:rPr>
              <w:t>,</w:t>
            </w:r>
            <w:r w:rsidR="00FD701D" w:rsidRPr="00B0468D">
              <w:rPr>
                <w:lang w:val="es-ES_tradnl"/>
              </w:rPr>
              <w:t xml:space="preserve"> </w:t>
            </w:r>
            <w:r w:rsidR="00AC350E" w:rsidRPr="00B0468D">
              <w:rPr>
                <w:lang w:val="es-ES_tradnl"/>
              </w:rPr>
              <w:t>llamadas</w:t>
            </w:r>
            <w:r w:rsidR="00FD701D" w:rsidRPr="00B0468D">
              <w:rPr>
                <w:lang w:val="es-ES_tradnl"/>
              </w:rPr>
              <w:t xml:space="preserve"> </w:t>
            </w:r>
            <w:r w:rsidR="00AC350E" w:rsidRPr="00B0468D">
              <w:rPr>
                <w:lang w:val="es-ES_tradnl"/>
              </w:rPr>
              <w:t>telefónicas</w:t>
            </w:r>
            <w:r w:rsidR="00FD701D" w:rsidRPr="00B0468D">
              <w:rPr>
                <w:lang w:val="es-ES_tradnl"/>
              </w:rPr>
              <w:t xml:space="preserve"> </w:t>
            </w:r>
            <w:r w:rsidR="00AC350E" w:rsidRPr="00B0468D">
              <w:rPr>
                <w:lang w:val="es-ES_tradnl"/>
              </w:rPr>
              <w:t>y</w:t>
            </w:r>
            <w:r w:rsidR="00FD701D" w:rsidRPr="00B0468D">
              <w:rPr>
                <w:lang w:val="es-ES_tradnl"/>
              </w:rPr>
              <w:t xml:space="preserve"> </w:t>
            </w:r>
            <w:r w:rsidR="00AC350E" w:rsidRPr="00B0468D">
              <w:rPr>
                <w:lang w:val="es-ES_tradnl"/>
              </w:rPr>
              <w:t>comunicaciones</w:t>
            </w:r>
            <w:r w:rsidR="00FD701D" w:rsidRPr="00B0468D">
              <w:rPr>
                <w:lang w:val="es-ES_tradnl"/>
              </w:rPr>
              <w:t xml:space="preserve"> </w:t>
            </w:r>
            <w:r w:rsidR="00AC350E" w:rsidRPr="00B0468D">
              <w:rPr>
                <w:lang w:val="es-ES_tradnl"/>
              </w:rPr>
              <w:t>por</w:t>
            </w:r>
            <w:r w:rsidR="00FD701D" w:rsidRPr="00B0468D">
              <w:rPr>
                <w:lang w:val="es-ES_tradnl"/>
              </w:rPr>
              <w:t xml:space="preserve"> </w:t>
            </w:r>
            <w:r w:rsidR="00AC350E" w:rsidRPr="00B0468D">
              <w:rPr>
                <w:lang w:val="es-ES_tradnl"/>
              </w:rPr>
              <w:t>correo</w:t>
            </w:r>
            <w:r w:rsidR="00FD701D" w:rsidRPr="00B0468D">
              <w:rPr>
                <w:lang w:val="es-ES_tradnl"/>
              </w:rPr>
              <w:t xml:space="preserve"> </w:t>
            </w:r>
            <w:r w:rsidR="00AC350E" w:rsidRPr="00B0468D">
              <w:rPr>
                <w:lang w:val="es-ES_tradnl"/>
              </w:rPr>
              <w:t>electrónico</w:t>
            </w:r>
            <w:r w:rsidR="006D20ED" w:rsidRPr="00B0468D">
              <w:rPr>
                <w:lang w:val="es-ES_tradnl"/>
              </w:rPr>
              <w:t>.</w:t>
            </w:r>
          </w:p>
          <w:p w:rsidR="006D20ED" w:rsidRPr="00B0468D" w:rsidRDefault="006D20ED" w:rsidP="00D22D1C">
            <w:pPr>
              <w:rPr>
                <w:lang w:val="es-ES_tradnl"/>
              </w:rPr>
            </w:pPr>
          </w:p>
          <w:p w:rsidR="006D20ED" w:rsidRPr="00B0468D" w:rsidRDefault="00EA58C4" w:rsidP="00D22D1C">
            <w:pPr>
              <w:numPr>
                <w:ilvl w:val="0"/>
                <w:numId w:val="14"/>
              </w:numPr>
              <w:rPr>
                <w:lang w:val="es-ES_tradnl"/>
              </w:rPr>
            </w:pPr>
            <w:r w:rsidRPr="00B0468D">
              <w:rPr>
                <w:lang w:val="es-ES_tradnl"/>
              </w:rPr>
              <w:t>PARIDAD</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GÉNERO</w:t>
            </w:r>
          </w:p>
          <w:p w:rsidR="006D20ED" w:rsidRPr="00B0468D" w:rsidRDefault="006D20ED" w:rsidP="00D22D1C">
            <w:pPr>
              <w:ind w:left="1080"/>
              <w:rPr>
                <w:lang w:val="es-ES_tradnl"/>
              </w:rPr>
            </w:pPr>
          </w:p>
          <w:p w:rsidR="006D20ED" w:rsidRPr="00B0468D" w:rsidRDefault="004A28DA" w:rsidP="00D22D1C">
            <w:pPr>
              <w:rPr>
                <w:lang w:val="es-ES_tradnl"/>
              </w:rPr>
            </w:pPr>
            <w:r w:rsidRPr="00B0468D">
              <w:rPr>
                <w:lang w:val="es-ES_tradnl"/>
              </w:rPr>
              <w:t>En</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documento</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proyecto</w:t>
            </w:r>
            <w:r w:rsidR="00FD701D" w:rsidRPr="00B0468D">
              <w:rPr>
                <w:lang w:val="es-ES_tradnl"/>
              </w:rPr>
              <w:t xml:space="preserve"> </w:t>
            </w:r>
            <w:r w:rsidRPr="00B0468D">
              <w:rPr>
                <w:lang w:val="es-ES_tradnl"/>
              </w:rPr>
              <w:t>acordado</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suscrito</w:t>
            </w:r>
            <w:r w:rsidR="00FD701D" w:rsidRPr="00B0468D">
              <w:rPr>
                <w:lang w:val="es-ES_tradnl"/>
              </w:rPr>
              <w:t xml:space="preserve"> </w:t>
            </w:r>
            <w:r w:rsidRPr="00B0468D">
              <w:rPr>
                <w:lang w:val="es-ES_tradnl"/>
              </w:rPr>
              <w:t>con</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países</w:t>
            </w:r>
            <w:r w:rsidR="00FD701D" w:rsidRPr="00B0468D">
              <w:rPr>
                <w:lang w:val="es-ES_tradnl"/>
              </w:rPr>
              <w:t xml:space="preserve"> </w:t>
            </w:r>
            <w:r w:rsidRPr="00B0468D">
              <w:rPr>
                <w:lang w:val="es-ES_tradnl"/>
              </w:rPr>
              <w:t>piloto</w:t>
            </w:r>
            <w:r w:rsidR="00FD701D" w:rsidRPr="00B0468D">
              <w:rPr>
                <w:lang w:val="es-ES_tradnl"/>
              </w:rPr>
              <w:t xml:space="preserve"> </w:t>
            </w:r>
            <w:r w:rsidR="00415245" w:rsidRPr="00B0468D">
              <w:rPr>
                <w:lang w:val="es-ES_tradnl"/>
              </w:rPr>
              <w:t>se</w:t>
            </w:r>
            <w:r w:rsidR="00FD701D" w:rsidRPr="00B0468D">
              <w:rPr>
                <w:lang w:val="es-ES_tradnl"/>
              </w:rPr>
              <w:t xml:space="preserve"> </w:t>
            </w:r>
            <w:r w:rsidR="00415245" w:rsidRPr="00B0468D">
              <w:rPr>
                <w:lang w:val="es-ES_tradnl"/>
              </w:rPr>
              <w:t>estipularon</w:t>
            </w:r>
            <w:r w:rsidR="00FD701D" w:rsidRPr="00B0468D">
              <w:rPr>
                <w:lang w:val="es-ES_tradnl"/>
              </w:rPr>
              <w:t xml:space="preserve"> </w:t>
            </w:r>
            <w:r w:rsidR="00415245" w:rsidRPr="00B0468D">
              <w:rPr>
                <w:lang w:val="es-ES_tradnl"/>
              </w:rPr>
              <w:t>expresamente</w:t>
            </w:r>
            <w:r w:rsidR="00FD701D" w:rsidRPr="00B0468D">
              <w:rPr>
                <w:lang w:val="es-ES_tradnl"/>
              </w:rPr>
              <w:t xml:space="preserve"> </w:t>
            </w:r>
            <w:r w:rsidR="00415245" w:rsidRPr="00B0468D">
              <w:rPr>
                <w:lang w:val="es-ES_tradnl"/>
              </w:rPr>
              <w:t>cláusulas</w:t>
            </w:r>
            <w:r w:rsidR="00FD701D" w:rsidRPr="00B0468D">
              <w:rPr>
                <w:lang w:val="es-ES_tradnl"/>
              </w:rPr>
              <w:t xml:space="preserve"> </w:t>
            </w:r>
            <w:r w:rsidR="00415245" w:rsidRPr="00B0468D">
              <w:rPr>
                <w:lang w:val="es-ES_tradnl"/>
              </w:rPr>
              <w:t>para</w:t>
            </w:r>
            <w:r w:rsidR="00FD701D" w:rsidRPr="00B0468D">
              <w:rPr>
                <w:lang w:val="es-ES_tradnl"/>
              </w:rPr>
              <w:t xml:space="preserve"> </w:t>
            </w:r>
            <w:r w:rsidR="00415245" w:rsidRPr="00B0468D">
              <w:rPr>
                <w:lang w:val="es-ES_tradnl"/>
              </w:rPr>
              <w:t>estimular</w:t>
            </w:r>
            <w:r w:rsidR="00FD701D" w:rsidRPr="00B0468D">
              <w:rPr>
                <w:lang w:val="es-ES_tradnl"/>
              </w:rPr>
              <w:t xml:space="preserve"> </w:t>
            </w:r>
            <w:r w:rsidR="00415245" w:rsidRPr="00B0468D">
              <w:rPr>
                <w:lang w:val="es-ES_tradnl"/>
              </w:rPr>
              <w:t>la</w:t>
            </w:r>
            <w:r w:rsidR="00FD701D" w:rsidRPr="00B0468D">
              <w:rPr>
                <w:lang w:val="es-ES_tradnl"/>
              </w:rPr>
              <w:t xml:space="preserve"> </w:t>
            </w:r>
            <w:r w:rsidR="006D20ED" w:rsidRPr="00B0468D">
              <w:rPr>
                <w:lang w:val="es-ES_tradnl"/>
              </w:rPr>
              <w:t>particip</w:t>
            </w:r>
            <w:r w:rsidR="002048C8" w:rsidRPr="00B0468D">
              <w:rPr>
                <w:lang w:val="es-ES_tradnl"/>
              </w:rPr>
              <w:t>ación</w:t>
            </w:r>
            <w:r w:rsidR="00FD701D" w:rsidRPr="00B0468D">
              <w:rPr>
                <w:lang w:val="es-ES_tradnl"/>
              </w:rPr>
              <w:t xml:space="preserve"> </w:t>
            </w:r>
            <w:r w:rsidR="00415245" w:rsidRPr="00B0468D">
              <w:rPr>
                <w:lang w:val="es-ES_tradnl"/>
              </w:rPr>
              <w:t>en</w:t>
            </w:r>
            <w:r w:rsidR="00FD701D" w:rsidRPr="00B0468D">
              <w:rPr>
                <w:lang w:val="es-ES_tradnl"/>
              </w:rPr>
              <w:t xml:space="preserve"> </w:t>
            </w:r>
            <w:r w:rsidR="00415245" w:rsidRPr="00B0468D">
              <w:rPr>
                <w:lang w:val="es-ES_tradnl"/>
              </w:rPr>
              <w:t>igualdad</w:t>
            </w:r>
            <w:r w:rsidR="00FD701D" w:rsidRPr="00B0468D">
              <w:rPr>
                <w:lang w:val="es-ES_tradnl"/>
              </w:rPr>
              <w:t xml:space="preserve"> </w:t>
            </w:r>
            <w:r w:rsidR="00415245" w:rsidRPr="00B0468D">
              <w:rPr>
                <w:lang w:val="es-ES_tradnl"/>
              </w:rPr>
              <w:t>de</w:t>
            </w:r>
            <w:r w:rsidR="00FD701D" w:rsidRPr="00B0468D">
              <w:rPr>
                <w:lang w:val="es-ES_tradnl"/>
              </w:rPr>
              <w:t xml:space="preserve"> </w:t>
            </w:r>
            <w:r w:rsidR="00415245" w:rsidRPr="00B0468D">
              <w:rPr>
                <w:lang w:val="es-ES_tradnl"/>
              </w:rPr>
              <w:t>condiciones</w:t>
            </w:r>
            <w:r w:rsidR="00FD701D" w:rsidRPr="00B0468D">
              <w:rPr>
                <w:lang w:val="es-ES_tradnl"/>
              </w:rPr>
              <w:t xml:space="preserve"> </w:t>
            </w:r>
            <w:r w:rsidR="00415245" w:rsidRPr="00B0468D">
              <w:rPr>
                <w:lang w:val="es-ES_tradnl"/>
              </w:rPr>
              <w:t>de</w:t>
            </w:r>
            <w:r w:rsidR="00FD701D" w:rsidRPr="00B0468D">
              <w:rPr>
                <w:lang w:val="es-ES_tradnl"/>
              </w:rPr>
              <w:t xml:space="preserve"> </w:t>
            </w:r>
            <w:r w:rsidR="00415245" w:rsidRPr="00B0468D">
              <w:rPr>
                <w:lang w:val="es-ES_tradnl"/>
              </w:rPr>
              <w:t>profesores</w:t>
            </w:r>
            <w:r w:rsidR="00FD701D" w:rsidRPr="00B0468D">
              <w:rPr>
                <w:lang w:val="es-ES_tradnl"/>
              </w:rPr>
              <w:t xml:space="preserve"> </w:t>
            </w:r>
            <w:r w:rsidR="00415245" w:rsidRPr="00B0468D">
              <w:rPr>
                <w:lang w:val="es-ES_tradnl"/>
              </w:rPr>
              <w:t>y</w:t>
            </w:r>
            <w:r w:rsidR="00FD701D" w:rsidRPr="00B0468D">
              <w:rPr>
                <w:lang w:val="es-ES_tradnl"/>
              </w:rPr>
              <w:t xml:space="preserve"> </w:t>
            </w:r>
            <w:r w:rsidR="00415245" w:rsidRPr="00B0468D">
              <w:rPr>
                <w:lang w:val="es-ES_tradnl"/>
              </w:rPr>
              <w:t>profesoras</w:t>
            </w:r>
            <w:r w:rsidR="006D20ED" w:rsidRPr="00B0468D">
              <w:rPr>
                <w:lang w:val="es-ES_tradnl"/>
              </w:rPr>
              <w:t>.</w:t>
            </w:r>
          </w:p>
          <w:p w:rsidR="006D20ED" w:rsidRPr="00B0468D" w:rsidRDefault="006D20ED" w:rsidP="00D22D1C">
            <w:pPr>
              <w:rPr>
                <w:lang w:val="es-ES_tradnl"/>
              </w:rPr>
            </w:pPr>
          </w:p>
          <w:p w:rsidR="006D20ED" w:rsidRPr="00B0468D" w:rsidRDefault="004802BC" w:rsidP="004802BC">
            <w:pPr>
              <w:numPr>
                <w:ilvl w:val="0"/>
                <w:numId w:val="14"/>
              </w:numPr>
              <w:rPr>
                <w:lang w:val="es-ES_tradnl"/>
              </w:rPr>
            </w:pPr>
            <w:r w:rsidRPr="00B0468D">
              <w:rPr>
                <w:lang w:val="es-ES_tradnl"/>
              </w:rPr>
              <w:t>BALANCE PRELIMINAR Y SEGUIMIENTO</w:t>
            </w:r>
          </w:p>
          <w:p w:rsidR="006D20ED" w:rsidRPr="00B0468D" w:rsidRDefault="006D20ED" w:rsidP="00D22D1C">
            <w:pPr>
              <w:rPr>
                <w:lang w:val="es-ES_tradnl"/>
              </w:rPr>
            </w:pPr>
          </w:p>
          <w:p w:rsidR="0025376F" w:rsidRPr="00B0468D" w:rsidRDefault="00162485" w:rsidP="00D22D1C">
            <w:pPr>
              <w:rPr>
                <w:lang w:val="es-ES_tradnl"/>
              </w:rPr>
            </w:pPr>
            <w:r w:rsidRPr="00B0468D">
              <w:rPr>
                <w:lang w:val="es-ES_tradnl"/>
              </w:rPr>
              <w:t>Los</w:t>
            </w:r>
            <w:r w:rsidR="00FD701D" w:rsidRPr="00B0468D">
              <w:rPr>
                <w:lang w:val="es-ES_tradnl"/>
              </w:rPr>
              <w:t xml:space="preserve"> </w:t>
            </w:r>
            <w:r w:rsidR="005637E6" w:rsidRPr="00B0468D">
              <w:rPr>
                <w:lang w:val="es-ES_tradnl"/>
              </w:rPr>
              <w:t>informe</w:t>
            </w:r>
            <w:r w:rsidR="006D20ED" w:rsidRPr="00B0468D">
              <w:rPr>
                <w:lang w:val="es-ES_tradnl"/>
              </w:rPr>
              <w:t>s</w:t>
            </w:r>
            <w:r w:rsidR="00FD701D" w:rsidRPr="00B0468D">
              <w:rPr>
                <w:lang w:val="es-ES_tradnl"/>
              </w:rPr>
              <w:t xml:space="preserve"> </w:t>
            </w:r>
            <w:r w:rsidRPr="00B0468D">
              <w:rPr>
                <w:lang w:val="es-ES_tradnl"/>
              </w:rPr>
              <w:t>iniciales</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recibió</w:t>
            </w:r>
            <w:r w:rsidR="00FD701D" w:rsidRPr="00B0468D">
              <w:rPr>
                <w:lang w:val="es-ES_tradnl"/>
              </w:rPr>
              <w:t xml:space="preserve"> </w:t>
            </w:r>
            <w:r w:rsidR="00AF3465" w:rsidRPr="00B0468D">
              <w:rPr>
                <w:lang w:val="es-ES_tradnl"/>
              </w:rPr>
              <w:t>la</w:t>
            </w:r>
            <w:r w:rsidR="00FD701D" w:rsidRPr="00B0468D">
              <w:rPr>
                <w:lang w:val="es-ES_tradnl"/>
              </w:rPr>
              <w:t xml:space="preserve"> </w:t>
            </w:r>
            <w:r w:rsidR="00AF3465" w:rsidRPr="00B0468D">
              <w:rPr>
                <w:lang w:val="es-ES_tradnl"/>
              </w:rPr>
              <w:t>Secretaría</w:t>
            </w:r>
            <w:r w:rsidR="00FD701D" w:rsidRPr="00B0468D">
              <w:rPr>
                <w:lang w:val="es-ES_tradnl"/>
              </w:rPr>
              <w:t xml:space="preserve"> </w:t>
            </w:r>
            <w:r w:rsidRPr="00B0468D">
              <w:rPr>
                <w:lang w:val="es-ES_tradnl"/>
              </w:rPr>
              <w:t>de</w:t>
            </w:r>
            <w:r w:rsidR="00FD701D" w:rsidRPr="00B0468D">
              <w:rPr>
                <w:lang w:val="es-ES_tradnl"/>
              </w:rPr>
              <w:t xml:space="preserve"> </w:t>
            </w:r>
            <w:r w:rsidR="00E50CEC" w:rsidRPr="00B0468D">
              <w:rPr>
                <w:lang w:val="es-ES_tradnl"/>
              </w:rPr>
              <w:t>los</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FD701D" w:rsidRPr="00B0468D">
              <w:rPr>
                <w:lang w:val="es-ES_tradnl"/>
              </w:rPr>
              <w:t xml:space="preserve"> </w:t>
            </w:r>
            <w:r w:rsidRPr="00B0468D">
              <w:rPr>
                <w:lang w:val="es-ES_tradnl"/>
              </w:rPr>
              <w:t>fueron</w:t>
            </w:r>
            <w:r w:rsidR="00FD701D" w:rsidRPr="00B0468D">
              <w:rPr>
                <w:lang w:val="es-ES_tradnl"/>
              </w:rPr>
              <w:t xml:space="preserve"> </w:t>
            </w:r>
            <w:r w:rsidR="002A27AE" w:rsidRPr="00B0468D">
              <w:rPr>
                <w:lang w:val="es-ES_tradnl"/>
              </w:rPr>
              <w:t>muy</w:t>
            </w:r>
            <w:r w:rsidR="00FD701D" w:rsidRPr="00B0468D">
              <w:rPr>
                <w:lang w:val="es-ES_tradnl"/>
              </w:rPr>
              <w:t xml:space="preserve"> </w:t>
            </w:r>
            <w:r w:rsidRPr="00B0468D">
              <w:rPr>
                <w:lang w:val="es-ES_tradnl"/>
              </w:rPr>
              <w:t>positivos</w:t>
            </w:r>
            <w:r w:rsidR="006D20ED" w:rsidRPr="00B0468D">
              <w:rPr>
                <w:lang w:val="es-ES_tradnl"/>
              </w:rPr>
              <w:t>.</w:t>
            </w:r>
            <w:r w:rsidR="00FD701D" w:rsidRPr="00B0468D">
              <w:rPr>
                <w:lang w:val="es-ES_tradnl"/>
              </w:rPr>
              <w:t xml:space="preserve"> </w:t>
            </w:r>
            <w:r w:rsidRPr="00B0468D">
              <w:rPr>
                <w:lang w:val="es-ES_tradnl"/>
              </w:rPr>
              <w:t>Según</w:t>
            </w:r>
            <w:r w:rsidR="00FD701D" w:rsidRPr="00B0468D">
              <w:rPr>
                <w:lang w:val="es-ES_tradnl"/>
              </w:rPr>
              <w:t xml:space="preserve"> </w:t>
            </w:r>
            <w:r w:rsidRPr="00B0468D">
              <w:rPr>
                <w:lang w:val="es-ES_tradnl"/>
              </w:rPr>
              <w:t>algunos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ellos,</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ventajas</w:t>
            </w:r>
            <w:r w:rsidR="00FD701D" w:rsidRPr="00B0468D">
              <w:rPr>
                <w:lang w:val="es-ES_tradnl"/>
              </w:rPr>
              <w:t xml:space="preserve"> </w:t>
            </w:r>
            <w:r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6557A4" w:rsidRPr="00B0468D">
              <w:rPr>
                <w:lang w:val="es-ES_tradnl"/>
              </w:rPr>
              <w:t>fueron</w:t>
            </w:r>
            <w:r w:rsidR="00FD701D" w:rsidRPr="00B0468D">
              <w:rPr>
                <w:lang w:val="es-ES_tradnl"/>
              </w:rPr>
              <w:t xml:space="preserve"> </w:t>
            </w:r>
            <w:r w:rsidR="006557A4" w:rsidRPr="00B0468D">
              <w:rPr>
                <w:lang w:val="es-ES_tradnl"/>
              </w:rPr>
              <w:t>mayores</w:t>
            </w:r>
            <w:r w:rsidR="00FD701D" w:rsidRPr="00B0468D">
              <w:rPr>
                <w:lang w:val="es-ES_tradnl"/>
              </w:rPr>
              <w:t xml:space="preserve"> </w:t>
            </w:r>
            <w:r w:rsidR="006557A4" w:rsidRPr="00B0468D">
              <w:rPr>
                <w:lang w:val="es-ES_tradnl"/>
              </w:rPr>
              <w:t>que</w:t>
            </w:r>
            <w:r w:rsidR="00FD701D" w:rsidRPr="00B0468D">
              <w:rPr>
                <w:lang w:val="es-ES_tradnl"/>
              </w:rPr>
              <w:t xml:space="preserve"> </w:t>
            </w:r>
            <w:r w:rsidR="006557A4" w:rsidRPr="00B0468D">
              <w:rPr>
                <w:lang w:val="es-ES_tradnl"/>
              </w:rPr>
              <w:t>las</w:t>
            </w:r>
            <w:r w:rsidR="00FD701D" w:rsidRPr="00B0468D">
              <w:rPr>
                <w:lang w:val="es-ES_tradnl"/>
              </w:rPr>
              <w:t xml:space="preserve"> </w:t>
            </w:r>
            <w:r w:rsidR="006557A4" w:rsidRPr="00B0468D">
              <w:rPr>
                <w:lang w:val="es-ES_tradnl"/>
              </w:rPr>
              <w:t>esperadas</w:t>
            </w:r>
            <w:r w:rsidR="006D20ED" w:rsidRPr="00B0468D">
              <w:rPr>
                <w:lang w:val="es-ES_tradnl"/>
              </w:rPr>
              <w:t>.</w:t>
            </w:r>
          </w:p>
          <w:p w:rsidR="006D20ED" w:rsidRPr="00B0468D" w:rsidRDefault="006D20ED" w:rsidP="00D22D1C">
            <w:pPr>
              <w:rPr>
                <w:lang w:val="es-ES_tradnl"/>
              </w:rPr>
            </w:pPr>
          </w:p>
          <w:p w:rsidR="006D20ED" w:rsidRPr="00B0468D" w:rsidRDefault="00BD1CD6" w:rsidP="00D22D1C">
            <w:pPr>
              <w:rPr>
                <w:lang w:val="es-ES_tradnl"/>
              </w:rPr>
            </w:pPr>
            <w:r w:rsidRPr="00B0468D">
              <w:rPr>
                <w:lang w:val="es-ES_tradnl"/>
              </w:rPr>
              <w:t>Todas</w:t>
            </w:r>
            <w:r w:rsidR="00FD701D" w:rsidRPr="00B0468D">
              <w:rPr>
                <w:lang w:val="es-ES_tradnl"/>
              </w:rPr>
              <w:t xml:space="preserve"> </w:t>
            </w:r>
            <w:r w:rsidRPr="00B0468D">
              <w:rPr>
                <w:lang w:val="es-ES_tradnl"/>
              </w:rPr>
              <w:t>las</w:t>
            </w:r>
            <w:r w:rsidR="00FD701D" w:rsidRPr="00B0468D">
              <w:rPr>
                <w:lang w:val="es-ES_tradnl"/>
              </w:rPr>
              <w:t xml:space="preserve"> </w:t>
            </w:r>
            <w:r w:rsidR="00D450B9" w:rsidRPr="00B0468D">
              <w:rPr>
                <w:lang w:val="es-ES_tradnl"/>
              </w:rPr>
              <w:t>instituciones</w:t>
            </w:r>
            <w:r w:rsidR="00FD701D" w:rsidRPr="00B0468D">
              <w:rPr>
                <w:lang w:val="es-ES_tradnl"/>
              </w:rPr>
              <w:t xml:space="preserve"> </w:t>
            </w:r>
            <w:r w:rsidR="00D450B9" w:rsidRPr="00B0468D">
              <w:rPr>
                <w:lang w:val="es-ES_tradnl"/>
              </w:rPr>
              <w:t>de</w:t>
            </w:r>
            <w:r w:rsidR="00FD701D" w:rsidRPr="00B0468D">
              <w:rPr>
                <w:lang w:val="es-ES_tradnl"/>
              </w:rPr>
              <w:t xml:space="preserve"> </w:t>
            </w:r>
            <w:r w:rsidR="00D450B9" w:rsidRPr="00B0468D">
              <w:rPr>
                <w:lang w:val="es-ES_tradnl"/>
              </w:rPr>
              <w:t>formación</w:t>
            </w:r>
            <w:r w:rsidR="00FD701D" w:rsidRPr="00B0468D">
              <w:rPr>
                <w:lang w:val="es-ES_tradnl"/>
              </w:rPr>
              <w:t xml:space="preserve"> </w:t>
            </w:r>
            <w:r w:rsidR="00D450B9" w:rsidRPr="00B0468D">
              <w:rPr>
                <w:lang w:val="es-ES_tradnl"/>
              </w:rPr>
              <w:t>judicial</w:t>
            </w:r>
            <w:r w:rsidR="00FD701D" w:rsidRPr="00B0468D">
              <w:rPr>
                <w:lang w:val="es-ES_tradnl"/>
              </w:rPr>
              <w:t xml:space="preserve"> </w:t>
            </w:r>
            <w:r w:rsidRPr="00B0468D">
              <w:rPr>
                <w:lang w:val="es-ES_tradnl"/>
              </w:rPr>
              <w:t>beneficiarias</w:t>
            </w:r>
            <w:r w:rsidR="00FD701D" w:rsidRPr="00B0468D">
              <w:rPr>
                <w:lang w:val="es-ES_tradnl"/>
              </w:rPr>
              <w:t xml:space="preserve"> </w:t>
            </w:r>
            <w:r w:rsidR="006D20ED" w:rsidRPr="00B0468D">
              <w:rPr>
                <w:lang w:val="es-ES_tradnl"/>
              </w:rPr>
              <w:t>indica</w:t>
            </w:r>
            <w:r w:rsidRPr="00B0468D">
              <w:rPr>
                <w:lang w:val="es-ES_tradnl"/>
              </w:rPr>
              <w:t>ron</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incluirían</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derechos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PI</w:t>
            </w:r>
            <w:r w:rsidR="00FD701D" w:rsidRPr="00B0468D">
              <w:rPr>
                <w:lang w:val="es-ES_tradnl"/>
              </w:rPr>
              <w:t xml:space="preserve"> </w:t>
            </w:r>
            <w:r w:rsidR="00983978" w:rsidRPr="00B0468D">
              <w:rPr>
                <w:lang w:val="es-ES_tradnl"/>
              </w:rPr>
              <w:t>en</w:t>
            </w:r>
            <w:r w:rsidR="00FD701D" w:rsidRPr="00B0468D">
              <w:rPr>
                <w:lang w:val="es-ES_tradnl"/>
              </w:rPr>
              <w:t xml:space="preserve"> </w:t>
            </w:r>
            <w:r w:rsidRPr="00B0468D">
              <w:rPr>
                <w:lang w:val="es-ES_tradnl"/>
              </w:rPr>
              <w:t>sus</w:t>
            </w:r>
            <w:r w:rsidR="00FD701D" w:rsidRPr="00B0468D">
              <w:rPr>
                <w:lang w:val="es-ES_tradnl"/>
              </w:rPr>
              <w:t xml:space="preserve"> </w:t>
            </w:r>
            <w:r w:rsidR="001321F1" w:rsidRPr="00B0468D">
              <w:rPr>
                <w:lang w:val="es-ES_tradnl"/>
              </w:rPr>
              <w:t>programas</w:t>
            </w:r>
            <w:r w:rsidR="00FD701D" w:rsidRPr="00B0468D">
              <w:rPr>
                <w:lang w:val="es-ES_tradnl"/>
              </w:rPr>
              <w:t xml:space="preserve"> </w:t>
            </w:r>
            <w:r w:rsidRPr="00B0468D">
              <w:rPr>
                <w:lang w:val="es-ES_tradnl"/>
              </w:rPr>
              <w:t>ordinarios</w:t>
            </w:r>
            <w:r w:rsidR="00FD701D" w:rsidRPr="00B0468D">
              <w:rPr>
                <w:lang w:val="es-ES_tradnl"/>
              </w:rPr>
              <w:t xml:space="preserve"> </w:t>
            </w:r>
            <w:r w:rsidR="001321F1" w:rsidRPr="00B0468D">
              <w:rPr>
                <w:lang w:val="es-ES_tradnl"/>
              </w:rPr>
              <w:t>de</w:t>
            </w:r>
            <w:r w:rsidR="00FD701D" w:rsidRPr="00B0468D">
              <w:rPr>
                <w:lang w:val="es-ES_tradnl"/>
              </w:rPr>
              <w:t xml:space="preserve"> </w:t>
            </w:r>
            <w:r w:rsidR="001321F1" w:rsidRPr="00B0468D">
              <w:rPr>
                <w:lang w:val="es-ES_tradnl"/>
              </w:rPr>
              <w:t>enseñanza</w:t>
            </w:r>
            <w:r w:rsidR="00FD701D" w:rsidRPr="00B0468D">
              <w:rPr>
                <w:lang w:val="es-ES_tradnl"/>
              </w:rPr>
              <w:t xml:space="preserve"> </w:t>
            </w:r>
            <w:r w:rsidR="001321F1" w:rsidRPr="00B0468D">
              <w:rPr>
                <w:lang w:val="es-ES_tradnl"/>
              </w:rPr>
              <w:t>permanente</w:t>
            </w:r>
            <w:r w:rsidR="00FD701D" w:rsidRPr="00B0468D">
              <w:rPr>
                <w:lang w:val="es-ES_tradnl"/>
              </w:rPr>
              <w:t xml:space="preserve"> </w:t>
            </w:r>
            <w:r w:rsidRPr="00B0468D">
              <w:rPr>
                <w:lang w:val="es-ES_tradnl"/>
              </w:rPr>
              <w:t>utilizando</w:t>
            </w:r>
            <w:r w:rsidR="00FD701D" w:rsidRPr="00B0468D">
              <w:rPr>
                <w:lang w:val="es-ES_tradnl"/>
              </w:rPr>
              <w:t xml:space="preserve"> </w:t>
            </w:r>
            <w:r w:rsidR="00504FFD" w:rsidRPr="00B0468D">
              <w:rPr>
                <w:lang w:val="es-ES_tradnl"/>
              </w:rPr>
              <w:t>con</w:t>
            </w:r>
            <w:r w:rsidR="00FD701D" w:rsidRPr="00B0468D">
              <w:rPr>
                <w:lang w:val="es-ES_tradnl"/>
              </w:rPr>
              <w:t xml:space="preserve"> </w:t>
            </w:r>
            <w:r w:rsidR="00504FFD" w:rsidRPr="00B0468D">
              <w:rPr>
                <w:lang w:val="es-ES_tradnl"/>
              </w:rPr>
              <w:t>dicho</w:t>
            </w:r>
            <w:r w:rsidR="00FD701D" w:rsidRPr="00B0468D">
              <w:rPr>
                <w:lang w:val="es-ES_tradnl"/>
              </w:rPr>
              <w:t xml:space="preserve"> </w:t>
            </w:r>
            <w:r w:rsidR="00504FFD" w:rsidRPr="00B0468D">
              <w:rPr>
                <w:lang w:val="es-ES_tradnl"/>
              </w:rPr>
              <w:t>fin</w:t>
            </w:r>
            <w:r w:rsidR="00FD701D" w:rsidRPr="00B0468D">
              <w:rPr>
                <w:lang w:val="es-ES_tradnl"/>
              </w:rPr>
              <w:t xml:space="preserve"> </w:t>
            </w:r>
            <w:r w:rsidRPr="00B0468D">
              <w:rPr>
                <w:lang w:val="es-ES_tradnl"/>
              </w:rPr>
              <w:t>los</w:t>
            </w:r>
            <w:r w:rsidR="00FD701D" w:rsidRPr="00B0468D">
              <w:rPr>
                <w:lang w:val="es-ES_tradnl"/>
              </w:rPr>
              <w:t xml:space="preserve"> </w:t>
            </w:r>
            <w:r w:rsidR="00101EAD" w:rsidRPr="00B0468D">
              <w:rPr>
                <w:lang w:val="es-ES_tradnl"/>
              </w:rPr>
              <w:t>módulo</w:t>
            </w:r>
            <w:r w:rsidR="006D20ED" w:rsidRPr="00B0468D">
              <w:rPr>
                <w:lang w:val="es-ES_tradnl"/>
              </w:rPr>
              <w:t>s</w:t>
            </w:r>
            <w:r w:rsidR="00FD701D" w:rsidRPr="00B0468D">
              <w:rPr>
                <w:lang w:val="es-ES_tradnl"/>
              </w:rPr>
              <w:t xml:space="preserve"> </w:t>
            </w:r>
            <w:r w:rsidRPr="00B0468D">
              <w:rPr>
                <w:lang w:val="es-ES_tradnl"/>
              </w:rPr>
              <w:t>creados</w:t>
            </w:r>
            <w:r w:rsidR="00FD701D" w:rsidRPr="00B0468D">
              <w:rPr>
                <w:lang w:val="es-ES_tradnl"/>
              </w:rPr>
              <w:t xml:space="preserve"> </w:t>
            </w:r>
            <w:r w:rsidR="00DE2184" w:rsidRPr="00B0468D">
              <w:rPr>
                <w:lang w:val="es-ES_tradnl"/>
              </w:rPr>
              <w:t>últimamente</w:t>
            </w:r>
            <w:r w:rsidR="006D20ED" w:rsidRPr="00B0468D">
              <w:rPr>
                <w:lang w:val="es-ES_tradnl"/>
              </w:rPr>
              <w:t>.</w:t>
            </w:r>
            <w:r w:rsidR="00FD701D" w:rsidRPr="00B0468D">
              <w:rPr>
                <w:lang w:val="es-ES_tradnl"/>
              </w:rPr>
              <w:t xml:space="preserve"> </w:t>
            </w:r>
            <w:r w:rsidR="000B69C4" w:rsidRPr="00B0468D">
              <w:rPr>
                <w:lang w:val="es-ES_tradnl"/>
              </w:rPr>
              <w:t>Ya</w:t>
            </w:r>
            <w:r w:rsidR="00FD701D" w:rsidRPr="00B0468D">
              <w:rPr>
                <w:lang w:val="es-ES_tradnl"/>
              </w:rPr>
              <w:t xml:space="preserve"> </w:t>
            </w:r>
            <w:r w:rsidR="000B69C4" w:rsidRPr="00B0468D">
              <w:rPr>
                <w:lang w:val="es-ES_tradnl"/>
              </w:rPr>
              <w:t>en</w:t>
            </w:r>
            <w:r w:rsidR="00FD701D" w:rsidRPr="00B0468D">
              <w:rPr>
                <w:lang w:val="es-ES_tradnl"/>
              </w:rPr>
              <w:t xml:space="preserve"> </w:t>
            </w:r>
            <w:r w:rsidR="000B69C4" w:rsidRPr="00B0468D">
              <w:rPr>
                <w:lang w:val="es-ES_tradnl"/>
              </w:rPr>
              <w:t>octubre</w:t>
            </w:r>
            <w:r w:rsidR="00FD701D" w:rsidRPr="00B0468D">
              <w:rPr>
                <w:lang w:val="es-ES_tradnl"/>
              </w:rPr>
              <w:t xml:space="preserve"> </w:t>
            </w:r>
            <w:r w:rsidR="000B69C4" w:rsidRPr="00B0468D">
              <w:rPr>
                <w:lang w:val="es-ES_tradnl"/>
              </w:rPr>
              <w:t>de</w:t>
            </w:r>
            <w:r w:rsidR="00FD701D" w:rsidRPr="00B0468D">
              <w:rPr>
                <w:lang w:val="es-ES_tradnl"/>
              </w:rPr>
              <w:t xml:space="preserve"> </w:t>
            </w:r>
            <w:r w:rsidR="000B69C4" w:rsidRPr="00B0468D">
              <w:rPr>
                <w:lang w:val="es-ES_tradnl"/>
              </w:rPr>
              <w:t>2018</w:t>
            </w:r>
            <w:r w:rsidR="00FD701D" w:rsidRPr="00B0468D">
              <w:rPr>
                <w:lang w:val="es-ES_tradnl"/>
              </w:rPr>
              <w:t xml:space="preserve"> </w:t>
            </w:r>
            <w:r w:rsidR="000B69C4" w:rsidRPr="00B0468D">
              <w:rPr>
                <w:lang w:val="es-ES_tradnl"/>
              </w:rPr>
              <w:t>la</w:t>
            </w:r>
            <w:r w:rsidR="00FD701D" w:rsidRPr="00B0468D">
              <w:rPr>
                <w:lang w:val="es-ES_tradnl"/>
              </w:rPr>
              <w:t xml:space="preserve"> </w:t>
            </w:r>
            <w:r w:rsidR="004E6C2E" w:rsidRPr="00B0468D">
              <w:rPr>
                <w:lang w:val="es-ES_tradnl"/>
              </w:rPr>
              <w:t>Escuela</w:t>
            </w:r>
            <w:r w:rsidR="00FD701D" w:rsidRPr="00B0468D">
              <w:rPr>
                <w:lang w:val="es-ES_tradnl"/>
              </w:rPr>
              <w:t xml:space="preserve"> </w:t>
            </w:r>
            <w:r w:rsidR="004E6C2E" w:rsidRPr="00B0468D">
              <w:rPr>
                <w:lang w:val="es-ES_tradnl"/>
              </w:rPr>
              <w:t>Judicial</w:t>
            </w:r>
            <w:r w:rsidR="00FD701D" w:rsidRPr="00B0468D">
              <w:rPr>
                <w:lang w:val="es-ES_tradnl"/>
              </w:rPr>
              <w:t xml:space="preserve"> </w:t>
            </w:r>
            <w:r w:rsidR="004E6C2E" w:rsidRPr="00B0468D">
              <w:rPr>
                <w:lang w:val="es-ES_tradnl"/>
              </w:rPr>
              <w:t>“</w:t>
            </w:r>
            <w:r w:rsidR="008D7C80" w:rsidRPr="00B0468D">
              <w:rPr>
                <w:lang w:val="es-ES_tradnl"/>
              </w:rPr>
              <w:t>Lic.</w:t>
            </w:r>
            <w:r w:rsidR="00FD701D" w:rsidRPr="00B0468D">
              <w:rPr>
                <w:lang w:val="es-ES_tradnl"/>
              </w:rPr>
              <w:t xml:space="preserve"> </w:t>
            </w:r>
            <w:r w:rsidR="008D7C80" w:rsidRPr="00B0468D">
              <w:rPr>
                <w:lang w:val="es-ES_tradnl"/>
              </w:rPr>
              <w:t>Édgar</w:t>
            </w:r>
            <w:r w:rsidR="00FD701D" w:rsidRPr="00B0468D">
              <w:rPr>
                <w:lang w:val="es-ES_tradnl"/>
              </w:rPr>
              <w:t xml:space="preserve"> </w:t>
            </w:r>
            <w:r w:rsidR="008D7C80" w:rsidRPr="00B0468D">
              <w:rPr>
                <w:lang w:val="es-ES_tradnl"/>
              </w:rPr>
              <w:t>Cervantes</w:t>
            </w:r>
            <w:r w:rsidR="00FD701D" w:rsidRPr="00B0468D">
              <w:rPr>
                <w:lang w:val="es-ES_tradnl"/>
              </w:rPr>
              <w:t xml:space="preserve"> </w:t>
            </w:r>
            <w:r w:rsidR="008D7C80" w:rsidRPr="00B0468D">
              <w:rPr>
                <w:lang w:val="es-ES_tradnl"/>
              </w:rPr>
              <w:t>Villalta</w:t>
            </w:r>
            <w:r w:rsidR="004E6C2E" w:rsidRPr="00B0468D">
              <w:rPr>
                <w:lang w:val="es-ES_tradnl"/>
              </w:rPr>
              <w:t>”</w:t>
            </w:r>
            <w:r w:rsidR="00FD701D" w:rsidRPr="00B0468D">
              <w:rPr>
                <w:lang w:val="es-ES_tradnl"/>
              </w:rPr>
              <w:t xml:space="preserve"> </w:t>
            </w:r>
            <w:r w:rsidR="0038784C" w:rsidRPr="00B0468D">
              <w:rPr>
                <w:lang w:val="es-ES_tradnl"/>
              </w:rPr>
              <w:t>(</w:t>
            </w:r>
            <w:r w:rsidR="006D20ED" w:rsidRPr="00B0468D">
              <w:rPr>
                <w:lang w:val="es-ES_tradnl"/>
              </w:rPr>
              <w:t>Costa</w:t>
            </w:r>
            <w:r w:rsidR="00FD701D" w:rsidRPr="00B0468D">
              <w:rPr>
                <w:lang w:val="es-ES_tradnl"/>
              </w:rPr>
              <w:t xml:space="preserve"> </w:t>
            </w:r>
            <w:r w:rsidR="006D20ED" w:rsidRPr="00B0468D">
              <w:rPr>
                <w:lang w:val="es-ES_tradnl"/>
              </w:rPr>
              <w:t>Rica</w:t>
            </w:r>
            <w:r w:rsidR="0038784C" w:rsidRPr="00B0468D">
              <w:rPr>
                <w:lang w:val="es-ES_tradnl"/>
              </w:rPr>
              <w:t>)</w:t>
            </w:r>
            <w:r w:rsidR="00FD701D" w:rsidRPr="00B0468D">
              <w:rPr>
                <w:lang w:val="es-ES_tradnl"/>
              </w:rPr>
              <w:t xml:space="preserve"> </w:t>
            </w:r>
            <w:r w:rsidR="007B4312" w:rsidRPr="00B0468D">
              <w:rPr>
                <w:lang w:val="es-ES_tradnl"/>
              </w:rPr>
              <w:t>inauguró</w:t>
            </w:r>
            <w:r w:rsidR="00FD701D" w:rsidRPr="00B0468D">
              <w:rPr>
                <w:lang w:val="es-ES_tradnl"/>
              </w:rPr>
              <w:t xml:space="preserve"> </w:t>
            </w:r>
            <w:r w:rsidR="000B69C4" w:rsidRPr="00B0468D">
              <w:rPr>
                <w:lang w:val="es-ES_tradnl"/>
              </w:rPr>
              <w:t>un</w:t>
            </w:r>
            <w:r w:rsidR="00FD701D" w:rsidRPr="00B0468D">
              <w:rPr>
                <w:lang w:val="es-ES_tradnl"/>
              </w:rPr>
              <w:t xml:space="preserve"> </w:t>
            </w:r>
            <w:r w:rsidR="000B69C4" w:rsidRPr="00B0468D">
              <w:rPr>
                <w:lang w:val="es-ES_tradnl"/>
              </w:rPr>
              <w:t>nuevo</w:t>
            </w:r>
            <w:r w:rsidR="00FD701D" w:rsidRPr="00B0468D">
              <w:rPr>
                <w:lang w:val="es-ES_tradnl"/>
              </w:rPr>
              <w:t xml:space="preserve"> </w:t>
            </w:r>
            <w:r w:rsidR="000B69C4" w:rsidRPr="00B0468D">
              <w:rPr>
                <w:lang w:val="es-ES_tradnl"/>
              </w:rPr>
              <w:t>p</w:t>
            </w:r>
            <w:r w:rsidR="00A80458" w:rsidRPr="00B0468D">
              <w:rPr>
                <w:lang w:val="es-ES_tradnl"/>
              </w:rPr>
              <w:t>rograma</w:t>
            </w:r>
            <w:r w:rsidR="00FD701D" w:rsidRPr="00B0468D">
              <w:rPr>
                <w:lang w:val="es-ES_tradnl"/>
              </w:rPr>
              <w:t xml:space="preserve"> </w:t>
            </w:r>
            <w:r w:rsidR="000B69C4" w:rsidRPr="00B0468D">
              <w:rPr>
                <w:lang w:val="es-ES_tradnl"/>
              </w:rPr>
              <w:t>de</w:t>
            </w:r>
            <w:r w:rsidR="00FD701D" w:rsidRPr="00B0468D">
              <w:rPr>
                <w:lang w:val="es-ES_tradnl"/>
              </w:rPr>
              <w:t xml:space="preserve"> </w:t>
            </w:r>
            <w:r w:rsidR="000B69C4" w:rsidRPr="00B0468D">
              <w:rPr>
                <w:lang w:val="es-ES_tradnl"/>
              </w:rPr>
              <w:t>enseñanza</w:t>
            </w:r>
            <w:r w:rsidR="00FD701D" w:rsidRPr="00B0468D">
              <w:rPr>
                <w:lang w:val="es-ES_tradnl"/>
              </w:rPr>
              <w:t xml:space="preserve"> </w:t>
            </w:r>
            <w:r w:rsidR="00BE13C9" w:rsidRPr="00B0468D">
              <w:rPr>
                <w:lang w:val="es-ES_tradnl"/>
              </w:rPr>
              <w:t>para</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0B69C4" w:rsidRPr="00B0468D">
              <w:rPr>
                <w:lang w:val="es-ES_tradnl"/>
              </w:rPr>
              <w:t>gracias</w:t>
            </w:r>
            <w:r w:rsidR="00FD701D" w:rsidRPr="00B0468D">
              <w:rPr>
                <w:lang w:val="es-ES_tradnl"/>
              </w:rPr>
              <w:t xml:space="preserve"> </w:t>
            </w:r>
            <w:r w:rsidR="005F6096" w:rsidRPr="00B0468D">
              <w:rPr>
                <w:lang w:val="es-ES_tradnl"/>
              </w:rPr>
              <w:t>a</w:t>
            </w:r>
            <w:r w:rsidR="00FD701D" w:rsidRPr="00B0468D">
              <w:rPr>
                <w:lang w:val="es-ES_tradnl"/>
              </w:rPr>
              <w:t xml:space="preserve"> </w:t>
            </w:r>
            <w:r w:rsidR="005F6096" w:rsidRPr="00B0468D">
              <w:rPr>
                <w:lang w:val="es-ES_tradnl"/>
              </w:rPr>
              <w:t>los</w:t>
            </w:r>
            <w:r w:rsidR="00FD701D" w:rsidRPr="00B0468D">
              <w:rPr>
                <w:lang w:val="es-ES_tradnl"/>
              </w:rPr>
              <w:t xml:space="preserve"> </w:t>
            </w:r>
            <w:r w:rsidR="000B69C4" w:rsidRPr="00B0468D">
              <w:rPr>
                <w:lang w:val="es-ES_tradnl"/>
              </w:rPr>
              <w:t>m</w:t>
            </w:r>
            <w:r w:rsidR="00101EAD" w:rsidRPr="00B0468D">
              <w:rPr>
                <w:lang w:val="es-ES_tradnl"/>
              </w:rPr>
              <w:t>ódulo</w:t>
            </w:r>
            <w:r w:rsidR="006D20ED" w:rsidRPr="00B0468D">
              <w:rPr>
                <w:lang w:val="es-ES_tradnl"/>
              </w:rPr>
              <w:t>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5F6096" w:rsidRPr="00B0468D">
              <w:rPr>
                <w:lang w:val="es-ES_tradnl"/>
              </w:rPr>
              <w:t>al</w:t>
            </w:r>
            <w:r w:rsidR="00FD701D" w:rsidRPr="00B0468D">
              <w:rPr>
                <w:lang w:val="es-ES_tradnl"/>
              </w:rPr>
              <w:t xml:space="preserve"> </w:t>
            </w:r>
            <w:r w:rsidR="005F6096" w:rsidRPr="00B0468D">
              <w:rPr>
                <w:lang w:val="es-ES_tradnl"/>
              </w:rPr>
              <w:t>manual</w:t>
            </w:r>
            <w:r w:rsidR="00FD701D" w:rsidRPr="00B0468D">
              <w:rPr>
                <w:lang w:val="es-ES_tradnl"/>
              </w:rPr>
              <w:t xml:space="preserve"> </w:t>
            </w:r>
            <w:r w:rsidR="005F6096" w:rsidRPr="00B0468D">
              <w:rPr>
                <w:lang w:val="es-ES_tradnl"/>
              </w:rPr>
              <w:t>didáctico</w:t>
            </w:r>
            <w:r w:rsidR="00FD701D" w:rsidRPr="00B0468D">
              <w:rPr>
                <w:lang w:val="es-ES_tradnl"/>
              </w:rPr>
              <w:t xml:space="preserve"> </w:t>
            </w:r>
            <w:r w:rsidR="005F6096" w:rsidRPr="00B0468D">
              <w:rPr>
                <w:lang w:val="es-ES_tradnl"/>
              </w:rPr>
              <w:t>creados</w:t>
            </w:r>
            <w:r w:rsidR="00FD701D" w:rsidRPr="00B0468D">
              <w:rPr>
                <w:lang w:val="es-ES_tradnl"/>
              </w:rPr>
              <w:t xml:space="preserve"> </w:t>
            </w:r>
            <w:r w:rsidR="005F6096" w:rsidRPr="00B0468D">
              <w:rPr>
                <w:lang w:val="es-ES_tradnl"/>
              </w:rPr>
              <w:t>especialmente</w:t>
            </w:r>
            <w:r w:rsidR="00FD701D" w:rsidRPr="00B0468D">
              <w:rPr>
                <w:lang w:val="es-ES_tradnl"/>
              </w:rPr>
              <w:t xml:space="preserve"> </w:t>
            </w:r>
            <w:r w:rsidR="005F6096" w:rsidRPr="00B0468D">
              <w:rPr>
                <w:lang w:val="es-ES_tradnl"/>
              </w:rPr>
              <w:t>para</w:t>
            </w:r>
            <w:r w:rsidR="00FD701D" w:rsidRPr="00B0468D">
              <w:rPr>
                <w:lang w:val="es-ES_tradnl"/>
              </w:rPr>
              <w:t xml:space="preserve"> </w:t>
            </w:r>
            <w:r w:rsidR="005F6096" w:rsidRPr="00B0468D">
              <w:rPr>
                <w:lang w:val="es-ES_tradnl"/>
              </w:rPr>
              <w:t>ese</w:t>
            </w:r>
            <w:r w:rsidR="00FD701D" w:rsidRPr="00B0468D">
              <w:rPr>
                <w:lang w:val="es-ES_tradnl"/>
              </w:rPr>
              <w:t xml:space="preserve"> </w:t>
            </w:r>
            <w:r w:rsidR="005F6096" w:rsidRPr="00B0468D">
              <w:rPr>
                <w:lang w:val="es-ES_tradnl"/>
              </w:rPr>
              <w:t>país</w:t>
            </w:r>
            <w:r w:rsidR="006D20ED" w:rsidRPr="00B0468D">
              <w:rPr>
                <w:lang w:val="es-ES_tradnl"/>
              </w:rPr>
              <w:t>.</w:t>
            </w:r>
            <w:r w:rsidR="00FD701D" w:rsidRPr="00B0468D">
              <w:rPr>
                <w:lang w:val="es-ES_tradnl"/>
              </w:rPr>
              <w:t xml:space="preserve"> </w:t>
            </w:r>
            <w:r w:rsidR="005F6096" w:rsidRPr="00B0468D">
              <w:rPr>
                <w:lang w:val="es-ES_tradnl"/>
              </w:rPr>
              <w:t>Dicho</w:t>
            </w:r>
            <w:r w:rsidR="00FD701D" w:rsidRPr="00B0468D">
              <w:rPr>
                <w:lang w:val="es-ES_tradnl"/>
              </w:rPr>
              <w:t xml:space="preserve"> </w:t>
            </w:r>
            <w:r w:rsidR="00E84AC3" w:rsidRPr="00B0468D">
              <w:rPr>
                <w:lang w:val="es-ES_tradnl"/>
              </w:rPr>
              <w:t>compromiso</w:t>
            </w:r>
            <w:r w:rsidR="00FD701D" w:rsidRPr="00B0468D">
              <w:rPr>
                <w:lang w:val="es-ES_tradnl"/>
              </w:rPr>
              <w:t xml:space="preserve"> </w:t>
            </w:r>
            <w:r w:rsidR="005F6096" w:rsidRPr="00B0468D">
              <w:rPr>
                <w:lang w:val="es-ES_tradnl"/>
              </w:rPr>
              <w:t>es</w:t>
            </w:r>
            <w:r w:rsidR="00FD701D" w:rsidRPr="00B0468D">
              <w:rPr>
                <w:lang w:val="es-ES_tradnl"/>
              </w:rPr>
              <w:t xml:space="preserve"> </w:t>
            </w:r>
            <w:r w:rsidR="005F6096" w:rsidRPr="00B0468D">
              <w:rPr>
                <w:lang w:val="es-ES_tradnl"/>
              </w:rPr>
              <w:t>una</w:t>
            </w:r>
            <w:r w:rsidR="00FD701D" w:rsidRPr="00B0468D">
              <w:rPr>
                <w:lang w:val="es-ES_tradnl"/>
              </w:rPr>
              <w:t xml:space="preserve"> </w:t>
            </w:r>
            <w:r w:rsidR="005F6096" w:rsidRPr="00B0468D">
              <w:rPr>
                <w:lang w:val="es-ES_tradnl"/>
              </w:rPr>
              <w:t>sólida</w:t>
            </w:r>
            <w:r w:rsidR="00FD701D" w:rsidRPr="00B0468D">
              <w:rPr>
                <w:lang w:val="es-ES_tradnl"/>
              </w:rPr>
              <w:t xml:space="preserve"> </w:t>
            </w:r>
            <w:r w:rsidR="005F6096" w:rsidRPr="00B0468D">
              <w:rPr>
                <w:lang w:val="es-ES_tradnl"/>
              </w:rPr>
              <w:t>garantía</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713513" w:rsidRPr="00B0468D">
              <w:rPr>
                <w:lang w:val="es-ES_tradnl"/>
              </w:rPr>
              <w:t>la</w:t>
            </w:r>
            <w:r w:rsidR="00FD701D" w:rsidRPr="00B0468D">
              <w:rPr>
                <w:lang w:val="es-ES_tradnl"/>
              </w:rPr>
              <w:t xml:space="preserve"> </w:t>
            </w:r>
            <w:r w:rsidR="00713513" w:rsidRPr="00B0468D">
              <w:rPr>
                <w:lang w:val="es-ES_tradnl"/>
              </w:rPr>
              <w:t>sostenibilidad</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FD701D" w:rsidRPr="00B0468D">
              <w:rPr>
                <w:lang w:val="es-ES_tradnl"/>
              </w:rPr>
              <w:t xml:space="preserve"> </w:t>
            </w:r>
            <w:r w:rsidR="000C418D" w:rsidRPr="00B0468D">
              <w:rPr>
                <w:lang w:val="es-ES_tradnl"/>
              </w:rPr>
              <w:t>en</w:t>
            </w:r>
            <w:r w:rsidR="00FD701D" w:rsidRPr="00B0468D">
              <w:rPr>
                <w:lang w:val="es-ES_tradnl"/>
              </w:rPr>
              <w:t xml:space="preserve"> </w:t>
            </w:r>
            <w:r w:rsidR="00077861" w:rsidRPr="00B0468D">
              <w:rPr>
                <w:lang w:val="es-ES_tradnl"/>
              </w:rPr>
              <w:t>el</w:t>
            </w:r>
            <w:r w:rsidR="00FD701D" w:rsidRPr="00B0468D">
              <w:rPr>
                <w:lang w:val="es-ES_tradnl"/>
              </w:rPr>
              <w:t xml:space="preserve"> </w:t>
            </w:r>
            <w:r w:rsidR="00077861" w:rsidRPr="00B0468D">
              <w:rPr>
                <w:lang w:val="es-ES_tradnl"/>
              </w:rPr>
              <w:t>plano</w:t>
            </w:r>
            <w:r w:rsidR="00FD701D" w:rsidRPr="00B0468D">
              <w:rPr>
                <w:lang w:val="es-ES_tradnl"/>
              </w:rPr>
              <w:t xml:space="preserve"> </w:t>
            </w:r>
            <w:r w:rsidR="000C418D" w:rsidRPr="00B0468D">
              <w:rPr>
                <w:lang w:val="es-ES_tradnl"/>
              </w:rPr>
              <w:t>nacional</w:t>
            </w:r>
            <w:r w:rsidR="006D20ED" w:rsidRPr="00B0468D">
              <w:rPr>
                <w:lang w:val="es-ES_tradnl"/>
              </w:rPr>
              <w:t>.</w:t>
            </w:r>
          </w:p>
          <w:p w:rsidR="006D20ED" w:rsidRPr="00B0468D" w:rsidRDefault="006D20ED" w:rsidP="00D22D1C">
            <w:pPr>
              <w:rPr>
                <w:lang w:val="es-ES_tradnl"/>
              </w:rPr>
            </w:pPr>
          </w:p>
          <w:p w:rsidR="006D20ED" w:rsidRPr="00B0468D" w:rsidRDefault="00C61773" w:rsidP="00D22D1C">
            <w:pPr>
              <w:rPr>
                <w:lang w:val="es-ES_tradnl"/>
              </w:rPr>
            </w:pPr>
            <w:r w:rsidRPr="00B0468D">
              <w:rPr>
                <w:lang w:val="es-ES_tradnl"/>
              </w:rPr>
              <w:t>Los</w:t>
            </w:r>
            <w:r w:rsidR="00FD701D" w:rsidRPr="00B0468D">
              <w:rPr>
                <w:lang w:val="es-ES_tradnl"/>
              </w:rPr>
              <w:t xml:space="preserve"> </w:t>
            </w:r>
            <w:r w:rsidRPr="00B0468D">
              <w:rPr>
                <w:lang w:val="es-ES_tradnl"/>
              </w:rPr>
              <w:t>p</w:t>
            </w:r>
            <w:r w:rsidR="00E50CEC" w:rsidRPr="00B0468D">
              <w:rPr>
                <w:lang w:val="es-ES_tradnl"/>
              </w:rPr>
              <w:t>aíses</w:t>
            </w:r>
            <w:r w:rsidR="00FD701D" w:rsidRPr="00B0468D">
              <w:rPr>
                <w:lang w:val="es-ES_tradnl"/>
              </w:rPr>
              <w:t xml:space="preserve"> </w:t>
            </w:r>
            <w:r w:rsidR="00E50CEC" w:rsidRPr="00B0468D">
              <w:rPr>
                <w:lang w:val="es-ES_tradnl"/>
              </w:rPr>
              <w:t>piloto</w:t>
            </w:r>
            <w:r w:rsidR="00FD701D" w:rsidRPr="00B0468D">
              <w:rPr>
                <w:lang w:val="es-ES_tradnl"/>
              </w:rPr>
              <w:t xml:space="preserve"> </w:t>
            </w:r>
            <w:r w:rsidRPr="00B0468D">
              <w:rPr>
                <w:lang w:val="es-ES_tradnl"/>
              </w:rPr>
              <w:t>solicitaron</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tras</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culminación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020606" w:rsidRPr="00B0468D">
              <w:rPr>
                <w:lang w:val="es-ES_tradnl"/>
              </w:rPr>
              <w:t>proyecto</w:t>
            </w:r>
            <w:r w:rsidR="006D20ED" w:rsidRPr="00B0468D">
              <w:rPr>
                <w:lang w:val="es-ES_tradnl"/>
              </w:rPr>
              <w:t>,</w:t>
            </w:r>
            <w:r w:rsidR="00FD701D" w:rsidRPr="00B0468D">
              <w:rPr>
                <w:lang w:val="es-ES_tradnl"/>
              </w:rPr>
              <w:t xml:space="preserve"> </w:t>
            </w:r>
            <w:r w:rsidR="0033623B" w:rsidRPr="00B0468D">
              <w:rPr>
                <w:lang w:val="es-ES_tradnl"/>
              </w:rPr>
              <w:t>la</w:t>
            </w:r>
            <w:r w:rsidR="00FD701D" w:rsidRPr="00B0468D">
              <w:rPr>
                <w:lang w:val="es-ES_tradnl"/>
              </w:rPr>
              <w:t xml:space="preserve"> </w:t>
            </w:r>
            <w:r w:rsidR="0033623B" w:rsidRPr="00B0468D">
              <w:rPr>
                <w:lang w:val="es-ES_tradnl"/>
              </w:rPr>
              <w:t>OMPI</w:t>
            </w:r>
            <w:r w:rsidR="00FD701D" w:rsidRPr="00B0468D">
              <w:rPr>
                <w:lang w:val="es-ES_tradnl"/>
              </w:rPr>
              <w:t xml:space="preserve"> </w:t>
            </w:r>
            <w:r w:rsidR="0033623B" w:rsidRPr="00B0468D">
              <w:rPr>
                <w:lang w:val="es-ES_tradnl"/>
              </w:rPr>
              <w:t>s</w:t>
            </w:r>
            <w:r w:rsidR="00F36483" w:rsidRPr="00B0468D">
              <w:rPr>
                <w:lang w:val="es-ES_tradnl"/>
              </w:rPr>
              <w:t>iguiera</w:t>
            </w:r>
            <w:r w:rsidR="00FD701D" w:rsidRPr="00B0468D">
              <w:rPr>
                <w:lang w:val="es-ES_tradnl"/>
              </w:rPr>
              <w:t xml:space="preserve"> </w:t>
            </w:r>
            <w:r w:rsidR="0033623B" w:rsidRPr="00B0468D">
              <w:rPr>
                <w:lang w:val="es-ES_tradnl"/>
              </w:rPr>
              <w:t>colaborando</w:t>
            </w:r>
            <w:r w:rsidR="00FD701D" w:rsidRPr="00B0468D">
              <w:rPr>
                <w:lang w:val="es-ES_tradnl"/>
              </w:rPr>
              <w:t xml:space="preserve"> </w:t>
            </w:r>
            <w:r w:rsidR="0033623B" w:rsidRPr="00B0468D">
              <w:rPr>
                <w:lang w:val="es-ES_tradnl"/>
              </w:rPr>
              <w:t>con</w:t>
            </w:r>
            <w:r w:rsidR="00FD701D" w:rsidRPr="00B0468D">
              <w:rPr>
                <w:lang w:val="es-ES_tradnl"/>
              </w:rPr>
              <w:t xml:space="preserve"> </w:t>
            </w:r>
            <w:r w:rsidR="0033623B" w:rsidRPr="00B0468D">
              <w:rPr>
                <w:lang w:val="es-ES_tradnl"/>
              </w:rPr>
              <w:t>ellos</w:t>
            </w:r>
            <w:r w:rsidR="00FD701D" w:rsidRPr="00B0468D">
              <w:rPr>
                <w:lang w:val="es-ES_tradnl"/>
              </w:rPr>
              <w:t xml:space="preserve"> </w:t>
            </w:r>
            <w:r w:rsidR="0033623B" w:rsidRPr="00B0468D">
              <w:rPr>
                <w:lang w:val="es-ES_tradnl"/>
              </w:rPr>
              <w:t>para</w:t>
            </w:r>
            <w:r w:rsidR="00FD701D" w:rsidRPr="00B0468D">
              <w:rPr>
                <w:lang w:val="es-ES_tradnl"/>
              </w:rPr>
              <w:t xml:space="preserve"> </w:t>
            </w:r>
            <w:r w:rsidR="006D20ED" w:rsidRPr="00B0468D">
              <w:rPr>
                <w:lang w:val="es-ES_tradnl"/>
              </w:rPr>
              <w:t>consolida</w:t>
            </w:r>
            <w:r w:rsidR="0033623B" w:rsidRPr="00B0468D">
              <w:rPr>
                <w:lang w:val="es-ES_tradnl"/>
              </w:rPr>
              <w:t>r</w:t>
            </w:r>
            <w:r w:rsidR="00FD701D" w:rsidRPr="00B0468D">
              <w:rPr>
                <w:lang w:val="es-ES_tradnl"/>
              </w:rPr>
              <w:t xml:space="preserve"> </w:t>
            </w:r>
            <w:r w:rsidR="005332AC" w:rsidRPr="00B0468D">
              <w:rPr>
                <w:lang w:val="es-ES_tradnl"/>
              </w:rPr>
              <w:t>los</w:t>
            </w:r>
            <w:r w:rsidR="00FD701D" w:rsidRPr="00B0468D">
              <w:rPr>
                <w:lang w:val="es-ES_tradnl"/>
              </w:rPr>
              <w:t xml:space="preserve"> </w:t>
            </w:r>
            <w:r w:rsidR="005332AC" w:rsidRPr="00B0468D">
              <w:rPr>
                <w:lang w:val="es-ES_tradnl"/>
              </w:rPr>
              <w:t>resultados</w:t>
            </w:r>
            <w:r w:rsidR="00FD701D" w:rsidRPr="00B0468D">
              <w:rPr>
                <w:lang w:val="es-ES_tradnl"/>
              </w:rPr>
              <w:t xml:space="preserve"> </w:t>
            </w:r>
            <w:r w:rsidR="007C0729" w:rsidRPr="00B0468D">
              <w:rPr>
                <w:lang w:val="es-ES_tradnl"/>
              </w:rPr>
              <w:t>conseguidos</w:t>
            </w:r>
            <w:r w:rsidR="006D20ED" w:rsidRPr="00B0468D">
              <w:rPr>
                <w:lang w:val="es-ES_tradnl"/>
              </w:rPr>
              <w:t>.</w:t>
            </w:r>
          </w:p>
          <w:p w:rsidR="006D20ED" w:rsidRPr="00B0468D" w:rsidRDefault="006D20ED" w:rsidP="00D22D1C">
            <w:pPr>
              <w:rPr>
                <w:lang w:val="es-ES_tradnl"/>
              </w:rPr>
            </w:pPr>
          </w:p>
        </w:tc>
      </w:tr>
      <w:tr w:rsidR="006D20ED" w:rsidRPr="00F86597" w:rsidTr="009F61DC">
        <w:trPr>
          <w:trHeight w:val="1212"/>
        </w:trPr>
        <w:tc>
          <w:tcPr>
            <w:tcW w:w="2376" w:type="dxa"/>
            <w:shd w:val="clear" w:color="auto" w:fill="auto"/>
          </w:tcPr>
          <w:p w:rsidR="006D20ED" w:rsidRPr="00B0468D" w:rsidRDefault="003D6BC1" w:rsidP="003E1E04">
            <w:pPr>
              <w:pStyle w:val="Heading3"/>
              <w:rPr>
                <w:lang w:val="es-ES_tradnl"/>
              </w:rPr>
            </w:pPr>
            <w:r w:rsidRPr="00B0468D">
              <w:rPr>
                <w:lang w:val="es-ES_tradnl"/>
              </w:rPr>
              <w:lastRenderedPageBreak/>
              <w:t>Resultado</w:t>
            </w:r>
            <w:r w:rsidR="006D20ED" w:rsidRPr="00B0468D">
              <w:rPr>
                <w:lang w:val="es-ES_tradnl"/>
              </w:rPr>
              <w:t>s</w:t>
            </w:r>
            <w:r w:rsidR="003E1E04" w:rsidRPr="00B0468D">
              <w:rPr>
                <w:lang w:val="es-ES_tradnl"/>
              </w:rPr>
              <w:t xml:space="preserve"> e </w:t>
            </w:r>
            <w:r w:rsidR="00EB1F32" w:rsidRPr="00B0468D">
              <w:rPr>
                <w:lang w:val="es-ES_tradnl"/>
              </w:rPr>
              <w:t>incidencia</w:t>
            </w:r>
            <w:r w:rsidR="00FD701D" w:rsidRPr="00B0468D">
              <w:rPr>
                <w:lang w:val="es-ES_tradnl"/>
              </w:rPr>
              <w:t xml:space="preserve"> </w:t>
            </w:r>
            <w:r w:rsidR="00EB1F32" w:rsidRPr="00B0468D">
              <w:rPr>
                <w:lang w:val="es-ES_tradnl"/>
              </w:rPr>
              <w:t>del</w:t>
            </w:r>
            <w:r w:rsidR="00FD701D" w:rsidRPr="00B0468D">
              <w:rPr>
                <w:lang w:val="es-ES_tradnl"/>
              </w:rPr>
              <w:t xml:space="preserve"> </w:t>
            </w:r>
            <w:r w:rsidR="00EB1F32" w:rsidRPr="00B0468D">
              <w:rPr>
                <w:lang w:val="es-ES_tradnl"/>
              </w:rPr>
              <w:t>proyecto</w:t>
            </w:r>
            <w:r w:rsidR="00FD701D" w:rsidRPr="00B0468D">
              <w:rPr>
                <w:lang w:val="es-ES_tradnl"/>
              </w:rPr>
              <w:t xml:space="preserve"> </w:t>
            </w:r>
            <w:r w:rsidR="003D6A49" w:rsidRPr="00B0468D">
              <w:rPr>
                <w:lang w:val="es-ES_tradnl"/>
              </w:rPr>
              <w:t>y</w:t>
            </w:r>
            <w:r w:rsidR="00FD701D" w:rsidRPr="00B0468D">
              <w:rPr>
                <w:lang w:val="es-ES_tradnl"/>
              </w:rPr>
              <w:t xml:space="preserve"> </w:t>
            </w:r>
            <w:r w:rsidR="004E4410" w:rsidRPr="00B0468D">
              <w:rPr>
                <w:lang w:val="es-ES_tradnl"/>
              </w:rPr>
              <w:t>enseñanzas</w:t>
            </w:r>
            <w:r w:rsidR="00FD701D" w:rsidRPr="00B0468D">
              <w:rPr>
                <w:lang w:val="es-ES_tradnl"/>
              </w:rPr>
              <w:t xml:space="preserve"> </w:t>
            </w:r>
            <w:r w:rsidR="00966AB0" w:rsidRPr="00B0468D">
              <w:rPr>
                <w:lang w:val="es-ES_tradnl"/>
              </w:rPr>
              <w:t>extraídas</w:t>
            </w:r>
          </w:p>
        </w:tc>
        <w:tc>
          <w:tcPr>
            <w:tcW w:w="6912" w:type="dxa"/>
            <w:vAlign w:val="center"/>
          </w:tcPr>
          <w:p w:rsidR="002D7AB2" w:rsidRPr="00B0468D" w:rsidRDefault="002D7AB2" w:rsidP="00D22D1C">
            <w:pPr>
              <w:rPr>
                <w:iCs/>
                <w:lang w:val="es-ES_tradnl"/>
              </w:rPr>
            </w:pPr>
          </w:p>
          <w:p w:rsidR="002D7AB2" w:rsidRPr="00B0468D" w:rsidRDefault="004E4410" w:rsidP="00D22D1C">
            <w:pPr>
              <w:rPr>
                <w:iCs/>
                <w:lang w:val="es-ES_tradnl"/>
              </w:rPr>
            </w:pPr>
            <w:r w:rsidRPr="00B0468D">
              <w:rPr>
                <w:iCs/>
                <w:lang w:val="es-ES_tradnl"/>
              </w:rPr>
              <w:t>ENSEÑANZAS</w:t>
            </w:r>
            <w:r w:rsidR="00FD701D" w:rsidRPr="00B0468D">
              <w:rPr>
                <w:iCs/>
                <w:lang w:val="es-ES_tradnl"/>
              </w:rPr>
              <w:t xml:space="preserve"> </w:t>
            </w:r>
            <w:r w:rsidRPr="00B0468D">
              <w:rPr>
                <w:iCs/>
                <w:lang w:val="es-ES_tradnl"/>
              </w:rPr>
              <w:t>EXTRAIDAS</w:t>
            </w:r>
          </w:p>
          <w:p w:rsidR="002D7AB2" w:rsidRPr="00B0468D" w:rsidRDefault="002D7AB2" w:rsidP="00D22D1C">
            <w:pPr>
              <w:rPr>
                <w:iCs/>
                <w:lang w:val="es-ES_tradnl"/>
              </w:rPr>
            </w:pPr>
          </w:p>
          <w:p w:rsidR="002D7AB2" w:rsidRPr="00B0468D" w:rsidRDefault="00036568" w:rsidP="00D22D1C">
            <w:pPr>
              <w:numPr>
                <w:ilvl w:val="0"/>
                <w:numId w:val="19"/>
              </w:numPr>
              <w:rPr>
                <w:iCs/>
                <w:lang w:val="es-ES_tradnl"/>
              </w:rPr>
            </w:pPr>
            <w:r w:rsidRPr="00B0468D">
              <w:rPr>
                <w:iCs/>
                <w:lang w:val="es-ES_tradnl"/>
              </w:rPr>
              <w:t>La</w:t>
            </w:r>
            <w:r w:rsidR="00FD701D" w:rsidRPr="00B0468D">
              <w:rPr>
                <w:iCs/>
                <w:lang w:val="es-ES_tradnl"/>
              </w:rPr>
              <w:t xml:space="preserve"> </w:t>
            </w:r>
            <w:r w:rsidRPr="00B0468D">
              <w:rPr>
                <w:iCs/>
                <w:lang w:val="es-ES_tradnl"/>
              </w:rPr>
              <w:t>concepción</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Pr="00B0468D">
              <w:rPr>
                <w:iCs/>
                <w:lang w:val="es-ES_tradnl"/>
              </w:rPr>
              <w:t>las</w:t>
            </w:r>
            <w:r w:rsidR="00FD701D" w:rsidRPr="00B0468D">
              <w:rPr>
                <w:iCs/>
                <w:lang w:val="es-ES_tradnl"/>
              </w:rPr>
              <w:t xml:space="preserve"> </w:t>
            </w:r>
            <w:r w:rsidR="00335829" w:rsidRPr="00B0468D">
              <w:rPr>
                <w:iCs/>
                <w:lang w:val="es-ES_tradnl"/>
              </w:rPr>
              <w:t>modalidades</w:t>
            </w:r>
            <w:r w:rsidR="00FD701D" w:rsidRPr="00B0468D">
              <w:rPr>
                <w:iCs/>
                <w:lang w:val="es-ES_tradnl"/>
              </w:rPr>
              <w:t xml:space="preserve"> </w:t>
            </w:r>
            <w:r w:rsidR="00335829" w:rsidRPr="00B0468D">
              <w:rPr>
                <w:iCs/>
                <w:lang w:val="es-ES_tradnl"/>
              </w:rPr>
              <w:t>de</w:t>
            </w:r>
            <w:r w:rsidR="00FD701D" w:rsidRPr="00B0468D">
              <w:rPr>
                <w:iCs/>
                <w:lang w:val="es-ES_tradnl"/>
              </w:rPr>
              <w:t xml:space="preserve"> </w:t>
            </w:r>
            <w:r w:rsidR="00335829" w:rsidRPr="00B0468D">
              <w:rPr>
                <w:iCs/>
                <w:lang w:val="es-ES_tradnl"/>
              </w:rPr>
              <w:t>ejecución</w:t>
            </w:r>
            <w:r w:rsidR="00FD701D" w:rsidRPr="00B0468D">
              <w:rPr>
                <w:iCs/>
                <w:lang w:val="es-ES_tradnl"/>
              </w:rPr>
              <w:t xml:space="preserve"> </w:t>
            </w:r>
            <w:r w:rsidRPr="00B0468D">
              <w:rPr>
                <w:iCs/>
                <w:lang w:val="es-ES_tradnl"/>
              </w:rPr>
              <w:t>de</w:t>
            </w:r>
            <w:r w:rsidR="00FD701D" w:rsidRPr="00B0468D">
              <w:rPr>
                <w:iCs/>
                <w:lang w:val="es-ES_tradnl"/>
              </w:rPr>
              <w:t xml:space="preserve"> </w:t>
            </w:r>
            <w:r w:rsidRPr="00B0468D">
              <w:rPr>
                <w:iCs/>
                <w:lang w:val="es-ES_tradnl"/>
              </w:rPr>
              <w:t>los</w:t>
            </w:r>
            <w:r w:rsidR="00FD701D" w:rsidRPr="00B0468D">
              <w:rPr>
                <w:iCs/>
                <w:lang w:val="es-ES_tradnl"/>
              </w:rPr>
              <w:t xml:space="preserve"> </w:t>
            </w:r>
            <w:r w:rsidRPr="00B0468D">
              <w:rPr>
                <w:iCs/>
                <w:lang w:val="es-ES_tradnl"/>
              </w:rPr>
              <w:t>objetivos</w:t>
            </w:r>
            <w:r w:rsidR="00FD701D" w:rsidRPr="00B0468D">
              <w:rPr>
                <w:iCs/>
                <w:lang w:val="es-ES_tradnl"/>
              </w:rPr>
              <w:t xml:space="preserve"> </w:t>
            </w:r>
            <w:r w:rsidR="007C7960" w:rsidRPr="00B0468D">
              <w:rPr>
                <w:iCs/>
                <w:lang w:val="es-ES_tradnl"/>
              </w:rPr>
              <w:t>del</w:t>
            </w:r>
            <w:r w:rsidR="00FD701D" w:rsidRPr="00B0468D">
              <w:rPr>
                <w:iCs/>
                <w:lang w:val="es-ES_tradnl"/>
              </w:rPr>
              <w:t xml:space="preserve"> </w:t>
            </w:r>
            <w:r w:rsidR="007C7960" w:rsidRPr="00B0468D">
              <w:rPr>
                <w:iCs/>
                <w:lang w:val="es-ES_tradnl"/>
              </w:rPr>
              <w:t>proyecto</w:t>
            </w:r>
            <w:r w:rsidR="00FD701D" w:rsidRPr="00B0468D">
              <w:rPr>
                <w:iCs/>
                <w:lang w:val="es-ES_tradnl"/>
              </w:rPr>
              <w:t xml:space="preserve"> </w:t>
            </w:r>
            <w:r w:rsidRPr="00B0468D">
              <w:rPr>
                <w:iCs/>
                <w:lang w:val="es-ES_tradnl"/>
              </w:rPr>
              <w:t>se</w:t>
            </w:r>
            <w:r w:rsidR="00FD701D" w:rsidRPr="00B0468D">
              <w:rPr>
                <w:iCs/>
                <w:lang w:val="es-ES_tradnl"/>
              </w:rPr>
              <w:t xml:space="preserve"> </w:t>
            </w:r>
            <w:r w:rsidRPr="00B0468D">
              <w:rPr>
                <w:iCs/>
                <w:lang w:val="es-ES_tradnl"/>
              </w:rPr>
              <w:t>elaboraron</w:t>
            </w:r>
            <w:r w:rsidR="00FD701D" w:rsidRPr="00B0468D">
              <w:rPr>
                <w:iCs/>
                <w:lang w:val="es-ES_tradnl"/>
              </w:rPr>
              <w:t xml:space="preserve"> </w:t>
            </w:r>
            <w:r w:rsidR="001410F0" w:rsidRPr="00B0468D">
              <w:rPr>
                <w:iCs/>
                <w:lang w:val="es-ES_tradnl"/>
              </w:rPr>
              <w:t>en</w:t>
            </w:r>
            <w:r w:rsidR="00FD701D" w:rsidRPr="00B0468D">
              <w:rPr>
                <w:iCs/>
                <w:lang w:val="es-ES_tradnl"/>
              </w:rPr>
              <w:t xml:space="preserve"> </w:t>
            </w:r>
            <w:r w:rsidR="009D2B6D" w:rsidRPr="00B0468D">
              <w:rPr>
                <w:iCs/>
                <w:lang w:val="es-ES_tradnl"/>
              </w:rPr>
              <w:t>estrecha</w:t>
            </w:r>
            <w:r w:rsidR="00FD701D" w:rsidRPr="00B0468D">
              <w:rPr>
                <w:iCs/>
                <w:lang w:val="es-ES_tradnl"/>
              </w:rPr>
              <w:t xml:space="preserve"> </w:t>
            </w:r>
            <w:r w:rsidR="003D5291" w:rsidRPr="00B0468D">
              <w:rPr>
                <w:iCs/>
                <w:lang w:val="es-ES_tradnl"/>
              </w:rPr>
              <w:t>consulta</w:t>
            </w:r>
            <w:r w:rsidR="00FD701D" w:rsidRPr="00B0468D">
              <w:rPr>
                <w:iCs/>
                <w:lang w:val="es-ES_tradnl"/>
              </w:rPr>
              <w:t xml:space="preserve"> </w:t>
            </w:r>
            <w:r w:rsidR="004F1EA9" w:rsidRPr="00B0468D">
              <w:rPr>
                <w:iCs/>
                <w:lang w:val="es-ES_tradnl"/>
              </w:rPr>
              <w:t>con</w:t>
            </w:r>
            <w:r w:rsidR="00FD701D" w:rsidRPr="00B0468D">
              <w:rPr>
                <w:iCs/>
                <w:lang w:val="es-ES_tradnl"/>
              </w:rPr>
              <w:t xml:space="preserve"> </w:t>
            </w:r>
            <w:r w:rsidRPr="00B0468D">
              <w:rPr>
                <w:iCs/>
                <w:lang w:val="es-ES_tradnl"/>
              </w:rPr>
              <w:t>el</w:t>
            </w:r>
            <w:r w:rsidR="00FD701D" w:rsidRPr="00B0468D">
              <w:rPr>
                <w:iCs/>
                <w:lang w:val="es-ES_tradnl"/>
              </w:rPr>
              <w:t xml:space="preserve"> </w:t>
            </w:r>
            <w:r w:rsidRPr="00B0468D">
              <w:rPr>
                <w:iCs/>
                <w:lang w:val="es-ES_tradnl"/>
              </w:rPr>
              <w:t>Estado</w:t>
            </w:r>
            <w:r w:rsidR="00FD701D" w:rsidRPr="00B0468D">
              <w:rPr>
                <w:iCs/>
                <w:lang w:val="es-ES_tradnl"/>
              </w:rPr>
              <w:t xml:space="preserve"> </w:t>
            </w:r>
            <w:r w:rsidRPr="00B0468D">
              <w:rPr>
                <w:iCs/>
                <w:lang w:val="es-ES_tradnl"/>
              </w:rPr>
              <w:t>miembro</w:t>
            </w:r>
            <w:r w:rsidR="00FD701D" w:rsidRPr="00B0468D">
              <w:rPr>
                <w:iCs/>
                <w:lang w:val="es-ES_tradnl"/>
              </w:rPr>
              <w:t xml:space="preserve"> </w:t>
            </w:r>
            <w:r w:rsidRPr="00B0468D">
              <w:rPr>
                <w:iCs/>
                <w:lang w:val="es-ES_tradnl"/>
              </w:rPr>
              <w:t>interesado</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00C313DF" w:rsidRPr="00B0468D">
              <w:rPr>
                <w:iCs/>
                <w:lang w:val="es-ES_tradnl"/>
              </w:rPr>
              <w:t>con</w:t>
            </w:r>
            <w:r w:rsidR="00FD701D" w:rsidRPr="00B0468D">
              <w:rPr>
                <w:iCs/>
                <w:lang w:val="es-ES_tradnl"/>
              </w:rPr>
              <w:t xml:space="preserve"> </w:t>
            </w:r>
            <w:r w:rsidR="00C313DF" w:rsidRPr="00B0468D">
              <w:rPr>
                <w:iCs/>
                <w:lang w:val="es-ES_tradnl"/>
              </w:rPr>
              <w:t>arreglo</w:t>
            </w:r>
            <w:r w:rsidR="00FD701D" w:rsidRPr="00B0468D">
              <w:rPr>
                <w:iCs/>
                <w:lang w:val="es-ES_tradnl"/>
              </w:rPr>
              <w:t xml:space="preserve"> </w:t>
            </w:r>
            <w:r w:rsidR="00C313DF" w:rsidRPr="00B0468D">
              <w:rPr>
                <w:iCs/>
                <w:lang w:val="es-ES_tradnl"/>
              </w:rPr>
              <w:t>a</w:t>
            </w:r>
            <w:r w:rsidR="00FD701D" w:rsidRPr="00B0468D">
              <w:rPr>
                <w:iCs/>
                <w:lang w:val="es-ES_tradnl"/>
              </w:rPr>
              <w:t xml:space="preserve"> </w:t>
            </w:r>
            <w:r w:rsidR="001410F0" w:rsidRPr="00B0468D">
              <w:rPr>
                <w:iCs/>
                <w:lang w:val="es-ES_tradnl"/>
              </w:rPr>
              <w:t>las</w:t>
            </w:r>
            <w:r w:rsidR="00FD701D" w:rsidRPr="00B0468D">
              <w:rPr>
                <w:iCs/>
                <w:lang w:val="es-ES_tradnl"/>
              </w:rPr>
              <w:t xml:space="preserve"> </w:t>
            </w:r>
            <w:r w:rsidR="005332AC" w:rsidRPr="00B0468D">
              <w:rPr>
                <w:iCs/>
                <w:lang w:val="es-ES_tradnl"/>
              </w:rPr>
              <w:t>prioridades</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00E50CEC" w:rsidRPr="00B0468D">
              <w:rPr>
                <w:iCs/>
                <w:lang w:val="es-ES_tradnl"/>
              </w:rPr>
              <w:t>necesidades</w:t>
            </w:r>
            <w:r w:rsidR="00FD701D" w:rsidRPr="00B0468D">
              <w:rPr>
                <w:iCs/>
                <w:lang w:val="es-ES_tradnl"/>
              </w:rPr>
              <w:t xml:space="preserve"> </w:t>
            </w:r>
            <w:r w:rsidR="0017779C" w:rsidRPr="00B0468D">
              <w:rPr>
                <w:iCs/>
                <w:lang w:val="es-ES_tradnl"/>
              </w:rPr>
              <w:t xml:space="preserve">acordadas con </w:t>
            </w:r>
            <w:r w:rsidR="005332AC" w:rsidRPr="00B0468D">
              <w:rPr>
                <w:iCs/>
                <w:lang w:val="es-ES_tradnl"/>
              </w:rPr>
              <w:t>cada</w:t>
            </w:r>
            <w:r w:rsidR="00FD701D" w:rsidRPr="00B0468D">
              <w:rPr>
                <w:iCs/>
                <w:lang w:val="es-ES_tradnl"/>
              </w:rPr>
              <w:t xml:space="preserve"> </w:t>
            </w:r>
            <w:r w:rsidR="001530E5" w:rsidRPr="00B0468D">
              <w:rPr>
                <w:iCs/>
                <w:lang w:val="es-ES_tradnl"/>
              </w:rPr>
              <w:t>país</w:t>
            </w:r>
            <w:r w:rsidR="00FD701D" w:rsidRPr="00B0468D">
              <w:rPr>
                <w:iCs/>
                <w:lang w:val="es-ES_tradnl"/>
              </w:rPr>
              <w:t xml:space="preserve"> </w:t>
            </w:r>
            <w:r w:rsidR="001530E5" w:rsidRPr="00B0468D">
              <w:rPr>
                <w:iCs/>
                <w:lang w:val="es-ES_tradnl"/>
              </w:rPr>
              <w:t>piloto</w:t>
            </w:r>
            <w:r w:rsidR="002D7AB2" w:rsidRPr="00B0468D">
              <w:rPr>
                <w:iCs/>
                <w:lang w:val="es-ES_tradnl"/>
              </w:rPr>
              <w:t>.</w:t>
            </w:r>
            <w:r w:rsidR="00FD701D" w:rsidRPr="00B0468D">
              <w:rPr>
                <w:iCs/>
                <w:lang w:val="es-ES_tradnl"/>
              </w:rPr>
              <w:t xml:space="preserve"> </w:t>
            </w:r>
            <w:r w:rsidR="001410F0" w:rsidRPr="00B0468D">
              <w:rPr>
                <w:iCs/>
                <w:lang w:val="es-ES_tradnl"/>
              </w:rPr>
              <w:t>Eso</w:t>
            </w:r>
            <w:r w:rsidR="00FD701D" w:rsidRPr="00B0468D">
              <w:rPr>
                <w:iCs/>
                <w:lang w:val="es-ES_tradnl"/>
              </w:rPr>
              <w:t xml:space="preserve"> </w:t>
            </w:r>
            <w:r w:rsidR="001410F0" w:rsidRPr="00B0468D">
              <w:rPr>
                <w:iCs/>
                <w:lang w:val="es-ES_tradnl"/>
              </w:rPr>
              <w:t>facilitó</w:t>
            </w:r>
            <w:r w:rsidR="00FD701D" w:rsidRPr="00B0468D">
              <w:rPr>
                <w:iCs/>
                <w:lang w:val="es-ES_tradnl"/>
              </w:rPr>
              <w:t xml:space="preserve"> </w:t>
            </w:r>
            <w:r w:rsidR="001410F0" w:rsidRPr="00B0468D">
              <w:rPr>
                <w:iCs/>
                <w:lang w:val="es-ES_tradnl"/>
              </w:rPr>
              <w:t>que</w:t>
            </w:r>
            <w:r w:rsidR="00342C82" w:rsidRPr="00B0468D">
              <w:rPr>
                <w:iCs/>
                <w:lang w:val="es-ES_tradnl"/>
              </w:rPr>
              <w:t xml:space="preserve"> </w:t>
            </w:r>
            <w:r w:rsidR="003D23FF" w:rsidRPr="00B0468D">
              <w:rPr>
                <w:iCs/>
                <w:lang w:val="es-ES_tradnl"/>
              </w:rPr>
              <w:t>con</w:t>
            </w:r>
            <w:r w:rsidR="00FD701D" w:rsidRPr="00B0468D">
              <w:rPr>
                <w:iCs/>
                <w:lang w:val="es-ES_tradnl"/>
              </w:rPr>
              <w:t xml:space="preserve"> </w:t>
            </w:r>
            <w:r w:rsidR="003D23FF" w:rsidRPr="00B0468D">
              <w:rPr>
                <w:iCs/>
                <w:lang w:val="es-ES_tradnl"/>
              </w:rPr>
              <w:t>cada</w:t>
            </w:r>
            <w:r w:rsidR="00FD701D" w:rsidRPr="00B0468D">
              <w:rPr>
                <w:iCs/>
                <w:lang w:val="es-ES_tradnl"/>
              </w:rPr>
              <w:t xml:space="preserve"> </w:t>
            </w:r>
            <w:r w:rsidR="003D23FF" w:rsidRPr="00B0468D">
              <w:rPr>
                <w:iCs/>
                <w:lang w:val="es-ES_tradnl"/>
              </w:rPr>
              <w:t>país</w:t>
            </w:r>
            <w:r w:rsidR="00FD701D" w:rsidRPr="00B0468D">
              <w:rPr>
                <w:iCs/>
                <w:lang w:val="es-ES_tradnl"/>
              </w:rPr>
              <w:t xml:space="preserve"> </w:t>
            </w:r>
            <w:r w:rsidR="003D23FF" w:rsidRPr="00B0468D">
              <w:rPr>
                <w:iCs/>
                <w:lang w:val="es-ES_tradnl"/>
              </w:rPr>
              <w:t>piloto</w:t>
            </w:r>
            <w:r w:rsidR="00342C82" w:rsidRPr="00B0468D">
              <w:rPr>
                <w:iCs/>
                <w:lang w:val="es-ES_tradnl"/>
              </w:rPr>
              <w:t xml:space="preserve"> </w:t>
            </w:r>
            <w:r w:rsidR="003D23FF" w:rsidRPr="00B0468D">
              <w:rPr>
                <w:iCs/>
                <w:lang w:val="es-ES_tradnl"/>
              </w:rPr>
              <w:t>se</w:t>
            </w:r>
            <w:r w:rsidR="00FD701D" w:rsidRPr="00B0468D">
              <w:rPr>
                <w:iCs/>
                <w:lang w:val="es-ES_tradnl"/>
              </w:rPr>
              <w:t xml:space="preserve"> </w:t>
            </w:r>
            <w:r w:rsidR="00FD7764" w:rsidRPr="00B0468D">
              <w:rPr>
                <w:iCs/>
                <w:lang w:val="es-ES_tradnl"/>
              </w:rPr>
              <w:t xml:space="preserve">fijara </w:t>
            </w:r>
            <w:r w:rsidR="001410F0" w:rsidRPr="00B0468D">
              <w:rPr>
                <w:iCs/>
                <w:lang w:val="es-ES_tradnl"/>
              </w:rPr>
              <w:t>un</w:t>
            </w:r>
            <w:r w:rsidR="00FD701D" w:rsidRPr="00B0468D">
              <w:rPr>
                <w:iCs/>
                <w:lang w:val="es-ES_tradnl"/>
              </w:rPr>
              <w:t xml:space="preserve"> </w:t>
            </w:r>
            <w:r w:rsidR="00E77D4C" w:rsidRPr="00B0468D">
              <w:rPr>
                <w:iCs/>
                <w:lang w:val="es-ES_tradnl"/>
              </w:rPr>
              <w:t>punto</w:t>
            </w:r>
            <w:r w:rsidR="00FD701D" w:rsidRPr="00B0468D">
              <w:rPr>
                <w:iCs/>
                <w:lang w:val="es-ES_tradnl"/>
              </w:rPr>
              <w:t xml:space="preserve"> </w:t>
            </w:r>
            <w:r w:rsidR="00E77D4C" w:rsidRPr="00B0468D">
              <w:rPr>
                <w:iCs/>
                <w:lang w:val="es-ES_tradnl"/>
              </w:rPr>
              <w:t>de</w:t>
            </w:r>
            <w:r w:rsidR="00FD701D" w:rsidRPr="00B0468D">
              <w:rPr>
                <w:iCs/>
                <w:lang w:val="es-ES_tradnl"/>
              </w:rPr>
              <w:t xml:space="preserve"> </w:t>
            </w:r>
            <w:r w:rsidR="00E77D4C" w:rsidRPr="00B0468D">
              <w:rPr>
                <w:iCs/>
                <w:lang w:val="es-ES_tradnl"/>
              </w:rPr>
              <w:t>vista</w:t>
            </w:r>
            <w:r w:rsidR="00FD701D" w:rsidRPr="00B0468D">
              <w:rPr>
                <w:iCs/>
                <w:lang w:val="es-ES_tradnl"/>
              </w:rPr>
              <w:t xml:space="preserve"> </w:t>
            </w:r>
            <w:r w:rsidR="00E77D4C" w:rsidRPr="00B0468D">
              <w:rPr>
                <w:iCs/>
                <w:lang w:val="es-ES_tradnl"/>
              </w:rPr>
              <w:t>común</w:t>
            </w:r>
            <w:r w:rsidR="00FD701D" w:rsidRPr="00B0468D">
              <w:rPr>
                <w:iCs/>
                <w:lang w:val="es-ES_tradnl"/>
              </w:rPr>
              <w:t xml:space="preserve"> </w:t>
            </w:r>
            <w:r w:rsidR="00B96C6D" w:rsidRPr="00B0468D">
              <w:rPr>
                <w:iCs/>
                <w:lang w:val="es-ES_tradnl"/>
              </w:rPr>
              <w:t>y</w:t>
            </w:r>
            <w:r w:rsidR="00FD701D" w:rsidRPr="00B0468D">
              <w:rPr>
                <w:iCs/>
                <w:lang w:val="es-ES_tradnl"/>
              </w:rPr>
              <w:t xml:space="preserve"> </w:t>
            </w:r>
            <w:r w:rsidR="00B96C6D" w:rsidRPr="00B0468D">
              <w:rPr>
                <w:iCs/>
                <w:lang w:val="es-ES_tradnl"/>
              </w:rPr>
              <w:t>se</w:t>
            </w:r>
            <w:r w:rsidR="00FD701D" w:rsidRPr="00B0468D">
              <w:rPr>
                <w:iCs/>
                <w:lang w:val="es-ES_tradnl"/>
              </w:rPr>
              <w:t xml:space="preserve"> </w:t>
            </w:r>
            <w:r w:rsidR="00B96C6D" w:rsidRPr="00B0468D">
              <w:rPr>
                <w:iCs/>
                <w:lang w:val="es-ES_tradnl"/>
              </w:rPr>
              <w:t>acordaran</w:t>
            </w:r>
            <w:r w:rsidR="00FD701D" w:rsidRPr="00B0468D">
              <w:rPr>
                <w:iCs/>
                <w:lang w:val="es-ES_tradnl"/>
              </w:rPr>
              <w:t xml:space="preserve"> </w:t>
            </w:r>
            <w:r w:rsidR="003D23FF" w:rsidRPr="00B0468D">
              <w:rPr>
                <w:iCs/>
                <w:lang w:val="es-ES_tradnl"/>
              </w:rPr>
              <w:t>objetivos</w:t>
            </w:r>
            <w:r w:rsidR="00FD701D" w:rsidRPr="00B0468D">
              <w:rPr>
                <w:iCs/>
                <w:lang w:val="es-ES_tradnl"/>
              </w:rPr>
              <w:t xml:space="preserve"> </w:t>
            </w:r>
            <w:r w:rsidR="003D23FF" w:rsidRPr="00B0468D">
              <w:rPr>
                <w:iCs/>
                <w:lang w:val="es-ES_tradnl"/>
              </w:rPr>
              <w:t>en</w:t>
            </w:r>
            <w:r w:rsidR="00FD701D" w:rsidRPr="00B0468D">
              <w:rPr>
                <w:iCs/>
                <w:lang w:val="es-ES_tradnl"/>
              </w:rPr>
              <w:t xml:space="preserve"> </w:t>
            </w:r>
            <w:r w:rsidR="003D23FF" w:rsidRPr="00B0468D">
              <w:rPr>
                <w:iCs/>
                <w:lang w:val="es-ES_tradnl"/>
              </w:rPr>
              <w:t>lo</w:t>
            </w:r>
            <w:r w:rsidR="00FD701D" w:rsidRPr="00B0468D">
              <w:rPr>
                <w:iCs/>
                <w:lang w:val="es-ES_tradnl"/>
              </w:rPr>
              <w:t xml:space="preserve"> </w:t>
            </w:r>
            <w:r w:rsidR="003D23FF" w:rsidRPr="00B0468D">
              <w:rPr>
                <w:iCs/>
                <w:lang w:val="es-ES_tradnl"/>
              </w:rPr>
              <w:t>que</w:t>
            </w:r>
            <w:r w:rsidR="00FD701D" w:rsidRPr="00B0468D">
              <w:rPr>
                <w:iCs/>
                <w:lang w:val="es-ES_tradnl"/>
              </w:rPr>
              <w:t xml:space="preserve"> </w:t>
            </w:r>
            <w:r w:rsidR="003D23FF" w:rsidRPr="00B0468D">
              <w:rPr>
                <w:iCs/>
                <w:lang w:val="es-ES_tradnl"/>
              </w:rPr>
              <w:t>respecta</w:t>
            </w:r>
            <w:r w:rsidR="00FD701D" w:rsidRPr="00B0468D">
              <w:rPr>
                <w:iCs/>
                <w:lang w:val="es-ES_tradnl"/>
              </w:rPr>
              <w:t xml:space="preserve"> </w:t>
            </w:r>
            <w:r w:rsidR="003D23FF" w:rsidRPr="00B0468D">
              <w:rPr>
                <w:iCs/>
                <w:lang w:val="es-ES_tradnl"/>
              </w:rPr>
              <w:t>a</w:t>
            </w:r>
            <w:r w:rsidR="00FD701D" w:rsidRPr="00B0468D">
              <w:rPr>
                <w:iCs/>
                <w:lang w:val="es-ES_tradnl"/>
              </w:rPr>
              <w:t xml:space="preserve"> </w:t>
            </w:r>
            <w:r w:rsidR="005332AC" w:rsidRPr="00B0468D">
              <w:rPr>
                <w:iCs/>
                <w:lang w:val="es-ES_tradnl"/>
              </w:rPr>
              <w:t>los</w:t>
            </w:r>
            <w:r w:rsidR="00FD701D" w:rsidRPr="00B0468D">
              <w:rPr>
                <w:iCs/>
                <w:lang w:val="es-ES_tradnl"/>
              </w:rPr>
              <w:t xml:space="preserve"> </w:t>
            </w:r>
            <w:r w:rsidR="005332AC" w:rsidRPr="00B0468D">
              <w:rPr>
                <w:iCs/>
                <w:lang w:val="es-ES_tradnl"/>
              </w:rPr>
              <w:t>resultados</w:t>
            </w:r>
            <w:r w:rsidR="00FD701D" w:rsidRPr="00B0468D">
              <w:rPr>
                <w:iCs/>
                <w:lang w:val="es-ES_tradnl"/>
              </w:rPr>
              <w:t xml:space="preserve"> </w:t>
            </w:r>
            <w:r w:rsidR="007E5EC2" w:rsidRPr="00B0468D">
              <w:rPr>
                <w:iCs/>
                <w:lang w:val="es-ES_tradnl"/>
              </w:rPr>
              <w:t>que</w:t>
            </w:r>
            <w:r w:rsidR="00FD701D" w:rsidRPr="00B0468D">
              <w:rPr>
                <w:iCs/>
                <w:lang w:val="es-ES_tradnl"/>
              </w:rPr>
              <w:t xml:space="preserve"> </w:t>
            </w:r>
            <w:r w:rsidR="007E5EC2" w:rsidRPr="00B0468D">
              <w:rPr>
                <w:iCs/>
                <w:lang w:val="es-ES_tradnl"/>
              </w:rPr>
              <w:t>se</w:t>
            </w:r>
            <w:r w:rsidR="00FD701D" w:rsidRPr="00B0468D">
              <w:rPr>
                <w:iCs/>
                <w:lang w:val="es-ES_tradnl"/>
              </w:rPr>
              <w:t xml:space="preserve"> </w:t>
            </w:r>
            <w:r w:rsidR="007E5EC2" w:rsidRPr="00B0468D">
              <w:rPr>
                <w:iCs/>
                <w:lang w:val="es-ES_tradnl"/>
              </w:rPr>
              <w:t>conseguirían</w:t>
            </w:r>
            <w:r w:rsidR="00FD701D" w:rsidRPr="00B0468D">
              <w:rPr>
                <w:iCs/>
                <w:lang w:val="es-ES_tradnl"/>
              </w:rPr>
              <w:t xml:space="preserve"> </w:t>
            </w:r>
            <w:r w:rsidR="007E5EC2" w:rsidRPr="00B0468D">
              <w:rPr>
                <w:iCs/>
                <w:lang w:val="es-ES_tradnl"/>
              </w:rPr>
              <w:t>gracias</w:t>
            </w:r>
            <w:r w:rsidR="00FD701D" w:rsidRPr="00B0468D">
              <w:rPr>
                <w:iCs/>
                <w:lang w:val="es-ES_tradnl"/>
              </w:rPr>
              <w:t xml:space="preserve"> </w:t>
            </w:r>
            <w:r w:rsidR="007E5EC2" w:rsidRPr="00B0468D">
              <w:rPr>
                <w:iCs/>
                <w:lang w:val="es-ES_tradnl"/>
              </w:rPr>
              <w:t>a</w:t>
            </w:r>
            <w:r w:rsidR="00FD701D" w:rsidRPr="00B0468D">
              <w:rPr>
                <w:iCs/>
                <w:lang w:val="es-ES_tradnl"/>
              </w:rPr>
              <w:t xml:space="preserve"> </w:t>
            </w:r>
            <w:r w:rsidR="007E5EC2" w:rsidRPr="00B0468D">
              <w:rPr>
                <w:iCs/>
                <w:lang w:val="es-ES_tradnl"/>
              </w:rPr>
              <w:t>la</w:t>
            </w:r>
            <w:r w:rsidR="00FD701D" w:rsidRPr="00B0468D">
              <w:rPr>
                <w:iCs/>
                <w:lang w:val="es-ES_tradnl"/>
              </w:rPr>
              <w:t xml:space="preserve"> </w:t>
            </w:r>
            <w:r w:rsidR="00F7728C" w:rsidRPr="00B0468D">
              <w:rPr>
                <w:iCs/>
                <w:lang w:val="es-ES_tradnl"/>
              </w:rPr>
              <w:t>ejecución</w:t>
            </w:r>
            <w:r w:rsidR="00FD701D" w:rsidRPr="00B0468D">
              <w:rPr>
                <w:iCs/>
                <w:lang w:val="es-ES_tradnl"/>
              </w:rPr>
              <w:t xml:space="preserve"> </w:t>
            </w:r>
            <w:r w:rsidR="00020606" w:rsidRPr="00B0468D">
              <w:rPr>
                <w:iCs/>
                <w:lang w:val="es-ES_tradnl"/>
              </w:rPr>
              <w:t>el</w:t>
            </w:r>
            <w:r w:rsidR="00FD701D" w:rsidRPr="00B0468D">
              <w:rPr>
                <w:iCs/>
                <w:lang w:val="es-ES_tradnl"/>
              </w:rPr>
              <w:t xml:space="preserve"> </w:t>
            </w:r>
            <w:r w:rsidR="00020606" w:rsidRPr="00B0468D">
              <w:rPr>
                <w:iCs/>
                <w:lang w:val="es-ES_tradnl"/>
              </w:rPr>
              <w:t>proyecto</w:t>
            </w:r>
            <w:r w:rsidR="002D7AB2" w:rsidRPr="00B0468D">
              <w:rPr>
                <w:iCs/>
                <w:lang w:val="es-ES_tradnl"/>
              </w:rPr>
              <w:t>;</w:t>
            </w:r>
          </w:p>
          <w:p w:rsidR="002D7AB2" w:rsidRPr="00B0468D" w:rsidRDefault="002D7AB2" w:rsidP="00D22D1C">
            <w:pPr>
              <w:rPr>
                <w:iCs/>
                <w:lang w:val="es-ES_tradnl"/>
              </w:rPr>
            </w:pPr>
          </w:p>
          <w:p w:rsidR="002D7AB2" w:rsidRPr="00B0468D" w:rsidRDefault="00C313DF" w:rsidP="00D22D1C">
            <w:pPr>
              <w:numPr>
                <w:ilvl w:val="0"/>
                <w:numId w:val="19"/>
              </w:numPr>
              <w:rPr>
                <w:iCs/>
                <w:lang w:val="es-ES_tradnl"/>
              </w:rPr>
            </w:pPr>
            <w:r w:rsidRPr="00B0468D">
              <w:rPr>
                <w:iCs/>
                <w:lang w:val="es-ES_tradnl"/>
              </w:rPr>
              <w:t>El</w:t>
            </w:r>
            <w:r w:rsidR="00FD701D" w:rsidRPr="00B0468D">
              <w:rPr>
                <w:iCs/>
                <w:lang w:val="es-ES_tradnl"/>
              </w:rPr>
              <w:t xml:space="preserve"> </w:t>
            </w:r>
            <w:r w:rsidRPr="00B0468D">
              <w:rPr>
                <w:iCs/>
                <w:lang w:val="es-ES_tradnl"/>
              </w:rPr>
              <w:t>asesoramiento</w:t>
            </w:r>
            <w:r w:rsidR="00FD701D" w:rsidRPr="00B0468D">
              <w:rPr>
                <w:iCs/>
                <w:lang w:val="es-ES_tradnl"/>
              </w:rPr>
              <w:t xml:space="preserve"> </w:t>
            </w:r>
            <w:r w:rsidRPr="00B0468D">
              <w:rPr>
                <w:iCs/>
                <w:lang w:val="es-ES_tradnl"/>
              </w:rPr>
              <w:t>profesional</w:t>
            </w:r>
            <w:r w:rsidR="00FD701D" w:rsidRPr="00B0468D">
              <w:rPr>
                <w:iCs/>
                <w:lang w:val="es-ES_tradnl"/>
              </w:rPr>
              <w:t xml:space="preserve"> </w:t>
            </w:r>
            <w:r w:rsidRPr="00B0468D">
              <w:rPr>
                <w:iCs/>
                <w:lang w:val="es-ES_tradnl"/>
              </w:rPr>
              <w:t>prestado</w:t>
            </w:r>
            <w:r w:rsidR="00FD701D" w:rsidRPr="00B0468D">
              <w:rPr>
                <w:iCs/>
                <w:lang w:val="es-ES_tradnl"/>
              </w:rPr>
              <w:t xml:space="preserve"> </w:t>
            </w:r>
            <w:r w:rsidRPr="00B0468D">
              <w:rPr>
                <w:iCs/>
                <w:lang w:val="es-ES_tradnl"/>
              </w:rPr>
              <w:t>por</w:t>
            </w:r>
            <w:r w:rsidR="00FD701D" w:rsidRPr="00B0468D">
              <w:rPr>
                <w:iCs/>
                <w:lang w:val="es-ES_tradnl"/>
              </w:rPr>
              <w:t xml:space="preserve"> </w:t>
            </w:r>
            <w:r w:rsidRPr="00B0468D">
              <w:rPr>
                <w:iCs/>
                <w:lang w:val="es-ES_tradnl"/>
              </w:rPr>
              <w:t>los</w:t>
            </w:r>
            <w:r w:rsidR="00FD701D" w:rsidRPr="00B0468D">
              <w:rPr>
                <w:iCs/>
                <w:lang w:val="es-ES_tradnl"/>
              </w:rPr>
              <w:t xml:space="preserve"> </w:t>
            </w:r>
            <w:r w:rsidRPr="00B0468D">
              <w:rPr>
                <w:iCs/>
                <w:lang w:val="es-ES_tradnl"/>
              </w:rPr>
              <w:t>miembros</w:t>
            </w:r>
            <w:r w:rsidR="00FD701D" w:rsidRPr="00B0468D">
              <w:rPr>
                <w:iCs/>
                <w:lang w:val="es-ES_tradnl"/>
              </w:rPr>
              <w:t xml:space="preserve"> </w:t>
            </w:r>
            <w:r w:rsidR="00776EDE" w:rsidRPr="00B0468D">
              <w:rPr>
                <w:iCs/>
                <w:lang w:val="es-ES_tradnl"/>
              </w:rPr>
              <w:t>de</w:t>
            </w:r>
            <w:r w:rsidR="00FD701D" w:rsidRPr="00B0468D">
              <w:rPr>
                <w:iCs/>
                <w:lang w:val="es-ES_tradnl"/>
              </w:rPr>
              <w:t xml:space="preserve"> </w:t>
            </w:r>
            <w:r w:rsidR="001D37AA" w:rsidRPr="00B0468D">
              <w:rPr>
                <w:iCs/>
                <w:lang w:val="es-ES_tradnl"/>
              </w:rPr>
              <w:t>la</w:t>
            </w:r>
            <w:r w:rsidR="00FD701D" w:rsidRPr="00B0468D">
              <w:rPr>
                <w:iCs/>
                <w:lang w:val="es-ES_tradnl"/>
              </w:rPr>
              <w:t xml:space="preserve"> </w:t>
            </w:r>
            <w:r w:rsidR="001D37AA" w:rsidRPr="00B0468D">
              <w:rPr>
                <w:iCs/>
                <w:lang w:val="es-ES_tradnl"/>
              </w:rPr>
              <w:t>comisión</w:t>
            </w:r>
            <w:r w:rsidR="00FD701D" w:rsidRPr="00B0468D">
              <w:rPr>
                <w:iCs/>
                <w:lang w:val="es-ES_tradnl"/>
              </w:rPr>
              <w:t xml:space="preserve"> </w:t>
            </w:r>
            <w:r w:rsidR="00A15762" w:rsidRPr="00B0468D">
              <w:rPr>
                <w:iCs/>
                <w:lang w:val="es-ES_tradnl"/>
              </w:rPr>
              <w:t>asesora</w:t>
            </w:r>
            <w:r w:rsidR="00FD701D" w:rsidRPr="00B0468D">
              <w:rPr>
                <w:iCs/>
                <w:lang w:val="es-ES_tradnl"/>
              </w:rPr>
              <w:t xml:space="preserve"> </w:t>
            </w:r>
            <w:r w:rsidR="001D37AA" w:rsidRPr="00B0468D">
              <w:rPr>
                <w:iCs/>
                <w:lang w:val="es-ES_tradnl"/>
              </w:rPr>
              <w:t>de</w:t>
            </w:r>
            <w:r w:rsidR="00FD701D" w:rsidRPr="00B0468D">
              <w:rPr>
                <w:iCs/>
                <w:lang w:val="es-ES_tradnl"/>
              </w:rPr>
              <w:t xml:space="preserve"> </w:t>
            </w:r>
            <w:r w:rsidR="001D37AA" w:rsidRPr="00B0468D">
              <w:rPr>
                <w:iCs/>
                <w:lang w:val="es-ES_tradnl"/>
              </w:rPr>
              <w:t>jueces</w:t>
            </w:r>
            <w:r w:rsidRPr="00B0468D">
              <w:rPr>
                <w:iCs/>
                <w:lang w:val="es-ES_tradnl"/>
              </w:rPr>
              <w:t>,</w:t>
            </w:r>
            <w:r w:rsidR="00FD701D" w:rsidRPr="00B0468D">
              <w:rPr>
                <w:iCs/>
                <w:lang w:val="es-ES_tradnl"/>
              </w:rPr>
              <w:t xml:space="preserve"> </w:t>
            </w:r>
            <w:r w:rsidRPr="00B0468D">
              <w:rPr>
                <w:iCs/>
                <w:lang w:val="es-ES_tradnl"/>
              </w:rPr>
              <w:t>que</w:t>
            </w:r>
            <w:r w:rsidR="00FD701D" w:rsidRPr="00B0468D">
              <w:rPr>
                <w:iCs/>
                <w:lang w:val="es-ES_tradnl"/>
              </w:rPr>
              <w:t xml:space="preserve"> </w:t>
            </w:r>
            <w:r w:rsidRPr="00B0468D">
              <w:rPr>
                <w:iCs/>
                <w:lang w:val="es-ES_tradnl"/>
              </w:rPr>
              <w:t>procedían</w:t>
            </w:r>
            <w:r w:rsidR="00FD701D" w:rsidRPr="00B0468D">
              <w:rPr>
                <w:iCs/>
                <w:lang w:val="es-ES_tradnl"/>
              </w:rPr>
              <w:t xml:space="preserve"> </w:t>
            </w:r>
            <w:r w:rsidRPr="00B0468D">
              <w:rPr>
                <w:iCs/>
                <w:lang w:val="es-ES_tradnl"/>
              </w:rPr>
              <w:t>de</w:t>
            </w:r>
            <w:r w:rsidR="00FD701D" w:rsidRPr="00B0468D">
              <w:rPr>
                <w:iCs/>
                <w:lang w:val="es-ES_tradnl"/>
              </w:rPr>
              <w:t xml:space="preserve"> </w:t>
            </w:r>
            <w:r w:rsidRPr="00B0468D">
              <w:rPr>
                <w:iCs/>
                <w:lang w:val="es-ES_tradnl"/>
              </w:rPr>
              <w:t>distintas</w:t>
            </w:r>
            <w:r w:rsidR="00FD701D" w:rsidRPr="00B0468D">
              <w:rPr>
                <w:iCs/>
                <w:lang w:val="es-ES_tradnl"/>
              </w:rPr>
              <w:t xml:space="preserve"> </w:t>
            </w:r>
            <w:r w:rsidRPr="00B0468D">
              <w:rPr>
                <w:iCs/>
                <w:lang w:val="es-ES_tradnl"/>
              </w:rPr>
              <w:t>regiones</w:t>
            </w:r>
            <w:r w:rsidR="00FD701D" w:rsidRPr="00B0468D">
              <w:rPr>
                <w:iCs/>
                <w:lang w:val="es-ES_tradnl"/>
              </w:rPr>
              <w:t xml:space="preserve"> </w:t>
            </w:r>
            <w:r w:rsidRPr="00B0468D">
              <w:rPr>
                <w:iCs/>
                <w:lang w:val="es-ES_tradnl"/>
              </w:rPr>
              <w:t>del</w:t>
            </w:r>
            <w:r w:rsidR="00FD701D" w:rsidRPr="00B0468D">
              <w:rPr>
                <w:iCs/>
                <w:lang w:val="es-ES_tradnl"/>
              </w:rPr>
              <w:t xml:space="preserve"> </w:t>
            </w:r>
            <w:r w:rsidRPr="00B0468D">
              <w:rPr>
                <w:iCs/>
                <w:lang w:val="es-ES_tradnl"/>
              </w:rPr>
              <w:t>mundo</w:t>
            </w:r>
            <w:r w:rsidR="00FD701D" w:rsidRPr="00B0468D">
              <w:rPr>
                <w:iCs/>
                <w:lang w:val="es-ES_tradnl"/>
              </w:rPr>
              <w:t xml:space="preserve"> </w:t>
            </w:r>
            <w:r w:rsidRPr="00B0468D">
              <w:rPr>
                <w:iCs/>
                <w:lang w:val="es-ES_tradnl"/>
              </w:rPr>
              <w:t>y</w:t>
            </w:r>
            <w:r w:rsidR="00FD701D" w:rsidRPr="00B0468D">
              <w:rPr>
                <w:iCs/>
                <w:lang w:val="es-ES_tradnl"/>
              </w:rPr>
              <w:t xml:space="preserve"> </w:t>
            </w:r>
            <w:r w:rsidRPr="00B0468D">
              <w:rPr>
                <w:iCs/>
                <w:lang w:val="es-ES_tradnl"/>
              </w:rPr>
              <w:t>representaban</w:t>
            </w:r>
            <w:r w:rsidR="00FD701D" w:rsidRPr="00B0468D">
              <w:rPr>
                <w:iCs/>
                <w:lang w:val="es-ES_tradnl"/>
              </w:rPr>
              <w:t xml:space="preserve"> </w:t>
            </w:r>
            <w:r w:rsidRPr="00B0468D">
              <w:rPr>
                <w:iCs/>
                <w:lang w:val="es-ES_tradnl"/>
              </w:rPr>
              <w:t>a</w:t>
            </w:r>
            <w:r w:rsidR="00FD701D" w:rsidRPr="00B0468D">
              <w:rPr>
                <w:iCs/>
                <w:lang w:val="es-ES_tradnl"/>
              </w:rPr>
              <w:t xml:space="preserve"> </w:t>
            </w:r>
            <w:r w:rsidR="00B30F34" w:rsidRPr="00B0468D">
              <w:rPr>
                <w:iCs/>
                <w:lang w:val="es-ES_tradnl"/>
              </w:rPr>
              <w:t>diferentes</w:t>
            </w:r>
            <w:r w:rsidR="00FD701D" w:rsidRPr="00B0468D">
              <w:rPr>
                <w:iCs/>
                <w:lang w:val="es-ES_tradnl"/>
              </w:rPr>
              <w:t xml:space="preserve"> </w:t>
            </w:r>
            <w:r w:rsidRPr="00B0468D">
              <w:rPr>
                <w:iCs/>
                <w:lang w:val="es-ES_tradnl"/>
              </w:rPr>
              <w:t>orde</w:t>
            </w:r>
            <w:r w:rsidR="00AD5FB3" w:rsidRPr="00B0468D">
              <w:rPr>
                <w:iCs/>
                <w:lang w:val="es-ES_tradnl"/>
              </w:rPr>
              <w:t>namientos</w:t>
            </w:r>
            <w:r w:rsidR="00FD701D" w:rsidRPr="00B0468D">
              <w:rPr>
                <w:iCs/>
                <w:lang w:val="es-ES_tradnl"/>
              </w:rPr>
              <w:t xml:space="preserve"> </w:t>
            </w:r>
            <w:r w:rsidR="00AD5FB3" w:rsidRPr="00B0468D">
              <w:rPr>
                <w:iCs/>
                <w:lang w:val="es-ES_tradnl"/>
              </w:rPr>
              <w:t>y</w:t>
            </w:r>
            <w:r w:rsidR="00FD701D" w:rsidRPr="00B0468D">
              <w:rPr>
                <w:iCs/>
                <w:lang w:val="es-ES_tradnl"/>
              </w:rPr>
              <w:t xml:space="preserve"> </w:t>
            </w:r>
            <w:r w:rsidR="00AD5FB3" w:rsidRPr="00B0468D">
              <w:rPr>
                <w:iCs/>
                <w:lang w:val="es-ES_tradnl"/>
              </w:rPr>
              <w:t>costumbres</w:t>
            </w:r>
            <w:r w:rsidR="00FD701D" w:rsidRPr="00B0468D">
              <w:rPr>
                <w:iCs/>
                <w:lang w:val="es-ES_tradnl"/>
              </w:rPr>
              <w:t xml:space="preserve"> </w:t>
            </w:r>
            <w:r w:rsidR="00AD5FB3" w:rsidRPr="00B0468D">
              <w:rPr>
                <w:iCs/>
                <w:lang w:val="es-ES_tradnl"/>
              </w:rPr>
              <w:t>jurídicas</w:t>
            </w:r>
            <w:r w:rsidR="00186D2F" w:rsidRPr="00B0468D">
              <w:rPr>
                <w:iCs/>
                <w:lang w:val="es-ES_tradnl"/>
              </w:rPr>
              <w:t>,</w:t>
            </w:r>
            <w:r w:rsidR="00FD701D" w:rsidRPr="00B0468D">
              <w:rPr>
                <w:iCs/>
                <w:lang w:val="es-ES_tradnl"/>
              </w:rPr>
              <w:t xml:space="preserve"> </w:t>
            </w:r>
            <w:r w:rsidR="00AD5FB3" w:rsidRPr="00B0468D">
              <w:rPr>
                <w:iCs/>
                <w:lang w:val="es-ES_tradnl"/>
              </w:rPr>
              <w:t>fue</w:t>
            </w:r>
            <w:r w:rsidR="00FD701D" w:rsidRPr="00B0468D">
              <w:rPr>
                <w:iCs/>
                <w:lang w:val="es-ES_tradnl"/>
              </w:rPr>
              <w:t xml:space="preserve"> </w:t>
            </w:r>
            <w:r w:rsidR="00AD5FB3" w:rsidRPr="00B0468D">
              <w:rPr>
                <w:iCs/>
                <w:lang w:val="es-ES_tradnl"/>
              </w:rPr>
              <w:t>sumamente</w:t>
            </w:r>
            <w:r w:rsidR="00FD701D" w:rsidRPr="00B0468D">
              <w:rPr>
                <w:iCs/>
                <w:lang w:val="es-ES_tradnl"/>
              </w:rPr>
              <w:t xml:space="preserve"> </w:t>
            </w:r>
            <w:r w:rsidR="00AD5FB3" w:rsidRPr="00B0468D">
              <w:rPr>
                <w:iCs/>
                <w:lang w:val="es-ES_tradnl"/>
              </w:rPr>
              <w:t>provechoso</w:t>
            </w:r>
            <w:r w:rsidR="00FD701D" w:rsidRPr="00B0468D">
              <w:rPr>
                <w:iCs/>
                <w:lang w:val="es-ES_tradnl"/>
              </w:rPr>
              <w:t xml:space="preserve"> </w:t>
            </w:r>
            <w:r w:rsidR="00AD5FB3" w:rsidRPr="00B0468D">
              <w:rPr>
                <w:iCs/>
                <w:lang w:val="es-ES_tradnl"/>
              </w:rPr>
              <w:t>para</w:t>
            </w:r>
            <w:r w:rsidR="00FD701D" w:rsidRPr="00B0468D">
              <w:rPr>
                <w:iCs/>
                <w:lang w:val="es-ES_tradnl"/>
              </w:rPr>
              <w:t xml:space="preserve"> </w:t>
            </w:r>
            <w:r w:rsidR="00304A75" w:rsidRPr="00B0468D">
              <w:rPr>
                <w:iCs/>
                <w:lang w:val="es-ES_tradnl"/>
              </w:rPr>
              <w:t xml:space="preserve">acordar </w:t>
            </w:r>
            <w:r w:rsidR="00AD5FB3" w:rsidRPr="00B0468D">
              <w:rPr>
                <w:iCs/>
                <w:lang w:val="es-ES_tradnl"/>
              </w:rPr>
              <w:t>y</w:t>
            </w:r>
            <w:r w:rsidR="00FD701D" w:rsidRPr="00B0468D">
              <w:rPr>
                <w:iCs/>
                <w:lang w:val="es-ES_tradnl"/>
              </w:rPr>
              <w:t xml:space="preserve"> </w:t>
            </w:r>
            <w:r w:rsidR="00AD5FB3" w:rsidRPr="00B0468D">
              <w:rPr>
                <w:iCs/>
                <w:lang w:val="es-ES_tradnl"/>
              </w:rPr>
              <w:t>concebir</w:t>
            </w:r>
            <w:r w:rsidR="00FD701D" w:rsidRPr="00B0468D">
              <w:rPr>
                <w:iCs/>
                <w:lang w:val="es-ES_tradnl"/>
              </w:rPr>
              <w:t xml:space="preserve"> </w:t>
            </w:r>
            <w:r w:rsidR="00AD5FB3" w:rsidRPr="00B0468D">
              <w:rPr>
                <w:iCs/>
                <w:lang w:val="es-ES_tradnl"/>
              </w:rPr>
              <w:t>los</w:t>
            </w:r>
            <w:r w:rsidR="00FD701D" w:rsidRPr="00B0468D">
              <w:rPr>
                <w:iCs/>
                <w:lang w:val="es-ES_tradnl"/>
              </w:rPr>
              <w:t xml:space="preserve"> </w:t>
            </w:r>
            <w:r w:rsidR="00086184" w:rsidRPr="00B0468D">
              <w:rPr>
                <w:iCs/>
                <w:lang w:val="es-ES_tradnl"/>
              </w:rPr>
              <w:t>aportes</w:t>
            </w:r>
            <w:r w:rsidR="00FD701D" w:rsidRPr="00B0468D">
              <w:rPr>
                <w:iCs/>
                <w:lang w:val="es-ES_tradnl"/>
              </w:rPr>
              <w:t xml:space="preserve"> </w:t>
            </w:r>
            <w:r w:rsidR="00086184" w:rsidRPr="00B0468D">
              <w:rPr>
                <w:iCs/>
                <w:lang w:val="es-ES_tradnl"/>
              </w:rPr>
              <w:t>concretos</w:t>
            </w:r>
            <w:r w:rsidR="00FD701D" w:rsidRPr="00B0468D">
              <w:rPr>
                <w:iCs/>
                <w:lang w:val="es-ES_tradnl"/>
              </w:rPr>
              <w:t xml:space="preserve"> </w:t>
            </w:r>
            <w:r w:rsidR="008C2681" w:rsidRPr="00B0468D">
              <w:rPr>
                <w:iCs/>
                <w:lang w:val="es-ES_tradnl"/>
              </w:rPr>
              <w:t>del</w:t>
            </w:r>
            <w:r w:rsidR="00FD701D" w:rsidRPr="00B0468D">
              <w:rPr>
                <w:iCs/>
                <w:lang w:val="es-ES_tradnl"/>
              </w:rPr>
              <w:t xml:space="preserve"> </w:t>
            </w:r>
            <w:r w:rsidR="008C2681" w:rsidRPr="00B0468D">
              <w:rPr>
                <w:iCs/>
                <w:lang w:val="es-ES_tradnl"/>
              </w:rPr>
              <w:t>proyecto</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00152134" w:rsidRPr="00B0468D">
              <w:rPr>
                <w:iCs/>
                <w:lang w:val="es-ES_tradnl"/>
              </w:rPr>
              <w:t>los</w:t>
            </w:r>
            <w:r w:rsidR="00FD701D" w:rsidRPr="00B0468D">
              <w:rPr>
                <w:iCs/>
                <w:lang w:val="es-ES_tradnl"/>
              </w:rPr>
              <w:t xml:space="preserve"> </w:t>
            </w:r>
            <w:r w:rsidR="00152134" w:rsidRPr="00B0468D">
              <w:rPr>
                <w:iCs/>
                <w:lang w:val="es-ES_tradnl"/>
              </w:rPr>
              <w:t>métodos</w:t>
            </w:r>
            <w:r w:rsidR="00FD701D" w:rsidRPr="00B0468D">
              <w:rPr>
                <w:iCs/>
                <w:lang w:val="es-ES_tradnl"/>
              </w:rPr>
              <w:t xml:space="preserve"> </w:t>
            </w:r>
            <w:r w:rsidR="008C2681" w:rsidRPr="00B0468D">
              <w:rPr>
                <w:iCs/>
                <w:lang w:val="es-ES_tradnl"/>
              </w:rPr>
              <w:t>que</w:t>
            </w:r>
            <w:r w:rsidR="00FD701D" w:rsidRPr="00B0468D">
              <w:rPr>
                <w:iCs/>
                <w:lang w:val="es-ES_tradnl"/>
              </w:rPr>
              <w:t xml:space="preserve"> </w:t>
            </w:r>
            <w:r w:rsidR="008C2681" w:rsidRPr="00B0468D">
              <w:rPr>
                <w:iCs/>
                <w:lang w:val="es-ES_tradnl"/>
              </w:rPr>
              <w:t>se</w:t>
            </w:r>
            <w:r w:rsidR="00FD701D" w:rsidRPr="00B0468D">
              <w:rPr>
                <w:iCs/>
                <w:lang w:val="es-ES_tradnl"/>
              </w:rPr>
              <w:t xml:space="preserve"> </w:t>
            </w:r>
            <w:r w:rsidR="008C2681" w:rsidRPr="00B0468D">
              <w:rPr>
                <w:iCs/>
                <w:lang w:val="es-ES_tradnl"/>
              </w:rPr>
              <w:t>emplearían</w:t>
            </w:r>
            <w:r w:rsidR="00FD701D" w:rsidRPr="00B0468D">
              <w:rPr>
                <w:iCs/>
                <w:lang w:val="es-ES_tradnl"/>
              </w:rPr>
              <w:t xml:space="preserve"> </w:t>
            </w:r>
            <w:r w:rsidR="008C2681" w:rsidRPr="00B0468D">
              <w:rPr>
                <w:iCs/>
                <w:lang w:val="es-ES_tradnl"/>
              </w:rPr>
              <w:t>para</w:t>
            </w:r>
            <w:r w:rsidR="00FD701D" w:rsidRPr="00B0468D">
              <w:rPr>
                <w:iCs/>
                <w:lang w:val="es-ES_tradnl"/>
              </w:rPr>
              <w:t xml:space="preserve"> </w:t>
            </w:r>
            <w:r w:rsidR="008C2681" w:rsidRPr="00B0468D">
              <w:rPr>
                <w:iCs/>
                <w:lang w:val="es-ES_tradnl"/>
              </w:rPr>
              <w:t>dictar</w:t>
            </w:r>
            <w:r w:rsidR="00FD701D" w:rsidRPr="00B0468D">
              <w:rPr>
                <w:iCs/>
                <w:lang w:val="es-ES_tradnl"/>
              </w:rPr>
              <w:t xml:space="preserve"> </w:t>
            </w:r>
            <w:r w:rsidR="008C2681" w:rsidRPr="00B0468D">
              <w:rPr>
                <w:iCs/>
                <w:lang w:val="es-ES_tradnl"/>
              </w:rPr>
              <w:t>los</w:t>
            </w:r>
            <w:r w:rsidR="00FD701D" w:rsidRPr="00B0468D">
              <w:rPr>
                <w:iCs/>
                <w:lang w:val="es-ES_tradnl"/>
              </w:rPr>
              <w:t xml:space="preserve"> </w:t>
            </w:r>
            <w:r w:rsidR="008C2681" w:rsidRPr="00B0468D">
              <w:rPr>
                <w:iCs/>
                <w:lang w:val="es-ES_tradnl"/>
              </w:rPr>
              <w:t>p</w:t>
            </w:r>
            <w:r w:rsidR="00631DBB" w:rsidRPr="00B0468D">
              <w:rPr>
                <w:iCs/>
                <w:lang w:val="es-ES_tradnl"/>
              </w:rPr>
              <w:t>rograma</w:t>
            </w:r>
            <w:r w:rsidR="00A80458" w:rsidRPr="00B0468D">
              <w:rPr>
                <w:iCs/>
                <w:lang w:val="es-ES_tradnl"/>
              </w:rPr>
              <w:t>s</w:t>
            </w:r>
            <w:r w:rsidR="00FD701D" w:rsidRPr="00B0468D">
              <w:rPr>
                <w:iCs/>
                <w:lang w:val="es-ES_tradnl"/>
              </w:rPr>
              <w:t xml:space="preserve"> </w:t>
            </w:r>
            <w:r w:rsidR="008C2681" w:rsidRPr="00B0468D">
              <w:rPr>
                <w:iCs/>
                <w:lang w:val="es-ES_tradnl"/>
              </w:rPr>
              <w:t>de</w:t>
            </w:r>
            <w:r w:rsidR="00FD701D" w:rsidRPr="00B0468D">
              <w:rPr>
                <w:iCs/>
                <w:lang w:val="es-ES_tradnl"/>
              </w:rPr>
              <w:t xml:space="preserve"> </w:t>
            </w:r>
            <w:r w:rsidR="008C2681" w:rsidRPr="00B0468D">
              <w:rPr>
                <w:iCs/>
                <w:lang w:val="es-ES_tradnl"/>
              </w:rPr>
              <w:t>enseñanza</w:t>
            </w:r>
            <w:r w:rsidR="00FD701D" w:rsidRPr="00B0468D">
              <w:rPr>
                <w:iCs/>
                <w:lang w:val="es-ES_tradnl"/>
              </w:rPr>
              <w:t xml:space="preserve"> </w:t>
            </w:r>
            <w:r w:rsidR="008C2681" w:rsidRPr="00B0468D">
              <w:rPr>
                <w:iCs/>
                <w:lang w:val="es-ES_tradnl"/>
              </w:rPr>
              <w:t>permanente</w:t>
            </w:r>
            <w:r w:rsidR="00FD701D" w:rsidRPr="00B0468D">
              <w:rPr>
                <w:iCs/>
                <w:lang w:val="es-ES_tradnl"/>
              </w:rPr>
              <w:t xml:space="preserve"> </w:t>
            </w:r>
            <w:r w:rsidR="00BE13C9" w:rsidRPr="00B0468D">
              <w:rPr>
                <w:iCs/>
                <w:lang w:val="es-ES_tradnl"/>
              </w:rPr>
              <w:t>para</w:t>
            </w:r>
            <w:r w:rsidR="00FD701D" w:rsidRPr="00B0468D">
              <w:rPr>
                <w:iCs/>
                <w:lang w:val="es-ES_tradnl"/>
              </w:rPr>
              <w:t xml:space="preserve"> </w:t>
            </w:r>
            <w:r w:rsidR="0065490E" w:rsidRPr="00B0468D">
              <w:rPr>
                <w:iCs/>
                <w:lang w:val="es-ES_tradnl"/>
              </w:rPr>
              <w:t>jueces</w:t>
            </w:r>
            <w:r w:rsidR="002D7AB2" w:rsidRPr="00B0468D">
              <w:rPr>
                <w:iCs/>
                <w:lang w:val="es-ES_tradnl"/>
              </w:rPr>
              <w:t>;</w:t>
            </w:r>
          </w:p>
          <w:p w:rsidR="002D7AB2" w:rsidRPr="00B0468D" w:rsidRDefault="002D7AB2" w:rsidP="00D22D1C">
            <w:pPr>
              <w:rPr>
                <w:iCs/>
                <w:lang w:val="es-ES_tradnl"/>
              </w:rPr>
            </w:pPr>
          </w:p>
          <w:p w:rsidR="002D7AB2" w:rsidRPr="00B0468D" w:rsidRDefault="00037F65" w:rsidP="00D22D1C">
            <w:pPr>
              <w:numPr>
                <w:ilvl w:val="0"/>
                <w:numId w:val="19"/>
              </w:numPr>
              <w:rPr>
                <w:iCs/>
                <w:lang w:val="es-ES_tradnl"/>
              </w:rPr>
            </w:pPr>
            <w:r w:rsidRPr="00B0468D">
              <w:rPr>
                <w:iCs/>
                <w:lang w:val="es-ES_tradnl"/>
              </w:rPr>
              <w:t>La</w:t>
            </w:r>
            <w:r w:rsidR="00FD701D" w:rsidRPr="00B0468D">
              <w:rPr>
                <w:iCs/>
                <w:lang w:val="es-ES_tradnl"/>
              </w:rPr>
              <w:t xml:space="preserve"> </w:t>
            </w:r>
            <w:r w:rsidR="00036568" w:rsidRPr="00B0468D">
              <w:rPr>
                <w:iCs/>
                <w:lang w:val="es-ES_tradnl"/>
              </w:rPr>
              <w:t>concepción</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Pr="00B0468D">
              <w:rPr>
                <w:iCs/>
                <w:lang w:val="es-ES_tradnl"/>
              </w:rPr>
              <w:t>la</w:t>
            </w:r>
            <w:r w:rsidR="00FD701D" w:rsidRPr="00B0468D">
              <w:rPr>
                <w:iCs/>
                <w:lang w:val="es-ES_tradnl"/>
              </w:rPr>
              <w:t xml:space="preserve"> </w:t>
            </w:r>
            <w:r w:rsidRPr="00B0468D">
              <w:rPr>
                <w:iCs/>
                <w:lang w:val="es-ES_tradnl"/>
              </w:rPr>
              <w:t>realizaci</w:t>
            </w:r>
            <w:r w:rsidR="00420B3C" w:rsidRPr="00B0468D">
              <w:rPr>
                <w:iCs/>
                <w:lang w:val="es-ES_tradnl"/>
              </w:rPr>
              <w:t>ón</w:t>
            </w:r>
            <w:r w:rsidR="00FD701D" w:rsidRPr="00B0468D">
              <w:rPr>
                <w:iCs/>
                <w:lang w:val="es-ES_tradnl"/>
              </w:rPr>
              <w:t xml:space="preserve"> </w:t>
            </w:r>
            <w:r w:rsidR="00420B3C" w:rsidRPr="00B0468D">
              <w:rPr>
                <w:iCs/>
                <w:lang w:val="es-ES_tradnl"/>
              </w:rPr>
              <w:t>de</w:t>
            </w:r>
            <w:r w:rsidR="00FD701D" w:rsidRPr="00B0468D">
              <w:rPr>
                <w:iCs/>
                <w:lang w:val="es-ES_tradnl"/>
              </w:rPr>
              <w:t xml:space="preserve"> </w:t>
            </w:r>
            <w:r w:rsidR="00420B3C" w:rsidRPr="00B0468D">
              <w:rPr>
                <w:iCs/>
                <w:lang w:val="es-ES_tradnl"/>
              </w:rPr>
              <w:t>las</w:t>
            </w:r>
            <w:r w:rsidR="00FD701D" w:rsidRPr="00B0468D">
              <w:rPr>
                <w:iCs/>
                <w:lang w:val="es-ES_tradnl"/>
              </w:rPr>
              <w:t xml:space="preserve"> </w:t>
            </w:r>
            <w:r w:rsidR="00420B3C" w:rsidRPr="00B0468D">
              <w:rPr>
                <w:iCs/>
                <w:lang w:val="es-ES_tradnl"/>
              </w:rPr>
              <w:t>obras</w:t>
            </w:r>
            <w:r w:rsidR="00FD701D" w:rsidRPr="00B0468D">
              <w:rPr>
                <w:iCs/>
                <w:lang w:val="es-ES_tradnl"/>
              </w:rPr>
              <w:t xml:space="preserve"> </w:t>
            </w:r>
            <w:r w:rsidR="00420B3C" w:rsidRPr="00B0468D">
              <w:rPr>
                <w:iCs/>
                <w:lang w:val="es-ES_tradnl"/>
              </w:rPr>
              <w:t>didácticas</w:t>
            </w:r>
            <w:r w:rsidR="00FD701D" w:rsidRPr="00B0468D">
              <w:rPr>
                <w:iCs/>
                <w:lang w:val="es-ES_tradnl"/>
              </w:rPr>
              <w:t xml:space="preserve"> </w:t>
            </w:r>
            <w:r w:rsidR="00420B3C" w:rsidRPr="00B0468D">
              <w:rPr>
                <w:iCs/>
                <w:lang w:val="es-ES_tradnl"/>
              </w:rPr>
              <w:t>y</w:t>
            </w:r>
            <w:r w:rsidR="00FD701D" w:rsidRPr="00B0468D">
              <w:rPr>
                <w:iCs/>
                <w:lang w:val="es-ES_tradnl"/>
              </w:rPr>
              <w:t xml:space="preserve"> </w:t>
            </w:r>
            <w:r w:rsidR="00420B3C" w:rsidRPr="00B0468D">
              <w:rPr>
                <w:iCs/>
                <w:lang w:val="es-ES_tradnl"/>
              </w:rPr>
              <w:t>de</w:t>
            </w:r>
            <w:r w:rsidR="00FD701D" w:rsidRPr="00B0468D">
              <w:rPr>
                <w:iCs/>
                <w:lang w:val="es-ES_tradnl"/>
              </w:rPr>
              <w:t xml:space="preserve"> </w:t>
            </w:r>
            <w:r w:rsidR="00420B3C" w:rsidRPr="00B0468D">
              <w:rPr>
                <w:iCs/>
                <w:lang w:val="es-ES_tradnl"/>
              </w:rPr>
              <w:t>consulta</w:t>
            </w:r>
            <w:r w:rsidR="00FD701D" w:rsidRPr="00B0468D">
              <w:rPr>
                <w:iCs/>
                <w:lang w:val="es-ES_tradnl"/>
              </w:rPr>
              <w:t xml:space="preserve"> </w:t>
            </w:r>
            <w:r w:rsidR="00420B3C" w:rsidRPr="00B0468D">
              <w:rPr>
                <w:iCs/>
                <w:lang w:val="es-ES_tradnl"/>
              </w:rPr>
              <w:t>para</w:t>
            </w:r>
            <w:r w:rsidR="00FD701D" w:rsidRPr="00B0468D">
              <w:rPr>
                <w:iCs/>
                <w:lang w:val="es-ES_tradnl"/>
              </w:rPr>
              <w:t xml:space="preserve"> </w:t>
            </w:r>
            <w:r w:rsidR="00420B3C" w:rsidRPr="00B0468D">
              <w:rPr>
                <w:iCs/>
                <w:lang w:val="es-ES_tradnl"/>
              </w:rPr>
              <w:t>los</w:t>
            </w:r>
            <w:r w:rsidR="00FD701D" w:rsidRPr="00B0468D">
              <w:rPr>
                <w:iCs/>
                <w:lang w:val="es-ES_tradnl"/>
              </w:rPr>
              <w:t xml:space="preserve"> </w:t>
            </w:r>
            <w:r w:rsidR="0065490E" w:rsidRPr="00B0468D">
              <w:rPr>
                <w:iCs/>
                <w:lang w:val="es-ES_tradnl"/>
              </w:rPr>
              <w:t>jueces</w:t>
            </w:r>
            <w:r w:rsidR="00420B3C" w:rsidRPr="00B0468D">
              <w:rPr>
                <w:iCs/>
                <w:lang w:val="es-ES_tradnl"/>
              </w:rPr>
              <w:t>,</w:t>
            </w:r>
            <w:r w:rsidR="00FD701D" w:rsidRPr="00B0468D">
              <w:rPr>
                <w:iCs/>
                <w:lang w:val="es-ES_tradnl"/>
              </w:rPr>
              <w:t xml:space="preserve"> </w:t>
            </w:r>
            <w:r w:rsidR="00420B3C" w:rsidRPr="00B0468D">
              <w:rPr>
                <w:iCs/>
                <w:lang w:val="es-ES_tradnl"/>
              </w:rPr>
              <w:t>lo</w:t>
            </w:r>
            <w:r w:rsidR="00FD701D" w:rsidRPr="00B0468D">
              <w:rPr>
                <w:iCs/>
                <w:lang w:val="es-ES_tradnl"/>
              </w:rPr>
              <w:t xml:space="preserve"> </w:t>
            </w:r>
            <w:r w:rsidR="00420B3C" w:rsidRPr="00B0468D">
              <w:rPr>
                <w:iCs/>
                <w:lang w:val="es-ES_tradnl"/>
              </w:rPr>
              <w:t>cual</w:t>
            </w:r>
            <w:r w:rsidR="00FD701D" w:rsidRPr="00B0468D">
              <w:rPr>
                <w:iCs/>
                <w:lang w:val="es-ES_tradnl"/>
              </w:rPr>
              <w:t xml:space="preserve"> </w:t>
            </w:r>
            <w:r w:rsidR="00420B3C" w:rsidRPr="00B0468D">
              <w:rPr>
                <w:iCs/>
                <w:lang w:val="es-ES_tradnl"/>
              </w:rPr>
              <w:t>quedó</w:t>
            </w:r>
            <w:r w:rsidR="00FD701D" w:rsidRPr="00B0468D">
              <w:rPr>
                <w:iCs/>
                <w:lang w:val="es-ES_tradnl"/>
              </w:rPr>
              <w:t xml:space="preserve"> </w:t>
            </w:r>
            <w:r w:rsidR="00420B3C" w:rsidRPr="00B0468D">
              <w:rPr>
                <w:iCs/>
                <w:lang w:val="es-ES_tradnl"/>
              </w:rPr>
              <w:t>a</w:t>
            </w:r>
            <w:r w:rsidR="00FD701D" w:rsidRPr="00B0468D">
              <w:rPr>
                <w:iCs/>
                <w:lang w:val="es-ES_tradnl"/>
              </w:rPr>
              <w:t xml:space="preserve"> </w:t>
            </w:r>
            <w:r w:rsidR="00420B3C" w:rsidRPr="00B0468D">
              <w:rPr>
                <w:iCs/>
                <w:lang w:val="es-ES_tradnl"/>
              </w:rPr>
              <w:t>cargo</w:t>
            </w:r>
            <w:r w:rsidR="00FD701D" w:rsidRPr="00B0468D">
              <w:rPr>
                <w:iCs/>
                <w:lang w:val="es-ES_tradnl"/>
              </w:rPr>
              <w:t xml:space="preserve"> </w:t>
            </w:r>
            <w:r w:rsidR="00420B3C" w:rsidRPr="00B0468D">
              <w:rPr>
                <w:iCs/>
                <w:lang w:val="es-ES_tradnl"/>
              </w:rPr>
              <w:t>de</w:t>
            </w:r>
            <w:r w:rsidR="00FD701D" w:rsidRPr="00B0468D">
              <w:rPr>
                <w:iCs/>
                <w:lang w:val="es-ES_tradnl"/>
              </w:rPr>
              <w:t xml:space="preserve"> </w:t>
            </w:r>
            <w:r w:rsidR="00420B3C" w:rsidRPr="00B0468D">
              <w:rPr>
                <w:iCs/>
                <w:lang w:val="es-ES_tradnl"/>
              </w:rPr>
              <w:t>otros</w:t>
            </w:r>
            <w:r w:rsidR="00FD701D" w:rsidRPr="00B0468D">
              <w:rPr>
                <w:iCs/>
                <w:lang w:val="es-ES_tradnl"/>
              </w:rPr>
              <w:t xml:space="preserve"> </w:t>
            </w:r>
            <w:r w:rsidR="00420B3C" w:rsidRPr="00B0468D">
              <w:rPr>
                <w:iCs/>
                <w:lang w:val="es-ES_tradnl"/>
              </w:rPr>
              <w:t>jueces,</w:t>
            </w:r>
            <w:r w:rsidR="00FD701D" w:rsidRPr="00B0468D">
              <w:rPr>
                <w:iCs/>
                <w:lang w:val="es-ES_tradnl"/>
              </w:rPr>
              <w:t xml:space="preserve"> </w:t>
            </w:r>
            <w:r w:rsidR="00420B3C" w:rsidRPr="00B0468D">
              <w:rPr>
                <w:iCs/>
                <w:lang w:val="es-ES_tradnl"/>
              </w:rPr>
              <w:t>principalmente</w:t>
            </w:r>
            <w:r w:rsidR="00FD701D" w:rsidRPr="00B0468D">
              <w:rPr>
                <w:iCs/>
                <w:lang w:val="es-ES_tradnl"/>
              </w:rPr>
              <w:t xml:space="preserve"> </w:t>
            </w:r>
            <w:r w:rsidR="00420B3C" w:rsidRPr="00B0468D">
              <w:rPr>
                <w:iCs/>
                <w:lang w:val="es-ES_tradnl"/>
              </w:rPr>
              <w:t>quienes</w:t>
            </w:r>
            <w:r w:rsidR="00FD701D" w:rsidRPr="00B0468D">
              <w:rPr>
                <w:iCs/>
                <w:lang w:val="es-ES_tradnl"/>
              </w:rPr>
              <w:t xml:space="preserve"> </w:t>
            </w:r>
            <w:r w:rsidR="00420B3C" w:rsidRPr="00B0468D">
              <w:rPr>
                <w:iCs/>
                <w:lang w:val="es-ES_tradnl"/>
              </w:rPr>
              <w:t>formaban</w:t>
            </w:r>
            <w:r w:rsidR="00FD701D" w:rsidRPr="00B0468D">
              <w:rPr>
                <w:iCs/>
                <w:lang w:val="es-ES_tradnl"/>
              </w:rPr>
              <w:t xml:space="preserve"> </w:t>
            </w:r>
            <w:r w:rsidR="00420B3C" w:rsidRPr="00B0468D">
              <w:rPr>
                <w:iCs/>
                <w:lang w:val="es-ES_tradnl"/>
              </w:rPr>
              <w:t>la</w:t>
            </w:r>
            <w:r w:rsidR="00FD701D" w:rsidRPr="00B0468D">
              <w:rPr>
                <w:iCs/>
                <w:lang w:val="es-ES_tradnl"/>
              </w:rPr>
              <w:t xml:space="preserve"> </w:t>
            </w:r>
            <w:r w:rsidR="00420B3C" w:rsidRPr="00B0468D">
              <w:rPr>
                <w:iCs/>
                <w:lang w:val="es-ES_tradnl"/>
              </w:rPr>
              <w:t>antedicha</w:t>
            </w:r>
            <w:r w:rsidR="00FD701D" w:rsidRPr="00B0468D">
              <w:rPr>
                <w:iCs/>
                <w:lang w:val="es-ES_tradnl"/>
              </w:rPr>
              <w:t xml:space="preserve"> </w:t>
            </w:r>
            <w:r w:rsidR="00420B3C" w:rsidRPr="00B0468D">
              <w:rPr>
                <w:iCs/>
                <w:lang w:val="es-ES_tradnl"/>
              </w:rPr>
              <w:t>comisión</w:t>
            </w:r>
            <w:r w:rsidR="00FD701D" w:rsidRPr="00B0468D">
              <w:rPr>
                <w:iCs/>
                <w:lang w:val="es-ES_tradnl"/>
              </w:rPr>
              <w:t xml:space="preserve"> </w:t>
            </w:r>
            <w:r w:rsidR="00420B3C" w:rsidRPr="00B0468D">
              <w:rPr>
                <w:iCs/>
                <w:lang w:val="es-ES_tradnl"/>
              </w:rPr>
              <w:t>asesora</w:t>
            </w:r>
            <w:r w:rsidR="002D7AB2" w:rsidRPr="00B0468D">
              <w:rPr>
                <w:iCs/>
                <w:lang w:val="es-ES_tradnl"/>
              </w:rPr>
              <w:t>,</w:t>
            </w:r>
            <w:r w:rsidR="00FD701D" w:rsidRPr="00B0468D">
              <w:rPr>
                <w:iCs/>
                <w:lang w:val="es-ES_tradnl"/>
              </w:rPr>
              <w:t xml:space="preserve"> </w:t>
            </w:r>
            <w:r w:rsidR="001C67AC" w:rsidRPr="00B0468D">
              <w:rPr>
                <w:iCs/>
                <w:lang w:val="es-ES_tradnl"/>
              </w:rPr>
              <w:t>fue</w:t>
            </w:r>
            <w:r w:rsidR="00FD701D" w:rsidRPr="00B0468D">
              <w:rPr>
                <w:iCs/>
                <w:lang w:val="es-ES_tradnl"/>
              </w:rPr>
              <w:t xml:space="preserve"> </w:t>
            </w:r>
            <w:r w:rsidR="001C67AC" w:rsidRPr="00B0468D">
              <w:rPr>
                <w:iCs/>
                <w:lang w:val="es-ES_tradnl"/>
              </w:rPr>
              <w:t>una</w:t>
            </w:r>
            <w:r w:rsidR="00FD701D" w:rsidRPr="00B0468D">
              <w:rPr>
                <w:iCs/>
                <w:lang w:val="es-ES_tradnl"/>
              </w:rPr>
              <w:t xml:space="preserve"> </w:t>
            </w:r>
            <w:r w:rsidR="001C67AC" w:rsidRPr="00B0468D">
              <w:rPr>
                <w:iCs/>
                <w:lang w:val="es-ES_tradnl"/>
              </w:rPr>
              <w:t>elección</w:t>
            </w:r>
            <w:r w:rsidR="00FD701D" w:rsidRPr="00B0468D">
              <w:rPr>
                <w:iCs/>
                <w:lang w:val="es-ES_tradnl"/>
              </w:rPr>
              <w:t xml:space="preserve"> </w:t>
            </w:r>
            <w:r w:rsidR="001C67AC" w:rsidRPr="00B0468D">
              <w:rPr>
                <w:iCs/>
                <w:lang w:val="es-ES_tradnl"/>
              </w:rPr>
              <w:t>muy</w:t>
            </w:r>
            <w:r w:rsidR="00FD701D" w:rsidRPr="00B0468D">
              <w:rPr>
                <w:iCs/>
                <w:lang w:val="es-ES_tradnl"/>
              </w:rPr>
              <w:t xml:space="preserve"> </w:t>
            </w:r>
            <w:r w:rsidR="001C67AC" w:rsidRPr="00B0468D">
              <w:rPr>
                <w:iCs/>
                <w:lang w:val="es-ES_tradnl"/>
              </w:rPr>
              <w:t>acertada</w:t>
            </w:r>
            <w:r w:rsidR="00FD701D" w:rsidRPr="00B0468D">
              <w:rPr>
                <w:iCs/>
                <w:lang w:val="es-ES_tradnl"/>
              </w:rPr>
              <w:t xml:space="preserve"> </w:t>
            </w:r>
            <w:r w:rsidR="001C67AC" w:rsidRPr="00B0468D">
              <w:rPr>
                <w:iCs/>
                <w:lang w:val="es-ES_tradnl"/>
              </w:rPr>
              <w:t>para</w:t>
            </w:r>
            <w:r w:rsidR="00FD701D" w:rsidRPr="00B0468D">
              <w:rPr>
                <w:iCs/>
                <w:lang w:val="es-ES_tradnl"/>
              </w:rPr>
              <w:t xml:space="preserve"> </w:t>
            </w:r>
            <w:r w:rsidR="00C42926" w:rsidRPr="00B0468D">
              <w:rPr>
                <w:iCs/>
                <w:lang w:val="es-ES_tradnl"/>
              </w:rPr>
              <w:t xml:space="preserve">dar cabida a </w:t>
            </w:r>
            <w:r w:rsidR="001C67AC" w:rsidRPr="00B0468D">
              <w:rPr>
                <w:iCs/>
                <w:lang w:val="es-ES_tradnl"/>
              </w:rPr>
              <w:t>las</w:t>
            </w:r>
            <w:r w:rsidR="00FD701D" w:rsidRPr="00B0468D">
              <w:rPr>
                <w:iCs/>
                <w:lang w:val="es-ES_tradnl"/>
              </w:rPr>
              <w:t xml:space="preserve"> </w:t>
            </w:r>
            <w:r w:rsidR="001C67AC" w:rsidRPr="00B0468D">
              <w:rPr>
                <w:iCs/>
                <w:lang w:val="es-ES_tradnl"/>
              </w:rPr>
              <w:t>peculiaridades</w:t>
            </w:r>
            <w:r w:rsidR="00FD701D" w:rsidRPr="00B0468D">
              <w:rPr>
                <w:iCs/>
                <w:lang w:val="es-ES_tradnl"/>
              </w:rPr>
              <w:t xml:space="preserve"> </w:t>
            </w:r>
            <w:r w:rsidR="001C67AC" w:rsidRPr="00B0468D">
              <w:rPr>
                <w:iCs/>
                <w:lang w:val="es-ES_tradnl"/>
              </w:rPr>
              <w:t>de</w:t>
            </w:r>
            <w:r w:rsidR="00FD701D" w:rsidRPr="00B0468D">
              <w:rPr>
                <w:iCs/>
                <w:lang w:val="es-ES_tradnl"/>
              </w:rPr>
              <w:t xml:space="preserve"> </w:t>
            </w:r>
            <w:r w:rsidR="001C67AC" w:rsidRPr="00B0468D">
              <w:rPr>
                <w:iCs/>
                <w:lang w:val="es-ES_tradnl"/>
              </w:rPr>
              <w:t>los</w:t>
            </w:r>
            <w:r w:rsidR="00FD701D" w:rsidRPr="00B0468D">
              <w:rPr>
                <w:iCs/>
                <w:lang w:val="es-ES_tradnl"/>
              </w:rPr>
              <w:t xml:space="preserve"> </w:t>
            </w:r>
            <w:r w:rsidR="001C67AC" w:rsidRPr="00B0468D">
              <w:rPr>
                <w:iCs/>
                <w:lang w:val="es-ES_tradnl"/>
              </w:rPr>
              <w:t>beneficiario</w:t>
            </w:r>
            <w:r w:rsidR="002D7AB2" w:rsidRPr="00B0468D">
              <w:rPr>
                <w:iCs/>
                <w:lang w:val="es-ES_tradnl"/>
              </w:rPr>
              <w:t>s</w:t>
            </w:r>
            <w:r w:rsidR="00FD701D" w:rsidRPr="00B0468D">
              <w:rPr>
                <w:iCs/>
                <w:lang w:val="es-ES_tradnl"/>
              </w:rPr>
              <w:t xml:space="preserve"> </w:t>
            </w:r>
            <w:r w:rsidR="001C67AC" w:rsidRPr="00B0468D">
              <w:rPr>
                <w:iCs/>
                <w:lang w:val="es-ES_tradnl"/>
              </w:rPr>
              <w:t>del</w:t>
            </w:r>
            <w:r w:rsidR="00FD701D" w:rsidRPr="00B0468D">
              <w:rPr>
                <w:iCs/>
                <w:lang w:val="es-ES_tradnl"/>
              </w:rPr>
              <w:t xml:space="preserve"> </w:t>
            </w:r>
            <w:r w:rsidR="001C67AC" w:rsidRPr="00B0468D">
              <w:rPr>
                <w:iCs/>
                <w:lang w:val="es-ES_tradnl"/>
              </w:rPr>
              <w:t>proyecto</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001C67AC" w:rsidRPr="00B0468D">
              <w:rPr>
                <w:iCs/>
                <w:lang w:val="es-ES_tradnl"/>
              </w:rPr>
              <w:t>para</w:t>
            </w:r>
            <w:r w:rsidR="00FD701D" w:rsidRPr="00B0468D">
              <w:rPr>
                <w:iCs/>
                <w:lang w:val="es-ES_tradnl"/>
              </w:rPr>
              <w:t xml:space="preserve"> </w:t>
            </w:r>
            <w:r w:rsidR="001C67AC" w:rsidRPr="00B0468D">
              <w:rPr>
                <w:iCs/>
                <w:lang w:val="es-ES_tradnl"/>
              </w:rPr>
              <w:t>atender</w:t>
            </w:r>
            <w:r w:rsidR="00FD701D" w:rsidRPr="00B0468D">
              <w:rPr>
                <w:iCs/>
                <w:lang w:val="es-ES_tradnl"/>
              </w:rPr>
              <w:t xml:space="preserve"> </w:t>
            </w:r>
            <w:r w:rsidR="001C67AC" w:rsidRPr="00B0468D">
              <w:rPr>
                <w:iCs/>
                <w:lang w:val="es-ES_tradnl"/>
              </w:rPr>
              <w:t>a</w:t>
            </w:r>
            <w:r w:rsidR="00FD701D" w:rsidRPr="00B0468D">
              <w:rPr>
                <w:iCs/>
                <w:lang w:val="es-ES_tradnl"/>
              </w:rPr>
              <w:t xml:space="preserve"> </w:t>
            </w:r>
            <w:r w:rsidR="001C67AC" w:rsidRPr="00B0468D">
              <w:rPr>
                <w:iCs/>
                <w:lang w:val="es-ES_tradnl"/>
              </w:rPr>
              <w:t>las</w:t>
            </w:r>
            <w:r w:rsidR="00FD701D" w:rsidRPr="00B0468D">
              <w:rPr>
                <w:iCs/>
                <w:lang w:val="es-ES_tradnl"/>
              </w:rPr>
              <w:t xml:space="preserve"> </w:t>
            </w:r>
            <w:r w:rsidR="00E50CEC" w:rsidRPr="00B0468D">
              <w:rPr>
                <w:iCs/>
                <w:lang w:val="es-ES_tradnl"/>
              </w:rPr>
              <w:t>necesidades</w:t>
            </w:r>
            <w:r w:rsidR="00FD701D" w:rsidRPr="00B0468D">
              <w:rPr>
                <w:iCs/>
                <w:lang w:val="es-ES_tradnl"/>
              </w:rPr>
              <w:t xml:space="preserve"> </w:t>
            </w:r>
            <w:r w:rsidR="00C42926" w:rsidRPr="00B0468D">
              <w:rPr>
                <w:iCs/>
                <w:lang w:val="es-ES_tradnl"/>
              </w:rPr>
              <w:t xml:space="preserve">establecidas </w:t>
            </w:r>
            <w:r w:rsidR="00983978" w:rsidRPr="00B0468D">
              <w:rPr>
                <w:iCs/>
                <w:lang w:val="es-ES_tradnl"/>
              </w:rPr>
              <w:t>en</w:t>
            </w:r>
            <w:r w:rsidR="00FD701D" w:rsidRPr="00B0468D">
              <w:rPr>
                <w:iCs/>
                <w:lang w:val="es-ES_tradnl"/>
              </w:rPr>
              <w:t xml:space="preserve"> </w:t>
            </w:r>
            <w:r w:rsidR="00C42926" w:rsidRPr="00B0468D">
              <w:rPr>
                <w:iCs/>
                <w:lang w:val="es-ES_tradnl"/>
              </w:rPr>
              <w:t xml:space="preserve">lo que respecta al campo de </w:t>
            </w:r>
            <w:r w:rsidR="0039649F" w:rsidRPr="00B0468D">
              <w:rPr>
                <w:iCs/>
                <w:lang w:val="es-ES_tradnl"/>
              </w:rPr>
              <w:t>la</w:t>
            </w:r>
            <w:r w:rsidR="00FD701D" w:rsidRPr="00B0468D">
              <w:rPr>
                <w:iCs/>
                <w:lang w:val="es-ES_tradnl"/>
              </w:rPr>
              <w:t xml:space="preserve"> </w:t>
            </w:r>
            <w:r w:rsidR="005E2FB0" w:rsidRPr="00B0468D">
              <w:rPr>
                <w:iCs/>
                <w:lang w:val="es-ES_tradnl"/>
              </w:rPr>
              <w:t>propiedad</w:t>
            </w:r>
            <w:r w:rsidR="00FD701D" w:rsidRPr="00B0468D">
              <w:rPr>
                <w:iCs/>
                <w:lang w:val="es-ES_tradnl"/>
              </w:rPr>
              <w:t xml:space="preserve"> </w:t>
            </w:r>
            <w:r w:rsidR="005E2FB0" w:rsidRPr="00B0468D">
              <w:rPr>
                <w:iCs/>
                <w:lang w:val="es-ES_tradnl"/>
              </w:rPr>
              <w:t>intelectual</w:t>
            </w:r>
            <w:r w:rsidR="002D7AB2" w:rsidRPr="00B0468D">
              <w:rPr>
                <w:iCs/>
                <w:lang w:val="es-ES_tradnl"/>
              </w:rPr>
              <w:t>;</w:t>
            </w:r>
          </w:p>
          <w:p w:rsidR="002D7AB2" w:rsidRPr="00B0468D" w:rsidRDefault="002D7AB2" w:rsidP="00D22D1C">
            <w:pPr>
              <w:rPr>
                <w:iCs/>
                <w:lang w:val="es-ES_tradnl"/>
              </w:rPr>
            </w:pPr>
          </w:p>
          <w:p w:rsidR="002D7AB2" w:rsidRPr="00B0468D" w:rsidRDefault="002B2B7C" w:rsidP="00D22D1C">
            <w:pPr>
              <w:numPr>
                <w:ilvl w:val="0"/>
                <w:numId w:val="19"/>
              </w:numPr>
              <w:rPr>
                <w:iCs/>
                <w:lang w:val="es-ES_tradnl"/>
              </w:rPr>
            </w:pPr>
            <w:r w:rsidRPr="00B0468D">
              <w:rPr>
                <w:iCs/>
                <w:lang w:val="es-ES_tradnl"/>
              </w:rPr>
              <w:t>La</w:t>
            </w:r>
            <w:r w:rsidR="00FD701D" w:rsidRPr="00B0468D">
              <w:rPr>
                <w:iCs/>
                <w:lang w:val="es-ES_tradnl"/>
              </w:rPr>
              <w:t xml:space="preserve"> </w:t>
            </w:r>
            <w:r w:rsidR="001C3458" w:rsidRPr="00B0468D">
              <w:rPr>
                <w:iCs/>
                <w:lang w:val="es-ES_tradnl"/>
              </w:rPr>
              <w:t>combinación</w:t>
            </w:r>
            <w:r w:rsidR="00FD701D" w:rsidRPr="00B0468D">
              <w:rPr>
                <w:iCs/>
                <w:lang w:val="es-ES_tradnl"/>
              </w:rPr>
              <w:t xml:space="preserve"> </w:t>
            </w:r>
            <w:r w:rsidRPr="00B0468D">
              <w:rPr>
                <w:iCs/>
                <w:lang w:val="es-ES_tradnl"/>
              </w:rPr>
              <w:t>de</w:t>
            </w:r>
            <w:r w:rsidR="00FD701D" w:rsidRPr="00B0468D">
              <w:rPr>
                <w:iCs/>
                <w:lang w:val="es-ES_tradnl"/>
              </w:rPr>
              <w:t xml:space="preserve"> </w:t>
            </w:r>
            <w:r w:rsidR="00152134" w:rsidRPr="00B0468D">
              <w:rPr>
                <w:iCs/>
                <w:lang w:val="es-ES_tradnl"/>
              </w:rPr>
              <w:t>método</w:t>
            </w:r>
            <w:r w:rsidR="002D7AB2" w:rsidRPr="00B0468D">
              <w:rPr>
                <w:iCs/>
                <w:lang w:val="es-ES_tradnl"/>
              </w:rPr>
              <w:t>s</w:t>
            </w:r>
            <w:r w:rsidR="00FD701D" w:rsidRPr="00B0468D">
              <w:rPr>
                <w:iCs/>
                <w:lang w:val="es-ES_tradnl"/>
              </w:rPr>
              <w:t xml:space="preserve"> </w:t>
            </w:r>
            <w:r w:rsidR="004505CE" w:rsidRPr="00B0468D">
              <w:rPr>
                <w:iCs/>
                <w:lang w:val="es-ES_tradnl"/>
              </w:rPr>
              <w:t>didácticos</w:t>
            </w:r>
            <w:r w:rsidR="00FD701D" w:rsidRPr="00B0468D">
              <w:rPr>
                <w:iCs/>
                <w:lang w:val="es-ES_tradnl"/>
              </w:rPr>
              <w:t xml:space="preserve"> </w:t>
            </w:r>
            <w:r w:rsidR="00BE13C9" w:rsidRPr="00B0468D">
              <w:rPr>
                <w:iCs/>
                <w:lang w:val="es-ES_tradnl"/>
              </w:rPr>
              <w:t>para</w:t>
            </w:r>
            <w:r w:rsidR="00FD701D" w:rsidRPr="00B0468D">
              <w:rPr>
                <w:iCs/>
                <w:lang w:val="es-ES_tradnl"/>
              </w:rPr>
              <w:t xml:space="preserve"> </w:t>
            </w:r>
            <w:r w:rsidRPr="00B0468D">
              <w:rPr>
                <w:iCs/>
                <w:lang w:val="es-ES_tradnl"/>
              </w:rPr>
              <w:t>cumplir</w:t>
            </w:r>
            <w:r w:rsidR="00FD701D" w:rsidRPr="00B0468D">
              <w:rPr>
                <w:iCs/>
                <w:lang w:val="es-ES_tradnl"/>
              </w:rPr>
              <w:t xml:space="preserve"> </w:t>
            </w:r>
            <w:r w:rsidRPr="00B0468D">
              <w:rPr>
                <w:iCs/>
                <w:lang w:val="es-ES_tradnl"/>
              </w:rPr>
              <w:t>los</w:t>
            </w:r>
            <w:r w:rsidR="00FD701D" w:rsidRPr="00B0468D">
              <w:rPr>
                <w:iCs/>
                <w:lang w:val="es-ES_tradnl"/>
              </w:rPr>
              <w:t xml:space="preserve"> </w:t>
            </w:r>
            <w:r w:rsidR="007C7960" w:rsidRPr="00B0468D">
              <w:rPr>
                <w:iCs/>
                <w:lang w:val="es-ES_tradnl"/>
              </w:rPr>
              <w:t>objetivo</w:t>
            </w:r>
            <w:r w:rsidR="002D7AB2" w:rsidRPr="00B0468D">
              <w:rPr>
                <w:iCs/>
                <w:lang w:val="es-ES_tradnl"/>
              </w:rPr>
              <w:t>s</w:t>
            </w:r>
            <w:r w:rsidR="00FD701D" w:rsidRPr="00B0468D">
              <w:rPr>
                <w:iCs/>
                <w:lang w:val="es-ES_tradnl"/>
              </w:rPr>
              <w:t xml:space="preserve"> </w:t>
            </w:r>
            <w:r w:rsidRPr="00B0468D">
              <w:rPr>
                <w:iCs/>
                <w:lang w:val="es-ES_tradnl"/>
              </w:rPr>
              <w:t>lectivos</w:t>
            </w:r>
            <w:r w:rsidR="00FD701D" w:rsidRPr="00B0468D">
              <w:rPr>
                <w:iCs/>
                <w:lang w:val="es-ES_tradnl"/>
              </w:rPr>
              <w:t xml:space="preserve"> </w:t>
            </w:r>
            <w:r w:rsidRPr="00B0468D">
              <w:rPr>
                <w:iCs/>
                <w:lang w:val="es-ES_tradnl"/>
              </w:rPr>
              <w:t>de</w:t>
            </w:r>
            <w:r w:rsidR="00FD701D" w:rsidRPr="00B0468D">
              <w:rPr>
                <w:iCs/>
                <w:lang w:val="es-ES_tradnl"/>
              </w:rPr>
              <w:t xml:space="preserve"> </w:t>
            </w:r>
            <w:r w:rsidRPr="00B0468D">
              <w:rPr>
                <w:iCs/>
                <w:lang w:val="es-ES_tradnl"/>
              </w:rPr>
              <w:t>los</w:t>
            </w:r>
            <w:r w:rsidR="00FD701D" w:rsidRPr="00B0468D">
              <w:rPr>
                <w:iCs/>
                <w:lang w:val="es-ES_tradnl"/>
              </w:rPr>
              <w:t xml:space="preserve"> </w:t>
            </w:r>
            <w:r w:rsidRPr="00B0468D">
              <w:rPr>
                <w:iCs/>
                <w:lang w:val="es-ES_tradnl"/>
              </w:rPr>
              <w:t>beneficiarios</w:t>
            </w:r>
            <w:r w:rsidR="00FD701D" w:rsidRPr="00B0468D">
              <w:rPr>
                <w:iCs/>
                <w:lang w:val="es-ES_tradnl"/>
              </w:rPr>
              <w:t xml:space="preserve"> </w:t>
            </w:r>
            <w:r w:rsidRPr="00B0468D">
              <w:rPr>
                <w:iCs/>
                <w:lang w:val="es-ES_tradnl"/>
              </w:rPr>
              <w:t>fue</w:t>
            </w:r>
            <w:r w:rsidR="00FD701D" w:rsidRPr="00B0468D">
              <w:rPr>
                <w:iCs/>
                <w:lang w:val="es-ES_tradnl"/>
              </w:rPr>
              <w:t xml:space="preserve"> </w:t>
            </w:r>
            <w:r w:rsidRPr="00B0468D">
              <w:rPr>
                <w:iCs/>
                <w:lang w:val="es-ES_tradnl"/>
              </w:rPr>
              <w:t>sumamente</w:t>
            </w:r>
            <w:r w:rsidR="00FD701D" w:rsidRPr="00B0468D">
              <w:rPr>
                <w:iCs/>
                <w:lang w:val="es-ES_tradnl"/>
              </w:rPr>
              <w:t xml:space="preserve"> </w:t>
            </w:r>
            <w:r w:rsidRPr="00B0468D">
              <w:rPr>
                <w:iCs/>
                <w:lang w:val="es-ES_tradnl"/>
              </w:rPr>
              <w:t>útil</w:t>
            </w:r>
            <w:r w:rsidR="00FD701D" w:rsidRPr="00B0468D">
              <w:rPr>
                <w:iCs/>
                <w:lang w:val="es-ES_tradnl"/>
              </w:rPr>
              <w:t xml:space="preserve"> </w:t>
            </w:r>
            <w:r w:rsidRPr="00B0468D">
              <w:rPr>
                <w:iCs/>
                <w:lang w:val="es-ES_tradnl"/>
              </w:rPr>
              <w:t>y</w:t>
            </w:r>
            <w:r w:rsidR="00FD701D" w:rsidRPr="00B0468D">
              <w:rPr>
                <w:iCs/>
                <w:lang w:val="es-ES_tradnl"/>
              </w:rPr>
              <w:t xml:space="preserve"> </w:t>
            </w:r>
            <w:r w:rsidRPr="00B0468D">
              <w:rPr>
                <w:iCs/>
                <w:lang w:val="es-ES_tradnl"/>
              </w:rPr>
              <w:t>eficaz</w:t>
            </w:r>
            <w:r w:rsidR="002D7AB2" w:rsidRPr="00B0468D">
              <w:rPr>
                <w:iCs/>
                <w:lang w:val="es-ES_tradnl"/>
              </w:rPr>
              <w:t>.</w:t>
            </w:r>
            <w:r w:rsidR="00FD701D" w:rsidRPr="00B0468D">
              <w:rPr>
                <w:iCs/>
                <w:lang w:val="es-ES_tradnl"/>
              </w:rPr>
              <w:t xml:space="preserve"> </w:t>
            </w:r>
            <w:r w:rsidR="004E5F4B" w:rsidRPr="00B0468D">
              <w:rPr>
                <w:iCs/>
                <w:lang w:val="es-ES_tradnl"/>
              </w:rPr>
              <w:t>La</w:t>
            </w:r>
            <w:r w:rsidR="00FD701D" w:rsidRPr="00B0468D">
              <w:rPr>
                <w:iCs/>
                <w:lang w:val="es-ES_tradnl"/>
              </w:rPr>
              <w:t xml:space="preserve"> </w:t>
            </w:r>
            <w:r w:rsidR="004E5F4B" w:rsidRPr="00B0468D">
              <w:rPr>
                <w:iCs/>
                <w:lang w:val="es-ES_tradnl"/>
              </w:rPr>
              <w:t>idea</w:t>
            </w:r>
            <w:r w:rsidR="00FD701D" w:rsidRPr="00B0468D">
              <w:rPr>
                <w:iCs/>
                <w:lang w:val="es-ES_tradnl"/>
              </w:rPr>
              <w:t xml:space="preserve"> </w:t>
            </w:r>
            <w:r w:rsidR="004E5F4B" w:rsidRPr="00B0468D">
              <w:rPr>
                <w:iCs/>
                <w:lang w:val="es-ES_tradnl"/>
              </w:rPr>
              <w:t>de</w:t>
            </w:r>
            <w:r w:rsidR="00FD701D" w:rsidRPr="00B0468D">
              <w:rPr>
                <w:iCs/>
                <w:lang w:val="es-ES_tradnl"/>
              </w:rPr>
              <w:t xml:space="preserve"> </w:t>
            </w:r>
            <w:r w:rsidR="004E5F4B" w:rsidRPr="00B0468D">
              <w:rPr>
                <w:iCs/>
                <w:lang w:val="es-ES_tradnl"/>
              </w:rPr>
              <w:t>complementar</w:t>
            </w:r>
            <w:r w:rsidR="00FD701D" w:rsidRPr="00B0468D">
              <w:rPr>
                <w:iCs/>
                <w:lang w:val="es-ES_tradnl"/>
              </w:rPr>
              <w:t xml:space="preserve"> </w:t>
            </w:r>
            <w:r w:rsidR="004E5F4B" w:rsidRPr="00B0468D">
              <w:rPr>
                <w:iCs/>
                <w:lang w:val="es-ES_tradnl"/>
              </w:rPr>
              <w:t>el</w:t>
            </w:r>
            <w:r w:rsidR="00FD701D" w:rsidRPr="00B0468D">
              <w:rPr>
                <w:iCs/>
                <w:lang w:val="es-ES_tradnl"/>
              </w:rPr>
              <w:t xml:space="preserve"> </w:t>
            </w:r>
            <w:r w:rsidR="004E5F4B" w:rsidRPr="00B0468D">
              <w:rPr>
                <w:iCs/>
                <w:lang w:val="es-ES_tradnl"/>
              </w:rPr>
              <w:t>c</w:t>
            </w:r>
            <w:r w:rsidR="00EA7B87" w:rsidRPr="00B0468D">
              <w:rPr>
                <w:iCs/>
                <w:lang w:val="es-ES_tradnl"/>
              </w:rPr>
              <w:t>urso</w:t>
            </w:r>
            <w:r w:rsidR="00FD701D" w:rsidRPr="00B0468D">
              <w:rPr>
                <w:iCs/>
                <w:lang w:val="es-ES_tradnl"/>
              </w:rPr>
              <w:t xml:space="preserve"> </w:t>
            </w:r>
            <w:r w:rsidR="00EA7B87" w:rsidRPr="00B0468D">
              <w:rPr>
                <w:iCs/>
                <w:lang w:val="es-ES_tradnl"/>
              </w:rPr>
              <w:t>de</w:t>
            </w:r>
            <w:r w:rsidR="00FD701D" w:rsidRPr="00B0468D">
              <w:rPr>
                <w:iCs/>
                <w:lang w:val="es-ES_tradnl"/>
              </w:rPr>
              <w:t xml:space="preserve"> </w:t>
            </w:r>
            <w:r w:rsidR="00EA7B87" w:rsidRPr="00B0468D">
              <w:rPr>
                <w:iCs/>
                <w:lang w:val="es-ES_tradnl"/>
              </w:rPr>
              <w:t>enseñanza</w:t>
            </w:r>
            <w:r w:rsidR="00FD701D" w:rsidRPr="00B0468D">
              <w:rPr>
                <w:iCs/>
                <w:lang w:val="es-ES_tradnl"/>
              </w:rPr>
              <w:t xml:space="preserve"> </w:t>
            </w:r>
            <w:r w:rsidR="00EA7B87" w:rsidRPr="00B0468D">
              <w:rPr>
                <w:iCs/>
                <w:lang w:val="es-ES_tradnl"/>
              </w:rPr>
              <w:t>a</w:t>
            </w:r>
            <w:r w:rsidR="00FD701D" w:rsidRPr="00B0468D">
              <w:rPr>
                <w:iCs/>
                <w:lang w:val="es-ES_tradnl"/>
              </w:rPr>
              <w:t xml:space="preserve"> </w:t>
            </w:r>
            <w:r w:rsidR="00EA7B87" w:rsidRPr="00B0468D">
              <w:rPr>
                <w:iCs/>
                <w:lang w:val="es-ES_tradnl"/>
              </w:rPr>
              <w:t>distancia</w:t>
            </w:r>
            <w:r w:rsidR="00FD701D" w:rsidRPr="00B0468D">
              <w:rPr>
                <w:iCs/>
                <w:lang w:val="es-ES_tradnl"/>
              </w:rPr>
              <w:t xml:space="preserve"> </w:t>
            </w:r>
            <w:r w:rsidR="004E5F4B" w:rsidRPr="00B0468D">
              <w:rPr>
                <w:iCs/>
                <w:lang w:val="es-ES_tradnl"/>
              </w:rPr>
              <w:t>con</w:t>
            </w:r>
            <w:r w:rsidR="00FD701D" w:rsidRPr="00B0468D">
              <w:rPr>
                <w:iCs/>
                <w:lang w:val="es-ES_tradnl"/>
              </w:rPr>
              <w:t xml:space="preserve"> </w:t>
            </w:r>
            <w:r w:rsidR="004E5F4B" w:rsidRPr="00B0468D">
              <w:rPr>
                <w:iCs/>
                <w:lang w:val="es-ES_tradnl"/>
              </w:rPr>
              <w:t>clases</w:t>
            </w:r>
            <w:r w:rsidR="00FD701D" w:rsidRPr="00B0468D">
              <w:rPr>
                <w:iCs/>
                <w:lang w:val="es-ES_tradnl"/>
              </w:rPr>
              <w:t xml:space="preserve"> </w:t>
            </w:r>
            <w:r w:rsidR="004E5F4B" w:rsidRPr="00B0468D">
              <w:rPr>
                <w:iCs/>
                <w:lang w:val="es-ES_tradnl"/>
              </w:rPr>
              <w:t>en</w:t>
            </w:r>
            <w:r w:rsidR="00FD701D" w:rsidRPr="00B0468D">
              <w:rPr>
                <w:iCs/>
                <w:lang w:val="es-ES_tradnl"/>
              </w:rPr>
              <w:t xml:space="preserve"> </w:t>
            </w:r>
            <w:r w:rsidR="004E5F4B" w:rsidRPr="00B0468D">
              <w:rPr>
                <w:iCs/>
                <w:lang w:val="es-ES_tradnl"/>
              </w:rPr>
              <w:t>persona</w:t>
            </w:r>
            <w:r w:rsidR="00FD701D" w:rsidRPr="00B0468D">
              <w:rPr>
                <w:iCs/>
                <w:lang w:val="es-ES_tradnl"/>
              </w:rPr>
              <w:t xml:space="preserve"> </w:t>
            </w:r>
            <w:r w:rsidR="004E5F4B" w:rsidRPr="00B0468D">
              <w:rPr>
                <w:iCs/>
                <w:lang w:val="es-ES_tradnl"/>
              </w:rPr>
              <w:t>y</w:t>
            </w:r>
            <w:r w:rsidR="00FD701D" w:rsidRPr="00B0468D">
              <w:rPr>
                <w:iCs/>
                <w:lang w:val="es-ES_tradnl"/>
              </w:rPr>
              <w:t xml:space="preserve"> </w:t>
            </w:r>
            <w:r w:rsidR="004E5F4B" w:rsidRPr="00B0468D">
              <w:rPr>
                <w:iCs/>
                <w:lang w:val="es-ES_tradnl"/>
              </w:rPr>
              <w:t>con</w:t>
            </w:r>
            <w:r w:rsidR="00FD701D" w:rsidRPr="00B0468D">
              <w:rPr>
                <w:iCs/>
                <w:lang w:val="es-ES_tradnl"/>
              </w:rPr>
              <w:t xml:space="preserve"> </w:t>
            </w:r>
            <w:r w:rsidR="004E5F4B" w:rsidRPr="00B0468D">
              <w:rPr>
                <w:iCs/>
                <w:lang w:val="es-ES_tradnl"/>
              </w:rPr>
              <w:t>actividades</w:t>
            </w:r>
            <w:r w:rsidR="00FD701D" w:rsidRPr="00B0468D">
              <w:rPr>
                <w:iCs/>
                <w:lang w:val="es-ES_tradnl"/>
              </w:rPr>
              <w:t xml:space="preserve"> </w:t>
            </w:r>
            <w:r w:rsidR="004E5F4B" w:rsidRPr="00B0468D">
              <w:rPr>
                <w:iCs/>
                <w:lang w:val="es-ES_tradnl"/>
              </w:rPr>
              <w:t>lectivas,</w:t>
            </w:r>
            <w:r w:rsidR="00FD701D" w:rsidRPr="00B0468D">
              <w:rPr>
                <w:iCs/>
                <w:lang w:val="es-ES_tradnl"/>
              </w:rPr>
              <w:t xml:space="preserve"> </w:t>
            </w:r>
            <w:r w:rsidR="007F7EC7" w:rsidRPr="00B0468D">
              <w:rPr>
                <w:iCs/>
                <w:lang w:val="es-ES_tradnl"/>
              </w:rPr>
              <w:t>fue</w:t>
            </w:r>
            <w:r w:rsidR="00FD701D" w:rsidRPr="00B0468D">
              <w:rPr>
                <w:iCs/>
                <w:lang w:val="es-ES_tradnl"/>
              </w:rPr>
              <w:t xml:space="preserve"> </w:t>
            </w:r>
            <w:r w:rsidR="007F7EC7" w:rsidRPr="00B0468D">
              <w:rPr>
                <w:iCs/>
                <w:lang w:val="es-ES_tradnl"/>
              </w:rPr>
              <w:t>muy</w:t>
            </w:r>
            <w:r w:rsidR="00FD701D" w:rsidRPr="00B0468D">
              <w:rPr>
                <w:iCs/>
                <w:lang w:val="es-ES_tradnl"/>
              </w:rPr>
              <w:t xml:space="preserve"> </w:t>
            </w:r>
            <w:r w:rsidR="007F7EC7" w:rsidRPr="00B0468D">
              <w:rPr>
                <w:iCs/>
                <w:lang w:val="es-ES_tradnl"/>
              </w:rPr>
              <w:t>bien</w:t>
            </w:r>
            <w:r w:rsidR="00FD701D" w:rsidRPr="00B0468D">
              <w:rPr>
                <w:iCs/>
                <w:lang w:val="es-ES_tradnl"/>
              </w:rPr>
              <w:t xml:space="preserve"> </w:t>
            </w:r>
            <w:r w:rsidR="007F7EC7" w:rsidRPr="00B0468D">
              <w:rPr>
                <w:iCs/>
                <w:lang w:val="es-ES_tradnl"/>
              </w:rPr>
              <w:t>recibida</w:t>
            </w:r>
            <w:r w:rsidR="00FD701D" w:rsidRPr="00B0468D">
              <w:rPr>
                <w:iCs/>
                <w:lang w:val="es-ES_tradnl"/>
              </w:rPr>
              <w:t xml:space="preserve"> </w:t>
            </w:r>
            <w:r w:rsidR="000E6F6C" w:rsidRPr="00B0468D">
              <w:rPr>
                <w:iCs/>
                <w:lang w:val="es-ES_tradnl"/>
              </w:rPr>
              <w:t>por</w:t>
            </w:r>
            <w:r w:rsidR="00FD701D" w:rsidRPr="00B0468D">
              <w:rPr>
                <w:iCs/>
                <w:lang w:val="es-ES_tradnl"/>
              </w:rPr>
              <w:t xml:space="preserve"> </w:t>
            </w:r>
            <w:r w:rsidR="004E5F4B" w:rsidRPr="00B0468D">
              <w:rPr>
                <w:iCs/>
                <w:lang w:val="es-ES_tradnl"/>
              </w:rPr>
              <w:t>los</w:t>
            </w:r>
            <w:r w:rsidR="00FD701D" w:rsidRPr="00B0468D">
              <w:rPr>
                <w:iCs/>
                <w:lang w:val="es-ES_tradnl"/>
              </w:rPr>
              <w:t xml:space="preserve"> </w:t>
            </w:r>
            <w:r w:rsidR="004E5F4B" w:rsidRPr="00B0468D">
              <w:rPr>
                <w:iCs/>
                <w:lang w:val="es-ES_tradnl"/>
              </w:rPr>
              <w:t>participantes</w:t>
            </w:r>
            <w:r w:rsidR="00FD701D" w:rsidRPr="00B0468D">
              <w:rPr>
                <w:iCs/>
                <w:lang w:val="es-ES_tradnl"/>
              </w:rPr>
              <w:t xml:space="preserve"> </w:t>
            </w:r>
            <w:r w:rsidR="00983978" w:rsidRPr="00B0468D">
              <w:rPr>
                <w:iCs/>
                <w:lang w:val="es-ES_tradnl"/>
              </w:rPr>
              <w:t>en</w:t>
            </w:r>
            <w:r w:rsidR="00FD701D" w:rsidRPr="00B0468D">
              <w:rPr>
                <w:iCs/>
                <w:lang w:val="es-ES_tradnl"/>
              </w:rPr>
              <w:t xml:space="preserve"> </w:t>
            </w:r>
            <w:r w:rsidR="00020606" w:rsidRPr="00B0468D">
              <w:rPr>
                <w:iCs/>
                <w:lang w:val="es-ES_tradnl"/>
              </w:rPr>
              <w:t>el</w:t>
            </w:r>
            <w:r w:rsidR="00FD701D" w:rsidRPr="00B0468D">
              <w:rPr>
                <w:iCs/>
                <w:lang w:val="es-ES_tradnl"/>
              </w:rPr>
              <w:t xml:space="preserve"> </w:t>
            </w:r>
            <w:r w:rsidR="00020606" w:rsidRPr="00B0468D">
              <w:rPr>
                <w:iCs/>
                <w:lang w:val="es-ES_tradnl"/>
              </w:rPr>
              <w:t>proyecto</w:t>
            </w:r>
            <w:r w:rsidR="002D7AB2" w:rsidRPr="00B0468D">
              <w:rPr>
                <w:iCs/>
                <w:lang w:val="es-ES_tradnl"/>
              </w:rPr>
              <w:t>;</w:t>
            </w:r>
          </w:p>
          <w:p w:rsidR="002D7AB2" w:rsidRPr="00B0468D" w:rsidRDefault="002D7AB2" w:rsidP="00D22D1C">
            <w:pPr>
              <w:rPr>
                <w:iCs/>
                <w:lang w:val="es-ES_tradnl"/>
              </w:rPr>
            </w:pPr>
          </w:p>
          <w:p w:rsidR="002D7AB2" w:rsidRPr="00B0468D" w:rsidRDefault="001A5EA3" w:rsidP="00D22D1C">
            <w:pPr>
              <w:numPr>
                <w:ilvl w:val="0"/>
                <w:numId w:val="19"/>
              </w:numPr>
              <w:rPr>
                <w:iCs/>
                <w:lang w:val="es-ES_tradnl"/>
              </w:rPr>
            </w:pPr>
            <w:r w:rsidRPr="00B0468D">
              <w:rPr>
                <w:iCs/>
                <w:lang w:val="es-ES_tradnl"/>
              </w:rPr>
              <w:t>El</w:t>
            </w:r>
            <w:r w:rsidR="00FD701D" w:rsidRPr="00B0468D">
              <w:rPr>
                <w:iCs/>
                <w:lang w:val="es-ES_tradnl"/>
              </w:rPr>
              <w:t xml:space="preserve"> </w:t>
            </w:r>
            <w:r w:rsidRPr="00B0468D">
              <w:rPr>
                <w:iCs/>
                <w:lang w:val="es-ES_tradnl"/>
              </w:rPr>
              <w:t>recurso</w:t>
            </w:r>
            <w:r w:rsidR="00FD701D" w:rsidRPr="00B0468D">
              <w:rPr>
                <w:iCs/>
                <w:lang w:val="es-ES_tradnl"/>
              </w:rPr>
              <w:t xml:space="preserve"> </w:t>
            </w:r>
            <w:r w:rsidRPr="00B0468D">
              <w:rPr>
                <w:iCs/>
                <w:lang w:val="es-ES_tradnl"/>
              </w:rPr>
              <w:t>a</w:t>
            </w:r>
            <w:r w:rsidR="00FD701D" w:rsidRPr="00B0468D">
              <w:rPr>
                <w:iCs/>
                <w:lang w:val="es-ES_tradnl"/>
              </w:rPr>
              <w:t xml:space="preserve"> </w:t>
            </w:r>
            <w:r w:rsidRPr="00B0468D">
              <w:rPr>
                <w:iCs/>
                <w:lang w:val="es-ES_tradnl"/>
              </w:rPr>
              <w:t>los</w:t>
            </w:r>
            <w:r w:rsidR="00FD701D" w:rsidRPr="00B0468D">
              <w:rPr>
                <w:iCs/>
                <w:lang w:val="es-ES_tradnl"/>
              </w:rPr>
              <w:t xml:space="preserve"> </w:t>
            </w:r>
            <w:r w:rsidRPr="00B0468D">
              <w:rPr>
                <w:iCs/>
                <w:lang w:val="es-ES_tradnl"/>
              </w:rPr>
              <w:t>conocimientos</w:t>
            </w:r>
            <w:r w:rsidR="00FD701D" w:rsidRPr="00B0468D">
              <w:rPr>
                <w:iCs/>
                <w:lang w:val="es-ES_tradnl"/>
              </w:rPr>
              <w:t xml:space="preserve"> </w:t>
            </w:r>
            <w:r w:rsidR="00AD602B" w:rsidRPr="00B0468D">
              <w:rPr>
                <w:lang w:val="es-ES_tradnl"/>
              </w:rPr>
              <w:t>y</w:t>
            </w:r>
            <w:r w:rsidR="00FD701D" w:rsidRPr="00B0468D">
              <w:rPr>
                <w:lang w:val="es-ES_tradnl"/>
              </w:rPr>
              <w:t xml:space="preserve"> </w:t>
            </w:r>
            <w:r w:rsidR="00AD602B" w:rsidRPr="00B0468D">
              <w:rPr>
                <w:lang w:val="es-ES_tradnl"/>
              </w:rPr>
              <w:t>la</w:t>
            </w:r>
            <w:r w:rsidR="00FD701D" w:rsidRPr="00B0468D">
              <w:rPr>
                <w:lang w:val="es-ES_tradnl"/>
              </w:rPr>
              <w:t xml:space="preserve"> </w:t>
            </w:r>
            <w:r w:rsidR="00AD602B" w:rsidRPr="00B0468D">
              <w:rPr>
                <w:lang w:val="es-ES_tradnl"/>
              </w:rPr>
              <w:t>experiencia</w:t>
            </w:r>
            <w:r w:rsidR="00FD701D" w:rsidRPr="00B0468D">
              <w:rPr>
                <w:lang w:val="es-ES_tradnl"/>
              </w:rPr>
              <w:t xml:space="preserve"> </w:t>
            </w:r>
            <w:r w:rsidR="00AD602B" w:rsidRPr="00B0468D">
              <w:rPr>
                <w:lang w:val="es-ES_tradnl"/>
              </w:rPr>
              <w:t>del</w:t>
            </w:r>
            <w:r w:rsidR="00FD701D" w:rsidRPr="00B0468D">
              <w:rPr>
                <w:lang w:val="es-ES_tradnl"/>
              </w:rPr>
              <w:t xml:space="preserve"> </w:t>
            </w:r>
            <w:r w:rsidR="00AD602B" w:rsidRPr="00B0468D">
              <w:rPr>
                <w:lang w:val="es-ES_tradnl"/>
              </w:rPr>
              <w:t>personal</w:t>
            </w:r>
            <w:r w:rsidR="00FD701D" w:rsidRPr="00B0468D">
              <w:rPr>
                <w:lang w:val="es-ES_tradnl"/>
              </w:rPr>
              <w:t xml:space="preserve"> </w:t>
            </w:r>
            <w:r w:rsidR="00AD602B" w:rsidRPr="00B0468D">
              <w:rPr>
                <w:lang w:val="es-ES_tradnl"/>
              </w:rPr>
              <w:t>nacional</w:t>
            </w:r>
            <w:r w:rsidR="00FD701D" w:rsidRPr="00B0468D">
              <w:rPr>
                <w:iCs/>
                <w:lang w:val="es-ES_tradnl"/>
              </w:rPr>
              <w:t xml:space="preserve"> </w:t>
            </w:r>
            <w:r w:rsidRPr="00B0468D">
              <w:rPr>
                <w:iCs/>
                <w:lang w:val="es-ES_tradnl"/>
              </w:rPr>
              <w:t>para</w:t>
            </w:r>
            <w:r w:rsidR="00FD701D" w:rsidRPr="00B0468D">
              <w:rPr>
                <w:iCs/>
                <w:lang w:val="es-ES_tradnl"/>
              </w:rPr>
              <w:t xml:space="preserve"> </w:t>
            </w:r>
            <w:r w:rsidRPr="00B0468D">
              <w:rPr>
                <w:iCs/>
                <w:lang w:val="es-ES_tradnl"/>
              </w:rPr>
              <w:t>cumplir</w:t>
            </w:r>
            <w:r w:rsidR="00FD701D" w:rsidRPr="00B0468D">
              <w:rPr>
                <w:iCs/>
                <w:lang w:val="es-ES_tradnl"/>
              </w:rPr>
              <w:t xml:space="preserve"> </w:t>
            </w:r>
            <w:r w:rsidRPr="00B0468D">
              <w:rPr>
                <w:iCs/>
                <w:lang w:val="es-ES_tradnl"/>
              </w:rPr>
              <w:t>las</w:t>
            </w:r>
            <w:r w:rsidR="00FD701D" w:rsidRPr="00B0468D">
              <w:rPr>
                <w:iCs/>
                <w:lang w:val="es-ES_tradnl"/>
              </w:rPr>
              <w:t xml:space="preserve"> </w:t>
            </w:r>
            <w:r w:rsidR="002D7AB2" w:rsidRPr="00B0468D">
              <w:rPr>
                <w:iCs/>
                <w:lang w:val="es-ES_tradnl"/>
              </w:rPr>
              <w:t>activ</w:t>
            </w:r>
            <w:r w:rsidR="00A51C0B" w:rsidRPr="00B0468D">
              <w:rPr>
                <w:iCs/>
                <w:lang w:val="es-ES_tradnl"/>
              </w:rPr>
              <w:t>idades</w:t>
            </w:r>
            <w:r w:rsidR="00FD701D" w:rsidRPr="00B0468D">
              <w:rPr>
                <w:iCs/>
                <w:lang w:val="es-ES_tradnl"/>
              </w:rPr>
              <w:t xml:space="preserve"> </w:t>
            </w:r>
            <w:r w:rsidRPr="00B0468D">
              <w:rPr>
                <w:iCs/>
                <w:lang w:val="es-ES_tradnl"/>
              </w:rPr>
              <w:t>permitió</w:t>
            </w:r>
            <w:r w:rsidR="00FD701D" w:rsidRPr="00B0468D">
              <w:rPr>
                <w:iCs/>
                <w:lang w:val="es-ES_tradnl"/>
              </w:rPr>
              <w:t xml:space="preserve"> </w:t>
            </w:r>
            <w:r w:rsidR="00C157BA" w:rsidRPr="00B0468D">
              <w:rPr>
                <w:iCs/>
                <w:lang w:val="es-ES_tradnl"/>
              </w:rPr>
              <w:t>que</w:t>
            </w:r>
            <w:r w:rsidR="00FD701D" w:rsidRPr="00B0468D">
              <w:rPr>
                <w:iCs/>
                <w:lang w:val="es-ES_tradnl"/>
              </w:rPr>
              <w:t xml:space="preserve"> </w:t>
            </w:r>
            <w:r w:rsidR="00020606" w:rsidRPr="00B0468D">
              <w:rPr>
                <w:iCs/>
                <w:lang w:val="es-ES_tradnl"/>
              </w:rPr>
              <w:t>el</w:t>
            </w:r>
            <w:r w:rsidR="00FD701D" w:rsidRPr="00B0468D">
              <w:rPr>
                <w:iCs/>
                <w:lang w:val="es-ES_tradnl"/>
              </w:rPr>
              <w:t xml:space="preserve"> </w:t>
            </w:r>
            <w:r w:rsidR="00020606" w:rsidRPr="00B0468D">
              <w:rPr>
                <w:iCs/>
                <w:lang w:val="es-ES_tradnl"/>
              </w:rPr>
              <w:t>proyecto</w:t>
            </w:r>
            <w:r w:rsidR="00FD701D" w:rsidRPr="00B0468D">
              <w:rPr>
                <w:iCs/>
                <w:lang w:val="es-ES_tradnl"/>
              </w:rPr>
              <w:t xml:space="preserve"> </w:t>
            </w:r>
            <w:r w:rsidRPr="00B0468D">
              <w:rPr>
                <w:iCs/>
                <w:lang w:val="es-ES_tradnl"/>
              </w:rPr>
              <w:t>siempre</w:t>
            </w:r>
            <w:r w:rsidR="00FD701D" w:rsidRPr="00B0468D">
              <w:rPr>
                <w:iCs/>
                <w:lang w:val="es-ES_tradnl"/>
              </w:rPr>
              <w:t xml:space="preserve"> </w:t>
            </w:r>
            <w:r w:rsidRPr="00B0468D">
              <w:rPr>
                <w:iCs/>
                <w:lang w:val="es-ES_tradnl"/>
              </w:rPr>
              <w:t>estuviese</w:t>
            </w:r>
            <w:r w:rsidR="00FD701D" w:rsidRPr="00B0468D">
              <w:rPr>
                <w:iCs/>
                <w:lang w:val="es-ES_tradnl"/>
              </w:rPr>
              <w:t xml:space="preserve"> </w:t>
            </w:r>
            <w:r w:rsidRPr="00B0468D">
              <w:rPr>
                <w:iCs/>
                <w:lang w:val="es-ES_tradnl"/>
              </w:rPr>
              <w:t>orientado</w:t>
            </w:r>
            <w:r w:rsidR="00FD701D" w:rsidRPr="00B0468D">
              <w:rPr>
                <w:iCs/>
                <w:lang w:val="es-ES_tradnl"/>
              </w:rPr>
              <w:t xml:space="preserve"> </w:t>
            </w:r>
            <w:r w:rsidRPr="00B0468D">
              <w:rPr>
                <w:iCs/>
                <w:lang w:val="es-ES_tradnl"/>
              </w:rPr>
              <w:t>a</w:t>
            </w:r>
            <w:r w:rsidR="00FD701D" w:rsidRPr="00B0468D">
              <w:rPr>
                <w:iCs/>
                <w:lang w:val="es-ES_tradnl"/>
              </w:rPr>
              <w:t xml:space="preserve"> </w:t>
            </w:r>
            <w:r w:rsidRPr="00B0468D">
              <w:rPr>
                <w:iCs/>
                <w:lang w:val="es-ES_tradnl"/>
              </w:rPr>
              <w:t>las</w:t>
            </w:r>
            <w:r w:rsidR="00FD701D" w:rsidRPr="00B0468D">
              <w:rPr>
                <w:iCs/>
                <w:lang w:val="es-ES_tradnl"/>
              </w:rPr>
              <w:t xml:space="preserve"> </w:t>
            </w:r>
            <w:r w:rsidR="00E50CEC" w:rsidRPr="00B0468D">
              <w:rPr>
                <w:iCs/>
                <w:lang w:val="es-ES_tradnl"/>
              </w:rPr>
              <w:t>necesidades</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002D7AB2" w:rsidRPr="00B0468D">
              <w:rPr>
                <w:iCs/>
                <w:lang w:val="es-ES_tradnl"/>
              </w:rPr>
              <w:t>prior</w:t>
            </w:r>
            <w:r w:rsidR="00A51C0B" w:rsidRPr="00B0468D">
              <w:rPr>
                <w:iCs/>
                <w:lang w:val="es-ES_tradnl"/>
              </w:rPr>
              <w:t>idades</w:t>
            </w:r>
            <w:r w:rsidR="00FD701D" w:rsidRPr="00B0468D">
              <w:rPr>
                <w:iCs/>
                <w:lang w:val="es-ES_tradnl"/>
              </w:rPr>
              <w:t xml:space="preserve"> </w:t>
            </w:r>
            <w:r w:rsidRPr="00B0468D">
              <w:rPr>
                <w:iCs/>
                <w:lang w:val="es-ES_tradnl"/>
              </w:rPr>
              <w:t>nacionales</w:t>
            </w:r>
            <w:r w:rsidR="00FD701D" w:rsidRPr="00B0468D">
              <w:rPr>
                <w:iCs/>
                <w:lang w:val="es-ES_tradnl"/>
              </w:rPr>
              <w:t xml:space="preserve"> </w:t>
            </w:r>
            <w:r w:rsidR="00B8155F" w:rsidRPr="00B0468D">
              <w:rPr>
                <w:iCs/>
                <w:lang w:val="es-ES_tradnl"/>
              </w:rPr>
              <w:t>y</w:t>
            </w:r>
            <w:r w:rsidR="00FD701D" w:rsidRPr="00B0468D">
              <w:rPr>
                <w:iCs/>
                <w:lang w:val="es-ES_tradnl"/>
              </w:rPr>
              <w:t xml:space="preserve"> </w:t>
            </w:r>
            <w:r w:rsidR="00B8155F" w:rsidRPr="00B0468D">
              <w:rPr>
                <w:iCs/>
                <w:lang w:val="es-ES_tradnl"/>
              </w:rPr>
              <w:t>propició</w:t>
            </w:r>
            <w:r w:rsidR="00FD701D" w:rsidRPr="00B0468D">
              <w:rPr>
                <w:iCs/>
                <w:lang w:val="es-ES_tradnl"/>
              </w:rPr>
              <w:t xml:space="preserve"> </w:t>
            </w:r>
            <w:r w:rsidR="00B8155F" w:rsidRPr="00B0468D">
              <w:rPr>
                <w:iCs/>
                <w:lang w:val="es-ES_tradnl"/>
              </w:rPr>
              <w:t>que</w:t>
            </w:r>
            <w:r w:rsidR="00FD701D" w:rsidRPr="00B0468D">
              <w:rPr>
                <w:iCs/>
                <w:lang w:val="es-ES_tradnl"/>
              </w:rPr>
              <w:t xml:space="preserve"> </w:t>
            </w:r>
            <w:r w:rsidR="00B8155F" w:rsidRPr="00B0468D">
              <w:rPr>
                <w:iCs/>
                <w:lang w:val="es-ES_tradnl"/>
              </w:rPr>
              <w:t>tanto</w:t>
            </w:r>
            <w:r w:rsidR="00FD701D" w:rsidRPr="00B0468D">
              <w:rPr>
                <w:iCs/>
                <w:lang w:val="es-ES_tradnl"/>
              </w:rPr>
              <w:t xml:space="preserve"> </w:t>
            </w:r>
            <w:r w:rsidR="00B8155F" w:rsidRPr="00B0468D">
              <w:rPr>
                <w:iCs/>
                <w:lang w:val="es-ES_tradnl"/>
              </w:rPr>
              <w:t>el</w:t>
            </w:r>
            <w:r w:rsidR="00FD701D" w:rsidRPr="00B0468D">
              <w:rPr>
                <w:iCs/>
                <w:lang w:val="es-ES_tradnl"/>
              </w:rPr>
              <w:t xml:space="preserve"> </w:t>
            </w:r>
            <w:r w:rsidR="00B8155F" w:rsidRPr="00B0468D">
              <w:rPr>
                <w:iCs/>
                <w:lang w:val="es-ES_tradnl"/>
              </w:rPr>
              <w:t>proyecto</w:t>
            </w:r>
            <w:r w:rsidR="00FD701D" w:rsidRPr="00B0468D">
              <w:rPr>
                <w:iCs/>
                <w:lang w:val="es-ES_tradnl"/>
              </w:rPr>
              <w:t xml:space="preserve"> </w:t>
            </w:r>
            <w:r w:rsidR="00B8155F" w:rsidRPr="00B0468D">
              <w:rPr>
                <w:iCs/>
                <w:lang w:val="es-ES_tradnl"/>
              </w:rPr>
              <w:t>como</w:t>
            </w:r>
            <w:r w:rsidR="00FD701D" w:rsidRPr="00B0468D">
              <w:rPr>
                <w:iCs/>
                <w:lang w:val="es-ES_tradnl"/>
              </w:rPr>
              <w:t xml:space="preserve"> </w:t>
            </w:r>
            <w:r w:rsidR="00B8155F" w:rsidRPr="00B0468D">
              <w:rPr>
                <w:iCs/>
                <w:lang w:val="es-ES_tradnl"/>
              </w:rPr>
              <w:t>sus</w:t>
            </w:r>
            <w:r w:rsidR="00FD701D" w:rsidRPr="00B0468D">
              <w:rPr>
                <w:iCs/>
                <w:lang w:val="es-ES_tradnl"/>
              </w:rPr>
              <w:t xml:space="preserve"> </w:t>
            </w:r>
            <w:r w:rsidR="00B8155F" w:rsidRPr="00B0468D">
              <w:rPr>
                <w:iCs/>
                <w:lang w:val="es-ES_tradnl"/>
              </w:rPr>
              <w:t>aportes</w:t>
            </w:r>
            <w:r w:rsidR="00FD701D" w:rsidRPr="00B0468D">
              <w:rPr>
                <w:iCs/>
                <w:lang w:val="es-ES_tradnl"/>
              </w:rPr>
              <w:t xml:space="preserve"> </w:t>
            </w:r>
            <w:r w:rsidR="00B8155F" w:rsidRPr="00B0468D">
              <w:rPr>
                <w:iCs/>
                <w:lang w:val="es-ES_tradnl"/>
              </w:rPr>
              <w:t>concretos</w:t>
            </w:r>
            <w:r w:rsidR="00FD701D" w:rsidRPr="00B0468D">
              <w:rPr>
                <w:iCs/>
                <w:lang w:val="es-ES_tradnl"/>
              </w:rPr>
              <w:t xml:space="preserve"> </w:t>
            </w:r>
            <w:r w:rsidR="00966AB0" w:rsidRPr="00B0468D">
              <w:rPr>
                <w:iCs/>
                <w:lang w:val="es-ES_tradnl"/>
              </w:rPr>
              <w:t>se</w:t>
            </w:r>
            <w:r w:rsidR="00FD701D" w:rsidRPr="00B0468D">
              <w:rPr>
                <w:iCs/>
                <w:lang w:val="es-ES_tradnl"/>
              </w:rPr>
              <w:t xml:space="preserve"> </w:t>
            </w:r>
            <w:r w:rsidR="00B8155F" w:rsidRPr="00B0468D">
              <w:rPr>
                <w:iCs/>
                <w:lang w:val="es-ES_tradnl"/>
              </w:rPr>
              <w:t>sintiesen</w:t>
            </w:r>
            <w:r w:rsidR="00FD701D" w:rsidRPr="00B0468D">
              <w:rPr>
                <w:iCs/>
                <w:lang w:val="es-ES_tradnl"/>
              </w:rPr>
              <w:t xml:space="preserve"> </w:t>
            </w:r>
            <w:r w:rsidR="00B8155F" w:rsidRPr="00B0468D">
              <w:rPr>
                <w:iCs/>
                <w:lang w:val="es-ES_tradnl"/>
              </w:rPr>
              <w:t>más</w:t>
            </w:r>
            <w:r w:rsidR="00FD701D" w:rsidRPr="00B0468D">
              <w:rPr>
                <w:iCs/>
                <w:lang w:val="es-ES_tradnl"/>
              </w:rPr>
              <w:t xml:space="preserve"> </w:t>
            </w:r>
            <w:r w:rsidR="00B8155F" w:rsidRPr="00B0468D">
              <w:rPr>
                <w:iCs/>
                <w:lang w:val="es-ES_tradnl"/>
              </w:rPr>
              <w:t>como</w:t>
            </w:r>
            <w:r w:rsidR="00FD701D" w:rsidRPr="00B0468D">
              <w:rPr>
                <w:iCs/>
                <w:lang w:val="es-ES_tradnl"/>
              </w:rPr>
              <w:t xml:space="preserve"> </w:t>
            </w:r>
            <w:r w:rsidR="00B8155F" w:rsidRPr="00B0468D">
              <w:rPr>
                <w:iCs/>
                <w:lang w:val="es-ES_tradnl"/>
              </w:rPr>
              <w:t>algo</w:t>
            </w:r>
            <w:r w:rsidR="00FD701D" w:rsidRPr="00B0468D">
              <w:rPr>
                <w:iCs/>
                <w:lang w:val="es-ES_tradnl"/>
              </w:rPr>
              <w:t xml:space="preserve"> </w:t>
            </w:r>
            <w:r w:rsidR="00167335" w:rsidRPr="00B0468D">
              <w:rPr>
                <w:iCs/>
                <w:lang w:val="es-ES_tradnl"/>
              </w:rPr>
              <w:t>que</w:t>
            </w:r>
            <w:r w:rsidR="00FD701D" w:rsidRPr="00B0468D">
              <w:rPr>
                <w:iCs/>
                <w:lang w:val="es-ES_tradnl"/>
              </w:rPr>
              <w:t xml:space="preserve"> </w:t>
            </w:r>
            <w:r w:rsidR="00167335" w:rsidRPr="00B0468D">
              <w:rPr>
                <w:iCs/>
                <w:lang w:val="es-ES_tradnl"/>
              </w:rPr>
              <w:t>era</w:t>
            </w:r>
            <w:r w:rsidR="00FD701D" w:rsidRPr="00B0468D">
              <w:rPr>
                <w:iCs/>
                <w:lang w:val="es-ES_tradnl"/>
              </w:rPr>
              <w:t xml:space="preserve"> </w:t>
            </w:r>
            <w:r w:rsidR="00B8155F" w:rsidRPr="00B0468D">
              <w:rPr>
                <w:iCs/>
                <w:lang w:val="es-ES_tradnl"/>
              </w:rPr>
              <w:t>propio</w:t>
            </w:r>
            <w:r w:rsidR="002D7AB2" w:rsidRPr="00B0468D">
              <w:rPr>
                <w:iCs/>
                <w:lang w:val="es-ES_tradnl"/>
              </w:rPr>
              <w:t>;</w:t>
            </w:r>
          </w:p>
          <w:p w:rsidR="002D7AB2" w:rsidRPr="00B0468D" w:rsidRDefault="002D7AB2" w:rsidP="00D22D1C">
            <w:pPr>
              <w:rPr>
                <w:iCs/>
                <w:lang w:val="es-ES_tradnl"/>
              </w:rPr>
            </w:pPr>
          </w:p>
          <w:p w:rsidR="0025376F" w:rsidRDefault="00384A60" w:rsidP="00D22D1C">
            <w:pPr>
              <w:numPr>
                <w:ilvl w:val="0"/>
                <w:numId w:val="19"/>
              </w:numPr>
              <w:rPr>
                <w:iCs/>
                <w:lang w:val="es-ES_tradnl"/>
              </w:rPr>
            </w:pPr>
            <w:r w:rsidRPr="00B0468D">
              <w:rPr>
                <w:iCs/>
                <w:lang w:val="es-ES_tradnl"/>
              </w:rPr>
              <w:t>El</w:t>
            </w:r>
            <w:r w:rsidR="00FD701D" w:rsidRPr="00B0468D">
              <w:rPr>
                <w:iCs/>
                <w:lang w:val="es-ES_tradnl"/>
              </w:rPr>
              <w:t xml:space="preserve"> </w:t>
            </w:r>
            <w:r w:rsidR="00E84AC3" w:rsidRPr="00B0468D">
              <w:rPr>
                <w:iCs/>
                <w:lang w:val="es-ES_tradnl"/>
              </w:rPr>
              <w:t>compromiso</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Pr="00B0468D">
              <w:rPr>
                <w:iCs/>
                <w:lang w:val="es-ES_tradnl"/>
              </w:rPr>
              <w:t>respaldo</w:t>
            </w:r>
            <w:r w:rsidR="00FD701D" w:rsidRPr="00B0468D">
              <w:rPr>
                <w:iCs/>
                <w:lang w:val="es-ES_tradnl"/>
              </w:rPr>
              <w:t xml:space="preserve"> </w:t>
            </w:r>
            <w:r w:rsidRPr="00B0468D">
              <w:rPr>
                <w:iCs/>
                <w:lang w:val="es-ES_tradnl"/>
              </w:rPr>
              <w:t>totales</w:t>
            </w:r>
            <w:r w:rsidR="00FD701D" w:rsidRPr="00B0468D">
              <w:rPr>
                <w:iCs/>
                <w:lang w:val="es-ES_tradnl"/>
              </w:rPr>
              <w:t xml:space="preserve"> </w:t>
            </w:r>
            <w:r w:rsidR="00776EDE" w:rsidRPr="00B0468D">
              <w:rPr>
                <w:iCs/>
                <w:lang w:val="es-ES_tradnl"/>
              </w:rPr>
              <w:t>de</w:t>
            </w:r>
            <w:r w:rsidR="00FD701D" w:rsidRPr="00B0468D">
              <w:rPr>
                <w:iCs/>
                <w:lang w:val="es-ES_tradnl"/>
              </w:rPr>
              <w:t xml:space="preserve"> </w:t>
            </w:r>
            <w:r w:rsidRPr="00B0468D">
              <w:rPr>
                <w:iCs/>
                <w:lang w:val="es-ES_tradnl"/>
              </w:rPr>
              <w:t>los</w:t>
            </w:r>
            <w:r w:rsidR="00FD701D" w:rsidRPr="00B0468D">
              <w:rPr>
                <w:iCs/>
                <w:lang w:val="es-ES_tradnl"/>
              </w:rPr>
              <w:t xml:space="preserve"> </w:t>
            </w:r>
            <w:r w:rsidRPr="00B0468D">
              <w:rPr>
                <w:iCs/>
                <w:lang w:val="es-ES_tradnl"/>
              </w:rPr>
              <w:t>cuatro</w:t>
            </w:r>
            <w:r w:rsidR="00FD701D" w:rsidRPr="00B0468D">
              <w:rPr>
                <w:iCs/>
                <w:lang w:val="es-ES_tradnl"/>
              </w:rPr>
              <w:t xml:space="preserve"> </w:t>
            </w:r>
            <w:r w:rsidRPr="00B0468D">
              <w:rPr>
                <w:iCs/>
                <w:lang w:val="es-ES_tradnl"/>
              </w:rPr>
              <w:t>Estados</w:t>
            </w:r>
            <w:r w:rsidR="00FD701D" w:rsidRPr="00B0468D">
              <w:rPr>
                <w:iCs/>
                <w:lang w:val="es-ES_tradnl"/>
              </w:rPr>
              <w:t xml:space="preserve"> </w:t>
            </w:r>
            <w:r w:rsidRPr="00B0468D">
              <w:rPr>
                <w:iCs/>
                <w:lang w:val="es-ES_tradnl"/>
              </w:rPr>
              <w:t>miembros</w:t>
            </w:r>
            <w:r w:rsidR="00FD701D" w:rsidRPr="00B0468D">
              <w:rPr>
                <w:iCs/>
                <w:lang w:val="es-ES_tradnl"/>
              </w:rPr>
              <w:t xml:space="preserve"> </w:t>
            </w:r>
            <w:r w:rsidR="003D6A49" w:rsidRPr="00B0468D">
              <w:rPr>
                <w:iCs/>
                <w:lang w:val="es-ES_tradnl"/>
              </w:rPr>
              <w:t>y</w:t>
            </w:r>
            <w:r w:rsidR="00FD701D" w:rsidRPr="00B0468D">
              <w:rPr>
                <w:iCs/>
                <w:lang w:val="es-ES_tradnl"/>
              </w:rPr>
              <w:t xml:space="preserve"> </w:t>
            </w:r>
            <w:r w:rsidRPr="00B0468D">
              <w:rPr>
                <w:iCs/>
                <w:lang w:val="es-ES_tradnl"/>
              </w:rPr>
              <w:t>de</w:t>
            </w:r>
            <w:r w:rsidR="00FD701D" w:rsidRPr="00B0468D">
              <w:rPr>
                <w:iCs/>
                <w:lang w:val="es-ES_tradnl"/>
              </w:rPr>
              <w:t xml:space="preserve"> </w:t>
            </w:r>
            <w:r w:rsidRPr="00B0468D">
              <w:rPr>
                <w:iCs/>
                <w:lang w:val="es-ES_tradnl"/>
              </w:rPr>
              <w:t>su</w:t>
            </w:r>
            <w:r w:rsidR="00FD701D" w:rsidRPr="00B0468D">
              <w:rPr>
                <w:iCs/>
                <w:lang w:val="es-ES_tradnl"/>
              </w:rPr>
              <w:t xml:space="preserve"> </w:t>
            </w:r>
            <w:r w:rsidRPr="00B0468D">
              <w:rPr>
                <w:iCs/>
                <w:lang w:val="es-ES_tradnl"/>
              </w:rPr>
              <w:t>magistratura</w:t>
            </w:r>
            <w:r w:rsidR="00FD701D" w:rsidRPr="00B0468D">
              <w:rPr>
                <w:iCs/>
                <w:lang w:val="es-ES_tradnl"/>
              </w:rPr>
              <w:t xml:space="preserve"> </w:t>
            </w:r>
            <w:r w:rsidRPr="00B0468D">
              <w:rPr>
                <w:iCs/>
                <w:lang w:val="es-ES_tradnl"/>
              </w:rPr>
              <w:t>constituyó</w:t>
            </w:r>
            <w:r w:rsidR="00FD701D" w:rsidRPr="00B0468D">
              <w:rPr>
                <w:iCs/>
                <w:lang w:val="es-ES_tradnl"/>
              </w:rPr>
              <w:t xml:space="preserve"> </w:t>
            </w:r>
            <w:r w:rsidRPr="00B0468D">
              <w:rPr>
                <w:iCs/>
                <w:lang w:val="es-ES_tradnl"/>
              </w:rPr>
              <w:t>la</w:t>
            </w:r>
            <w:r w:rsidR="00FD701D" w:rsidRPr="00B0468D">
              <w:rPr>
                <w:iCs/>
                <w:lang w:val="es-ES_tradnl"/>
              </w:rPr>
              <w:t xml:space="preserve"> </w:t>
            </w:r>
            <w:r w:rsidRPr="00B0468D">
              <w:rPr>
                <w:iCs/>
                <w:lang w:val="es-ES_tradnl"/>
              </w:rPr>
              <w:t>piedra</w:t>
            </w:r>
            <w:r w:rsidR="00FD701D" w:rsidRPr="00B0468D">
              <w:rPr>
                <w:iCs/>
                <w:lang w:val="es-ES_tradnl"/>
              </w:rPr>
              <w:t xml:space="preserve"> </w:t>
            </w:r>
            <w:r w:rsidR="00BB4E7B" w:rsidRPr="00B0468D">
              <w:rPr>
                <w:iCs/>
                <w:lang w:val="es-ES_tradnl"/>
              </w:rPr>
              <w:t>angular</w:t>
            </w:r>
            <w:r w:rsidR="00FD701D" w:rsidRPr="00B0468D">
              <w:rPr>
                <w:iCs/>
                <w:lang w:val="es-ES_tradnl"/>
              </w:rPr>
              <w:t xml:space="preserve"> </w:t>
            </w:r>
            <w:r w:rsidRPr="00B0468D">
              <w:rPr>
                <w:iCs/>
                <w:lang w:val="es-ES_tradnl"/>
              </w:rPr>
              <w:t>para</w:t>
            </w:r>
            <w:r w:rsidR="00FD701D" w:rsidRPr="00B0468D">
              <w:rPr>
                <w:iCs/>
                <w:lang w:val="es-ES_tradnl"/>
              </w:rPr>
              <w:t xml:space="preserve"> </w:t>
            </w:r>
            <w:r w:rsidRPr="00B0468D">
              <w:rPr>
                <w:iCs/>
                <w:lang w:val="es-ES_tradnl"/>
              </w:rPr>
              <w:t>que</w:t>
            </w:r>
            <w:r w:rsidR="00FD701D" w:rsidRPr="00B0468D">
              <w:rPr>
                <w:iCs/>
                <w:lang w:val="es-ES_tradnl"/>
              </w:rPr>
              <w:t xml:space="preserve"> </w:t>
            </w:r>
            <w:r w:rsidRPr="00B0468D">
              <w:rPr>
                <w:iCs/>
                <w:lang w:val="es-ES_tradnl"/>
              </w:rPr>
              <w:t>el</w:t>
            </w:r>
            <w:r w:rsidR="00FD701D" w:rsidRPr="00B0468D">
              <w:rPr>
                <w:iCs/>
                <w:lang w:val="es-ES_tradnl"/>
              </w:rPr>
              <w:t xml:space="preserve"> </w:t>
            </w:r>
            <w:r w:rsidRPr="00B0468D">
              <w:rPr>
                <w:iCs/>
                <w:lang w:val="es-ES_tradnl"/>
              </w:rPr>
              <w:t>proyecto</w:t>
            </w:r>
            <w:r w:rsidR="00FD701D" w:rsidRPr="00B0468D">
              <w:rPr>
                <w:iCs/>
                <w:lang w:val="es-ES_tradnl"/>
              </w:rPr>
              <w:t xml:space="preserve"> </w:t>
            </w:r>
            <w:r w:rsidRPr="00B0468D">
              <w:rPr>
                <w:iCs/>
                <w:lang w:val="es-ES_tradnl"/>
              </w:rPr>
              <w:t>se</w:t>
            </w:r>
            <w:r w:rsidR="00FD701D" w:rsidRPr="00B0468D">
              <w:rPr>
                <w:iCs/>
                <w:lang w:val="es-ES_tradnl"/>
              </w:rPr>
              <w:t xml:space="preserve"> </w:t>
            </w:r>
            <w:r w:rsidRPr="00B0468D">
              <w:rPr>
                <w:iCs/>
                <w:lang w:val="es-ES_tradnl"/>
              </w:rPr>
              <w:t>pudiese</w:t>
            </w:r>
            <w:r w:rsidR="00FD701D" w:rsidRPr="00B0468D">
              <w:rPr>
                <w:iCs/>
                <w:lang w:val="es-ES_tradnl"/>
              </w:rPr>
              <w:t xml:space="preserve"> </w:t>
            </w:r>
            <w:r w:rsidRPr="00B0468D">
              <w:rPr>
                <w:iCs/>
                <w:lang w:val="es-ES_tradnl"/>
              </w:rPr>
              <w:t>culminar</w:t>
            </w:r>
            <w:r w:rsidR="00FD701D" w:rsidRPr="00B0468D">
              <w:rPr>
                <w:iCs/>
                <w:lang w:val="es-ES_tradnl"/>
              </w:rPr>
              <w:t xml:space="preserve"> </w:t>
            </w:r>
            <w:r w:rsidRPr="00B0468D">
              <w:rPr>
                <w:iCs/>
                <w:lang w:val="es-ES_tradnl"/>
              </w:rPr>
              <w:t>en</w:t>
            </w:r>
            <w:r w:rsidR="00FD701D" w:rsidRPr="00B0468D">
              <w:rPr>
                <w:iCs/>
                <w:lang w:val="es-ES_tradnl"/>
              </w:rPr>
              <w:t xml:space="preserve"> </w:t>
            </w:r>
            <w:r w:rsidRPr="00B0468D">
              <w:rPr>
                <w:iCs/>
                <w:lang w:val="es-ES_tradnl"/>
              </w:rPr>
              <w:t>plazo</w:t>
            </w:r>
            <w:r w:rsidR="00FD701D" w:rsidRPr="00B0468D">
              <w:rPr>
                <w:iCs/>
                <w:lang w:val="es-ES_tradnl"/>
              </w:rPr>
              <w:t xml:space="preserve"> </w:t>
            </w:r>
            <w:r w:rsidRPr="00B0468D">
              <w:rPr>
                <w:iCs/>
                <w:lang w:val="es-ES_tradnl"/>
              </w:rPr>
              <w:t>y</w:t>
            </w:r>
            <w:r w:rsidR="00FD701D" w:rsidRPr="00B0468D">
              <w:rPr>
                <w:iCs/>
                <w:lang w:val="es-ES_tradnl"/>
              </w:rPr>
              <w:t xml:space="preserve"> </w:t>
            </w:r>
            <w:r w:rsidRPr="00B0468D">
              <w:rPr>
                <w:iCs/>
                <w:lang w:val="es-ES_tradnl"/>
              </w:rPr>
              <w:t>de</w:t>
            </w:r>
            <w:r w:rsidR="00FD701D" w:rsidRPr="00B0468D">
              <w:rPr>
                <w:iCs/>
                <w:lang w:val="es-ES_tradnl"/>
              </w:rPr>
              <w:t xml:space="preserve"> </w:t>
            </w:r>
            <w:r w:rsidRPr="00B0468D">
              <w:rPr>
                <w:iCs/>
                <w:lang w:val="es-ES_tradnl"/>
              </w:rPr>
              <w:t>forma</w:t>
            </w:r>
            <w:r w:rsidR="00FD701D" w:rsidRPr="00B0468D">
              <w:rPr>
                <w:iCs/>
                <w:lang w:val="es-ES_tradnl"/>
              </w:rPr>
              <w:t xml:space="preserve"> </w:t>
            </w:r>
            <w:r w:rsidRPr="00B0468D">
              <w:rPr>
                <w:iCs/>
                <w:lang w:val="es-ES_tradnl"/>
              </w:rPr>
              <w:t>satisfactoria</w:t>
            </w:r>
            <w:r w:rsidR="002D7AB2" w:rsidRPr="00B0468D">
              <w:rPr>
                <w:iCs/>
                <w:lang w:val="es-ES_tradnl"/>
              </w:rPr>
              <w:t>.</w:t>
            </w:r>
          </w:p>
          <w:p w:rsidR="006D20ED" w:rsidRPr="00B0468D" w:rsidRDefault="006D20ED" w:rsidP="00C30326">
            <w:pPr>
              <w:rPr>
                <w:iCs/>
                <w:lang w:val="es-ES_tradnl"/>
              </w:rPr>
            </w:pPr>
          </w:p>
        </w:tc>
      </w:tr>
      <w:tr w:rsidR="00C30326" w:rsidRPr="00F86597" w:rsidTr="009F61DC">
        <w:trPr>
          <w:trHeight w:val="1212"/>
        </w:trPr>
        <w:tc>
          <w:tcPr>
            <w:tcW w:w="2376" w:type="dxa"/>
            <w:shd w:val="clear" w:color="auto" w:fill="auto"/>
          </w:tcPr>
          <w:p w:rsidR="00C30326" w:rsidRPr="00B0468D" w:rsidRDefault="00C30326" w:rsidP="00C30326">
            <w:pPr>
              <w:pStyle w:val="Heading3"/>
              <w:rPr>
                <w:lang w:val="es-ES_tradnl"/>
              </w:rPr>
            </w:pPr>
            <w:r w:rsidRPr="00B0468D">
              <w:rPr>
                <w:lang w:val="es-ES_tradnl"/>
              </w:rPr>
              <w:t>Riesgos y mitigación</w:t>
            </w:r>
          </w:p>
        </w:tc>
        <w:tc>
          <w:tcPr>
            <w:tcW w:w="6912" w:type="dxa"/>
            <w:vAlign w:val="center"/>
          </w:tcPr>
          <w:p w:rsidR="00001EE1" w:rsidRDefault="00001EE1" w:rsidP="00C30326">
            <w:pPr>
              <w:rPr>
                <w:iCs/>
                <w:lang w:val="es-ES_tradnl"/>
              </w:rPr>
            </w:pPr>
          </w:p>
          <w:p w:rsidR="00C30326" w:rsidRPr="00B0468D" w:rsidRDefault="00C30326" w:rsidP="00C30326">
            <w:pPr>
              <w:rPr>
                <w:iCs/>
                <w:lang w:val="es-ES_tradnl"/>
              </w:rPr>
            </w:pPr>
            <w:r w:rsidRPr="00B0468D">
              <w:rPr>
                <w:iCs/>
                <w:lang w:val="es-ES_tradnl"/>
              </w:rPr>
              <w:t>La vigilancia de los riesgos se cumplió de forma periódica y se debatió en estrecha colaboración con las instituciones asociadas de los cuatro países. El estudio de riesgos y la estrategia de mitigación fueron fundamentales para dotar de sólidas bases al proyecto.</w:t>
            </w:r>
          </w:p>
          <w:p w:rsidR="00C30326" w:rsidRDefault="00C30326" w:rsidP="00C30326">
            <w:pPr>
              <w:rPr>
                <w:iCs/>
                <w:lang w:val="es-ES_tradnl"/>
              </w:rPr>
            </w:pPr>
          </w:p>
          <w:p w:rsidR="00CB368E" w:rsidRPr="00B0468D" w:rsidRDefault="00CB368E" w:rsidP="00CB368E">
            <w:pPr>
              <w:rPr>
                <w:iCs/>
                <w:lang w:val="es-ES_tradnl"/>
              </w:rPr>
            </w:pPr>
            <w:r w:rsidRPr="00B0468D">
              <w:rPr>
                <w:iCs/>
                <w:lang w:val="es-ES_tradnl"/>
              </w:rPr>
              <w:t>Fueron previstos los riesgos principales y las estrategias de mitigación siguientes:</w:t>
            </w:r>
          </w:p>
          <w:p w:rsidR="00CB368E" w:rsidRPr="00B0468D" w:rsidRDefault="00CB368E" w:rsidP="00CB368E">
            <w:pPr>
              <w:rPr>
                <w:iCs/>
                <w:lang w:val="es-ES_tradnl"/>
              </w:rPr>
            </w:pPr>
            <w:r w:rsidRPr="00B0468D">
              <w:rPr>
                <w:iCs/>
                <w:lang w:val="es-ES_tradnl"/>
              </w:rPr>
              <w:lastRenderedPageBreak/>
              <w:t>Riesgo a): Dificultades para organizar la formación permanente por causa de las numerosas obligaciones de los jueces. Una importante medida de mitigación para contrarrestar dicho riesgo es hacer que la institución de formación judicial y las autoridades competentes se comprometan y respalden sin reservas el proyecto en todas sus etapas.</w:t>
            </w:r>
          </w:p>
          <w:p w:rsidR="00CB368E" w:rsidRPr="00B0468D" w:rsidRDefault="00CB368E" w:rsidP="00CB368E">
            <w:pPr>
              <w:rPr>
                <w:iCs/>
                <w:lang w:val="es-ES_tradnl"/>
              </w:rPr>
            </w:pPr>
          </w:p>
          <w:p w:rsidR="00CB368E" w:rsidRPr="00B0468D" w:rsidRDefault="00CB368E" w:rsidP="00CB368E">
            <w:pPr>
              <w:rPr>
                <w:szCs w:val="22"/>
                <w:lang w:val="es-ES_tradnl"/>
              </w:rPr>
            </w:pPr>
            <w:r w:rsidRPr="00B0468D">
              <w:rPr>
                <w:iCs/>
                <w:lang w:val="es-ES_tradnl"/>
              </w:rPr>
              <w:t xml:space="preserve">Mitigación a): </w:t>
            </w:r>
            <w:r w:rsidRPr="00B0468D">
              <w:rPr>
                <w:szCs w:val="22"/>
                <w:lang w:val="es-ES_tradnl"/>
              </w:rPr>
              <w:t>La ejecución del proyecto recibió pleno respaldo de las instituciones de formación judicial y las autoridades competentes de los respectivos países beneficiarios y, en consecuencia, el riesgo previsto no se materializó y no tuvo incidencia negativa en el rendimiento. Además, el uso del método de enseñanza a distancia para la enseñanza permanente permitió que la formación fuese más flexible y acorde a cada situación.</w:t>
            </w:r>
          </w:p>
          <w:p w:rsidR="00CB368E" w:rsidRPr="00B0468D" w:rsidRDefault="00CB368E" w:rsidP="00CB368E">
            <w:pPr>
              <w:rPr>
                <w:iCs/>
                <w:lang w:val="es-ES_tradnl"/>
              </w:rPr>
            </w:pPr>
          </w:p>
          <w:p w:rsidR="00CB368E" w:rsidRPr="00B0468D" w:rsidRDefault="00CB368E" w:rsidP="00CB368E">
            <w:pPr>
              <w:rPr>
                <w:iCs/>
                <w:lang w:val="es-ES_tradnl"/>
              </w:rPr>
            </w:pPr>
            <w:r w:rsidRPr="00B0468D">
              <w:rPr>
                <w:iCs/>
                <w:lang w:val="es-ES_tradnl"/>
              </w:rPr>
              <w:t>Riesgo b): Las condiciones del país piloto escogido pueden impedir el proyecto, en cuyo caso será preciso debatir atentamente el asunto. Si no prosperan dichas negociaciones, se suspenderá o aplazará el proyecto en el país.</w:t>
            </w:r>
          </w:p>
          <w:p w:rsidR="00CB368E" w:rsidRPr="00B0468D" w:rsidRDefault="00CB368E" w:rsidP="00CB368E">
            <w:pPr>
              <w:rPr>
                <w:iCs/>
                <w:lang w:val="es-ES_tradnl"/>
              </w:rPr>
            </w:pPr>
          </w:p>
          <w:p w:rsidR="00CB368E" w:rsidRPr="00B0468D" w:rsidRDefault="00CB368E" w:rsidP="00CB368E">
            <w:pPr>
              <w:rPr>
                <w:iCs/>
                <w:lang w:val="es-ES_tradnl"/>
              </w:rPr>
            </w:pPr>
            <w:r w:rsidRPr="00B0468D">
              <w:rPr>
                <w:iCs/>
                <w:lang w:val="es-ES_tradnl"/>
              </w:rPr>
              <w:t>Mitigación b): A grandes rasgos, las condiciones en los países escogidos fueron favorables para la ejecución del proyecto. El respaldo recibido de las instituciones asociadas ayudó a mitigar todos los riesgos que se podrían haber materializado. El riesgo se mitigó y no tuvo incidencia negativa en el rendimiento.</w:t>
            </w:r>
          </w:p>
          <w:p w:rsidR="00CB368E" w:rsidRPr="00B0468D" w:rsidRDefault="00CB368E" w:rsidP="00CB368E">
            <w:pPr>
              <w:rPr>
                <w:iCs/>
                <w:lang w:val="es-ES_tradnl"/>
              </w:rPr>
            </w:pPr>
          </w:p>
          <w:p w:rsidR="00CB368E" w:rsidRPr="00B0468D" w:rsidRDefault="00CB368E" w:rsidP="00CB368E">
            <w:pPr>
              <w:rPr>
                <w:iCs/>
                <w:lang w:val="es-ES_tradnl"/>
              </w:rPr>
            </w:pPr>
            <w:r w:rsidRPr="00B0468D">
              <w:rPr>
                <w:iCs/>
                <w:lang w:val="es-ES_tradnl"/>
              </w:rPr>
              <w:t>Riesgo c): El uso de la tecnología de la información y las comunicaciones (TIC) puede tropezar con limitaciones que existen en los países en desarrollo y menos adelantados, como la falta de Internet o su poca velocidad. Una importante medida de mitigación para contrarrestar dicho grave riesgo sería imprimir el manual de PI para jueces.</w:t>
            </w:r>
          </w:p>
          <w:p w:rsidR="00CB368E" w:rsidRPr="00B0468D" w:rsidRDefault="00CB368E" w:rsidP="00CB368E">
            <w:pPr>
              <w:rPr>
                <w:iCs/>
                <w:lang w:val="es-ES_tradnl"/>
              </w:rPr>
            </w:pPr>
          </w:p>
          <w:p w:rsidR="00CB368E" w:rsidRPr="00B0468D" w:rsidRDefault="00CB368E" w:rsidP="00CB368E">
            <w:pPr>
              <w:rPr>
                <w:iCs/>
                <w:lang w:val="es-ES_tradnl"/>
              </w:rPr>
            </w:pPr>
            <w:r w:rsidRPr="00B0468D">
              <w:rPr>
                <w:iCs/>
                <w:lang w:val="es-ES_tradnl"/>
              </w:rPr>
              <w:t>Mitigación c): No hubo limitaciones de importancia en lo que respecta al uso de la TIC en los países beneficiarios, pues los medios didácticos se entregaron en formato imprimible y de fácil acceso. Las comunicaciones electrónicas periódicas y los cursos por Internet previstos se organizaron sin dificultad. La combinación de tipos de curso (por Internet y en persona) mitigó el riesgo de pérdida de información. Por ende, se mitigó el riesgo y no tuvo incidencia negativa en el rendimiento.</w:t>
            </w:r>
          </w:p>
          <w:p w:rsidR="00CB368E" w:rsidRPr="00B0468D" w:rsidRDefault="00CB368E" w:rsidP="00C30326">
            <w:pPr>
              <w:rPr>
                <w:iCs/>
                <w:lang w:val="es-ES_tradnl"/>
              </w:rPr>
            </w:pPr>
          </w:p>
        </w:tc>
      </w:tr>
    </w:tbl>
    <w:p w:rsidR="00180E9A" w:rsidRDefault="00180E9A" w:rsidP="00CB368E">
      <w:pPr>
        <w:keepNext/>
        <w:rPr>
          <w:lang w:val="es-ES_tradnl"/>
        </w:rPr>
      </w:pPr>
    </w:p>
    <w:p w:rsidR="00CB368E" w:rsidRDefault="00CB368E" w:rsidP="00CB368E">
      <w:pPr>
        <w:keepNext/>
        <w:rPr>
          <w:lang w:val="es-ES_tradnl"/>
        </w:rPr>
      </w:pPr>
    </w:p>
    <w:p w:rsidR="00CB368E" w:rsidRDefault="00CB368E" w:rsidP="00CB368E">
      <w:pPr>
        <w:keepNext/>
        <w:rPr>
          <w:lang w:val="es-ES_tradnl"/>
        </w:rPr>
      </w:pPr>
    </w:p>
    <w:p w:rsidR="00CB368E" w:rsidRDefault="00CB368E" w:rsidP="00CB368E">
      <w:pPr>
        <w:keepNext/>
        <w:rPr>
          <w:lang w:val="es-ES_tradnl"/>
        </w:rPr>
      </w:pPr>
    </w:p>
    <w:p w:rsidR="00CB368E" w:rsidRDefault="00CB368E" w:rsidP="00CB368E">
      <w:pPr>
        <w:keepNext/>
        <w:rPr>
          <w:lang w:val="es-ES_tradnl"/>
        </w:rPr>
      </w:pPr>
    </w:p>
    <w:p w:rsidR="00CB368E" w:rsidRDefault="00CB368E" w:rsidP="00CB368E">
      <w:pPr>
        <w:keepNext/>
        <w:rPr>
          <w:lang w:val="es-ES_tradnl"/>
        </w:rPr>
      </w:pPr>
    </w:p>
    <w:p w:rsidR="00CB368E" w:rsidRDefault="00CB368E" w:rsidP="00CB368E">
      <w:pPr>
        <w:keepNext/>
        <w:rPr>
          <w:lang w:val="es-ES_tradnl"/>
        </w:rPr>
      </w:pPr>
    </w:p>
    <w:p w:rsidR="00CB368E" w:rsidRDefault="00CB368E" w:rsidP="00CB368E">
      <w:pPr>
        <w:keepNext/>
        <w:rPr>
          <w:lang w:val="es-ES_tradnl"/>
        </w:rPr>
      </w:pPr>
    </w:p>
    <w:p w:rsidR="00CB368E" w:rsidRDefault="00CB368E" w:rsidP="00CB368E">
      <w:pPr>
        <w:keepNext/>
        <w:rPr>
          <w:lang w:val="es-ES_tradnl"/>
        </w:rPr>
      </w:pPr>
    </w:p>
    <w:p w:rsidR="00CB368E" w:rsidRPr="00B0468D" w:rsidRDefault="00CB368E" w:rsidP="00CB368E">
      <w:pPr>
        <w:keepNext/>
        <w:rPr>
          <w:lang w:val="es-ES_trad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6D20ED" w:rsidRPr="00F86597" w:rsidTr="009F61DC">
        <w:trPr>
          <w:trHeight w:val="848"/>
        </w:trPr>
        <w:tc>
          <w:tcPr>
            <w:tcW w:w="2376" w:type="dxa"/>
            <w:shd w:val="clear" w:color="auto" w:fill="auto"/>
          </w:tcPr>
          <w:p w:rsidR="006D20ED" w:rsidRPr="00B0468D" w:rsidRDefault="00A71376" w:rsidP="00C30326">
            <w:pPr>
              <w:pStyle w:val="Heading3"/>
              <w:keepNext w:val="0"/>
              <w:keepLines/>
              <w:rPr>
                <w:lang w:val="es-ES_tradnl"/>
              </w:rPr>
            </w:pPr>
            <w:r w:rsidRPr="00B0468D">
              <w:rPr>
                <w:lang w:val="es-ES_tradnl"/>
              </w:rPr>
              <w:lastRenderedPageBreak/>
              <w:t>Porcentaje</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w:t>
            </w:r>
            <w:r w:rsidR="003273DF" w:rsidRPr="00B0468D">
              <w:rPr>
                <w:lang w:val="es-ES_tradnl"/>
              </w:rPr>
              <w:t>jecución</w:t>
            </w:r>
            <w:r w:rsidR="00FD701D" w:rsidRPr="00B0468D">
              <w:rPr>
                <w:lang w:val="es-ES_tradnl"/>
              </w:rPr>
              <w:t xml:space="preserve"> </w:t>
            </w:r>
            <w:r w:rsidR="003273DF" w:rsidRPr="00B0468D">
              <w:rPr>
                <w:lang w:val="es-ES_tradnl"/>
              </w:rPr>
              <w:t>del</w:t>
            </w:r>
            <w:r w:rsidR="00FD701D" w:rsidRPr="00B0468D">
              <w:rPr>
                <w:lang w:val="es-ES_tradnl"/>
              </w:rPr>
              <w:t xml:space="preserve"> </w:t>
            </w:r>
            <w:r w:rsidR="003273DF" w:rsidRPr="00B0468D">
              <w:rPr>
                <w:lang w:val="es-ES_tradnl"/>
              </w:rPr>
              <w:t>proyecto</w:t>
            </w:r>
          </w:p>
        </w:tc>
        <w:tc>
          <w:tcPr>
            <w:tcW w:w="6912" w:type="dxa"/>
          </w:tcPr>
          <w:p w:rsidR="00075FC9" w:rsidRPr="00B0468D" w:rsidRDefault="00075FC9" w:rsidP="00C30326">
            <w:pPr>
              <w:keepLines/>
              <w:rPr>
                <w:lang w:val="es-ES_tradnl"/>
              </w:rPr>
            </w:pPr>
          </w:p>
          <w:tbl>
            <w:tblPr>
              <w:tblW w:w="0" w:type="auto"/>
              <w:tblBorders>
                <w:top w:val="nil"/>
                <w:left w:val="nil"/>
                <w:bottom w:val="nil"/>
                <w:right w:val="nil"/>
              </w:tblBorders>
              <w:tblLayout w:type="fixed"/>
              <w:tblLook w:val="0000" w:firstRow="0" w:lastRow="0" w:firstColumn="0" w:lastColumn="0" w:noHBand="0" w:noVBand="0"/>
            </w:tblPr>
            <w:tblGrid>
              <w:gridCol w:w="6396"/>
            </w:tblGrid>
            <w:tr w:rsidR="006D20ED" w:rsidRPr="00F86597" w:rsidTr="009F61DC">
              <w:trPr>
                <w:trHeight w:val="103"/>
              </w:trPr>
              <w:tc>
                <w:tcPr>
                  <w:tcW w:w="6396" w:type="dxa"/>
                </w:tcPr>
                <w:p w:rsidR="00F77502" w:rsidRPr="00B0468D" w:rsidRDefault="0039368E" w:rsidP="00C30326">
                  <w:pPr>
                    <w:keepLines/>
                    <w:ind w:left="-45"/>
                    <w:rPr>
                      <w:iCs/>
                      <w:lang w:val="es-ES_tradnl"/>
                    </w:rPr>
                  </w:pPr>
                  <w:r w:rsidRPr="00B0468D">
                    <w:rPr>
                      <w:iCs/>
                      <w:lang w:val="es-ES_tradnl"/>
                    </w:rPr>
                    <w:t>Porcentaje</w:t>
                  </w:r>
                  <w:r w:rsidR="00FD701D" w:rsidRPr="00B0468D">
                    <w:rPr>
                      <w:iCs/>
                      <w:lang w:val="es-ES_tradnl"/>
                    </w:rPr>
                    <w:t xml:space="preserve"> </w:t>
                  </w:r>
                  <w:r w:rsidRPr="00B0468D">
                    <w:rPr>
                      <w:iCs/>
                      <w:lang w:val="es-ES_tradnl"/>
                    </w:rPr>
                    <w:t>de</w:t>
                  </w:r>
                  <w:r w:rsidR="00FD701D" w:rsidRPr="00B0468D">
                    <w:rPr>
                      <w:iCs/>
                      <w:lang w:val="es-ES_tradnl"/>
                    </w:rPr>
                    <w:t xml:space="preserve"> </w:t>
                  </w:r>
                  <w:r w:rsidRPr="00B0468D">
                    <w:rPr>
                      <w:iCs/>
                      <w:lang w:val="es-ES_tradnl"/>
                    </w:rPr>
                    <w:t>utilización</w:t>
                  </w:r>
                  <w:r w:rsidR="00FD701D" w:rsidRPr="00B0468D">
                    <w:rPr>
                      <w:iCs/>
                      <w:lang w:val="es-ES_tradnl"/>
                    </w:rPr>
                    <w:t xml:space="preserve"> </w:t>
                  </w:r>
                  <w:r w:rsidRPr="00B0468D">
                    <w:rPr>
                      <w:iCs/>
                      <w:lang w:val="es-ES_tradnl"/>
                    </w:rPr>
                    <w:t>del</w:t>
                  </w:r>
                  <w:r w:rsidR="00FD701D" w:rsidRPr="00B0468D">
                    <w:rPr>
                      <w:iCs/>
                      <w:lang w:val="es-ES_tradnl"/>
                    </w:rPr>
                    <w:t xml:space="preserve"> </w:t>
                  </w:r>
                  <w:r w:rsidRPr="00B0468D">
                    <w:rPr>
                      <w:iCs/>
                      <w:lang w:val="es-ES_tradnl"/>
                    </w:rPr>
                    <w:t>presupuesto</w:t>
                  </w:r>
                  <w:r w:rsidR="00FD701D" w:rsidRPr="00B0468D">
                    <w:rPr>
                      <w:iCs/>
                      <w:lang w:val="es-ES_tradnl"/>
                    </w:rPr>
                    <w:t xml:space="preserve"> </w:t>
                  </w:r>
                  <w:r w:rsidRPr="00B0468D">
                    <w:rPr>
                      <w:iCs/>
                      <w:lang w:val="es-ES_tradnl"/>
                    </w:rPr>
                    <w:t>al</w:t>
                  </w:r>
                  <w:r w:rsidR="00FD701D" w:rsidRPr="00B0468D">
                    <w:rPr>
                      <w:iCs/>
                      <w:lang w:val="es-ES_tradnl"/>
                    </w:rPr>
                    <w:t xml:space="preserve"> </w:t>
                  </w:r>
                  <w:r w:rsidRPr="00B0468D">
                    <w:rPr>
                      <w:iCs/>
                      <w:lang w:val="es-ES_tradnl"/>
                    </w:rPr>
                    <w:t>31</w:t>
                  </w:r>
                  <w:r w:rsidR="00FD701D" w:rsidRPr="00B0468D">
                    <w:rPr>
                      <w:iCs/>
                      <w:lang w:val="es-ES_tradnl"/>
                    </w:rPr>
                    <w:t xml:space="preserve"> </w:t>
                  </w:r>
                  <w:r w:rsidRPr="00B0468D">
                    <w:rPr>
                      <w:iCs/>
                      <w:lang w:val="es-ES_tradnl"/>
                    </w:rPr>
                    <w:t>de</w:t>
                  </w:r>
                  <w:r w:rsidR="00FD701D" w:rsidRPr="00B0468D">
                    <w:rPr>
                      <w:iCs/>
                      <w:lang w:val="es-ES_tradnl"/>
                    </w:rPr>
                    <w:t xml:space="preserve"> </w:t>
                  </w:r>
                  <w:r w:rsidR="004F1EA9" w:rsidRPr="00B0468D">
                    <w:rPr>
                      <w:iCs/>
                      <w:lang w:val="es-ES_tradnl"/>
                    </w:rPr>
                    <w:t>diciembre</w:t>
                  </w:r>
                  <w:r w:rsidR="00FD701D" w:rsidRPr="00B0468D">
                    <w:rPr>
                      <w:iCs/>
                      <w:lang w:val="es-ES_tradnl"/>
                    </w:rPr>
                    <w:t xml:space="preserve"> </w:t>
                  </w:r>
                  <w:r w:rsidR="00E8002D" w:rsidRPr="00B0468D">
                    <w:rPr>
                      <w:iCs/>
                      <w:lang w:val="es-ES_tradnl"/>
                    </w:rPr>
                    <w:t>de</w:t>
                  </w:r>
                  <w:r w:rsidR="00FD701D" w:rsidRPr="00B0468D">
                    <w:rPr>
                      <w:iCs/>
                      <w:lang w:val="es-ES_tradnl"/>
                    </w:rPr>
                    <w:t xml:space="preserve"> </w:t>
                  </w:r>
                  <w:r w:rsidR="00E8002D" w:rsidRPr="00B0468D">
                    <w:rPr>
                      <w:iCs/>
                      <w:lang w:val="es-ES_tradnl"/>
                    </w:rPr>
                    <w:t>20</w:t>
                  </w:r>
                  <w:r w:rsidRPr="00B0468D">
                    <w:rPr>
                      <w:iCs/>
                      <w:lang w:val="es-ES_tradnl"/>
                    </w:rPr>
                    <w:t>18:</w:t>
                  </w:r>
                  <w:r w:rsidR="00FD701D" w:rsidRPr="00B0468D">
                    <w:rPr>
                      <w:iCs/>
                      <w:lang w:val="es-ES_tradnl"/>
                    </w:rPr>
                    <w:t xml:space="preserve"> </w:t>
                  </w:r>
                  <w:r w:rsidR="006D20ED" w:rsidRPr="00B0468D">
                    <w:rPr>
                      <w:iCs/>
                      <w:lang w:val="es-ES_tradnl"/>
                    </w:rPr>
                    <w:t>90%.</w:t>
                  </w:r>
                  <w:r w:rsidR="00FD701D" w:rsidRPr="00B0468D">
                    <w:rPr>
                      <w:iCs/>
                      <w:lang w:val="es-ES_tradnl"/>
                    </w:rPr>
                    <w:t xml:space="preserve"> </w:t>
                  </w:r>
                  <w:r w:rsidR="00020606" w:rsidRPr="00B0468D">
                    <w:rPr>
                      <w:iCs/>
                      <w:lang w:val="es-ES_tradnl"/>
                    </w:rPr>
                    <w:t>El</w:t>
                  </w:r>
                  <w:r w:rsidR="00FD701D" w:rsidRPr="00B0468D">
                    <w:rPr>
                      <w:iCs/>
                      <w:lang w:val="es-ES_tradnl"/>
                    </w:rPr>
                    <w:t xml:space="preserve"> </w:t>
                  </w:r>
                  <w:r w:rsidR="00020606" w:rsidRPr="00B0468D">
                    <w:rPr>
                      <w:iCs/>
                      <w:lang w:val="es-ES_tradnl"/>
                    </w:rPr>
                    <w:t>proyecto</w:t>
                  </w:r>
                  <w:r w:rsidR="00FD701D" w:rsidRPr="00B0468D">
                    <w:rPr>
                      <w:iCs/>
                      <w:lang w:val="es-ES_tradnl"/>
                    </w:rPr>
                    <w:t xml:space="preserve"> </w:t>
                  </w:r>
                  <w:r w:rsidR="00F5435F" w:rsidRPr="00B0468D">
                    <w:rPr>
                      <w:iCs/>
                      <w:lang w:val="es-ES_tradnl"/>
                    </w:rPr>
                    <w:t>se</w:t>
                  </w:r>
                  <w:r w:rsidR="00FD701D" w:rsidRPr="00B0468D">
                    <w:rPr>
                      <w:iCs/>
                      <w:lang w:val="es-ES_tradnl"/>
                    </w:rPr>
                    <w:t xml:space="preserve"> </w:t>
                  </w:r>
                  <w:r w:rsidR="00F5435F" w:rsidRPr="00B0468D">
                    <w:rPr>
                      <w:iCs/>
                      <w:lang w:val="es-ES_tradnl"/>
                    </w:rPr>
                    <w:t>ejecutó</w:t>
                  </w:r>
                  <w:r w:rsidR="00FD701D" w:rsidRPr="00B0468D">
                    <w:rPr>
                      <w:iCs/>
                      <w:lang w:val="es-ES_tradnl"/>
                    </w:rPr>
                    <w:t xml:space="preserve"> </w:t>
                  </w:r>
                  <w:r w:rsidR="004F1EA9" w:rsidRPr="00B0468D">
                    <w:rPr>
                      <w:iCs/>
                      <w:lang w:val="es-ES_tradnl"/>
                    </w:rPr>
                    <w:t>con</w:t>
                  </w:r>
                  <w:r w:rsidR="00FD701D" w:rsidRPr="00B0468D">
                    <w:rPr>
                      <w:iCs/>
                      <w:lang w:val="es-ES_tradnl"/>
                    </w:rPr>
                    <w:t xml:space="preserve"> </w:t>
                  </w:r>
                  <w:r w:rsidR="00937D88" w:rsidRPr="00B0468D">
                    <w:rPr>
                      <w:iCs/>
                      <w:lang w:val="es-ES_tradnl"/>
                    </w:rPr>
                    <w:t>menos</w:t>
                  </w:r>
                  <w:r w:rsidR="00FD701D" w:rsidRPr="00B0468D">
                    <w:rPr>
                      <w:iCs/>
                      <w:lang w:val="es-ES_tradnl"/>
                    </w:rPr>
                    <w:t xml:space="preserve"> </w:t>
                  </w:r>
                  <w:r w:rsidR="00937D88" w:rsidRPr="00B0468D">
                    <w:rPr>
                      <w:iCs/>
                      <w:lang w:val="es-ES_tradnl"/>
                    </w:rPr>
                    <w:t>recurso</w:t>
                  </w:r>
                  <w:r w:rsidR="006D20ED" w:rsidRPr="00B0468D">
                    <w:rPr>
                      <w:iCs/>
                      <w:lang w:val="es-ES_tradnl"/>
                    </w:rPr>
                    <w:t>s</w:t>
                  </w:r>
                  <w:r w:rsidR="00FD701D" w:rsidRPr="00B0468D">
                    <w:rPr>
                      <w:iCs/>
                      <w:lang w:val="es-ES_tradnl"/>
                    </w:rPr>
                    <w:t xml:space="preserve"> </w:t>
                  </w:r>
                  <w:r w:rsidR="00937D88" w:rsidRPr="00B0468D">
                    <w:rPr>
                      <w:iCs/>
                      <w:lang w:val="es-ES_tradnl"/>
                    </w:rPr>
                    <w:t>que</w:t>
                  </w:r>
                  <w:r w:rsidR="00FD701D" w:rsidRPr="00B0468D">
                    <w:rPr>
                      <w:iCs/>
                      <w:lang w:val="es-ES_tradnl"/>
                    </w:rPr>
                    <w:t xml:space="preserve"> </w:t>
                  </w:r>
                  <w:r w:rsidR="00937D88" w:rsidRPr="00B0468D">
                    <w:rPr>
                      <w:iCs/>
                      <w:lang w:val="es-ES_tradnl"/>
                    </w:rPr>
                    <w:t>los</w:t>
                  </w:r>
                  <w:r w:rsidR="00FD701D" w:rsidRPr="00B0468D">
                    <w:rPr>
                      <w:iCs/>
                      <w:lang w:val="es-ES_tradnl"/>
                    </w:rPr>
                    <w:t xml:space="preserve"> </w:t>
                  </w:r>
                  <w:r w:rsidR="00937D88" w:rsidRPr="00B0468D">
                    <w:rPr>
                      <w:iCs/>
                      <w:lang w:val="es-ES_tradnl"/>
                    </w:rPr>
                    <w:t>presupuestados</w:t>
                  </w:r>
                  <w:r w:rsidR="00FD701D" w:rsidRPr="00B0468D">
                    <w:rPr>
                      <w:iCs/>
                      <w:lang w:val="es-ES_tradnl"/>
                    </w:rPr>
                    <w:t xml:space="preserve"> </w:t>
                  </w:r>
                  <w:r w:rsidR="00937D88" w:rsidRPr="00B0468D">
                    <w:rPr>
                      <w:iCs/>
                      <w:lang w:val="es-ES_tradnl"/>
                    </w:rPr>
                    <w:t>originalmente</w:t>
                  </w:r>
                  <w:r w:rsidR="006D20ED" w:rsidRPr="00B0468D">
                    <w:rPr>
                      <w:iCs/>
                      <w:lang w:val="es-ES_tradnl"/>
                    </w:rPr>
                    <w:t>.</w:t>
                  </w:r>
                </w:p>
                <w:p w:rsidR="00F77502" w:rsidRPr="00B0468D" w:rsidRDefault="00F77502" w:rsidP="00C30326">
                  <w:pPr>
                    <w:keepLines/>
                    <w:ind w:left="-45"/>
                    <w:rPr>
                      <w:iCs/>
                      <w:lang w:val="es-ES_tradnl"/>
                    </w:rPr>
                  </w:pPr>
                </w:p>
                <w:p w:rsidR="006D20ED" w:rsidRPr="00B0468D" w:rsidRDefault="00020606" w:rsidP="00C30326">
                  <w:pPr>
                    <w:keepLines/>
                    <w:ind w:left="-45"/>
                    <w:rPr>
                      <w:lang w:val="es-ES_tradnl"/>
                    </w:rPr>
                  </w:pPr>
                  <w:r w:rsidRPr="00B0468D">
                    <w:rPr>
                      <w:iCs/>
                      <w:lang w:val="es-ES_tradnl"/>
                    </w:rPr>
                    <w:t>E</w:t>
                  </w:r>
                  <w:r w:rsidR="00D929B2" w:rsidRPr="00B0468D">
                    <w:rPr>
                      <w:iCs/>
                      <w:lang w:val="es-ES_tradnl"/>
                    </w:rPr>
                    <w:t>n</w:t>
                  </w:r>
                  <w:r w:rsidR="00FD701D" w:rsidRPr="00B0468D">
                    <w:rPr>
                      <w:iCs/>
                      <w:lang w:val="es-ES_tradnl"/>
                    </w:rPr>
                    <w:t xml:space="preserve"> </w:t>
                  </w:r>
                  <w:r w:rsidR="00D929B2" w:rsidRPr="00B0468D">
                    <w:rPr>
                      <w:iCs/>
                      <w:lang w:val="es-ES_tradnl"/>
                    </w:rPr>
                    <w:t>e</w:t>
                  </w:r>
                  <w:r w:rsidRPr="00B0468D">
                    <w:rPr>
                      <w:iCs/>
                      <w:lang w:val="es-ES_tradnl"/>
                    </w:rPr>
                    <w:t>l</w:t>
                  </w:r>
                  <w:r w:rsidR="00FD701D" w:rsidRPr="00B0468D">
                    <w:rPr>
                      <w:iCs/>
                      <w:lang w:val="es-ES_tradnl"/>
                    </w:rPr>
                    <w:t xml:space="preserve"> </w:t>
                  </w:r>
                  <w:r w:rsidRPr="00B0468D">
                    <w:rPr>
                      <w:iCs/>
                      <w:lang w:val="es-ES_tradnl"/>
                    </w:rPr>
                    <w:t>proyecto</w:t>
                  </w:r>
                  <w:r w:rsidR="00FD701D" w:rsidRPr="00B0468D">
                    <w:rPr>
                      <w:lang w:val="es-ES_tradnl"/>
                    </w:rPr>
                    <w:t xml:space="preserve"> </w:t>
                  </w:r>
                  <w:r w:rsidR="00D929B2" w:rsidRPr="00B0468D">
                    <w:rPr>
                      <w:lang w:val="es-ES_tradnl"/>
                    </w:rPr>
                    <w:t>no</w:t>
                  </w:r>
                  <w:r w:rsidR="00FD701D" w:rsidRPr="00B0468D">
                    <w:rPr>
                      <w:lang w:val="es-ES_tradnl"/>
                    </w:rPr>
                    <w:t xml:space="preserve"> </w:t>
                  </w:r>
                  <w:r w:rsidR="00D929B2" w:rsidRPr="00B0468D">
                    <w:rPr>
                      <w:lang w:val="es-ES_tradnl"/>
                    </w:rPr>
                    <w:t>se</w:t>
                  </w:r>
                  <w:r w:rsidR="00FD701D" w:rsidRPr="00B0468D">
                    <w:rPr>
                      <w:lang w:val="es-ES_tradnl"/>
                    </w:rPr>
                    <w:t xml:space="preserve"> </w:t>
                  </w:r>
                  <w:r w:rsidR="00D929B2" w:rsidRPr="00B0468D">
                    <w:rPr>
                      <w:lang w:val="es-ES_tradnl"/>
                    </w:rPr>
                    <w:t>había</w:t>
                  </w:r>
                  <w:r w:rsidR="00FD701D" w:rsidRPr="00B0468D">
                    <w:rPr>
                      <w:lang w:val="es-ES_tradnl"/>
                    </w:rPr>
                    <w:t xml:space="preserve"> </w:t>
                  </w:r>
                  <w:r w:rsidR="00D929B2" w:rsidRPr="00B0468D">
                    <w:rPr>
                      <w:lang w:val="es-ES_tradnl"/>
                    </w:rPr>
                    <w:t>establecido</w:t>
                  </w:r>
                  <w:r w:rsidR="00FD701D" w:rsidRPr="00B0468D">
                    <w:rPr>
                      <w:lang w:val="es-ES_tradnl"/>
                    </w:rPr>
                    <w:t xml:space="preserve"> </w:t>
                  </w:r>
                  <w:r w:rsidR="00D929B2" w:rsidRPr="00B0468D">
                    <w:rPr>
                      <w:lang w:val="es-ES_tradnl"/>
                    </w:rPr>
                    <w:t>consignaciones</w:t>
                  </w:r>
                  <w:r w:rsidR="00FD701D" w:rsidRPr="00B0468D">
                    <w:rPr>
                      <w:lang w:val="es-ES_tradnl"/>
                    </w:rPr>
                    <w:t xml:space="preserve"> </w:t>
                  </w:r>
                  <w:r w:rsidR="00D929B2" w:rsidRPr="00B0468D">
                    <w:rPr>
                      <w:lang w:val="es-ES_tradnl"/>
                    </w:rPr>
                    <w:t>presupuestarias</w:t>
                  </w:r>
                  <w:r w:rsidR="00FD701D" w:rsidRPr="00B0468D">
                    <w:rPr>
                      <w:lang w:val="es-ES_tradnl"/>
                    </w:rPr>
                    <w:t xml:space="preserve"> </w:t>
                  </w:r>
                  <w:r w:rsidR="00BE13C9" w:rsidRPr="00B0468D">
                    <w:rPr>
                      <w:lang w:val="es-ES_tradnl"/>
                    </w:rPr>
                    <w:t>para</w:t>
                  </w:r>
                  <w:r w:rsidR="00FD701D" w:rsidRPr="00B0468D">
                    <w:rPr>
                      <w:lang w:val="es-ES_tradnl"/>
                    </w:rPr>
                    <w:t xml:space="preserve"> </w:t>
                  </w:r>
                  <w:r w:rsidR="00C10188" w:rsidRPr="00B0468D">
                    <w:rPr>
                      <w:lang w:val="es-ES_tradnl"/>
                    </w:rPr>
                    <w:t>recursos</w:t>
                  </w:r>
                  <w:r w:rsidR="00FD701D" w:rsidRPr="00B0468D">
                    <w:rPr>
                      <w:lang w:val="es-ES_tradnl"/>
                    </w:rPr>
                    <w:t xml:space="preserve"> </w:t>
                  </w:r>
                  <w:r w:rsidR="00C10188" w:rsidRPr="00B0468D">
                    <w:rPr>
                      <w:lang w:val="es-ES_tradnl"/>
                    </w:rPr>
                    <w:t>humanos</w:t>
                  </w:r>
                  <w:r w:rsidR="00F77502" w:rsidRPr="00B0468D">
                    <w:rPr>
                      <w:lang w:val="es-ES_tradnl"/>
                    </w:rPr>
                    <w:t>.</w:t>
                  </w:r>
                  <w:r w:rsidR="00FD701D" w:rsidRPr="00B0468D">
                    <w:rPr>
                      <w:lang w:val="es-ES_tradnl"/>
                    </w:rPr>
                    <w:t xml:space="preserve"> </w:t>
                  </w:r>
                  <w:r w:rsidR="00C10188" w:rsidRPr="00B0468D">
                    <w:rPr>
                      <w:lang w:val="es-ES_tradnl"/>
                    </w:rPr>
                    <w:t>No</w:t>
                  </w:r>
                  <w:r w:rsidR="00FD701D" w:rsidRPr="00B0468D">
                    <w:rPr>
                      <w:lang w:val="es-ES_tradnl"/>
                    </w:rPr>
                    <w:t xml:space="preserve"> </w:t>
                  </w:r>
                  <w:r w:rsidR="00C10188" w:rsidRPr="00B0468D">
                    <w:rPr>
                      <w:lang w:val="es-ES_tradnl"/>
                    </w:rPr>
                    <w:t>obstante,</w:t>
                  </w:r>
                  <w:r w:rsidR="00FD701D" w:rsidRPr="00B0468D">
                    <w:rPr>
                      <w:lang w:val="es-ES_tradnl"/>
                    </w:rPr>
                    <w:t xml:space="preserve"> </w:t>
                  </w:r>
                  <w:r w:rsidR="00C10188" w:rsidRPr="00B0468D">
                    <w:rPr>
                      <w:lang w:val="es-ES_tradnl"/>
                    </w:rPr>
                    <w:t>varios</w:t>
                  </w:r>
                  <w:r w:rsidR="00FD701D" w:rsidRPr="00B0468D">
                    <w:rPr>
                      <w:lang w:val="es-ES_tradnl"/>
                    </w:rPr>
                    <w:t xml:space="preserve"> </w:t>
                  </w:r>
                  <w:r w:rsidR="00C10188" w:rsidRPr="00B0468D">
                    <w:rPr>
                      <w:lang w:val="es-ES_tradnl"/>
                    </w:rPr>
                    <w:t>miembros</w:t>
                  </w:r>
                  <w:r w:rsidR="00FD701D" w:rsidRPr="00B0468D">
                    <w:rPr>
                      <w:lang w:val="es-ES_tradnl"/>
                    </w:rPr>
                    <w:t xml:space="preserve"> </w:t>
                  </w:r>
                  <w:r w:rsidR="00C10188" w:rsidRPr="00B0468D">
                    <w:rPr>
                      <w:lang w:val="es-ES_tradnl"/>
                    </w:rPr>
                    <w:t>del</w:t>
                  </w:r>
                  <w:r w:rsidR="00FD701D" w:rsidRPr="00B0468D">
                    <w:rPr>
                      <w:lang w:val="es-ES_tradnl"/>
                    </w:rPr>
                    <w:t xml:space="preserve"> </w:t>
                  </w:r>
                  <w:r w:rsidR="00C10188" w:rsidRPr="00B0468D">
                    <w:rPr>
                      <w:lang w:val="es-ES_tradnl"/>
                    </w:rPr>
                    <w:t>personal</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33623B" w:rsidRPr="00B0468D">
                    <w:rPr>
                      <w:lang w:val="es-ES_tradnl"/>
                    </w:rPr>
                    <w:t>la</w:t>
                  </w:r>
                  <w:r w:rsidR="00FD701D" w:rsidRPr="00B0468D">
                    <w:rPr>
                      <w:lang w:val="es-ES_tradnl"/>
                    </w:rPr>
                    <w:t xml:space="preserve"> </w:t>
                  </w:r>
                  <w:r w:rsidR="0033623B" w:rsidRPr="00B0468D">
                    <w:rPr>
                      <w:lang w:val="es-ES_tradnl"/>
                    </w:rPr>
                    <w:t>OMPI</w:t>
                  </w:r>
                  <w:r w:rsidR="00C10188" w:rsidRPr="00B0468D">
                    <w:rPr>
                      <w:lang w:val="es-ES_tradnl"/>
                    </w:rPr>
                    <w:t>,</w:t>
                  </w:r>
                  <w:r w:rsidR="00FD701D" w:rsidRPr="00B0468D">
                    <w:rPr>
                      <w:lang w:val="es-ES_tradnl"/>
                    </w:rPr>
                    <w:t xml:space="preserve"> </w:t>
                  </w:r>
                  <w:r w:rsidR="00C10188" w:rsidRPr="00B0468D">
                    <w:rPr>
                      <w:lang w:val="es-ES_tradnl"/>
                    </w:rPr>
                    <w:t>así</w:t>
                  </w:r>
                  <w:r w:rsidR="00FD701D" w:rsidRPr="00B0468D">
                    <w:rPr>
                      <w:lang w:val="es-ES_tradnl"/>
                    </w:rPr>
                    <w:t xml:space="preserve"> </w:t>
                  </w:r>
                  <w:r w:rsidR="00C10188" w:rsidRPr="00B0468D">
                    <w:rPr>
                      <w:lang w:val="es-ES_tradnl"/>
                    </w:rPr>
                    <w:t>como</w:t>
                  </w:r>
                  <w:r w:rsidR="00FD701D" w:rsidRPr="00B0468D">
                    <w:rPr>
                      <w:lang w:val="es-ES_tradnl"/>
                    </w:rPr>
                    <w:t xml:space="preserve"> </w:t>
                  </w:r>
                  <w:r w:rsidR="00C10188" w:rsidRPr="00B0468D">
                    <w:rPr>
                      <w:lang w:val="es-ES_tradnl"/>
                    </w:rPr>
                    <w:t>pasantes,</w:t>
                  </w:r>
                  <w:r w:rsidR="00FD701D" w:rsidRPr="00B0468D">
                    <w:rPr>
                      <w:lang w:val="es-ES_tradnl"/>
                    </w:rPr>
                    <w:t xml:space="preserve"> </w:t>
                  </w:r>
                  <w:r w:rsidR="00C10188" w:rsidRPr="00B0468D">
                    <w:rPr>
                      <w:lang w:val="es-ES_tradnl"/>
                    </w:rPr>
                    <w:t>particularmente,</w:t>
                  </w:r>
                  <w:r w:rsidR="00FD701D" w:rsidRPr="00B0468D">
                    <w:rPr>
                      <w:lang w:val="es-ES_tradnl"/>
                    </w:rPr>
                    <w:t xml:space="preserve"> </w:t>
                  </w:r>
                  <w:r w:rsidR="00C10188" w:rsidRPr="00B0468D">
                    <w:rPr>
                      <w:lang w:val="es-ES_tradnl"/>
                    </w:rPr>
                    <w:t>de</w:t>
                  </w:r>
                  <w:r w:rsidR="00FD701D" w:rsidRPr="00B0468D">
                    <w:rPr>
                      <w:lang w:val="es-ES_tradnl"/>
                    </w:rPr>
                    <w:t xml:space="preserve"> </w:t>
                  </w:r>
                  <w:r w:rsidR="001C1A7C" w:rsidRPr="00B0468D">
                    <w:rPr>
                      <w:lang w:val="es-ES_tradnl"/>
                    </w:rPr>
                    <w:t>la</w:t>
                  </w:r>
                  <w:r w:rsidR="00FD701D" w:rsidRPr="00B0468D">
                    <w:rPr>
                      <w:lang w:val="es-ES_tradnl"/>
                    </w:rPr>
                    <w:t xml:space="preserve"> </w:t>
                  </w:r>
                  <w:r w:rsidR="001C1A7C" w:rsidRPr="00B0468D">
                    <w:rPr>
                      <w:lang w:val="es-ES_tradnl"/>
                    </w:rPr>
                    <w:t>Academia</w:t>
                  </w:r>
                  <w:r w:rsidR="00FD701D" w:rsidRPr="00B0468D">
                    <w:rPr>
                      <w:lang w:val="es-ES_tradnl"/>
                    </w:rPr>
                    <w:t xml:space="preserve"> </w:t>
                  </w:r>
                  <w:r w:rsidR="00DD2FF5" w:rsidRPr="00B0468D">
                    <w:rPr>
                      <w:lang w:val="es-ES_tradnl"/>
                    </w:rPr>
                    <w:t>de</w:t>
                  </w:r>
                  <w:r w:rsidR="00FD701D" w:rsidRPr="00B0468D">
                    <w:rPr>
                      <w:lang w:val="es-ES_tradnl"/>
                    </w:rPr>
                    <w:t xml:space="preserve"> </w:t>
                  </w:r>
                  <w:r w:rsidR="00DD2FF5" w:rsidRPr="00B0468D">
                    <w:rPr>
                      <w:lang w:val="es-ES_tradnl"/>
                    </w:rPr>
                    <w:t>la</w:t>
                  </w:r>
                  <w:r w:rsidR="00FD701D" w:rsidRPr="00B0468D">
                    <w:rPr>
                      <w:lang w:val="es-ES_tradnl"/>
                    </w:rPr>
                    <w:t xml:space="preserve"> </w:t>
                  </w:r>
                  <w:r w:rsidR="00DD2FF5" w:rsidRPr="00B0468D">
                    <w:rPr>
                      <w:lang w:val="es-ES_tradnl"/>
                    </w:rPr>
                    <w:t>OMPI</w:t>
                  </w:r>
                  <w:r w:rsidR="00F77502" w:rsidRPr="00B0468D">
                    <w:rPr>
                      <w:lang w:val="es-ES_tradnl"/>
                    </w:rPr>
                    <w:t>,</w:t>
                  </w:r>
                  <w:r w:rsidR="00FD701D" w:rsidRPr="00B0468D">
                    <w:rPr>
                      <w:lang w:val="es-ES_tradnl"/>
                    </w:rPr>
                    <w:t xml:space="preserve"> </w:t>
                  </w:r>
                  <w:r w:rsidR="00FD6F75" w:rsidRPr="00B0468D">
                    <w:rPr>
                      <w:lang w:val="es-ES_tradnl"/>
                    </w:rPr>
                    <w:t>participaron</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6D1CCF" w:rsidRPr="00B0468D">
                    <w:rPr>
                      <w:lang w:val="es-ES_tradnl"/>
                    </w:rPr>
                    <w:t>la</w:t>
                  </w:r>
                  <w:r w:rsidR="00C10188" w:rsidRPr="00B0468D">
                    <w:rPr>
                      <w:lang w:val="es-ES_tradnl"/>
                    </w:rPr>
                    <w:t>s</w:t>
                  </w:r>
                  <w:r w:rsidR="00FD701D" w:rsidRPr="00B0468D">
                    <w:rPr>
                      <w:lang w:val="es-ES_tradnl"/>
                    </w:rPr>
                    <w:t xml:space="preserve"> </w:t>
                  </w:r>
                  <w:r w:rsidR="00C10188" w:rsidRPr="00B0468D">
                    <w:rPr>
                      <w:lang w:val="es-ES_tradnl"/>
                    </w:rPr>
                    <w:t>actividades</w:t>
                  </w:r>
                  <w:r w:rsidR="00FD701D" w:rsidRPr="00B0468D">
                    <w:rPr>
                      <w:lang w:val="es-ES_tradnl"/>
                    </w:rPr>
                    <w:t xml:space="preserve"> </w:t>
                  </w:r>
                  <w:r w:rsidR="00C10188" w:rsidRPr="00B0468D">
                    <w:rPr>
                      <w:lang w:val="es-ES_tradnl"/>
                    </w:rPr>
                    <w:t>de</w:t>
                  </w:r>
                  <w:r w:rsidR="00FD701D" w:rsidRPr="00B0468D">
                    <w:rPr>
                      <w:lang w:val="es-ES_tradnl"/>
                    </w:rPr>
                    <w:t xml:space="preserve"> </w:t>
                  </w:r>
                  <w:r w:rsidR="006D1CCF" w:rsidRPr="00B0468D">
                    <w:rPr>
                      <w:lang w:val="es-ES_tradnl"/>
                    </w:rPr>
                    <w:t>ejecución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Pr="00B0468D">
                    <w:rPr>
                      <w:lang w:val="es-ES_tradnl"/>
                    </w:rPr>
                    <w:t>proyecto</w:t>
                  </w:r>
                  <w:r w:rsidR="00F77502" w:rsidRPr="00B0468D">
                    <w:rPr>
                      <w:lang w:val="es-ES_tradnl"/>
                    </w:rPr>
                    <w:t>,</w:t>
                  </w:r>
                  <w:r w:rsidR="00FD701D" w:rsidRPr="00B0468D">
                    <w:rPr>
                      <w:lang w:val="es-ES_tradnl"/>
                    </w:rPr>
                    <w:t xml:space="preserve"> </w:t>
                  </w:r>
                  <w:r w:rsidR="00212E4A" w:rsidRPr="00B0468D">
                    <w:rPr>
                      <w:lang w:val="es-ES_tradnl"/>
                    </w:rPr>
                    <w:t>al</w:t>
                  </w:r>
                  <w:r w:rsidR="00FD701D" w:rsidRPr="00B0468D">
                    <w:rPr>
                      <w:lang w:val="es-ES_tradnl"/>
                    </w:rPr>
                    <w:t xml:space="preserve"> </w:t>
                  </w:r>
                  <w:r w:rsidR="00212E4A" w:rsidRPr="00B0468D">
                    <w:rPr>
                      <w:lang w:val="es-ES_tradnl"/>
                    </w:rPr>
                    <w:t>margen</w:t>
                  </w:r>
                  <w:r w:rsidR="00FD701D" w:rsidRPr="00B0468D">
                    <w:rPr>
                      <w:lang w:val="es-ES_tradnl"/>
                    </w:rPr>
                    <w:t xml:space="preserve"> </w:t>
                  </w:r>
                  <w:r w:rsidR="00212E4A" w:rsidRPr="00B0468D">
                    <w:rPr>
                      <w:lang w:val="es-ES_tradnl"/>
                    </w:rPr>
                    <w:t>de</w:t>
                  </w:r>
                  <w:r w:rsidR="00FD701D" w:rsidRPr="00B0468D">
                    <w:rPr>
                      <w:lang w:val="es-ES_tradnl"/>
                    </w:rPr>
                    <w:t xml:space="preserve"> </w:t>
                  </w:r>
                  <w:r w:rsidR="00212E4A" w:rsidRPr="00B0468D">
                    <w:rPr>
                      <w:lang w:val="es-ES_tradnl"/>
                    </w:rPr>
                    <w:t>sus</w:t>
                  </w:r>
                  <w:r w:rsidR="00FD701D" w:rsidRPr="00B0468D">
                    <w:rPr>
                      <w:lang w:val="es-ES_tradnl"/>
                    </w:rPr>
                    <w:t xml:space="preserve"> </w:t>
                  </w:r>
                  <w:r w:rsidR="00212E4A" w:rsidRPr="00B0468D">
                    <w:rPr>
                      <w:lang w:val="es-ES_tradnl"/>
                    </w:rPr>
                    <w:t>obligaciones</w:t>
                  </w:r>
                  <w:r w:rsidR="00FD701D" w:rsidRPr="00B0468D">
                    <w:rPr>
                      <w:lang w:val="es-ES_tradnl"/>
                    </w:rPr>
                    <w:t xml:space="preserve"> </w:t>
                  </w:r>
                  <w:r w:rsidR="00212E4A" w:rsidRPr="00B0468D">
                    <w:rPr>
                      <w:lang w:val="es-ES_tradnl"/>
                    </w:rPr>
                    <w:t>y</w:t>
                  </w:r>
                  <w:r w:rsidR="00FD701D" w:rsidRPr="00B0468D">
                    <w:rPr>
                      <w:lang w:val="es-ES_tradnl"/>
                    </w:rPr>
                    <w:t xml:space="preserve"> </w:t>
                  </w:r>
                  <w:r w:rsidR="00212E4A" w:rsidRPr="00B0468D">
                    <w:rPr>
                      <w:lang w:val="es-ES_tradnl"/>
                    </w:rPr>
                    <w:t>cometidos</w:t>
                  </w:r>
                  <w:r w:rsidR="00FD701D" w:rsidRPr="00B0468D">
                    <w:rPr>
                      <w:lang w:val="es-ES_tradnl"/>
                    </w:rPr>
                    <w:t xml:space="preserve"> </w:t>
                  </w:r>
                  <w:r w:rsidR="00212E4A" w:rsidRPr="00B0468D">
                    <w:rPr>
                      <w:lang w:val="es-ES_tradnl"/>
                    </w:rPr>
                    <w:t>ordinarios</w:t>
                  </w:r>
                  <w:r w:rsidR="00F77502" w:rsidRPr="00B0468D">
                    <w:rPr>
                      <w:lang w:val="es-ES_tradnl"/>
                    </w:rPr>
                    <w:t>.</w:t>
                  </w:r>
                </w:p>
                <w:p w:rsidR="006A7F86" w:rsidRPr="00B0468D" w:rsidRDefault="006A7F86" w:rsidP="00C30326">
                  <w:pPr>
                    <w:keepLines/>
                    <w:ind w:left="-45"/>
                    <w:rPr>
                      <w:iCs/>
                      <w:lang w:val="es-ES_tradnl"/>
                    </w:rPr>
                  </w:pPr>
                </w:p>
              </w:tc>
            </w:tr>
          </w:tbl>
          <w:p w:rsidR="006D20ED" w:rsidRPr="00B0468D" w:rsidRDefault="006D20ED" w:rsidP="00C30326">
            <w:pPr>
              <w:keepLines/>
              <w:rPr>
                <w:iCs/>
                <w:lang w:val="es-ES_tradnl"/>
              </w:rPr>
            </w:pPr>
          </w:p>
        </w:tc>
      </w:tr>
      <w:tr w:rsidR="006D20ED" w:rsidRPr="00F86597" w:rsidTr="009F61DC">
        <w:trPr>
          <w:trHeight w:val="420"/>
        </w:trPr>
        <w:tc>
          <w:tcPr>
            <w:tcW w:w="2376" w:type="dxa"/>
            <w:shd w:val="clear" w:color="auto" w:fill="auto"/>
          </w:tcPr>
          <w:p w:rsidR="006D20ED" w:rsidRPr="00B0468D" w:rsidRDefault="00126A70" w:rsidP="00D22D1C">
            <w:pPr>
              <w:pStyle w:val="Heading3"/>
              <w:rPr>
                <w:lang w:val="es-ES_tradnl"/>
              </w:rPr>
            </w:pPr>
            <w:r w:rsidRPr="00B0468D">
              <w:rPr>
                <w:lang w:val="es-ES_tradnl"/>
              </w:rPr>
              <w:t>Informes</w:t>
            </w:r>
            <w:r w:rsidR="00FD701D" w:rsidRPr="00B0468D">
              <w:rPr>
                <w:lang w:val="es-ES_tradnl"/>
              </w:rPr>
              <w:t xml:space="preserve"> </w:t>
            </w:r>
            <w:r w:rsidRPr="00B0468D">
              <w:rPr>
                <w:lang w:val="es-ES_tradnl"/>
              </w:rPr>
              <w:t>previos</w:t>
            </w:r>
          </w:p>
        </w:tc>
        <w:tc>
          <w:tcPr>
            <w:tcW w:w="6912" w:type="dxa"/>
          </w:tcPr>
          <w:p w:rsidR="00075FC9" w:rsidRPr="00B0468D" w:rsidRDefault="00075FC9" w:rsidP="00D22D1C">
            <w:pPr>
              <w:rPr>
                <w:lang w:val="es-ES_tradnl"/>
              </w:rPr>
            </w:pPr>
          </w:p>
          <w:p w:rsidR="0025376F" w:rsidRPr="00B0468D" w:rsidRDefault="00E0798B" w:rsidP="00D22D1C">
            <w:pPr>
              <w:rPr>
                <w:lang w:val="es-ES_tradnl"/>
              </w:rPr>
            </w:pPr>
            <w:r w:rsidRPr="00B0468D">
              <w:rPr>
                <w:lang w:val="es-ES_tradnl"/>
              </w:rPr>
              <w:t>El</w:t>
            </w:r>
            <w:r w:rsidR="00FD701D" w:rsidRPr="00B0468D">
              <w:rPr>
                <w:lang w:val="es-ES_tradnl"/>
              </w:rPr>
              <w:t xml:space="preserve"> </w:t>
            </w:r>
            <w:r w:rsidRPr="00B0468D">
              <w:rPr>
                <w:lang w:val="es-ES_tradnl"/>
              </w:rPr>
              <w:t>presente</w:t>
            </w:r>
            <w:r w:rsidR="00FD701D" w:rsidRPr="00B0468D">
              <w:rPr>
                <w:lang w:val="es-ES_tradnl"/>
              </w:rPr>
              <w:t xml:space="preserve"> </w:t>
            </w:r>
            <w:r w:rsidRPr="00B0468D">
              <w:rPr>
                <w:lang w:val="es-ES_tradnl"/>
              </w:rPr>
              <w:t>es</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cuarto</w:t>
            </w:r>
            <w:r w:rsidR="00FD701D" w:rsidRPr="00B0468D">
              <w:rPr>
                <w:lang w:val="es-ES_tradnl"/>
              </w:rPr>
              <w:t xml:space="preserve"> </w:t>
            </w:r>
            <w:r w:rsidR="005637E6" w:rsidRPr="00B0468D">
              <w:rPr>
                <w:lang w:val="es-ES_tradnl"/>
              </w:rPr>
              <w:t>informe</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presenta</w:t>
            </w:r>
            <w:r w:rsidR="00FD701D" w:rsidRPr="00B0468D">
              <w:rPr>
                <w:lang w:val="es-ES_tradnl"/>
              </w:rPr>
              <w:t xml:space="preserve"> </w:t>
            </w:r>
            <w:r w:rsidRPr="00B0468D">
              <w:rPr>
                <w:lang w:val="es-ES_tradnl"/>
              </w:rPr>
              <w:t>al</w:t>
            </w:r>
            <w:r w:rsidR="00FD701D" w:rsidRPr="00B0468D">
              <w:rPr>
                <w:lang w:val="es-ES_tradnl"/>
              </w:rPr>
              <w:t xml:space="preserve"> </w:t>
            </w:r>
            <w:r w:rsidR="00753FBC" w:rsidRPr="00B0468D">
              <w:rPr>
                <w:lang w:val="es-ES_tradnl"/>
              </w:rPr>
              <w:t>CDIP</w:t>
            </w:r>
            <w:r w:rsidR="001E1A94" w:rsidRPr="00B0468D">
              <w:rPr>
                <w:lang w:val="es-ES_tradnl"/>
              </w:rPr>
              <w:t>.</w:t>
            </w:r>
          </w:p>
          <w:p w:rsidR="001E1A94" w:rsidRPr="00B0468D" w:rsidRDefault="001E1A94" w:rsidP="00D22D1C">
            <w:pPr>
              <w:rPr>
                <w:lang w:val="es-ES_tradnl"/>
              </w:rPr>
            </w:pPr>
          </w:p>
          <w:p w:rsidR="00EA7CB8" w:rsidRPr="00B0468D" w:rsidRDefault="00D36D23" w:rsidP="00D22D1C">
            <w:pPr>
              <w:rPr>
                <w:iCs/>
                <w:lang w:val="es-ES_tradnl"/>
              </w:rPr>
            </w:pPr>
            <w:r w:rsidRPr="00B0468D">
              <w:rPr>
                <w:iCs/>
                <w:lang w:val="es-ES_tradnl"/>
              </w:rPr>
              <w:t>El</w:t>
            </w:r>
            <w:r w:rsidR="00FD701D" w:rsidRPr="00B0468D">
              <w:rPr>
                <w:iCs/>
                <w:lang w:val="es-ES_tradnl"/>
              </w:rPr>
              <w:t xml:space="preserve"> </w:t>
            </w:r>
            <w:r w:rsidRPr="00B0468D">
              <w:rPr>
                <w:iCs/>
                <w:lang w:val="es-ES_tradnl"/>
              </w:rPr>
              <w:t>primer</w:t>
            </w:r>
            <w:r w:rsidR="00FD701D" w:rsidRPr="00B0468D">
              <w:rPr>
                <w:iCs/>
                <w:lang w:val="es-ES_tradnl"/>
              </w:rPr>
              <w:t xml:space="preserve"> </w:t>
            </w:r>
            <w:r w:rsidRPr="00B0468D">
              <w:rPr>
                <w:iCs/>
                <w:lang w:val="es-ES_tradnl"/>
              </w:rPr>
              <w:t>informe</w:t>
            </w:r>
            <w:r w:rsidR="00FD701D" w:rsidRPr="00B0468D">
              <w:rPr>
                <w:iCs/>
                <w:lang w:val="es-ES_tradnl"/>
              </w:rPr>
              <w:t xml:space="preserve"> </w:t>
            </w:r>
            <w:r w:rsidRPr="00B0468D">
              <w:rPr>
                <w:iCs/>
                <w:lang w:val="es-ES_tradnl"/>
              </w:rPr>
              <w:t>figura</w:t>
            </w:r>
            <w:r w:rsidR="00FD701D" w:rsidRPr="00B0468D">
              <w:rPr>
                <w:iCs/>
                <w:lang w:val="es-ES_tradnl"/>
              </w:rPr>
              <w:t xml:space="preserve"> </w:t>
            </w:r>
            <w:r w:rsidRPr="00B0468D">
              <w:rPr>
                <w:iCs/>
                <w:lang w:val="es-ES_tradnl"/>
              </w:rPr>
              <w:t>en</w:t>
            </w:r>
            <w:r w:rsidR="00FD701D" w:rsidRPr="00B0468D">
              <w:rPr>
                <w:iCs/>
                <w:lang w:val="es-ES_tradnl"/>
              </w:rPr>
              <w:t xml:space="preserve"> </w:t>
            </w:r>
            <w:r w:rsidRPr="00B0468D">
              <w:rPr>
                <w:iCs/>
                <w:lang w:val="es-ES_tradnl"/>
              </w:rPr>
              <w:t>el</w:t>
            </w:r>
            <w:r w:rsidR="00FD701D" w:rsidRPr="00B0468D">
              <w:rPr>
                <w:iCs/>
                <w:lang w:val="es-ES_tradnl"/>
              </w:rPr>
              <w:t xml:space="preserve"> </w:t>
            </w:r>
            <w:r w:rsidRPr="00B0468D">
              <w:rPr>
                <w:iCs/>
                <w:lang w:val="es-ES_tradnl"/>
              </w:rPr>
              <w:t>Anexo</w:t>
            </w:r>
            <w:r w:rsidR="00FD701D" w:rsidRPr="00B0468D">
              <w:rPr>
                <w:iCs/>
                <w:lang w:val="es-ES_tradnl"/>
              </w:rPr>
              <w:t xml:space="preserve"> </w:t>
            </w:r>
            <w:r w:rsidRPr="00B0468D">
              <w:rPr>
                <w:iCs/>
                <w:lang w:val="es-ES_tradnl"/>
              </w:rPr>
              <w:t>VI</w:t>
            </w:r>
            <w:r w:rsidR="00FD701D" w:rsidRPr="00B0468D">
              <w:rPr>
                <w:iCs/>
                <w:lang w:val="es-ES_tradnl"/>
              </w:rPr>
              <w:t xml:space="preserve"> </w:t>
            </w:r>
            <w:r w:rsidRPr="00B0468D">
              <w:rPr>
                <w:iCs/>
                <w:lang w:val="es-ES_tradnl"/>
              </w:rPr>
              <w:t>del</w:t>
            </w:r>
            <w:r w:rsidR="00FD701D" w:rsidRPr="00B0468D">
              <w:rPr>
                <w:iCs/>
                <w:lang w:val="es-ES_tradnl"/>
              </w:rPr>
              <w:t xml:space="preserve"> </w:t>
            </w:r>
            <w:r w:rsidRPr="00B0468D">
              <w:rPr>
                <w:iCs/>
                <w:lang w:val="es-ES_tradnl"/>
              </w:rPr>
              <w:t>documento</w:t>
            </w:r>
            <w:r w:rsidR="00FD701D" w:rsidRPr="00B0468D">
              <w:rPr>
                <w:iCs/>
                <w:lang w:val="es-ES_tradnl"/>
              </w:rPr>
              <w:t xml:space="preserve"> </w:t>
            </w:r>
            <w:r w:rsidRPr="00B0468D">
              <w:rPr>
                <w:iCs/>
                <w:lang w:val="es-ES_tradnl"/>
              </w:rPr>
              <w:t>CDIP/18/2</w:t>
            </w:r>
            <w:r w:rsidR="00FD701D" w:rsidRPr="00B0468D">
              <w:rPr>
                <w:iCs/>
                <w:lang w:val="es-ES_tradnl"/>
              </w:rPr>
              <w:t xml:space="preserve"> </w:t>
            </w:r>
            <w:r w:rsidRPr="00B0468D">
              <w:rPr>
                <w:iCs/>
                <w:lang w:val="es-ES_tradnl"/>
              </w:rPr>
              <w:t>y</w:t>
            </w:r>
            <w:r w:rsidR="00FD701D" w:rsidRPr="00B0468D">
              <w:rPr>
                <w:iCs/>
                <w:lang w:val="es-ES_tradnl"/>
              </w:rPr>
              <w:t xml:space="preserve"> </w:t>
            </w:r>
            <w:r w:rsidRPr="00B0468D">
              <w:rPr>
                <w:iCs/>
                <w:lang w:val="es-ES_tradnl"/>
              </w:rPr>
              <w:t>se</w:t>
            </w:r>
            <w:r w:rsidR="00FD701D" w:rsidRPr="00B0468D">
              <w:rPr>
                <w:iCs/>
                <w:lang w:val="es-ES_tradnl"/>
              </w:rPr>
              <w:t xml:space="preserve"> </w:t>
            </w:r>
            <w:r w:rsidRPr="00B0468D">
              <w:rPr>
                <w:iCs/>
                <w:lang w:val="es-ES_tradnl"/>
              </w:rPr>
              <w:t>presentó</w:t>
            </w:r>
            <w:r w:rsidR="00FD701D" w:rsidRPr="00B0468D">
              <w:rPr>
                <w:iCs/>
                <w:lang w:val="es-ES_tradnl"/>
              </w:rPr>
              <w:t xml:space="preserve"> </w:t>
            </w:r>
            <w:r w:rsidRPr="00B0468D">
              <w:rPr>
                <w:iCs/>
                <w:lang w:val="es-ES_tradnl"/>
              </w:rPr>
              <w:t>al</w:t>
            </w:r>
            <w:r w:rsidR="00FD701D" w:rsidRPr="00B0468D">
              <w:rPr>
                <w:iCs/>
                <w:lang w:val="es-ES_tradnl"/>
              </w:rPr>
              <w:t xml:space="preserve"> </w:t>
            </w:r>
            <w:r w:rsidRPr="00B0468D">
              <w:rPr>
                <w:iCs/>
                <w:lang w:val="es-ES_tradnl"/>
              </w:rPr>
              <w:t>CDIP</w:t>
            </w:r>
            <w:r w:rsidR="00FD701D" w:rsidRPr="00B0468D">
              <w:rPr>
                <w:iCs/>
                <w:lang w:val="es-ES_tradnl"/>
              </w:rPr>
              <w:t xml:space="preserve"> </w:t>
            </w:r>
            <w:r w:rsidRPr="00B0468D">
              <w:rPr>
                <w:iCs/>
                <w:lang w:val="es-ES_tradnl"/>
              </w:rPr>
              <w:t>en</w:t>
            </w:r>
            <w:r w:rsidR="00FD701D" w:rsidRPr="00B0468D">
              <w:rPr>
                <w:iCs/>
                <w:lang w:val="es-ES_tradnl"/>
              </w:rPr>
              <w:t xml:space="preserve"> </w:t>
            </w:r>
            <w:r w:rsidRPr="00B0468D">
              <w:rPr>
                <w:iCs/>
                <w:lang w:val="es-ES_tradnl"/>
              </w:rPr>
              <w:t>su</w:t>
            </w:r>
            <w:r w:rsidR="00FD701D" w:rsidRPr="00B0468D">
              <w:rPr>
                <w:iCs/>
                <w:lang w:val="es-ES_tradnl"/>
              </w:rPr>
              <w:t xml:space="preserve"> </w:t>
            </w:r>
            <w:r w:rsidRPr="00B0468D">
              <w:rPr>
                <w:lang w:val="es-ES_tradnl"/>
              </w:rPr>
              <w:t>decimoctava</w:t>
            </w:r>
            <w:r w:rsidR="00FD701D" w:rsidRPr="00B0468D">
              <w:rPr>
                <w:lang w:val="es-ES_tradnl"/>
              </w:rPr>
              <w:t xml:space="preserve"> </w:t>
            </w:r>
            <w:r w:rsidRPr="00B0468D">
              <w:rPr>
                <w:lang w:val="es-ES_tradnl"/>
              </w:rPr>
              <w:t>sesión</w:t>
            </w:r>
            <w:r w:rsidRPr="00B0468D">
              <w:rPr>
                <w:iCs/>
                <w:lang w:val="es-ES_tradnl"/>
              </w:rPr>
              <w:t>.</w:t>
            </w:r>
            <w:r w:rsidR="00FD701D" w:rsidRPr="00B0468D">
              <w:rPr>
                <w:iCs/>
                <w:lang w:val="es-ES_tradnl"/>
              </w:rPr>
              <w:t xml:space="preserve"> </w:t>
            </w:r>
            <w:r w:rsidRPr="00B0468D">
              <w:rPr>
                <w:iCs/>
                <w:lang w:val="es-ES_tradnl"/>
              </w:rPr>
              <w:t>El</w:t>
            </w:r>
            <w:r w:rsidR="00FD701D" w:rsidRPr="00B0468D">
              <w:rPr>
                <w:iCs/>
                <w:lang w:val="es-ES_tradnl"/>
              </w:rPr>
              <w:t xml:space="preserve"> </w:t>
            </w:r>
            <w:r w:rsidRPr="00B0468D">
              <w:rPr>
                <w:iCs/>
                <w:lang w:val="es-ES_tradnl"/>
              </w:rPr>
              <w:t>segundo</w:t>
            </w:r>
            <w:r w:rsidR="00FD701D" w:rsidRPr="00B0468D">
              <w:rPr>
                <w:iCs/>
                <w:lang w:val="es-ES_tradnl"/>
              </w:rPr>
              <w:t xml:space="preserve"> </w:t>
            </w:r>
            <w:r w:rsidRPr="00B0468D">
              <w:rPr>
                <w:iCs/>
                <w:lang w:val="es-ES_tradnl"/>
              </w:rPr>
              <w:t>figura</w:t>
            </w:r>
            <w:r w:rsidR="00FD701D" w:rsidRPr="00B0468D">
              <w:rPr>
                <w:iCs/>
                <w:lang w:val="es-ES_tradnl"/>
              </w:rPr>
              <w:t xml:space="preserve"> </w:t>
            </w:r>
            <w:r w:rsidRPr="00B0468D">
              <w:rPr>
                <w:iCs/>
                <w:lang w:val="es-ES_tradnl"/>
              </w:rPr>
              <w:t>en</w:t>
            </w:r>
            <w:r w:rsidR="00FD701D" w:rsidRPr="00B0468D">
              <w:rPr>
                <w:iCs/>
                <w:lang w:val="es-ES_tradnl"/>
              </w:rPr>
              <w:t xml:space="preserve"> </w:t>
            </w:r>
            <w:r w:rsidRPr="00B0468D">
              <w:rPr>
                <w:iCs/>
                <w:lang w:val="es-ES_tradnl"/>
              </w:rPr>
              <w:t>el</w:t>
            </w:r>
            <w:r w:rsidR="00FD701D" w:rsidRPr="00B0468D">
              <w:rPr>
                <w:iCs/>
                <w:lang w:val="es-ES_tradnl"/>
              </w:rPr>
              <w:t xml:space="preserve"> </w:t>
            </w:r>
            <w:r w:rsidRPr="00B0468D">
              <w:rPr>
                <w:iCs/>
                <w:lang w:val="es-ES_tradnl"/>
              </w:rPr>
              <w:t>Anexo</w:t>
            </w:r>
            <w:r w:rsidR="00FD701D" w:rsidRPr="00B0468D">
              <w:rPr>
                <w:iCs/>
                <w:lang w:val="es-ES_tradnl"/>
              </w:rPr>
              <w:t xml:space="preserve"> </w:t>
            </w:r>
            <w:r w:rsidRPr="00B0468D">
              <w:rPr>
                <w:iCs/>
                <w:lang w:val="es-ES_tradnl"/>
              </w:rPr>
              <w:t>VI</w:t>
            </w:r>
            <w:r w:rsidR="00FD701D" w:rsidRPr="00B0468D">
              <w:rPr>
                <w:iCs/>
                <w:lang w:val="es-ES_tradnl"/>
              </w:rPr>
              <w:t xml:space="preserve"> </w:t>
            </w:r>
            <w:r w:rsidRPr="00B0468D">
              <w:rPr>
                <w:iCs/>
                <w:lang w:val="es-ES_tradnl"/>
              </w:rPr>
              <w:t>del</w:t>
            </w:r>
            <w:r w:rsidR="00FD701D" w:rsidRPr="00B0468D">
              <w:rPr>
                <w:iCs/>
                <w:lang w:val="es-ES_tradnl"/>
              </w:rPr>
              <w:t xml:space="preserve"> </w:t>
            </w:r>
            <w:r w:rsidRPr="00B0468D">
              <w:rPr>
                <w:iCs/>
                <w:lang w:val="es-ES_tradnl"/>
              </w:rPr>
              <w:t>documento</w:t>
            </w:r>
            <w:r w:rsidR="00FD701D" w:rsidRPr="00B0468D">
              <w:rPr>
                <w:iCs/>
                <w:lang w:val="es-ES_tradnl"/>
              </w:rPr>
              <w:t xml:space="preserve"> </w:t>
            </w:r>
            <w:r w:rsidRPr="00B0468D">
              <w:rPr>
                <w:iCs/>
                <w:lang w:val="es-ES_tradnl"/>
              </w:rPr>
              <w:t>CDIP/20/2</w:t>
            </w:r>
            <w:r w:rsidR="00FD701D" w:rsidRPr="00B0468D">
              <w:rPr>
                <w:iCs/>
                <w:lang w:val="es-ES_tradnl"/>
              </w:rPr>
              <w:t xml:space="preserve"> </w:t>
            </w:r>
            <w:r w:rsidRPr="00B0468D">
              <w:rPr>
                <w:iCs/>
                <w:lang w:val="es-ES_tradnl"/>
              </w:rPr>
              <w:t>y</w:t>
            </w:r>
            <w:r w:rsidR="00FD701D" w:rsidRPr="00B0468D">
              <w:rPr>
                <w:iCs/>
                <w:lang w:val="es-ES_tradnl"/>
              </w:rPr>
              <w:t xml:space="preserve"> </w:t>
            </w:r>
            <w:r w:rsidRPr="00B0468D">
              <w:rPr>
                <w:iCs/>
                <w:lang w:val="es-ES_tradnl"/>
              </w:rPr>
              <w:t>se</w:t>
            </w:r>
            <w:r w:rsidR="00FD701D" w:rsidRPr="00B0468D">
              <w:rPr>
                <w:iCs/>
                <w:lang w:val="es-ES_tradnl"/>
              </w:rPr>
              <w:t xml:space="preserve"> </w:t>
            </w:r>
            <w:r w:rsidRPr="00B0468D">
              <w:rPr>
                <w:iCs/>
                <w:lang w:val="es-ES_tradnl"/>
              </w:rPr>
              <w:t>presentó</w:t>
            </w:r>
            <w:r w:rsidR="00FD701D" w:rsidRPr="00B0468D">
              <w:rPr>
                <w:iCs/>
                <w:lang w:val="es-ES_tradnl"/>
              </w:rPr>
              <w:t xml:space="preserve"> </w:t>
            </w:r>
            <w:r w:rsidRPr="00B0468D">
              <w:rPr>
                <w:iCs/>
                <w:lang w:val="es-ES_tradnl"/>
              </w:rPr>
              <w:t>al</w:t>
            </w:r>
            <w:r w:rsidR="00FD701D" w:rsidRPr="00B0468D">
              <w:rPr>
                <w:iCs/>
                <w:lang w:val="es-ES_tradnl"/>
              </w:rPr>
              <w:t xml:space="preserve"> </w:t>
            </w:r>
            <w:r w:rsidRPr="00B0468D">
              <w:rPr>
                <w:iCs/>
                <w:lang w:val="es-ES_tradnl"/>
              </w:rPr>
              <w:t>CDIP</w:t>
            </w:r>
            <w:r w:rsidR="00FD701D" w:rsidRPr="00B0468D">
              <w:rPr>
                <w:iCs/>
                <w:lang w:val="es-ES_tradnl"/>
              </w:rPr>
              <w:t xml:space="preserve"> </w:t>
            </w:r>
            <w:r w:rsidRPr="00B0468D">
              <w:rPr>
                <w:iCs/>
                <w:lang w:val="es-ES_tradnl"/>
              </w:rPr>
              <w:t>en</w:t>
            </w:r>
            <w:r w:rsidR="00FD701D" w:rsidRPr="00B0468D">
              <w:rPr>
                <w:iCs/>
                <w:lang w:val="es-ES_tradnl"/>
              </w:rPr>
              <w:t xml:space="preserve"> </w:t>
            </w:r>
            <w:r w:rsidRPr="00B0468D">
              <w:rPr>
                <w:iCs/>
                <w:lang w:val="es-ES_tradnl"/>
              </w:rPr>
              <w:t>su</w:t>
            </w:r>
            <w:r w:rsidR="00FD701D" w:rsidRPr="00B0468D">
              <w:rPr>
                <w:iCs/>
                <w:lang w:val="es-ES_tradnl"/>
              </w:rPr>
              <w:t xml:space="preserve"> </w:t>
            </w:r>
            <w:r w:rsidR="006448BC" w:rsidRPr="00B0468D">
              <w:rPr>
                <w:lang w:val="es-ES_tradnl"/>
              </w:rPr>
              <w:t>vigésima</w:t>
            </w:r>
            <w:r w:rsidR="00FD701D" w:rsidRPr="00B0468D">
              <w:rPr>
                <w:lang w:val="es-ES_tradnl"/>
              </w:rPr>
              <w:t xml:space="preserve"> </w:t>
            </w:r>
            <w:r w:rsidR="00966AB0" w:rsidRPr="00B0468D">
              <w:rPr>
                <w:lang w:val="es-ES_tradnl"/>
              </w:rPr>
              <w:t>sesión.</w:t>
            </w:r>
            <w:r w:rsidR="00FD701D" w:rsidRPr="00B0468D">
              <w:rPr>
                <w:lang w:val="es-ES_tradnl"/>
              </w:rPr>
              <w:t xml:space="preserve"> </w:t>
            </w:r>
            <w:r w:rsidR="00966AB0" w:rsidRPr="00B0468D">
              <w:rPr>
                <w:iCs/>
                <w:lang w:val="es-ES_tradnl"/>
              </w:rPr>
              <w:t>El</w:t>
            </w:r>
            <w:r w:rsidR="00FD701D" w:rsidRPr="00B0468D">
              <w:rPr>
                <w:iCs/>
                <w:lang w:val="es-ES_tradnl"/>
              </w:rPr>
              <w:t xml:space="preserve"> </w:t>
            </w:r>
            <w:r w:rsidR="006448BC" w:rsidRPr="00B0468D">
              <w:rPr>
                <w:iCs/>
                <w:lang w:val="es-ES_tradnl"/>
              </w:rPr>
              <w:t>tercer</w:t>
            </w:r>
            <w:r w:rsidR="00FD701D" w:rsidRPr="00B0468D">
              <w:rPr>
                <w:iCs/>
                <w:lang w:val="es-ES_tradnl"/>
              </w:rPr>
              <w:t xml:space="preserve"> </w:t>
            </w:r>
            <w:r w:rsidR="006448BC" w:rsidRPr="00B0468D">
              <w:rPr>
                <w:iCs/>
                <w:lang w:val="es-ES_tradnl"/>
              </w:rPr>
              <w:t>informe</w:t>
            </w:r>
            <w:r w:rsidR="00FD701D" w:rsidRPr="00B0468D">
              <w:rPr>
                <w:iCs/>
                <w:lang w:val="es-ES_tradnl"/>
              </w:rPr>
              <w:t xml:space="preserve"> </w:t>
            </w:r>
            <w:r w:rsidRPr="00B0468D">
              <w:rPr>
                <w:iCs/>
                <w:lang w:val="es-ES_tradnl"/>
              </w:rPr>
              <w:t>figura</w:t>
            </w:r>
            <w:r w:rsidR="00FD701D" w:rsidRPr="00B0468D">
              <w:rPr>
                <w:iCs/>
                <w:lang w:val="es-ES_tradnl"/>
              </w:rPr>
              <w:t xml:space="preserve"> </w:t>
            </w:r>
            <w:r w:rsidRPr="00B0468D">
              <w:rPr>
                <w:iCs/>
                <w:lang w:val="es-ES_tradnl"/>
              </w:rPr>
              <w:t>en</w:t>
            </w:r>
            <w:r w:rsidR="00FD701D" w:rsidRPr="00B0468D">
              <w:rPr>
                <w:iCs/>
                <w:lang w:val="es-ES_tradnl"/>
              </w:rPr>
              <w:t xml:space="preserve"> </w:t>
            </w:r>
            <w:r w:rsidRPr="00B0468D">
              <w:rPr>
                <w:iCs/>
                <w:lang w:val="es-ES_tradnl"/>
              </w:rPr>
              <w:t>el</w:t>
            </w:r>
            <w:r w:rsidR="00FD701D" w:rsidRPr="00B0468D">
              <w:rPr>
                <w:iCs/>
                <w:lang w:val="es-ES_tradnl"/>
              </w:rPr>
              <w:t xml:space="preserve"> </w:t>
            </w:r>
            <w:r w:rsidRPr="00B0468D">
              <w:rPr>
                <w:iCs/>
                <w:lang w:val="es-ES_tradnl"/>
              </w:rPr>
              <w:t>Anexo</w:t>
            </w:r>
            <w:r w:rsidR="00FD701D" w:rsidRPr="00B0468D">
              <w:rPr>
                <w:iCs/>
                <w:lang w:val="es-ES_tradnl"/>
              </w:rPr>
              <w:t xml:space="preserve"> </w:t>
            </w:r>
            <w:r w:rsidRPr="00B0468D">
              <w:rPr>
                <w:iCs/>
                <w:lang w:val="es-ES_tradnl"/>
              </w:rPr>
              <w:t>III</w:t>
            </w:r>
            <w:r w:rsidR="00FD701D" w:rsidRPr="00B0468D">
              <w:rPr>
                <w:iCs/>
                <w:lang w:val="es-ES_tradnl"/>
              </w:rPr>
              <w:t xml:space="preserve"> </w:t>
            </w:r>
            <w:r w:rsidRPr="00B0468D">
              <w:rPr>
                <w:iCs/>
                <w:lang w:val="es-ES_tradnl"/>
              </w:rPr>
              <w:t>del</w:t>
            </w:r>
            <w:r w:rsidR="00FD701D" w:rsidRPr="00B0468D">
              <w:rPr>
                <w:iCs/>
                <w:lang w:val="es-ES_tradnl"/>
              </w:rPr>
              <w:t xml:space="preserve"> </w:t>
            </w:r>
            <w:r w:rsidRPr="00B0468D">
              <w:rPr>
                <w:iCs/>
                <w:lang w:val="es-ES_tradnl"/>
              </w:rPr>
              <w:t>documento</w:t>
            </w:r>
            <w:r w:rsidR="00FD701D" w:rsidRPr="00B0468D">
              <w:rPr>
                <w:iCs/>
                <w:lang w:val="es-ES_tradnl"/>
              </w:rPr>
              <w:t xml:space="preserve"> </w:t>
            </w:r>
            <w:r w:rsidRPr="00B0468D">
              <w:rPr>
                <w:iCs/>
                <w:lang w:val="es-ES_tradnl"/>
              </w:rPr>
              <w:t>CDIP/22/2</w:t>
            </w:r>
            <w:r w:rsidR="00FD701D" w:rsidRPr="00B0468D">
              <w:rPr>
                <w:iCs/>
                <w:lang w:val="es-ES_tradnl"/>
              </w:rPr>
              <w:t xml:space="preserve"> </w:t>
            </w:r>
            <w:r w:rsidR="00A60B72" w:rsidRPr="00B0468D">
              <w:rPr>
                <w:iCs/>
                <w:lang w:val="es-ES_tradnl"/>
              </w:rPr>
              <w:t>y</w:t>
            </w:r>
            <w:r w:rsidR="00FD701D" w:rsidRPr="00B0468D">
              <w:rPr>
                <w:iCs/>
                <w:lang w:val="es-ES_tradnl"/>
              </w:rPr>
              <w:t xml:space="preserve"> </w:t>
            </w:r>
            <w:r w:rsidR="00A60B72" w:rsidRPr="00B0468D">
              <w:rPr>
                <w:iCs/>
                <w:lang w:val="es-ES_tradnl"/>
              </w:rPr>
              <w:t>se</w:t>
            </w:r>
            <w:r w:rsidR="00FD701D" w:rsidRPr="00B0468D">
              <w:rPr>
                <w:iCs/>
                <w:lang w:val="es-ES_tradnl"/>
              </w:rPr>
              <w:t xml:space="preserve"> </w:t>
            </w:r>
            <w:r w:rsidR="00A60B72" w:rsidRPr="00B0468D">
              <w:rPr>
                <w:iCs/>
                <w:lang w:val="es-ES_tradnl"/>
              </w:rPr>
              <w:t>presentó</w:t>
            </w:r>
            <w:r w:rsidR="00FD701D" w:rsidRPr="00B0468D">
              <w:rPr>
                <w:iCs/>
                <w:lang w:val="es-ES_tradnl"/>
              </w:rPr>
              <w:t xml:space="preserve"> </w:t>
            </w:r>
            <w:r w:rsidR="00A60B72" w:rsidRPr="00B0468D">
              <w:rPr>
                <w:iCs/>
                <w:lang w:val="es-ES_tradnl"/>
              </w:rPr>
              <w:t>al</w:t>
            </w:r>
            <w:r w:rsidR="00FD701D" w:rsidRPr="00B0468D">
              <w:rPr>
                <w:iCs/>
                <w:lang w:val="es-ES_tradnl"/>
              </w:rPr>
              <w:t xml:space="preserve"> </w:t>
            </w:r>
            <w:r w:rsidR="00A60B72" w:rsidRPr="00B0468D">
              <w:rPr>
                <w:iCs/>
                <w:lang w:val="es-ES_tradnl"/>
              </w:rPr>
              <w:t>CDIP</w:t>
            </w:r>
            <w:r w:rsidR="00FD701D" w:rsidRPr="00B0468D">
              <w:rPr>
                <w:iCs/>
                <w:lang w:val="es-ES_tradnl"/>
              </w:rPr>
              <w:t xml:space="preserve"> </w:t>
            </w:r>
            <w:r w:rsidR="00A60B72" w:rsidRPr="00B0468D">
              <w:rPr>
                <w:iCs/>
                <w:lang w:val="es-ES_tradnl"/>
              </w:rPr>
              <w:t>en</w:t>
            </w:r>
            <w:r w:rsidR="00FD701D" w:rsidRPr="00B0468D">
              <w:rPr>
                <w:iCs/>
                <w:lang w:val="es-ES_tradnl"/>
              </w:rPr>
              <w:t xml:space="preserve"> </w:t>
            </w:r>
            <w:r w:rsidR="00A60B72" w:rsidRPr="00B0468D">
              <w:rPr>
                <w:iCs/>
                <w:lang w:val="es-ES_tradnl"/>
              </w:rPr>
              <w:t>su</w:t>
            </w:r>
            <w:r w:rsidR="00FD701D" w:rsidRPr="00B0468D">
              <w:rPr>
                <w:iCs/>
                <w:lang w:val="es-ES_tradnl"/>
              </w:rPr>
              <w:t xml:space="preserve"> </w:t>
            </w:r>
            <w:r w:rsidR="00103185" w:rsidRPr="00B0468D">
              <w:rPr>
                <w:lang w:val="es-ES_tradnl"/>
              </w:rPr>
              <w:t>vigesimosegunda</w:t>
            </w:r>
            <w:r w:rsidR="00FD701D" w:rsidRPr="00B0468D">
              <w:rPr>
                <w:lang w:val="es-ES_tradnl"/>
              </w:rPr>
              <w:t xml:space="preserve"> </w:t>
            </w:r>
            <w:r w:rsidR="00A60B72" w:rsidRPr="00B0468D">
              <w:rPr>
                <w:lang w:val="es-ES_tradnl"/>
              </w:rPr>
              <w:t>sesión</w:t>
            </w:r>
            <w:r w:rsidRPr="00B0468D">
              <w:rPr>
                <w:iCs/>
                <w:lang w:val="es-ES_tradnl"/>
              </w:rPr>
              <w:t>.</w:t>
            </w:r>
          </w:p>
          <w:p w:rsidR="006D20ED" w:rsidRPr="00B0468D" w:rsidRDefault="006D20ED" w:rsidP="00D22D1C">
            <w:pPr>
              <w:rPr>
                <w:iCs/>
                <w:lang w:val="es-ES_tradnl"/>
              </w:rPr>
            </w:pPr>
          </w:p>
        </w:tc>
      </w:tr>
      <w:tr w:rsidR="006D20ED" w:rsidRPr="00F86597" w:rsidTr="009F61DC">
        <w:trPr>
          <w:trHeight w:val="420"/>
        </w:trPr>
        <w:tc>
          <w:tcPr>
            <w:tcW w:w="2376" w:type="dxa"/>
            <w:shd w:val="clear" w:color="auto" w:fill="auto"/>
          </w:tcPr>
          <w:p w:rsidR="006D20ED" w:rsidRPr="00B0468D" w:rsidRDefault="009C2224" w:rsidP="00D22D1C">
            <w:pPr>
              <w:pStyle w:val="Heading3"/>
              <w:rPr>
                <w:lang w:val="es-ES_tradnl"/>
              </w:rPr>
            </w:pPr>
            <w:r w:rsidRPr="00B0468D">
              <w:rPr>
                <w:lang w:val="es-ES_tradnl"/>
              </w:rPr>
              <w:t>Seguimiento</w:t>
            </w:r>
          </w:p>
        </w:tc>
        <w:tc>
          <w:tcPr>
            <w:tcW w:w="6912" w:type="dxa"/>
          </w:tcPr>
          <w:p w:rsidR="00075FC9" w:rsidRPr="00B0468D" w:rsidRDefault="00075FC9" w:rsidP="00D22D1C">
            <w:pPr>
              <w:rPr>
                <w:iCs/>
                <w:lang w:val="es-ES_tradnl"/>
              </w:rPr>
            </w:pPr>
          </w:p>
          <w:p w:rsidR="006D20ED" w:rsidRPr="00B0468D" w:rsidRDefault="00AE2385" w:rsidP="00D22D1C">
            <w:pPr>
              <w:rPr>
                <w:iCs/>
                <w:lang w:val="es-ES_tradnl"/>
              </w:rPr>
            </w:pPr>
            <w:r w:rsidRPr="00B0468D">
              <w:rPr>
                <w:iCs/>
                <w:lang w:val="es-ES_tradnl"/>
              </w:rPr>
              <w:t>Se</w:t>
            </w:r>
            <w:r w:rsidR="00FD701D" w:rsidRPr="00B0468D">
              <w:rPr>
                <w:iCs/>
                <w:lang w:val="es-ES_tradnl"/>
              </w:rPr>
              <w:t xml:space="preserve"> </w:t>
            </w:r>
            <w:r w:rsidRPr="00B0468D">
              <w:rPr>
                <w:iCs/>
                <w:lang w:val="es-ES_tradnl"/>
              </w:rPr>
              <w:t>proponen</w:t>
            </w:r>
            <w:r w:rsidR="00FD701D" w:rsidRPr="00B0468D">
              <w:rPr>
                <w:iCs/>
                <w:lang w:val="es-ES_tradnl"/>
              </w:rPr>
              <w:t xml:space="preserve"> </w:t>
            </w:r>
            <w:r w:rsidRPr="00B0468D">
              <w:rPr>
                <w:iCs/>
                <w:lang w:val="es-ES_tradnl"/>
              </w:rPr>
              <w:t>las</w:t>
            </w:r>
            <w:r w:rsidR="00FD701D" w:rsidRPr="00B0468D">
              <w:rPr>
                <w:iCs/>
                <w:lang w:val="es-ES_tradnl"/>
              </w:rPr>
              <w:t xml:space="preserve"> </w:t>
            </w:r>
            <w:r w:rsidRPr="00B0468D">
              <w:rPr>
                <w:iCs/>
                <w:lang w:val="es-ES_tradnl"/>
              </w:rPr>
              <w:t>siguientes</w:t>
            </w:r>
            <w:r w:rsidR="00FD701D" w:rsidRPr="00B0468D">
              <w:rPr>
                <w:iCs/>
                <w:lang w:val="es-ES_tradnl"/>
              </w:rPr>
              <w:t xml:space="preserve"> </w:t>
            </w:r>
            <w:r w:rsidR="006D20ED" w:rsidRPr="00B0468D">
              <w:rPr>
                <w:iCs/>
                <w:lang w:val="es-ES_tradnl"/>
              </w:rPr>
              <w:t>activ</w:t>
            </w:r>
            <w:r w:rsidR="00A51C0B" w:rsidRPr="00B0468D">
              <w:rPr>
                <w:iCs/>
                <w:lang w:val="es-ES_tradnl"/>
              </w:rPr>
              <w:t>idades</w:t>
            </w:r>
            <w:r w:rsidR="007E571D" w:rsidRPr="00B0468D">
              <w:rPr>
                <w:iCs/>
                <w:lang w:val="es-ES_tradnl"/>
              </w:rPr>
              <w:t xml:space="preserve"> de seguimiento</w:t>
            </w:r>
            <w:r w:rsidR="006D20ED" w:rsidRPr="00B0468D">
              <w:rPr>
                <w:iCs/>
                <w:lang w:val="es-ES_tradnl"/>
              </w:rPr>
              <w:t>:</w:t>
            </w:r>
          </w:p>
          <w:p w:rsidR="006D20ED" w:rsidRPr="00B0468D" w:rsidRDefault="006D20ED" w:rsidP="00D22D1C">
            <w:pPr>
              <w:rPr>
                <w:iCs/>
                <w:lang w:val="es-ES_tradnl"/>
              </w:rPr>
            </w:pPr>
          </w:p>
          <w:p w:rsidR="006D20ED" w:rsidRPr="00B0468D" w:rsidRDefault="00AD562D" w:rsidP="00D22D1C">
            <w:pPr>
              <w:numPr>
                <w:ilvl w:val="0"/>
                <w:numId w:val="9"/>
              </w:numPr>
              <w:ind w:left="331" w:hanging="270"/>
              <w:rPr>
                <w:iCs/>
                <w:lang w:val="es-ES_tradnl"/>
              </w:rPr>
            </w:pPr>
            <w:r w:rsidRPr="00B0468D">
              <w:rPr>
                <w:iCs/>
                <w:lang w:val="es-ES_tradnl"/>
              </w:rPr>
              <w:t>Sostener</w:t>
            </w:r>
            <w:r w:rsidR="00FD701D" w:rsidRPr="00B0468D">
              <w:rPr>
                <w:iCs/>
                <w:lang w:val="es-ES_tradnl"/>
              </w:rPr>
              <w:t xml:space="preserve"> </w:t>
            </w:r>
            <w:r w:rsidR="005332AC" w:rsidRPr="00B0468D">
              <w:rPr>
                <w:iCs/>
                <w:lang w:val="es-ES_tradnl"/>
              </w:rPr>
              <w:t>los</w:t>
            </w:r>
            <w:r w:rsidR="00FD701D" w:rsidRPr="00B0468D">
              <w:rPr>
                <w:iCs/>
                <w:lang w:val="es-ES_tradnl"/>
              </w:rPr>
              <w:t xml:space="preserve"> </w:t>
            </w:r>
            <w:r w:rsidR="005332AC" w:rsidRPr="00B0468D">
              <w:rPr>
                <w:iCs/>
                <w:lang w:val="es-ES_tradnl"/>
              </w:rPr>
              <w:t>resultados</w:t>
            </w:r>
            <w:r w:rsidR="00FD701D" w:rsidRPr="00B0468D">
              <w:rPr>
                <w:iCs/>
                <w:lang w:val="es-ES_tradnl"/>
              </w:rPr>
              <w:t xml:space="preserve"> </w:t>
            </w:r>
            <w:r w:rsidRPr="00B0468D">
              <w:rPr>
                <w:iCs/>
                <w:lang w:val="es-ES_tradnl"/>
              </w:rPr>
              <w:t>conseguidos</w:t>
            </w:r>
            <w:r w:rsidR="00FD701D" w:rsidRPr="00B0468D">
              <w:rPr>
                <w:iCs/>
                <w:lang w:val="es-ES_tradnl"/>
              </w:rPr>
              <w:t xml:space="preserve"> </w:t>
            </w:r>
            <w:r w:rsidR="00983978" w:rsidRPr="00B0468D">
              <w:rPr>
                <w:iCs/>
                <w:lang w:val="es-ES_tradnl"/>
              </w:rPr>
              <w:t>en</w:t>
            </w:r>
            <w:r w:rsidR="00FD701D" w:rsidRPr="00B0468D">
              <w:rPr>
                <w:iCs/>
                <w:lang w:val="es-ES_tradnl"/>
              </w:rPr>
              <w:t xml:space="preserve"> </w:t>
            </w:r>
            <w:r w:rsidR="00E50CEC" w:rsidRPr="00B0468D">
              <w:rPr>
                <w:iCs/>
                <w:lang w:val="es-ES_tradnl"/>
              </w:rPr>
              <w:t>los</w:t>
            </w:r>
            <w:r w:rsidR="00FD701D" w:rsidRPr="00B0468D">
              <w:rPr>
                <w:iCs/>
                <w:lang w:val="es-ES_tradnl"/>
              </w:rPr>
              <w:t xml:space="preserve"> </w:t>
            </w:r>
            <w:r w:rsidR="00E50CEC" w:rsidRPr="00B0468D">
              <w:rPr>
                <w:iCs/>
                <w:lang w:val="es-ES_tradnl"/>
              </w:rPr>
              <w:t>países</w:t>
            </w:r>
            <w:r w:rsidR="00FD701D" w:rsidRPr="00B0468D">
              <w:rPr>
                <w:iCs/>
                <w:lang w:val="es-ES_tradnl"/>
              </w:rPr>
              <w:t xml:space="preserve"> </w:t>
            </w:r>
            <w:r w:rsidR="00E50CEC" w:rsidRPr="00B0468D">
              <w:rPr>
                <w:iCs/>
                <w:lang w:val="es-ES_tradnl"/>
              </w:rPr>
              <w:t>piloto</w:t>
            </w:r>
            <w:r w:rsidR="00FD701D" w:rsidRPr="00B0468D">
              <w:rPr>
                <w:iCs/>
                <w:lang w:val="es-ES_tradnl"/>
              </w:rPr>
              <w:t xml:space="preserve"> </w:t>
            </w:r>
            <w:r w:rsidRPr="00B0468D">
              <w:rPr>
                <w:iCs/>
                <w:lang w:val="es-ES_tradnl"/>
              </w:rPr>
              <w:t>brindándoles</w:t>
            </w:r>
            <w:r w:rsidR="00FD701D" w:rsidRPr="00B0468D">
              <w:rPr>
                <w:iCs/>
                <w:lang w:val="es-ES_tradnl"/>
              </w:rPr>
              <w:t xml:space="preserve"> </w:t>
            </w:r>
            <w:r w:rsidRPr="00B0468D">
              <w:rPr>
                <w:iCs/>
                <w:lang w:val="es-ES_tradnl"/>
              </w:rPr>
              <w:t>más</w:t>
            </w:r>
            <w:r w:rsidR="00FD701D" w:rsidRPr="00B0468D">
              <w:rPr>
                <w:iCs/>
                <w:lang w:val="es-ES_tradnl"/>
              </w:rPr>
              <w:t xml:space="preserve"> </w:t>
            </w:r>
            <w:r w:rsidR="00F42B04" w:rsidRPr="00B0468D">
              <w:rPr>
                <w:iCs/>
                <w:lang w:val="es-ES_tradnl"/>
              </w:rPr>
              <w:t>asistencia</w:t>
            </w:r>
            <w:r w:rsidR="006D20ED" w:rsidRPr="00B0468D">
              <w:rPr>
                <w:iCs/>
                <w:lang w:val="es-ES_tradnl"/>
              </w:rPr>
              <w:t>.</w:t>
            </w:r>
          </w:p>
          <w:p w:rsidR="006D20ED" w:rsidRPr="00B0468D" w:rsidRDefault="006D20ED" w:rsidP="00D22D1C">
            <w:pPr>
              <w:ind w:left="331" w:hanging="270"/>
              <w:rPr>
                <w:iCs/>
                <w:lang w:val="es-ES_tradnl"/>
              </w:rPr>
            </w:pPr>
          </w:p>
          <w:p w:rsidR="006D20ED" w:rsidRPr="00B0468D" w:rsidRDefault="00AD562D" w:rsidP="00D22D1C">
            <w:pPr>
              <w:numPr>
                <w:ilvl w:val="0"/>
                <w:numId w:val="9"/>
              </w:numPr>
              <w:ind w:left="331" w:hanging="270"/>
              <w:rPr>
                <w:iCs/>
                <w:lang w:val="es-ES_tradnl"/>
              </w:rPr>
            </w:pPr>
            <w:r w:rsidRPr="00B0468D">
              <w:rPr>
                <w:iCs/>
                <w:lang w:val="es-ES_tradnl"/>
              </w:rPr>
              <w:t>Atender</w:t>
            </w:r>
            <w:r w:rsidR="00FD701D" w:rsidRPr="00B0468D">
              <w:rPr>
                <w:iCs/>
                <w:lang w:val="es-ES_tradnl"/>
              </w:rPr>
              <w:t xml:space="preserve"> </w:t>
            </w:r>
            <w:r w:rsidR="00013600" w:rsidRPr="00B0468D">
              <w:rPr>
                <w:iCs/>
                <w:lang w:val="es-ES_tradnl"/>
              </w:rPr>
              <w:t>las</w:t>
            </w:r>
            <w:r w:rsidR="00FD701D" w:rsidRPr="00B0468D">
              <w:rPr>
                <w:iCs/>
                <w:lang w:val="es-ES_tradnl"/>
              </w:rPr>
              <w:t xml:space="preserve"> </w:t>
            </w:r>
            <w:r w:rsidR="00013600" w:rsidRPr="00B0468D">
              <w:rPr>
                <w:iCs/>
                <w:lang w:val="es-ES_tradnl"/>
              </w:rPr>
              <w:t>necesidades</w:t>
            </w:r>
            <w:r w:rsidR="00FD701D" w:rsidRPr="00B0468D">
              <w:rPr>
                <w:iCs/>
                <w:lang w:val="es-ES_tradnl"/>
              </w:rPr>
              <w:t xml:space="preserve"> </w:t>
            </w:r>
            <w:r w:rsidR="00776EDE" w:rsidRPr="00B0468D">
              <w:rPr>
                <w:iCs/>
                <w:lang w:val="es-ES_tradnl"/>
              </w:rPr>
              <w:t>de</w:t>
            </w:r>
            <w:r w:rsidR="00FD701D" w:rsidRPr="00B0468D">
              <w:rPr>
                <w:iCs/>
                <w:lang w:val="es-ES_tradnl"/>
              </w:rPr>
              <w:t xml:space="preserve"> </w:t>
            </w:r>
            <w:r w:rsidRPr="00B0468D">
              <w:rPr>
                <w:iCs/>
                <w:lang w:val="es-ES_tradnl"/>
              </w:rPr>
              <w:t>otros</w:t>
            </w:r>
            <w:r w:rsidR="00FD701D" w:rsidRPr="00B0468D">
              <w:rPr>
                <w:iCs/>
                <w:lang w:val="es-ES_tradnl"/>
              </w:rPr>
              <w:t xml:space="preserve"> </w:t>
            </w:r>
            <w:r w:rsidR="00E50CEC" w:rsidRPr="00B0468D">
              <w:rPr>
                <w:iCs/>
                <w:lang w:val="es-ES_tradnl"/>
              </w:rPr>
              <w:t>países</w:t>
            </w:r>
            <w:r w:rsidR="00D1323C" w:rsidRPr="00B0468D">
              <w:rPr>
                <w:iCs/>
                <w:lang w:val="es-ES_tradnl"/>
              </w:rPr>
              <w:t>,</w:t>
            </w:r>
            <w:r w:rsidR="00FD701D" w:rsidRPr="00B0468D">
              <w:rPr>
                <w:iCs/>
                <w:lang w:val="es-ES_tradnl"/>
              </w:rPr>
              <w:t xml:space="preserve"> </w:t>
            </w:r>
            <w:r w:rsidRPr="00B0468D">
              <w:rPr>
                <w:iCs/>
                <w:lang w:val="es-ES_tradnl"/>
              </w:rPr>
              <w:t>que</w:t>
            </w:r>
            <w:r w:rsidR="00FD701D" w:rsidRPr="00B0468D">
              <w:rPr>
                <w:iCs/>
                <w:lang w:val="es-ES_tradnl"/>
              </w:rPr>
              <w:t xml:space="preserve"> </w:t>
            </w:r>
            <w:r w:rsidRPr="00B0468D">
              <w:rPr>
                <w:iCs/>
                <w:lang w:val="es-ES_tradnl"/>
              </w:rPr>
              <w:t>solicitaron</w:t>
            </w:r>
            <w:r w:rsidR="00FD701D" w:rsidRPr="00B0468D">
              <w:rPr>
                <w:iCs/>
                <w:lang w:val="es-ES_tradnl"/>
              </w:rPr>
              <w:t xml:space="preserve"> </w:t>
            </w:r>
            <w:r w:rsidRPr="00B0468D">
              <w:rPr>
                <w:iCs/>
                <w:lang w:val="es-ES_tradnl"/>
              </w:rPr>
              <w:t>beneficiarse</w:t>
            </w:r>
            <w:r w:rsidR="00FD701D" w:rsidRPr="00B0468D">
              <w:rPr>
                <w:iCs/>
                <w:lang w:val="es-ES_tradnl"/>
              </w:rPr>
              <w:t xml:space="preserve"> </w:t>
            </w:r>
            <w:r w:rsidRPr="00B0468D">
              <w:rPr>
                <w:iCs/>
                <w:lang w:val="es-ES_tradnl"/>
              </w:rPr>
              <w:t>de</w:t>
            </w:r>
            <w:r w:rsidR="00FD701D" w:rsidRPr="00B0468D">
              <w:rPr>
                <w:iCs/>
                <w:lang w:val="es-ES_tradnl"/>
              </w:rPr>
              <w:t xml:space="preserve"> </w:t>
            </w:r>
            <w:r w:rsidRPr="00B0468D">
              <w:rPr>
                <w:iCs/>
                <w:lang w:val="es-ES_tradnl"/>
              </w:rPr>
              <w:t>una</w:t>
            </w:r>
            <w:r w:rsidR="00FD701D" w:rsidRPr="00B0468D">
              <w:rPr>
                <w:iCs/>
                <w:lang w:val="es-ES_tradnl"/>
              </w:rPr>
              <w:t xml:space="preserve"> </w:t>
            </w:r>
            <w:r w:rsidR="00F42B04" w:rsidRPr="00B0468D">
              <w:rPr>
                <w:iCs/>
                <w:lang w:val="es-ES_tradnl"/>
              </w:rPr>
              <w:t>asistencia</w:t>
            </w:r>
            <w:r w:rsidR="00FD701D" w:rsidRPr="00B0468D">
              <w:rPr>
                <w:iCs/>
                <w:lang w:val="es-ES_tradnl"/>
              </w:rPr>
              <w:t xml:space="preserve"> </w:t>
            </w:r>
            <w:r w:rsidRPr="00B0468D">
              <w:rPr>
                <w:iCs/>
                <w:lang w:val="es-ES_tradnl"/>
              </w:rPr>
              <w:t>semejante</w:t>
            </w:r>
            <w:r w:rsidR="006D20ED" w:rsidRPr="00B0468D">
              <w:rPr>
                <w:iCs/>
                <w:lang w:val="es-ES_tradnl"/>
              </w:rPr>
              <w:t>.</w:t>
            </w:r>
          </w:p>
          <w:p w:rsidR="001E1A94" w:rsidRPr="00B0468D" w:rsidRDefault="00FD701D" w:rsidP="00D22D1C">
            <w:pPr>
              <w:rPr>
                <w:iCs/>
                <w:lang w:val="es-ES_tradnl"/>
              </w:rPr>
            </w:pPr>
            <w:r w:rsidRPr="00B0468D">
              <w:rPr>
                <w:iCs/>
                <w:lang w:val="es-ES_tradnl"/>
              </w:rPr>
              <w:t xml:space="preserve"> </w:t>
            </w:r>
          </w:p>
        </w:tc>
      </w:tr>
    </w:tbl>
    <w:p w:rsidR="002928D3" w:rsidRPr="00B0468D" w:rsidRDefault="002928D3" w:rsidP="00D22D1C">
      <w:pPr>
        <w:rPr>
          <w:lang w:val="es-ES_tradnl"/>
        </w:rPr>
      </w:pPr>
    </w:p>
    <w:p w:rsidR="002928D3" w:rsidRPr="00B0468D" w:rsidRDefault="002928D3" w:rsidP="00D22D1C">
      <w:pPr>
        <w:rPr>
          <w:lang w:val="es-ES_tradnl"/>
        </w:rPr>
      </w:pPr>
    </w:p>
    <w:tbl>
      <w:tblPr>
        <w:tblW w:w="0" w:type="auto"/>
        <w:tblLook w:val="01E0" w:firstRow="1" w:lastRow="1" w:firstColumn="1" w:lastColumn="1" w:noHBand="0" w:noVBand="0"/>
      </w:tblPr>
      <w:tblGrid>
        <w:gridCol w:w="9287"/>
      </w:tblGrid>
      <w:tr w:rsidR="006D20ED" w:rsidRPr="00B0468D" w:rsidTr="009F61DC">
        <w:trPr>
          <w:trHeight w:val="494"/>
        </w:trPr>
        <w:tc>
          <w:tcPr>
            <w:tcW w:w="9287" w:type="dxa"/>
            <w:vAlign w:val="center"/>
          </w:tcPr>
          <w:p w:rsidR="001E1A94" w:rsidRPr="00B0468D" w:rsidRDefault="00EF3D8A" w:rsidP="00D22D1C">
            <w:pPr>
              <w:rPr>
                <w:lang w:val="es-ES_tradnl"/>
              </w:rPr>
            </w:pPr>
            <w:r w:rsidRPr="00B0468D">
              <w:rPr>
                <w:lang w:val="es-ES_tradnl"/>
              </w:rPr>
              <w:t>EVALUACIÓN</w:t>
            </w:r>
            <w:r w:rsidR="00FD701D" w:rsidRPr="00B0468D">
              <w:rPr>
                <w:lang w:val="es-ES_tradnl"/>
              </w:rPr>
              <w:t xml:space="preserve"> </w:t>
            </w:r>
            <w:r w:rsidRPr="00B0468D">
              <w:rPr>
                <w:lang w:val="es-ES_tradnl"/>
              </w:rPr>
              <w:t>INTERNA</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PROYECTO</w:t>
            </w:r>
          </w:p>
        </w:tc>
      </w:tr>
    </w:tbl>
    <w:p w:rsidR="001E1A94" w:rsidRPr="00B0468D" w:rsidRDefault="001E1A94" w:rsidP="00D22D1C">
      <w:pPr>
        <w:rPr>
          <w:lang w:val="es-ES_tradnl"/>
        </w:rPr>
      </w:pPr>
    </w:p>
    <w:p w:rsidR="006D20ED" w:rsidRPr="00B0468D" w:rsidRDefault="00344168" w:rsidP="00D22D1C">
      <w:pPr>
        <w:rPr>
          <w:lang w:val="es-ES_tradnl"/>
        </w:rPr>
      </w:pPr>
      <w:r w:rsidRPr="00B0468D">
        <w:rPr>
          <w:lang w:val="es-ES_tradnl"/>
        </w:rPr>
        <w:t>Clave</w:t>
      </w:r>
    </w:p>
    <w:p w:rsidR="006D20ED" w:rsidRPr="00B0468D" w:rsidRDefault="006D20ED" w:rsidP="00D22D1C">
      <w:pPr>
        <w:rPr>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6D20ED" w:rsidRPr="00B0468D" w:rsidTr="009F61DC">
        <w:trPr>
          <w:trHeight w:val="469"/>
        </w:trPr>
        <w:tc>
          <w:tcPr>
            <w:tcW w:w="1416" w:type="dxa"/>
            <w:shd w:val="clear" w:color="auto" w:fill="auto"/>
            <w:vAlign w:val="center"/>
          </w:tcPr>
          <w:p w:rsidR="006D20ED" w:rsidRPr="00B0468D" w:rsidRDefault="006D20ED" w:rsidP="00D22D1C">
            <w:pPr>
              <w:rPr>
                <w:lang w:val="es-ES_tradnl"/>
              </w:rPr>
            </w:pPr>
            <w:r w:rsidRPr="00B0468D">
              <w:rPr>
                <w:lang w:val="es-ES_tradnl"/>
              </w:rPr>
              <w:t>****</w:t>
            </w:r>
          </w:p>
        </w:tc>
        <w:tc>
          <w:tcPr>
            <w:tcW w:w="1677" w:type="dxa"/>
            <w:shd w:val="clear" w:color="auto" w:fill="auto"/>
            <w:vAlign w:val="center"/>
          </w:tcPr>
          <w:p w:rsidR="006D20ED" w:rsidRPr="00B0468D" w:rsidRDefault="006D20ED" w:rsidP="00D22D1C">
            <w:pPr>
              <w:rPr>
                <w:lang w:val="es-ES_tradnl"/>
              </w:rPr>
            </w:pPr>
            <w:r w:rsidRPr="00B0468D">
              <w:rPr>
                <w:lang w:val="es-ES_tradnl"/>
              </w:rPr>
              <w:t>***</w:t>
            </w:r>
          </w:p>
        </w:tc>
        <w:tc>
          <w:tcPr>
            <w:tcW w:w="1797" w:type="dxa"/>
            <w:shd w:val="clear" w:color="auto" w:fill="auto"/>
            <w:vAlign w:val="center"/>
          </w:tcPr>
          <w:p w:rsidR="006D20ED" w:rsidRPr="00B0468D" w:rsidRDefault="006D20ED" w:rsidP="00D22D1C">
            <w:pPr>
              <w:rPr>
                <w:lang w:val="es-ES_tradnl"/>
              </w:rPr>
            </w:pPr>
            <w:r w:rsidRPr="00B0468D">
              <w:rPr>
                <w:lang w:val="es-ES_tradnl"/>
              </w:rPr>
              <w:t>**</w:t>
            </w:r>
          </w:p>
        </w:tc>
        <w:tc>
          <w:tcPr>
            <w:tcW w:w="1895" w:type="dxa"/>
            <w:shd w:val="clear" w:color="auto" w:fill="auto"/>
            <w:vAlign w:val="center"/>
          </w:tcPr>
          <w:p w:rsidR="006D20ED" w:rsidRPr="00B0468D" w:rsidRDefault="00F60A86" w:rsidP="00D22D1C">
            <w:pPr>
              <w:rPr>
                <w:lang w:val="es-ES_tradnl"/>
              </w:rPr>
            </w:pPr>
            <w:r w:rsidRPr="00B0468D">
              <w:rPr>
                <w:lang w:val="es-ES_tradnl"/>
              </w:rPr>
              <w:t>NA</w:t>
            </w:r>
          </w:p>
        </w:tc>
        <w:tc>
          <w:tcPr>
            <w:tcW w:w="2563" w:type="dxa"/>
            <w:shd w:val="clear" w:color="auto" w:fill="auto"/>
            <w:vAlign w:val="center"/>
          </w:tcPr>
          <w:p w:rsidR="006D20ED" w:rsidRPr="00B0468D" w:rsidRDefault="00356175" w:rsidP="00D22D1C">
            <w:pPr>
              <w:rPr>
                <w:lang w:val="es-ES_tradnl"/>
              </w:rPr>
            </w:pPr>
            <w:r w:rsidRPr="00B0468D">
              <w:rPr>
                <w:lang w:val="es-ES_tradnl"/>
              </w:rPr>
              <w:t>SE</w:t>
            </w:r>
          </w:p>
        </w:tc>
      </w:tr>
      <w:tr w:rsidR="006D20ED" w:rsidRPr="00B0468D" w:rsidTr="009F61DC">
        <w:tc>
          <w:tcPr>
            <w:tcW w:w="1416" w:type="dxa"/>
            <w:shd w:val="clear" w:color="auto" w:fill="auto"/>
          </w:tcPr>
          <w:p w:rsidR="006D20ED" w:rsidRPr="00B0468D" w:rsidRDefault="00931957" w:rsidP="00D22D1C">
            <w:pPr>
              <w:rPr>
                <w:lang w:val="es-ES_tradnl"/>
              </w:rPr>
            </w:pPr>
            <w:r w:rsidRPr="00B0468D">
              <w:rPr>
                <w:lang w:val="es-ES_tradnl"/>
              </w:rPr>
              <w:t>Plenamente</w:t>
            </w:r>
            <w:r w:rsidR="00FD701D" w:rsidRPr="00B0468D">
              <w:rPr>
                <w:lang w:val="es-ES_tradnl"/>
              </w:rPr>
              <w:t xml:space="preserve"> </w:t>
            </w:r>
            <w:r w:rsidRPr="00B0468D">
              <w:rPr>
                <w:lang w:val="es-ES_tradnl"/>
              </w:rPr>
              <w:t>logrado</w:t>
            </w:r>
          </w:p>
        </w:tc>
        <w:tc>
          <w:tcPr>
            <w:tcW w:w="1677" w:type="dxa"/>
            <w:shd w:val="clear" w:color="auto" w:fill="auto"/>
          </w:tcPr>
          <w:p w:rsidR="006D20ED" w:rsidRPr="00B0468D" w:rsidRDefault="00915389" w:rsidP="00D22D1C">
            <w:pPr>
              <w:rPr>
                <w:lang w:val="es-ES_tradnl"/>
              </w:rPr>
            </w:pPr>
            <w:r w:rsidRPr="00B0468D">
              <w:rPr>
                <w:lang w:val="es-ES_tradnl"/>
              </w:rPr>
              <w:t>Avance</w:t>
            </w:r>
            <w:r w:rsidR="00FD701D" w:rsidRPr="00B0468D">
              <w:rPr>
                <w:lang w:val="es-ES_tradnl"/>
              </w:rPr>
              <w:t xml:space="preserve"> </w:t>
            </w:r>
            <w:r w:rsidRPr="00B0468D">
              <w:rPr>
                <w:lang w:val="es-ES_tradnl"/>
              </w:rPr>
              <w:t>notable</w:t>
            </w:r>
          </w:p>
        </w:tc>
        <w:tc>
          <w:tcPr>
            <w:tcW w:w="1797" w:type="dxa"/>
            <w:shd w:val="clear" w:color="auto" w:fill="auto"/>
          </w:tcPr>
          <w:p w:rsidR="006D20ED" w:rsidRPr="00B0468D" w:rsidRDefault="00A67F1F" w:rsidP="00D22D1C">
            <w:pPr>
              <w:rPr>
                <w:lang w:val="es-ES_tradnl"/>
              </w:rPr>
            </w:pPr>
            <w:r w:rsidRPr="00B0468D">
              <w:rPr>
                <w:lang w:val="es-ES_tradnl"/>
              </w:rPr>
              <w:t>Avance</w:t>
            </w:r>
            <w:r w:rsidR="00FD701D" w:rsidRPr="00B0468D">
              <w:rPr>
                <w:lang w:val="es-ES_tradnl"/>
              </w:rPr>
              <w:t xml:space="preserve"> </w:t>
            </w:r>
            <w:r w:rsidRPr="00B0468D">
              <w:rPr>
                <w:lang w:val="es-ES_tradnl"/>
              </w:rPr>
              <w:t>parcial</w:t>
            </w:r>
          </w:p>
        </w:tc>
        <w:tc>
          <w:tcPr>
            <w:tcW w:w="1895" w:type="dxa"/>
            <w:shd w:val="clear" w:color="auto" w:fill="auto"/>
          </w:tcPr>
          <w:p w:rsidR="006D20ED" w:rsidRPr="00B0468D" w:rsidRDefault="005E5257" w:rsidP="00D22D1C">
            <w:pPr>
              <w:rPr>
                <w:lang w:val="es-ES_tradnl"/>
              </w:rPr>
            </w:pPr>
            <w:r w:rsidRPr="00B0468D">
              <w:rPr>
                <w:lang w:val="es-ES_tradnl"/>
              </w:rPr>
              <w:t>Ningún</w:t>
            </w:r>
            <w:r w:rsidR="00FD701D" w:rsidRPr="00B0468D">
              <w:rPr>
                <w:lang w:val="es-ES_tradnl"/>
              </w:rPr>
              <w:t xml:space="preserve"> </w:t>
            </w:r>
            <w:r w:rsidR="00F60A86" w:rsidRPr="00B0468D">
              <w:rPr>
                <w:lang w:val="es-ES_tradnl"/>
              </w:rPr>
              <w:t>avance</w:t>
            </w:r>
          </w:p>
        </w:tc>
        <w:tc>
          <w:tcPr>
            <w:tcW w:w="2563" w:type="dxa"/>
            <w:shd w:val="clear" w:color="auto" w:fill="auto"/>
          </w:tcPr>
          <w:p w:rsidR="006D20ED" w:rsidRPr="00B0468D" w:rsidRDefault="00F60A86" w:rsidP="00D22D1C">
            <w:pPr>
              <w:rPr>
                <w:lang w:val="es-ES_tradnl"/>
              </w:rPr>
            </w:pPr>
            <w:r w:rsidRPr="00B0468D">
              <w:rPr>
                <w:lang w:val="es-ES_tradnl"/>
              </w:rPr>
              <w:t>Sin</w:t>
            </w:r>
            <w:r w:rsidR="00FD701D" w:rsidRPr="00B0468D">
              <w:rPr>
                <w:lang w:val="es-ES_tradnl"/>
              </w:rPr>
              <w:t xml:space="preserve"> </w:t>
            </w:r>
            <w:r w:rsidRPr="00B0468D">
              <w:rPr>
                <w:lang w:val="es-ES_tradnl"/>
              </w:rPr>
              <w:t>evaluar</w:t>
            </w:r>
            <w:r w:rsidR="005E5257" w:rsidRPr="00B0468D">
              <w:rPr>
                <w:lang w:val="es-ES_tradnl"/>
              </w:rPr>
              <w:t>/</w:t>
            </w:r>
            <w:r w:rsidRPr="00B0468D">
              <w:rPr>
                <w:lang w:val="es-ES_tradnl"/>
              </w:rPr>
              <w:t>Actividad</w:t>
            </w:r>
            <w:r w:rsidR="00FD701D" w:rsidRPr="00B0468D">
              <w:rPr>
                <w:lang w:val="es-ES_tradnl"/>
              </w:rPr>
              <w:t xml:space="preserve"> </w:t>
            </w:r>
            <w:r w:rsidRPr="00B0468D">
              <w:rPr>
                <w:lang w:val="es-ES_tradnl"/>
              </w:rPr>
              <w:t>interrumpida</w:t>
            </w:r>
          </w:p>
        </w:tc>
      </w:tr>
    </w:tbl>
    <w:p w:rsidR="006D20ED" w:rsidRPr="00B0468D" w:rsidRDefault="006D20ED" w:rsidP="00D22D1C">
      <w:pPr>
        <w:rPr>
          <w:lang w:val="es-ES_tradnl"/>
        </w:rPr>
      </w:pPr>
    </w:p>
    <w:p w:rsidR="006D20ED" w:rsidRPr="00B0468D" w:rsidRDefault="006D20ED" w:rsidP="00D22D1C">
      <w:pPr>
        <w:rPr>
          <w:lang w:val="es-ES_tradnl"/>
        </w:rPr>
      </w:pPr>
    </w:p>
    <w:tbl>
      <w:tblPr>
        <w:tblW w:w="9322" w:type="dxa"/>
        <w:tblLook w:val="01E0" w:firstRow="1" w:lastRow="1" w:firstColumn="1" w:lastColumn="1" w:noHBand="0" w:noVBand="0"/>
      </w:tblPr>
      <w:tblGrid>
        <w:gridCol w:w="2407"/>
        <w:gridCol w:w="2677"/>
        <w:gridCol w:w="3389"/>
        <w:gridCol w:w="849"/>
      </w:tblGrid>
      <w:tr w:rsidR="006D20ED" w:rsidRPr="00B0468D" w:rsidTr="00075FC9">
        <w:trPr>
          <w:trHeight w:val="616"/>
          <w:tblHeader/>
        </w:trPr>
        <w:tc>
          <w:tcPr>
            <w:tcW w:w="2407" w:type="dxa"/>
            <w:tcBorders>
              <w:top w:val="single" w:sz="2" w:space="0" w:color="000000"/>
              <w:left w:val="single" w:sz="2" w:space="0" w:color="000000"/>
              <w:bottom w:val="single" w:sz="2" w:space="0" w:color="000000"/>
              <w:right w:val="single" w:sz="2" w:space="0" w:color="000000"/>
            </w:tcBorders>
            <w:shd w:val="clear" w:color="auto" w:fill="auto"/>
          </w:tcPr>
          <w:p w:rsidR="006D20ED" w:rsidRPr="00B0468D" w:rsidRDefault="006D20ED" w:rsidP="00D22D1C">
            <w:pPr>
              <w:rPr>
                <w:rStyle w:val="Heading3Char"/>
                <w:lang w:val="es-ES_tradnl"/>
              </w:rPr>
            </w:pPr>
          </w:p>
          <w:p w:rsidR="006D20ED" w:rsidRPr="00B0468D" w:rsidRDefault="00D36BE3" w:rsidP="00D22D1C">
            <w:pPr>
              <w:rPr>
                <w:lang w:val="es-ES_tradnl"/>
              </w:rPr>
            </w:pPr>
            <w:r w:rsidRPr="00B0468D">
              <w:rPr>
                <w:rStyle w:val="Heading3Char"/>
                <w:lang w:val="es-ES_tradnl"/>
              </w:rPr>
              <w:t>Productos</w:t>
            </w:r>
            <w:r w:rsidR="00FD701D" w:rsidRPr="00B0468D">
              <w:rPr>
                <w:rStyle w:val="Heading3Char"/>
                <w:lang w:val="es-ES_tradnl"/>
              </w:rPr>
              <w:t xml:space="preserve"> </w:t>
            </w:r>
            <w:r w:rsidRPr="00B0468D">
              <w:rPr>
                <w:rStyle w:val="Heading3Char"/>
                <w:lang w:val="es-ES_tradnl"/>
              </w:rPr>
              <w:t>del</w:t>
            </w:r>
            <w:r w:rsidR="00FD701D" w:rsidRPr="00B0468D">
              <w:rPr>
                <w:rStyle w:val="Heading3Char"/>
                <w:lang w:val="es-ES_tradnl"/>
              </w:rPr>
              <w:t xml:space="preserve"> </w:t>
            </w:r>
            <w:r w:rsidRPr="00B0468D">
              <w:rPr>
                <w:rStyle w:val="Heading3Char"/>
                <w:lang w:val="es-ES_tradnl"/>
              </w:rPr>
              <w:t>proyecto</w:t>
            </w:r>
            <w:r w:rsidR="006D20ED" w:rsidRPr="00B0468D">
              <w:rPr>
                <w:vertAlign w:val="superscript"/>
                <w:lang w:val="es-ES_tradnl"/>
              </w:rPr>
              <w:footnoteReference w:id="2"/>
            </w:r>
            <w:r w:rsidR="00FD701D" w:rsidRPr="00B0468D">
              <w:rPr>
                <w:lang w:val="es-ES_tradnl"/>
              </w:rPr>
              <w:t xml:space="preserve"> </w:t>
            </w:r>
            <w:r w:rsidR="006D20ED" w:rsidRPr="00B0468D">
              <w:rPr>
                <w:lang w:val="es-ES_tradnl"/>
              </w:rPr>
              <w:br/>
              <w:t>(</w:t>
            </w:r>
            <w:r w:rsidR="00AB4DED" w:rsidRPr="00B0468D">
              <w:rPr>
                <w:lang w:val="es-ES_tradnl"/>
              </w:rPr>
              <w:t>Resultado</w:t>
            </w:r>
            <w:r w:rsidR="00FD701D" w:rsidRPr="00B0468D">
              <w:rPr>
                <w:lang w:val="es-ES_tradnl"/>
              </w:rPr>
              <w:t xml:space="preserve"> </w:t>
            </w:r>
            <w:r w:rsidR="00AB4DED" w:rsidRPr="00B0468D">
              <w:rPr>
                <w:lang w:val="es-ES_tradnl"/>
              </w:rPr>
              <w:t>previsto</w:t>
            </w:r>
            <w:r w:rsidR="006D20ED" w:rsidRPr="00B0468D">
              <w:rPr>
                <w:lang w:val="es-ES_tradnl"/>
              </w:rPr>
              <w:t>)</w:t>
            </w:r>
          </w:p>
        </w:tc>
        <w:tc>
          <w:tcPr>
            <w:tcW w:w="2677" w:type="dxa"/>
            <w:tcBorders>
              <w:top w:val="single" w:sz="2" w:space="0" w:color="000000"/>
              <w:left w:val="single" w:sz="2" w:space="0" w:color="000000"/>
              <w:bottom w:val="single" w:sz="2" w:space="0" w:color="000000"/>
              <w:right w:val="single" w:sz="2" w:space="0" w:color="000000"/>
            </w:tcBorders>
            <w:shd w:val="clear" w:color="auto" w:fill="auto"/>
            <w:vAlign w:val="center"/>
          </w:tcPr>
          <w:p w:rsidR="006D20ED" w:rsidRPr="00B0468D" w:rsidRDefault="006D20ED" w:rsidP="00D22D1C">
            <w:pPr>
              <w:rPr>
                <w:rStyle w:val="Heading3Char"/>
                <w:lang w:val="es-ES_tradnl"/>
              </w:rPr>
            </w:pPr>
          </w:p>
          <w:p w:rsidR="006D20ED" w:rsidRPr="00B0468D" w:rsidRDefault="008C6F47" w:rsidP="00D22D1C">
            <w:pPr>
              <w:rPr>
                <w:lang w:val="es-ES_tradnl"/>
              </w:rPr>
            </w:pPr>
            <w:r w:rsidRPr="00B0468D">
              <w:rPr>
                <w:rStyle w:val="Heading3Char"/>
                <w:lang w:val="es-ES_tradnl"/>
              </w:rPr>
              <w:t>Indicadores</w:t>
            </w:r>
            <w:r w:rsidR="00911316" w:rsidRPr="00B0468D">
              <w:rPr>
                <w:rStyle w:val="Heading3Char"/>
                <w:lang w:val="es-ES_tradnl"/>
              </w:rPr>
              <w:t xml:space="preserve"> de realización satisfactoria</w:t>
            </w:r>
            <w:r w:rsidR="006D20ED" w:rsidRPr="00B0468D">
              <w:rPr>
                <w:lang w:val="es-ES_tradnl"/>
              </w:rPr>
              <w:br/>
              <w:t>(</w:t>
            </w:r>
            <w:r w:rsidR="006E7896" w:rsidRPr="00B0468D">
              <w:rPr>
                <w:lang w:val="es-ES_tradnl"/>
              </w:rPr>
              <w:t>Indicadores</w:t>
            </w:r>
            <w:r w:rsidR="00FD701D" w:rsidRPr="00B0468D">
              <w:rPr>
                <w:lang w:val="es-ES_tradnl"/>
              </w:rPr>
              <w:t xml:space="preserve"> </w:t>
            </w:r>
            <w:r w:rsidR="006E7896" w:rsidRPr="00B0468D">
              <w:rPr>
                <w:lang w:val="es-ES_tradnl"/>
              </w:rPr>
              <w:t>de</w:t>
            </w:r>
            <w:r w:rsidR="00FD701D" w:rsidRPr="00B0468D">
              <w:rPr>
                <w:lang w:val="es-ES_tradnl"/>
              </w:rPr>
              <w:t xml:space="preserve"> </w:t>
            </w:r>
            <w:r w:rsidR="006E7896" w:rsidRPr="00B0468D">
              <w:rPr>
                <w:lang w:val="es-ES_tradnl"/>
              </w:rPr>
              <w:t>producto</w:t>
            </w:r>
            <w:r w:rsidR="006D20ED" w:rsidRPr="00B0468D">
              <w:rPr>
                <w:lang w:val="es-ES_tradnl"/>
              </w:rPr>
              <w:t>)</w:t>
            </w:r>
          </w:p>
          <w:p w:rsidR="006D20ED" w:rsidRPr="00B0468D" w:rsidRDefault="006D20ED" w:rsidP="00D22D1C">
            <w:pPr>
              <w:rPr>
                <w:lang w:val="es-ES_tradnl"/>
              </w:rPr>
            </w:pPr>
          </w:p>
        </w:tc>
        <w:tc>
          <w:tcPr>
            <w:tcW w:w="3389" w:type="dxa"/>
            <w:tcBorders>
              <w:top w:val="single" w:sz="2" w:space="0" w:color="000000"/>
              <w:left w:val="single" w:sz="2" w:space="0" w:color="000000"/>
              <w:bottom w:val="single" w:sz="2" w:space="0" w:color="000000"/>
              <w:right w:val="single" w:sz="2" w:space="0" w:color="000000"/>
            </w:tcBorders>
            <w:shd w:val="clear" w:color="auto" w:fill="auto"/>
          </w:tcPr>
          <w:p w:rsidR="006D20ED" w:rsidRPr="00B0468D" w:rsidRDefault="00881594" w:rsidP="00D22D1C">
            <w:pPr>
              <w:pStyle w:val="Heading3"/>
              <w:rPr>
                <w:lang w:val="es-ES_tradnl"/>
              </w:rPr>
            </w:pPr>
            <w:r w:rsidRPr="00B0468D">
              <w:rPr>
                <w:lang w:val="es-ES_tradnl"/>
              </w:rPr>
              <w:t>Datos</w:t>
            </w:r>
            <w:r w:rsidR="00FD701D" w:rsidRPr="00B0468D">
              <w:rPr>
                <w:lang w:val="es-ES_tradnl"/>
              </w:rPr>
              <w:t xml:space="preserve"> </w:t>
            </w:r>
            <w:r w:rsidRPr="00B0468D">
              <w:rPr>
                <w:lang w:val="es-ES_tradnl"/>
              </w:rPr>
              <w:t>sobre</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rendimiento</w:t>
            </w:r>
          </w:p>
        </w:tc>
        <w:tc>
          <w:tcPr>
            <w:tcW w:w="849" w:type="dxa"/>
            <w:tcBorders>
              <w:top w:val="single" w:sz="2" w:space="0" w:color="000000"/>
              <w:left w:val="single" w:sz="2" w:space="0" w:color="000000"/>
              <w:bottom w:val="single" w:sz="2" w:space="0" w:color="000000"/>
              <w:right w:val="single" w:sz="2" w:space="0" w:color="000000"/>
            </w:tcBorders>
            <w:shd w:val="clear" w:color="auto" w:fill="auto"/>
          </w:tcPr>
          <w:p w:rsidR="006D20ED" w:rsidRPr="00B0468D" w:rsidRDefault="00A2189F" w:rsidP="00D22D1C">
            <w:pPr>
              <w:pStyle w:val="Heading3"/>
              <w:rPr>
                <w:lang w:val="es-ES_tradnl"/>
              </w:rPr>
            </w:pPr>
            <w:r w:rsidRPr="00B0468D">
              <w:rPr>
                <w:lang w:val="es-ES_tradnl"/>
              </w:rPr>
              <w:t>Clave</w:t>
            </w:r>
          </w:p>
        </w:tc>
      </w:tr>
      <w:tr w:rsidR="006D20ED" w:rsidRPr="00B0468D" w:rsidTr="00075FC9">
        <w:trPr>
          <w:trHeight w:val="1518"/>
        </w:trPr>
        <w:tc>
          <w:tcPr>
            <w:tcW w:w="2407" w:type="dxa"/>
            <w:tcBorders>
              <w:top w:val="single" w:sz="2" w:space="0" w:color="000000"/>
              <w:left w:val="single" w:sz="2" w:space="0" w:color="000000"/>
              <w:bottom w:val="single" w:sz="2" w:space="0" w:color="000000"/>
              <w:right w:val="single" w:sz="6" w:space="0" w:color="000000"/>
            </w:tcBorders>
            <w:shd w:val="clear" w:color="auto" w:fill="auto"/>
            <w:vAlign w:val="center"/>
          </w:tcPr>
          <w:p w:rsidR="006D20ED" w:rsidRPr="00B0468D" w:rsidRDefault="00435921" w:rsidP="00E52095">
            <w:pPr>
              <w:rPr>
                <w:bCs/>
                <w:lang w:val="es-ES_tradnl"/>
              </w:rPr>
            </w:pPr>
            <w:r w:rsidRPr="00B0468D">
              <w:rPr>
                <w:bCs/>
                <w:lang w:val="es-ES_tradnl"/>
              </w:rPr>
              <w:lastRenderedPageBreak/>
              <w:t>Elaboración</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una</w:t>
            </w:r>
            <w:r w:rsidR="00FD701D" w:rsidRPr="00B0468D">
              <w:rPr>
                <w:bCs/>
                <w:lang w:val="es-ES_tradnl"/>
              </w:rPr>
              <w:t xml:space="preserve"> </w:t>
            </w:r>
            <w:r w:rsidR="00E608D1" w:rsidRPr="00B0468D">
              <w:rPr>
                <w:bCs/>
                <w:lang w:val="es-ES_tradnl"/>
              </w:rPr>
              <w:t>nómina</w:t>
            </w:r>
            <w:r w:rsidR="00FD701D" w:rsidRPr="00B0468D">
              <w:rPr>
                <w:bCs/>
                <w:lang w:val="es-ES_tradnl"/>
              </w:rPr>
              <w:t xml:space="preserve"> </w:t>
            </w:r>
            <w:r w:rsidR="00D54C6F" w:rsidRPr="00B0468D">
              <w:rPr>
                <w:bCs/>
                <w:lang w:val="es-ES_tradnl"/>
              </w:rPr>
              <w:t>de</w:t>
            </w:r>
            <w:r w:rsidR="00FD701D" w:rsidRPr="00B0468D">
              <w:rPr>
                <w:bCs/>
                <w:lang w:val="es-ES_tradnl"/>
              </w:rPr>
              <w:t xml:space="preserve"> </w:t>
            </w:r>
            <w:r w:rsidR="00D54C6F" w:rsidRPr="00B0468D">
              <w:rPr>
                <w:bCs/>
                <w:lang w:val="es-ES_tradnl"/>
              </w:rPr>
              <w:t>las</w:t>
            </w:r>
            <w:r w:rsidR="00FD701D" w:rsidRPr="00B0468D">
              <w:rPr>
                <w:bCs/>
                <w:lang w:val="es-ES_tradnl"/>
              </w:rPr>
              <w:t xml:space="preserve"> </w:t>
            </w:r>
            <w:r w:rsidR="004C2527" w:rsidRPr="00B0468D">
              <w:rPr>
                <w:bCs/>
                <w:lang w:val="es-ES_tradnl"/>
              </w:rPr>
              <w:t>instituciones</w:t>
            </w:r>
            <w:r w:rsidR="00FD701D" w:rsidRPr="00B0468D">
              <w:rPr>
                <w:bCs/>
                <w:lang w:val="es-ES_tradnl"/>
              </w:rPr>
              <w:t xml:space="preserve"> </w:t>
            </w:r>
            <w:r w:rsidR="004C2527" w:rsidRPr="00B0468D">
              <w:rPr>
                <w:bCs/>
                <w:lang w:val="es-ES_tradnl"/>
              </w:rPr>
              <w:t>que</w:t>
            </w:r>
            <w:r w:rsidR="00FD701D" w:rsidRPr="00B0468D">
              <w:rPr>
                <w:bCs/>
                <w:lang w:val="es-ES_tradnl"/>
              </w:rPr>
              <w:t xml:space="preserve"> </w:t>
            </w:r>
            <w:r w:rsidR="00900D60" w:rsidRPr="00B0468D">
              <w:rPr>
                <w:bCs/>
                <w:lang w:val="es-ES_tradnl"/>
              </w:rPr>
              <w:t>dictan</w:t>
            </w:r>
            <w:r w:rsidR="00FD701D" w:rsidRPr="00B0468D">
              <w:rPr>
                <w:bCs/>
                <w:lang w:val="es-ES_tradnl"/>
              </w:rPr>
              <w:t xml:space="preserve"> </w:t>
            </w:r>
            <w:r w:rsidR="00D54C6F" w:rsidRPr="00B0468D">
              <w:rPr>
                <w:bCs/>
                <w:lang w:val="es-ES_tradnl"/>
              </w:rPr>
              <w:t>formación</w:t>
            </w:r>
            <w:r w:rsidR="00FD701D" w:rsidRPr="00B0468D">
              <w:rPr>
                <w:bCs/>
                <w:lang w:val="es-ES_tradnl"/>
              </w:rPr>
              <w:t xml:space="preserve"> </w:t>
            </w:r>
            <w:r w:rsidR="00D54C6F" w:rsidRPr="00B0468D">
              <w:rPr>
                <w:bCs/>
                <w:lang w:val="es-ES_tradnl"/>
              </w:rPr>
              <w:t>en</w:t>
            </w:r>
            <w:r w:rsidR="00FD701D" w:rsidRPr="00B0468D">
              <w:rPr>
                <w:bCs/>
                <w:lang w:val="es-ES_tradnl"/>
              </w:rPr>
              <w:t xml:space="preserve"> </w:t>
            </w:r>
            <w:r w:rsidR="00D54C6F" w:rsidRPr="00B0468D">
              <w:rPr>
                <w:bCs/>
                <w:lang w:val="es-ES_tradnl"/>
              </w:rPr>
              <w:t>derechos</w:t>
            </w:r>
            <w:r w:rsidR="00FD701D" w:rsidRPr="00B0468D">
              <w:rPr>
                <w:bCs/>
                <w:lang w:val="es-ES_tradnl"/>
              </w:rPr>
              <w:t xml:space="preserve"> </w:t>
            </w:r>
            <w:r w:rsidR="00D54C6F" w:rsidRPr="00B0468D">
              <w:rPr>
                <w:bCs/>
                <w:lang w:val="es-ES_tradnl"/>
              </w:rPr>
              <w:t>de</w:t>
            </w:r>
            <w:r w:rsidR="00FD701D" w:rsidRPr="00B0468D">
              <w:rPr>
                <w:bCs/>
                <w:lang w:val="es-ES_tradnl"/>
              </w:rPr>
              <w:t xml:space="preserve"> </w:t>
            </w:r>
            <w:r w:rsidR="00D54C6F" w:rsidRPr="00B0468D">
              <w:rPr>
                <w:bCs/>
                <w:lang w:val="es-ES_tradnl"/>
              </w:rPr>
              <w:t>PI</w:t>
            </w:r>
            <w:r w:rsidR="00FD701D" w:rsidRPr="00B0468D">
              <w:rPr>
                <w:bCs/>
                <w:lang w:val="es-ES_tradnl"/>
              </w:rPr>
              <w:t xml:space="preserve"> </w:t>
            </w:r>
            <w:r w:rsidR="003D6A49" w:rsidRPr="00B0468D">
              <w:rPr>
                <w:bCs/>
                <w:lang w:val="es-ES_tradnl"/>
              </w:rPr>
              <w:t>y</w:t>
            </w:r>
            <w:r w:rsidR="00FD701D" w:rsidRPr="00B0468D">
              <w:rPr>
                <w:bCs/>
                <w:lang w:val="es-ES_tradnl"/>
              </w:rPr>
              <w:t xml:space="preserve"> </w:t>
            </w:r>
            <w:r w:rsidR="004C2527" w:rsidRPr="00B0468D">
              <w:rPr>
                <w:bCs/>
                <w:lang w:val="es-ES_tradnl"/>
              </w:rPr>
              <w:t>de</w:t>
            </w:r>
            <w:r w:rsidR="00FD701D" w:rsidRPr="00B0468D">
              <w:rPr>
                <w:bCs/>
                <w:lang w:val="es-ES_tradnl"/>
              </w:rPr>
              <w:t xml:space="preserve"> </w:t>
            </w:r>
            <w:r w:rsidR="004C2527" w:rsidRPr="00B0468D">
              <w:rPr>
                <w:bCs/>
                <w:lang w:val="es-ES_tradnl"/>
              </w:rPr>
              <w:t>otras</w:t>
            </w:r>
            <w:r w:rsidR="00FD701D" w:rsidRPr="00B0468D">
              <w:rPr>
                <w:bCs/>
                <w:lang w:val="es-ES_tradnl"/>
              </w:rPr>
              <w:t xml:space="preserve"> </w:t>
            </w:r>
            <w:r w:rsidR="004C2527" w:rsidRPr="00B0468D">
              <w:rPr>
                <w:bCs/>
                <w:lang w:val="es-ES_tradnl"/>
              </w:rPr>
              <w:t>iniciativa</w:t>
            </w:r>
            <w:r w:rsidR="006D20ED" w:rsidRPr="00B0468D">
              <w:rPr>
                <w:bCs/>
                <w:lang w:val="es-ES_tradnl"/>
              </w:rPr>
              <w:t>s</w:t>
            </w:r>
            <w:r w:rsidR="00FD701D" w:rsidRPr="00B0468D">
              <w:rPr>
                <w:bCs/>
                <w:lang w:val="es-ES_tradnl"/>
              </w:rPr>
              <w:t xml:space="preserve"> </w:t>
            </w:r>
            <w:r w:rsidR="00011F49" w:rsidRPr="00B0468D">
              <w:rPr>
                <w:bCs/>
                <w:lang w:val="es-ES_tradnl"/>
              </w:rPr>
              <w:t>para</w:t>
            </w:r>
            <w:r w:rsidR="00FD701D" w:rsidRPr="00B0468D">
              <w:rPr>
                <w:bCs/>
                <w:lang w:val="es-ES_tradnl"/>
              </w:rPr>
              <w:t xml:space="preserve"> </w:t>
            </w:r>
            <w:r w:rsidR="00E52095" w:rsidRPr="00B0468D">
              <w:rPr>
                <w:bCs/>
                <w:lang w:val="es-ES_tradnl"/>
              </w:rPr>
              <w:t xml:space="preserve">el poder judicial </w:t>
            </w:r>
            <w:r w:rsidR="004C2527" w:rsidRPr="00B0468D">
              <w:rPr>
                <w:bCs/>
                <w:lang w:val="es-ES_tradnl"/>
              </w:rPr>
              <w:t>que</w:t>
            </w:r>
            <w:r w:rsidR="00FD701D" w:rsidRPr="00B0468D">
              <w:rPr>
                <w:bCs/>
                <w:lang w:val="es-ES_tradnl"/>
              </w:rPr>
              <w:t xml:space="preserve"> </w:t>
            </w:r>
            <w:r w:rsidR="004C2527" w:rsidRPr="00B0468D">
              <w:rPr>
                <w:bCs/>
                <w:lang w:val="es-ES_tradnl"/>
              </w:rPr>
              <w:t>existen</w:t>
            </w:r>
            <w:r w:rsidR="00FD701D" w:rsidRPr="00B0468D">
              <w:rPr>
                <w:bCs/>
                <w:lang w:val="es-ES_tradnl"/>
              </w:rPr>
              <w:t xml:space="preserve"> </w:t>
            </w:r>
            <w:r w:rsidR="004C2527" w:rsidRPr="00B0468D">
              <w:rPr>
                <w:bCs/>
                <w:lang w:val="es-ES_tradnl"/>
              </w:rPr>
              <w:t>en</w:t>
            </w:r>
            <w:r w:rsidR="00FD701D" w:rsidRPr="00B0468D">
              <w:rPr>
                <w:bCs/>
                <w:lang w:val="es-ES_tradnl"/>
              </w:rPr>
              <w:t xml:space="preserve"> </w:t>
            </w:r>
            <w:r w:rsidR="004C2527" w:rsidRPr="00B0468D">
              <w:rPr>
                <w:bCs/>
                <w:lang w:val="es-ES_tradnl"/>
              </w:rPr>
              <w:t>todo</w:t>
            </w:r>
            <w:r w:rsidR="00FD701D" w:rsidRPr="00B0468D">
              <w:rPr>
                <w:bCs/>
                <w:lang w:val="es-ES_tradnl"/>
              </w:rPr>
              <w:t xml:space="preserve"> </w:t>
            </w:r>
            <w:r w:rsidR="004C2527" w:rsidRPr="00B0468D">
              <w:rPr>
                <w:bCs/>
                <w:lang w:val="es-ES_tradnl"/>
              </w:rPr>
              <w:t>el</w:t>
            </w:r>
            <w:r w:rsidR="00FD701D" w:rsidRPr="00B0468D">
              <w:rPr>
                <w:bCs/>
                <w:lang w:val="es-ES_tradnl"/>
              </w:rPr>
              <w:t xml:space="preserve"> </w:t>
            </w:r>
            <w:r w:rsidR="004C2527" w:rsidRPr="00B0468D">
              <w:rPr>
                <w:bCs/>
                <w:lang w:val="es-ES_tradnl"/>
              </w:rPr>
              <w:t>mundo</w:t>
            </w:r>
          </w:p>
        </w:tc>
        <w:tc>
          <w:tcPr>
            <w:tcW w:w="2677" w:type="dxa"/>
            <w:tcBorders>
              <w:top w:val="single" w:sz="2" w:space="0" w:color="000000"/>
              <w:left w:val="single" w:sz="6" w:space="0" w:color="000000"/>
              <w:bottom w:val="single" w:sz="2" w:space="0" w:color="000000"/>
              <w:right w:val="single" w:sz="2" w:space="0" w:color="000000"/>
            </w:tcBorders>
            <w:shd w:val="clear" w:color="auto" w:fill="auto"/>
            <w:vAlign w:val="center"/>
          </w:tcPr>
          <w:p w:rsidR="006D20ED" w:rsidRPr="00B0468D" w:rsidRDefault="00446F03" w:rsidP="00D22D1C">
            <w:pPr>
              <w:numPr>
                <w:ilvl w:val="0"/>
                <w:numId w:val="20"/>
              </w:numPr>
              <w:ind w:left="241" w:hanging="207"/>
              <w:rPr>
                <w:lang w:val="es-ES_tradnl"/>
              </w:rPr>
            </w:pPr>
            <w:r w:rsidRPr="00B0468D">
              <w:rPr>
                <w:lang w:val="es-ES_tradnl"/>
              </w:rPr>
              <w:t>Se</w:t>
            </w:r>
            <w:r w:rsidR="00FD701D" w:rsidRPr="00B0468D">
              <w:rPr>
                <w:lang w:val="es-ES_tradnl"/>
              </w:rPr>
              <w:t xml:space="preserve"> </w:t>
            </w:r>
            <w:r w:rsidRPr="00B0468D">
              <w:rPr>
                <w:lang w:val="es-ES_tradnl"/>
              </w:rPr>
              <w:t>concluy</w:t>
            </w:r>
            <w:r w:rsidR="00A11D23" w:rsidRPr="00B0468D">
              <w:rPr>
                <w:lang w:val="es-ES_tradnl"/>
              </w:rPr>
              <w:t>e</w:t>
            </w:r>
            <w:r w:rsidR="00FD701D" w:rsidRPr="00B0468D">
              <w:rPr>
                <w:lang w:val="es-ES_tradnl"/>
              </w:rPr>
              <w:t xml:space="preserve"> </w:t>
            </w:r>
            <w:r w:rsidRPr="00B0468D">
              <w:rPr>
                <w:lang w:val="es-ES_tradnl"/>
              </w:rPr>
              <w:t>la</w:t>
            </w:r>
            <w:r w:rsidR="00FD701D" w:rsidRPr="00B0468D">
              <w:rPr>
                <w:lang w:val="es-ES_tradnl"/>
              </w:rPr>
              <w:t xml:space="preserve"> </w:t>
            </w:r>
            <w:r w:rsidR="00DC03D0" w:rsidRPr="00B0468D">
              <w:rPr>
                <w:lang w:val="es-ES_tradnl"/>
              </w:rPr>
              <w:t>nómina</w:t>
            </w:r>
            <w:r w:rsidR="006D20ED" w:rsidRPr="00B0468D">
              <w:rPr>
                <w:lang w:val="es-ES_tradnl"/>
              </w:rPr>
              <w:t>;</w:t>
            </w:r>
            <w:r w:rsidR="00FD701D" w:rsidRPr="00B0468D">
              <w:rPr>
                <w:lang w:val="es-ES_tradnl"/>
              </w:rPr>
              <w:t xml:space="preserve"> </w:t>
            </w:r>
            <w:r w:rsidRPr="00B0468D">
              <w:rPr>
                <w:lang w:val="es-ES_tradnl"/>
              </w:rPr>
              <w:t>y</w:t>
            </w:r>
          </w:p>
          <w:p w:rsidR="006D20ED" w:rsidRPr="00B0468D" w:rsidRDefault="006D20ED" w:rsidP="00D22D1C">
            <w:pPr>
              <w:ind w:left="241" w:hanging="207"/>
              <w:rPr>
                <w:lang w:val="es-ES_tradnl"/>
              </w:rPr>
            </w:pPr>
          </w:p>
          <w:p w:rsidR="006D20ED" w:rsidRPr="00B0468D" w:rsidRDefault="00A11D23" w:rsidP="00D22D1C">
            <w:pPr>
              <w:numPr>
                <w:ilvl w:val="0"/>
                <w:numId w:val="20"/>
              </w:numPr>
              <w:ind w:left="241" w:hanging="207"/>
              <w:rPr>
                <w:lang w:val="es-ES_tradnl"/>
              </w:rPr>
            </w:pPr>
            <w:r w:rsidRPr="00B0468D">
              <w:rPr>
                <w:lang w:val="es-ES_tradnl"/>
              </w:rPr>
              <w:t>Se</w:t>
            </w:r>
            <w:r w:rsidR="00FD701D" w:rsidRPr="00B0468D">
              <w:rPr>
                <w:lang w:val="es-ES_tradnl"/>
              </w:rPr>
              <w:t xml:space="preserve"> </w:t>
            </w:r>
            <w:r w:rsidRPr="00B0468D">
              <w:rPr>
                <w:lang w:val="es-ES_tradnl"/>
              </w:rPr>
              <w:t>cumple</w:t>
            </w:r>
            <w:r w:rsidR="00FD701D" w:rsidRPr="00B0468D">
              <w:rPr>
                <w:lang w:val="es-ES_tradnl"/>
              </w:rPr>
              <w:t xml:space="preserve"> </w:t>
            </w:r>
            <w:r w:rsidR="00446F03" w:rsidRPr="00B0468D">
              <w:rPr>
                <w:lang w:val="es-ES_tradnl"/>
              </w:rPr>
              <w:t>el</w:t>
            </w:r>
            <w:r w:rsidR="00FD701D" w:rsidRPr="00B0468D">
              <w:rPr>
                <w:lang w:val="es-ES_tradnl"/>
              </w:rPr>
              <w:t xml:space="preserve"> </w:t>
            </w:r>
            <w:r w:rsidR="008A3CDE" w:rsidRPr="00B0468D">
              <w:rPr>
                <w:lang w:val="es-ES_tradnl"/>
              </w:rPr>
              <w:t>análisis</w:t>
            </w:r>
            <w:r w:rsidR="00FD701D" w:rsidRPr="00B0468D">
              <w:rPr>
                <w:lang w:val="es-ES_tradnl"/>
              </w:rPr>
              <w:t xml:space="preserve"> </w:t>
            </w:r>
            <w:r w:rsidR="00446F03" w:rsidRPr="00B0468D">
              <w:rPr>
                <w:lang w:val="es-ES_tradnl"/>
              </w:rPr>
              <w:t>preliminar</w:t>
            </w:r>
            <w:r w:rsidR="006D20ED" w:rsidRPr="00B0468D">
              <w:rPr>
                <w:lang w:val="es-ES_tradnl"/>
              </w:rPr>
              <w:t>.</w:t>
            </w:r>
          </w:p>
        </w:tc>
        <w:tc>
          <w:tcPr>
            <w:tcW w:w="3389" w:type="dxa"/>
            <w:tcBorders>
              <w:top w:val="single" w:sz="2" w:space="0" w:color="000000"/>
              <w:left w:val="single" w:sz="2" w:space="0" w:color="000000"/>
              <w:bottom w:val="single" w:sz="2" w:space="0" w:color="000000"/>
              <w:right w:val="single" w:sz="2" w:space="0" w:color="000000"/>
            </w:tcBorders>
            <w:shd w:val="clear" w:color="auto" w:fill="auto"/>
          </w:tcPr>
          <w:p w:rsidR="006D20ED" w:rsidRPr="00B0468D" w:rsidRDefault="008A3CDE" w:rsidP="00D22D1C">
            <w:pPr>
              <w:rPr>
                <w:lang w:val="es-ES_tradnl"/>
              </w:rPr>
            </w:pPr>
            <w:r w:rsidRPr="00B0468D">
              <w:rPr>
                <w:lang w:val="es-ES_tradnl"/>
              </w:rPr>
              <w:t>Se</w:t>
            </w:r>
            <w:r w:rsidR="00FD701D" w:rsidRPr="00B0468D">
              <w:rPr>
                <w:lang w:val="es-ES_tradnl"/>
              </w:rPr>
              <w:t xml:space="preserve"> </w:t>
            </w:r>
            <w:r w:rsidRPr="00B0468D">
              <w:rPr>
                <w:lang w:val="es-ES_tradnl"/>
              </w:rPr>
              <w:t>distribuyó</w:t>
            </w:r>
            <w:r w:rsidR="00FD701D" w:rsidRPr="00B0468D">
              <w:rPr>
                <w:lang w:val="es-ES_tradnl"/>
              </w:rPr>
              <w:t xml:space="preserve"> </w:t>
            </w:r>
            <w:r w:rsidRPr="00B0468D">
              <w:rPr>
                <w:lang w:val="es-ES_tradnl"/>
              </w:rPr>
              <w:t>una</w:t>
            </w:r>
            <w:r w:rsidR="00FD701D" w:rsidRPr="00B0468D">
              <w:rPr>
                <w:lang w:val="es-ES_tradnl"/>
              </w:rPr>
              <w:t xml:space="preserve"> </w:t>
            </w:r>
            <w:r w:rsidR="00556FDE" w:rsidRPr="00B0468D">
              <w:rPr>
                <w:lang w:val="es-ES_tradnl"/>
              </w:rPr>
              <w:t>encuesta</w:t>
            </w:r>
            <w:r w:rsidR="00FD701D" w:rsidRPr="00B0468D">
              <w:rPr>
                <w:lang w:val="es-ES_tradnl"/>
              </w:rPr>
              <w:t xml:space="preserve"> </w:t>
            </w:r>
            <w:r w:rsidRPr="00B0468D">
              <w:rPr>
                <w:lang w:val="es-ES_tradnl"/>
              </w:rPr>
              <w:t>a</w:t>
            </w:r>
            <w:r w:rsidR="00FD701D" w:rsidRPr="00B0468D">
              <w:rPr>
                <w:lang w:val="es-ES_tradnl"/>
              </w:rPr>
              <w:t xml:space="preserve"> </w:t>
            </w:r>
            <w:r w:rsidRPr="00B0468D">
              <w:rPr>
                <w:lang w:val="es-ES_tradnl"/>
              </w:rPr>
              <w:t>los</w:t>
            </w:r>
            <w:r w:rsidR="00FD701D" w:rsidRPr="00B0468D">
              <w:rPr>
                <w:lang w:val="es-ES_tradnl"/>
              </w:rPr>
              <w:t xml:space="preserve"> </w:t>
            </w:r>
            <w:r w:rsidR="00384A60" w:rsidRPr="00B0468D">
              <w:rPr>
                <w:lang w:val="es-ES_tradnl"/>
              </w:rPr>
              <w:t>Estados</w:t>
            </w:r>
            <w:r w:rsidR="00FD701D" w:rsidRPr="00B0468D">
              <w:rPr>
                <w:lang w:val="es-ES_tradnl"/>
              </w:rPr>
              <w:t xml:space="preserve"> </w:t>
            </w:r>
            <w:r w:rsidR="00384A60" w:rsidRPr="00B0468D">
              <w:rPr>
                <w:lang w:val="es-ES_tradnl"/>
              </w:rPr>
              <w:t>miembros</w:t>
            </w:r>
            <w:r w:rsidR="00FD701D" w:rsidRPr="00B0468D">
              <w:rPr>
                <w:lang w:val="es-ES_tradnl"/>
              </w:rPr>
              <w:t xml:space="preserve"> </w:t>
            </w:r>
            <w:r w:rsidR="003D6A49" w:rsidRPr="00B0468D">
              <w:rPr>
                <w:lang w:val="es-ES_tradnl"/>
              </w:rPr>
              <w:t>y</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análisis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5332AC" w:rsidRPr="00B0468D">
              <w:rPr>
                <w:lang w:val="es-ES_tradnl"/>
              </w:rPr>
              <w:t>los</w:t>
            </w:r>
            <w:r w:rsidR="00FD701D" w:rsidRPr="00B0468D">
              <w:rPr>
                <w:lang w:val="es-ES_tradnl"/>
              </w:rPr>
              <w:t xml:space="preserve"> </w:t>
            </w:r>
            <w:r w:rsidR="005332AC" w:rsidRPr="00B0468D">
              <w:rPr>
                <w:lang w:val="es-ES_tradnl"/>
              </w:rPr>
              <w:t>resultados</w:t>
            </w:r>
            <w:r w:rsidR="00FD701D" w:rsidRPr="00B0468D">
              <w:rPr>
                <w:lang w:val="es-ES_tradnl"/>
              </w:rPr>
              <w:t xml:space="preserve"> </w:t>
            </w:r>
            <w:r w:rsidRPr="00B0468D">
              <w:rPr>
                <w:lang w:val="es-ES_tradnl"/>
              </w:rPr>
              <w:t>obtenidos</w:t>
            </w:r>
            <w:r w:rsidR="00FD701D" w:rsidRPr="00B0468D">
              <w:rPr>
                <w:lang w:val="es-ES_tradnl"/>
              </w:rPr>
              <w:t xml:space="preserve"> </w:t>
            </w:r>
            <w:r w:rsidR="00D04CF6" w:rsidRPr="00B0468D">
              <w:rPr>
                <w:lang w:val="es-ES_tradnl"/>
              </w:rPr>
              <w:t>se</w:t>
            </w:r>
            <w:r w:rsidR="00FD701D" w:rsidRPr="00B0468D">
              <w:rPr>
                <w:lang w:val="es-ES_tradnl"/>
              </w:rPr>
              <w:t xml:space="preserve"> </w:t>
            </w:r>
            <w:r w:rsidRPr="00B0468D">
              <w:rPr>
                <w:lang w:val="es-ES_tradnl"/>
              </w:rPr>
              <w:t>presentó</w:t>
            </w:r>
            <w:r w:rsidR="00FD701D" w:rsidRPr="00B0468D">
              <w:rPr>
                <w:lang w:val="es-ES_tradnl"/>
              </w:rPr>
              <w:t xml:space="preserve"> </w:t>
            </w:r>
            <w:r w:rsidRPr="00B0468D">
              <w:rPr>
                <w:lang w:val="es-ES_tradnl"/>
              </w:rPr>
              <w:t>en</w:t>
            </w:r>
            <w:r w:rsidR="00FD701D" w:rsidRPr="00B0468D">
              <w:rPr>
                <w:lang w:val="es-ES_tradnl"/>
              </w:rPr>
              <w:t xml:space="preserve"> </w:t>
            </w:r>
            <w:r w:rsidR="007444E3" w:rsidRPr="00B0468D">
              <w:rPr>
                <w:lang w:val="es-ES_tradnl"/>
              </w:rPr>
              <w:t>la</w:t>
            </w:r>
            <w:r w:rsidR="00FD701D" w:rsidRPr="00B0468D">
              <w:rPr>
                <w:lang w:val="es-ES_tradnl"/>
              </w:rPr>
              <w:t xml:space="preserve"> </w:t>
            </w:r>
            <w:r w:rsidR="007444E3" w:rsidRPr="00B0468D">
              <w:rPr>
                <w:lang w:val="es-ES_tradnl"/>
              </w:rPr>
              <w:t>vigesimosegunda</w:t>
            </w:r>
            <w:r w:rsidR="00FD701D" w:rsidRPr="00B0468D">
              <w:rPr>
                <w:lang w:val="es-ES_tradnl"/>
              </w:rPr>
              <w:t xml:space="preserve"> </w:t>
            </w:r>
            <w:r w:rsidR="00753FBC" w:rsidRPr="00B0468D">
              <w:rPr>
                <w:lang w:val="es-ES_tradnl"/>
              </w:rPr>
              <w:t>sesión</w:t>
            </w:r>
            <w:r w:rsidR="00FD701D" w:rsidRPr="00B0468D">
              <w:rPr>
                <w:lang w:val="es-ES_tradnl"/>
              </w:rPr>
              <w:t xml:space="preserve"> </w:t>
            </w:r>
            <w:r w:rsidR="00C87FB6" w:rsidRPr="00B0468D">
              <w:rPr>
                <w:lang w:val="es-ES_tradnl"/>
              </w:rPr>
              <w:t>del</w:t>
            </w:r>
            <w:r w:rsidR="00FD701D" w:rsidRPr="00B0468D">
              <w:rPr>
                <w:lang w:val="es-ES_tradnl"/>
              </w:rPr>
              <w:t xml:space="preserve"> </w:t>
            </w:r>
            <w:r w:rsidR="00753FBC" w:rsidRPr="00B0468D">
              <w:rPr>
                <w:lang w:val="es-ES_tradnl"/>
              </w:rPr>
              <w:t>CDIP</w:t>
            </w:r>
            <w:r w:rsidR="006D20ED" w:rsidRPr="00B0468D">
              <w:rPr>
                <w:lang w:val="es-ES_tradnl"/>
              </w:rPr>
              <w:t>.</w:t>
            </w:r>
          </w:p>
        </w:tc>
        <w:tc>
          <w:tcPr>
            <w:tcW w:w="849" w:type="dxa"/>
            <w:tcBorders>
              <w:top w:val="single" w:sz="2" w:space="0" w:color="000000"/>
              <w:left w:val="single" w:sz="2" w:space="0" w:color="000000"/>
              <w:bottom w:val="single" w:sz="2" w:space="0" w:color="000000"/>
              <w:right w:val="single" w:sz="2" w:space="0" w:color="000000"/>
            </w:tcBorders>
            <w:shd w:val="clear" w:color="auto" w:fill="auto"/>
          </w:tcPr>
          <w:p w:rsidR="00075FC9" w:rsidRPr="00B0468D" w:rsidRDefault="00075FC9" w:rsidP="00D22D1C">
            <w:pPr>
              <w:spacing w:before="240"/>
              <w:rPr>
                <w:lang w:val="es-ES_tradnl"/>
              </w:rPr>
            </w:pPr>
          </w:p>
          <w:p w:rsidR="006D20ED" w:rsidRPr="00B0468D" w:rsidRDefault="006D20ED" w:rsidP="00D22D1C">
            <w:pPr>
              <w:spacing w:before="120"/>
              <w:rPr>
                <w:lang w:val="es-ES_tradnl"/>
              </w:rPr>
            </w:pPr>
            <w:r w:rsidRPr="00B0468D">
              <w:rPr>
                <w:lang w:val="es-ES_tradnl"/>
              </w:rPr>
              <w:t>****</w:t>
            </w:r>
          </w:p>
        </w:tc>
      </w:tr>
      <w:tr w:rsidR="006D20ED" w:rsidRPr="00B0468D" w:rsidTr="00075FC9">
        <w:trPr>
          <w:trHeight w:val="1518"/>
        </w:trPr>
        <w:tc>
          <w:tcPr>
            <w:tcW w:w="2407" w:type="dxa"/>
            <w:tcBorders>
              <w:top w:val="single" w:sz="2" w:space="0" w:color="000000"/>
              <w:left w:val="single" w:sz="2" w:space="0" w:color="000000"/>
              <w:bottom w:val="single" w:sz="2" w:space="0" w:color="000000"/>
              <w:right w:val="single" w:sz="6" w:space="0" w:color="000000"/>
            </w:tcBorders>
            <w:shd w:val="clear" w:color="auto" w:fill="auto"/>
            <w:vAlign w:val="center"/>
          </w:tcPr>
          <w:p w:rsidR="006D20ED" w:rsidRPr="00B0468D" w:rsidRDefault="0007431D" w:rsidP="00D22D1C">
            <w:pPr>
              <w:rPr>
                <w:bCs/>
                <w:lang w:val="es-ES_tradnl"/>
              </w:rPr>
            </w:pPr>
            <w:r w:rsidRPr="00B0468D">
              <w:rPr>
                <w:bCs/>
                <w:lang w:val="es-ES_tradnl"/>
              </w:rPr>
              <w:t>Creación</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m</w:t>
            </w:r>
            <w:r w:rsidR="00101EAD" w:rsidRPr="00B0468D">
              <w:rPr>
                <w:bCs/>
                <w:lang w:val="es-ES_tradnl"/>
              </w:rPr>
              <w:t>ódulo</w:t>
            </w:r>
            <w:r w:rsidR="006D20ED" w:rsidRPr="00B0468D">
              <w:rPr>
                <w:bCs/>
                <w:lang w:val="es-ES_tradnl"/>
              </w:rPr>
              <w:t>s</w:t>
            </w:r>
            <w:r w:rsidR="00FD701D" w:rsidRPr="00B0468D">
              <w:rPr>
                <w:bCs/>
                <w:lang w:val="es-ES_tradnl"/>
              </w:rPr>
              <w:t xml:space="preserve"> </w:t>
            </w:r>
            <w:r w:rsidR="00B560BE" w:rsidRPr="00B0468D">
              <w:rPr>
                <w:bCs/>
                <w:lang w:val="es-ES_tradnl"/>
              </w:rPr>
              <w:t>de</w:t>
            </w:r>
            <w:r w:rsidR="00FD701D" w:rsidRPr="00B0468D">
              <w:rPr>
                <w:bCs/>
                <w:lang w:val="es-ES_tradnl"/>
              </w:rPr>
              <w:t xml:space="preserve"> </w:t>
            </w:r>
            <w:r w:rsidR="00B560BE" w:rsidRPr="00B0468D">
              <w:rPr>
                <w:bCs/>
                <w:lang w:val="es-ES_tradnl"/>
              </w:rPr>
              <w:t>formación</w:t>
            </w:r>
            <w:r w:rsidR="00FD701D" w:rsidRPr="00B0468D">
              <w:rPr>
                <w:bCs/>
                <w:lang w:val="es-ES_tradnl"/>
              </w:rPr>
              <w:t xml:space="preserve"> </w:t>
            </w:r>
            <w:r w:rsidR="00B560BE" w:rsidRPr="00B0468D">
              <w:rPr>
                <w:bCs/>
                <w:lang w:val="es-ES_tradnl"/>
              </w:rPr>
              <w:t>en</w:t>
            </w:r>
            <w:r w:rsidR="00FD701D" w:rsidRPr="00B0468D">
              <w:rPr>
                <w:bCs/>
                <w:lang w:val="es-ES_tradnl"/>
              </w:rPr>
              <w:t xml:space="preserve"> </w:t>
            </w:r>
            <w:r w:rsidR="00B560BE" w:rsidRPr="00B0468D">
              <w:rPr>
                <w:bCs/>
                <w:lang w:val="es-ES_tradnl"/>
              </w:rPr>
              <w:t>PI</w:t>
            </w:r>
            <w:r w:rsidR="00FD701D" w:rsidRPr="00B0468D">
              <w:rPr>
                <w:bCs/>
                <w:lang w:val="es-ES_tradnl"/>
              </w:rPr>
              <w:t xml:space="preserve"> </w:t>
            </w:r>
            <w:r w:rsidR="00BE13C9" w:rsidRPr="00B0468D">
              <w:rPr>
                <w:bCs/>
                <w:lang w:val="es-ES_tradnl"/>
              </w:rPr>
              <w:t>para</w:t>
            </w:r>
            <w:r w:rsidR="00FD701D" w:rsidRPr="00B0468D">
              <w:rPr>
                <w:bCs/>
                <w:lang w:val="es-ES_tradnl"/>
              </w:rPr>
              <w:t xml:space="preserve"> </w:t>
            </w:r>
            <w:r w:rsidR="0065490E" w:rsidRPr="00B0468D">
              <w:rPr>
                <w:bCs/>
                <w:lang w:val="es-ES_tradnl"/>
              </w:rPr>
              <w:t>jueces</w:t>
            </w:r>
            <w:r w:rsidR="00FD701D" w:rsidRPr="00B0468D">
              <w:rPr>
                <w:bCs/>
                <w:lang w:val="es-ES_tradnl"/>
              </w:rPr>
              <w:t xml:space="preserve"> </w:t>
            </w:r>
            <w:r w:rsidR="003D6A49" w:rsidRPr="00B0468D">
              <w:rPr>
                <w:bCs/>
                <w:lang w:val="es-ES_tradnl"/>
              </w:rPr>
              <w:t>y</w:t>
            </w:r>
            <w:r w:rsidR="00FD701D" w:rsidRPr="00B0468D">
              <w:rPr>
                <w:bCs/>
                <w:lang w:val="es-ES_tradnl"/>
              </w:rPr>
              <w:t xml:space="preserve"> </w:t>
            </w:r>
            <w:r w:rsidR="00671D46" w:rsidRPr="00B0468D">
              <w:rPr>
                <w:bCs/>
                <w:lang w:val="es-ES_tradnl"/>
              </w:rPr>
              <w:t>magistrado</w:t>
            </w:r>
            <w:r w:rsidR="006D20ED" w:rsidRPr="00B0468D">
              <w:rPr>
                <w:bCs/>
                <w:lang w:val="es-ES_tradnl"/>
              </w:rPr>
              <w:t>s</w:t>
            </w:r>
            <w:r w:rsidR="00FD701D" w:rsidRPr="00B0468D">
              <w:rPr>
                <w:bCs/>
                <w:lang w:val="es-ES_tradnl"/>
              </w:rPr>
              <w:t xml:space="preserve"> </w:t>
            </w:r>
            <w:r w:rsidR="00B560BE" w:rsidRPr="00B0468D">
              <w:rPr>
                <w:bCs/>
                <w:lang w:val="es-ES_tradnl"/>
              </w:rPr>
              <w:t>elaborados</w:t>
            </w:r>
            <w:r w:rsidR="00FD701D" w:rsidRPr="00B0468D">
              <w:rPr>
                <w:bCs/>
                <w:lang w:val="es-ES_tradnl"/>
              </w:rPr>
              <w:t xml:space="preserve"> </w:t>
            </w:r>
            <w:r w:rsidR="00B560BE" w:rsidRPr="00B0468D">
              <w:rPr>
                <w:bCs/>
                <w:lang w:val="es-ES_tradnl"/>
              </w:rPr>
              <w:t>expresamente</w:t>
            </w:r>
            <w:r w:rsidR="00FD701D" w:rsidRPr="00B0468D">
              <w:rPr>
                <w:bCs/>
                <w:lang w:val="es-ES_tradnl"/>
              </w:rPr>
              <w:t xml:space="preserve"> </w:t>
            </w:r>
            <w:r w:rsidR="00BE13C9" w:rsidRPr="00B0468D">
              <w:rPr>
                <w:bCs/>
                <w:lang w:val="es-ES_tradnl"/>
              </w:rPr>
              <w:t>para</w:t>
            </w:r>
            <w:r w:rsidR="00FD701D" w:rsidRPr="00B0468D">
              <w:rPr>
                <w:bCs/>
                <w:lang w:val="es-ES_tradnl"/>
              </w:rPr>
              <w:t xml:space="preserve"> </w:t>
            </w:r>
            <w:r w:rsidR="005332AC" w:rsidRPr="00B0468D">
              <w:rPr>
                <w:bCs/>
                <w:lang w:val="es-ES_tradnl"/>
              </w:rPr>
              <w:t>cada</w:t>
            </w:r>
            <w:r w:rsidR="00FD701D" w:rsidRPr="00B0468D">
              <w:rPr>
                <w:bCs/>
                <w:lang w:val="es-ES_tradnl"/>
              </w:rPr>
              <w:t xml:space="preserve"> </w:t>
            </w:r>
            <w:r w:rsidR="00DF0881" w:rsidRPr="00B0468D">
              <w:rPr>
                <w:bCs/>
                <w:lang w:val="es-ES_tradnl"/>
              </w:rPr>
              <w:t>proyecto</w:t>
            </w:r>
            <w:r w:rsidR="00FD701D" w:rsidRPr="00B0468D">
              <w:rPr>
                <w:bCs/>
                <w:lang w:val="es-ES_tradnl"/>
              </w:rPr>
              <w:t xml:space="preserve"> </w:t>
            </w:r>
            <w:r w:rsidR="00DF0881" w:rsidRPr="00B0468D">
              <w:rPr>
                <w:bCs/>
                <w:lang w:val="es-ES_tradnl"/>
              </w:rPr>
              <w:t>piloto</w:t>
            </w:r>
            <w:r w:rsidR="006D20ED" w:rsidRPr="00B0468D">
              <w:rPr>
                <w:bCs/>
                <w:lang w:val="es-ES_tradnl"/>
              </w:rPr>
              <w:t>.</w:t>
            </w:r>
          </w:p>
        </w:tc>
        <w:tc>
          <w:tcPr>
            <w:tcW w:w="2677" w:type="dxa"/>
            <w:tcBorders>
              <w:top w:val="single" w:sz="2" w:space="0" w:color="000000"/>
              <w:left w:val="single" w:sz="6" w:space="0" w:color="000000"/>
              <w:bottom w:val="single" w:sz="2" w:space="0" w:color="000000"/>
              <w:right w:val="single" w:sz="2" w:space="0" w:color="000000"/>
            </w:tcBorders>
            <w:shd w:val="clear" w:color="auto" w:fill="auto"/>
            <w:vAlign w:val="center"/>
          </w:tcPr>
          <w:p w:rsidR="006D20ED" w:rsidRPr="00B0468D" w:rsidRDefault="005F6C43" w:rsidP="00D22D1C">
            <w:pPr>
              <w:numPr>
                <w:ilvl w:val="0"/>
                <w:numId w:val="21"/>
              </w:numPr>
              <w:ind w:left="241" w:hanging="207"/>
              <w:rPr>
                <w:lang w:val="es-ES_tradnl"/>
              </w:rPr>
            </w:pPr>
            <w:r w:rsidRPr="00B0468D">
              <w:rPr>
                <w:lang w:val="es-ES_tradnl"/>
              </w:rPr>
              <w:t>Se</w:t>
            </w:r>
            <w:r w:rsidR="00FD701D" w:rsidRPr="00B0468D">
              <w:rPr>
                <w:lang w:val="es-ES_tradnl"/>
              </w:rPr>
              <w:t xml:space="preserve"> </w:t>
            </w:r>
            <w:r w:rsidRPr="00B0468D">
              <w:rPr>
                <w:lang w:val="es-ES_tradnl"/>
              </w:rPr>
              <w:t>elaboran</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m</w:t>
            </w:r>
            <w:r w:rsidR="00101EAD" w:rsidRPr="00B0468D">
              <w:rPr>
                <w:lang w:val="es-ES_tradnl"/>
              </w:rPr>
              <w:t>ódulo</w:t>
            </w:r>
            <w:r w:rsidR="006D20ED" w:rsidRPr="00B0468D">
              <w:rPr>
                <w:lang w:val="es-ES_tradnl"/>
              </w:rPr>
              <w:t>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son</w:t>
            </w:r>
            <w:r w:rsidR="00FD701D" w:rsidRPr="00B0468D">
              <w:rPr>
                <w:lang w:val="es-ES_tradnl"/>
              </w:rPr>
              <w:t xml:space="preserve"> </w:t>
            </w:r>
            <w:r w:rsidRPr="00B0468D">
              <w:rPr>
                <w:lang w:val="es-ES_tradnl"/>
              </w:rPr>
              <w:t>avalados</w:t>
            </w:r>
            <w:r w:rsidR="00FD701D" w:rsidRPr="00B0468D">
              <w:rPr>
                <w:lang w:val="es-ES_tradnl"/>
              </w:rPr>
              <w:t xml:space="preserve"> </w:t>
            </w:r>
            <w:r w:rsidRPr="00B0468D">
              <w:rPr>
                <w:lang w:val="es-ES_tradnl"/>
              </w:rPr>
              <w:t>por</w:t>
            </w:r>
            <w:r w:rsidR="00FD701D" w:rsidRPr="00B0468D">
              <w:rPr>
                <w:lang w:val="es-ES_tradnl"/>
              </w:rPr>
              <w:t xml:space="preserve"> </w:t>
            </w:r>
            <w:r w:rsidRPr="00B0468D">
              <w:rPr>
                <w:lang w:val="es-ES_tradnl"/>
              </w:rPr>
              <w:t>las</w:t>
            </w:r>
            <w:r w:rsidR="00FD701D" w:rsidRPr="00B0468D">
              <w:rPr>
                <w:lang w:val="es-ES_tradnl"/>
              </w:rPr>
              <w:t xml:space="preserve"> </w:t>
            </w:r>
            <w:r w:rsidRPr="00B0468D">
              <w:rPr>
                <w:lang w:val="es-ES_tradnl"/>
              </w:rPr>
              <w:t>autoridades</w:t>
            </w:r>
            <w:r w:rsidR="00FD701D" w:rsidRPr="00B0468D">
              <w:rPr>
                <w:lang w:val="es-ES_tradnl"/>
              </w:rPr>
              <w:t xml:space="preserve"> </w:t>
            </w:r>
            <w:r w:rsidRPr="00B0468D">
              <w:rPr>
                <w:lang w:val="es-ES_tradnl"/>
              </w:rPr>
              <w:t>competentes</w:t>
            </w:r>
            <w:r w:rsidR="00FD701D" w:rsidRPr="00B0468D">
              <w:rPr>
                <w:lang w:val="es-ES_tradnl"/>
              </w:rPr>
              <w:t xml:space="preserve"> </w:t>
            </w:r>
            <w:r w:rsidRPr="00B0468D">
              <w:rPr>
                <w:lang w:val="es-ES_tradnl"/>
              </w:rPr>
              <w:t>nacionales</w:t>
            </w:r>
            <w:r w:rsidR="00FD701D" w:rsidRPr="00B0468D">
              <w:rPr>
                <w:lang w:val="es-ES_tradnl"/>
              </w:rPr>
              <w:t xml:space="preserve"> </w:t>
            </w:r>
            <w:r w:rsidRPr="00B0468D">
              <w:rPr>
                <w:lang w:val="es-ES_tradnl"/>
              </w:rPr>
              <w:t>o</w:t>
            </w:r>
            <w:r w:rsidR="00FD701D" w:rsidRPr="00B0468D">
              <w:rPr>
                <w:lang w:val="es-ES_tradnl"/>
              </w:rPr>
              <w:t xml:space="preserve"> </w:t>
            </w:r>
            <w:r w:rsidR="006D20ED" w:rsidRPr="00B0468D">
              <w:rPr>
                <w:lang w:val="es-ES_tradnl"/>
              </w:rPr>
              <w:t>regional</w:t>
            </w:r>
            <w:r w:rsidRPr="00B0468D">
              <w:rPr>
                <w:lang w:val="es-ES_tradnl"/>
              </w:rPr>
              <w:t>es</w:t>
            </w:r>
            <w:r w:rsidR="006D20ED" w:rsidRPr="00B0468D">
              <w:rPr>
                <w:lang w:val="es-ES_tradnl"/>
              </w:rPr>
              <w:t>.</w:t>
            </w:r>
          </w:p>
          <w:p w:rsidR="006D20ED" w:rsidRPr="00B0468D" w:rsidRDefault="006D20ED" w:rsidP="00D22D1C">
            <w:pPr>
              <w:ind w:left="241" w:hanging="207"/>
              <w:rPr>
                <w:lang w:val="es-ES_tradnl"/>
              </w:rPr>
            </w:pPr>
          </w:p>
          <w:p w:rsidR="006D20ED" w:rsidRPr="00B0468D" w:rsidRDefault="0033195A" w:rsidP="00D22D1C">
            <w:pPr>
              <w:numPr>
                <w:ilvl w:val="0"/>
                <w:numId w:val="21"/>
              </w:numPr>
              <w:ind w:left="241" w:hanging="207"/>
              <w:rPr>
                <w:lang w:val="es-ES_tradnl"/>
              </w:rPr>
            </w:pPr>
            <w:r w:rsidRPr="00B0468D">
              <w:rPr>
                <w:lang w:val="es-ES_tradnl"/>
              </w:rPr>
              <w:t>En</w:t>
            </w:r>
            <w:r w:rsidR="00FD701D" w:rsidRPr="00B0468D">
              <w:rPr>
                <w:lang w:val="es-ES_tradnl"/>
              </w:rPr>
              <w:t xml:space="preserve"> </w:t>
            </w:r>
            <w:r w:rsidRPr="00B0468D">
              <w:rPr>
                <w:lang w:val="es-ES_tradnl"/>
              </w:rPr>
              <w:t>cooperación</w:t>
            </w:r>
            <w:r w:rsidR="00FD701D" w:rsidRPr="00B0468D">
              <w:rPr>
                <w:lang w:val="es-ES_tradnl"/>
              </w:rPr>
              <w:t xml:space="preserve"> </w:t>
            </w:r>
            <w:r w:rsidRPr="00B0468D">
              <w:rPr>
                <w:lang w:val="es-ES_tradnl"/>
              </w:rPr>
              <w:t>con</w:t>
            </w:r>
            <w:r w:rsidR="00FD701D" w:rsidRPr="00B0468D">
              <w:rPr>
                <w:lang w:val="es-ES_tradnl"/>
              </w:rPr>
              <w:t xml:space="preserve"> </w:t>
            </w:r>
            <w:r w:rsidRPr="00B0468D">
              <w:rPr>
                <w:lang w:val="es-ES_tradnl"/>
              </w:rPr>
              <w:t>cada</w:t>
            </w:r>
            <w:r w:rsidR="00FD701D" w:rsidRPr="00B0468D">
              <w:rPr>
                <w:lang w:val="es-ES_tradnl"/>
              </w:rPr>
              <w:t xml:space="preserve"> </w:t>
            </w:r>
            <w:r w:rsidRPr="00B0468D">
              <w:rPr>
                <w:lang w:val="es-ES_tradnl"/>
              </w:rPr>
              <w:t>institución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beneficiaria</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organiza</w:t>
            </w:r>
            <w:r w:rsidR="00FD701D" w:rsidRPr="00B0468D">
              <w:rPr>
                <w:lang w:val="es-ES_tradnl"/>
              </w:rPr>
              <w:t xml:space="preserve"> </w:t>
            </w:r>
            <w:r w:rsidRPr="00B0468D">
              <w:rPr>
                <w:lang w:val="es-ES_tradnl"/>
              </w:rPr>
              <w:t>a</w:t>
            </w:r>
            <w:r w:rsidR="00DB4C15" w:rsidRPr="00B0468D">
              <w:rPr>
                <w:lang w:val="es-ES_tradnl"/>
              </w:rPr>
              <w:t>l</w:t>
            </w:r>
            <w:r w:rsidR="00FD701D" w:rsidRPr="00B0468D">
              <w:rPr>
                <w:lang w:val="es-ES_tradnl"/>
              </w:rPr>
              <w:t xml:space="preserve"> </w:t>
            </w:r>
            <w:r w:rsidR="00DB4C15" w:rsidRPr="00B0468D">
              <w:rPr>
                <w:lang w:val="es-ES_tradnl"/>
              </w:rPr>
              <w:t>menos</w:t>
            </w:r>
            <w:r w:rsidR="00FD701D" w:rsidRPr="00B0468D">
              <w:rPr>
                <w:lang w:val="es-ES_tradnl"/>
              </w:rPr>
              <w:t xml:space="preserve"> </w:t>
            </w:r>
            <w:r w:rsidR="003871AE" w:rsidRPr="00B0468D">
              <w:rPr>
                <w:lang w:val="es-ES_tradnl"/>
              </w:rPr>
              <w:t>una</w:t>
            </w:r>
            <w:r w:rsidR="00FD701D" w:rsidRPr="00B0468D">
              <w:rPr>
                <w:lang w:val="es-ES_tradnl"/>
              </w:rPr>
              <w:t xml:space="preserve"> </w:t>
            </w:r>
            <w:r w:rsidR="004060AA" w:rsidRPr="00B0468D">
              <w:rPr>
                <w:lang w:val="es-ES_tradnl"/>
              </w:rPr>
              <w:t>sesión</w:t>
            </w:r>
            <w:r w:rsidR="00FD701D" w:rsidRPr="00B0468D">
              <w:rPr>
                <w:lang w:val="es-ES_tradnl"/>
              </w:rPr>
              <w:t xml:space="preserve"> </w:t>
            </w:r>
            <w:r w:rsidR="004060AA" w:rsidRPr="00B0468D">
              <w:rPr>
                <w:lang w:val="es-ES_tradnl"/>
              </w:rPr>
              <w:t>de</w:t>
            </w:r>
            <w:r w:rsidR="00FD701D" w:rsidRPr="00B0468D">
              <w:rPr>
                <w:lang w:val="es-ES_tradnl"/>
              </w:rPr>
              <w:t xml:space="preserve"> </w:t>
            </w:r>
            <w:r w:rsidR="004060AA" w:rsidRPr="00B0468D">
              <w:rPr>
                <w:lang w:val="es-ES_tradnl"/>
              </w:rPr>
              <w:t>formación</w:t>
            </w:r>
            <w:r w:rsidR="00FD701D" w:rsidRPr="00B0468D">
              <w:rPr>
                <w:lang w:val="es-ES_tradnl"/>
              </w:rPr>
              <w:t xml:space="preserve"> </w:t>
            </w:r>
            <w:r w:rsidR="006D20ED" w:rsidRPr="00B0468D">
              <w:rPr>
                <w:lang w:val="es-ES_tradnl"/>
              </w:rPr>
              <w:t>(</w:t>
            </w:r>
            <w:r w:rsidR="00D77CF5" w:rsidRPr="00B0468D">
              <w:rPr>
                <w:lang w:val="es-ES_tradnl"/>
              </w:rPr>
              <w:t>por</w:t>
            </w:r>
            <w:r w:rsidR="00FD701D" w:rsidRPr="00B0468D">
              <w:rPr>
                <w:lang w:val="es-ES_tradnl"/>
              </w:rPr>
              <w:t xml:space="preserve"> </w:t>
            </w:r>
            <w:r w:rsidR="00D77CF5" w:rsidRPr="00B0468D">
              <w:rPr>
                <w:lang w:val="es-ES_tradnl"/>
              </w:rPr>
              <w:t>Internet</w:t>
            </w:r>
            <w:r w:rsidR="006D20ED" w:rsidRPr="00B0468D">
              <w:rPr>
                <w:lang w:val="es-ES_tradnl"/>
              </w:rPr>
              <w:t>,</w:t>
            </w:r>
            <w:r w:rsidR="00FD701D" w:rsidRPr="00B0468D">
              <w:rPr>
                <w:lang w:val="es-ES_tradnl"/>
              </w:rPr>
              <w:t xml:space="preserve"> </w:t>
            </w:r>
            <w:r w:rsidR="00D77CF5" w:rsidRPr="00B0468D">
              <w:rPr>
                <w:lang w:val="es-ES_tradnl"/>
              </w:rPr>
              <w:t>en</w:t>
            </w:r>
            <w:r w:rsidR="00FD701D" w:rsidRPr="00B0468D">
              <w:rPr>
                <w:lang w:val="es-ES_tradnl"/>
              </w:rPr>
              <w:t xml:space="preserve"> </w:t>
            </w:r>
            <w:r w:rsidR="00D77CF5" w:rsidRPr="00B0468D">
              <w:rPr>
                <w:lang w:val="es-ES_tradnl"/>
              </w:rPr>
              <w:t>persona</w:t>
            </w:r>
            <w:r w:rsidR="00FD701D" w:rsidRPr="00B0468D">
              <w:rPr>
                <w:lang w:val="es-ES_tradnl"/>
              </w:rPr>
              <w:t xml:space="preserve"> </w:t>
            </w:r>
            <w:r w:rsidR="00D77CF5" w:rsidRPr="00B0468D">
              <w:rPr>
                <w:lang w:val="es-ES_tradnl"/>
              </w:rPr>
              <w:t>o</w:t>
            </w:r>
            <w:r w:rsidR="00FD701D" w:rsidRPr="00B0468D">
              <w:rPr>
                <w:lang w:val="es-ES_tradnl"/>
              </w:rPr>
              <w:t xml:space="preserve"> </w:t>
            </w:r>
            <w:r w:rsidR="00D77CF5" w:rsidRPr="00B0468D">
              <w:rPr>
                <w:lang w:val="es-ES_tradnl"/>
              </w:rPr>
              <w:t>por</w:t>
            </w:r>
            <w:r w:rsidR="00FD701D" w:rsidRPr="00B0468D">
              <w:rPr>
                <w:lang w:val="es-ES_tradnl"/>
              </w:rPr>
              <w:t xml:space="preserve"> </w:t>
            </w:r>
            <w:r w:rsidR="00D77CF5" w:rsidRPr="00B0468D">
              <w:rPr>
                <w:lang w:val="es-ES_tradnl"/>
              </w:rPr>
              <w:t>Internet</w:t>
            </w:r>
            <w:r w:rsidR="00FD701D" w:rsidRPr="00B0468D">
              <w:rPr>
                <w:lang w:val="es-ES_tradnl"/>
              </w:rPr>
              <w:t xml:space="preserve"> </w:t>
            </w:r>
            <w:r w:rsidR="00D77CF5" w:rsidRPr="00B0468D">
              <w:rPr>
                <w:lang w:val="es-ES_tradnl"/>
              </w:rPr>
              <w:t>y</w:t>
            </w:r>
            <w:r w:rsidR="00FD701D" w:rsidRPr="00B0468D">
              <w:rPr>
                <w:lang w:val="es-ES_tradnl"/>
              </w:rPr>
              <w:t xml:space="preserve"> </w:t>
            </w:r>
            <w:r w:rsidR="00D77CF5" w:rsidRPr="00B0468D">
              <w:rPr>
                <w:lang w:val="es-ES_tradnl"/>
              </w:rPr>
              <w:t>en</w:t>
            </w:r>
            <w:r w:rsidR="00FD701D" w:rsidRPr="00B0468D">
              <w:rPr>
                <w:lang w:val="es-ES_tradnl"/>
              </w:rPr>
              <w:t xml:space="preserve"> </w:t>
            </w:r>
            <w:r w:rsidR="00D77CF5" w:rsidRPr="00B0468D">
              <w:rPr>
                <w:lang w:val="es-ES_tradnl"/>
              </w:rPr>
              <w:t>persona</w:t>
            </w:r>
            <w:r w:rsidR="006D20ED" w:rsidRPr="00B0468D">
              <w:rPr>
                <w:lang w:val="es-ES_tradnl"/>
              </w:rPr>
              <w:t>)</w:t>
            </w:r>
            <w:r w:rsidR="00FD701D" w:rsidRPr="00B0468D">
              <w:rPr>
                <w:lang w:val="es-ES_tradnl"/>
              </w:rPr>
              <w:t xml:space="preserve"> </w:t>
            </w:r>
            <w:r w:rsidRPr="00B0468D">
              <w:rPr>
                <w:lang w:val="es-ES_tradnl"/>
              </w:rPr>
              <w:t>en</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cual</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utilizan</w:t>
            </w:r>
            <w:r w:rsidR="00FD701D" w:rsidRPr="00B0468D">
              <w:rPr>
                <w:lang w:val="es-ES_tradnl"/>
              </w:rPr>
              <w:t xml:space="preserve"> </w:t>
            </w:r>
            <w:r w:rsidRPr="00B0468D">
              <w:rPr>
                <w:lang w:val="es-ES_tradnl"/>
              </w:rPr>
              <w:t>los</w:t>
            </w:r>
            <w:r w:rsidR="00FD701D" w:rsidRPr="00B0468D">
              <w:rPr>
                <w:lang w:val="es-ES_tradnl"/>
              </w:rPr>
              <w:t xml:space="preserve"> </w:t>
            </w:r>
            <w:r w:rsidR="00092375" w:rsidRPr="00B0468D">
              <w:rPr>
                <w:lang w:val="es-ES_tradnl"/>
              </w:rPr>
              <w:t>módulos</w:t>
            </w:r>
            <w:r w:rsidR="006D20ED" w:rsidRPr="00B0468D">
              <w:rPr>
                <w:lang w:val="es-ES_tradnl"/>
              </w:rPr>
              <w:t>,</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plan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estudios</w:t>
            </w:r>
            <w:r w:rsidR="00FD701D" w:rsidRPr="00B0468D">
              <w:rPr>
                <w:lang w:val="es-ES_tradnl"/>
              </w:rPr>
              <w:t xml:space="preserve"> </w:t>
            </w:r>
            <w:r w:rsidR="003D6A49" w:rsidRPr="00B0468D">
              <w:rPr>
                <w:lang w:val="es-ES_tradnl"/>
              </w:rPr>
              <w:t>y</w:t>
            </w:r>
            <w:r w:rsidR="00FD701D" w:rsidRPr="00B0468D">
              <w:rPr>
                <w:lang w:val="es-ES_tradnl"/>
              </w:rPr>
              <w:t xml:space="preserve"> </w:t>
            </w:r>
            <w:r w:rsidRPr="00B0468D">
              <w:rPr>
                <w:lang w:val="es-ES_tradnl"/>
              </w:rPr>
              <w:t>el</w:t>
            </w:r>
            <w:r w:rsidR="00FD701D" w:rsidRPr="00B0468D">
              <w:rPr>
                <w:lang w:val="es-ES_tradnl"/>
              </w:rPr>
              <w:t xml:space="preserve"> </w:t>
            </w:r>
            <w:r w:rsidR="004C38CD" w:rsidRPr="00B0468D">
              <w:rPr>
                <w:lang w:val="es-ES_tradnl"/>
              </w:rPr>
              <w:t>método</w:t>
            </w:r>
            <w:r w:rsidR="00FD701D" w:rsidRPr="00B0468D">
              <w:rPr>
                <w:lang w:val="es-ES_tradnl"/>
              </w:rPr>
              <w:t xml:space="preserve"> </w:t>
            </w:r>
            <w:r w:rsidR="004C38CD" w:rsidRPr="00B0468D">
              <w:rPr>
                <w:lang w:val="es-ES_tradnl"/>
              </w:rPr>
              <w:t>didáctico</w:t>
            </w:r>
            <w:r w:rsidR="00FD701D" w:rsidRPr="00B0468D">
              <w:rPr>
                <w:lang w:val="es-ES_tradnl"/>
              </w:rPr>
              <w:t xml:space="preserve"> </w:t>
            </w:r>
            <w:r w:rsidRPr="00B0468D">
              <w:rPr>
                <w:lang w:val="es-ES_tradnl"/>
              </w:rPr>
              <w:t>creados</w:t>
            </w:r>
            <w:r w:rsidR="00FD701D" w:rsidRPr="00B0468D">
              <w:rPr>
                <w:lang w:val="es-ES_tradnl"/>
              </w:rPr>
              <w:t xml:space="preserve"> </w:t>
            </w:r>
            <w:r w:rsidRPr="00B0468D">
              <w:rPr>
                <w:lang w:val="es-ES_tradnl"/>
              </w:rPr>
              <w:t>expresamente</w:t>
            </w:r>
            <w:r w:rsidR="00FD701D" w:rsidRPr="00B0468D">
              <w:rPr>
                <w:lang w:val="es-ES_tradnl"/>
              </w:rPr>
              <w:t xml:space="preserve"> </w:t>
            </w:r>
            <w:r w:rsidR="00BE13C9" w:rsidRPr="00B0468D">
              <w:rPr>
                <w:lang w:val="es-ES_tradnl"/>
              </w:rPr>
              <w:t>para</w:t>
            </w:r>
            <w:r w:rsidR="00FD701D" w:rsidRPr="00B0468D">
              <w:rPr>
                <w:lang w:val="es-ES_tradnl"/>
              </w:rPr>
              <w:t xml:space="preserve"> </w:t>
            </w:r>
            <w:r w:rsidR="004C38CD" w:rsidRPr="00B0468D">
              <w:rPr>
                <w:lang w:val="es-ES_tradnl"/>
              </w:rPr>
              <w:t>conseguir</w:t>
            </w:r>
            <w:r w:rsidR="00FD701D" w:rsidRPr="00B0468D">
              <w:rPr>
                <w:lang w:val="es-ES_tradnl"/>
              </w:rPr>
              <w:t xml:space="preserve"> </w:t>
            </w:r>
            <w:r w:rsidR="004C38CD" w:rsidRPr="00B0468D">
              <w:rPr>
                <w:lang w:val="es-ES_tradnl"/>
              </w:rPr>
              <w:t>el</w:t>
            </w:r>
            <w:r w:rsidR="00FD701D" w:rsidRPr="00B0468D">
              <w:rPr>
                <w:lang w:val="es-ES_tradnl"/>
              </w:rPr>
              <w:t xml:space="preserve"> </w:t>
            </w:r>
            <w:r w:rsidR="00AD510C" w:rsidRPr="00B0468D">
              <w:rPr>
                <w:lang w:val="es-ES_tradnl"/>
              </w:rPr>
              <w:t>efecto</w:t>
            </w:r>
            <w:r w:rsidR="00FD701D" w:rsidRPr="00B0468D">
              <w:rPr>
                <w:lang w:val="es-ES_tradnl"/>
              </w:rPr>
              <w:t xml:space="preserve"> </w:t>
            </w:r>
            <w:r w:rsidR="00AD510C" w:rsidRPr="00B0468D">
              <w:rPr>
                <w:lang w:val="es-ES_tradnl"/>
              </w:rPr>
              <w:t>lectivo</w:t>
            </w:r>
            <w:r w:rsidR="006D20ED" w:rsidRPr="00B0468D">
              <w:rPr>
                <w:lang w:val="es-ES_tradnl"/>
              </w:rPr>
              <w:t>.</w:t>
            </w:r>
          </w:p>
          <w:p w:rsidR="001E1A94" w:rsidRPr="00B0468D" w:rsidRDefault="001E1A94" w:rsidP="00D22D1C">
            <w:pPr>
              <w:rPr>
                <w:lang w:val="es-ES_tradnl"/>
              </w:rPr>
            </w:pPr>
          </w:p>
        </w:tc>
        <w:tc>
          <w:tcPr>
            <w:tcW w:w="3389" w:type="dxa"/>
            <w:tcBorders>
              <w:top w:val="single" w:sz="2" w:space="0" w:color="000000"/>
              <w:left w:val="single" w:sz="2" w:space="0" w:color="000000"/>
              <w:bottom w:val="single" w:sz="2" w:space="0" w:color="000000"/>
              <w:right w:val="single" w:sz="2" w:space="0" w:color="000000"/>
            </w:tcBorders>
            <w:shd w:val="clear" w:color="auto" w:fill="auto"/>
          </w:tcPr>
          <w:p w:rsidR="006D20ED" w:rsidRPr="00B0468D" w:rsidRDefault="00195C1C" w:rsidP="00D22D1C">
            <w:pPr>
              <w:numPr>
                <w:ilvl w:val="0"/>
                <w:numId w:val="22"/>
              </w:numPr>
              <w:ind w:left="241" w:hanging="208"/>
              <w:rPr>
                <w:lang w:val="es-ES_tradnl"/>
              </w:rPr>
            </w:pPr>
            <w:r w:rsidRPr="00B0468D">
              <w:rPr>
                <w:lang w:val="es-ES_tradnl"/>
              </w:rPr>
              <w:t>Se</w:t>
            </w:r>
            <w:r w:rsidR="00FD701D" w:rsidRPr="00B0468D">
              <w:rPr>
                <w:lang w:val="es-ES_tradnl"/>
              </w:rPr>
              <w:t xml:space="preserve"> </w:t>
            </w:r>
            <w:r w:rsidRPr="00B0468D">
              <w:rPr>
                <w:lang w:val="es-ES_tradnl"/>
              </w:rPr>
              <w:t>adaptaron</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finalizaron</w:t>
            </w:r>
            <w:r w:rsidR="00FD701D" w:rsidRPr="00B0468D">
              <w:rPr>
                <w:lang w:val="es-ES_tradnl"/>
              </w:rPr>
              <w:t xml:space="preserve"> </w:t>
            </w:r>
            <w:r w:rsidRPr="00B0468D">
              <w:rPr>
                <w:lang w:val="es-ES_tradnl"/>
              </w:rPr>
              <w:t>todos</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m</w:t>
            </w:r>
            <w:r w:rsidR="00101EAD" w:rsidRPr="00B0468D">
              <w:rPr>
                <w:lang w:val="es-ES_tradnl"/>
              </w:rPr>
              <w:t>ódulo</w:t>
            </w:r>
            <w:r w:rsidR="006D20ED" w:rsidRPr="00B0468D">
              <w:rPr>
                <w:lang w:val="es-ES_tradnl"/>
              </w:rPr>
              <w:t>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fueron</w:t>
            </w:r>
            <w:r w:rsidR="00FD701D" w:rsidRPr="00B0468D">
              <w:rPr>
                <w:lang w:val="es-ES_tradnl"/>
              </w:rPr>
              <w:t xml:space="preserve"> </w:t>
            </w:r>
            <w:r w:rsidRPr="00B0468D">
              <w:rPr>
                <w:lang w:val="es-ES_tradnl"/>
              </w:rPr>
              <w:t>avalados</w:t>
            </w:r>
            <w:r w:rsidR="00FD701D" w:rsidRPr="00B0468D">
              <w:rPr>
                <w:lang w:val="es-ES_tradnl"/>
              </w:rPr>
              <w:t xml:space="preserve"> </w:t>
            </w:r>
            <w:r w:rsidR="000E6F6C" w:rsidRPr="00B0468D">
              <w:rPr>
                <w:lang w:val="es-ES_tradnl"/>
              </w:rPr>
              <w:t>por</w:t>
            </w:r>
            <w:r w:rsidR="00FD701D" w:rsidRPr="00B0468D">
              <w:rPr>
                <w:lang w:val="es-ES_tradnl"/>
              </w:rPr>
              <w:t xml:space="preserve"> </w:t>
            </w:r>
            <w:r w:rsidR="006E6533" w:rsidRPr="00B0468D">
              <w:rPr>
                <w:lang w:val="es-ES_tradnl"/>
              </w:rPr>
              <w:t>las</w:t>
            </w:r>
            <w:r w:rsidR="00FD701D" w:rsidRPr="00B0468D">
              <w:rPr>
                <w:lang w:val="es-ES_tradnl"/>
              </w:rPr>
              <w:t xml:space="preserve"> </w:t>
            </w:r>
            <w:r w:rsidR="006E6533" w:rsidRPr="00B0468D">
              <w:rPr>
                <w:lang w:val="es-ES_tradnl"/>
              </w:rPr>
              <w:t>autoridades</w:t>
            </w:r>
            <w:r w:rsidR="00FD701D" w:rsidRPr="00B0468D">
              <w:rPr>
                <w:lang w:val="es-ES_tradnl"/>
              </w:rPr>
              <w:t xml:space="preserve"> </w:t>
            </w:r>
            <w:r w:rsidR="00966AB0" w:rsidRPr="00B0468D">
              <w:rPr>
                <w:lang w:val="es-ES_tradnl"/>
              </w:rPr>
              <w:t>nacionales</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384A60" w:rsidRPr="00B0468D">
              <w:rPr>
                <w:lang w:val="es-ES_tradnl"/>
              </w:rPr>
              <w:t>los</w:t>
            </w:r>
            <w:r w:rsidR="00FD701D" w:rsidRPr="00B0468D">
              <w:rPr>
                <w:lang w:val="es-ES_tradnl"/>
              </w:rPr>
              <w:t xml:space="preserve"> </w:t>
            </w:r>
            <w:r w:rsidR="00384A60" w:rsidRPr="00B0468D">
              <w:rPr>
                <w:lang w:val="es-ES_tradnl"/>
              </w:rPr>
              <w:t>cuatro</w:t>
            </w:r>
            <w:r w:rsidR="00FD701D" w:rsidRPr="00B0468D">
              <w:rPr>
                <w:lang w:val="es-ES_tradnl"/>
              </w:rPr>
              <w:t xml:space="preserve"> </w:t>
            </w:r>
            <w:r w:rsidR="00E50CEC" w:rsidRPr="00B0468D">
              <w:rPr>
                <w:lang w:val="es-ES_tradnl"/>
              </w:rPr>
              <w:t>países</w:t>
            </w:r>
            <w:r w:rsidR="006D20ED" w:rsidRPr="00B0468D">
              <w:rPr>
                <w:lang w:val="es-ES_tradnl"/>
              </w:rPr>
              <w:t>.</w:t>
            </w:r>
          </w:p>
          <w:p w:rsidR="006D20ED" w:rsidRPr="00B0468D" w:rsidRDefault="006D20ED" w:rsidP="00D22D1C">
            <w:pPr>
              <w:ind w:left="241" w:hanging="208"/>
              <w:rPr>
                <w:lang w:val="es-ES_tradnl"/>
              </w:rPr>
            </w:pPr>
          </w:p>
          <w:p w:rsidR="006D20ED" w:rsidRPr="00B0468D" w:rsidRDefault="002B38C9" w:rsidP="00D22D1C">
            <w:pPr>
              <w:numPr>
                <w:ilvl w:val="0"/>
                <w:numId w:val="22"/>
              </w:numPr>
              <w:ind w:left="241" w:hanging="208"/>
              <w:rPr>
                <w:lang w:val="es-ES_tradnl"/>
              </w:rPr>
            </w:pPr>
            <w:r w:rsidRPr="00B0468D">
              <w:rPr>
                <w:lang w:val="es-ES_tradnl"/>
              </w:rPr>
              <w:t>Se</w:t>
            </w:r>
            <w:r w:rsidR="00FD701D" w:rsidRPr="00B0468D">
              <w:rPr>
                <w:lang w:val="es-ES_tradnl"/>
              </w:rPr>
              <w:t xml:space="preserve"> </w:t>
            </w:r>
            <w:r w:rsidRPr="00B0468D">
              <w:rPr>
                <w:lang w:val="es-ES_tradnl"/>
              </w:rPr>
              <w:t>organizaron,</w:t>
            </w:r>
            <w:r w:rsidR="00FD701D" w:rsidRPr="00B0468D">
              <w:rPr>
                <w:lang w:val="es-ES_tradnl"/>
              </w:rPr>
              <w:t xml:space="preserve"> </w:t>
            </w:r>
            <w:r w:rsidRPr="00B0468D">
              <w:rPr>
                <w:lang w:val="es-ES_tradnl"/>
              </w:rPr>
              <w:t>a</w:t>
            </w:r>
            <w:r w:rsidR="00DB4C15" w:rsidRPr="00B0468D">
              <w:rPr>
                <w:lang w:val="es-ES_tradnl"/>
              </w:rPr>
              <w:t>l</w:t>
            </w:r>
            <w:r w:rsidR="00FD701D" w:rsidRPr="00B0468D">
              <w:rPr>
                <w:lang w:val="es-ES_tradnl"/>
              </w:rPr>
              <w:t xml:space="preserve"> </w:t>
            </w:r>
            <w:r w:rsidR="00DB4C15" w:rsidRPr="00B0468D">
              <w:rPr>
                <w:lang w:val="es-ES_tradnl"/>
              </w:rPr>
              <w:t>menos</w:t>
            </w:r>
            <w:r w:rsidRPr="00B0468D">
              <w:rPr>
                <w:lang w:val="es-ES_tradnl"/>
              </w:rPr>
              <w:t>,</w:t>
            </w:r>
            <w:r w:rsidR="00FD701D" w:rsidRPr="00B0468D">
              <w:rPr>
                <w:lang w:val="es-ES_tradnl"/>
              </w:rPr>
              <w:t xml:space="preserve"> </w:t>
            </w:r>
            <w:r w:rsidR="00DF0881" w:rsidRPr="00B0468D">
              <w:rPr>
                <w:lang w:val="es-ES_tradnl"/>
              </w:rPr>
              <w:t>tres</w:t>
            </w:r>
            <w:r w:rsidR="00FD701D" w:rsidRPr="00B0468D">
              <w:rPr>
                <w:lang w:val="es-ES_tradnl"/>
              </w:rPr>
              <w:t xml:space="preserve"> </w:t>
            </w:r>
            <w:r w:rsidR="00DF0881" w:rsidRPr="00B0468D">
              <w:rPr>
                <w:lang w:val="es-ES_tradnl"/>
              </w:rPr>
              <w:t>sesiones</w:t>
            </w:r>
            <w:r w:rsidR="00FD701D" w:rsidRPr="00B0468D">
              <w:rPr>
                <w:lang w:val="es-ES_tradnl"/>
              </w:rPr>
              <w:t xml:space="preserve"> </w:t>
            </w:r>
            <w:r w:rsidR="00DF0881" w:rsidRPr="00B0468D">
              <w:rPr>
                <w:lang w:val="es-ES_tradnl"/>
              </w:rPr>
              <w:t>de</w:t>
            </w:r>
            <w:r w:rsidR="00FD701D" w:rsidRPr="00B0468D">
              <w:rPr>
                <w:lang w:val="es-ES_tradnl"/>
              </w:rPr>
              <w:t xml:space="preserve"> </w:t>
            </w:r>
            <w:r w:rsidR="00DF0881" w:rsidRPr="00B0468D">
              <w:rPr>
                <w:lang w:val="es-ES_tradnl"/>
              </w:rPr>
              <w:t>formación</w:t>
            </w:r>
            <w:r w:rsidR="00FD701D" w:rsidRPr="00B0468D">
              <w:rPr>
                <w:lang w:val="es-ES_tradnl"/>
              </w:rPr>
              <w:t xml:space="preserve"> </w:t>
            </w:r>
            <w:r w:rsidR="006D20ED" w:rsidRPr="00B0468D">
              <w:rPr>
                <w:lang w:val="es-ES_tradnl"/>
              </w:rPr>
              <w:t>(</w:t>
            </w:r>
            <w:r w:rsidR="00A30F76" w:rsidRPr="00B0468D">
              <w:rPr>
                <w:lang w:val="es-ES_tradnl"/>
              </w:rPr>
              <w:t>una</w:t>
            </w:r>
            <w:r w:rsidR="00FD701D" w:rsidRPr="00B0468D">
              <w:rPr>
                <w:lang w:val="es-ES_tradnl"/>
              </w:rPr>
              <w:t xml:space="preserve"> </w:t>
            </w:r>
            <w:r w:rsidR="00004891" w:rsidRPr="00B0468D">
              <w:rPr>
                <w:lang w:val="es-ES_tradnl"/>
              </w:rPr>
              <w:t>por</w:t>
            </w:r>
            <w:r w:rsidR="00FD701D" w:rsidRPr="00B0468D">
              <w:rPr>
                <w:lang w:val="es-ES_tradnl"/>
              </w:rPr>
              <w:t xml:space="preserve"> </w:t>
            </w:r>
            <w:r w:rsidR="00004891" w:rsidRPr="00B0468D">
              <w:rPr>
                <w:lang w:val="es-ES_tradnl"/>
              </w:rPr>
              <w:t>Internet</w:t>
            </w:r>
            <w:r w:rsidR="00FD701D" w:rsidRPr="00B0468D">
              <w:rPr>
                <w:lang w:val="es-ES_tradnl"/>
              </w:rPr>
              <w:t xml:space="preserve"> </w:t>
            </w:r>
            <w:r w:rsidR="003D6A49" w:rsidRPr="00B0468D">
              <w:rPr>
                <w:lang w:val="es-ES_tradnl"/>
              </w:rPr>
              <w:t>y</w:t>
            </w:r>
            <w:r w:rsidR="00FD701D" w:rsidRPr="00B0468D">
              <w:rPr>
                <w:lang w:val="es-ES_tradnl"/>
              </w:rPr>
              <w:t xml:space="preserve"> </w:t>
            </w:r>
            <w:r w:rsidR="000A3E42" w:rsidRPr="00B0468D">
              <w:rPr>
                <w:lang w:val="es-ES_tradnl"/>
              </w:rPr>
              <w:t>dos</w:t>
            </w:r>
            <w:r w:rsidR="00FD701D" w:rsidRPr="00B0468D">
              <w:rPr>
                <w:lang w:val="es-ES_tradnl"/>
              </w:rPr>
              <w:t xml:space="preserve"> </w:t>
            </w:r>
            <w:r w:rsidR="00090784" w:rsidRPr="00B0468D">
              <w:rPr>
                <w:lang w:val="es-ES_tradnl"/>
              </w:rPr>
              <w:t>presenciales</w:t>
            </w:r>
            <w:r w:rsidR="006D20ED" w:rsidRPr="00B0468D">
              <w:rPr>
                <w:lang w:val="es-ES_tradnl"/>
              </w:rPr>
              <w:t>)</w:t>
            </w:r>
            <w:r w:rsidR="00FD701D" w:rsidRPr="00B0468D">
              <w:rPr>
                <w:lang w:val="es-ES_tradnl"/>
              </w:rPr>
              <w:t xml:space="preserve"> </w:t>
            </w:r>
            <w:r w:rsidR="00BE13C9" w:rsidRPr="00B0468D">
              <w:rPr>
                <w:lang w:val="es-ES_tradnl"/>
              </w:rPr>
              <w:t>para</w:t>
            </w:r>
            <w:r w:rsidR="00FD701D" w:rsidRPr="00B0468D">
              <w:rPr>
                <w:lang w:val="es-ES_tradnl"/>
              </w:rPr>
              <w:t xml:space="preserve"> </w:t>
            </w:r>
            <w:r w:rsidR="005332AC" w:rsidRPr="00B0468D">
              <w:rPr>
                <w:lang w:val="es-ES_tradnl"/>
              </w:rPr>
              <w:t>cada</w:t>
            </w:r>
            <w:r w:rsidR="00FD701D" w:rsidRPr="00B0468D">
              <w:rPr>
                <w:lang w:val="es-ES_tradnl"/>
              </w:rPr>
              <w:t xml:space="preserve"> </w:t>
            </w:r>
            <w:r w:rsidR="001530E5" w:rsidRPr="00B0468D">
              <w:rPr>
                <w:lang w:val="es-ES_tradnl"/>
              </w:rPr>
              <w:t>país</w:t>
            </w:r>
            <w:r w:rsidR="00FD701D" w:rsidRPr="00B0468D">
              <w:rPr>
                <w:lang w:val="es-ES_tradnl"/>
              </w:rPr>
              <w:t xml:space="preserve"> </w:t>
            </w:r>
            <w:r w:rsidR="001530E5" w:rsidRPr="00B0468D">
              <w:rPr>
                <w:lang w:val="es-ES_tradnl"/>
              </w:rPr>
              <w:t>piloto</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6D20ED" w:rsidRPr="00B0468D">
              <w:rPr>
                <w:lang w:val="es-ES_tradnl"/>
              </w:rPr>
              <w:t>cooper</w:t>
            </w:r>
            <w:r w:rsidR="002048C8" w:rsidRPr="00B0468D">
              <w:rPr>
                <w:lang w:val="es-ES_tradnl"/>
              </w:rPr>
              <w:t>ación</w:t>
            </w:r>
            <w:r w:rsidR="00FD701D" w:rsidRPr="00B0468D">
              <w:rPr>
                <w:lang w:val="es-ES_tradnl"/>
              </w:rPr>
              <w:t xml:space="preserve"> </w:t>
            </w:r>
            <w:r w:rsidR="004F1EA9" w:rsidRPr="00B0468D">
              <w:rPr>
                <w:lang w:val="es-ES_tradnl"/>
              </w:rPr>
              <w:t>con</w:t>
            </w:r>
            <w:r w:rsidR="00FD701D" w:rsidRPr="00B0468D">
              <w:rPr>
                <w:lang w:val="es-ES_tradnl"/>
              </w:rPr>
              <w:t xml:space="preserve"> </w:t>
            </w:r>
            <w:r w:rsidR="00DF0881" w:rsidRPr="00B0468D">
              <w:rPr>
                <w:lang w:val="es-ES_tradnl"/>
              </w:rPr>
              <w:t>las</w:t>
            </w:r>
            <w:r w:rsidR="00FD701D" w:rsidRPr="00B0468D">
              <w:rPr>
                <w:lang w:val="es-ES_tradnl"/>
              </w:rPr>
              <w:t xml:space="preserve"> </w:t>
            </w:r>
            <w:r w:rsidR="00DF0881" w:rsidRPr="00B0468D">
              <w:rPr>
                <w:lang w:val="es-ES_tradnl"/>
              </w:rPr>
              <w:t>instituciones</w:t>
            </w:r>
            <w:r w:rsidR="00FD701D" w:rsidRPr="00B0468D">
              <w:rPr>
                <w:lang w:val="es-ES_tradnl"/>
              </w:rPr>
              <w:t xml:space="preserve"> </w:t>
            </w:r>
            <w:r w:rsidR="00DF0881" w:rsidRPr="00B0468D">
              <w:rPr>
                <w:lang w:val="es-ES_tradnl"/>
              </w:rPr>
              <w:t>de</w:t>
            </w:r>
            <w:r w:rsidR="00FD701D" w:rsidRPr="00B0468D">
              <w:rPr>
                <w:lang w:val="es-ES_tradnl"/>
              </w:rPr>
              <w:t xml:space="preserve"> </w:t>
            </w:r>
            <w:r w:rsidR="00DF0881" w:rsidRPr="00B0468D">
              <w:rPr>
                <w:lang w:val="es-ES_tradnl"/>
              </w:rPr>
              <w:t>formación</w:t>
            </w:r>
            <w:r w:rsidR="00FD701D" w:rsidRPr="00B0468D">
              <w:rPr>
                <w:lang w:val="es-ES_tradnl"/>
              </w:rPr>
              <w:t xml:space="preserve"> </w:t>
            </w:r>
            <w:r w:rsidR="00DF0881" w:rsidRPr="00B0468D">
              <w:rPr>
                <w:lang w:val="es-ES_tradnl"/>
              </w:rPr>
              <w:t>judicial</w:t>
            </w:r>
            <w:r w:rsidR="00FD701D" w:rsidRPr="00B0468D">
              <w:rPr>
                <w:lang w:val="es-ES_tradnl"/>
              </w:rPr>
              <w:t xml:space="preserve"> </w:t>
            </w:r>
            <w:r w:rsidR="00DF0881" w:rsidRPr="00B0468D">
              <w:rPr>
                <w:lang w:val="es-ES_tradnl"/>
              </w:rPr>
              <w:t>beneficiarias</w:t>
            </w:r>
            <w:r w:rsidR="00FD701D" w:rsidRPr="00B0468D">
              <w:rPr>
                <w:lang w:val="es-ES_tradnl"/>
              </w:rPr>
              <w:t xml:space="preserve"> </w:t>
            </w:r>
            <w:r w:rsidRPr="00B0468D">
              <w:rPr>
                <w:lang w:val="es-ES_tradnl"/>
              </w:rPr>
              <w:t>y</w:t>
            </w:r>
            <w:r w:rsidR="00FD701D" w:rsidRPr="00B0468D">
              <w:rPr>
                <w:lang w:val="es-ES_tradnl"/>
              </w:rPr>
              <w:t xml:space="preserve"> </w:t>
            </w:r>
            <w:r w:rsidR="001F5A7D" w:rsidRPr="00B0468D">
              <w:rPr>
                <w:lang w:val="es-ES_tradnl"/>
              </w:rPr>
              <w:t>en</w:t>
            </w:r>
            <w:r w:rsidR="00FD701D" w:rsidRPr="00B0468D">
              <w:rPr>
                <w:lang w:val="es-ES_tradnl"/>
              </w:rPr>
              <w:t xml:space="preserve"> </w:t>
            </w:r>
            <w:r w:rsidRPr="00B0468D">
              <w:rPr>
                <w:lang w:val="es-ES_tradnl"/>
              </w:rPr>
              <w:t>ellas</w:t>
            </w:r>
            <w:r w:rsidR="00FD701D" w:rsidRPr="00B0468D">
              <w:rPr>
                <w:lang w:val="es-ES_tradnl"/>
              </w:rPr>
              <w:t xml:space="preserve"> </w:t>
            </w:r>
            <w:r w:rsidRPr="00B0468D">
              <w:rPr>
                <w:lang w:val="es-ES_tradnl"/>
              </w:rPr>
              <w:t>se</w:t>
            </w:r>
            <w:r w:rsidR="00FD701D" w:rsidRPr="00B0468D">
              <w:rPr>
                <w:lang w:val="es-ES_tradnl"/>
              </w:rPr>
              <w:t xml:space="preserve"> </w:t>
            </w:r>
            <w:r w:rsidRPr="00B0468D">
              <w:rPr>
                <w:lang w:val="es-ES_tradnl"/>
              </w:rPr>
              <w:t>utilizaron</w:t>
            </w:r>
            <w:r w:rsidR="00FD701D" w:rsidRPr="00B0468D">
              <w:rPr>
                <w:lang w:val="es-ES_tradnl"/>
              </w:rPr>
              <w:t xml:space="preserve"> </w:t>
            </w:r>
            <w:r w:rsidR="00092375" w:rsidRPr="00B0468D">
              <w:rPr>
                <w:lang w:val="es-ES_tradnl"/>
              </w:rPr>
              <w:t>los</w:t>
            </w:r>
            <w:r w:rsidR="00FD701D" w:rsidRPr="00B0468D">
              <w:rPr>
                <w:lang w:val="es-ES_tradnl"/>
              </w:rPr>
              <w:t xml:space="preserve"> </w:t>
            </w:r>
            <w:r w:rsidR="00092375" w:rsidRPr="00B0468D">
              <w:rPr>
                <w:lang w:val="es-ES_tradnl"/>
              </w:rPr>
              <w:t>módulos</w:t>
            </w:r>
            <w:r w:rsidR="00FD701D" w:rsidRPr="00B0468D">
              <w:rPr>
                <w:lang w:val="es-ES_tradnl"/>
              </w:rPr>
              <w:t xml:space="preserve"> </w:t>
            </w:r>
            <w:r w:rsidR="00092375" w:rsidRPr="00B0468D">
              <w:rPr>
                <w:lang w:val="es-ES_tradnl"/>
              </w:rPr>
              <w:t>creados</w:t>
            </w:r>
            <w:r w:rsidR="006D20ED" w:rsidRPr="00B0468D">
              <w:rPr>
                <w:lang w:val="es-ES_tradnl"/>
              </w:rPr>
              <w:t>.</w:t>
            </w:r>
          </w:p>
          <w:p w:rsidR="006D20ED" w:rsidRPr="00B0468D" w:rsidRDefault="006D20ED" w:rsidP="00D22D1C">
            <w:pPr>
              <w:rPr>
                <w:lang w:val="es-ES_tradnl"/>
              </w:rPr>
            </w:pPr>
          </w:p>
        </w:tc>
        <w:tc>
          <w:tcPr>
            <w:tcW w:w="849" w:type="dxa"/>
            <w:tcBorders>
              <w:top w:val="single" w:sz="2" w:space="0" w:color="000000"/>
              <w:left w:val="single" w:sz="2" w:space="0" w:color="000000"/>
              <w:bottom w:val="single" w:sz="2" w:space="0" w:color="000000"/>
              <w:right w:val="single" w:sz="2" w:space="0" w:color="000000"/>
            </w:tcBorders>
            <w:shd w:val="clear" w:color="auto" w:fill="auto"/>
          </w:tcPr>
          <w:p w:rsidR="006D20ED" w:rsidRPr="00B0468D" w:rsidRDefault="006D20ED" w:rsidP="00D22D1C">
            <w:pPr>
              <w:spacing w:before="2040"/>
              <w:rPr>
                <w:lang w:val="es-ES_tradnl"/>
              </w:rPr>
            </w:pPr>
            <w:r w:rsidRPr="00B0468D">
              <w:rPr>
                <w:lang w:val="es-ES_tradnl"/>
              </w:rPr>
              <w:t>****</w:t>
            </w:r>
          </w:p>
        </w:tc>
      </w:tr>
      <w:tr w:rsidR="006D20ED" w:rsidRPr="00B0468D" w:rsidTr="00075FC9">
        <w:trPr>
          <w:trHeight w:val="1518"/>
        </w:trPr>
        <w:tc>
          <w:tcPr>
            <w:tcW w:w="2407" w:type="dxa"/>
            <w:tcBorders>
              <w:top w:val="single" w:sz="2" w:space="0" w:color="000000"/>
              <w:left w:val="single" w:sz="2" w:space="0" w:color="000000"/>
              <w:bottom w:val="single" w:sz="4" w:space="0" w:color="auto"/>
              <w:right w:val="single" w:sz="6" w:space="0" w:color="000000"/>
            </w:tcBorders>
            <w:shd w:val="clear" w:color="auto" w:fill="auto"/>
            <w:vAlign w:val="center"/>
          </w:tcPr>
          <w:p w:rsidR="006D20ED" w:rsidRPr="00B0468D" w:rsidRDefault="008517EA" w:rsidP="00D22D1C">
            <w:pPr>
              <w:rPr>
                <w:bCs/>
                <w:lang w:val="es-ES_tradnl"/>
              </w:rPr>
            </w:pPr>
            <w:r w:rsidRPr="00B0468D">
              <w:rPr>
                <w:bCs/>
                <w:lang w:val="es-ES_tradnl"/>
              </w:rPr>
              <w:t>Formar</w:t>
            </w:r>
            <w:r w:rsidR="00FD701D" w:rsidRPr="00B0468D">
              <w:rPr>
                <w:bCs/>
                <w:lang w:val="es-ES_tradnl"/>
              </w:rPr>
              <w:t xml:space="preserve"> </w:t>
            </w:r>
            <w:r w:rsidRPr="00B0468D">
              <w:rPr>
                <w:bCs/>
                <w:lang w:val="es-ES_tradnl"/>
              </w:rPr>
              <w:t>a</w:t>
            </w:r>
            <w:r w:rsidR="00FD701D" w:rsidRPr="00B0468D">
              <w:rPr>
                <w:bCs/>
                <w:lang w:val="es-ES_tradnl"/>
              </w:rPr>
              <w:t xml:space="preserve"> </w:t>
            </w:r>
            <w:r w:rsidRPr="00B0468D">
              <w:rPr>
                <w:bCs/>
                <w:lang w:val="es-ES_tradnl"/>
              </w:rPr>
              <w:t>un</w:t>
            </w:r>
            <w:r w:rsidR="00FD701D" w:rsidRPr="00B0468D">
              <w:rPr>
                <w:bCs/>
                <w:lang w:val="es-ES_tradnl"/>
              </w:rPr>
              <w:t xml:space="preserve"> </w:t>
            </w:r>
            <w:r w:rsidR="00971BC3" w:rsidRPr="00B0468D">
              <w:rPr>
                <w:bCs/>
                <w:lang w:val="es-ES_tradnl"/>
              </w:rPr>
              <w:t>grupo</w:t>
            </w:r>
            <w:r w:rsidR="00FD701D" w:rsidRPr="00B0468D">
              <w:rPr>
                <w:bCs/>
                <w:lang w:val="es-ES_tradnl"/>
              </w:rPr>
              <w:t xml:space="preserve"> </w:t>
            </w:r>
            <w:r w:rsidR="00776EDE" w:rsidRPr="00B0468D">
              <w:rPr>
                <w:bCs/>
                <w:lang w:val="es-ES_tradnl"/>
              </w:rPr>
              <w:t>de</w:t>
            </w:r>
            <w:r w:rsidR="00FD701D" w:rsidRPr="00B0468D">
              <w:rPr>
                <w:bCs/>
                <w:lang w:val="es-ES_tradnl"/>
              </w:rPr>
              <w:t xml:space="preserve"> </w:t>
            </w:r>
            <w:r w:rsidR="0065490E" w:rsidRPr="00B0468D">
              <w:rPr>
                <w:bCs/>
                <w:lang w:val="es-ES_tradnl"/>
              </w:rPr>
              <w:t>jueces</w:t>
            </w:r>
            <w:r w:rsidR="00FD701D" w:rsidRPr="00B0468D">
              <w:rPr>
                <w:bCs/>
                <w:lang w:val="es-ES_tradnl"/>
              </w:rPr>
              <w:t xml:space="preserve"> </w:t>
            </w:r>
            <w:r w:rsidRPr="00B0468D">
              <w:rPr>
                <w:bCs/>
                <w:lang w:val="es-ES_tradnl"/>
              </w:rPr>
              <w:t>con</w:t>
            </w:r>
            <w:r w:rsidR="00FD701D" w:rsidRPr="00B0468D">
              <w:rPr>
                <w:bCs/>
                <w:lang w:val="es-ES_tradnl"/>
              </w:rPr>
              <w:t xml:space="preserve"> </w:t>
            </w:r>
            <w:r w:rsidR="00092375" w:rsidRPr="00B0468D">
              <w:rPr>
                <w:bCs/>
                <w:lang w:val="es-ES_tradnl"/>
              </w:rPr>
              <w:t>los</w:t>
            </w:r>
            <w:r w:rsidR="00FD701D" w:rsidRPr="00B0468D">
              <w:rPr>
                <w:bCs/>
                <w:lang w:val="es-ES_tradnl"/>
              </w:rPr>
              <w:t xml:space="preserve"> </w:t>
            </w:r>
            <w:r w:rsidR="00092375" w:rsidRPr="00B0468D">
              <w:rPr>
                <w:bCs/>
                <w:lang w:val="es-ES_tradnl"/>
              </w:rPr>
              <w:t>módulos</w:t>
            </w:r>
            <w:r w:rsidR="00FD701D" w:rsidRPr="00B0468D">
              <w:rPr>
                <w:bCs/>
                <w:lang w:val="es-ES_tradnl"/>
              </w:rPr>
              <w:t xml:space="preserve"> </w:t>
            </w:r>
            <w:r w:rsidR="00092375" w:rsidRPr="00B0468D">
              <w:rPr>
                <w:bCs/>
                <w:lang w:val="es-ES_tradnl"/>
              </w:rPr>
              <w:t>creados</w:t>
            </w:r>
            <w:r w:rsidR="00FD701D" w:rsidRPr="00B0468D">
              <w:rPr>
                <w:bCs/>
                <w:lang w:val="es-ES_tradnl"/>
              </w:rPr>
              <w:t xml:space="preserve"> </w:t>
            </w:r>
            <w:r w:rsidR="002A4B76" w:rsidRPr="00B0468D">
              <w:rPr>
                <w:bCs/>
                <w:lang w:val="es-ES_tradnl"/>
              </w:rPr>
              <w:t>para</w:t>
            </w:r>
            <w:r w:rsidR="00FD701D" w:rsidRPr="00B0468D">
              <w:rPr>
                <w:bCs/>
                <w:lang w:val="es-ES_tradnl"/>
              </w:rPr>
              <w:t xml:space="preserve"> </w:t>
            </w:r>
            <w:r w:rsidR="008C184F" w:rsidRPr="00B0468D">
              <w:rPr>
                <w:bCs/>
                <w:lang w:val="es-ES_tradnl"/>
              </w:rPr>
              <w:t>que</w:t>
            </w:r>
            <w:r w:rsidR="00FD701D" w:rsidRPr="00B0468D">
              <w:rPr>
                <w:bCs/>
                <w:lang w:val="es-ES_tradnl"/>
              </w:rPr>
              <w:t xml:space="preserve"> </w:t>
            </w:r>
            <w:r w:rsidR="002A4B76" w:rsidRPr="00B0468D">
              <w:rPr>
                <w:bCs/>
                <w:lang w:val="es-ES_tradnl"/>
              </w:rPr>
              <w:t>todos</w:t>
            </w:r>
            <w:r w:rsidR="00FD701D" w:rsidRPr="00B0468D">
              <w:rPr>
                <w:bCs/>
                <w:lang w:val="es-ES_tradnl"/>
              </w:rPr>
              <w:t xml:space="preserve"> </w:t>
            </w:r>
            <w:r w:rsidR="002A4B76" w:rsidRPr="00B0468D">
              <w:rPr>
                <w:bCs/>
                <w:lang w:val="es-ES_tradnl"/>
              </w:rPr>
              <w:t>o</w:t>
            </w:r>
            <w:r w:rsidR="00FD701D" w:rsidRPr="00B0468D">
              <w:rPr>
                <w:bCs/>
                <w:lang w:val="es-ES_tradnl"/>
              </w:rPr>
              <w:t xml:space="preserve"> </w:t>
            </w:r>
            <w:r w:rsidR="002A4B76" w:rsidRPr="00B0468D">
              <w:rPr>
                <w:bCs/>
                <w:lang w:val="es-ES_tradnl"/>
              </w:rPr>
              <w:t>algunos</w:t>
            </w:r>
            <w:r w:rsidR="00FD701D" w:rsidRPr="00B0468D">
              <w:rPr>
                <w:bCs/>
                <w:lang w:val="es-ES_tradnl"/>
              </w:rPr>
              <w:t xml:space="preserve"> </w:t>
            </w:r>
            <w:r w:rsidR="002A4B76" w:rsidRPr="00B0468D">
              <w:rPr>
                <w:bCs/>
                <w:lang w:val="es-ES_tradnl"/>
              </w:rPr>
              <w:t>de</w:t>
            </w:r>
            <w:r w:rsidR="00FD701D" w:rsidRPr="00B0468D">
              <w:rPr>
                <w:bCs/>
                <w:lang w:val="es-ES_tradnl"/>
              </w:rPr>
              <w:t xml:space="preserve"> </w:t>
            </w:r>
            <w:r w:rsidR="002A4B76" w:rsidRPr="00B0468D">
              <w:rPr>
                <w:bCs/>
                <w:lang w:val="es-ES_tradnl"/>
              </w:rPr>
              <w:t>ellos</w:t>
            </w:r>
            <w:r w:rsidR="00FD701D" w:rsidRPr="00B0468D">
              <w:rPr>
                <w:bCs/>
                <w:lang w:val="es-ES_tradnl"/>
              </w:rPr>
              <w:t xml:space="preserve"> </w:t>
            </w:r>
            <w:r w:rsidR="002A4B76" w:rsidRPr="00B0468D">
              <w:rPr>
                <w:bCs/>
                <w:lang w:val="es-ES_tradnl"/>
              </w:rPr>
              <w:t>puedan</w:t>
            </w:r>
            <w:r w:rsidR="008C184F" w:rsidRPr="00B0468D">
              <w:rPr>
                <w:bCs/>
                <w:lang w:val="es-ES_tradnl"/>
              </w:rPr>
              <w:t>,</w:t>
            </w:r>
            <w:r w:rsidR="00FD701D" w:rsidRPr="00B0468D">
              <w:rPr>
                <w:bCs/>
                <w:lang w:val="es-ES_tradnl"/>
              </w:rPr>
              <w:t xml:space="preserve"> </w:t>
            </w:r>
            <w:r w:rsidR="008C184F" w:rsidRPr="00B0468D">
              <w:rPr>
                <w:bCs/>
                <w:lang w:val="es-ES_tradnl"/>
              </w:rPr>
              <w:t>a</w:t>
            </w:r>
            <w:r w:rsidR="00FD701D" w:rsidRPr="00B0468D">
              <w:rPr>
                <w:bCs/>
                <w:lang w:val="es-ES_tradnl"/>
              </w:rPr>
              <w:t xml:space="preserve"> </w:t>
            </w:r>
            <w:r w:rsidR="008C184F" w:rsidRPr="00B0468D">
              <w:rPr>
                <w:bCs/>
                <w:lang w:val="es-ES_tradnl"/>
              </w:rPr>
              <w:t>su</w:t>
            </w:r>
            <w:r w:rsidR="00FD701D" w:rsidRPr="00B0468D">
              <w:rPr>
                <w:bCs/>
                <w:lang w:val="es-ES_tradnl"/>
              </w:rPr>
              <w:t xml:space="preserve"> </w:t>
            </w:r>
            <w:r w:rsidR="008C184F" w:rsidRPr="00B0468D">
              <w:rPr>
                <w:bCs/>
                <w:lang w:val="es-ES_tradnl"/>
              </w:rPr>
              <w:t>vez,</w:t>
            </w:r>
            <w:r w:rsidR="00FD701D" w:rsidRPr="00B0468D">
              <w:rPr>
                <w:bCs/>
                <w:lang w:val="es-ES_tradnl"/>
              </w:rPr>
              <w:t xml:space="preserve"> </w:t>
            </w:r>
            <w:r w:rsidR="002A4B76" w:rsidRPr="00B0468D">
              <w:rPr>
                <w:bCs/>
                <w:lang w:val="es-ES_tradnl"/>
              </w:rPr>
              <w:t>dar</w:t>
            </w:r>
            <w:r w:rsidR="00FD701D" w:rsidRPr="00B0468D">
              <w:rPr>
                <w:bCs/>
                <w:lang w:val="es-ES_tradnl"/>
              </w:rPr>
              <w:t xml:space="preserve"> </w:t>
            </w:r>
            <w:r w:rsidR="002A4B76" w:rsidRPr="00B0468D">
              <w:rPr>
                <w:bCs/>
                <w:lang w:val="es-ES_tradnl"/>
              </w:rPr>
              <w:t>formación</w:t>
            </w:r>
            <w:r w:rsidR="00FD701D" w:rsidRPr="00B0468D">
              <w:rPr>
                <w:bCs/>
                <w:lang w:val="es-ES_tradnl"/>
              </w:rPr>
              <w:t xml:space="preserve"> </w:t>
            </w:r>
            <w:r w:rsidR="002A4B76" w:rsidRPr="00B0468D">
              <w:rPr>
                <w:bCs/>
                <w:lang w:val="es-ES_tradnl"/>
              </w:rPr>
              <w:t>a</w:t>
            </w:r>
            <w:r w:rsidR="00FD701D" w:rsidRPr="00B0468D">
              <w:rPr>
                <w:bCs/>
                <w:lang w:val="es-ES_tradnl"/>
              </w:rPr>
              <w:t xml:space="preserve"> </w:t>
            </w:r>
            <w:r w:rsidR="002A4B76" w:rsidRPr="00B0468D">
              <w:rPr>
                <w:bCs/>
                <w:lang w:val="es-ES_tradnl"/>
              </w:rPr>
              <w:t>otros</w:t>
            </w:r>
            <w:r w:rsidR="00FD701D" w:rsidRPr="00B0468D">
              <w:rPr>
                <w:bCs/>
                <w:lang w:val="es-ES_tradnl"/>
              </w:rPr>
              <w:t xml:space="preserve"> </w:t>
            </w:r>
            <w:r w:rsidR="002A4B76" w:rsidRPr="00B0468D">
              <w:rPr>
                <w:bCs/>
                <w:lang w:val="es-ES_tradnl"/>
              </w:rPr>
              <w:t>en</w:t>
            </w:r>
            <w:r w:rsidR="00FD701D" w:rsidRPr="00B0468D">
              <w:rPr>
                <w:bCs/>
                <w:lang w:val="es-ES_tradnl"/>
              </w:rPr>
              <w:t xml:space="preserve"> </w:t>
            </w:r>
            <w:r w:rsidR="002A4B76" w:rsidRPr="00B0468D">
              <w:rPr>
                <w:bCs/>
                <w:lang w:val="es-ES_tradnl"/>
              </w:rPr>
              <w:t>el</w:t>
            </w:r>
            <w:r w:rsidR="00FD701D" w:rsidRPr="00B0468D">
              <w:rPr>
                <w:bCs/>
                <w:lang w:val="es-ES_tradnl"/>
              </w:rPr>
              <w:t xml:space="preserve"> </w:t>
            </w:r>
            <w:r w:rsidR="002A4B76" w:rsidRPr="00B0468D">
              <w:rPr>
                <w:bCs/>
                <w:lang w:val="es-ES_tradnl"/>
              </w:rPr>
              <w:t>futuro</w:t>
            </w:r>
          </w:p>
        </w:tc>
        <w:tc>
          <w:tcPr>
            <w:tcW w:w="2677" w:type="dxa"/>
            <w:tcBorders>
              <w:top w:val="single" w:sz="2" w:space="0" w:color="000000"/>
              <w:left w:val="single" w:sz="6" w:space="0" w:color="000000"/>
              <w:bottom w:val="single" w:sz="4" w:space="0" w:color="auto"/>
              <w:right w:val="single" w:sz="2" w:space="0" w:color="000000"/>
            </w:tcBorders>
            <w:shd w:val="clear" w:color="auto" w:fill="auto"/>
            <w:vAlign w:val="center"/>
          </w:tcPr>
          <w:p w:rsidR="006D20ED" w:rsidRPr="00B0468D" w:rsidRDefault="007A357C" w:rsidP="00D22D1C">
            <w:pPr>
              <w:rPr>
                <w:lang w:val="es-ES_tradnl"/>
              </w:rPr>
            </w:pPr>
            <w:r w:rsidRPr="00B0468D">
              <w:rPr>
                <w:lang w:val="es-ES_tradnl"/>
              </w:rPr>
              <w:t>Los</w:t>
            </w:r>
            <w:r w:rsidR="00FD701D" w:rsidRPr="00B0468D">
              <w:rPr>
                <w:lang w:val="es-ES_tradnl"/>
              </w:rPr>
              <w:t xml:space="preserve"> </w:t>
            </w:r>
            <w:r w:rsidRPr="00B0468D">
              <w:rPr>
                <w:lang w:val="es-ES_tradnl"/>
              </w:rPr>
              <w:t>b</w:t>
            </w:r>
            <w:r w:rsidR="001C67AC" w:rsidRPr="00B0468D">
              <w:rPr>
                <w:lang w:val="es-ES_tradnl"/>
              </w:rPr>
              <w:t>eneficiario</w:t>
            </w:r>
            <w:r w:rsidR="006D20ED" w:rsidRPr="00B0468D">
              <w:rPr>
                <w:lang w:val="es-ES_tradnl"/>
              </w:rPr>
              <w:t>s</w:t>
            </w:r>
            <w:r w:rsidR="00FD701D" w:rsidRPr="00B0468D">
              <w:rPr>
                <w:lang w:val="es-ES_tradnl"/>
              </w:rPr>
              <w:t xml:space="preserve"> </w:t>
            </w:r>
            <w:r w:rsidRPr="00B0468D">
              <w:rPr>
                <w:lang w:val="es-ES_tradnl"/>
              </w:rPr>
              <w:t>culminan</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sesión</w:t>
            </w:r>
            <w:r w:rsidR="00FD701D" w:rsidRPr="00B0468D">
              <w:rPr>
                <w:lang w:val="es-ES_tradnl"/>
              </w:rPr>
              <w:t xml:space="preserve"> </w:t>
            </w:r>
            <w:r w:rsidR="004060AA" w:rsidRPr="00B0468D">
              <w:rPr>
                <w:lang w:val="es-ES_tradnl"/>
              </w:rPr>
              <w:t>de</w:t>
            </w:r>
            <w:r w:rsidR="00FD701D" w:rsidRPr="00B0468D">
              <w:rPr>
                <w:lang w:val="es-ES_tradnl"/>
              </w:rPr>
              <w:t xml:space="preserve"> </w:t>
            </w:r>
            <w:r w:rsidR="004060AA" w:rsidRPr="00B0468D">
              <w:rPr>
                <w:lang w:val="es-ES_tradnl"/>
              </w:rPr>
              <w:t>formación</w:t>
            </w:r>
          </w:p>
        </w:tc>
        <w:tc>
          <w:tcPr>
            <w:tcW w:w="3389" w:type="dxa"/>
            <w:tcBorders>
              <w:top w:val="single" w:sz="2" w:space="0" w:color="000000"/>
              <w:left w:val="single" w:sz="2" w:space="0" w:color="000000"/>
              <w:bottom w:val="single" w:sz="4" w:space="0" w:color="auto"/>
              <w:right w:val="single" w:sz="2" w:space="0" w:color="000000"/>
            </w:tcBorders>
            <w:shd w:val="clear" w:color="auto" w:fill="auto"/>
          </w:tcPr>
          <w:p w:rsidR="006D20ED" w:rsidRPr="00B0468D" w:rsidRDefault="00966815" w:rsidP="00F55251">
            <w:pPr>
              <w:rPr>
                <w:lang w:val="es-ES_tradnl"/>
              </w:rPr>
            </w:pPr>
            <w:r w:rsidRPr="00B0468D">
              <w:rPr>
                <w:lang w:val="es-ES_tradnl"/>
              </w:rPr>
              <w:t>Todos</w:t>
            </w:r>
            <w:r w:rsidR="00FD701D" w:rsidRPr="00B0468D">
              <w:rPr>
                <w:lang w:val="es-ES_tradnl"/>
              </w:rPr>
              <w:t xml:space="preserve"> </w:t>
            </w:r>
            <w:r w:rsidRPr="00B0468D">
              <w:rPr>
                <w:lang w:val="es-ES_tradnl"/>
              </w:rPr>
              <w:t>los</w:t>
            </w:r>
            <w:r w:rsidR="00FD701D" w:rsidRPr="00B0468D">
              <w:rPr>
                <w:lang w:val="es-ES_tradnl"/>
              </w:rPr>
              <w:t xml:space="preserve"> </w:t>
            </w:r>
            <w:r w:rsidR="0065490E" w:rsidRPr="00B0468D">
              <w:rPr>
                <w:lang w:val="es-ES_tradnl"/>
              </w:rPr>
              <w:t>jueces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F55251" w:rsidRPr="00B0468D">
              <w:rPr>
                <w:lang w:val="es-ES_tradnl"/>
              </w:rPr>
              <w:t>profesores</w:t>
            </w:r>
            <w:r w:rsidR="00FD701D" w:rsidRPr="00B0468D">
              <w:rPr>
                <w:lang w:val="es-ES_tradnl"/>
              </w:rPr>
              <w:t xml:space="preserve"> </w:t>
            </w:r>
            <w:r w:rsidRPr="00B0468D">
              <w:rPr>
                <w:lang w:val="es-ES_tradnl"/>
              </w:rPr>
              <w:t>de</w:t>
            </w:r>
            <w:r w:rsidR="00FD701D" w:rsidRPr="00B0468D">
              <w:rPr>
                <w:lang w:val="es-ES_tradnl"/>
              </w:rPr>
              <w:t xml:space="preserve"> </w:t>
            </w:r>
            <w:r w:rsidR="00384A60" w:rsidRPr="00B0468D">
              <w:rPr>
                <w:lang w:val="es-ES_tradnl"/>
              </w:rPr>
              <w:t>los</w:t>
            </w:r>
            <w:r w:rsidR="00FD701D" w:rsidRPr="00B0468D">
              <w:rPr>
                <w:lang w:val="es-ES_tradnl"/>
              </w:rPr>
              <w:t xml:space="preserve"> </w:t>
            </w:r>
            <w:r w:rsidR="00384A60" w:rsidRPr="00B0468D">
              <w:rPr>
                <w:lang w:val="es-ES_tradnl"/>
              </w:rPr>
              <w:t>cuatro</w:t>
            </w:r>
            <w:r w:rsidR="00FD701D" w:rsidRPr="00B0468D">
              <w:rPr>
                <w:lang w:val="es-ES_tradnl"/>
              </w:rPr>
              <w:t xml:space="preserve"> </w:t>
            </w:r>
            <w:r w:rsidR="00E50CEC" w:rsidRPr="00B0468D">
              <w:rPr>
                <w:lang w:val="es-ES_tradnl"/>
              </w:rPr>
              <w:t>países</w:t>
            </w:r>
            <w:r w:rsidR="00FD701D" w:rsidRPr="00B0468D">
              <w:rPr>
                <w:lang w:val="es-ES_tradnl"/>
              </w:rPr>
              <w:t xml:space="preserve"> </w:t>
            </w:r>
            <w:r w:rsidR="00E50CEC" w:rsidRPr="00B0468D">
              <w:rPr>
                <w:lang w:val="es-ES_tradnl"/>
              </w:rPr>
              <w:t>piloto</w:t>
            </w:r>
            <w:r w:rsidR="00FD701D" w:rsidRPr="00B0468D">
              <w:rPr>
                <w:lang w:val="es-ES_tradnl"/>
              </w:rPr>
              <w:t xml:space="preserve"> </w:t>
            </w:r>
            <w:r w:rsidRPr="00B0468D">
              <w:rPr>
                <w:lang w:val="es-ES_tradnl"/>
              </w:rPr>
              <w:t>culminaron</w:t>
            </w:r>
            <w:r w:rsidR="00FD701D" w:rsidRPr="00B0468D">
              <w:rPr>
                <w:lang w:val="es-ES_tradnl"/>
              </w:rPr>
              <w:t xml:space="preserve"> </w:t>
            </w:r>
            <w:r w:rsidR="00092375" w:rsidRPr="00B0468D">
              <w:rPr>
                <w:lang w:val="es-ES_tradnl"/>
              </w:rPr>
              <w:t>las</w:t>
            </w:r>
            <w:r w:rsidR="00FD701D" w:rsidRPr="00B0468D">
              <w:rPr>
                <w:lang w:val="es-ES_tradnl"/>
              </w:rPr>
              <w:t xml:space="preserve"> </w:t>
            </w:r>
            <w:r w:rsidR="00092375" w:rsidRPr="00B0468D">
              <w:rPr>
                <w:lang w:val="es-ES_tradnl"/>
              </w:rPr>
              <w:t>sesiones</w:t>
            </w:r>
            <w:r w:rsidR="00FD701D" w:rsidRPr="00B0468D">
              <w:rPr>
                <w:lang w:val="es-ES_tradnl"/>
              </w:rPr>
              <w:t xml:space="preserve"> </w:t>
            </w:r>
            <w:r w:rsidR="00DF0881" w:rsidRPr="00B0468D">
              <w:rPr>
                <w:lang w:val="es-ES_tradnl"/>
              </w:rPr>
              <w:t>de</w:t>
            </w:r>
            <w:r w:rsidR="00FD701D" w:rsidRPr="00B0468D">
              <w:rPr>
                <w:lang w:val="es-ES_tradnl"/>
              </w:rPr>
              <w:t xml:space="preserve"> </w:t>
            </w:r>
            <w:r w:rsidR="00DF0881" w:rsidRPr="00B0468D">
              <w:rPr>
                <w:lang w:val="es-ES_tradnl"/>
              </w:rPr>
              <w:t>formación</w:t>
            </w:r>
            <w:r w:rsidR="00FD701D" w:rsidRPr="00B0468D">
              <w:rPr>
                <w:lang w:val="es-ES_tradnl"/>
              </w:rPr>
              <w:t xml:space="preserve"> </w:t>
            </w:r>
            <w:r w:rsidR="0047617C" w:rsidRPr="00B0468D">
              <w:rPr>
                <w:lang w:val="es-ES_tradnl"/>
              </w:rPr>
              <w:t>que</w:t>
            </w:r>
            <w:r w:rsidR="00FD701D" w:rsidRPr="00B0468D">
              <w:rPr>
                <w:lang w:val="es-ES_tradnl"/>
              </w:rPr>
              <w:t xml:space="preserve"> </w:t>
            </w:r>
            <w:r w:rsidR="0047617C" w:rsidRPr="00B0468D">
              <w:rPr>
                <w:lang w:val="es-ES_tradnl"/>
              </w:rPr>
              <w:t>se</w:t>
            </w:r>
            <w:r w:rsidR="00FD701D" w:rsidRPr="00B0468D">
              <w:rPr>
                <w:lang w:val="es-ES_tradnl"/>
              </w:rPr>
              <w:t xml:space="preserve"> </w:t>
            </w:r>
            <w:r w:rsidRPr="00B0468D">
              <w:rPr>
                <w:lang w:val="es-ES_tradnl"/>
              </w:rPr>
              <w:t>dicta</w:t>
            </w:r>
            <w:r w:rsidR="0047617C" w:rsidRPr="00B0468D">
              <w:rPr>
                <w:lang w:val="es-ES_tradnl"/>
              </w:rPr>
              <w:t>ron</w:t>
            </w:r>
            <w:r w:rsidR="00FD701D" w:rsidRPr="00B0468D">
              <w:rPr>
                <w:lang w:val="es-ES_tradnl"/>
              </w:rPr>
              <w:t xml:space="preserve"> </w:t>
            </w:r>
            <w:r w:rsidR="00F03878" w:rsidRPr="00B0468D">
              <w:rPr>
                <w:lang w:val="es-ES_tradnl"/>
              </w:rPr>
              <w:t>utilizando</w:t>
            </w:r>
            <w:r w:rsidR="00FD701D" w:rsidRPr="00B0468D">
              <w:rPr>
                <w:lang w:val="es-ES_tradnl"/>
              </w:rPr>
              <w:t xml:space="preserve"> </w:t>
            </w:r>
            <w:r w:rsidR="00092375" w:rsidRPr="00B0468D">
              <w:rPr>
                <w:lang w:val="es-ES_tradnl"/>
              </w:rPr>
              <w:t>los</w:t>
            </w:r>
            <w:r w:rsidR="00FD701D" w:rsidRPr="00B0468D">
              <w:rPr>
                <w:lang w:val="es-ES_tradnl"/>
              </w:rPr>
              <w:t xml:space="preserve"> </w:t>
            </w:r>
            <w:r w:rsidR="00092375" w:rsidRPr="00B0468D">
              <w:rPr>
                <w:lang w:val="es-ES_tradnl"/>
              </w:rPr>
              <w:t>módulos</w:t>
            </w:r>
            <w:r w:rsidR="00FD701D" w:rsidRPr="00B0468D">
              <w:rPr>
                <w:lang w:val="es-ES_tradnl"/>
              </w:rPr>
              <w:t xml:space="preserve"> </w:t>
            </w:r>
            <w:r w:rsidR="00092375" w:rsidRPr="00B0468D">
              <w:rPr>
                <w:lang w:val="es-ES_tradnl"/>
              </w:rPr>
              <w:t>creados</w:t>
            </w:r>
            <w:r w:rsidR="006D20ED" w:rsidRPr="00B0468D">
              <w:rPr>
                <w:lang w:val="es-ES_tradnl"/>
              </w:rPr>
              <w:t>.</w:t>
            </w:r>
            <w:r w:rsidR="00FD701D" w:rsidRPr="00B0468D">
              <w:rPr>
                <w:lang w:val="es-ES_tradnl"/>
              </w:rPr>
              <w:t xml:space="preserve"> </w:t>
            </w:r>
          </w:p>
        </w:tc>
        <w:tc>
          <w:tcPr>
            <w:tcW w:w="849" w:type="dxa"/>
            <w:tcBorders>
              <w:top w:val="single" w:sz="2" w:space="0" w:color="000000"/>
              <w:left w:val="single" w:sz="2" w:space="0" w:color="000000"/>
              <w:bottom w:val="single" w:sz="4" w:space="0" w:color="auto"/>
              <w:right w:val="single" w:sz="2" w:space="0" w:color="000000"/>
            </w:tcBorders>
            <w:shd w:val="clear" w:color="auto" w:fill="auto"/>
          </w:tcPr>
          <w:p w:rsidR="006D20ED" w:rsidRPr="00B0468D" w:rsidRDefault="006D20ED" w:rsidP="00D22D1C">
            <w:pPr>
              <w:spacing w:before="600"/>
              <w:rPr>
                <w:lang w:val="es-ES_tradnl"/>
              </w:rPr>
            </w:pPr>
            <w:r w:rsidRPr="00B0468D">
              <w:rPr>
                <w:lang w:val="es-ES_tradnl"/>
              </w:rPr>
              <w:t>****</w:t>
            </w:r>
          </w:p>
        </w:tc>
      </w:tr>
      <w:tr w:rsidR="006D20ED" w:rsidRPr="00B0468D" w:rsidTr="00075FC9">
        <w:trPr>
          <w:trHeight w:val="1518"/>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2B5FFB" w:rsidP="00D22D1C">
            <w:pPr>
              <w:rPr>
                <w:bCs/>
                <w:lang w:val="es-ES_tradnl"/>
              </w:rPr>
            </w:pPr>
            <w:r w:rsidRPr="00B0468D">
              <w:rPr>
                <w:bCs/>
                <w:lang w:val="es-ES_tradnl"/>
              </w:rPr>
              <w:t>Se</w:t>
            </w:r>
            <w:r w:rsidR="00FD701D" w:rsidRPr="00B0468D">
              <w:rPr>
                <w:bCs/>
                <w:lang w:val="es-ES_tradnl"/>
              </w:rPr>
              <w:t xml:space="preserve"> </w:t>
            </w:r>
            <w:r w:rsidRPr="00B0468D">
              <w:rPr>
                <w:bCs/>
                <w:lang w:val="es-ES_tradnl"/>
              </w:rPr>
              <w:t>constituye</w:t>
            </w:r>
            <w:r w:rsidR="00FD701D" w:rsidRPr="00B0468D">
              <w:rPr>
                <w:bCs/>
                <w:lang w:val="es-ES_tradnl"/>
              </w:rPr>
              <w:t xml:space="preserve"> </w:t>
            </w:r>
            <w:r w:rsidRPr="00B0468D">
              <w:rPr>
                <w:bCs/>
                <w:lang w:val="es-ES_tradnl"/>
              </w:rPr>
              <w:t>una</w:t>
            </w:r>
            <w:r w:rsidR="00FD701D" w:rsidRPr="00B0468D">
              <w:rPr>
                <w:bCs/>
                <w:lang w:val="es-ES_tradnl"/>
              </w:rPr>
              <w:t xml:space="preserve"> </w:t>
            </w:r>
            <w:r w:rsidRPr="00B0468D">
              <w:rPr>
                <w:bCs/>
                <w:lang w:val="es-ES_tradnl"/>
              </w:rPr>
              <w:t>red</w:t>
            </w:r>
            <w:r w:rsidR="00FD701D" w:rsidRPr="00B0468D">
              <w:rPr>
                <w:bCs/>
                <w:lang w:val="es-ES_tradnl"/>
              </w:rPr>
              <w:t xml:space="preserve"> </w:t>
            </w:r>
            <w:r w:rsidRPr="00B0468D">
              <w:rPr>
                <w:bCs/>
                <w:lang w:val="es-ES_tradnl"/>
              </w:rPr>
              <w:t>que</w:t>
            </w:r>
            <w:r w:rsidR="00FD701D" w:rsidRPr="00B0468D">
              <w:rPr>
                <w:bCs/>
                <w:lang w:val="es-ES_tradnl"/>
              </w:rPr>
              <w:t xml:space="preserve"> </w:t>
            </w:r>
            <w:r w:rsidRPr="00B0468D">
              <w:rPr>
                <w:bCs/>
                <w:lang w:val="es-ES_tradnl"/>
              </w:rPr>
              <w:t>vincula</w:t>
            </w:r>
            <w:r w:rsidR="00FD701D" w:rsidRPr="00B0468D">
              <w:rPr>
                <w:bCs/>
                <w:lang w:val="es-ES_tradnl"/>
              </w:rPr>
              <w:t xml:space="preserve"> </w:t>
            </w:r>
            <w:r w:rsidRPr="00B0468D">
              <w:rPr>
                <w:bCs/>
                <w:lang w:val="es-ES_tradnl"/>
              </w:rPr>
              <w:t>a</w:t>
            </w:r>
            <w:r w:rsidR="00FD701D" w:rsidRPr="00B0468D">
              <w:rPr>
                <w:bCs/>
                <w:lang w:val="es-ES_tradnl"/>
              </w:rPr>
              <w:t xml:space="preserve"> </w:t>
            </w:r>
            <w:r w:rsidRPr="00B0468D">
              <w:rPr>
                <w:bCs/>
                <w:lang w:val="es-ES_tradnl"/>
              </w:rPr>
              <w:t>las</w:t>
            </w:r>
            <w:r w:rsidR="00FD701D" w:rsidRPr="00B0468D">
              <w:rPr>
                <w:bCs/>
                <w:lang w:val="es-ES_tradnl"/>
              </w:rPr>
              <w:t xml:space="preserve"> </w:t>
            </w:r>
            <w:r w:rsidR="00D450B9" w:rsidRPr="00B0468D">
              <w:rPr>
                <w:bCs/>
                <w:lang w:val="es-ES_tradnl"/>
              </w:rPr>
              <w:t>instituciones</w:t>
            </w:r>
            <w:r w:rsidR="00FD701D" w:rsidRPr="00B0468D">
              <w:rPr>
                <w:bCs/>
                <w:lang w:val="es-ES_tradnl"/>
              </w:rPr>
              <w:t xml:space="preserve"> </w:t>
            </w:r>
            <w:r w:rsidR="00D450B9" w:rsidRPr="00B0468D">
              <w:rPr>
                <w:bCs/>
                <w:lang w:val="es-ES_tradnl"/>
              </w:rPr>
              <w:t>de</w:t>
            </w:r>
            <w:r w:rsidR="00FD701D" w:rsidRPr="00B0468D">
              <w:rPr>
                <w:bCs/>
                <w:lang w:val="es-ES_tradnl"/>
              </w:rPr>
              <w:t xml:space="preserve"> </w:t>
            </w:r>
            <w:r w:rsidR="00D450B9" w:rsidRPr="00B0468D">
              <w:rPr>
                <w:bCs/>
                <w:lang w:val="es-ES_tradnl"/>
              </w:rPr>
              <w:t>formación</w:t>
            </w:r>
            <w:r w:rsidR="00FD701D" w:rsidRPr="00B0468D">
              <w:rPr>
                <w:bCs/>
                <w:lang w:val="es-ES_tradnl"/>
              </w:rPr>
              <w:t xml:space="preserve"> </w:t>
            </w:r>
            <w:r w:rsidR="00D450B9" w:rsidRPr="00B0468D">
              <w:rPr>
                <w:bCs/>
                <w:lang w:val="es-ES_tradnl"/>
              </w:rPr>
              <w:t>judicial</w:t>
            </w:r>
            <w:r w:rsidR="006D20ED" w:rsidRPr="00B0468D">
              <w:rPr>
                <w:bCs/>
                <w:lang w:val="es-ES_tradnl"/>
              </w:rPr>
              <w:t>.</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DB4C15" w:rsidP="00D22D1C">
            <w:pPr>
              <w:rPr>
                <w:lang w:val="es-ES_tradnl"/>
              </w:rPr>
            </w:pPr>
            <w:r w:rsidRPr="00B0468D">
              <w:rPr>
                <w:lang w:val="es-ES_tradnl"/>
              </w:rPr>
              <w:t>Al</w:t>
            </w:r>
            <w:r w:rsidR="00FD701D" w:rsidRPr="00B0468D">
              <w:rPr>
                <w:lang w:val="es-ES_tradnl"/>
              </w:rPr>
              <w:t xml:space="preserve"> </w:t>
            </w:r>
            <w:r w:rsidRPr="00B0468D">
              <w:rPr>
                <w:lang w:val="es-ES_tradnl"/>
              </w:rPr>
              <w:t>menos</w:t>
            </w:r>
            <w:r w:rsidR="00FD701D" w:rsidRPr="00B0468D">
              <w:rPr>
                <w:lang w:val="es-ES_tradnl"/>
              </w:rPr>
              <w:t xml:space="preserve"> </w:t>
            </w:r>
            <w:r w:rsidR="000A3E42" w:rsidRPr="00B0468D">
              <w:rPr>
                <w:lang w:val="es-ES_tradnl"/>
              </w:rPr>
              <w:t>dos</w:t>
            </w:r>
            <w:r w:rsidR="00FD701D" w:rsidRPr="00B0468D">
              <w:rPr>
                <w:lang w:val="es-ES_tradnl"/>
              </w:rPr>
              <w:t xml:space="preserve"> </w:t>
            </w:r>
            <w:r w:rsidR="00D450B9" w:rsidRPr="00B0468D">
              <w:rPr>
                <w:lang w:val="es-ES_tradnl"/>
              </w:rPr>
              <w:t>instituciones</w:t>
            </w:r>
            <w:r w:rsidR="00FD701D" w:rsidRPr="00B0468D">
              <w:rPr>
                <w:lang w:val="es-ES_tradnl"/>
              </w:rPr>
              <w:t xml:space="preserve"> </w:t>
            </w:r>
            <w:r w:rsidR="00D450B9" w:rsidRPr="00B0468D">
              <w:rPr>
                <w:lang w:val="es-ES_tradnl"/>
              </w:rPr>
              <w:t>de</w:t>
            </w:r>
            <w:r w:rsidR="00FD701D" w:rsidRPr="00B0468D">
              <w:rPr>
                <w:lang w:val="es-ES_tradnl"/>
              </w:rPr>
              <w:t xml:space="preserve"> </w:t>
            </w:r>
            <w:r w:rsidR="00D450B9" w:rsidRPr="00B0468D">
              <w:rPr>
                <w:lang w:val="es-ES_tradnl"/>
              </w:rPr>
              <w:t>formación</w:t>
            </w:r>
            <w:r w:rsidR="00FD701D" w:rsidRPr="00B0468D">
              <w:rPr>
                <w:lang w:val="es-ES_tradnl"/>
              </w:rPr>
              <w:t xml:space="preserve"> </w:t>
            </w:r>
            <w:r w:rsidR="00D450B9" w:rsidRPr="00B0468D">
              <w:rPr>
                <w:lang w:val="es-ES_tradnl"/>
              </w:rPr>
              <w:t>judicial</w:t>
            </w:r>
            <w:r w:rsidR="00FD701D" w:rsidRPr="00B0468D">
              <w:rPr>
                <w:lang w:val="es-ES_tradnl"/>
              </w:rPr>
              <w:t xml:space="preserve"> </w:t>
            </w:r>
            <w:r w:rsidR="006D20ED" w:rsidRPr="00B0468D">
              <w:rPr>
                <w:lang w:val="es-ES_tradnl"/>
              </w:rPr>
              <w:t>indica</w:t>
            </w:r>
            <w:r w:rsidR="008C184F" w:rsidRPr="00B0468D">
              <w:rPr>
                <w:lang w:val="es-ES_tradnl"/>
              </w:rPr>
              <w:t>n</w:t>
            </w:r>
            <w:r w:rsidR="00FD701D" w:rsidRPr="00B0468D">
              <w:rPr>
                <w:lang w:val="es-ES_tradnl"/>
              </w:rPr>
              <w:t xml:space="preserve"> </w:t>
            </w:r>
            <w:r w:rsidR="008C184F" w:rsidRPr="00B0468D">
              <w:rPr>
                <w:lang w:val="es-ES_tradnl"/>
              </w:rPr>
              <w:t>que</w:t>
            </w:r>
            <w:r w:rsidR="00FD701D" w:rsidRPr="00B0468D">
              <w:rPr>
                <w:lang w:val="es-ES_tradnl"/>
              </w:rPr>
              <w:t xml:space="preserve"> </w:t>
            </w:r>
            <w:r w:rsidR="008C184F" w:rsidRPr="00B0468D">
              <w:rPr>
                <w:lang w:val="es-ES_tradnl"/>
              </w:rPr>
              <w:t>desean</w:t>
            </w:r>
            <w:r w:rsidR="00FD701D" w:rsidRPr="00B0468D">
              <w:rPr>
                <w:lang w:val="es-ES_tradnl"/>
              </w:rPr>
              <w:t xml:space="preserve"> </w:t>
            </w:r>
            <w:r w:rsidR="00404DFF" w:rsidRPr="00B0468D">
              <w:rPr>
                <w:lang w:val="es-ES_tradnl"/>
              </w:rPr>
              <w:t>establecer</w:t>
            </w:r>
            <w:r w:rsidR="00FD701D" w:rsidRPr="00B0468D">
              <w:rPr>
                <w:lang w:val="es-ES_tradnl"/>
              </w:rPr>
              <w:t xml:space="preserve"> </w:t>
            </w:r>
            <w:r w:rsidR="00404DFF" w:rsidRPr="00B0468D">
              <w:rPr>
                <w:lang w:val="es-ES_tradnl"/>
              </w:rPr>
              <w:t>vínculos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DB3D97" w:rsidRPr="00B0468D">
              <w:rPr>
                <w:lang w:val="es-ES_tradnl"/>
              </w:rPr>
              <w:t>cooperar</w:t>
            </w:r>
            <w:r w:rsidR="00FD701D" w:rsidRPr="00B0468D">
              <w:rPr>
                <w:lang w:val="es-ES_tradnl"/>
              </w:rPr>
              <w:t xml:space="preserve"> </w:t>
            </w:r>
            <w:r w:rsidR="00404DFF" w:rsidRPr="00B0468D">
              <w:rPr>
                <w:lang w:val="es-ES_tradnl"/>
              </w:rPr>
              <w:t>más</w:t>
            </w:r>
            <w:r w:rsidR="00FD701D" w:rsidRPr="00B0468D">
              <w:rPr>
                <w:lang w:val="es-ES_tradnl"/>
              </w:rPr>
              <w:t xml:space="preserve"> </w:t>
            </w:r>
            <w:r w:rsidR="00092375" w:rsidRPr="00B0468D">
              <w:rPr>
                <w:lang w:val="es-ES_tradnl"/>
              </w:rPr>
              <w:t>estrechamente</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922D5D" w:rsidRPr="00B0468D">
              <w:rPr>
                <w:lang w:val="es-ES_tradnl"/>
              </w:rPr>
              <w:t>el</w:t>
            </w:r>
            <w:r w:rsidR="00FD701D" w:rsidRPr="00B0468D">
              <w:rPr>
                <w:lang w:val="es-ES_tradnl"/>
              </w:rPr>
              <w:t xml:space="preserve"> </w:t>
            </w:r>
            <w:r w:rsidR="00922D5D" w:rsidRPr="00B0468D">
              <w:rPr>
                <w:lang w:val="es-ES_tradnl"/>
              </w:rPr>
              <w:t>campo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922D5D" w:rsidRPr="00B0468D">
              <w:rPr>
                <w:lang w:val="es-ES_tradnl"/>
              </w:rPr>
              <w:t>la</w:t>
            </w:r>
            <w:r w:rsidR="00FD701D" w:rsidRPr="00B0468D">
              <w:rPr>
                <w:lang w:val="es-ES_tradnl"/>
              </w:rPr>
              <w:t xml:space="preserve"> </w:t>
            </w:r>
            <w:r w:rsidR="00092375" w:rsidRPr="00B0468D">
              <w:rPr>
                <w:lang w:val="es-ES_tradnl"/>
              </w:rPr>
              <w:t>formación</w:t>
            </w:r>
            <w:r w:rsidR="00FD701D" w:rsidRPr="00B0468D">
              <w:rPr>
                <w:lang w:val="es-ES_tradnl"/>
              </w:rPr>
              <w:t xml:space="preserve"> </w:t>
            </w:r>
            <w:r w:rsidR="00092375" w:rsidRPr="00B0468D">
              <w:rPr>
                <w:lang w:val="es-ES_tradnl"/>
              </w:rPr>
              <w:lastRenderedPageBreak/>
              <w:t>especial</w:t>
            </w:r>
            <w:r w:rsidR="00435F47" w:rsidRPr="00B0468D">
              <w:rPr>
                <w:lang w:val="es-ES_tradnl"/>
              </w:rPr>
              <w:t>izada</w:t>
            </w:r>
            <w:r w:rsidR="006D20ED" w:rsidRPr="00B0468D">
              <w:rPr>
                <w:lang w:val="es-ES_tradnl"/>
              </w:rPr>
              <w:t>.</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6E6533" w:rsidP="00D22D1C">
            <w:pPr>
              <w:rPr>
                <w:lang w:val="es-ES_tradnl"/>
              </w:rPr>
            </w:pPr>
            <w:r w:rsidRPr="00B0468D">
              <w:rPr>
                <w:lang w:val="es-ES_tradnl"/>
              </w:rPr>
              <w:lastRenderedPageBreak/>
              <w:t>Todas</w:t>
            </w:r>
            <w:r w:rsidR="00FD701D" w:rsidRPr="00B0468D">
              <w:rPr>
                <w:lang w:val="es-ES_tradnl"/>
              </w:rPr>
              <w:t xml:space="preserve"> </w:t>
            </w:r>
            <w:r w:rsidR="00F03878" w:rsidRPr="00B0468D">
              <w:rPr>
                <w:lang w:val="es-ES_tradnl"/>
              </w:rPr>
              <w:t>las</w:t>
            </w:r>
            <w:r w:rsidR="00FD701D" w:rsidRPr="00B0468D">
              <w:rPr>
                <w:lang w:val="es-ES_tradnl"/>
              </w:rPr>
              <w:t xml:space="preserve"> </w:t>
            </w:r>
            <w:r w:rsidR="009F1239" w:rsidRPr="00B0468D">
              <w:rPr>
                <w:lang w:val="es-ES_tradnl"/>
              </w:rPr>
              <w:t>i</w:t>
            </w:r>
            <w:r w:rsidR="00D450B9" w:rsidRPr="00B0468D">
              <w:rPr>
                <w:lang w:val="es-ES_tradnl"/>
              </w:rPr>
              <w:t>nstituciones</w:t>
            </w:r>
            <w:r w:rsidR="00FD701D" w:rsidRPr="00B0468D">
              <w:rPr>
                <w:lang w:val="es-ES_tradnl"/>
              </w:rPr>
              <w:t xml:space="preserve"> </w:t>
            </w:r>
            <w:r w:rsidR="00D450B9" w:rsidRPr="00B0468D">
              <w:rPr>
                <w:lang w:val="es-ES_tradnl"/>
              </w:rPr>
              <w:t>de</w:t>
            </w:r>
            <w:r w:rsidR="00FD701D" w:rsidRPr="00B0468D">
              <w:rPr>
                <w:lang w:val="es-ES_tradnl"/>
              </w:rPr>
              <w:t xml:space="preserve"> </w:t>
            </w:r>
            <w:r w:rsidR="00D450B9" w:rsidRPr="00B0468D">
              <w:rPr>
                <w:lang w:val="es-ES_tradnl"/>
              </w:rPr>
              <w:t>formación</w:t>
            </w:r>
            <w:r w:rsidR="00FD701D" w:rsidRPr="00B0468D">
              <w:rPr>
                <w:lang w:val="es-ES_tradnl"/>
              </w:rPr>
              <w:t xml:space="preserve"> </w:t>
            </w:r>
            <w:r w:rsidR="00D450B9" w:rsidRPr="00B0468D">
              <w:rPr>
                <w:lang w:val="es-ES_tradnl"/>
              </w:rPr>
              <w:t>judicial</w:t>
            </w:r>
            <w:r w:rsidR="00FD701D" w:rsidRPr="00B0468D">
              <w:rPr>
                <w:lang w:val="es-ES_tradnl"/>
              </w:rPr>
              <w:t xml:space="preserve"> </w:t>
            </w:r>
            <w:r w:rsidR="00F03878" w:rsidRPr="00B0468D">
              <w:rPr>
                <w:lang w:val="es-ES_tradnl"/>
              </w:rPr>
              <w:t>manifestaron</w:t>
            </w:r>
            <w:r w:rsidR="00FD701D" w:rsidRPr="00B0468D">
              <w:rPr>
                <w:lang w:val="es-ES_tradnl"/>
              </w:rPr>
              <w:t xml:space="preserve"> </w:t>
            </w:r>
            <w:r w:rsidR="00F03878" w:rsidRPr="00B0468D">
              <w:rPr>
                <w:lang w:val="es-ES_tradnl"/>
              </w:rPr>
              <w:t>el</w:t>
            </w:r>
            <w:r w:rsidR="00FD701D" w:rsidRPr="00B0468D">
              <w:rPr>
                <w:lang w:val="es-ES_tradnl"/>
              </w:rPr>
              <w:t xml:space="preserve"> </w:t>
            </w:r>
            <w:r w:rsidR="00F03878" w:rsidRPr="00B0468D">
              <w:rPr>
                <w:lang w:val="es-ES_tradnl"/>
              </w:rPr>
              <w:t>interés</w:t>
            </w:r>
            <w:r w:rsidR="00FD701D" w:rsidRPr="00B0468D">
              <w:rPr>
                <w:lang w:val="es-ES_tradnl"/>
              </w:rPr>
              <w:t xml:space="preserve"> </w:t>
            </w:r>
            <w:r w:rsidR="00F03878" w:rsidRPr="00B0468D">
              <w:rPr>
                <w:lang w:val="es-ES_tradnl"/>
              </w:rPr>
              <w:t>en</w:t>
            </w:r>
            <w:r w:rsidR="00FD701D" w:rsidRPr="00B0468D">
              <w:rPr>
                <w:lang w:val="es-ES_tradnl"/>
              </w:rPr>
              <w:t xml:space="preserve"> </w:t>
            </w:r>
            <w:r w:rsidR="00F03878" w:rsidRPr="00B0468D">
              <w:rPr>
                <w:lang w:val="es-ES_tradnl"/>
              </w:rPr>
              <w:t>establecer</w:t>
            </w:r>
            <w:r w:rsidR="00FD701D" w:rsidRPr="00B0468D">
              <w:rPr>
                <w:lang w:val="es-ES_tradnl"/>
              </w:rPr>
              <w:t xml:space="preserve"> </w:t>
            </w:r>
            <w:r w:rsidR="00F03878" w:rsidRPr="00B0468D">
              <w:rPr>
                <w:lang w:val="es-ES_tradnl"/>
              </w:rPr>
              <w:t>vínculos</w:t>
            </w:r>
            <w:r w:rsidR="00FD701D" w:rsidRPr="00B0468D">
              <w:rPr>
                <w:lang w:val="es-ES_tradnl"/>
              </w:rPr>
              <w:t xml:space="preserve"> </w:t>
            </w:r>
            <w:r w:rsidR="00F03878" w:rsidRPr="00B0468D">
              <w:rPr>
                <w:lang w:val="es-ES_tradnl"/>
              </w:rPr>
              <w:t>con</w:t>
            </w:r>
            <w:r w:rsidR="00FD701D" w:rsidRPr="00B0468D">
              <w:rPr>
                <w:lang w:val="es-ES_tradnl"/>
              </w:rPr>
              <w:t xml:space="preserve"> </w:t>
            </w:r>
            <w:r w:rsidR="00F03878" w:rsidRPr="00B0468D">
              <w:rPr>
                <w:lang w:val="es-ES_tradnl"/>
              </w:rPr>
              <w:t>otras</w:t>
            </w:r>
            <w:r w:rsidR="00FD701D" w:rsidRPr="00B0468D">
              <w:rPr>
                <w:lang w:val="es-ES_tradnl"/>
              </w:rPr>
              <w:t xml:space="preserve"> </w:t>
            </w:r>
            <w:r w:rsidR="006D20ED" w:rsidRPr="00B0468D">
              <w:rPr>
                <w:lang w:val="es-ES_tradnl"/>
              </w:rPr>
              <w:t>institu</w:t>
            </w:r>
            <w:r w:rsidR="002048C8" w:rsidRPr="00B0468D">
              <w:rPr>
                <w:lang w:val="es-ES_tradnl"/>
              </w:rPr>
              <w:t>c</w:t>
            </w:r>
            <w:r w:rsidR="00D450B9" w:rsidRPr="00B0468D">
              <w:rPr>
                <w:lang w:val="es-ES_tradnl"/>
              </w:rPr>
              <w:t>iones</w:t>
            </w:r>
            <w:r w:rsidR="00FD701D" w:rsidRPr="00B0468D">
              <w:rPr>
                <w:lang w:val="es-ES_tradnl"/>
              </w:rPr>
              <w:t xml:space="preserve"> </w:t>
            </w:r>
            <w:r w:rsidR="00F03878" w:rsidRPr="00B0468D">
              <w:rPr>
                <w:lang w:val="es-ES_tradnl"/>
              </w:rPr>
              <w:t>similares</w:t>
            </w:r>
            <w:r w:rsidR="00FD701D" w:rsidRPr="00B0468D">
              <w:rPr>
                <w:lang w:val="es-ES_tradnl"/>
              </w:rPr>
              <w:t xml:space="preserve"> </w:t>
            </w:r>
            <w:r w:rsidR="003D6A49" w:rsidRPr="00B0468D">
              <w:rPr>
                <w:lang w:val="es-ES_tradnl"/>
              </w:rPr>
              <w:t>y</w:t>
            </w:r>
            <w:r w:rsidR="00FD701D" w:rsidRPr="00B0468D">
              <w:rPr>
                <w:lang w:val="es-ES_tradnl"/>
              </w:rPr>
              <w:t xml:space="preserve"> </w:t>
            </w:r>
            <w:r w:rsidR="00F03878" w:rsidRPr="00B0468D">
              <w:rPr>
                <w:lang w:val="es-ES_tradnl"/>
              </w:rPr>
              <w:t>en</w:t>
            </w:r>
            <w:r w:rsidR="00FD701D" w:rsidRPr="00B0468D">
              <w:rPr>
                <w:lang w:val="es-ES_tradnl"/>
              </w:rPr>
              <w:t xml:space="preserve"> </w:t>
            </w:r>
            <w:r w:rsidR="00DB3D97" w:rsidRPr="00B0468D">
              <w:rPr>
                <w:lang w:val="es-ES_tradnl"/>
              </w:rPr>
              <w:t>cooperar</w:t>
            </w:r>
            <w:r w:rsidR="00FD701D" w:rsidRPr="00B0468D">
              <w:rPr>
                <w:lang w:val="es-ES_tradnl"/>
              </w:rPr>
              <w:t xml:space="preserve"> </w:t>
            </w:r>
            <w:r w:rsidR="00404DFF" w:rsidRPr="00B0468D">
              <w:rPr>
                <w:lang w:val="es-ES_tradnl"/>
              </w:rPr>
              <w:t>más</w:t>
            </w:r>
            <w:r w:rsidR="00FD701D" w:rsidRPr="00B0468D">
              <w:rPr>
                <w:lang w:val="es-ES_tradnl"/>
              </w:rPr>
              <w:t xml:space="preserve"> </w:t>
            </w:r>
            <w:r w:rsidR="00092375" w:rsidRPr="00B0468D">
              <w:rPr>
                <w:lang w:val="es-ES_tradnl"/>
              </w:rPr>
              <w:t>estrechamente</w:t>
            </w:r>
            <w:r w:rsidR="00FD701D" w:rsidRPr="00B0468D">
              <w:rPr>
                <w:lang w:val="es-ES_tradnl"/>
              </w:rPr>
              <w:t xml:space="preserve"> </w:t>
            </w:r>
            <w:r w:rsidR="00983978" w:rsidRPr="00B0468D">
              <w:rPr>
                <w:lang w:val="es-ES_tradnl"/>
              </w:rPr>
              <w:t>en</w:t>
            </w:r>
            <w:r w:rsidR="00FD701D" w:rsidRPr="00B0468D">
              <w:rPr>
                <w:lang w:val="es-ES_tradnl"/>
              </w:rPr>
              <w:t xml:space="preserve"> </w:t>
            </w:r>
            <w:r w:rsidR="00465E76" w:rsidRPr="00B0468D">
              <w:rPr>
                <w:lang w:val="es-ES_tradnl"/>
              </w:rPr>
              <w:t>el</w:t>
            </w:r>
            <w:r w:rsidR="00FD701D" w:rsidRPr="00B0468D">
              <w:rPr>
                <w:lang w:val="es-ES_tradnl"/>
              </w:rPr>
              <w:t xml:space="preserve"> </w:t>
            </w:r>
            <w:r w:rsidR="00465E76" w:rsidRPr="00B0468D">
              <w:rPr>
                <w:lang w:val="es-ES_tradnl"/>
              </w:rPr>
              <w:t>campo</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F03878" w:rsidRPr="00B0468D">
              <w:rPr>
                <w:lang w:val="es-ES_tradnl"/>
              </w:rPr>
              <w:t>la</w:t>
            </w:r>
            <w:r w:rsidR="00FD701D" w:rsidRPr="00B0468D">
              <w:rPr>
                <w:lang w:val="es-ES_tradnl"/>
              </w:rPr>
              <w:t xml:space="preserve"> </w:t>
            </w:r>
            <w:r w:rsidR="00092375" w:rsidRPr="00B0468D">
              <w:rPr>
                <w:lang w:val="es-ES_tradnl"/>
              </w:rPr>
              <w:t>formación</w:t>
            </w:r>
            <w:r w:rsidR="00FD701D" w:rsidRPr="00B0468D">
              <w:rPr>
                <w:lang w:val="es-ES_tradnl"/>
              </w:rPr>
              <w:t xml:space="preserve"> </w:t>
            </w:r>
            <w:r w:rsidR="00435F47" w:rsidRPr="00B0468D">
              <w:rPr>
                <w:lang w:val="es-ES_tradnl"/>
              </w:rPr>
              <w:t>especializada</w:t>
            </w:r>
            <w:r w:rsidR="006D20ED" w:rsidRPr="00B0468D">
              <w:rPr>
                <w:lang w:val="es-ES_tradnl"/>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6D20ED" w:rsidP="00D22D1C">
            <w:pPr>
              <w:spacing w:before="720"/>
              <w:rPr>
                <w:lang w:val="es-ES_tradnl"/>
              </w:rPr>
            </w:pPr>
            <w:r w:rsidRPr="00B0468D">
              <w:rPr>
                <w:lang w:val="es-ES_tradnl"/>
              </w:rPr>
              <w:t>****</w:t>
            </w:r>
          </w:p>
        </w:tc>
      </w:tr>
      <w:tr w:rsidR="006D20ED" w:rsidRPr="00B0468D" w:rsidTr="00075FC9">
        <w:trPr>
          <w:trHeight w:val="1961"/>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7C7960" w:rsidP="00D22D1C">
            <w:pPr>
              <w:rPr>
                <w:bCs/>
                <w:lang w:val="es-ES_tradnl"/>
              </w:rPr>
            </w:pPr>
            <w:r w:rsidRPr="00B0468D">
              <w:rPr>
                <w:bCs/>
                <w:lang w:val="es-ES_tradnl"/>
              </w:rPr>
              <w:t>Objetivos</w:t>
            </w:r>
            <w:r w:rsidR="00FD701D" w:rsidRPr="00B0468D">
              <w:rPr>
                <w:bCs/>
                <w:lang w:val="es-ES_tradnl"/>
              </w:rPr>
              <w:t xml:space="preserve"> </w:t>
            </w:r>
            <w:r w:rsidRPr="00B0468D">
              <w:rPr>
                <w:bCs/>
                <w:lang w:val="es-ES_tradnl"/>
              </w:rPr>
              <w:t>del</w:t>
            </w:r>
            <w:r w:rsidR="00FD701D" w:rsidRPr="00B0468D">
              <w:rPr>
                <w:bCs/>
                <w:lang w:val="es-ES_tradnl"/>
              </w:rPr>
              <w:t xml:space="preserve"> </w:t>
            </w:r>
            <w:r w:rsidRPr="00B0468D">
              <w:rPr>
                <w:bCs/>
                <w:lang w:val="es-ES_tradnl"/>
              </w:rPr>
              <w:t>proyecto</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EA44FA" w:rsidRPr="00B0468D" w:rsidRDefault="00EA44FA" w:rsidP="00D22D1C">
            <w:pPr>
              <w:rPr>
                <w:lang w:val="es-ES_tradnl"/>
              </w:rPr>
            </w:pPr>
            <w:r w:rsidRPr="00B0468D">
              <w:rPr>
                <w:lang w:val="es-ES_tradnl"/>
              </w:rPr>
              <w:t>Indicadores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cumplimiento</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objetivos</w:t>
            </w:r>
            <w:r w:rsidR="00FD701D" w:rsidRPr="00B0468D">
              <w:rPr>
                <w:lang w:val="es-ES_tradnl"/>
              </w:rPr>
              <w:t xml:space="preserve"> </w:t>
            </w:r>
            <w:r w:rsidRPr="00B0468D">
              <w:rPr>
                <w:lang w:val="es-ES_tradnl"/>
              </w:rPr>
              <w:t>del</w:t>
            </w:r>
            <w:r w:rsidR="00FD701D" w:rsidRPr="00B0468D">
              <w:rPr>
                <w:lang w:val="es-ES_tradnl"/>
              </w:rPr>
              <w:t xml:space="preserve"> </w:t>
            </w:r>
            <w:r w:rsidRPr="00B0468D">
              <w:rPr>
                <w:lang w:val="es-ES_tradnl"/>
              </w:rPr>
              <w:t>proyecto</w:t>
            </w:r>
          </w:p>
          <w:p w:rsidR="00EA44FA" w:rsidRPr="00B0468D" w:rsidRDefault="00EA44FA" w:rsidP="00D22D1C">
            <w:pPr>
              <w:rPr>
                <w:lang w:val="es-ES_tradnl"/>
              </w:rPr>
            </w:pPr>
          </w:p>
          <w:p w:rsidR="006D20ED" w:rsidRPr="00B0468D" w:rsidRDefault="00EA44FA" w:rsidP="00D22D1C">
            <w:pPr>
              <w:rPr>
                <w:lang w:val="es-ES_tradnl"/>
              </w:rPr>
            </w:pPr>
            <w:r w:rsidRPr="00B0468D">
              <w:rPr>
                <w:lang w:val="es-ES_tradnl"/>
              </w:rPr>
              <w:t>(Indicadores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efectos</w:t>
            </w:r>
            <w:r w:rsidR="001B368D" w:rsidRPr="00B0468D">
              <w:rPr>
                <w:lang w:val="es-ES_tradnl"/>
              </w:rPr>
              <w:t>)</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881594" w:rsidP="00D22D1C">
            <w:pPr>
              <w:rPr>
                <w:lang w:val="es-ES_tradnl"/>
              </w:rPr>
            </w:pPr>
            <w:r w:rsidRPr="00B0468D">
              <w:rPr>
                <w:lang w:val="es-ES_tradnl"/>
              </w:rPr>
              <w:t>Datos</w:t>
            </w:r>
            <w:r w:rsidR="00FD701D" w:rsidRPr="00B0468D">
              <w:rPr>
                <w:lang w:val="es-ES_tradnl"/>
              </w:rPr>
              <w:t xml:space="preserve"> </w:t>
            </w:r>
            <w:r w:rsidRPr="00B0468D">
              <w:rPr>
                <w:lang w:val="es-ES_tradnl"/>
              </w:rPr>
              <w:t>sobre</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rendimiento</w:t>
            </w:r>
          </w:p>
          <w:p w:rsidR="006D20ED" w:rsidRPr="00B0468D" w:rsidRDefault="006D20ED" w:rsidP="00D22D1C">
            <w:pPr>
              <w:rPr>
                <w:lang w:val="es-ES_tradnl"/>
              </w:rPr>
            </w:pPr>
            <w:r w:rsidRPr="00B0468D">
              <w:rPr>
                <w:lang w:val="es-ES_tradnl"/>
              </w:rPr>
              <w:t>(</w:t>
            </w:r>
            <w:r w:rsidR="00EF5141" w:rsidRPr="00B0468D">
              <w:rPr>
                <w:lang w:val="es-ES_tradnl"/>
              </w:rPr>
              <w:t>según</w:t>
            </w:r>
            <w:r w:rsidR="00FD701D" w:rsidRPr="00B0468D">
              <w:rPr>
                <w:lang w:val="es-ES_tradnl"/>
              </w:rPr>
              <w:t xml:space="preserve"> </w:t>
            </w:r>
            <w:r w:rsidR="00EF5141" w:rsidRPr="00B0468D">
              <w:rPr>
                <w:lang w:val="es-ES_tradnl"/>
              </w:rPr>
              <w:t>las</w:t>
            </w:r>
            <w:r w:rsidR="00FD701D" w:rsidRPr="00B0468D">
              <w:rPr>
                <w:lang w:val="es-ES_tradnl"/>
              </w:rPr>
              <w:t xml:space="preserve"> </w:t>
            </w:r>
            <w:r w:rsidR="00EF5141" w:rsidRPr="00B0468D">
              <w:rPr>
                <w:lang w:val="es-ES_tradnl"/>
              </w:rPr>
              <w:t>respuestas</w:t>
            </w:r>
            <w:r w:rsidR="00FD701D" w:rsidRPr="00B0468D">
              <w:rPr>
                <w:lang w:val="es-ES_tradnl"/>
              </w:rPr>
              <w:t xml:space="preserve"> </w:t>
            </w:r>
            <w:r w:rsidR="00EF5141" w:rsidRPr="00B0468D">
              <w:rPr>
                <w:lang w:val="es-ES_tradnl"/>
              </w:rPr>
              <w:t>a</w:t>
            </w:r>
            <w:r w:rsidR="00FD701D" w:rsidRPr="00B0468D">
              <w:rPr>
                <w:lang w:val="es-ES_tradnl"/>
              </w:rPr>
              <w:t xml:space="preserve"> </w:t>
            </w:r>
            <w:r w:rsidR="00EF5141" w:rsidRPr="00B0468D">
              <w:rPr>
                <w:lang w:val="es-ES_tradnl"/>
              </w:rPr>
              <w:t>las</w:t>
            </w:r>
            <w:r w:rsidR="00FD701D" w:rsidRPr="00B0468D">
              <w:rPr>
                <w:lang w:val="es-ES_tradnl"/>
              </w:rPr>
              <w:t xml:space="preserve"> </w:t>
            </w:r>
            <w:r w:rsidRPr="00B0468D">
              <w:rPr>
                <w:lang w:val="es-ES_tradnl"/>
              </w:rPr>
              <w:t>evalu</w:t>
            </w:r>
            <w:r w:rsidR="002048C8" w:rsidRPr="00B0468D">
              <w:rPr>
                <w:lang w:val="es-ES_tradnl"/>
              </w:rPr>
              <w:t>ac</w:t>
            </w:r>
            <w:r w:rsidR="00D450B9" w:rsidRPr="00B0468D">
              <w:rPr>
                <w:lang w:val="es-ES_tradnl"/>
              </w:rPr>
              <w:t>iones</w:t>
            </w:r>
            <w:r w:rsidR="00FD701D" w:rsidRPr="00B0468D">
              <w:rPr>
                <w:lang w:val="es-ES_tradnl"/>
              </w:rPr>
              <w:t xml:space="preserve"> </w:t>
            </w:r>
            <w:r w:rsidR="00EF5141" w:rsidRPr="00B0468D">
              <w:rPr>
                <w:lang w:val="es-ES_tradnl"/>
              </w:rPr>
              <w:t>realizadas</w:t>
            </w:r>
            <w:r w:rsidRPr="00B0468D">
              <w:rPr>
                <w:lang w:val="es-ES_tradnl"/>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A2189F" w:rsidP="00D22D1C">
            <w:pPr>
              <w:rPr>
                <w:lang w:val="es-ES_tradnl"/>
              </w:rPr>
            </w:pPr>
            <w:r w:rsidRPr="00B0468D">
              <w:rPr>
                <w:lang w:val="es-ES_tradnl"/>
              </w:rPr>
              <w:t>Clave</w:t>
            </w:r>
          </w:p>
        </w:tc>
      </w:tr>
      <w:tr w:rsidR="006D20ED" w:rsidRPr="00B0468D" w:rsidTr="00075FC9">
        <w:trPr>
          <w:trHeight w:val="1518"/>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AF0EF6" w:rsidRPr="00B0468D" w:rsidRDefault="00AF0EF6" w:rsidP="00D22D1C">
            <w:pPr>
              <w:rPr>
                <w:bCs/>
                <w:lang w:val="es-ES_tradnl"/>
              </w:rPr>
            </w:pPr>
          </w:p>
          <w:p w:rsidR="006D20ED" w:rsidRPr="00B0468D" w:rsidRDefault="001D4340" w:rsidP="00D22D1C">
            <w:pPr>
              <w:rPr>
                <w:bCs/>
                <w:lang w:val="es-ES_tradnl"/>
              </w:rPr>
            </w:pPr>
            <w:r w:rsidRPr="00B0468D">
              <w:rPr>
                <w:bCs/>
                <w:lang w:val="es-ES_tradnl"/>
              </w:rPr>
              <w:t>Mejor</w:t>
            </w:r>
            <w:r w:rsidR="00FD701D" w:rsidRPr="00B0468D">
              <w:rPr>
                <w:bCs/>
                <w:lang w:val="es-ES_tradnl"/>
              </w:rPr>
              <w:t xml:space="preserve"> </w:t>
            </w:r>
            <w:r w:rsidRPr="00B0468D">
              <w:rPr>
                <w:bCs/>
                <w:lang w:val="es-ES_tradnl"/>
              </w:rPr>
              <w:t>preparación</w:t>
            </w:r>
            <w:r w:rsidR="00FD701D" w:rsidRPr="00B0468D">
              <w:rPr>
                <w:bCs/>
                <w:lang w:val="es-ES_tradnl"/>
              </w:rPr>
              <w:t xml:space="preserve"> </w:t>
            </w:r>
            <w:r w:rsidR="00776EDE" w:rsidRPr="00B0468D">
              <w:rPr>
                <w:bCs/>
                <w:lang w:val="es-ES_tradnl"/>
              </w:rPr>
              <w:t>de</w:t>
            </w:r>
            <w:r w:rsidR="00FD701D" w:rsidRPr="00B0468D">
              <w:rPr>
                <w:bCs/>
                <w:lang w:val="es-ES_tradnl"/>
              </w:rPr>
              <w:t xml:space="preserve"> </w:t>
            </w:r>
            <w:r w:rsidRPr="00B0468D">
              <w:rPr>
                <w:bCs/>
                <w:lang w:val="es-ES_tradnl"/>
              </w:rPr>
              <w:t>los</w:t>
            </w:r>
            <w:r w:rsidR="00FD701D" w:rsidRPr="00B0468D">
              <w:rPr>
                <w:bCs/>
                <w:lang w:val="es-ES_tradnl"/>
              </w:rPr>
              <w:t xml:space="preserve"> </w:t>
            </w:r>
            <w:r w:rsidR="00671D46" w:rsidRPr="00B0468D">
              <w:rPr>
                <w:bCs/>
                <w:lang w:val="es-ES_tradnl"/>
              </w:rPr>
              <w:t>magistrado</w:t>
            </w:r>
            <w:r w:rsidR="006D20ED" w:rsidRPr="00B0468D">
              <w:rPr>
                <w:bCs/>
                <w:lang w:val="es-ES_tradnl"/>
              </w:rPr>
              <w:t>s,</w:t>
            </w:r>
            <w:r w:rsidR="00FD701D" w:rsidRPr="00B0468D">
              <w:rPr>
                <w:bCs/>
                <w:lang w:val="es-ES_tradnl"/>
              </w:rPr>
              <w:t xml:space="preserve"> </w:t>
            </w:r>
            <w:r w:rsidR="0065490E" w:rsidRPr="00B0468D">
              <w:rPr>
                <w:bCs/>
                <w:lang w:val="es-ES_tradnl"/>
              </w:rPr>
              <w:t>jueces</w:t>
            </w:r>
            <w:r w:rsidR="00FD701D" w:rsidRPr="00B0468D">
              <w:rPr>
                <w:bCs/>
                <w:lang w:val="es-ES_tradnl"/>
              </w:rPr>
              <w:t xml:space="preserve"> </w:t>
            </w:r>
            <w:r w:rsidR="003D6A49" w:rsidRPr="00B0468D">
              <w:rPr>
                <w:bCs/>
                <w:lang w:val="es-ES_tradnl"/>
              </w:rPr>
              <w:t>y</w:t>
            </w:r>
            <w:r w:rsidR="00FD701D" w:rsidRPr="00B0468D">
              <w:rPr>
                <w:bCs/>
                <w:lang w:val="es-ES_tradnl"/>
              </w:rPr>
              <w:t xml:space="preserve"> </w:t>
            </w:r>
            <w:r w:rsidR="006C6E93" w:rsidRPr="00B0468D">
              <w:rPr>
                <w:bCs/>
                <w:lang w:val="es-ES_tradnl"/>
              </w:rPr>
              <w:t>fiscales</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los</w:t>
            </w:r>
            <w:r w:rsidR="00FD701D" w:rsidRPr="00B0468D">
              <w:rPr>
                <w:bCs/>
                <w:lang w:val="es-ES_tradnl"/>
              </w:rPr>
              <w:t xml:space="preserve"> </w:t>
            </w:r>
            <w:r w:rsidR="00CF193B" w:rsidRPr="00B0468D">
              <w:rPr>
                <w:bCs/>
                <w:lang w:val="es-ES_tradnl"/>
              </w:rPr>
              <w:t>países</w:t>
            </w:r>
            <w:r w:rsidR="00FD701D" w:rsidRPr="00B0468D">
              <w:rPr>
                <w:bCs/>
                <w:lang w:val="es-ES_tradnl"/>
              </w:rPr>
              <w:t xml:space="preserve"> </w:t>
            </w:r>
            <w:r w:rsidR="00CF193B" w:rsidRPr="00B0468D">
              <w:rPr>
                <w:bCs/>
                <w:lang w:val="es-ES_tradnl"/>
              </w:rPr>
              <w:t>en</w:t>
            </w:r>
            <w:r w:rsidR="00FD701D" w:rsidRPr="00B0468D">
              <w:rPr>
                <w:bCs/>
                <w:lang w:val="es-ES_tradnl"/>
              </w:rPr>
              <w:t xml:space="preserve"> </w:t>
            </w:r>
            <w:r w:rsidR="00CF193B" w:rsidRPr="00B0468D">
              <w:rPr>
                <w:bCs/>
                <w:lang w:val="es-ES_tradnl"/>
              </w:rPr>
              <w:t>desarrollo</w:t>
            </w:r>
            <w:r w:rsidR="00FD701D" w:rsidRPr="00B0468D">
              <w:rPr>
                <w:bCs/>
                <w:lang w:val="es-ES_tradnl"/>
              </w:rPr>
              <w:t xml:space="preserve"> </w:t>
            </w:r>
            <w:r w:rsidR="00CF193B" w:rsidRPr="00B0468D">
              <w:rPr>
                <w:bCs/>
                <w:lang w:val="es-ES_tradnl"/>
              </w:rPr>
              <w:t>y</w:t>
            </w:r>
            <w:r w:rsidR="00FD701D" w:rsidRPr="00B0468D">
              <w:rPr>
                <w:bCs/>
                <w:lang w:val="es-ES_tradnl"/>
              </w:rPr>
              <w:t xml:space="preserve"> </w:t>
            </w:r>
            <w:r w:rsidR="00CF193B" w:rsidRPr="00B0468D">
              <w:rPr>
                <w:bCs/>
                <w:lang w:val="es-ES_tradnl"/>
              </w:rPr>
              <w:t>países</w:t>
            </w:r>
            <w:r w:rsidR="00FD701D" w:rsidRPr="00B0468D">
              <w:rPr>
                <w:bCs/>
                <w:lang w:val="es-ES_tradnl"/>
              </w:rPr>
              <w:t xml:space="preserve"> </w:t>
            </w:r>
            <w:r w:rsidR="00CF193B" w:rsidRPr="00B0468D">
              <w:rPr>
                <w:bCs/>
                <w:lang w:val="es-ES_tradnl"/>
              </w:rPr>
              <w:t>menos</w:t>
            </w:r>
            <w:r w:rsidR="00FD701D" w:rsidRPr="00B0468D">
              <w:rPr>
                <w:bCs/>
                <w:lang w:val="es-ES_tradnl"/>
              </w:rPr>
              <w:t xml:space="preserve"> </w:t>
            </w:r>
            <w:r w:rsidR="00CF193B" w:rsidRPr="00B0468D">
              <w:rPr>
                <w:bCs/>
                <w:lang w:val="es-ES_tradnl"/>
              </w:rPr>
              <w:t>adelantados</w:t>
            </w:r>
            <w:r w:rsidR="00FD701D" w:rsidRPr="00B0468D">
              <w:rPr>
                <w:bCs/>
                <w:lang w:val="es-ES_tradnl"/>
              </w:rPr>
              <w:t xml:space="preserve"> </w:t>
            </w:r>
            <w:r w:rsidR="004C73FA" w:rsidRPr="00B0468D">
              <w:rPr>
                <w:bCs/>
                <w:lang w:val="es-ES_tradnl"/>
              </w:rPr>
              <w:t>para</w:t>
            </w:r>
            <w:r w:rsidR="00FD701D" w:rsidRPr="00B0468D">
              <w:rPr>
                <w:bCs/>
                <w:lang w:val="es-ES_tradnl"/>
              </w:rPr>
              <w:t xml:space="preserve"> </w:t>
            </w:r>
            <w:r w:rsidR="00BF4A4C" w:rsidRPr="00B0468D">
              <w:rPr>
                <w:lang w:val="es-ES_tradnl"/>
              </w:rPr>
              <w:t>resolver</w:t>
            </w:r>
            <w:r w:rsidR="00FD701D" w:rsidRPr="00B0468D">
              <w:rPr>
                <w:lang w:val="es-ES_tradnl"/>
              </w:rPr>
              <w:t xml:space="preserve"> </w:t>
            </w:r>
            <w:r w:rsidR="001D1C88" w:rsidRPr="00B0468D">
              <w:rPr>
                <w:lang w:val="es-ES_tradnl"/>
              </w:rPr>
              <w:t>debidamente</w:t>
            </w:r>
            <w:r w:rsidR="00FD701D" w:rsidRPr="00B0468D">
              <w:rPr>
                <w:bCs/>
                <w:lang w:val="es-ES_tradnl"/>
              </w:rPr>
              <w:t xml:space="preserve"> </w:t>
            </w:r>
            <w:r w:rsidRPr="00B0468D">
              <w:rPr>
                <w:bCs/>
                <w:lang w:val="es-ES_tradnl"/>
              </w:rPr>
              <w:t>las</w:t>
            </w:r>
            <w:r w:rsidR="00FD701D" w:rsidRPr="00B0468D">
              <w:rPr>
                <w:bCs/>
                <w:lang w:val="es-ES_tradnl"/>
              </w:rPr>
              <w:t xml:space="preserve"> </w:t>
            </w:r>
            <w:r w:rsidR="00F85380" w:rsidRPr="00B0468D">
              <w:rPr>
                <w:bCs/>
                <w:lang w:val="es-ES_tradnl"/>
              </w:rPr>
              <w:t>controversias</w:t>
            </w:r>
            <w:r w:rsidR="00FD701D" w:rsidRPr="00B0468D">
              <w:rPr>
                <w:bCs/>
                <w:lang w:val="es-ES_tradnl"/>
              </w:rPr>
              <w:t xml:space="preserve"> </w:t>
            </w:r>
            <w:r w:rsidR="00F85380" w:rsidRPr="00B0468D">
              <w:rPr>
                <w:bCs/>
                <w:lang w:val="es-ES_tradnl"/>
              </w:rPr>
              <w:t>de</w:t>
            </w:r>
            <w:r w:rsidR="00FD701D" w:rsidRPr="00B0468D">
              <w:rPr>
                <w:bCs/>
                <w:lang w:val="es-ES_tradnl"/>
              </w:rPr>
              <w:t xml:space="preserve"> </w:t>
            </w:r>
            <w:r w:rsidR="00F85380" w:rsidRPr="00B0468D">
              <w:rPr>
                <w:bCs/>
                <w:lang w:val="es-ES_tradnl"/>
              </w:rPr>
              <w:t>PI</w:t>
            </w:r>
            <w:r w:rsidR="002856CB" w:rsidRPr="00B0468D">
              <w:rPr>
                <w:bCs/>
                <w:lang w:val="es-ES_tradnl"/>
              </w:rPr>
              <w:t>,</w:t>
            </w:r>
            <w:r w:rsidR="00FD701D" w:rsidRPr="00B0468D">
              <w:rPr>
                <w:bCs/>
                <w:lang w:val="es-ES_tradnl"/>
              </w:rPr>
              <w:t xml:space="preserve"> </w:t>
            </w:r>
            <w:r w:rsidR="00C2078F" w:rsidRPr="00B0468D">
              <w:rPr>
                <w:bCs/>
                <w:lang w:val="es-ES_tradnl"/>
              </w:rPr>
              <w:t>atendiendo</w:t>
            </w:r>
            <w:r w:rsidR="00FD701D" w:rsidRPr="00B0468D">
              <w:rPr>
                <w:bCs/>
                <w:lang w:val="es-ES_tradnl"/>
              </w:rPr>
              <w:t xml:space="preserve"> </w:t>
            </w:r>
            <w:r w:rsidR="00C2078F" w:rsidRPr="00B0468D">
              <w:rPr>
                <w:bCs/>
                <w:lang w:val="es-ES_tradnl"/>
              </w:rPr>
              <w:t>a</w:t>
            </w:r>
            <w:r w:rsidR="00FD701D" w:rsidRPr="00B0468D">
              <w:rPr>
                <w:bCs/>
                <w:lang w:val="es-ES_tradnl"/>
              </w:rPr>
              <w:t xml:space="preserve"> </w:t>
            </w:r>
            <w:r w:rsidR="00C2078F" w:rsidRPr="00B0468D">
              <w:rPr>
                <w:bCs/>
                <w:lang w:val="es-ES_tradnl"/>
              </w:rPr>
              <w:t>las</w:t>
            </w:r>
            <w:r w:rsidR="00FD701D" w:rsidRPr="00B0468D">
              <w:rPr>
                <w:bCs/>
                <w:lang w:val="es-ES_tradnl"/>
              </w:rPr>
              <w:t xml:space="preserve"> </w:t>
            </w:r>
            <w:r w:rsidR="00314FC3" w:rsidRPr="00B0468D">
              <w:rPr>
                <w:bCs/>
                <w:lang w:val="es-ES_tradnl"/>
              </w:rPr>
              <w:t>necesidades</w:t>
            </w:r>
            <w:r w:rsidR="00FD701D" w:rsidRPr="00B0468D">
              <w:rPr>
                <w:bCs/>
                <w:lang w:val="es-ES_tradnl"/>
              </w:rPr>
              <w:t xml:space="preserve"> </w:t>
            </w:r>
            <w:r w:rsidR="00314FC3" w:rsidRPr="00B0468D">
              <w:rPr>
                <w:bCs/>
                <w:lang w:val="es-ES_tradnl"/>
              </w:rPr>
              <w:t>y</w:t>
            </w:r>
            <w:r w:rsidR="00FD701D" w:rsidRPr="00B0468D">
              <w:rPr>
                <w:bCs/>
                <w:lang w:val="es-ES_tradnl"/>
              </w:rPr>
              <w:t xml:space="preserve"> </w:t>
            </w:r>
            <w:r w:rsidR="00314FC3" w:rsidRPr="00B0468D">
              <w:rPr>
                <w:bCs/>
                <w:lang w:val="es-ES_tradnl"/>
              </w:rPr>
              <w:t>prioridades</w:t>
            </w:r>
            <w:r w:rsidR="00FD701D" w:rsidRPr="00B0468D">
              <w:rPr>
                <w:bCs/>
                <w:lang w:val="es-ES_tradnl"/>
              </w:rPr>
              <w:t xml:space="preserve"> </w:t>
            </w:r>
            <w:r w:rsidR="00314FC3" w:rsidRPr="00B0468D">
              <w:rPr>
                <w:bCs/>
                <w:lang w:val="es-ES_tradnl"/>
              </w:rPr>
              <w:t>del</w:t>
            </w:r>
            <w:r w:rsidR="00FD701D" w:rsidRPr="00B0468D">
              <w:rPr>
                <w:bCs/>
                <w:lang w:val="es-ES_tradnl"/>
              </w:rPr>
              <w:t xml:space="preserve"> </w:t>
            </w:r>
            <w:r w:rsidR="00314FC3" w:rsidRPr="00B0468D">
              <w:rPr>
                <w:bCs/>
                <w:lang w:val="es-ES_tradnl"/>
              </w:rPr>
              <w:t>país</w:t>
            </w:r>
            <w:r w:rsidR="00FD701D" w:rsidRPr="00B0468D">
              <w:rPr>
                <w:bCs/>
                <w:lang w:val="es-ES_tradnl"/>
              </w:rPr>
              <w:t xml:space="preserve"> </w:t>
            </w:r>
            <w:r w:rsidR="00314FC3" w:rsidRPr="00B0468D">
              <w:rPr>
                <w:bCs/>
                <w:lang w:val="es-ES_tradnl"/>
              </w:rPr>
              <w:t>en</w:t>
            </w:r>
            <w:r w:rsidR="00FD701D" w:rsidRPr="00B0468D">
              <w:rPr>
                <w:bCs/>
                <w:lang w:val="es-ES_tradnl"/>
              </w:rPr>
              <w:t xml:space="preserve"> </w:t>
            </w:r>
            <w:r w:rsidR="00314FC3" w:rsidRPr="00B0468D">
              <w:rPr>
                <w:bCs/>
                <w:lang w:val="es-ES_tradnl"/>
              </w:rPr>
              <w:t>la</w:t>
            </w:r>
            <w:r w:rsidR="00FD701D" w:rsidRPr="00B0468D">
              <w:rPr>
                <w:bCs/>
                <w:lang w:val="es-ES_tradnl"/>
              </w:rPr>
              <w:t xml:space="preserve"> </w:t>
            </w:r>
            <w:r w:rsidR="00314FC3" w:rsidRPr="00B0468D">
              <w:rPr>
                <w:bCs/>
                <w:lang w:val="es-ES_tradnl"/>
              </w:rPr>
              <w:t>esfera</w:t>
            </w:r>
            <w:r w:rsidR="00FD701D" w:rsidRPr="00B0468D">
              <w:rPr>
                <w:bCs/>
                <w:lang w:val="es-ES_tradnl"/>
              </w:rPr>
              <w:t xml:space="preserve"> </w:t>
            </w:r>
            <w:r w:rsidR="00314FC3" w:rsidRPr="00B0468D">
              <w:rPr>
                <w:bCs/>
                <w:lang w:val="es-ES_tradnl"/>
              </w:rPr>
              <w:t>del</w:t>
            </w:r>
            <w:r w:rsidR="00FD701D" w:rsidRPr="00B0468D">
              <w:rPr>
                <w:bCs/>
                <w:lang w:val="es-ES_tradnl"/>
              </w:rPr>
              <w:t xml:space="preserve"> </w:t>
            </w:r>
            <w:r w:rsidR="00314FC3" w:rsidRPr="00B0468D">
              <w:rPr>
                <w:bCs/>
                <w:lang w:val="es-ES_tradnl"/>
              </w:rPr>
              <w:t>desarrollo</w:t>
            </w:r>
            <w:r w:rsidR="006D20ED" w:rsidRPr="00B0468D">
              <w:rPr>
                <w:bCs/>
                <w:lang w:val="es-ES_tradnl"/>
              </w:rPr>
              <w:t>.</w:t>
            </w: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DB4C15" w:rsidP="00D22D1C">
            <w:pPr>
              <w:rPr>
                <w:lang w:val="es-ES_tradnl"/>
              </w:rPr>
            </w:pPr>
            <w:r w:rsidRPr="00B0468D">
              <w:rPr>
                <w:lang w:val="es-ES_tradnl"/>
              </w:rPr>
              <w:t>Al</w:t>
            </w:r>
            <w:r w:rsidR="00FD701D" w:rsidRPr="00B0468D">
              <w:rPr>
                <w:lang w:val="es-ES_tradnl"/>
              </w:rPr>
              <w:t xml:space="preserve"> </w:t>
            </w:r>
            <w:r w:rsidRPr="00B0468D">
              <w:rPr>
                <w:lang w:val="es-ES_tradnl"/>
              </w:rPr>
              <w:t>menos</w:t>
            </w:r>
            <w:r w:rsidR="00FD701D" w:rsidRPr="00B0468D">
              <w:rPr>
                <w:lang w:val="es-ES_tradnl"/>
              </w:rPr>
              <w:t xml:space="preserve"> </w:t>
            </w:r>
            <w:r w:rsidR="00A100EC" w:rsidRPr="00B0468D">
              <w:rPr>
                <w:lang w:val="es-ES_tradnl"/>
              </w:rPr>
              <w:t>el</w:t>
            </w:r>
            <w:r w:rsidR="00FD701D" w:rsidRPr="00B0468D">
              <w:rPr>
                <w:lang w:val="es-ES_tradnl"/>
              </w:rPr>
              <w:t xml:space="preserve"> </w:t>
            </w:r>
            <w:r w:rsidR="006D20ED" w:rsidRPr="00B0468D">
              <w:rPr>
                <w:lang w:val="es-ES_tradnl"/>
              </w:rPr>
              <w:t>50%</w:t>
            </w:r>
            <w:r w:rsidR="00FD701D" w:rsidRPr="00B0468D">
              <w:rPr>
                <w:lang w:val="es-ES_tradnl"/>
              </w:rPr>
              <w:t xml:space="preserve"> </w:t>
            </w:r>
            <w:r w:rsidR="001D1CEB" w:rsidRPr="00B0468D">
              <w:rPr>
                <w:lang w:val="es-ES_tradnl"/>
              </w:rPr>
              <w:t>de</w:t>
            </w:r>
            <w:r w:rsidR="00FD701D" w:rsidRPr="00B0468D">
              <w:rPr>
                <w:lang w:val="es-ES_tradnl"/>
              </w:rPr>
              <w:t xml:space="preserve"> </w:t>
            </w:r>
            <w:r w:rsidR="001D1CEB" w:rsidRPr="00B0468D">
              <w:rPr>
                <w:lang w:val="es-ES_tradnl"/>
              </w:rPr>
              <w:t>los</w:t>
            </w:r>
            <w:r w:rsidR="00FD701D" w:rsidRPr="00B0468D">
              <w:rPr>
                <w:lang w:val="es-ES_tradnl"/>
              </w:rPr>
              <w:t xml:space="preserve"> </w:t>
            </w:r>
            <w:r w:rsidR="006934E2" w:rsidRPr="00B0468D">
              <w:rPr>
                <w:lang w:val="es-ES_tradnl"/>
              </w:rPr>
              <w:t>jueces,</w:t>
            </w:r>
            <w:r w:rsidR="00FD701D" w:rsidRPr="00B0468D">
              <w:rPr>
                <w:lang w:val="es-ES_tradnl"/>
              </w:rPr>
              <w:t xml:space="preserve"> </w:t>
            </w:r>
            <w:r w:rsidR="006934E2" w:rsidRPr="00B0468D">
              <w:rPr>
                <w:lang w:val="es-ES_tradnl"/>
              </w:rPr>
              <w:t>magistrados</w:t>
            </w:r>
            <w:r w:rsidR="00FD701D" w:rsidRPr="00B0468D">
              <w:rPr>
                <w:lang w:val="es-ES_tradnl"/>
              </w:rPr>
              <w:t xml:space="preserve"> </w:t>
            </w:r>
            <w:r w:rsidR="006934E2" w:rsidRPr="00B0468D">
              <w:rPr>
                <w:lang w:val="es-ES_tradnl"/>
              </w:rPr>
              <w:t>y</w:t>
            </w:r>
            <w:r w:rsidR="00FD701D" w:rsidRPr="00B0468D">
              <w:rPr>
                <w:lang w:val="es-ES_tradnl"/>
              </w:rPr>
              <w:t xml:space="preserve"> </w:t>
            </w:r>
            <w:r w:rsidR="006934E2" w:rsidRPr="00B0468D">
              <w:rPr>
                <w:lang w:val="es-ES_tradnl"/>
              </w:rPr>
              <w:t>fiscales</w:t>
            </w:r>
            <w:r w:rsidR="00FD701D" w:rsidRPr="00B0468D">
              <w:rPr>
                <w:lang w:val="es-ES_tradnl"/>
              </w:rPr>
              <w:t xml:space="preserve"> </w:t>
            </w:r>
            <w:r w:rsidR="006934E2" w:rsidRPr="00B0468D">
              <w:rPr>
                <w:lang w:val="es-ES_tradnl"/>
              </w:rPr>
              <w:t>beneficiarios</w:t>
            </w:r>
            <w:r w:rsidR="00FD701D" w:rsidRPr="00B0468D">
              <w:rPr>
                <w:lang w:val="es-ES_tradnl"/>
              </w:rPr>
              <w:t xml:space="preserve"> </w:t>
            </w:r>
            <w:r w:rsidR="005637E6" w:rsidRPr="00B0468D">
              <w:rPr>
                <w:lang w:val="es-ES_tradnl"/>
              </w:rPr>
              <w:t>inform</w:t>
            </w:r>
            <w:r w:rsidR="009E1F37" w:rsidRPr="00B0468D">
              <w:rPr>
                <w:lang w:val="es-ES_tradnl"/>
              </w:rPr>
              <w:t>a</w:t>
            </w:r>
            <w:r w:rsidR="00FD701D" w:rsidRPr="00B0468D">
              <w:rPr>
                <w:lang w:val="es-ES_tradnl"/>
              </w:rPr>
              <w:t xml:space="preserve"> </w:t>
            </w:r>
            <w:r w:rsidR="001D1CEB" w:rsidRPr="00B0468D">
              <w:rPr>
                <w:lang w:val="es-ES_tradnl"/>
              </w:rPr>
              <w:t>que</w:t>
            </w:r>
            <w:r w:rsidR="00FD701D" w:rsidRPr="00B0468D">
              <w:rPr>
                <w:lang w:val="es-ES_tradnl"/>
              </w:rPr>
              <w:t xml:space="preserve"> </w:t>
            </w:r>
            <w:r w:rsidR="00C3114E" w:rsidRPr="00B0468D">
              <w:rPr>
                <w:lang w:val="es-ES_tradnl"/>
              </w:rPr>
              <w:t>adquirió</w:t>
            </w:r>
            <w:r w:rsidR="00FD701D" w:rsidRPr="00B0468D">
              <w:rPr>
                <w:lang w:val="es-ES_tradnl"/>
              </w:rPr>
              <w:t xml:space="preserve"> </w:t>
            </w:r>
            <w:r w:rsidR="00163DB6" w:rsidRPr="00B0468D">
              <w:rPr>
                <w:lang w:val="es-ES_tradnl"/>
              </w:rPr>
              <w:t>nuevos</w:t>
            </w:r>
            <w:r w:rsidR="00FD701D" w:rsidRPr="00B0468D">
              <w:rPr>
                <w:lang w:val="es-ES_tradnl"/>
              </w:rPr>
              <w:t xml:space="preserve"> </w:t>
            </w:r>
            <w:r w:rsidR="00163DB6" w:rsidRPr="00B0468D">
              <w:rPr>
                <w:lang w:val="es-ES_tradnl"/>
              </w:rPr>
              <w:t>conocimientos</w:t>
            </w:r>
            <w:r w:rsidR="00FD701D" w:rsidRPr="00B0468D">
              <w:rPr>
                <w:lang w:val="es-ES_tradnl"/>
              </w:rPr>
              <w:t xml:space="preserve"> </w:t>
            </w:r>
            <w:r w:rsidR="00BE13C9" w:rsidRPr="00B0468D">
              <w:rPr>
                <w:lang w:val="es-ES_tradnl"/>
              </w:rPr>
              <w:t>para</w:t>
            </w:r>
            <w:r w:rsidR="00FD701D" w:rsidRPr="00B0468D">
              <w:rPr>
                <w:lang w:val="es-ES_tradnl"/>
              </w:rPr>
              <w:t xml:space="preserve"> </w:t>
            </w:r>
            <w:r w:rsidR="00BF4A4C" w:rsidRPr="00B0468D">
              <w:rPr>
                <w:lang w:val="es-ES_tradnl"/>
              </w:rPr>
              <w:t>resolver</w:t>
            </w:r>
            <w:r w:rsidR="00FD701D" w:rsidRPr="00B0468D">
              <w:rPr>
                <w:lang w:val="es-ES_tradnl"/>
              </w:rPr>
              <w:t xml:space="preserve"> </w:t>
            </w:r>
            <w:r w:rsidR="004C73FA" w:rsidRPr="00B0468D">
              <w:rPr>
                <w:lang w:val="es-ES_tradnl"/>
              </w:rPr>
              <w:t>debidamente</w:t>
            </w:r>
            <w:r w:rsidR="00FD701D" w:rsidRPr="00B0468D">
              <w:rPr>
                <w:lang w:val="es-ES_tradnl"/>
              </w:rPr>
              <w:t xml:space="preserve"> </w:t>
            </w:r>
            <w:r w:rsidR="00B941F3" w:rsidRPr="00B0468D">
              <w:rPr>
                <w:lang w:val="es-ES_tradnl"/>
              </w:rPr>
              <w:t>las</w:t>
            </w:r>
            <w:r w:rsidR="00FD701D" w:rsidRPr="00B0468D">
              <w:rPr>
                <w:lang w:val="es-ES_tradnl"/>
              </w:rPr>
              <w:t xml:space="preserve"> </w:t>
            </w:r>
            <w:r w:rsidR="00F85380" w:rsidRPr="00B0468D">
              <w:rPr>
                <w:lang w:val="es-ES_tradnl"/>
              </w:rPr>
              <w:t>controversias</w:t>
            </w:r>
            <w:r w:rsidR="00FD701D" w:rsidRPr="00B0468D">
              <w:rPr>
                <w:lang w:val="es-ES_tradnl"/>
              </w:rPr>
              <w:t xml:space="preserve"> </w:t>
            </w:r>
            <w:r w:rsidR="00F85380" w:rsidRPr="00B0468D">
              <w:rPr>
                <w:lang w:val="es-ES_tradnl"/>
              </w:rPr>
              <w:t>de</w:t>
            </w:r>
            <w:r w:rsidR="00FD701D" w:rsidRPr="00B0468D">
              <w:rPr>
                <w:lang w:val="es-ES_tradnl"/>
              </w:rPr>
              <w:t xml:space="preserve"> </w:t>
            </w:r>
            <w:r w:rsidR="00F85380" w:rsidRPr="00B0468D">
              <w:rPr>
                <w:lang w:val="es-ES_tradnl"/>
              </w:rPr>
              <w:t>PI</w:t>
            </w:r>
            <w:r w:rsidR="006D20ED" w:rsidRPr="00B0468D">
              <w:rPr>
                <w:lang w:val="es-ES_tradnl"/>
              </w:rPr>
              <w:t>.</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AF0EF6" w:rsidRPr="00B0468D" w:rsidRDefault="00AF0EF6" w:rsidP="00D22D1C">
            <w:pPr>
              <w:rPr>
                <w:lang w:val="es-ES_tradnl"/>
              </w:rPr>
            </w:pPr>
          </w:p>
          <w:p w:rsidR="006D20ED" w:rsidRPr="00B0468D" w:rsidRDefault="00A100EC" w:rsidP="00D22D1C">
            <w:pPr>
              <w:rPr>
                <w:lang w:val="es-ES_tradnl"/>
              </w:rPr>
            </w:pPr>
            <w:r w:rsidRPr="00B0468D">
              <w:rPr>
                <w:lang w:val="es-ES_tradnl"/>
              </w:rPr>
              <w:t>El</w:t>
            </w:r>
            <w:r w:rsidR="00FD701D" w:rsidRPr="00B0468D">
              <w:rPr>
                <w:lang w:val="es-ES_tradnl"/>
              </w:rPr>
              <w:t xml:space="preserve"> </w:t>
            </w:r>
            <w:r w:rsidR="006D20ED" w:rsidRPr="00B0468D">
              <w:rPr>
                <w:lang w:val="es-ES_tradnl"/>
              </w:rPr>
              <w:t>100%</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D41F5" w:rsidRPr="00B0468D">
              <w:rPr>
                <w:lang w:val="es-ES_tradnl"/>
              </w:rPr>
              <w:t>los</w:t>
            </w:r>
            <w:r w:rsidR="00FD701D" w:rsidRPr="00B0468D">
              <w:rPr>
                <w:lang w:val="es-ES_tradnl"/>
              </w:rPr>
              <w:t xml:space="preserve"> </w:t>
            </w:r>
            <w:r w:rsidR="00CD41F5" w:rsidRPr="00B0468D">
              <w:rPr>
                <w:lang w:val="es-ES_tradnl"/>
              </w:rPr>
              <w:t>encuestados</w:t>
            </w:r>
            <w:r w:rsidR="00FD701D" w:rsidRPr="00B0468D">
              <w:rPr>
                <w:lang w:val="es-ES_tradnl"/>
              </w:rPr>
              <w:t xml:space="preserve"> </w:t>
            </w:r>
            <w:r w:rsidR="00463988" w:rsidRPr="00B0468D">
              <w:rPr>
                <w:lang w:val="es-ES_tradnl"/>
              </w:rPr>
              <w:t>informó</w:t>
            </w:r>
            <w:r w:rsidR="00FD701D" w:rsidRPr="00B0468D">
              <w:rPr>
                <w:lang w:val="es-ES_tradnl"/>
              </w:rPr>
              <w:t xml:space="preserve"> </w:t>
            </w:r>
            <w:r w:rsidR="00C157BA" w:rsidRPr="00B0468D">
              <w:rPr>
                <w:lang w:val="es-ES_tradnl"/>
              </w:rPr>
              <w:t>que</w:t>
            </w:r>
            <w:r w:rsidR="00FD701D" w:rsidRPr="00B0468D">
              <w:rPr>
                <w:lang w:val="es-ES_tradnl"/>
              </w:rPr>
              <w:t xml:space="preserve"> </w:t>
            </w:r>
            <w:r w:rsidR="00463988" w:rsidRPr="00B0468D">
              <w:rPr>
                <w:lang w:val="es-ES_tradnl"/>
              </w:rPr>
              <w:t>adqui</w:t>
            </w:r>
            <w:r w:rsidR="00D31D19" w:rsidRPr="00B0468D">
              <w:rPr>
                <w:lang w:val="es-ES_tradnl"/>
              </w:rPr>
              <w:t>rió</w:t>
            </w:r>
            <w:r w:rsidR="00FD701D" w:rsidRPr="00B0468D">
              <w:rPr>
                <w:lang w:val="es-ES_tradnl"/>
              </w:rPr>
              <w:t xml:space="preserve"> </w:t>
            </w:r>
            <w:r w:rsidR="00463988" w:rsidRPr="00B0468D">
              <w:rPr>
                <w:lang w:val="es-ES_tradnl"/>
              </w:rPr>
              <w:t>nuevos</w:t>
            </w:r>
            <w:r w:rsidR="00FD701D" w:rsidRPr="00B0468D">
              <w:rPr>
                <w:lang w:val="es-ES_tradnl"/>
              </w:rPr>
              <w:t xml:space="preserve"> </w:t>
            </w:r>
            <w:r w:rsidR="00150A15" w:rsidRPr="00B0468D">
              <w:rPr>
                <w:lang w:val="es-ES_tradnl"/>
              </w:rPr>
              <w:t>conocimientos</w:t>
            </w:r>
            <w:r w:rsidR="00FD701D" w:rsidRPr="00B0468D">
              <w:rPr>
                <w:lang w:val="es-ES_tradnl"/>
              </w:rPr>
              <w:t xml:space="preserve"> </w:t>
            </w:r>
            <w:r w:rsidR="00BE13C9" w:rsidRPr="00B0468D">
              <w:rPr>
                <w:lang w:val="es-ES_tradnl"/>
              </w:rPr>
              <w:t>para</w:t>
            </w:r>
            <w:r w:rsidR="00FD701D" w:rsidRPr="00B0468D">
              <w:rPr>
                <w:lang w:val="es-ES_tradnl"/>
              </w:rPr>
              <w:t xml:space="preserve"> </w:t>
            </w:r>
            <w:r w:rsidR="00BF4A4C" w:rsidRPr="00B0468D">
              <w:rPr>
                <w:lang w:val="es-ES_tradnl"/>
              </w:rPr>
              <w:t>resolver</w:t>
            </w:r>
            <w:r w:rsidR="00FD701D" w:rsidRPr="00B0468D">
              <w:rPr>
                <w:lang w:val="es-ES_tradnl"/>
              </w:rPr>
              <w:t xml:space="preserve"> </w:t>
            </w:r>
            <w:r w:rsidR="002D6CA1" w:rsidRPr="00B0468D">
              <w:rPr>
                <w:lang w:val="es-ES_tradnl"/>
              </w:rPr>
              <w:t>debidamente</w:t>
            </w:r>
            <w:r w:rsidR="00FD701D" w:rsidRPr="00B0468D">
              <w:rPr>
                <w:lang w:val="es-ES_tradnl"/>
              </w:rPr>
              <w:t xml:space="preserve"> </w:t>
            </w:r>
            <w:r w:rsidR="002D6CA1" w:rsidRPr="00B0468D">
              <w:rPr>
                <w:lang w:val="es-ES_tradnl"/>
              </w:rPr>
              <w:t>las</w:t>
            </w:r>
            <w:r w:rsidR="00FD701D" w:rsidRPr="00B0468D">
              <w:rPr>
                <w:lang w:val="es-ES_tradnl"/>
              </w:rPr>
              <w:t xml:space="preserve"> </w:t>
            </w:r>
            <w:r w:rsidR="00F85380" w:rsidRPr="00B0468D">
              <w:rPr>
                <w:lang w:val="es-ES_tradnl"/>
              </w:rPr>
              <w:t>controversias</w:t>
            </w:r>
            <w:r w:rsidR="00FD701D" w:rsidRPr="00B0468D">
              <w:rPr>
                <w:lang w:val="es-ES_tradnl"/>
              </w:rPr>
              <w:t xml:space="preserve"> </w:t>
            </w:r>
            <w:r w:rsidR="00F85380" w:rsidRPr="00B0468D">
              <w:rPr>
                <w:lang w:val="es-ES_tradnl"/>
              </w:rPr>
              <w:t>de</w:t>
            </w:r>
            <w:r w:rsidR="00FD701D" w:rsidRPr="00B0468D">
              <w:rPr>
                <w:lang w:val="es-ES_tradnl"/>
              </w:rPr>
              <w:t xml:space="preserve"> </w:t>
            </w:r>
            <w:r w:rsidR="00F85380" w:rsidRPr="00B0468D">
              <w:rPr>
                <w:lang w:val="es-ES_tradnl"/>
              </w:rPr>
              <w:t>PI</w:t>
            </w:r>
            <w:r w:rsidR="006D20ED" w:rsidRPr="00B0468D">
              <w:rPr>
                <w:lang w:val="es-ES_tradnl"/>
              </w:rPr>
              <w:t>.</w:t>
            </w:r>
            <w:r w:rsidR="00FD701D" w:rsidRPr="00B0468D">
              <w:rPr>
                <w:lang w:val="es-ES_tradnl"/>
              </w:rPr>
              <w:t xml:space="preserve"> </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6D20ED" w:rsidP="00D22D1C">
            <w:pPr>
              <w:spacing w:before="1680"/>
              <w:rPr>
                <w:lang w:val="es-ES_tradnl"/>
              </w:rPr>
            </w:pPr>
            <w:r w:rsidRPr="00B0468D">
              <w:rPr>
                <w:lang w:val="es-ES_tradnl"/>
              </w:rPr>
              <w:t>****</w:t>
            </w:r>
          </w:p>
        </w:tc>
      </w:tr>
      <w:tr w:rsidR="006D20ED" w:rsidRPr="00B0468D" w:rsidTr="00075FC9">
        <w:trPr>
          <w:trHeight w:val="1518"/>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AF0EF6" w:rsidRPr="00B0468D" w:rsidRDefault="00AF0EF6" w:rsidP="00D22D1C">
            <w:pPr>
              <w:rPr>
                <w:bCs/>
                <w:lang w:val="es-ES_tradnl"/>
              </w:rPr>
            </w:pPr>
          </w:p>
          <w:p w:rsidR="006D20ED" w:rsidRPr="00B0468D" w:rsidRDefault="00E60FB5" w:rsidP="00D22D1C">
            <w:pPr>
              <w:rPr>
                <w:bCs/>
                <w:lang w:val="es-ES_tradnl"/>
              </w:rPr>
            </w:pPr>
            <w:r w:rsidRPr="00B0468D">
              <w:rPr>
                <w:bCs/>
                <w:lang w:val="es-ES_tradnl"/>
              </w:rPr>
              <w:t xml:space="preserve">Inculcar </w:t>
            </w:r>
            <w:r w:rsidR="004C34D1" w:rsidRPr="00B0468D">
              <w:rPr>
                <w:bCs/>
                <w:lang w:val="es-ES_tradnl"/>
              </w:rPr>
              <w:t>en</w:t>
            </w:r>
            <w:r w:rsidR="00FD701D" w:rsidRPr="00B0468D">
              <w:rPr>
                <w:bCs/>
                <w:lang w:val="es-ES_tradnl"/>
              </w:rPr>
              <w:t xml:space="preserve"> </w:t>
            </w:r>
            <w:r w:rsidR="004C34D1" w:rsidRPr="00B0468D">
              <w:rPr>
                <w:bCs/>
                <w:lang w:val="es-ES_tradnl"/>
              </w:rPr>
              <w:t>el</w:t>
            </w:r>
            <w:r w:rsidR="00FD701D" w:rsidRPr="00B0468D">
              <w:rPr>
                <w:bCs/>
                <w:lang w:val="es-ES_tradnl"/>
              </w:rPr>
              <w:t xml:space="preserve"> </w:t>
            </w:r>
            <w:r w:rsidR="004C34D1" w:rsidRPr="00B0468D">
              <w:rPr>
                <w:bCs/>
                <w:lang w:val="es-ES_tradnl"/>
              </w:rPr>
              <w:t>seno</w:t>
            </w:r>
            <w:r w:rsidR="00FD701D" w:rsidRPr="00B0468D">
              <w:rPr>
                <w:bCs/>
                <w:lang w:val="es-ES_tradnl"/>
              </w:rPr>
              <w:t xml:space="preserve"> </w:t>
            </w:r>
            <w:r w:rsidR="004C34D1" w:rsidRPr="00B0468D">
              <w:rPr>
                <w:bCs/>
                <w:lang w:val="es-ES_tradnl"/>
              </w:rPr>
              <w:t>del</w:t>
            </w:r>
            <w:r w:rsidR="00FD701D" w:rsidRPr="00B0468D">
              <w:rPr>
                <w:bCs/>
                <w:lang w:val="es-ES_tradnl"/>
              </w:rPr>
              <w:t xml:space="preserve"> </w:t>
            </w:r>
            <w:r w:rsidR="004C34D1" w:rsidRPr="00B0468D">
              <w:rPr>
                <w:bCs/>
                <w:lang w:val="es-ES_tradnl"/>
              </w:rPr>
              <w:t>poder</w:t>
            </w:r>
            <w:r w:rsidR="00FD701D" w:rsidRPr="00B0468D">
              <w:rPr>
                <w:bCs/>
                <w:lang w:val="es-ES_tradnl"/>
              </w:rPr>
              <w:t xml:space="preserve"> </w:t>
            </w:r>
            <w:r w:rsidR="004C34D1" w:rsidRPr="00B0468D">
              <w:rPr>
                <w:bCs/>
                <w:lang w:val="es-ES_tradnl"/>
              </w:rPr>
              <w:t>judicial</w:t>
            </w:r>
            <w:r w:rsidR="00FD701D" w:rsidRPr="00B0468D">
              <w:rPr>
                <w:bCs/>
                <w:lang w:val="es-ES_tradnl"/>
              </w:rPr>
              <w:t xml:space="preserve"> </w:t>
            </w:r>
            <w:r w:rsidR="004C34D1" w:rsidRPr="00B0468D">
              <w:rPr>
                <w:bCs/>
                <w:lang w:val="es-ES_tradnl"/>
              </w:rPr>
              <w:t>una</w:t>
            </w:r>
            <w:r w:rsidR="00FD701D" w:rsidRPr="00B0468D">
              <w:rPr>
                <w:bCs/>
                <w:lang w:val="es-ES_tradnl"/>
              </w:rPr>
              <w:t xml:space="preserve"> </w:t>
            </w:r>
            <w:r w:rsidR="004C34D1" w:rsidRPr="00B0468D">
              <w:rPr>
                <w:bCs/>
                <w:lang w:val="es-ES_tradnl"/>
              </w:rPr>
              <w:t>c</w:t>
            </w:r>
            <w:r w:rsidR="00BC76B1" w:rsidRPr="00B0468D">
              <w:rPr>
                <w:bCs/>
                <w:lang w:val="es-ES_tradnl"/>
              </w:rPr>
              <w:t>ultura</w:t>
            </w:r>
            <w:r w:rsidR="00FD701D" w:rsidRPr="00B0468D">
              <w:rPr>
                <w:bCs/>
                <w:lang w:val="es-ES_tradnl"/>
              </w:rPr>
              <w:t xml:space="preserve"> </w:t>
            </w:r>
            <w:r w:rsidR="00BC76B1" w:rsidRPr="00B0468D">
              <w:rPr>
                <w:bCs/>
                <w:lang w:val="es-ES_tradnl"/>
              </w:rPr>
              <w:t>de</w:t>
            </w:r>
            <w:r w:rsidR="00FD701D" w:rsidRPr="00B0468D">
              <w:rPr>
                <w:bCs/>
                <w:lang w:val="es-ES_tradnl"/>
              </w:rPr>
              <w:t xml:space="preserve"> </w:t>
            </w:r>
            <w:r w:rsidR="00BC76B1" w:rsidRPr="00B0468D">
              <w:rPr>
                <w:bCs/>
                <w:lang w:val="es-ES_tradnl"/>
              </w:rPr>
              <w:t>PI</w:t>
            </w:r>
            <w:r w:rsidR="00FD701D" w:rsidRPr="00B0468D">
              <w:rPr>
                <w:bCs/>
                <w:lang w:val="es-ES_tradnl"/>
              </w:rPr>
              <w:t xml:space="preserve"> </w:t>
            </w:r>
            <w:r w:rsidR="00BC76B1" w:rsidRPr="00B0468D">
              <w:rPr>
                <w:bCs/>
                <w:lang w:val="es-ES_tradnl"/>
              </w:rPr>
              <w:t>orientada</w:t>
            </w:r>
            <w:r w:rsidR="00FD701D" w:rsidRPr="00B0468D">
              <w:rPr>
                <w:bCs/>
                <w:lang w:val="es-ES_tradnl"/>
              </w:rPr>
              <w:t xml:space="preserve"> </w:t>
            </w:r>
            <w:r w:rsidR="00BC76B1" w:rsidRPr="00B0468D">
              <w:rPr>
                <w:bCs/>
                <w:lang w:val="es-ES_tradnl"/>
              </w:rPr>
              <w:t>a</w:t>
            </w:r>
            <w:r w:rsidR="00FD701D" w:rsidRPr="00B0468D">
              <w:rPr>
                <w:bCs/>
                <w:lang w:val="es-ES_tradnl"/>
              </w:rPr>
              <w:t xml:space="preserve"> </w:t>
            </w:r>
            <w:r w:rsidR="00BC76B1" w:rsidRPr="00B0468D">
              <w:rPr>
                <w:bCs/>
                <w:lang w:val="es-ES_tradnl"/>
              </w:rPr>
              <w:t>impulsar</w:t>
            </w:r>
            <w:r w:rsidR="00FD701D" w:rsidRPr="00B0468D">
              <w:rPr>
                <w:bCs/>
                <w:lang w:val="es-ES_tradnl"/>
              </w:rPr>
              <w:t xml:space="preserve"> </w:t>
            </w:r>
            <w:r w:rsidR="00BC76B1" w:rsidRPr="00B0468D">
              <w:rPr>
                <w:bCs/>
                <w:lang w:val="es-ES_tradnl"/>
              </w:rPr>
              <w:t>el</w:t>
            </w:r>
            <w:r w:rsidR="00FD701D" w:rsidRPr="00B0468D">
              <w:rPr>
                <w:bCs/>
                <w:lang w:val="es-ES_tradnl"/>
              </w:rPr>
              <w:t xml:space="preserve"> </w:t>
            </w:r>
            <w:r w:rsidR="00BC76B1" w:rsidRPr="00B0468D">
              <w:rPr>
                <w:bCs/>
                <w:lang w:val="es-ES_tradnl"/>
              </w:rPr>
              <w:t>desarrollo</w:t>
            </w:r>
            <w:r w:rsidR="00FD701D" w:rsidRPr="00B0468D">
              <w:rPr>
                <w:bCs/>
                <w:lang w:val="es-ES_tradnl"/>
              </w:rPr>
              <w:t xml:space="preserve"> </w:t>
            </w:r>
            <w:r w:rsidR="00C32B91" w:rsidRPr="00B0468D">
              <w:rPr>
                <w:bCs/>
                <w:lang w:val="es-ES_tradnl"/>
              </w:rPr>
              <w:t xml:space="preserve">la cual estimule </w:t>
            </w:r>
            <w:r w:rsidR="00A45558" w:rsidRPr="00B0468D">
              <w:rPr>
                <w:bCs/>
                <w:lang w:val="es-ES_tradnl"/>
              </w:rPr>
              <w:t>la</w:t>
            </w:r>
            <w:r w:rsidR="00FD701D" w:rsidRPr="00B0468D">
              <w:rPr>
                <w:bCs/>
                <w:lang w:val="es-ES_tradnl"/>
              </w:rPr>
              <w:t xml:space="preserve"> </w:t>
            </w:r>
            <w:r w:rsidR="00C32B91" w:rsidRPr="00B0468D">
              <w:rPr>
                <w:bCs/>
                <w:lang w:val="es-ES_tradnl"/>
              </w:rPr>
              <w:t>innovación y la creatividad locales</w:t>
            </w:r>
            <w:r w:rsidR="00B668F5" w:rsidRPr="00B0468D">
              <w:rPr>
                <w:bCs/>
                <w:lang w:val="es-ES_tradnl"/>
              </w:rPr>
              <w:t xml:space="preserve"> y, asimismo, propicie</w:t>
            </w:r>
            <w:r w:rsidR="00FD701D" w:rsidRPr="00B0468D">
              <w:rPr>
                <w:bCs/>
                <w:lang w:val="es-ES_tradnl"/>
              </w:rPr>
              <w:t xml:space="preserve"> </w:t>
            </w:r>
            <w:r w:rsidR="00A45558" w:rsidRPr="00B0468D">
              <w:rPr>
                <w:bCs/>
                <w:lang w:val="es-ES_tradnl"/>
              </w:rPr>
              <w:t>mejores</w:t>
            </w:r>
            <w:r w:rsidR="00FD701D" w:rsidRPr="00B0468D">
              <w:rPr>
                <w:bCs/>
                <w:lang w:val="es-ES_tradnl"/>
              </w:rPr>
              <w:t xml:space="preserve"> </w:t>
            </w:r>
            <w:r w:rsidR="00A45558" w:rsidRPr="00B0468D">
              <w:rPr>
                <w:bCs/>
                <w:lang w:val="es-ES_tradnl"/>
              </w:rPr>
              <w:t>condiciones</w:t>
            </w:r>
            <w:r w:rsidR="00FD701D" w:rsidRPr="00B0468D">
              <w:rPr>
                <w:bCs/>
                <w:lang w:val="es-ES_tradnl"/>
              </w:rPr>
              <w:t xml:space="preserve"> </w:t>
            </w:r>
            <w:r w:rsidR="00A45558" w:rsidRPr="00B0468D">
              <w:rPr>
                <w:bCs/>
                <w:lang w:val="es-ES_tradnl"/>
              </w:rPr>
              <w:t>para</w:t>
            </w:r>
            <w:r w:rsidR="00FD701D" w:rsidRPr="00B0468D">
              <w:rPr>
                <w:bCs/>
                <w:lang w:val="es-ES_tradnl"/>
              </w:rPr>
              <w:t xml:space="preserve"> </w:t>
            </w:r>
            <w:r w:rsidR="00D430FF" w:rsidRPr="00B0468D">
              <w:rPr>
                <w:bCs/>
                <w:lang w:val="es-ES_tradnl"/>
              </w:rPr>
              <w:t>la</w:t>
            </w:r>
            <w:r w:rsidR="00FD701D" w:rsidRPr="00B0468D">
              <w:rPr>
                <w:bCs/>
                <w:lang w:val="es-ES_tradnl"/>
              </w:rPr>
              <w:t xml:space="preserve"> </w:t>
            </w:r>
            <w:r w:rsidR="00D430FF" w:rsidRPr="00B0468D">
              <w:rPr>
                <w:bCs/>
                <w:lang w:val="es-ES_tradnl"/>
              </w:rPr>
              <w:t>cooperación</w:t>
            </w:r>
            <w:r w:rsidR="00FD701D" w:rsidRPr="00B0468D">
              <w:rPr>
                <w:bCs/>
                <w:lang w:val="es-ES_tradnl"/>
              </w:rPr>
              <w:t xml:space="preserve"> </w:t>
            </w:r>
            <w:r w:rsidR="00966AB0" w:rsidRPr="00B0468D">
              <w:rPr>
                <w:bCs/>
                <w:lang w:val="es-ES_tradnl"/>
              </w:rPr>
              <w:t>internacional</w:t>
            </w:r>
            <w:r w:rsidR="006D20ED" w:rsidRPr="00B0468D">
              <w:rPr>
                <w:bCs/>
                <w:lang w:val="es-ES_tradnl"/>
              </w:rPr>
              <w:t>,</w:t>
            </w:r>
            <w:r w:rsidR="00FD701D" w:rsidRPr="00B0468D">
              <w:rPr>
                <w:bCs/>
                <w:lang w:val="es-ES_tradnl"/>
              </w:rPr>
              <w:t xml:space="preserve"> </w:t>
            </w:r>
            <w:r w:rsidR="00D430FF" w:rsidRPr="00B0468D">
              <w:rPr>
                <w:bCs/>
                <w:lang w:val="es-ES_tradnl"/>
              </w:rPr>
              <w:t>la</w:t>
            </w:r>
            <w:r w:rsidR="00FD701D" w:rsidRPr="00B0468D">
              <w:rPr>
                <w:bCs/>
                <w:lang w:val="es-ES_tradnl"/>
              </w:rPr>
              <w:t xml:space="preserve"> </w:t>
            </w:r>
            <w:r w:rsidR="006D20ED" w:rsidRPr="00B0468D">
              <w:rPr>
                <w:bCs/>
                <w:lang w:val="es-ES_tradnl"/>
              </w:rPr>
              <w:t>transfer</w:t>
            </w:r>
            <w:r w:rsidR="00D430FF" w:rsidRPr="00B0468D">
              <w:rPr>
                <w:bCs/>
                <w:lang w:val="es-ES_tradnl"/>
              </w:rPr>
              <w:t>encia</w:t>
            </w:r>
            <w:r w:rsidR="00FD701D" w:rsidRPr="00B0468D">
              <w:rPr>
                <w:bCs/>
                <w:lang w:val="es-ES_tradnl"/>
              </w:rPr>
              <w:t xml:space="preserve"> </w:t>
            </w:r>
            <w:r w:rsidR="00D430FF" w:rsidRPr="00B0468D">
              <w:rPr>
                <w:bCs/>
                <w:lang w:val="es-ES_tradnl"/>
              </w:rPr>
              <w:t>de</w:t>
            </w:r>
            <w:r w:rsidR="00FD701D" w:rsidRPr="00B0468D">
              <w:rPr>
                <w:bCs/>
                <w:lang w:val="es-ES_tradnl"/>
              </w:rPr>
              <w:t xml:space="preserve"> </w:t>
            </w:r>
            <w:r w:rsidR="00D430FF" w:rsidRPr="00B0468D">
              <w:rPr>
                <w:bCs/>
                <w:lang w:val="es-ES_tradnl"/>
              </w:rPr>
              <w:t>tecnología</w:t>
            </w:r>
            <w:r w:rsidR="00FD701D" w:rsidRPr="00B0468D">
              <w:rPr>
                <w:bCs/>
                <w:lang w:val="es-ES_tradnl"/>
              </w:rPr>
              <w:t xml:space="preserve"> </w:t>
            </w:r>
            <w:r w:rsidR="00D430FF" w:rsidRPr="00B0468D">
              <w:rPr>
                <w:bCs/>
                <w:lang w:val="es-ES_tradnl"/>
              </w:rPr>
              <w:t>y</w:t>
            </w:r>
            <w:r w:rsidR="00FD701D" w:rsidRPr="00B0468D">
              <w:rPr>
                <w:bCs/>
                <w:lang w:val="es-ES_tradnl"/>
              </w:rPr>
              <w:t xml:space="preserve"> </w:t>
            </w:r>
            <w:r w:rsidR="00D430FF" w:rsidRPr="00B0468D">
              <w:rPr>
                <w:bCs/>
                <w:lang w:val="es-ES_tradnl"/>
              </w:rPr>
              <w:t>la</w:t>
            </w:r>
            <w:r w:rsidR="00FD701D" w:rsidRPr="00B0468D">
              <w:rPr>
                <w:bCs/>
                <w:lang w:val="es-ES_tradnl"/>
              </w:rPr>
              <w:t xml:space="preserve"> </w:t>
            </w:r>
            <w:r w:rsidR="00D430FF" w:rsidRPr="00B0468D">
              <w:rPr>
                <w:bCs/>
                <w:lang w:val="es-ES_tradnl"/>
              </w:rPr>
              <w:t>inversión</w:t>
            </w:r>
            <w:r w:rsidR="006D20ED" w:rsidRPr="00B0468D">
              <w:rPr>
                <w:bCs/>
                <w:lang w:val="es-ES_tradnl"/>
              </w:rPr>
              <w:t>.</w:t>
            </w:r>
          </w:p>
          <w:p w:rsidR="00075FC9" w:rsidRPr="00B0468D" w:rsidRDefault="00075FC9" w:rsidP="00D22D1C">
            <w:pPr>
              <w:rPr>
                <w:bCs/>
                <w:lang w:val="es-ES_tradnl"/>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DB4C15" w:rsidP="00D22D1C">
            <w:pPr>
              <w:rPr>
                <w:lang w:val="es-ES_tradnl"/>
              </w:rPr>
            </w:pPr>
            <w:r w:rsidRPr="00B0468D">
              <w:rPr>
                <w:lang w:val="es-ES_tradnl"/>
              </w:rPr>
              <w:t>Al</w:t>
            </w:r>
            <w:r w:rsidR="00FD701D" w:rsidRPr="00B0468D">
              <w:rPr>
                <w:lang w:val="es-ES_tradnl"/>
              </w:rPr>
              <w:t xml:space="preserve"> </w:t>
            </w:r>
            <w:r w:rsidRPr="00B0468D">
              <w:rPr>
                <w:lang w:val="es-ES_tradnl"/>
              </w:rPr>
              <w:t>menos</w:t>
            </w:r>
            <w:r w:rsidR="00FD701D" w:rsidRPr="00B0468D">
              <w:rPr>
                <w:lang w:val="es-ES_tradnl"/>
              </w:rPr>
              <w:t xml:space="preserve"> </w:t>
            </w:r>
            <w:r w:rsidR="00897CD3" w:rsidRPr="00B0468D">
              <w:rPr>
                <w:lang w:val="es-ES_tradnl"/>
              </w:rPr>
              <w:t>el</w:t>
            </w:r>
            <w:r w:rsidR="00FD701D" w:rsidRPr="00B0468D">
              <w:rPr>
                <w:lang w:val="es-ES_tradnl"/>
              </w:rPr>
              <w:t xml:space="preserve"> </w:t>
            </w:r>
            <w:r w:rsidR="006D20ED" w:rsidRPr="00B0468D">
              <w:rPr>
                <w:lang w:val="es-ES_tradnl"/>
              </w:rPr>
              <w:t>50%</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BF0F8A" w:rsidRPr="00B0468D">
              <w:rPr>
                <w:lang w:val="es-ES_tradnl"/>
              </w:rPr>
              <w:t>los</w:t>
            </w:r>
            <w:r w:rsidR="00FD701D" w:rsidRPr="00B0468D">
              <w:rPr>
                <w:lang w:val="es-ES_tradnl"/>
              </w:rPr>
              <w:t xml:space="preserve"> </w:t>
            </w:r>
            <w:r w:rsidR="006934E2" w:rsidRPr="00B0468D">
              <w:rPr>
                <w:lang w:val="es-ES_tradnl"/>
              </w:rPr>
              <w:t>jueces,</w:t>
            </w:r>
            <w:r w:rsidR="00FD701D" w:rsidRPr="00B0468D">
              <w:rPr>
                <w:lang w:val="es-ES_tradnl"/>
              </w:rPr>
              <w:t xml:space="preserve"> </w:t>
            </w:r>
            <w:r w:rsidR="006934E2" w:rsidRPr="00B0468D">
              <w:rPr>
                <w:lang w:val="es-ES_tradnl"/>
              </w:rPr>
              <w:t>magistrados</w:t>
            </w:r>
            <w:r w:rsidR="00FD701D" w:rsidRPr="00B0468D">
              <w:rPr>
                <w:lang w:val="es-ES_tradnl"/>
              </w:rPr>
              <w:t xml:space="preserve"> </w:t>
            </w:r>
            <w:r w:rsidR="006934E2" w:rsidRPr="00B0468D">
              <w:rPr>
                <w:lang w:val="es-ES_tradnl"/>
              </w:rPr>
              <w:t>y</w:t>
            </w:r>
            <w:r w:rsidR="00FD701D" w:rsidRPr="00B0468D">
              <w:rPr>
                <w:lang w:val="es-ES_tradnl"/>
              </w:rPr>
              <w:t xml:space="preserve"> </w:t>
            </w:r>
            <w:r w:rsidR="006934E2" w:rsidRPr="00B0468D">
              <w:rPr>
                <w:lang w:val="es-ES_tradnl"/>
              </w:rPr>
              <w:t>fiscales</w:t>
            </w:r>
            <w:r w:rsidR="00FD701D" w:rsidRPr="00B0468D">
              <w:rPr>
                <w:lang w:val="es-ES_tradnl"/>
              </w:rPr>
              <w:t xml:space="preserve"> </w:t>
            </w:r>
            <w:r w:rsidR="006934E2" w:rsidRPr="00B0468D">
              <w:rPr>
                <w:lang w:val="es-ES_tradnl"/>
              </w:rPr>
              <w:t>beneficiarios</w:t>
            </w:r>
            <w:r w:rsidR="00FD701D" w:rsidRPr="00B0468D">
              <w:rPr>
                <w:lang w:val="es-ES_tradnl"/>
              </w:rPr>
              <w:t xml:space="preserve"> </w:t>
            </w:r>
            <w:r w:rsidR="00897CD3" w:rsidRPr="00B0468D">
              <w:rPr>
                <w:lang w:val="es-ES_tradnl"/>
              </w:rPr>
              <w:t>reconoce</w:t>
            </w:r>
            <w:r w:rsidR="00FD701D" w:rsidRPr="00B0468D">
              <w:rPr>
                <w:lang w:val="es-ES_tradnl"/>
              </w:rPr>
              <w:t xml:space="preserve"> </w:t>
            </w:r>
            <w:r w:rsidR="00897CD3" w:rsidRPr="00B0468D">
              <w:rPr>
                <w:lang w:val="es-ES_tradnl"/>
              </w:rPr>
              <w:t>la</w:t>
            </w:r>
            <w:r w:rsidR="00FD701D" w:rsidRPr="00B0468D">
              <w:rPr>
                <w:lang w:val="es-ES_tradnl"/>
              </w:rPr>
              <w:t xml:space="preserve"> </w:t>
            </w:r>
            <w:r w:rsidR="001A47BD" w:rsidRPr="00B0468D">
              <w:rPr>
                <w:lang w:val="es-ES_tradnl"/>
              </w:rPr>
              <w:t>relación</w:t>
            </w:r>
            <w:r w:rsidR="00FD701D" w:rsidRPr="00B0468D">
              <w:rPr>
                <w:lang w:val="es-ES_tradnl"/>
              </w:rPr>
              <w:t xml:space="preserve"> </w:t>
            </w:r>
            <w:r w:rsidR="006812B2" w:rsidRPr="00B0468D">
              <w:rPr>
                <w:lang w:val="es-ES_tradnl"/>
              </w:rPr>
              <w:t>entre</w:t>
            </w:r>
            <w:r w:rsidR="00FD701D" w:rsidRPr="00B0468D">
              <w:rPr>
                <w:lang w:val="es-ES_tradnl"/>
              </w:rPr>
              <w:t xml:space="preserve"> </w:t>
            </w:r>
            <w:r w:rsidR="00E7517C" w:rsidRPr="00B0468D">
              <w:rPr>
                <w:lang w:val="es-ES_tradnl"/>
              </w:rPr>
              <w:t>la</w:t>
            </w:r>
            <w:r w:rsidR="00FD701D" w:rsidRPr="00B0468D">
              <w:rPr>
                <w:lang w:val="es-ES_tradnl"/>
              </w:rPr>
              <w:t xml:space="preserve"> </w:t>
            </w:r>
            <w:r w:rsidR="00792CCB" w:rsidRPr="00B0468D">
              <w:rPr>
                <w:lang w:val="es-ES_tradnl"/>
              </w:rPr>
              <w:t xml:space="preserve">debida solución de </w:t>
            </w:r>
            <w:r w:rsidR="007D44F8" w:rsidRPr="00B0468D">
              <w:rPr>
                <w:lang w:val="es-ES_tradnl"/>
              </w:rPr>
              <w:t>controversias y</w:t>
            </w:r>
            <w:r w:rsidR="00FD701D" w:rsidRPr="00B0468D">
              <w:rPr>
                <w:lang w:val="es-ES_tradnl"/>
              </w:rPr>
              <w:t xml:space="preserve"> </w:t>
            </w:r>
            <w:r w:rsidR="00E7517C" w:rsidRPr="00B0468D">
              <w:rPr>
                <w:lang w:val="es-ES_tradnl"/>
              </w:rPr>
              <w:t>la</w:t>
            </w:r>
            <w:r w:rsidR="00FD701D" w:rsidRPr="00B0468D">
              <w:rPr>
                <w:lang w:val="es-ES_tradnl"/>
              </w:rPr>
              <w:t xml:space="preserve"> </w:t>
            </w:r>
            <w:r w:rsidR="00C32B91" w:rsidRPr="00B0468D">
              <w:rPr>
                <w:lang w:val="es-ES_tradnl"/>
              </w:rPr>
              <w:t>innovación y la creatividad locales</w:t>
            </w:r>
            <w:r w:rsidR="006D20ED" w:rsidRPr="00B0468D">
              <w:rPr>
                <w:lang w:val="es-ES_tradnl"/>
              </w:rPr>
              <w:t>.</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AF0EF6" w:rsidRPr="00B0468D" w:rsidRDefault="00AF0EF6" w:rsidP="00D22D1C">
            <w:pPr>
              <w:rPr>
                <w:lang w:val="es-ES_tradnl"/>
              </w:rPr>
            </w:pPr>
          </w:p>
          <w:p w:rsidR="006D20ED" w:rsidRPr="00B0468D" w:rsidRDefault="00897CD3" w:rsidP="00D22D1C">
            <w:pPr>
              <w:rPr>
                <w:lang w:val="es-ES_tradnl"/>
              </w:rPr>
            </w:pPr>
            <w:r w:rsidRPr="00B0468D">
              <w:rPr>
                <w:lang w:val="es-ES_tradnl"/>
              </w:rPr>
              <w:t>El</w:t>
            </w:r>
            <w:r w:rsidR="00FD701D" w:rsidRPr="00B0468D">
              <w:rPr>
                <w:lang w:val="es-ES_tradnl"/>
              </w:rPr>
              <w:t xml:space="preserve"> </w:t>
            </w:r>
            <w:r w:rsidR="006D20ED" w:rsidRPr="00B0468D">
              <w:rPr>
                <w:lang w:val="es-ES_tradnl"/>
              </w:rPr>
              <w:t>100%</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D41F5" w:rsidRPr="00B0468D">
              <w:rPr>
                <w:lang w:val="es-ES_tradnl"/>
              </w:rPr>
              <w:t>los</w:t>
            </w:r>
            <w:r w:rsidR="00FD701D" w:rsidRPr="00B0468D">
              <w:rPr>
                <w:lang w:val="es-ES_tradnl"/>
              </w:rPr>
              <w:t xml:space="preserve"> </w:t>
            </w:r>
            <w:r w:rsidR="00CD41F5" w:rsidRPr="00B0468D">
              <w:rPr>
                <w:lang w:val="es-ES_tradnl"/>
              </w:rPr>
              <w:t>encuestados</w:t>
            </w:r>
            <w:r w:rsidR="00FD701D" w:rsidRPr="00B0468D">
              <w:rPr>
                <w:lang w:val="es-ES_tradnl"/>
              </w:rPr>
              <w:t xml:space="preserve"> </w:t>
            </w:r>
            <w:r w:rsidR="00463988" w:rsidRPr="00B0468D">
              <w:rPr>
                <w:lang w:val="es-ES_tradnl"/>
              </w:rPr>
              <w:t>informó</w:t>
            </w:r>
            <w:r w:rsidR="00FD701D" w:rsidRPr="00B0468D">
              <w:rPr>
                <w:lang w:val="es-ES_tradnl"/>
              </w:rPr>
              <w:t xml:space="preserve"> </w:t>
            </w:r>
            <w:r w:rsidR="00CD75DD" w:rsidRPr="00B0468D">
              <w:rPr>
                <w:lang w:val="es-ES_tradnl"/>
              </w:rPr>
              <w:t>que</w:t>
            </w:r>
            <w:r w:rsidR="00FD701D" w:rsidRPr="00B0468D">
              <w:rPr>
                <w:lang w:val="es-ES_tradnl"/>
              </w:rPr>
              <w:t xml:space="preserve"> </w:t>
            </w:r>
            <w:r w:rsidR="00CD75DD" w:rsidRPr="00B0468D">
              <w:rPr>
                <w:lang w:val="es-ES_tradnl"/>
              </w:rPr>
              <w:t>comprende</w:t>
            </w:r>
            <w:r w:rsidR="00FD701D" w:rsidRPr="00B0468D">
              <w:rPr>
                <w:lang w:val="es-ES_tradnl"/>
              </w:rPr>
              <w:t xml:space="preserve"> </w:t>
            </w:r>
            <w:r w:rsidR="006F73E4" w:rsidRPr="00B0468D">
              <w:rPr>
                <w:lang w:val="es-ES_tradnl"/>
              </w:rPr>
              <w:t>la</w:t>
            </w:r>
            <w:r w:rsidR="00FD701D" w:rsidRPr="00B0468D">
              <w:rPr>
                <w:lang w:val="es-ES_tradnl"/>
              </w:rPr>
              <w:t xml:space="preserve"> </w:t>
            </w:r>
            <w:r w:rsidR="006F73E4" w:rsidRPr="00B0468D">
              <w:rPr>
                <w:lang w:val="es-ES_tradnl"/>
              </w:rPr>
              <w:t>relación</w:t>
            </w:r>
            <w:r w:rsidR="00FD701D" w:rsidRPr="00B0468D">
              <w:rPr>
                <w:lang w:val="es-ES_tradnl"/>
              </w:rPr>
              <w:t xml:space="preserve"> </w:t>
            </w:r>
            <w:r w:rsidR="00F3120A" w:rsidRPr="00B0468D">
              <w:rPr>
                <w:lang w:val="es-ES_tradnl"/>
              </w:rPr>
              <w:t>entre</w:t>
            </w:r>
            <w:r w:rsidR="00FD701D" w:rsidRPr="00B0468D">
              <w:rPr>
                <w:lang w:val="es-ES_tradnl"/>
              </w:rPr>
              <w:t xml:space="preserve"> </w:t>
            </w:r>
            <w:r w:rsidR="00F3120A" w:rsidRPr="00B0468D">
              <w:rPr>
                <w:lang w:val="es-ES_tradnl"/>
              </w:rPr>
              <w:t>la</w:t>
            </w:r>
            <w:r w:rsidR="00FD701D" w:rsidRPr="00B0468D">
              <w:rPr>
                <w:lang w:val="es-ES_tradnl"/>
              </w:rPr>
              <w:t xml:space="preserve"> </w:t>
            </w:r>
            <w:r w:rsidR="00792CCB" w:rsidRPr="00B0468D">
              <w:rPr>
                <w:lang w:val="es-ES_tradnl"/>
              </w:rPr>
              <w:t xml:space="preserve">debida solución de </w:t>
            </w:r>
            <w:r w:rsidR="007D44F8" w:rsidRPr="00B0468D">
              <w:rPr>
                <w:lang w:val="es-ES_tradnl"/>
              </w:rPr>
              <w:t>controversias y</w:t>
            </w:r>
            <w:r w:rsidR="00FD701D" w:rsidRPr="00B0468D">
              <w:rPr>
                <w:lang w:val="es-ES_tradnl"/>
              </w:rPr>
              <w:t xml:space="preserve"> </w:t>
            </w:r>
            <w:r w:rsidR="00F3120A" w:rsidRPr="00B0468D">
              <w:rPr>
                <w:lang w:val="es-ES_tradnl"/>
              </w:rPr>
              <w:t>la</w:t>
            </w:r>
            <w:r w:rsidR="00FD701D" w:rsidRPr="00B0468D">
              <w:rPr>
                <w:lang w:val="es-ES_tradnl"/>
              </w:rPr>
              <w:t xml:space="preserve"> </w:t>
            </w:r>
            <w:r w:rsidR="00C32B91" w:rsidRPr="00B0468D">
              <w:rPr>
                <w:lang w:val="es-ES_tradnl"/>
              </w:rPr>
              <w:t>innovación y la creatividad locales</w:t>
            </w:r>
            <w:r w:rsidR="006D20ED" w:rsidRPr="00B0468D">
              <w:rPr>
                <w:lang w:val="es-ES_tradnl"/>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6D20ED" w:rsidP="00D22D1C">
            <w:pPr>
              <w:spacing w:before="1440"/>
              <w:rPr>
                <w:lang w:val="es-ES_tradnl"/>
              </w:rPr>
            </w:pPr>
            <w:r w:rsidRPr="00B0468D">
              <w:rPr>
                <w:lang w:val="es-ES_tradnl"/>
              </w:rPr>
              <w:t>****</w:t>
            </w:r>
          </w:p>
        </w:tc>
      </w:tr>
      <w:tr w:rsidR="006D20ED" w:rsidRPr="00B0468D" w:rsidTr="00075FC9">
        <w:trPr>
          <w:trHeight w:val="1518"/>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515C34" w:rsidP="00D22D1C">
            <w:pPr>
              <w:rPr>
                <w:bCs/>
                <w:lang w:val="es-ES_tradnl"/>
              </w:rPr>
            </w:pPr>
            <w:r w:rsidRPr="00B0468D">
              <w:rPr>
                <w:bCs/>
                <w:lang w:val="es-ES_tradnl"/>
              </w:rPr>
              <w:lastRenderedPageBreak/>
              <w:t>Mejora</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las</w:t>
            </w:r>
            <w:r w:rsidR="00FD701D" w:rsidRPr="00B0468D">
              <w:rPr>
                <w:bCs/>
                <w:lang w:val="es-ES_tradnl"/>
              </w:rPr>
              <w:t xml:space="preserve"> </w:t>
            </w:r>
            <w:r w:rsidRPr="00B0468D">
              <w:rPr>
                <w:bCs/>
                <w:lang w:val="es-ES_tradnl"/>
              </w:rPr>
              <w:t>instituciones</w:t>
            </w:r>
            <w:r w:rsidR="00FD701D" w:rsidRPr="00B0468D">
              <w:rPr>
                <w:bCs/>
                <w:lang w:val="es-ES_tradnl"/>
              </w:rPr>
              <w:t xml:space="preserve"> </w:t>
            </w:r>
            <w:r w:rsidRPr="00B0468D">
              <w:rPr>
                <w:bCs/>
                <w:lang w:val="es-ES_tradnl"/>
              </w:rPr>
              <w:t>nacionales</w:t>
            </w:r>
            <w:r w:rsidR="00FD701D" w:rsidRPr="00B0468D">
              <w:rPr>
                <w:bCs/>
                <w:lang w:val="es-ES_tradnl"/>
              </w:rPr>
              <w:t xml:space="preserve"> </w:t>
            </w:r>
            <w:r w:rsidRPr="00B0468D">
              <w:rPr>
                <w:bCs/>
                <w:lang w:val="es-ES_tradnl"/>
              </w:rPr>
              <w:t>a</w:t>
            </w:r>
            <w:r w:rsidR="00FD701D" w:rsidRPr="00B0468D">
              <w:rPr>
                <w:bCs/>
                <w:lang w:val="es-ES_tradnl"/>
              </w:rPr>
              <w:t xml:space="preserve"> </w:t>
            </w:r>
            <w:r w:rsidRPr="00B0468D">
              <w:rPr>
                <w:bCs/>
                <w:lang w:val="es-ES_tradnl"/>
              </w:rPr>
              <w:t>las</w:t>
            </w:r>
            <w:r w:rsidR="00FD701D" w:rsidRPr="00B0468D">
              <w:rPr>
                <w:bCs/>
                <w:lang w:val="es-ES_tradnl"/>
              </w:rPr>
              <w:t xml:space="preserve"> </w:t>
            </w:r>
            <w:r w:rsidRPr="00B0468D">
              <w:rPr>
                <w:bCs/>
                <w:lang w:val="es-ES_tradnl"/>
              </w:rPr>
              <w:t>que</w:t>
            </w:r>
            <w:r w:rsidR="00FD701D" w:rsidRPr="00B0468D">
              <w:rPr>
                <w:bCs/>
                <w:lang w:val="es-ES_tradnl"/>
              </w:rPr>
              <w:t xml:space="preserve"> </w:t>
            </w:r>
            <w:r w:rsidRPr="00B0468D">
              <w:rPr>
                <w:bCs/>
                <w:lang w:val="es-ES_tradnl"/>
              </w:rPr>
              <w:t>compete</w:t>
            </w:r>
            <w:r w:rsidR="00FD701D" w:rsidRPr="00B0468D">
              <w:rPr>
                <w:bCs/>
                <w:lang w:val="es-ES_tradnl"/>
              </w:rPr>
              <w:t xml:space="preserve"> </w:t>
            </w:r>
            <w:r w:rsidRPr="00B0468D">
              <w:rPr>
                <w:bCs/>
                <w:lang w:val="es-ES_tradnl"/>
              </w:rPr>
              <w:t>resolver</w:t>
            </w:r>
            <w:r w:rsidR="00FD701D" w:rsidRPr="00B0468D">
              <w:rPr>
                <w:bCs/>
                <w:lang w:val="es-ES_tradnl"/>
              </w:rPr>
              <w:t xml:space="preserve"> </w:t>
            </w:r>
            <w:r w:rsidRPr="00B0468D">
              <w:rPr>
                <w:bCs/>
                <w:lang w:val="es-ES_tradnl"/>
              </w:rPr>
              <w:t>las</w:t>
            </w:r>
            <w:r w:rsidR="00FD701D" w:rsidRPr="00B0468D">
              <w:rPr>
                <w:bCs/>
                <w:lang w:val="es-ES_tradnl"/>
              </w:rPr>
              <w:t xml:space="preserve"> </w:t>
            </w:r>
            <w:r w:rsidRPr="00B0468D">
              <w:rPr>
                <w:bCs/>
                <w:lang w:val="es-ES_tradnl"/>
              </w:rPr>
              <w:t>controversias</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PI</w:t>
            </w:r>
            <w:r w:rsidR="00FD701D" w:rsidRPr="00B0468D">
              <w:rPr>
                <w:bCs/>
                <w:lang w:val="es-ES_tradnl"/>
              </w:rPr>
              <w:t xml:space="preserve"> </w:t>
            </w:r>
            <w:r w:rsidR="003D6A49" w:rsidRPr="00B0468D">
              <w:rPr>
                <w:bCs/>
                <w:lang w:val="es-ES_tradnl"/>
              </w:rPr>
              <w:t>y</w:t>
            </w:r>
            <w:r w:rsidR="00FD701D" w:rsidRPr="00B0468D">
              <w:rPr>
                <w:bCs/>
                <w:lang w:val="es-ES_tradnl"/>
              </w:rPr>
              <w:t xml:space="preserve"> </w:t>
            </w:r>
            <w:r w:rsidR="00DD0556" w:rsidRPr="00B0468D">
              <w:rPr>
                <w:bCs/>
                <w:lang w:val="es-ES_tradnl"/>
              </w:rPr>
              <w:t>logro</w:t>
            </w:r>
            <w:r w:rsidR="00FD701D" w:rsidRPr="00B0468D">
              <w:rPr>
                <w:bCs/>
                <w:lang w:val="es-ES_tradnl"/>
              </w:rPr>
              <w:t xml:space="preserve"> </w:t>
            </w:r>
            <w:r w:rsidR="00DD0556" w:rsidRPr="00B0468D">
              <w:rPr>
                <w:bCs/>
                <w:lang w:val="es-ES_tradnl"/>
              </w:rPr>
              <w:t>de</w:t>
            </w:r>
            <w:r w:rsidR="00FD701D" w:rsidRPr="00B0468D">
              <w:rPr>
                <w:bCs/>
                <w:lang w:val="es-ES_tradnl"/>
              </w:rPr>
              <w:t xml:space="preserve"> </w:t>
            </w:r>
            <w:r w:rsidR="00DD0556" w:rsidRPr="00B0468D">
              <w:rPr>
                <w:bCs/>
                <w:lang w:val="es-ES_tradnl"/>
              </w:rPr>
              <w:t>un</w:t>
            </w:r>
            <w:r w:rsidR="00FD701D" w:rsidRPr="00B0468D">
              <w:rPr>
                <w:bCs/>
                <w:lang w:val="es-ES_tradnl"/>
              </w:rPr>
              <w:t xml:space="preserve"> </w:t>
            </w:r>
            <w:r w:rsidR="00DD0556" w:rsidRPr="00B0468D">
              <w:rPr>
                <w:bCs/>
                <w:lang w:val="es-ES_tradnl"/>
              </w:rPr>
              <w:t>equilibrio</w:t>
            </w:r>
            <w:r w:rsidR="00FD701D" w:rsidRPr="00B0468D">
              <w:rPr>
                <w:bCs/>
                <w:lang w:val="es-ES_tradnl"/>
              </w:rPr>
              <w:t xml:space="preserve"> </w:t>
            </w:r>
            <w:r w:rsidR="00DD0556" w:rsidRPr="00B0468D">
              <w:rPr>
                <w:bCs/>
                <w:lang w:val="es-ES_tradnl"/>
              </w:rPr>
              <w:t>adecuado</w:t>
            </w:r>
            <w:r w:rsidR="00FD701D" w:rsidRPr="00B0468D">
              <w:rPr>
                <w:bCs/>
                <w:lang w:val="es-ES_tradnl"/>
              </w:rPr>
              <w:t xml:space="preserve"> </w:t>
            </w:r>
            <w:r w:rsidR="00DD0556" w:rsidRPr="00B0468D">
              <w:rPr>
                <w:bCs/>
                <w:lang w:val="es-ES_tradnl"/>
              </w:rPr>
              <w:t>entre</w:t>
            </w:r>
            <w:r w:rsidR="00FD701D" w:rsidRPr="00B0468D">
              <w:rPr>
                <w:bCs/>
                <w:lang w:val="es-ES_tradnl"/>
              </w:rPr>
              <w:t xml:space="preserve"> </w:t>
            </w:r>
            <w:r w:rsidR="00DD0556" w:rsidRPr="00B0468D">
              <w:rPr>
                <w:bCs/>
                <w:lang w:val="es-ES_tradnl"/>
              </w:rPr>
              <w:t>la</w:t>
            </w:r>
            <w:r w:rsidR="00FD701D" w:rsidRPr="00B0468D">
              <w:rPr>
                <w:bCs/>
                <w:lang w:val="es-ES_tradnl"/>
              </w:rPr>
              <w:t xml:space="preserve"> </w:t>
            </w:r>
            <w:r w:rsidR="00DD0556" w:rsidRPr="00B0468D">
              <w:rPr>
                <w:bCs/>
                <w:lang w:val="es-ES_tradnl"/>
              </w:rPr>
              <w:t>protección</w:t>
            </w:r>
            <w:r w:rsidR="00FD701D" w:rsidRPr="00B0468D">
              <w:rPr>
                <w:bCs/>
                <w:lang w:val="es-ES_tradnl"/>
              </w:rPr>
              <w:t xml:space="preserve"> </w:t>
            </w:r>
            <w:r w:rsidR="00DD0556" w:rsidRPr="00B0468D">
              <w:rPr>
                <w:bCs/>
                <w:lang w:val="es-ES_tradnl"/>
              </w:rPr>
              <w:t>de</w:t>
            </w:r>
            <w:r w:rsidR="00FD701D" w:rsidRPr="00B0468D">
              <w:rPr>
                <w:bCs/>
                <w:lang w:val="es-ES_tradnl"/>
              </w:rPr>
              <w:t xml:space="preserve"> </w:t>
            </w:r>
            <w:r w:rsidR="00DD0556" w:rsidRPr="00B0468D">
              <w:rPr>
                <w:bCs/>
                <w:lang w:val="es-ES_tradnl"/>
              </w:rPr>
              <w:t>la</w:t>
            </w:r>
            <w:r w:rsidR="00FD701D" w:rsidRPr="00B0468D">
              <w:rPr>
                <w:bCs/>
                <w:lang w:val="es-ES_tradnl"/>
              </w:rPr>
              <w:t xml:space="preserve"> </w:t>
            </w:r>
            <w:r w:rsidR="00DD0556" w:rsidRPr="00B0468D">
              <w:rPr>
                <w:bCs/>
                <w:lang w:val="es-ES_tradnl"/>
              </w:rPr>
              <w:t>PI</w:t>
            </w:r>
            <w:r w:rsidR="00FD701D" w:rsidRPr="00B0468D">
              <w:rPr>
                <w:bCs/>
                <w:lang w:val="es-ES_tradnl"/>
              </w:rPr>
              <w:t xml:space="preserve"> </w:t>
            </w:r>
            <w:r w:rsidR="00DD0556" w:rsidRPr="00B0468D">
              <w:rPr>
                <w:bCs/>
                <w:lang w:val="es-ES_tradnl"/>
              </w:rPr>
              <w:t>y</w:t>
            </w:r>
            <w:r w:rsidR="00FD701D" w:rsidRPr="00B0468D">
              <w:rPr>
                <w:bCs/>
                <w:lang w:val="es-ES_tradnl"/>
              </w:rPr>
              <w:t xml:space="preserve"> </w:t>
            </w:r>
            <w:r w:rsidR="00DD0556" w:rsidRPr="00B0468D">
              <w:rPr>
                <w:bCs/>
                <w:lang w:val="es-ES_tradnl"/>
              </w:rPr>
              <w:t>el</w:t>
            </w:r>
            <w:r w:rsidR="00FD701D" w:rsidRPr="00B0468D">
              <w:rPr>
                <w:bCs/>
                <w:lang w:val="es-ES_tradnl"/>
              </w:rPr>
              <w:t xml:space="preserve"> </w:t>
            </w:r>
            <w:r w:rsidR="00DD0556" w:rsidRPr="00B0468D">
              <w:rPr>
                <w:bCs/>
                <w:lang w:val="es-ES_tradnl"/>
              </w:rPr>
              <w:t>interés</w:t>
            </w:r>
            <w:r w:rsidR="00FD701D" w:rsidRPr="00B0468D">
              <w:rPr>
                <w:bCs/>
                <w:lang w:val="es-ES_tradnl"/>
              </w:rPr>
              <w:t xml:space="preserve"> </w:t>
            </w:r>
            <w:r w:rsidR="00DD0556" w:rsidRPr="00B0468D">
              <w:rPr>
                <w:bCs/>
                <w:lang w:val="es-ES_tradnl"/>
              </w:rPr>
              <w:t>públic</w:t>
            </w:r>
            <w:r w:rsidR="003B3509" w:rsidRPr="00B0468D">
              <w:rPr>
                <w:bCs/>
                <w:lang w:val="es-ES_tradnl"/>
              </w:rPr>
              <w:t>o</w:t>
            </w:r>
            <w:r w:rsidR="006D20ED" w:rsidRPr="00B0468D">
              <w:rPr>
                <w:bCs/>
                <w:lang w:val="es-ES_tradnl"/>
              </w:rPr>
              <w:t>.</w:t>
            </w:r>
          </w:p>
          <w:p w:rsidR="006D20ED" w:rsidRPr="00B0468D" w:rsidRDefault="006D20ED" w:rsidP="00D22D1C">
            <w:pPr>
              <w:rPr>
                <w:bCs/>
                <w:lang w:val="es-ES_tradnl"/>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DB4C15" w:rsidP="00D22D1C">
            <w:pPr>
              <w:rPr>
                <w:lang w:val="es-ES_tradnl"/>
              </w:rPr>
            </w:pPr>
            <w:r w:rsidRPr="00B0468D">
              <w:rPr>
                <w:lang w:val="es-ES_tradnl"/>
              </w:rPr>
              <w:t>Al</w:t>
            </w:r>
            <w:r w:rsidR="00FD701D" w:rsidRPr="00B0468D">
              <w:rPr>
                <w:lang w:val="es-ES_tradnl"/>
              </w:rPr>
              <w:t xml:space="preserve"> </w:t>
            </w:r>
            <w:r w:rsidRPr="00B0468D">
              <w:rPr>
                <w:lang w:val="es-ES_tradnl"/>
              </w:rPr>
              <w:t>menos</w:t>
            </w:r>
            <w:r w:rsidR="00FD701D" w:rsidRPr="00B0468D">
              <w:rPr>
                <w:lang w:val="es-ES_tradnl"/>
              </w:rPr>
              <w:t xml:space="preserve"> </w:t>
            </w:r>
            <w:r w:rsidR="00BF0F8A" w:rsidRPr="00B0468D">
              <w:rPr>
                <w:lang w:val="es-ES_tradnl"/>
              </w:rPr>
              <w:t>el</w:t>
            </w:r>
            <w:r w:rsidR="00FD701D" w:rsidRPr="00B0468D">
              <w:rPr>
                <w:lang w:val="es-ES_tradnl"/>
              </w:rPr>
              <w:t xml:space="preserve"> </w:t>
            </w:r>
            <w:r w:rsidR="006D20ED" w:rsidRPr="00B0468D">
              <w:rPr>
                <w:lang w:val="es-ES_tradnl"/>
              </w:rPr>
              <w:t>50%</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BF0F8A" w:rsidRPr="00B0468D">
              <w:rPr>
                <w:lang w:val="es-ES_tradnl"/>
              </w:rPr>
              <w:t>los</w:t>
            </w:r>
            <w:r w:rsidR="00FD701D" w:rsidRPr="00B0468D">
              <w:rPr>
                <w:lang w:val="es-ES_tradnl"/>
              </w:rPr>
              <w:t xml:space="preserve"> </w:t>
            </w:r>
            <w:r w:rsidR="006934E2" w:rsidRPr="00B0468D">
              <w:rPr>
                <w:lang w:val="es-ES_tradnl"/>
              </w:rPr>
              <w:t>jueces,</w:t>
            </w:r>
            <w:r w:rsidR="00FD701D" w:rsidRPr="00B0468D">
              <w:rPr>
                <w:lang w:val="es-ES_tradnl"/>
              </w:rPr>
              <w:t xml:space="preserve"> </w:t>
            </w:r>
            <w:r w:rsidR="006934E2" w:rsidRPr="00B0468D">
              <w:rPr>
                <w:lang w:val="es-ES_tradnl"/>
              </w:rPr>
              <w:t>magistrados</w:t>
            </w:r>
            <w:r w:rsidR="00FD701D" w:rsidRPr="00B0468D">
              <w:rPr>
                <w:lang w:val="es-ES_tradnl"/>
              </w:rPr>
              <w:t xml:space="preserve"> </w:t>
            </w:r>
            <w:r w:rsidR="006934E2" w:rsidRPr="00B0468D">
              <w:rPr>
                <w:lang w:val="es-ES_tradnl"/>
              </w:rPr>
              <w:t>y</w:t>
            </w:r>
            <w:r w:rsidR="00FD701D" w:rsidRPr="00B0468D">
              <w:rPr>
                <w:lang w:val="es-ES_tradnl"/>
              </w:rPr>
              <w:t xml:space="preserve"> </w:t>
            </w:r>
            <w:r w:rsidR="006934E2" w:rsidRPr="00B0468D">
              <w:rPr>
                <w:lang w:val="es-ES_tradnl"/>
              </w:rPr>
              <w:t>fiscales</w:t>
            </w:r>
            <w:r w:rsidR="00FD701D" w:rsidRPr="00B0468D">
              <w:rPr>
                <w:lang w:val="es-ES_tradnl"/>
              </w:rPr>
              <w:t xml:space="preserve"> </w:t>
            </w:r>
            <w:r w:rsidR="006934E2" w:rsidRPr="00B0468D">
              <w:rPr>
                <w:lang w:val="es-ES_tradnl"/>
              </w:rPr>
              <w:t>beneficiarios</w:t>
            </w:r>
            <w:r w:rsidR="00FD701D" w:rsidRPr="00B0468D">
              <w:rPr>
                <w:lang w:val="es-ES_tradnl"/>
              </w:rPr>
              <w:t xml:space="preserve"> </w:t>
            </w:r>
            <w:r w:rsidR="00BF0F8A" w:rsidRPr="00B0468D">
              <w:rPr>
                <w:lang w:val="es-ES_tradnl"/>
              </w:rPr>
              <w:t>reconoce</w:t>
            </w:r>
            <w:r w:rsidR="00FD701D" w:rsidRPr="00B0468D">
              <w:rPr>
                <w:lang w:val="es-ES_tradnl"/>
              </w:rPr>
              <w:t xml:space="preserve"> </w:t>
            </w:r>
            <w:r w:rsidR="00BF0F8A" w:rsidRPr="00B0468D">
              <w:rPr>
                <w:lang w:val="es-ES_tradnl"/>
              </w:rPr>
              <w:t>la</w:t>
            </w:r>
            <w:r w:rsidR="00FD701D" w:rsidRPr="00B0468D">
              <w:rPr>
                <w:lang w:val="es-ES_tradnl"/>
              </w:rPr>
              <w:t xml:space="preserve"> </w:t>
            </w:r>
            <w:r w:rsidR="006D20ED" w:rsidRPr="00B0468D">
              <w:rPr>
                <w:lang w:val="es-ES_tradnl"/>
              </w:rPr>
              <w:t>correl</w:t>
            </w:r>
            <w:r w:rsidR="002048C8" w:rsidRPr="00B0468D">
              <w:rPr>
                <w:lang w:val="es-ES_tradnl"/>
              </w:rPr>
              <w:t>ación</w:t>
            </w:r>
            <w:r w:rsidR="00FD701D" w:rsidRPr="00B0468D">
              <w:rPr>
                <w:lang w:val="es-ES_tradnl"/>
              </w:rPr>
              <w:t xml:space="preserve"> </w:t>
            </w:r>
            <w:r w:rsidR="00DA6B62" w:rsidRPr="00B0468D">
              <w:rPr>
                <w:lang w:val="es-ES_tradnl"/>
              </w:rPr>
              <w:t>entre</w:t>
            </w:r>
            <w:r w:rsidR="00FD701D" w:rsidRPr="00B0468D">
              <w:rPr>
                <w:lang w:val="es-ES_tradnl"/>
              </w:rPr>
              <w:t xml:space="preserve"> </w:t>
            </w:r>
            <w:r w:rsidR="00DA6B62" w:rsidRPr="00B0468D">
              <w:rPr>
                <w:lang w:val="es-ES_tradnl"/>
              </w:rPr>
              <w:t>la</w:t>
            </w:r>
            <w:r w:rsidR="00FD701D" w:rsidRPr="00B0468D">
              <w:rPr>
                <w:lang w:val="es-ES_tradnl"/>
              </w:rPr>
              <w:t xml:space="preserve"> </w:t>
            </w:r>
            <w:r w:rsidR="004022AC" w:rsidRPr="00B0468D">
              <w:rPr>
                <w:lang w:val="es-ES_tradnl"/>
              </w:rPr>
              <w:t xml:space="preserve">solución de </w:t>
            </w:r>
            <w:r w:rsidR="007D44F8" w:rsidRPr="00B0468D">
              <w:rPr>
                <w:lang w:val="es-ES_tradnl"/>
              </w:rPr>
              <w:t>controversias y</w:t>
            </w:r>
            <w:r w:rsidR="00FD701D" w:rsidRPr="00B0468D">
              <w:rPr>
                <w:lang w:val="es-ES_tradnl"/>
              </w:rPr>
              <w:t xml:space="preserve"> </w:t>
            </w:r>
            <w:r w:rsidR="0037223A" w:rsidRPr="00B0468D">
              <w:rPr>
                <w:lang w:val="es-ES_tradnl"/>
              </w:rPr>
              <w:t>el</w:t>
            </w:r>
            <w:r w:rsidR="00FD701D" w:rsidRPr="00B0468D">
              <w:rPr>
                <w:lang w:val="es-ES_tradnl"/>
              </w:rPr>
              <w:t xml:space="preserve"> </w:t>
            </w:r>
            <w:r w:rsidR="0037223A" w:rsidRPr="00B0468D">
              <w:rPr>
                <w:lang w:val="es-ES_tradnl"/>
              </w:rPr>
              <w:t>interés</w:t>
            </w:r>
            <w:r w:rsidR="00FD701D" w:rsidRPr="00B0468D">
              <w:rPr>
                <w:lang w:val="es-ES_tradnl"/>
              </w:rPr>
              <w:t xml:space="preserve"> </w:t>
            </w:r>
            <w:r w:rsidR="0037223A" w:rsidRPr="00B0468D">
              <w:rPr>
                <w:lang w:val="es-ES_tradnl"/>
              </w:rPr>
              <w:t>público</w:t>
            </w:r>
            <w:r w:rsidR="006D20ED" w:rsidRPr="00B0468D">
              <w:rPr>
                <w:lang w:val="es-ES_tradnl"/>
              </w:rPr>
              <w:t>.</w:t>
            </w:r>
          </w:p>
          <w:p w:rsidR="006D20ED" w:rsidRPr="00B0468D" w:rsidRDefault="006D20ED" w:rsidP="00D22D1C">
            <w:pPr>
              <w:rPr>
                <w:lang w:val="es-ES_tradnl"/>
              </w:rPr>
            </w:pPr>
          </w:p>
          <w:p w:rsidR="006D20ED" w:rsidRPr="00B0468D" w:rsidRDefault="00DB4C15" w:rsidP="00D22D1C">
            <w:pPr>
              <w:rPr>
                <w:lang w:val="es-ES_tradnl"/>
              </w:rPr>
            </w:pPr>
            <w:r w:rsidRPr="00B0468D">
              <w:rPr>
                <w:lang w:val="es-ES_tradnl"/>
              </w:rPr>
              <w:t>Al</w:t>
            </w:r>
            <w:r w:rsidR="00FD701D" w:rsidRPr="00B0468D">
              <w:rPr>
                <w:lang w:val="es-ES_tradnl"/>
              </w:rPr>
              <w:t xml:space="preserve"> </w:t>
            </w:r>
            <w:r w:rsidRPr="00B0468D">
              <w:rPr>
                <w:lang w:val="es-ES_tradnl"/>
              </w:rPr>
              <w:t>menos</w:t>
            </w:r>
            <w:r w:rsidR="00FD701D" w:rsidRPr="00B0468D">
              <w:rPr>
                <w:lang w:val="es-ES_tradnl"/>
              </w:rPr>
              <w:t xml:space="preserve"> </w:t>
            </w:r>
            <w:r w:rsidR="00DA2220" w:rsidRPr="00B0468D">
              <w:rPr>
                <w:lang w:val="es-ES_tradnl"/>
              </w:rPr>
              <w:t>el</w:t>
            </w:r>
            <w:r w:rsidR="00FD701D" w:rsidRPr="00B0468D">
              <w:rPr>
                <w:lang w:val="es-ES_tradnl"/>
              </w:rPr>
              <w:t xml:space="preserve"> </w:t>
            </w:r>
            <w:r w:rsidR="006D20ED" w:rsidRPr="00B0468D">
              <w:rPr>
                <w:lang w:val="es-ES_tradnl"/>
              </w:rPr>
              <w:t>50%</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DA2220" w:rsidRPr="00B0468D">
              <w:rPr>
                <w:lang w:val="es-ES_tradnl"/>
              </w:rPr>
              <w:t>los</w:t>
            </w:r>
            <w:r w:rsidR="00FD701D" w:rsidRPr="00B0468D">
              <w:rPr>
                <w:lang w:val="es-ES_tradnl"/>
              </w:rPr>
              <w:t xml:space="preserve"> </w:t>
            </w:r>
            <w:r w:rsidR="006934E2" w:rsidRPr="00B0468D">
              <w:rPr>
                <w:lang w:val="es-ES_tradnl"/>
              </w:rPr>
              <w:t>jueces,</w:t>
            </w:r>
            <w:r w:rsidR="00FD701D" w:rsidRPr="00B0468D">
              <w:rPr>
                <w:lang w:val="es-ES_tradnl"/>
              </w:rPr>
              <w:t xml:space="preserve"> </w:t>
            </w:r>
            <w:r w:rsidR="006934E2" w:rsidRPr="00B0468D">
              <w:rPr>
                <w:lang w:val="es-ES_tradnl"/>
              </w:rPr>
              <w:t>magistrados</w:t>
            </w:r>
            <w:r w:rsidR="00FD701D" w:rsidRPr="00B0468D">
              <w:rPr>
                <w:lang w:val="es-ES_tradnl"/>
              </w:rPr>
              <w:t xml:space="preserve"> </w:t>
            </w:r>
            <w:r w:rsidR="006934E2" w:rsidRPr="00B0468D">
              <w:rPr>
                <w:lang w:val="es-ES_tradnl"/>
              </w:rPr>
              <w:t>y</w:t>
            </w:r>
            <w:r w:rsidR="00FD701D" w:rsidRPr="00B0468D">
              <w:rPr>
                <w:lang w:val="es-ES_tradnl"/>
              </w:rPr>
              <w:t xml:space="preserve"> </w:t>
            </w:r>
            <w:r w:rsidR="006934E2" w:rsidRPr="00B0468D">
              <w:rPr>
                <w:lang w:val="es-ES_tradnl"/>
              </w:rPr>
              <w:t>fiscales</w:t>
            </w:r>
            <w:r w:rsidR="00FD701D" w:rsidRPr="00B0468D">
              <w:rPr>
                <w:lang w:val="es-ES_tradnl"/>
              </w:rPr>
              <w:t xml:space="preserve"> </w:t>
            </w:r>
            <w:r w:rsidR="006934E2" w:rsidRPr="00B0468D">
              <w:rPr>
                <w:lang w:val="es-ES_tradnl"/>
              </w:rPr>
              <w:t>beneficiarios</w:t>
            </w:r>
            <w:r w:rsidR="00FD701D" w:rsidRPr="00B0468D">
              <w:rPr>
                <w:lang w:val="es-ES_tradnl"/>
              </w:rPr>
              <w:t xml:space="preserve"> </w:t>
            </w:r>
            <w:r w:rsidR="006D20ED" w:rsidRPr="00B0468D">
              <w:rPr>
                <w:lang w:val="es-ES_tradnl"/>
              </w:rPr>
              <w:t>indica</w:t>
            </w:r>
            <w:r w:rsidR="00FD701D" w:rsidRPr="00B0468D">
              <w:rPr>
                <w:lang w:val="es-ES_tradnl"/>
              </w:rPr>
              <w:t xml:space="preserve"> </w:t>
            </w:r>
            <w:r w:rsidR="00DA2220" w:rsidRPr="00B0468D">
              <w:rPr>
                <w:lang w:val="es-ES_tradnl"/>
              </w:rPr>
              <w:t>que</w:t>
            </w:r>
            <w:r w:rsidR="00FD701D" w:rsidRPr="00B0468D">
              <w:rPr>
                <w:lang w:val="es-ES_tradnl"/>
              </w:rPr>
              <w:t xml:space="preserve"> </w:t>
            </w:r>
            <w:r w:rsidR="00DA2220" w:rsidRPr="00B0468D">
              <w:rPr>
                <w:lang w:val="es-ES_tradnl"/>
              </w:rPr>
              <w:t>la</w:t>
            </w:r>
            <w:r w:rsidR="00FD701D" w:rsidRPr="00B0468D">
              <w:rPr>
                <w:lang w:val="es-ES_tradnl"/>
              </w:rPr>
              <w:t xml:space="preserve"> </w:t>
            </w:r>
            <w:r w:rsidR="00DF0881" w:rsidRPr="00B0468D">
              <w:rPr>
                <w:lang w:val="es-ES_tradnl"/>
              </w:rPr>
              <w:t>formación</w:t>
            </w:r>
            <w:r w:rsidR="00FD701D" w:rsidRPr="00B0468D">
              <w:rPr>
                <w:lang w:val="es-ES_tradnl"/>
              </w:rPr>
              <w:t xml:space="preserve"> </w:t>
            </w:r>
            <w:r w:rsidR="00DA2220" w:rsidRPr="00B0468D">
              <w:rPr>
                <w:lang w:val="es-ES_tradnl"/>
              </w:rPr>
              <w:t>mejoró</w:t>
            </w:r>
            <w:r w:rsidR="00FD701D" w:rsidRPr="00B0468D">
              <w:rPr>
                <w:lang w:val="es-ES_tradnl"/>
              </w:rPr>
              <w:t xml:space="preserve"> </w:t>
            </w:r>
            <w:r w:rsidR="00DA2220" w:rsidRPr="00B0468D">
              <w:rPr>
                <w:lang w:val="es-ES_tradnl"/>
              </w:rPr>
              <w:t>su</w:t>
            </w:r>
            <w:r w:rsidR="00FD701D" w:rsidRPr="00B0468D">
              <w:rPr>
                <w:lang w:val="es-ES_tradnl"/>
              </w:rPr>
              <w:t xml:space="preserve"> </w:t>
            </w:r>
            <w:r w:rsidR="000D3A51" w:rsidRPr="00B0468D">
              <w:rPr>
                <w:lang w:val="es-ES_tradnl"/>
              </w:rPr>
              <w:t>preparación</w:t>
            </w:r>
            <w:r w:rsidR="00FD701D" w:rsidRPr="00B0468D">
              <w:rPr>
                <w:lang w:val="es-ES_tradnl"/>
              </w:rPr>
              <w:t xml:space="preserve"> </w:t>
            </w:r>
            <w:r w:rsidR="00AA2CD7" w:rsidRPr="00B0468D">
              <w:rPr>
                <w:lang w:val="es-ES_tradnl"/>
              </w:rPr>
              <w:t>para</w:t>
            </w:r>
            <w:r w:rsidR="00FD701D" w:rsidRPr="00B0468D">
              <w:rPr>
                <w:lang w:val="es-ES_tradnl"/>
              </w:rPr>
              <w:t xml:space="preserve"> </w:t>
            </w:r>
            <w:r w:rsidR="00AA2CD7" w:rsidRPr="00B0468D">
              <w:rPr>
                <w:lang w:val="es-ES_tradnl"/>
              </w:rPr>
              <w:t>la</w:t>
            </w:r>
            <w:r w:rsidR="00FD701D" w:rsidRPr="00B0468D">
              <w:rPr>
                <w:lang w:val="es-ES_tradnl"/>
              </w:rPr>
              <w:t xml:space="preserve"> </w:t>
            </w:r>
            <w:r w:rsidR="00AA2CD7" w:rsidRPr="00B0468D">
              <w:rPr>
                <w:lang w:val="es-ES_tradnl"/>
              </w:rPr>
              <w:t>solución</w:t>
            </w:r>
            <w:r w:rsidR="00FD701D" w:rsidRPr="00B0468D">
              <w:rPr>
                <w:lang w:val="es-ES_tradnl"/>
              </w:rPr>
              <w:t xml:space="preserve"> </w:t>
            </w:r>
            <w:r w:rsidR="00AA2CD7" w:rsidRPr="00B0468D">
              <w:rPr>
                <w:lang w:val="es-ES_tradnl"/>
              </w:rPr>
              <w:t>de</w:t>
            </w:r>
            <w:r w:rsidR="00FD701D" w:rsidRPr="00B0468D">
              <w:rPr>
                <w:lang w:val="es-ES_tradnl"/>
              </w:rPr>
              <w:t xml:space="preserve"> </w:t>
            </w:r>
            <w:r w:rsidR="00AA2CD7" w:rsidRPr="00B0468D">
              <w:rPr>
                <w:lang w:val="es-ES_tradnl"/>
              </w:rPr>
              <w:t>controversias</w:t>
            </w:r>
            <w:r w:rsidR="006D20ED" w:rsidRPr="00B0468D">
              <w:rPr>
                <w:lang w:val="es-ES_tradnl"/>
              </w:rPr>
              <w:t>.</w:t>
            </w:r>
          </w:p>
          <w:p w:rsidR="006D20ED" w:rsidRPr="00B0468D" w:rsidRDefault="006D20ED" w:rsidP="00D22D1C">
            <w:pPr>
              <w:rPr>
                <w:lang w:val="es-ES_tradnl"/>
              </w:rPr>
            </w:pP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BF0F8A" w:rsidP="00D22D1C">
            <w:pPr>
              <w:rPr>
                <w:lang w:val="es-ES_tradnl"/>
              </w:rPr>
            </w:pPr>
            <w:r w:rsidRPr="00B0468D">
              <w:rPr>
                <w:lang w:val="es-ES_tradnl"/>
              </w:rPr>
              <w:t>El</w:t>
            </w:r>
            <w:r w:rsidR="00FD701D" w:rsidRPr="00B0468D">
              <w:rPr>
                <w:lang w:val="es-ES_tradnl"/>
              </w:rPr>
              <w:t xml:space="preserve"> </w:t>
            </w:r>
            <w:r w:rsidR="006D20ED" w:rsidRPr="00B0468D">
              <w:rPr>
                <w:lang w:val="es-ES_tradnl"/>
              </w:rPr>
              <w:t>98%</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D41F5" w:rsidRPr="00B0468D">
              <w:rPr>
                <w:lang w:val="es-ES_tradnl"/>
              </w:rPr>
              <w:t>los</w:t>
            </w:r>
            <w:r w:rsidR="00FD701D" w:rsidRPr="00B0468D">
              <w:rPr>
                <w:lang w:val="es-ES_tradnl"/>
              </w:rPr>
              <w:t xml:space="preserve"> </w:t>
            </w:r>
            <w:r w:rsidR="00CD41F5" w:rsidRPr="00B0468D">
              <w:rPr>
                <w:lang w:val="es-ES_tradnl"/>
              </w:rPr>
              <w:t>encuestados</w:t>
            </w:r>
            <w:r w:rsidR="00FD701D" w:rsidRPr="00B0468D">
              <w:rPr>
                <w:lang w:val="es-ES_tradnl"/>
              </w:rPr>
              <w:t xml:space="preserve"> </w:t>
            </w:r>
            <w:r w:rsidR="000B626E" w:rsidRPr="00B0468D">
              <w:rPr>
                <w:lang w:val="es-ES_tradnl"/>
              </w:rPr>
              <w:t>reconoció</w:t>
            </w:r>
            <w:r w:rsidR="00FD701D" w:rsidRPr="00B0468D">
              <w:rPr>
                <w:lang w:val="es-ES_tradnl"/>
              </w:rPr>
              <w:t xml:space="preserve"> </w:t>
            </w:r>
            <w:r w:rsidR="000B626E" w:rsidRPr="00B0468D">
              <w:rPr>
                <w:lang w:val="es-ES_tradnl"/>
              </w:rPr>
              <w:t>la</w:t>
            </w:r>
            <w:r w:rsidR="00FD701D" w:rsidRPr="00B0468D">
              <w:rPr>
                <w:lang w:val="es-ES_tradnl"/>
              </w:rPr>
              <w:t xml:space="preserve"> </w:t>
            </w:r>
            <w:r w:rsidR="006D20ED" w:rsidRPr="00B0468D">
              <w:rPr>
                <w:lang w:val="es-ES_tradnl"/>
              </w:rPr>
              <w:t>correl</w:t>
            </w:r>
            <w:r w:rsidR="002048C8" w:rsidRPr="00B0468D">
              <w:rPr>
                <w:lang w:val="es-ES_tradnl"/>
              </w:rPr>
              <w:t>ación</w:t>
            </w:r>
            <w:r w:rsidR="00FD701D" w:rsidRPr="00B0468D">
              <w:rPr>
                <w:lang w:val="es-ES_tradnl"/>
              </w:rPr>
              <w:t xml:space="preserve"> </w:t>
            </w:r>
            <w:r w:rsidR="00966AB0" w:rsidRPr="00B0468D">
              <w:rPr>
                <w:lang w:val="es-ES_tradnl"/>
              </w:rPr>
              <w:t>entre</w:t>
            </w:r>
            <w:r w:rsidR="00FD701D" w:rsidRPr="00B0468D">
              <w:rPr>
                <w:lang w:val="es-ES_tradnl"/>
              </w:rPr>
              <w:t xml:space="preserve"> </w:t>
            </w:r>
            <w:r w:rsidR="00966AB0" w:rsidRPr="00B0468D">
              <w:rPr>
                <w:lang w:val="es-ES_tradnl"/>
              </w:rPr>
              <w:t>la</w:t>
            </w:r>
            <w:r w:rsidR="00FD701D" w:rsidRPr="00B0468D">
              <w:rPr>
                <w:lang w:val="es-ES_tradnl"/>
              </w:rPr>
              <w:t xml:space="preserve"> </w:t>
            </w:r>
            <w:r w:rsidR="004022AC" w:rsidRPr="00B0468D">
              <w:rPr>
                <w:lang w:val="es-ES_tradnl"/>
              </w:rPr>
              <w:t xml:space="preserve">solución de </w:t>
            </w:r>
            <w:r w:rsidR="007D44F8" w:rsidRPr="00B0468D">
              <w:rPr>
                <w:lang w:val="es-ES_tradnl"/>
              </w:rPr>
              <w:t>controversias y</w:t>
            </w:r>
            <w:r w:rsidR="00FD701D" w:rsidRPr="00B0468D">
              <w:rPr>
                <w:lang w:val="es-ES_tradnl"/>
              </w:rPr>
              <w:t xml:space="preserve"> </w:t>
            </w:r>
            <w:r w:rsidR="0037223A" w:rsidRPr="00B0468D">
              <w:rPr>
                <w:lang w:val="es-ES_tradnl"/>
              </w:rPr>
              <w:t>el</w:t>
            </w:r>
            <w:r w:rsidR="00FD701D" w:rsidRPr="00B0468D">
              <w:rPr>
                <w:lang w:val="es-ES_tradnl"/>
              </w:rPr>
              <w:t xml:space="preserve"> </w:t>
            </w:r>
            <w:r w:rsidR="0037223A" w:rsidRPr="00B0468D">
              <w:rPr>
                <w:lang w:val="es-ES_tradnl"/>
              </w:rPr>
              <w:t>interés</w:t>
            </w:r>
            <w:r w:rsidR="00FD701D" w:rsidRPr="00B0468D">
              <w:rPr>
                <w:lang w:val="es-ES_tradnl"/>
              </w:rPr>
              <w:t xml:space="preserve"> </w:t>
            </w:r>
            <w:r w:rsidR="0037223A" w:rsidRPr="00B0468D">
              <w:rPr>
                <w:lang w:val="es-ES_tradnl"/>
              </w:rPr>
              <w:t>público</w:t>
            </w:r>
            <w:r w:rsidR="006D20ED" w:rsidRPr="00B0468D">
              <w:rPr>
                <w:lang w:val="es-ES_tradnl"/>
              </w:rPr>
              <w:t>.</w:t>
            </w:r>
          </w:p>
          <w:p w:rsidR="006D20ED" w:rsidRPr="00B0468D" w:rsidRDefault="006D20ED" w:rsidP="00D22D1C">
            <w:pPr>
              <w:rPr>
                <w:lang w:val="es-ES_tradnl"/>
              </w:rPr>
            </w:pPr>
          </w:p>
          <w:p w:rsidR="006D20ED" w:rsidRPr="00B0468D" w:rsidRDefault="006D20ED" w:rsidP="00D22D1C">
            <w:pPr>
              <w:rPr>
                <w:lang w:val="es-ES_tradnl"/>
              </w:rPr>
            </w:pPr>
          </w:p>
          <w:p w:rsidR="006D20ED" w:rsidRPr="00B0468D" w:rsidRDefault="006D20ED" w:rsidP="00D22D1C">
            <w:pPr>
              <w:rPr>
                <w:lang w:val="es-ES_tradnl"/>
              </w:rPr>
            </w:pPr>
          </w:p>
          <w:p w:rsidR="006D20ED" w:rsidRPr="00B0468D" w:rsidRDefault="006D20ED" w:rsidP="00D22D1C">
            <w:pPr>
              <w:rPr>
                <w:lang w:val="es-ES_tradnl"/>
              </w:rPr>
            </w:pPr>
          </w:p>
          <w:p w:rsidR="006D20ED" w:rsidRPr="00B0468D" w:rsidRDefault="006D20ED" w:rsidP="00D22D1C">
            <w:pPr>
              <w:rPr>
                <w:lang w:val="es-ES_tradnl"/>
              </w:rPr>
            </w:pPr>
          </w:p>
          <w:p w:rsidR="006D20ED" w:rsidRPr="00B0468D" w:rsidRDefault="007E4EFB" w:rsidP="00D22D1C">
            <w:pPr>
              <w:rPr>
                <w:lang w:val="es-ES_tradnl"/>
              </w:rPr>
            </w:pPr>
            <w:r w:rsidRPr="00B0468D">
              <w:rPr>
                <w:lang w:val="es-ES_tradnl"/>
              </w:rPr>
              <w:t>El</w:t>
            </w:r>
            <w:r w:rsidR="00FD701D" w:rsidRPr="00B0468D">
              <w:rPr>
                <w:lang w:val="es-ES_tradnl"/>
              </w:rPr>
              <w:t xml:space="preserve"> </w:t>
            </w:r>
            <w:r w:rsidR="006D20ED" w:rsidRPr="00B0468D">
              <w:rPr>
                <w:lang w:val="es-ES_tradnl"/>
              </w:rPr>
              <w:t>100%</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D41F5" w:rsidRPr="00B0468D">
              <w:rPr>
                <w:lang w:val="es-ES_tradnl"/>
              </w:rPr>
              <w:t>los</w:t>
            </w:r>
            <w:r w:rsidR="00FD701D" w:rsidRPr="00B0468D">
              <w:rPr>
                <w:lang w:val="es-ES_tradnl"/>
              </w:rPr>
              <w:t xml:space="preserve"> </w:t>
            </w:r>
            <w:r w:rsidR="00CD41F5" w:rsidRPr="00B0468D">
              <w:rPr>
                <w:lang w:val="es-ES_tradnl"/>
              </w:rPr>
              <w:t>encuestados</w:t>
            </w:r>
            <w:r w:rsidR="00FD701D" w:rsidRPr="00B0468D">
              <w:rPr>
                <w:lang w:val="es-ES_tradnl"/>
              </w:rPr>
              <w:t xml:space="preserve"> </w:t>
            </w:r>
            <w:r w:rsidR="006D20ED" w:rsidRPr="00B0468D">
              <w:rPr>
                <w:lang w:val="es-ES_tradnl"/>
              </w:rPr>
              <w:t>indic</w:t>
            </w:r>
            <w:r w:rsidRPr="00B0468D">
              <w:rPr>
                <w:lang w:val="es-ES_tradnl"/>
              </w:rPr>
              <w:t>ó</w:t>
            </w:r>
            <w:r w:rsidR="00FD701D" w:rsidRPr="00B0468D">
              <w:rPr>
                <w:lang w:val="es-ES_tradnl"/>
              </w:rPr>
              <w:t xml:space="preserve"> </w:t>
            </w:r>
            <w:r w:rsidR="00C157BA" w:rsidRPr="00B0468D">
              <w:rPr>
                <w:lang w:val="es-ES_tradnl"/>
              </w:rPr>
              <w:t>que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formación</w:t>
            </w:r>
            <w:r w:rsidR="00FD701D" w:rsidRPr="00B0468D">
              <w:rPr>
                <w:lang w:val="es-ES_tradnl"/>
              </w:rPr>
              <w:t xml:space="preserve"> </w:t>
            </w:r>
            <w:r w:rsidRPr="00B0468D">
              <w:rPr>
                <w:lang w:val="es-ES_tradnl"/>
              </w:rPr>
              <w:t>mejoró</w:t>
            </w:r>
            <w:r w:rsidR="00FD701D" w:rsidRPr="00B0468D">
              <w:rPr>
                <w:lang w:val="es-ES_tradnl"/>
              </w:rPr>
              <w:t xml:space="preserve"> </w:t>
            </w:r>
            <w:r w:rsidRPr="00B0468D">
              <w:rPr>
                <w:lang w:val="es-ES_tradnl"/>
              </w:rPr>
              <w:t>su</w:t>
            </w:r>
            <w:r w:rsidR="00FD701D" w:rsidRPr="00B0468D">
              <w:rPr>
                <w:lang w:val="es-ES_tradnl"/>
              </w:rPr>
              <w:t xml:space="preserve"> </w:t>
            </w:r>
            <w:r w:rsidRPr="00B0468D">
              <w:rPr>
                <w:lang w:val="es-ES_tradnl"/>
              </w:rPr>
              <w:t>preparación</w:t>
            </w:r>
            <w:r w:rsidR="00FD701D" w:rsidRPr="00B0468D">
              <w:rPr>
                <w:lang w:val="es-ES_tradnl"/>
              </w:rPr>
              <w:t xml:space="preserve"> </w:t>
            </w:r>
            <w:r w:rsidRPr="00B0468D">
              <w:rPr>
                <w:lang w:val="es-ES_tradnl"/>
              </w:rPr>
              <w:t>para</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solución</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controversias</w:t>
            </w:r>
            <w:r w:rsidR="006D20ED" w:rsidRPr="00B0468D">
              <w:rPr>
                <w:lang w:val="es-ES_tradnl"/>
              </w:rPr>
              <w:t>.</w:t>
            </w:r>
          </w:p>
          <w:p w:rsidR="006D20ED" w:rsidRPr="00B0468D" w:rsidRDefault="006D20ED" w:rsidP="00D22D1C">
            <w:pPr>
              <w:rPr>
                <w:lang w:val="es-ES_tradnl"/>
              </w:rPr>
            </w:pP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6D20ED" w:rsidP="00D22D1C">
            <w:pPr>
              <w:spacing w:before="2040"/>
              <w:rPr>
                <w:lang w:val="es-ES_tradnl"/>
              </w:rPr>
            </w:pPr>
            <w:r w:rsidRPr="00B0468D">
              <w:rPr>
                <w:lang w:val="es-ES_tradnl"/>
              </w:rPr>
              <w:t>****</w:t>
            </w:r>
          </w:p>
        </w:tc>
      </w:tr>
      <w:tr w:rsidR="006D20ED" w:rsidRPr="00B0468D" w:rsidTr="00075FC9">
        <w:trPr>
          <w:trHeight w:val="1518"/>
        </w:trPr>
        <w:tc>
          <w:tcPr>
            <w:tcW w:w="240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9F411C" w:rsidP="00D22D1C">
            <w:pPr>
              <w:rPr>
                <w:bCs/>
                <w:lang w:val="es-ES_tradnl"/>
              </w:rPr>
            </w:pPr>
            <w:r w:rsidRPr="00B0468D">
              <w:rPr>
                <w:bCs/>
                <w:lang w:val="es-ES_tradnl"/>
              </w:rPr>
              <w:t>Inculcar</w:t>
            </w:r>
            <w:r w:rsidR="00FD701D" w:rsidRPr="00B0468D">
              <w:rPr>
                <w:bCs/>
                <w:lang w:val="es-ES_tradnl"/>
              </w:rPr>
              <w:t xml:space="preserve"> </w:t>
            </w:r>
            <w:r w:rsidR="008E4C17" w:rsidRPr="00B0468D">
              <w:rPr>
                <w:bCs/>
                <w:lang w:val="es-ES_tradnl"/>
              </w:rPr>
              <w:t>en</w:t>
            </w:r>
            <w:r w:rsidR="00FD701D" w:rsidRPr="00B0468D">
              <w:rPr>
                <w:bCs/>
                <w:lang w:val="es-ES_tradnl"/>
              </w:rPr>
              <w:t xml:space="preserve"> </w:t>
            </w:r>
            <w:r w:rsidR="008E4C17" w:rsidRPr="00B0468D">
              <w:rPr>
                <w:bCs/>
                <w:lang w:val="es-ES_tradnl"/>
              </w:rPr>
              <w:t>el</w:t>
            </w:r>
            <w:r w:rsidR="00FD701D" w:rsidRPr="00B0468D">
              <w:rPr>
                <w:bCs/>
                <w:lang w:val="es-ES_tradnl"/>
              </w:rPr>
              <w:t xml:space="preserve"> </w:t>
            </w:r>
            <w:r w:rsidR="008E4C17" w:rsidRPr="00B0468D">
              <w:rPr>
                <w:bCs/>
                <w:lang w:val="es-ES_tradnl"/>
              </w:rPr>
              <w:t>seno</w:t>
            </w:r>
            <w:r w:rsidR="00FD701D" w:rsidRPr="00B0468D">
              <w:rPr>
                <w:bCs/>
                <w:lang w:val="es-ES_tradnl"/>
              </w:rPr>
              <w:t xml:space="preserve"> </w:t>
            </w:r>
            <w:r w:rsidRPr="00B0468D">
              <w:rPr>
                <w:bCs/>
                <w:lang w:val="es-ES_tradnl"/>
              </w:rPr>
              <w:t>del</w:t>
            </w:r>
            <w:r w:rsidR="00FD701D" w:rsidRPr="00B0468D">
              <w:rPr>
                <w:bCs/>
                <w:lang w:val="es-ES_tradnl"/>
              </w:rPr>
              <w:t xml:space="preserve"> </w:t>
            </w:r>
            <w:r w:rsidRPr="00B0468D">
              <w:rPr>
                <w:bCs/>
                <w:lang w:val="es-ES_tradnl"/>
              </w:rPr>
              <w:t>poder</w:t>
            </w:r>
            <w:r w:rsidR="00FD701D" w:rsidRPr="00B0468D">
              <w:rPr>
                <w:bCs/>
                <w:lang w:val="es-ES_tradnl"/>
              </w:rPr>
              <w:t xml:space="preserve"> </w:t>
            </w:r>
            <w:r w:rsidRPr="00B0468D">
              <w:rPr>
                <w:bCs/>
                <w:lang w:val="es-ES_tradnl"/>
              </w:rPr>
              <w:t>judicial</w:t>
            </w:r>
            <w:r w:rsidR="00FD701D" w:rsidRPr="00B0468D">
              <w:rPr>
                <w:bCs/>
                <w:lang w:val="es-ES_tradnl"/>
              </w:rPr>
              <w:t xml:space="preserve"> </w:t>
            </w:r>
            <w:r w:rsidRPr="00B0468D">
              <w:rPr>
                <w:bCs/>
                <w:lang w:val="es-ES_tradnl"/>
              </w:rPr>
              <w:t>una</w:t>
            </w:r>
            <w:r w:rsidR="00FD701D" w:rsidRPr="00B0468D">
              <w:rPr>
                <w:bCs/>
                <w:lang w:val="es-ES_tradnl"/>
              </w:rPr>
              <w:t xml:space="preserve"> </w:t>
            </w:r>
            <w:r w:rsidRPr="00B0468D">
              <w:rPr>
                <w:bCs/>
                <w:lang w:val="es-ES_tradnl"/>
              </w:rPr>
              <w:t>cultura</w:t>
            </w:r>
            <w:r w:rsidR="00FD701D" w:rsidRPr="00B0468D">
              <w:rPr>
                <w:bCs/>
                <w:lang w:val="es-ES_tradnl"/>
              </w:rPr>
              <w:t xml:space="preserve"> </w:t>
            </w:r>
            <w:r w:rsidRPr="00B0468D">
              <w:rPr>
                <w:bCs/>
                <w:lang w:val="es-ES_tradnl"/>
              </w:rPr>
              <w:t>orientada</w:t>
            </w:r>
            <w:r w:rsidR="00FD701D" w:rsidRPr="00B0468D">
              <w:rPr>
                <w:bCs/>
                <w:lang w:val="es-ES_tradnl"/>
              </w:rPr>
              <w:t xml:space="preserve"> </w:t>
            </w:r>
            <w:r w:rsidRPr="00B0468D">
              <w:rPr>
                <w:bCs/>
                <w:lang w:val="es-ES_tradnl"/>
              </w:rPr>
              <w:t>a</w:t>
            </w:r>
            <w:r w:rsidR="00FD701D" w:rsidRPr="00B0468D">
              <w:rPr>
                <w:bCs/>
                <w:lang w:val="es-ES_tradnl"/>
              </w:rPr>
              <w:t xml:space="preserve"> </w:t>
            </w:r>
            <w:r w:rsidR="00393BFA" w:rsidRPr="00B0468D">
              <w:rPr>
                <w:bCs/>
                <w:lang w:val="es-ES_tradnl"/>
              </w:rPr>
              <w:t xml:space="preserve">impulsar </w:t>
            </w:r>
            <w:r w:rsidRPr="00B0468D">
              <w:rPr>
                <w:bCs/>
                <w:lang w:val="es-ES_tradnl"/>
              </w:rPr>
              <w:t>el</w:t>
            </w:r>
            <w:r w:rsidR="00FD701D" w:rsidRPr="00B0468D">
              <w:rPr>
                <w:bCs/>
                <w:lang w:val="es-ES_tradnl"/>
              </w:rPr>
              <w:t xml:space="preserve"> </w:t>
            </w:r>
            <w:r w:rsidRPr="00B0468D">
              <w:rPr>
                <w:bCs/>
                <w:lang w:val="es-ES_tradnl"/>
              </w:rPr>
              <w:t>desarrollo</w:t>
            </w:r>
            <w:r w:rsidR="00FD701D" w:rsidRPr="00B0468D">
              <w:rPr>
                <w:bCs/>
                <w:lang w:val="es-ES_tradnl"/>
              </w:rPr>
              <w:t xml:space="preserve"> </w:t>
            </w:r>
            <w:r w:rsidRPr="00B0468D">
              <w:rPr>
                <w:bCs/>
                <w:lang w:val="es-ES_tradnl"/>
              </w:rPr>
              <w:t>que</w:t>
            </w:r>
            <w:r w:rsidR="00FD701D" w:rsidRPr="00B0468D">
              <w:rPr>
                <w:bCs/>
                <w:lang w:val="es-ES_tradnl"/>
              </w:rPr>
              <w:t xml:space="preserve"> </w:t>
            </w:r>
            <w:r w:rsidRPr="00B0468D">
              <w:rPr>
                <w:bCs/>
                <w:lang w:val="es-ES_tradnl"/>
              </w:rPr>
              <w:t>permita</w:t>
            </w:r>
            <w:r w:rsidR="00FD701D" w:rsidRPr="00B0468D">
              <w:rPr>
                <w:bCs/>
                <w:lang w:val="es-ES_tradnl"/>
              </w:rPr>
              <w:t xml:space="preserve"> </w:t>
            </w:r>
            <w:r w:rsidRPr="00B0468D">
              <w:rPr>
                <w:bCs/>
                <w:lang w:val="es-ES_tradnl"/>
              </w:rPr>
              <w:t>establecer</w:t>
            </w:r>
            <w:r w:rsidR="00FD701D" w:rsidRPr="00B0468D">
              <w:rPr>
                <w:bCs/>
                <w:lang w:val="es-ES_tradnl"/>
              </w:rPr>
              <w:t xml:space="preserve"> </w:t>
            </w:r>
            <w:r w:rsidRPr="00B0468D">
              <w:rPr>
                <w:bCs/>
                <w:lang w:val="es-ES_tradnl"/>
              </w:rPr>
              <w:t>un</w:t>
            </w:r>
            <w:r w:rsidR="00FD701D" w:rsidRPr="00B0468D">
              <w:rPr>
                <w:bCs/>
                <w:lang w:val="es-ES_tradnl"/>
              </w:rPr>
              <w:t xml:space="preserve"> </w:t>
            </w:r>
            <w:r w:rsidRPr="00B0468D">
              <w:rPr>
                <w:bCs/>
                <w:lang w:val="es-ES_tradnl"/>
              </w:rPr>
              <w:t>sistema</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solución</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controversias</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derechos</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PI</w:t>
            </w:r>
            <w:r w:rsidR="00FD701D" w:rsidRPr="00B0468D">
              <w:rPr>
                <w:bCs/>
                <w:lang w:val="es-ES_tradnl"/>
              </w:rPr>
              <w:t xml:space="preserve"> </w:t>
            </w:r>
            <w:r w:rsidRPr="00B0468D">
              <w:rPr>
                <w:bCs/>
                <w:lang w:val="es-ES_tradnl"/>
              </w:rPr>
              <w:t>equilibrado,</w:t>
            </w:r>
            <w:r w:rsidR="00FD701D" w:rsidRPr="00B0468D">
              <w:rPr>
                <w:bCs/>
                <w:lang w:val="es-ES_tradnl"/>
              </w:rPr>
              <w:t xml:space="preserve"> </w:t>
            </w:r>
            <w:r w:rsidRPr="00B0468D">
              <w:rPr>
                <w:bCs/>
                <w:lang w:val="es-ES_tradnl"/>
              </w:rPr>
              <w:t>eficiente</w:t>
            </w:r>
            <w:r w:rsidR="00FD701D" w:rsidRPr="00B0468D">
              <w:rPr>
                <w:bCs/>
                <w:lang w:val="es-ES_tradnl"/>
              </w:rPr>
              <w:t xml:space="preserve"> </w:t>
            </w:r>
            <w:r w:rsidRPr="00B0468D">
              <w:rPr>
                <w:bCs/>
                <w:lang w:val="es-ES_tradnl"/>
              </w:rPr>
              <w:t>y</w:t>
            </w:r>
            <w:r w:rsidR="00FD701D" w:rsidRPr="00B0468D">
              <w:rPr>
                <w:bCs/>
                <w:lang w:val="es-ES_tradnl"/>
              </w:rPr>
              <w:t xml:space="preserve"> </w:t>
            </w:r>
            <w:r w:rsidRPr="00B0468D">
              <w:rPr>
                <w:bCs/>
                <w:lang w:val="es-ES_tradnl"/>
              </w:rPr>
              <w:t>eficaz</w:t>
            </w:r>
            <w:r w:rsidR="00FD701D" w:rsidRPr="00B0468D">
              <w:rPr>
                <w:bCs/>
                <w:lang w:val="es-ES_tradnl"/>
              </w:rPr>
              <w:t xml:space="preserve"> </w:t>
            </w:r>
            <w:r w:rsidRPr="00B0468D">
              <w:rPr>
                <w:bCs/>
                <w:lang w:val="es-ES_tradnl"/>
              </w:rPr>
              <w:t>que</w:t>
            </w:r>
            <w:r w:rsidR="00FD701D" w:rsidRPr="00B0468D">
              <w:rPr>
                <w:bCs/>
                <w:lang w:val="es-ES_tradnl"/>
              </w:rPr>
              <w:t xml:space="preserve"> </w:t>
            </w:r>
            <w:r w:rsidRPr="00B0468D">
              <w:rPr>
                <w:bCs/>
                <w:lang w:val="es-ES_tradnl"/>
              </w:rPr>
              <w:t>impulse</w:t>
            </w:r>
            <w:r w:rsidR="00FD701D" w:rsidRPr="00B0468D">
              <w:rPr>
                <w:bCs/>
                <w:lang w:val="es-ES_tradnl"/>
              </w:rPr>
              <w:t xml:space="preserve"> </w:t>
            </w:r>
            <w:r w:rsidRPr="00B0468D">
              <w:rPr>
                <w:bCs/>
                <w:lang w:val="es-ES_tradnl"/>
              </w:rPr>
              <w:t>el</w:t>
            </w:r>
            <w:r w:rsidR="00FD701D" w:rsidRPr="00B0468D">
              <w:rPr>
                <w:bCs/>
                <w:lang w:val="es-ES_tradnl"/>
              </w:rPr>
              <w:t xml:space="preserve"> </w:t>
            </w:r>
            <w:r w:rsidRPr="00B0468D">
              <w:rPr>
                <w:bCs/>
                <w:lang w:val="es-ES_tradnl"/>
              </w:rPr>
              <w:t>talento,</w:t>
            </w:r>
            <w:r w:rsidR="00FD701D" w:rsidRPr="00B0468D">
              <w:rPr>
                <w:bCs/>
                <w:lang w:val="es-ES_tradnl"/>
              </w:rPr>
              <w:t xml:space="preserve"> </w:t>
            </w:r>
            <w:r w:rsidRPr="00B0468D">
              <w:rPr>
                <w:bCs/>
                <w:lang w:val="es-ES_tradnl"/>
              </w:rPr>
              <w:t>la</w:t>
            </w:r>
            <w:r w:rsidR="00FD701D" w:rsidRPr="00B0468D">
              <w:rPr>
                <w:bCs/>
                <w:lang w:val="es-ES_tradnl"/>
              </w:rPr>
              <w:t xml:space="preserve"> </w:t>
            </w:r>
            <w:r w:rsidRPr="00B0468D">
              <w:rPr>
                <w:bCs/>
                <w:lang w:val="es-ES_tradnl"/>
              </w:rPr>
              <w:t>innovación</w:t>
            </w:r>
            <w:r w:rsidR="00FD701D" w:rsidRPr="00B0468D">
              <w:rPr>
                <w:bCs/>
                <w:lang w:val="es-ES_tradnl"/>
              </w:rPr>
              <w:t xml:space="preserve"> </w:t>
            </w:r>
            <w:r w:rsidRPr="00B0468D">
              <w:rPr>
                <w:bCs/>
                <w:lang w:val="es-ES_tradnl"/>
              </w:rPr>
              <w:t>y</w:t>
            </w:r>
            <w:r w:rsidR="00FD701D" w:rsidRPr="00B0468D">
              <w:rPr>
                <w:bCs/>
                <w:lang w:val="es-ES_tradnl"/>
              </w:rPr>
              <w:t xml:space="preserve"> </w:t>
            </w:r>
            <w:r w:rsidRPr="00B0468D">
              <w:rPr>
                <w:bCs/>
                <w:lang w:val="es-ES_tradnl"/>
              </w:rPr>
              <w:t>la</w:t>
            </w:r>
            <w:r w:rsidR="00FD701D" w:rsidRPr="00B0468D">
              <w:rPr>
                <w:bCs/>
                <w:lang w:val="es-ES_tradnl"/>
              </w:rPr>
              <w:t xml:space="preserve"> </w:t>
            </w:r>
            <w:r w:rsidRPr="00B0468D">
              <w:rPr>
                <w:bCs/>
                <w:lang w:val="es-ES_tradnl"/>
              </w:rPr>
              <w:t>creatividad</w:t>
            </w:r>
            <w:r w:rsidR="00FD701D" w:rsidRPr="00B0468D">
              <w:rPr>
                <w:bCs/>
                <w:lang w:val="es-ES_tradnl"/>
              </w:rPr>
              <w:t xml:space="preserve"> </w:t>
            </w:r>
            <w:r w:rsidRPr="00B0468D">
              <w:rPr>
                <w:bCs/>
                <w:lang w:val="es-ES_tradnl"/>
              </w:rPr>
              <w:t>locales</w:t>
            </w:r>
            <w:r w:rsidR="00FD701D" w:rsidRPr="00B0468D">
              <w:rPr>
                <w:bCs/>
                <w:lang w:val="es-ES_tradnl"/>
              </w:rPr>
              <w:t xml:space="preserve"> </w:t>
            </w:r>
            <w:r w:rsidRPr="00B0468D">
              <w:rPr>
                <w:bCs/>
                <w:lang w:val="es-ES_tradnl"/>
              </w:rPr>
              <w:t>al</w:t>
            </w:r>
            <w:r w:rsidR="00FD701D" w:rsidRPr="00B0468D">
              <w:rPr>
                <w:bCs/>
                <w:lang w:val="es-ES_tradnl"/>
              </w:rPr>
              <w:t xml:space="preserve"> </w:t>
            </w:r>
            <w:r w:rsidRPr="00B0468D">
              <w:rPr>
                <w:bCs/>
                <w:lang w:val="es-ES_tradnl"/>
              </w:rPr>
              <w:t>tiempo</w:t>
            </w:r>
            <w:r w:rsidR="00FD701D" w:rsidRPr="00B0468D">
              <w:rPr>
                <w:bCs/>
                <w:lang w:val="es-ES_tradnl"/>
              </w:rPr>
              <w:t xml:space="preserve"> </w:t>
            </w:r>
            <w:r w:rsidRPr="00B0468D">
              <w:rPr>
                <w:bCs/>
                <w:lang w:val="es-ES_tradnl"/>
              </w:rPr>
              <w:t>que</w:t>
            </w:r>
            <w:r w:rsidR="00FD701D" w:rsidRPr="00B0468D">
              <w:rPr>
                <w:bCs/>
                <w:lang w:val="es-ES_tradnl"/>
              </w:rPr>
              <w:t xml:space="preserve"> </w:t>
            </w:r>
            <w:r w:rsidRPr="00B0468D">
              <w:rPr>
                <w:bCs/>
                <w:lang w:val="es-ES_tradnl"/>
              </w:rPr>
              <w:t>incentive,</w:t>
            </w:r>
            <w:r w:rsidR="00FD701D" w:rsidRPr="00B0468D">
              <w:rPr>
                <w:bCs/>
                <w:lang w:val="es-ES_tradnl"/>
              </w:rPr>
              <w:t xml:space="preserve"> </w:t>
            </w:r>
            <w:r w:rsidRPr="00B0468D">
              <w:rPr>
                <w:bCs/>
                <w:lang w:val="es-ES_tradnl"/>
              </w:rPr>
              <w:t>premie</w:t>
            </w:r>
            <w:r w:rsidR="00FD701D" w:rsidRPr="00B0468D">
              <w:rPr>
                <w:bCs/>
                <w:lang w:val="es-ES_tradnl"/>
              </w:rPr>
              <w:t xml:space="preserve"> </w:t>
            </w:r>
            <w:r w:rsidRPr="00B0468D">
              <w:rPr>
                <w:bCs/>
                <w:lang w:val="es-ES_tradnl"/>
              </w:rPr>
              <w:t>y</w:t>
            </w:r>
            <w:r w:rsidR="00FD701D" w:rsidRPr="00B0468D">
              <w:rPr>
                <w:bCs/>
                <w:lang w:val="es-ES_tradnl"/>
              </w:rPr>
              <w:t xml:space="preserve"> </w:t>
            </w:r>
            <w:r w:rsidRPr="00B0468D">
              <w:rPr>
                <w:bCs/>
                <w:lang w:val="es-ES_tradnl"/>
              </w:rPr>
              <w:t>proteja,</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manera</w:t>
            </w:r>
            <w:r w:rsidR="00FD701D" w:rsidRPr="00B0468D">
              <w:rPr>
                <w:bCs/>
                <w:lang w:val="es-ES_tradnl"/>
              </w:rPr>
              <w:t xml:space="preserve"> </w:t>
            </w:r>
            <w:r w:rsidRPr="00B0468D">
              <w:rPr>
                <w:bCs/>
                <w:lang w:val="es-ES_tradnl"/>
              </w:rPr>
              <w:t>equitativa,</w:t>
            </w:r>
            <w:r w:rsidR="00FD701D" w:rsidRPr="00B0468D">
              <w:rPr>
                <w:bCs/>
                <w:lang w:val="es-ES_tradnl"/>
              </w:rPr>
              <w:t xml:space="preserve"> </w:t>
            </w:r>
            <w:r w:rsidRPr="00B0468D">
              <w:rPr>
                <w:bCs/>
                <w:lang w:val="es-ES_tradnl"/>
              </w:rPr>
              <w:t>justa</w:t>
            </w:r>
            <w:r w:rsidR="00FD701D" w:rsidRPr="00B0468D">
              <w:rPr>
                <w:bCs/>
                <w:lang w:val="es-ES_tradnl"/>
              </w:rPr>
              <w:t xml:space="preserve"> </w:t>
            </w:r>
            <w:r w:rsidRPr="00B0468D">
              <w:rPr>
                <w:bCs/>
                <w:lang w:val="es-ES_tradnl"/>
              </w:rPr>
              <w:t>y</w:t>
            </w:r>
            <w:r w:rsidR="00FD701D" w:rsidRPr="00B0468D">
              <w:rPr>
                <w:bCs/>
                <w:lang w:val="es-ES_tradnl"/>
              </w:rPr>
              <w:t xml:space="preserve"> </w:t>
            </w:r>
            <w:r w:rsidRPr="00B0468D">
              <w:rPr>
                <w:bCs/>
                <w:lang w:val="es-ES_tradnl"/>
              </w:rPr>
              <w:t>equilibrada,</w:t>
            </w:r>
            <w:r w:rsidR="00FD701D" w:rsidRPr="00B0468D">
              <w:rPr>
                <w:bCs/>
                <w:lang w:val="es-ES_tradnl"/>
              </w:rPr>
              <w:t xml:space="preserve"> </w:t>
            </w:r>
            <w:r w:rsidRPr="00B0468D">
              <w:rPr>
                <w:bCs/>
                <w:lang w:val="es-ES_tradnl"/>
              </w:rPr>
              <w:t>los</w:t>
            </w:r>
            <w:r w:rsidR="00FD701D" w:rsidRPr="00B0468D">
              <w:rPr>
                <w:bCs/>
                <w:lang w:val="es-ES_tradnl"/>
              </w:rPr>
              <w:t xml:space="preserve"> </w:t>
            </w:r>
            <w:r w:rsidRPr="00B0468D">
              <w:rPr>
                <w:bCs/>
                <w:lang w:val="es-ES_tradnl"/>
              </w:rPr>
              <w:t>derechos</w:t>
            </w:r>
            <w:r w:rsidR="00FD701D" w:rsidRPr="00B0468D">
              <w:rPr>
                <w:bCs/>
                <w:lang w:val="es-ES_tradnl"/>
              </w:rPr>
              <w:t xml:space="preserve"> </w:t>
            </w:r>
            <w:r w:rsidRPr="00B0468D">
              <w:rPr>
                <w:bCs/>
                <w:lang w:val="es-ES_tradnl"/>
              </w:rPr>
              <w:t>e</w:t>
            </w:r>
            <w:r w:rsidR="00FD701D" w:rsidRPr="00B0468D">
              <w:rPr>
                <w:bCs/>
                <w:lang w:val="es-ES_tradnl"/>
              </w:rPr>
              <w:t xml:space="preserve"> </w:t>
            </w:r>
            <w:r w:rsidRPr="00B0468D">
              <w:rPr>
                <w:bCs/>
                <w:lang w:val="es-ES_tradnl"/>
              </w:rPr>
              <w:t>intereses</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los</w:t>
            </w:r>
            <w:r w:rsidR="00FD701D" w:rsidRPr="00B0468D">
              <w:rPr>
                <w:bCs/>
                <w:lang w:val="es-ES_tradnl"/>
              </w:rPr>
              <w:t xml:space="preserve"> </w:t>
            </w:r>
            <w:r w:rsidRPr="00B0468D">
              <w:rPr>
                <w:bCs/>
                <w:lang w:val="es-ES_tradnl"/>
              </w:rPr>
              <w:t>titulares</w:t>
            </w:r>
            <w:r w:rsidR="00FD701D" w:rsidRPr="00B0468D">
              <w:rPr>
                <w:bCs/>
                <w:lang w:val="es-ES_tradnl"/>
              </w:rPr>
              <w:t xml:space="preserve"> </w:t>
            </w:r>
            <w:r w:rsidRPr="00B0468D">
              <w:rPr>
                <w:bCs/>
                <w:lang w:val="es-ES_tradnl"/>
              </w:rPr>
              <w:t>y</w:t>
            </w:r>
            <w:r w:rsidR="00FD701D" w:rsidRPr="00B0468D">
              <w:rPr>
                <w:bCs/>
                <w:lang w:val="es-ES_tradnl"/>
              </w:rPr>
              <w:t xml:space="preserve"> </w:t>
            </w:r>
            <w:r w:rsidRPr="00B0468D">
              <w:rPr>
                <w:bCs/>
                <w:lang w:val="es-ES_tradnl"/>
              </w:rPr>
              <w:t>usuarios</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derechos</w:t>
            </w:r>
            <w:r w:rsidR="00FD701D" w:rsidRPr="00B0468D">
              <w:rPr>
                <w:bCs/>
                <w:lang w:val="es-ES_tradnl"/>
              </w:rPr>
              <w:t xml:space="preserve"> </w:t>
            </w:r>
            <w:r w:rsidRPr="00B0468D">
              <w:rPr>
                <w:bCs/>
                <w:lang w:val="es-ES_tradnl"/>
              </w:rPr>
              <w:t>de</w:t>
            </w:r>
            <w:r w:rsidR="00FD701D" w:rsidRPr="00B0468D">
              <w:rPr>
                <w:bCs/>
                <w:lang w:val="es-ES_tradnl"/>
              </w:rPr>
              <w:t xml:space="preserve"> </w:t>
            </w:r>
            <w:r w:rsidRPr="00B0468D">
              <w:rPr>
                <w:bCs/>
                <w:lang w:val="es-ES_tradnl"/>
              </w:rPr>
              <w:t>PI</w:t>
            </w:r>
            <w:r w:rsidR="00FD701D" w:rsidRPr="00B0468D">
              <w:rPr>
                <w:bCs/>
                <w:lang w:val="es-ES_tradnl"/>
              </w:rPr>
              <w:t xml:space="preserve"> </w:t>
            </w:r>
            <w:r w:rsidRPr="00B0468D">
              <w:rPr>
                <w:bCs/>
                <w:lang w:val="es-ES_tradnl"/>
              </w:rPr>
              <w:t>y</w:t>
            </w:r>
            <w:r w:rsidR="00FD701D" w:rsidRPr="00B0468D">
              <w:rPr>
                <w:bCs/>
                <w:lang w:val="es-ES_tradnl"/>
              </w:rPr>
              <w:t xml:space="preserve"> </w:t>
            </w:r>
            <w:r w:rsidRPr="00B0468D">
              <w:rPr>
                <w:bCs/>
                <w:lang w:val="es-ES_tradnl"/>
              </w:rPr>
              <w:t>el</w:t>
            </w:r>
            <w:r w:rsidR="00FD701D" w:rsidRPr="00B0468D">
              <w:rPr>
                <w:bCs/>
                <w:lang w:val="es-ES_tradnl"/>
              </w:rPr>
              <w:t xml:space="preserve"> </w:t>
            </w:r>
            <w:r w:rsidRPr="00B0468D">
              <w:rPr>
                <w:bCs/>
                <w:lang w:val="es-ES_tradnl"/>
              </w:rPr>
              <w:t>interés</w:t>
            </w:r>
            <w:r w:rsidR="00FD701D" w:rsidRPr="00B0468D">
              <w:rPr>
                <w:bCs/>
                <w:lang w:val="es-ES_tradnl"/>
              </w:rPr>
              <w:t xml:space="preserve"> </w:t>
            </w:r>
            <w:r w:rsidRPr="00B0468D">
              <w:rPr>
                <w:bCs/>
                <w:lang w:val="es-ES_tradnl"/>
              </w:rPr>
              <w:t>público</w:t>
            </w:r>
            <w:r w:rsidR="006D20ED" w:rsidRPr="00B0468D">
              <w:rPr>
                <w:bCs/>
                <w:lang w:val="es-ES_tradnl"/>
              </w:rPr>
              <w:t>.</w:t>
            </w:r>
          </w:p>
          <w:p w:rsidR="006D20ED" w:rsidRPr="00B0468D" w:rsidRDefault="006D20ED" w:rsidP="00D22D1C">
            <w:pPr>
              <w:rPr>
                <w:bCs/>
                <w:lang w:val="es-ES_tradnl"/>
              </w:rPr>
            </w:pPr>
          </w:p>
        </w:tc>
        <w:tc>
          <w:tcPr>
            <w:tcW w:w="2677" w:type="dxa"/>
            <w:tcBorders>
              <w:top w:val="single" w:sz="4" w:space="0" w:color="auto"/>
              <w:left w:val="single" w:sz="4" w:space="0" w:color="auto"/>
              <w:bottom w:val="single" w:sz="4" w:space="0" w:color="auto"/>
              <w:right w:val="single" w:sz="4" w:space="0" w:color="auto"/>
            </w:tcBorders>
            <w:shd w:val="clear" w:color="auto" w:fill="auto"/>
            <w:vAlign w:val="center"/>
          </w:tcPr>
          <w:p w:rsidR="006D20ED" w:rsidRPr="00B0468D" w:rsidRDefault="003311F1" w:rsidP="00D22D1C">
            <w:pPr>
              <w:rPr>
                <w:lang w:val="es-ES_tradnl"/>
              </w:rPr>
            </w:pPr>
            <w:r w:rsidRPr="00B0468D">
              <w:rPr>
                <w:lang w:val="es-ES_tradnl"/>
              </w:rPr>
              <w:t>Al</w:t>
            </w:r>
            <w:r w:rsidR="00FD701D" w:rsidRPr="00B0468D">
              <w:rPr>
                <w:lang w:val="es-ES_tradnl"/>
              </w:rPr>
              <w:t xml:space="preserve"> </w:t>
            </w:r>
            <w:r w:rsidRPr="00B0468D">
              <w:rPr>
                <w:lang w:val="es-ES_tradnl"/>
              </w:rPr>
              <w:t>menos</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50%</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jueces,</w:t>
            </w:r>
            <w:r w:rsidR="00FD701D" w:rsidRPr="00B0468D">
              <w:rPr>
                <w:lang w:val="es-ES_tradnl"/>
              </w:rPr>
              <w:t xml:space="preserve"> </w:t>
            </w:r>
            <w:r w:rsidRPr="00B0468D">
              <w:rPr>
                <w:lang w:val="es-ES_tradnl"/>
              </w:rPr>
              <w:t>magistrados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fiscales</w:t>
            </w:r>
            <w:r w:rsidR="00FD701D" w:rsidRPr="00B0468D">
              <w:rPr>
                <w:lang w:val="es-ES_tradnl"/>
              </w:rPr>
              <w:t xml:space="preserve"> </w:t>
            </w:r>
            <w:r w:rsidRPr="00B0468D">
              <w:rPr>
                <w:lang w:val="es-ES_tradnl"/>
              </w:rPr>
              <w:t>beneficiarios</w:t>
            </w:r>
            <w:r w:rsidR="00FD701D" w:rsidRPr="00B0468D">
              <w:rPr>
                <w:lang w:val="es-ES_tradnl"/>
              </w:rPr>
              <w:t xml:space="preserve"> </w:t>
            </w:r>
            <w:r w:rsidRPr="00B0468D">
              <w:rPr>
                <w:lang w:val="es-ES_tradnl"/>
              </w:rPr>
              <w:t>reconoce</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importancia</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que</w:t>
            </w:r>
            <w:r w:rsidR="00FD701D" w:rsidRPr="00B0468D">
              <w:rPr>
                <w:lang w:val="es-ES_tradnl"/>
              </w:rPr>
              <w:t xml:space="preserve"> </w:t>
            </w:r>
            <w:r w:rsidRPr="00B0468D">
              <w:rPr>
                <w:lang w:val="es-ES_tradnl"/>
              </w:rPr>
              <w:t>exista</w:t>
            </w:r>
            <w:r w:rsidR="00FD701D" w:rsidRPr="00B0468D">
              <w:rPr>
                <w:lang w:val="es-ES_tradnl"/>
              </w:rPr>
              <w:t xml:space="preserve"> </w:t>
            </w:r>
            <w:r w:rsidRPr="00B0468D">
              <w:rPr>
                <w:lang w:val="es-ES_tradnl"/>
              </w:rPr>
              <w:t>un</w:t>
            </w:r>
            <w:r w:rsidR="00FD701D" w:rsidRPr="00B0468D">
              <w:rPr>
                <w:lang w:val="es-ES_tradnl"/>
              </w:rPr>
              <w:t xml:space="preserve"> </w:t>
            </w:r>
            <w:r w:rsidRPr="00B0468D">
              <w:rPr>
                <w:lang w:val="es-ES_tradnl"/>
              </w:rPr>
              <w:t>equilibrio</w:t>
            </w:r>
            <w:r w:rsidR="00FD701D" w:rsidRPr="00B0468D">
              <w:rPr>
                <w:lang w:val="es-ES_tradnl"/>
              </w:rPr>
              <w:t xml:space="preserve"> </w:t>
            </w:r>
            <w:r w:rsidRPr="00B0468D">
              <w:rPr>
                <w:lang w:val="es-ES_tradnl"/>
              </w:rPr>
              <w:t>entre</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derechos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intereses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los</w:t>
            </w:r>
            <w:r w:rsidR="00FD701D" w:rsidRPr="00B0468D">
              <w:rPr>
                <w:lang w:val="es-ES_tradnl"/>
              </w:rPr>
              <w:t xml:space="preserve"> </w:t>
            </w:r>
            <w:r w:rsidRPr="00B0468D">
              <w:rPr>
                <w:lang w:val="es-ES_tradnl"/>
              </w:rPr>
              <w:t>titulares</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usuarios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derechos</w:t>
            </w:r>
            <w:r w:rsidR="00FD701D" w:rsidRPr="00B0468D">
              <w:rPr>
                <w:lang w:val="es-ES_tradnl"/>
              </w:rPr>
              <w:t xml:space="preserve"> </w:t>
            </w:r>
            <w:r w:rsidRPr="00B0468D">
              <w:rPr>
                <w:lang w:val="es-ES_tradnl"/>
              </w:rPr>
              <w:t>de</w:t>
            </w:r>
            <w:r w:rsidR="00FD701D" w:rsidRPr="00B0468D">
              <w:rPr>
                <w:lang w:val="es-ES_tradnl"/>
              </w:rPr>
              <w:t xml:space="preserve"> </w:t>
            </w:r>
            <w:r w:rsidRPr="00B0468D">
              <w:rPr>
                <w:lang w:val="es-ES_tradnl"/>
              </w:rPr>
              <w:t>PI</w:t>
            </w:r>
            <w:r w:rsidR="00FD701D" w:rsidRPr="00B0468D">
              <w:rPr>
                <w:lang w:val="es-ES_tradnl"/>
              </w:rPr>
              <w:t xml:space="preserve"> </w:t>
            </w:r>
            <w:r w:rsidRPr="00B0468D">
              <w:rPr>
                <w:lang w:val="es-ES_tradnl"/>
              </w:rPr>
              <w:t>y</w:t>
            </w:r>
            <w:r w:rsidR="00FD701D" w:rsidRPr="00B0468D">
              <w:rPr>
                <w:lang w:val="es-ES_tradnl"/>
              </w:rPr>
              <w:t xml:space="preserve"> </w:t>
            </w:r>
            <w:r w:rsidRPr="00B0468D">
              <w:rPr>
                <w:lang w:val="es-ES_tradnl"/>
              </w:rPr>
              <w:t>el</w:t>
            </w:r>
            <w:r w:rsidR="00FD701D" w:rsidRPr="00B0468D">
              <w:rPr>
                <w:lang w:val="es-ES_tradnl"/>
              </w:rPr>
              <w:t xml:space="preserve"> </w:t>
            </w:r>
            <w:r w:rsidRPr="00B0468D">
              <w:rPr>
                <w:lang w:val="es-ES_tradnl"/>
              </w:rPr>
              <w:t>interés</w:t>
            </w:r>
            <w:r w:rsidR="00FD701D" w:rsidRPr="00B0468D">
              <w:rPr>
                <w:lang w:val="es-ES_tradnl"/>
              </w:rPr>
              <w:t xml:space="preserve"> </w:t>
            </w:r>
            <w:r w:rsidRPr="00B0468D">
              <w:rPr>
                <w:lang w:val="es-ES_tradnl"/>
              </w:rPr>
              <w:t>público</w:t>
            </w:r>
          </w:p>
        </w:tc>
        <w:tc>
          <w:tcPr>
            <w:tcW w:w="338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0B626E" w:rsidP="00D22D1C">
            <w:pPr>
              <w:rPr>
                <w:lang w:val="es-ES_tradnl"/>
              </w:rPr>
            </w:pPr>
            <w:r w:rsidRPr="00B0468D">
              <w:rPr>
                <w:lang w:val="es-ES_tradnl"/>
              </w:rPr>
              <w:t>El</w:t>
            </w:r>
            <w:r w:rsidR="00FD701D" w:rsidRPr="00B0468D">
              <w:rPr>
                <w:lang w:val="es-ES_tradnl"/>
              </w:rPr>
              <w:t xml:space="preserve"> </w:t>
            </w:r>
            <w:r w:rsidR="009D02A2" w:rsidRPr="00B0468D">
              <w:rPr>
                <w:lang w:val="es-ES_tradnl"/>
              </w:rPr>
              <w:t>9</w:t>
            </w:r>
            <w:r w:rsidR="006D20ED" w:rsidRPr="00B0468D">
              <w:rPr>
                <w:lang w:val="es-ES_tradnl"/>
              </w:rPr>
              <w:t>6%</w:t>
            </w:r>
            <w:r w:rsidR="00FD701D" w:rsidRPr="00B0468D">
              <w:rPr>
                <w:lang w:val="es-ES_tradnl"/>
              </w:rPr>
              <w:t xml:space="preserve"> </w:t>
            </w:r>
            <w:r w:rsidR="00776EDE" w:rsidRPr="00B0468D">
              <w:rPr>
                <w:lang w:val="es-ES_tradnl"/>
              </w:rPr>
              <w:t>de</w:t>
            </w:r>
            <w:r w:rsidR="00FD701D" w:rsidRPr="00B0468D">
              <w:rPr>
                <w:lang w:val="es-ES_tradnl"/>
              </w:rPr>
              <w:t xml:space="preserve"> </w:t>
            </w:r>
            <w:r w:rsidR="00CD41F5" w:rsidRPr="00B0468D">
              <w:rPr>
                <w:lang w:val="es-ES_tradnl"/>
              </w:rPr>
              <w:t>los</w:t>
            </w:r>
            <w:r w:rsidR="00FD701D" w:rsidRPr="00B0468D">
              <w:rPr>
                <w:lang w:val="es-ES_tradnl"/>
              </w:rPr>
              <w:t xml:space="preserve"> </w:t>
            </w:r>
            <w:r w:rsidR="00CD41F5" w:rsidRPr="00B0468D">
              <w:rPr>
                <w:lang w:val="es-ES_tradnl"/>
              </w:rPr>
              <w:t>encuestados</w:t>
            </w:r>
            <w:r w:rsidR="00FD701D" w:rsidRPr="00B0468D">
              <w:rPr>
                <w:lang w:val="es-ES_tradnl"/>
              </w:rPr>
              <w:t xml:space="preserve"> </w:t>
            </w:r>
            <w:r w:rsidRPr="00B0468D">
              <w:rPr>
                <w:lang w:val="es-ES_tradnl"/>
              </w:rPr>
              <w:t>reconoció</w:t>
            </w:r>
            <w:r w:rsidR="00FD701D" w:rsidRPr="00B0468D">
              <w:rPr>
                <w:lang w:val="es-ES_tradnl"/>
              </w:rPr>
              <w:t xml:space="preserve"> </w:t>
            </w:r>
            <w:r w:rsidRPr="00B0468D">
              <w:rPr>
                <w:lang w:val="es-ES_tradnl"/>
              </w:rPr>
              <w:t>la</w:t>
            </w:r>
            <w:r w:rsidR="00FD701D" w:rsidRPr="00B0468D">
              <w:rPr>
                <w:lang w:val="es-ES_tradnl"/>
              </w:rPr>
              <w:t xml:space="preserve"> </w:t>
            </w:r>
            <w:r w:rsidRPr="00B0468D">
              <w:rPr>
                <w:lang w:val="es-ES_tradnl"/>
              </w:rPr>
              <w:t>importancia</w:t>
            </w:r>
            <w:r w:rsidR="00FD701D" w:rsidRPr="00B0468D">
              <w:rPr>
                <w:lang w:val="es-ES_tradnl"/>
              </w:rPr>
              <w:t xml:space="preserve"> </w:t>
            </w:r>
            <w:r w:rsidR="00D21F59" w:rsidRPr="00B0468D">
              <w:rPr>
                <w:lang w:val="es-ES_tradnl"/>
              </w:rPr>
              <w:t>de</w:t>
            </w:r>
            <w:r w:rsidR="00FD701D" w:rsidRPr="00B0468D">
              <w:rPr>
                <w:lang w:val="es-ES_tradnl"/>
              </w:rPr>
              <w:t xml:space="preserve"> </w:t>
            </w:r>
            <w:r w:rsidR="00D21F59" w:rsidRPr="00B0468D">
              <w:rPr>
                <w:lang w:val="es-ES_tradnl"/>
              </w:rPr>
              <w:t>que</w:t>
            </w:r>
            <w:r w:rsidR="00FD701D" w:rsidRPr="00B0468D">
              <w:rPr>
                <w:lang w:val="es-ES_tradnl"/>
              </w:rPr>
              <w:t xml:space="preserve"> </w:t>
            </w:r>
            <w:r w:rsidR="00D21F59" w:rsidRPr="00B0468D">
              <w:rPr>
                <w:lang w:val="es-ES_tradnl"/>
              </w:rPr>
              <w:t>exista</w:t>
            </w:r>
            <w:r w:rsidR="00FD701D" w:rsidRPr="00B0468D">
              <w:rPr>
                <w:lang w:val="es-ES_tradnl"/>
              </w:rPr>
              <w:t xml:space="preserve"> </w:t>
            </w:r>
            <w:r w:rsidR="00D21F59" w:rsidRPr="00B0468D">
              <w:rPr>
                <w:lang w:val="es-ES_tradnl"/>
              </w:rPr>
              <w:t>un</w:t>
            </w:r>
            <w:r w:rsidR="00FD701D" w:rsidRPr="00B0468D">
              <w:rPr>
                <w:lang w:val="es-ES_tradnl"/>
              </w:rPr>
              <w:t xml:space="preserve"> </w:t>
            </w:r>
            <w:r w:rsidR="00D21F59" w:rsidRPr="00B0468D">
              <w:rPr>
                <w:lang w:val="es-ES_tradnl"/>
              </w:rPr>
              <w:t>equilibrio</w:t>
            </w:r>
            <w:r w:rsidR="00FD701D" w:rsidRPr="00B0468D">
              <w:rPr>
                <w:lang w:val="es-ES_tradnl"/>
              </w:rPr>
              <w:t xml:space="preserve"> </w:t>
            </w:r>
            <w:r w:rsidR="00D21F59" w:rsidRPr="00B0468D">
              <w:rPr>
                <w:lang w:val="es-ES_tradnl"/>
              </w:rPr>
              <w:t>entre</w:t>
            </w:r>
            <w:r w:rsidR="00FD701D" w:rsidRPr="00B0468D">
              <w:rPr>
                <w:lang w:val="es-ES_tradnl"/>
              </w:rPr>
              <w:t xml:space="preserve"> </w:t>
            </w:r>
            <w:r w:rsidR="00D21F59" w:rsidRPr="00B0468D">
              <w:rPr>
                <w:lang w:val="es-ES_tradnl"/>
              </w:rPr>
              <w:t>los</w:t>
            </w:r>
            <w:r w:rsidR="00FD701D" w:rsidRPr="00B0468D">
              <w:rPr>
                <w:lang w:val="es-ES_tradnl"/>
              </w:rPr>
              <w:t xml:space="preserve"> </w:t>
            </w:r>
            <w:r w:rsidR="00D21F59" w:rsidRPr="00B0468D">
              <w:rPr>
                <w:lang w:val="es-ES_tradnl"/>
              </w:rPr>
              <w:t>derechos</w:t>
            </w:r>
            <w:r w:rsidR="00FD701D" w:rsidRPr="00B0468D">
              <w:rPr>
                <w:lang w:val="es-ES_tradnl"/>
              </w:rPr>
              <w:t xml:space="preserve"> </w:t>
            </w:r>
            <w:r w:rsidR="00D21F59" w:rsidRPr="00B0468D">
              <w:rPr>
                <w:lang w:val="es-ES_tradnl"/>
              </w:rPr>
              <w:t>y</w:t>
            </w:r>
            <w:r w:rsidR="00FD701D" w:rsidRPr="00B0468D">
              <w:rPr>
                <w:lang w:val="es-ES_tradnl"/>
              </w:rPr>
              <w:t xml:space="preserve"> </w:t>
            </w:r>
            <w:r w:rsidR="00D21F59" w:rsidRPr="00B0468D">
              <w:rPr>
                <w:lang w:val="es-ES_tradnl"/>
              </w:rPr>
              <w:t>los</w:t>
            </w:r>
            <w:r w:rsidR="00FD701D" w:rsidRPr="00B0468D">
              <w:rPr>
                <w:lang w:val="es-ES_tradnl"/>
              </w:rPr>
              <w:t xml:space="preserve"> </w:t>
            </w:r>
            <w:r w:rsidR="00D21F59" w:rsidRPr="00B0468D">
              <w:rPr>
                <w:lang w:val="es-ES_tradnl"/>
              </w:rPr>
              <w:t>intereses</w:t>
            </w:r>
            <w:r w:rsidR="00FD701D" w:rsidRPr="00B0468D">
              <w:rPr>
                <w:lang w:val="es-ES_tradnl"/>
              </w:rPr>
              <w:t xml:space="preserve"> </w:t>
            </w:r>
            <w:r w:rsidR="001706BA" w:rsidRPr="00B0468D">
              <w:rPr>
                <w:bCs/>
                <w:lang w:val="es-ES_tradnl"/>
              </w:rPr>
              <w:t>de</w:t>
            </w:r>
            <w:r w:rsidR="00FD701D" w:rsidRPr="00B0468D">
              <w:rPr>
                <w:bCs/>
                <w:lang w:val="es-ES_tradnl"/>
              </w:rPr>
              <w:t xml:space="preserve"> </w:t>
            </w:r>
            <w:r w:rsidR="001706BA" w:rsidRPr="00B0468D">
              <w:rPr>
                <w:bCs/>
                <w:lang w:val="es-ES_tradnl"/>
              </w:rPr>
              <w:t>los</w:t>
            </w:r>
            <w:r w:rsidR="00FD701D" w:rsidRPr="00B0468D">
              <w:rPr>
                <w:bCs/>
                <w:lang w:val="es-ES_tradnl"/>
              </w:rPr>
              <w:t xml:space="preserve"> </w:t>
            </w:r>
            <w:r w:rsidR="001706BA" w:rsidRPr="00B0468D">
              <w:rPr>
                <w:bCs/>
                <w:lang w:val="es-ES_tradnl"/>
              </w:rPr>
              <w:t>titulares</w:t>
            </w:r>
            <w:r w:rsidR="00FD701D" w:rsidRPr="00B0468D">
              <w:rPr>
                <w:bCs/>
                <w:lang w:val="es-ES_tradnl"/>
              </w:rPr>
              <w:t xml:space="preserve"> </w:t>
            </w:r>
            <w:r w:rsidR="001706BA" w:rsidRPr="00B0468D">
              <w:rPr>
                <w:bCs/>
                <w:lang w:val="es-ES_tradnl"/>
              </w:rPr>
              <w:t>y</w:t>
            </w:r>
            <w:r w:rsidR="00FD701D" w:rsidRPr="00B0468D">
              <w:rPr>
                <w:bCs/>
                <w:lang w:val="es-ES_tradnl"/>
              </w:rPr>
              <w:t xml:space="preserve"> </w:t>
            </w:r>
            <w:r w:rsidR="001706BA" w:rsidRPr="00B0468D">
              <w:rPr>
                <w:bCs/>
                <w:lang w:val="es-ES_tradnl"/>
              </w:rPr>
              <w:t>usuarios</w:t>
            </w:r>
            <w:r w:rsidR="00FD701D" w:rsidRPr="00B0468D">
              <w:rPr>
                <w:bCs/>
                <w:lang w:val="es-ES_tradnl"/>
              </w:rPr>
              <w:t xml:space="preserve"> </w:t>
            </w:r>
            <w:r w:rsidR="001706BA" w:rsidRPr="00B0468D">
              <w:rPr>
                <w:bCs/>
                <w:lang w:val="es-ES_tradnl"/>
              </w:rPr>
              <w:t>de</w:t>
            </w:r>
            <w:r w:rsidR="00FD701D" w:rsidRPr="00B0468D">
              <w:rPr>
                <w:bCs/>
                <w:lang w:val="es-ES_tradnl"/>
              </w:rPr>
              <w:t xml:space="preserve"> </w:t>
            </w:r>
            <w:r w:rsidR="001706BA" w:rsidRPr="00B0468D">
              <w:rPr>
                <w:bCs/>
                <w:lang w:val="es-ES_tradnl"/>
              </w:rPr>
              <w:t>derechos</w:t>
            </w:r>
            <w:r w:rsidR="00FD701D" w:rsidRPr="00B0468D">
              <w:rPr>
                <w:bCs/>
                <w:lang w:val="es-ES_tradnl"/>
              </w:rPr>
              <w:t xml:space="preserve"> </w:t>
            </w:r>
            <w:r w:rsidR="001706BA" w:rsidRPr="00B0468D">
              <w:rPr>
                <w:bCs/>
                <w:lang w:val="es-ES_tradnl"/>
              </w:rPr>
              <w:t>de</w:t>
            </w:r>
            <w:r w:rsidR="00FD701D" w:rsidRPr="00B0468D">
              <w:rPr>
                <w:bCs/>
                <w:lang w:val="es-ES_tradnl"/>
              </w:rPr>
              <w:t xml:space="preserve"> </w:t>
            </w:r>
            <w:r w:rsidR="001706BA" w:rsidRPr="00B0468D">
              <w:rPr>
                <w:bCs/>
                <w:lang w:val="es-ES_tradnl"/>
              </w:rPr>
              <w:t>PI</w:t>
            </w:r>
            <w:r w:rsidR="00FD701D" w:rsidRPr="00B0468D">
              <w:rPr>
                <w:bCs/>
                <w:lang w:val="es-ES_tradnl"/>
              </w:rPr>
              <w:t xml:space="preserve"> </w:t>
            </w:r>
            <w:r w:rsidR="001706BA" w:rsidRPr="00B0468D">
              <w:rPr>
                <w:bCs/>
                <w:lang w:val="es-ES_tradnl"/>
              </w:rPr>
              <w:t>y</w:t>
            </w:r>
            <w:r w:rsidR="00FD701D" w:rsidRPr="00B0468D">
              <w:rPr>
                <w:bCs/>
                <w:lang w:val="es-ES_tradnl"/>
              </w:rPr>
              <w:t xml:space="preserve"> </w:t>
            </w:r>
            <w:r w:rsidR="001706BA" w:rsidRPr="00B0468D">
              <w:rPr>
                <w:bCs/>
                <w:lang w:val="es-ES_tradnl"/>
              </w:rPr>
              <w:t>el</w:t>
            </w:r>
            <w:r w:rsidR="00FD701D" w:rsidRPr="00B0468D">
              <w:rPr>
                <w:bCs/>
                <w:lang w:val="es-ES_tradnl"/>
              </w:rPr>
              <w:t xml:space="preserve"> </w:t>
            </w:r>
            <w:r w:rsidR="001706BA" w:rsidRPr="00B0468D">
              <w:rPr>
                <w:bCs/>
                <w:lang w:val="es-ES_tradnl"/>
              </w:rPr>
              <w:t>interés</w:t>
            </w:r>
            <w:r w:rsidR="00FD701D" w:rsidRPr="00B0468D">
              <w:rPr>
                <w:bCs/>
                <w:lang w:val="es-ES_tradnl"/>
              </w:rPr>
              <w:t xml:space="preserve"> </w:t>
            </w:r>
            <w:r w:rsidR="001706BA" w:rsidRPr="00B0468D">
              <w:rPr>
                <w:bCs/>
                <w:lang w:val="es-ES_tradnl"/>
              </w:rPr>
              <w:t>público</w:t>
            </w:r>
            <w:r w:rsidR="006D20ED" w:rsidRPr="00B0468D">
              <w:rPr>
                <w:lang w:val="es-ES_tradnl"/>
              </w:rPr>
              <w:t>.</w:t>
            </w:r>
          </w:p>
        </w:tc>
        <w:tc>
          <w:tcPr>
            <w:tcW w:w="849" w:type="dxa"/>
            <w:tcBorders>
              <w:top w:val="single" w:sz="4" w:space="0" w:color="auto"/>
              <w:left w:val="single" w:sz="4" w:space="0" w:color="auto"/>
              <w:bottom w:val="single" w:sz="4" w:space="0" w:color="auto"/>
              <w:right w:val="single" w:sz="4" w:space="0" w:color="auto"/>
            </w:tcBorders>
            <w:shd w:val="clear" w:color="auto" w:fill="auto"/>
          </w:tcPr>
          <w:p w:rsidR="006D20ED" w:rsidRPr="00B0468D" w:rsidRDefault="006D20ED" w:rsidP="00D22D1C">
            <w:pPr>
              <w:spacing w:before="2160"/>
              <w:rPr>
                <w:lang w:val="es-ES_tradnl"/>
              </w:rPr>
            </w:pPr>
            <w:r w:rsidRPr="00B0468D">
              <w:rPr>
                <w:lang w:val="es-ES_tradnl"/>
              </w:rPr>
              <w:t>****</w:t>
            </w:r>
          </w:p>
        </w:tc>
      </w:tr>
    </w:tbl>
    <w:p w:rsidR="0025376F" w:rsidRPr="00B0468D" w:rsidRDefault="0025376F" w:rsidP="00D22D1C">
      <w:pPr>
        <w:rPr>
          <w:lang w:val="es-ES_tradnl"/>
        </w:rPr>
      </w:pPr>
    </w:p>
    <w:p w:rsidR="006D20ED" w:rsidRPr="00B0468D" w:rsidRDefault="006D20ED" w:rsidP="00D22D1C">
      <w:pPr>
        <w:rPr>
          <w:lang w:val="es-ES_tradnl"/>
        </w:rPr>
      </w:pPr>
    </w:p>
    <w:p w:rsidR="006D20ED" w:rsidRPr="00B0468D" w:rsidRDefault="006D20ED" w:rsidP="00D22D1C">
      <w:pPr>
        <w:rPr>
          <w:lang w:val="es-ES_tradnl"/>
        </w:rPr>
      </w:pPr>
    </w:p>
    <w:p w:rsidR="006D20ED" w:rsidRPr="00B0468D" w:rsidRDefault="006D20ED" w:rsidP="00D22D1C">
      <w:pPr>
        <w:jc w:val="right"/>
        <w:rPr>
          <w:lang w:val="es-ES_tradnl"/>
        </w:rPr>
      </w:pPr>
      <w:r w:rsidRPr="00B0468D">
        <w:rPr>
          <w:lang w:val="es-ES_tradnl"/>
        </w:rPr>
        <w:t>[</w:t>
      </w:r>
      <w:r w:rsidR="00C15864" w:rsidRPr="00B0468D">
        <w:rPr>
          <w:lang w:val="es-ES_tradnl"/>
        </w:rPr>
        <w:t>Fin</w:t>
      </w:r>
      <w:r w:rsidR="00FD701D" w:rsidRPr="00B0468D">
        <w:rPr>
          <w:lang w:val="es-ES_tradnl"/>
        </w:rPr>
        <w:t xml:space="preserve"> </w:t>
      </w:r>
      <w:r w:rsidR="00C15864" w:rsidRPr="00B0468D">
        <w:rPr>
          <w:lang w:val="es-ES_tradnl"/>
        </w:rPr>
        <w:t>del</w:t>
      </w:r>
      <w:r w:rsidR="00FD701D" w:rsidRPr="00B0468D">
        <w:rPr>
          <w:lang w:val="es-ES_tradnl"/>
        </w:rPr>
        <w:t xml:space="preserve"> </w:t>
      </w:r>
      <w:r w:rsidR="005637E6" w:rsidRPr="00B0468D">
        <w:rPr>
          <w:lang w:val="es-ES_tradnl"/>
        </w:rPr>
        <w:t>Anexo</w:t>
      </w:r>
      <w:r w:rsidR="00FD701D" w:rsidRPr="00B0468D">
        <w:rPr>
          <w:lang w:val="es-ES_tradnl"/>
        </w:rPr>
        <w:t xml:space="preserve"> </w:t>
      </w:r>
      <w:r w:rsidR="003D6A49" w:rsidRPr="00B0468D">
        <w:rPr>
          <w:lang w:val="es-ES_tradnl"/>
        </w:rPr>
        <w:t>y</w:t>
      </w:r>
      <w:r w:rsidR="00FD701D" w:rsidRPr="00B0468D">
        <w:rPr>
          <w:lang w:val="es-ES_tradnl"/>
        </w:rPr>
        <w:t xml:space="preserve"> </w:t>
      </w:r>
      <w:r w:rsidR="00C15864" w:rsidRPr="00B0468D">
        <w:rPr>
          <w:lang w:val="es-ES_tradnl"/>
        </w:rPr>
        <w:t>del</w:t>
      </w:r>
      <w:r w:rsidR="00FD701D" w:rsidRPr="00B0468D">
        <w:rPr>
          <w:lang w:val="es-ES_tradnl"/>
        </w:rPr>
        <w:t xml:space="preserve"> </w:t>
      </w:r>
      <w:r w:rsidR="005637E6" w:rsidRPr="00B0468D">
        <w:rPr>
          <w:lang w:val="es-ES_tradnl"/>
        </w:rPr>
        <w:t>documento</w:t>
      </w:r>
      <w:r w:rsidRPr="00B0468D">
        <w:rPr>
          <w:lang w:val="es-ES_tradnl"/>
        </w:rPr>
        <w:t>]</w:t>
      </w:r>
    </w:p>
    <w:sectPr w:rsidR="006D20ED" w:rsidRPr="00B0468D" w:rsidSect="00E06F4C">
      <w:headerReference w:type="first" r:id="rId10"/>
      <w:endnotePr>
        <w:numFmt w:val="decimal"/>
      </w:endnotePr>
      <w:pgSz w:w="11907" w:h="16840" w:code="9"/>
      <w:pgMar w:top="562" w:right="1138" w:bottom="1411" w:left="1411" w:header="504" w:footer="1022"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A89" w:rsidRDefault="00E07A89">
      <w:r>
        <w:separator/>
      </w:r>
    </w:p>
  </w:endnote>
  <w:endnote w:type="continuationSeparator" w:id="0">
    <w:p w:rsidR="00E07A89" w:rsidRDefault="00E07A89" w:rsidP="003B38C1">
      <w:r>
        <w:separator/>
      </w:r>
    </w:p>
    <w:p w:rsidR="00E07A89" w:rsidRPr="003B38C1" w:rsidRDefault="00E07A89" w:rsidP="003B38C1">
      <w:pPr>
        <w:spacing w:after="60"/>
        <w:rPr>
          <w:sz w:val="17"/>
        </w:rPr>
      </w:pPr>
      <w:r>
        <w:rPr>
          <w:sz w:val="17"/>
        </w:rPr>
        <w:t>[Endnote continued from previous page]</w:t>
      </w:r>
    </w:p>
  </w:endnote>
  <w:endnote w:type="continuationNotice" w:id="1">
    <w:p w:rsidR="00E07A89" w:rsidRPr="003B38C1" w:rsidRDefault="00E07A8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A89" w:rsidRDefault="00E07A89">
      <w:r>
        <w:separator/>
      </w:r>
    </w:p>
  </w:footnote>
  <w:footnote w:type="continuationSeparator" w:id="0">
    <w:p w:rsidR="00E07A89" w:rsidRDefault="00E07A89" w:rsidP="008B60B2">
      <w:r>
        <w:separator/>
      </w:r>
    </w:p>
    <w:p w:rsidR="00E07A89" w:rsidRPr="00ED77FB" w:rsidRDefault="00E07A89" w:rsidP="008B60B2">
      <w:pPr>
        <w:spacing w:after="60"/>
        <w:rPr>
          <w:sz w:val="17"/>
          <w:szCs w:val="17"/>
        </w:rPr>
      </w:pPr>
      <w:r w:rsidRPr="00ED77FB">
        <w:rPr>
          <w:sz w:val="17"/>
          <w:szCs w:val="17"/>
        </w:rPr>
        <w:t>[Footnote continued from previous page]</w:t>
      </w:r>
    </w:p>
  </w:footnote>
  <w:footnote w:type="continuationNotice" w:id="1">
    <w:p w:rsidR="00E07A89" w:rsidRPr="00ED77FB" w:rsidRDefault="00E07A89" w:rsidP="008B60B2">
      <w:pPr>
        <w:spacing w:before="60"/>
        <w:jc w:val="right"/>
        <w:rPr>
          <w:sz w:val="17"/>
          <w:szCs w:val="17"/>
        </w:rPr>
      </w:pPr>
      <w:r w:rsidRPr="00ED77FB">
        <w:rPr>
          <w:sz w:val="17"/>
          <w:szCs w:val="17"/>
        </w:rPr>
        <w:t>[Footnote continued on next page]</w:t>
      </w:r>
    </w:p>
  </w:footnote>
  <w:footnote w:id="2">
    <w:p w:rsidR="005637E6" w:rsidRPr="006F3F8D" w:rsidRDefault="005637E6" w:rsidP="006D20ED">
      <w:pPr>
        <w:pStyle w:val="FootnoteText"/>
        <w:rPr>
          <w:szCs w:val="18"/>
          <w:lang w:val="es-ES"/>
        </w:rPr>
      </w:pPr>
      <w:bookmarkStart w:id="6" w:name="OLE_LINK1"/>
      <w:bookmarkStart w:id="7" w:name="OLE_LINK2"/>
      <w:bookmarkStart w:id="8" w:name="_Hlk331668138"/>
      <w:r w:rsidRPr="0073118C">
        <w:rPr>
          <w:rStyle w:val="FootnoteReference"/>
          <w:sz w:val="20"/>
        </w:rPr>
        <w:footnoteRef/>
      </w:r>
      <w:r w:rsidRPr="006F3F8D">
        <w:rPr>
          <w:sz w:val="20"/>
          <w:lang w:val="es-ES"/>
        </w:rPr>
        <w:t xml:space="preserve"> </w:t>
      </w:r>
      <w:r w:rsidRPr="006F3F8D">
        <w:rPr>
          <w:sz w:val="20"/>
          <w:lang w:val="es-ES"/>
        </w:rPr>
        <w:tab/>
      </w:r>
      <w:r w:rsidR="0029609B" w:rsidRPr="006F3F8D">
        <w:rPr>
          <w:szCs w:val="18"/>
          <w:lang w:val="es-ES"/>
        </w:rPr>
        <w:t>Según la sección 3.2 del documento original del proyecto</w:t>
      </w:r>
      <w:r w:rsidRPr="006F3F8D">
        <w:rPr>
          <w:szCs w:val="18"/>
          <w:lang w:val="es-ES"/>
        </w:rPr>
        <w:t>.</w:t>
      </w:r>
      <w:bookmarkEnd w:id="6"/>
      <w:bookmarkEnd w:id="7"/>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E6" w:rsidRDefault="005637E6" w:rsidP="00477D6B">
    <w:pPr>
      <w:jc w:val="right"/>
    </w:pPr>
    <w:r>
      <w:t>CDIP/23/4</w:t>
    </w:r>
  </w:p>
  <w:p w:rsidR="005637E6" w:rsidRDefault="005637E6" w:rsidP="00477D6B">
    <w:pPr>
      <w:jc w:val="right"/>
    </w:pPr>
    <w:r>
      <w:rPr>
        <w:rStyle w:val="PageNumber"/>
      </w:rPr>
      <w:t>An</w:t>
    </w:r>
    <w:r w:rsidR="008C30B9">
      <w:rPr>
        <w:rStyle w:val="PageNumber"/>
      </w:rPr>
      <w:t>exo</w:t>
    </w:r>
    <w:r>
      <w:rPr>
        <w:rStyle w:val="PageNumber"/>
      </w:rPr>
      <w:t>, p</w:t>
    </w:r>
    <w:r w:rsidR="008C30B9">
      <w:rPr>
        <w:rStyle w:val="PageNumber"/>
      </w:rPr>
      <w:t>ágina</w:t>
    </w:r>
    <w:r>
      <w:t xml:space="preserve"> </w:t>
    </w:r>
    <w:sdt>
      <w:sdtPr>
        <w:id w:val="-54707101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F86597">
          <w:rPr>
            <w:noProof/>
          </w:rPr>
          <w:t>2</w:t>
        </w:r>
        <w:r>
          <w:rPr>
            <w:noProof/>
          </w:rPr>
          <w:fldChar w:fldCharType="end"/>
        </w:r>
      </w:sdtContent>
    </w:sdt>
  </w:p>
  <w:p w:rsidR="005637E6" w:rsidRDefault="005637E6" w:rsidP="00477D6B">
    <w:pPr>
      <w:jc w:val="right"/>
    </w:pPr>
  </w:p>
  <w:p w:rsidR="005637E6" w:rsidRDefault="005637E6"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E6" w:rsidRDefault="005637E6" w:rsidP="00D21FA7">
    <w:pPr>
      <w:jc w:val="right"/>
    </w:pPr>
    <w:r>
      <w:t>CDIP/23/4</w:t>
    </w:r>
  </w:p>
  <w:p w:rsidR="005637E6" w:rsidRDefault="005637E6" w:rsidP="00D21FA7">
    <w:pPr>
      <w:pStyle w:val="Header"/>
      <w:jc w:val="right"/>
    </w:pPr>
    <w:r>
      <w:rPr>
        <w:rStyle w:val="PageNumber"/>
      </w:rPr>
      <w:t>AN</w:t>
    </w:r>
    <w:r w:rsidR="008C30B9">
      <w:rPr>
        <w:rStyle w:val="PageNumber"/>
      </w:rPr>
      <w:t>EXO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0C2460F"/>
    <w:multiLevelType w:val="hybridMultilevel"/>
    <w:tmpl w:val="EE608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237050"/>
    <w:multiLevelType w:val="hybridMultilevel"/>
    <w:tmpl w:val="F848AD6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585B3E"/>
    <w:multiLevelType w:val="hybridMultilevel"/>
    <w:tmpl w:val="9B720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769BA"/>
    <w:multiLevelType w:val="hybridMultilevel"/>
    <w:tmpl w:val="99B64440"/>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7" w15:restartNumberingAfterBreak="0">
    <w:nsid w:val="07DD65F3"/>
    <w:multiLevelType w:val="hybridMultilevel"/>
    <w:tmpl w:val="F65833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6B14A0"/>
    <w:multiLevelType w:val="hybridMultilevel"/>
    <w:tmpl w:val="C5BAF6FC"/>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2" w15:restartNumberingAfterBreak="0">
    <w:nsid w:val="2DAA0C8C"/>
    <w:multiLevelType w:val="hybridMultilevel"/>
    <w:tmpl w:val="DED8920C"/>
    <w:lvl w:ilvl="0" w:tplc="26D29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877F88"/>
    <w:multiLevelType w:val="hybridMultilevel"/>
    <w:tmpl w:val="92D8F260"/>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5E5621"/>
    <w:multiLevelType w:val="hybridMultilevel"/>
    <w:tmpl w:val="E43A08EC"/>
    <w:lvl w:ilvl="0" w:tplc="746A649A">
      <w:start w:val="1"/>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47C1974"/>
    <w:multiLevelType w:val="hybridMultilevel"/>
    <w:tmpl w:val="85487E04"/>
    <w:lvl w:ilvl="0" w:tplc="7A06CC4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93397F"/>
    <w:multiLevelType w:val="hybridMultilevel"/>
    <w:tmpl w:val="07D601D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FA8527D"/>
    <w:multiLevelType w:val="hybridMultilevel"/>
    <w:tmpl w:val="87624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EA3078"/>
    <w:multiLevelType w:val="hybridMultilevel"/>
    <w:tmpl w:val="48929A0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0"/>
  </w:num>
  <w:num w:numId="4">
    <w:abstractNumId w:val="19"/>
  </w:num>
  <w:num w:numId="5">
    <w:abstractNumId w:val="6"/>
  </w:num>
  <w:num w:numId="6">
    <w:abstractNumId w:val="11"/>
  </w:num>
  <w:num w:numId="7">
    <w:abstractNumId w:val="1"/>
  </w:num>
  <w:num w:numId="8">
    <w:abstractNumId w:val="17"/>
  </w:num>
  <w:num w:numId="9">
    <w:abstractNumId w:val="21"/>
  </w:num>
  <w:num w:numId="10">
    <w:abstractNumId w:val="14"/>
  </w:num>
  <w:num w:numId="11">
    <w:abstractNumId w:val="4"/>
  </w:num>
  <w:num w:numId="12">
    <w:abstractNumId w:val="20"/>
  </w:num>
  <w:num w:numId="13">
    <w:abstractNumId w:val="5"/>
  </w:num>
  <w:num w:numId="14">
    <w:abstractNumId w:val="16"/>
  </w:num>
  <w:num w:numId="15">
    <w:abstractNumId w:val="3"/>
  </w:num>
  <w:num w:numId="16">
    <w:abstractNumId w:val="8"/>
  </w:num>
  <w:num w:numId="17">
    <w:abstractNumId w:val="13"/>
  </w:num>
  <w:num w:numId="18">
    <w:abstractNumId w:val="12"/>
  </w:num>
  <w:num w:numId="19">
    <w:abstractNumId w:val="7"/>
  </w:num>
  <w:num w:numId="20">
    <w:abstractNumId w:val="10"/>
  </w:num>
  <w:num w:numId="21">
    <w:abstractNumId w:val="18"/>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FED"/>
    <w:rsid w:val="0000162F"/>
    <w:rsid w:val="00001EE1"/>
    <w:rsid w:val="0000355B"/>
    <w:rsid w:val="00003952"/>
    <w:rsid w:val="00004891"/>
    <w:rsid w:val="00005AC5"/>
    <w:rsid w:val="00006E63"/>
    <w:rsid w:val="00011E93"/>
    <w:rsid w:val="00011F49"/>
    <w:rsid w:val="00012262"/>
    <w:rsid w:val="00013402"/>
    <w:rsid w:val="00013600"/>
    <w:rsid w:val="000160D8"/>
    <w:rsid w:val="00017A00"/>
    <w:rsid w:val="00020606"/>
    <w:rsid w:val="000207A5"/>
    <w:rsid w:val="00021D1C"/>
    <w:rsid w:val="00025B74"/>
    <w:rsid w:val="00030D9E"/>
    <w:rsid w:val="0003298D"/>
    <w:rsid w:val="00036568"/>
    <w:rsid w:val="00037F65"/>
    <w:rsid w:val="00042C87"/>
    <w:rsid w:val="00043C47"/>
    <w:rsid w:val="00043CAA"/>
    <w:rsid w:val="000475C1"/>
    <w:rsid w:val="00050928"/>
    <w:rsid w:val="0005150F"/>
    <w:rsid w:val="00052B15"/>
    <w:rsid w:val="000534D8"/>
    <w:rsid w:val="00053790"/>
    <w:rsid w:val="000562CC"/>
    <w:rsid w:val="000570EB"/>
    <w:rsid w:val="00061793"/>
    <w:rsid w:val="00063393"/>
    <w:rsid w:val="00073A4D"/>
    <w:rsid w:val="0007431D"/>
    <w:rsid w:val="00075432"/>
    <w:rsid w:val="00075FC9"/>
    <w:rsid w:val="00077861"/>
    <w:rsid w:val="00082191"/>
    <w:rsid w:val="00082BFD"/>
    <w:rsid w:val="0008442B"/>
    <w:rsid w:val="000853F1"/>
    <w:rsid w:val="00085838"/>
    <w:rsid w:val="00085F78"/>
    <w:rsid w:val="00086184"/>
    <w:rsid w:val="00090784"/>
    <w:rsid w:val="00092375"/>
    <w:rsid w:val="00092DB9"/>
    <w:rsid w:val="00094794"/>
    <w:rsid w:val="00094C31"/>
    <w:rsid w:val="0009550A"/>
    <w:rsid w:val="00095A44"/>
    <w:rsid w:val="000968ED"/>
    <w:rsid w:val="000A3E42"/>
    <w:rsid w:val="000A6FA0"/>
    <w:rsid w:val="000B0495"/>
    <w:rsid w:val="000B3811"/>
    <w:rsid w:val="000B577F"/>
    <w:rsid w:val="000B626E"/>
    <w:rsid w:val="000B69C4"/>
    <w:rsid w:val="000C038B"/>
    <w:rsid w:val="000C0772"/>
    <w:rsid w:val="000C418D"/>
    <w:rsid w:val="000C6CE4"/>
    <w:rsid w:val="000D3A51"/>
    <w:rsid w:val="000E380C"/>
    <w:rsid w:val="000E4857"/>
    <w:rsid w:val="000E6F6C"/>
    <w:rsid w:val="000F09CC"/>
    <w:rsid w:val="000F32B2"/>
    <w:rsid w:val="000F5E56"/>
    <w:rsid w:val="00101EAD"/>
    <w:rsid w:val="00103185"/>
    <w:rsid w:val="00107990"/>
    <w:rsid w:val="001107AF"/>
    <w:rsid w:val="00110838"/>
    <w:rsid w:val="00120996"/>
    <w:rsid w:val="0012371F"/>
    <w:rsid w:val="00124980"/>
    <w:rsid w:val="00126A70"/>
    <w:rsid w:val="00127EDC"/>
    <w:rsid w:val="00130C16"/>
    <w:rsid w:val="001321F1"/>
    <w:rsid w:val="00133DBA"/>
    <w:rsid w:val="001362EE"/>
    <w:rsid w:val="00140763"/>
    <w:rsid w:val="001410F0"/>
    <w:rsid w:val="001418E6"/>
    <w:rsid w:val="00142311"/>
    <w:rsid w:val="00143924"/>
    <w:rsid w:val="0014483C"/>
    <w:rsid w:val="00150A15"/>
    <w:rsid w:val="001513C9"/>
    <w:rsid w:val="00152134"/>
    <w:rsid w:val="001530E5"/>
    <w:rsid w:val="0015528F"/>
    <w:rsid w:val="001565D7"/>
    <w:rsid w:val="0015676F"/>
    <w:rsid w:val="00162485"/>
    <w:rsid w:val="00163DB6"/>
    <w:rsid w:val="001647D5"/>
    <w:rsid w:val="00167335"/>
    <w:rsid w:val="00167E4A"/>
    <w:rsid w:val="001706BA"/>
    <w:rsid w:val="00170744"/>
    <w:rsid w:val="001722C6"/>
    <w:rsid w:val="0017779C"/>
    <w:rsid w:val="00180E9A"/>
    <w:rsid w:val="001832A6"/>
    <w:rsid w:val="00186D2F"/>
    <w:rsid w:val="00192562"/>
    <w:rsid w:val="00195C1C"/>
    <w:rsid w:val="001A0DA6"/>
    <w:rsid w:val="001A3329"/>
    <w:rsid w:val="001A47BD"/>
    <w:rsid w:val="001A5EA3"/>
    <w:rsid w:val="001B368D"/>
    <w:rsid w:val="001B3ED0"/>
    <w:rsid w:val="001C1A7C"/>
    <w:rsid w:val="001C3458"/>
    <w:rsid w:val="001C507B"/>
    <w:rsid w:val="001C65D5"/>
    <w:rsid w:val="001C67AC"/>
    <w:rsid w:val="001D1C88"/>
    <w:rsid w:val="001D1CEB"/>
    <w:rsid w:val="001D37AA"/>
    <w:rsid w:val="001D4340"/>
    <w:rsid w:val="001D5A4E"/>
    <w:rsid w:val="001E0CD0"/>
    <w:rsid w:val="001E10C3"/>
    <w:rsid w:val="001E1A94"/>
    <w:rsid w:val="001E1F9F"/>
    <w:rsid w:val="001E2AF5"/>
    <w:rsid w:val="001E3367"/>
    <w:rsid w:val="001E4543"/>
    <w:rsid w:val="001E46D3"/>
    <w:rsid w:val="001E5694"/>
    <w:rsid w:val="001E6867"/>
    <w:rsid w:val="001F0594"/>
    <w:rsid w:val="001F14F7"/>
    <w:rsid w:val="001F5A7D"/>
    <w:rsid w:val="001F5D57"/>
    <w:rsid w:val="00200196"/>
    <w:rsid w:val="002048C8"/>
    <w:rsid w:val="00204FED"/>
    <w:rsid w:val="002107DA"/>
    <w:rsid w:val="00210994"/>
    <w:rsid w:val="00211E8C"/>
    <w:rsid w:val="0021217E"/>
    <w:rsid w:val="00212E4A"/>
    <w:rsid w:val="002232C8"/>
    <w:rsid w:val="00225A59"/>
    <w:rsid w:val="00230A8B"/>
    <w:rsid w:val="002323BA"/>
    <w:rsid w:val="00234480"/>
    <w:rsid w:val="00235810"/>
    <w:rsid w:val="00235DE5"/>
    <w:rsid w:val="00240A9C"/>
    <w:rsid w:val="002426AB"/>
    <w:rsid w:val="0024441C"/>
    <w:rsid w:val="00247E22"/>
    <w:rsid w:val="0025376F"/>
    <w:rsid w:val="00253E98"/>
    <w:rsid w:val="002615DD"/>
    <w:rsid w:val="002634C4"/>
    <w:rsid w:val="00272241"/>
    <w:rsid w:val="00274E85"/>
    <w:rsid w:val="00275335"/>
    <w:rsid w:val="00276299"/>
    <w:rsid w:val="00283710"/>
    <w:rsid w:val="00284B0E"/>
    <w:rsid w:val="002856CB"/>
    <w:rsid w:val="00286D9D"/>
    <w:rsid w:val="00287069"/>
    <w:rsid w:val="00290E81"/>
    <w:rsid w:val="00292179"/>
    <w:rsid w:val="002928D3"/>
    <w:rsid w:val="0029609B"/>
    <w:rsid w:val="002A2248"/>
    <w:rsid w:val="002A27AE"/>
    <w:rsid w:val="002A3072"/>
    <w:rsid w:val="002A36F2"/>
    <w:rsid w:val="002A4B76"/>
    <w:rsid w:val="002B2B7C"/>
    <w:rsid w:val="002B38C9"/>
    <w:rsid w:val="002B5FFB"/>
    <w:rsid w:val="002C06B0"/>
    <w:rsid w:val="002D06B0"/>
    <w:rsid w:val="002D291E"/>
    <w:rsid w:val="002D4137"/>
    <w:rsid w:val="002D62CC"/>
    <w:rsid w:val="002D6CA1"/>
    <w:rsid w:val="002D7AB2"/>
    <w:rsid w:val="002E0A3C"/>
    <w:rsid w:val="002E2AA2"/>
    <w:rsid w:val="002E3D86"/>
    <w:rsid w:val="002E4062"/>
    <w:rsid w:val="002E6FD5"/>
    <w:rsid w:val="002F1FE6"/>
    <w:rsid w:val="002F2DDA"/>
    <w:rsid w:val="002F3B2C"/>
    <w:rsid w:val="002F4E68"/>
    <w:rsid w:val="003004DD"/>
    <w:rsid w:val="003019F8"/>
    <w:rsid w:val="00304A75"/>
    <w:rsid w:val="00306957"/>
    <w:rsid w:val="00312F7F"/>
    <w:rsid w:val="00314FC3"/>
    <w:rsid w:val="00315C55"/>
    <w:rsid w:val="00317F35"/>
    <w:rsid w:val="00324E6F"/>
    <w:rsid w:val="00325B96"/>
    <w:rsid w:val="00326871"/>
    <w:rsid w:val="003273DF"/>
    <w:rsid w:val="003311F1"/>
    <w:rsid w:val="0033195A"/>
    <w:rsid w:val="00334776"/>
    <w:rsid w:val="00335829"/>
    <w:rsid w:val="0033623B"/>
    <w:rsid w:val="0033748A"/>
    <w:rsid w:val="00337872"/>
    <w:rsid w:val="00341A23"/>
    <w:rsid w:val="00342C82"/>
    <w:rsid w:val="00343ABA"/>
    <w:rsid w:val="00344168"/>
    <w:rsid w:val="00344174"/>
    <w:rsid w:val="00345074"/>
    <w:rsid w:val="003517ED"/>
    <w:rsid w:val="00352489"/>
    <w:rsid w:val="00354D60"/>
    <w:rsid w:val="00355016"/>
    <w:rsid w:val="00355A0C"/>
    <w:rsid w:val="00356175"/>
    <w:rsid w:val="00360053"/>
    <w:rsid w:val="00361450"/>
    <w:rsid w:val="00362EC1"/>
    <w:rsid w:val="003669A6"/>
    <w:rsid w:val="003673CF"/>
    <w:rsid w:val="0037223A"/>
    <w:rsid w:val="00373B89"/>
    <w:rsid w:val="003828E0"/>
    <w:rsid w:val="003845C1"/>
    <w:rsid w:val="00384A60"/>
    <w:rsid w:val="00385A7C"/>
    <w:rsid w:val="00386246"/>
    <w:rsid w:val="00386560"/>
    <w:rsid w:val="003871AE"/>
    <w:rsid w:val="0038784C"/>
    <w:rsid w:val="00387CC0"/>
    <w:rsid w:val="0039368E"/>
    <w:rsid w:val="00393BFA"/>
    <w:rsid w:val="003947C2"/>
    <w:rsid w:val="00394E13"/>
    <w:rsid w:val="0039649F"/>
    <w:rsid w:val="003A329A"/>
    <w:rsid w:val="003A3CAF"/>
    <w:rsid w:val="003A5F9A"/>
    <w:rsid w:val="003A67FB"/>
    <w:rsid w:val="003A6F89"/>
    <w:rsid w:val="003B2132"/>
    <w:rsid w:val="003B3509"/>
    <w:rsid w:val="003B38C1"/>
    <w:rsid w:val="003B4818"/>
    <w:rsid w:val="003C0D79"/>
    <w:rsid w:val="003C50D0"/>
    <w:rsid w:val="003C5101"/>
    <w:rsid w:val="003D163C"/>
    <w:rsid w:val="003D23FF"/>
    <w:rsid w:val="003D5291"/>
    <w:rsid w:val="003D6A49"/>
    <w:rsid w:val="003D6BC1"/>
    <w:rsid w:val="003E0424"/>
    <w:rsid w:val="003E1E04"/>
    <w:rsid w:val="003F0F27"/>
    <w:rsid w:val="003F4E11"/>
    <w:rsid w:val="00401C6B"/>
    <w:rsid w:val="004022AC"/>
    <w:rsid w:val="0040318A"/>
    <w:rsid w:val="00404DFF"/>
    <w:rsid w:val="00404EA9"/>
    <w:rsid w:val="00405815"/>
    <w:rsid w:val="004060AA"/>
    <w:rsid w:val="0041290F"/>
    <w:rsid w:val="00412E66"/>
    <w:rsid w:val="00415245"/>
    <w:rsid w:val="004156C3"/>
    <w:rsid w:val="00420B3C"/>
    <w:rsid w:val="00423E3E"/>
    <w:rsid w:val="00427AF4"/>
    <w:rsid w:val="00431C97"/>
    <w:rsid w:val="00435921"/>
    <w:rsid w:val="00435F47"/>
    <w:rsid w:val="00440310"/>
    <w:rsid w:val="00440BE8"/>
    <w:rsid w:val="00445B9F"/>
    <w:rsid w:val="00446F03"/>
    <w:rsid w:val="004505CE"/>
    <w:rsid w:val="0045743A"/>
    <w:rsid w:val="00463988"/>
    <w:rsid w:val="00463C3F"/>
    <w:rsid w:val="004647DA"/>
    <w:rsid w:val="00465E76"/>
    <w:rsid w:val="00470DD2"/>
    <w:rsid w:val="00472C3E"/>
    <w:rsid w:val="00473211"/>
    <w:rsid w:val="00474062"/>
    <w:rsid w:val="0047617C"/>
    <w:rsid w:val="00477617"/>
    <w:rsid w:val="00477D6B"/>
    <w:rsid w:val="00480189"/>
    <w:rsid w:val="004802BC"/>
    <w:rsid w:val="00487FC2"/>
    <w:rsid w:val="004932F5"/>
    <w:rsid w:val="004939B8"/>
    <w:rsid w:val="00493FC7"/>
    <w:rsid w:val="00495CA9"/>
    <w:rsid w:val="00495F4D"/>
    <w:rsid w:val="004A0414"/>
    <w:rsid w:val="004A1958"/>
    <w:rsid w:val="004A28DA"/>
    <w:rsid w:val="004A6C55"/>
    <w:rsid w:val="004B0065"/>
    <w:rsid w:val="004B06FB"/>
    <w:rsid w:val="004B567B"/>
    <w:rsid w:val="004C2527"/>
    <w:rsid w:val="004C2CE3"/>
    <w:rsid w:val="004C31F1"/>
    <w:rsid w:val="004C34D1"/>
    <w:rsid w:val="004C38CD"/>
    <w:rsid w:val="004C3910"/>
    <w:rsid w:val="004C73FA"/>
    <w:rsid w:val="004D2E38"/>
    <w:rsid w:val="004D30F4"/>
    <w:rsid w:val="004D673C"/>
    <w:rsid w:val="004E1054"/>
    <w:rsid w:val="004E1B60"/>
    <w:rsid w:val="004E36F3"/>
    <w:rsid w:val="004E4410"/>
    <w:rsid w:val="004E4ACB"/>
    <w:rsid w:val="004E5F4B"/>
    <w:rsid w:val="004E63A1"/>
    <w:rsid w:val="004E6C2E"/>
    <w:rsid w:val="004F1EA9"/>
    <w:rsid w:val="00500335"/>
    <w:rsid w:val="00501382"/>
    <w:rsid w:val="005019FF"/>
    <w:rsid w:val="00502399"/>
    <w:rsid w:val="00504FFD"/>
    <w:rsid w:val="00505DD9"/>
    <w:rsid w:val="005109E0"/>
    <w:rsid w:val="00512ABB"/>
    <w:rsid w:val="00513C54"/>
    <w:rsid w:val="00515C34"/>
    <w:rsid w:val="00516A68"/>
    <w:rsid w:val="00516A6D"/>
    <w:rsid w:val="00521426"/>
    <w:rsid w:val="00521AEB"/>
    <w:rsid w:val="005225CD"/>
    <w:rsid w:val="0053057A"/>
    <w:rsid w:val="005332AC"/>
    <w:rsid w:val="00533F64"/>
    <w:rsid w:val="005353C7"/>
    <w:rsid w:val="00542723"/>
    <w:rsid w:val="0054356F"/>
    <w:rsid w:val="00546DFC"/>
    <w:rsid w:val="00547BAA"/>
    <w:rsid w:val="005545F3"/>
    <w:rsid w:val="00555E4A"/>
    <w:rsid w:val="0055642A"/>
    <w:rsid w:val="00556FDE"/>
    <w:rsid w:val="00557F25"/>
    <w:rsid w:val="00560A29"/>
    <w:rsid w:val="005637E6"/>
    <w:rsid w:val="005734C1"/>
    <w:rsid w:val="00574885"/>
    <w:rsid w:val="00577257"/>
    <w:rsid w:val="00580302"/>
    <w:rsid w:val="00585DC0"/>
    <w:rsid w:val="005865F5"/>
    <w:rsid w:val="0059317B"/>
    <w:rsid w:val="00596A04"/>
    <w:rsid w:val="005A05F9"/>
    <w:rsid w:val="005A328D"/>
    <w:rsid w:val="005A6C8F"/>
    <w:rsid w:val="005B476E"/>
    <w:rsid w:val="005C037A"/>
    <w:rsid w:val="005C4B1B"/>
    <w:rsid w:val="005C6649"/>
    <w:rsid w:val="005D3742"/>
    <w:rsid w:val="005D771C"/>
    <w:rsid w:val="005E21B7"/>
    <w:rsid w:val="005E2FB0"/>
    <w:rsid w:val="005E5257"/>
    <w:rsid w:val="005E729F"/>
    <w:rsid w:val="005E7ABD"/>
    <w:rsid w:val="005F258C"/>
    <w:rsid w:val="005F5EE3"/>
    <w:rsid w:val="005F6096"/>
    <w:rsid w:val="005F6C43"/>
    <w:rsid w:val="00602014"/>
    <w:rsid w:val="006021B6"/>
    <w:rsid w:val="00602572"/>
    <w:rsid w:val="00604624"/>
    <w:rsid w:val="00604E56"/>
    <w:rsid w:val="00605827"/>
    <w:rsid w:val="00606B97"/>
    <w:rsid w:val="006118FE"/>
    <w:rsid w:val="00612F95"/>
    <w:rsid w:val="00613556"/>
    <w:rsid w:val="0061416D"/>
    <w:rsid w:val="006149E7"/>
    <w:rsid w:val="00623E78"/>
    <w:rsid w:val="0062523A"/>
    <w:rsid w:val="00630FCA"/>
    <w:rsid w:val="00631DBB"/>
    <w:rsid w:val="006323A2"/>
    <w:rsid w:val="00633B64"/>
    <w:rsid w:val="00633F86"/>
    <w:rsid w:val="006402EF"/>
    <w:rsid w:val="006437B3"/>
    <w:rsid w:val="006448BC"/>
    <w:rsid w:val="006458FB"/>
    <w:rsid w:val="00646050"/>
    <w:rsid w:val="0065490E"/>
    <w:rsid w:val="006557A4"/>
    <w:rsid w:val="0065603C"/>
    <w:rsid w:val="006572B8"/>
    <w:rsid w:val="0066061E"/>
    <w:rsid w:val="006705F7"/>
    <w:rsid w:val="006713CA"/>
    <w:rsid w:val="00671D46"/>
    <w:rsid w:val="0067565E"/>
    <w:rsid w:val="00676C5C"/>
    <w:rsid w:val="006812B2"/>
    <w:rsid w:val="00686195"/>
    <w:rsid w:val="006934E2"/>
    <w:rsid w:val="00695346"/>
    <w:rsid w:val="006A7F86"/>
    <w:rsid w:val="006B07B1"/>
    <w:rsid w:val="006B2532"/>
    <w:rsid w:val="006B2DDF"/>
    <w:rsid w:val="006B3869"/>
    <w:rsid w:val="006B7687"/>
    <w:rsid w:val="006C188A"/>
    <w:rsid w:val="006C6E93"/>
    <w:rsid w:val="006C7825"/>
    <w:rsid w:val="006D1AAB"/>
    <w:rsid w:val="006D1CCF"/>
    <w:rsid w:val="006D20ED"/>
    <w:rsid w:val="006D2E8D"/>
    <w:rsid w:val="006D347D"/>
    <w:rsid w:val="006D3676"/>
    <w:rsid w:val="006D3F20"/>
    <w:rsid w:val="006E2C43"/>
    <w:rsid w:val="006E6533"/>
    <w:rsid w:val="006E7774"/>
    <w:rsid w:val="006E7896"/>
    <w:rsid w:val="006F3F8D"/>
    <w:rsid w:val="006F4D29"/>
    <w:rsid w:val="006F73E4"/>
    <w:rsid w:val="00702F68"/>
    <w:rsid w:val="00704F29"/>
    <w:rsid w:val="00713513"/>
    <w:rsid w:val="0071599B"/>
    <w:rsid w:val="00721963"/>
    <w:rsid w:val="00721F90"/>
    <w:rsid w:val="0072406D"/>
    <w:rsid w:val="007275E9"/>
    <w:rsid w:val="0073720F"/>
    <w:rsid w:val="0073742C"/>
    <w:rsid w:val="0073784E"/>
    <w:rsid w:val="00740986"/>
    <w:rsid w:val="007444E3"/>
    <w:rsid w:val="0075220B"/>
    <w:rsid w:val="00753FBC"/>
    <w:rsid w:val="00757C32"/>
    <w:rsid w:val="00760709"/>
    <w:rsid w:val="007625F9"/>
    <w:rsid w:val="0076265D"/>
    <w:rsid w:val="007714C5"/>
    <w:rsid w:val="007718CC"/>
    <w:rsid w:val="0077396C"/>
    <w:rsid w:val="00775D1C"/>
    <w:rsid w:val="007767EE"/>
    <w:rsid w:val="00776EDE"/>
    <w:rsid w:val="00782642"/>
    <w:rsid w:val="0078361A"/>
    <w:rsid w:val="0079223D"/>
    <w:rsid w:val="00792CCB"/>
    <w:rsid w:val="007A017D"/>
    <w:rsid w:val="007A357C"/>
    <w:rsid w:val="007B022F"/>
    <w:rsid w:val="007B1195"/>
    <w:rsid w:val="007B20DE"/>
    <w:rsid w:val="007B42D0"/>
    <w:rsid w:val="007B4312"/>
    <w:rsid w:val="007B62EF"/>
    <w:rsid w:val="007C0729"/>
    <w:rsid w:val="007C7960"/>
    <w:rsid w:val="007D15FB"/>
    <w:rsid w:val="007D1613"/>
    <w:rsid w:val="007D3961"/>
    <w:rsid w:val="007D44F8"/>
    <w:rsid w:val="007D492D"/>
    <w:rsid w:val="007D4A9E"/>
    <w:rsid w:val="007D7FA2"/>
    <w:rsid w:val="007E4C0E"/>
    <w:rsid w:val="007E4EFB"/>
    <w:rsid w:val="007E571D"/>
    <w:rsid w:val="007E5EC2"/>
    <w:rsid w:val="007F2838"/>
    <w:rsid w:val="007F3ED3"/>
    <w:rsid w:val="007F6B2A"/>
    <w:rsid w:val="007F7EC7"/>
    <w:rsid w:val="00802014"/>
    <w:rsid w:val="0080611A"/>
    <w:rsid w:val="00806B91"/>
    <w:rsid w:val="00807298"/>
    <w:rsid w:val="00813286"/>
    <w:rsid w:val="00815BD1"/>
    <w:rsid w:val="0082440D"/>
    <w:rsid w:val="0082737A"/>
    <w:rsid w:val="0082759E"/>
    <w:rsid w:val="00834D33"/>
    <w:rsid w:val="00834F18"/>
    <w:rsid w:val="008356C8"/>
    <w:rsid w:val="00841F66"/>
    <w:rsid w:val="008447B3"/>
    <w:rsid w:val="00847918"/>
    <w:rsid w:val="008517EA"/>
    <w:rsid w:val="00855596"/>
    <w:rsid w:val="00856BB3"/>
    <w:rsid w:val="00861A4D"/>
    <w:rsid w:val="00862D01"/>
    <w:rsid w:val="00870781"/>
    <w:rsid w:val="00872D1B"/>
    <w:rsid w:val="008744B8"/>
    <w:rsid w:val="00877346"/>
    <w:rsid w:val="00877807"/>
    <w:rsid w:val="00881594"/>
    <w:rsid w:val="00886741"/>
    <w:rsid w:val="00893F43"/>
    <w:rsid w:val="008940A2"/>
    <w:rsid w:val="00895290"/>
    <w:rsid w:val="00897CD3"/>
    <w:rsid w:val="008A07F1"/>
    <w:rsid w:val="008A134B"/>
    <w:rsid w:val="008A176A"/>
    <w:rsid w:val="008A372B"/>
    <w:rsid w:val="008A3CDE"/>
    <w:rsid w:val="008A75AA"/>
    <w:rsid w:val="008B2CC1"/>
    <w:rsid w:val="008B3848"/>
    <w:rsid w:val="008B60B2"/>
    <w:rsid w:val="008C06D6"/>
    <w:rsid w:val="008C184F"/>
    <w:rsid w:val="008C2681"/>
    <w:rsid w:val="008C2A35"/>
    <w:rsid w:val="008C30B9"/>
    <w:rsid w:val="008C6F47"/>
    <w:rsid w:val="008D1ADA"/>
    <w:rsid w:val="008D4C6E"/>
    <w:rsid w:val="008D7C80"/>
    <w:rsid w:val="008E213D"/>
    <w:rsid w:val="008E4C17"/>
    <w:rsid w:val="008F7A95"/>
    <w:rsid w:val="009001D4"/>
    <w:rsid w:val="00900D60"/>
    <w:rsid w:val="00901B32"/>
    <w:rsid w:val="009043B2"/>
    <w:rsid w:val="009045FA"/>
    <w:rsid w:val="00905815"/>
    <w:rsid w:val="00905DEE"/>
    <w:rsid w:val="0090731E"/>
    <w:rsid w:val="00911316"/>
    <w:rsid w:val="0091404C"/>
    <w:rsid w:val="00915389"/>
    <w:rsid w:val="00916EE2"/>
    <w:rsid w:val="00917050"/>
    <w:rsid w:val="0091726D"/>
    <w:rsid w:val="00922D5D"/>
    <w:rsid w:val="009258BA"/>
    <w:rsid w:val="00926DFF"/>
    <w:rsid w:val="00926E59"/>
    <w:rsid w:val="00931957"/>
    <w:rsid w:val="00937D88"/>
    <w:rsid w:val="00942CA8"/>
    <w:rsid w:val="00945F69"/>
    <w:rsid w:val="00957AA8"/>
    <w:rsid w:val="00960639"/>
    <w:rsid w:val="00963573"/>
    <w:rsid w:val="009638A6"/>
    <w:rsid w:val="00965515"/>
    <w:rsid w:val="00966815"/>
    <w:rsid w:val="00966A17"/>
    <w:rsid w:val="00966A22"/>
    <w:rsid w:val="00966AB0"/>
    <w:rsid w:val="0096722F"/>
    <w:rsid w:val="009672F6"/>
    <w:rsid w:val="00971BC3"/>
    <w:rsid w:val="00980843"/>
    <w:rsid w:val="00983978"/>
    <w:rsid w:val="00984B9B"/>
    <w:rsid w:val="00986B5E"/>
    <w:rsid w:val="00986D1B"/>
    <w:rsid w:val="009871BE"/>
    <w:rsid w:val="00991320"/>
    <w:rsid w:val="00994A67"/>
    <w:rsid w:val="00995733"/>
    <w:rsid w:val="00996074"/>
    <w:rsid w:val="00997B5B"/>
    <w:rsid w:val="009A0446"/>
    <w:rsid w:val="009A14D4"/>
    <w:rsid w:val="009A1D37"/>
    <w:rsid w:val="009A3E8F"/>
    <w:rsid w:val="009A6763"/>
    <w:rsid w:val="009B0541"/>
    <w:rsid w:val="009B4619"/>
    <w:rsid w:val="009B5921"/>
    <w:rsid w:val="009C0EA6"/>
    <w:rsid w:val="009C2224"/>
    <w:rsid w:val="009C3F59"/>
    <w:rsid w:val="009D02A2"/>
    <w:rsid w:val="009D0628"/>
    <w:rsid w:val="009D094C"/>
    <w:rsid w:val="009D1979"/>
    <w:rsid w:val="009D2B6D"/>
    <w:rsid w:val="009D59BC"/>
    <w:rsid w:val="009E1F37"/>
    <w:rsid w:val="009E2791"/>
    <w:rsid w:val="009E3068"/>
    <w:rsid w:val="009E3CDE"/>
    <w:rsid w:val="009E3F6F"/>
    <w:rsid w:val="009F1239"/>
    <w:rsid w:val="009F411C"/>
    <w:rsid w:val="009F499F"/>
    <w:rsid w:val="009F61DC"/>
    <w:rsid w:val="009F7E91"/>
    <w:rsid w:val="00A07215"/>
    <w:rsid w:val="00A100EC"/>
    <w:rsid w:val="00A11D23"/>
    <w:rsid w:val="00A13274"/>
    <w:rsid w:val="00A15762"/>
    <w:rsid w:val="00A170A8"/>
    <w:rsid w:val="00A172BC"/>
    <w:rsid w:val="00A2098A"/>
    <w:rsid w:val="00A20E90"/>
    <w:rsid w:val="00A2189F"/>
    <w:rsid w:val="00A24124"/>
    <w:rsid w:val="00A25E4C"/>
    <w:rsid w:val="00A27E3A"/>
    <w:rsid w:val="00A30F76"/>
    <w:rsid w:val="00A35ABB"/>
    <w:rsid w:val="00A37342"/>
    <w:rsid w:val="00A41AB9"/>
    <w:rsid w:val="00A42DAF"/>
    <w:rsid w:val="00A45558"/>
    <w:rsid w:val="00A45BD8"/>
    <w:rsid w:val="00A51C0B"/>
    <w:rsid w:val="00A54A50"/>
    <w:rsid w:val="00A56E6C"/>
    <w:rsid w:val="00A60B72"/>
    <w:rsid w:val="00A67F1F"/>
    <w:rsid w:val="00A71376"/>
    <w:rsid w:val="00A757F3"/>
    <w:rsid w:val="00A80458"/>
    <w:rsid w:val="00A84E08"/>
    <w:rsid w:val="00A84F4F"/>
    <w:rsid w:val="00A869B7"/>
    <w:rsid w:val="00A90C29"/>
    <w:rsid w:val="00AA0560"/>
    <w:rsid w:val="00AA2CD7"/>
    <w:rsid w:val="00AB3D62"/>
    <w:rsid w:val="00AB4DED"/>
    <w:rsid w:val="00AC0AD7"/>
    <w:rsid w:val="00AC205C"/>
    <w:rsid w:val="00AC350E"/>
    <w:rsid w:val="00AC6463"/>
    <w:rsid w:val="00AD0DDF"/>
    <w:rsid w:val="00AD1F1F"/>
    <w:rsid w:val="00AD4117"/>
    <w:rsid w:val="00AD45A2"/>
    <w:rsid w:val="00AD510C"/>
    <w:rsid w:val="00AD562D"/>
    <w:rsid w:val="00AD5FB3"/>
    <w:rsid w:val="00AD602B"/>
    <w:rsid w:val="00AE11EB"/>
    <w:rsid w:val="00AE12F4"/>
    <w:rsid w:val="00AE2330"/>
    <w:rsid w:val="00AE2385"/>
    <w:rsid w:val="00AE7319"/>
    <w:rsid w:val="00AF0A6B"/>
    <w:rsid w:val="00AF0EF6"/>
    <w:rsid w:val="00AF2AA9"/>
    <w:rsid w:val="00AF329A"/>
    <w:rsid w:val="00AF3465"/>
    <w:rsid w:val="00AF47AB"/>
    <w:rsid w:val="00AF48B1"/>
    <w:rsid w:val="00AF5F0E"/>
    <w:rsid w:val="00B0214A"/>
    <w:rsid w:val="00B0468D"/>
    <w:rsid w:val="00B05A69"/>
    <w:rsid w:val="00B10F26"/>
    <w:rsid w:val="00B20DEE"/>
    <w:rsid w:val="00B227F2"/>
    <w:rsid w:val="00B24D83"/>
    <w:rsid w:val="00B2653B"/>
    <w:rsid w:val="00B30C92"/>
    <w:rsid w:val="00B30F34"/>
    <w:rsid w:val="00B31A99"/>
    <w:rsid w:val="00B32F68"/>
    <w:rsid w:val="00B34090"/>
    <w:rsid w:val="00B348E5"/>
    <w:rsid w:val="00B352CA"/>
    <w:rsid w:val="00B370F0"/>
    <w:rsid w:val="00B45D85"/>
    <w:rsid w:val="00B475FB"/>
    <w:rsid w:val="00B50C6A"/>
    <w:rsid w:val="00B51C06"/>
    <w:rsid w:val="00B560BE"/>
    <w:rsid w:val="00B566DB"/>
    <w:rsid w:val="00B56A5D"/>
    <w:rsid w:val="00B5771A"/>
    <w:rsid w:val="00B60DAD"/>
    <w:rsid w:val="00B61FAA"/>
    <w:rsid w:val="00B668F5"/>
    <w:rsid w:val="00B66A09"/>
    <w:rsid w:val="00B713F5"/>
    <w:rsid w:val="00B71D78"/>
    <w:rsid w:val="00B72CE1"/>
    <w:rsid w:val="00B76854"/>
    <w:rsid w:val="00B776D9"/>
    <w:rsid w:val="00B77C93"/>
    <w:rsid w:val="00B805BD"/>
    <w:rsid w:val="00B8155F"/>
    <w:rsid w:val="00B84325"/>
    <w:rsid w:val="00B90717"/>
    <w:rsid w:val="00B92E33"/>
    <w:rsid w:val="00B941F3"/>
    <w:rsid w:val="00B946D2"/>
    <w:rsid w:val="00B95D37"/>
    <w:rsid w:val="00B96C6D"/>
    <w:rsid w:val="00B9734B"/>
    <w:rsid w:val="00B97CDB"/>
    <w:rsid w:val="00BA0F15"/>
    <w:rsid w:val="00BA2021"/>
    <w:rsid w:val="00BA30E2"/>
    <w:rsid w:val="00BA608C"/>
    <w:rsid w:val="00BB4E7B"/>
    <w:rsid w:val="00BC0040"/>
    <w:rsid w:val="00BC3C55"/>
    <w:rsid w:val="00BC3F08"/>
    <w:rsid w:val="00BC5A4B"/>
    <w:rsid w:val="00BC76B1"/>
    <w:rsid w:val="00BD1B62"/>
    <w:rsid w:val="00BD1CD6"/>
    <w:rsid w:val="00BD28C0"/>
    <w:rsid w:val="00BE13C9"/>
    <w:rsid w:val="00BE6664"/>
    <w:rsid w:val="00BE6F2C"/>
    <w:rsid w:val="00BF0F8A"/>
    <w:rsid w:val="00BF1818"/>
    <w:rsid w:val="00BF2C08"/>
    <w:rsid w:val="00BF4A4C"/>
    <w:rsid w:val="00BF7286"/>
    <w:rsid w:val="00C047C4"/>
    <w:rsid w:val="00C05C41"/>
    <w:rsid w:val="00C078EA"/>
    <w:rsid w:val="00C10037"/>
    <w:rsid w:val="00C10167"/>
    <w:rsid w:val="00C10188"/>
    <w:rsid w:val="00C11BFE"/>
    <w:rsid w:val="00C12362"/>
    <w:rsid w:val="00C157BA"/>
    <w:rsid w:val="00C15864"/>
    <w:rsid w:val="00C2078F"/>
    <w:rsid w:val="00C22BA2"/>
    <w:rsid w:val="00C235F3"/>
    <w:rsid w:val="00C25771"/>
    <w:rsid w:val="00C30326"/>
    <w:rsid w:val="00C30C36"/>
    <w:rsid w:val="00C3114E"/>
    <w:rsid w:val="00C313DF"/>
    <w:rsid w:val="00C31DDB"/>
    <w:rsid w:val="00C32242"/>
    <w:rsid w:val="00C32B91"/>
    <w:rsid w:val="00C36DC3"/>
    <w:rsid w:val="00C42926"/>
    <w:rsid w:val="00C5068F"/>
    <w:rsid w:val="00C56A1F"/>
    <w:rsid w:val="00C61773"/>
    <w:rsid w:val="00C61A92"/>
    <w:rsid w:val="00C63018"/>
    <w:rsid w:val="00C630E9"/>
    <w:rsid w:val="00C648D8"/>
    <w:rsid w:val="00C65005"/>
    <w:rsid w:val="00C6654D"/>
    <w:rsid w:val="00C72D64"/>
    <w:rsid w:val="00C7519E"/>
    <w:rsid w:val="00C84AF7"/>
    <w:rsid w:val="00C86D74"/>
    <w:rsid w:val="00C876D5"/>
    <w:rsid w:val="00C87FB6"/>
    <w:rsid w:val="00C93632"/>
    <w:rsid w:val="00C96A0D"/>
    <w:rsid w:val="00C97393"/>
    <w:rsid w:val="00C97512"/>
    <w:rsid w:val="00CA2400"/>
    <w:rsid w:val="00CA2481"/>
    <w:rsid w:val="00CA5B81"/>
    <w:rsid w:val="00CA71B1"/>
    <w:rsid w:val="00CA79A3"/>
    <w:rsid w:val="00CB0650"/>
    <w:rsid w:val="00CB225C"/>
    <w:rsid w:val="00CB368E"/>
    <w:rsid w:val="00CB38F6"/>
    <w:rsid w:val="00CB7C04"/>
    <w:rsid w:val="00CD04F1"/>
    <w:rsid w:val="00CD41F5"/>
    <w:rsid w:val="00CD75DD"/>
    <w:rsid w:val="00CE174C"/>
    <w:rsid w:val="00CE3878"/>
    <w:rsid w:val="00CE3A3B"/>
    <w:rsid w:val="00CE4990"/>
    <w:rsid w:val="00CE57A4"/>
    <w:rsid w:val="00CF02C8"/>
    <w:rsid w:val="00CF193B"/>
    <w:rsid w:val="00CF1FE1"/>
    <w:rsid w:val="00CF270C"/>
    <w:rsid w:val="00CF6CDB"/>
    <w:rsid w:val="00D02FFD"/>
    <w:rsid w:val="00D032C9"/>
    <w:rsid w:val="00D04CF6"/>
    <w:rsid w:val="00D076D8"/>
    <w:rsid w:val="00D07B3E"/>
    <w:rsid w:val="00D1323C"/>
    <w:rsid w:val="00D13E31"/>
    <w:rsid w:val="00D14889"/>
    <w:rsid w:val="00D172D8"/>
    <w:rsid w:val="00D21F59"/>
    <w:rsid w:val="00D21FA7"/>
    <w:rsid w:val="00D22633"/>
    <w:rsid w:val="00D22D1C"/>
    <w:rsid w:val="00D25A6C"/>
    <w:rsid w:val="00D275DD"/>
    <w:rsid w:val="00D31D19"/>
    <w:rsid w:val="00D32D78"/>
    <w:rsid w:val="00D33CB7"/>
    <w:rsid w:val="00D36BE3"/>
    <w:rsid w:val="00D36D23"/>
    <w:rsid w:val="00D40C64"/>
    <w:rsid w:val="00D41598"/>
    <w:rsid w:val="00D42427"/>
    <w:rsid w:val="00D425AD"/>
    <w:rsid w:val="00D430FF"/>
    <w:rsid w:val="00D450B9"/>
    <w:rsid w:val="00D45252"/>
    <w:rsid w:val="00D455BD"/>
    <w:rsid w:val="00D4605B"/>
    <w:rsid w:val="00D54C6F"/>
    <w:rsid w:val="00D55571"/>
    <w:rsid w:val="00D565DA"/>
    <w:rsid w:val="00D57DB9"/>
    <w:rsid w:val="00D65FDB"/>
    <w:rsid w:val="00D71B4D"/>
    <w:rsid w:val="00D7690B"/>
    <w:rsid w:val="00D77CF5"/>
    <w:rsid w:val="00D77D08"/>
    <w:rsid w:val="00D84137"/>
    <w:rsid w:val="00D85090"/>
    <w:rsid w:val="00D902B5"/>
    <w:rsid w:val="00D929B2"/>
    <w:rsid w:val="00D93D55"/>
    <w:rsid w:val="00DA18E9"/>
    <w:rsid w:val="00DA2220"/>
    <w:rsid w:val="00DA365E"/>
    <w:rsid w:val="00DA3E15"/>
    <w:rsid w:val="00DA45FB"/>
    <w:rsid w:val="00DA599C"/>
    <w:rsid w:val="00DA6B62"/>
    <w:rsid w:val="00DB3D97"/>
    <w:rsid w:val="00DB4C15"/>
    <w:rsid w:val="00DB741E"/>
    <w:rsid w:val="00DC03D0"/>
    <w:rsid w:val="00DC088E"/>
    <w:rsid w:val="00DD0510"/>
    <w:rsid w:val="00DD0556"/>
    <w:rsid w:val="00DD1DFA"/>
    <w:rsid w:val="00DD2FF5"/>
    <w:rsid w:val="00DE2184"/>
    <w:rsid w:val="00DE5D93"/>
    <w:rsid w:val="00DE79AD"/>
    <w:rsid w:val="00DF0881"/>
    <w:rsid w:val="00DF0AFA"/>
    <w:rsid w:val="00DF11F5"/>
    <w:rsid w:val="00DF5908"/>
    <w:rsid w:val="00E04B70"/>
    <w:rsid w:val="00E06F4C"/>
    <w:rsid w:val="00E0798B"/>
    <w:rsid w:val="00E07A89"/>
    <w:rsid w:val="00E1258B"/>
    <w:rsid w:val="00E15015"/>
    <w:rsid w:val="00E24A43"/>
    <w:rsid w:val="00E335FE"/>
    <w:rsid w:val="00E35D3F"/>
    <w:rsid w:val="00E3793C"/>
    <w:rsid w:val="00E457CC"/>
    <w:rsid w:val="00E45D0D"/>
    <w:rsid w:val="00E50CEC"/>
    <w:rsid w:val="00E52095"/>
    <w:rsid w:val="00E537A0"/>
    <w:rsid w:val="00E5515C"/>
    <w:rsid w:val="00E608D1"/>
    <w:rsid w:val="00E60FB5"/>
    <w:rsid w:val="00E708D6"/>
    <w:rsid w:val="00E726F4"/>
    <w:rsid w:val="00E74EB3"/>
    <w:rsid w:val="00E7517C"/>
    <w:rsid w:val="00E76C9C"/>
    <w:rsid w:val="00E777EC"/>
    <w:rsid w:val="00E77D4C"/>
    <w:rsid w:val="00E8002D"/>
    <w:rsid w:val="00E81724"/>
    <w:rsid w:val="00E82A5D"/>
    <w:rsid w:val="00E82EFA"/>
    <w:rsid w:val="00E8301C"/>
    <w:rsid w:val="00E84AC3"/>
    <w:rsid w:val="00E900DE"/>
    <w:rsid w:val="00E9026C"/>
    <w:rsid w:val="00E91054"/>
    <w:rsid w:val="00E96A6D"/>
    <w:rsid w:val="00EA44FA"/>
    <w:rsid w:val="00EA58C4"/>
    <w:rsid w:val="00EA7B87"/>
    <w:rsid w:val="00EA7CB8"/>
    <w:rsid w:val="00EA7D6E"/>
    <w:rsid w:val="00EB0334"/>
    <w:rsid w:val="00EB1F32"/>
    <w:rsid w:val="00EC06DF"/>
    <w:rsid w:val="00EC0B66"/>
    <w:rsid w:val="00EC237C"/>
    <w:rsid w:val="00EC4E49"/>
    <w:rsid w:val="00EC6525"/>
    <w:rsid w:val="00EC70EF"/>
    <w:rsid w:val="00ED2DBC"/>
    <w:rsid w:val="00ED5DA6"/>
    <w:rsid w:val="00ED663F"/>
    <w:rsid w:val="00ED77FB"/>
    <w:rsid w:val="00ED7B7F"/>
    <w:rsid w:val="00EE0425"/>
    <w:rsid w:val="00EE1CF3"/>
    <w:rsid w:val="00EE3335"/>
    <w:rsid w:val="00EE45FA"/>
    <w:rsid w:val="00EE5EB4"/>
    <w:rsid w:val="00EE7F88"/>
    <w:rsid w:val="00EF3D8A"/>
    <w:rsid w:val="00EF47E8"/>
    <w:rsid w:val="00EF5141"/>
    <w:rsid w:val="00F02A2F"/>
    <w:rsid w:val="00F02D8D"/>
    <w:rsid w:val="00F03878"/>
    <w:rsid w:val="00F05041"/>
    <w:rsid w:val="00F133D9"/>
    <w:rsid w:val="00F142F2"/>
    <w:rsid w:val="00F22D60"/>
    <w:rsid w:val="00F3120A"/>
    <w:rsid w:val="00F351FA"/>
    <w:rsid w:val="00F3643F"/>
    <w:rsid w:val="00F36483"/>
    <w:rsid w:val="00F4005D"/>
    <w:rsid w:val="00F42B04"/>
    <w:rsid w:val="00F43F79"/>
    <w:rsid w:val="00F46E10"/>
    <w:rsid w:val="00F51AAE"/>
    <w:rsid w:val="00F5435F"/>
    <w:rsid w:val="00F55251"/>
    <w:rsid w:val="00F55362"/>
    <w:rsid w:val="00F563C1"/>
    <w:rsid w:val="00F6000E"/>
    <w:rsid w:val="00F60A86"/>
    <w:rsid w:val="00F64045"/>
    <w:rsid w:val="00F66152"/>
    <w:rsid w:val="00F73558"/>
    <w:rsid w:val="00F7728C"/>
    <w:rsid w:val="00F77502"/>
    <w:rsid w:val="00F80A14"/>
    <w:rsid w:val="00F85380"/>
    <w:rsid w:val="00F85AC7"/>
    <w:rsid w:val="00F86597"/>
    <w:rsid w:val="00F875AF"/>
    <w:rsid w:val="00F92C7B"/>
    <w:rsid w:val="00F948C1"/>
    <w:rsid w:val="00F95A35"/>
    <w:rsid w:val="00F96381"/>
    <w:rsid w:val="00FA07B6"/>
    <w:rsid w:val="00FA4D52"/>
    <w:rsid w:val="00FA4DC7"/>
    <w:rsid w:val="00FC1CB9"/>
    <w:rsid w:val="00FC6055"/>
    <w:rsid w:val="00FC60EB"/>
    <w:rsid w:val="00FC7C51"/>
    <w:rsid w:val="00FD3188"/>
    <w:rsid w:val="00FD6F75"/>
    <w:rsid w:val="00FD701D"/>
    <w:rsid w:val="00FD7764"/>
    <w:rsid w:val="00FE1FC2"/>
    <w:rsid w:val="00FE7BA1"/>
    <w:rsid w:val="00FF1743"/>
    <w:rsid w:val="00FF1A45"/>
    <w:rsid w:val="00FF2524"/>
    <w:rsid w:val="00FF43AF"/>
    <w:rsid w:val="00FF7564"/>
    <w:rsid w:val="00FF7841"/>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2AEE0D9C-D528-4FB1-9290-8A6BEAE13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Heading3Char">
    <w:name w:val="Heading 3 Char"/>
    <w:link w:val="Heading3"/>
    <w:rsid w:val="007767EE"/>
    <w:rPr>
      <w:rFonts w:ascii="Arial" w:eastAsia="SimSun" w:hAnsi="Arial" w:cs="Arial"/>
      <w:bCs/>
      <w:sz w:val="22"/>
      <w:szCs w:val="26"/>
      <w:u w:val="single"/>
      <w:lang w:val="en-US" w:eastAsia="zh-CN"/>
    </w:rPr>
  </w:style>
  <w:style w:type="paragraph" w:customStyle="1" w:styleId="Default">
    <w:name w:val="Default"/>
    <w:rsid w:val="006D20ED"/>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34"/>
    <w:qFormat/>
    <w:rsid w:val="006D20ED"/>
    <w:pPr>
      <w:ind w:left="567"/>
    </w:pPr>
    <w:rPr>
      <w:rFonts w:eastAsia="Times New Roman"/>
      <w:lang w:eastAsia="en-US"/>
    </w:rPr>
  </w:style>
  <w:style w:type="character" w:styleId="FootnoteReference">
    <w:name w:val="footnote reference"/>
    <w:semiHidden/>
    <w:rsid w:val="006D20ED"/>
    <w:rPr>
      <w:vertAlign w:val="superscript"/>
    </w:rPr>
  </w:style>
  <w:style w:type="character" w:customStyle="1" w:styleId="HeaderChar">
    <w:name w:val="Header Char"/>
    <w:basedOn w:val="DefaultParagraphFont"/>
    <w:link w:val="Header"/>
    <w:uiPriority w:val="99"/>
    <w:rsid w:val="00D172D8"/>
    <w:rPr>
      <w:rFonts w:ascii="Arial" w:eastAsia="SimSun" w:hAnsi="Arial" w:cs="Arial"/>
      <w:sz w:val="22"/>
      <w:lang w:val="en-US" w:eastAsia="zh-CN"/>
    </w:rPr>
  </w:style>
  <w:style w:type="paragraph" w:styleId="BalloonText">
    <w:name w:val="Balloon Text"/>
    <w:basedOn w:val="Normal"/>
    <w:link w:val="BalloonTextChar"/>
    <w:semiHidden/>
    <w:unhideWhenUsed/>
    <w:rsid w:val="00A172BC"/>
    <w:rPr>
      <w:rFonts w:ascii="Segoe UI" w:hAnsi="Segoe UI" w:cs="Segoe UI"/>
      <w:sz w:val="18"/>
      <w:szCs w:val="18"/>
    </w:rPr>
  </w:style>
  <w:style w:type="character" w:customStyle="1" w:styleId="BalloonTextChar">
    <w:name w:val="Balloon Text Char"/>
    <w:basedOn w:val="DefaultParagraphFont"/>
    <w:link w:val="BalloonText"/>
    <w:semiHidden/>
    <w:rsid w:val="00A172BC"/>
    <w:rPr>
      <w:rFonts w:ascii="Segoe UI" w:eastAsia="SimSun" w:hAnsi="Segoe UI" w:cs="Segoe UI"/>
      <w:sz w:val="18"/>
      <w:szCs w:val="18"/>
      <w:lang w:val="en-US" w:eastAsia="zh-CN"/>
    </w:rPr>
  </w:style>
  <w:style w:type="character" w:styleId="PageNumber">
    <w:name w:val="page number"/>
    <w:basedOn w:val="DefaultParagraphFont"/>
    <w:rsid w:val="00C72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F80AA-34F6-4A54-99A3-5208279A7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5058</Words>
  <Characters>28835</Characters>
  <Application>Microsoft Office Word</Application>
  <DocSecurity>4</DocSecurity>
  <Lines>240</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WIPO</Company>
  <LinksUpToDate>false</LinksUpToDate>
  <CharactersWithSpaces>33826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CERBARI Mihaela</dc:creator>
  <cp:lastModifiedBy>SARKISSOVA Anna</cp:lastModifiedBy>
  <cp:revision>2</cp:revision>
  <cp:lastPrinted>2019-03-28T11:39:00Z</cp:lastPrinted>
  <dcterms:created xsi:type="dcterms:W3CDTF">2019-04-04T12:33:00Z</dcterms:created>
  <dcterms:modified xsi:type="dcterms:W3CDTF">2019-04-04T12:33:00Z</dcterms:modified>
</cp:coreProperties>
</file>