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00610" w:rsidRPr="00700610" w:rsidTr="008B6C4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00610" w:rsidRPr="00700610" w:rsidRDefault="00700610" w:rsidP="008B6C4A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00610" w:rsidRPr="00700610" w:rsidRDefault="00700610" w:rsidP="008B6C4A">
            <w:pPr>
              <w:rPr>
                <w:lang w:val="es-ES"/>
              </w:rPr>
            </w:pPr>
            <w:r w:rsidRPr="00700610">
              <w:rPr>
                <w:noProof/>
                <w:lang w:eastAsia="en-US"/>
              </w:rPr>
              <w:drawing>
                <wp:inline distT="0" distB="0" distL="0" distR="0" wp14:anchorId="7F579B8C" wp14:editId="5EF7495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00610" w:rsidRPr="00700610" w:rsidRDefault="00700610" w:rsidP="008B6C4A">
            <w:pPr>
              <w:jc w:val="right"/>
              <w:rPr>
                <w:lang w:val="es-ES"/>
              </w:rPr>
            </w:pPr>
            <w:r w:rsidRPr="0070061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700610" w:rsidRPr="00700610" w:rsidTr="008B6C4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00610" w:rsidRPr="00700610" w:rsidRDefault="00700610" w:rsidP="007006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00610">
              <w:rPr>
                <w:rFonts w:ascii="Arial Black" w:hAnsi="Arial Black"/>
                <w:caps/>
                <w:sz w:val="15"/>
                <w:lang w:val="es-ES"/>
              </w:rPr>
              <w:t>CDIP/23/</w:t>
            </w:r>
            <w:bookmarkStart w:id="1" w:name="Code"/>
            <w:bookmarkEnd w:id="1"/>
            <w:r w:rsidRPr="0070061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  <w:tr w:rsidR="00700610" w:rsidRPr="00700610" w:rsidTr="008B6C4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00610" w:rsidRPr="00700610" w:rsidRDefault="00700610" w:rsidP="007006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00610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700610" w:rsidRPr="00700610" w:rsidTr="008B6C4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00610" w:rsidRPr="00700610" w:rsidRDefault="00700610" w:rsidP="007006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00610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3" w:name="Date"/>
            <w:bookmarkEnd w:id="3"/>
            <w:r w:rsidRPr="00700610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>
              <w:rPr>
                <w:rFonts w:ascii="Arial Black" w:hAnsi="Arial Black"/>
                <w:caps/>
                <w:sz w:val="15"/>
                <w:lang w:val="es-ES"/>
              </w:rPr>
              <w:t xml:space="preserve">4 DE </w:t>
            </w:r>
            <w:r w:rsidRPr="00700610">
              <w:rPr>
                <w:rFonts w:ascii="Arial Black" w:hAnsi="Arial Black"/>
                <w:caps/>
                <w:sz w:val="15"/>
                <w:lang w:val="es-ES"/>
              </w:rPr>
              <w:t>A</w:t>
            </w:r>
            <w:r>
              <w:rPr>
                <w:rFonts w:ascii="Arial Black" w:hAnsi="Arial Black"/>
                <w:caps/>
                <w:sz w:val="15"/>
                <w:lang w:val="es-ES"/>
              </w:rPr>
              <w:t>bril</w:t>
            </w:r>
            <w:r w:rsidRPr="00700610">
              <w:rPr>
                <w:rFonts w:ascii="Arial Black" w:hAnsi="Arial Black"/>
                <w:caps/>
                <w:sz w:val="15"/>
                <w:lang w:val="es-ES"/>
              </w:rPr>
              <w:t xml:space="preserve"> DE 2019 </w:t>
            </w:r>
          </w:p>
        </w:tc>
      </w:tr>
    </w:tbl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b/>
          <w:sz w:val="28"/>
          <w:szCs w:val="28"/>
          <w:lang w:val="es-ES"/>
        </w:rPr>
      </w:pPr>
      <w:r w:rsidRPr="00700610">
        <w:rPr>
          <w:b/>
          <w:sz w:val="28"/>
          <w:szCs w:val="28"/>
          <w:lang w:val="es-ES"/>
        </w:rPr>
        <w:t>Comité de Desarrollo y Propiedad Intelectual (CDIP)</w:t>
      </w: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lang w:val="es-ES"/>
        </w:rPr>
      </w:pPr>
    </w:p>
    <w:p w:rsidR="00700610" w:rsidRPr="00700610" w:rsidRDefault="00700610" w:rsidP="00700610">
      <w:pPr>
        <w:rPr>
          <w:b/>
          <w:sz w:val="24"/>
          <w:szCs w:val="24"/>
          <w:lang w:val="es-ES"/>
        </w:rPr>
      </w:pPr>
      <w:r w:rsidRPr="00700610">
        <w:rPr>
          <w:b/>
          <w:sz w:val="24"/>
          <w:szCs w:val="24"/>
          <w:lang w:val="es-ES"/>
        </w:rPr>
        <w:t>Vigesimotercera sesión</w:t>
      </w:r>
    </w:p>
    <w:p w:rsidR="00700610" w:rsidRPr="00700610" w:rsidRDefault="00700610" w:rsidP="00700610">
      <w:pPr>
        <w:rPr>
          <w:b/>
          <w:sz w:val="24"/>
          <w:szCs w:val="24"/>
          <w:lang w:val="es-ES"/>
        </w:rPr>
      </w:pPr>
      <w:r w:rsidRPr="00700610">
        <w:rPr>
          <w:b/>
          <w:sz w:val="24"/>
          <w:szCs w:val="24"/>
          <w:lang w:val="es-ES"/>
        </w:rPr>
        <w:t>Ginebra, 20 a 24 de mayo de 2019</w:t>
      </w:r>
    </w:p>
    <w:p w:rsidR="008B2CC1" w:rsidRPr="00700610" w:rsidRDefault="008B2CC1" w:rsidP="008B2CC1">
      <w:pPr>
        <w:rPr>
          <w:b/>
          <w:sz w:val="24"/>
          <w:szCs w:val="24"/>
          <w:lang w:val="es-ES"/>
        </w:rPr>
      </w:pPr>
    </w:p>
    <w:p w:rsidR="008B2CC1" w:rsidRPr="00700610" w:rsidRDefault="008B2CC1" w:rsidP="008B2CC1">
      <w:pPr>
        <w:rPr>
          <w:lang w:val="es-ES"/>
        </w:rPr>
      </w:pPr>
    </w:p>
    <w:p w:rsidR="008B2CC1" w:rsidRPr="00700610" w:rsidRDefault="008B2CC1" w:rsidP="008B2CC1">
      <w:pPr>
        <w:rPr>
          <w:lang w:val="es-ES"/>
        </w:rPr>
      </w:pPr>
    </w:p>
    <w:p w:rsidR="008B2CC1" w:rsidRPr="00700610" w:rsidRDefault="008B2CC1" w:rsidP="008B2CC1">
      <w:pPr>
        <w:rPr>
          <w:lang w:val="es-ES"/>
        </w:rPr>
      </w:pPr>
    </w:p>
    <w:p w:rsidR="008B2CC1" w:rsidRPr="00700610" w:rsidRDefault="00D44794" w:rsidP="008B2CC1">
      <w:pPr>
        <w:rPr>
          <w:caps/>
          <w:sz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>PROPUESTA SOBRE</w:t>
      </w:r>
      <w:r w:rsidR="00782F2C" w:rsidRPr="00700610">
        <w:rPr>
          <w:caps/>
          <w:sz w:val="24"/>
          <w:lang w:val="es-ES"/>
        </w:rPr>
        <w:t xml:space="preserve"> </w:t>
      </w:r>
      <w:r w:rsidR="00A90686" w:rsidRPr="00700610">
        <w:rPr>
          <w:caps/>
          <w:sz w:val="24"/>
          <w:lang w:val="es-ES"/>
        </w:rPr>
        <w:t>“</w:t>
      </w:r>
      <w:r w:rsidR="009E480B">
        <w:rPr>
          <w:caps/>
          <w:sz w:val="24"/>
          <w:lang w:val="es-ES"/>
        </w:rPr>
        <w:t xml:space="preserve">LA </w:t>
      </w:r>
      <w:r w:rsidR="00782F2C" w:rsidRPr="00700610">
        <w:rPr>
          <w:caps/>
          <w:sz w:val="24"/>
          <w:lang w:val="es-ES"/>
        </w:rPr>
        <w:t>P</w:t>
      </w:r>
      <w:r>
        <w:rPr>
          <w:caps/>
          <w:sz w:val="24"/>
          <w:lang w:val="es-ES"/>
        </w:rPr>
        <w:t>i</w:t>
      </w:r>
      <w:r w:rsidR="00782F2C" w:rsidRPr="00700610">
        <w:rPr>
          <w:caps/>
          <w:sz w:val="24"/>
          <w:lang w:val="es-ES"/>
        </w:rPr>
        <w:t xml:space="preserve"> </w:t>
      </w:r>
      <w:r>
        <w:rPr>
          <w:caps/>
          <w:sz w:val="24"/>
          <w:lang w:val="es-ES"/>
        </w:rPr>
        <w:t xml:space="preserve">Y </w:t>
      </w:r>
      <w:r w:rsidR="009E480B">
        <w:rPr>
          <w:caps/>
          <w:sz w:val="24"/>
          <w:lang w:val="es-ES"/>
        </w:rPr>
        <w:t xml:space="preserve">el </w:t>
      </w:r>
      <w:r>
        <w:rPr>
          <w:caps/>
          <w:sz w:val="24"/>
          <w:lang w:val="es-ES"/>
        </w:rPr>
        <w:t xml:space="preserve">DESARROLLO EN EL ENTORNO </w:t>
      </w:r>
      <w:r w:rsidR="00782F2C" w:rsidRPr="00700610">
        <w:rPr>
          <w:caps/>
          <w:sz w:val="24"/>
          <w:lang w:val="es-ES"/>
        </w:rPr>
        <w:t>DIGITAL</w:t>
      </w:r>
      <w:r w:rsidR="00A90686" w:rsidRPr="00700610">
        <w:rPr>
          <w:caps/>
          <w:sz w:val="24"/>
          <w:lang w:val="es-ES"/>
        </w:rPr>
        <w:t>”</w:t>
      </w:r>
      <w:r w:rsidR="007F1CD5" w:rsidRPr="007F1CD5">
        <w:rPr>
          <w:caps/>
          <w:sz w:val="24"/>
          <w:lang w:val="es-ES"/>
        </w:rPr>
        <w:t xml:space="preserve"> </w:t>
      </w:r>
      <w:r w:rsidR="007F1CD5">
        <w:rPr>
          <w:caps/>
          <w:sz w:val="24"/>
          <w:lang w:val="es-ES"/>
        </w:rPr>
        <w:t>PRESENTADA POR LA FEDERACIÓN DE RUSIA</w:t>
      </w:r>
    </w:p>
    <w:p w:rsidR="005032FC" w:rsidRDefault="005032FC" w:rsidP="008B2CC1">
      <w:pPr>
        <w:rPr>
          <w:lang w:val="es-ES"/>
        </w:rPr>
      </w:pPr>
      <w:bookmarkStart w:id="5" w:name="Prepared"/>
      <w:bookmarkEnd w:id="5"/>
    </w:p>
    <w:p w:rsidR="008B2CC1" w:rsidRPr="00700610" w:rsidRDefault="00D44794" w:rsidP="008B2CC1">
      <w:pPr>
        <w:rPr>
          <w:i/>
          <w:lang w:val="es-ES"/>
        </w:rPr>
      </w:pPr>
      <w:r>
        <w:rPr>
          <w:i/>
          <w:lang w:val="es-ES"/>
        </w:rPr>
        <w:t>Documento preparado por la Secretaría</w:t>
      </w:r>
    </w:p>
    <w:p w:rsidR="00AC205C" w:rsidRPr="00700610" w:rsidRDefault="00AC205C">
      <w:pPr>
        <w:rPr>
          <w:lang w:val="es-ES"/>
        </w:rPr>
      </w:pPr>
    </w:p>
    <w:p w:rsidR="000F5E56" w:rsidRPr="00700610" w:rsidRDefault="000F5E56">
      <w:pPr>
        <w:rPr>
          <w:lang w:val="es-ES"/>
        </w:rPr>
      </w:pPr>
    </w:p>
    <w:p w:rsidR="000A5C52" w:rsidRPr="00700610" w:rsidRDefault="000A5C52">
      <w:pPr>
        <w:rPr>
          <w:lang w:val="es-ES"/>
        </w:rPr>
      </w:pPr>
    </w:p>
    <w:p w:rsidR="000A5C52" w:rsidRPr="00700610" w:rsidRDefault="000A5C52">
      <w:pPr>
        <w:rPr>
          <w:lang w:val="es-ES"/>
        </w:rPr>
      </w:pPr>
    </w:p>
    <w:p w:rsidR="002928D3" w:rsidRPr="00874331" w:rsidRDefault="00874331" w:rsidP="00874331">
      <w:pPr>
        <w:pStyle w:val="ListParagraph"/>
        <w:numPr>
          <w:ilvl w:val="0"/>
          <w:numId w:val="7"/>
        </w:numPr>
        <w:ind w:left="0" w:firstLine="0"/>
        <w:rPr>
          <w:lang w:val="es-ES"/>
        </w:rPr>
      </w:pPr>
      <w:r w:rsidRPr="00874331">
        <w:rPr>
          <w:lang w:val="es-ES"/>
        </w:rPr>
        <w:t>En una comunicación con fecha 1</w:t>
      </w:r>
      <w:r>
        <w:rPr>
          <w:lang w:val="es-ES"/>
        </w:rPr>
        <w:t>9 de abril de</w:t>
      </w:r>
      <w:r w:rsidRPr="00874331">
        <w:rPr>
          <w:lang w:val="es-ES"/>
        </w:rPr>
        <w:t xml:space="preserve"> </w:t>
      </w:r>
      <w:r>
        <w:rPr>
          <w:lang w:val="es-ES"/>
        </w:rPr>
        <w:t>2019</w:t>
      </w:r>
      <w:r w:rsidRPr="00874331">
        <w:rPr>
          <w:lang w:val="es-ES"/>
        </w:rPr>
        <w:t xml:space="preserve">, </w:t>
      </w:r>
      <w:r>
        <w:rPr>
          <w:lang w:val="es-ES"/>
        </w:rPr>
        <w:t xml:space="preserve">la </w:t>
      </w:r>
      <w:r w:rsidRPr="00874331">
        <w:rPr>
          <w:lang w:val="es-ES"/>
        </w:rPr>
        <w:t>Misión Permanente de la Federación de Rusia ante</w:t>
      </w:r>
      <w:r w:rsidR="00732CD6">
        <w:rPr>
          <w:lang w:val="es-ES"/>
        </w:rPr>
        <w:t xml:space="preserve"> la Oficina de</w:t>
      </w:r>
      <w:r w:rsidRPr="00874331">
        <w:rPr>
          <w:lang w:val="es-ES"/>
        </w:rPr>
        <w:t xml:space="preserve"> las Naciones Unidas y otras organizaciones internacionales en Ginebra </w:t>
      </w:r>
      <w:r>
        <w:rPr>
          <w:lang w:val="es-ES"/>
        </w:rPr>
        <w:t>ha presentado una propuesta sobre “La PI y el desarrollo en el entorno digital” a fin de que sea sometida a consideración de la vigesimotercera sesión del CDIP en el marco del punto del orden del día “La PI y el desarrollo”.</w:t>
      </w:r>
    </w:p>
    <w:p w:rsidR="000A5C52" w:rsidRPr="00700610" w:rsidRDefault="000A5C52" w:rsidP="000A5C52">
      <w:pPr>
        <w:pStyle w:val="ListParagraph"/>
        <w:ind w:left="0"/>
        <w:rPr>
          <w:lang w:val="es-ES"/>
        </w:rPr>
      </w:pPr>
    </w:p>
    <w:p w:rsidR="000A5C52" w:rsidRPr="00700610" w:rsidRDefault="00874331" w:rsidP="000A5C52">
      <w:pPr>
        <w:pStyle w:val="ListParagraph"/>
        <w:numPr>
          <w:ilvl w:val="0"/>
          <w:numId w:val="7"/>
        </w:numPr>
        <w:ind w:left="0" w:firstLine="0"/>
        <w:rPr>
          <w:lang w:val="es-ES"/>
        </w:rPr>
      </w:pPr>
      <w:r>
        <w:rPr>
          <w:lang w:val="es-ES"/>
        </w:rPr>
        <w:t>En el Anexo del presente documento figura la propuesta mencionada anteriormente</w:t>
      </w:r>
      <w:r w:rsidR="00521533" w:rsidRPr="00700610">
        <w:rPr>
          <w:lang w:val="es-ES"/>
        </w:rPr>
        <w:t>.</w:t>
      </w:r>
    </w:p>
    <w:p w:rsidR="000A5C52" w:rsidRPr="00700610" w:rsidRDefault="000A5C52" w:rsidP="00521533">
      <w:pPr>
        <w:rPr>
          <w:lang w:val="es-ES"/>
        </w:rPr>
      </w:pPr>
    </w:p>
    <w:p w:rsidR="00521533" w:rsidRPr="00700610" w:rsidRDefault="00521533" w:rsidP="00521533">
      <w:pPr>
        <w:rPr>
          <w:lang w:val="es-ES"/>
        </w:rPr>
      </w:pPr>
    </w:p>
    <w:p w:rsidR="000A5C52" w:rsidRPr="00700610" w:rsidRDefault="00874331" w:rsidP="000A5C52">
      <w:pPr>
        <w:pStyle w:val="ListParagraph"/>
        <w:numPr>
          <w:ilvl w:val="0"/>
          <w:numId w:val="7"/>
        </w:numPr>
        <w:tabs>
          <w:tab w:val="left" w:pos="5760"/>
        </w:tabs>
        <w:ind w:left="5760" w:firstLine="0"/>
        <w:rPr>
          <w:i/>
          <w:lang w:val="es-ES"/>
        </w:rPr>
      </w:pPr>
      <w:r>
        <w:rPr>
          <w:i/>
          <w:lang w:val="es-ES"/>
        </w:rPr>
        <w:t>Se invita al CDIP a examinar la información contenida en el presente documento.</w:t>
      </w:r>
    </w:p>
    <w:p w:rsidR="000A5C52" w:rsidRPr="00700610" w:rsidRDefault="000A5C52" w:rsidP="000A5C52">
      <w:pPr>
        <w:pStyle w:val="ListParagraph"/>
        <w:tabs>
          <w:tab w:val="left" w:pos="5760"/>
        </w:tabs>
        <w:ind w:left="5760"/>
        <w:rPr>
          <w:i/>
          <w:lang w:val="es-ES"/>
        </w:rPr>
      </w:pPr>
    </w:p>
    <w:p w:rsidR="00521533" w:rsidRPr="00700610" w:rsidRDefault="00521533" w:rsidP="000A5C52">
      <w:pPr>
        <w:pStyle w:val="ListParagraph"/>
        <w:tabs>
          <w:tab w:val="left" w:pos="5760"/>
        </w:tabs>
        <w:ind w:left="5760"/>
        <w:rPr>
          <w:i/>
          <w:lang w:val="es-ES"/>
        </w:rPr>
      </w:pPr>
    </w:p>
    <w:p w:rsidR="000A5C52" w:rsidRPr="00700610" w:rsidRDefault="000A5C52" w:rsidP="000A5C52">
      <w:pPr>
        <w:pStyle w:val="ListParagraph"/>
        <w:tabs>
          <w:tab w:val="left" w:pos="5760"/>
        </w:tabs>
        <w:ind w:left="5760"/>
        <w:rPr>
          <w:i/>
          <w:lang w:val="es-ES"/>
        </w:rPr>
      </w:pPr>
    </w:p>
    <w:p w:rsidR="000A5C52" w:rsidRPr="00700610" w:rsidRDefault="00874331" w:rsidP="000A5C52">
      <w:pPr>
        <w:pStyle w:val="ListParagraph"/>
        <w:tabs>
          <w:tab w:val="left" w:pos="5760"/>
        </w:tabs>
        <w:ind w:left="5760"/>
        <w:rPr>
          <w:lang w:val="es-ES"/>
        </w:rPr>
      </w:pPr>
      <w:r>
        <w:rPr>
          <w:lang w:val="es-ES"/>
        </w:rPr>
        <w:t>[Sigue el Ane</w:t>
      </w:r>
      <w:r w:rsidR="000A5C52" w:rsidRPr="00700610">
        <w:rPr>
          <w:lang w:val="es-ES"/>
        </w:rPr>
        <w:t>x</w:t>
      </w:r>
      <w:r>
        <w:rPr>
          <w:lang w:val="es-ES"/>
        </w:rPr>
        <w:t>o</w:t>
      </w:r>
      <w:r w:rsidR="000A5C52" w:rsidRPr="00700610">
        <w:rPr>
          <w:lang w:val="es-ES"/>
        </w:rPr>
        <w:t>]</w:t>
      </w:r>
    </w:p>
    <w:p w:rsidR="002928D3" w:rsidRPr="00700610" w:rsidRDefault="002928D3" w:rsidP="0053057A">
      <w:pPr>
        <w:rPr>
          <w:lang w:val="es-ES"/>
        </w:rPr>
      </w:pPr>
    </w:p>
    <w:p w:rsidR="00EE2D53" w:rsidRPr="00700610" w:rsidRDefault="002F70A5">
      <w:pPr>
        <w:rPr>
          <w:lang w:val="es-ES"/>
        </w:rPr>
        <w:sectPr w:rsidR="00EE2D53" w:rsidRPr="00700610" w:rsidSect="00782F2C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val="es-ES"/>
        </w:rPr>
        <w:tab/>
      </w:r>
    </w:p>
    <w:p w:rsidR="002C07E1" w:rsidRPr="00700610" w:rsidRDefault="002C07E1">
      <w:pPr>
        <w:rPr>
          <w:lang w:val="es-ES"/>
        </w:rPr>
      </w:pPr>
    </w:p>
    <w:p w:rsidR="002C07E1" w:rsidRDefault="0012693D">
      <w:pPr>
        <w:rPr>
          <w:i/>
          <w:lang w:val="es-ES"/>
        </w:rPr>
      </w:pPr>
      <w:r>
        <w:rPr>
          <w:i/>
          <w:lang w:val="es-ES"/>
        </w:rPr>
        <w:t xml:space="preserve">Texto original presentado en inglés y ruso </w:t>
      </w:r>
    </w:p>
    <w:p w:rsidR="004061FF" w:rsidRPr="00700610" w:rsidRDefault="004061FF">
      <w:pPr>
        <w:rPr>
          <w:i/>
          <w:lang w:val="es-ES"/>
        </w:rPr>
      </w:pPr>
    </w:p>
    <w:p w:rsidR="004061FF" w:rsidRPr="004061FF" w:rsidRDefault="004061FF" w:rsidP="004061FF">
      <w:pPr>
        <w:rPr>
          <w:lang w:val="es-ES"/>
        </w:rPr>
      </w:pPr>
      <w:r w:rsidRPr="004061FF">
        <w:rPr>
          <w:lang w:val="es-ES"/>
        </w:rPr>
        <w:t>[Traducción por la Oficina Interna</w:t>
      </w:r>
      <w:r w:rsidR="00732CD6">
        <w:rPr>
          <w:lang w:val="es-ES"/>
        </w:rPr>
        <w:t>cional de una carta con fecha 19 de abril de 2019</w:t>
      </w:r>
      <w:r w:rsidRPr="004061FF">
        <w:rPr>
          <w:lang w:val="es-ES"/>
        </w:rPr>
        <w:t>]</w:t>
      </w:r>
    </w:p>
    <w:p w:rsidR="004061FF" w:rsidRPr="004061FF" w:rsidRDefault="004061FF" w:rsidP="004061FF">
      <w:pPr>
        <w:rPr>
          <w:lang w:val="es-ES"/>
        </w:rPr>
      </w:pPr>
    </w:p>
    <w:p w:rsidR="004061FF" w:rsidRPr="004061FF" w:rsidRDefault="004061FF" w:rsidP="004061FF">
      <w:pPr>
        <w:rPr>
          <w:lang w:val="es-ES"/>
        </w:rPr>
      </w:pPr>
      <w:r w:rsidRPr="004061FF">
        <w:rPr>
          <w:lang w:val="es-ES"/>
        </w:rPr>
        <w:t xml:space="preserve">Enviada por: Misión Permanente de </w:t>
      </w:r>
      <w:r w:rsidR="00732CD6">
        <w:rPr>
          <w:lang w:val="es-ES"/>
        </w:rPr>
        <w:t xml:space="preserve">la Federación de Rusia </w:t>
      </w:r>
      <w:r w:rsidRPr="004061FF">
        <w:rPr>
          <w:lang w:val="es-ES"/>
        </w:rPr>
        <w:t xml:space="preserve">ante la Oficina de las Naciones Unidas y </w:t>
      </w:r>
      <w:r w:rsidR="00732CD6">
        <w:rPr>
          <w:lang w:val="es-ES"/>
        </w:rPr>
        <w:t xml:space="preserve">otras </w:t>
      </w:r>
      <w:r w:rsidRPr="004061FF">
        <w:rPr>
          <w:lang w:val="es-ES"/>
        </w:rPr>
        <w:t>organizaciones internacionales</w:t>
      </w:r>
      <w:r w:rsidR="00732CD6">
        <w:rPr>
          <w:lang w:val="es-ES"/>
        </w:rPr>
        <w:t xml:space="preserve"> en Ginebra</w:t>
      </w:r>
    </w:p>
    <w:p w:rsidR="004061FF" w:rsidRPr="004061FF" w:rsidRDefault="004061FF" w:rsidP="004061FF">
      <w:pPr>
        <w:rPr>
          <w:lang w:val="es-ES"/>
        </w:rPr>
      </w:pPr>
    </w:p>
    <w:p w:rsidR="00732CD6" w:rsidRDefault="004061FF" w:rsidP="004061FF">
      <w:pPr>
        <w:rPr>
          <w:lang w:val="es-ES"/>
        </w:rPr>
      </w:pPr>
      <w:r w:rsidRPr="004061FF">
        <w:rPr>
          <w:lang w:val="es-ES"/>
        </w:rPr>
        <w:t>Destinatario:</w:t>
      </w:r>
      <w:r w:rsidR="00732CD6">
        <w:rPr>
          <w:lang w:val="es-ES"/>
        </w:rPr>
        <w:t xml:space="preserve"> Organización Mundial de la Propiedad Intelectual</w:t>
      </w:r>
    </w:p>
    <w:p w:rsidR="00732CD6" w:rsidRDefault="00732CD6" w:rsidP="004061FF">
      <w:pPr>
        <w:rPr>
          <w:lang w:val="es-ES"/>
        </w:rPr>
      </w:pPr>
    </w:p>
    <w:p w:rsidR="004061FF" w:rsidRDefault="00732CD6" w:rsidP="00732CD6">
      <w:pPr>
        <w:rPr>
          <w:lang w:val="es-ES"/>
        </w:rPr>
      </w:pPr>
      <w:r>
        <w:rPr>
          <w:lang w:val="es-ES"/>
        </w:rPr>
        <w:t xml:space="preserve">La </w:t>
      </w:r>
      <w:r w:rsidRPr="004061FF">
        <w:rPr>
          <w:lang w:val="es-ES"/>
        </w:rPr>
        <w:t xml:space="preserve">Misión Permanente de </w:t>
      </w:r>
      <w:r>
        <w:rPr>
          <w:lang w:val="es-ES"/>
        </w:rPr>
        <w:t xml:space="preserve">la Federación de Rusia </w:t>
      </w:r>
      <w:r w:rsidRPr="004061FF">
        <w:rPr>
          <w:lang w:val="es-ES"/>
        </w:rPr>
        <w:t xml:space="preserve">ante la Oficina de las Naciones Unidas y </w:t>
      </w:r>
      <w:r>
        <w:rPr>
          <w:lang w:val="es-ES"/>
        </w:rPr>
        <w:t xml:space="preserve">otras </w:t>
      </w:r>
      <w:r w:rsidRPr="004061FF">
        <w:rPr>
          <w:lang w:val="es-ES"/>
        </w:rPr>
        <w:t>organizaciones internacionales</w:t>
      </w:r>
      <w:r>
        <w:rPr>
          <w:lang w:val="es-ES"/>
        </w:rPr>
        <w:t xml:space="preserve"> en Ginebra </w:t>
      </w:r>
      <w:r w:rsidRPr="00732CD6">
        <w:rPr>
          <w:lang w:val="es-ES"/>
        </w:rPr>
        <w:t>presenta sus a</w:t>
      </w:r>
      <w:r>
        <w:rPr>
          <w:lang w:val="es-ES"/>
        </w:rPr>
        <w:t>tentos saludos a la Organización Mundial de la Propiedad Intelectual y tiene el honor de remitir adjunta la propuesta de la Federación de Rusia sobre el proyecto de decisión del Comité de Desarrollo y Propiedad Intelectual (20 a 24 de mayo de 2019) en relación con la cuestión de “La propiedad intelectual y el desarrollo en el entorno digital”.</w:t>
      </w:r>
    </w:p>
    <w:p w:rsidR="00732CD6" w:rsidRDefault="00732CD6" w:rsidP="00732CD6">
      <w:pPr>
        <w:rPr>
          <w:lang w:val="es-ES"/>
        </w:rPr>
      </w:pPr>
    </w:p>
    <w:p w:rsidR="00732CD6" w:rsidRDefault="00732CD6" w:rsidP="00732CD6">
      <w:pPr>
        <w:rPr>
          <w:lang w:val="es-ES"/>
        </w:rPr>
      </w:pPr>
      <w:r>
        <w:rPr>
          <w:lang w:val="es-ES"/>
        </w:rPr>
        <w:t>La Misión Permanente de la Federación de Rusia solicita que se señale a la atención de los miembros del Comité la información que figura en la presente nota</w:t>
      </w:r>
      <w:r w:rsidR="008C6106">
        <w:rPr>
          <w:lang w:val="es-ES"/>
        </w:rPr>
        <w:t xml:space="preserve"> verbal</w:t>
      </w:r>
      <w:r>
        <w:rPr>
          <w:lang w:val="es-ES"/>
        </w:rPr>
        <w:t>.</w:t>
      </w:r>
    </w:p>
    <w:p w:rsidR="00732CD6" w:rsidRDefault="00732CD6" w:rsidP="00732CD6">
      <w:pPr>
        <w:rPr>
          <w:lang w:val="es-ES"/>
        </w:rPr>
      </w:pPr>
    </w:p>
    <w:p w:rsidR="00732CD6" w:rsidRPr="00732CD6" w:rsidRDefault="00732CD6" w:rsidP="00732CD6">
      <w:pPr>
        <w:rPr>
          <w:lang w:val="es-ES"/>
        </w:rPr>
      </w:pPr>
      <w:r>
        <w:rPr>
          <w:lang w:val="es-ES"/>
        </w:rPr>
        <w:t xml:space="preserve">La Misión Permanente de la Federación de Rusia aprovecha la oportunidad para reiterar a la Organización Mundial de la Propiedad Intelectual </w:t>
      </w:r>
      <w:r w:rsidRPr="00732CD6">
        <w:rPr>
          <w:lang w:val="es-ES"/>
        </w:rPr>
        <w:t>el testimonio de su más alta consideración.</w:t>
      </w:r>
      <w:r>
        <w:rPr>
          <w:lang w:val="es-ES"/>
        </w:rPr>
        <w:t xml:space="preserve"> </w:t>
      </w:r>
    </w:p>
    <w:p w:rsidR="00732CD6" w:rsidRDefault="00732CD6">
      <w:pPr>
        <w:rPr>
          <w:lang w:val="es-ES"/>
        </w:rPr>
      </w:pPr>
      <w:r>
        <w:rPr>
          <w:lang w:val="es-ES"/>
        </w:rPr>
        <w:br w:type="page"/>
      </w:r>
    </w:p>
    <w:p w:rsidR="00EE2D53" w:rsidRPr="00700610" w:rsidRDefault="008C6106" w:rsidP="00EE2D53">
      <w:pPr>
        <w:spacing w:after="220"/>
        <w:rPr>
          <w:lang w:val="es-ES"/>
        </w:rPr>
      </w:pPr>
      <w:r>
        <w:rPr>
          <w:lang w:val="es-ES"/>
        </w:rPr>
        <w:lastRenderedPageBreak/>
        <w:t xml:space="preserve">Proyecto </w:t>
      </w:r>
      <w:r w:rsidR="00762870">
        <w:rPr>
          <w:lang w:val="es-ES"/>
        </w:rPr>
        <w:t xml:space="preserve">de decisión </w:t>
      </w:r>
      <w:r>
        <w:rPr>
          <w:lang w:val="es-ES"/>
        </w:rPr>
        <w:t>propuesto por la Federación de Rusia</w:t>
      </w:r>
      <w:r w:rsidR="00EE2D53" w:rsidRPr="00700610">
        <w:rPr>
          <w:lang w:val="es-ES"/>
        </w:rPr>
        <w:t xml:space="preserve"> </w:t>
      </w:r>
    </w:p>
    <w:p w:rsidR="00C533B4" w:rsidRPr="005032FC" w:rsidRDefault="00C533B4" w:rsidP="00C533B4">
      <w:pPr>
        <w:spacing w:after="220"/>
        <w:rPr>
          <w:lang w:val="es-ES"/>
        </w:rPr>
      </w:pPr>
      <w:r w:rsidRPr="00C533B4">
        <w:rPr>
          <w:lang w:val="es-ES_tradnl"/>
        </w:rPr>
        <w:t xml:space="preserve">El Comité </w:t>
      </w:r>
      <w:r>
        <w:rPr>
          <w:lang w:val="es-ES_tradnl"/>
        </w:rPr>
        <w:t>examinó la cuestión de “La p</w:t>
      </w:r>
      <w:r w:rsidRPr="00C533B4">
        <w:rPr>
          <w:lang w:val="es-ES_tradnl"/>
        </w:rPr>
        <w:t>ropiedad intelectual y el desarrol</w:t>
      </w:r>
      <w:r>
        <w:rPr>
          <w:lang w:val="es-ES_tradnl"/>
        </w:rPr>
        <w:t>lo en el entorno digital”</w:t>
      </w:r>
      <w:r w:rsidRPr="00C533B4">
        <w:rPr>
          <w:lang w:val="es-ES_tradnl"/>
        </w:rPr>
        <w:t xml:space="preserve"> en el marco del punto del orden del día titulado "La propiedad intelectual y el desarrollo" y decidió lo siguiente:</w:t>
      </w:r>
    </w:p>
    <w:p w:rsidR="00EE2D53" w:rsidRPr="005032FC" w:rsidRDefault="00C533B4" w:rsidP="00EE2D53">
      <w:pPr>
        <w:spacing w:after="220"/>
        <w:jc w:val="both"/>
        <w:rPr>
          <w:lang w:val="es-ES"/>
        </w:rPr>
      </w:pPr>
      <w:r w:rsidRPr="006A730E">
        <w:rPr>
          <w:lang w:val="es-ES_tradnl"/>
        </w:rPr>
        <w:t>El Comité de Desarrollo y Propiedad Intelectual de la OMPI</w:t>
      </w:r>
      <w:r w:rsidR="00EE2D53" w:rsidRPr="00700610">
        <w:rPr>
          <w:lang w:val="es-ES"/>
        </w:rPr>
        <w:t xml:space="preserve">, </w:t>
      </w:r>
    </w:p>
    <w:p w:rsidR="00C533B4" w:rsidRPr="005032FC" w:rsidRDefault="00C533B4" w:rsidP="00C533B4">
      <w:pPr>
        <w:spacing w:after="220"/>
        <w:jc w:val="both"/>
        <w:rPr>
          <w:lang w:val="es-ES"/>
        </w:rPr>
      </w:pPr>
      <w:r w:rsidRPr="00C533B4">
        <w:rPr>
          <w:lang w:val="es-ES_tradnl"/>
        </w:rPr>
        <w:t>teniendo en cuenta la</w:t>
      </w:r>
      <w:r w:rsidR="00B77347">
        <w:rPr>
          <w:lang w:val="es-ES_tradnl"/>
        </w:rPr>
        <w:t xml:space="preserve"> evolución </w:t>
      </w:r>
      <w:r w:rsidRPr="00C533B4">
        <w:rPr>
          <w:lang w:val="es-ES_tradnl"/>
        </w:rPr>
        <w:t xml:space="preserve">de </w:t>
      </w:r>
      <w:r w:rsidR="00B77347">
        <w:rPr>
          <w:lang w:val="es-ES_tradnl"/>
        </w:rPr>
        <w:t xml:space="preserve">la </w:t>
      </w:r>
      <w:r w:rsidRPr="00C533B4">
        <w:rPr>
          <w:lang w:val="es-ES_tradnl"/>
        </w:rPr>
        <w:t xml:space="preserve">transformación de la PI en el contexto de la economía digital y la necesidad de adaptar la estrategia de desarrollo de las </w:t>
      </w:r>
      <w:r w:rsidR="00CC3058">
        <w:rPr>
          <w:lang w:val="es-ES_tradnl"/>
        </w:rPr>
        <w:t>O</w:t>
      </w:r>
      <w:r w:rsidRPr="00C533B4">
        <w:rPr>
          <w:lang w:val="es-ES_tradnl"/>
        </w:rPr>
        <w:t>ficinas de PI,</w:t>
      </w:r>
    </w:p>
    <w:p w:rsidR="00C533B4" w:rsidRPr="005032FC" w:rsidRDefault="00C533B4" w:rsidP="00C533B4">
      <w:pPr>
        <w:spacing w:after="120"/>
        <w:jc w:val="both"/>
        <w:rPr>
          <w:lang w:val="es-ES"/>
        </w:rPr>
      </w:pPr>
      <w:r w:rsidRPr="006A730E">
        <w:rPr>
          <w:lang w:val="es-ES_tradnl"/>
        </w:rPr>
        <w:t>alienta a la Secretaría de la OMPI y a los Estados miembros</w:t>
      </w:r>
      <w:r w:rsidR="00B77347">
        <w:rPr>
          <w:lang w:val="es-ES_tradnl"/>
        </w:rPr>
        <w:t xml:space="preserve"> a</w:t>
      </w:r>
      <w:r w:rsidRPr="006A730E">
        <w:rPr>
          <w:lang w:val="es-ES_tradnl"/>
        </w:rPr>
        <w:t>:</w:t>
      </w:r>
    </w:p>
    <w:p w:rsidR="00EE2D53" w:rsidRPr="00700610" w:rsidRDefault="00EE2D53" w:rsidP="00EE2D53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B77347" w:rsidRPr="00B77347">
        <w:rPr>
          <w:lang w:val="es-ES_tradnl"/>
        </w:rPr>
        <w:t xml:space="preserve">prestar apoyo a las actividades temáticas internacionales, dedicadas a las estrategias de tecnologías de la información y las comunicaciones y destinadas a intercambiar experiencias y </w:t>
      </w:r>
      <w:r w:rsidR="00E94E60">
        <w:rPr>
          <w:lang w:val="es-ES_tradnl"/>
        </w:rPr>
        <w:t xml:space="preserve">mejores </w:t>
      </w:r>
      <w:r w:rsidR="00B77347" w:rsidRPr="00B77347">
        <w:rPr>
          <w:lang w:val="es-ES_tradnl"/>
        </w:rPr>
        <w:t xml:space="preserve">prácticas de las </w:t>
      </w:r>
      <w:r w:rsidR="00E94E60">
        <w:rPr>
          <w:lang w:val="es-ES_tradnl"/>
        </w:rPr>
        <w:t>O</w:t>
      </w:r>
      <w:r w:rsidR="00B77347" w:rsidRPr="00B77347">
        <w:rPr>
          <w:lang w:val="es-ES_tradnl"/>
        </w:rPr>
        <w:t>ficinas de</w:t>
      </w:r>
      <w:r w:rsidR="00CC3058">
        <w:rPr>
          <w:lang w:val="es-ES_tradnl"/>
        </w:rPr>
        <w:t xml:space="preserve"> PI, incluidas las relativas a la elaboración </w:t>
      </w:r>
      <w:r w:rsidR="00B77347" w:rsidRPr="00B77347">
        <w:rPr>
          <w:lang w:val="es-ES_tradnl"/>
        </w:rPr>
        <w:t xml:space="preserve">de </w:t>
      </w:r>
      <w:r w:rsidR="00E94E60">
        <w:rPr>
          <w:lang w:val="es-ES_tradnl"/>
        </w:rPr>
        <w:t xml:space="preserve">normas </w:t>
      </w:r>
      <w:r w:rsidR="00B77347" w:rsidRPr="00B77347">
        <w:rPr>
          <w:lang w:val="es-ES_tradnl"/>
        </w:rPr>
        <w:t>legislativa</w:t>
      </w:r>
      <w:r w:rsidR="00E94E60">
        <w:rPr>
          <w:lang w:val="es-ES_tradnl"/>
        </w:rPr>
        <w:t>s</w:t>
      </w:r>
      <w:r w:rsidR="00B77347" w:rsidRPr="00B77347">
        <w:rPr>
          <w:lang w:val="es-ES_tradnl"/>
        </w:rPr>
        <w:t>,</w:t>
      </w:r>
    </w:p>
    <w:p w:rsidR="00EE2D53" w:rsidRPr="00700610" w:rsidRDefault="00EE2D53" w:rsidP="00EE2D53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B77347" w:rsidRPr="00B77347">
        <w:rPr>
          <w:lang w:val="es-ES_tradnl"/>
        </w:rPr>
        <w:t>fomentar el intercambio de experiencias en la aplicación de tecnologías digitales, incluida</w:t>
      </w:r>
      <w:r w:rsidR="00186454">
        <w:rPr>
          <w:lang w:val="es-ES_tradnl"/>
        </w:rPr>
        <w:t xml:space="preserve"> la tecnología de inteligencia a</w:t>
      </w:r>
      <w:r w:rsidR="00B77347" w:rsidRPr="00B77347">
        <w:rPr>
          <w:lang w:val="es-ES_tradnl"/>
        </w:rPr>
        <w:t>rtificial</w:t>
      </w:r>
      <w:r w:rsidR="00186454">
        <w:rPr>
          <w:lang w:val="es-ES_tradnl"/>
        </w:rPr>
        <w:t xml:space="preserve"> (IA)</w:t>
      </w:r>
      <w:r w:rsidR="00B77347" w:rsidRPr="00B77347">
        <w:rPr>
          <w:lang w:val="es-ES_tradnl"/>
        </w:rPr>
        <w:t xml:space="preserve">, la inteligencia de datos, la tecnología de </w:t>
      </w:r>
      <w:r w:rsidR="009E4E98">
        <w:rPr>
          <w:lang w:val="es-ES_tradnl"/>
        </w:rPr>
        <w:t xml:space="preserve">la </w:t>
      </w:r>
      <w:r w:rsidR="00B77347" w:rsidRPr="00B77347">
        <w:rPr>
          <w:lang w:val="es-ES_tradnl"/>
        </w:rPr>
        <w:t>cadena de bloques, el modelado 3D,</w:t>
      </w:r>
    </w:p>
    <w:p w:rsidR="00EE2D53" w:rsidRPr="00700610" w:rsidRDefault="00EE2D53" w:rsidP="00EE2D53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B77347" w:rsidRPr="00B77347">
        <w:rPr>
          <w:lang w:val="es-ES_tradnl"/>
        </w:rPr>
        <w:t>promover proyectos encaminados a mejorar la capacidad de los recursos humanos en el contexto del desarrollo digital de la PI;</w:t>
      </w:r>
    </w:p>
    <w:p w:rsidR="00EE2D53" w:rsidRPr="00B77347" w:rsidRDefault="00EE2D53" w:rsidP="00B77347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B77347" w:rsidRPr="00B77347">
        <w:rPr>
          <w:lang w:val="es-ES_tradnl"/>
        </w:rPr>
        <w:t xml:space="preserve">proseguir la labor del Comité </w:t>
      </w:r>
      <w:r w:rsidR="00186454">
        <w:rPr>
          <w:lang w:val="es-ES_tradnl"/>
        </w:rPr>
        <w:t>de N</w:t>
      </w:r>
      <w:r w:rsidR="00B77347" w:rsidRPr="00B77347">
        <w:rPr>
          <w:lang w:val="es-ES_tradnl"/>
        </w:rPr>
        <w:t xml:space="preserve">ormas </w:t>
      </w:r>
      <w:r w:rsidR="00186454">
        <w:rPr>
          <w:lang w:val="es-ES_tradnl"/>
        </w:rPr>
        <w:t>T</w:t>
      </w:r>
      <w:r w:rsidR="00B77347" w:rsidRPr="00B77347">
        <w:rPr>
          <w:lang w:val="es-ES_tradnl"/>
        </w:rPr>
        <w:t>écnicas de la OMPI</w:t>
      </w:r>
      <w:r w:rsidR="00186454">
        <w:rPr>
          <w:lang w:val="es-ES_tradnl"/>
        </w:rPr>
        <w:t xml:space="preserve"> dedicada</w:t>
      </w:r>
      <w:r w:rsidR="00B77347" w:rsidRPr="00B77347">
        <w:rPr>
          <w:lang w:val="es-ES_tradnl"/>
        </w:rPr>
        <w:t xml:space="preserve"> a la actualización de las normas técnicas de la OMPI, teniendo en cuenta la tendencia a la presentación de solicitudes por medios electrónicos;</w:t>
      </w:r>
    </w:p>
    <w:p w:rsidR="00EE2D53" w:rsidRPr="00700610" w:rsidRDefault="00EE2D53" w:rsidP="00EE2D53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186454">
        <w:rPr>
          <w:lang w:val="es-ES_tradnl"/>
        </w:rPr>
        <w:t>s</w:t>
      </w:r>
      <w:r w:rsidR="00B77347" w:rsidRPr="00B77347">
        <w:rPr>
          <w:lang w:val="es-ES_tradnl"/>
        </w:rPr>
        <w:t xml:space="preserve">eguir ejecutando las actividades del Centro de Tecnología </w:t>
      </w:r>
      <w:r w:rsidR="00186454">
        <w:rPr>
          <w:lang w:val="es-ES_tradnl"/>
        </w:rPr>
        <w:t>E</w:t>
      </w:r>
      <w:r w:rsidR="00B77347" w:rsidRPr="00B77347">
        <w:rPr>
          <w:lang w:val="es-ES_tradnl"/>
        </w:rPr>
        <w:t xml:space="preserve">mergente de la OMPI a fin de realizar actividades de investigación y desarrollo en el ámbito de la tecnología innovadora, como el aprendizaje automático, </w:t>
      </w:r>
      <w:r w:rsidR="00186454">
        <w:rPr>
          <w:lang w:val="es-ES_tradnl"/>
        </w:rPr>
        <w:t>las herramientas de búsqueda basada</w:t>
      </w:r>
      <w:r w:rsidR="00B77347" w:rsidRPr="00B77347">
        <w:rPr>
          <w:lang w:val="es-ES_tradnl"/>
        </w:rPr>
        <w:t xml:space="preserve">s en la inteligencia </w:t>
      </w:r>
      <w:r w:rsidR="00186454">
        <w:rPr>
          <w:lang w:val="es-ES_tradnl"/>
        </w:rPr>
        <w:t>a</w:t>
      </w:r>
      <w:r w:rsidR="00B77347" w:rsidRPr="00B77347">
        <w:rPr>
          <w:lang w:val="es-ES_tradnl"/>
        </w:rPr>
        <w:t>rtificial, el desarrollo de herramientas de clasificación automática,</w:t>
      </w:r>
    </w:p>
    <w:p w:rsidR="00EE2D53" w:rsidRPr="00700610" w:rsidRDefault="00EE2D53" w:rsidP="00EE2D53">
      <w:pPr>
        <w:spacing w:after="120"/>
        <w:jc w:val="both"/>
        <w:rPr>
          <w:lang w:val="es-ES"/>
        </w:rPr>
      </w:pPr>
      <w:r w:rsidRPr="00700610">
        <w:rPr>
          <w:lang w:val="es-ES"/>
        </w:rPr>
        <w:t xml:space="preserve">- </w:t>
      </w:r>
      <w:r w:rsidR="00B77347" w:rsidRPr="00B77347">
        <w:rPr>
          <w:lang w:val="es-ES_tradnl"/>
        </w:rPr>
        <w:t xml:space="preserve">seguir desarrollando los productos informáticos de la OMPI mediante la </w:t>
      </w:r>
      <w:r w:rsidR="00186454">
        <w:rPr>
          <w:lang w:val="es-ES_tradnl"/>
        </w:rPr>
        <w:t>IA</w:t>
      </w:r>
      <w:r w:rsidR="00B77347" w:rsidRPr="00B77347">
        <w:rPr>
          <w:lang w:val="es-ES_tradnl"/>
        </w:rPr>
        <w:t xml:space="preserve"> (i</w:t>
      </w:r>
      <w:r w:rsidR="00186454">
        <w:rPr>
          <w:lang w:val="es-ES_tradnl"/>
        </w:rPr>
        <w:t>ncluidas las redes neuronales para la</w:t>
      </w:r>
      <w:r w:rsidR="00B77347" w:rsidRPr="00B77347">
        <w:rPr>
          <w:lang w:val="es-ES_tradnl"/>
        </w:rPr>
        <w:t xml:space="preserve"> traducción automática) y otras tecnologías digitales como la cadena de bloques </w:t>
      </w:r>
      <w:r w:rsidR="00186454">
        <w:rPr>
          <w:lang w:val="es-ES_tradnl"/>
        </w:rPr>
        <w:t xml:space="preserve">a fin de </w:t>
      </w:r>
      <w:r w:rsidR="00B77347" w:rsidRPr="00B77347">
        <w:rPr>
          <w:lang w:val="es-ES_tradnl"/>
        </w:rPr>
        <w:t xml:space="preserve">automatizar y optimizar los procesos de registro y gestión de la </w:t>
      </w:r>
      <w:r w:rsidR="00186454">
        <w:rPr>
          <w:lang w:val="es-ES_tradnl"/>
        </w:rPr>
        <w:t>PI</w:t>
      </w:r>
      <w:r w:rsidR="00B77347" w:rsidRPr="00B77347">
        <w:rPr>
          <w:lang w:val="es-ES_tradnl"/>
        </w:rPr>
        <w:t>.</w:t>
      </w:r>
    </w:p>
    <w:p w:rsidR="00B77347" w:rsidRPr="005032FC" w:rsidRDefault="00B77347" w:rsidP="00B77347">
      <w:pPr>
        <w:spacing w:after="120"/>
        <w:jc w:val="both"/>
        <w:rPr>
          <w:lang w:val="es-ES"/>
        </w:rPr>
      </w:pPr>
      <w:r w:rsidRPr="006A730E">
        <w:rPr>
          <w:lang w:val="es-ES_tradnl"/>
        </w:rPr>
        <w:t>El Comité aprueba la ejecución de las siguientes actividades de la Secretaría:</w:t>
      </w:r>
    </w:p>
    <w:p w:rsidR="00B77347" w:rsidRPr="005032FC" w:rsidRDefault="00B77347" w:rsidP="00B77347">
      <w:pPr>
        <w:pStyle w:val="ListParagraph"/>
        <w:numPr>
          <w:ilvl w:val="0"/>
          <w:numId w:val="8"/>
        </w:numPr>
        <w:spacing w:after="120" w:line="259" w:lineRule="auto"/>
        <w:ind w:left="0" w:firstLine="0"/>
        <w:jc w:val="both"/>
        <w:rPr>
          <w:lang w:val="es-ES"/>
        </w:rPr>
      </w:pPr>
      <w:r w:rsidRPr="00B77347">
        <w:rPr>
          <w:lang w:val="es-ES_tradnl"/>
        </w:rPr>
        <w:t xml:space="preserve">realizar un análisis de las </w:t>
      </w:r>
      <w:r w:rsidR="00E94992">
        <w:rPr>
          <w:lang w:val="es-ES_tradnl"/>
        </w:rPr>
        <w:t>carencias</w:t>
      </w:r>
      <w:r w:rsidRPr="00B77347">
        <w:rPr>
          <w:lang w:val="es-ES_tradnl"/>
        </w:rPr>
        <w:t>;</w:t>
      </w:r>
    </w:p>
    <w:p w:rsidR="00B77347" w:rsidRPr="005032FC" w:rsidRDefault="00E94992" w:rsidP="00B77347">
      <w:pPr>
        <w:pStyle w:val="ListParagraph"/>
        <w:numPr>
          <w:ilvl w:val="0"/>
          <w:numId w:val="8"/>
        </w:numPr>
        <w:spacing w:after="120" w:line="259" w:lineRule="auto"/>
        <w:ind w:left="0" w:firstLine="0"/>
        <w:jc w:val="both"/>
        <w:rPr>
          <w:lang w:val="es-ES"/>
        </w:rPr>
      </w:pPr>
      <w:r>
        <w:rPr>
          <w:lang w:val="es-ES_tradnl"/>
        </w:rPr>
        <w:t>elaborar una “</w:t>
      </w:r>
      <w:r w:rsidR="00B77347" w:rsidRPr="00B77347">
        <w:rPr>
          <w:lang w:val="es-ES_tradnl"/>
        </w:rPr>
        <w:t>hoja de ruta</w:t>
      </w:r>
      <w:r>
        <w:rPr>
          <w:lang w:val="es-ES_tradnl"/>
        </w:rPr>
        <w:t>”</w:t>
      </w:r>
      <w:r w:rsidR="00B77347" w:rsidRPr="00B77347">
        <w:rPr>
          <w:lang w:val="es-ES_tradnl"/>
        </w:rPr>
        <w:t xml:space="preserve"> para promover las actividades de la OMPI, incluido el examen periódico del proceso de </w:t>
      </w:r>
      <w:r>
        <w:rPr>
          <w:lang w:val="es-ES_tradnl"/>
        </w:rPr>
        <w:t>implantación</w:t>
      </w:r>
      <w:r w:rsidR="00B77347" w:rsidRPr="00B77347">
        <w:rPr>
          <w:lang w:val="es-ES_tradnl"/>
        </w:rPr>
        <w:t xml:space="preserve"> de las herramientas digitales en el ámbito de la PI;</w:t>
      </w:r>
    </w:p>
    <w:p w:rsidR="00B77347" w:rsidRPr="005032FC" w:rsidRDefault="00B77347" w:rsidP="00B77347">
      <w:pPr>
        <w:pStyle w:val="ListParagraph"/>
        <w:numPr>
          <w:ilvl w:val="0"/>
          <w:numId w:val="8"/>
        </w:numPr>
        <w:spacing w:after="120" w:line="259" w:lineRule="auto"/>
        <w:ind w:left="0" w:firstLine="0"/>
        <w:jc w:val="both"/>
        <w:rPr>
          <w:lang w:val="es-ES"/>
        </w:rPr>
      </w:pPr>
      <w:r w:rsidRPr="00B77347">
        <w:rPr>
          <w:lang w:val="es-ES_tradnl"/>
        </w:rPr>
        <w:t>compilar una</w:t>
      </w:r>
      <w:r w:rsidR="00CC3058">
        <w:rPr>
          <w:lang w:val="es-ES_tradnl"/>
        </w:rPr>
        <w:t xml:space="preserve"> lista de actividades temáticas </w:t>
      </w:r>
      <w:r w:rsidRPr="00B77347">
        <w:rPr>
          <w:lang w:val="es-ES_tradnl"/>
        </w:rPr>
        <w:t>organizada</w:t>
      </w:r>
      <w:r w:rsidR="00E94992">
        <w:rPr>
          <w:lang w:val="es-ES_tradnl"/>
        </w:rPr>
        <w:t>s</w:t>
      </w:r>
      <w:r w:rsidRPr="00B77347">
        <w:rPr>
          <w:lang w:val="es-ES_tradnl"/>
        </w:rPr>
        <w:t xml:space="preserve"> por la Secretaría sobre el desarrollo y la digitalización del ámbito de la PI</w:t>
      </w:r>
      <w:r w:rsidR="00E94992">
        <w:rPr>
          <w:lang w:val="es-ES_tradnl"/>
        </w:rPr>
        <w:t>.</w:t>
      </w:r>
    </w:p>
    <w:p w:rsidR="00EE2D53" w:rsidRPr="00700610" w:rsidRDefault="00EE2D53" w:rsidP="00EE2D53">
      <w:pPr>
        <w:pStyle w:val="ListParagraph"/>
        <w:spacing w:after="120"/>
        <w:ind w:left="0"/>
        <w:jc w:val="both"/>
        <w:rPr>
          <w:lang w:val="es-ES"/>
        </w:rPr>
      </w:pPr>
    </w:p>
    <w:p w:rsidR="00EE2D53" w:rsidRPr="00700610" w:rsidRDefault="00B77347" w:rsidP="00EE2D53">
      <w:pPr>
        <w:pStyle w:val="ListParagraph"/>
        <w:spacing w:after="120"/>
        <w:ind w:left="0"/>
        <w:jc w:val="both"/>
        <w:rPr>
          <w:lang w:val="es-ES"/>
        </w:rPr>
      </w:pPr>
      <w:r w:rsidRPr="00B77347">
        <w:rPr>
          <w:lang w:val="es-ES_tradnl"/>
        </w:rPr>
        <w:t xml:space="preserve">El Comité decide </w:t>
      </w:r>
      <w:r w:rsidR="00E94992">
        <w:rPr>
          <w:lang w:val="es-ES_tradnl"/>
        </w:rPr>
        <w:t xml:space="preserve">asimismo </w:t>
      </w:r>
      <w:r w:rsidRPr="00B77347">
        <w:rPr>
          <w:lang w:val="es-ES_tradnl"/>
        </w:rPr>
        <w:t xml:space="preserve">volver a examinar la cuestión de </w:t>
      </w:r>
      <w:r w:rsidR="00E94992">
        <w:rPr>
          <w:lang w:val="es-ES_tradnl"/>
        </w:rPr>
        <w:t xml:space="preserve">“la </w:t>
      </w:r>
      <w:r w:rsidRPr="00B77347">
        <w:rPr>
          <w:lang w:val="es-ES_tradnl"/>
        </w:rPr>
        <w:t xml:space="preserve">propiedad intelectual y el desarrollo en el entorno </w:t>
      </w:r>
      <w:r w:rsidR="00E94992">
        <w:rPr>
          <w:lang w:val="es-ES_tradnl"/>
        </w:rPr>
        <w:t>digital”</w:t>
      </w:r>
      <w:r w:rsidRPr="00B77347">
        <w:rPr>
          <w:lang w:val="es-ES_tradnl"/>
        </w:rPr>
        <w:t xml:space="preserve"> en su 27</w:t>
      </w:r>
      <w:r w:rsidR="00E94992">
        <w:rPr>
          <w:lang w:val="es-ES_tradnl"/>
        </w:rPr>
        <w:t>.</w:t>
      </w:r>
      <w:r w:rsidRPr="00B77347">
        <w:rPr>
          <w:lang w:val="es-ES_tradnl"/>
        </w:rPr>
        <w:t>º</w:t>
      </w:r>
      <w:r w:rsidR="00E94992">
        <w:rPr>
          <w:lang w:val="es-ES_tradnl"/>
        </w:rPr>
        <w:t xml:space="preserve"> sesión</w:t>
      </w:r>
      <w:r w:rsidRPr="00B77347">
        <w:rPr>
          <w:lang w:val="es-ES_tradnl"/>
        </w:rPr>
        <w:t>, a fin de</w:t>
      </w:r>
      <w:r w:rsidR="007C662E">
        <w:rPr>
          <w:lang w:val="es-ES_tradnl"/>
        </w:rPr>
        <w:t xml:space="preserve"> facilitar los debates sobre es</w:t>
      </w:r>
      <w:r w:rsidRPr="00B77347">
        <w:rPr>
          <w:lang w:val="es-ES_tradnl"/>
        </w:rPr>
        <w:t>e tema.</w:t>
      </w:r>
      <w:r w:rsidR="00EE2D53" w:rsidRPr="00700610">
        <w:rPr>
          <w:lang w:val="es-ES"/>
        </w:rPr>
        <w:t xml:space="preserve"> </w:t>
      </w:r>
    </w:p>
    <w:p w:rsidR="002C07E1" w:rsidRPr="00700610" w:rsidRDefault="002C07E1">
      <w:pPr>
        <w:rPr>
          <w:lang w:val="es-ES"/>
        </w:rPr>
      </w:pPr>
    </w:p>
    <w:p w:rsidR="002C07E1" w:rsidRPr="00700610" w:rsidRDefault="002C07E1">
      <w:pPr>
        <w:rPr>
          <w:lang w:val="es-ES"/>
        </w:rPr>
      </w:pPr>
    </w:p>
    <w:p w:rsidR="00FF478F" w:rsidRPr="00700610" w:rsidRDefault="00FF478F">
      <w:pPr>
        <w:rPr>
          <w:lang w:val="es-ES"/>
        </w:rPr>
      </w:pPr>
    </w:p>
    <w:p w:rsidR="00FF478F" w:rsidRPr="00700610" w:rsidRDefault="00EE2D53" w:rsidP="006A030C">
      <w:pPr>
        <w:ind w:left="5760"/>
        <w:rPr>
          <w:lang w:val="es-ES"/>
        </w:rPr>
      </w:pPr>
      <w:r w:rsidRPr="00700610">
        <w:rPr>
          <w:lang w:val="es-ES"/>
        </w:rPr>
        <w:t>[</w:t>
      </w:r>
      <w:r w:rsidR="00700610">
        <w:rPr>
          <w:lang w:val="es-ES"/>
        </w:rPr>
        <w:t>Fin del An</w:t>
      </w:r>
      <w:r w:rsidRPr="00700610">
        <w:rPr>
          <w:lang w:val="es-ES"/>
        </w:rPr>
        <w:t>ex</w:t>
      </w:r>
      <w:r w:rsidR="00700610">
        <w:rPr>
          <w:lang w:val="es-ES"/>
        </w:rPr>
        <w:t>o</w:t>
      </w:r>
      <w:r w:rsidRPr="00700610">
        <w:rPr>
          <w:lang w:val="es-ES"/>
        </w:rPr>
        <w:t xml:space="preserve"> </w:t>
      </w:r>
      <w:r w:rsidR="00700610">
        <w:rPr>
          <w:lang w:val="es-ES"/>
        </w:rPr>
        <w:t xml:space="preserve">y del </w:t>
      </w:r>
      <w:r w:rsidRPr="00700610">
        <w:rPr>
          <w:lang w:val="es-ES"/>
        </w:rPr>
        <w:t>document</w:t>
      </w:r>
      <w:r w:rsidR="00700610">
        <w:rPr>
          <w:lang w:val="es-ES"/>
        </w:rPr>
        <w:t>o</w:t>
      </w:r>
      <w:r w:rsidRPr="00700610">
        <w:rPr>
          <w:lang w:val="es-ES"/>
        </w:rPr>
        <w:t>]</w:t>
      </w:r>
    </w:p>
    <w:sectPr w:rsidR="00FF478F" w:rsidRPr="00700610" w:rsidSect="00EE2D53">
      <w:headerReference w:type="first" r:id="rId9"/>
      <w:endnotePr>
        <w:numFmt w:val="decimal"/>
      </w:endnotePr>
      <w:pgSz w:w="11907" w:h="16840" w:code="9"/>
      <w:pgMar w:top="10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2C" w:rsidRDefault="00782F2C">
      <w:r>
        <w:separator/>
      </w:r>
    </w:p>
  </w:endnote>
  <w:endnote w:type="continuationSeparator" w:id="0">
    <w:p w:rsidR="00782F2C" w:rsidRDefault="00782F2C" w:rsidP="003B38C1">
      <w:r>
        <w:separator/>
      </w:r>
    </w:p>
    <w:p w:rsidR="00782F2C" w:rsidRPr="003B38C1" w:rsidRDefault="00782F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2F2C" w:rsidRPr="003B38C1" w:rsidRDefault="00782F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2C" w:rsidRDefault="00782F2C">
      <w:r>
        <w:separator/>
      </w:r>
    </w:p>
  </w:footnote>
  <w:footnote w:type="continuationSeparator" w:id="0">
    <w:p w:rsidR="00782F2C" w:rsidRDefault="00782F2C" w:rsidP="008B60B2">
      <w:r>
        <w:separator/>
      </w:r>
    </w:p>
    <w:p w:rsidR="00782F2C" w:rsidRPr="00ED77FB" w:rsidRDefault="00782F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2F2C" w:rsidRPr="00ED77FB" w:rsidRDefault="00782F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00610" w:rsidRDefault="00782F2C" w:rsidP="00477D6B">
    <w:pPr>
      <w:jc w:val="right"/>
      <w:rPr>
        <w:lang w:val="es-ES"/>
      </w:rPr>
    </w:pPr>
    <w:bookmarkStart w:id="6" w:name="Code2"/>
    <w:bookmarkEnd w:id="6"/>
    <w:r w:rsidRPr="00700610">
      <w:rPr>
        <w:lang w:val="es-ES"/>
      </w:rPr>
      <w:t>CDIP/23/16</w:t>
    </w:r>
  </w:p>
  <w:p w:rsidR="00EC4E49" w:rsidRPr="00700610" w:rsidRDefault="00700610" w:rsidP="00477D6B">
    <w:pPr>
      <w:jc w:val="right"/>
      <w:rPr>
        <w:lang w:val="es-ES"/>
      </w:rPr>
    </w:pPr>
    <w:r w:rsidRPr="00700610">
      <w:rPr>
        <w:lang w:val="es-ES"/>
      </w:rPr>
      <w:t>An</w:t>
    </w:r>
    <w:r w:rsidR="00EE2D53" w:rsidRPr="00700610">
      <w:rPr>
        <w:lang w:val="es-ES"/>
      </w:rPr>
      <w:t>ex</w:t>
    </w:r>
    <w:r w:rsidRPr="00700610">
      <w:rPr>
        <w:lang w:val="es-ES"/>
      </w:rPr>
      <w:t>o</w:t>
    </w:r>
    <w:r w:rsidR="00EE2D53" w:rsidRPr="00700610">
      <w:rPr>
        <w:lang w:val="es-ES"/>
      </w:rPr>
      <w:t xml:space="preserve">, </w:t>
    </w:r>
    <w:r w:rsidR="00EC4E49" w:rsidRPr="00700610">
      <w:rPr>
        <w:lang w:val="es-ES"/>
      </w:rPr>
      <w:t>p</w:t>
    </w:r>
    <w:r w:rsidRPr="00700610">
      <w:rPr>
        <w:lang w:val="es-ES"/>
      </w:rPr>
      <w:t>ágina</w:t>
    </w:r>
    <w:r w:rsidR="00EC4E49" w:rsidRPr="00700610">
      <w:rPr>
        <w:lang w:val="es-ES"/>
      </w:rPr>
      <w:t xml:space="preserve"> </w:t>
    </w:r>
    <w:r w:rsidR="001060FB" w:rsidRPr="00700610">
      <w:rPr>
        <w:lang w:val="es-ES"/>
      </w:rPr>
      <w:t>2</w:t>
    </w:r>
  </w:p>
  <w:p w:rsidR="008A134B" w:rsidRPr="00700610" w:rsidRDefault="008A134B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53" w:rsidRDefault="00EE2D53" w:rsidP="00EE2D53">
    <w:pPr>
      <w:pStyle w:val="Header"/>
      <w:jc w:val="right"/>
    </w:pPr>
    <w:r>
      <w:t>CDIP/23/16</w:t>
    </w:r>
  </w:p>
  <w:p w:rsidR="00EE2D53" w:rsidRDefault="00EE2D53" w:rsidP="00EE2D53">
    <w:pPr>
      <w:pStyle w:val="Header"/>
      <w:jc w:val="right"/>
    </w:pPr>
    <w:r>
      <w:t>ANEX</w:t>
    </w:r>
    <w:r w:rsidR="00700610">
      <w:t>O</w:t>
    </w:r>
  </w:p>
  <w:p w:rsidR="00EE2D53" w:rsidRDefault="00EE2D53" w:rsidP="00EE2D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9A2EC9"/>
    <w:multiLevelType w:val="hybridMultilevel"/>
    <w:tmpl w:val="8F042E00"/>
    <w:lvl w:ilvl="0" w:tplc="0B66BF26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1F1BF2"/>
    <w:multiLevelType w:val="hybridMultilevel"/>
    <w:tmpl w:val="38A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2C"/>
    <w:rsid w:val="000432C6"/>
    <w:rsid w:val="00043CAA"/>
    <w:rsid w:val="00075432"/>
    <w:rsid w:val="00084EE9"/>
    <w:rsid w:val="000937AF"/>
    <w:rsid w:val="000968ED"/>
    <w:rsid w:val="000A5C52"/>
    <w:rsid w:val="000F5E56"/>
    <w:rsid w:val="001060FB"/>
    <w:rsid w:val="0012693D"/>
    <w:rsid w:val="001362EE"/>
    <w:rsid w:val="00143C3F"/>
    <w:rsid w:val="001647D5"/>
    <w:rsid w:val="001832A6"/>
    <w:rsid w:val="00186454"/>
    <w:rsid w:val="001A1925"/>
    <w:rsid w:val="0021217E"/>
    <w:rsid w:val="002634C4"/>
    <w:rsid w:val="002928D3"/>
    <w:rsid w:val="002C07E1"/>
    <w:rsid w:val="002F1FE6"/>
    <w:rsid w:val="002F4E68"/>
    <w:rsid w:val="002F70A5"/>
    <w:rsid w:val="00312F7F"/>
    <w:rsid w:val="00361450"/>
    <w:rsid w:val="003673CF"/>
    <w:rsid w:val="003845C1"/>
    <w:rsid w:val="00392F78"/>
    <w:rsid w:val="003A6F89"/>
    <w:rsid w:val="003B38C1"/>
    <w:rsid w:val="003E5146"/>
    <w:rsid w:val="004061FF"/>
    <w:rsid w:val="00423E3E"/>
    <w:rsid w:val="00427AF4"/>
    <w:rsid w:val="004647DA"/>
    <w:rsid w:val="00474062"/>
    <w:rsid w:val="00477D6B"/>
    <w:rsid w:val="005019FF"/>
    <w:rsid w:val="005032FC"/>
    <w:rsid w:val="00521533"/>
    <w:rsid w:val="0053057A"/>
    <w:rsid w:val="00560A29"/>
    <w:rsid w:val="005C6649"/>
    <w:rsid w:val="00605827"/>
    <w:rsid w:val="00646050"/>
    <w:rsid w:val="00664716"/>
    <w:rsid w:val="006713CA"/>
    <w:rsid w:val="00676C5C"/>
    <w:rsid w:val="006A030C"/>
    <w:rsid w:val="00700610"/>
    <w:rsid w:val="007265BF"/>
    <w:rsid w:val="00732CD6"/>
    <w:rsid w:val="00762870"/>
    <w:rsid w:val="00782F2C"/>
    <w:rsid w:val="007C662E"/>
    <w:rsid w:val="007D1613"/>
    <w:rsid w:val="007E4C0E"/>
    <w:rsid w:val="007F1CD5"/>
    <w:rsid w:val="00874331"/>
    <w:rsid w:val="008A134B"/>
    <w:rsid w:val="008A771A"/>
    <w:rsid w:val="008B2CC1"/>
    <w:rsid w:val="008B60B2"/>
    <w:rsid w:val="008C6106"/>
    <w:rsid w:val="0090731E"/>
    <w:rsid w:val="00916EE2"/>
    <w:rsid w:val="00966A22"/>
    <w:rsid w:val="0096722F"/>
    <w:rsid w:val="00980843"/>
    <w:rsid w:val="009E2791"/>
    <w:rsid w:val="009E3F6F"/>
    <w:rsid w:val="009E480B"/>
    <w:rsid w:val="009E4E98"/>
    <w:rsid w:val="009E6913"/>
    <w:rsid w:val="009F499F"/>
    <w:rsid w:val="00A37342"/>
    <w:rsid w:val="00A37D7C"/>
    <w:rsid w:val="00A42DAF"/>
    <w:rsid w:val="00A45BD8"/>
    <w:rsid w:val="00A869B7"/>
    <w:rsid w:val="00A90686"/>
    <w:rsid w:val="00AC205C"/>
    <w:rsid w:val="00AF0A6B"/>
    <w:rsid w:val="00B05A69"/>
    <w:rsid w:val="00B24AD4"/>
    <w:rsid w:val="00B27789"/>
    <w:rsid w:val="00B579DF"/>
    <w:rsid w:val="00B77347"/>
    <w:rsid w:val="00B9734B"/>
    <w:rsid w:val="00BA30E2"/>
    <w:rsid w:val="00C11BFE"/>
    <w:rsid w:val="00C5068F"/>
    <w:rsid w:val="00C533B4"/>
    <w:rsid w:val="00C86D74"/>
    <w:rsid w:val="00CA12D5"/>
    <w:rsid w:val="00CC3058"/>
    <w:rsid w:val="00CC46F0"/>
    <w:rsid w:val="00CD04F1"/>
    <w:rsid w:val="00D0745A"/>
    <w:rsid w:val="00D44794"/>
    <w:rsid w:val="00D45252"/>
    <w:rsid w:val="00D52803"/>
    <w:rsid w:val="00D71B4D"/>
    <w:rsid w:val="00D93D55"/>
    <w:rsid w:val="00DD5E66"/>
    <w:rsid w:val="00DF71CA"/>
    <w:rsid w:val="00E15015"/>
    <w:rsid w:val="00E335FE"/>
    <w:rsid w:val="00E94992"/>
    <w:rsid w:val="00E94E60"/>
    <w:rsid w:val="00EA7D6E"/>
    <w:rsid w:val="00EC4E49"/>
    <w:rsid w:val="00ED77FB"/>
    <w:rsid w:val="00EE2D53"/>
    <w:rsid w:val="00EE45FA"/>
    <w:rsid w:val="00F66152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455F69B-EE52-4A2B-8564-C77A3D92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78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23 (E)</Template>
  <TotalTime>0</TotalTime>
  <Pages>3</Pages>
  <Words>778</Words>
  <Characters>4048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</dc:title>
  <dc:creator>MARTINEZ LIMÓN Cristina</dc:creator>
  <cp:lastModifiedBy>SARKISSOVA Anna</cp:lastModifiedBy>
  <cp:revision>2</cp:revision>
  <cp:lastPrinted>2011-02-15T11:56:00Z</cp:lastPrinted>
  <dcterms:created xsi:type="dcterms:W3CDTF">2019-05-01T09:39:00Z</dcterms:created>
  <dcterms:modified xsi:type="dcterms:W3CDTF">2019-05-01T09:39:00Z</dcterms:modified>
</cp:coreProperties>
</file>