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2C2E2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7070" w:rsidP="00AB613D">
            <w:pPr>
              <w:jc w:val="right"/>
              <w:rPr>
                <w:rFonts w:ascii="Arial Black" w:hAnsi="Arial Black"/>
                <w:caps/>
                <w:sz w:val="15"/>
              </w:rPr>
            </w:pPr>
            <w:r>
              <w:rPr>
                <w:rFonts w:ascii="Arial Black" w:hAnsi="Arial Black"/>
                <w:caps/>
                <w:sz w:val="15"/>
              </w:rPr>
              <w:t>CDIP/23/</w:t>
            </w:r>
            <w:bookmarkStart w:id="0" w:name="Code"/>
            <w:bookmarkEnd w:id="0"/>
            <w:r w:rsidR="007E6A15">
              <w:rPr>
                <w:rFonts w:ascii="Arial Black" w:hAnsi="Arial Black"/>
                <w:caps/>
                <w:sz w:val="15"/>
              </w:rPr>
              <w:t>13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7E6A15">
            <w:pPr>
              <w:jc w:val="right"/>
              <w:rPr>
                <w:rFonts w:ascii="Arial Black" w:hAnsi="Arial Black"/>
                <w:caps/>
                <w:sz w:val="15"/>
              </w:rPr>
            </w:pPr>
            <w:r w:rsidRPr="0090731E">
              <w:rPr>
                <w:rFonts w:ascii="Arial Black" w:hAnsi="Arial Black"/>
                <w:caps/>
                <w:sz w:val="15"/>
              </w:rPr>
              <w:t>ORIGINAL:</w:t>
            </w:r>
            <w:r w:rsidR="009A20CD">
              <w:rPr>
                <w:rFonts w:ascii="Arial Black" w:hAnsi="Arial Black"/>
                <w:caps/>
                <w:sz w:val="15"/>
              </w:rPr>
              <w:t xml:space="preserve"> </w:t>
            </w:r>
            <w:bookmarkStart w:id="1" w:name="Original"/>
            <w:bookmarkEnd w:id="1"/>
            <w:r w:rsidR="007E6A15">
              <w:rPr>
                <w:rFonts w:ascii="Arial Black" w:hAnsi="Arial Black"/>
                <w:caps/>
                <w:sz w:val="15"/>
              </w:rPr>
              <w:t>FRANCÉS</w:t>
            </w:r>
            <w:r w:rsidRPr="0090731E">
              <w:rPr>
                <w:rFonts w:ascii="Arial Black" w:hAnsi="Arial Black"/>
                <w:caps/>
                <w:sz w:val="15"/>
              </w:rPr>
              <w:t xml:space="preserve">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7E6A15">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2" w:name="Date"/>
            <w:bookmarkEnd w:id="2"/>
            <w:r w:rsidR="007E6A15">
              <w:rPr>
                <w:rFonts w:ascii="Arial Black" w:hAnsi="Arial Black"/>
                <w:caps/>
                <w:sz w:val="15"/>
              </w:rPr>
              <w:t>20 DE MARZO DE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CA7070" w:rsidP="00B67CDC">
      <w:pPr>
        <w:rPr>
          <w:b/>
          <w:sz w:val="28"/>
          <w:szCs w:val="28"/>
        </w:rPr>
      </w:pPr>
      <w:r w:rsidRPr="00603F32">
        <w:rPr>
          <w:b/>
          <w:sz w:val="28"/>
          <w:szCs w:val="28"/>
        </w:rPr>
        <w:t>Comité de Desarrollo y Propiedad Intelectual (CDIP)</w:t>
      </w:r>
    </w:p>
    <w:p w:rsidR="003845C1" w:rsidRDefault="003845C1" w:rsidP="003845C1"/>
    <w:p w:rsidR="003845C1" w:rsidRDefault="003845C1" w:rsidP="003845C1"/>
    <w:p w:rsidR="00B67CDC" w:rsidRPr="00B67CDC" w:rsidRDefault="00CA7070" w:rsidP="00B67CDC">
      <w:pPr>
        <w:rPr>
          <w:b/>
          <w:sz w:val="24"/>
          <w:szCs w:val="24"/>
        </w:rPr>
      </w:pPr>
      <w:r>
        <w:rPr>
          <w:b/>
          <w:sz w:val="24"/>
          <w:szCs w:val="24"/>
        </w:rPr>
        <w:t xml:space="preserve">Vigesimotercera </w:t>
      </w:r>
      <w:r w:rsidRPr="00603F32">
        <w:rPr>
          <w:b/>
          <w:sz w:val="24"/>
          <w:szCs w:val="24"/>
        </w:rPr>
        <w:t>sesión</w:t>
      </w:r>
    </w:p>
    <w:p w:rsidR="00B67CDC" w:rsidRPr="00B67CDC" w:rsidRDefault="00CA7070" w:rsidP="00B67CDC">
      <w:pPr>
        <w:rPr>
          <w:b/>
          <w:sz w:val="24"/>
          <w:szCs w:val="24"/>
        </w:rPr>
      </w:pPr>
      <w:r>
        <w:rPr>
          <w:b/>
          <w:sz w:val="24"/>
          <w:szCs w:val="24"/>
        </w:rPr>
        <w:t>Ginebra, 20</w:t>
      </w:r>
      <w:r w:rsidRPr="00603F32">
        <w:rPr>
          <w:b/>
          <w:sz w:val="24"/>
          <w:szCs w:val="24"/>
        </w:rPr>
        <w:t xml:space="preserve"> a </w:t>
      </w:r>
      <w:r>
        <w:rPr>
          <w:b/>
          <w:sz w:val="24"/>
          <w:szCs w:val="24"/>
        </w:rPr>
        <w:t>24</w:t>
      </w:r>
      <w:r w:rsidRPr="00603F32">
        <w:rPr>
          <w:b/>
          <w:sz w:val="24"/>
          <w:szCs w:val="24"/>
        </w:rPr>
        <w:t xml:space="preserve"> de </w:t>
      </w:r>
      <w:r>
        <w:rPr>
          <w:b/>
          <w:sz w:val="24"/>
          <w:szCs w:val="24"/>
        </w:rPr>
        <w:t>mayo de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7E6A15" w:rsidP="008B2CC1">
      <w:pPr>
        <w:rPr>
          <w:caps/>
          <w:sz w:val="24"/>
        </w:rPr>
      </w:pPr>
      <w:bookmarkStart w:id="3" w:name="TitleOfDoc"/>
      <w:bookmarkEnd w:id="3"/>
      <w:r w:rsidRPr="00416BA6">
        <w:rPr>
          <w:caps/>
          <w:sz w:val="24"/>
          <w:szCs w:val="24"/>
        </w:rPr>
        <w:t>PROPUESTA REVISADA DEL PROYECTO RELATIVO AL DESARROLLO DEL SECTOR DE LA MÚSICA Y DE LOS NUEVOS MODELOS ECONÓMICOS DE LA MÚSICA EN BURKINA FASO Y EN DETERMINADOS PAÍSES DE LA ZONA DE LA UNIÓN ECONÓMICA Y MONETARIA DEL ÁFRICA OCCIDENTAL (UEMOA)</w:t>
      </w:r>
    </w:p>
    <w:p w:rsidR="008B2CC1" w:rsidRPr="008B2CC1" w:rsidRDefault="008B2CC1" w:rsidP="008B2CC1"/>
    <w:p w:rsidR="008B2CC1" w:rsidRPr="008B2CC1" w:rsidRDefault="007E6A15" w:rsidP="008B2CC1">
      <w:pPr>
        <w:rPr>
          <w:i/>
        </w:rPr>
      </w:pPr>
      <w:bookmarkStart w:id="4" w:name="Prepared"/>
      <w:bookmarkEnd w:id="4"/>
      <w:r w:rsidRPr="00416BA6">
        <w:rPr>
          <w:i/>
        </w:rPr>
        <w:t>Documento preparado por la Secretaría</w:t>
      </w:r>
    </w:p>
    <w:p w:rsidR="008B2CC1" w:rsidRDefault="008B2CC1" w:rsidP="003845C1"/>
    <w:p w:rsidR="000F5E56" w:rsidRDefault="000F5E56"/>
    <w:p w:rsidR="00F84474" w:rsidRDefault="00F84474"/>
    <w:p w:rsidR="00F84474" w:rsidRDefault="00F84474"/>
    <w:p w:rsidR="007E6A15" w:rsidRPr="00416BA6" w:rsidRDefault="007E6A15" w:rsidP="007E6A15">
      <w:pPr>
        <w:pStyle w:val="ONUMFS"/>
      </w:pPr>
      <w:r w:rsidRPr="00416BA6">
        <w:t xml:space="preserve">En su vigesimosegunda sesión, el Comité de Desarrollo y Propiedad Intelectual (CDIP) examinó el documento CDIP/21/12, titulado “Proyecto relativo al fortalecimiento y desarrollo del </w:t>
      </w:r>
      <w:bookmarkStart w:id="5" w:name="_GoBack"/>
      <w:bookmarkEnd w:id="5"/>
      <w:r w:rsidRPr="00416BA6">
        <w:t>sector de la música en Burkina Faso y en determinados países de África”, propuesto por la delegación de Burkina Faso. El Comité acogió con beneplácito la propuesta de proyecto, pero pidió a la Secretaría que la revisara junto con Burkina Faso para que pudiera ser examinada en su próxima sesión.</w:t>
      </w:r>
    </w:p>
    <w:p w:rsidR="007E6A15" w:rsidRPr="00416BA6" w:rsidRDefault="007E6A15" w:rsidP="007E6A15">
      <w:pPr>
        <w:pStyle w:val="ONUMFS"/>
        <w:rPr>
          <w:rStyle w:val="ONUMFSChar"/>
          <w:szCs w:val="22"/>
        </w:rPr>
      </w:pPr>
      <w:r w:rsidRPr="00416BA6">
        <w:rPr>
          <w:rStyle w:val="ONUMFSChar"/>
          <w:szCs w:val="22"/>
        </w:rPr>
        <w:t xml:space="preserve">En el Anexo del presente documento figura una propuesta de proyecto revisada. </w:t>
      </w:r>
    </w:p>
    <w:p w:rsidR="007E6A15" w:rsidRPr="00416BA6" w:rsidRDefault="007E6A15" w:rsidP="007E6A15">
      <w:pPr>
        <w:pStyle w:val="ONUMFS"/>
        <w:numPr>
          <w:ilvl w:val="0"/>
          <w:numId w:val="0"/>
        </w:numPr>
        <w:ind w:left="5530"/>
        <w:rPr>
          <w:rStyle w:val="ONUMFSChar"/>
          <w:i/>
          <w:szCs w:val="22"/>
        </w:rPr>
      </w:pPr>
      <w:r w:rsidRPr="00416BA6">
        <w:rPr>
          <w:rStyle w:val="ONUMFSChar"/>
          <w:i/>
          <w:szCs w:val="22"/>
        </w:rPr>
        <w:t>3.</w:t>
      </w:r>
      <w:r w:rsidRPr="00416BA6">
        <w:rPr>
          <w:rStyle w:val="ONUMFSChar"/>
          <w:i/>
          <w:szCs w:val="22"/>
        </w:rPr>
        <w:tab/>
        <w:t>Se invita al CDIP a examinar la información contenida en el Anexo del presente documento.</w:t>
      </w:r>
    </w:p>
    <w:p w:rsidR="007E6A15" w:rsidRPr="00416BA6" w:rsidRDefault="007E6A15" w:rsidP="007E6A15">
      <w:pPr>
        <w:pStyle w:val="ONUMFS"/>
        <w:numPr>
          <w:ilvl w:val="0"/>
          <w:numId w:val="0"/>
        </w:numPr>
        <w:ind w:left="5530"/>
        <w:rPr>
          <w:rStyle w:val="ONUMFSChar"/>
          <w:i/>
          <w:szCs w:val="22"/>
        </w:rPr>
      </w:pPr>
    </w:p>
    <w:p w:rsidR="007E6A15" w:rsidRPr="00416BA6" w:rsidRDefault="007E6A15" w:rsidP="007E6A15">
      <w:pPr>
        <w:pStyle w:val="ONUMFS"/>
        <w:numPr>
          <w:ilvl w:val="0"/>
          <w:numId w:val="0"/>
        </w:numPr>
        <w:ind w:left="5533"/>
      </w:pPr>
      <w:r w:rsidRPr="00416BA6">
        <w:t>[Sigue el Anexo]</w:t>
      </w:r>
    </w:p>
    <w:p w:rsidR="007E6A15" w:rsidRPr="00416BA6" w:rsidRDefault="007E6A15" w:rsidP="007E6A15">
      <w:pPr>
        <w:pStyle w:val="ONUMFS"/>
        <w:numPr>
          <w:ilvl w:val="0"/>
          <w:numId w:val="0"/>
        </w:numPr>
        <w:sectPr w:rsidR="007E6A15" w:rsidRPr="00416BA6" w:rsidSect="003270E8">
          <w:headerReference w:type="default" r:id="rId8"/>
          <w:pgSz w:w="11906" w:h="16838"/>
          <w:pgMar w:top="562" w:right="1138" w:bottom="1411" w:left="1411" w:header="706" w:footer="706" w:gutter="0"/>
          <w:cols w:space="708"/>
          <w:titlePg/>
          <w:docGrid w:linePitch="360"/>
        </w:sectPr>
      </w:pPr>
    </w:p>
    <w:p w:rsidR="007E6A15" w:rsidRPr="00416BA6" w:rsidRDefault="007E6A15" w:rsidP="007E6A15">
      <w:pPr>
        <w:rPr>
          <w:b/>
          <w:bCs/>
        </w:rPr>
      </w:pPr>
      <w:r w:rsidRPr="00416BA6">
        <w:rPr>
          <w:b/>
          <w:bCs/>
        </w:rPr>
        <w:lastRenderedPageBreak/>
        <w:t>RECOMENDACIONES 4, 10, 11, 23, 24 Y 27 DE LA AGENDA PARA EL DESARROLLO</w:t>
      </w:r>
    </w:p>
    <w:p w:rsidR="007E6A15" w:rsidRPr="00416BA6" w:rsidRDefault="007E6A15" w:rsidP="007E6A15">
      <w:pPr>
        <w:rPr>
          <w:bCs/>
        </w:rPr>
      </w:pPr>
    </w:p>
    <w:p w:rsidR="007E6A15" w:rsidRPr="00416BA6" w:rsidRDefault="007E6A15" w:rsidP="007E6A15">
      <w:pPr>
        <w:rPr>
          <w:b/>
          <w:bCs/>
        </w:rPr>
      </w:pPr>
      <w:r w:rsidRPr="00416BA6">
        <w:rPr>
          <w:b/>
          <w:bCs/>
        </w:rPr>
        <w:t>DESCRIPCIÓN DEL PROYECTO</w:t>
      </w:r>
    </w:p>
    <w:p w:rsidR="007E6A15" w:rsidRPr="00416BA6" w:rsidRDefault="007E6A15" w:rsidP="007E6A15">
      <w:pPr>
        <w:rPr>
          <w:b/>
          <w:bCs/>
        </w:rPr>
      </w:pP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2286"/>
        <w:gridCol w:w="6804"/>
      </w:tblGrid>
      <w:tr w:rsidR="007E6A15" w:rsidRPr="00416BA6" w:rsidTr="00561C4E">
        <w:tc>
          <w:tcPr>
            <w:tcW w:w="9090" w:type="dxa"/>
            <w:gridSpan w:val="2"/>
            <w:shd w:val="clear" w:color="auto" w:fill="auto"/>
          </w:tcPr>
          <w:p w:rsidR="007E6A15" w:rsidRPr="00416BA6" w:rsidRDefault="007E6A15" w:rsidP="00561C4E">
            <w:pPr>
              <w:jc w:val="both"/>
              <w:rPr>
                <w:bCs/>
                <w:iCs/>
              </w:rPr>
            </w:pPr>
            <w:r w:rsidRPr="00416BA6">
              <w:rPr>
                <w:bCs/>
                <w:iCs/>
              </w:rPr>
              <w:t>1.</w:t>
            </w:r>
            <w:r w:rsidRPr="00416BA6">
              <w:rPr>
                <w:bCs/>
                <w:iCs/>
              </w:rPr>
              <w:tab/>
              <w:t>RESUMEN</w:t>
            </w:r>
          </w:p>
        </w:tc>
      </w:tr>
      <w:tr w:rsidR="007E6A15" w:rsidRPr="00416BA6" w:rsidTr="00561C4E">
        <w:trPr>
          <w:trHeight w:val="378"/>
        </w:trPr>
        <w:tc>
          <w:tcPr>
            <w:tcW w:w="2286" w:type="dxa"/>
            <w:shd w:val="clear" w:color="auto" w:fill="auto"/>
          </w:tcPr>
          <w:p w:rsidR="007E6A15" w:rsidRPr="00416BA6" w:rsidRDefault="007E6A15" w:rsidP="00561C4E">
            <w:pPr>
              <w:rPr>
                <w:u w:val="single"/>
              </w:rPr>
            </w:pPr>
            <w:r w:rsidRPr="00416BA6">
              <w:rPr>
                <w:u w:val="single"/>
              </w:rPr>
              <w:t>Código del proyecto</w:t>
            </w:r>
          </w:p>
        </w:tc>
        <w:tc>
          <w:tcPr>
            <w:tcW w:w="6804" w:type="dxa"/>
            <w:shd w:val="clear" w:color="auto" w:fill="auto"/>
          </w:tcPr>
          <w:p w:rsidR="007E6A15" w:rsidRPr="00416BA6" w:rsidRDefault="007E6A15" w:rsidP="00561C4E">
            <w:pPr>
              <w:rPr>
                <w:i/>
              </w:rPr>
            </w:pPr>
            <w:r w:rsidRPr="00416BA6">
              <w:rPr>
                <w:i/>
              </w:rPr>
              <w:t>DA_1_4_10_11_23</w:t>
            </w:r>
          </w:p>
        </w:tc>
      </w:tr>
      <w:tr w:rsidR="007E6A15" w:rsidRPr="00416BA6" w:rsidTr="00561C4E">
        <w:tc>
          <w:tcPr>
            <w:tcW w:w="2286" w:type="dxa"/>
            <w:shd w:val="clear" w:color="auto" w:fill="auto"/>
          </w:tcPr>
          <w:p w:rsidR="007E6A15" w:rsidRPr="00416BA6" w:rsidRDefault="007E6A15" w:rsidP="00561C4E">
            <w:pPr>
              <w:rPr>
                <w:u w:val="single"/>
              </w:rPr>
            </w:pPr>
            <w:r w:rsidRPr="00416BA6">
              <w:rPr>
                <w:u w:val="single"/>
              </w:rPr>
              <w:t>Título</w:t>
            </w:r>
          </w:p>
          <w:p w:rsidR="007E6A15" w:rsidRPr="00416BA6" w:rsidRDefault="007E6A15" w:rsidP="00561C4E">
            <w:pPr>
              <w:rPr>
                <w:b/>
              </w:rPr>
            </w:pPr>
          </w:p>
        </w:tc>
        <w:tc>
          <w:tcPr>
            <w:tcW w:w="6804" w:type="dxa"/>
            <w:shd w:val="clear" w:color="auto" w:fill="auto"/>
          </w:tcPr>
          <w:p w:rsidR="007E6A15" w:rsidRPr="00416BA6" w:rsidRDefault="007E6A15" w:rsidP="00561C4E">
            <w:r w:rsidRPr="00416BA6">
              <w:t>Desarrollo del sector de la música y de los nuevos modelos económicos de la música en Burkina Faso y en determinados países de la zona de la UEMOA</w:t>
            </w:r>
          </w:p>
        </w:tc>
      </w:tr>
      <w:tr w:rsidR="007E6A15" w:rsidRPr="00416BA6" w:rsidTr="00561C4E">
        <w:tc>
          <w:tcPr>
            <w:tcW w:w="2286" w:type="dxa"/>
            <w:shd w:val="clear" w:color="auto" w:fill="auto"/>
          </w:tcPr>
          <w:p w:rsidR="007E6A15" w:rsidRPr="00416BA6" w:rsidRDefault="007E6A15" w:rsidP="00561C4E">
            <w:pPr>
              <w:rPr>
                <w:u w:val="single"/>
              </w:rPr>
            </w:pPr>
            <w:r w:rsidRPr="00416BA6">
              <w:rPr>
                <w:bCs/>
                <w:u w:val="single"/>
              </w:rPr>
              <w:t>Recomendaciones de la Agenda para el Desarrollo</w:t>
            </w:r>
          </w:p>
          <w:p w:rsidR="007E6A15" w:rsidRPr="00416BA6" w:rsidRDefault="007E6A15" w:rsidP="00561C4E">
            <w:pPr>
              <w:rPr>
                <w:b/>
              </w:rPr>
            </w:pPr>
          </w:p>
        </w:tc>
        <w:tc>
          <w:tcPr>
            <w:tcW w:w="6804" w:type="dxa"/>
            <w:shd w:val="clear" w:color="auto" w:fill="auto"/>
          </w:tcPr>
          <w:p w:rsidR="007E6A15" w:rsidRDefault="007E6A15" w:rsidP="00561C4E">
            <w:r w:rsidRPr="00416BA6">
              <w:rPr>
                <w:i/>
                <w:color w:val="3B3B3B"/>
                <w:shd w:val="clear" w:color="auto" w:fill="FAFAFA"/>
              </w:rPr>
              <w:t>Recomendación</w:t>
            </w:r>
            <w:r w:rsidRPr="00416BA6">
              <w:rPr>
                <w:rStyle w:val="Heading4Char"/>
              </w:rPr>
              <w:t xml:space="preserve"> </w:t>
            </w:r>
            <w:r w:rsidRPr="00416BA6">
              <w:rPr>
                <w:i/>
                <w:color w:val="3B3B3B"/>
                <w:shd w:val="clear" w:color="auto" w:fill="FAFAFA"/>
              </w:rPr>
              <w:t xml:space="preserve">1: </w:t>
            </w:r>
            <w:r w:rsidRPr="00416BA6">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7E6A15" w:rsidRPr="00416BA6" w:rsidRDefault="007E6A15" w:rsidP="00561C4E">
            <w:pPr>
              <w:rPr>
                <w:i/>
              </w:rPr>
            </w:pPr>
          </w:p>
          <w:p w:rsidR="007E6A15" w:rsidRDefault="007E6A15" w:rsidP="00561C4E">
            <w:r w:rsidRPr="00416BA6">
              <w:rPr>
                <w:rStyle w:val="Heading4Char"/>
              </w:rPr>
              <w:t xml:space="preserve">Recomendación 4: </w:t>
            </w:r>
            <w:r w:rsidRPr="00416BA6">
              <w:t>Destacar, en particular, las necesidades de las pymes y las instituciones de investigación científica, así como las industrias culturales, y asistir a los Estados miembros, cuando estos lo soliciten, en el establecimiento de estrategias nacionales adecuadas en el campo de la PI.</w:t>
            </w:r>
          </w:p>
          <w:p w:rsidR="007E6A15" w:rsidRPr="00416BA6" w:rsidRDefault="007E6A15" w:rsidP="00561C4E">
            <w:pPr>
              <w:rPr>
                <w:rFonts w:eastAsiaTheme="majorEastAsia"/>
                <w:i/>
                <w:iCs/>
              </w:rPr>
            </w:pPr>
          </w:p>
          <w:p w:rsidR="007E6A15" w:rsidRDefault="007E6A15" w:rsidP="00561C4E">
            <w:r w:rsidRPr="00416BA6">
              <w:rPr>
                <w:rStyle w:val="Heading4Char"/>
              </w:rPr>
              <w:t xml:space="preserve">Recomendación 10: </w:t>
            </w:r>
            <w:r w:rsidRPr="00416BA6">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p w:rsidR="007E6A15" w:rsidRPr="00416BA6" w:rsidRDefault="007E6A15" w:rsidP="00561C4E">
            <w:pPr>
              <w:rPr>
                <w:shd w:val="clear" w:color="auto" w:fill="FAFAFA"/>
              </w:rPr>
            </w:pPr>
          </w:p>
          <w:p w:rsidR="007E6A15" w:rsidRDefault="007E6A15" w:rsidP="00561C4E">
            <w:pPr>
              <w:rPr>
                <w:shd w:val="clear" w:color="auto" w:fill="FAFAFA"/>
              </w:rPr>
            </w:pPr>
            <w:r w:rsidRPr="00416BA6">
              <w:rPr>
                <w:i/>
                <w:shd w:val="clear" w:color="auto" w:fill="FAFAFA"/>
              </w:rPr>
              <w:t>Recomendación 11</w:t>
            </w:r>
            <w:r w:rsidRPr="00416BA6">
              <w:rPr>
                <w:shd w:val="clear" w:color="auto" w:fill="FAFAFA"/>
              </w:rPr>
              <w:t>: 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rsidR="007E6A15" w:rsidRPr="00416BA6" w:rsidRDefault="007E6A15" w:rsidP="00561C4E">
            <w:pPr>
              <w:rPr>
                <w:rFonts w:eastAsiaTheme="majorEastAsia"/>
                <w:i/>
                <w:iCs/>
              </w:rPr>
            </w:pPr>
          </w:p>
          <w:p w:rsidR="007E6A15" w:rsidRPr="00416BA6" w:rsidRDefault="007E6A15" w:rsidP="00561C4E">
            <w:r w:rsidRPr="00416BA6">
              <w:rPr>
                <w:i/>
              </w:rPr>
              <w:t xml:space="preserve">Recomendación 23: </w:t>
            </w:r>
            <w:r w:rsidRPr="00416BA6">
              <w:rPr>
                <w:shd w:val="clear" w:color="auto" w:fill="FAFAFA"/>
              </w:rPr>
              <w:t>Estudiar cómo fomentar más adecuadamente las prácticas de concesión de licencias de PI en pro de la competencia, especialmente con miras a impulsar la creatividad, la innovación y la transferencia y la difusión de tecnología en los países interesados, en particular los países en desarrollo y los PMA.</w:t>
            </w:r>
          </w:p>
        </w:tc>
      </w:tr>
      <w:tr w:rsidR="007E6A15" w:rsidRPr="00416BA6" w:rsidTr="00561C4E">
        <w:trPr>
          <w:trHeight w:val="927"/>
        </w:trPr>
        <w:tc>
          <w:tcPr>
            <w:tcW w:w="2286" w:type="dxa"/>
            <w:shd w:val="clear" w:color="auto" w:fill="auto"/>
          </w:tcPr>
          <w:p w:rsidR="007E6A15" w:rsidRPr="00416BA6" w:rsidRDefault="007E6A15" w:rsidP="00561C4E">
            <w:pPr>
              <w:rPr>
                <w:u w:val="single"/>
              </w:rPr>
            </w:pPr>
            <w:r w:rsidRPr="00416BA6">
              <w:rPr>
                <w:bCs/>
                <w:u w:val="single"/>
              </w:rPr>
              <w:t>Programa del que depende la ejecución del proyecto</w:t>
            </w:r>
          </w:p>
        </w:tc>
        <w:tc>
          <w:tcPr>
            <w:tcW w:w="6804" w:type="dxa"/>
            <w:shd w:val="clear" w:color="auto" w:fill="auto"/>
          </w:tcPr>
          <w:p w:rsidR="007E6A15" w:rsidRPr="00416BA6" w:rsidRDefault="007E6A15" w:rsidP="00561C4E">
            <w:r w:rsidRPr="00416BA6">
              <w:t>3 Sector de Derecho de Autor e Industrias Creativas</w:t>
            </w:r>
          </w:p>
          <w:p w:rsidR="007E6A15" w:rsidRPr="00416BA6" w:rsidRDefault="007E6A15" w:rsidP="00561C4E">
            <w:pPr>
              <w:rPr>
                <w:i/>
              </w:rPr>
            </w:pPr>
          </w:p>
        </w:tc>
      </w:tr>
      <w:tr w:rsidR="007E6A15" w:rsidRPr="00416BA6" w:rsidTr="00561C4E">
        <w:tc>
          <w:tcPr>
            <w:tcW w:w="2286" w:type="dxa"/>
            <w:shd w:val="clear" w:color="auto" w:fill="auto"/>
          </w:tcPr>
          <w:p w:rsidR="007E6A15" w:rsidRPr="00416BA6" w:rsidRDefault="007E6A15" w:rsidP="00561C4E">
            <w:pPr>
              <w:rPr>
                <w:u w:val="single"/>
              </w:rPr>
            </w:pPr>
            <w:r w:rsidRPr="00416BA6">
              <w:rPr>
                <w:bCs/>
                <w:u w:val="single"/>
              </w:rPr>
              <w:lastRenderedPageBreak/>
              <w:t>Vínculos con otros programas o proyectos de la Agenda para el Desarrollo</w:t>
            </w:r>
          </w:p>
          <w:p w:rsidR="007E6A15" w:rsidRPr="00416BA6" w:rsidRDefault="007E6A15" w:rsidP="00561C4E">
            <w:pPr>
              <w:rPr>
                <w:u w:val="single"/>
              </w:rPr>
            </w:pPr>
          </w:p>
        </w:tc>
        <w:tc>
          <w:tcPr>
            <w:tcW w:w="6804" w:type="dxa"/>
            <w:shd w:val="clear" w:color="auto" w:fill="auto"/>
          </w:tcPr>
          <w:p w:rsidR="007E6A15" w:rsidRDefault="007E6A15" w:rsidP="00561C4E">
            <w:r w:rsidRPr="00416BA6">
              <w:t>Programas 9, 15 y 17</w:t>
            </w:r>
          </w:p>
          <w:p w:rsidR="007E6A15" w:rsidRPr="00416BA6" w:rsidRDefault="007E6A15" w:rsidP="00561C4E"/>
          <w:p w:rsidR="007E6A15" w:rsidRPr="00416BA6" w:rsidRDefault="007E6A15" w:rsidP="00561C4E">
            <w:r w:rsidRPr="00416BA6">
              <w:t xml:space="preserve">El proyecto tiene por objeto facilitar la utilización de los marcos jurídicos y reglamentarios del derecho de autor y los derechos conexos en el sector de la música, en particular por lo que se refiere a los usos en línea, y reforzar los conocimientos técnicos y las herramientas para la gestión de los derechos relacionados con los nuevos modelos económicos de la música en el entorno digital. </w:t>
            </w:r>
          </w:p>
          <w:p w:rsidR="007E6A15" w:rsidRPr="00416BA6" w:rsidRDefault="007E6A15" w:rsidP="00561C4E"/>
        </w:tc>
      </w:tr>
      <w:tr w:rsidR="007E6A15" w:rsidRPr="00416BA6" w:rsidTr="00561C4E">
        <w:tc>
          <w:tcPr>
            <w:tcW w:w="2286" w:type="dxa"/>
            <w:shd w:val="clear" w:color="auto" w:fill="auto"/>
          </w:tcPr>
          <w:p w:rsidR="007E6A15" w:rsidRPr="00416BA6" w:rsidDel="00F968F4" w:rsidRDefault="007E6A15" w:rsidP="00561C4E">
            <w:pPr>
              <w:rPr>
                <w:bCs/>
                <w:u w:val="single"/>
              </w:rPr>
            </w:pPr>
            <w:r w:rsidRPr="00416BA6">
              <w:rPr>
                <w:bCs/>
                <w:u w:val="single"/>
              </w:rPr>
              <w:t>Vínculos con las metas estratégicas</w:t>
            </w:r>
          </w:p>
        </w:tc>
        <w:tc>
          <w:tcPr>
            <w:tcW w:w="6804" w:type="dxa"/>
            <w:shd w:val="clear" w:color="auto" w:fill="auto"/>
          </w:tcPr>
          <w:p w:rsidR="007E6A15" w:rsidRDefault="007E6A15" w:rsidP="00561C4E">
            <w:r w:rsidRPr="00416BA6">
              <w:rPr>
                <w:u w:val="single"/>
              </w:rPr>
              <w:t>Meta Estratégica I.2</w:t>
            </w:r>
            <w:r w:rsidRPr="00416BA6">
              <w:t xml:space="preserve">: Marcos de PI adaptados y equilibrados en el ámbito legislativo, regulador y de política. </w:t>
            </w:r>
          </w:p>
          <w:p w:rsidR="007E6A15" w:rsidRPr="00416BA6" w:rsidRDefault="007E6A15" w:rsidP="00561C4E"/>
          <w:p w:rsidR="007E6A15" w:rsidRDefault="007E6A15" w:rsidP="00561C4E">
            <w:r w:rsidRPr="00416BA6">
              <w:rPr>
                <w:u w:val="single"/>
              </w:rPr>
              <w:t>Meta Estratégica III.4</w:t>
            </w:r>
            <w:r w:rsidRPr="00416BA6">
              <w:t xml:space="preserve">: Fortalecimiento de los mecanismos de cooperación con instituciones de países en desarrollo, PMA y países con economías en transición conforme a sus necesidades. </w:t>
            </w:r>
          </w:p>
          <w:p w:rsidR="007E6A15" w:rsidRPr="00416BA6" w:rsidRDefault="007E6A15" w:rsidP="00561C4E"/>
          <w:p w:rsidR="007E6A15" w:rsidRDefault="007E6A15" w:rsidP="00561C4E">
            <w:r w:rsidRPr="00416BA6">
              <w:rPr>
                <w:u w:val="single"/>
              </w:rPr>
              <w:t>Meta Estratégica IV.2</w:t>
            </w:r>
            <w:r w:rsidRPr="00416BA6">
              <w:t>: Mejora del acceso y uso de información de PI por parte de instituciones de PI y el público para fomentar la innovación y la creatividad.</w:t>
            </w:r>
          </w:p>
          <w:p w:rsidR="007E6A15" w:rsidRPr="00416BA6" w:rsidDel="00F968F4" w:rsidRDefault="007E6A15" w:rsidP="00561C4E"/>
        </w:tc>
      </w:tr>
      <w:tr w:rsidR="007E6A15" w:rsidRPr="00416BA6" w:rsidTr="00561C4E">
        <w:trPr>
          <w:trHeight w:val="288"/>
        </w:trPr>
        <w:tc>
          <w:tcPr>
            <w:tcW w:w="2286" w:type="dxa"/>
            <w:shd w:val="clear" w:color="auto" w:fill="auto"/>
            <w:vAlign w:val="center"/>
          </w:tcPr>
          <w:p w:rsidR="007E6A15" w:rsidRPr="00416BA6" w:rsidRDefault="007E6A15" w:rsidP="00561C4E">
            <w:pPr>
              <w:rPr>
                <w:b/>
              </w:rPr>
            </w:pPr>
            <w:r w:rsidRPr="00416BA6">
              <w:rPr>
                <w:bCs/>
                <w:u w:val="single"/>
              </w:rPr>
              <w:t>Duración del proyecto</w:t>
            </w:r>
          </w:p>
        </w:tc>
        <w:tc>
          <w:tcPr>
            <w:tcW w:w="6804" w:type="dxa"/>
            <w:shd w:val="clear" w:color="auto" w:fill="auto"/>
          </w:tcPr>
          <w:p w:rsidR="007E6A15" w:rsidRPr="00416BA6" w:rsidRDefault="007E6A15" w:rsidP="00561C4E">
            <w:r w:rsidRPr="00416BA6">
              <w:t>30 meses</w:t>
            </w:r>
          </w:p>
        </w:tc>
      </w:tr>
      <w:tr w:rsidR="007E6A15" w:rsidRPr="00416BA6" w:rsidTr="00561C4E">
        <w:tc>
          <w:tcPr>
            <w:tcW w:w="2286" w:type="dxa"/>
            <w:shd w:val="clear" w:color="auto" w:fill="auto"/>
          </w:tcPr>
          <w:p w:rsidR="007E6A15" w:rsidRPr="00416BA6" w:rsidRDefault="007E6A15" w:rsidP="00561C4E">
            <w:pPr>
              <w:rPr>
                <w:bCs/>
                <w:u w:val="single"/>
              </w:rPr>
            </w:pPr>
            <w:r w:rsidRPr="00416BA6">
              <w:rPr>
                <w:bCs/>
                <w:u w:val="single"/>
              </w:rPr>
              <w:t xml:space="preserve">Presupuesto del proyecto: </w:t>
            </w:r>
          </w:p>
        </w:tc>
        <w:tc>
          <w:tcPr>
            <w:tcW w:w="6804" w:type="dxa"/>
            <w:shd w:val="clear" w:color="auto" w:fill="auto"/>
          </w:tcPr>
          <w:p w:rsidR="007E6A15" w:rsidRDefault="007E6A15" w:rsidP="00561C4E">
            <w:r w:rsidRPr="00416BA6">
              <w:t>Gastos de personal: 114.200 francos suizos</w:t>
            </w:r>
          </w:p>
          <w:p w:rsidR="007E6A15" w:rsidRPr="00416BA6" w:rsidRDefault="007E6A15" w:rsidP="00561C4E"/>
          <w:p w:rsidR="007E6A15" w:rsidRDefault="007E6A15" w:rsidP="00561C4E">
            <w:r w:rsidRPr="00416BA6">
              <w:t>Gastos no relativos a personal: 454.000 francos suizos</w:t>
            </w:r>
          </w:p>
          <w:p w:rsidR="007E6A15" w:rsidRPr="00416BA6" w:rsidRDefault="007E6A15" w:rsidP="00561C4E"/>
          <w:p w:rsidR="007E6A15" w:rsidRPr="00416BA6" w:rsidRDefault="007E6A15" w:rsidP="00561C4E">
            <w:pPr>
              <w:rPr>
                <w:i/>
              </w:rPr>
            </w:pPr>
            <w:r w:rsidRPr="00416BA6">
              <w:t>Total: 568.200 francos suizos</w:t>
            </w:r>
          </w:p>
        </w:tc>
      </w:tr>
      <w:tr w:rsidR="007E6A15" w:rsidRPr="00416BA6" w:rsidTr="00561C4E">
        <w:tc>
          <w:tcPr>
            <w:tcW w:w="9090" w:type="dxa"/>
            <w:gridSpan w:val="2"/>
            <w:shd w:val="clear" w:color="auto" w:fill="auto"/>
          </w:tcPr>
          <w:p w:rsidR="007E6A15" w:rsidRPr="00416BA6" w:rsidRDefault="007E6A15" w:rsidP="00561C4E">
            <w:pPr>
              <w:rPr>
                <w:bCs/>
                <w:iCs/>
              </w:rPr>
            </w:pPr>
            <w:r w:rsidRPr="00416BA6">
              <w:rPr>
                <w:bCs/>
                <w:iCs/>
              </w:rPr>
              <w:t>2.</w:t>
            </w:r>
            <w:r w:rsidRPr="00416BA6">
              <w:rPr>
                <w:bCs/>
                <w:iCs/>
              </w:rPr>
              <w:tab/>
              <w:t>DESCRIPCIÓN DEL PROYECTO</w:t>
            </w:r>
          </w:p>
        </w:tc>
      </w:tr>
      <w:tr w:rsidR="007E6A15" w:rsidRPr="00416BA6" w:rsidTr="00561C4E">
        <w:tc>
          <w:tcPr>
            <w:tcW w:w="9090" w:type="dxa"/>
            <w:gridSpan w:val="2"/>
            <w:shd w:val="clear" w:color="auto" w:fill="auto"/>
          </w:tcPr>
          <w:p w:rsidR="007E6A15" w:rsidRPr="00416BA6" w:rsidRDefault="007E6A15" w:rsidP="00561C4E">
            <w:pPr>
              <w:rPr>
                <w:bCs/>
                <w:iCs/>
                <w:u w:val="single"/>
              </w:rPr>
            </w:pPr>
            <w:r w:rsidRPr="00416BA6">
              <w:rPr>
                <w:bCs/>
                <w:iCs/>
                <w:u w:val="single"/>
              </w:rPr>
              <w:t>Presentación de la situación</w:t>
            </w:r>
          </w:p>
        </w:tc>
      </w:tr>
      <w:tr w:rsidR="007E6A15" w:rsidRPr="00416BA6" w:rsidTr="007E6A15">
        <w:tc>
          <w:tcPr>
            <w:tcW w:w="9090" w:type="dxa"/>
            <w:gridSpan w:val="2"/>
            <w:shd w:val="clear" w:color="auto" w:fill="auto"/>
          </w:tcPr>
          <w:p w:rsidR="007E6A15" w:rsidRPr="00416BA6" w:rsidRDefault="007E6A15" w:rsidP="00561C4E">
            <w:pPr>
              <w:jc w:val="both"/>
            </w:pPr>
            <w:r w:rsidRPr="00416BA6">
              <w:t xml:space="preserve">La música es uno de los sectores económicos más prometedores de África, ya que goza de una elevada tasa de crecimiento, tiene un gran potencial en lo que respecta al empleo y contribuye a la expansión cultural de los países. En el continente, el consumo de música en línea se ha disparado, pero el sector aún no ha aprovechado plenamente las oportunidades del entorno digital y de los nuevos modelos económicos de la música. A este respecto, cabe formular las siguientes observaciones: </w:t>
            </w:r>
          </w:p>
          <w:p w:rsidR="007E6A15" w:rsidRPr="00416BA6" w:rsidRDefault="007E6A15" w:rsidP="007E6A15">
            <w:pPr>
              <w:spacing w:line="280" w:lineRule="exact"/>
              <w:jc w:val="both"/>
            </w:pPr>
          </w:p>
          <w:p w:rsidR="007E6A15" w:rsidRPr="00416BA6" w:rsidRDefault="007E6A15" w:rsidP="00561C4E">
            <w:pPr>
              <w:spacing w:line="280" w:lineRule="exact"/>
              <w:jc w:val="both"/>
            </w:pPr>
            <w:r w:rsidRPr="00416BA6">
              <w:t xml:space="preserve">La tecnología digital es una oportunidad para la producción y distribución mundial de contenidos musicales africanos, en particular gracias a la penetración masiva de los teléfonos inteligentes. En África, se sigue recurriendo considerablemente a las descargas de Internet, si bien la transmisión en continuo se ha convertido en uno de los principales motores del crecimiento del mercado de la música. Las plataformas de intercambio y los servicios de suscripción están en plena expansión. Los nuevos modelos económicos y nuevos comportamientos de consumo se están desarrollando a gran velocidad. También se observa la entrada de nuevos actores, como los operadores de telefonía, cada vez más interesados en los contenidos, tanto audiovisuales como musicales. </w:t>
            </w:r>
          </w:p>
          <w:p w:rsidR="007E6A15" w:rsidRPr="00416BA6" w:rsidRDefault="007E6A15" w:rsidP="00561C4E">
            <w:pPr>
              <w:spacing w:line="280" w:lineRule="exact"/>
              <w:jc w:val="both"/>
            </w:pPr>
          </w:p>
          <w:p w:rsidR="007E6A15" w:rsidRPr="00416BA6" w:rsidRDefault="007E6A15" w:rsidP="00561C4E">
            <w:pPr>
              <w:spacing w:line="280" w:lineRule="exact"/>
              <w:jc w:val="both"/>
            </w:pPr>
            <w:r w:rsidRPr="00416BA6">
              <w:t xml:space="preserve">Sin embargo, la mayoría de esos nuevos modelos económicos generan pocos ingresos para los titulares de derechos de autor y derechos conexos, es decir, los que crean e invierten en contenidos y servicios. Esta situación está vinculada, en particular, a la débil </w:t>
            </w:r>
            <w:r w:rsidRPr="00416BA6">
              <w:lastRenderedPageBreak/>
              <w:t xml:space="preserve">estructuración de la cadena de valor, que depende de un ecosistema cultural frágil y fragmentado. En cuanto a los usuarios, a menudo tienen acceso a un repertorio restringido debido a la fragmentación de la oferta. </w:t>
            </w:r>
          </w:p>
          <w:p w:rsidR="007E6A15" w:rsidRPr="00416BA6" w:rsidRDefault="007E6A15" w:rsidP="00561C4E">
            <w:pPr>
              <w:spacing w:line="280" w:lineRule="exact"/>
              <w:jc w:val="both"/>
            </w:pPr>
          </w:p>
          <w:p w:rsidR="007E6A15" w:rsidRPr="00416BA6" w:rsidRDefault="007E6A15" w:rsidP="00561C4E">
            <w:pPr>
              <w:spacing w:line="280" w:lineRule="exact"/>
              <w:jc w:val="both"/>
              <w:rPr>
                <w:bCs/>
              </w:rPr>
            </w:pPr>
            <w:r w:rsidRPr="00416BA6">
              <w:t xml:space="preserve">En el entorno digital, el papel de las sociedades de gestión colectiva va en aumento, ya que actualmente estas sociedades se enfrentan a un aumento sin precedentes de los volúmenes de datos y de la explotación transfronteriza. No obstante, desarrollan su actividad en un marco jurídico impreciso en lo que respecta a los derechos y </w:t>
            </w:r>
            <w:r>
              <w:t xml:space="preserve">los </w:t>
            </w:r>
            <w:r w:rsidRPr="00416BA6">
              <w:t>flujos digitales que se gestionan; las prácticas contractuales, a menudo imprecisas; los mecanismos de concesión de licencias, que deben adaptarse a las prácticas de los servicios digitales; y la falta de recursos técnicos y de herramientas.</w:t>
            </w:r>
            <w:r w:rsidRPr="00416BA6">
              <w:rPr>
                <w:bCs/>
              </w:rPr>
              <w:t xml:space="preserve"> </w:t>
            </w:r>
          </w:p>
          <w:p w:rsidR="007E6A15" w:rsidRPr="00416BA6" w:rsidRDefault="007E6A15" w:rsidP="00561C4E">
            <w:pPr>
              <w:spacing w:line="280" w:lineRule="exact"/>
              <w:jc w:val="both"/>
              <w:rPr>
                <w:bCs/>
              </w:rPr>
            </w:pPr>
          </w:p>
          <w:p w:rsidR="007E6A15" w:rsidRPr="00416BA6" w:rsidRDefault="007E6A15" w:rsidP="00561C4E">
            <w:pPr>
              <w:spacing w:line="280" w:lineRule="exact"/>
              <w:jc w:val="both"/>
            </w:pPr>
            <w:r w:rsidRPr="00416BA6">
              <w:t>Esta situación se traduce en una baja remuneración de los titulares de derechos y en un aumento de la explotación no autorizada.</w:t>
            </w:r>
            <w:r w:rsidRPr="00416BA6">
              <w:rPr>
                <w:bCs/>
              </w:rPr>
              <w:t xml:space="preserve"> </w:t>
            </w:r>
            <w:r w:rsidRPr="00416BA6">
              <w:t>En 2018, las recaudaciones mundiales de derechos de autor alcanzó casi 8.300 millones de euros</w:t>
            </w:r>
            <w:r w:rsidRPr="00416BA6">
              <w:rPr>
                <w:rStyle w:val="FootnoteReference"/>
                <w:rFonts w:eastAsia="Times New Roman"/>
                <w:bCs/>
                <w:lang w:eastAsia="fr-FR"/>
              </w:rPr>
              <w:footnoteReference w:id="2"/>
            </w:r>
            <w:r w:rsidRPr="00416BA6">
              <w:t>, pero la parte correspondiente a África de esas recaudaciones mundiales, sumados todos los derechos, fue inferior al 1%, y los ingresos</w:t>
            </w:r>
            <w:r>
              <w:t xml:space="preserve"> procedentes de los </w:t>
            </w:r>
            <w:r w:rsidRPr="000F5BB6">
              <w:t xml:space="preserve">servicios </w:t>
            </w:r>
            <w:r w:rsidRPr="00416BA6">
              <w:t>digitales se mantuvieron a un nivel muy bajo.</w:t>
            </w:r>
          </w:p>
          <w:p w:rsidR="007E6A15" w:rsidRPr="00416BA6" w:rsidRDefault="007E6A15" w:rsidP="00561C4E">
            <w:pPr>
              <w:spacing w:line="280" w:lineRule="exact"/>
              <w:jc w:val="both"/>
            </w:pPr>
          </w:p>
          <w:p w:rsidR="007E6A15" w:rsidRPr="00416BA6" w:rsidRDefault="007E6A15" w:rsidP="00561C4E">
            <w:pPr>
              <w:spacing w:line="280" w:lineRule="exact"/>
              <w:jc w:val="both"/>
            </w:pPr>
            <w:r w:rsidRPr="00416BA6">
              <w:t xml:space="preserve">Por último, los servicios de música ilícitos siguen estando muy extendidos y los modelos de piratería evolucionan rápidamente debido a la facilidad con la que esos contenidos pueden distribuirse y compartirse en las redes digitales. A ello cabe añadir la percepción, a menudo generalizada, de la gratuidad de los contenidos en el entorno digital y la debilidad de los mecanismos de regulación, que siguen siendo inexistentes en muchos países. </w:t>
            </w:r>
          </w:p>
          <w:p w:rsidR="007E6A15" w:rsidRPr="00416BA6" w:rsidRDefault="007E6A15" w:rsidP="00561C4E">
            <w:pPr>
              <w:spacing w:line="280" w:lineRule="exact"/>
              <w:jc w:val="both"/>
            </w:pPr>
          </w:p>
        </w:tc>
      </w:tr>
      <w:tr w:rsidR="007E6A15" w:rsidRPr="00416BA6" w:rsidTr="007E6A15">
        <w:tc>
          <w:tcPr>
            <w:tcW w:w="9090" w:type="dxa"/>
            <w:gridSpan w:val="2"/>
            <w:shd w:val="clear" w:color="auto" w:fill="auto"/>
          </w:tcPr>
          <w:p w:rsidR="007E6A15" w:rsidRPr="00416BA6" w:rsidDel="004A46EF" w:rsidRDefault="007E6A15" w:rsidP="00561C4E">
            <w:pPr>
              <w:jc w:val="both"/>
              <w:rPr>
                <w:bCs/>
                <w:iCs/>
              </w:rPr>
            </w:pPr>
            <w:r w:rsidRPr="00416BA6">
              <w:rPr>
                <w:bCs/>
                <w:iCs/>
              </w:rPr>
              <w:lastRenderedPageBreak/>
              <w:t>2.2. Objetivos</w:t>
            </w:r>
          </w:p>
        </w:tc>
      </w:tr>
      <w:tr w:rsidR="007E6A15" w:rsidRPr="00416BA6" w:rsidTr="007E6A15">
        <w:tc>
          <w:tcPr>
            <w:tcW w:w="9090" w:type="dxa"/>
            <w:gridSpan w:val="2"/>
            <w:shd w:val="clear" w:color="auto" w:fill="auto"/>
          </w:tcPr>
          <w:p w:rsidR="007E6A15" w:rsidRPr="00416BA6" w:rsidRDefault="007E6A15" w:rsidP="00561C4E">
            <w:pPr>
              <w:jc w:val="both"/>
            </w:pPr>
          </w:p>
          <w:p w:rsidR="007E6A15" w:rsidRPr="00416BA6" w:rsidRDefault="007E6A15" w:rsidP="007E6A15">
            <w:pPr>
              <w:pStyle w:val="ListParagraph"/>
              <w:numPr>
                <w:ilvl w:val="0"/>
                <w:numId w:val="21"/>
              </w:numPr>
              <w:spacing w:after="240"/>
              <w:rPr>
                <w:rFonts w:ascii="Arial" w:hAnsi="Arial" w:cs="Arial"/>
                <w:lang w:val="es-ES"/>
              </w:rPr>
            </w:pPr>
            <w:r w:rsidRPr="00416BA6">
              <w:rPr>
                <w:rFonts w:ascii="Arial" w:hAnsi="Arial" w:cs="Arial"/>
                <w:lang w:val="es-ES"/>
              </w:rPr>
              <w:t>Promover una mejor comprensión y utilización de los marcos jurídicos y reglamentarios del derecho de autor y los derechos conexos entre los Estados miembros beneficiarios del proyecto y los profesionales en el contexto de los nuevos usos de la música en línea;</w:t>
            </w:r>
          </w:p>
          <w:p w:rsidR="007E6A15" w:rsidRPr="00416BA6" w:rsidRDefault="007E6A15" w:rsidP="007E6A15">
            <w:pPr>
              <w:pStyle w:val="ListParagraph"/>
              <w:numPr>
                <w:ilvl w:val="0"/>
                <w:numId w:val="21"/>
              </w:numPr>
              <w:spacing w:after="0" w:line="240" w:lineRule="auto"/>
              <w:jc w:val="both"/>
              <w:rPr>
                <w:rFonts w:ascii="Arial" w:hAnsi="Arial" w:cs="Arial"/>
                <w:lang w:val="es-ES"/>
              </w:rPr>
            </w:pPr>
            <w:r w:rsidRPr="00416BA6">
              <w:rPr>
                <w:rFonts w:ascii="Arial" w:hAnsi="Arial" w:cs="Arial"/>
                <w:lang w:val="es-ES"/>
              </w:rPr>
              <w:t xml:space="preserve">Promover, entre los profesionales y usuarios de la música, el conocimiento de los mecanismos de gestión colectiva y negociación contractual de los derechos relativos a la gestión de los derechos digitales en línea; </w:t>
            </w:r>
          </w:p>
          <w:p w:rsidR="007E6A15" w:rsidRPr="00416BA6" w:rsidRDefault="007E6A15" w:rsidP="007E6A15">
            <w:pPr>
              <w:pStyle w:val="ListParagraph"/>
              <w:numPr>
                <w:ilvl w:val="0"/>
                <w:numId w:val="21"/>
              </w:numPr>
              <w:spacing w:after="0" w:line="240" w:lineRule="auto"/>
              <w:jc w:val="both"/>
              <w:rPr>
                <w:rFonts w:ascii="Arial" w:hAnsi="Arial" w:cs="Arial"/>
                <w:lang w:val="es-ES"/>
              </w:rPr>
            </w:pPr>
            <w:r w:rsidRPr="00416BA6">
              <w:rPr>
                <w:rFonts w:ascii="Arial" w:hAnsi="Arial" w:cs="Arial"/>
                <w:lang w:val="es-ES"/>
              </w:rPr>
              <w:t>Facilitar y desarrollar las prácticas de gestión y concesión de licencias de uso en línea que permitan la explotación legal de contenidos en las plataformas de flujo continuo y otras plataformas en línea, la generación de ingresos para los titulares de derechos y la lucha contra la piratería;</w:t>
            </w:r>
          </w:p>
          <w:p w:rsidR="007E6A15" w:rsidRPr="00416BA6" w:rsidRDefault="007E6A15" w:rsidP="007E6A15">
            <w:pPr>
              <w:pStyle w:val="ListParagraph"/>
              <w:numPr>
                <w:ilvl w:val="0"/>
                <w:numId w:val="21"/>
              </w:numPr>
              <w:spacing w:after="0" w:line="240" w:lineRule="auto"/>
              <w:jc w:val="both"/>
              <w:rPr>
                <w:rFonts w:ascii="Arial" w:hAnsi="Arial" w:cs="Arial"/>
                <w:lang w:val="es-ES"/>
              </w:rPr>
            </w:pPr>
            <w:r w:rsidRPr="00416BA6">
              <w:rPr>
                <w:rFonts w:ascii="Arial" w:hAnsi="Arial" w:cs="Arial"/>
                <w:lang w:val="es-ES"/>
              </w:rPr>
              <w:t>Permitir que los reguladores del sector de las comunicaciones modernicen su mandato para integrar mejor los aspectos relacionados con el derecho de autor;</w:t>
            </w:r>
          </w:p>
          <w:p w:rsidR="007E6A15" w:rsidRPr="00416BA6" w:rsidRDefault="007E6A15" w:rsidP="007E6A15">
            <w:pPr>
              <w:pStyle w:val="ListParagraph"/>
              <w:numPr>
                <w:ilvl w:val="0"/>
                <w:numId w:val="21"/>
              </w:numPr>
              <w:spacing w:after="240"/>
              <w:rPr>
                <w:rFonts w:ascii="Arial" w:hAnsi="Arial" w:cs="Arial"/>
                <w:lang w:val="es-ES"/>
              </w:rPr>
            </w:pPr>
            <w:r w:rsidRPr="00416BA6">
              <w:rPr>
                <w:rFonts w:ascii="Arial" w:hAnsi="Arial" w:cs="Arial"/>
                <w:lang w:val="es-ES"/>
              </w:rPr>
              <w:t>Analizar las condiciones para establecer una estrategia regional de valorización del mercado de la música digital en los países beneficiarios, con el fin de que el sector se convierta en un motor de crecimiento sostenible;</w:t>
            </w:r>
          </w:p>
          <w:p w:rsidR="007E6A15" w:rsidRPr="00416BA6" w:rsidRDefault="007E6A15" w:rsidP="007E6A15">
            <w:pPr>
              <w:pStyle w:val="ListParagraph"/>
              <w:numPr>
                <w:ilvl w:val="0"/>
                <w:numId w:val="21"/>
              </w:numPr>
              <w:spacing w:after="240"/>
              <w:rPr>
                <w:rFonts w:ascii="Arial" w:hAnsi="Arial" w:cs="Arial"/>
                <w:lang w:val="es-ES"/>
              </w:rPr>
            </w:pPr>
            <w:r w:rsidRPr="00416BA6">
              <w:rPr>
                <w:rFonts w:ascii="Arial" w:hAnsi="Arial" w:cs="Arial"/>
                <w:lang w:val="es-ES"/>
              </w:rPr>
              <w:t>Promover la mejora de las condiciones sociales de los creadores para favorecer el desarrollo y la estructuración de una cadena de profesiones innovadora y articulada en el sector de la música;</w:t>
            </w:r>
          </w:p>
          <w:p w:rsidR="007E6A15" w:rsidRPr="00416BA6" w:rsidRDefault="007E6A15" w:rsidP="007E6A15">
            <w:pPr>
              <w:pStyle w:val="ListParagraph"/>
              <w:numPr>
                <w:ilvl w:val="0"/>
                <w:numId w:val="21"/>
              </w:numPr>
              <w:spacing w:after="0" w:line="240" w:lineRule="auto"/>
              <w:jc w:val="both"/>
              <w:rPr>
                <w:rFonts w:ascii="Arial" w:hAnsi="Arial" w:cs="Arial"/>
                <w:lang w:val="es-ES"/>
              </w:rPr>
            </w:pPr>
            <w:r w:rsidRPr="00416BA6">
              <w:rPr>
                <w:rFonts w:ascii="Arial" w:hAnsi="Arial" w:cs="Arial"/>
                <w:lang w:val="es-ES"/>
              </w:rPr>
              <w:lastRenderedPageBreak/>
              <w:t>Desarrollar herramientas de referencia para los funcionarios judiciales que les permitan llevar a cabo sus tareas en el contexto de los litigios musicales en el entorno digital;</w:t>
            </w:r>
          </w:p>
          <w:p w:rsidR="007E6A15" w:rsidRPr="00416BA6" w:rsidRDefault="007E6A15" w:rsidP="007E6A15">
            <w:pPr>
              <w:pStyle w:val="ListParagraph"/>
              <w:numPr>
                <w:ilvl w:val="0"/>
                <w:numId w:val="21"/>
              </w:numPr>
              <w:spacing w:after="240" w:line="240" w:lineRule="auto"/>
              <w:jc w:val="both"/>
              <w:rPr>
                <w:rFonts w:ascii="Arial" w:hAnsi="Arial" w:cs="Arial"/>
                <w:lang w:val="es-ES"/>
              </w:rPr>
            </w:pPr>
            <w:r w:rsidRPr="00416BA6">
              <w:rPr>
                <w:rFonts w:ascii="Arial" w:hAnsi="Arial" w:cs="Arial"/>
                <w:lang w:val="es-ES"/>
              </w:rPr>
              <w:t>Apoyar el desarrollo de una estrategia regional para valorizar el mercado de la música digital y promover el desarrollo de herramientas adaptadas.</w:t>
            </w:r>
          </w:p>
          <w:p w:rsidR="007E6A15" w:rsidRPr="00416BA6" w:rsidDel="004A46EF" w:rsidRDefault="007E6A15" w:rsidP="00561C4E">
            <w:pPr>
              <w:spacing w:after="240"/>
              <w:ind w:left="420"/>
              <w:jc w:val="both"/>
              <w:rPr>
                <w:bCs/>
                <w:iCs/>
              </w:rPr>
            </w:pPr>
            <w:r w:rsidRPr="00416BA6">
              <w:t xml:space="preserve">Nota: En el proyecto también se abordarán determinados elementos del sector audiovisual que son importantes en el ámbito de la música, como la gestión de los derechos </w:t>
            </w:r>
            <w:r>
              <w:t xml:space="preserve">sobre la </w:t>
            </w:r>
            <w:r w:rsidRPr="00416BA6">
              <w:t>música en el sector audiovisual, la transmisión de vídeo en continuo, los videoclips y la remuneración por copia privada. A este respecto, el proyecto proporcionará elementos de continuidad con el proyecto CDIP/17/7, “Fortalecimiento y desarrollo del sector audiovisual en Burkina Faso y en determinados países de África”.</w:t>
            </w:r>
          </w:p>
        </w:tc>
      </w:tr>
      <w:tr w:rsidR="007E6A15" w:rsidRPr="00416BA6" w:rsidTr="007E6A15">
        <w:tc>
          <w:tcPr>
            <w:tcW w:w="9090" w:type="dxa"/>
            <w:gridSpan w:val="2"/>
            <w:shd w:val="clear" w:color="auto" w:fill="auto"/>
          </w:tcPr>
          <w:p w:rsidR="007E6A15" w:rsidRPr="00416BA6" w:rsidRDefault="007E6A15" w:rsidP="007E6A15">
            <w:pPr>
              <w:pStyle w:val="ListParagraph"/>
              <w:numPr>
                <w:ilvl w:val="0"/>
                <w:numId w:val="24"/>
              </w:numPr>
              <w:spacing w:after="0" w:line="240" w:lineRule="auto"/>
              <w:rPr>
                <w:rFonts w:ascii="Arial" w:hAnsi="Arial" w:cs="Arial"/>
                <w:b/>
                <w:lang w:val="es-ES"/>
              </w:rPr>
            </w:pPr>
            <w:r w:rsidRPr="00416BA6">
              <w:rPr>
                <w:rFonts w:ascii="Arial" w:hAnsi="Arial" w:cs="Arial"/>
                <w:u w:val="single"/>
                <w:lang w:val="es-ES"/>
              </w:rPr>
              <w:lastRenderedPageBreak/>
              <w:t xml:space="preserve">Estrategia de ejecución </w:t>
            </w:r>
          </w:p>
          <w:p w:rsidR="007E6A15" w:rsidRPr="00416BA6" w:rsidRDefault="007E6A15" w:rsidP="00561C4E">
            <w:pPr>
              <w:rPr>
                <w:b/>
              </w:rPr>
            </w:pPr>
          </w:p>
          <w:p w:rsidR="007E6A15" w:rsidRPr="00416BA6" w:rsidRDefault="007E6A15" w:rsidP="00561C4E"/>
          <w:p w:rsidR="007E6A15" w:rsidRPr="00416BA6" w:rsidRDefault="007E6A15" w:rsidP="00561C4E">
            <w:r w:rsidRPr="00416BA6">
              <w:t>El proyecto se apoyará en las siguientes actividades:</w:t>
            </w:r>
          </w:p>
          <w:p w:rsidR="007E6A15" w:rsidRPr="00416BA6" w:rsidRDefault="007E6A15" w:rsidP="00561C4E">
            <w:pPr>
              <w:rPr>
                <w:b/>
              </w:rPr>
            </w:pPr>
          </w:p>
          <w:p w:rsidR="007E6A15" w:rsidRPr="00416BA6" w:rsidRDefault="007E6A15" w:rsidP="007E6A15">
            <w:pPr>
              <w:pStyle w:val="ListParagraph"/>
              <w:numPr>
                <w:ilvl w:val="0"/>
                <w:numId w:val="8"/>
              </w:numPr>
              <w:rPr>
                <w:rFonts w:ascii="Arial" w:hAnsi="Arial" w:cs="Arial"/>
                <w:u w:val="single"/>
                <w:lang w:val="es-ES"/>
              </w:rPr>
            </w:pPr>
            <w:r w:rsidRPr="00416BA6">
              <w:rPr>
                <w:rFonts w:ascii="Arial" w:hAnsi="Arial" w:cs="Arial"/>
                <w:u w:val="single"/>
                <w:lang w:val="es-ES"/>
              </w:rPr>
              <w:t>Estudio preliminar</w:t>
            </w:r>
          </w:p>
          <w:p w:rsidR="007E6A15" w:rsidRPr="00416BA6" w:rsidRDefault="007E6A15" w:rsidP="00561C4E">
            <w:r w:rsidRPr="00416BA6">
              <w:t xml:space="preserve">Proporcionará un panorama actualizado de los </w:t>
            </w:r>
            <w:r>
              <w:t>ordenamientos</w:t>
            </w:r>
            <w:r w:rsidRPr="00416BA6">
              <w:t xml:space="preserve"> jurídicos aplicables a los servicios de música digital en los países seleccionados, las prácticas contractuales y los modos de concesión de licencias para los nuevos usos en línea. El estudio permitirá determinar cuáles son las partes interesadas en cada país.</w:t>
            </w:r>
          </w:p>
          <w:p w:rsidR="007E6A15" w:rsidRDefault="007E6A15" w:rsidP="00561C4E">
            <w:r w:rsidRPr="00416BA6">
              <w:t>Presentará recomendaciones para la definición de los ejes prioritarios que deben tenerse en cuenta en la ejecución del proyecto, las medidas que deben adoptarse y los objetivos que deben alcanzarse en el marco del proyecto a fin de aprovechar la experiencia internacional a escala local.</w:t>
            </w:r>
          </w:p>
          <w:p w:rsidR="007E6A15" w:rsidRPr="00416BA6" w:rsidRDefault="007E6A15" w:rsidP="00561C4E"/>
          <w:p w:rsidR="007E6A15" w:rsidRPr="00416BA6" w:rsidRDefault="007E6A15" w:rsidP="007E6A15">
            <w:pPr>
              <w:pStyle w:val="ListParagraph"/>
              <w:numPr>
                <w:ilvl w:val="0"/>
                <w:numId w:val="8"/>
              </w:numPr>
              <w:rPr>
                <w:rFonts w:ascii="Arial" w:hAnsi="Arial" w:cs="Arial"/>
                <w:lang w:val="es-ES"/>
              </w:rPr>
            </w:pPr>
            <w:r w:rsidRPr="00416BA6">
              <w:rPr>
                <w:rFonts w:ascii="Arial" w:hAnsi="Arial" w:cs="Arial"/>
                <w:u w:val="single"/>
                <w:lang w:val="es-ES"/>
              </w:rPr>
              <w:t>Otras actividades</w:t>
            </w:r>
            <w:r w:rsidRPr="00416BA6">
              <w:rPr>
                <w:rFonts w:ascii="Arial" w:hAnsi="Arial" w:cs="Arial"/>
                <w:lang w:val="es-ES"/>
              </w:rPr>
              <w:t>:</w:t>
            </w:r>
          </w:p>
          <w:p w:rsidR="007E6A15" w:rsidRDefault="007E6A15" w:rsidP="00561C4E">
            <w:r w:rsidRPr="00416BA6">
              <w:t>Las actividades se concretarán una vez finalizado el estudio preliminar y en vista de la primera reunión con los coordinadores del proyecto.</w:t>
            </w:r>
          </w:p>
          <w:p w:rsidR="007E6A15" w:rsidRPr="00416BA6" w:rsidRDefault="007E6A15" w:rsidP="00561C4E"/>
          <w:p w:rsidR="007E6A15" w:rsidRDefault="007E6A15" w:rsidP="00561C4E">
            <w:pPr>
              <w:rPr>
                <w:bCs/>
                <w:spacing w:val="-2"/>
              </w:rPr>
            </w:pPr>
            <w:r w:rsidRPr="00416BA6">
              <w:rPr>
                <w:bCs/>
                <w:spacing w:val="-2"/>
              </w:rPr>
              <w:t>En esta fase, están previstas las siguientes actividades:</w:t>
            </w:r>
          </w:p>
          <w:p w:rsidR="007E6A15" w:rsidRPr="00416BA6" w:rsidRDefault="007E6A15" w:rsidP="00561C4E"/>
          <w:p w:rsidR="007E6A15" w:rsidRPr="00416BA6" w:rsidRDefault="007E6A15" w:rsidP="007E6A15">
            <w:pPr>
              <w:pStyle w:val="ListParagraph"/>
              <w:numPr>
                <w:ilvl w:val="0"/>
                <w:numId w:val="10"/>
              </w:numPr>
              <w:rPr>
                <w:rFonts w:ascii="Arial" w:hAnsi="Arial" w:cs="Arial"/>
                <w:lang w:val="es-ES"/>
              </w:rPr>
            </w:pPr>
            <w:r w:rsidRPr="00416BA6">
              <w:rPr>
                <w:rFonts w:ascii="Arial" w:hAnsi="Arial" w:cs="Arial"/>
                <w:lang w:val="es-ES"/>
              </w:rPr>
              <w:t>Una reunión anual con los coordinadores para el seguimiento de la ejecución del proyecto;</w:t>
            </w:r>
          </w:p>
          <w:p w:rsidR="007E6A15" w:rsidRPr="00416BA6" w:rsidRDefault="007E6A15" w:rsidP="007E6A15">
            <w:pPr>
              <w:pStyle w:val="ListParagraph"/>
              <w:numPr>
                <w:ilvl w:val="0"/>
                <w:numId w:val="10"/>
              </w:numPr>
              <w:rPr>
                <w:rFonts w:ascii="Arial" w:hAnsi="Arial" w:cs="Arial"/>
                <w:lang w:val="es-ES"/>
              </w:rPr>
            </w:pPr>
            <w:r w:rsidRPr="00416BA6">
              <w:rPr>
                <w:rFonts w:ascii="Arial" w:hAnsi="Arial" w:cs="Arial"/>
                <w:lang w:val="es-ES"/>
              </w:rPr>
              <w:t>Organización de cuatro talleres de formación (de tres días cada uno) para los países beneficiarios del proyecto sobre la concesión de licencias para el uso en línea y las prácticas contractuales; los países africanos con experiencia en la materia podrán ser invitados a estos talleres en calidad de observadores o como personas con recursos;</w:t>
            </w:r>
          </w:p>
          <w:p w:rsidR="007E6A15" w:rsidRPr="00416BA6" w:rsidRDefault="007E6A15" w:rsidP="007E6A15">
            <w:pPr>
              <w:pStyle w:val="ListParagraph"/>
              <w:numPr>
                <w:ilvl w:val="0"/>
                <w:numId w:val="10"/>
              </w:numPr>
              <w:rPr>
                <w:rFonts w:ascii="Arial" w:hAnsi="Arial" w:cs="Arial"/>
                <w:lang w:val="es-ES"/>
              </w:rPr>
            </w:pPr>
            <w:r w:rsidRPr="00416BA6">
              <w:rPr>
                <w:rFonts w:ascii="Arial" w:hAnsi="Arial" w:cs="Arial"/>
                <w:lang w:val="es-ES"/>
              </w:rPr>
              <w:t>Además de los talleres de formación, se establecerá un diálogo intersectorial público-privado entre los principales actores del sector de la música para intercambiar información y experiencias sobre los modelos económicos digitales y la adaptación de las ofertas y los mecanismos de concesión de licencias. Este diálogo permitirá estudiar las posibilidades de elaboración de una estrategia regional para valorizar el mercado de la música digital y, a su vez, formular recomendaciones;</w:t>
            </w:r>
          </w:p>
          <w:p w:rsidR="007E6A15" w:rsidRPr="00416BA6" w:rsidRDefault="007E6A15" w:rsidP="007E6A15">
            <w:pPr>
              <w:pStyle w:val="ListParagraph"/>
              <w:numPr>
                <w:ilvl w:val="0"/>
                <w:numId w:val="10"/>
              </w:numPr>
              <w:jc w:val="both"/>
              <w:rPr>
                <w:rFonts w:ascii="Arial" w:hAnsi="Arial" w:cs="Arial"/>
                <w:lang w:val="es-ES"/>
              </w:rPr>
            </w:pPr>
            <w:r w:rsidRPr="00416BA6">
              <w:rPr>
                <w:rFonts w:ascii="Arial" w:hAnsi="Arial" w:cs="Arial"/>
                <w:lang w:val="es-ES"/>
              </w:rPr>
              <w:t xml:space="preserve">Formación </w:t>
            </w:r>
            <w:r w:rsidRPr="00416BA6">
              <w:rPr>
                <w:rFonts w:ascii="Arial" w:hAnsi="Arial" w:cs="Arial"/>
                <w:i/>
                <w:lang w:val="es-ES"/>
              </w:rPr>
              <w:t>in situ</w:t>
            </w:r>
            <w:r w:rsidRPr="00416BA6">
              <w:rPr>
                <w:rFonts w:ascii="Arial" w:hAnsi="Arial" w:cs="Arial"/>
                <w:lang w:val="es-ES"/>
              </w:rPr>
              <w:t xml:space="preserve"> en las sociedades de gestión colectiva, puesta en común de herramientas y conocimientos operativos que permitan a esas sociedades gestionar </w:t>
            </w:r>
            <w:r w:rsidRPr="00416BA6">
              <w:rPr>
                <w:rFonts w:ascii="Arial" w:hAnsi="Arial" w:cs="Arial"/>
                <w:lang w:val="es-ES"/>
              </w:rPr>
              <w:lastRenderedPageBreak/>
              <w:t>los derechos sobre la música en el ámbito digital de manera más eficaz y rentable; actividades de formación sobre la aplicación de la copia privada en los países pertinentes, en particular entre los miembros de las comisiones;</w:t>
            </w:r>
          </w:p>
          <w:p w:rsidR="007E6A15" w:rsidRPr="00416BA6" w:rsidRDefault="007E6A15" w:rsidP="007E6A15">
            <w:pPr>
              <w:pStyle w:val="ListParagraph"/>
              <w:numPr>
                <w:ilvl w:val="0"/>
                <w:numId w:val="10"/>
              </w:numPr>
              <w:jc w:val="both"/>
              <w:rPr>
                <w:rFonts w:ascii="Arial" w:hAnsi="Arial" w:cs="Arial"/>
                <w:lang w:val="es-ES"/>
              </w:rPr>
            </w:pPr>
            <w:r w:rsidRPr="00416BA6">
              <w:rPr>
                <w:rFonts w:ascii="Arial" w:hAnsi="Arial" w:cs="Arial"/>
                <w:lang w:val="es-ES"/>
              </w:rPr>
              <w:t>Formación de los funcionarios judiciales en materia de contratos de música mediante un taller para los países beneficiarios;</w:t>
            </w:r>
          </w:p>
          <w:p w:rsidR="007E6A15" w:rsidRPr="00416BA6" w:rsidRDefault="007E6A15" w:rsidP="007E6A15">
            <w:pPr>
              <w:pStyle w:val="ListParagraph"/>
              <w:numPr>
                <w:ilvl w:val="0"/>
                <w:numId w:val="10"/>
              </w:numPr>
              <w:jc w:val="both"/>
              <w:rPr>
                <w:rFonts w:ascii="Arial" w:hAnsi="Arial" w:cs="Arial"/>
                <w:lang w:val="es-ES"/>
              </w:rPr>
            </w:pPr>
            <w:r w:rsidRPr="00416BA6">
              <w:rPr>
                <w:rFonts w:ascii="Arial" w:hAnsi="Arial" w:cs="Arial"/>
                <w:lang w:val="es-ES"/>
              </w:rPr>
              <w:t>Elaboración de una guía comentada de la jurisprudencia de referencia en los países africanos francófonos; esta recopilación permitirá conocer las decisiones pertinentes, es decir, las que, más allá de las diferencias legislativas, son de interés común;</w:t>
            </w:r>
          </w:p>
          <w:p w:rsidR="007E6A15" w:rsidRPr="00416BA6" w:rsidRDefault="007E6A15" w:rsidP="007E6A15">
            <w:pPr>
              <w:pStyle w:val="ListParagraph"/>
              <w:numPr>
                <w:ilvl w:val="0"/>
                <w:numId w:val="10"/>
              </w:numPr>
              <w:jc w:val="both"/>
              <w:rPr>
                <w:rFonts w:ascii="Arial" w:hAnsi="Arial" w:cs="Arial"/>
                <w:lang w:val="es-ES"/>
              </w:rPr>
            </w:pPr>
            <w:r w:rsidRPr="00416BA6">
              <w:rPr>
                <w:rFonts w:ascii="Arial" w:hAnsi="Arial" w:cs="Arial"/>
                <w:lang w:val="es-ES"/>
              </w:rPr>
              <w:t>Desarrollo de un módulo de formación a distancia sobre la gestión de los derechos musicales en el ámbito audiovisual que complemente la formación sobre “el derecho de autor para los profesionales del sector audiovisual”;</w:t>
            </w:r>
          </w:p>
          <w:p w:rsidR="007E6A15" w:rsidRPr="00416BA6" w:rsidRDefault="007E6A15" w:rsidP="007E6A15">
            <w:pPr>
              <w:pStyle w:val="ListParagraph"/>
              <w:numPr>
                <w:ilvl w:val="0"/>
                <w:numId w:val="10"/>
              </w:numPr>
              <w:spacing w:after="0" w:line="240" w:lineRule="auto"/>
              <w:jc w:val="both"/>
              <w:rPr>
                <w:rFonts w:ascii="Arial" w:hAnsi="Arial" w:cs="Arial"/>
                <w:lang w:val="es-ES"/>
              </w:rPr>
            </w:pPr>
            <w:r w:rsidRPr="00416BA6">
              <w:rPr>
                <w:rFonts w:ascii="Arial" w:hAnsi="Arial" w:cs="Arial"/>
                <w:bCs/>
                <w:lang w:val="es-ES"/>
              </w:rPr>
              <w:t>Fortalecimiento de las asociaciones con los organismos reguladores mediante el establecimiento de un grupo de especialistas, oficinas de derecho de autor y organismos reguladores, y la elaboración de una carta voluntaria sobre las relaciones con los organismos de radiodifusión.</w:t>
            </w:r>
          </w:p>
          <w:p w:rsidR="007E6A15" w:rsidRPr="00416BA6" w:rsidRDefault="007E6A15" w:rsidP="00561C4E">
            <w:pPr>
              <w:jc w:val="both"/>
            </w:pPr>
          </w:p>
          <w:p w:rsidR="007E6A15" w:rsidRPr="00416BA6" w:rsidRDefault="007E6A15" w:rsidP="00561C4E">
            <w:pPr>
              <w:jc w:val="both"/>
            </w:pPr>
          </w:p>
          <w:p w:rsidR="007E6A15" w:rsidRPr="00416BA6" w:rsidRDefault="007E6A15" w:rsidP="007E6A15">
            <w:pPr>
              <w:pStyle w:val="ListParagraph"/>
              <w:numPr>
                <w:ilvl w:val="0"/>
                <w:numId w:val="24"/>
              </w:numPr>
              <w:rPr>
                <w:rFonts w:ascii="Arial" w:hAnsi="Arial" w:cs="Arial"/>
                <w:u w:val="single"/>
                <w:lang w:val="es-ES"/>
              </w:rPr>
            </w:pPr>
            <w:r w:rsidRPr="00416BA6">
              <w:rPr>
                <w:rFonts w:ascii="Arial" w:hAnsi="Arial" w:cs="Arial"/>
                <w:u w:val="single"/>
                <w:lang w:val="es-ES"/>
              </w:rPr>
              <w:t>Ámbito y estrategia de ejecución</w:t>
            </w:r>
          </w:p>
          <w:p w:rsidR="007E6A15" w:rsidRPr="00416BA6" w:rsidRDefault="007E6A15" w:rsidP="00561C4E">
            <w:pPr>
              <w:pStyle w:val="ListParagraph"/>
              <w:rPr>
                <w:rFonts w:ascii="Arial" w:hAnsi="Arial" w:cs="Arial"/>
                <w:lang w:val="es-ES"/>
              </w:rPr>
            </w:pPr>
          </w:p>
          <w:p w:rsidR="007E6A15" w:rsidRPr="00416BA6" w:rsidRDefault="007E6A15" w:rsidP="007E6A15">
            <w:pPr>
              <w:pStyle w:val="ListParagraph"/>
              <w:numPr>
                <w:ilvl w:val="0"/>
                <w:numId w:val="8"/>
              </w:numPr>
              <w:rPr>
                <w:rFonts w:ascii="Arial" w:hAnsi="Arial" w:cs="Arial"/>
                <w:u w:val="single"/>
                <w:lang w:val="es-ES"/>
              </w:rPr>
            </w:pPr>
            <w:r w:rsidRPr="00416BA6">
              <w:rPr>
                <w:rFonts w:ascii="Arial" w:hAnsi="Arial" w:cs="Arial"/>
                <w:u w:val="single"/>
                <w:lang w:val="es-ES"/>
              </w:rPr>
              <w:t>Beneficiarios y criterios de selección de los países beneficiarios</w:t>
            </w:r>
          </w:p>
          <w:p w:rsidR="007E6A15" w:rsidRPr="00416BA6" w:rsidRDefault="007E6A15" w:rsidP="00561C4E"/>
          <w:p w:rsidR="007E6A15" w:rsidRPr="00416BA6" w:rsidRDefault="007E6A15" w:rsidP="00561C4E">
            <w:r w:rsidRPr="00416BA6">
              <w:t>Los beneficiarios del proyecto serán Burkina Faso y otros tres o cuatro países interesados de la zona de la Unión Económica y Monetaria del África Occidental (UEMOA).</w:t>
            </w:r>
          </w:p>
          <w:p w:rsidR="007E6A15" w:rsidRPr="00416BA6" w:rsidRDefault="007E6A15" w:rsidP="00561C4E"/>
          <w:p w:rsidR="007E6A15" w:rsidRPr="00416BA6" w:rsidRDefault="007E6A15" w:rsidP="00561C4E">
            <w:r w:rsidRPr="00416BA6">
              <w:t xml:space="preserve">Esta zona ya está inmersa en una política de integración económica regional en la que el derecho de autor y la cultura desempeñan un papel clave en la política de desarrollo común de la Unión. Por consiguiente, la elección de los países en esta zona está motivada por la existencia de una dinámica subregional que facilitará la realización de los objetivos del proyecto, el cual se inscribe en una perspectiva de acciones estructuradoras destinadas a apoyar y desarrollar el potencial del sector de la música y de los nuevos servicios digitales. Este enfoque se ajusta plenamente a la Agenda para el Desarrollo y se enmarca en el proceso de desarrollo cultural y económico sostenible de los países de la zona de la UEMOA. </w:t>
            </w:r>
          </w:p>
          <w:p w:rsidR="007E6A15" w:rsidRPr="00416BA6" w:rsidRDefault="007E6A15" w:rsidP="00561C4E"/>
          <w:p w:rsidR="007E6A15" w:rsidRPr="00416BA6" w:rsidRDefault="007E6A15" w:rsidP="00561C4E">
            <w:r w:rsidRPr="00416BA6">
              <w:t>Cabe señalar que este enfoque, basado en una dinámica subregional, se ha fomentado en el marco del informe de evaluación del proyecto sobre “fortalecimiento y desarrollo del sector audiovisual en Burkina Faso y en determinados países de África - Fase II”</w:t>
            </w:r>
            <w:r w:rsidRPr="00416BA6">
              <w:rPr>
                <w:rStyle w:val="FootnoteReference"/>
              </w:rPr>
              <w:footnoteReference w:id="3"/>
            </w:r>
            <w:r w:rsidRPr="00416BA6">
              <w:t xml:space="preserve">. Por ello, se propone también establecer una colaboración con la Secretaría de la UEMOA a fin de propiciar una sinergia de acciones sobre determinadas actividades del proyecto de interés común. </w:t>
            </w:r>
          </w:p>
          <w:p w:rsidR="007E6A15" w:rsidRPr="00416BA6" w:rsidRDefault="007E6A15" w:rsidP="00561C4E"/>
          <w:p w:rsidR="007E6A15" w:rsidRPr="00416BA6" w:rsidRDefault="007E6A15" w:rsidP="00561C4E">
            <w:r w:rsidRPr="00416BA6">
              <w:t>Cada uno de los Estados miembros interesados designará un coordinador que facilitará a la Secretaría información sobre los siguientes aspectos:</w:t>
            </w:r>
          </w:p>
          <w:p w:rsidR="007E6A15" w:rsidRPr="00416BA6" w:rsidRDefault="007E6A15" w:rsidP="00561C4E"/>
          <w:p w:rsidR="007E6A15" w:rsidRPr="00416BA6" w:rsidRDefault="007E6A15" w:rsidP="007E6A15">
            <w:pPr>
              <w:pStyle w:val="ListParagraph"/>
              <w:numPr>
                <w:ilvl w:val="0"/>
                <w:numId w:val="28"/>
              </w:numPr>
              <w:spacing w:after="0" w:line="240" w:lineRule="auto"/>
              <w:rPr>
                <w:rFonts w:ascii="Arial" w:hAnsi="Arial" w:cs="Arial"/>
                <w:lang w:val="es-ES"/>
              </w:rPr>
            </w:pPr>
            <w:r w:rsidRPr="00416BA6">
              <w:rPr>
                <w:rFonts w:ascii="Arial" w:hAnsi="Arial" w:cs="Arial"/>
                <w:lang w:val="es-ES"/>
              </w:rPr>
              <w:t>Expresión de interés por parte de la oficina de derecho de autor y, si es posible, de una organización que represente a los profesionales de la música;</w:t>
            </w:r>
          </w:p>
          <w:p w:rsidR="007E6A15" w:rsidRPr="00416BA6" w:rsidRDefault="007E6A15" w:rsidP="007E6A15">
            <w:pPr>
              <w:pStyle w:val="ListParagraph"/>
              <w:numPr>
                <w:ilvl w:val="0"/>
                <w:numId w:val="28"/>
              </w:numPr>
              <w:spacing w:after="0" w:line="240" w:lineRule="auto"/>
              <w:rPr>
                <w:rFonts w:ascii="Arial" w:hAnsi="Arial" w:cs="Arial"/>
                <w:lang w:val="es-ES"/>
              </w:rPr>
            </w:pPr>
            <w:r w:rsidRPr="00416BA6">
              <w:rPr>
                <w:rFonts w:ascii="Arial" w:hAnsi="Arial" w:cs="Arial"/>
                <w:lang w:val="es-ES"/>
              </w:rPr>
              <w:t>Existencia o no en el ordenamiento jurídico nacional de instrumentos de propiedad intelectual que permitan proteger los derechos de los autores y titulares de derechos conexos en el contexto de la explotación de la música en línea;</w:t>
            </w:r>
          </w:p>
          <w:p w:rsidR="007E6A15" w:rsidRPr="00416BA6" w:rsidRDefault="007E6A15" w:rsidP="007E6A15">
            <w:pPr>
              <w:pStyle w:val="ListParagraph"/>
              <w:numPr>
                <w:ilvl w:val="0"/>
                <w:numId w:val="28"/>
              </w:numPr>
              <w:spacing w:after="0" w:line="240" w:lineRule="auto"/>
              <w:rPr>
                <w:rFonts w:ascii="Arial" w:hAnsi="Arial" w:cs="Arial"/>
                <w:lang w:val="es-ES"/>
              </w:rPr>
            </w:pPr>
            <w:r w:rsidRPr="00416BA6">
              <w:rPr>
                <w:rFonts w:ascii="Arial" w:hAnsi="Arial" w:cs="Arial"/>
                <w:lang w:val="es-ES"/>
              </w:rPr>
              <w:t>Modalidades y prácticas de gestión de los derechos de autor y derechos conexos relacionados con la explotación digital;</w:t>
            </w:r>
          </w:p>
          <w:p w:rsidR="007E6A15" w:rsidRPr="00416BA6" w:rsidRDefault="007E6A15" w:rsidP="007E6A15">
            <w:pPr>
              <w:pStyle w:val="ListParagraph"/>
              <w:numPr>
                <w:ilvl w:val="0"/>
                <w:numId w:val="28"/>
              </w:numPr>
              <w:spacing w:after="0" w:line="240" w:lineRule="auto"/>
              <w:rPr>
                <w:rFonts w:ascii="Arial" w:hAnsi="Arial" w:cs="Arial"/>
                <w:lang w:val="es-ES"/>
              </w:rPr>
            </w:pPr>
            <w:r w:rsidRPr="00416BA6">
              <w:rPr>
                <w:rFonts w:ascii="Arial" w:hAnsi="Arial" w:cs="Arial"/>
                <w:lang w:val="es-ES"/>
              </w:rPr>
              <w:t>Información sobre el sistema de remuneración por copia privada o detalles sobre la estrategia a este respecto;</w:t>
            </w:r>
          </w:p>
          <w:p w:rsidR="007E6A15" w:rsidRPr="00416BA6" w:rsidRDefault="007E6A15" w:rsidP="007E6A15">
            <w:pPr>
              <w:pStyle w:val="ListParagraph"/>
              <w:numPr>
                <w:ilvl w:val="0"/>
                <w:numId w:val="28"/>
              </w:numPr>
              <w:spacing w:after="0" w:line="240" w:lineRule="auto"/>
              <w:rPr>
                <w:rFonts w:ascii="Arial" w:hAnsi="Arial" w:cs="Arial"/>
                <w:lang w:val="es-ES"/>
              </w:rPr>
            </w:pPr>
            <w:r w:rsidRPr="00416BA6">
              <w:rPr>
                <w:rFonts w:ascii="Arial" w:hAnsi="Arial" w:cs="Arial"/>
                <w:lang w:val="es-ES"/>
              </w:rPr>
              <w:t>Información sobre la cooperación con el organismo regulador de los medios digitales;</w:t>
            </w:r>
          </w:p>
          <w:p w:rsidR="007E6A15" w:rsidRPr="00416BA6" w:rsidRDefault="007E6A15" w:rsidP="007E6A15">
            <w:pPr>
              <w:pStyle w:val="ListParagraph"/>
              <w:numPr>
                <w:ilvl w:val="0"/>
                <w:numId w:val="28"/>
              </w:numPr>
              <w:spacing w:after="0" w:line="240" w:lineRule="auto"/>
              <w:rPr>
                <w:rFonts w:ascii="Arial" w:hAnsi="Arial" w:cs="Arial"/>
                <w:lang w:val="es-ES"/>
              </w:rPr>
            </w:pPr>
            <w:r w:rsidRPr="00416BA6">
              <w:rPr>
                <w:rFonts w:ascii="Arial" w:hAnsi="Arial" w:cs="Arial"/>
                <w:lang w:val="es-ES"/>
              </w:rPr>
              <w:t>Detalles sobre la pertinencia del proyecto en cuanto a los desafíos que afronta el sector y los resultados previstos.</w:t>
            </w:r>
          </w:p>
          <w:p w:rsidR="007E6A15" w:rsidRPr="00416BA6" w:rsidRDefault="007E6A15" w:rsidP="00561C4E"/>
          <w:p w:rsidR="007E6A15" w:rsidRPr="00416BA6" w:rsidRDefault="007E6A15" w:rsidP="00561C4E"/>
          <w:p w:rsidR="007E6A15" w:rsidRPr="00416BA6" w:rsidRDefault="007E6A15" w:rsidP="007E6A15">
            <w:pPr>
              <w:pStyle w:val="ListParagraph"/>
              <w:numPr>
                <w:ilvl w:val="0"/>
                <w:numId w:val="8"/>
              </w:numPr>
              <w:spacing w:after="0" w:line="240" w:lineRule="auto"/>
              <w:rPr>
                <w:rFonts w:ascii="Arial" w:hAnsi="Arial" w:cs="Arial"/>
                <w:lang w:val="es-ES"/>
              </w:rPr>
            </w:pPr>
            <w:r w:rsidRPr="00416BA6">
              <w:rPr>
                <w:rFonts w:ascii="Arial" w:hAnsi="Arial" w:cs="Arial"/>
                <w:u w:val="single"/>
                <w:lang w:val="es-ES"/>
              </w:rPr>
              <w:t>Enfoque</w:t>
            </w:r>
            <w:r w:rsidRPr="00416BA6">
              <w:rPr>
                <w:rFonts w:ascii="Arial" w:hAnsi="Arial" w:cs="Arial"/>
                <w:lang w:val="es-ES"/>
              </w:rPr>
              <w:t xml:space="preserve"> </w:t>
            </w:r>
          </w:p>
          <w:p w:rsidR="007E6A15" w:rsidRPr="00416BA6" w:rsidRDefault="007E6A15" w:rsidP="00561C4E"/>
          <w:p w:rsidR="007E6A15" w:rsidRPr="00416BA6" w:rsidRDefault="007E6A15" w:rsidP="00561C4E">
            <w:r w:rsidRPr="00416BA6">
              <w:t>Se invitará a los Estados miembros a proporcionar a la Secretaría información preliminar y periódica sobre los siguientes aspectos.</w:t>
            </w:r>
          </w:p>
          <w:p w:rsidR="007E6A15" w:rsidRPr="00416BA6" w:rsidRDefault="007E6A15" w:rsidP="00561C4E"/>
          <w:p w:rsidR="007E6A15" w:rsidRPr="00416BA6" w:rsidRDefault="007E6A15" w:rsidP="007E6A15">
            <w:pPr>
              <w:pStyle w:val="ListParagraph"/>
              <w:numPr>
                <w:ilvl w:val="0"/>
                <w:numId w:val="25"/>
              </w:numPr>
              <w:spacing w:after="0" w:line="240" w:lineRule="auto"/>
              <w:rPr>
                <w:rFonts w:ascii="Arial" w:hAnsi="Arial" w:cs="Arial"/>
                <w:lang w:val="es-ES"/>
              </w:rPr>
            </w:pPr>
            <w:r w:rsidRPr="00416BA6">
              <w:rPr>
                <w:rFonts w:ascii="Arial" w:hAnsi="Arial" w:cs="Arial"/>
                <w:lang w:val="es-ES"/>
              </w:rPr>
              <w:t>Cada país deberá designar un coordinador. Para el éxito del proyecto, se considera que los coordinadores deben tener una relación laboral bien establecida con las partes interesadas en el sector de la música y el derecho de autor, además de competencias en materia de liderazgo y gestión de proyectos;</w:t>
            </w:r>
          </w:p>
          <w:p w:rsidR="007E6A15" w:rsidRPr="00416BA6" w:rsidRDefault="007E6A15" w:rsidP="007E6A15">
            <w:pPr>
              <w:pStyle w:val="ListParagraph"/>
              <w:numPr>
                <w:ilvl w:val="0"/>
                <w:numId w:val="25"/>
              </w:numPr>
              <w:spacing w:after="0" w:line="240" w:lineRule="auto"/>
              <w:rPr>
                <w:rFonts w:ascii="Arial" w:hAnsi="Arial" w:cs="Arial"/>
                <w:lang w:val="es-ES"/>
              </w:rPr>
            </w:pPr>
            <w:r w:rsidRPr="00416BA6">
              <w:rPr>
                <w:rFonts w:ascii="Arial" w:hAnsi="Arial" w:cs="Arial"/>
                <w:lang w:val="es-ES"/>
              </w:rPr>
              <w:t>Estas personas coordinarán el plan de ejecución del proyecto en sus respectivos países, en colaboración con el director del proyecto. Los coordinadores propondrán a los especialistas seleccionados para garantizar la ejecución de las actividades;</w:t>
            </w:r>
          </w:p>
          <w:p w:rsidR="007E6A15" w:rsidRPr="00416BA6" w:rsidRDefault="007E6A15" w:rsidP="007E6A15">
            <w:pPr>
              <w:pStyle w:val="ListParagraph"/>
              <w:numPr>
                <w:ilvl w:val="0"/>
                <w:numId w:val="25"/>
              </w:numPr>
              <w:spacing w:after="0" w:line="240" w:lineRule="auto"/>
              <w:rPr>
                <w:rFonts w:ascii="Arial" w:hAnsi="Arial" w:cs="Arial"/>
                <w:lang w:val="es-ES"/>
              </w:rPr>
            </w:pPr>
            <w:r w:rsidRPr="00416BA6">
              <w:rPr>
                <w:rFonts w:ascii="Arial" w:hAnsi="Arial" w:cs="Arial"/>
                <w:lang w:val="es-ES"/>
              </w:rPr>
              <w:t>Al comienzo de la ejecución del proyecto, cada país deberá proporcionar información sobre las actividades que desee realizar, la estrategia de integración del proyecto en el plano nacional y los resultados previstos;</w:t>
            </w:r>
          </w:p>
          <w:p w:rsidR="007E6A15" w:rsidRPr="00416BA6" w:rsidRDefault="007E6A15" w:rsidP="007E6A15">
            <w:pPr>
              <w:pStyle w:val="ListParagraph"/>
              <w:numPr>
                <w:ilvl w:val="0"/>
                <w:numId w:val="25"/>
              </w:numPr>
              <w:spacing w:after="0" w:line="240" w:lineRule="auto"/>
              <w:rPr>
                <w:rFonts w:ascii="Arial" w:hAnsi="Arial" w:cs="Arial"/>
                <w:lang w:val="es-ES"/>
              </w:rPr>
            </w:pPr>
            <w:r w:rsidRPr="00416BA6">
              <w:rPr>
                <w:rFonts w:ascii="Arial" w:hAnsi="Arial" w:cs="Arial"/>
                <w:lang w:val="es-ES"/>
              </w:rPr>
              <w:t>Los destinatarios prioritarios del proyecto serán los países, las instituciones nacionales, las industrias y los profesionales de los sectores pertinentes.</w:t>
            </w:r>
          </w:p>
        </w:tc>
      </w:tr>
      <w:tr w:rsidR="007E6A15" w:rsidRPr="00416BA6" w:rsidTr="007E6A15">
        <w:tc>
          <w:tcPr>
            <w:tcW w:w="9090" w:type="dxa"/>
            <w:gridSpan w:val="2"/>
            <w:shd w:val="clear" w:color="auto" w:fill="auto"/>
          </w:tcPr>
          <w:p w:rsidR="007E6A15" w:rsidRDefault="007E6A15" w:rsidP="00561C4E">
            <w:pPr>
              <w:rPr>
                <w:bCs/>
                <w:u w:val="single"/>
              </w:rPr>
            </w:pPr>
            <w:r w:rsidRPr="00416BA6">
              <w:rPr>
                <w:bCs/>
              </w:rPr>
              <w:lastRenderedPageBreak/>
              <w:t xml:space="preserve">2.4. </w:t>
            </w:r>
            <w:r w:rsidRPr="00416BA6">
              <w:rPr>
                <w:bCs/>
              </w:rPr>
              <w:tab/>
            </w:r>
            <w:r w:rsidRPr="00416BA6">
              <w:rPr>
                <w:bCs/>
                <w:u w:val="single"/>
              </w:rPr>
              <w:t>Riesgos y estrategias de mitigación</w:t>
            </w:r>
          </w:p>
          <w:p w:rsidR="007E6A15" w:rsidRPr="00416BA6" w:rsidRDefault="007E6A15" w:rsidP="00561C4E">
            <w:pPr>
              <w:rPr>
                <w:bCs/>
                <w:u w:val="single"/>
              </w:rPr>
            </w:pPr>
          </w:p>
          <w:p w:rsidR="007E6A15" w:rsidRDefault="007E6A15" w:rsidP="00561C4E">
            <w:pPr>
              <w:rPr>
                <w:bCs/>
                <w:u w:val="single"/>
              </w:rPr>
            </w:pPr>
            <w:r w:rsidRPr="00416BA6">
              <w:rPr>
                <w:bCs/>
                <w:u w:val="single"/>
              </w:rPr>
              <w:t xml:space="preserve">Principales riesgos: </w:t>
            </w:r>
          </w:p>
          <w:p w:rsidR="007E6A15" w:rsidRPr="00416BA6" w:rsidRDefault="007E6A15" w:rsidP="00561C4E">
            <w:pPr>
              <w:rPr>
                <w:bCs/>
                <w:u w:val="single"/>
              </w:rPr>
            </w:pPr>
          </w:p>
          <w:p w:rsidR="007E6A15" w:rsidRPr="00416BA6" w:rsidRDefault="007E6A15" w:rsidP="007E6A15">
            <w:pPr>
              <w:pStyle w:val="ListParagraph"/>
              <w:numPr>
                <w:ilvl w:val="0"/>
                <w:numId w:val="22"/>
              </w:numPr>
              <w:rPr>
                <w:rFonts w:ascii="Arial" w:hAnsi="Arial" w:cs="Arial"/>
                <w:bCs/>
                <w:lang w:val="es-ES"/>
              </w:rPr>
            </w:pPr>
            <w:r w:rsidRPr="00416BA6">
              <w:rPr>
                <w:rFonts w:ascii="Arial" w:hAnsi="Arial" w:cs="Arial"/>
                <w:bCs/>
                <w:lang w:val="es-ES"/>
              </w:rPr>
              <w:t>Inestabilidad institucional o política en países seleccionados;</w:t>
            </w:r>
          </w:p>
          <w:p w:rsidR="007E6A15" w:rsidRPr="00416BA6" w:rsidRDefault="007E6A15" w:rsidP="007E6A15">
            <w:pPr>
              <w:pStyle w:val="ListParagraph"/>
              <w:numPr>
                <w:ilvl w:val="0"/>
                <w:numId w:val="22"/>
              </w:numPr>
              <w:rPr>
                <w:rFonts w:ascii="Arial" w:hAnsi="Arial" w:cs="Arial"/>
                <w:lang w:val="es-ES"/>
              </w:rPr>
            </w:pPr>
            <w:r w:rsidRPr="00416BA6">
              <w:rPr>
                <w:rFonts w:ascii="Arial" w:hAnsi="Arial" w:cs="Arial"/>
                <w:bCs/>
                <w:lang w:val="es-ES"/>
              </w:rPr>
              <w:t>Escasa aportación de información por parte de los beneficiarios sobre sus prácticas y la evolución de las necesidades de los titulares a raíz de los avances tecnológicos;</w:t>
            </w:r>
          </w:p>
          <w:p w:rsidR="007E6A15" w:rsidRPr="00416BA6" w:rsidRDefault="007E6A15" w:rsidP="007E6A15">
            <w:pPr>
              <w:pStyle w:val="ListParagraph"/>
              <w:numPr>
                <w:ilvl w:val="0"/>
                <w:numId w:val="22"/>
              </w:numPr>
              <w:rPr>
                <w:rFonts w:ascii="Arial" w:hAnsi="Arial" w:cs="Arial"/>
                <w:lang w:val="es-ES"/>
              </w:rPr>
            </w:pPr>
            <w:r w:rsidRPr="00416BA6">
              <w:rPr>
                <w:rFonts w:ascii="Arial" w:hAnsi="Arial" w:cs="Arial"/>
                <w:bCs/>
                <w:lang w:val="es-ES"/>
              </w:rPr>
              <w:t>Número importante de actividades propuestas en cada país en relación con el presupuesto disponible.</w:t>
            </w:r>
          </w:p>
          <w:p w:rsidR="007E6A15" w:rsidRPr="00416BA6" w:rsidRDefault="007E6A15" w:rsidP="00561C4E">
            <w:r w:rsidRPr="00416BA6">
              <w:t>El proyecto se fundamenta en una colaboración eficaz con los países beneficiarios. Su éxito depende de la capacidad de dar prioridad a las demandas, realizar actividades con los interlocutores locales apropiados y adaptar la ejecución del proyecto a las diferentes prioridades nacionales y a la rápida evolución de las tecnologías y los procedimientos.</w:t>
            </w:r>
          </w:p>
          <w:p w:rsidR="007E6A15" w:rsidRDefault="007E6A15" w:rsidP="00561C4E">
            <w:r w:rsidRPr="00416BA6">
              <w:t>La estrategia de mitigación implica la capacidad de reajustar el calendario de ejecución en caso de que surjan circunstancias imprevistas relacionadas con una determinada evolución del marco jurídico o político o con una reestructuración institucional en los países beneficiarios.</w:t>
            </w:r>
          </w:p>
          <w:p w:rsidR="007E6A15" w:rsidRPr="00416BA6" w:rsidRDefault="007E6A15" w:rsidP="00561C4E"/>
          <w:p w:rsidR="007E6A15" w:rsidRPr="00416BA6" w:rsidRDefault="007E6A15" w:rsidP="00561C4E">
            <w:r w:rsidRPr="00416BA6">
              <w:rPr>
                <w:bCs/>
              </w:rPr>
              <w:t xml:space="preserve">Todos los riesgos estarán sujetos a una planificación detallada y a un seguimiento regular, en colaboración con los coordinadores de cada país. </w:t>
            </w:r>
            <w:r w:rsidRPr="00416BA6">
              <w:t xml:space="preserve">En caso de que un país no contribuyera eficazmente a la ejecución, </w:t>
            </w:r>
            <w:r>
              <w:t>la</w:t>
            </w:r>
            <w:r w:rsidRPr="00416BA6">
              <w:t xml:space="preserve"> aplicación </w:t>
            </w:r>
            <w:r w:rsidRPr="00C6170F">
              <w:t xml:space="preserve">del proyecto </w:t>
            </w:r>
            <w:r w:rsidRPr="00416BA6">
              <w:t>podría suspenderse en el país en cuestión.</w:t>
            </w:r>
          </w:p>
        </w:tc>
      </w:tr>
    </w:tbl>
    <w:p w:rsidR="007E6A15" w:rsidRPr="00416BA6" w:rsidRDefault="007E6A15" w:rsidP="007E6A15"/>
    <w:tbl>
      <w:tblPr>
        <w:tblpPr w:leftFromText="180" w:rightFromText="180" w:vertAnchor="text" w:tblpY="1"/>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1E0" w:firstRow="1" w:lastRow="1" w:firstColumn="1" w:lastColumn="1" w:noHBand="0" w:noVBand="0"/>
      </w:tblPr>
      <w:tblGrid>
        <w:gridCol w:w="3494"/>
        <w:gridCol w:w="5596"/>
      </w:tblGrid>
      <w:tr w:rsidR="007E6A15" w:rsidRPr="00416BA6" w:rsidTr="007E6A15">
        <w:tc>
          <w:tcPr>
            <w:tcW w:w="9090" w:type="dxa"/>
            <w:gridSpan w:val="2"/>
            <w:shd w:val="clear" w:color="auto" w:fill="auto"/>
          </w:tcPr>
          <w:p w:rsidR="007E6A15" w:rsidRPr="00416BA6" w:rsidRDefault="007E6A15" w:rsidP="007E6A15">
            <w:pPr>
              <w:rPr>
                <w:b/>
                <w:bCs/>
              </w:rPr>
            </w:pPr>
            <w:r w:rsidRPr="00416BA6">
              <w:rPr>
                <w:bCs/>
                <w:iCs/>
              </w:rPr>
              <w:t>3.</w:t>
            </w:r>
            <w:r w:rsidRPr="00416BA6">
              <w:rPr>
                <w:bCs/>
                <w:iCs/>
              </w:rPr>
              <w:tab/>
              <w:t>EXAMEN Y EVALUACIÓN</w:t>
            </w:r>
          </w:p>
        </w:tc>
      </w:tr>
      <w:tr w:rsidR="007E6A15" w:rsidRPr="00416BA6" w:rsidTr="007E6A15">
        <w:tc>
          <w:tcPr>
            <w:tcW w:w="9090" w:type="dxa"/>
            <w:gridSpan w:val="2"/>
            <w:shd w:val="clear" w:color="auto" w:fill="auto"/>
          </w:tcPr>
          <w:p w:rsidR="007E6A15" w:rsidRPr="00416BA6" w:rsidRDefault="007E6A15" w:rsidP="007E6A15">
            <w:pPr>
              <w:rPr>
                <w:u w:val="single"/>
              </w:rPr>
            </w:pPr>
            <w:r w:rsidRPr="00416BA6">
              <w:t xml:space="preserve">3.1. </w:t>
            </w:r>
            <w:r w:rsidRPr="00416BA6">
              <w:tab/>
            </w:r>
            <w:r w:rsidRPr="00416BA6">
              <w:rPr>
                <w:u w:val="single"/>
              </w:rPr>
              <w:t>Calendario de ejecución del proyecto</w:t>
            </w:r>
          </w:p>
        </w:tc>
      </w:tr>
      <w:tr w:rsidR="007E6A15" w:rsidRPr="00416BA6" w:rsidTr="007E6A15">
        <w:tc>
          <w:tcPr>
            <w:tcW w:w="9090" w:type="dxa"/>
            <w:gridSpan w:val="2"/>
            <w:shd w:val="clear" w:color="auto" w:fill="auto"/>
          </w:tcPr>
          <w:p w:rsidR="007E6A15" w:rsidRPr="00416BA6" w:rsidRDefault="007E6A15" w:rsidP="007E6A15">
            <w:r w:rsidRPr="00416BA6">
              <w:t xml:space="preserve">3.2. </w:t>
            </w:r>
            <w:r w:rsidRPr="00416BA6">
              <w:tab/>
            </w:r>
            <w:r w:rsidRPr="00416BA6">
              <w:rPr>
                <w:u w:val="single"/>
              </w:rPr>
              <w:t>Autoevaluación del proyecto</w:t>
            </w:r>
          </w:p>
          <w:p w:rsidR="007E6A15" w:rsidRPr="00416BA6" w:rsidRDefault="007E6A15" w:rsidP="007E6A15">
            <w:pPr>
              <w:rPr>
                <w:i/>
              </w:rPr>
            </w:pPr>
            <w:r w:rsidRPr="00416BA6">
              <w:rPr>
                <w:i/>
              </w:rPr>
              <w:t>Además de la autoevaluación del proyecto, se llevará a cabo una evaluación independiente.</w:t>
            </w:r>
          </w:p>
        </w:tc>
      </w:tr>
      <w:tr w:rsidR="007E6A15" w:rsidRPr="00416BA6" w:rsidTr="007E6A15">
        <w:trPr>
          <w:trHeight w:val="17"/>
        </w:trPr>
        <w:tc>
          <w:tcPr>
            <w:tcW w:w="3494" w:type="dxa"/>
            <w:shd w:val="clear" w:color="auto" w:fill="auto"/>
          </w:tcPr>
          <w:p w:rsidR="007E6A15" w:rsidRPr="00416BA6" w:rsidRDefault="007E6A15" w:rsidP="007E6A15">
            <w:pPr>
              <w:rPr>
                <w:bCs/>
                <w:i/>
              </w:rPr>
            </w:pPr>
            <w:r w:rsidRPr="00416BA6">
              <w:rPr>
                <w:bCs/>
                <w:i/>
              </w:rPr>
              <w:t>Resultados del proyecto</w:t>
            </w:r>
          </w:p>
        </w:tc>
        <w:tc>
          <w:tcPr>
            <w:tcW w:w="5596" w:type="dxa"/>
            <w:shd w:val="clear" w:color="auto" w:fill="auto"/>
          </w:tcPr>
          <w:p w:rsidR="007E6A15" w:rsidRPr="00416BA6" w:rsidRDefault="007E6A15" w:rsidP="007E6A15">
            <w:pPr>
              <w:rPr>
                <w:bCs/>
                <w:i/>
              </w:rPr>
            </w:pPr>
            <w:r w:rsidRPr="00416BA6">
              <w:rPr>
                <w:bCs/>
                <w:i/>
              </w:rPr>
              <w:t>Indicadores de rendimiento</w:t>
            </w:r>
          </w:p>
          <w:p w:rsidR="007E6A15" w:rsidRPr="00416BA6" w:rsidRDefault="007E6A15" w:rsidP="007E6A15">
            <w:pPr>
              <w:rPr>
                <w:bCs/>
              </w:rPr>
            </w:pPr>
            <w:r w:rsidRPr="00416BA6">
              <w:rPr>
                <w:bCs/>
              </w:rPr>
              <w:t>(indicadores de resultados)</w:t>
            </w:r>
          </w:p>
        </w:tc>
      </w:tr>
      <w:tr w:rsidR="007E6A15" w:rsidRPr="00416BA6" w:rsidTr="007E6A15">
        <w:tc>
          <w:tcPr>
            <w:tcW w:w="3494" w:type="dxa"/>
            <w:shd w:val="clear" w:color="auto" w:fill="auto"/>
          </w:tcPr>
          <w:p w:rsidR="007E6A15" w:rsidRPr="00416BA6" w:rsidRDefault="007E6A15" w:rsidP="007E6A15">
            <w:r w:rsidRPr="00416BA6">
              <w:t>Designación de los coordinadores</w:t>
            </w:r>
          </w:p>
          <w:p w:rsidR="007E6A15" w:rsidRPr="00416BA6" w:rsidRDefault="007E6A15" w:rsidP="007E6A15">
            <w:r w:rsidRPr="00416BA6">
              <w:t>Reuniones anuales de coordinación</w:t>
            </w:r>
          </w:p>
        </w:tc>
        <w:tc>
          <w:tcPr>
            <w:tcW w:w="5596" w:type="dxa"/>
            <w:shd w:val="clear" w:color="auto" w:fill="auto"/>
          </w:tcPr>
          <w:p w:rsidR="007E6A15" w:rsidRPr="00416BA6" w:rsidRDefault="007E6A15" w:rsidP="007E6A15">
            <w:pPr>
              <w:pStyle w:val="ListParagraph"/>
              <w:numPr>
                <w:ilvl w:val="0"/>
                <w:numId w:val="12"/>
              </w:numPr>
              <w:spacing w:after="0" w:line="240" w:lineRule="auto"/>
              <w:rPr>
                <w:rFonts w:ascii="Arial" w:hAnsi="Arial" w:cs="Arial"/>
                <w:bCs/>
                <w:lang w:val="es-ES"/>
              </w:rPr>
            </w:pPr>
            <w:r w:rsidRPr="00416BA6">
              <w:rPr>
                <w:rFonts w:ascii="Arial" w:hAnsi="Arial" w:cs="Arial"/>
                <w:bCs/>
                <w:lang w:val="es-ES"/>
              </w:rPr>
              <w:t>Los coordinadores se designan de acuerdo con el calendario de ejecución.</w:t>
            </w:r>
          </w:p>
          <w:p w:rsidR="007E6A15" w:rsidRPr="00416BA6" w:rsidRDefault="007E6A15" w:rsidP="007E6A15">
            <w:pPr>
              <w:pStyle w:val="ListParagraph"/>
              <w:numPr>
                <w:ilvl w:val="0"/>
                <w:numId w:val="12"/>
              </w:numPr>
              <w:spacing w:after="0" w:line="240" w:lineRule="auto"/>
              <w:rPr>
                <w:rFonts w:ascii="Arial" w:hAnsi="Arial" w:cs="Arial"/>
                <w:lang w:val="es-ES"/>
              </w:rPr>
            </w:pPr>
            <w:r w:rsidRPr="00416BA6">
              <w:rPr>
                <w:rFonts w:ascii="Arial" w:hAnsi="Arial" w:cs="Arial"/>
                <w:bCs/>
                <w:lang w:val="es-ES"/>
              </w:rPr>
              <w:t>Las reuniones se celebran periódicamente y se aprueba el seguimiento de la ejecución.</w:t>
            </w:r>
          </w:p>
        </w:tc>
      </w:tr>
      <w:tr w:rsidR="007E6A15" w:rsidRPr="00416BA6" w:rsidTr="007E6A15">
        <w:tc>
          <w:tcPr>
            <w:tcW w:w="3494" w:type="dxa"/>
            <w:shd w:val="clear" w:color="auto" w:fill="auto"/>
          </w:tcPr>
          <w:p w:rsidR="007E6A15" w:rsidRPr="00416BA6" w:rsidRDefault="007E6A15" w:rsidP="007E6A15">
            <w:r w:rsidRPr="00416BA6">
              <w:t>Estudio preliminar</w:t>
            </w:r>
          </w:p>
        </w:tc>
        <w:tc>
          <w:tcPr>
            <w:tcW w:w="5596" w:type="dxa"/>
            <w:shd w:val="clear" w:color="auto" w:fill="auto"/>
          </w:tcPr>
          <w:p w:rsidR="007E6A15" w:rsidRPr="00416BA6" w:rsidRDefault="007E6A15" w:rsidP="007E6A15">
            <w:pPr>
              <w:pStyle w:val="ListParagraph"/>
              <w:numPr>
                <w:ilvl w:val="0"/>
                <w:numId w:val="26"/>
              </w:numPr>
              <w:rPr>
                <w:rFonts w:ascii="Arial" w:hAnsi="Arial" w:cs="Arial"/>
                <w:lang w:val="es-ES"/>
              </w:rPr>
            </w:pPr>
            <w:r w:rsidRPr="00416BA6">
              <w:rPr>
                <w:rFonts w:ascii="Arial" w:hAnsi="Arial" w:cs="Arial"/>
                <w:lang w:val="es-ES"/>
              </w:rPr>
              <w:t>Las necesidades de los países beneficiarios se precisan en el estudio preliminar.</w:t>
            </w:r>
          </w:p>
          <w:p w:rsidR="007E6A15" w:rsidRPr="00416BA6" w:rsidRDefault="007E6A15" w:rsidP="007E6A15">
            <w:pPr>
              <w:pStyle w:val="ListParagraph"/>
              <w:numPr>
                <w:ilvl w:val="0"/>
                <w:numId w:val="26"/>
              </w:numPr>
              <w:rPr>
                <w:rFonts w:ascii="Arial" w:hAnsi="Arial" w:cs="Arial"/>
                <w:lang w:val="es-ES"/>
              </w:rPr>
            </w:pPr>
            <w:r w:rsidRPr="00416BA6">
              <w:rPr>
                <w:rFonts w:ascii="Arial" w:hAnsi="Arial" w:cs="Arial"/>
                <w:lang w:val="es-ES"/>
              </w:rPr>
              <w:t>El estudio es aceptado por los países beneficiarios.</w:t>
            </w:r>
          </w:p>
        </w:tc>
      </w:tr>
      <w:tr w:rsidR="007E6A15" w:rsidRPr="00416BA6" w:rsidTr="007E6A15">
        <w:trPr>
          <w:cantSplit/>
        </w:trPr>
        <w:tc>
          <w:tcPr>
            <w:tcW w:w="3494" w:type="dxa"/>
            <w:shd w:val="clear" w:color="auto" w:fill="auto"/>
          </w:tcPr>
          <w:p w:rsidR="007E6A15" w:rsidRPr="00416BA6" w:rsidRDefault="007E6A15" w:rsidP="007E6A15">
            <w:r w:rsidRPr="00416BA6">
              <w:t>Cuatro talleres subregionales</w:t>
            </w:r>
          </w:p>
        </w:tc>
        <w:tc>
          <w:tcPr>
            <w:tcW w:w="5596" w:type="dxa"/>
            <w:shd w:val="clear" w:color="auto" w:fill="auto"/>
          </w:tcPr>
          <w:p w:rsidR="007E6A15" w:rsidRPr="00416BA6" w:rsidRDefault="007E6A15" w:rsidP="007E6A15">
            <w:pPr>
              <w:pStyle w:val="ListParagraph"/>
              <w:numPr>
                <w:ilvl w:val="0"/>
                <w:numId w:val="33"/>
              </w:numPr>
              <w:rPr>
                <w:rFonts w:ascii="Arial" w:hAnsi="Arial" w:cs="Arial"/>
                <w:lang w:val="es-ES"/>
              </w:rPr>
            </w:pPr>
            <w:r w:rsidRPr="00416BA6">
              <w:rPr>
                <w:rFonts w:ascii="Arial" w:hAnsi="Arial" w:cs="Arial"/>
                <w:lang w:val="es-ES"/>
              </w:rPr>
              <w:t>Presentación de un punto de referencia para las prácticas recomendadas.</w:t>
            </w:r>
          </w:p>
          <w:p w:rsidR="007E6A15" w:rsidRPr="00416BA6" w:rsidRDefault="007E6A15" w:rsidP="007E6A15">
            <w:pPr>
              <w:numPr>
                <w:ilvl w:val="0"/>
                <w:numId w:val="33"/>
              </w:numPr>
              <w:spacing w:after="160" w:line="259" w:lineRule="auto"/>
            </w:pPr>
            <w:r w:rsidRPr="00416BA6">
              <w:t>Elaboración de disposiciones contractuales tipo.</w:t>
            </w:r>
          </w:p>
        </w:tc>
      </w:tr>
      <w:tr w:rsidR="007E6A15" w:rsidRPr="00416BA6" w:rsidTr="007E6A15">
        <w:trPr>
          <w:cantSplit/>
        </w:trPr>
        <w:tc>
          <w:tcPr>
            <w:tcW w:w="3494" w:type="dxa"/>
            <w:shd w:val="clear" w:color="auto" w:fill="auto"/>
          </w:tcPr>
          <w:p w:rsidR="007E6A15" w:rsidRPr="00416BA6" w:rsidRDefault="007E6A15" w:rsidP="007E6A15">
            <w:r w:rsidRPr="00416BA6">
              <w:t>Diálogo intersectorial en el ámbito de la música; apoyo a la aplicación de los textos legislativos</w:t>
            </w:r>
          </w:p>
        </w:tc>
        <w:tc>
          <w:tcPr>
            <w:tcW w:w="5596" w:type="dxa"/>
            <w:shd w:val="clear" w:color="auto" w:fill="auto"/>
          </w:tcPr>
          <w:p w:rsidR="007E6A15" w:rsidRPr="00416BA6" w:rsidRDefault="007E6A15" w:rsidP="007E6A15">
            <w:pPr>
              <w:pStyle w:val="ListParagraph"/>
              <w:numPr>
                <w:ilvl w:val="0"/>
                <w:numId w:val="17"/>
              </w:numPr>
              <w:rPr>
                <w:rFonts w:ascii="Arial" w:hAnsi="Arial" w:cs="Arial"/>
                <w:lang w:val="es-ES"/>
              </w:rPr>
            </w:pPr>
            <w:r w:rsidRPr="00416BA6">
              <w:rPr>
                <w:rFonts w:ascii="Arial" w:hAnsi="Arial" w:cs="Arial"/>
                <w:lang w:val="es-ES"/>
              </w:rPr>
              <w:t>Las partes interesadas son identificadas y participan en las reuniones.</w:t>
            </w:r>
          </w:p>
          <w:p w:rsidR="007E6A15" w:rsidRPr="00416BA6" w:rsidRDefault="007E6A15" w:rsidP="007E6A15">
            <w:pPr>
              <w:pStyle w:val="ListParagraph"/>
              <w:numPr>
                <w:ilvl w:val="0"/>
                <w:numId w:val="17"/>
              </w:numPr>
              <w:rPr>
                <w:rFonts w:ascii="Arial" w:hAnsi="Arial" w:cs="Arial"/>
                <w:lang w:val="es-ES"/>
              </w:rPr>
            </w:pPr>
            <w:r w:rsidRPr="00416BA6">
              <w:rPr>
                <w:rFonts w:ascii="Arial" w:hAnsi="Arial" w:cs="Arial"/>
                <w:lang w:val="es-ES"/>
              </w:rPr>
              <w:t>Los textos se aplican en al menos 3 países.</w:t>
            </w:r>
          </w:p>
          <w:p w:rsidR="007E6A15" w:rsidRPr="00416BA6" w:rsidRDefault="007E6A15" w:rsidP="007E6A15">
            <w:pPr>
              <w:pStyle w:val="ListParagraph"/>
              <w:numPr>
                <w:ilvl w:val="0"/>
                <w:numId w:val="17"/>
              </w:numPr>
              <w:rPr>
                <w:rFonts w:ascii="Arial" w:hAnsi="Arial" w:cs="Arial"/>
                <w:lang w:val="es-ES"/>
              </w:rPr>
            </w:pPr>
            <w:r w:rsidRPr="00416BA6">
              <w:rPr>
                <w:rFonts w:ascii="Arial" w:hAnsi="Arial" w:cs="Arial"/>
                <w:lang w:val="es-ES"/>
              </w:rPr>
              <w:t>Se definen las condiciones para la elaboración de una estrategia de cooperación subregional.</w:t>
            </w:r>
          </w:p>
        </w:tc>
      </w:tr>
      <w:tr w:rsidR="007E6A15" w:rsidRPr="00416BA6" w:rsidTr="007E6A15">
        <w:trPr>
          <w:trHeight w:val="534"/>
        </w:trPr>
        <w:tc>
          <w:tcPr>
            <w:tcW w:w="3494" w:type="dxa"/>
            <w:shd w:val="clear" w:color="auto" w:fill="auto"/>
          </w:tcPr>
          <w:p w:rsidR="007E6A15" w:rsidRPr="00416BA6" w:rsidRDefault="007E6A15" w:rsidP="007E6A15">
            <w:r w:rsidRPr="00416BA6">
              <w:t>Formación sobre la gestión de derechos en cada país, incluida la copia privada</w:t>
            </w:r>
          </w:p>
        </w:tc>
        <w:tc>
          <w:tcPr>
            <w:tcW w:w="5596" w:type="dxa"/>
            <w:shd w:val="clear" w:color="auto" w:fill="auto"/>
          </w:tcPr>
          <w:p w:rsidR="007E6A15" w:rsidRPr="00416BA6" w:rsidRDefault="007E6A15" w:rsidP="007E6A15">
            <w:pPr>
              <w:pStyle w:val="ListParagraph"/>
              <w:numPr>
                <w:ilvl w:val="0"/>
                <w:numId w:val="18"/>
              </w:numPr>
              <w:rPr>
                <w:rFonts w:ascii="Arial" w:hAnsi="Arial" w:cs="Arial"/>
                <w:lang w:val="es-ES"/>
              </w:rPr>
            </w:pPr>
            <w:r w:rsidRPr="00416BA6">
              <w:rPr>
                <w:rFonts w:ascii="Arial" w:hAnsi="Arial" w:cs="Arial"/>
                <w:lang w:val="es-ES"/>
              </w:rPr>
              <w:t xml:space="preserve">Porcentaje de beneficiarios (grupos de usuarios por país) que hayan valorado positivamente el contenido. </w:t>
            </w:r>
          </w:p>
          <w:p w:rsidR="007E6A15" w:rsidRPr="00416BA6" w:rsidRDefault="007E6A15" w:rsidP="007E6A15">
            <w:pPr>
              <w:pStyle w:val="ListParagraph"/>
              <w:numPr>
                <w:ilvl w:val="0"/>
                <w:numId w:val="18"/>
              </w:numPr>
              <w:rPr>
                <w:rFonts w:ascii="Arial" w:hAnsi="Arial" w:cs="Arial"/>
                <w:lang w:val="es-ES"/>
              </w:rPr>
            </w:pPr>
            <w:r w:rsidRPr="00416BA6">
              <w:rPr>
                <w:rFonts w:ascii="Arial" w:hAnsi="Arial" w:cs="Arial"/>
                <w:lang w:val="es-ES"/>
              </w:rPr>
              <w:t>Las herramientas y la formación son puestas en práctica por los beneficiarios.</w:t>
            </w:r>
          </w:p>
          <w:p w:rsidR="007E6A15" w:rsidRPr="00416BA6" w:rsidRDefault="007E6A15" w:rsidP="007E6A15">
            <w:pPr>
              <w:pStyle w:val="ListParagraph"/>
              <w:numPr>
                <w:ilvl w:val="0"/>
                <w:numId w:val="18"/>
              </w:numPr>
              <w:rPr>
                <w:rFonts w:ascii="Arial" w:hAnsi="Arial" w:cs="Arial"/>
                <w:bCs/>
                <w:lang w:val="es-ES"/>
              </w:rPr>
            </w:pPr>
            <w:r w:rsidRPr="00416BA6">
              <w:rPr>
                <w:rFonts w:ascii="Arial" w:hAnsi="Arial" w:cs="Arial"/>
                <w:lang w:val="es-ES"/>
              </w:rPr>
              <w:t>Se establece una cooperación más estrecha entre las oficinas sobre la base de acuerdos.</w:t>
            </w:r>
          </w:p>
        </w:tc>
      </w:tr>
      <w:tr w:rsidR="007E6A15" w:rsidRPr="00416BA6" w:rsidTr="007E6A15">
        <w:trPr>
          <w:trHeight w:val="602"/>
        </w:trPr>
        <w:tc>
          <w:tcPr>
            <w:tcW w:w="3494" w:type="dxa"/>
            <w:shd w:val="clear" w:color="auto" w:fill="auto"/>
          </w:tcPr>
          <w:p w:rsidR="007E6A15" w:rsidRPr="00416BA6" w:rsidRDefault="007E6A15" w:rsidP="007E6A15">
            <w:r w:rsidRPr="00416BA6">
              <w:t>Elaboración de una guía de jurisprudencia pertinente</w:t>
            </w:r>
          </w:p>
        </w:tc>
        <w:tc>
          <w:tcPr>
            <w:tcW w:w="5596" w:type="dxa"/>
            <w:shd w:val="clear" w:color="auto" w:fill="auto"/>
          </w:tcPr>
          <w:p w:rsidR="007E6A15" w:rsidRPr="00416BA6" w:rsidRDefault="007E6A15" w:rsidP="007E6A15">
            <w:pPr>
              <w:pStyle w:val="ListParagraph"/>
              <w:numPr>
                <w:ilvl w:val="0"/>
                <w:numId w:val="19"/>
              </w:numPr>
              <w:rPr>
                <w:rFonts w:ascii="Arial" w:hAnsi="Arial" w:cs="Arial"/>
                <w:bCs/>
                <w:lang w:val="es-ES"/>
              </w:rPr>
            </w:pPr>
            <w:r w:rsidRPr="00416BA6">
              <w:rPr>
                <w:rFonts w:ascii="Arial" w:hAnsi="Arial" w:cs="Arial"/>
                <w:bCs/>
                <w:lang w:val="es-ES"/>
              </w:rPr>
              <w:t>Creación de un grupo de trabajo de dos especialistas y reunión del grupo.</w:t>
            </w:r>
          </w:p>
          <w:p w:rsidR="007E6A15" w:rsidRPr="00416BA6" w:rsidRDefault="007E6A15" w:rsidP="007E6A15">
            <w:pPr>
              <w:pStyle w:val="ListParagraph"/>
              <w:numPr>
                <w:ilvl w:val="0"/>
                <w:numId w:val="19"/>
              </w:numPr>
              <w:rPr>
                <w:rFonts w:ascii="Arial" w:hAnsi="Arial" w:cs="Arial"/>
                <w:bCs/>
                <w:lang w:val="es-ES"/>
              </w:rPr>
            </w:pPr>
            <w:r w:rsidRPr="00416BA6">
              <w:rPr>
                <w:rFonts w:ascii="Arial" w:hAnsi="Arial" w:cs="Arial"/>
                <w:bCs/>
                <w:lang w:val="es-ES"/>
              </w:rPr>
              <w:t>Digitalización de las decisiones y publicación en línea a partir de enlaces de hipertexto.</w:t>
            </w:r>
          </w:p>
          <w:p w:rsidR="007E6A15" w:rsidRPr="00416BA6" w:rsidRDefault="007E6A15" w:rsidP="007E6A15">
            <w:pPr>
              <w:pStyle w:val="ListParagraph"/>
              <w:numPr>
                <w:ilvl w:val="0"/>
                <w:numId w:val="19"/>
              </w:numPr>
              <w:rPr>
                <w:rFonts w:ascii="Arial" w:hAnsi="Arial" w:cs="Arial"/>
                <w:bCs/>
                <w:lang w:val="es-ES"/>
              </w:rPr>
            </w:pPr>
            <w:r w:rsidRPr="00416BA6">
              <w:rPr>
                <w:rFonts w:ascii="Arial" w:hAnsi="Arial" w:cs="Arial"/>
                <w:bCs/>
                <w:lang w:val="es-ES"/>
              </w:rPr>
              <w:t>Aceptación y puesta en práctica de las herramientas desarrolladas.</w:t>
            </w:r>
          </w:p>
        </w:tc>
      </w:tr>
      <w:tr w:rsidR="007E6A15" w:rsidRPr="00416BA6" w:rsidTr="007E6A15">
        <w:trPr>
          <w:trHeight w:val="602"/>
        </w:trPr>
        <w:tc>
          <w:tcPr>
            <w:tcW w:w="3494" w:type="dxa"/>
            <w:shd w:val="clear" w:color="auto" w:fill="auto"/>
          </w:tcPr>
          <w:p w:rsidR="007E6A15" w:rsidRPr="00416BA6" w:rsidRDefault="007E6A15" w:rsidP="007E6A15">
            <w:r w:rsidRPr="00416BA6">
              <w:t>Taller subregional para los funcionarios judiciales sobre los contratos</w:t>
            </w:r>
          </w:p>
        </w:tc>
        <w:tc>
          <w:tcPr>
            <w:tcW w:w="5596" w:type="dxa"/>
            <w:shd w:val="clear" w:color="auto" w:fill="auto"/>
          </w:tcPr>
          <w:p w:rsidR="007E6A15" w:rsidRPr="00416BA6" w:rsidRDefault="007E6A15" w:rsidP="007E6A15">
            <w:pPr>
              <w:pStyle w:val="ListParagraph"/>
              <w:numPr>
                <w:ilvl w:val="0"/>
                <w:numId w:val="31"/>
              </w:numPr>
              <w:rPr>
                <w:rFonts w:ascii="Arial" w:hAnsi="Arial" w:cs="Arial"/>
                <w:bCs/>
                <w:lang w:val="es-ES"/>
              </w:rPr>
            </w:pPr>
            <w:r w:rsidRPr="00416BA6">
              <w:rPr>
                <w:rFonts w:ascii="Arial" w:hAnsi="Arial" w:cs="Arial"/>
                <w:bCs/>
                <w:lang w:val="es-ES"/>
              </w:rPr>
              <w:t>Las herramientas elaboradas sobre la jurisprudencia son aceptadas y puestas en práctica por los beneficiarios.</w:t>
            </w:r>
          </w:p>
          <w:p w:rsidR="007E6A15" w:rsidRPr="00416BA6" w:rsidRDefault="007E6A15" w:rsidP="007E6A15">
            <w:pPr>
              <w:pStyle w:val="ListParagraph"/>
              <w:numPr>
                <w:ilvl w:val="0"/>
                <w:numId w:val="31"/>
              </w:numPr>
              <w:rPr>
                <w:rFonts w:ascii="Arial" w:hAnsi="Arial" w:cs="Arial"/>
                <w:bCs/>
                <w:lang w:val="es-ES"/>
              </w:rPr>
            </w:pPr>
            <w:r w:rsidRPr="00416BA6">
              <w:rPr>
                <w:rFonts w:ascii="Arial" w:hAnsi="Arial" w:cs="Arial"/>
                <w:bCs/>
                <w:lang w:val="es-ES"/>
              </w:rPr>
              <w:t>Porcentaje de beneficiarios (grupos de usuarios por país) que hayan valorado positivamente el contenido.</w:t>
            </w:r>
          </w:p>
        </w:tc>
      </w:tr>
      <w:tr w:rsidR="007E6A15" w:rsidRPr="00416BA6" w:rsidTr="007E6A15">
        <w:trPr>
          <w:trHeight w:val="602"/>
        </w:trPr>
        <w:tc>
          <w:tcPr>
            <w:tcW w:w="3494" w:type="dxa"/>
            <w:shd w:val="clear" w:color="auto" w:fill="auto"/>
          </w:tcPr>
          <w:p w:rsidR="007E6A15" w:rsidRPr="00416BA6" w:rsidRDefault="007E6A15" w:rsidP="007E6A15">
            <w:r w:rsidRPr="00416BA6">
              <w:t>Módulo de enseñanza a distancia sobre la música en el sector audiovisual</w:t>
            </w:r>
          </w:p>
        </w:tc>
        <w:tc>
          <w:tcPr>
            <w:tcW w:w="5596" w:type="dxa"/>
            <w:shd w:val="clear" w:color="auto" w:fill="auto"/>
          </w:tcPr>
          <w:p w:rsidR="007E6A15" w:rsidRPr="00416BA6" w:rsidRDefault="007E6A15" w:rsidP="007E6A15">
            <w:pPr>
              <w:pStyle w:val="ListParagraph"/>
              <w:numPr>
                <w:ilvl w:val="0"/>
                <w:numId w:val="29"/>
              </w:numPr>
              <w:rPr>
                <w:rFonts w:ascii="Arial" w:hAnsi="Arial" w:cs="Arial"/>
                <w:bCs/>
                <w:lang w:val="es-ES"/>
              </w:rPr>
            </w:pPr>
            <w:r w:rsidRPr="00416BA6">
              <w:rPr>
                <w:rFonts w:ascii="Arial" w:hAnsi="Arial" w:cs="Arial"/>
                <w:bCs/>
                <w:lang w:val="es-ES"/>
              </w:rPr>
              <w:t>El módulo de formación a distancia es implantado y utilizado por los beneficiarios.</w:t>
            </w:r>
          </w:p>
        </w:tc>
      </w:tr>
      <w:tr w:rsidR="007E6A15" w:rsidRPr="00416BA6" w:rsidTr="007E6A15">
        <w:tc>
          <w:tcPr>
            <w:tcW w:w="3494" w:type="dxa"/>
            <w:shd w:val="clear" w:color="auto" w:fill="auto"/>
          </w:tcPr>
          <w:p w:rsidR="007E6A15" w:rsidRPr="00416BA6" w:rsidRDefault="007E6A15" w:rsidP="007E6A15">
            <w:pPr>
              <w:jc w:val="both"/>
            </w:pPr>
            <w:r w:rsidRPr="00416BA6">
              <w:t>Diálogo y formación de los reguladores</w:t>
            </w:r>
          </w:p>
        </w:tc>
        <w:tc>
          <w:tcPr>
            <w:tcW w:w="5596" w:type="dxa"/>
            <w:shd w:val="clear" w:color="auto" w:fill="auto"/>
          </w:tcPr>
          <w:p w:rsidR="007E6A15" w:rsidRPr="00416BA6" w:rsidRDefault="007E6A15" w:rsidP="007E6A15">
            <w:pPr>
              <w:pStyle w:val="ListParagraph"/>
              <w:numPr>
                <w:ilvl w:val="0"/>
                <w:numId w:val="32"/>
              </w:numPr>
              <w:rPr>
                <w:rFonts w:ascii="Arial" w:hAnsi="Arial" w:cs="Arial"/>
                <w:lang w:val="es-ES"/>
              </w:rPr>
            </w:pPr>
            <w:r w:rsidRPr="00416BA6">
              <w:rPr>
                <w:rFonts w:ascii="Arial" w:hAnsi="Arial" w:cs="Arial"/>
                <w:lang w:val="es-ES"/>
              </w:rPr>
              <w:t>Se organizan al menos dos reuniones con los reguladores de distintos países.</w:t>
            </w:r>
          </w:p>
          <w:p w:rsidR="007E6A15" w:rsidRPr="00416BA6" w:rsidRDefault="007E6A15" w:rsidP="007E6A15">
            <w:pPr>
              <w:pStyle w:val="ListParagraph"/>
              <w:numPr>
                <w:ilvl w:val="0"/>
                <w:numId w:val="32"/>
              </w:numPr>
              <w:rPr>
                <w:rFonts w:ascii="Arial" w:hAnsi="Arial" w:cs="Arial"/>
                <w:lang w:val="es-ES"/>
              </w:rPr>
            </w:pPr>
            <w:r w:rsidRPr="00416BA6">
              <w:rPr>
                <w:rFonts w:ascii="Arial" w:hAnsi="Arial" w:cs="Arial"/>
                <w:lang w:val="es-ES"/>
              </w:rPr>
              <w:t>Al menos dos países modifican su mandato o su legislación sobre la regulación.</w:t>
            </w:r>
          </w:p>
          <w:p w:rsidR="007E6A15" w:rsidRPr="00416BA6" w:rsidRDefault="007E6A15" w:rsidP="007E6A15">
            <w:pPr>
              <w:pStyle w:val="ListParagraph"/>
              <w:ind w:left="900"/>
              <w:rPr>
                <w:rFonts w:ascii="Arial" w:hAnsi="Arial" w:cs="Arial"/>
                <w:lang w:val="es-ES"/>
              </w:rPr>
            </w:pPr>
          </w:p>
        </w:tc>
      </w:tr>
      <w:tr w:rsidR="007E6A15" w:rsidRPr="00416BA6" w:rsidTr="007E6A15">
        <w:tc>
          <w:tcPr>
            <w:tcW w:w="3494" w:type="dxa"/>
            <w:shd w:val="clear" w:color="auto" w:fill="auto"/>
          </w:tcPr>
          <w:p w:rsidR="007E6A15" w:rsidRPr="00416BA6" w:rsidRDefault="007E6A15" w:rsidP="007E6A15">
            <w:pPr>
              <w:jc w:val="both"/>
              <w:rPr>
                <w:b/>
                <w:i/>
              </w:rPr>
            </w:pPr>
            <w:r w:rsidRPr="00416BA6">
              <w:rPr>
                <w:b/>
                <w:i/>
              </w:rPr>
              <w:t>Objetivos del proyecto</w:t>
            </w:r>
          </w:p>
        </w:tc>
        <w:tc>
          <w:tcPr>
            <w:tcW w:w="5596" w:type="dxa"/>
            <w:shd w:val="clear" w:color="auto" w:fill="auto"/>
          </w:tcPr>
          <w:p w:rsidR="007E6A15" w:rsidRPr="00416BA6" w:rsidRDefault="007E6A15" w:rsidP="007E6A15">
            <w:pPr>
              <w:pStyle w:val="ListParagraph"/>
              <w:rPr>
                <w:rFonts w:ascii="Arial" w:hAnsi="Arial" w:cs="Arial"/>
                <w:b/>
                <w:i/>
                <w:lang w:val="es-ES"/>
              </w:rPr>
            </w:pPr>
            <w:r w:rsidRPr="00416BA6">
              <w:rPr>
                <w:rFonts w:ascii="Arial" w:hAnsi="Arial" w:cs="Arial"/>
                <w:b/>
                <w:i/>
                <w:lang w:val="es-ES"/>
              </w:rPr>
              <w:t>Indicadores de éxito en el logro del objetivo del proyecto (indicadores de éxito)</w:t>
            </w:r>
          </w:p>
        </w:tc>
      </w:tr>
      <w:tr w:rsidR="007E6A15" w:rsidRPr="00416BA6" w:rsidTr="007E6A15">
        <w:tc>
          <w:tcPr>
            <w:tcW w:w="3494" w:type="dxa"/>
            <w:shd w:val="clear" w:color="auto" w:fill="auto"/>
          </w:tcPr>
          <w:p w:rsidR="007E6A15" w:rsidRPr="00416BA6" w:rsidRDefault="007E6A15" w:rsidP="007E6A15">
            <w:r w:rsidRPr="00416BA6">
              <w:t>Mejora de las competencias y capacidades relativas a la utilización del sistema de derechos de autor y derechos conexos en la distribución y explotación de contenidos musicales en línea, incluida la puesta en marcha de sistemas de copia privada.</w:t>
            </w:r>
          </w:p>
        </w:tc>
        <w:tc>
          <w:tcPr>
            <w:tcW w:w="5596" w:type="dxa"/>
            <w:shd w:val="clear" w:color="auto" w:fill="auto"/>
          </w:tcPr>
          <w:p w:rsidR="007E6A15" w:rsidRPr="00416BA6" w:rsidRDefault="007E6A15" w:rsidP="007E6A15">
            <w:pPr>
              <w:pStyle w:val="ListParagraph"/>
              <w:keepNext/>
              <w:numPr>
                <w:ilvl w:val="0"/>
                <w:numId w:val="15"/>
              </w:numPr>
              <w:rPr>
                <w:rFonts w:ascii="Arial" w:hAnsi="Arial" w:cs="Arial"/>
                <w:bCs/>
                <w:lang w:val="es-ES"/>
              </w:rPr>
            </w:pPr>
            <w:r w:rsidRPr="00416BA6">
              <w:rPr>
                <w:rFonts w:ascii="Arial" w:hAnsi="Arial" w:cs="Arial"/>
                <w:lang w:val="es-ES"/>
              </w:rPr>
              <w:t>Los participantes hacen un mayor uso de las competencias adquiridas para la gestión de los derechos de música en línea (que se establecerá mediante un cuestionario de evaluación que se enviará a los participantes aproximadamente seis meses después del final de la formación).</w:t>
            </w:r>
          </w:p>
          <w:p w:rsidR="007E6A15" w:rsidRPr="00416BA6" w:rsidRDefault="007E6A15" w:rsidP="007E6A15">
            <w:pPr>
              <w:pStyle w:val="ListParagraph"/>
              <w:keepNext/>
              <w:numPr>
                <w:ilvl w:val="0"/>
                <w:numId w:val="15"/>
              </w:numPr>
              <w:rPr>
                <w:rFonts w:ascii="Arial" w:hAnsi="Arial" w:cs="Arial"/>
                <w:bCs/>
                <w:lang w:val="es-ES"/>
              </w:rPr>
            </w:pPr>
            <w:r w:rsidRPr="00416BA6">
              <w:rPr>
                <w:rFonts w:ascii="Arial" w:hAnsi="Arial" w:cs="Arial"/>
                <w:bCs/>
                <w:lang w:val="es-ES"/>
              </w:rPr>
              <w:t>Puesta en marcha de la remuneración por copia privada en al menos un país.</w:t>
            </w:r>
          </w:p>
          <w:p w:rsidR="007E6A15" w:rsidRPr="00416BA6" w:rsidRDefault="007E6A15" w:rsidP="007E6A15">
            <w:pPr>
              <w:pStyle w:val="ListParagraph"/>
              <w:keepNext/>
              <w:numPr>
                <w:ilvl w:val="0"/>
                <w:numId w:val="15"/>
              </w:numPr>
              <w:rPr>
                <w:rFonts w:ascii="Arial" w:hAnsi="Arial" w:cs="Arial"/>
                <w:lang w:val="es-ES"/>
              </w:rPr>
            </w:pPr>
            <w:r w:rsidRPr="00416BA6">
              <w:rPr>
                <w:rFonts w:ascii="Arial" w:hAnsi="Arial" w:cs="Arial"/>
                <w:lang w:val="es-ES"/>
              </w:rPr>
              <w:t>Aumento de las transacciones y distribuciones en al menos dos países beneficiarios en el ámbito de los usos en línea (el nivel de referencia deberá ser determinado en el estudio preliminar y los planes nacionales).</w:t>
            </w:r>
          </w:p>
          <w:p w:rsidR="007E6A15" w:rsidRPr="00416BA6" w:rsidRDefault="007E6A15" w:rsidP="007E6A15">
            <w:pPr>
              <w:pStyle w:val="ListParagraph"/>
              <w:rPr>
                <w:rFonts w:ascii="Arial" w:hAnsi="Arial" w:cs="Arial"/>
                <w:lang w:val="es-ES"/>
              </w:rPr>
            </w:pPr>
          </w:p>
        </w:tc>
      </w:tr>
      <w:tr w:rsidR="007E6A15" w:rsidRPr="00416BA6" w:rsidTr="007E6A15">
        <w:trPr>
          <w:trHeight w:val="534"/>
        </w:trPr>
        <w:tc>
          <w:tcPr>
            <w:tcW w:w="3494" w:type="dxa"/>
            <w:shd w:val="clear" w:color="auto" w:fill="auto"/>
          </w:tcPr>
          <w:p w:rsidR="007E6A15" w:rsidRPr="00416BA6" w:rsidRDefault="007E6A15" w:rsidP="007E6A15">
            <w:r w:rsidRPr="00416BA6">
              <w:t>Promoción de un entorno más respetuoso de los derechos para la elaboración de medidas y herramientas eficaces que estimulen el sector de la música y la explotación en línea.</w:t>
            </w:r>
          </w:p>
        </w:tc>
        <w:tc>
          <w:tcPr>
            <w:tcW w:w="5596" w:type="dxa"/>
            <w:shd w:val="clear" w:color="auto" w:fill="auto"/>
          </w:tcPr>
          <w:p w:rsidR="007E6A15" w:rsidRPr="00416BA6" w:rsidRDefault="007E6A15" w:rsidP="007E6A15">
            <w:pPr>
              <w:jc w:val="both"/>
            </w:pPr>
            <w:r w:rsidRPr="00416BA6">
              <w:t>Los países beneficiarios han puesto en marcha planes o instrumentos pertinentes para permitir la gestión de los derechos en el contexto de la explotación y el uso de la música en línea, así como el respeto de esos derechos por las partes interesadas.</w:t>
            </w:r>
          </w:p>
        </w:tc>
      </w:tr>
    </w:tbl>
    <w:p w:rsidR="007E6A15" w:rsidRDefault="007E6A15" w:rsidP="007E6A15"/>
    <w:p w:rsidR="007E6A15" w:rsidRDefault="007E6A15" w:rsidP="007E6A15"/>
    <w:p w:rsidR="007E6A15" w:rsidRPr="00416BA6" w:rsidRDefault="007E6A15" w:rsidP="007E6A15">
      <w:pPr>
        <w:sectPr w:rsidR="007E6A15" w:rsidRPr="00416BA6" w:rsidSect="001C1B93">
          <w:headerReference w:type="default" r:id="rId9"/>
          <w:headerReference w:type="first" r:id="rId10"/>
          <w:pgSz w:w="11906" w:h="16838"/>
          <w:pgMar w:top="562" w:right="1138" w:bottom="1411" w:left="1411" w:header="706" w:footer="706" w:gutter="0"/>
          <w:pgNumType w:start="1"/>
          <w:cols w:space="708"/>
          <w:titlePg/>
          <w:docGrid w:linePitch="360"/>
        </w:sectPr>
      </w:pPr>
    </w:p>
    <w:p w:rsidR="007E6A15" w:rsidRPr="00416BA6" w:rsidRDefault="007E6A15" w:rsidP="007E6A15">
      <w:r w:rsidRPr="00416BA6">
        <w:t xml:space="preserve">4. </w:t>
      </w:r>
      <w:r w:rsidRPr="00416BA6">
        <w:tab/>
      </w:r>
      <w:r w:rsidRPr="00416BA6">
        <w:rPr>
          <w:b/>
        </w:rPr>
        <w:t>CALENDARIO DE EJECUCIÓN</w:t>
      </w:r>
    </w:p>
    <w:p w:rsidR="007E6A15" w:rsidRPr="00416BA6" w:rsidRDefault="007E6A15" w:rsidP="007E6A15"/>
    <w:tbl>
      <w:tblPr>
        <w:tblW w:w="13607"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45"/>
        <w:gridCol w:w="602"/>
        <w:gridCol w:w="540"/>
        <w:gridCol w:w="540"/>
        <w:gridCol w:w="630"/>
        <w:gridCol w:w="630"/>
        <w:gridCol w:w="540"/>
        <w:gridCol w:w="540"/>
        <w:gridCol w:w="540"/>
        <w:gridCol w:w="630"/>
        <w:gridCol w:w="540"/>
        <w:gridCol w:w="540"/>
      </w:tblGrid>
      <w:tr w:rsidR="007E6A15" w:rsidRPr="00416BA6" w:rsidTr="00561C4E">
        <w:trPr>
          <w:cantSplit/>
          <w:trHeight w:val="519"/>
          <w:tblHeader/>
        </w:trPr>
        <w:tc>
          <w:tcPr>
            <w:tcW w:w="6790" w:type="dxa"/>
            <w:tcBorders>
              <w:top w:val="single" w:sz="12" w:space="0" w:color="auto"/>
            </w:tcBorders>
          </w:tcPr>
          <w:p w:rsidR="007E6A15" w:rsidRPr="00416BA6" w:rsidRDefault="007E6A15" w:rsidP="00561C4E">
            <w:r w:rsidRPr="00416BA6">
              <w:t>Actividad</w:t>
            </w:r>
          </w:p>
        </w:tc>
        <w:tc>
          <w:tcPr>
            <w:tcW w:w="6817" w:type="dxa"/>
            <w:gridSpan w:val="12"/>
            <w:tcBorders>
              <w:top w:val="single" w:sz="12" w:space="0" w:color="auto"/>
            </w:tcBorders>
          </w:tcPr>
          <w:p w:rsidR="007E6A15" w:rsidRPr="00416BA6" w:rsidRDefault="007E6A15" w:rsidP="00561C4E">
            <w:r w:rsidRPr="00416BA6">
              <w:t>Trimestres</w:t>
            </w:r>
          </w:p>
          <w:p w:rsidR="007E6A15" w:rsidRPr="00416BA6" w:rsidRDefault="007E6A15" w:rsidP="00561C4E"/>
        </w:tc>
      </w:tr>
      <w:tr w:rsidR="007E6A15" w:rsidRPr="00416BA6" w:rsidTr="00561C4E">
        <w:trPr>
          <w:trHeight w:val="277"/>
        </w:trPr>
        <w:tc>
          <w:tcPr>
            <w:tcW w:w="6790" w:type="dxa"/>
          </w:tcPr>
          <w:p w:rsidR="007E6A15" w:rsidRPr="00416BA6" w:rsidRDefault="007E6A15" w:rsidP="00561C4E"/>
          <w:p w:rsidR="007E6A15" w:rsidRPr="00416BA6" w:rsidRDefault="007E6A15" w:rsidP="00561C4E"/>
        </w:tc>
        <w:tc>
          <w:tcPr>
            <w:tcW w:w="545" w:type="dxa"/>
            <w:shd w:val="clear" w:color="auto" w:fill="BFBFBF"/>
          </w:tcPr>
          <w:p w:rsidR="007E6A15" w:rsidRPr="00416BA6" w:rsidRDefault="007E6A15" w:rsidP="00561C4E">
            <w:r w:rsidRPr="00416BA6">
              <w:t>1.º</w:t>
            </w:r>
          </w:p>
        </w:tc>
        <w:tc>
          <w:tcPr>
            <w:tcW w:w="602" w:type="dxa"/>
            <w:shd w:val="clear" w:color="auto" w:fill="BFBFBF"/>
          </w:tcPr>
          <w:p w:rsidR="007E6A15" w:rsidRPr="00416BA6" w:rsidRDefault="007E6A15" w:rsidP="00561C4E">
            <w:r w:rsidRPr="00416BA6">
              <w:t>2.º</w:t>
            </w:r>
          </w:p>
        </w:tc>
        <w:tc>
          <w:tcPr>
            <w:tcW w:w="540" w:type="dxa"/>
            <w:shd w:val="clear" w:color="auto" w:fill="BFBFBF"/>
          </w:tcPr>
          <w:p w:rsidR="007E6A15" w:rsidRPr="00416BA6" w:rsidRDefault="007E6A15" w:rsidP="00561C4E">
            <w:r w:rsidRPr="00416BA6">
              <w:t>3.º</w:t>
            </w:r>
          </w:p>
        </w:tc>
        <w:tc>
          <w:tcPr>
            <w:tcW w:w="540" w:type="dxa"/>
            <w:shd w:val="clear" w:color="auto" w:fill="BFBFBF"/>
          </w:tcPr>
          <w:p w:rsidR="007E6A15" w:rsidRPr="00416BA6" w:rsidRDefault="007E6A15" w:rsidP="00561C4E">
            <w:r w:rsidRPr="00416BA6">
              <w:t>4.º</w:t>
            </w:r>
          </w:p>
        </w:tc>
        <w:tc>
          <w:tcPr>
            <w:tcW w:w="630" w:type="dxa"/>
          </w:tcPr>
          <w:p w:rsidR="007E6A15" w:rsidRPr="00416BA6" w:rsidRDefault="007E6A15" w:rsidP="00561C4E">
            <w:r w:rsidRPr="00416BA6">
              <w:t>1.º</w:t>
            </w:r>
          </w:p>
        </w:tc>
        <w:tc>
          <w:tcPr>
            <w:tcW w:w="630" w:type="dxa"/>
          </w:tcPr>
          <w:p w:rsidR="007E6A15" w:rsidRPr="00416BA6" w:rsidRDefault="007E6A15" w:rsidP="00561C4E">
            <w:r w:rsidRPr="00416BA6">
              <w:t>2.º</w:t>
            </w:r>
          </w:p>
        </w:tc>
        <w:tc>
          <w:tcPr>
            <w:tcW w:w="540" w:type="dxa"/>
          </w:tcPr>
          <w:p w:rsidR="007E6A15" w:rsidRPr="00416BA6" w:rsidRDefault="007E6A15" w:rsidP="00561C4E">
            <w:r w:rsidRPr="00416BA6">
              <w:t>3.º</w:t>
            </w:r>
          </w:p>
        </w:tc>
        <w:tc>
          <w:tcPr>
            <w:tcW w:w="540" w:type="dxa"/>
          </w:tcPr>
          <w:p w:rsidR="007E6A15" w:rsidRPr="00416BA6" w:rsidRDefault="007E6A15" w:rsidP="00561C4E">
            <w:r w:rsidRPr="00416BA6">
              <w:t>4.º</w:t>
            </w:r>
          </w:p>
        </w:tc>
        <w:tc>
          <w:tcPr>
            <w:tcW w:w="540" w:type="dxa"/>
            <w:shd w:val="clear" w:color="auto" w:fill="BFBFBF"/>
          </w:tcPr>
          <w:p w:rsidR="007E6A15" w:rsidRPr="00416BA6" w:rsidRDefault="007E6A15" w:rsidP="00561C4E">
            <w:r w:rsidRPr="00416BA6">
              <w:t>1.º</w:t>
            </w:r>
          </w:p>
        </w:tc>
        <w:tc>
          <w:tcPr>
            <w:tcW w:w="630" w:type="dxa"/>
            <w:shd w:val="clear" w:color="auto" w:fill="BFBFBF"/>
          </w:tcPr>
          <w:p w:rsidR="007E6A15" w:rsidRPr="00416BA6" w:rsidRDefault="007E6A15" w:rsidP="00561C4E">
            <w:r w:rsidRPr="00416BA6">
              <w:t>2.º</w:t>
            </w:r>
          </w:p>
        </w:tc>
        <w:tc>
          <w:tcPr>
            <w:tcW w:w="540" w:type="dxa"/>
            <w:shd w:val="clear" w:color="auto" w:fill="BFBFBF"/>
          </w:tcPr>
          <w:p w:rsidR="007E6A15" w:rsidRPr="00416BA6" w:rsidRDefault="007E6A15" w:rsidP="00561C4E">
            <w:r w:rsidRPr="00416BA6">
              <w:t>3.º</w:t>
            </w:r>
          </w:p>
        </w:tc>
        <w:tc>
          <w:tcPr>
            <w:tcW w:w="540" w:type="dxa"/>
            <w:shd w:val="clear" w:color="auto" w:fill="BFBFBF"/>
          </w:tcPr>
          <w:p w:rsidR="007E6A15" w:rsidRPr="00416BA6" w:rsidRDefault="007E6A15" w:rsidP="00561C4E">
            <w:r w:rsidRPr="00416BA6">
              <w:t>4.º</w:t>
            </w:r>
          </w:p>
        </w:tc>
      </w:tr>
      <w:tr w:rsidR="007E6A15" w:rsidRPr="00416BA6" w:rsidTr="00561C4E">
        <w:trPr>
          <w:trHeight w:val="360"/>
        </w:trPr>
        <w:tc>
          <w:tcPr>
            <w:tcW w:w="6790" w:type="dxa"/>
          </w:tcPr>
          <w:p w:rsidR="007E6A15" w:rsidRPr="00416BA6" w:rsidRDefault="007E6A15" w:rsidP="00561C4E">
            <w:r w:rsidRPr="00416BA6">
              <w:t>Reunión anual de coordinación</w:t>
            </w:r>
          </w:p>
        </w:tc>
        <w:tc>
          <w:tcPr>
            <w:tcW w:w="545" w:type="dxa"/>
            <w:shd w:val="clear" w:color="auto" w:fill="BFBFBF"/>
          </w:tcPr>
          <w:p w:rsidR="007E6A15" w:rsidRPr="00416BA6" w:rsidRDefault="007E6A15" w:rsidP="00561C4E">
            <w:r w:rsidRPr="00416BA6">
              <w:t>x</w:t>
            </w:r>
          </w:p>
        </w:tc>
        <w:tc>
          <w:tcPr>
            <w:tcW w:w="602"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630" w:type="dxa"/>
          </w:tcPr>
          <w:p w:rsidR="007E6A15" w:rsidRPr="00416BA6" w:rsidRDefault="007E6A15" w:rsidP="00561C4E">
            <w:r w:rsidRPr="00416BA6">
              <w:t>x</w:t>
            </w:r>
          </w:p>
        </w:tc>
        <w:tc>
          <w:tcPr>
            <w:tcW w:w="630" w:type="dxa"/>
          </w:tcPr>
          <w:p w:rsidR="007E6A15" w:rsidRPr="00416BA6" w:rsidRDefault="007E6A15" w:rsidP="00561C4E"/>
        </w:tc>
        <w:tc>
          <w:tcPr>
            <w:tcW w:w="540" w:type="dxa"/>
          </w:tcPr>
          <w:p w:rsidR="007E6A15" w:rsidRPr="00416BA6" w:rsidRDefault="007E6A15" w:rsidP="00561C4E"/>
        </w:tc>
        <w:tc>
          <w:tcPr>
            <w:tcW w:w="540" w:type="dxa"/>
          </w:tcPr>
          <w:p w:rsidR="007E6A15" w:rsidRPr="00416BA6" w:rsidRDefault="007E6A15" w:rsidP="00561C4E"/>
        </w:tc>
        <w:tc>
          <w:tcPr>
            <w:tcW w:w="540" w:type="dxa"/>
            <w:shd w:val="clear" w:color="auto" w:fill="BFBFBF"/>
          </w:tcPr>
          <w:p w:rsidR="007E6A15" w:rsidRPr="00416BA6" w:rsidRDefault="007E6A15" w:rsidP="00561C4E">
            <w:r w:rsidRPr="00416BA6">
              <w:t>x</w:t>
            </w:r>
          </w:p>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Estudio preliminar</w:t>
            </w:r>
          </w:p>
        </w:tc>
        <w:tc>
          <w:tcPr>
            <w:tcW w:w="545" w:type="dxa"/>
            <w:shd w:val="clear" w:color="auto" w:fill="BFBFBF"/>
          </w:tcPr>
          <w:p w:rsidR="007E6A15" w:rsidRPr="00416BA6" w:rsidRDefault="007E6A15" w:rsidP="00561C4E">
            <w:r w:rsidRPr="00416BA6">
              <w:t>x</w:t>
            </w:r>
          </w:p>
        </w:tc>
        <w:tc>
          <w:tcPr>
            <w:tcW w:w="602"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630" w:type="dxa"/>
          </w:tcPr>
          <w:p w:rsidR="007E6A15" w:rsidRPr="00416BA6" w:rsidRDefault="007E6A15" w:rsidP="00561C4E"/>
        </w:tc>
        <w:tc>
          <w:tcPr>
            <w:tcW w:w="630" w:type="dxa"/>
          </w:tcPr>
          <w:p w:rsidR="007E6A15" w:rsidRPr="00416BA6" w:rsidRDefault="007E6A15" w:rsidP="00561C4E"/>
        </w:tc>
        <w:tc>
          <w:tcPr>
            <w:tcW w:w="540" w:type="dxa"/>
          </w:tcPr>
          <w:p w:rsidR="007E6A15" w:rsidRPr="00416BA6" w:rsidRDefault="007E6A15" w:rsidP="00561C4E"/>
        </w:tc>
        <w:tc>
          <w:tcPr>
            <w:tcW w:w="540" w:type="dxa"/>
          </w:tcPr>
          <w:p w:rsidR="007E6A15" w:rsidRPr="00416BA6" w:rsidRDefault="007E6A15" w:rsidP="00561C4E"/>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Talleres sobre licencias</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r w:rsidRPr="00416BA6">
              <w:t>x</w:t>
            </w:r>
          </w:p>
        </w:tc>
        <w:tc>
          <w:tcPr>
            <w:tcW w:w="630" w:type="dxa"/>
          </w:tcPr>
          <w:p w:rsidR="007E6A15" w:rsidRPr="00416BA6" w:rsidRDefault="007E6A15" w:rsidP="00561C4E"/>
        </w:tc>
        <w:tc>
          <w:tcPr>
            <w:tcW w:w="630" w:type="dxa"/>
          </w:tcPr>
          <w:p w:rsidR="007E6A15" w:rsidRPr="00416BA6" w:rsidRDefault="007E6A15" w:rsidP="00561C4E"/>
        </w:tc>
        <w:tc>
          <w:tcPr>
            <w:tcW w:w="540" w:type="dxa"/>
          </w:tcPr>
          <w:p w:rsidR="007E6A15" w:rsidRPr="00416BA6" w:rsidRDefault="007E6A15" w:rsidP="00561C4E">
            <w:r w:rsidRPr="00416BA6">
              <w:t>x</w:t>
            </w:r>
          </w:p>
        </w:tc>
        <w:tc>
          <w:tcPr>
            <w:tcW w:w="540" w:type="dxa"/>
          </w:tcPr>
          <w:p w:rsidR="007E6A15" w:rsidRPr="00416BA6" w:rsidRDefault="007E6A15" w:rsidP="00561C4E"/>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 xml:space="preserve">Formación </w:t>
            </w:r>
            <w:r w:rsidRPr="00416BA6">
              <w:rPr>
                <w:i/>
              </w:rPr>
              <w:t>in situ</w:t>
            </w:r>
            <w:r w:rsidRPr="00416BA6">
              <w:t xml:space="preserve"> en las sociedades de gestión y copia privada</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tc>
        <w:tc>
          <w:tcPr>
            <w:tcW w:w="540"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r w:rsidRPr="00416BA6">
              <w:t>x</w:t>
            </w:r>
          </w:p>
        </w:tc>
        <w:tc>
          <w:tcPr>
            <w:tcW w:w="630" w:type="dxa"/>
          </w:tcPr>
          <w:p w:rsidR="007E6A15" w:rsidRPr="00416BA6" w:rsidRDefault="007E6A15" w:rsidP="00561C4E">
            <w:r w:rsidRPr="00416BA6">
              <w:t>x</w:t>
            </w:r>
          </w:p>
        </w:tc>
        <w:tc>
          <w:tcPr>
            <w:tcW w:w="630" w:type="dxa"/>
          </w:tcPr>
          <w:p w:rsidR="007E6A15" w:rsidRPr="00416BA6" w:rsidRDefault="007E6A15" w:rsidP="00561C4E">
            <w:r w:rsidRPr="00416BA6">
              <w:t>x</w:t>
            </w:r>
          </w:p>
        </w:tc>
        <w:tc>
          <w:tcPr>
            <w:tcW w:w="540" w:type="dxa"/>
          </w:tcPr>
          <w:p w:rsidR="007E6A15" w:rsidRPr="00416BA6" w:rsidRDefault="007E6A15" w:rsidP="00561C4E">
            <w:r w:rsidRPr="00416BA6">
              <w:t>x</w:t>
            </w:r>
          </w:p>
        </w:tc>
        <w:tc>
          <w:tcPr>
            <w:tcW w:w="540" w:type="dxa"/>
          </w:tcPr>
          <w:p w:rsidR="007E6A15" w:rsidRPr="00416BA6" w:rsidRDefault="007E6A15" w:rsidP="00561C4E">
            <w:r w:rsidRPr="00416BA6">
              <w:t>x</w:t>
            </w:r>
          </w:p>
        </w:tc>
        <w:tc>
          <w:tcPr>
            <w:tcW w:w="540" w:type="dxa"/>
            <w:shd w:val="clear" w:color="auto" w:fill="BFBFBF"/>
          </w:tcPr>
          <w:p w:rsidR="007E6A15" w:rsidRPr="00416BA6" w:rsidRDefault="007E6A15" w:rsidP="00561C4E">
            <w:r w:rsidRPr="00416BA6">
              <w:t>x</w:t>
            </w:r>
          </w:p>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Diálogo intersectorial sobre la música en combinación con los talleres sobre licencias</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r w:rsidRPr="00416BA6">
              <w:t>x</w:t>
            </w:r>
          </w:p>
        </w:tc>
        <w:tc>
          <w:tcPr>
            <w:tcW w:w="630" w:type="dxa"/>
          </w:tcPr>
          <w:p w:rsidR="007E6A15" w:rsidRPr="00416BA6" w:rsidRDefault="007E6A15" w:rsidP="00561C4E"/>
        </w:tc>
        <w:tc>
          <w:tcPr>
            <w:tcW w:w="630" w:type="dxa"/>
          </w:tcPr>
          <w:p w:rsidR="007E6A15" w:rsidRPr="00416BA6" w:rsidRDefault="007E6A15" w:rsidP="00561C4E"/>
        </w:tc>
        <w:tc>
          <w:tcPr>
            <w:tcW w:w="540" w:type="dxa"/>
          </w:tcPr>
          <w:p w:rsidR="007E6A15" w:rsidRPr="00416BA6" w:rsidRDefault="007E6A15" w:rsidP="00561C4E">
            <w:r w:rsidRPr="00416BA6">
              <w:t>x</w:t>
            </w:r>
          </w:p>
        </w:tc>
        <w:tc>
          <w:tcPr>
            <w:tcW w:w="540" w:type="dxa"/>
          </w:tcPr>
          <w:p w:rsidR="007E6A15" w:rsidRPr="00416BA6" w:rsidRDefault="007E6A15" w:rsidP="00561C4E"/>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Formación de funcionarios judiciales (un taller subregional)</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r w:rsidRPr="00416BA6">
              <w:t>x</w:t>
            </w:r>
          </w:p>
        </w:tc>
        <w:tc>
          <w:tcPr>
            <w:tcW w:w="630" w:type="dxa"/>
          </w:tcPr>
          <w:p w:rsidR="007E6A15" w:rsidRPr="00416BA6" w:rsidRDefault="007E6A15" w:rsidP="00561C4E"/>
        </w:tc>
        <w:tc>
          <w:tcPr>
            <w:tcW w:w="630" w:type="dxa"/>
          </w:tcPr>
          <w:p w:rsidR="007E6A15" w:rsidRPr="00416BA6" w:rsidRDefault="007E6A15" w:rsidP="00561C4E"/>
        </w:tc>
        <w:tc>
          <w:tcPr>
            <w:tcW w:w="540" w:type="dxa"/>
          </w:tcPr>
          <w:p w:rsidR="007E6A15" w:rsidRPr="00416BA6" w:rsidRDefault="007E6A15" w:rsidP="00561C4E"/>
        </w:tc>
        <w:tc>
          <w:tcPr>
            <w:tcW w:w="540" w:type="dxa"/>
          </w:tcPr>
          <w:p w:rsidR="007E6A15" w:rsidRPr="00416BA6" w:rsidRDefault="007E6A15" w:rsidP="00561C4E"/>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Guía de jurisprudencia</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r w:rsidRPr="00416BA6">
              <w:t>x</w:t>
            </w:r>
          </w:p>
        </w:tc>
        <w:tc>
          <w:tcPr>
            <w:tcW w:w="630" w:type="dxa"/>
          </w:tcPr>
          <w:p w:rsidR="007E6A15" w:rsidRPr="00416BA6" w:rsidRDefault="007E6A15" w:rsidP="00561C4E">
            <w:r w:rsidRPr="00416BA6">
              <w:t>x</w:t>
            </w:r>
          </w:p>
        </w:tc>
        <w:tc>
          <w:tcPr>
            <w:tcW w:w="630" w:type="dxa"/>
          </w:tcPr>
          <w:p w:rsidR="007E6A15" w:rsidRPr="00416BA6" w:rsidRDefault="007E6A15" w:rsidP="00561C4E">
            <w:r w:rsidRPr="00416BA6">
              <w:t>x</w:t>
            </w:r>
          </w:p>
        </w:tc>
        <w:tc>
          <w:tcPr>
            <w:tcW w:w="540" w:type="dxa"/>
          </w:tcPr>
          <w:p w:rsidR="007E6A15" w:rsidRPr="00416BA6" w:rsidRDefault="007E6A15" w:rsidP="00561C4E">
            <w:r w:rsidRPr="00416BA6">
              <w:t>x</w:t>
            </w:r>
          </w:p>
        </w:tc>
        <w:tc>
          <w:tcPr>
            <w:tcW w:w="540" w:type="dxa"/>
          </w:tcPr>
          <w:p w:rsidR="007E6A15" w:rsidRPr="00416BA6" w:rsidRDefault="007E6A15" w:rsidP="00561C4E">
            <w:r w:rsidRPr="00416BA6">
              <w:t>x</w:t>
            </w:r>
          </w:p>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Diálogo y formación de los reguladores</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630" w:type="dxa"/>
          </w:tcPr>
          <w:p w:rsidR="007E6A15" w:rsidRPr="00416BA6" w:rsidRDefault="007E6A15" w:rsidP="00561C4E"/>
        </w:tc>
        <w:tc>
          <w:tcPr>
            <w:tcW w:w="630" w:type="dxa"/>
          </w:tcPr>
          <w:p w:rsidR="007E6A15" w:rsidRPr="00416BA6" w:rsidRDefault="007E6A15" w:rsidP="00561C4E">
            <w:r w:rsidRPr="00416BA6">
              <w:t>x</w:t>
            </w:r>
          </w:p>
        </w:tc>
        <w:tc>
          <w:tcPr>
            <w:tcW w:w="540" w:type="dxa"/>
          </w:tcPr>
          <w:p w:rsidR="007E6A15" w:rsidRPr="00416BA6" w:rsidRDefault="007E6A15" w:rsidP="00561C4E"/>
        </w:tc>
        <w:tc>
          <w:tcPr>
            <w:tcW w:w="540" w:type="dxa"/>
          </w:tcPr>
          <w:p w:rsidR="007E6A15" w:rsidRPr="00416BA6" w:rsidRDefault="007E6A15" w:rsidP="00561C4E"/>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Módulo de enseñanza a distancia sobre la música en el sector audiovisual</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tc>
        <w:tc>
          <w:tcPr>
            <w:tcW w:w="540"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r w:rsidRPr="00416BA6">
              <w:t>x</w:t>
            </w:r>
          </w:p>
        </w:tc>
        <w:tc>
          <w:tcPr>
            <w:tcW w:w="630" w:type="dxa"/>
          </w:tcPr>
          <w:p w:rsidR="007E6A15" w:rsidRPr="00416BA6" w:rsidRDefault="007E6A15" w:rsidP="00561C4E">
            <w:r w:rsidRPr="00416BA6">
              <w:t>x</w:t>
            </w:r>
          </w:p>
        </w:tc>
        <w:tc>
          <w:tcPr>
            <w:tcW w:w="630" w:type="dxa"/>
          </w:tcPr>
          <w:p w:rsidR="007E6A15" w:rsidRPr="00416BA6" w:rsidRDefault="007E6A15" w:rsidP="00561C4E">
            <w:r w:rsidRPr="00416BA6">
              <w:t>x</w:t>
            </w:r>
          </w:p>
        </w:tc>
        <w:tc>
          <w:tcPr>
            <w:tcW w:w="540" w:type="dxa"/>
          </w:tcPr>
          <w:p w:rsidR="007E6A15" w:rsidRPr="00416BA6" w:rsidRDefault="007E6A15" w:rsidP="00561C4E"/>
        </w:tc>
        <w:tc>
          <w:tcPr>
            <w:tcW w:w="540" w:type="dxa"/>
          </w:tcPr>
          <w:p w:rsidR="007E6A15" w:rsidRPr="00416BA6" w:rsidRDefault="007E6A15" w:rsidP="00561C4E"/>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r>
      <w:tr w:rsidR="007E6A15" w:rsidRPr="00416BA6" w:rsidTr="00561C4E">
        <w:trPr>
          <w:trHeight w:val="360"/>
        </w:trPr>
        <w:tc>
          <w:tcPr>
            <w:tcW w:w="6790" w:type="dxa"/>
          </w:tcPr>
          <w:p w:rsidR="007E6A15" w:rsidRPr="00416BA6" w:rsidRDefault="007E6A15" w:rsidP="00561C4E">
            <w:r w:rsidRPr="00416BA6">
              <w:t>Evaluación del proyecto</w:t>
            </w:r>
          </w:p>
        </w:tc>
        <w:tc>
          <w:tcPr>
            <w:tcW w:w="545" w:type="dxa"/>
            <w:shd w:val="clear" w:color="auto" w:fill="BFBFBF"/>
          </w:tcPr>
          <w:p w:rsidR="007E6A15" w:rsidRPr="00416BA6" w:rsidRDefault="007E6A15" w:rsidP="00561C4E"/>
        </w:tc>
        <w:tc>
          <w:tcPr>
            <w:tcW w:w="602"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540" w:type="dxa"/>
            <w:shd w:val="clear" w:color="auto" w:fill="BFBFBF"/>
          </w:tcPr>
          <w:p w:rsidR="007E6A15" w:rsidRPr="00416BA6" w:rsidRDefault="007E6A15" w:rsidP="00561C4E"/>
        </w:tc>
        <w:tc>
          <w:tcPr>
            <w:tcW w:w="630" w:type="dxa"/>
          </w:tcPr>
          <w:p w:rsidR="007E6A15" w:rsidRPr="00416BA6" w:rsidRDefault="007E6A15" w:rsidP="00561C4E"/>
        </w:tc>
        <w:tc>
          <w:tcPr>
            <w:tcW w:w="630" w:type="dxa"/>
          </w:tcPr>
          <w:p w:rsidR="007E6A15" w:rsidRPr="00416BA6" w:rsidRDefault="007E6A15" w:rsidP="00561C4E"/>
        </w:tc>
        <w:tc>
          <w:tcPr>
            <w:tcW w:w="540" w:type="dxa"/>
          </w:tcPr>
          <w:p w:rsidR="007E6A15" w:rsidRPr="00416BA6" w:rsidRDefault="007E6A15" w:rsidP="00561C4E"/>
        </w:tc>
        <w:tc>
          <w:tcPr>
            <w:tcW w:w="540" w:type="dxa"/>
          </w:tcPr>
          <w:p w:rsidR="007E6A15" w:rsidRPr="00416BA6" w:rsidRDefault="007E6A15" w:rsidP="00561C4E"/>
        </w:tc>
        <w:tc>
          <w:tcPr>
            <w:tcW w:w="540" w:type="dxa"/>
            <w:shd w:val="clear" w:color="auto" w:fill="BFBFBF"/>
          </w:tcPr>
          <w:p w:rsidR="007E6A15" w:rsidRPr="00416BA6" w:rsidRDefault="007E6A15" w:rsidP="00561C4E"/>
        </w:tc>
        <w:tc>
          <w:tcPr>
            <w:tcW w:w="630" w:type="dxa"/>
            <w:shd w:val="clear" w:color="auto" w:fill="BFBFBF"/>
          </w:tcPr>
          <w:p w:rsidR="007E6A15" w:rsidRPr="00416BA6" w:rsidRDefault="007E6A15" w:rsidP="00561C4E"/>
        </w:tc>
        <w:tc>
          <w:tcPr>
            <w:tcW w:w="540" w:type="dxa"/>
            <w:shd w:val="clear" w:color="auto" w:fill="BFBFBF"/>
          </w:tcPr>
          <w:p w:rsidR="007E6A15" w:rsidRPr="00416BA6" w:rsidRDefault="007E6A15" w:rsidP="00561C4E">
            <w:r w:rsidRPr="00416BA6">
              <w:t>x</w:t>
            </w:r>
          </w:p>
        </w:tc>
        <w:tc>
          <w:tcPr>
            <w:tcW w:w="540" w:type="dxa"/>
            <w:shd w:val="clear" w:color="auto" w:fill="BFBFBF"/>
          </w:tcPr>
          <w:p w:rsidR="007E6A15" w:rsidRPr="00416BA6" w:rsidRDefault="007E6A15" w:rsidP="00561C4E"/>
        </w:tc>
      </w:tr>
    </w:tbl>
    <w:p w:rsidR="007E6A15" w:rsidRPr="00416BA6" w:rsidRDefault="007E6A15" w:rsidP="007E6A15"/>
    <w:p w:rsidR="007E6A15" w:rsidRPr="00416BA6" w:rsidRDefault="007E6A15" w:rsidP="007E6A15"/>
    <w:p w:rsidR="007E6A15" w:rsidRPr="00416BA6" w:rsidRDefault="007E6A15" w:rsidP="007E6A15"/>
    <w:p w:rsidR="007E6A15" w:rsidRPr="00416BA6" w:rsidRDefault="007E6A15" w:rsidP="007E6A15">
      <w:pPr>
        <w:ind w:left="9912"/>
      </w:pPr>
    </w:p>
    <w:p w:rsidR="007E6A15" w:rsidRPr="00416BA6" w:rsidRDefault="007E6A15" w:rsidP="007E6A15">
      <w:r w:rsidRPr="00416BA6">
        <w:br w:type="page"/>
      </w:r>
    </w:p>
    <w:p w:rsidR="007E6A15" w:rsidRPr="00416BA6" w:rsidRDefault="007E6A15" w:rsidP="007E6A15">
      <w:r w:rsidRPr="00416BA6">
        <w:t>TOTAL DE RECURSOS POR RESULTADO</w:t>
      </w:r>
    </w:p>
    <w:p w:rsidR="007E6A15" w:rsidRPr="00416BA6" w:rsidRDefault="007E6A15" w:rsidP="007E6A15"/>
    <w:p w:rsidR="007E6A15" w:rsidRPr="00416BA6" w:rsidRDefault="007E6A15" w:rsidP="007E6A15">
      <w:r w:rsidRPr="00416BA6">
        <w:t>a)</w:t>
      </w:r>
      <w:r w:rsidRPr="00416BA6">
        <w:tab/>
        <w:t>Bienio 2020</w:t>
      </w:r>
      <w:r w:rsidRPr="00416BA6">
        <w:noBreakHyphen/>
        <w:t>2021</w:t>
      </w:r>
    </w:p>
    <w:p w:rsidR="007E6A15" w:rsidRPr="00416BA6" w:rsidRDefault="007E6A15" w:rsidP="007E6A15"/>
    <w:tbl>
      <w:tblPr>
        <w:tblW w:w="13065"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3314"/>
        <w:gridCol w:w="1378"/>
        <w:gridCol w:w="1380"/>
        <w:gridCol w:w="1378"/>
        <w:gridCol w:w="1380"/>
        <w:gridCol w:w="1378"/>
        <w:gridCol w:w="1380"/>
        <w:gridCol w:w="1477"/>
      </w:tblGrid>
      <w:tr w:rsidR="007E6A15" w:rsidRPr="00416BA6" w:rsidTr="00561C4E">
        <w:trPr>
          <w:trHeight w:val="207"/>
        </w:trPr>
        <w:tc>
          <w:tcPr>
            <w:tcW w:w="3314" w:type="dxa"/>
            <w:shd w:val="clear" w:color="000000" w:fill="DCE6F1"/>
            <w:hideMark/>
          </w:tcPr>
          <w:p w:rsidR="007E6A15" w:rsidRPr="00416BA6" w:rsidRDefault="007E6A15" w:rsidP="00561C4E">
            <w:pPr>
              <w:rPr>
                <w:b/>
              </w:rPr>
            </w:pPr>
            <w:r w:rsidRPr="00416BA6">
              <w:rPr>
                <w:b/>
              </w:rPr>
              <w:t>Resultados del proyecto</w:t>
            </w:r>
          </w:p>
        </w:tc>
        <w:tc>
          <w:tcPr>
            <w:tcW w:w="2758" w:type="dxa"/>
            <w:gridSpan w:val="2"/>
            <w:shd w:val="clear" w:color="000000" w:fill="DCE6F1"/>
            <w:vAlign w:val="bottom"/>
            <w:hideMark/>
          </w:tcPr>
          <w:p w:rsidR="007E6A15" w:rsidRPr="00416BA6" w:rsidRDefault="007E6A15" w:rsidP="007E6A15">
            <w:pPr>
              <w:jc w:val="center"/>
              <w:rPr>
                <w:b/>
              </w:rPr>
            </w:pPr>
            <w:r w:rsidRPr="00416BA6">
              <w:rPr>
                <w:b/>
              </w:rPr>
              <w:t>2020</w:t>
            </w:r>
          </w:p>
        </w:tc>
        <w:tc>
          <w:tcPr>
            <w:tcW w:w="2758" w:type="dxa"/>
            <w:gridSpan w:val="2"/>
            <w:shd w:val="clear" w:color="000000" w:fill="DCE6F1"/>
            <w:vAlign w:val="bottom"/>
            <w:hideMark/>
          </w:tcPr>
          <w:p w:rsidR="007E6A15" w:rsidRPr="00416BA6" w:rsidRDefault="007E6A15" w:rsidP="007E6A15">
            <w:pPr>
              <w:jc w:val="center"/>
              <w:rPr>
                <w:b/>
              </w:rPr>
            </w:pPr>
            <w:r w:rsidRPr="00416BA6">
              <w:rPr>
                <w:b/>
              </w:rPr>
              <w:t>2021</w:t>
            </w:r>
          </w:p>
        </w:tc>
        <w:tc>
          <w:tcPr>
            <w:tcW w:w="2758" w:type="dxa"/>
            <w:gridSpan w:val="2"/>
            <w:shd w:val="clear" w:color="000000" w:fill="DCE6F1"/>
            <w:vAlign w:val="bottom"/>
            <w:hideMark/>
          </w:tcPr>
          <w:p w:rsidR="007E6A15" w:rsidRPr="00416BA6" w:rsidRDefault="007E6A15" w:rsidP="007E6A15">
            <w:pPr>
              <w:jc w:val="center"/>
              <w:rPr>
                <w:b/>
              </w:rPr>
            </w:pPr>
            <w:r w:rsidRPr="00416BA6">
              <w:rPr>
                <w:b/>
              </w:rPr>
              <w:t>Total</w:t>
            </w:r>
          </w:p>
        </w:tc>
        <w:tc>
          <w:tcPr>
            <w:tcW w:w="1477" w:type="dxa"/>
            <w:shd w:val="clear" w:color="000000" w:fill="DCE6F1"/>
            <w:vAlign w:val="center"/>
            <w:hideMark/>
          </w:tcPr>
          <w:p w:rsidR="007E6A15" w:rsidRPr="00416BA6" w:rsidRDefault="007E6A15" w:rsidP="007E6A15">
            <w:pPr>
              <w:jc w:val="center"/>
              <w:rPr>
                <w:b/>
              </w:rPr>
            </w:pPr>
            <w:r w:rsidRPr="00416BA6">
              <w:rPr>
                <w:b/>
              </w:rPr>
              <w:t>Total</w:t>
            </w:r>
          </w:p>
        </w:tc>
      </w:tr>
      <w:tr w:rsidR="007E6A15" w:rsidRPr="00416BA6" w:rsidTr="00561C4E">
        <w:trPr>
          <w:trHeight w:val="207"/>
        </w:trPr>
        <w:tc>
          <w:tcPr>
            <w:tcW w:w="3314" w:type="dxa"/>
            <w:shd w:val="clear" w:color="000000" w:fill="DCE6F1"/>
            <w:hideMark/>
          </w:tcPr>
          <w:p w:rsidR="007E6A15" w:rsidRPr="00416BA6" w:rsidRDefault="007E6A15" w:rsidP="00561C4E">
            <w:pPr>
              <w:rPr>
                <w:b/>
              </w:rPr>
            </w:pPr>
            <w:r w:rsidRPr="00416BA6">
              <w:rPr>
                <w:b/>
              </w:rPr>
              <w:t> </w:t>
            </w:r>
          </w:p>
        </w:tc>
        <w:tc>
          <w:tcPr>
            <w:tcW w:w="1378" w:type="dxa"/>
            <w:shd w:val="clear" w:color="000000" w:fill="DCE6F1"/>
            <w:hideMark/>
          </w:tcPr>
          <w:p w:rsidR="007E6A15" w:rsidRPr="00416BA6" w:rsidRDefault="007E6A15" w:rsidP="00561C4E">
            <w:pPr>
              <w:jc w:val="center"/>
              <w:rPr>
                <w:b/>
              </w:rPr>
            </w:pPr>
            <w:r w:rsidRPr="00416BA6">
              <w:rPr>
                <w:b/>
              </w:rPr>
              <w:t>Personal</w:t>
            </w:r>
          </w:p>
        </w:tc>
        <w:tc>
          <w:tcPr>
            <w:tcW w:w="1380" w:type="dxa"/>
            <w:shd w:val="clear" w:color="000000" w:fill="DCE6F1"/>
            <w:hideMark/>
          </w:tcPr>
          <w:p w:rsidR="007E6A15" w:rsidRPr="00416BA6" w:rsidRDefault="007E6A15" w:rsidP="00561C4E">
            <w:pPr>
              <w:jc w:val="center"/>
              <w:rPr>
                <w:b/>
              </w:rPr>
            </w:pPr>
            <w:r w:rsidRPr="00416BA6">
              <w:rPr>
                <w:b/>
              </w:rPr>
              <w:t>Otros</w:t>
            </w:r>
          </w:p>
        </w:tc>
        <w:tc>
          <w:tcPr>
            <w:tcW w:w="1378" w:type="dxa"/>
            <w:shd w:val="clear" w:color="000000" w:fill="DCE6F1"/>
            <w:hideMark/>
          </w:tcPr>
          <w:p w:rsidR="007E6A15" w:rsidRPr="00416BA6" w:rsidRDefault="007E6A15" w:rsidP="00561C4E">
            <w:pPr>
              <w:jc w:val="center"/>
              <w:rPr>
                <w:b/>
              </w:rPr>
            </w:pPr>
            <w:r w:rsidRPr="00416BA6">
              <w:rPr>
                <w:b/>
              </w:rPr>
              <w:t>Personal</w:t>
            </w:r>
          </w:p>
        </w:tc>
        <w:tc>
          <w:tcPr>
            <w:tcW w:w="1380" w:type="dxa"/>
            <w:shd w:val="clear" w:color="000000" w:fill="DCE6F1"/>
            <w:hideMark/>
          </w:tcPr>
          <w:p w:rsidR="007E6A15" w:rsidRPr="00416BA6" w:rsidRDefault="007E6A15" w:rsidP="00561C4E">
            <w:pPr>
              <w:jc w:val="center"/>
              <w:rPr>
                <w:b/>
              </w:rPr>
            </w:pPr>
            <w:r w:rsidRPr="00416BA6">
              <w:rPr>
                <w:b/>
              </w:rPr>
              <w:t>Otros</w:t>
            </w:r>
          </w:p>
        </w:tc>
        <w:tc>
          <w:tcPr>
            <w:tcW w:w="1378" w:type="dxa"/>
            <w:shd w:val="clear" w:color="000000" w:fill="DCE6F1"/>
            <w:hideMark/>
          </w:tcPr>
          <w:p w:rsidR="007E6A15" w:rsidRPr="00416BA6" w:rsidRDefault="007E6A15" w:rsidP="00561C4E">
            <w:pPr>
              <w:jc w:val="center"/>
              <w:rPr>
                <w:b/>
              </w:rPr>
            </w:pPr>
            <w:r w:rsidRPr="00416BA6">
              <w:rPr>
                <w:b/>
              </w:rPr>
              <w:t>Personal</w:t>
            </w:r>
          </w:p>
        </w:tc>
        <w:tc>
          <w:tcPr>
            <w:tcW w:w="1380" w:type="dxa"/>
            <w:shd w:val="clear" w:color="000000" w:fill="DCE6F1"/>
            <w:hideMark/>
          </w:tcPr>
          <w:p w:rsidR="007E6A15" w:rsidRPr="00416BA6" w:rsidRDefault="007E6A15" w:rsidP="00561C4E">
            <w:pPr>
              <w:jc w:val="center"/>
              <w:rPr>
                <w:b/>
              </w:rPr>
            </w:pPr>
            <w:r w:rsidRPr="00416BA6">
              <w:rPr>
                <w:b/>
              </w:rPr>
              <w:t>Otros</w:t>
            </w:r>
          </w:p>
        </w:tc>
        <w:tc>
          <w:tcPr>
            <w:tcW w:w="1477" w:type="dxa"/>
            <w:shd w:val="clear" w:color="000000" w:fill="DCE6F1"/>
            <w:vAlign w:val="bottom"/>
            <w:hideMark/>
          </w:tcPr>
          <w:p w:rsidR="007E6A15" w:rsidRPr="00416BA6" w:rsidRDefault="007E6A15" w:rsidP="00561C4E">
            <w:pPr>
              <w:rPr>
                <w:b/>
              </w:rPr>
            </w:pPr>
            <w:r w:rsidRPr="00416BA6">
              <w:rPr>
                <w:b/>
              </w:rPr>
              <w:t> </w:t>
            </w:r>
          </w:p>
        </w:tc>
      </w:tr>
      <w:tr w:rsidR="007E6A15" w:rsidRPr="00416BA6" w:rsidTr="00561C4E">
        <w:trPr>
          <w:trHeight w:val="402"/>
        </w:trPr>
        <w:tc>
          <w:tcPr>
            <w:tcW w:w="3314" w:type="dxa"/>
            <w:shd w:val="clear" w:color="auto" w:fill="auto"/>
          </w:tcPr>
          <w:p w:rsidR="007E6A15" w:rsidRPr="00416BA6" w:rsidRDefault="007E6A15" w:rsidP="00561C4E">
            <w:r w:rsidRPr="00416BA6">
              <w:t>Estudio preliminar</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20.000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20.000</w:t>
            </w:r>
          </w:p>
        </w:tc>
        <w:tc>
          <w:tcPr>
            <w:tcW w:w="1477" w:type="dxa"/>
            <w:shd w:val="clear" w:color="auto" w:fill="auto"/>
            <w:noWrap/>
            <w:vAlign w:val="bottom"/>
          </w:tcPr>
          <w:p w:rsidR="007E6A15" w:rsidRPr="00416BA6" w:rsidRDefault="007E6A15" w:rsidP="00561C4E">
            <w:pPr>
              <w:jc w:val="right"/>
              <w:rPr>
                <w:b/>
              </w:rPr>
            </w:pPr>
            <w:r w:rsidRPr="00416BA6">
              <w:rPr>
                <w:b/>
              </w:rPr>
              <w:t>20.000</w:t>
            </w:r>
          </w:p>
        </w:tc>
      </w:tr>
      <w:tr w:rsidR="007E6A15" w:rsidRPr="00416BA6" w:rsidTr="00561C4E">
        <w:trPr>
          <w:trHeight w:val="402"/>
        </w:trPr>
        <w:tc>
          <w:tcPr>
            <w:tcW w:w="3314" w:type="dxa"/>
            <w:shd w:val="clear" w:color="auto" w:fill="auto"/>
          </w:tcPr>
          <w:p w:rsidR="007E6A15" w:rsidRPr="00416BA6" w:rsidRDefault="007E6A15" w:rsidP="00561C4E">
            <w:r w:rsidRPr="00416BA6">
              <w:t>Reuniones anuales de coordinación</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23.000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23.000</w:t>
            </w: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46.000</w:t>
            </w:r>
          </w:p>
        </w:tc>
        <w:tc>
          <w:tcPr>
            <w:tcW w:w="1477" w:type="dxa"/>
            <w:shd w:val="clear" w:color="auto" w:fill="auto"/>
            <w:noWrap/>
            <w:vAlign w:val="bottom"/>
          </w:tcPr>
          <w:p w:rsidR="007E6A15" w:rsidRPr="00416BA6" w:rsidRDefault="007E6A15" w:rsidP="00561C4E">
            <w:pPr>
              <w:jc w:val="right"/>
              <w:rPr>
                <w:b/>
              </w:rPr>
            </w:pPr>
            <w:r w:rsidRPr="00416BA6">
              <w:rPr>
                <w:b/>
              </w:rPr>
              <w:t xml:space="preserve">  46.000</w:t>
            </w:r>
          </w:p>
        </w:tc>
      </w:tr>
      <w:tr w:rsidR="007E6A15" w:rsidRPr="00416BA6" w:rsidTr="00561C4E">
        <w:trPr>
          <w:trHeight w:val="195"/>
        </w:trPr>
        <w:tc>
          <w:tcPr>
            <w:tcW w:w="3314" w:type="dxa"/>
            <w:shd w:val="clear" w:color="auto" w:fill="auto"/>
          </w:tcPr>
          <w:p w:rsidR="007E6A15" w:rsidRPr="00416BA6" w:rsidRDefault="007E6A15" w:rsidP="00561C4E">
            <w:r w:rsidRPr="00416BA6">
              <w:t>Talleres sobre licencias</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66.000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33.000</w:t>
            </w: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99.000</w:t>
            </w:r>
          </w:p>
        </w:tc>
        <w:tc>
          <w:tcPr>
            <w:tcW w:w="1477" w:type="dxa"/>
            <w:shd w:val="clear" w:color="auto" w:fill="auto"/>
            <w:noWrap/>
            <w:vAlign w:val="bottom"/>
          </w:tcPr>
          <w:p w:rsidR="007E6A15" w:rsidRPr="00416BA6" w:rsidRDefault="007E6A15" w:rsidP="00561C4E">
            <w:pPr>
              <w:jc w:val="right"/>
              <w:rPr>
                <w:b/>
              </w:rPr>
            </w:pPr>
            <w:r w:rsidRPr="00416BA6">
              <w:rPr>
                <w:b/>
              </w:rPr>
              <w:t>99.000</w:t>
            </w:r>
          </w:p>
        </w:tc>
      </w:tr>
      <w:tr w:rsidR="007E6A15" w:rsidRPr="00416BA6" w:rsidTr="00561C4E">
        <w:trPr>
          <w:trHeight w:val="622"/>
        </w:trPr>
        <w:tc>
          <w:tcPr>
            <w:tcW w:w="3314" w:type="dxa"/>
            <w:shd w:val="clear" w:color="auto" w:fill="auto"/>
          </w:tcPr>
          <w:p w:rsidR="007E6A15" w:rsidRPr="00416BA6" w:rsidRDefault="007E6A15" w:rsidP="00561C4E">
            <w:r w:rsidRPr="00416BA6">
              <w:t xml:space="preserve">Formación </w:t>
            </w:r>
            <w:r w:rsidRPr="00416BA6">
              <w:rPr>
                <w:i/>
              </w:rPr>
              <w:t>in situ</w:t>
            </w:r>
            <w:r w:rsidRPr="00416BA6">
              <w:t xml:space="preserve"> en las sociedades de gestión y copia privada</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47.000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37.000</w:t>
            </w: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84.000</w:t>
            </w:r>
          </w:p>
        </w:tc>
        <w:tc>
          <w:tcPr>
            <w:tcW w:w="1477" w:type="dxa"/>
            <w:shd w:val="clear" w:color="auto" w:fill="auto"/>
            <w:noWrap/>
            <w:vAlign w:val="bottom"/>
          </w:tcPr>
          <w:p w:rsidR="007E6A15" w:rsidRPr="00416BA6" w:rsidRDefault="007E6A15" w:rsidP="00561C4E">
            <w:pPr>
              <w:jc w:val="right"/>
              <w:rPr>
                <w:b/>
              </w:rPr>
            </w:pPr>
            <w:r w:rsidRPr="00416BA6">
              <w:rPr>
                <w:b/>
              </w:rPr>
              <w:t xml:space="preserve">  84.000</w:t>
            </w:r>
          </w:p>
        </w:tc>
      </w:tr>
      <w:tr w:rsidR="007E6A15" w:rsidRPr="00416BA6" w:rsidTr="00561C4E">
        <w:trPr>
          <w:trHeight w:val="402"/>
        </w:trPr>
        <w:tc>
          <w:tcPr>
            <w:tcW w:w="3314" w:type="dxa"/>
            <w:shd w:val="clear" w:color="auto" w:fill="auto"/>
          </w:tcPr>
          <w:p w:rsidR="007E6A15" w:rsidRPr="00416BA6" w:rsidRDefault="007E6A15" w:rsidP="00561C4E">
            <w:r w:rsidRPr="00416BA6">
              <w:t>Formación de funcionarios judiciales (taller subregional)</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33.000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33.000</w:t>
            </w:r>
          </w:p>
        </w:tc>
        <w:tc>
          <w:tcPr>
            <w:tcW w:w="1477" w:type="dxa"/>
            <w:shd w:val="clear" w:color="auto" w:fill="auto"/>
            <w:noWrap/>
            <w:vAlign w:val="bottom"/>
          </w:tcPr>
          <w:p w:rsidR="007E6A15" w:rsidRPr="00416BA6" w:rsidRDefault="007E6A15" w:rsidP="00561C4E">
            <w:pPr>
              <w:jc w:val="right"/>
              <w:rPr>
                <w:b/>
              </w:rPr>
            </w:pPr>
            <w:r w:rsidRPr="00416BA6">
              <w:rPr>
                <w:b/>
              </w:rPr>
              <w:t xml:space="preserve">  33.000</w:t>
            </w:r>
          </w:p>
        </w:tc>
      </w:tr>
      <w:tr w:rsidR="007E6A15" w:rsidRPr="00416BA6" w:rsidTr="00561C4E">
        <w:trPr>
          <w:trHeight w:val="610"/>
        </w:trPr>
        <w:tc>
          <w:tcPr>
            <w:tcW w:w="3314" w:type="dxa"/>
            <w:shd w:val="clear" w:color="auto" w:fill="auto"/>
          </w:tcPr>
          <w:p w:rsidR="007E6A15" w:rsidRPr="00416BA6" w:rsidRDefault="007E6A15" w:rsidP="00561C4E">
            <w:r w:rsidRPr="00416BA6">
              <w:t>Diálogo intersectorial sobre la música en combinación con los talleres sobre licencias</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3.000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3.000</w:t>
            </w: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6.000</w:t>
            </w:r>
          </w:p>
        </w:tc>
        <w:tc>
          <w:tcPr>
            <w:tcW w:w="1477" w:type="dxa"/>
            <w:shd w:val="clear" w:color="auto" w:fill="auto"/>
            <w:noWrap/>
            <w:vAlign w:val="bottom"/>
          </w:tcPr>
          <w:p w:rsidR="007E6A15" w:rsidRPr="00416BA6" w:rsidRDefault="007E6A15" w:rsidP="00561C4E">
            <w:pPr>
              <w:jc w:val="right"/>
              <w:rPr>
                <w:b/>
              </w:rPr>
            </w:pPr>
            <w:r w:rsidRPr="00416BA6">
              <w:rPr>
                <w:b/>
              </w:rPr>
              <w:t xml:space="preserve">    6.000</w:t>
            </w:r>
          </w:p>
        </w:tc>
      </w:tr>
      <w:tr w:rsidR="007E6A15" w:rsidRPr="00416BA6" w:rsidTr="00561C4E">
        <w:trPr>
          <w:trHeight w:val="207"/>
        </w:trPr>
        <w:tc>
          <w:tcPr>
            <w:tcW w:w="3314" w:type="dxa"/>
            <w:shd w:val="clear" w:color="auto" w:fill="auto"/>
          </w:tcPr>
          <w:p w:rsidR="007E6A15" w:rsidRPr="00416BA6" w:rsidRDefault="007E6A15" w:rsidP="00561C4E">
            <w:r w:rsidRPr="00416BA6">
              <w:t>Guía de jurisprudencia</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20.000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17.000</w:t>
            </w: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37.000</w:t>
            </w:r>
          </w:p>
        </w:tc>
        <w:tc>
          <w:tcPr>
            <w:tcW w:w="1477" w:type="dxa"/>
            <w:shd w:val="clear" w:color="auto" w:fill="auto"/>
            <w:noWrap/>
            <w:vAlign w:val="bottom"/>
          </w:tcPr>
          <w:p w:rsidR="007E6A15" w:rsidRPr="00416BA6" w:rsidRDefault="007E6A15" w:rsidP="00561C4E">
            <w:pPr>
              <w:jc w:val="right"/>
              <w:rPr>
                <w:b/>
              </w:rPr>
            </w:pPr>
            <w:r w:rsidRPr="00416BA6">
              <w:rPr>
                <w:b/>
              </w:rPr>
              <w:t xml:space="preserve">  37.000</w:t>
            </w:r>
          </w:p>
        </w:tc>
      </w:tr>
      <w:tr w:rsidR="007E6A15" w:rsidRPr="00416BA6" w:rsidTr="00561C4E">
        <w:trPr>
          <w:trHeight w:val="195"/>
        </w:trPr>
        <w:tc>
          <w:tcPr>
            <w:tcW w:w="3314" w:type="dxa"/>
            <w:shd w:val="clear" w:color="auto" w:fill="auto"/>
          </w:tcPr>
          <w:p w:rsidR="007E6A15" w:rsidRPr="00416BA6" w:rsidRDefault="007E6A15" w:rsidP="00561C4E">
            <w:r w:rsidRPr="00416BA6">
              <w:t>Módulo de enseñanza a distancia</w:t>
            </w:r>
          </w:p>
        </w:tc>
        <w:tc>
          <w:tcPr>
            <w:tcW w:w="1378" w:type="dxa"/>
            <w:shd w:val="clear" w:color="auto" w:fill="auto"/>
            <w:vAlign w:val="bottom"/>
            <w:hideMark/>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8.000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8.000</w:t>
            </w:r>
          </w:p>
        </w:tc>
        <w:tc>
          <w:tcPr>
            <w:tcW w:w="1477" w:type="dxa"/>
            <w:shd w:val="clear" w:color="auto" w:fill="auto"/>
            <w:noWrap/>
            <w:vAlign w:val="bottom"/>
          </w:tcPr>
          <w:p w:rsidR="007E6A15" w:rsidRPr="00416BA6" w:rsidRDefault="007E6A15" w:rsidP="00561C4E">
            <w:pPr>
              <w:jc w:val="right"/>
              <w:rPr>
                <w:b/>
              </w:rPr>
            </w:pPr>
            <w:r w:rsidRPr="00416BA6">
              <w:rPr>
                <w:b/>
              </w:rPr>
              <w:t xml:space="preserve">    8.000</w:t>
            </w:r>
          </w:p>
        </w:tc>
      </w:tr>
      <w:tr w:rsidR="007E6A15" w:rsidRPr="00416BA6" w:rsidTr="00561C4E">
        <w:trPr>
          <w:trHeight w:val="402"/>
        </w:trPr>
        <w:tc>
          <w:tcPr>
            <w:tcW w:w="3314" w:type="dxa"/>
            <w:shd w:val="clear" w:color="auto" w:fill="auto"/>
          </w:tcPr>
          <w:p w:rsidR="007E6A15" w:rsidRPr="00416BA6" w:rsidRDefault="007E6A15" w:rsidP="00561C4E">
            <w:r w:rsidRPr="00416BA6">
              <w:t>Diálogo y formación de los reguladores</w:t>
            </w:r>
          </w:p>
        </w:tc>
        <w:tc>
          <w:tcPr>
            <w:tcW w:w="1378" w:type="dxa"/>
            <w:shd w:val="clear" w:color="auto" w:fill="auto"/>
            <w:vAlign w:val="bottom"/>
            <w:hideMark/>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21.000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pPr>
            <w:r w:rsidRPr="00416BA6">
              <w:t>21.000</w:t>
            </w: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42.000</w:t>
            </w:r>
          </w:p>
        </w:tc>
        <w:tc>
          <w:tcPr>
            <w:tcW w:w="1477" w:type="dxa"/>
            <w:shd w:val="clear" w:color="auto" w:fill="auto"/>
            <w:noWrap/>
            <w:vAlign w:val="bottom"/>
          </w:tcPr>
          <w:p w:rsidR="007E6A15" w:rsidRPr="00416BA6" w:rsidRDefault="007E6A15" w:rsidP="00561C4E">
            <w:pPr>
              <w:jc w:val="right"/>
              <w:rPr>
                <w:b/>
              </w:rPr>
            </w:pPr>
            <w:r w:rsidRPr="00416BA6">
              <w:rPr>
                <w:b/>
              </w:rPr>
              <w:t xml:space="preserve">  42.000</w:t>
            </w:r>
          </w:p>
        </w:tc>
      </w:tr>
      <w:tr w:rsidR="007E6A15" w:rsidRPr="00416BA6" w:rsidTr="00561C4E">
        <w:trPr>
          <w:trHeight w:val="195"/>
        </w:trPr>
        <w:tc>
          <w:tcPr>
            <w:tcW w:w="3314" w:type="dxa"/>
            <w:shd w:val="clear" w:color="auto" w:fill="auto"/>
            <w:hideMark/>
          </w:tcPr>
          <w:p w:rsidR="007E6A15" w:rsidRPr="00416BA6" w:rsidRDefault="007E6A15" w:rsidP="00561C4E">
            <w:pPr>
              <w:rPr>
                <w:b/>
              </w:rPr>
            </w:pPr>
            <w:r w:rsidRPr="00416BA6">
              <w:rPr>
                <w:b/>
              </w:rPr>
              <w:t>Total no relativo a personal</w:t>
            </w:r>
          </w:p>
        </w:tc>
        <w:tc>
          <w:tcPr>
            <w:tcW w:w="1378" w:type="dxa"/>
            <w:shd w:val="clear" w:color="auto" w:fill="auto"/>
            <w:vAlign w:val="bottom"/>
            <w:hideMark/>
          </w:tcPr>
          <w:p w:rsidR="007E6A15" w:rsidRPr="00416BA6" w:rsidRDefault="007E6A15" w:rsidP="00561C4E"/>
        </w:tc>
        <w:tc>
          <w:tcPr>
            <w:tcW w:w="1380" w:type="dxa"/>
            <w:shd w:val="clear" w:color="auto" w:fill="auto"/>
            <w:vAlign w:val="bottom"/>
          </w:tcPr>
          <w:p w:rsidR="007E6A15" w:rsidRPr="00416BA6" w:rsidRDefault="007E6A15" w:rsidP="00561C4E">
            <w:pPr>
              <w:jc w:val="right"/>
              <w:rPr>
                <w:b/>
              </w:rPr>
            </w:pPr>
            <w:r w:rsidRPr="00416BA6">
              <w:rPr>
                <w:b/>
              </w:rPr>
              <w:t>241.000</w:t>
            </w:r>
          </w:p>
        </w:tc>
        <w:tc>
          <w:tcPr>
            <w:tcW w:w="1378" w:type="dxa"/>
            <w:shd w:val="clear" w:color="auto" w:fill="auto"/>
            <w:vAlign w:val="bottom"/>
          </w:tcPr>
          <w:p w:rsidR="007E6A15" w:rsidRPr="00416BA6" w:rsidRDefault="007E6A15" w:rsidP="00561C4E"/>
        </w:tc>
        <w:tc>
          <w:tcPr>
            <w:tcW w:w="1380" w:type="dxa"/>
            <w:shd w:val="clear" w:color="auto" w:fill="auto"/>
            <w:vAlign w:val="bottom"/>
          </w:tcPr>
          <w:p w:rsidR="007E6A15" w:rsidRPr="00416BA6" w:rsidRDefault="007E6A15" w:rsidP="00561C4E">
            <w:pPr>
              <w:jc w:val="right"/>
              <w:rPr>
                <w:b/>
              </w:rPr>
            </w:pPr>
            <w:r w:rsidRPr="00416BA6">
              <w:rPr>
                <w:b/>
              </w:rPr>
              <w:t>134.000</w:t>
            </w:r>
          </w:p>
        </w:tc>
        <w:tc>
          <w:tcPr>
            <w:tcW w:w="1378" w:type="dxa"/>
            <w:shd w:val="clear" w:color="auto" w:fill="auto"/>
            <w:vAlign w:val="bottom"/>
          </w:tcPr>
          <w:p w:rsidR="007E6A15" w:rsidRPr="00416BA6" w:rsidRDefault="007E6A15" w:rsidP="00561C4E"/>
        </w:tc>
        <w:tc>
          <w:tcPr>
            <w:tcW w:w="1380" w:type="dxa"/>
            <w:shd w:val="clear" w:color="auto" w:fill="auto"/>
            <w:noWrap/>
            <w:vAlign w:val="bottom"/>
          </w:tcPr>
          <w:p w:rsidR="007E6A15" w:rsidRPr="00416BA6" w:rsidRDefault="007E6A15" w:rsidP="00561C4E">
            <w:pPr>
              <w:jc w:val="right"/>
              <w:rPr>
                <w:b/>
              </w:rPr>
            </w:pPr>
            <w:r w:rsidRPr="00416BA6">
              <w:rPr>
                <w:b/>
              </w:rPr>
              <w:t>375.000</w:t>
            </w:r>
          </w:p>
        </w:tc>
        <w:tc>
          <w:tcPr>
            <w:tcW w:w="1477" w:type="dxa"/>
            <w:shd w:val="clear" w:color="auto" w:fill="auto"/>
            <w:noWrap/>
            <w:vAlign w:val="bottom"/>
          </w:tcPr>
          <w:p w:rsidR="007E6A15" w:rsidRPr="00416BA6" w:rsidRDefault="007E6A15" w:rsidP="00561C4E">
            <w:pPr>
              <w:jc w:val="right"/>
              <w:rPr>
                <w:b/>
              </w:rPr>
            </w:pPr>
            <w:r w:rsidRPr="00416BA6">
              <w:rPr>
                <w:b/>
              </w:rPr>
              <w:t>375.000</w:t>
            </w:r>
          </w:p>
        </w:tc>
      </w:tr>
      <w:tr w:rsidR="007E6A15" w:rsidRPr="00416BA6" w:rsidTr="00561C4E">
        <w:trPr>
          <w:trHeight w:val="207"/>
        </w:trPr>
        <w:tc>
          <w:tcPr>
            <w:tcW w:w="3314" w:type="dxa"/>
            <w:tcBorders>
              <w:left w:val="single" w:sz="4" w:space="0" w:color="auto"/>
            </w:tcBorders>
            <w:shd w:val="clear" w:color="auto" w:fill="auto"/>
            <w:hideMark/>
          </w:tcPr>
          <w:p w:rsidR="007E6A15" w:rsidRPr="00416BA6" w:rsidRDefault="007E6A15" w:rsidP="00561C4E">
            <w:pPr>
              <w:rPr>
                <w:b/>
              </w:rPr>
            </w:pPr>
            <w:r w:rsidRPr="00416BA6">
              <w:rPr>
                <w:b/>
              </w:rPr>
              <w:t>Personal (G4 temp.) 50%</w:t>
            </w:r>
          </w:p>
        </w:tc>
        <w:tc>
          <w:tcPr>
            <w:tcW w:w="1378" w:type="dxa"/>
            <w:shd w:val="clear" w:color="auto" w:fill="auto"/>
            <w:vAlign w:val="bottom"/>
            <w:hideMark/>
          </w:tcPr>
          <w:p w:rsidR="007E6A15" w:rsidRPr="00416BA6" w:rsidRDefault="007E6A15" w:rsidP="00561C4E">
            <w:r w:rsidRPr="00416BA6">
              <w:t>57.100</w:t>
            </w:r>
          </w:p>
        </w:tc>
        <w:tc>
          <w:tcPr>
            <w:tcW w:w="1380" w:type="dxa"/>
            <w:shd w:val="clear" w:color="auto" w:fill="auto"/>
            <w:vAlign w:val="bottom"/>
          </w:tcPr>
          <w:p w:rsidR="007E6A15" w:rsidRPr="00416BA6" w:rsidRDefault="007E6A15" w:rsidP="00561C4E">
            <w:pPr>
              <w:jc w:val="right"/>
              <w:rPr>
                <w:b/>
              </w:rPr>
            </w:pPr>
          </w:p>
        </w:tc>
        <w:tc>
          <w:tcPr>
            <w:tcW w:w="1378" w:type="dxa"/>
            <w:shd w:val="clear" w:color="auto" w:fill="auto"/>
            <w:vAlign w:val="bottom"/>
          </w:tcPr>
          <w:p w:rsidR="007E6A15" w:rsidRPr="00416BA6" w:rsidRDefault="007E6A15" w:rsidP="00561C4E">
            <w:pPr>
              <w:jc w:val="center"/>
            </w:pPr>
            <w:r w:rsidRPr="00416BA6">
              <w:t>57.100</w:t>
            </w:r>
          </w:p>
        </w:tc>
        <w:tc>
          <w:tcPr>
            <w:tcW w:w="1380" w:type="dxa"/>
            <w:shd w:val="clear" w:color="auto" w:fill="auto"/>
            <w:vAlign w:val="bottom"/>
          </w:tcPr>
          <w:p w:rsidR="007E6A15" w:rsidRPr="00416BA6" w:rsidRDefault="007E6A15" w:rsidP="00561C4E">
            <w:pPr>
              <w:jc w:val="right"/>
              <w:rPr>
                <w:b/>
              </w:rPr>
            </w:pPr>
          </w:p>
        </w:tc>
        <w:tc>
          <w:tcPr>
            <w:tcW w:w="1378" w:type="dxa"/>
            <w:shd w:val="clear" w:color="auto" w:fill="auto"/>
            <w:vAlign w:val="bottom"/>
          </w:tcPr>
          <w:p w:rsidR="007E6A15" w:rsidRPr="00416BA6" w:rsidRDefault="007E6A15" w:rsidP="00561C4E">
            <w:pPr>
              <w:rPr>
                <w:b/>
              </w:rPr>
            </w:pPr>
            <w:r w:rsidRPr="00416BA6">
              <w:t xml:space="preserve">      </w:t>
            </w:r>
            <w:r w:rsidRPr="00416BA6">
              <w:rPr>
                <w:b/>
              </w:rPr>
              <w:t>114.200</w:t>
            </w:r>
          </w:p>
        </w:tc>
        <w:tc>
          <w:tcPr>
            <w:tcW w:w="1380" w:type="dxa"/>
            <w:shd w:val="clear" w:color="auto" w:fill="auto"/>
            <w:noWrap/>
            <w:vAlign w:val="bottom"/>
          </w:tcPr>
          <w:p w:rsidR="007E6A15" w:rsidRPr="00416BA6" w:rsidRDefault="007E6A15" w:rsidP="00561C4E">
            <w:pPr>
              <w:jc w:val="right"/>
              <w:rPr>
                <w:b/>
              </w:rPr>
            </w:pPr>
          </w:p>
        </w:tc>
        <w:tc>
          <w:tcPr>
            <w:tcW w:w="1477" w:type="dxa"/>
            <w:tcBorders>
              <w:right w:val="single" w:sz="4" w:space="0" w:color="auto"/>
            </w:tcBorders>
            <w:shd w:val="clear" w:color="auto" w:fill="auto"/>
            <w:noWrap/>
            <w:vAlign w:val="bottom"/>
          </w:tcPr>
          <w:p w:rsidR="007E6A15" w:rsidRPr="00416BA6" w:rsidRDefault="007E6A15" w:rsidP="00561C4E">
            <w:pPr>
              <w:jc w:val="right"/>
              <w:rPr>
                <w:b/>
              </w:rPr>
            </w:pPr>
            <w:r w:rsidRPr="00416BA6">
              <w:rPr>
                <w:b/>
              </w:rPr>
              <w:t>114.200</w:t>
            </w:r>
          </w:p>
        </w:tc>
      </w:tr>
      <w:tr w:rsidR="007E6A15" w:rsidRPr="00416BA6" w:rsidTr="00561C4E">
        <w:trPr>
          <w:trHeight w:val="207"/>
        </w:trPr>
        <w:tc>
          <w:tcPr>
            <w:tcW w:w="3314" w:type="dxa"/>
            <w:tcBorders>
              <w:left w:val="single" w:sz="4" w:space="0" w:color="auto"/>
            </w:tcBorders>
            <w:shd w:val="clear" w:color="auto" w:fill="auto"/>
          </w:tcPr>
          <w:p w:rsidR="007E6A15" w:rsidRPr="00416BA6" w:rsidRDefault="007E6A15" w:rsidP="00561C4E">
            <w:pPr>
              <w:rPr>
                <w:b/>
              </w:rPr>
            </w:pPr>
            <w:r w:rsidRPr="00416BA6">
              <w:rPr>
                <w:b/>
              </w:rPr>
              <w:t>Total</w:t>
            </w:r>
          </w:p>
        </w:tc>
        <w:tc>
          <w:tcPr>
            <w:tcW w:w="1378" w:type="dxa"/>
            <w:shd w:val="clear" w:color="auto" w:fill="auto"/>
            <w:vAlign w:val="bottom"/>
          </w:tcPr>
          <w:p w:rsidR="007E6A15" w:rsidRPr="00416BA6" w:rsidRDefault="007E6A15" w:rsidP="00561C4E">
            <w:pPr>
              <w:rPr>
                <w:b/>
              </w:rPr>
            </w:pPr>
            <w:r w:rsidRPr="00416BA6">
              <w:rPr>
                <w:b/>
              </w:rPr>
              <w:t>57.100</w:t>
            </w:r>
          </w:p>
        </w:tc>
        <w:tc>
          <w:tcPr>
            <w:tcW w:w="1380" w:type="dxa"/>
            <w:shd w:val="clear" w:color="auto" w:fill="auto"/>
            <w:vAlign w:val="bottom"/>
          </w:tcPr>
          <w:p w:rsidR="007E6A15" w:rsidRPr="00416BA6" w:rsidRDefault="007E6A15" w:rsidP="00561C4E">
            <w:pPr>
              <w:jc w:val="right"/>
              <w:rPr>
                <w:b/>
              </w:rPr>
            </w:pPr>
            <w:r w:rsidRPr="00416BA6">
              <w:rPr>
                <w:b/>
              </w:rPr>
              <w:t>241.000</w:t>
            </w:r>
          </w:p>
        </w:tc>
        <w:tc>
          <w:tcPr>
            <w:tcW w:w="1378" w:type="dxa"/>
            <w:shd w:val="clear" w:color="auto" w:fill="auto"/>
            <w:vAlign w:val="bottom"/>
          </w:tcPr>
          <w:p w:rsidR="007E6A15" w:rsidRPr="00416BA6" w:rsidRDefault="007E6A15" w:rsidP="00561C4E">
            <w:pPr>
              <w:jc w:val="center"/>
              <w:rPr>
                <w:b/>
              </w:rPr>
            </w:pPr>
            <w:r w:rsidRPr="00416BA6">
              <w:rPr>
                <w:b/>
              </w:rPr>
              <w:t>57.100</w:t>
            </w:r>
          </w:p>
        </w:tc>
        <w:tc>
          <w:tcPr>
            <w:tcW w:w="1380" w:type="dxa"/>
            <w:shd w:val="clear" w:color="auto" w:fill="auto"/>
            <w:vAlign w:val="bottom"/>
          </w:tcPr>
          <w:p w:rsidR="007E6A15" w:rsidRPr="00416BA6" w:rsidRDefault="007E6A15" w:rsidP="00561C4E">
            <w:pPr>
              <w:jc w:val="right"/>
              <w:rPr>
                <w:b/>
              </w:rPr>
            </w:pPr>
            <w:r w:rsidRPr="00416BA6">
              <w:rPr>
                <w:b/>
              </w:rPr>
              <w:t>154.000</w:t>
            </w:r>
          </w:p>
        </w:tc>
        <w:tc>
          <w:tcPr>
            <w:tcW w:w="1378" w:type="dxa"/>
            <w:shd w:val="clear" w:color="auto" w:fill="auto"/>
            <w:vAlign w:val="bottom"/>
          </w:tcPr>
          <w:p w:rsidR="007E6A15" w:rsidRPr="00416BA6" w:rsidRDefault="007E6A15" w:rsidP="00561C4E">
            <w:pPr>
              <w:rPr>
                <w:b/>
              </w:rPr>
            </w:pPr>
            <w:r w:rsidRPr="00416BA6">
              <w:rPr>
                <w:b/>
              </w:rPr>
              <w:t xml:space="preserve">      114.200</w:t>
            </w:r>
          </w:p>
        </w:tc>
        <w:tc>
          <w:tcPr>
            <w:tcW w:w="1380" w:type="dxa"/>
            <w:shd w:val="clear" w:color="auto" w:fill="auto"/>
            <w:noWrap/>
            <w:vAlign w:val="bottom"/>
          </w:tcPr>
          <w:p w:rsidR="007E6A15" w:rsidRPr="00416BA6" w:rsidRDefault="007E6A15" w:rsidP="00561C4E">
            <w:pPr>
              <w:jc w:val="right"/>
              <w:rPr>
                <w:b/>
              </w:rPr>
            </w:pPr>
            <w:r w:rsidRPr="00416BA6">
              <w:rPr>
                <w:b/>
              </w:rPr>
              <w:t>375.000</w:t>
            </w:r>
          </w:p>
        </w:tc>
        <w:tc>
          <w:tcPr>
            <w:tcW w:w="1477" w:type="dxa"/>
            <w:tcBorders>
              <w:right w:val="single" w:sz="4" w:space="0" w:color="auto"/>
            </w:tcBorders>
            <w:shd w:val="clear" w:color="auto" w:fill="auto"/>
            <w:noWrap/>
            <w:vAlign w:val="bottom"/>
          </w:tcPr>
          <w:p w:rsidR="007E6A15" w:rsidRPr="00416BA6" w:rsidRDefault="007E6A15" w:rsidP="00561C4E">
            <w:pPr>
              <w:jc w:val="right"/>
              <w:rPr>
                <w:b/>
              </w:rPr>
            </w:pPr>
            <w:r w:rsidRPr="00416BA6">
              <w:rPr>
                <w:b/>
              </w:rPr>
              <w:t>489.200</w:t>
            </w:r>
          </w:p>
        </w:tc>
      </w:tr>
      <w:tr w:rsidR="007E6A15" w:rsidRPr="00416BA6" w:rsidTr="00561C4E">
        <w:trPr>
          <w:trHeight w:val="207"/>
        </w:trPr>
        <w:tc>
          <w:tcPr>
            <w:tcW w:w="3314" w:type="dxa"/>
            <w:tcBorders>
              <w:left w:val="single" w:sz="4" w:space="0" w:color="auto"/>
            </w:tcBorders>
            <w:shd w:val="clear" w:color="auto" w:fill="auto"/>
          </w:tcPr>
          <w:p w:rsidR="007E6A15" w:rsidRPr="00416BA6" w:rsidRDefault="007E6A15" w:rsidP="00561C4E">
            <w:pPr>
              <w:rPr>
                <w:b/>
              </w:rPr>
            </w:pPr>
          </w:p>
        </w:tc>
        <w:tc>
          <w:tcPr>
            <w:tcW w:w="1378" w:type="dxa"/>
            <w:shd w:val="clear" w:color="auto" w:fill="auto"/>
            <w:vAlign w:val="bottom"/>
          </w:tcPr>
          <w:p w:rsidR="007E6A15" w:rsidRPr="00416BA6" w:rsidRDefault="007E6A15" w:rsidP="00561C4E">
            <w:pPr>
              <w:rPr>
                <w:color w:val="FF0000"/>
              </w:rPr>
            </w:pPr>
          </w:p>
        </w:tc>
        <w:tc>
          <w:tcPr>
            <w:tcW w:w="1380" w:type="dxa"/>
            <w:shd w:val="clear" w:color="auto" w:fill="auto"/>
            <w:vAlign w:val="bottom"/>
          </w:tcPr>
          <w:p w:rsidR="007E6A15" w:rsidRPr="00416BA6" w:rsidRDefault="007E6A15" w:rsidP="00561C4E">
            <w:pPr>
              <w:jc w:val="right"/>
              <w:rPr>
                <w:b/>
              </w:rPr>
            </w:pPr>
          </w:p>
        </w:tc>
        <w:tc>
          <w:tcPr>
            <w:tcW w:w="1378" w:type="dxa"/>
            <w:shd w:val="clear" w:color="auto" w:fill="auto"/>
            <w:vAlign w:val="bottom"/>
          </w:tcPr>
          <w:p w:rsidR="007E6A15" w:rsidRPr="00416BA6" w:rsidRDefault="007E6A15" w:rsidP="00561C4E">
            <w:pPr>
              <w:jc w:val="center"/>
              <w:rPr>
                <w:color w:val="FF0000"/>
              </w:rPr>
            </w:pPr>
          </w:p>
        </w:tc>
        <w:tc>
          <w:tcPr>
            <w:tcW w:w="1380" w:type="dxa"/>
            <w:shd w:val="clear" w:color="auto" w:fill="auto"/>
            <w:vAlign w:val="bottom"/>
          </w:tcPr>
          <w:p w:rsidR="007E6A15" w:rsidRPr="00416BA6" w:rsidRDefault="007E6A15" w:rsidP="00561C4E">
            <w:pPr>
              <w:jc w:val="right"/>
              <w:rPr>
                <w:b/>
              </w:rPr>
            </w:pPr>
          </w:p>
        </w:tc>
        <w:tc>
          <w:tcPr>
            <w:tcW w:w="1378" w:type="dxa"/>
            <w:shd w:val="clear" w:color="auto" w:fill="auto"/>
            <w:vAlign w:val="bottom"/>
          </w:tcPr>
          <w:p w:rsidR="007E6A15" w:rsidRPr="00416BA6" w:rsidRDefault="007E6A15" w:rsidP="00561C4E">
            <w:pPr>
              <w:rPr>
                <w:color w:val="FF0000"/>
              </w:rPr>
            </w:pPr>
          </w:p>
        </w:tc>
        <w:tc>
          <w:tcPr>
            <w:tcW w:w="1380" w:type="dxa"/>
            <w:shd w:val="clear" w:color="auto" w:fill="auto"/>
            <w:noWrap/>
            <w:vAlign w:val="bottom"/>
          </w:tcPr>
          <w:p w:rsidR="007E6A15" w:rsidRPr="00416BA6" w:rsidRDefault="007E6A15" w:rsidP="00561C4E">
            <w:pPr>
              <w:jc w:val="right"/>
              <w:rPr>
                <w:b/>
              </w:rPr>
            </w:pPr>
          </w:p>
        </w:tc>
        <w:tc>
          <w:tcPr>
            <w:tcW w:w="1477" w:type="dxa"/>
            <w:tcBorders>
              <w:right w:val="single" w:sz="4" w:space="0" w:color="auto"/>
            </w:tcBorders>
            <w:shd w:val="clear" w:color="auto" w:fill="auto"/>
            <w:noWrap/>
            <w:vAlign w:val="bottom"/>
          </w:tcPr>
          <w:p w:rsidR="007E6A15" w:rsidRPr="00416BA6" w:rsidRDefault="007E6A15" w:rsidP="00561C4E">
            <w:pPr>
              <w:jc w:val="right"/>
              <w:rPr>
                <w:b/>
              </w:rPr>
            </w:pPr>
          </w:p>
        </w:tc>
      </w:tr>
    </w:tbl>
    <w:p w:rsidR="007E6A15" w:rsidRPr="00416BA6" w:rsidRDefault="007E6A15" w:rsidP="007E6A15"/>
    <w:p w:rsidR="007E6A15" w:rsidRPr="00416BA6" w:rsidRDefault="007E6A15" w:rsidP="007E6A15"/>
    <w:p w:rsidR="007E6A15" w:rsidRPr="00416BA6" w:rsidRDefault="007E6A15" w:rsidP="007E6A15">
      <w:r w:rsidRPr="00416BA6">
        <w:t>b)</w:t>
      </w:r>
      <w:r w:rsidRPr="00416BA6">
        <w:tab/>
        <w:t>Bienio 2022</w:t>
      </w:r>
    </w:p>
    <w:p w:rsidR="007E6A15" w:rsidRPr="00416BA6" w:rsidRDefault="007E6A15" w:rsidP="007E6A15">
      <w:pPr>
        <w:pStyle w:val="ListParagraph"/>
        <w:spacing w:after="0" w:line="240" w:lineRule="auto"/>
        <w:ind w:left="567"/>
        <w:rPr>
          <w:rFonts w:ascii="Arial" w:eastAsia="SimSun" w:hAnsi="Arial" w:cs="Arial"/>
          <w:lang w:val="es-ES" w:eastAsia="zh-CN"/>
        </w:rPr>
      </w:pPr>
    </w:p>
    <w:p w:rsidR="007E6A15" w:rsidRPr="00416BA6" w:rsidRDefault="007E6A15" w:rsidP="007E6A15"/>
    <w:tbl>
      <w:tblPr>
        <w:tblW w:w="3657" w:type="pct"/>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3875"/>
        <w:gridCol w:w="1469"/>
        <w:gridCol w:w="1393"/>
        <w:gridCol w:w="1470"/>
        <w:gridCol w:w="1393"/>
        <w:gridCol w:w="1258"/>
      </w:tblGrid>
      <w:tr w:rsidR="007E6A15" w:rsidRPr="00416BA6" w:rsidTr="00561C4E">
        <w:tc>
          <w:tcPr>
            <w:tcW w:w="3599" w:type="dxa"/>
            <w:shd w:val="clear" w:color="000000" w:fill="DCE6F1"/>
            <w:hideMark/>
          </w:tcPr>
          <w:p w:rsidR="007E6A15" w:rsidRPr="00416BA6" w:rsidRDefault="007E6A15" w:rsidP="00561C4E">
            <w:pPr>
              <w:rPr>
                <w:b/>
              </w:rPr>
            </w:pPr>
            <w:r w:rsidRPr="00416BA6">
              <w:rPr>
                <w:b/>
              </w:rPr>
              <w:t>Resultados del proyecto</w:t>
            </w:r>
          </w:p>
        </w:tc>
        <w:tc>
          <w:tcPr>
            <w:tcW w:w="2659" w:type="dxa"/>
            <w:gridSpan w:val="2"/>
            <w:shd w:val="clear" w:color="000000" w:fill="DCE6F1"/>
            <w:vAlign w:val="bottom"/>
            <w:hideMark/>
          </w:tcPr>
          <w:p w:rsidR="007E6A15" w:rsidRPr="00416BA6" w:rsidRDefault="007E6A15" w:rsidP="007E6A15">
            <w:pPr>
              <w:jc w:val="center"/>
              <w:rPr>
                <w:b/>
              </w:rPr>
            </w:pPr>
            <w:r w:rsidRPr="00416BA6">
              <w:rPr>
                <w:b/>
              </w:rPr>
              <w:t>2022</w:t>
            </w:r>
          </w:p>
        </w:tc>
        <w:tc>
          <w:tcPr>
            <w:tcW w:w="2660" w:type="dxa"/>
            <w:gridSpan w:val="2"/>
            <w:shd w:val="clear" w:color="000000" w:fill="DCE6F1"/>
            <w:vAlign w:val="bottom"/>
            <w:hideMark/>
          </w:tcPr>
          <w:p w:rsidR="007E6A15" w:rsidRPr="00416BA6" w:rsidRDefault="007E6A15" w:rsidP="007E6A15">
            <w:pPr>
              <w:jc w:val="center"/>
              <w:rPr>
                <w:b/>
              </w:rPr>
            </w:pPr>
            <w:r w:rsidRPr="00416BA6">
              <w:rPr>
                <w:b/>
              </w:rPr>
              <w:t>Total</w:t>
            </w:r>
          </w:p>
        </w:tc>
        <w:tc>
          <w:tcPr>
            <w:tcW w:w="1169" w:type="dxa"/>
            <w:shd w:val="clear" w:color="000000" w:fill="DCE6F1"/>
            <w:vAlign w:val="center"/>
            <w:hideMark/>
          </w:tcPr>
          <w:p w:rsidR="007E6A15" w:rsidRPr="00416BA6" w:rsidRDefault="007E6A15" w:rsidP="00561C4E">
            <w:pPr>
              <w:rPr>
                <w:b/>
              </w:rPr>
            </w:pPr>
            <w:r w:rsidRPr="00416BA6">
              <w:rPr>
                <w:b/>
              </w:rPr>
              <w:t>Total</w:t>
            </w:r>
          </w:p>
        </w:tc>
      </w:tr>
      <w:tr w:rsidR="007E6A15" w:rsidRPr="00416BA6" w:rsidTr="00561C4E">
        <w:tc>
          <w:tcPr>
            <w:tcW w:w="3599" w:type="dxa"/>
            <w:shd w:val="clear" w:color="000000" w:fill="DCE6F1"/>
            <w:hideMark/>
          </w:tcPr>
          <w:p w:rsidR="007E6A15" w:rsidRPr="00416BA6" w:rsidRDefault="007E6A15" w:rsidP="00561C4E">
            <w:pPr>
              <w:rPr>
                <w:b/>
              </w:rPr>
            </w:pPr>
            <w:r w:rsidRPr="00416BA6">
              <w:rPr>
                <w:b/>
              </w:rPr>
              <w:t> </w:t>
            </w:r>
          </w:p>
        </w:tc>
        <w:tc>
          <w:tcPr>
            <w:tcW w:w="1365" w:type="dxa"/>
            <w:shd w:val="clear" w:color="000000" w:fill="DCE6F1"/>
            <w:hideMark/>
          </w:tcPr>
          <w:p w:rsidR="007E6A15" w:rsidRPr="00416BA6" w:rsidRDefault="007E6A15" w:rsidP="00561C4E">
            <w:pPr>
              <w:rPr>
                <w:b/>
              </w:rPr>
            </w:pPr>
            <w:r w:rsidRPr="00416BA6">
              <w:rPr>
                <w:b/>
              </w:rPr>
              <w:t>Personal</w:t>
            </w:r>
          </w:p>
        </w:tc>
        <w:tc>
          <w:tcPr>
            <w:tcW w:w="1294" w:type="dxa"/>
            <w:shd w:val="clear" w:color="000000" w:fill="DCE6F1"/>
            <w:hideMark/>
          </w:tcPr>
          <w:p w:rsidR="007E6A15" w:rsidRPr="00416BA6" w:rsidRDefault="007E6A15" w:rsidP="00561C4E">
            <w:pPr>
              <w:rPr>
                <w:b/>
              </w:rPr>
            </w:pPr>
            <w:r w:rsidRPr="00416BA6">
              <w:rPr>
                <w:b/>
              </w:rPr>
              <w:t>Otros</w:t>
            </w:r>
          </w:p>
        </w:tc>
        <w:tc>
          <w:tcPr>
            <w:tcW w:w="1366" w:type="dxa"/>
            <w:shd w:val="clear" w:color="000000" w:fill="DCE6F1"/>
            <w:hideMark/>
          </w:tcPr>
          <w:p w:rsidR="007E6A15" w:rsidRPr="00416BA6" w:rsidRDefault="007E6A15" w:rsidP="00561C4E">
            <w:pPr>
              <w:rPr>
                <w:b/>
              </w:rPr>
            </w:pPr>
            <w:r w:rsidRPr="00416BA6">
              <w:rPr>
                <w:b/>
              </w:rPr>
              <w:t>Personal</w:t>
            </w:r>
          </w:p>
        </w:tc>
        <w:tc>
          <w:tcPr>
            <w:tcW w:w="1294" w:type="dxa"/>
            <w:shd w:val="clear" w:color="000000" w:fill="DCE6F1"/>
            <w:hideMark/>
          </w:tcPr>
          <w:p w:rsidR="007E6A15" w:rsidRPr="00416BA6" w:rsidRDefault="007E6A15" w:rsidP="00561C4E">
            <w:pPr>
              <w:rPr>
                <w:b/>
              </w:rPr>
            </w:pPr>
            <w:r w:rsidRPr="00416BA6">
              <w:rPr>
                <w:b/>
              </w:rPr>
              <w:t>Otros</w:t>
            </w:r>
          </w:p>
        </w:tc>
        <w:tc>
          <w:tcPr>
            <w:tcW w:w="1169" w:type="dxa"/>
            <w:shd w:val="clear" w:color="000000" w:fill="DCE6F1"/>
            <w:vAlign w:val="bottom"/>
            <w:hideMark/>
          </w:tcPr>
          <w:p w:rsidR="007E6A15" w:rsidRPr="00416BA6" w:rsidRDefault="007E6A15" w:rsidP="00561C4E">
            <w:r w:rsidRPr="00416BA6">
              <w:t> </w:t>
            </w:r>
          </w:p>
        </w:tc>
      </w:tr>
      <w:tr w:rsidR="007E6A15" w:rsidRPr="00416BA6" w:rsidTr="00561C4E">
        <w:tc>
          <w:tcPr>
            <w:tcW w:w="3599" w:type="dxa"/>
            <w:shd w:val="clear" w:color="auto" w:fill="auto"/>
            <w:hideMark/>
          </w:tcPr>
          <w:p w:rsidR="007E6A15" w:rsidRPr="00416BA6" w:rsidRDefault="007E6A15" w:rsidP="00561C4E">
            <w:r w:rsidRPr="00416BA6">
              <w:t>Reunión anual de coordinación</w:t>
            </w:r>
          </w:p>
        </w:tc>
        <w:tc>
          <w:tcPr>
            <w:tcW w:w="1365" w:type="dxa"/>
            <w:shd w:val="clear" w:color="auto" w:fill="auto"/>
            <w:vAlign w:val="bottom"/>
            <w:hideMark/>
          </w:tcPr>
          <w:p w:rsidR="007E6A15" w:rsidRPr="00416BA6" w:rsidRDefault="007E6A15" w:rsidP="00561C4E"/>
        </w:tc>
        <w:tc>
          <w:tcPr>
            <w:tcW w:w="1294" w:type="dxa"/>
            <w:shd w:val="clear" w:color="auto" w:fill="auto"/>
            <w:vAlign w:val="bottom"/>
          </w:tcPr>
          <w:p w:rsidR="007E6A15" w:rsidRPr="00416BA6" w:rsidRDefault="007E6A15" w:rsidP="00561C4E">
            <w:r w:rsidRPr="00416BA6">
              <w:t>23.000</w:t>
            </w:r>
          </w:p>
        </w:tc>
        <w:tc>
          <w:tcPr>
            <w:tcW w:w="1366"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pPr>
              <w:rPr>
                <w:b/>
              </w:rPr>
            </w:pPr>
            <w:r w:rsidRPr="00416BA6">
              <w:rPr>
                <w:b/>
              </w:rPr>
              <w:t>23.000</w:t>
            </w:r>
          </w:p>
        </w:tc>
        <w:tc>
          <w:tcPr>
            <w:tcW w:w="1169" w:type="dxa"/>
            <w:shd w:val="clear" w:color="auto" w:fill="auto"/>
            <w:vAlign w:val="bottom"/>
          </w:tcPr>
          <w:p w:rsidR="007E6A15" w:rsidRPr="00416BA6" w:rsidRDefault="007E6A15" w:rsidP="00561C4E">
            <w:pPr>
              <w:jc w:val="right"/>
              <w:rPr>
                <w:b/>
              </w:rPr>
            </w:pPr>
            <w:r w:rsidRPr="00416BA6">
              <w:rPr>
                <w:b/>
              </w:rPr>
              <w:t>23.000</w:t>
            </w:r>
          </w:p>
        </w:tc>
      </w:tr>
      <w:tr w:rsidR="007E6A15" w:rsidRPr="00416BA6" w:rsidTr="00561C4E">
        <w:tc>
          <w:tcPr>
            <w:tcW w:w="3599" w:type="dxa"/>
            <w:shd w:val="clear" w:color="auto" w:fill="auto"/>
          </w:tcPr>
          <w:p w:rsidR="007E6A15" w:rsidRPr="00416BA6" w:rsidRDefault="007E6A15" w:rsidP="00561C4E">
            <w:r w:rsidRPr="00416BA6">
              <w:t>Taller sobre licencias</w:t>
            </w:r>
          </w:p>
        </w:tc>
        <w:tc>
          <w:tcPr>
            <w:tcW w:w="1365"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r w:rsidRPr="00416BA6">
              <w:t>33.000</w:t>
            </w:r>
          </w:p>
        </w:tc>
        <w:tc>
          <w:tcPr>
            <w:tcW w:w="1366"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pPr>
              <w:rPr>
                <w:b/>
              </w:rPr>
            </w:pPr>
            <w:r w:rsidRPr="00416BA6">
              <w:rPr>
                <w:b/>
              </w:rPr>
              <w:t>33.000</w:t>
            </w:r>
          </w:p>
        </w:tc>
        <w:tc>
          <w:tcPr>
            <w:tcW w:w="1169" w:type="dxa"/>
            <w:shd w:val="clear" w:color="auto" w:fill="auto"/>
            <w:vAlign w:val="bottom"/>
          </w:tcPr>
          <w:p w:rsidR="007E6A15" w:rsidRPr="00416BA6" w:rsidRDefault="007E6A15" w:rsidP="00561C4E">
            <w:pPr>
              <w:jc w:val="right"/>
              <w:rPr>
                <w:b/>
              </w:rPr>
            </w:pPr>
            <w:r w:rsidRPr="00416BA6">
              <w:rPr>
                <w:b/>
              </w:rPr>
              <w:t>33.000</w:t>
            </w:r>
          </w:p>
        </w:tc>
      </w:tr>
      <w:tr w:rsidR="007E6A15" w:rsidRPr="00416BA6" w:rsidTr="00561C4E">
        <w:tc>
          <w:tcPr>
            <w:tcW w:w="3599" w:type="dxa"/>
            <w:shd w:val="clear" w:color="auto" w:fill="auto"/>
          </w:tcPr>
          <w:p w:rsidR="007E6A15" w:rsidRPr="00416BA6" w:rsidRDefault="007E6A15" w:rsidP="00561C4E">
            <w:r w:rsidRPr="00416BA6">
              <w:t>Diálogo intersectorial sobre la música en combinación con los talleres sobre licencias</w:t>
            </w:r>
          </w:p>
        </w:tc>
        <w:tc>
          <w:tcPr>
            <w:tcW w:w="1365"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r w:rsidRPr="00416BA6">
              <w:t xml:space="preserve"> 3.000</w:t>
            </w:r>
          </w:p>
        </w:tc>
        <w:tc>
          <w:tcPr>
            <w:tcW w:w="1366"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pPr>
              <w:rPr>
                <w:b/>
              </w:rPr>
            </w:pPr>
            <w:r w:rsidRPr="00416BA6">
              <w:rPr>
                <w:b/>
              </w:rPr>
              <w:t xml:space="preserve"> 3.000</w:t>
            </w:r>
          </w:p>
        </w:tc>
        <w:tc>
          <w:tcPr>
            <w:tcW w:w="1169" w:type="dxa"/>
            <w:shd w:val="clear" w:color="auto" w:fill="auto"/>
            <w:vAlign w:val="bottom"/>
          </w:tcPr>
          <w:p w:rsidR="007E6A15" w:rsidRPr="00416BA6" w:rsidRDefault="007E6A15" w:rsidP="00561C4E">
            <w:pPr>
              <w:jc w:val="right"/>
              <w:rPr>
                <w:b/>
              </w:rPr>
            </w:pPr>
            <w:r w:rsidRPr="00416BA6">
              <w:t xml:space="preserve"> </w:t>
            </w:r>
            <w:r w:rsidRPr="00416BA6">
              <w:rPr>
                <w:b/>
              </w:rPr>
              <w:t>3.000</w:t>
            </w:r>
          </w:p>
        </w:tc>
      </w:tr>
      <w:tr w:rsidR="007E6A15" w:rsidRPr="00416BA6" w:rsidTr="00561C4E">
        <w:tc>
          <w:tcPr>
            <w:tcW w:w="3599" w:type="dxa"/>
            <w:shd w:val="clear" w:color="auto" w:fill="auto"/>
          </w:tcPr>
          <w:p w:rsidR="007E6A15" w:rsidRPr="00416BA6" w:rsidRDefault="007E6A15" w:rsidP="00561C4E">
            <w:r w:rsidRPr="00416BA6">
              <w:t xml:space="preserve">Formación </w:t>
            </w:r>
            <w:r w:rsidRPr="00416BA6">
              <w:rPr>
                <w:i/>
              </w:rPr>
              <w:t>in</w:t>
            </w:r>
            <w:r w:rsidRPr="00416BA6">
              <w:t xml:space="preserve"> </w:t>
            </w:r>
            <w:r w:rsidRPr="00416BA6">
              <w:rPr>
                <w:i/>
              </w:rPr>
              <w:t>situ</w:t>
            </w:r>
            <w:r w:rsidRPr="00416BA6">
              <w:t xml:space="preserve"> en las sociedades de gestión y copia privada</w:t>
            </w:r>
          </w:p>
        </w:tc>
        <w:tc>
          <w:tcPr>
            <w:tcW w:w="1365"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r w:rsidRPr="00416BA6">
              <w:t>10.000</w:t>
            </w:r>
          </w:p>
        </w:tc>
        <w:tc>
          <w:tcPr>
            <w:tcW w:w="1366"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pPr>
              <w:rPr>
                <w:b/>
              </w:rPr>
            </w:pPr>
            <w:r w:rsidRPr="00416BA6">
              <w:rPr>
                <w:b/>
              </w:rPr>
              <w:t>10.000</w:t>
            </w:r>
          </w:p>
        </w:tc>
        <w:tc>
          <w:tcPr>
            <w:tcW w:w="1169" w:type="dxa"/>
            <w:shd w:val="clear" w:color="auto" w:fill="auto"/>
            <w:vAlign w:val="bottom"/>
          </w:tcPr>
          <w:p w:rsidR="007E6A15" w:rsidRPr="00416BA6" w:rsidRDefault="007E6A15" w:rsidP="00561C4E">
            <w:pPr>
              <w:jc w:val="right"/>
              <w:rPr>
                <w:b/>
              </w:rPr>
            </w:pPr>
            <w:r w:rsidRPr="00416BA6">
              <w:rPr>
                <w:b/>
              </w:rPr>
              <w:t>10.000</w:t>
            </w:r>
          </w:p>
        </w:tc>
      </w:tr>
      <w:tr w:rsidR="007E6A15" w:rsidRPr="00416BA6" w:rsidTr="00561C4E">
        <w:tc>
          <w:tcPr>
            <w:tcW w:w="3599" w:type="dxa"/>
            <w:shd w:val="clear" w:color="auto" w:fill="auto"/>
          </w:tcPr>
          <w:p w:rsidR="007E6A15" w:rsidRPr="00416BA6" w:rsidRDefault="007E6A15" w:rsidP="00561C4E">
            <w:r w:rsidRPr="00416BA6">
              <w:t>Evaluación del proyecto</w:t>
            </w:r>
          </w:p>
        </w:tc>
        <w:tc>
          <w:tcPr>
            <w:tcW w:w="1365"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r w:rsidRPr="00416BA6">
              <w:t>10.000</w:t>
            </w:r>
          </w:p>
        </w:tc>
        <w:tc>
          <w:tcPr>
            <w:tcW w:w="1366"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pPr>
              <w:rPr>
                <w:b/>
              </w:rPr>
            </w:pPr>
            <w:r w:rsidRPr="00416BA6">
              <w:rPr>
                <w:b/>
              </w:rPr>
              <w:t>10.000</w:t>
            </w:r>
          </w:p>
        </w:tc>
        <w:tc>
          <w:tcPr>
            <w:tcW w:w="1169" w:type="dxa"/>
            <w:shd w:val="clear" w:color="auto" w:fill="auto"/>
            <w:vAlign w:val="bottom"/>
          </w:tcPr>
          <w:p w:rsidR="007E6A15" w:rsidRPr="00416BA6" w:rsidRDefault="007E6A15" w:rsidP="00561C4E">
            <w:pPr>
              <w:jc w:val="right"/>
              <w:rPr>
                <w:b/>
              </w:rPr>
            </w:pPr>
            <w:r w:rsidRPr="00416BA6">
              <w:rPr>
                <w:b/>
              </w:rPr>
              <w:t>10.000</w:t>
            </w:r>
          </w:p>
        </w:tc>
      </w:tr>
      <w:tr w:rsidR="007E6A15" w:rsidRPr="00416BA6" w:rsidTr="00561C4E">
        <w:trPr>
          <w:trHeight w:val="30"/>
        </w:trPr>
        <w:tc>
          <w:tcPr>
            <w:tcW w:w="3599" w:type="dxa"/>
            <w:shd w:val="clear" w:color="auto" w:fill="auto"/>
          </w:tcPr>
          <w:p w:rsidR="007E6A15" w:rsidRPr="00416BA6" w:rsidRDefault="007E6A15" w:rsidP="00561C4E">
            <w:r w:rsidRPr="00416BA6">
              <w:t>Personal</w:t>
            </w:r>
          </w:p>
        </w:tc>
        <w:tc>
          <w:tcPr>
            <w:tcW w:w="1365"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tc>
        <w:tc>
          <w:tcPr>
            <w:tcW w:w="1366" w:type="dxa"/>
            <w:shd w:val="clear" w:color="auto" w:fill="auto"/>
            <w:vAlign w:val="bottom"/>
          </w:tcPr>
          <w:p w:rsidR="007E6A15" w:rsidRPr="00416BA6" w:rsidRDefault="007E6A15" w:rsidP="00561C4E"/>
        </w:tc>
        <w:tc>
          <w:tcPr>
            <w:tcW w:w="1294" w:type="dxa"/>
            <w:shd w:val="clear" w:color="auto" w:fill="auto"/>
            <w:vAlign w:val="bottom"/>
          </w:tcPr>
          <w:p w:rsidR="007E6A15" w:rsidRPr="00416BA6" w:rsidRDefault="007E6A15" w:rsidP="00561C4E"/>
        </w:tc>
        <w:tc>
          <w:tcPr>
            <w:tcW w:w="1169" w:type="dxa"/>
            <w:shd w:val="clear" w:color="auto" w:fill="auto"/>
            <w:vAlign w:val="bottom"/>
          </w:tcPr>
          <w:p w:rsidR="007E6A15" w:rsidRPr="00416BA6" w:rsidRDefault="007E6A15" w:rsidP="00561C4E">
            <w:pPr>
              <w:jc w:val="right"/>
              <w:rPr>
                <w:b/>
              </w:rPr>
            </w:pPr>
          </w:p>
        </w:tc>
      </w:tr>
      <w:tr w:rsidR="007E6A15" w:rsidRPr="00416BA6" w:rsidTr="00561C4E">
        <w:tc>
          <w:tcPr>
            <w:tcW w:w="3599" w:type="dxa"/>
            <w:shd w:val="clear" w:color="auto" w:fill="auto"/>
            <w:vAlign w:val="bottom"/>
            <w:hideMark/>
          </w:tcPr>
          <w:p w:rsidR="007E6A15" w:rsidRPr="00416BA6" w:rsidRDefault="007E6A15" w:rsidP="00561C4E">
            <w:pPr>
              <w:rPr>
                <w:b/>
              </w:rPr>
            </w:pPr>
            <w:r w:rsidRPr="00416BA6">
              <w:rPr>
                <w:b/>
              </w:rPr>
              <w:t>Total</w:t>
            </w:r>
          </w:p>
        </w:tc>
        <w:tc>
          <w:tcPr>
            <w:tcW w:w="1365" w:type="dxa"/>
            <w:shd w:val="clear" w:color="auto" w:fill="auto"/>
            <w:vAlign w:val="bottom"/>
            <w:hideMark/>
          </w:tcPr>
          <w:p w:rsidR="007E6A15" w:rsidRPr="00416BA6" w:rsidRDefault="007E6A15" w:rsidP="00561C4E">
            <w:r w:rsidRPr="00416BA6">
              <w:t> </w:t>
            </w:r>
          </w:p>
        </w:tc>
        <w:tc>
          <w:tcPr>
            <w:tcW w:w="1294" w:type="dxa"/>
            <w:shd w:val="clear" w:color="auto" w:fill="auto"/>
            <w:vAlign w:val="bottom"/>
            <w:hideMark/>
          </w:tcPr>
          <w:p w:rsidR="007E6A15" w:rsidRPr="00416BA6" w:rsidRDefault="007E6A15" w:rsidP="00561C4E">
            <w:pPr>
              <w:rPr>
                <w:b/>
              </w:rPr>
            </w:pPr>
            <w:r w:rsidRPr="00416BA6">
              <w:rPr>
                <w:b/>
              </w:rPr>
              <w:t>79.000</w:t>
            </w:r>
          </w:p>
        </w:tc>
        <w:tc>
          <w:tcPr>
            <w:tcW w:w="1366" w:type="dxa"/>
            <w:shd w:val="clear" w:color="auto" w:fill="auto"/>
            <w:vAlign w:val="bottom"/>
            <w:hideMark/>
          </w:tcPr>
          <w:p w:rsidR="007E6A15" w:rsidRPr="00416BA6" w:rsidRDefault="007E6A15" w:rsidP="00561C4E">
            <w:pPr>
              <w:rPr>
                <w:b/>
              </w:rPr>
            </w:pPr>
          </w:p>
        </w:tc>
        <w:tc>
          <w:tcPr>
            <w:tcW w:w="1294" w:type="dxa"/>
            <w:shd w:val="clear" w:color="auto" w:fill="auto"/>
            <w:vAlign w:val="bottom"/>
            <w:hideMark/>
          </w:tcPr>
          <w:p w:rsidR="007E6A15" w:rsidRPr="00416BA6" w:rsidRDefault="007E6A15" w:rsidP="00561C4E">
            <w:pPr>
              <w:rPr>
                <w:b/>
              </w:rPr>
            </w:pPr>
            <w:r w:rsidRPr="00416BA6">
              <w:rPr>
                <w:b/>
              </w:rPr>
              <w:t>79.000</w:t>
            </w:r>
          </w:p>
        </w:tc>
        <w:tc>
          <w:tcPr>
            <w:tcW w:w="1169" w:type="dxa"/>
            <w:shd w:val="clear" w:color="auto" w:fill="auto"/>
            <w:vAlign w:val="bottom"/>
            <w:hideMark/>
          </w:tcPr>
          <w:p w:rsidR="007E6A15" w:rsidRPr="00416BA6" w:rsidRDefault="007E6A15" w:rsidP="00561C4E">
            <w:pPr>
              <w:jc w:val="right"/>
              <w:rPr>
                <w:b/>
              </w:rPr>
            </w:pPr>
            <w:r w:rsidRPr="00416BA6">
              <w:rPr>
                <w:b/>
              </w:rPr>
              <w:t>79.000</w:t>
            </w:r>
          </w:p>
        </w:tc>
      </w:tr>
    </w:tbl>
    <w:p w:rsidR="007E6A15" w:rsidRPr="00416BA6" w:rsidRDefault="007E6A15" w:rsidP="007E6A15">
      <w:r w:rsidRPr="00416BA6">
        <w:br w:type="page"/>
        <w:t>GASTOS NO RELATIVOS A PERSONAL POR CATEGORÍA</w:t>
      </w:r>
    </w:p>
    <w:p w:rsidR="007E6A15" w:rsidRPr="00416BA6" w:rsidRDefault="007E6A15" w:rsidP="007E6A15"/>
    <w:p w:rsidR="007E6A15" w:rsidRPr="00416BA6" w:rsidRDefault="007E6A15" w:rsidP="007E6A15"/>
    <w:p w:rsidR="007E6A15" w:rsidRPr="00416BA6" w:rsidRDefault="007E6A15" w:rsidP="007E6A15">
      <w:r w:rsidRPr="00416BA6">
        <w:t xml:space="preserve">b) </w:t>
      </w:r>
      <w:r w:rsidRPr="00416BA6">
        <w:tab/>
        <w:t>Bienio 2020</w:t>
      </w:r>
      <w:r w:rsidRPr="00416BA6">
        <w:noBreakHyphen/>
        <w:t>2021</w:t>
      </w:r>
    </w:p>
    <w:p w:rsidR="007E6A15" w:rsidRPr="00416BA6" w:rsidRDefault="007E6A15" w:rsidP="007E6A15"/>
    <w:tbl>
      <w:tblPr>
        <w:tblStyle w:val="TableGrid"/>
        <w:tblW w:w="5000" w:type="pct"/>
        <w:tblCellMar>
          <w:top w:w="57" w:type="dxa"/>
          <w:bottom w:w="57" w:type="dxa"/>
        </w:tblCellMar>
        <w:tblLook w:val="04A0" w:firstRow="1" w:lastRow="0" w:firstColumn="1" w:lastColumn="0" w:noHBand="0" w:noVBand="1"/>
      </w:tblPr>
      <w:tblGrid>
        <w:gridCol w:w="2340"/>
        <w:gridCol w:w="1566"/>
        <w:gridCol w:w="1204"/>
        <w:gridCol w:w="1542"/>
        <w:gridCol w:w="1733"/>
        <w:gridCol w:w="1825"/>
        <w:gridCol w:w="1773"/>
        <w:gridCol w:w="1773"/>
        <w:gridCol w:w="1089"/>
      </w:tblGrid>
      <w:tr w:rsidR="007E6A15" w:rsidRPr="00416BA6" w:rsidTr="00561C4E">
        <w:tc>
          <w:tcPr>
            <w:tcW w:w="2173" w:type="dxa"/>
          </w:tcPr>
          <w:p w:rsidR="007E6A15" w:rsidRPr="00416BA6" w:rsidRDefault="007E6A15" w:rsidP="00561C4E">
            <w:pPr>
              <w:jc w:val="center"/>
              <w:rPr>
                <w:i/>
                <w:szCs w:val="22"/>
              </w:rPr>
            </w:pPr>
          </w:p>
        </w:tc>
        <w:tc>
          <w:tcPr>
            <w:tcW w:w="11619" w:type="dxa"/>
            <w:gridSpan w:val="8"/>
          </w:tcPr>
          <w:p w:rsidR="007E6A15" w:rsidRPr="00416BA6" w:rsidRDefault="007E6A15" w:rsidP="00561C4E">
            <w:pPr>
              <w:jc w:val="center"/>
              <w:rPr>
                <w:i/>
                <w:szCs w:val="22"/>
              </w:rPr>
            </w:pPr>
            <w:r w:rsidRPr="00416BA6">
              <w:rPr>
                <w:i/>
                <w:szCs w:val="22"/>
              </w:rPr>
              <w:t>(en francos suizos)</w:t>
            </w:r>
          </w:p>
        </w:tc>
      </w:tr>
      <w:tr w:rsidR="007E6A15" w:rsidRPr="00416BA6" w:rsidTr="00561C4E">
        <w:tc>
          <w:tcPr>
            <w:tcW w:w="2173" w:type="dxa"/>
            <w:vMerge w:val="restart"/>
          </w:tcPr>
          <w:p w:rsidR="007E6A15" w:rsidRPr="00416BA6" w:rsidRDefault="007E6A15" w:rsidP="00561C4E">
            <w:pPr>
              <w:rPr>
                <w:b/>
                <w:szCs w:val="22"/>
              </w:rPr>
            </w:pPr>
            <w:r w:rsidRPr="00416BA6">
              <w:rPr>
                <w:b/>
                <w:szCs w:val="22"/>
              </w:rPr>
              <w:t>Actividades</w:t>
            </w:r>
          </w:p>
        </w:tc>
        <w:tc>
          <w:tcPr>
            <w:tcW w:w="4007" w:type="dxa"/>
            <w:gridSpan w:val="3"/>
          </w:tcPr>
          <w:p w:rsidR="007E6A15" w:rsidRPr="00416BA6" w:rsidRDefault="007E6A15" w:rsidP="00561C4E">
            <w:pPr>
              <w:rPr>
                <w:b/>
                <w:szCs w:val="22"/>
              </w:rPr>
            </w:pPr>
            <w:r w:rsidRPr="00416BA6">
              <w:rPr>
                <w:b/>
                <w:szCs w:val="22"/>
              </w:rPr>
              <w:t>Viajes, formación y dietas</w:t>
            </w:r>
          </w:p>
        </w:tc>
        <w:tc>
          <w:tcPr>
            <w:tcW w:w="6600" w:type="dxa"/>
            <w:gridSpan w:val="4"/>
          </w:tcPr>
          <w:p w:rsidR="007E6A15" w:rsidRPr="00416BA6" w:rsidRDefault="007E6A15" w:rsidP="00561C4E">
            <w:pPr>
              <w:rPr>
                <w:b/>
                <w:szCs w:val="22"/>
              </w:rPr>
            </w:pPr>
            <w:r w:rsidRPr="00416BA6">
              <w:rPr>
                <w:b/>
                <w:szCs w:val="22"/>
              </w:rPr>
              <w:t>Servicios contractuales</w:t>
            </w:r>
          </w:p>
        </w:tc>
        <w:tc>
          <w:tcPr>
            <w:tcW w:w="1012" w:type="dxa"/>
            <w:vMerge w:val="restart"/>
          </w:tcPr>
          <w:p w:rsidR="007E6A15" w:rsidRPr="00416BA6" w:rsidRDefault="007E6A15" w:rsidP="00561C4E">
            <w:pPr>
              <w:rPr>
                <w:b/>
                <w:szCs w:val="22"/>
              </w:rPr>
            </w:pPr>
            <w:r w:rsidRPr="00416BA6">
              <w:rPr>
                <w:b/>
                <w:szCs w:val="22"/>
              </w:rPr>
              <w:t>Total</w:t>
            </w:r>
          </w:p>
        </w:tc>
      </w:tr>
      <w:tr w:rsidR="007E6A15" w:rsidRPr="00416BA6" w:rsidTr="00561C4E">
        <w:tc>
          <w:tcPr>
            <w:tcW w:w="2173" w:type="dxa"/>
            <w:vMerge/>
          </w:tcPr>
          <w:p w:rsidR="007E6A15" w:rsidRPr="00416BA6" w:rsidRDefault="007E6A15" w:rsidP="00561C4E">
            <w:pPr>
              <w:rPr>
                <w:b/>
                <w:szCs w:val="22"/>
              </w:rPr>
            </w:pPr>
          </w:p>
        </w:tc>
        <w:tc>
          <w:tcPr>
            <w:tcW w:w="1455" w:type="dxa"/>
          </w:tcPr>
          <w:p w:rsidR="007E6A15" w:rsidRPr="00416BA6" w:rsidRDefault="007E6A15" w:rsidP="00561C4E">
            <w:pPr>
              <w:rPr>
                <w:b/>
                <w:szCs w:val="22"/>
              </w:rPr>
            </w:pPr>
            <w:r w:rsidRPr="00416BA6">
              <w:rPr>
                <w:b/>
                <w:szCs w:val="22"/>
              </w:rPr>
              <w:t>Misiones del personal</w:t>
            </w:r>
          </w:p>
        </w:tc>
        <w:tc>
          <w:tcPr>
            <w:tcW w:w="1119" w:type="dxa"/>
          </w:tcPr>
          <w:p w:rsidR="007E6A15" w:rsidRPr="00416BA6" w:rsidRDefault="007E6A15" w:rsidP="00561C4E">
            <w:pPr>
              <w:rPr>
                <w:b/>
                <w:szCs w:val="22"/>
              </w:rPr>
            </w:pPr>
            <w:r w:rsidRPr="00416BA6">
              <w:rPr>
                <w:b/>
                <w:szCs w:val="22"/>
              </w:rPr>
              <w:t>Viajes de terceros</w:t>
            </w:r>
          </w:p>
        </w:tc>
        <w:tc>
          <w:tcPr>
            <w:tcW w:w="1433" w:type="dxa"/>
          </w:tcPr>
          <w:p w:rsidR="007E6A15" w:rsidRPr="00416BA6" w:rsidRDefault="007E6A15" w:rsidP="00561C4E">
            <w:pPr>
              <w:rPr>
                <w:b/>
                <w:szCs w:val="22"/>
              </w:rPr>
            </w:pPr>
            <w:r w:rsidRPr="00416BA6">
              <w:rPr>
                <w:b/>
                <w:szCs w:val="22"/>
              </w:rPr>
              <w:t>Formación y gastos de viaje conexos</w:t>
            </w:r>
          </w:p>
        </w:tc>
        <w:tc>
          <w:tcPr>
            <w:tcW w:w="1610" w:type="dxa"/>
          </w:tcPr>
          <w:p w:rsidR="007E6A15" w:rsidRPr="00416BA6" w:rsidRDefault="007E6A15" w:rsidP="00561C4E">
            <w:pPr>
              <w:rPr>
                <w:b/>
                <w:szCs w:val="22"/>
              </w:rPr>
            </w:pPr>
            <w:r w:rsidRPr="00416BA6">
              <w:rPr>
                <w:b/>
                <w:szCs w:val="22"/>
              </w:rPr>
              <w:t>Conferencias</w:t>
            </w:r>
          </w:p>
        </w:tc>
        <w:tc>
          <w:tcPr>
            <w:tcW w:w="1696" w:type="dxa"/>
          </w:tcPr>
          <w:p w:rsidR="007E6A15" w:rsidRPr="00416BA6" w:rsidRDefault="007E6A15" w:rsidP="00561C4E">
            <w:pPr>
              <w:rPr>
                <w:b/>
                <w:szCs w:val="22"/>
              </w:rPr>
            </w:pPr>
            <w:r w:rsidRPr="00416BA6">
              <w:rPr>
                <w:b/>
                <w:szCs w:val="22"/>
              </w:rPr>
              <w:t>Publicaciones</w:t>
            </w:r>
          </w:p>
        </w:tc>
        <w:tc>
          <w:tcPr>
            <w:tcW w:w="1647" w:type="dxa"/>
          </w:tcPr>
          <w:p w:rsidR="007E6A15" w:rsidRPr="00416BA6" w:rsidRDefault="007E6A15" w:rsidP="00561C4E">
            <w:pPr>
              <w:rPr>
                <w:b/>
                <w:szCs w:val="22"/>
              </w:rPr>
            </w:pPr>
            <w:r w:rsidRPr="00416BA6">
              <w:rPr>
                <w:b/>
                <w:szCs w:val="22"/>
              </w:rPr>
              <w:t>Servicios contractuales individuales</w:t>
            </w:r>
          </w:p>
        </w:tc>
        <w:tc>
          <w:tcPr>
            <w:tcW w:w="1647" w:type="dxa"/>
          </w:tcPr>
          <w:p w:rsidR="007E6A15" w:rsidRPr="00416BA6" w:rsidRDefault="007E6A15" w:rsidP="00561C4E">
            <w:pPr>
              <w:rPr>
                <w:b/>
                <w:szCs w:val="22"/>
              </w:rPr>
            </w:pPr>
            <w:r w:rsidRPr="00416BA6">
              <w:rPr>
                <w:b/>
                <w:szCs w:val="22"/>
              </w:rPr>
              <w:t>Otros servicios contractuales</w:t>
            </w:r>
          </w:p>
        </w:tc>
        <w:tc>
          <w:tcPr>
            <w:tcW w:w="1012" w:type="dxa"/>
            <w:vMerge/>
          </w:tcPr>
          <w:p w:rsidR="007E6A15" w:rsidRPr="00416BA6" w:rsidRDefault="007E6A15" w:rsidP="00561C4E">
            <w:pPr>
              <w:rPr>
                <w:szCs w:val="22"/>
              </w:rPr>
            </w:pPr>
          </w:p>
        </w:tc>
      </w:tr>
      <w:tr w:rsidR="007E6A15" w:rsidRPr="00416BA6" w:rsidTr="00561C4E">
        <w:tc>
          <w:tcPr>
            <w:tcW w:w="2173" w:type="dxa"/>
          </w:tcPr>
          <w:p w:rsidR="007E6A15" w:rsidRPr="00416BA6" w:rsidRDefault="007E6A15" w:rsidP="00561C4E">
            <w:pPr>
              <w:rPr>
                <w:szCs w:val="22"/>
              </w:rPr>
            </w:pPr>
            <w:r w:rsidRPr="00416BA6">
              <w:rPr>
                <w:szCs w:val="22"/>
              </w:rPr>
              <w:t>Estudio preliminar</w:t>
            </w:r>
          </w:p>
        </w:tc>
        <w:tc>
          <w:tcPr>
            <w:tcW w:w="1455" w:type="dxa"/>
            <w:vAlign w:val="bottom"/>
          </w:tcPr>
          <w:p w:rsidR="007E6A15" w:rsidRPr="00416BA6" w:rsidRDefault="007E6A15" w:rsidP="00561C4E">
            <w:pPr>
              <w:jc w:val="right"/>
              <w:rPr>
                <w:szCs w:val="22"/>
              </w:rPr>
            </w:pPr>
          </w:p>
        </w:tc>
        <w:tc>
          <w:tcPr>
            <w:tcW w:w="1119" w:type="dxa"/>
            <w:vAlign w:val="bottom"/>
          </w:tcPr>
          <w:p w:rsidR="007E6A15" w:rsidRPr="00416BA6" w:rsidRDefault="007E6A15" w:rsidP="00561C4E">
            <w:pPr>
              <w:jc w:val="right"/>
              <w:rPr>
                <w:szCs w:val="22"/>
              </w:rPr>
            </w:pP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r w:rsidRPr="00416BA6">
              <w:rPr>
                <w:szCs w:val="22"/>
              </w:rPr>
              <w:t>20.000</w:t>
            </w:r>
          </w:p>
        </w:tc>
        <w:tc>
          <w:tcPr>
            <w:tcW w:w="1012" w:type="dxa"/>
            <w:vAlign w:val="bottom"/>
          </w:tcPr>
          <w:p w:rsidR="007E6A15" w:rsidRPr="00416BA6" w:rsidRDefault="007E6A15" w:rsidP="00561C4E">
            <w:pPr>
              <w:jc w:val="right"/>
              <w:rPr>
                <w:b/>
                <w:szCs w:val="22"/>
              </w:rPr>
            </w:pPr>
            <w:r w:rsidRPr="00416BA6">
              <w:rPr>
                <w:b/>
                <w:szCs w:val="22"/>
              </w:rPr>
              <w:t>20.000</w:t>
            </w:r>
          </w:p>
        </w:tc>
      </w:tr>
      <w:tr w:rsidR="007E6A15" w:rsidRPr="00416BA6" w:rsidTr="00561C4E">
        <w:tc>
          <w:tcPr>
            <w:tcW w:w="2173" w:type="dxa"/>
          </w:tcPr>
          <w:p w:rsidR="007E6A15" w:rsidRPr="00416BA6" w:rsidRDefault="007E6A15" w:rsidP="00561C4E">
            <w:pPr>
              <w:rPr>
                <w:szCs w:val="22"/>
              </w:rPr>
            </w:pPr>
            <w:r w:rsidRPr="00416BA6">
              <w:rPr>
                <w:szCs w:val="22"/>
              </w:rPr>
              <w:t>Reuniones anuales de coordinación</w:t>
            </w:r>
          </w:p>
        </w:tc>
        <w:tc>
          <w:tcPr>
            <w:tcW w:w="1455" w:type="dxa"/>
            <w:vAlign w:val="bottom"/>
          </w:tcPr>
          <w:p w:rsidR="007E6A15" w:rsidRPr="00416BA6" w:rsidRDefault="007E6A15" w:rsidP="00561C4E">
            <w:pPr>
              <w:jc w:val="right"/>
              <w:rPr>
                <w:szCs w:val="22"/>
              </w:rPr>
            </w:pPr>
            <w:r w:rsidRPr="00416BA6">
              <w:rPr>
                <w:szCs w:val="22"/>
              </w:rPr>
              <w:t>10.000</w:t>
            </w:r>
          </w:p>
        </w:tc>
        <w:tc>
          <w:tcPr>
            <w:tcW w:w="1119" w:type="dxa"/>
            <w:vAlign w:val="bottom"/>
          </w:tcPr>
          <w:p w:rsidR="007E6A15" w:rsidRPr="00416BA6" w:rsidRDefault="007E6A15" w:rsidP="00561C4E">
            <w:pPr>
              <w:jc w:val="right"/>
              <w:rPr>
                <w:szCs w:val="22"/>
              </w:rPr>
            </w:pPr>
            <w:r w:rsidRPr="00416BA6">
              <w:rPr>
                <w:szCs w:val="22"/>
              </w:rPr>
              <w:t>30.000</w:t>
            </w: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6.000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012" w:type="dxa"/>
            <w:vAlign w:val="bottom"/>
          </w:tcPr>
          <w:p w:rsidR="007E6A15" w:rsidRPr="00416BA6" w:rsidRDefault="007E6A15" w:rsidP="00561C4E">
            <w:pPr>
              <w:jc w:val="right"/>
              <w:rPr>
                <w:b/>
                <w:szCs w:val="22"/>
              </w:rPr>
            </w:pPr>
            <w:r w:rsidRPr="00416BA6">
              <w:rPr>
                <w:b/>
                <w:szCs w:val="22"/>
              </w:rPr>
              <w:t>46.000</w:t>
            </w:r>
          </w:p>
        </w:tc>
      </w:tr>
      <w:tr w:rsidR="007E6A15" w:rsidRPr="00416BA6" w:rsidTr="00561C4E">
        <w:tc>
          <w:tcPr>
            <w:tcW w:w="2173" w:type="dxa"/>
          </w:tcPr>
          <w:p w:rsidR="007E6A15" w:rsidRPr="00416BA6" w:rsidRDefault="007E6A15" w:rsidP="00561C4E">
            <w:pPr>
              <w:rPr>
                <w:szCs w:val="22"/>
              </w:rPr>
            </w:pPr>
            <w:r w:rsidRPr="00416BA6">
              <w:rPr>
                <w:szCs w:val="22"/>
              </w:rPr>
              <w:t>Talleres sobre licencias</w:t>
            </w:r>
          </w:p>
        </w:tc>
        <w:tc>
          <w:tcPr>
            <w:tcW w:w="1455" w:type="dxa"/>
            <w:vAlign w:val="bottom"/>
          </w:tcPr>
          <w:p w:rsidR="007E6A15" w:rsidRPr="00416BA6" w:rsidRDefault="007E6A15" w:rsidP="00561C4E">
            <w:pPr>
              <w:jc w:val="right"/>
              <w:rPr>
                <w:szCs w:val="22"/>
              </w:rPr>
            </w:pPr>
            <w:r w:rsidRPr="00416BA6">
              <w:rPr>
                <w:szCs w:val="22"/>
              </w:rPr>
              <w:t>15.000</w:t>
            </w:r>
          </w:p>
        </w:tc>
        <w:tc>
          <w:tcPr>
            <w:tcW w:w="1119" w:type="dxa"/>
            <w:vAlign w:val="bottom"/>
          </w:tcPr>
          <w:p w:rsidR="007E6A15" w:rsidRPr="00416BA6" w:rsidRDefault="007E6A15" w:rsidP="00561C4E">
            <w:pPr>
              <w:jc w:val="right"/>
              <w:rPr>
                <w:szCs w:val="22"/>
              </w:rPr>
            </w:pPr>
            <w:r w:rsidRPr="00416BA6">
              <w:rPr>
                <w:szCs w:val="22"/>
              </w:rPr>
              <w:t>45.000</w:t>
            </w: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9.000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r w:rsidRPr="00416BA6">
              <w:rPr>
                <w:szCs w:val="22"/>
              </w:rPr>
              <w:t>30.000</w:t>
            </w:r>
          </w:p>
        </w:tc>
        <w:tc>
          <w:tcPr>
            <w:tcW w:w="1647" w:type="dxa"/>
            <w:vAlign w:val="bottom"/>
          </w:tcPr>
          <w:p w:rsidR="007E6A15" w:rsidRPr="00416BA6" w:rsidRDefault="007E6A15" w:rsidP="00561C4E">
            <w:pPr>
              <w:jc w:val="right"/>
              <w:rPr>
                <w:szCs w:val="22"/>
              </w:rPr>
            </w:pPr>
          </w:p>
        </w:tc>
        <w:tc>
          <w:tcPr>
            <w:tcW w:w="1012" w:type="dxa"/>
            <w:vAlign w:val="bottom"/>
          </w:tcPr>
          <w:p w:rsidR="007E6A15" w:rsidRPr="00416BA6" w:rsidRDefault="007E6A15" w:rsidP="00561C4E">
            <w:pPr>
              <w:jc w:val="right"/>
              <w:rPr>
                <w:b/>
                <w:szCs w:val="22"/>
              </w:rPr>
            </w:pPr>
            <w:r w:rsidRPr="00416BA6">
              <w:rPr>
                <w:b/>
                <w:szCs w:val="22"/>
              </w:rPr>
              <w:t>99.000</w:t>
            </w:r>
          </w:p>
        </w:tc>
      </w:tr>
      <w:tr w:rsidR="007E6A15" w:rsidRPr="00416BA6" w:rsidTr="00561C4E">
        <w:tc>
          <w:tcPr>
            <w:tcW w:w="2173" w:type="dxa"/>
          </w:tcPr>
          <w:p w:rsidR="007E6A15" w:rsidRPr="00416BA6" w:rsidRDefault="007E6A15" w:rsidP="00561C4E">
            <w:pPr>
              <w:rPr>
                <w:szCs w:val="22"/>
              </w:rPr>
            </w:pPr>
            <w:r w:rsidRPr="00416BA6">
              <w:rPr>
                <w:szCs w:val="22"/>
              </w:rPr>
              <w:t xml:space="preserve">Formación </w:t>
            </w:r>
            <w:r w:rsidRPr="00416BA6">
              <w:rPr>
                <w:i/>
                <w:szCs w:val="22"/>
              </w:rPr>
              <w:t>in situ</w:t>
            </w:r>
            <w:r w:rsidRPr="00416BA6">
              <w:rPr>
                <w:szCs w:val="22"/>
              </w:rPr>
              <w:t xml:space="preserve"> en las sociedades de gestión y copia privada</w:t>
            </w:r>
          </w:p>
        </w:tc>
        <w:tc>
          <w:tcPr>
            <w:tcW w:w="1455" w:type="dxa"/>
            <w:vAlign w:val="bottom"/>
          </w:tcPr>
          <w:p w:rsidR="007E6A15" w:rsidRPr="00416BA6" w:rsidRDefault="007E6A15" w:rsidP="00561C4E">
            <w:pPr>
              <w:jc w:val="right"/>
              <w:rPr>
                <w:szCs w:val="22"/>
              </w:rPr>
            </w:pPr>
            <w:r w:rsidRPr="00416BA6">
              <w:rPr>
                <w:szCs w:val="22"/>
              </w:rPr>
              <w:t>8.000</w:t>
            </w:r>
          </w:p>
        </w:tc>
        <w:tc>
          <w:tcPr>
            <w:tcW w:w="1119" w:type="dxa"/>
            <w:vAlign w:val="bottom"/>
          </w:tcPr>
          <w:p w:rsidR="007E6A15" w:rsidRPr="00416BA6" w:rsidRDefault="007E6A15" w:rsidP="00561C4E">
            <w:pPr>
              <w:jc w:val="right"/>
              <w:rPr>
                <w:szCs w:val="22"/>
              </w:rPr>
            </w:pP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6.000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r w:rsidRPr="00416BA6">
              <w:rPr>
                <w:szCs w:val="22"/>
              </w:rPr>
              <w:t>70.000</w:t>
            </w:r>
          </w:p>
        </w:tc>
        <w:tc>
          <w:tcPr>
            <w:tcW w:w="1647" w:type="dxa"/>
            <w:vAlign w:val="bottom"/>
          </w:tcPr>
          <w:p w:rsidR="007E6A15" w:rsidRPr="00416BA6" w:rsidRDefault="007E6A15" w:rsidP="00561C4E">
            <w:pPr>
              <w:jc w:val="right"/>
              <w:rPr>
                <w:szCs w:val="22"/>
              </w:rPr>
            </w:pPr>
          </w:p>
        </w:tc>
        <w:tc>
          <w:tcPr>
            <w:tcW w:w="1012" w:type="dxa"/>
            <w:vAlign w:val="bottom"/>
          </w:tcPr>
          <w:p w:rsidR="007E6A15" w:rsidRPr="00416BA6" w:rsidRDefault="007E6A15" w:rsidP="00561C4E">
            <w:pPr>
              <w:jc w:val="right"/>
              <w:rPr>
                <w:b/>
                <w:szCs w:val="22"/>
              </w:rPr>
            </w:pPr>
            <w:r w:rsidRPr="00416BA6">
              <w:rPr>
                <w:b/>
                <w:szCs w:val="22"/>
              </w:rPr>
              <w:t>84.000</w:t>
            </w:r>
          </w:p>
        </w:tc>
      </w:tr>
      <w:tr w:rsidR="007E6A15" w:rsidRPr="00416BA6" w:rsidTr="00561C4E">
        <w:tc>
          <w:tcPr>
            <w:tcW w:w="2173" w:type="dxa"/>
          </w:tcPr>
          <w:p w:rsidR="007E6A15" w:rsidRPr="00416BA6" w:rsidRDefault="007E6A15" w:rsidP="00561C4E">
            <w:pPr>
              <w:rPr>
                <w:szCs w:val="22"/>
              </w:rPr>
            </w:pPr>
            <w:r w:rsidRPr="00416BA6">
              <w:rPr>
                <w:szCs w:val="22"/>
              </w:rPr>
              <w:t>Formación de funcionarios judiciales (taller subregional)</w:t>
            </w:r>
          </w:p>
        </w:tc>
        <w:tc>
          <w:tcPr>
            <w:tcW w:w="1455" w:type="dxa"/>
            <w:vAlign w:val="bottom"/>
          </w:tcPr>
          <w:p w:rsidR="007E6A15" w:rsidRPr="00416BA6" w:rsidRDefault="007E6A15" w:rsidP="00561C4E">
            <w:pPr>
              <w:jc w:val="right"/>
              <w:rPr>
                <w:szCs w:val="22"/>
              </w:rPr>
            </w:pPr>
            <w:r w:rsidRPr="00416BA6">
              <w:rPr>
                <w:szCs w:val="22"/>
              </w:rPr>
              <w:t>4.000</w:t>
            </w:r>
          </w:p>
        </w:tc>
        <w:tc>
          <w:tcPr>
            <w:tcW w:w="1119" w:type="dxa"/>
            <w:vAlign w:val="bottom"/>
          </w:tcPr>
          <w:p w:rsidR="007E6A15" w:rsidRPr="00416BA6" w:rsidRDefault="007E6A15" w:rsidP="00561C4E">
            <w:pPr>
              <w:jc w:val="right"/>
              <w:rPr>
                <w:szCs w:val="22"/>
              </w:rPr>
            </w:pPr>
            <w:r w:rsidRPr="00416BA6">
              <w:rPr>
                <w:szCs w:val="22"/>
              </w:rPr>
              <w:t>26.000</w:t>
            </w: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3.000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012" w:type="dxa"/>
            <w:vAlign w:val="bottom"/>
          </w:tcPr>
          <w:p w:rsidR="007E6A15" w:rsidRPr="00416BA6" w:rsidRDefault="007E6A15" w:rsidP="00561C4E">
            <w:pPr>
              <w:jc w:val="right"/>
              <w:rPr>
                <w:b/>
                <w:szCs w:val="22"/>
              </w:rPr>
            </w:pPr>
            <w:r w:rsidRPr="00416BA6">
              <w:rPr>
                <w:b/>
                <w:szCs w:val="22"/>
              </w:rPr>
              <w:t>33.000</w:t>
            </w:r>
          </w:p>
        </w:tc>
      </w:tr>
      <w:tr w:rsidR="007E6A15" w:rsidRPr="00416BA6" w:rsidTr="00561C4E">
        <w:tc>
          <w:tcPr>
            <w:tcW w:w="2173" w:type="dxa"/>
          </w:tcPr>
          <w:p w:rsidR="007E6A15" w:rsidRPr="00416BA6" w:rsidRDefault="007E6A15" w:rsidP="00561C4E">
            <w:pPr>
              <w:rPr>
                <w:szCs w:val="22"/>
              </w:rPr>
            </w:pPr>
            <w:r w:rsidRPr="00416BA6">
              <w:rPr>
                <w:szCs w:val="22"/>
              </w:rPr>
              <w:t>Diálogo intersectorial sobre la música en combinación con los talleres sobre licencias</w:t>
            </w:r>
          </w:p>
        </w:tc>
        <w:tc>
          <w:tcPr>
            <w:tcW w:w="1455" w:type="dxa"/>
            <w:vAlign w:val="bottom"/>
          </w:tcPr>
          <w:p w:rsidR="007E6A15" w:rsidRPr="00416BA6" w:rsidRDefault="007E6A15" w:rsidP="00561C4E">
            <w:pPr>
              <w:jc w:val="right"/>
              <w:rPr>
                <w:szCs w:val="22"/>
              </w:rPr>
            </w:pPr>
          </w:p>
        </w:tc>
        <w:tc>
          <w:tcPr>
            <w:tcW w:w="1119" w:type="dxa"/>
            <w:vAlign w:val="bottom"/>
          </w:tcPr>
          <w:p w:rsidR="007E6A15" w:rsidRPr="00416BA6" w:rsidRDefault="007E6A15" w:rsidP="00561C4E">
            <w:pPr>
              <w:jc w:val="right"/>
              <w:rPr>
                <w:szCs w:val="22"/>
              </w:rPr>
            </w:pP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6.000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012" w:type="dxa"/>
            <w:vAlign w:val="bottom"/>
          </w:tcPr>
          <w:p w:rsidR="007E6A15" w:rsidRPr="00416BA6" w:rsidRDefault="007E6A15" w:rsidP="00561C4E">
            <w:pPr>
              <w:jc w:val="right"/>
              <w:rPr>
                <w:b/>
                <w:szCs w:val="22"/>
              </w:rPr>
            </w:pPr>
            <w:r w:rsidRPr="00416BA6">
              <w:rPr>
                <w:b/>
                <w:szCs w:val="22"/>
              </w:rPr>
              <w:t>6.000</w:t>
            </w:r>
          </w:p>
        </w:tc>
      </w:tr>
      <w:tr w:rsidR="007E6A15" w:rsidRPr="00416BA6" w:rsidTr="00561C4E">
        <w:tc>
          <w:tcPr>
            <w:tcW w:w="2173" w:type="dxa"/>
          </w:tcPr>
          <w:p w:rsidR="007E6A15" w:rsidRPr="00416BA6" w:rsidRDefault="007E6A15" w:rsidP="00561C4E">
            <w:pPr>
              <w:rPr>
                <w:szCs w:val="22"/>
              </w:rPr>
            </w:pPr>
            <w:r w:rsidRPr="00416BA6">
              <w:rPr>
                <w:szCs w:val="22"/>
              </w:rPr>
              <w:t>Guía de jurisprudencia</w:t>
            </w:r>
          </w:p>
        </w:tc>
        <w:tc>
          <w:tcPr>
            <w:tcW w:w="1455" w:type="dxa"/>
            <w:vAlign w:val="bottom"/>
          </w:tcPr>
          <w:p w:rsidR="007E6A15" w:rsidRPr="00416BA6" w:rsidRDefault="007E6A15" w:rsidP="00561C4E">
            <w:pPr>
              <w:jc w:val="right"/>
              <w:rPr>
                <w:szCs w:val="22"/>
              </w:rPr>
            </w:pPr>
          </w:p>
        </w:tc>
        <w:tc>
          <w:tcPr>
            <w:tcW w:w="1119" w:type="dxa"/>
            <w:vAlign w:val="bottom"/>
          </w:tcPr>
          <w:p w:rsidR="007E6A15" w:rsidRPr="00416BA6" w:rsidRDefault="007E6A15" w:rsidP="00561C4E">
            <w:pPr>
              <w:jc w:val="right"/>
              <w:rPr>
                <w:szCs w:val="22"/>
              </w:rPr>
            </w:pP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5.000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r w:rsidRPr="00416BA6">
              <w:rPr>
                <w:szCs w:val="22"/>
              </w:rPr>
              <w:t>32.000</w:t>
            </w:r>
          </w:p>
        </w:tc>
        <w:tc>
          <w:tcPr>
            <w:tcW w:w="1647" w:type="dxa"/>
            <w:vAlign w:val="bottom"/>
          </w:tcPr>
          <w:p w:rsidR="007E6A15" w:rsidRPr="00416BA6" w:rsidRDefault="007E6A15" w:rsidP="00561C4E">
            <w:pPr>
              <w:jc w:val="right"/>
              <w:rPr>
                <w:szCs w:val="22"/>
              </w:rPr>
            </w:pPr>
          </w:p>
        </w:tc>
        <w:tc>
          <w:tcPr>
            <w:tcW w:w="1012" w:type="dxa"/>
            <w:vAlign w:val="bottom"/>
          </w:tcPr>
          <w:p w:rsidR="007E6A15" w:rsidRPr="00416BA6" w:rsidRDefault="007E6A15" w:rsidP="00561C4E">
            <w:pPr>
              <w:jc w:val="right"/>
              <w:rPr>
                <w:b/>
                <w:szCs w:val="22"/>
              </w:rPr>
            </w:pPr>
            <w:r w:rsidRPr="00416BA6">
              <w:rPr>
                <w:b/>
                <w:szCs w:val="22"/>
              </w:rPr>
              <w:t>37.000</w:t>
            </w:r>
          </w:p>
        </w:tc>
      </w:tr>
      <w:tr w:rsidR="007E6A15" w:rsidRPr="00416BA6" w:rsidTr="00561C4E">
        <w:tc>
          <w:tcPr>
            <w:tcW w:w="2173" w:type="dxa"/>
          </w:tcPr>
          <w:p w:rsidR="007E6A15" w:rsidRPr="00416BA6" w:rsidRDefault="007E6A15" w:rsidP="007E6A15">
            <w:pPr>
              <w:keepNext/>
              <w:rPr>
                <w:szCs w:val="22"/>
              </w:rPr>
            </w:pPr>
            <w:r w:rsidRPr="00416BA6">
              <w:rPr>
                <w:szCs w:val="22"/>
              </w:rPr>
              <w:t>Módulo de enseñanza a distancia</w:t>
            </w:r>
          </w:p>
        </w:tc>
        <w:tc>
          <w:tcPr>
            <w:tcW w:w="1455" w:type="dxa"/>
            <w:vAlign w:val="bottom"/>
          </w:tcPr>
          <w:p w:rsidR="007E6A15" w:rsidRPr="00416BA6" w:rsidRDefault="007E6A15" w:rsidP="007E6A15">
            <w:pPr>
              <w:keepNext/>
              <w:jc w:val="right"/>
              <w:rPr>
                <w:szCs w:val="22"/>
              </w:rPr>
            </w:pPr>
          </w:p>
        </w:tc>
        <w:tc>
          <w:tcPr>
            <w:tcW w:w="1119" w:type="dxa"/>
            <w:vAlign w:val="bottom"/>
          </w:tcPr>
          <w:p w:rsidR="007E6A15" w:rsidRPr="00416BA6" w:rsidRDefault="007E6A15" w:rsidP="007E6A15">
            <w:pPr>
              <w:keepNext/>
              <w:jc w:val="right"/>
              <w:rPr>
                <w:szCs w:val="22"/>
              </w:rPr>
            </w:pPr>
          </w:p>
        </w:tc>
        <w:tc>
          <w:tcPr>
            <w:tcW w:w="1433" w:type="dxa"/>
            <w:vAlign w:val="bottom"/>
          </w:tcPr>
          <w:p w:rsidR="007E6A15" w:rsidRPr="00416BA6" w:rsidRDefault="007E6A15" w:rsidP="007E6A15">
            <w:pPr>
              <w:keepNext/>
              <w:jc w:val="right"/>
              <w:rPr>
                <w:szCs w:val="22"/>
              </w:rPr>
            </w:pPr>
          </w:p>
        </w:tc>
        <w:tc>
          <w:tcPr>
            <w:tcW w:w="1610" w:type="dxa"/>
            <w:vAlign w:val="bottom"/>
          </w:tcPr>
          <w:p w:rsidR="007E6A15" w:rsidRPr="00416BA6" w:rsidRDefault="007E6A15" w:rsidP="007E6A15">
            <w:pPr>
              <w:keepNext/>
              <w:jc w:val="right"/>
              <w:rPr>
                <w:szCs w:val="22"/>
              </w:rPr>
            </w:pPr>
          </w:p>
        </w:tc>
        <w:tc>
          <w:tcPr>
            <w:tcW w:w="1696" w:type="dxa"/>
            <w:vAlign w:val="bottom"/>
          </w:tcPr>
          <w:p w:rsidR="007E6A15" w:rsidRPr="00416BA6" w:rsidRDefault="007E6A15" w:rsidP="007E6A15">
            <w:pPr>
              <w:keepNext/>
              <w:jc w:val="right"/>
              <w:rPr>
                <w:szCs w:val="22"/>
              </w:rPr>
            </w:pPr>
          </w:p>
        </w:tc>
        <w:tc>
          <w:tcPr>
            <w:tcW w:w="1647" w:type="dxa"/>
            <w:vAlign w:val="bottom"/>
          </w:tcPr>
          <w:p w:rsidR="007E6A15" w:rsidRPr="00416BA6" w:rsidRDefault="007E6A15" w:rsidP="007E6A15">
            <w:pPr>
              <w:keepNext/>
              <w:jc w:val="right"/>
              <w:rPr>
                <w:szCs w:val="22"/>
              </w:rPr>
            </w:pPr>
            <w:r w:rsidRPr="00416BA6">
              <w:rPr>
                <w:szCs w:val="22"/>
              </w:rPr>
              <w:t>8.000</w:t>
            </w:r>
          </w:p>
        </w:tc>
        <w:tc>
          <w:tcPr>
            <w:tcW w:w="1647" w:type="dxa"/>
            <w:vAlign w:val="bottom"/>
          </w:tcPr>
          <w:p w:rsidR="007E6A15" w:rsidRPr="00416BA6" w:rsidRDefault="007E6A15" w:rsidP="007E6A15">
            <w:pPr>
              <w:keepNext/>
              <w:jc w:val="right"/>
              <w:rPr>
                <w:szCs w:val="22"/>
              </w:rPr>
            </w:pPr>
          </w:p>
        </w:tc>
        <w:tc>
          <w:tcPr>
            <w:tcW w:w="1012" w:type="dxa"/>
            <w:vAlign w:val="bottom"/>
          </w:tcPr>
          <w:p w:rsidR="007E6A15" w:rsidRPr="00416BA6" w:rsidRDefault="007E6A15" w:rsidP="007E6A15">
            <w:pPr>
              <w:keepNext/>
              <w:jc w:val="right"/>
              <w:rPr>
                <w:b/>
                <w:szCs w:val="22"/>
              </w:rPr>
            </w:pPr>
            <w:r w:rsidRPr="00416BA6">
              <w:rPr>
                <w:b/>
                <w:szCs w:val="22"/>
              </w:rPr>
              <w:t>8.000</w:t>
            </w:r>
          </w:p>
        </w:tc>
      </w:tr>
      <w:tr w:rsidR="007E6A15" w:rsidRPr="00416BA6" w:rsidTr="00561C4E">
        <w:tc>
          <w:tcPr>
            <w:tcW w:w="2173" w:type="dxa"/>
          </w:tcPr>
          <w:p w:rsidR="007E6A15" w:rsidRPr="00416BA6" w:rsidRDefault="007E6A15" w:rsidP="00561C4E">
            <w:pPr>
              <w:rPr>
                <w:szCs w:val="22"/>
              </w:rPr>
            </w:pPr>
            <w:r w:rsidRPr="00416BA6">
              <w:rPr>
                <w:szCs w:val="22"/>
              </w:rPr>
              <w:t>Diálogo y formación de los reguladores</w:t>
            </w:r>
          </w:p>
        </w:tc>
        <w:tc>
          <w:tcPr>
            <w:tcW w:w="1455" w:type="dxa"/>
            <w:vAlign w:val="bottom"/>
          </w:tcPr>
          <w:p w:rsidR="007E6A15" w:rsidRPr="00416BA6" w:rsidRDefault="007E6A15" w:rsidP="00561C4E">
            <w:pPr>
              <w:jc w:val="right"/>
              <w:rPr>
                <w:szCs w:val="22"/>
              </w:rPr>
            </w:pPr>
            <w:r w:rsidRPr="00416BA6">
              <w:rPr>
                <w:szCs w:val="22"/>
              </w:rPr>
              <w:t>4.000</w:t>
            </w:r>
          </w:p>
        </w:tc>
        <w:tc>
          <w:tcPr>
            <w:tcW w:w="1119" w:type="dxa"/>
            <w:vAlign w:val="bottom"/>
          </w:tcPr>
          <w:p w:rsidR="007E6A15" w:rsidRPr="00416BA6" w:rsidRDefault="007E6A15" w:rsidP="00561C4E">
            <w:pPr>
              <w:jc w:val="right"/>
              <w:rPr>
                <w:szCs w:val="22"/>
              </w:rPr>
            </w:pPr>
            <w:r w:rsidRPr="00416BA6">
              <w:rPr>
                <w:szCs w:val="22"/>
              </w:rPr>
              <w:t>32.000</w:t>
            </w:r>
          </w:p>
        </w:tc>
        <w:tc>
          <w:tcPr>
            <w:tcW w:w="1433"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6.000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012" w:type="dxa"/>
            <w:vAlign w:val="bottom"/>
          </w:tcPr>
          <w:p w:rsidR="007E6A15" w:rsidRPr="00416BA6" w:rsidRDefault="007E6A15" w:rsidP="00561C4E">
            <w:pPr>
              <w:jc w:val="right"/>
              <w:rPr>
                <w:b/>
                <w:szCs w:val="22"/>
              </w:rPr>
            </w:pPr>
            <w:r w:rsidRPr="00416BA6">
              <w:rPr>
                <w:b/>
                <w:szCs w:val="22"/>
              </w:rPr>
              <w:t>42.000</w:t>
            </w:r>
          </w:p>
        </w:tc>
      </w:tr>
      <w:tr w:rsidR="007E6A15" w:rsidRPr="00416BA6" w:rsidTr="00561C4E">
        <w:trPr>
          <w:trHeight w:val="333"/>
        </w:trPr>
        <w:tc>
          <w:tcPr>
            <w:tcW w:w="2173" w:type="dxa"/>
            <w:vAlign w:val="center"/>
          </w:tcPr>
          <w:p w:rsidR="007E6A15" w:rsidRPr="00416BA6" w:rsidRDefault="007E6A15" w:rsidP="00561C4E">
            <w:pPr>
              <w:rPr>
                <w:b/>
                <w:szCs w:val="22"/>
              </w:rPr>
            </w:pPr>
            <w:r w:rsidRPr="00416BA6">
              <w:rPr>
                <w:b/>
                <w:szCs w:val="22"/>
              </w:rPr>
              <w:t>Total</w:t>
            </w:r>
          </w:p>
        </w:tc>
        <w:tc>
          <w:tcPr>
            <w:tcW w:w="1455" w:type="dxa"/>
            <w:vAlign w:val="bottom"/>
          </w:tcPr>
          <w:p w:rsidR="007E6A15" w:rsidRPr="00416BA6" w:rsidRDefault="007E6A15" w:rsidP="00561C4E">
            <w:pPr>
              <w:jc w:val="right"/>
              <w:rPr>
                <w:b/>
                <w:szCs w:val="22"/>
              </w:rPr>
            </w:pPr>
            <w:r w:rsidRPr="00416BA6">
              <w:rPr>
                <w:b/>
                <w:szCs w:val="22"/>
              </w:rPr>
              <w:t>41.000</w:t>
            </w:r>
          </w:p>
        </w:tc>
        <w:tc>
          <w:tcPr>
            <w:tcW w:w="1119" w:type="dxa"/>
            <w:vAlign w:val="bottom"/>
          </w:tcPr>
          <w:p w:rsidR="007E6A15" w:rsidRPr="00416BA6" w:rsidRDefault="007E6A15" w:rsidP="00561C4E">
            <w:pPr>
              <w:jc w:val="right"/>
              <w:rPr>
                <w:b/>
                <w:szCs w:val="22"/>
              </w:rPr>
            </w:pPr>
            <w:r w:rsidRPr="00416BA6">
              <w:rPr>
                <w:b/>
                <w:szCs w:val="22"/>
              </w:rPr>
              <w:t>133.000</w:t>
            </w:r>
          </w:p>
        </w:tc>
        <w:tc>
          <w:tcPr>
            <w:tcW w:w="1433" w:type="dxa"/>
            <w:vAlign w:val="bottom"/>
          </w:tcPr>
          <w:p w:rsidR="007E6A15" w:rsidRPr="00416BA6" w:rsidRDefault="007E6A15" w:rsidP="00561C4E">
            <w:pPr>
              <w:jc w:val="right"/>
              <w:rPr>
                <w:b/>
                <w:szCs w:val="22"/>
              </w:rPr>
            </w:pPr>
          </w:p>
        </w:tc>
        <w:tc>
          <w:tcPr>
            <w:tcW w:w="1610" w:type="dxa"/>
            <w:vAlign w:val="bottom"/>
          </w:tcPr>
          <w:p w:rsidR="007E6A15" w:rsidRPr="00416BA6" w:rsidRDefault="007E6A15" w:rsidP="00561C4E">
            <w:pPr>
              <w:jc w:val="right"/>
              <w:rPr>
                <w:b/>
                <w:szCs w:val="22"/>
              </w:rPr>
            </w:pPr>
            <w:r w:rsidRPr="00416BA6">
              <w:rPr>
                <w:b/>
                <w:szCs w:val="22"/>
              </w:rPr>
              <w:t>41.000</w:t>
            </w:r>
          </w:p>
        </w:tc>
        <w:tc>
          <w:tcPr>
            <w:tcW w:w="1696" w:type="dxa"/>
            <w:vAlign w:val="bottom"/>
          </w:tcPr>
          <w:p w:rsidR="007E6A15" w:rsidRPr="00416BA6" w:rsidRDefault="007E6A15" w:rsidP="00561C4E">
            <w:pPr>
              <w:jc w:val="right"/>
              <w:rPr>
                <w:b/>
                <w:szCs w:val="22"/>
              </w:rPr>
            </w:pPr>
          </w:p>
        </w:tc>
        <w:tc>
          <w:tcPr>
            <w:tcW w:w="1647" w:type="dxa"/>
            <w:vAlign w:val="bottom"/>
          </w:tcPr>
          <w:p w:rsidR="007E6A15" w:rsidRPr="00416BA6" w:rsidRDefault="007E6A15" w:rsidP="00561C4E">
            <w:pPr>
              <w:jc w:val="right"/>
              <w:rPr>
                <w:b/>
                <w:szCs w:val="22"/>
              </w:rPr>
            </w:pPr>
            <w:r w:rsidRPr="00416BA6">
              <w:rPr>
                <w:b/>
                <w:szCs w:val="22"/>
              </w:rPr>
              <w:t>140.000</w:t>
            </w:r>
          </w:p>
        </w:tc>
        <w:tc>
          <w:tcPr>
            <w:tcW w:w="1647" w:type="dxa"/>
            <w:vAlign w:val="bottom"/>
          </w:tcPr>
          <w:p w:rsidR="007E6A15" w:rsidRPr="00416BA6" w:rsidRDefault="007E6A15" w:rsidP="00561C4E">
            <w:pPr>
              <w:jc w:val="right"/>
              <w:rPr>
                <w:szCs w:val="22"/>
              </w:rPr>
            </w:pPr>
            <w:r w:rsidRPr="00416BA6">
              <w:rPr>
                <w:b/>
                <w:szCs w:val="22"/>
              </w:rPr>
              <w:t>20.000</w:t>
            </w:r>
          </w:p>
        </w:tc>
        <w:tc>
          <w:tcPr>
            <w:tcW w:w="1012" w:type="dxa"/>
            <w:vAlign w:val="bottom"/>
          </w:tcPr>
          <w:p w:rsidR="007E6A15" w:rsidRPr="00416BA6" w:rsidRDefault="007E6A15" w:rsidP="00561C4E">
            <w:pPr>
              <w:jc w:val="right"/>
              <w:rPr>
                <w:b/>
                <w:szCs w:val="22"/>
              </w:rPr>
            </w:pPr>
            <w:r w:rsidRPr="00416BA6">
              <w:rPr>
                <w:b/>
                <w:szCs w:val="22"/>
              </w:rPr>
              <w:t>375.000</w:t>
            </w:r>
          </w:p>
        </w:tc>
      </w:tr>
    </w:tbl>
    <w:p w:rsidR="007E6A15" w:rsidRPr="00416BA6" w:rsidRDefault="007E6A15" w:rsidP="007E6A15"/>
    <w:p w:rsidR="007E6A15" w:rsidRPr="00416BA6" w:rsidRDefault="007E6A15" w:rsidP="007E6A15">
      <w:r w:rsidRPr="00416BA6">
        <w:br w:type="page"/>
      </w:r>
    </w:p>
    <w:p w:rsidR="007E6A15" w:rsidRPr="00416BA6" w:rsidRDefault="007E6A15" w:rsidP="007E6A15"/>
    <w:p w:rsidR="007E6A15" w:rsidRPr="00416BA6" w:rsidRDefault="007E6A15" w:rsidP="007E6A15">
      <w:r w:rsidRPr="00416BA6">
        <w:t xml:space="preserve">b) </w:t>
      </w:r>
      <w:r w:rsidRPr="00416BA6">
        <w:tab/>
        <w:t>A</w:t>
      </w:r>
      <w:r>
        <w:t>ño</w:t>
      </w:r>
      <w:r w:rsidRPr="00416BA6">
        <w:t> 2022</w:t>
      </w:r>
    </w:p>
    <w:p w:rsidR="007E6A15" w:rsidRPr="00416BA6" w:rsidRDefault="007E6A15" w:rsidP="007E6A15"/>
    <w:tbl>
      <w:tblPr>
        <w:tblStyle w:val="TableGrid"/>
        <w:tblW w:w="5000" w:type="pct"/>
        <w:tblCellMar>
          <w:top w:w="57" w:type="dxa"/>
          <w:bottom w:w="57" w:type="dxa"/>
        </w:tblCellMar>
        <w:tblLook w:val="04A0" w:firstRow="1" w:lastRow="0" w:firstColumn="1" w:lastColumn="0" w:noHBand="0" w:noVBand="1"/>
      </w:tblPr>
      <w:tblGrid>
        <w:gridCol w:w="2274"/>
        <w:gridCol w:w="1707"/>
        <w:gridCol w:w="1209"/>
        <w:gridCol w:w="1547"/>
        <w:gridCol w:w="1733"/>
        <w:gridCol w:w="1825"/>
        <w:gridCol w:w="1773"/>
        <w:gridCol w:w="1773"/>
        <w:gridCol w:w="1004"/>
      </w:tblGrid>
      <w:tr w:rsidR="007E6A15" w:rsidRPr="00416BA6" w:rsidTr="00561C4E">
        <w:tc>
          <w:tcPr>
            <w:tcW w:w="2113" w:type="dxa"/>
          </w:tcPr>
          <w:p w:rsidR="007E6A15" w:rsidRPr="00416BA6" w:rsidRDefault="007E6A15" w:rsidP="00561C4E">
            <w:pPr>
              <w:jc w:val="center"/>
              <w:rPr>
                <w:i/>
                <w:szCs w:val="22"/>
              </w:rPr>
            </w:pPr>
          </w:p>
        </w:tc>
        <w:tc>
          <w:tcPr>
            <w:tcW w:w="11679" w:type="dxa"/>
            <w:gridSpan w:val="8"/>
          </w:tcPr>
          <w:p w:rsidR="007E6A15" w:rsidRPr="00416BA6" w:rsidRDefault="007E6A15" w:rsidP="00561C4E">
            <w:pPr>
              <w:jc w:val="center"/>
              <w:rPr>
                <w:i/>
                <w:szCs w:val="22"/>
              </w:rPr>
            </w:pPr>
            <w:r w:rsidRPr="00416BA6">
              <w:rPr>
                <w:i/>
                <w:szCs w:val="22"/>
              </w:rPr>
              <w:t>(en francos suizos)</w:t>
            </w:r>
          </w:p>
        </w:tc>
      </w:tr>
      <w:tr w:rsidR="007E6A15" w:rsidRPr="00416BA6" w:rsidTr="00561C4E">
        <w:tc>
          <w:tcPr>
            <w:tcW w:w="2113" w:type="dxa"/>
            <w:vMerge w:val="restart"/>
          </w:tcPr>
          <w:p w:rsidR="007E6A15" w:rsidRPr="00416BA6" w:rsidRDefault="007E6A15" w:rsidP="00561C4E">
            <w:pPr>
              <w:rPr>
                <w:b/>
                <w:szCs w:val="22"/>
              </w:rPr>
            </w:pPr>
            <w:r w:rsidRPr="00416BA6">
              <w:rPr>
                <w:b/>
                <w:szCs w:val="22"/>
              </w:rPr>
              <w:t>Actividades</w:t>
            </w:r>
          </w:p>
        </w:tc>
        <w:tc>
          <w:tcPr>
            <w:tcW w:w="4146" w:type="dxa"/>
            <w:gridSpan w:val="3"/>
          </w:tcPr>
          <w:p w:rsidR="007E6A15" w:rsidRPr="00416BA6" w:rsidRDefault="007E6A15" w:rsidP="00561C4E">
            <w:pPr>
              <w:rPr>
                <w:b/>
                <w:szCs w:val="22"/>
              </w:rPr>
            </w:pPr>
            <w:r w:rsidRPr="00416BA6">
              <w:rPr>
                <w:b/>
                <w:szCs w:val="22"/>
              </w:rPr>
              <w:t>Viajes, formación y dietas</w:t>
            </w:r>
          </w:p>
        </w:tc>
        <w:tc>
          <w:tcPr>
            <w:tcW w:w="6600" w:type="dxa"/>
            <w:gridSpan w:val="4"/>
          </w:tcPr>
          <w:p w:rsidR="007E6A15" w:rsidRPr="00416BA6" w:rsidRDefault="007E6A15" w:rsidP="00561C4E">
            <w:pPr>
              <w:rPr>
                <w:b/>
                <w:szCs w:val="22"/>
              </w:rPr>
            </w:pPr>
            <w:r w:rsidRPr="00416BA6">
              <w:rPr>
                <w:b/>
                <w:szCs w:val="22"/>
              </w:rPr>
              <w:t>Servicios contractuales</w:t>
            </w:r>
          </w:p>
        </w:tc>
        <w:tc>
          <w:tcPr>
            <w:tcW w:w="933" w:type="dxa"/>
            <w:vMerge w:val="restart"/>
          </w:tcPr>
          <w:p w:rsidR="007E6A15" w:rsidRPr="00416BA6" w:rsidRDefault="007E6A15" w:rsidP="00561C4E">
            <w:pPr>
              <w:rPr>
                <w:b/>
                <w:szCs w:val="22"/>
              </w:rPr>
            </w:pPr>
            <w:r w:rsidRPr="00416BA6">
              <w:rPr>
                <w:b/>
                <w:szCs w:val="22"/>
              </w:rPr>
              <w:t>Total</w:t>
            </w:r>
          </w:p>
        </w:tc>
      </w:tr>
      <w:tr w:rsidR="007E6A15" w:rsidRPr="00416BA6" w:rsidTr="00561C4E">
        <w:tc>
          <w:tcPr>
            <w:tcW w:w="2113" w:type="dxa"/>
            <w:vMerge/>
          </w:tcPr>
          <w:p w:rsidR="007E6A15" w:rsidRPr="00416BA6" w:rsidRDefault="007E6A15" w:rsidP="00561C4E">
            <w:pPr>
              <w:rPr>
                <w:b/>
                <w:szCs w:val="22"/>
              </w:rPr>
            </w:pPr>
          </w:p>
        </w:tc>
        <w:tc>
          <w:tcPr>
            <w:tcW w:w="1586" w:type="dxa"/>
          </w:tcPr>
          <w:p w:rsidR="007E6A15" w:rsidRPr="00416BA6" w:rsidRDefault="007E6A15" w:rsidP="00561C4E">
            <w:pPr>
              <w:rPr>
                <w:b/>
                <w:szCs w:val="22"/>
              </w:rPr>
            </w:pPr>
            <w:r w:rsidRPr="00416BA6">
              <w:rPr>
                <w:b/>
                <w:szCs w:val="22"/>
              </w:rPr>
              <w:t>Misiones del personal</w:t>
            </w:r>
          </w:p>
        </w:tc>
        <w:tc>
          <w:tcPr>
            <w:tcW w:w="1123" w:type="dxa"/>
          </w:tcPr>
          <w:p w:rsidR="007E6A15" w:rsidRPr="00416BA6" w:rsidRDefault="007E6A15" w:rsidP="00561C4E">
            <w:pPr>
              <w:rPr>
                <w:b/>
                <w:szCs w:val="22"/>
              </w:rPr>
            </w:pPr>
            <w:r w:rsidRPr="00416BA6">
              <w:rPr>
                <w:b/>
                <w:szCs w:val="22"/>
              </w:rPr>
              <w:t>Viajes de terceros</w:t>
            </w:r>
          </w:p>
        </w:tc>
        <w:tc>
          <w:tcPr>
            <w:tcW w:w="1437" w:type="dxa"/>
          </w:tcPr>
          <w:p w:rsidR="007E6A15" w:rsidRPr="00416BA6" w:rsidRDefault="007E6A15" w:rsidP="00561C4E">
            <w:pPr>
              <w:rPr>
                <w:b/>
                <w:szCs w:val="22"/>
              </w:rPr>
            </w:pPr>
            <w:r w:rsidRPr="00416BA6">
              <w:rPr>
                <w:b/>
                <w:szCs w:val="22"/>
              </w:rPr>
              <w:t>Formación y gastos de viaje conexos</w:t>
            </w:r>
          </w:p>
        </w:tc>
        <w:tc>
          <w:tcPr>
            <w:tcW w:w="1610" w:type="dxa"/>
          </w:tcPr>
          <w:p w:rsidR="007E6A15" w:rsidRPr="00416BA6" w:rsidRDefault="007E6A15" w:rsidP="00561C4E">
            <w:pPr>
              <w:rPr>
                <w:b/>
                <w:szCs w:val="22"/>
              </w:rPr>
            </w:pPr>
            <w:r w:rsidRPr="00416BA6">
              <w:rPr>
                <w:b/>
                <w:szCs w:val="22"/>
              </w:rPr>
              <w:t>Conferencias</w:t>
            </w:r>
          </w:p>
        </w:tc>
        <w:tc>
          <w:tcPr>
            <w:tcW w:w="1696" w:type="dxa"/>
          </w:tcPr>
          <w:p w:rsidR="007E6A15" w:rsidRPr="00416BA6" w:rsidRDefault="007E6A15" w:rsidP="00561C4E">
            <w:pPr>
              <w:rPr>
                <w:b/>
                <w:szCs w:val="22"/>
              </w:rPr>
            </w:pPr>
            <w:r w:rsidRPr="00416BA6">
              <w:rPr>
                <w:b/>
                <w:szCs w:val="22"/>
              </w:rPr>
              <w:t>Publicaciones</w:t>
            </w:r>
          </w:p>
        </w:tc>
        <w:tc>
          <w:tcPr>
            <w:tcW w:w="1647" w:type="dxa"/>
          </w:tcPr>
          <w:p w:rsidR="007E6A15" w:rsidRPr="00416BA6" w:rsidRDefault="007E6A15" w:rsidP="00561C4E">
            <w:pPr>
              <w:rPr>
                <w:b/>
                <w:szCs w:val="22"/>
              </w:rPr>
            </w:pPr>
            <w:r w:rsidRPr="00416BA6">
              <w:rPr>
                <w:b/>
                <w:szCs w:val="22"/>
              </w:rPr>
              <w:t>Servicios contractuales individuales</w:t>
            </w:r>
          </w:p>
        </w:tc>
        <w:tc>
          <w:tcPr>
            <w:tcW w:w="1647" w:type="dxa"/>
          </w:tcPr>
          <w:p w:rsidR="007E6A15" w:rsidRPr="00416BA6" w:rsidRDefault="007E6A15" w:rsidP="00561C4E">
            <w:pPr>
              <w:rPr>
                <w:b/>
                <w:szCs w:val="22"/>
              </w:rPr>
            </w:pPr>
            <w:r w:rsidRPr="00416BA6">
              <w:rPr>
                <w:b/>
                <w:szCs w:val="22"/>
              </w:rPr>
              <w:t>Otros servicios contractuales</w:t>
            </w:r>
          </w:p>
        </w:tc>
        <w:tc>
          <w:tcPr>
            <w:tcW w:w="933" w:type="dxa"/>
            <w:vMerge/>
          </w:tcPr>
          <w:p w:rsidR="007E6A15" w:rsidRPr="00416BA6" w:rsidRDefault="007E6A15" w:rsidP="00561C4E">
            <w:pPr>
              <w:rPr>
                <w:szCs w:val="22"/>
              </w:rPr>
            </w:pPr>
          </w:p>
        </w:tc>
      </w:tr>
      <w:tr w:rsidR="007E6A15" w:rsidRPr="00416BA6" w:rsidTr="00561C4E">
        <w:tc>
          <w:tcPr>
            <w:tcW w:w="2113" w:type="dxa"/>
          </w:tcPr>
          <w:p w:rsidR="007E6A15" w:rsidRPr="00416BA6" w:rsidRDefault="007E6A15" w:rsidP="00561C4E">
            <w:pPr>
              <w:rPr>
                <w:szCs w:val="22"/>
              </w:rPr>
            </w:pPr>
            <w:r w:rsidRPr="00416BA6">
              <w:rPr>
                <w:szCs w:val="22"/>
              </w:rPr>
              <w:t>Reunión anual de coordinación</w:t>
            </w:r>
          </w:p>
        </w:tc>
        <w:tc>
          <w:tcPr>
            <w:tcW w:w="1586" w:type="dxa"/>
            <w:vAlign w:val="bottom"/>
          </w:tcPr>
          <w:p w:rsidR="007E6A15" w:rsidRPr="00416BA6" w:rsidRDefault="007E6A15" w:rsidP="00561C4E">
            <w:pPr>
              <w:jc w:val="right"/>
            </w:pPr>
            <w:r w:rsidRPr="00416BA6">
              <w:rPr>
                <w:szCs w:val="22"/>
              </w:rPr>
              <w:t>5.000</w:t>
            </w:r>
          </w:p>
        </w:tc>
        <w:tc>
          <w:tcPr>
            <w:tcW w:w="1123" w:type="dxa"/>
            <w:vAlign w:val="bottom"/>
          </w:tcPr>
          <w:p w:rsidR="007E6A15" w:rsidRPr="00416BA6" w:rsidRDefault="007E6A15" w:rsidP="00561C4E">
            <w:pPr>
              <w:jc w:val="right"/>
            </w:pPr>
            <w:r w:rsidRPr="00416BA6">
              <w:rPr>
                <w:szCs w:val="22"/>
              </w:rPr>
              <w:t>15.000</w:t>
            </w:r>
          </w:p>
        </w:tc>
        <w:tc>
          <w:tcPr>
            <w:tcW w:w="1437" w:type="dxa"/>
            <w:vAlign w:val="bottom"/>
          </w:tcPr>
          <w:p w:rsidR="007E6A15" w:rsidRPr="00416BA6" w:rsidRDefault="007E6A15" w:rsidP="00561C4E">
            <w:pPr>
              <w:jc w:val="right"/>
            </w:pPr>
          </w:p>
        </w:tc>
        <w:tc>
          <w:tcPr>
            <w:tcW w:w="1610" w:type="dxa"/>
            <w:vAlign w:val="bottom"/>
          </w:tcPr>
          <w:p w:rsidR="007E6A15" w:rsidRPr="00416BA6" w:rsidRDefault="007E6A15" w:rsidP="00561C4E">
            <w:pPr>
              <w:jc w:val="right"/>
            </w:pPr>
            <w:r w:rsidRPr="00416BA6">
              <w:rPr>
                <w:szCs w:val="22"/>
              </w:rPr>
              <w:t>3.000</w:t>
            </w:r>
          </w:p>
        </w:tc>
        <w:tc>
          <w:tcPr>
            <w:tcW w:w="1696" w:type="dxa"/>
            <w:vAlign w:val="bottom"/>
          </w:tcPr>
          <w:p w:rsidR="007E6A15" w:rsidRPr="00416BA6" w:rsidRDefault="007E6A15" w:rsidP="00561C4E">
            <w:pPr>
              <w:jc w:val="right"/>
            </w:pPr>
          </w:p>
        </w:tc>
        <w:tc>
          <w:tcPr>
            <w:tcW w:w="1647" w:type="dxa"/>
            <w:vAlign w:val="bottom"/>
          </w:tcPr>
          <w:p w:rsidR="007E6A15" w:rsidRPr="00416BA6" w:rsidRDefault="007E6A15" w:rsidP="00561C4E">
            <w:pPr>
              <w:jc w:val="right"/>
            </w:pPr>
          </w:p>
        </w:tc>
        <w:tc>
          <w:tcPr>
            <w:tcW w:w="1647" w:type="dxa"/>
            <w:vAlign w:val="bottom"/>
          </w:tcPr>
          <w:p w:rsidR="007E6A15" w:rsidRPr="00416BA6" w:rsidRDefault="007E6A15" w:rsidP="00561C4E">
            <w:pPr>
              <w:jc w:val="right"/>
            </w:pPr>
          </w:p>
        </w:tc>
        <w:tc>
          <w:tcPr>
            <w:tcW w:w="933" w:type="dxa"/>
            <w:vAlign w:val="bottom"/>
          </w:tcPr>
          <w:p w:rsidR="007E6A15" w:rsidRPr="00416BA6" w:rsidRDefault="007E6A15" w:rsidP="00561C4E">
            <w:pPr>
              <w:jc w:val="right"/>
              <w:rPr>
                <w:b/>
              </w:rPr>
            </w:pPr>
            <w:r w:rsidRPr="00416BA6">
              <w:rPr>
                <w:b/>
                <w:szCs w:val="22"/>
              </w:rPr>
              <w:t>23.000</w:t>
            </w:r>
          </w:p>
        </w:tc>
      </w:tr>
      <w:tr w:rsidR="007E6A15" w:rsidRPr="00416BA6" w:rsidTr="00561C4E">
        <w:tc>
          <w:tcPr>
            <w:tcW w:w="2113" w:type="dxa"/>
          </w:tcPr>
          <w:p w:rsidR="007E6A15" w:rsidRPr="00416BA6" w:rsidRDefault="007E6A15" w:rsidP="00561C4E">
            <w:pPr>
              <w:rPr>
                <w:szCs w:val="22"/>
              </w:rPr>
            </w:pPr>
            <w:r w:rsidRPr="00416BA6">
              <w:rPr>
                <w:szCs w:val="22"/>
              </w:rPr>
              <w:t>Talleres sobre licencias</w:t>
            </w:r>
          </w:p>
        </w:tc>
        <w:tc>
          <w:tcPr>
            <w:tcW w:w="1586" w:type="dxa"/>
            <w:vAlign w:val="bottom"/>
          </w:tcPr>
          <w:p w:rsidR="007E6A15" w:rsidRPr="00416BA6" w:rsidRDefault="007E6A15" w:rsidP="00561C4E">
            <w:pPr>
              <w:jc w:val="right"/>
              <w:rPr>
                <w:szCs w:val="22"/>
              </w:rPr>
            </w:pPr>
            <w:r w:rsidRPr="00416BA6">
              <w:rPr>
                <w:szCs w:val="22"/>
              </w:rPr>
              <w:t>5.000</w:t>
            </w:r>
          </w:p>
        </w:tc>
        <w:tc>
          <w:tcPr>
            <w:tcW w:w="1123" w:type="dxa"/>
            <w:vAlign w:val="bottom"/>
          </w:tcPr>
          <w:p w:rsidR="007E6A15" w:rsidRPr="00416BA6" w:rsidRDefault="007E6A15" w:rsidP="00561C4E">
            <w:pPr>
              <w:jc w:val="right"/>
              <w:rPr>
                <w:szCs w:val="22"/>
              </w:rPr>
            </w:pPr>
            <w:r w:rsidRPr="00416BA6">
              <w:rPr>
                <w:szCs w:val="22"/>
              </w:rPr>
              <w:t>15.000</w:t>
            </w:r>
          </w:p>
        </w:tc>
        <w:tc>
          <w:tcPr>
            <w:tcW w:w="1437"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3.000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r w:rsidRPr="00416BA6">
              <w:rPr>
                <w:szCs w:val="22"/>
              </w:rPr>
              <w:t>10.000</w:t>
            </w:r>
          </w:p>
        </w:tc>
        <w:tc>
          <w:tcPr>
            <w:tcW w:w="1647" w:type="dxa"/>
            <w:vAlign w:val="bottom"/>
          </w:tcPr>
          <w:p w:rsidR="007E6A15" w:rsidRPr="00416BA6" w:rsidRDefault="007E6A15" w:rsidP="00561C4E">
            <w:pPr>
              <w:jc w:val="right"/>
              <w:rPr>
                <w:szCs w:val="22"/>
              </w:rPr>
            </w:pPr>
          </w:p>
        </w:tc>
        <w:tc>
          <w:tcPr>
            <w:tcW w:w="933" w:type="dxa"/>
            <w:vAlign w:val="bottom"/>
          </w:tcPr>
          <w:p w:rsidR="007E6A15" w:rsidRPr="00416BA6" w:rsidRDefault="007E6A15" w:rsidP="00561C4E">
            <w:pPr>
              <w:jc w:val="right"/>
              <w:rPr>
                <w:b/>
                <w:szCs w:val="22"/>
              </w:rPr>
            </w:pPr>
            <w:r w:rsidRPr="00416BA6">
              <w:rPr>
                <w:b/>
                <w:szCs w:val="22"/>
              </w:rPr>
              <w:t>33.000</w:t>
            </w:r>
          </w:p>
        </w:tc>
      </w:tr>
      <w:tr w:rsidR="007E6A15" w:rsidRPr="00416BA6" w:rsidTr="00561C4E">
        <w:tc>
          <w:tcPr>
            <w:tcW w:w="2113" w:type="dxa"/>
          </w:tcPr>
          <w:p w:rsidR="007E6A15" w:rsidRPr="00416BA6" w:rsidRDefault="007E6A15" w:rsidP="00561C4E">
            <w:pPr>
              <w:rPr>
                <w:szCs w:val="22"/>
              </w:rPr>
            </w:pPr>
            <w:r w:rsidRPr="00416BA6">
              <w:rPr>
                <w:szCs w:val="22"/>
              </w:rPr>
              <w:t>Formación in situ en las sociedades de gestión y copia privada</w:t>
            </w:r>
          </w:p>
        </w:tc>
        <w:tc>
          <w:tcPr>
            <w:tcW w:w="1586" w:type="dxa"/>
            <w:vAlign w:val="bottom"/>
          </w:tcPr>
          <w:p w:rsidR="007E6A15" w:rsidRPr="00416BA6" w:rsidRDefault="007E6A15" w:rsidP="00561C4E">
            <w:pPr>
              <w:jc w:val="right"/>
              <w:rPr>
                <w:b/>
                <w:szCs w:val="22"/>
              </w:rPr>
            </w:pPr>
          </w:p>
        </w:tc>
        <w:tc>
          <w:tcPr>
            <w:tcW w:w="1123" w:type="dxa"/>
            <w:vAlign w:val="bottom"/>
          </w:tcPr>
          <w:p w:rsidR="007E6A15" w:rsidRPr="00416BA6" w:rsidRDefault="007E6A15" w:rsidP="00561C4E">
            <w:pPr>
              <w:jc w:val="right"/>
              <w:rPr>
                <w:b/>
                <w:szCs w:val="22"/>
              </w:rPr>
            </w:pPr>
          </w:p>
        </w:tc>
        <w:tc>
          <w:tcPr>
            <w:tcW w:w="1437" w:type="dxa"/>
            <w:vAlign w:val="bottom"/>
          </w:tcPr>
          <w:p w:rsidR="007E6A15" w:rsidRPr="00416BA6" w:rsidRDefault="007E6A15" w:rsidP="00561C4E">
            <w:pPr>
              <w:jc w:val="right"/>
              <w:rPr>
                <w:b/>
                <w:szCs w:val="22"/>
              </w:rPr>
            </w:pPr>
          </w:p>
        </w:tc>
        <w:tc>
          <w:tcPr>
            <w:tcW w:w="1610" w:type="dxa"/>
            <w:vAlign w:val="bottom"/>
          </w:tcPr>
          <w:p w:rsidR="007E6A15" w:rsidRPr="00416BA6" w:rsidRDefault="007E6A15" w:rsidP="00561C4E">
            <w:pPr>
              <w:jc w:val="right"/>
              <w:rPr>
                <w:b/>
                <w:szCs w:val="22"/>
              </w:rPr>
            </w:pPr>
          </w:p>
        </w:tc>
        <w:tc>
          <w:tcPr>
            <w:tcW w:w="1696" w:type="dxa"/>
            <w:vAlign w:val="bottom"/>
          </w:tcPr>
          <w:p w:rsidR="007E6A15" w:rsidRPr="00416BA6" w:rsidRDefault="007E6A15" w:rsidP="00561C4E">
            <w:pPr>
              <w:jc w:val="right"/>
              <w:rPr>
                <w:b/>
                <w:szCs w:val="22"/>
              </w:rPr>
            </w:pPr>
          </w:p>
        </w:tc>
        <w:tc>
          <w:tcPr>
            <w:tcW w:w="1647" w:type="dxa"/>
            <w:vAlign w:val="bottom"/>
          </w:tcPr>
          <w:p w:rsidR="007E6A15" w:rsidRPr="00416BA6" w:rsidRDefault="007E6A15" w:rsidP="00561C4E">
            <w:pPr>
              <w:jc w:val="right"/>
              <w:rPr>
                <w:b/>
                <w:szCs w:val="22"/>
              </w:rPr>
            </w:pPr>
            <w:r w:rsidRPr="00416BA6">
              <w:rPr>
                <w:b/>
                <w:szCs w:val="22"/>
              </w:rPr>
              <w:t>10.000</w:t>
            </w:r>
          </w:p>
        </w:tc>
        <w:tc>
          <w:tcPr>
            <w:tcW w:w="1647" w:type="dxa"/>
            <w:vAlign w:val="bottom"/>
          </w:tcPr>
          <w:p w:rsidR="007E6A15" w:rsidRPr="00416BA6" w:rsidRDefault="007E6A15" w:rsidP="00561C4E">
            <w:pPr>
              <w:jc w:val="right"/>
              <w:rPr>
                <w:b/>
                <w:szCs w:val="22"/>
              </w:rPr>
            </w:pPr>
          </w:p>
        </w:tc>
        <w:tc>
          <w:tcPr>
            <w:tcW w:w="933" w:type="dxa"/>
            <w:vAlign w:val="bottom"/>
          </w:tcPr>
          <w:p w:rsidR="007E6A15" w:rsidRPr="00416BA6" w:rsidRDefault="007E6A15" w:rsidP="00561C4E">
            <w:pPr>
              <w:jc w:val="right"/>
              <w:rPr>
                <w:b/>
                <w:szCs w:val="22"/>
              </w:rPr>
            </w:pPr>
            <w:r w:rsidRPr="00416BA6">
              <w:rPr>
                <w:b/>
                <w:szCs w:val="22"/>
              </w:rPr>
              <w:t>10.000</w:t>
            </w:r>
          </w:p>
        </w:tc>
      </w:tr>
      <w:tr w:rsidR="007E6A15" w:rsidRPr="00416BA6" w:rsidTr="00561C4E">
        <w:tc>
          <w:tcPr>
            <w:tcW w:w="2113" w:type="dxa"/>
          </w:tcPr>
          <w:p w:rsidR="007E6A15" w:rsidRPr="00416BA6" w:rsidRDefault="007E6A15" w:rsidP="00561C4E">
            <w:pPr>
              <w:rPr>
                <w:szCs w:val="22"/>
              </w:rPr>
            </w:pPr>
            <w:r w:rsidRPr="00416BA6">
              <w:rPr>
                <w:szCs w:val="22"/>
              </w:rPr>
              <w:t>Diálogo intersectorial sobre la música en combinación con los talleres sobre licencias</w:t>
            </w:r>
          </w:p>
        </w:tc>
        <w:tc>
          <w:tcPr>
            <w:tcW w:w="1586" w:type="dxa"/>
            <w:vAlign w:val="bottom"/>
          </w:tcPr>
          <w:p w:rsidR="007E6A15" w:rsidRPr="00416BA6" w:rsidRDefault="007E6A15" w:rsidP="00561C4E">
            <w:pPr>
              <w:jc w:val="right"/>
              <w:rPr>
                <w:szCs w:val="22"/>
              </w:rPr>
            </w:pPr>
          </w:p>
        </w:tc>
        <w:tc>
          <w:tcPr>
            <w:tcW w:w="1123" w:type="dxa"/>
            <w:vAlign w:val="bottom"/>
          </w:tcPr>
          <w:p w:rsidR="007E6A15" w:rsidRPr="00416BA6" w:rsidRDefault="007E6A15" w:rsidP="00561C4E">
            <w:pPr>
              <w:jc w:val="right"/>
              <w:rPr>
                <w:szCs w:val="22"/>
              </w:rPr>
            </w:pPr>
          </w:p>
        </w:tc>
        <w:tc>
          <w:tcPr>
            <w:tcW w:w="1437"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r w:rsidRPr="00416BA6">
              <w:rPr>
                <w:szCs w:val="22"/>
              </w:rPr>
              <w:t>3.000</w:t>
            </w: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p>
        </w:tc>
        <w:tc>
          <w:tcPr>
            <w:tcW w:w="933" w:type="dxa"/>
            <w:vAlign w:val="bottom"/>
          </w:tcPr>
          <w:p w:rsidR="007E6A15" w:rsidRPr="00416BA6" w:rsidRDefault="007E6A15" w:rsidP="00561C4E">
            <w:pPr>
              <w:jc w:val="right"/>
              <w:rPr>
                <w:b/>
                <w:szCs w:val="22"/>
              </w:rPr>
            </w:pPr>
            <w:r w:rsidRPr="00416BA6">
              <w:rPr>
                <w:b/>
                <w:szCs w:val="22"/>
              </w:rPr>
              <w:t>3.000</w:t>
            </w:r>
          </w:p>
        </w:tc>
      </w:tr>
      <w:tr w:rsidR="007E6A15" w:rsidRPr="00416BA6" w:rsidTr="00561C4E">
        <w:tc>
          <w:tcPr>
            <w:tcW w:w="2113" w:type="dxa"/>
          </w:tcPr>
          <w:p w:rsidR="007E6A15" w:rsidRPr="00416BA6" w:rsidRDefault="007E6A15" w:rsidP="00561C4E">
            <w:pPr>
              <w:rPr>
                <w:szCs w:val="22"/>
              </w:rPr>
            </w:pPr>
            <w:r w:rsidRPr="00416BA6">
              <w:rPr>
                <w:szCs w:val="22"/>
              </w:rPr>
              <w:t>Evaluación del proyecto</w:t>
            </w:r>
          </w:p>
        </w:tc>
        <w:tc>
          <w:tcPr>
            <w:tcW w:w="1586" w:type="dxa"/>
            <w:vAlign w:val="bottom"/>
          </w:tcPr>
          <w:p w:rsidR="007E6A15" w:rsidRPr="00416BA6" w:rsidRDefault="007E6A15" w:rsidP="00561C4E">
            <w:pPr>
              <w:jc w:val="right"/>
              <w:rPr>
                <w:szCs w:val="22"/>
              </w:rPr>
            </w:pPr>
          </w:p>
        </w:tc>
        <w:tc>
          <w:tcPr>
            <w:tcW w:w="1123" w:type="dxa"/>
            <w:vAlign w:val="bottom"/>
          </w:tcPr>
          <w:p w:rsidR="007E6A15" w:rsidRPr="00416BA6" w:rsidRDefault="007E6A15" w:rsidP="00561C4E">
            <w:pPr>
              <w:jc w:val="right"/>
              <w:rPr>
                <w:szCs w:val="22"/>
              </w:rPr>
            </w:pPr>
          </w:p>
        </w:tc>
        <w:tc>
          <w:tcPr>
            <w:tcW w:w="1437" w:type="dxa"/>
            <w:vAlign w:val="bottom"/>
          </w:tcPr>
          <w:p w:rsidR="007E6A15" w:rsidRPr="00416BA6" w:rsidRDefault="007E6A15" w:rsidP="00561C4E">
            <w:pPr>
              <w:jc w:val="right"/>
              <w:rPr>
                <w:szCs w:val="22"/>
              </w:rPr>
            </w:pPr>
          </w:p>
        </w:tc>
        <w:tc>
          <w:tcPr>
            <w:tcW w:w="1610" w:type="dxa"/>
            <w:vAlign w:val="bottom"/>
          </w:tcPr>
          <w:p w:rsidR="007E6A15" w:rsidRPr="00416BA6" w:rsidRDefault="007E6A15" w:rsidP="00561C4E">
            <w:pPr>
              <w:jc w:val="right"/>
              <w:rPr>
                <w:szCs w:val="22"/>
              </w:rPr>
            </w:pPr>
          </w:p>
        </w:tc>
        <w:tc>
          <w:tcPr>
            <w:tcW w:w="1696" w:type="dxa"/>
            <w:vAlign w:val="bottom"/>
          </w:tcPr>
          <w:p w:rsidR="007E6A15" w:rsidRPr="00416BA6" w:rsidRDefault="007E6A15" w:rsidP="00561C4E">
            <w:pPr>
              <w:jc w:val="right"/>
              <w:rPr>
                <w:szCs w:val="22"/>
              </w:rPr>
            </w:pPr>
          </w:p>
        </w:tc>
        <w:tc>
          <w:tcPr>
            <w:tcW w:w="1647" w:type="dxa"/>
            <w:vAlign w:val="bottom"/>
          </w:tcPr>
          <w:p w:rsidR="007E6A15" w:rsidRPr="00416BA6" w:rsidRDefault="007E6A15" w:rsidP="00561C4E">
            <w:pPr>
              <w:jc w:val="right"/>
              <w:rPr>
                <w:szCs w:val="22"/>
              </w:rPr>
            </w:pPr>
            <w:r w:rsidRPr="00416BA6">
              <w:rPr>
                <w:szCs w:val="22"/>
              </w:rPr>
              <w:t>10.000</w:t>
            </w:r>
          </w:p>
        </w:tc>
        <w:tc>
          <w:tcPr>
            <w:tcW w:w="1647" w:type="dxa"/>
            <w:vAlign w:val="bottom"/>
          </w:tcPr>
          <w:p w:rsidR="007E6A15" w:rsidRPr="00416BA6" w:rsidRDefault="007E6A15" w:rsidP="00561C4E">
            <w:pPr>
              <w:jc w:val="right"/>
              <w:rPr>
                <w:szCs w:val="22"/>
              </w:rPr>
            </w:pPr>
          </w:p>
        </w:tc>
        <w:tc>
          <w:tcPr>
            <w:tcW w:w="933" w:type="dxa"/>
            <w:vAlign w:val="bottom"/>
          </w:tcPr>
          <w:p w:rsidR="007E6A15" w:rsidRPr="00416BA6" w:rsidRDefault="007E6A15" w:rsidP="00561C4E">
            <w:pPr>
              <w:jc w:val="right"/>
              <w:rPr>
                <w:b/>
                <w:szCs w:val="22"/>
              </w:rPr>
            </w:pPr>
            <w:r w:rsidRPr="00416BA6">
              <w:rPr>
                <w:b/>
                <w:szCs w:val="22"/>
              </w:rPr>
              <w:t>10.000</w:t>
            </w:r>
          </w:p>
        </w:tc>
      </w:tr>
      <w:tr w:rsidR="007E6A15" w:rsidRPr="00416BA6" w:rsidTr="00561C4E">
        <w:trPr>
          <w:trHeight w:val="333"/>
        </w:trPr>
        <w:tc>
          <w:tcPr>
            <w:tcW w:w="2113" w:type="dxa"/>
            <w:vAlign w:val="center"/>
          </w:tcPr>
          <w:p w:rsidR="007E6A15" w:rsidRPr="00416BA6" w:rsidRDefault="007E6A15" w:rsidP="00561C4E">
            <w:pPr>
              <w:rPr>
                <w:b/>
                <w:szCs w:val="22"/>
              </w:rPr>
            </w:pPr>
            <w:r w:rsidRPr="00416BA6">
              <w:rPr>
                <w:b/>
                <w:szCs w:val="22"/>
              </w:rPr>
              <w:t>Total</w:t>
            </w:r>
          </w:p>
        </w:tc>
        <w:tc>
          <w:tcPr>
            <w:tcW w:w="1586" w:type="dxa"/>
            <w:vAlign w:val="bottom"/>
          </w:tcPr>
          <w:p w:rsidR="007E6A15" w:rsidRPr="00416BA6" w:rsidRDefault="007E6A15" w:rsidP="00561C4E">
            <w:pPr>
              <w:jc w:val="right"/>
              <w:rPr>
                <w:b/>
                <w:szCs w:val="22"/>
              </w:rPr>
            </w:pPr>
            <w:r w:rsidRPr="00416BA6">
              <w:rPr>
                <w:b/>
                <w:szCs w:val="22"/>
              </w:rPr>
              <w:t>10.000</w:t>
            </w:r>
          </w:p>
        </w:tc>
        <w:tc>
          <w:tcPr>
            <w:tcW w:w="1123" w:type="dxa"/>
            <w:vAlign w:val="bottom"/>
          </w:tcPr>
          <w:p w:rsidR="007E6A15" w:rsidRPr="00416BA6" w:rsidRDefault="007E6A15" w:rsidP="00561C4E">
            <w:pPr>
              <w:jc w:val="right"/>
              <w:rPr>
                <w:b/>
                <w:szCs w:val="22"/>
              </w:rPr>
            </w:pPr>
            <w:r w:rsidRPr="00416BA6">
              <w:rPr>
                <w:b/>
                <w:szCs w:val="22"/>
              </w:rPr>
              <w:t>30.000</w:t>
            </w:r>
          </w:p>
        </w:tc>
        <w:tc>
          <w:tcPr>
            <w:tcW w:w="1437" w:type="dxa"/>
            <w:vAlign w:val="bottom"/>
          </w:tcPr>
          <w:p w:rsidR="007E6A15" w:rsidRPr="00416BA6" w:rsidRDefault="007E6A15" w:rsidP="00561C4E">
            <w:pPr>
              <w:jc w:val="right"/>
              <w:rPr>
                <w:b/>
                <w:szCs w:val="22"/>
              </w:rPr>
            </w:pPr>
          </w:p>
        </w:tc>
        <w:tc>
          <w:tcPr>
            <w:tcW w:w="1610" w:type="dxa"/>
            <w:vAlign w:val="bottom"/>
          </w:tcPr>
          <w:p w:rsidR="007E6A15" w:rsidRPr="00416BA6" w:rsidRDefault="007E6A15" w:rsidP="00561C4E">
            <w:pPr>
              <w:jc w:val="right"/>
              <w:rPr>
                <w:b/>
                <w:szCs w:val="22"/>
              </w:rPr>
            </w:pPr>
            <w:r w:rsidRPr="00416BA6">
              <w:rPr>
                <w:b/>
                <w:szCs w:val="22"/>
              </w:rPr>
              <w:t>9.000</w:t>
            </w:r>
          </w:p>
        </w:tc>
        <w:tc>
          <w:tcPr>
            <w:tcW w:w="1696" w:type="dxa"/>
            <w:vAlign w:val="bottom"/>
          </w:tcPr>
          <w:p w:rsidR="007E6A15" w:rsidRPr="00416BA6" w:rsidRDefault="007E6A15" w:rsidP="00561C4E">
            <w:pPr>
              <w:jc w:val="right"/>
              <w:rPr>
                <w:b/>
                <w:szCs w:val="22"/>
              </w:rPr>
            </w:pPr>
          </w:p>
        </w:tc>
        <w:tc>
          <w:tcPr>
            <w:tcW w:w="1647" w:type="dxa"/>
            <w:vAlign w:val="bottom"/>
          </w:tcPr>
          <w:p w:rsidR="007E6A15" w:rsidRPr="00416BA6" w:rsidRDefault="007E6A15" w:rsidP="00561C4E">
            <w:pPr>
              <w:jc w:val="right"/>
              <w:rPr>
                <w:b/>
                <w:szCs w:val="22"/>
              </w:rPr>
            </w:pPr>
            <w:r w:rsidRPr="00416BA6">
              <w:rPr>
                <w:b/>
                <w:szCs w:val="22"/>
              </w:rPr>
              <w:t>30.000</w:t>
            </w:r>
          </w:p>
        </w:tc>
        <w:tc>
          <w:tcPr>
            <w:tcW w:w="1647" w:type="dxa"/>
            <w:vAlign w:val="bottom"/>
          </w:tcPr>
          <w:p w:rsidR="007E6A15" w:rsidRPr="00416BA6" w:rsidRDefault="007E6A15" w:rsidP="00561C4E">
            <w:pPr>
              <w:jc w:val="right"/>
              <w:rPr>
                <w:szCs w:val="22"/>
              </w:rPr>
            </w:pPr>
          </w:p>
        </w:tc>
        <w:tc>
          <w:tcPr>
            <w:tcW w:w="933" w:type="dxa"/>
            <w:vAlign w:val="bottom"/>
          </w:tcPr>
          <w:p w:rsidR="007E6A15" w:rsidRPr="00416BA6" w:rsidRDefault="007E6A15" w:rsidP="00561C4E">
            <w:pPr>
              <w:jc w:val="right"/>
              <w:rPr>
                <w:b/>
                <w:szCs w:val="22"/>
              </w:rPr>
            </w:pPr>
            <w:r w:rsidRPr="00416BA6">
              <w:rPr>
                <w:b/>
                <w:szCs w:val="22"/>
              </w:rPr>
              <w:t>79.000</w:t>
            </w:r>
          </w:p>
        </w:tc>
      </w:tr>
    </w:tbl>
    <w:p w:rsidR="007E6A15" w:rsidRDefault="007E6A15" w:rsidP="007E6A15"/>
    <w:p w:rsidR="007E6A15" w:rsidRPr="00416BA6" w:rsidRDefault="007E6A15" w:rsidP="007E6A15"/>
    <w:p w:rsidR="007E6A15" w:rsidRPr="00416BA6" w:rsidRDefault="007E6A15" w:rsidP="007E6A15">
      <w:pPr>
        <w:ind w:left="9912"/>
      </w:pPr>
      <w:r w:rsidRPr="00416BA6">
        <w:t>[Fin del Anexo y del documento]</w:t>
      </w:r>
    </w:p>
    <w:p w:rsidR="00CA7070" w:rsidRDefault="00CA7070" w:rsidP="007E6A15"/>
    <w:sectPr w:rsidR="00CA7070" w:rsidSect="007E6A15">
      <w:headerReference w:type="default" r:id="rId11"/>
      <w:headerReference w:type="first" r:id="rId12"/>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15" w:rsidRDefault="007E6A15">
      <w:r>
        <w:separator/>
      </w:r>
    </w:p>
  </w:endnote>
  <w:endnote w:type="continuationSeparator" w:id="0">
    <w:p w:rsidR="007E6A15" w:rsidRPr="009D30E6" w:rsidRDefault="007E6A15" w:rsidP="007E663E">
      <w:pPr>
        <w:rPr>
          <w:sz w:val="17"/>
          <w:szCs w:val="17"/>
        </w:rPr>
      </w:pPr>
      <w:r w:rsidRPr="009D30E6">
        <w:rPr>
          <w:sz w:val="17"/>
          <w:szCs w:val="17"/>
        </w:rPr>
        <w:separator/>
      </w:r>
    </w:p>
    <w:p w:rsidR="007E6A15" w:rsidRPr="007E663E" w:rsidRDefault="007E6A15" w:rsidP="007E663E">
      <w:pPr>
        <w:spacing w:after="60"/>
        <w:rPr>
          <w:sz w:val="17"/>
          <w:szCs w:val="17"/>
        </w:rPr>
      </w:pPr>
      <w:r>
        <w:rPr>
          <w:sz w:val="17"/>
        </w:rPr>
        <w:t>[Continuación de la nota de la página anterior]</w:t>
      </w:r>
    </w:p>
  </w:endnote>
  <w:endnote w:type="continuationNotice" w:id="1">
    <w:p w:rsidR="007E6A15" w:rsidRPr="007E663E" w:rsidRDefault="007E6A1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15" w:rsidRDefault="007E6A15">
      <w:r>
        <w:separator/>
      </w:r>
    </w:p>
  </w:footnote>
  <w:footnote w:type="continuationSeparator" w:id="0">
    <w:p w:rsidR="007E6A15" w:rsidRPr="009D30E6" w:rsidRDefault="007E6A15" w:rsidP="007E663E">
      <w:pPr>
        <w:rPr>
          <w:sz w:val="17"/>
          <w:szCs w:val="17"/>
        </w:rPr>
      </w:pPr>
      <w:r w:rsidRPr="009D30E6">
        <w:rPr>
          <w:sz w:val="17"/>
          <w:szCs w:val="17"/>
        </w:rPr>
        <w:separator/>
      </w:r>
    </w:p>
    <w:p w:rsidR="007E6A15" w:rsidRPr="007E663E" w:rsidRDefault="007E6A15" w:rsidP="007E663E">
      <w:pPr>
        <w:spacing w:after="60"/>
        <w:rPr>
          <w:sz w:val="17"/>
          <w:szCs w:val="17"/>
        </w:rPr>
      </w:pPr>
      <w:r>
        <w:rPr>
          <w:sz w:val="17"/>
        </w:rPr>
        <w:t>[Continuación de la nota de la página anterior]</w:t>
      </w:r>
    </w:p>
  </w:footnote>
  <w:footnote w:type="continuationNotice" w:id="1">
    <w:p w:rsidR="007E6A15" w:rsidRPr="007E663E" w:rsidRDefault="007E6A15" w:rsidP="007E663E">
      <w:pPr>
        <w:spacing w:before="60"/>
        <w:jc w:val="right"/>
        <w:rPr>
          <w:sz w:val="17"/>
          <w:szCs w:val="17"/>
        </w:rPr>
      </w:pPr>
      <w:r w:rsidRPr="007E663E">
        <w:rPr>
          <w:sz w:val="17"/>
          <w:szCs w:val="17"/>
        </w:rPr>
        <w:t>[Sigue la nota en la página siguiente]</w:t>
      </w:r>
    </w:p>
  </w:footnote>
  <w:footnote w:id="2">
    <w:p w:rsidR="007E6A15" w:rsidRPr="00416BA6" w:rsidRDefault="007E6A15" w:rsidP="007E6A15">
      <w:pPr>
        <w:pStyle w:val="FootnoteText"/>
        <w:rPr>
          <w:szCs w:val="18"/>
        </w:rPr>
      </w:pPr>
      <w:r w:rsidRPr="00416BA6">
        <w:rPr>
          <w:rStyle w:val="FootnoteReference"/>
          <w:szCs w:val="18"/>
        </w:rPr>
        <w:footnoteRef/>
      </w:r>
      <w:r w:rsidRPr="00416BA6">
        <w:rPr>
          <w:szCs w:val="18"/>
        </w:rPr>
        <w:t xml:space="preserve"> Informe de la CISAC sobre las recaudaciones mundiales</w:t>
      </w:r>
    </w:p>
  </w:footnote>
  <w:footnote w:id="3">
    <w:p w:rsidR="007E6A15" w:rsidRPr="00416BA6" w:rsidRDefault="007E6A15" w:rsidP="007E6A15">
      <w:pPr>
        <w:pStyle w:val="FootnoteText"/>
      </w:pPr>
      <w:r w:rsidRPr="00416BA6">
        <w:rPr>
          <w:rStyle w:val="FootnoteReference"/>
        </w:rPr>
        <w:footnoteRef/>
      </w:r>
      <w:r w:rsidRPr="00416BA6">
        <w:t xml:space="preserve"> Documento CDIP/23/6, disponible en </w:t>
      </w:r>
      <w:hyperlink r:id="rId1" w:history="1">
        <w:r w:rsidRPr="00416BA6">
          <w:rPr>
            <w:rStyle w:val="Hyperlink"/>
          </w:rPr>
          <w:t>https://www.wipo.int/meetings/es/doc_details.jsp?doc_id=430691</w:t>
        </w:r>
      </w:hyperlink>
      <w:r w:rsidRPr="00416BA6">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696214"/>
      <w:docPartObj>
        <w:docPartGallery w:val="Page Numbers (Top of Page)"/>
        <w:docPartUnique/>
      </w:docPartObj>
    </w:sdtPr>
    <w:sdtEndPr>
      <w:rPr>
        <w:noProof/>
      </w:rPr>
    </w:sdtEndPr>
    <w:sdtContent>
      <w:p w:rsidR="007E6A15" w:rsidRPr="008D0448" w:rsidRDefault="007E6A15" w:rsidP="00B146EF">
        <w:pPr>
          <w:jc w:val="right"/>
        </w:pPr>
        <w:r w:rsidRPr="008D0448">
          <w:t>CDIP/22/14 Rev.</w:t>
        </w:r>
      </w:p>
      <w:p w:rsidR="007E6A15" w:rsidRPr="008D0448" w:rsidRDefault="007E6A15" w:rsidP="00B146EF">
        <w:pPr>
          <w:jc w:val="right"/>
        </w:pPr>
        <w:r w:rsidRPr="008D0448">
          <w:t>ANNEXE</w:t>
        </w:r>
      </w:p>
    </w:sdtContent>
  </w:sdt>
  <w:p w:rsidR="007E6A15" w:rsidRPr="008D0448" w:rsidRDefault="007E6A15" w:rsidP="00B146EF">
    <w:pPr>
      <w:jc w:val="right"/>
    </w:pPr>
  </w:p>
  <w:p w:rsidR="007E6A15" w:rsidRPr="008D0448" w:rsidRDefault="007E6A15" w:rsidP="00B146EF">
    <w:pPr>
      <w:jc w:val="right"/>
    </w:pPr>
  </w:p>
  <w:p w:rsidR="007E6A15" w:rsidRPr="00521BA2" w:rsidRDefault="007E6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A15" w:rsidRPr="00333C95" w:rsidRDefault="007E6A15" w:rsidP="00333C95">
    <w:pPr>
      <w:jc w:val="right"/>
      <w:rPr>
        <w:lang w:val="en-GB"/>
      </w:rPr>
    </w:pPr>
    <w:r w:rsidRPr="00333C95">
      <w:rPr>
        <w:lang w:val="en-GB"/>
      </w:rPr>
      <w:t>CDIP/</w:t>
    </w:r>
    <w:r>
      <w:rPr>
        <w:lang w:val="en-GB"/>
      </w:rPr>
      <w:t>23/13</w:t>
    </w:r>
  </w:p>
  <w:p w:rsidR="007E6A15" w:rsidRPr="00333C95" w:rsidRDefault="007E6A15" w:rsidP="00333C95">
    <w:pPr>
      <w:jc w:val="right"/>
    </w:pPr>
    <w:r w:rsidRPr="00333C95">
      <w:rPr>
        <w:lang w:val="en-GB"/>
      </w:rPr>
      <w:t>Anex</w:t>
    </w:r>
    <w:r>
      <w:rPr>
        <w:lang w:val="en-GB"/>
      </w:rPr>
      <w:t>o</w:t>
    </w:r>
    <w:r w:rsidRPr="00333C95">
      <w:rPr>
        <w:lang w:val="en-GB"/>
      </w:rPr>
      <w:t>, p</w:t>
    </w:r>
    <w:r>
      <w:rPr>
        <w:lang w:val="en-GB"/>
      </w:rPr>
      <w:t>ágina</w:t>
    </w:r>
    <w:r w:rsidRPr="00333C95">
      <w:t> </w:t>
    </w:r>
    <w:sdt>
      <w:sdtPr>
        <w:id w:val="-1890247802"/>
        <w:docPartObj>
          <w:docPartGallery w:val="Page Numbers (Top of Page)"/>
          <w:docPartUnique/>
        </w:docPartObj>
      </w:sdtPr>
      <w:sdtEndPr>
        <w:rPr>
          <w:noProof/>
        </w:rPr>
      </w:sdtEndPr>
      <w:sdtContent>
        <w:r w:rsidRPr="00333C95">
          <w:fldChar w:fldCharType="begin"/>
        </w:r>
        <w:r w:rsidRPr="00333C95">
          <w:instrText xml:space="preserve"> PAGE   \* MERGEFORMAT </w:instrText>
        </w:r>
        <w:r w:rsidRPr="00333C95">
          <w:fldChar w:fldCharType="separate"/>
        </w:r>
        <w:r w:rsidR="003270E8">
          <w:rPr>
            <w:noProof/>
          </w:rPr>
          <w:t>8</w:t>
        </w:r>
        <w:r w:rsidRPr="00333C95">
          <w:rPr>
            <w:noProof/>
          </w:rPr>
          <w:fldChar w:fldCharType="end"/>
        </w:r>
      </w:sdtContent>
    </w:sdt>
  </w:p>
  <w:p w:rsidR="007E6A15" w:rsidRDefault="007E6A15" w:rsidP="00B146EF">
    <w:pPr>
      <w:jc w:val="right"/>
    </w:pPr>
  </w:p>
  <w:p w:rsidR="007E6A15" w:rsidRPr="00521BA2" w:rsidRDefault="007E6A15" w:rsidP="00B146EF">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07175"/>
      <w:docPartObj>
        <w:docPartGallery w:val="Page Numbers (Top of Page)"/>
        <w:docPartUnique/>
      </w:docPartObj>
    </w:sdtPr>
    <w:sdtEndPr>
      <w:rPr>
        <w:noProof/>
      </w:rPr>
    </w:sdtEndPr>
    <w:sdtContent>
      <w:p w:rsidR="007E6A15" w:rsidRPr="008D0448" w:rsidRDefault="007E6A15" w:rsidP="00B146EF">
        <w:pPr>
          <w:jc w:val="right"/>
        </w:pPr>
        <w:r w:rsidRPr="008D0448">
          <w:t>CDIP/</w:t>
        </w:r>
        <w:r>
          <w:t>23/13</w:t>
        </w:r>
      </w:p>
      <w:p w:rsidR="007E6A15" w:rsidRPr="008D0448" w:rsidRDefault="007E6A15" w:rsidP="00B146EF">
        <w:pPr>
          <w:jc w:val="right"/>
        </w:pPr>
        <w:r w:rsidRPr="008D0448">
          <w:t>ANEX</w:t>
        </w:r>
        <w:r>
          <w:t>O</w:t>
        </w:r>
      </w:p>
    </w:sdtContent>
  </w:sdt>
  <w:p w:rsidR="007E6A15" w:rsidRPr="008D0448" w:rsidRDefault="007E6A15" w:rsidP="00B146EF">
    <w:pPr>
      <w:jc w:val="right"/>
    </w:pPr>
  </w:p>
  <w:p w:rsidR="007E6A15" w:rsidRPr="000D2C96" w:rsidRDefault="007E6A15" w:rsidP="000D2C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7E6A15" w:rsidP="00477D6B">
    <w:pPr>
      <w:jc w:val="right"/>
    </w:pPr>
    <w:bookmarkStart w:id="6" w:name="Code2"/>
    <w:bookmarkEnd w:id="6"/>
    <w:r>
      <w:t>CDIP/23/13</w:t>
    </w:r>
  </w:p>
  <w:p w:rsidR="00AE7F20" w:rsidRDefault="007E6A15" w:rsidP="00477D6B">
    <w:pPr>
      <w:jc w:val="right"/>
    </w:pPr>
    <w:r>
      <w:t xml:space="preserve">Anexo, </w:t>
    </w:r>
    <w:r w:rsidR="00AE7F20">
      <w:t xml:space="preserve">página </w:t>
    </w:r>
    <w:r w:rsidR="00CA7070">
      <w:fldChar w:fldCharType="begin"/>
    </w:r>
    <w:r w:rsidR="00CA7070">
      <w:instrText xml:space="preserve"> PAGE  \* Arabic  \* MERGEFORMAT </w:instrText>
    </w:r>
    <w:r w:rsidR="00CA7070">
      <w:fldChar w:fldCharType="separate"/>
    </w:r>
    <w:r w:rsidR="003270E8">
      <w:rPr>
        <w:noProof/>
      </w:rPr>
      <w:t>14</w:t>
    </w:r>
    <w:r w:rsidR="00CA7070">
      <w:fldChar w:fldCharType="end"/>
    </w:r>
  </w:p>
  <w:p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953263"/>
      <w:docPartObj>
        <w:docPartGallery w:val="Page Numbers (Top of Page)"/>
        <w:docPartUnique/>
      </w:docPartObj>
    </w:sdtPr>
    <w:sdtEndPr>
      <w:rPr>
        <w:noProof/>
      </w:rPr>
    </w:sdtEndPr>
    <w:sdtContent>
      <w:p w:rsidR="007E6A15" w:rsidRPr="008D0448" w:rsidRDefault="007E6A15" w:rsidP="00B146EF">
        <w:pPr>
          <w:jc w:val="right"/>
        </w:pPr>
        <w:r w:rsidRPr="008D0448">
          <w:t>CDIP/</w:t>
        </w:r>
        <w:r>
          <w:t>23/13</w:t>
        </w:r>
      </w:p>
      <w:p w:rsidR="007E6A15" w:rsidRPr="008D0448" w:rsidRDefault="007E6A15" w:rsidP="00B146EF">
        <w:pPr>
          <w:jc w:val="right"/>
        </w:pPr>
        <w:r w:rsidRPr="008D0448">
          <w:t>Anex</w:t>
        </w:r>
        <w:r>
          <w:t xml:space="preserve">o, página </w:t>
        </w:r>
        <w:r>
          <w:fldChar w:fldCharType="begin"/>
        </w:r>
        <w:r>
          <w:instrText xml:space="preserve"> PAGE   \* MERGEFORMAT </w:instrText>
        </w:r>
        <w:r>
          <w:fldChar w:fldCharType="separate"/>
        </w:r>
        <w:r w:rsidR="003270E8">
          <w:rPr>
            <w:noProof/>
          </w:rPr>
          <w:t>9</w:t>
        </w:r>
        <w:r>
          <w:rPr>
            <w:noProof/>
          </w:rPr>
          <w:fldChar w:fldCharType="end"/>
        </w:r>
      </w:p>
    </w:sdtContent>
  </w:sdt>
  <w:p w:rsidR="007E6A15" w:rsidRPr="008D0448" w:rsidRDefault="007E6A15" w:rsidP="00B146EF">
    <w:pPr>
      <w:jc w:val="right"/>
    </w:pPr>
  </w:p>
  <w:p w:rsidR="007E6A15" w:rsidRPr="000D2C96" w:rsidRDefault="007E6A15" w:rsidP="000D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3F74E48"/>
    <w:multiLevelType w:val="hybridMultilevel"/>
    <w:tmpl w:val="F17E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43626B"/>
    <w:multiLevelType w:val="hybridMultilevel"/>
    <w:tmpl w:val="FFCA73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116AA"/>
    <w:multiLevelType w:val="hybridMultilevel"/>
    <w:tmpl w:val="56A8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A66F4"/>
    <w:multiLevelType w:val="hybridMultilevel"/>
    <w:tmpl w:val="D3E0DD54"/>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4B33E5F"/>
    <w:multiLevelType w:val="hybridMultilevel"/>
    <w:tmpl w:val="0B7AC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32C5"/>
    <w:multiLevelType w:val="hybridMultilevel"/>
    <w:tmpl w:val="56A8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212BB8"/>
    <w:multiLevelType w:val="hybridMultilevel"/>
    <w:tmpl w:val="BAD6380C"/>
    <w:lvl w:ilvl="0" w:tplc="FC3E7420">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A86AEB"/>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97C91"/>
    <w:multiLevelType w:val="hybridMultilevel"/>
    <w:tmpl w:val="EA40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A57C5"/>
    <w:multiLevelType w:val="hybridMultilevel"/>
    <w:tmpl w:val="DBACEF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5346CFC"/>
    <w:multiLevelType w:val="hybridMultilevel"/>
    <w:tmpl w:val="7EF4F90E"/>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2285C"/>
    <w:multiLevelType w:val="hybridMultilevel"/>
    <w:tmpl w:val="0E1A4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5B187D"/>
    <w:multiLevelType w:val="hybridMultilevel"/>
    <w:tmpl w:val="5F02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62BB9"/>
    <w:multiLevelType w:val="hybridMultilevel"/>
    <w:tmpl w:val="49B6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177D8"/>
    <w:multiLevelType w:val="hybridMultilevel"/>
    <w:tmpl w:val="E8303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E335B"/>
    <w:multiLevelType w:val="hybridMultilevel"/>
    <w:tmpl w:val="4A1EF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B5336"/>
    <w:multiLevelType w:val="hybridMultilevel"/>
    <w:tmpl w:val="F1D0669E"/>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27961"/>
    <w:multiLevelType w:val="hybridMultilevel"/>
    <w:tmpl w:val="A6BA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9122B"/>
    <w:multiLevelType w:val="hybridMultilevel"/>
    <w:tmpl w:val="D792BE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564C6A"/>
    <w:multiLevelType w:val="hybridMultilevel"/>
    <w:tmpl w:val="92A40B5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C639C"/>
    <w:multiLevelType w:val="hybridMultilevel"/>
    <w:tmpl w:val="3538EF4E"/>
    <w:lvl w:ilvl="0" w:tplc="0409000F">
      <w:start w:val="1"/>
      <w:numFmt w:val="decimal"/>
      <w:lvlText w:val="%1."/>
      <w:lvlJc w:val="left"/>
      <w:pPr>
        <w:ind w:left="720" w:hanging="360"/>
      </w:pPr>
    </w:lvl>
    <w:lvl w:ilvl="1" w:tplc="1FA0A006">
      <w:start w:val="4"/>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730FC"/>
    <w:multiLevelType w:val="hybridMultilevel"/>
    <w:tmpl w:val="EA40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3527D"/>
    <w:multiLevelType w:val="hybridMultilevel"/>
    <w:tmpl w:val="AC54AE4C"/>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D6655"/>
    <w:multiLevelType w:val="hybridMultilevel"/>
    <w:tmpl w:val="38FEF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60CCF"/>
    <w:multiLevelType w:val="hybridMultilevel"/>
    <w:tmpl w:val="B0F2C1A4"/>
    <w:lvl w:ilvl="0" w:tplc="078ABB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46E39"/>
    <w:multiLevelType w:val="hybridMultilevel"/>
    <w:tmpl w:val="A1CA4D2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0"/>
  </w:num>
  <w:num w:numId="4">
    <w:abstractNumId w:val="26"/>
  </w:num>
  <w:num w:numId="5">
    <w:abstractNumId w:val="2"/>
  </w:num>
  <w:num w:numId="6">
    <w:abstractNumId w:val="13"/>
  </w:num>
  <w:num w:numId="7">
    <w:abstractNumId w:val="27"/>
  </w:num>
  <w:num w:numId="8">
    <w:abstractNumId w:val="22"/>
  </w:num>
  <w:num w:numId="9">
    <w:abstractNumId w:val="12"/>
  </w:num>
  <w:num w:numId="10">
    <w:abstractNumId w:val="24"/>
  </w:num>
  <w:num w:numId="11">
    <w:abstractNumId w:val="32"/>
  </w:num>
  <w:num w:numId="12">
    <w:abstractNumId w:val="18"/>
  </w:num>
  <w:num w:numId="13">
    <w:abstractNumId w:val="25"/>
  </w:num>
  <w:num w:numId="14">
    <w:abstractNumId w:val="16"/>
  </w:num>
  <w:num w:numId="15">
    <w:abstractNumId w:val="1"/>
  </w:num>
  <w:num w:numId="16">
    <w:abstractNumId w:val="3"/>
  </w:num>
  <w:num w:numId="17">
    <w:abstractNumId w:val="10"/>
  </w:num>
  <w:num w:numId="18">
    <w:abstractNumId w:val="4"/>
  </w:num>
  <w:num w:numId="19">
    <w:abstractNumId w:val="28"/>
  </w:num>
  <w:num w:numId="20">
    <w:abstractNumId w:val="17"/>
  </w:num>
  <w:num w:numId="21">
    <w:abstractNumId w:val="5"/>
  </w:num>
  <w:num w:numId="22">
    <w:abstractNumId w:val="14"/>
  </w:num>
  <w:num w:numId="23">
    <w:abstractNumId w:val="20"/>
  </w:num>
  <w:num w:numId="24">
    <w:abstractNumId w:val="21"/>
  </w:num>
  <w:num w:numId="25">
    <w:abstractNumId w:val="9"/>
  </w:num>
  <w:num w:numId="26">
    <w:abstractNumId w:val="6"/>
  </w:num>
  <w:num w:numId="27">
    <w:abstractNumId w:val="15"/>
  </w:num>
  <w:num w:numId="28">
    <w:abstractNumId w:val="31"/>
  </w:num>
  <w:num w:numId="29">
    <w:abstractNumId w:val="11"/>
  </w:num>
  <w:num w:numId="30">
    <w:abstractNumId w:val="7"/>
  </w:num>
  <w:num w:numId="31">
    <w:abstractNumId w:val="30"/>
  </w:num>
  <w:num w:numId="32">
    <w:abstractNumId w:val="2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15"/>
    <w:rsid w:val="00010686"/>
    <w:rsid w:val="00052915"/>
    <w:rsid w:val="000E3BB3"/>
    <w:rsid w:val="000F5E56"/>
    <w:rsid w:val="001362EE"/>
    <w:rsid w:val="00152CEA"/>
    <w:rsid w:val="001832A6"/>
    <w:rsid w:val="00217431"/>
    <w:rsid w:val="002634C4"/>
    <w:rsid w:val="002C2E2F"/>
    <w:rsid w:val="002E0F47"/>
    <w:rsid w:val="002F4E68"/>
    <w:rsid w:val="00310826"/>
    <w:rsid w:val="003270E8"/>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605827"/>
    <w:rsid w:val="00675021"/>
    <w:rsid w:val="006A06C6"/>
    <w:rsid w:val="007224C8"/>
    <w:rsid w:val="00794BE2"/>
    <w:rsid w:val="007A5581"/>
    <w:rsid w:val="007B71FE"/>
    <w:rsid w:val="007D781E"/>
    <w:rsid w:val="007E663E"/>
    <w:rsid w:val="007E6A15"/>
    <w:rsid w:val="00815082"/>
    <w:rsid w:val="0083672C"/>
    <w:rsid w:val="0088395E"/>
    <w:rsid w:val="008B2CC1"/>
    <w:rsid w:val="008E6BD6"/>
    <w:rsid w:val="0090731E"/>
    <w:rsid w:val="00966A22"/>
    <w:rsid w:val="00972F03"/>
    <w:rsid w:val="009A0C8B"/>
    <w:rsid w:val="009A20CD"/>
    <w:rsid w:val="009B6241"/>
    <w:rsid w:val="00A16FC0"/>
    <w:rsid w:val="00A32C9E"/>
    <w:rsid w:val="00AB613D"/>
    <w:rsid w:val="00AE7F20"/>
    <w:rsid w:val="00B534D5"/>
    <w:rsid w:val="00B65A0A"/>
    <w:rsid w:val="00B67CDC"/>
    <w:rsid w:val="00B72D36"/>
    <w:rsid w:val="00BC4164"/>
    <w:rsid w:val="00BD2DCC"/>
    <w:rsid w:val="00C90559"/>
    <w:rsid w:val="00CA2251"/>
    <w:rsid w:val="00CA7070"/>
    <w:rsid w:val="00D56C7C"/>
    <w:rsid w:val="00D71B4D"/>
    <w:rsid w:val="00D90289"/>
    <w:rsid w:val="00D93D55"/>
    <w:rsid w:val="00DC4C60"/>
    <w:rsid w:val="00E0079A"/>
    <w:rsid w:val="00E444DA"/>
    <w:rsid w:val="00E45C84"/>
    <w:rsid w:val="00E504E5"/>
    <w:rsid w:val="00EB7A3E"/>
    <w:rsid w:val="00EC1AA7"/>
    <w:rsid w:val="00EC401A"/>
    <w:rsid w:val="00ED20E6"/>
    <w:rsid w:val="00EF530A"/>
    <w:rsid w:val="00EF6622"/>
    <w:rsid w:val="00EF78A9"/>
    <w:rsid w:val="00F36EEF"/>
    <w:rsid w:val="00F55408"/>
    <w:rsid w:val="00F66152"/>
    <w:rsid w:val="00F80845"/>
    <w:rsid w:val="00F84474"/>
    <w:rsid w:val="00F95665"/>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27112B-3C96-4161-94D1-A676A01C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2"/>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7E6A15"/>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rsid w:val="007E6A15"/>
    <w:rPr>
      <w:rFonts w:ascii="Arial" w:eastAsia="SimSun" w:hAnsi="Arial" w:cs="Arial"/>
      <w:sz w:val="18"/>
      <w:lang w:val="es-ES" w:eastAsia="zh-CN"/>
    </w:rPr>
  </w:style>
  <w:style w:type="character" w:styleId="FootnoteReference">
    <w:name w:val="footnote reference"/>
    <w:basedOn w:val="DefaultParagraphFont"/>
    <w:uiPriority w:val="99"/>
    <w:unhideWhenUsed/>
    <w:rsid w:val="007E6A15"/>
    <w:rPr>
      <w:vertAlign w:val="superscript"/>
    </w:rPr>
  </w:style>
  <w:style w:type="character" w:styleId="Hyperlink">
    <w:name w:val="Hyperlink"/>
    <w:basedOn w:val="DefaultParagraphFont"/>
    <w:unhideWhenUsed/>
    <w:rsid w:val="007E6A15"/>
    <w:rPr>
      <w:color w:val="0000FF"/>
      <w:u w:val="single"/>
    </w:rPr>
  </w:style>
  <w:style w:type="paragraph" w:styleId="ListParagraph">
    <w:name w:val="List Paragraph"/>
    <w:basedOn w:val="Normal"/>
    <w:uiPriority w:val="34"/>
    <w:qFormat/>
    <w:rsid w:val="007E6A15"/>
    <w:pPr>
      <w:spacing w:after="160" w:line="259" w:lineRule="auto"/>
      <w:ind w:left="720"/>
      <w:contextualSpacing/>
    </w:pPr>
    <w:rPr>
      <w:rFonts w:asciiTheme="minorHAnsi" w:eastAsiaTheme="minorHAnsi" w:hAnsiTheme="minorHAnsi" w:cstheme="minorBidi"/>
      <w:szCs w:val="22"/>
      <w:lang w:val="fr-FR" w:eastAsia="en-US"/>
    </w:rPr>
  </w:style>
  <w:style w:type="character" w:customStyle="1" w:styleId="FooterChar">
    <w:name w:val="Footer Char"/>
    <w:basedOn w:val="DefaultParagraphFont"/>
    <w:link w:val="Footer"/>
    <w:uiPriority w:val="99"/>
    <w:rsid w:val="007E6A15"/>
    <w:rPr>
      <w:rFonts w:ascii="Arial" w:eastAsia="SimSun" w:hAnsi="Arial" w:cs="Arial"/>
      <w:sz w:val="22"/>
      <w:lang w:val="es-ES" w:eastAsia="zh-CN"/>
    </w:rPr>
  </w:style>
  <w:style w:type="character" w:customStyle="1" w:styleId="st">
    <w:name w:val="st"/>
    <w:basedOn w:val="DefaultParagraphFont"/>
    <w:rsid w:val="007E6A15"/>
  </w:style>
  <w:style w:type="character" w:styleId="Emphasis">
    <w:name w:val="Emphasis"/>
    <w:basedOn w:val="DefaultParagraphFont"/>
    <w:uiPriority w:val="20"/>
    <w:qFormat/>
    <w:rsid w:val="007E6A15"/>
    <w:rPr>
      <w:i/>
      <w:iCs/>
    </w:rPr>
  </w:style>
  <w:style w:type="character" w:customStyle="1" w:styleId="ONUMFSChar">
    <w:name w:val="ONUM FS Char"/>
    <w:basedOn w:val="DefaultParagraphFont"/>
    <w:link w:val="ONUMFS"/>
    <w:rsid w:val="007E6A15"/>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7E6A15"/>
    <w:rPr>
      <w:rFonts w:ascii="Arial" w:eastAsia="SimSun" w:hAnsi="Arial" w:cs="Arial"/>
      <w:sz w:val="22"/>
      <w:lang w:val="en-US" w:eastAsia="zh-CN"/>
    </w:rPr>
  </w:style>
  <w:style w:type="character" w:customStyle="1" w:styleId="BodyTextChar">
    <w:name w:val="Body Text Char"/>
    <w:basedOn w:val="DefaultParagraphFont"/>
    <w:link w:val="BodyText"/>
    <w:rsid w:val="007E6A15"/>
    <w:rPr>
      <w:rFonts w:ascii="Arial" w:eastAsia="SimSun" w:hAnsi="Arial" w:cs="Arial"/>
      <w:sz w:val="22"/>
      <w:lang w:val="es-ES" w:eastAsia="zh-CN"/>
    </w:rPr>
  </w:style>
  <w:style w:type="character" w:customStyle="1" w:styleId="Heading4Char">
    <w:name w:val="Heading 4 Char"/>
    <w:basedOn w:val="DefaultParagraphFont"/>
    <w:link w:val="Heading4"/>
    <w:rsid w:val="007E6A15"/>
    <w:rPr>
      <w:rFonts w:ascii="Arial" w:eastAsia="SimSun" w:hAnsi="Arial" w:cs="Arial"/>
      <w:bCs/>
      <w:i/>
      <w:sz w:val="22"/>
      <w:szCs w:val="28"/>
      <w:lang w:val="es-ES" w:eastAsia="zh-CN"/>
    </w:rPr>
  </w:style>
  <w:style w:type="character" w:customStyle="1" w:styleId="Heading2Char">
    <w:name w:val="Heading 2 Char"/>
    <w:basedOn w:val="DefaultParagraphFont"/>
    <w:link w:val="Heading2"/>
    <w:rsid w:val="007E6A15"/>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E6A15"/>
    <w:rPr>
      <w:rFonts w:ascii="Arial" w:eastAsia="SimSun" w:hAnsi="Arial" w:cs="Arial"/>
      <w:bCs/>
      <w:sz w:val="22"/>
      <w:szCs w:val="26"/>
      <w:u w:val="single"/>
      <w:lang w:val="es-ES" w:eastAsia="zh-CN"/>
    </w:rPr>
  </w:style>
  <w:style w:type="character" w:customStyle="1" w:styleId="CommentTextChar">
    <w:name w:val="Comment Text Char"/>
    <w:basedOn w:val="DefaultParagraphFont"/>
    <w:semiHidden/>
    <w:rsid w:val="007E6A15"/>
    <w:rPr>
      <w:sz w:val="20"/>
      <w:szCs w:val="20"/>
    </w:rPr>
  </w:style>
  <w:style w:type="character" w:customStyle="1" w:styleId="EndnoteTextChar">
    <w:name w:val="Endnote Text Char"/>
    <w:basedOn w:val="DefaultParagraphFont"/>
    <w:link w:val="EndnoteText"/>
    <w:semiHidden/>
    <w:rsid w:val="007E6A15"/>
    <w:rPr>
      <w:rFonts w:ascii="Arial" w:eastAsia="SimSun" w:hAnsi="Arial" w:cs="Arial"/>
      <w:sz w:val="18"/>
      <w:lang w:val="es-ES" w:eastAsia="zh-CN"/>
    </w:rPr>
  </w:style>
  <w:style w:type="character" w:customStyle="1" w:styleId="HeaderChar">
    <w:name w:val="Header Char"/>
    <w:basedOn w:val="DefaultParagraphFont"/>
    <w:link w:val="Header"/>
    <w:rsid w:val="007E6A15"/>
    <w:rPr>
      <w:rFonts w:ascii="Arial" w:eastAsia="SimSun" w:hAnsi="Arial" w:cs="Arial"/>
      <w:sz w:val="22"/>
      <w:lang w:val="es-ES" w:eastAsia="zh-CN"/>
    </w:rPr>
  </w:style>
  <w:style w:type="character" w:customStyle="1" w:styleId="SalutationChar">
    <w:name w:val="Salutation Char"/>
    <w:basedOn w:val="DefaultParagraphFont"/>
    <w:link w:val="Salutation"/>
    <w:semiHidden/>
    <w:rsid w:val="007E6A15"/>
    <w:rPr>
      <w:rFonts w:ascii="Arial" w:eastAsia="SimSun" w:hAnsi="Arial" w:cs="Arial"/>
      <w:sz w:val="22"/>
      <w:lang w:val="es-ES" w:eastAsia="zh-CN"/>
    </w:rPr>
  </w:style>
  <w:style w:type="character" w:customStyle="1" w:styleId="SignatureChar">
    <w:name w:val="Signature Char"/>
    <w:basedOn w:val="DefaultParagraphFont"/>
    <w:link w:val="Signature"/>
    <w:semiHidden/>
    <w:rsid w:val="007E6A15"/>
    <w:rPr>
      <w:rFonts w:ascii="Arial" w:eastAsia="SimSun" w:hAnsi="Arial" w:cs="Arial"/>
      <w:sz w:val="22"/>
      <w:lang w:val="es-ES" w:eastAsia="zh-CN"/>
    </w:rPr>
  </w:style>
  <w:style w:type="paragraph" w:styleId="BalloonText">
    <w:name w:val="Balloon Text"/>
    <w:basedOn w:val="Normal"/>
    <w:link w:val="BalloonTextChar"/>
    <w:uiPriority w:val="99"/>
    <w:rsid w:val="007E6A15"/>
    <w:rPr>
      <w:rFonts w:ascii="Tahoma" w:hAnsi="Tahoma" w:cs="Tahoma"/>
      <w:sz w:val="16"/>
      <w:szCs w:val="16"/>
      <w:lang w:val="fr-FR"/>
    </w:rPr>
  </w:style>
  <w:style w:type="character" w:customStyle="1" w:styleId="BalloonTextChar">
    <w:name w:val="Balloon Text Char"/>
    <w:basedOn w:val="DefaultParagraphFont"/>
    <w:link w:val="BalloonText"/>
    <w:uiPriority w:val="99"/>
    <w:rsid w:val="007E6A15"/>
    <w:rPr>
      <w:rFonts w:ascii="Tahoma" w:eastAsia="SimSun" w:hAnsi="Tahoma" w:cs="Tahoma"/>
      <w:sz w:val="16"/>
      <w:szCs w:val="16"/>
      <w:lang w:val="fr-FR" w:eastAsia="zh-CN"/>
    </w:rPr>
  </w:style>
  <w:style w:type="character" w:styleId="PageNumber">
    <w:name w:val="page number"/>
    <w:basedOn w:val="DefaultParagraphFont"/>
    <w:rsid w:val="007E6A15"/>
  </w:style>
  <w:style w:type="paragraph" w:customStyle="1" w:styleId="CarCar">
    <w:name w:val="Car Car"/>
    <w:basedOn w:val="Normal"/>
    <w:rsid w:val="007E6A15"/>
    <w:pPr>
      <w:spacing w:after="160" w:line="240" w:lineRule="exact"/>
    </w:pPr>
    <w:rPr>
      <w:rFonts w:ascii="Verdana" w:eastAsia="Times New Roman" w:hAnsi="Verdana" w:cs="Times New Roman"/>
      <w:sz w:val="20"/>
      <w:lang w:val="en-GB" w:eastAsia="en-US"/>
    </w:rPr>
  </w:style>
  <w:style w:type="character" w:styleId="CommentReference">
    <w:name w:val="annotation reference"/>
    <w:unhideWhenUsed/>
    <w:rsid w:val="007E6A15"/>
    <w:rPr>
      <w:sz w:val="16"/>
      <w:szCs w:val="16"/>
    </w:rPr>
  </w:style>
  <w:style w:type="character" w:customStyle="1" w:styleId="CommentTextChar1">
    <w:name w:val="Comment Text Char1"/>
    <w:uiPriority w:val="99"/>
    <w:semiHidden/>
    <w:rsid w:val="007E6A15"/>
    <w:rPr>
      <w:rFonts w:ascii="Arial" w:eastAsia="SimSun" w:hAnsi="Arial" w:cs="Arial"/>
      <w:sz w:val="18"/>
      <w:szCs w:val="20"/>
      <w:lang w:eastAsia="zh-CN"/>
    </w:rPr>
  </w:style>
  <w:style w:type="paragraph" w:styleId="Revision">
    <w:name w:val="Revision"/>
    <w:hidden/>
    <w:uiPriority w:val="99"/>
    <w:semiHidden/>
    <w:rsid w:val="007E6A15"/>
    <w:rPr>
      <w:rFonts w:ascii="Arial" w:hAnsi="Arial" w:cs="Arial"/>
      <w:sz w:val="22"/>
      <w:lang w:val="en-US" w:eastAsia="en-US"/>
    </w:rPr>
  </w:style>
  <w:style w:type="table" w:styleId="TableGrid">
    <w:name w:val="Table Grid"/>
    <w:basedOn w:val="TableNormal"/>
    <w:uiPriority w:val="39"/>
    <w:rsid w:val="007E6A1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E6A15"/>
    <w:rPr>
      <w:rFonts w:eastAsia="Times New Roman"/>
      <w:b/>
      <w:bCs/>
      <w:sz w:val="20"/>
      <w:lang w:val="fr-FR" w:eastAsia="en-US"/>
    </w:rPr>
  </w:style>
  <w:style w:type="character" w:customStyle="1" w:styleId="CommentTextChar2">
    <w:name w:val="Comment Text Char2"/>
    <w:basedOn w:val="DefaultParagraphFont"/>
    <w:link w:val="CommentText"/>
    <w:semiHidden/>
    <w:rsid w:val="007E6A15"/>
    <w:rPr>
      <w:rFonts w:ascii="Arial" w:eastAsia="SimSun" w:hAnsi="Arial" w:cs="Arial"/>
      <w:sz w:val="18"/>
      <w:lang w:val="es-ES" w:eastAsia="zh-CN"/>
    </w:rPr>
  </w:style>
  <w:style w:type="character" w:customStyle="1" w:styleId="CommentSubjectChar">
    <w:name w:val="Comment Subject Char"/>
    <w:basedOn w:val="CommentTextChar2"/>
    <w:link w:val="CommentSubject"/>
    <w:uiPriority w:val="99"/>
    <w:rsid w:val="007E6A15"/>
    <w:rPr>
      <w:rFonts w:ascii="Arial" w:eastAsia="SimSun" w:hAnsi="Arial" w:cs="Arial"/>
      <w:b/>
      <w:bCs/>
      <w:sz w:val="18"/>
      <w:lang w:val="fr-FR" w:eastAsia="en-US"/>
    </w:rPr>
  </w:style>
  <w:style w:type="paragraph" w:customStyle="1" w:styleId="Default">
    <w:name w:val="Default"/>
    <w:rsid w:val="007E6A15"/>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7E6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doc_details.jsp?doc_id=4306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23 (S)</Template>
  <TotalTime>0</TotalTime>
  <Pages>15</Pages>
  <Words>3944</Words>
  <Characters>21817</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CDIP/23/13</vt:lpstr>
    </vt:vector>
  </TitlesOfParts>
  <Company>WIPO</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CDIP/23/13</dc:title>
  <dc:creator>CEVALLOS DUQUE Nilo</dc:creator>
  <cp:lastModifiedBy>SARKISSOVA Anna</cp:lastModifiedBy>
  <cp:revision>2</cp:revision>
  <dcterms:created xsi:type="dcterms:W3CDTF">2019-04-16T15:16:00Z</dcterms:created>
  <dcterms:modified xsi:type="dcterms:W3CDTF">2019-04-16T15:16:00Z</dcterms:modified>
</cp:coreProperties>
</file>