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504E5" w:rsidRPr="00B3026A" w14:paraId="51558A44" w14:textId="77777777" w:rsidTr="0088395E">
        <w:tc>
          <w:tcPr>
            <w:tcW w:w="4513" w:type="dxa"/>
            <w:tcBorders>
              <w:bottom w:val="single" w:sz="4" w:space="0" w:color="auto"/>
            </w:tcBorders>
            <w:tcMar>
              <w:bottom w:w="170" w:type="dxa"/>
            </w:tcMar>
          </w:tcPr>
          <w:p w14:paraId="7D7811F1" w14:textId="77777777" w:rsidR="00E504E5" w:rsidRPr="005F7BF9" w:rsidRDefault="00E504E5" w:rsidP="00AB613D">
            <w:pPr>
              <w:rPr>
                <w:lang w:val="es-ES_tradnl"/>
              </w:rPr>
            </w:pPr>
          </w:p>
        </w:tc>
        <w:tc>
          <w:tcPr>
            <w:tcW w:w="4337" w:type="dxa"/>
            <w:tcBorders>
              <w:bottom w:val="single" w:sz="4" w:space="0" w:color="auto"/>
            </w:tcBorders>
            <w:tcMar>
              <w:left w:w="0" w:type="dxa"/>
              <w:right w:w="0" w:type="dxa"/>
            </w:tcMar>
          </w:tcPr>
          <w:p w14:paraId="02554F7A" w14:textId="77777777" w:rsidR="00E504E5" w:rsidRPr="00B3026A" w:rsidRDefault="00EE230B" w:rsidP="00AB613D">
            <w:pPr>
              <w:rPr>
                <w:lang w:val="es-ES_tradnl"/>
              </w:rPr>
            </w:pPr>
            <w:r w:rsidRPr="00B3026A">
              <w:rPr>
                <w:noProof/>
                <w:lang w:val="en-US" w:eastAsia="en-US"/>
              </w:rPr>
              <w:drawing>
                <wp:inline distT="0" distB="0" distL="0" distR="0" wp14:anchorId="53CC1191" wp14:editId="56CABA52">
                  <wp:extent cx="1858645" cy="1326515"/>
                  <wp:effectExtent l="0" t="0" r="0" b="0"/>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864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1DD6B7CA" w14:textId="77777777" w:rsidR="00E504E5" w:rsidRPr="00B3026A" w:rsidRDefault="00E504E5" w:rsidP="00AB613D">
            <w:pPr>
              <w:jc w:val="right"/>
              <w:rPr>
                <w:lang w:val="es-ES_tradnl"/>
              </w:rPr>
            </w:pPr>
            <w:r w:rsidRPr="00B3026A">
              <w:rPr>
                <w:b/>
                <w:sz w:val="40"/>
                <w:szCs w:val="40"/>
                <w:lang w:val="es-ES_tradnl"/>
              </w:rPr>
              <w:t>S</w:t>
            </w:r>
          </w:p>
        </w:tc>
      </w:tr>
      <w:tr w:rsidR="008B2CC1" w:rsidRPr="00B3026A" w14:paraId="554A1636" w14:textId="77777777" w:rsidTr="00EF78A9">
        <w:trPr>
          <w:trHeight w:hRule="exact" w:val="357"/>
        </w:trPr>
        <w:tc>
          <w:tcPr>
            <w:tcW w:w="9356" w:type="dxa"/>
            <w:gridSpan w:val="3"/>
            <w:tcBorders>
              <w:top w:val="single" w:sz="4" w:space="0" w:color="auto"/>
            </w:tcBorders>
            <w:tcMar>
              <w:top w:w="170" w:type="dxa"/>
              <w:left w:w="0" w:type="dxa"/>
              <w:right w:w="0" w:type="dxa"/>
            </w:tcMar>
            <w:vAlign w:val="bottom"/>
          </w:tcPr>
          <w:p w14:paraId="59A620ED" w14:textId="59A6CDE9" w:rsidR="008B2CC1" w:rsidRPr="00B3026A" w:rsidRDefault="007B3774" w:rsidP="00940F0B">
            <w:pPr>
              <w:jc w:val="right"/>
              <w:rPr>
                <w:rFonts w:ascii="Arial Black" w:hAnsi="Arial Black"/>
                <w:caps/>
                <w:sz w:val="15"/>
                <w:lang w:val="es-ES_tradnl"/>
              </w:rPr>
            </w:pPr>
            <w:r w:rsidRPr="00B3026A">
              <w:rPr>
                <w:rFonts w:ascii="Arial Black" w:hAnsi="Arial Black"/>
                <w:caps/>
                <w:sz w:val="15"/>
                <w:lang w:val="es-ES_tradnl"/>
              </w:rPr>
              <w:t>CDIP/2</w:t>
            </w:r>
            <w:r w:rsidR="0066508F" w:rsidRPr="00B3026A">
              <w:rPr>
                <w:rFonts w:ascii="Arial Black" w:hAnsi="Arial Black"/>
                <w:caps/>
                <w:sz w:val="15"/>
                <w:lang w:val="es-ES_tradnl"/>
              </w:rPr>
              <w:t>2</w:t>
            </w:r>
            <w:r w:rsidR="0096247A" w:rsidRPr="00B3026A">
              <w:rPr>
                <w:rFonts w:ascii="Arial Black" w:hAnsi="Arial Black"/>
                <w:caps/>
                <w:sz w:val="15"/>
                <w:lang w:val="es-ES_tradnl"/>
              </w:rPr>
              <w:t>/</w:t>
            </w:r>
            <w:bookmarkStart w:id="0" w:name="Code"/>
            <w:bookmarkEnd w:id="0"/>
            <w:r w:rsidR="00940F0B">
              <w:rPr>
                <w:rFonts w:ascii="Arial Black" w:hAnsi="Arial Black"/>
                <w:caps/>
                <w:sz w:val="15"/>
                <w:lang w:val="es-ES_tradnl"/>
              </w:rPr>
              <w:t>9 REV.</w:t>
            </w:r>
          </w:p>
        </w:tc>
      </w:tr>
      <w:tr w:rsidR="008B2CC1" w:rsidRPr="00B3026A" w14:paraId="249522E3" w14:textId="77777777" w:rsidTr="00AB613D">
        <w:trPr>
          <w:trHeight w:hRule="exact" w:val="170"/>
        </w:trPr>
        <w:tc>
          <w:tcPr>
            <w:tcW w:w="9356" w:type="dxa"/>
            <w:gridSpan w:val="3"/>
            <w:noWrap/>
            <w:tcMar>
              <w:left w:w="0" w:type="dxa"/>
              <w:right w:w="0" w:type="dxa"/>
            </w:tcMar>
            <w:vAlign w:val="bottom"/>
          </w:tcPr>
          <w:p w14:paraId="164307F6" w14:textId="77777777" w:rsidR="008B2CC1" w:rsidRPr="00B3026A" w:rsidRDefault="008B2CC1" w:rsidP="0046793F">
            <w:pPr>
              <w:jc w:val="right"/>
              <w:rPr>
                <w:rFonts w:ascii="Arial Black" w:hAnsi="Arial Black"/>
                <w:caps/>
                <w:sz w:val="15"/>
                <w:lang w:val="es-ES_tradnl"/>
              </w:rPr>
            </w:pPr>
            <w:r w:rsidRPr="00B3026A">
              <w:rPr>
                <w:rFonts w:ascii="Arial Black" w:hAnsi="Arial Black"/>
                <w:caps/>
                <w:sz w:val="15"/>
                <w:lang w:val="es-ES_tradnl"/>
              </w:rPr>
              <w:t xml:space="preserve">ORIGINAL: </w:t>
            </w:r>
            <w:bookmarkStart w:id="1" w:name="Original"/>
            <w:bookmarkEnd w:id="1"/>
            <w:r w:rsidR="00C578EB" w:rsidRPr="00B3026A">
              <w:rPr>
                <w:rFonts w:ascii="Arial Black" w:hAnsi="Arial Black"/>
                <w:caps/>
                <w:sz w:val="15"/>
                <w:lang w:val="es-ES_tradnl"/>
              </w:rPr>
              <w:t>INGLÉS</w:t>
            </w:r>
          </w:p>
        </w:tc>
      </w:tr>
      <w:tr w:rsidR="008B2CC1" w:rsidRPr="00B3026A" w14:paraId="2078C331" w14:textId="77777777" w:rsidTr="00AB613D">
        <w:trPr>
          <w:trHeight w:hRule="exact" w:val="198"/>
        </w:trPr>
        <w:tc>
          <w:tcPr>
            <w:tcW w:w="9356" w:type="dxa"/>
            <w:gridSpan w:val="3"/>
            <w:tcMar>
              <w:left w:w="0" w:type="dxa"/>
              <w:right w:w="0" w:type="dxa"/>
            </w:tcMar>
            <w:vAlign w:val="bottom"/>
          </w:tcPr>
          <w:p w14:paraId="086832FD" w14:textId="40639619" w:rsidR="008B2CC1" w:rsidRPr="00B3026A" w:rsidRDefault="00675021" w:rsidP="00940F0B">
            <w:pPr>
              <w:jc w:val="right"/>
              <w:rPr>
                <w:rFonts w:ascii="Arial Black" w:hAnsi="Arial Black"/>
                <w:caps/>
                <w:sz w:val="15"/>
                <w:lang w:val="es-ES_tradnl"/>
              </w:rPr>
            </w:pPr>
            <w:r w:rsidRPr="00B3026A">
              <w:rPr>
                <w:rFonts w:ascii="Arial Black" w:hAnsi="Arial Black"/>
                <w:caps/>
                <w:sz w:val="15"/>
                <w:lang w:val="es-ES_tradnl"/>
              </w:rPr>
              <w:t>fecha</w:t>
            </w:r>
            <w:r w:rsidR="008B2CC1" w:rsidRPr="00B3026A">
              <w:rPr>
                <w:rFonts w:ascii="Arial Black" w:hAnsi="Arial Black"/>
                <w:caps/>
                <w:sz w:val="15"/>
                <w:lang w:val="es-ES_tradnl"/>
              </w:rPr>
              <w:t xml:space="preserve">: </w:t>
            </w:r>
            <w:bookmarkStart w:id="2" w:name="Date"/>
            <w:bookmarkEnd w:id="2"/>
            <w:r w:rsidR="00C578EB" w:rsidRPr="00B3026A">
              <w:rPr>
                <w:rFonts w:ascii="Arial Black" w:hAnsi="Arial Black"/>
                <w:caps/>
                <w:sz w:val="15"/>
                <w:lang w:val="es-ES_tradnl"/>
              </w:rPr>
              <w:t>1</w:t>
            </w:r>
            <w:r w:rsidR="00940F0B">
              <w:rPr>
                <w:rFonts w:ascii="Arial Black" w:hAnsi="Arial Black"/>
                <w:caps/>
                <w:sz w:val="15"/>
                <w:lang w:val="es-ES_tradnl"/>
              </w:rPr>
              <w:t xml:space="preserve">9 DE NOVIEMBRE </w:t>
            </w:r>
            <w:r w:rsidR="00C578EB" w:rsidRPr="00B3026A">
              <w:rPr>
                <w:rFonts w:ascii="Arial Black" w:hAnsi="Arial Black"/>
                <w:caps/>
                <w:sz w:val="15"/>
                <w:lang w:val="es-ES_tradnl"/>
              </w:rPr>
              <w:t>DE 2018</w:t>
            </w:r>
          </w:p>
        </w:tc>
      </w:tr>
    </w:tbl>
    <w:p w14:paraId="53E4F9E1" w14:textId="77777777" w:rsidR="008B2CC1" w:rsidRPr="00B3026A" w:rsidRDefault="008B2CC1" w:rsidP="008B2CC1">
      <w:pPr>
        <w:rPr>
          <w:lang w:val="es-ES_tradnl"/>
        </w:rPr>
      </w:pPr>
    </w:p>
    <w:p w14:paraId="125306BB" w14:textId="77777777" w:rsidR="008B2CC1" w:rsidRPr="00B3026A" w:rsidRDefault="008B2CC1" w:rsidP="008B2CC1">
      <w:pPr>
        <w:rPr>
          <w:lang w:val="es-ES_tradnl"/>
        </w:rPr>
      </w:pPr>
    </w:p>
    <w:p w14:paraId="1635ED2F" w14:textId="77777777" w:rsidR="008B2CC1" w:rsidRPr="00B3026A" w:rsidRDefault="008B2CC1" w:rsidP="008B2CC1">
      <w:pPr>
        <w:rPr>
          <w:lang w:val="es-ES_tradnl"/>
        </w:rPr>
      </w:pPr>
    </w:p>
    <w:p w14:paraId="2DD8CEDC" w14:textId="77777777" w:rsidR="008B2CC1" w:rsidRPr="00B3026A" w:rsidRDefault="008B2CC1" w:rsidP="008B2CC1">
      <w:pPr>
        <w:rPr>
          <w:lang w:val="es-ES_tradnl"/>
        </w:rPr>
      </w:pPr>
    </w:p>
    <w:p w14:paraId="71849CE5" w14:textId="77777777" w:rsidR="008B2CC1" w:rsidRPr="00B3026A" w:rsidRDefault="008B2CC1" w:rsidP="008B2CC1">
      <w:pPr>
        <w:rPr>
          <w:lang w:val="es-ES_tradnl"/>
        </w:rPr>
      </w:pPr>
    </w:p>
    <w:p w14:paraId="0783E845" w14:textId="77777777" w:rsidR="00B67CDC" w:rsidRPr="00B3026A" w:rsidRDefault="0096247A" w:rsidP="00B67CDC">
      <w:pPr>
        <w:rPr>
          <w:b/>
          <w:sz w:val="28"/>
          <w:szCs w:val="28"/>
          <w:lang w:val="es-ES_tradnl"/>
        </w:rPr>
      </w:pPr>
      <w:r w:rsidRPr="00B3026A">
        <w:rPr>
          <w:b/>
          <w:sz w:val="28"/>
          <w:szCs w:val="28"/>
          <w:lang w:val="es-ES_tradnl"/>
        </w:rPr>
        <w:t xml:space="preserve">Comité </w:t>
      </w:r>
      <w:r w:rsidR="00EE230B" w:rsidRPr="00B3026A">
        <w:rPr>
          <w:b/>
          <w:sz w:val="28"/>
          <w:szCs w:val="28"/>
          <w:lang w:val="es-ES_tradnl"/>
        </w:rPr>
        <w:t>de Desarrollo y Propiedad Intelectual (CDIP)</w:t>
      </w:r>
    </w:p>
    <w:p w14:paraId="6A7241E8" w14:textId="77777777" w:rsidR="003845C1" w:rsidRPr="00B3026A" w:rsidRDefault="003845C1" w:rsidP="003845C1">
      <w:pPr>
        <w:rPr>
          <w:lang w:val="es-ES_tradnl"/>
        </w:rPr>
      </w:pPr>
    </w:p>
    <w:p w14:paraId="3C574CE1" w14:textId="77777777" w:rsidR="003845C1" w:rsidRPr="00B3026A" w:rsidRDefault="003845C1" w:rsidP="003845C1">
      <w:pPr>
        <w:rPr>
          <w:lang w:val="es-ES_tradnl"/>
        </w:rPr>
      </w:pPr>
    </w:p>
    <w:p w14:paraId="7C2D2748" w14:textId="026C84B3" w:rsidR="00CC3A13" w:rsidRPr="00B3026A" w:rsidRDefault="006F2626" w:rsidP="00CC3A13">
      <w:pPr>
        <w:rPr>
          <w:b/>
          <w:sz w:val="24"/>
          <w:lang w:val="es-ES_tradnl"/>
        </w:rPr>
      </w:pPr>
      <w:r w:rsidRPr="00B3026A">
        <w:rPr>
          <w:b/>
          <w:sz w:val="24"/>
          <w:lang w:val="es-ES_tradnl"/>
        </w:rPr>
        <w:t>Vigesim</w:t>
      </w:r>
      <w:r w:rsidR="00BB269A" w:rsidRPr="00B3026A">
        <w:rPr>
          <w:b/>
          <w:sz w:val="24"/>
          <w:lang w:val="es-ES_tradnl"/>
        </w:rPr>
        <w:t>o</w:t>
      </w:r>
      <w:r w:rsidRPr="00B3026A">
        <w:rPr>
          <w:b/>
          <w:sz w:val="24"/>
          <w:lang w:val="es-ES_tradnl"/>
        </w:rPr>
        <w:t>segunda</w:t>
      </w:r>
      <w:r w:rsidR="00CC3A13" w:rsidRPr="00B3026A">
        <w:rPr>
          <w:b/>
          <w:sz w:val="24"/>
          <w:lang w:val="es-ES_tradnl"/>
        </w:rPr>
        <w:t xml:space="preserve"> sesión</w:t>
      </w:r>
    </w:p>
    <w:p w14:paraId="6B48E34C" w14:textId="77777777" w:rsidR="00B67CDC" w:rsidRPr="00B3026A" w:rsidRDefault="0066508F" w:rsidP="00CC3A13">
      <w:pPr>
        <w:rPr>
          <w:b/>
          <w:sz w:val="24"/>
          <w:lang w:val="es-ES_tradnl"/>
        </w:rPr>
      </w:pPr>
      <w:r w:rsidRPr="00B3026A">
        <w:rPr>
          <w:b/>
          <w:sz w:val="24"/>
          <w:lang w:val="es-ES_tradnl"/>
        </w:rPr>
        <w:t>Ginebra, 19</w:t>
      </w:r>
      <w:r w:rsidR="00CC3A13" w:rsidRPr="00B3026A">
        <w:rPr>
          <w:b/>
          <w:sz w:val="24"/>
          <w:lang w:val="es-ES_tradnl"/>
        </w:rPr>
        <w:t xml:space="preserve"> a </w:t>
      </w:r>
      <w:r w:rsidRPr="00B3026A">
        <w:rPr>
          <w:b/>
          <w:sz w:val="24"/>
          <w:lang w:val="es-ES_tradnl"/>
        </w:rPr>
        <w:t>23</w:t>
      </w:r>
      <w:r w:rsidR="00CC3A13" w:rsidRPr="00B3026A">
        <w:rPr>
          <w:b/>
          <w:sz w:val="24"/>
          <w:lang w:val="es-ES_tradnl"/>
        </w:rPr>
        <w:t xml:space="preserve"> de </w:t>
      </w:r>
      <w:r w:rsidRPr="00B3026A">
        <w:rPr>
          <w:b/>
          <w:sz w:val="24"/>
          <w:lang w:val="es-ES_tradnl"/>
        </w:rPr>
        <w:t>noviembre</w:t>
      </w:r>
      <w:r w:rsidR="00CC3A13" w:rsidRPr="00B3026A">
        <w:rPr>
          <w:b/>
          <w:sz w:val="24"/>
          <w:lang w:val="es-ES_tradnl"/>
        </w:rPr>
        <w:t xml:space="preserve"> de 2018</w:t>
      </w:r>
    </w:p>
    <w:p w14:paraId="6644DB69" w14:textId="77777777" w:rsidR="008B2CC1" w:rsidRPr="00B3026A" w:rsidRDefault="008B2CC1" w:rsidP="008B2CC1">
      <w:pPr>
        <w:rPr>
          <w:lang w:val="es-ES_tradnl"/>
        </w:rPr>
      </w:pPr>
    </w:p>
    <w:p w14:paraId="7AA22E45" w14:textId="77777777" w:rsidR="008B2CC1" w:rsidRPr="00B3026A" w:rsidRDefault="008B2CC1" w:rsidP="008B2CC1">
      <w:pPr>
        <w:rPr>
          <w:lang w:val="es-ES_tradnl"/>
        </w:rPr>
      </w:pPr>
    </w:p>
    <w:p w14:paraId="2D6F2AEA" w14:textId="77777777" w:rsidR="00621F41" w:rsidRPr="00B3026A" w:rsidRDefault="00621F41" w:rsidP="008B2CC1">
      <w:pPr>
        <w:rPr>
          <w:lang w:val="es-ES_tradnl"/>
        </w:rPr>
      </w:pPr>
    </w:p>
    <w:p w14:paraId="4CED6D68" w14:textId="77777777" w:rsidR="00C578EB" w:rsidRPr="00B3026A" w:rsidRDefault="00F63307" w:rsidP="00C578EB">
      <w:pPr>
        <w:rPr>
          <w:caps/>
          <w:sz w:val="24"/>
          <w:lang w:val="es-ES_tradnl"/>
        </w:rPr>
      </w:pPr>
      <w:r w:rsidRPr="00B3026A">
        <w:rPr>
          <w:caps/>
          <w:sz w:val="24"/>
          <w:lang w:val="es-ES_tradnl"/>
        </w:rPr>
        <w:t>informe DE EVALUACIÓN del proyecto sobre la propiedad intelectual y el desarrollo socioeconómico – fASE II</w:t>
      </w:r>
    </w:p>
    <w:p w14:paraId="4B8B09F8" w14:textId="77777777" w:rsidR="00C578EB" w:rsidRPr="00B3026A" w:rsidRDefault="00C578EB" w:rsidP="00C578EB">
      <w:pPr>
        <w:rPr>
          <w:lang w:val="es-ES_tradnl"/>
        </w:rPr>
      </w:pPr>
    </w:p>
    <w:p w14:paraId="300A4B1B" w14:textId="1CCE2EF3" w:rsidR="00C578EB" w:rsidRPr="00B3026A" w:rsidRDefault="00F63307" w:rsidP="00C578EB">
      <w:pPr>
        <w:rPr>
          <w:i/>
          <w:lang w:val="es-ES_tradnl"/>
        </w:rPr>
      </w:pPr>
      <w:bookmarkStart w:id="3" w:name="Prepared"/>
      <w:bookmarkEnd w:id="3"/>
      <w:r w:rsidRPr="00B3026A">
        <w:rPr>
          <w:i/>
          <w:lang w:val="es-ES_tradnl"/>
        </w:rPr>
        <w:t xml:space="preserve">preparado por el Sr. Pedro </w:t>
      </w:r>
      <w:proofErr w:type="spellStart"/>
      <w:r w:rsidRPr="00B3026A">
        <w:rPr>
          <w:i/>
          <w:lang w:val="es-ES_tradnl"/>
        </w:rPr>
        <w:t>Roffe</w:t>
      </w:r>
      <w:proofErr w:type="spellEnd"/>
      <w:r w:rsidRPr="00B3026A">
        <w:rPr>
          <w:i/>
          <w:lang w:val="es-ES_tradnl"/>
        </w:rPr>
        <w:t xml:space="preserve">, </w:t>
      </w:r>
      <w:r w:rsidR="00D81002" w:rsidRPr="00B3026A">
        <w:rPr>
          <w:i/>
          <w:lang w:val="es-ES_tradnl"/>
        </w:rPr>
        <w:t>i</w:t>
      </w:r>
      <w:r w:rsidRPr="00B3026A">
        <w:rPr>
          <w:i/>
          <w:lang w:val="es-ES_tradnl"/>
        </w:rPr>
        <w:t xml:space="preserve">nvestigador </w:t>
      </w:r>
      <w:r w:rsidR="00D81002" w:rsidRPr="00B3026A">
        <w:rPr>
          <w:i/>
          <w:lang w:val="es-ES_tradnl"/>
        </w:rPr>
        <w:t>p</w:t>
      </w:r>
      <w:r w:rsidRPr="00B3026A">
        <w:rPr>
          <w:i/>
          <w:lang w:val="es-ES_tradnl"/>
        </w:rPr>
        <w:t>rincipal</w:t>
      </w:r>
      <w:r w:rsidR="00EB167E" w:rsidRPr="00B3026A">
        <w:rPr>
          <w:i/>
          <w:lang w:val="es-ES_tradnl"/>
        </w:rPr>
        <w:t xml:space="preserve"> </w:t>
      </w:r>
      <w:r w:rsidR="00A465EA" w:rsidRPr="00B3026A">
        <w:rPr>
          <w:i/>
          <w:lang w:val="es-ES_tradnl"/>
        </w:rPr>
        <w:t>d</w:t>
      </w:r>
      <w:r w:rsidR="00EB167E" w:rsidRPr="00B3026A">
        <w:rPr>
          <w:i/>
          <w:lang w:val="es-ES_tradnl"/>
        </w:rPr>
        <w:t xml:space="preserve">el </w:t>
      </w:r>
      <w:r w:rsidRPr="00B3026A">
        <w:rPr>
          <w:i/>
          <w:lang w:val="es-ES_tradnl"/>
        </w:rPr>
        <w:t>Centro Internacional para el Comercio y el Desarrollo Sostenible (CICDS), Ginebra</w:t>
      </w:r>
    </w:p>
    <w:p w14:paraId="15F026C0" w14:textId="77777777" w:rsidR="00C578EB" w:rsidRPr="00B3026A" w:rsidRDefault="00C578EB" w:rsidP="00C578EB">
      <w:pPr>
        <w:rPr>
          <w:i/>
          <w:lang w:val="es-ES_tradnl"/>
        </w:rPr>
      </w:pPr>
    </w:p>
    <w:p w14:paraId="390B425B" w14:textId="77777777" w:rsidR="00C578EB" w:rsidRPr="00B3026A" w:rsidRDefault="00C578EB" w:rsidP="00C578EB">
      <w:pPr>
        <w:rPr>
          <w:lang w:val="es-ES_tradnl"/>
        </w:rPr>
      </w:pPr>
    </w:p>
    <w:p w14:paraId="7FFD7625" w14:textId="77777777" w:rsidR="00C578EB" w:rsidRPr="00B3026A" w:rsidRDefault="00C578EB" w:rsidP="00C578EB">
      <w:pPr>
        <w:rPr>
          <w:lang w:val="es-ES_tradnl"/>
        </w:rPr>
      </w:pPr>
    </w:p>
    <w:p w14:paraId="5978928D" w14:textId="4409F8F5" w:rsidR="00BF740F" w:rsidRPr="00B3026A" w:rsidRDefault="00C578EB" w:rsidP="00BF740F">
      <w:pPr>
        <w:rPr>
          <w:i/>
          <w:lang w:val="es-ES_tradnl"/>
        </w:rPr>
      </w:pPr>
      <w:r w:rsidRPr="00B3026A">
        <w:rPr>
          <w:lang w:val="es-ES_tradnl"/>
        </w:rPr>
        <w:fldChar w:fldCharType="begin"/>
      </w:r>
      <w:r w:rsidRPr="00B3026A">
        <w:rPr>
          <w:lang w:val="es-ES_tradnl"/>
        </w:rPr>
        <w:instrText xml:space="preserve"> AUTONUM  </w:instrText>
      </w:r>
      <w:r w:rsidRPr="00B3026A">
        <w:rPr>
          <w:lang w:val="es-ES_tradnl"/>
        </w:rPr>
        <w:fldChar w:fldCharType="end"/>
      </w:r>
      <w:r w:rsidRPr="00B3026A">
        <w:rPr>
          <w:lang w:val="es-ES_tradnl"/>
        </w:rPr>
        <w:tab/>
      </w:r>
      <w:r w:rsidR="00BF740F" w:rsidRPr="00B3026A">
        <w:rPr>
          <w:lang w:val="es-ES_tradnl"/>
        </w:rPr>
        <w:t>En el</w:t>
      </w:r>
      <w:r w:rsidR="00C90391" w:rsidRPr="00B3026A">
        <w:rPr>
          <w:lang w:val="es-ES_tradnl"/>
        </w:rPr>
        <w:t xml:space="preserve"> </w:t>
      </w:r>
      <w:r w:rsidR="00BF740F" w:rsidRPr="00B3026A">
        <w:rPr>
          <w:lang w:val="es-ES_tradnl"/>
        </w:rPr>
        <w:t xml:space="preserve">Anexo del </w:t>
      </w:r>
      <w:r w:rsidR="00CB393E">
        <w:rPr>
          <w:lang w:val="es-ES_tradnl"/>
        </w:rPr>
        <w:t xml:space="preserve">presente </w:t>
      </w:r>
      <w:r w:rsidR="00BF740F" w:rsidRPr="00B3026A">
        <w:rPr>
          <w:lang w:val="es-ES_tradnl"/>
        </w:rPr>
        <w:t xml:space="preserve">documento figura un informe de evaluación independiente del proyecto </w:t>
      </w:r>
      <w:r w:rsidR="007F2E13" w:rsidRPr="00B3026A">
        <w:rPr>
          <w:lang w:val="es-ES_tradnl"/>
        </w:rPr>
        <w:t>“P</w:t>
      </w:r>
      <w:r w:rsidR="00BF740F" w:rsidRPr="00B3026A">
        <w:rPr>
          <w:lang w:val="es-ES_tradnl"/>
        </w:rPr>
        <w:t xml:space="preserve">ropiedad intelectual y desarrollo </w:t>
      </w:r>
      <w:r w:rsidR="00195998" w:rsidRPr="00B3026A">
        <w:rPr>
          <w:lang w:val="es-ES_tradnl"/>
        </w:rPr>
        <w:t>s</w:t>
      </w:r>
      <w:r w:rsidR="00BF740F" w:rsidRPr="00B3026A">
        <w:rPr>
          <w:lang w:val="es-ES_tradnl"/>
        </w:rPr>
        <w:t xml:space="preserve">ocioeconómico </w:t>
      </w:r>
      <w:r w:rsidR="00C90391" w:rsidRPr="00B3026A">
        <w:rPr>
          <w:i/>
          <w:lang w:val="es-ES_tradnl"/>
        </w:rPr>
        <w:t>–</w:t>
      </w:r>
      <w:r w:rsidR="00BF740F" w:rsidRPr="00B3026A">
        <w:rPr>
          <w:lang w:val="es-ES_tradnl"/>
        </w:rPr>
        <w:t xml:space="preserve"> Fase II</w:t>
      </w:r>
      <w:r w:rsidR="007F2E13" w:rsidRPr="00B3026A">
        <w:rPr>
          <w:lang w:val="es-ES_tradnl"/>
        </w:rPr>
        <w:t>”</w:t>
      </w:r>
      <w:r w:rsidR="00BF740F" w:rsidRPr="00B3026A">
        <w:rPr>
          <w:lang w:val="es-ES_tradnl"/>
        </w:rPr>
        <w:t xml:space="preserve">, </w:t>
      </w:r>
      <w:r w:rsidR="00E615C7" w:rsidRPr="00B3026A">
        <w:rPr>
          <w:lang w:val="es-ES_tradnl"/>
        </w:rPr>
        <w:t>elaborado</w:t>
      </w:r>
      <w:r w:rsidR="00BF740F" w:rsidRPr="00B3026A">
        <w:rPr>
          <w:lang w:val="es-ES_tradnl"/>
        </w:rPr>
        <w:t xml:space="preserve"> por el Sr. Pedro </w:t>
      </w:r>
      <w:proofErr w:type="spellStart"/>
      <w:r w:rsidR="00BF740F" w:rsidRPr="00B3026A">
        <w:rPr>
          <w:lang w:val="es-ES_tradnl"/>
        </w:rPr>
        <w:t>Roffe</w:t>
      </w:r>
      <w:proofErr w:type="spellEnd"/>
      <w:r w:rsidR="00BF740F" w:rsidRPr="00B3026A">
        <w:rPr>
          <w:lang w:val="es-ES_tradnl"/>
        </w:rPr>
        <w:t xml:space="preserve">, investigador principal </w:t>
      </w:r>
      <w:r w:rsidR="00A465EA" w:rsidRPr="00B3026A">
        <w:rPr>
          <w:lang w:val="es-ES_tradnl"/>
        </w:rPr>
        <w:t>d</w:t>
      </w:r>
      <w:r w:rsidR="00BF740F" w:rsidRPr="00B3026A">
        <w:rPr>
          <w:lang w:val="es-ES_tradnl"/>
        </w:rPr>
        <w:t>el Centro Internacional para el Comercio y el Desarrollo Sostenible (CICDS), Ginebra.</w:t>
      </w:r>
    </w:p>
    <w:p w14:paraId="369080C8" w14:textId="77777777" w:rsidR="00C578EB" w:rsidRPr="00B3026A" w:rsidRDefault="00C578EB" w:rsidP="00C578EB">
      <w:pPr>
        <w:rPr>
          <w:lang w:val="es-ES_tradnl"/>
        </w:rPr>
      </w:pPr>
    </w:p>
    <w:p w14:paraId="282E2619" w14:textId="77777777" w:rsidR="00621F41" w:rsidRPr="00B3026A" w:rsidRDefault="00621F41" w:rsidP="00C578EB">
      <w:pPr>
        <w:rPr>
          <w:lang w:val="es-ES_tradnl"/>
        </w:rPr>
      </w:pPr>
    </w:p>
    <w:p w14:paraId="0D78432F" w14:textId="77777777" w:rsidR="00621F41" w:rsidRPr="00B3026A" w:rsidRDefault="00621F41" w:rsidP="00C578EB">
      <w:pPr>
        <w:rPr>
          <w:lang w:val="es-ES_tradnl"/>
        </w:rPr>
      </w:pPr>
    </w:p>
    <w:p w14:paraId="60A952DF" w14:textId="3A3A4A53" w:rsidR="00C578EB" w:rsidRPr="00B3026A" w:rsidRDefault="00C578EB" w:rsidP="00C578EB">
      <w:pPr>
        <w:pStyle w:val="Endofdocument-Annex"/>
        <w:tabs>
          <w:tab w:val="left" w:pos="567"/>
        </w:tabs>
        <w:ind w:left="4950"/>
        <w:rPr>
          <w:i/>
          <w:iCs/>
          <w:szCs w:val="22"/>
          <w:lang w:val="es-ES_tradnl"/>
        </w:rPr>
      </w:pPr>
      <w:r w:rsidRPr="00B3026A">
        <w:rPr>
          <w:i/>
          <w:iCs/>
          <w:szCs w:val="22"/>
          <w:lang w:val="es-ES_tradnl"/>
        </w:rPr>
        <w:t>2.</w:t>
      </w:r>
      <w:r w:rsidRPr="00B3026A">
        <w:rPr>
          <w:i/>
          <w:iCs/>
          <w:szCs w:val="22"/>
          <w:lang w:val="es-ES_tradnl"/>
        </w:rPr>
        <w:tab/>
      </w:r>
      <w:r w:rsidR="00BF740F" w:rsidRPr="00B3026A">
        <w:rPr>
          <w:i/>
          <w:iCs/>
          <w:szCs w:val="22"/>
          <w:lang w:val="es-ES_tradnl"/>
        </w:rPr>
        <w:t xml:space="preserve">Se invita al CDIP a tomar nota de la información </w:t>
      </w:r>
      <w:r w:rsidR="00195998" w:rsidRPr="00B3026A">
        <w:rPr>
          <w:i/>
          <w:iCs/>
          <w:szCs w:val="22"/>
          <w:lang w:val="es-ES_tradnl"/>
        </w:rPr>
        <w:t>contenida</w:t>
      </w:r>
      <w:r w:rsidR="00BF740F" w:rsidRPr="00B3026A">
        <w:rPr>
          <w:i/>
          <w:iCs/>
          <w:szCs w:val="22"/>
          <w:lang w:val="es-ES_tradnl"/>
        </w:rPr>
        <w:t xml:space="preserve"> en el Anexo del presente documento.</w:t>
      </w:r>
    </w:p>
    <w:p w14:paraId="5ADD0EA0" w14:textId="748E7148" w:rsidR="00C578EB" w:rsidRPr="00B3026A" w:rsidRDefault="00C578EB" w:rsidP="00C578EB">
      <w:pPr>
        <w:rPr>
          <w:lang w:val="es-ES_tradnl"/>
        </w:rPr>
      </w:pPr>
    </w:p>
    <w:p w14:paraId="6D86F341" w14:textId="77777777" w:rsidR="00C578EB" w:rsidRPr="00B3026A" w:rsidRDefault="00C578EB" w:rsidP="00C578EB">
      <w:pPr>
        <w:rPr>
          <w:lang w:val="es-ES_tradnl"/>
        </w:rPr>
      </w:pPr>
    </w:p>
    <w:p w14:paraId="6D2EEA5D" w14:textId="77777777" w:rsidR="00C578EB" w:rsidRPr="00B3026A" w:rsidRDefault="00C578EB" w:rsidP="00C578EB">
      <w:pPr>
        <w:rPr>
          <w:lang w:val="es-ES_tradnl"/>
        </w:rPr>
      </w:pPr>
    </w:p>
    <w:p w14:paraId="7494D591" w14:textId="2323E559" w:rsidR="005F7BF9" w:rsidRPr="00666836" w:rsidRDefault="00BF740F" w:rsidP="000C2748">
      <w:pPr>
        <w:pStyle w:val="Endofdocument-Annex"/>
        <w:rPr>
          <w:lang w:val="es-ES"/>
        </w:rPr>
      </w:pPr>
      <w:r w:rsidRPr="00666836">
        <w:rPr>
          <w:lang w:val="es-ES"/>
        </w:rPr>
        <w:t>[Sigue el Anexo]</w:t>
      </w:r>
    </w:p>
    <w:p w14:paraId="642A5E62" w14:textId="48A06A89" w:rsidR="00C578EB" w:rsidRPr="00B3026A" w:rsidRDefault="00C578EB" w:rsidP="000C2748">
      <w:pPr>
        <w:pStyle w:val="Endofdocument-Annex"/>
        <w:ind w:left="0"/>
        <w:rPr>
          <w:lang w:val="es-ES_tradnl"/>
        </w:rPr>
        <w:sectPr w:rsidR="00C578EB" w:rsidRPr="00B3026A" w:rsidSect="00C578EB">
          <w:headerReference w:type="default" r:id="rId9"/>
          <w:pgSz w:w="11907" w:h="16840" w:code="9"/>
          <w:pgMar w:top="567" w:right="1134" w:bottom="1418" w:left="1418" w:header="510" w:footer="1021" w:gutter="0"/>
          <w:cols w:space="720"/>
          <w:titlePg/>
          <w:docGrid w:linePitch="299"/>
        </w:sectPr>
      </w:pPr>
    </w:p>
    <w:p w14:paraId="4873B7C2" w14:textId="77777777" w:rsidR="00C578EB" w:rsidRPr="00B3026A" w:rsidRDefault="00C578EB" w:rsidP="00C578EB">
      <w:pPr>
        <w:rPr>
          <w:lang w:val="es-ES_tradnl"/>
        </w:rPr>
      </w:pPr>
    </w:p>
    <w:p w14:paraId="759CF824" w14:textId="77777777" w:rsidR="00621F41" w:rsidRPr="00B3026A" w:rsidRDefault="00621F41" w:rsidP="00C578EB">
      <w:pPr>
        <w:rPr>
          <w:lang w:val="es-ES_tradnl"/>
        </w:rPr>
      </w:pPr>
    </w:p>
    <w:p w14:paraId="21E87EB5" w14:textId="77777777" w:rsidR="00621F41" w:rsidRPr="00B3026A" w:rsidRDefault="00621F41" w:rsidP="00C578EB">
      <w:pPr>
        <w:rPr>
          <w:lang w:val="es-ES_tradnl"/>
        </w:rPr>
      </w:pPr>
    </w:p>
    <w:p w14:paraId="6F51A285" w14:textId="77777777" w:rsidR="00621F41" w:rsidRPr="00B3026A" w:rsidRDefault="00621F41" w:rsidP="00C578EB">
      <w:pPr>
        <w:rPr>
          <w:lang w:val="es-ES_tradnl"/>
        </w:rPr>
      </w:pPr>
    </w:p>
    <w:p w14:paraId="29D4AE12" w14:textId="77777777" w:rsidR="00621F41" w:rsidRPr="00B3026A" w:rsidRDefault="00621F41" w:rsidP="00C578EB">
      <w:pPr>
        <w:rPr>
          <w:lang w:val="es-ES_tradnl"/>
        </w:rPr>
      </w:pPr>
    </w:p>
    <w:p w14:paraId="2723E32F" w14:textId="179CCE24" w:rsidR="00C578EB" w:rsidRPr="00B3026A" w:rsidRDefault="00C578EB" w:rsidP="00C578EB">
      <w:pPr>
        <w:jc w:val="center"/>
        <w:rPr>
          <w:b/>
          <w:bCs/>
          <w:lang w:val="es-ES_tradnl"/>
        </w:rPr>
      </w:pPr>
    </w:p>
    <w:p w14:paraId="0EC6905C" w14:textId="77777777" w:rsidR="005F7BF9" w:rsidRPr="00B3026A" w:rsidRDefault="005F7BF9" w:rsidP="005F7BF9">
      <w:pPr>
        <w:jc w:val="center"/>
        <w:rPr>
          <w:b/>
          <w:bCs/>
        </w:rPr>
      </w:pPr>
      <w:r w:rsidRPr="00B3026A">
        <w:rPr>
          <w:b/>
          <w:bCs/>
        </w:rPr>
        <w:t>ÍNDICE</w:t>
      </w:r>
    </w:p>
    <w:p w14:paraId="729CD510" w14:textId="77777777" w:rsidR="005F7BF9" w:rsidRPr="00B3026A" w:rsidRDefault="005F7BF9" w:rsidP="005F7BF9">
      <w:pPr>
        <w:jc w:val="center"/>
        <w:rPr>
          <w:b/>
          <w:bCs/>
        </w:rPr>
      </w:pPr>
    </w:p>
    <w:p w14:paraId="6A2DE9B1" w14:textId="10C786B2" w:rsidR="005F7BF9" w:rsidRPr="00B3026A" w:rsidRDefault="005F7BF9">
      <w:pPr>
        <w:pStyle w:val="TOC1"/>
        <w:tabs>
          <w:tab w:val="right" w:leader="dot" w:pos="9345"/>
        </w:tabs>
        <w:rPr>
          <w:rFonts w:asciiTheme="minorHAnsi" w:eastAsiaTheme="minorEastAsia" w:hAnsiTheme="minorHAnsi" w:cstheme="minorBidi"/>
          <w:b w:val="0"/>
          <w:caps w:val="0"/>
          <w:noProof/>
          <w:sz w:val="24"/>
          <w:lang w:val="es-ES_tradnl" w:eastAsia="ja-JP"/>
        </w:rPr>
      </w:pPr>
      <w:r w:rsidRPr="00B3026A">
        <w:rPr>
          <w:rFonts w:ascii="Arial" w:hAnsi="Arial"/>
          <w:bCs/>
          <w:caps w:val="0"/>
          <w:lang w:val="es-ES"/>
        </w:rPr>
        <w:fldChar w:fldCharType="begin"/>
      </w:r>
      <w:r w:rsidRPr="00B3026A">
        <w:rPr>
          <w:rFonts w:ascii="Arial" w:hAnsi="Arial"/>
          <w:bCs/>
          <w:caps w:val="0"/>
          <w:lang w:val="es-ES"/>
        </w:rPr>
        <w:instrText xml:space="preserve"> TOC \o "1-3" \h \z \u </w:instrText>
      </w:r>
      <w:r w:rsidRPr="00B3026A">
        <w:rPr>
          <w:rFonts w:ascii="Arial" w:hAnsi="Arial"/>
          <w:bCs/>
          <w:caps w:val="0"/>
          <w:lang w:val="es-ES"/>
        </w:rPr>
        <w:fldChar w:fldCharType="separate"/>
      </w:r>
      <w:r w:rsidRPr="00B3026A">
        <w:rPr>
          <w:noProof/>
          <w:lang w:val="es-ES_tradnl"/>
        </w:rPr>
        <w:t>LISTA DE SIGLAS</w:t>
      </w:r>
      <w:r w:rsidRPr="000E6F51">
        <w:rPr>
          <w:noProof/>
          <w:lang w:val="es-ES"/>
        </w:rPr>
        <w:tab/>
      </w:r>
      <w:r w:rsidRPr="00B3026A">
        <w:rPr>
          <w:noProof/>
        </w:rPr>
        <w:fldChar w:fldCharType="begin"/>
      </w:r>
      <w:r w:rsidRPr="000E6F51">
        <w:rPr>
          <w:noProof/>
          <w:lang w:val="es-ES"/>
        </w:rPr>
        <w:instrText xml:space="preserve"> PAGEREF _Toc401477696 \h </w:instrText>
      </w:r>
      <w:r w:rsidRPr="00B3026A">
        <w:rPr>
          <w:noProof/>
        </w:rPr>
      </w:r>
      <w:r w:rsidRPr="00B3026A">
        <w:rPr>
          <w:noProof/>
        </w:rPr>
        <w:fldChar w:fldCharType="separate"/>
      </w:r>
      <w:r w:rsidR="00D27A85">
        <w:rPr>
          <w:noProof/>
          <w:lang w:val="es-ES"/>
        </w:rPr>
        <w:t>2</w:t>
      </w:r>
      <w:r w:rsidRPr="00B3026A">
        <w:rPr>
          <w:noProof/>
        </w:rPr>
        <w:fldChar w:fldCharType="end"/>
      </w:r>
    </w:p>
    <w:p w14:paraId="7E6B14CC" w14:textId="46613F4D" w:rsidR="005F7BF9" w:rsidRPr="00B3026A" w:rsidRDefault="005F7BF9">
      <w:pPr>
        <w:pStyle w:val="TOC1"/>
        <w:tabs>
          <w:tab w:val="right" w:leader="dot" w:pos="9345"/>
        </w:tabs>
        <w:rPr>
          <w:rFonts w:asciiTheme="minorHAnsi" w:eastAsiaTheme="minorEastAsia" w:hAnsiTheme="minorHAnsi" w:cstheme="minorBidi"/>
          <w:b w:val="0"/>
          <w:caps w:val="0"/>
          <w:noProof/>
          <w:sz w:val="24"/>
          <w:lang w:val="es-ES_tradnl" w:eastAsia="ja-JP"/>
        </w:rPr>
      </w:pPr>
      <w:r w:rsidRPr="00B3026A">
        <w:rPr>
          <w:noProof/>
          <w:lang w:val="es-ES_tradnl"/>
        </w:rPr>
        <w:t>RESUMEN</w:t>
      </w:r>
      <w:r w:rsidRPr="000E6F51">
        <w:rPr>
          <w:noProof/>
          <w:lang w:val="es-ES"/>
        </w:rPr>
        <w:tab/>
      </w:r>
      <w:r w:rsidRPr="00B3026A">
        <w:rPr>
          <w:noProof/>
        </w:rPr>
        <w:fldChar w:fldCharType="begin"/>
      </w:r>
      <w:r w:rsidRPr="000E6F51">
        <w:rPr>
          <w:noProof/>
          <w:lang w:val="es-ES"/>
        </w:rPr>
        <w:instrText xml:space="preserve"> PAGEREF _Toc401477697 \h </w:instrText>
      </w:r>
      <w:r w:rsidRPr="00B3026A">
        <w:rPr>
          <w:noProof/>
        </w:rPr>
      </w:r>
      <w:r w:rsidRPr="00B3026A">
        <w:rPr>
          <w:noProof/>
        </w:rPr>
        <w:fldChar w:fldCharType="separate"/>
      </w:r>
      <w:r w:rsidR="00D27A85">
        <w:rPr>
          <w:noProof/>
          <w:lang w:val="es-ES"/>
        </w:rPr>
        <w:t>3</w:t>
      </w:r>
      <w:r w:rsidRPr="00B3026A">
        <w:rPr>
          <w:noProof/>
        </w:rPr>
        <w:fldChar w:fldCharType="end"/>
      </w:r>
    </w:p>
    <w:p w14:paraId="6D09CCB8" w14:textId="1F893765" w:rsidR="005F7BF9" w:rsidRPr="00B3026A" w:rsidRDefault="005F7BF9">
      <w:pPr>
        <w:pStyle w:val="TOC1"/>
        <w:tabs>
          <w:tab w:val="left" w:pos="540"/>
          <w:tab w:val="right" w:leader="dot" w:pos="9345"/>
        </w:tabs>
        <w:rPr>
          <w:rFonts w:asciiTheme="minorHAnsi" w:eastAsiaTheme="minorEastAsia" w:hAnsiTheme="minorHAnsi" w:cstheme="minorBidi"/>
          <w:b w:val="0"/>
          <w:caps w:val="0"/>
          <w:noProof/>
          <w:sz w:val="24"/>
          <w:lang w:val="es-ES_tradnl" w:eastAsia="ja-JP"/>
        </w:rPr>
      </w:pPr>
      <w:r w:rsidRPr="000E6F51">
        <w:rPr>
          <w:noProof/>
          <w:lang w:val="es-ES"/>
        </w:rPr>
        <w:t xml:space="preserve">1. </w:t>
      </w:r>
      <w:r w:rsidRPr="00B3026A">
        <w:rPr>
          <w:rFonts w:asciiTheme="minorHAnsi" w:eastAsiaTheme="minorEastAsia" w:hAnsiTheme="minorHAnsi" w:cstheme="minorBidi"/>
          <w:b w:val="0"/>
          <w:caps w:val="0"/>
          <w:noProof/>
          <w:sz w:val="24"/>
          <w:lang w:val="es-ES_tradnl" w:eastAsia="ja-JP"/>
        </w:rPr>
        <w:tab/>
      </w:r>
      <w:r w:rsidRPr="00B3026A">
        <w:rPr>
          <w:noProof/>
          <w:lang w:val="es-ES_tradnl"/>
        </w:rPr>
        <w:t>INTRODUCCiÓN</w:t>
      </w:r>
      <w:r w:rsidRPr="000E6F51">
        <w:rPr>
          <w:noProof/>
          <w:lang w:val="es-ES"/>
        </w:rPr>
        <w:tab/>
      </w:r>
      <w:r w:rsidRPr="00B3026A">
        <w:rPr>
          <w:noProof/>
        </w:rPr>
        <w:fldChar w:fldCharType="begin"/>
      </w:r>
      <w:r w:rsidRPr="000E6F51">
        <w:rPr>
          <w:noProof/>
          <w:lang w:val="es-ES"/>
        </w:rPr>
        <w:instrText xml:space="preserve"> PAGEREF _Toc401477698 \h </w:instrText>
      </w:r>
      <w:r w:rsidRPr="00B3026A">
        <w:rPr>
          <w:noProof/>
        </w:rPr>
      </w:r>
      <w:r w:rsidRPr="00B3026A">
        <w:rPr>
          <w:noProof/>
        </w:rPr>
        <w:fldChar w:fldCharType="separate"/>
      </w:r>
      <w:r w:rsidR="00D27A85">
        <w:rPr>
          <w:noProof/>
          <w:lang w:val="es-ES"/>
        </w:rPr>
        <w:t>5</w:t>
      </w:r>
      <w:r w:rsidRPr="00B3026A">
        <w:rPr>
          <w:noProof/>
        </w:rPr>
        <w:fldChar w:fldCharType="end"/>
      </w:r>
    </w:p>
    <w:p w14:paraId="2BFF9D5D" w14:textId="2FC9AA9B" w:rsidR="005F7BF9" w:rsidRPr="00B3026A" w:rsidRDefault="005F7BF9">
      <w:pPr>
        <w:pStyle w:val="TOC2"/>
        <w:tabs>
          <w:tab w:val="clear" w:pos="880"/>
          <w:tab w:val="left" w:pos="886"/>
        </w:tabs>
        <w:rPr>
          <w:rFonts w:asciiTheme="minorHAnsi" w:eastAsiaTheme="minorEastAsia" w:hAnsiTheme="minorHAnsi" w:cstheme="minorBidi"/>
          <w:caps w:val="0"/>
          <w:sz w:val="24"/>
          <w:lang w:val="es-ES_tradnl" w:eastAsia="ja-JP"/>
        </w:rPr>
      </w:pPr>
      <w:r w:rsidRPr="00B3026A">
        <w:rPr>
          <w:lang w:val="es-ES_tradnl"/>
        </w:rPr>
        <w:t>A)</w:t>
      </w:r>
      <w:r w:rsidRPr="00B3026A">
        <w:rPr>
          <w:rFonts w:asciiTheme="minorHAnsi" w:eastAsiaTheme="minorEastAsia" w:hAnsiTheme="minorHAnsi" w:cstheme="minorBidi"/>
          <w:caps w:val="0"/>
          <w:sz w:val="24"/>
          <w:lang w:val="es-ES_tradnl" w:eastAsia="ja-JP"/>
        </w:rPr>
        <w:tab/>
      </w:r>
      <w:r w:rsidRPr="00B3026A">
        <w:rPr>
          <w:lang w:val="es-ES_tradnl"/>
        </w:rPr>
        <w:t>ANTECEDENTES Y DESCRIPCIÓN DEL PROYECTO</w:t>
      </w:r>
      <w:r w:rsidRPr="00B3026A">
        <w:tab/>
      </w:r>
      <w:r w:rsidRPr="00B3026A">
        <w:fldChar w:fldCharType="begin"/>
      </w:r>
      <w:r w:rsidRPr="00B3026A">
        <w:instrText xml:space="preserve"> PAGEREF _Toc401477699 \h </w:instrText>
      </w:r>
      <w:r w:rsidRPr="00B3026A">
        <w:fldChar w:fldCharType="separate"/>
      </w:r>
      <w:r w:rsidR="00D27A85">
        <w:t>5</w:t>
      </w:r>
      <w:r w:rsidRPr="00B3026A">
        <w:fldChar w:fldCharType="end"/>
      </w:r>
    </w:p>
    <w:p w14:paraId="0844CFA1" w14:textId="0BC5721B" w:rsidR="005F7BF9" w:rsidRPr="00B3026A" w:rsidRDefault="005F7BF9">
      <w:pPr>
        <w:pStyle w:val="TOC2"/>
        <w:tabs>
          <w:tab w:val="clear" w:pos="880"/>
          <w:tab w:val="left" w:pos="886"/>
        </w:tabs>
        <w:rPr>
          <w:rFonts w:asciiTheme="minorHAnsi" w:eastAsiaTheme="minorEastAsia" w:hAnsiTheme="minorHAnsi" w:cstheme="minorBidi"/>
          <w:caps w:val="0"/>
          <w:sz w:val="24"/>
          <w:lang w:val="es-ES_tradnl" w:eastAsia="ja-JP"/>
        </w:rPr>
      </w:pPr>
      <w:r w:rsidRPr="00B3026A">
        <w:rPr>
          <w:lang w:val="es-ES_tradnl"/>
        </w:rPr>
        <w:t>B)</w:t>
      </w:r>
      <w:r w:rsidRPr="00B3026A">
        <w:rPr>
          <w:rFonts w:asciiTheme="minorHAnsi" w:eastAsiaTheme="minorEastAsia" w:hAnsiTheme="minorHAnsi" w:cstheme="minorBidi"/>
          <w:caps w:val="0"/>
          <w:sz w:val="24"/>
          <w:lang w:val="es-ES_tradnl" w:eastAsia="ja-JP"/>
        </w:rPr>
        <w:tab/>
      </w:r>
      <w:r w:rsidRPr="00B3026A">
        <w:rPr>
          <w:lang w:val="es-ES_tradnl"/>
        </w:rPr>
        <w:t>PROPÓSITO, METODOLOGÍA Y LIMITACIONES DE LA PRESENTE EVALUACIÓN</w:t>
      </w:r>
      <w:r w:rsidRPr="00B3026A">
        <w:tab/>
      </w:r>
      <w:r w:rsidRPr="00B3026A">
        <w:fldChar w:fldCharType="begin"/>
      </w:r>
      <w:r w:rsidRPr="00B3026A">
        <w:instrText xml:space="preserve"> PAGEREF _Toc401477700 \h </w:instrText>
      </w:r>
      <w:r w:rsidRPr="00B3026A">
        <w:fldChar w:fldCharType="separate"/>
      </w:r>
      <w:r w:rsidR="00D27A85">
        <w:t>7</w:t>
      </w:r>
      <w:r w:rsidRPr="00B3026A">
        <w:fldChar w:fldCharType="end"/>
      </w:r>
    </w:p>
    <w:p w14:paraId="52DE1AF8" w14:textId="7FE54E19" w:rsidR="005F7BF9" w:rsidRPr="00B3026A" w:rsidRDefault="005F7BF9">
      <w:pPr>
        <w:pStyle w:val="TOC2"/>
        <w:tabs>
          <w:tab w:val="clear" w:pos="880"/>
          <w:tab w:val="left" w:pos="898"/>
        </w:tabs>
        <w:rPr>
          <w:rFonts w:asciiTheme="minorHAnsi" w:eastAsiaTheme="minorEastAsia" w:hAnsiTheme="minorHAnsi" w:cstheme="minorBidi"/>
          <w:caps w:val="0"/>
          <w:sz w:val="24"/>
          <w:lang w:val="es-ES_tradnl" w:eastAsia="ja-JP"/>
        </w:rPr>
      </w:pPr>
      <w:r w:rsidRPr="00B3026A">
        <w:rPr>
          <w:lang w:val="es-ES_tradnl"/>
        </w:rPr>
        <w:t>C)</w:t>
      </w:r>
      <w:r w:rsidRPr="00B3026A">
        <w:rPr>
          <w:rFonts w:asciiTheme="minorHAnsi" w:eastAsiaTheme="minorEastAsia" w:hAnsiTheme="minorHAnsi" w:cstheme="minorBidi"/>
          <w:caps w:val="0"/>
          <w:sz w:val="24"/>
          <w:lang w:val="es-ES_tradnl" w:eastAsia="ja-JP"/>
        </w:rPr>
        <w:tab/>
      </w:r>
      <w:r w:rsidRPr="00B3026A">
        <w:rPr>
          <w:lang w:val="es-ES_tradnl"/>
        </w:rPr>
        <w:t>propósito principal DE LA METODOLOGÍA</w:t>
      </w:r>
      <w:r w:rsidRPr="00B3026A">
        <w:tab/>
      </w:r>
      <w:r w:rsidRPr="00B3026A">
        <w:fldChar w:fldCharType="begin"/>
      </w:r>
      <w:r w:rsidRPr="00B3026A">
        <w:instrText xml:space="preserve"> PAGEREF _Toc401477701 \h </w:instrText>
      </w:r>
      <w:r w:rsidRPr="00B3026A">
        <w:fldChar w:fldCharType="separate"/>
      </w:r>
      <w:r w:rsidR="00D27A85">
        <w:t>7</w:t>
      </w:r>
      <w:r w:rsidRPr="00B3026A">
        <w:fldChar w:fldCharType="end"/>
      </w:r>
    </w:p>
    <w:p w14:paraId="2DBD80E0" w14:textId="5501D970" w:rsidR="005F7BF9" w:rsidRPr="00B3026A" w:rsidRDefault="005F7BF9">
      <w:pPr>
        <w:pStyle w:val="TOC1"/>
        <w:tabs>
          <w:tab w:val="left" w:pos="460"/>
          <w:tab w:val="right" w:leader="dot" w:pos="9345"/>
        </w:tabs>
        <w:rPr>
          <w:rFonts w:asciiTheme="minorHAnsi" w:eastAsiaTheme="minorEastAsia" w:hAnsiTheme="minorHAnsi" w:cstheme="minorBidi"/>
          <w:b w:val="0"/>
          <w:caps w:val="0"/>
          <w:noProof/>
          <w:sz w:val="24"/>
          <w:lang w:val="es-ES_tradnl" w:eastAsia="ja-JP"/>
        </w:rPr>
      </w:pPr>
      <w:r w:rsidRPr="00B3026A">
        <w:rPr>
          <w:noProof/>
          <w:lang w:val="es-ES_tradnl"/>
        </w:rPr>
        <w:t>2.</w:t>
      </w:r>
      <w:r w:rsidRPr="00B3026A">
        <w:rPr>
          <w:rFonts w:asciiTheme="minorHAnsi" w:eastAsiaTheme="minorEastAsia" w:hAnsiTheme="minorHAnsi" w:cstheme="minorBidi"/>
          <w:b w:val="0"/>
          <w:caps w:val="0"/>
          <w:noProof/>
          <w:sz w:val="24"/>
          <w:lang w:val="es-ES_tradnl" w:eastAsia="ja-JP"/>
        </w:rPr>
        <w:tab/>
      </w:r>
      <w:r w:rsidRPr="00B3026A">
        <w:rPr>
          <w:noProof/>
          <w:lang w:val="es-ES_tradnl"/>
        </w:rPr>
        <w:t>Limitaciones principales de la presente evaluación</w:t>
      </w:r>
      <w:r w:rsidRPr="000E6F51">
        <w:rPr>
          <w:noProof/>
          <w:lang w:val="es-ES"/>
        </w:rPr>
        <w:tab/>
      </w:r>
      <w:r w:rsidRPr="00B3026A">
        <w:rPr>
          <w:noProof/>
        </w:rPr>
        <w:fldChar w:fldCharType="begin"/>
      </w:r>
      <w:r w:rsidRPr="000E6F51">
        <w:rPr>
          <w:noProof/>
          <w:lang w:val="es-ES"/>
        </w:rPr>
        <w:instrText xml:space="preserve"> PAGEREF _Toc401477702 \h </w:instrText>
      </w:r>
      <w:r w:rsidRPr="00B3026A">
        <w:rPr>
          <w:noProof/>
        </w:rPr>
      </w:r>
      <w:r w:rsidRPr="00B3026A">
        <w:rPr>
          <w:noProof/>
        </w:rPr>
        <w:fldChar w:fldCharType="separate"/>
      </w:r>
      <w:r w:rsidR="00D27A85">
        <w:rPr>
          <w:noProof/>
          <w:lang w:val="es-ES"/>
        </w:rPr>
        <w:t>9</w:t>
      </w:r>
      <w:r w:rsidRPr="00B3026A">
        <w:rPr>
          <w:noProof/>
        </w:rPr>
        <w:fldChar w:fldCharType="end"/>
      </w:r>
    </w:p>
    <w:p w14:paraId="5A05D09D" w14:textId="5DA1E753" w:rsidR="005F7BF9" w:rsidRPr="00B3026A" w:rsidRDefault="005F7BF9">
      <w:pPr>
        <w:pStyle w:val="TOC1"/>
        <w:tabs>
          <w:tab w:val="left" w:pos="460"/>
          <w:tab w:val="right" w:leader="dot" w:pos="9345"/>
        </w:tabs>
        <w:rPr>
          <w:rFonts w:asciiTheme="minorHAnsi" w:eastAsiaTheme="minorEastAsia" w:hAnsiTheme="minorHAnsi" w:cstheme="minorBidi"/>
          <w:b w:val="0"/>
          <w:caps w:val="0"/>
          <w:noProof/>
          <w:sz w:val="24"/>
          <w:lang w:val="es-ES_tradnl" w:eastAsia="ja-JP"/>
        </w:rPr>
      </w:pPr>
      <w:r w:rsidRPr="00B3026A">
        <w:rPr>
          <w:noProof/>
          <w:lang w:val="es-ES_tradnl"/>
        </w:rPr>
        <w:t>3.</w:t>
      </w:r>
      <w:r w:rsidRPr="00B3026A">
        <w:rPr>
          <w:rFonts w:asciiTheme="minorHAnsi" w:eastAsiaTheme="minorEastAsia" w:hAnsiTheme="minorHAnsi" w:cstheme="minorBidi"/>
          <w:b w:val="0"/>
          <w:caps w:val="0"/>
          <w:noProof/>
          <w:sz w:val="24"/>
          <w:lang w:val="es-ES_tradnl" w:eastAsia="ja-JP"/>
        </w:rPr>
        <w:tab/>
      </w:r>
      <w:r w:rsidRPr="00B3026A">
        <w:rPr>
          <w:noProof/>
          <w:lang w:val="es-ES_tradnl"/>
        </w:rPr>
        <w:t>CONCLUSIONES Y EVALUACIÓN</w:t>
      </w:r>
      <w:r w:rsidRPr="000E6F51">
        <w:rPr>
          <w:noProof/>
          <w:lang w:val="es-ES"/>
        </w:rPr>
        <w:tab/>
      </w:r>
      <w:r w:rsidRPr="00B3026A">
        <w:rPr>
          <w:noProof/>
        </w:rPr>
        <w:fldChar w:fldCharType="begin"/>
      </w:r>
      <w:r w:rsidRPr="000E6F51">
        <w:rPr>
          <w:noProof/>
          <w:lang w:val="es-ES"/>
        </w:rPr>
        <w:instrText xml:space="preserve"> PAGEREF _Toc401477703 \h </w:instrText>
      </w:r>
      <w:r w:rsidRPr="00B3026A">
        <w:rPr>
          <w:noProof/>
        </w:rPr>
      </w:r>
      <w:r w:rsidRPr="00B3026A">
        <w:rPr>
          <w:noProof/>
        </w:rPr>
        <w:fldChar w:fldCharType="separate"/>
      </w:r>
      <w:r w:rsidR="00D27A85">
        <w:rPr>
          <w:noProof/>
          <w:lang w:val="es-ES"/>
        </w:rPr>
        <w:t>9</w:t>
      </w:r>
      <w:r w:rsidRPr="00B3026A">
        <w:rPr>
          <w:noProof/>
        </w:rPr>
        <w:fldChar w:fldCharType="end"/>
      </w:r>
    </w:p>
    <w:p w14:paraId="2C20FC91" w14:textId="1CB5F9D9" w:rsidR="005F7BF9" w:rsidRPr="00B3026A" w:rsidRDefault="005F7BF9">
      <w:pPr>
        <w:pStyle w:val="TOC2"/>
        <w:tabs>
          <w:tab w:val="clear" w:pos="880"/>
          <w:tab w:val="left" w:pos="886"/>
        </w:tabs>
        <w:rPr>
          <w:rFonts w:asciiTheme="minorHAnsi" w:eastAsiaTheme="minorEastAsia" w:hAnsiTheme="minorHAnsi" w:cstheme="minorBidi"/>
          <w:caps w:val="0"/>
          <w:sz w:val="24"/>
          <w:lang w:val="es-ES_tradnl" w:eastAsia="ja-JP"/>
        </w:rPr>
      </w:pPr>
      <w:r w:rsidRPr="00B3026A">
        <w:rPr>
          <w:lang w:val="es-ES_tradnl"/>
        </w:rPr>
        <w:t>A)</w:t>
      </w:r>
      <w:r w:rsidRPr="00B3026A">
        <w:rPr>
          <w:rFonts w:asciiTheme="minorHAnsi" w:eastAsiaTheme="minorEastAsia" w:hAnsiTheme="minorHAnsi" w:cstheme="minorBidi"/>
          <w:caps w:val="0"/>
          <w:sz w:val="24"/>
          <w:lang w:val="es-ES_tradnl" w:eastAsia="ja-JP"/>
        </w:rPr>
        <w:tab/>
      </w:r>
      <w:r w:rsidRPr="00B3026A">
        <w:rPr>
          <w:lang w:val="es-ES_tradnl"/>
        </w:rPr>
        <w:t>CONCEPCión Y GESTIÓN DEL PROYECTO</w:t>
      </w:r>
      <w:r w:rsidRPr="00B3026A">
        <w:tab/>
      </w:r>
      <w:r w:rsidRPr="00B3026A">
        <w:fldChar w:fldCharType="begin"/>
      </w:r>
      <w:r w:rsidRPr="00B3026A">
        <w:instrText xml:space="preserve"> PAGEREF _Toc401477704 \h </w:instrText>
      </w:r>
      <w:r w:rsidRPr="00B3026A">
        <w:fldChar w:fldCharType="separate"/>
      </w:r>
      <w:r w:rsidR="00D27A85">
        <w:t>10</w:t>
      </w:r>
      <w:r w:rsidRPr="00B3026A">
        <w:fldChar w:fldCharType="end"/>
      </w:r>
    </w:p>
    <w:p w14:paraId="0885FEE0" w14:textId="5D9989B4" w:rsidR="005F7BF9" w:rsidRPr="00B3026A" w:rsidRDefault="005F7BF9">
      <w:pPr>
        <w:pStyle w:val="TOC2"/>
        <w:tabs>
          <w:tab w:val="clear" w:pos="880"/>
          <w:tab w:val="left" w:pos="886"/>
        </w:tabs>
        <w:rPr>
          <w:rFonts w:asciiTheme="minorHAnsi" w:eastAsiaTheme="minorEastAsia" w:hAnsiTheme="minorHAnsi" w:cstheme="minorBidi"/>
          <w:caps w:val="0"/>
          <w:sz w:val="24"/>
          <w:lang w:val="es-ES_tradnl" w:eastAsia="ja-JP"/>
        </w:rPr>
      </w:pPr>
      <w:r w:rsidRPr="00B3026A">
        <w:rPr>
          <w:lang w:val="es-ES_tradnl"/>
        </w:rPr>
        <w:t>B)</w:t>
      </w:r>
      <w:r w:rsidRPr="00B3026A">
        <w:rPr>
          <w:rFonts w:asciiTheme="minorHAnsi" w:eastAsiaTheme="minorEastAsia" w:hAnsiTheme="minorHAnsi" w:cstheme="minorBidi"/>
          <w:caps w:val="0"/>
          <w:sz w:val="24"/>
          <w:lang w:val="es-ES_tradnl" w:eastAsia="ja-JP"/>
        </w:rPr>
        <w:tab/>
      </w:r>
      <w:r w:rsidRPr="00B3026A">
        <w:rPr>
          <w:lang w:val="es-ES_tradnl"/>
        </w:rPr>
        <w:t>EFICACIA</w:t>
      </w:r>
      <w:r w:rsidRPr="00B3026A">
        <w:tab/>
      </w:r>
      <w:r w:rsidRPr="00B3026A">
        <w:fldChar w:fldCharType="begin"/>
      </w:r>
      <w:r w:rsidRPr="00B3026A">
        <w:instrText xml:space="preserve"> PAGEREF _Toc401477705 \h </w:instrText>
      </w:r>
      <w:r w:rsidRPr="00B3026A">
        <w:fldChar w:fldCharType="separate"/>
      </w:r>
      <w:r w:rsidR="00D27A85">
        <w:t>12</w:t>
      </w:r>
      <w:r w:rsidRPr="00B3026A">
        <w:fldChar w:fldCharType="end"/>
      </w:r>
    </w:p>
    <w:p w14:paraId="178F93B2" w14:textId="7276AB3F" w:rsidR="005F7BF9" w:rsidRPr="00B3026A" w:rsidRDefault="005F7BF9">
      <w:pPr>
        <w:pStyle w:val="TOC2"/>
        <w:tabs>
          <w:tab w:val="clear" w:pos="880"/>
          <w:tab w:val="left" w:pos="898"/>
        </w:tabs>
        <w:rPr>
          <w:rFonts w:asciiTheme="minorHAnsi" w:eastAsiaTheme="minorEastAsia" w:hAnsiTheme="minorHAnsi" w:cstheme="minorBidi"/>
          <w:caps w:val="0"/>
          <w:sz w:val="24"/>
          <w:lang w:val="es-ES_tradnl" w:eastAsia="ja-JP"/>
        </w:rPr>
      </w:pPr>
      <w:r w:rsidRPr="00B3026A">
        <w:rPr>
          <w:lang w:val="es-ES_tradnl"/>
        </w:rPr>
        <w:t>C)</w:t>
      </w:r>
      <w:r w:rsidRPr="00B3026A">
        <w:rPr>
          <w:rFonts w:asciiTheme="minorHAnsi" w:eastAsiaTheme="minorEastAsia" w:hAnsiTheme="minorHAnsi" w:cstheme="minorBidi"/>
          <w:caps w:val="0"/>
          <w:sz w:val="24"/>
          <w:lang w:val="es-ES_tradnl" w:eastAsia="ja-JP"/>
        </w:rPr>
        <w:tab/>
      </w:r>
      <w:r w:rsidRPr="00B3026A">
        <w:rPr>
          <w:lang w:val="es-ES_tradnl"/>
        </w:rPr>
        <w:t>PARTICIPACIÓN DE LAS PARTES INTERESADAS, INFORMACIÓN Y DIFUSIÓN</w:t>
      </w:r>
      <w:r w:rsidRPr="00B3026A">
        <w:tab/>
      </w:r>
      <w:r w:rsidRPr="00B3026A">
        <w:fldChar w:fldCharType="begin"/>
      </w:r>
      <w:r w:rsidRPr="00B3026A">
        <w:instrText xml:space="preserve"> PAGEREF _Toc401477706 \h </w:instrText>
      </w:r>
      <w:r w:rsidRPr="00B3026A">
        <w:fldChar w:fldCharType="separate"/>
      </w:r>
      <w:r w:rsidR="00D27A85">
        <w:t>16</w:t>
      </w:r>
      <w:r w:rsidRPr="00B3026A">
        <w:fldChar w:fldCharType="end"/>
      </w:r>
    </w:p>
    <w:p w14:paraId="7A21CF9A" w14:textId="56743F2B" w:rsidR="005F7BF9" w:rsidRPr="00B3026A" w:rsidRDefault="005F7BF9">
      <w:pPr>
        <w:pStyle w:val="TOC2"/>
        <w:tabs>
          <w:tab w:val="clear" w:pos="880"/>
          <w:tab w:val="left" w:pos="898"/>
        </w:tabs>
        <w:rPr>
          <w:rFonts w:asciiTheme="minorHAnsi" w:eastAsiaTheme="minorEastAsia" w:hAnsiTheme="minorHAnsi" w:cstheme="minorBidi"/>
          <w:caps w:val="0"/>
          <w:sz w:val="24"/>
          <w:lang w:val="es-ES_tradnl" w:eastAsia="ja-JP"/>
        </w:rPr>
      </w:pPr>
      <w:r w:rsidRPr="00B3026A">
        <w:rPr>
          <w:lang w:val="es-ES_tradnl"/>
        </w:rPr>
        <w:t>D)</w:t>
      </w:r>
      <w:r w:rsidRPr="00B3026A">
        <w:rPr>
          <w:rFonts w:asciiTheme="minorHAnsi" w:eastAsiaTheme="minorEastAsia" w:hAnsiTheme="minorHAnsi" w:cstheme="minorBidi"/>
          <w:caps w:val="0"/>
          <w:sz w:val="24"/>
          <w:lang w:val="es-ES_tradnl" w:eastAsia="ja-JP"/>
        </w:rPr>
        <w:tab/>
      </w:r>
      <w:r w:rsidRPr="00B3026A">
        <w:rPr>
          <w:lang w:val="es-ES_tradnl"/>
        </w:rPr>
        <w:t>INCIDENCIA Y PROBABILIDAD DE LA SOSTENIBILIDAD</w:t>
      </w:r>
      <w:r w:rsidRPr="00B3026A">
        <w:tab/>
      </w:r>
      <w:r w:rsidRPr="00B3026A">
        <w:fldChar w:fldCharType="begin"/>
      </w:r>
      <w:r w:rsidRPr="00B3026A">
        <w:instrText xml:space="preserve"> PAGEREF _Toc401477707 \h </w:instrText>
      </w:r>
      <w:r w:rsidRPr="00B3026A">
        <w:fldChar w:fldCharType="separate"/>
      </w:r>
      <w:r w:rsidR="00D27A85">
        <w:t>18</w:t>
      </w:r>
      <w:r w:rsidRPr="00B3026A">
        <w:fldChar w:fldCharType="end"/>
      </w:r>
    </w:p>
    <w:p w14:paraId="7E265322" w14:textId="05D13699" w:rsidR="005F7BF9" w:rsidRPr="00B3026A" w:rsidRDefault="005F7BF9">
      <w:pPr>
        <w:pStyle w:val="TOC1"/>
        <w:tabs>
          <w:tab w:val="left" w:pos="460"/>
          <w:tab w:val="right" w:leader="dot" w:pos="9345"/>
        </w:tabs>
        <w:rPr>
          <w:rFonts w:asciiTheme="minorHAnsi" w:eastAsiaTheme="minorEastAsia" w:hAnsiTheme="minorHAnsi" w:cstheme="minorBidi"/>
          <w:b w:val="0"/>
          <w:caps w:val="0"/>
          <w:noProof/>
          <w:sz w:val="24"/>
          <w:lang w:val="es-ES_tradnl" w:eastAsia="ja-JP"/>
        </w:rPr>
      </w:pPr>
      <w:r w:rsidRPr="00B3026A">
        <w:rPr>
          <w:noProof/>
          <w:lang w:val="es-ES_tradnl"/>
        </w:rPr>
        <w:t>4.</w:t>
      </w:r>
      <w:r w:rsidRPr="00B3026A">
        <w:rPr>
          <w:rFonts w:asciiTheme="minorHAnsi" w:eastAsiaTheme="minorEastAsia" w:hAnsiTheme="minorHAnsi" w:cstheme="minorBidi"/>
          <w:b w:val="0"/>
          <w:caps w:val="0"/>
          <w:noProof/>
          <w:sz w:val="24"/>
          <w:lang w:val="es-ES_tradnl" w:eastAsia="ja-JP"/>
        </w:rPr>
        <w:tab/>
      </w:r>
      <w:r w:rsidRPr="00B3026A">
        <w:rPr>
          <w:noProof/>
          <w:lang w:val="es-ES_tradnl"/>
        </w:rPr>
        <w:t>CONCLUSIONES</w:t>
      </w:r>
      <w:r w:rsidRPr="000E6F51">
        <w:rPr>
          <w:noProof/>
          <w:lang w:val="es-ES"/>
        </w:rPr>
        <w:tab/>
      </w:r>
      <w:r w:rsidRPr="00B3026A">
        <w:rPr>
          <w:noProof/>
        </w:rPr>
        <w:fldChar w:fldCharType="begin"/>
      </w:r>
      <w:r w:rsidRPr="000E6F51">
        <w:rPr>
          <w:noProof/>
          <w:lang w:val="es-ES"/>
        </w:rPr>
        <w:instrText xml:space="preserve"> PAGEREF _Toc401477708 \h </w:instrText>
      </w:r>
      <w:r w:rsidRPr="00B3026A">
        <w:rPr>
          <w:noProof/>
        </w:rPr>
      </w:r>
      <w:r w:rsidRPr="00B3026A">
        <w:rPr>
          <w:noProof/>
        </w:rPr>
        <w:fldChar w:fldCharType="separate"/>
      </w:r>
      <w:r w:rsidR="00D27A85">
        <w:rPr>
          <w:noProof/>
          <w:lang w:val="es-ES"/>
        </w:rPr>
        <w:t>19</w:t>
      </w:r>
      <w:r w:rsidRPr="00B3026A">
        <w:rPr>
          <w:noProof/>
        </w:rPr>
        <w:fldChar w:fldCharType="end"/>
      </w:r>
    </w:p>
    <w:p w14:paraId="1F5039DD" w14:textId="13A5B5FE" w:rsidR="005F7BF9" w:rsidRPr="00B3026A" w:rsidRDefault="005F7BF9">
      <w:pPr>
        <w:pStyle w:val="TOC1"/>
        <w:tabs>
          <w:tab w:val="left" w:pos="460"/>
          <w:tab w:val="right" w:leader="dot" w:pos="9345"/>
        </w:tabs>
        <w:rPr>
          <w:rFonts w:asciiTheme="minorHAnsi" w:eastAsiaTheme="minorEastAsia" w:hAnsiTheme="minorHAnsi" w:cstheme="minorBidi"/>
          <w:b w:val="0"/>
          <w:caps w:val="0"/>
          <w:noProof/>
          <w:sz w:val="24"/>
          <w:lang w:val="es-ES_tradnl" w:eastAsia="ja-JP"/>
        </w:rPr>
      </w:pPr>
      <w:r w:rsidRPr="00B3026A">
        <w:rPr>
          <w:noProof/>
          <w:lang w:val="es-ES_tradnl"/>
        </w:rPr>
        <w:t>5.</w:t>
      </w:r>
      <w:r w:rsidRPr="00B3026A">
        <w:rPr>
          <w:rFonts w:asciiTheme="minorHAnsi" w:eastAsiaTheme="minorEastAsia" w:hAnsiTheme="minorHAnsi" w:cstheme="minorBidi"/>
          <w:b w:val="0"/>
          <w:caps w:val="0"/>
          <w:noProof/>
          <w:sz w:val="24"/>
          <w:lang w:val="es-ES_tradnl" w:eastAsia="ja-JP"/>
        </w:rPr>
        <w:tab/>
      </w:r>
      <w:r w:rsidRPr="00B3026A">
        <w:rPr>
          <w:noProof/>
          <w:lang w:val="es-ES_tradnl"/>
        </w:rPr>
        <w:t>RECOMENDACIONES</w:t>
      </w:r>
      <w:r w:rsidRPr="000E6F51">
        <w:rPr>
          <w:noProof/>
          <w:lang w:val="es-ES"/>
        </w:rPr>
        <w:tab/>
      </w:r>
      <w:r w:rsidRPr="00B3026A">
        <w:rPr>
          <w:noProof/>
        </w:rPr>
        <w:fldChar w:fldCharType="begin"/>
      </w:r>
      <w:r w:rsidRPr="000E6F51">
        <w:rPr>
          <w:noProof/>
          <w:lang w:val="es-ES"/>
        </w:rPr>
        <w:instrText xml:space="preserve"> PAGEREF _Toc401477709 \h </w:instrText>
      </w:r>
      <w:r w:rsidRPr="00B3026A">
        <w:rPr>
          <w:noProof/>
        </w:rPr>
      </w:r>
      <w:r w:rsidRPr="00B3026A">
        <w:rPr>
          <w:noProof/>
        </w:rPr>
        <w:fldChar w:fldCharType="separate"/>
      </w:r>
      <w:r w:rsidR="00D27A85">
        <w:rPr>
          <w:noProof/>
          <w:lang w:val="es-ES"/>
        </w:rPr>
        <w:t>22</w:t>
      </w:r>
      <w:r w:rsidRPr="00B3026A">
        <w:rPr>
          <w:noProof/>
        </w:rPr>
        <w:fldChar w:fldCharType="end"/>
      </w:r>
    </w:p>
    <w:p w14:paraId="63C88629" w14:textId="540C2E23" w:rsidR="005F7BF9" w:rsidRPr="00B3026A" w:rsidRDefault="005F7BF9">
      <w:pPr>
        <w:pStyle w:val="TOC1"/>
        <w:tabs>
          <w:tab w:val="left" w:pos="460"/>
          <w:tab w:val="right" w:leader="dot" w:pos="9345"/>
        </w:tabs>
        <w:rPr>
          <w:rFonts w:asciiTheme="minorHAnsi" w:eastAsiaTheme="minorEastAsia" w:hAnsiTheme="minorHAnsi" w:cstheme="minorBidi"/>
          <w:b w:val="0"/>
          <w:caps w:val="0"/>
          <w:noProof/>
          <w:sz w:val="24"/>
          <w:lang w:val="es-ES_tradnl" w:eastAsia="ja-JP"/>
        </w:rPr>
      </w:pPr>
      <w:r w:rsidRPr="00B3026A">
        <w:rPr>
          <w:noProof/>
          <w:lang w:val="es-ES_tradnl"/>
        </w:rPr>
        <w:t>6.</w:t>
      </w:r>
      <w:r w:rsidRPr="00B3026A">
        <w:rPr>
          <w:rFonts w:asciiTheme="minorHAnsi" w:eastAsiaTheme="minorEastAsia" w:hAnsiTheme="minorHAnsi" w:cstheme="minorBidi"/>
          <w:b w:val="0"/>
          <w:caps w:val="0"/>
          <w:noProof/>
          <w:sz w:val="24"/>
          <w:lang w:val="es-ES_tradnl" w:eastAsia="ja-JP"/>
        </w:rPr>
        <w:tab/>
      </w:r>
      <w:r w:rsidRPr="00B3026A">
        <w:rPr>
          <w:noProof/>
          <w:lang w:val="es-ES_tradnl"/>
        </w:rPr>
        <w:t>LISTA DE APÉNDICES</w:t>
      </w:r>
      <w:r w:rsidRPr="000E6F51">
        <w:rPr>
          <w:noProof/>
          <w:lang w:val="es-ES"/>
        </w:rPr>
        <w:tab/>
      </w:r>
      <w:r w:rsidRPr="00B3026A">
        <w:rPr>
          <w:noProof/>
        </w:rPr>
        <w:fldChar w:fldCharType="begin"/>
      </w:r>
      <w:r w:rsidRPr="000E6F51">
        <w:rPr>
          <w:noProof/>
          <w:lang w:val="es-ES"/>
        </w:rPr>
        <w:instrText xml:space="preserve"> PAGEREF _Toc401477710 \h </w:instrText>
      </w:r>
      <w:r w:rsidRPr="00B3026A">
        <w:rPr>
          <w:noProof/>
        </w:rPr>
      </w:r>
      <w:r w:rsidRPr="00B3026A">
        <w:rPr>
          <w:noProof/>
        </w:rPr>
        <w:fldChar w:fldCharType="separate"/>
      </w:r>
      <w:r w:rsidR="00D27A85">
        <w:rPr>
          <w:noProof/>
          <w:lang w:val="es-ES"/>
        </w:rPr>
        <w:t>23</w:t>
      </w:r>
      <w:r w:rsidRPr="00B3026A">
        <w:rPr>
          <w:noProof/>
        </w:rPr>
        <w:fldChar w:fldCharType="end"/>
      </w:r>
    </w:p>
    <w:p w14:paraId="26CF448A" w14:textId="64C38B73" w:rsidR="00C578EB" w:rsidRPr="00B3026A" w:rsidRDefault="005F7BF9" w:rsidP="000C2748">
      <w:pPr>
        <w:pStyle w:val="Heading1"/>
        <w:spacing w:after="240"/>
        <w:jc w:val="both"/>
        <w:rPr>
          <w:lang w:val="es-ES_tradnl"/>
        </w:rPr>
      </w:pPr>
      <w:r w:rsidRPr="00B3026A">
        <w:rPr>
          <w:bCs w:val="0"/>
          <w:caps w:val="0"/>
        </w:rPr>
        <w:fldChar w:fldCharType="end"/>
      </w:r>
      <w:r w:rsidR="00C578EB" w:rsidRPr="00B3026A">
        <w:rPr>
          <w:lang w:val="es-ES_tradnl"/>
        </w:rPr>
        <w:br w:type="page"/>
      </w:r>
      <w:bookmarkStart w:id="5" w:name="_Toc401477696"/>
      <w:r w:rsidR="00621F41" w:rsidRPr="00B3026A">
        <w:rPr>
          <w:lang w:val="es-ES_tradnl"/>
        </w:rPr>
        <w:lastRenderedPageBreak/>
        <w:t>L</w:t>
      </w:r>
      <w:r w:rsidR="000A348A" w:rsidRPr="00B3026A">
        <w:rPr>
          <w:bCs w:val="0"/>
          <w:szCs w:val="22"/>
          <w:lang w:val="es-ES_tradnl"/>
        </w:rPr>
        <w:t>ISTA DE SIGLAS</w:t>
      </w:r>
      <w:bookmarkEnd w:id="5"/>
    </w:p>
    <w:p w14:paraId="72287B9E" w14:textId="6B6BA548" w:rsidR="00E52697" w:rsidRPr="00B3026A" w:rsidRDefault="00276D15" w:rsidP="00E52697">
      <w:pPr>
        <w:rPr>
          <w:rFonts w:eastAsia="Times New Roman"/>
          <w:lang w:val="es-ES_tradnl" w:eastAsia="en-US"/>
        </w:rPr>
      </w:pPr>
      <w:r w:rsidRPr="00B3026A">
        <w:rPr>
          <w:rFonts w:eastAsia="Times New Roman"/>
          <w:lang w:val="es-ES_tradnl" w:eastAsia="en-US"/>
        </w:rPr>
        <w:t>AD</w:t>
      </w:r>
      <w:r w:rsidR="00E52697" w:rsidRPr="00B3026A">
        <w:rPr>
          <w:rFonts w:eastAsia="Times New Roman"/>
          <w:lang w:val="es-ES_tradnl" w:eastAsia="en-US"/>
        </w:rPr>
        <w:tab/>
      </w:r>
      <w:r w:rsidR="00E52697" w:rsidRPr="00B3026A">
        <w:rPr>
          <w:rFonts w:eastAsia="Times New Roman"/>
          <w:lang w:val="es-ES_tradnl" w:eastAsia="en-US"/>
        </w:rPr>
        <w:tab/>
        <w:t>Agenda para el Desarrollo</w:t>
      </w:r>
    </w:p>
    <w:p w14:paraId="69C7B3E5" w14:textId="77777777" w:rsidR="000A348A" w:rsidRPr="00B3026A" w:rsidRDefault="000A348A" w:rsidP="000A348A">
      <w:pPr>
        <w:rPr>
          <w:rFonts w:eastAsia="Times New Roman"/>
          <w:lang w:val="es-ES_tradnl" w:eastAsia="en-US"/>
        </w:rPr>
      </w:pPr>
      <w:r w:rsidRPr="00B3026A">
        <w:rPr>
          <w:rFonts w:eastAsia="Times New Roman"/>
          <w:lang w:val="es-ES_tradnl" w:eastAsia="en-US"/>
        </w:rPr>
        <w:t>CDIP</w:t>
      </w:r>
      <w:r w:rsidRPr="00B3026A">
        <w:rPr>
          <w:rFonts w:eastAsia="Times New Roman"/>
          <w:lang w:val="es-ES_tradnl" w:eastAsia="en-US"/>
        </w:rPr>
        <w:tab/>
      </w:r>
      <w:r w:rsidRPr="00B3026A">
        <w:rPr>
          <w:rFonts w:eastAsia="Times New Roman"/>
          <w:lang w:val="es-ES_tradnl" w:eastAsia="en-US"/>
        </w:rPr>
        <w:tab/>
        <w:t>Comité de Desarrollo y Propiedad Intelectual</w:t>
      </w:r>
    </w:p>
    <w:p w14:paraId="6DA80A30" w14:textId="4A496DB2" w:rsidR="00E52697" w:rsidRPr="00B3026A" w:rsidRDefault="00E52697" w:rsidP="000A348A">
      <w:pPr>
        <w:rPr>
          <w:rFonts w:eastAsia="Times New Roman"/>
          <w:lang w:val="es-ES_tradnl" w:eastAsia="en-US"/>
        </w:rPr>
      </w:pPr>
      <w:r w:rsidRPr="00B3026A">
        <w:rPr>
          <w:rFonts w:eastAsia="Times New Roman"/>
          <w:lang w:val="es-ES_tradnl" w:eastAsia="en-US"/>
        </w:rPr>
        <w:t>CICDS</w:t>
      </w:r>
      <w:r w:rsidRPr="00B3026A">
        <w:rPr>
          <w:rFonts w:eastAsia="Times New Roman"/>
          <w:lang w:val="es-ES_tradnl" w:eastAsia="en-US"/>
        </w:rPr>
        <w:tab/>
        <w:t>Centro Internacional para el Comercio y el Desarrollo Sostenible</w:t>
      </w:r>
    </w:p>
    <w:p w14:paraId="222D1215" w14:textId="77777777" w:rsidR="003F613D" w:rsidRPr="00B3026A" w:rsidRDefault="003F613D" w:rsidP="003F613D">
      <w:pPr>
        <w:rPr>
          <w:rFonts w:eastAsia="Times New Roman"/>
          <w:lang w:val="es-ES_tradnl" w:eastAsia="en-US"/>
        </w:rPr>
      </w:pPr>
      <w:r w:rsidRPr="00B3026A">
        <w:rPr>
          <w:rFonts w:eastAsia="Times New Roman"/>
          <w:lang w:val="es-ES_tradnl" w:eastAsia="en-US"/>
        </w:rPr>
        <w:t>DACD</w:t>
      </w:r>
      <w:r w:rsidRPr="00B3026A">
        <w:rPr>
          <w:rFonts w:eastAsia="Times New Roman"/>
          <w:lang w:val="es-ES_tradnl" w:eastAsia="en-US"/>
        </w:rPr>
        <w:tab/>
        <w:t>División de Coordinación de la Agenda para el Desarrollo</w:t>
      </w:r>
    </w:p>
    <w:p w14:paraId="70D09AF0" w14:textId="3B1E36C0" w:rsidR="007177FB" w:rsidRPr="00B3026A" w:rsidRDefault="007177FB" w:rsidP="003F613D">
      <w:pPr>
        <w:rPr>
          <w:rFonts w:eastAsia="Times New Roman"/>
          <w:lang w:val="es-ES_tradnl" w:eastAsia="en-US"/>
        </w:rPr>
      </w:pPr>
      <w:r w:rsidRPr="00B3026A">
        <w:rPr>
          <w:lang w:val="es-ES_tradnl"/>
        </w:rPr>
        <w:t xml:space="preserve">DANE </w:t>
      </w:r>
      <w:r w:rsidRPr="00B3026A">
        <w:rPr>
          <w:lang w:val="es-ES_tradnl"/>
        </w:rPr>
        <w:tab/>
        <w:t>Departamento Administrativo Nacional de Estadística (Colombia)</w:t>
      </w:r>
    </w:p>
    <w:p w14:paraId="3C738B37" w14:textId="6558CDFB" w:rsidR="007177FB" w:rsidRPr="00B3026A" w:rsidRDefault="007177FB" w:rsidP="007177FB">
      <w:pPr>
        <w:rPr>
          <w:rFonts w:eastAsia="Times New Roman"/>
          <w:lang w:val="es-ES_tradnl" w:eastAsia="en-US"/>
        </w:rPr>
      </w:pPr>
      <w:r w:rsidRPr="00B3026A">
        <w:rPr>
          <w:rFonts w:eastAsia="Times New Roman"/>
          <w:lang w:val="es-ES_tradnl" w:eastAsia="en-US"/>
        </w:rPr>
        <w:t>DNP</w:t>
      </w:r>
      <w:r w:rsidRPr="00B3026A">
        <w:rPr>
          <w:rFonts w:eastAsia="Times New Roman"/>
          <w:lang w:val="es-ES_tradnl" w:eastAsia="en-US"/>
        </w:rPr>
        <w:tab/>
      </w:r>
      <w:r w:rsidRPr="00B3026A">
        <w:rPr>
          <w:rFonts w:eastAsia="Times New Roman"/>
          <w:lang w:val="es-ES_tradnl" w:eastAsia="en-US"/>
        </w:rPr>
        <w:tab/>
        <w:t>Departamento Nacional de Planeación (Colombia)</w:t>
      </w:r>
    </w:p>
    <w:p w14:paraId="0D6A78CB" w14:textId="77777777" w:rsidR="007177FB" w:rsidRPr="00B3026A" w:rsidRDefault="007177FB" w:rsidP="007177FB">
      <w:pPr>
        <w:rPr>
          <w:rFonts w:eastAsia="Times New Roman"/>
          <w:lang w:val="es-ES_tradnl" w:eastAsia="en-US"/>
        </w:rPr>
      </w:pPr>
      <w:r w:rsidRPr="00B3026A">
        <w:rPr>
          <w:rFonts w:eastAsia="Times New Roman"/>
          <w:lang w:val="es-ES_tradnl" w:eastAsia="en-US"/>
        </w:rPr>
        <w:t xml:space="preserve">ICA </w:t>
      </w:r>
      <w:r w:rsidRPr="00B3026A">
        <w:rPr>
          <w:rFonts w:eastAsia="Times New Roman"/>
          <w:lang w:val="es-ES_tradnl" w:eastAsia="en-US"/>
        </w:rPr>
        <w:tab/>
      </w:r>
      <w:r w:rsidRPr="00B3026A">
        <w:rPr>
          <w:rFonts w:eastAsia="Times New Roman"/>
          <w:lang w:val="es-ES_tradnl" w:eastAsia="en-US"/>
        </w:rPr>
        <w:tab/>
        <w:t>Instituto Colombiano Agropecuario</w:t>
      </w:r>
    </w:p>
    <w:p w14:paraId="77A89A19" w14:textId="05CC27A1" w:rsidR="008A3230" w:rsidRPr="00B3026A" w:rsidRDefault="008A3230" w:rsidP="007177FB">
      <w:pPr>
        <w:rPr>
          <w:rFonts w:eastAsia="Times New Roman"/>
          <w:lang w:val="es-ES_tradnl" w:eastAsia="en-US"/>
        </w:rPr>
      </w:pPr>
      <w:r w:rsidRPr="00B3026A">
        <w:rPr>
          <w:rFonts w:eastAsia="Times New Roman"/>
          <w:lang w:val="es-ES_tradnl" w:eastAsia="en-US"/>
        </w:rPr>
        <w:t xml:space="preserve">I+D </w:t>
      </w:r>
      <w:r w:rsidRPr="00B3026A">
        <w:rPr>
          <w:rFonts w:eastAsia="Times New Roman"/>
          <w:lang w:val="es-ES_tradnl" w:eastAsia="en-US"/>
        </w:rPr>
        <w:tab/>
      </w:r>
      <w:r w:rsidRPr="00B3026A">
        <w:rPr>
          <w:rFonts w:eastAsia="Times New Roman"/>
          <w:lang w:val="es-ES_tradnl" w:eastAsia="en-US"/>
        </w:rPr>
        <w:tab/>
        <w:t>Investigación y desarrollo</w:t>
      </w:r>
    </w:p>
    <w:p w14:paraId="361B7696" w14:textId="77777777" w:rsidR="003F613D" w:rsidRPr="00B3026A" w:rsidRDefault="003F613D" w:rsidP="003F613D">
      <w:pPr>
        <w:rPr>
          <w:rFonts w:eastAsia="Times New Roman"/>
          <w:lang w:val="es-ES_tradnl" w:eastAsia="en-US"/>
        </w:rPr>
      </w:pPr>
      <w:r w:rsidRPr="00B3026A">
        <w:rPr>
          <w:rFonts w:eastAsia="Times New Roman"/>
          <w:lang w:val="es-ES_tradnl" w:eastAsia="en-US"/>
        </w:rPr>
        <w:t>OCDE</w:t>
      </w:r>
      <w:r w:rsidRPr="00B3026A">
        <w:rPr>
          <w:rFonts w:eastAsia="Times New Roman"/>
          <w:lang w:val="es-ES_tradnl" w:eastAsia="en-US"/>
        </w:rPr>
        <w:tab/>
        <w:t>Organización de Cooperación y Desarrollo Económicos</w:t>
      </w:r>
    </w:p>
    <w:p w14:paraId="56A132DB" w14:textId="77777777" w:rsidR="003F613D" w:rsidRPr="00B3026A" w:rsidRDefault="003F613D" w:rsidP="003F613D">
      <w:pPr>
        <w:rPr>
          <w:rFonts w:eastAsia="Times New Roman"/>
          <w:lang w:val="es-ES_tradnl" w:eastAsia="en-US"/>
        </w:rPr>
      </w:pPr>
      <w:r w:rsidRPr="00B3026A">
        <w:rPr>
          <w:rFonts w:eastAsia="Times New Roman"/>
          <w:lang w:val="es-ES_tradnl" w:eastAsia="en-US"/>
        </w:rPr>
        <w:t xml:space="preserve">OMPI </w:t>
      </w:r>
      <w:r w:rsidRPr="00B3026A">
        <w:rPr>
          <w:rFonts w:eastAsia="Times New Roman"/>
          <w:lang w:val="es-ES_tradnl" w:eastAsia="en-US"/>
        </w:rPr>
        <w:tab/>
        <w:t>Organización Mundial de la Propiedad Intelectual</w:t>
      </w:r>
    </w:p>
    <w:p w14:paraId="16E5B7D9" w14:textId="77777777" w:rsidR="003F613D" w:rsidRPr="00B3026A" w:rsidRDefault="003F613D" w:rsidP="003F613D">
      <w:pPr>
        <w:rPr>
          <w:rFonts w:eastAsia="Times New Roman"/>
          <w:lang w:val="es-ES_tradnl" w:eastAsia="en-US"/>
        </w:rPr>
      </w:pPr>
      <w:r w:rsidRPr="00B3026A">
        <w:rPr>
          <w:rFonts w:eastAsia="Times New Roman"/>
          <w:lang w:val="es-ES_tradnl" w:eastAsia="en-US"/>
        </w:rPr>
        <w:t>PI</w:t>
      </w:r>
      <w:r w:rsidRPr="00B3026A">
        <w:rPr>
          <w:rFonts w:eastAsia="Times New Roman"/>
          <w:lang w:val="es-ES_tradnl" w:eastAsia="en-US"/>
        </w:rPr>
        <w:tab/>
      </w:r>
      <w:r w:rsidRPr="00B3026A">
        <w:rPr>
          <w:rFonts w:eastAsia="Times New Roman"/>
          <w:lang w:val="es-ES_tradnl" w:eastAsia="en-US"/>
        </w:rPr>
        <w:tab/>
        <w:t>Propiedad intelectual</w:t>
      </w:r>
    </w:p>
    <w:p w14:paraId="05CAD0AF" w14:textId="77777777" w:rsidR="003F613D" w:rsidRPr="00B3026A" w:rsidRDefault="003F613D" w:rsidP="003F613D">
      <w:pPr>
        <w:rPr>
          <w:rFonts w:eastAsia="Times New Roman"/>
          <w:lang w:val="es-ES_tradnl" w:eastAsia="en-US"/>
        </w:rPr>
      </w:pPr>
      <w:r w:rsidRPr="00B3026A">
        <w:rPr>
          <w:rFonts w:eastAsia="Times New Roman"/>
          <w:lang w:val="es-ES_tradnl" w:eastAsia="en-US"/>
        </w:rPr>
        <w:t>PMA</w:t>
      </w:r>
      <w:r w:rsidRPr="00B3026A">
        <w:rPr>
          <w:rFonts w:eastAsia="Times New Roman"/>
          <w:lang w:val="es-ES_tradnl" w:eastAsia="en-US"/>
        </w:rPr>
        <w:tab/>
      </w:r>
      <w:r w:rsidRPr="00B3026A">
        <w:rPr>
          <w:rFonts w:eastAsia="Times New Roman"/>
          <w:lang w:val="es-ES_tradnl" w:eastAsia="en-US"/>
        </w:rPr>
        <w:tab/>
        <w:t>Países menos adelantados</w:t>
      </w:r>
    </w:p>
    <w:p w14:paraId="50B4882D" w14:textId="77777777" w:rsidR="003F613D" w:rsidRPr="00B3026A" w:rsidRDefault="003F613D" w:rsidP="003F613D">
      <w:pPr>
        <w:rPr>
          <w:rFonts w:eastAsia="Times New Roman"/>
          <w:lang w:val="es-ES_tradnl" w:eastAsia="en-US"/>
        </w:rPr>
      </w:pPr>
      <w:r w:rsidRPr="00B3026A">
        <w:rPr>
          <w:rFonts w:eastAsia="Times New Roman"/>
          <w:lang w:val="es-ES_tradnl" w:eastAsia="en-US"/>
        </w:rPr>
        <w:t>UNEG</w:t>
      </w:r>
      <w:r w:rsidRPr="00B3026A">
        <w:rPr>
          <w:rFonts w:eastAsia="Times New Roman"/>
          <w:lang w:val="es-ES_tradnl" w:eastAsia="en-US"/>
        </w:rPr>
        <w:tab/>
        <w:t>Grupo de Evaluación de las Naciones Unidas</w:t>
      </w:r>
    </w:p>
    <w:p w14:paraId="70625C7D" w14:textId="77777777" w:rsidR="005F7BF9" w:rsidRPr="00B3026A" w:rsidRDefault="008A3230" w:rsidP="008A3230">
      <w:pPr>
        <w:jc w:val="both"/>
        <w:rPr>
          <w:lang w:val="es-ES_tradnl"/>
        </w:rPr>
      </w:pPr>
      <w:r w:rsidRPr="00B3026A">
        <w:rPr>
          <w:lang w:val="es-ES_tradnl"/>
        </w:rPr>
        <w:t xml:space="preserve">UNCST </w:t>
      </w:r>
      <w:r w:rsidRPr="00B3026A">
        <w:rPr>
          <w:lang w:val="es-ES_tradnl"/>
        </w:rPr>
        <w:tab/>
        <w:t>Consejo Nacional de Ciencia y Tecnología de Uganda</w:t>
      </w:r>
    </w:p>
    <w:p w14:paraId="2A572693" w14:textId="77777777" w:rsidR="005F7BF9" w:rsidRPr="00B3026A" w:rsidRDefault="008A3230" w:rsidP="008A3230">
      <w:pPr>
        <w:jc w:val="both"/>
        <w:rPr>
          <w:lang w:val="es-ES_tradnl"/>
        </w:rPr>
      </w:pPr>
      <w:r w:rsidRPr="00B3026A">
        <w:rPr>
          <w:lang w:val="es-ES_tradnl"/>
        </w:rPr>
        <w:t xml:space="preserve">URSB </w:t>
      </w:r>
      <w:r w:rsidRPr="00B3026A">
        <w:rPr>
          <w:lang w:val="es-ES_tradnl"/>
        </w:rPr>
        <w:tab/>
        <w:t>Oficina de Servicios de Registro de Uganda</w:t>
      </w:r>
    </w:p>
    <w:p w14:paraId="38D90A31" w14:textId="0883260B" w:rsidR="00C578EB" w:rsidRPr="00B3026A" w:rsidRDefault="00C578EB" w:rsidP="00C578EB">
      <w:pPr>
        <w:jc w:val="both"/>
        <w:rPr>
          <w:lang w:val="es-ES_tradnl"/>
        </w:rPr>
      </w:pPr>
      <w:r w:rsidRPr="00B3026A">
        <w:rPr>
          <w:lang w:val="es-ES_tradnl"/>
        </w:rPr>
        <w:br w:type="page"/>
      </w:r>
    </w:p>
    <w:p w14:paraId="118EC4A1" w14:textId="224390C5" w:rsidR="00C578EB" w:rsidRPr="00B3026A" w:rsidRDefault="00C90391" w:rsidP="00621F41">
      <w:pPr>
        <w:pStyle w:val="Heading1"/>
        <w:spacing w:after="480"/>
        <w:jc w:val="both"/>
        <w:rPr>
          <w:lang w:val="es-ES_tradnl"/>
        </w:rPr>
      </w:pPr>
      <w:bookmarkStart w:id="6" w:name="_Toc401477697"/>
      <w:r w:rsidRPr="00B3026A">
        <w:rPr>
          <w:lang w:val="es-ES_tradnl"/>
        </w:rPr>
        <w:lastRenderedPageBreak/>
        <w:t>RESUMEN</w:t>
      </w:r>
      <w:bookmarkEnd w:id="6"/>
    </w:p>
    <w:p w14:paraId="0A38D104" w14:textId="38953C4C" w:rsidR="00C90391" w:rsidRPr="00B3026A" w:rsidRDefault="00C90391" w:rsidP="00C90391">
      <w:pPr>
        <w:tabs>
          <w:tab w:val="left" w:pos="426"/>
        </w:tabs>
        <w:spacing w:after="120"/>
        <w:jc w:val="both"/>
        <w:rPr>
          <w:lang w:val="es-ES_tradnl"/>
        </w:rPr>
      </w:pPr>
      <w:r w:rsidRPr="00B3026A">
        <w:rPr>
          <w:lang w:val="es-ES_tradnl"/>
        </w:rPr>
        <w:t xml:space="preserve">El presente informe </w:t>
      </w:r>
      <w:r w:rsidR="00696BC9" w:rsidRPr="00B3026A">
        <w:rPr>
          <w:lang w:val="es-ES_tradnl"/>
        </w:rPr>
        <w:t xml:space="preserve">trata de </w:t>
      </w:r>
      <w:r w:rsidRPr="00B3026A">
        <w:rPr>
          <w:lang w:val="es-ES_tradnl"/>
        </w:rPr>
        <w:t xml:space="preserve">la evaluación independiente de la </w:t>
      </w:r>
      <w:r w:rsidR="00696BC9" w:rsidRPr="00B3026A">
        <w:rPr>
          <w:lang w:val="es-ES_tradnl"/>
        </w:rPr>
        <w:t>f</w:t>
      </w:r>
      <w:r w:rsidRPr="00B3026A">
        <w:rPr>
          <w:lang w:val="es-ES_tradnl"/>
        </w:rPr>
        <w:t xml:space="preserve">ase II del </w:t>
      </w:r>
      <w:r w:rsidR="00696BC9" w:rsidRPr="00B3026A">
        <w:rPr>
          <w:lang w:val="es-ES_tradnl"/>
        </w:rPr>
        <w:t xml:space="preserve">proyecto de la Agenda para el Desarrollo (AD) </w:t>
      </w:r>
      <w:r w:rsidR="007F2E13" w:rsidRPr="00B3026A">
        <w:rPr>
          <w:lang w:val="es-ES_tradnl"/>
        </w:rPr>
        <w:t>“P</w:t>
      </w:r>
      <w:r w:rsidR="00696BC9" w:rsidRPr="00B3026A">
        <w:rPr>
          <w:lang w:val="es-ES_tradnl"/>
        </w:rPr>
        <w:t xml:space="preserve">ropiedad intelectual </w:t>
      </w:r>
      <w:r w:rsidR="00DA6B8D" w:rsidRPr="00B3026A">
        <w:rPr>
          <w:lang w:val="es-ES_tradnl"/>
        </w:rPr>
        <w:t>y desarrollo socioeconómico</w:t>
      </w:r>
      <w:r w:rsidR="007F2E13" w:rsidRPr="00B3026A">
        <w:rPr>
          <w:lang w:val="es-ES_tradnl"/>
        </w:rPr>
        <w:t>”</w:t>
      </w:r>
      <w:r w:rsidR="00696BC9" w:rsidRPr="00B3026A">
        <w:rPr>
          <w:lang w:val="es-ES_tradnl"/>
        </w:rPr>
        <w:t xml:space="preserve"> </w:t>
      </w:r>
      <w:r w:rsidRPr="00B3026A">
        <w:rPr>
          <w:lang w:val="es-ES_tradnl"/>
        </w:rPr>
        <w:t xml:space="preserve">(DA_35_37_02). </w:t>
      </w:r>
      <w:r w:rsidR="00967BB3" w:rsidRPr="00B3026A">
        <w:rPr>
          <w:lang w:val="es-ES_tradnl"/>
        </w:rPr>
        <w:t>A</w:t>
      </w:r>
      <w:r w:rsidR="00885AD7">
        <w:rPr>
          <w:lang w:val="es-ES_tradnl"/>
        </w:rPr>
        <w:t>probado</w:t>
      </w:r>
      <w:r w:rsidRPr="00B3026A">
        <w:rPr>
          <w:lang w:val="es-ES_tradnl"/>
        </w:rPr>
        <w:t xml:space="preserve"> </w:t>
      </w:r>
      <w:r w:rsidR="00967BB3" w:rsidRPr="00B3026A">
        <w:rPr>
          <w:lang w:val="es-ES_tradnl"/>
        </w:rPr>
        <w:t>durante</w:t>
      </w:r>
      <w:r w:rsidR="009049C3" w:rsidRPr="00B3026A">
        <w:rPr>
          <w:lang w:val="es-ES_tradnl"/>
        </w:rPr>
        <w:t xml:space="preserve"> la decimoséptima sesión del Comité de Desarrollo y Propiedad Intelectual (CDIP)</w:t>
      </w:r>
      <w:r w:rsidR="00120921" w:rsidRPr="00B3026A">
        <w:rPr>
          <w:lang w:val="es-ES_tradnl"/>
        </w:rPr>
        <w:t>, que se celebr</w:t>
      </w:r>
      <w:r w:rsidR="00A1460C" w:rsidRPr="00B3026A">
        <w:rPr>
          <w:lang w:val="es-ES_tradnl"/>
        </w:rPr>
        <w:t>ó</w:t>
      </w:r>
      <w:r w:rsidR="009049C3" w:rsidRPr="00B3026A">
        <w:rPr>
          <w:lang w:val="es-ES_tradnl"/>
        </w:rPr>
        <w:t xml:space="preserve"> </w:t>
      </w:r>
      <w:r w:rsidRPr="00B3026A">
        <w:rPr>
          <w:lang w:val="es-ES_tradnl"/>
        </w:rPr>
        <w:t xml:space="preserve">en noviembre de 2014, sigue siendo </w:t>
      </w:r>
      <w:r w:rsidR="009049C3" w:rsidRPr="00B3026A">
        <w:rPr>
          <w:lang w:val="es-ES_tradnl"/>
        </w:rPr>
        <w:t xml:space="preserve">un proyecto global que servirá de marco para estudios nacionales y regionales con el fin de </w:t>
      </w:r>
      <w:r w:rsidR="00A1460C" w:rsidRPr="00B3026A">
        <w:rPr>
          <w:lang w:val="es-ES_tradnl"/>
        </w:rPr>
        <w:t xml:space="preserve">subsanar el déficit de conocimientos del que adolecen </w:t>
      </w:r>
      <w:r w:rsidR="009049C3" w:rsidRPr="00B3026A">
        <w:rPr>
          <w:lang w:val="es-ES_tradnl"/>
        </w:rPr>
        <w:t xml:space="preserve">los </w:t>
      </w:r>
      <w:r w:rsidR="007F3968" w:rsidRPr="00B3026A">
        <w:rPr>
          <w:iCs/>
          <w:szCs w:val="22"/>
          <w:lang w:val="es-ES_tradnl"/>
        </w:rPr>
        <w:t>encargados de la adopción de políticas</w:t>
      </w:r>
      <w:r w:rsidR="007F3968" w:rsidRPr="00B3026A">
        <w:rPr>
          <w:lang w:val="es-ES_tradnl"/>
        </w:rPr>
        <w:t xml:space="preserve"> </w:t>
      </w:r>
      <w:r w:rsidR="009049C3" w:rsidRPr="00B3026A">
        <w:rPr>
          <w:lang w:val="es-ES_tradnl"/>
        </w:rPr>
        <w:t xml:space="preserve">de esos países en cuanto al diseño y la aplicación de un régimen de PI </w:t>
      </w:r>
      <w:r w:rsidR="00A1460C" w:rsidRPr="00B3026A">
        <w:rPr>
          <w:lang w:val="es-ES_tradnl"/>
        </w:rPr>
        <w:t xml:space="preserve">orientado a fomentar el desarrollo </w:t>
      </w:r>
      <w:r w:rsidR="009049C3" w:rsidRPr="00B3026A">
        <w:rPr>
          <w:lang w:val="es-ES_tradnl"/>
        </w:rPr>
        <w:t xml:space="preserve">y contribuir </w:t>
      </w:r>
      <w:r w:rsidR="00967BB3" w:rsidRPr="00B3026A">
        <w:rPr>
          <w:lang w:val="es-ES_tradnl"/>
        </w:rPr>
        <w:t>a que la adopción de políticas de PI se lleve a cabo de manera más fundamentada en los niveles nacional e internacional.</w:t>
      </w:r>
    </w:p>
    <w:p w14:paraId="40B73429" w14:textId="163AEE2D" w:rsidR="00C90391" w:rsidRPr="00B3026A" w:rsidRDefault="00C90391" w:rsidP="00C90391">
      <w:pPr>
        <w:tabs>
          <w:tab w:val="left" w:pos="426"/>
        </w:tabs>
        <w:spacing w:after="120"/>
        <w:jc w:val="both"/>
        <w:rPr>
          <w:lang w:val="es-ES_tradnl"/>
        </w:rPr>
      </w:pPr>
      <w:r w:rsidRPr="00B3026A">
        <w:rPr>
          <w:lang w:val="es-ES_tradnl"/>
        </w:rPr>
        <w:t xml:space="preserve">El proyecto </w:t>
      </w:r>
      <w:r w:rsidR="009049C3" w:rsidRPr="00B3026A">
        <w:rPr>
          <w:lang w:val="es-ES_tradnl"/>
        </w:rPr>
        <w:t>se llevó a cabo entre</w:t>
      </w:r>
      <w:r w:rsidRPr="00B3026A">
        <w:rPr>
          <w:lang w:val="es-ES_tradnl"/>
        </w:rPr>
        <w:t xml:space="preserve"> enero de 2015</w:t>
      </w:r>
      <w:r w:rsidR="009049C3" w:rsidRPr="00B3026A">
        <w:rPr>
          <w:lang w:val="es-ES_tradnl"/>
        </w:rPr>
        <w:t xml:space="preserve"> y</w:t>
      </w:r>
      <w:r w:rsidRPr="00B3026A">
        <w:rPr>
          <w:lang w:val="es-ES_tradnl"/>
        </w:rPr>
        <w:t xml:space="preserve"> junio de 2018. </w:t>
      </w:r>
      <w:r w:rsidR="0074439B" w:rsidRPr="00B3026A">
        <w:rPr>
          <w:lang w:val="es-ES_tradnl"/>
        </w:rPr>
        <w:t>Entre sus</w:t>
      </w:r>
      <w:r w:rsidR="009049C3" w:rsidRPr="00B3026A">
        <w:rPr>
          <w:lang w:val="es-ES_tradnl"/>
        </w:rPr>
        <w:t xml:space="preserve"> </w:t>
      </w:r>
      <w:r w:rsidR="00A1460C" w:rsidRPr="00B3026A">
        <w:rPr>
          <w:lang w:val="es-ES_tradnl"/>
        </w:rPr>
        <w:t>aportes concretos</w:t>
      </w:r>
      <w:r w:rsidR="009049C3" w:rsidRPr="00B3026A">
        <w:rPr>
          <w:lang w:val="es-ES_tradnl"/>
        </w:rPr>
        <w:t xml:space="preserve"> principales </w:t>
      </w:r>
      <w:r w:rsidR="00CD161B" w:rsidRPr="00B3026A">
        <w:rPr>
          <w:lang w:val="es-ES_tradnl"/>
        </w:rPr>
        <w:t>cabe destacar la realización de</w:t>
      </w:r>
      <w:r w:rsidRPr="00B3026A">
        <w:rPr>
          <w:lang w:val="es-ES_tradnl"/>
        </w:rPr>
        <w:t xml:space="preserve"> estudios, reuniones técnicas, talleres y seminarios.</w:t>
      </w:r>
    </w:p>
    <w:p w14:paraId="4F58DB17" w14:textId="34F750A5" w:rsidR="00C90391" w:rsidRPr="00B3026A" w:rsidRDefault="0098200F" w:rsidP="00C90391">
      <w:pPr>
        <w:tabs>
          <w:tab w:val="left" w:pos="426"/>
        </w:tabs>
        <w:spacing w:after="120"/>
        <w:jc w:val="both"/>
        <w:rPr>
          <w:lang w:val="es-ES_tradnl"/>
        </w:rPr>
      </w:pPr>
      <w:r>
        <w:rPr>
          <w:lang w:val="es-ES_tradnl"/>
        </w:rPr>
        <w:t xml:space="preserve">La labor de evaluación se llevó a cabo </w:t>
      </w:r>
      <w:r w:rsidRPr="00B3026A">
        <w:rPr>
          <w:lang w:val="es-ES_tradnl"/>
        </w:rPr>
        <w:t>entre el 10 de julio d</w:t>
      </w:r>
      <w:r w:rsidR="001E0C34">
        <w:rPr>
          <w:lang w:val="es-ES_tradnl"/>
        </w:rPr>
        <w:t>e 2018 y el 15 de septiembre de </w:t>
      </w:r>
      <w:r w:rsidRPr="00B3026A">
        <w:rPr>
          <w:lang w:val="es-ES_tradnl"/>
        </w:rPr>
        <w:t>2018</w:t>
      </w:r>
      <w:r>
        <w:rPr>
          <w:lang w:val="es-ES_tradnl"/>
        </w:rPr>
        <w:t xml:space="preserve"> c</w:t>
      </w:r>
      <w:r w:rsidR="00CD161B" w:rsidRPr="00B3026A">
        <w:rPr>
          <w:lang w:val="es-ES_tradnl"/>
        </w:rPr>
        <w:t xml:space="preserve">on arreglo al mandato </w:t>
      </w:r>
      <w:r>
        <w:rPr>
          <w:lang w:val="es-ES_tradnl"/>
        </w:rPr>
        <w:t>establecido el</w:t>
      </w:r>
      <w:r w:rsidR="00CD161B" w:rsidRPr="00B3026A">
        <w:rPr>
          <w:lang w:val="es-ES_tradnl"/>
        </w:rPr>
        <w:t xml:space="preserve"> </w:t>
      </w:r>
      <w:r w:rsidR="00C90391" w:rsidRPr="00B3026A">
        <w:rPr>
          <w:lang w:val="es-ES_tradnl"/>
        </w:rPr>
        <w:t xml:space="preserve">19 de junio de </w:t>
      </w:r>
      <w:r>
        <w:rPr>
          <w:lang w:val="es-ES_tradnl"/>
        </w:rPr>
        <w:t>ese año</w:t>
      </w:r>
      <w:r w:rsidR="00CD161B" w:rsidRPr="00B3026A">
        <w:rPr>
          <w:lang w:val="es-ES_tradnl"/>
        </w:rPr>
        <w:t xml:space="preserve">, </w:t>
      </w:r>
      <w:r>
        <w:rPr>
          <w:lang w:val="es-ES_tradnl"/>
        </w:rPr>
        <w:t xml:space="preserve">y estuvo </w:t>
      </w:r>
      <w:r w:rsidR="001763DA" w:rsidRPr="00B3026A">
        <w:rPr>
          <w:lang w:val="es-ES_tradnl"/>
        </w:rPr>
        <w:t xml:space="preserve">a cargo de </w:t>
      </w:r>
      <w:r w:rsidR="00C90391" w:rsidRPr="00B3026A">
        <w:rPr>
          <w:lang w:val="es-ES_tradnl"/>
        </w:rPr>
        <w:t>un evaluador externo en estrecha co</w:t>
      </w:r>
      <w:r w:rsidR="00CD161B" w:rsidRPr="00B3026A">
        <w:rPr>
          <w:lang w:val="es-ES_tradnl"/>
        </w:rPr>
        <w:t xml:space="preserve">laboración </w:t>
      </w:r>
      <w:r w:rsidR="00C90391" w:rsidRPr="00B3026A">
        <w:rPr>
          <w:lang w:val="es-ES_tradnl"/>
        </w:rPr>
        <w:t>con la División de Coordinación de la A</w:t>
      </w:r>
      <w:r w:rsidR="00967BB3" w:rsidRPr="00B3026A">
        <w:rPr>
          <w:lang w:val="es-ES_tradnl"/>
        </w:rPr>
        <w:t>genda para el Desarrollo (DACD)</w:t>
      </w:r>
      <w:r w:rsidR="00A1460C" w:rsidRPr="00B3026A">
        <w:rPr>
          <w:lang w:val="es-ES_tradnl"/>
        </w:rPr>
        <w:t>.</w:t>
      </w:r>
    </w:p>
    <w:p w14:paraId="1ED9E52A" w14:textId="77777777" w:rsidR="00C90391" w:rsidRPr="00B3026A" w:rsidRDefault="00C90391" w:rsidP="00C90391">
      <w:pPr>
        <w:tabs>
          <w:tab w:val="left" w:pos="426"/>
        </w:tabs>
        <w:spacing w:after="120"/>
        <w:jc w:val="both"/>
        <w:rPr>
          <w:lang w:val="es-ES_tradnl"/>
        </w:rPr>
      </w:pPr>
    </w:p>
    <w:p w14:paraId="09BC51FE" w14:textId="6CB61FBD" w:rsidR="00C578EB" w:rsidRPr="00B3026A" w:rsidRDefault="0074439B" w:rsidP="00C578EB">
      <w:pPr>
        <w:spacing w:after="120"/>
        <w:jc w:val="both"/>
        <w:rPr>
          <w:u w:val="single"/>
          <w:lang w:val="es-ES_tradnl"/>
        </w:rPr>
      </w:pPr>
      <w:r w:rsidRPr="00B3026A">
        <w:rPr>
          <w:u w:val="single"/>
          <w:lang w:val="es-ES_tradnl"/>
        </w:rPr>
        <w:t>Conclusiones</w:t>
      </w:r>
    </w:p>
    <w:p w14:paraId="18A240A3" w14:textId="77777777" w:rsidR="00C578EB" w:rsidRPr="00B3026A" w:rsidRDefault="00C578EB" w:rsidP="00C578EB">
      <w:pPr>
        <w:spacing w:after="120"/>
        <w:jc w:val="both"/>
        <w:rPr>
          <w:lang w:val="es-ES_tradnl"/>
        </w:rPr>
      </w:pPr>
    </w:p>
    <w:p w14:paraId="23966C02" w14:textId="4606C7B1" w:rsidR="00C578EB" w:rsidRPr="00B3026A" w:rsidRDefault="00736CD0" w:rsidP="00C578EB">
      <w:pPr>
        <w:spacing w:after="120"/>
        <w:jc w:val="both"/>
        <w:rPr>
          <w:lang w:val="es-ES_tradnl"/>
        </w:rPr>
      </w:pPr>
      <w:r>
        <w:rPr>
          <w:lang w:val="es-ES_tradnl"/>
        </w:rPr>
        <w:t xml:space="preserve">A </w:t>
      </w:r>
      <w:proofErr w:type="gramStart"/>
      <w:r>
        <w:rPr>
          <w:lang w:val="es-ES_tradnl"/>
        </w:rPr>
        <w:t>continuación</w:t>
      </w:r>
      <w:proofErr w:type="gramEnd"/>
      <w:r>
        <w:rPr>
          <w:lang w:val="es-ES_tradnl"/>
        </w:rPr>
        <w:t xml:space="preserve"> figuran l</w:t>
      </w:r>
      <w:r w:rsidR="001763DA" w:rsidRPr="00B3026A">
        <w:rPr>
          <w:lang w:val="es-ES_tradnl"/>
        </w:rPr>
        <w:t xml:space="preserve">as constataciones </w:t>
      </w:r>
      <w:r w:rsidR="000E704A" w:rsidRPr="00B3026A">
        <w:rPr>
          <w:lang w:val="es-ES_tradnl"/>
        </w:rPr>
        <w:t xml:space="preserve">y </w:t>
      </w:r>
      <w:r w:rsidR="00204CF3">
        <w:rPr>
          <w:lang w:val="es-ES_tradnl"/>
        </w:rPr>
        <w:t xml:space="preserve">conclusiones derivadas </w:t>
      </w:r>
      <w:r w:rsidR="000E704A" w:rsidRPr="00B3026A">
        <w:rPr>
          <w:lang w:val="es-ES_tradnl"/>
        </w:rPr>
        <w:t>de la evaluación:</w:t>
      </w:r>
    </w:p>
    <w:p w14:paraId="5CBA4471" w14:textId="77777777" w:rsidR="00C578EB" w:rsidRPr="00B3026A" w:rsidRDefault="00C578EB" w:rsidP="00C578EB">
      <w:pPr>
        <w:spacing w:after="120"/>
        <w:jc w:val="both"/>
        <w:rPr>
          <w:b/>
          <w:lang w:val="es-ES_tradnl"/>
        </w:rPr>
      </w:pPr>
    </w:p>
    <w:p w14:paraId="1C897EBB" w14:textId="49A9FF65" w:rsidR="000E704A" w:rsidRPr="00B3026A" w:rsidRDefault="000E704A" w:rsidP="000E704A">
      <w:pPr>
        <w:spacing w:after="120"/>
        <w:jc w:val="both"/>
        <w:rPr>
          <w:b/>
          <w:lang w:val="es-ES_tradnl"/>
        </w:rPr>
      </w:pPr>
      <w:r w:rsidRPr="00B3026A">
        <w:rPr>
          <w:b/>
          <w:lang w:val="es-ES_tradnl"/>
        </w:rPr>
        <w:t xml:space="preserve">Conclusión 1: El proyecto </w:t>
      </w:r>
      <w:r w:rsidR="00D14DD6" w:rsidRPr="00B3026A">
        <w:rPr>
          <w:b/>
          <w:lang w:val="es-ES_tradnl"/>
        </w:rPr>
        <w:t>se planificó y gestionó adecuadamente</w:t>
      </w:r>
      <w:r w:rsidRPr="00B3026A">
        <w:rPr>
          <w:b/>
          <w:lang w:val="es-ES_tradnl"/>
        </w:rPr>
        <w:t>.</w:t>
      </w:r>
    </w:p>
    <w:p w14:paraId="61CF9882" w14:textId="601A6092" w:rsidR="000E704A" w:rsidRPr="00B3026A" w:rsidRDefault="00B736AB" w:rsidP="00B736AB">
      <w:pPr>
        <w:spacing w:after="120"/>
        <w:jc w:val="both"/>
        <w:rPr>
          <w:lang w:val="es-ES_tradnl"/>
        </w:rPr>
      </w:pPr>
      <w:r w:rsidRPr="00B3026A">
        <w:rPr>
          <w:lang w:val="es-ES_tradnl"/>
        </w:rPr>
        <w:t xml:space="preserve">El proyecto fue concebido para satisfacer las necesidades y </w:t>
      </w:r>
      <w:r w:rsidR="00E713BF" w:rsidRPr="00B3026A">
        <w:rPr>
          <w:lang w:val="es-ES_tradnl"/>
        </w:rPr>
        <w:t xml:space="preserve">las </w:t>
      </w:r>
      <w:r w:rsidRPr="00B3026A">
        <w:rPr>
          <w:lang w:val="es-ES_tradnl"/>
        </w:rPr>
        <w:t>prioridades de todos los países beneficiarios que articularon sus necesidades con claridad y participaron activamente en el diseño y preparación de los estudios.</w:t>
      </w:r>
      <w:r w:rsidR="000E704A" w:rsidRPr="00B3026A">
        <w:rPr>
          <w:lang w:val="es-ES_tradnl"/>
        </w:rPr>
        <w:t xml:space="preserve"> </w:t>
      </w:r>
      <w:r w:rsidRPr="00B3026A">
        <w:rPr>
          <w:lang w:val="es-ES_tradnl"/>
        </w:rPr>
        <w:t xml:space="preserve">Si bien el proyecto se planificó y gestionó adecuadamente, cabría contemplar algunas mejoras con respecto a la gestión, la supervisión de la ejecución y la autoevaluación de los proyectos </w:t>
      </w:r>
      <w:r w:rsidR="00276D15" w:rsidRPr="00B3026A">
        <w:rPr>
          <w:lang w:val="es-ES_tradnl"/>
        </w:rPr>
        <w:t>de la A</w:t>
      </w:r>
      <w:r w:rsidRPr="00B3026A">
        <w:rPr>
          <w:lang w:val="es-ES_tradnl"/>
        </w:rPr>
        <w:t xml:space="preserve">D. </w:t>
      </w:r>
      <w:r w:rsidR="00204CF3">
        <w:rPr>
          <w:lang w:val="es-ES_tradnl"/>
        </w:rPr>
        <w:t xml:space="preserve">Para </w:t>
      </w:r>
      <w:r w:rsidRPr="00B3026A">
        <w:rPr>
          <w:lang w:val="es-ES_tradnl"/>
        </w:rPr>
        <w:t xml:space="preserve">el proyecto global </w:t>
      </w:r>
      <w:r w:rsidR="00204CF3">
        <w:rPr>
          <w:lang w:val="es-ES_tradnl"/>
        </w:rPr>
        <w:t xml:space="preserve">se tomó la decisión acertada de </w:t>
      </w:r>
      <w:r w:rsidRPr="00B3026A">
        <w:rPr>
          <w:lang w:val="es-ES_tradnl"/>
        </w:rPr>
        <w:t>solicit</w:t>
      </w:r>
      <w:r w:rsidR="00204CF3">
        <w:rPr>
          <w:lang w:val="es-ES_tradnl"/>
        </w:rPr>
        <w:t>ar</w:t>
      </w:r>
      <w:r w:rsidRPr="00B3026A">
        <w:rPr>
          <w:lang w:val="es-ES_tradnl"/>
        </w:rPr>
        <w:t xml:space="preserve"> la participación de diferentes actores y partes interesadas más allá de las instituciones de PI.</w:t>
      </w:r>
      <w:r w:rsidR="000E704A" w:rsidRPr="00B3026A">
        <w:rPr>
          <w:lang w:val="es-ES_tradnl"/>
        </w:rPr>
        <w:t xml:space="preserve"> </w:t>
      </w:r>
      <w:r w:rsidRPr="00B3026A">
        <w:rPr>
          <w:lang w:val="es-ES_tradnl"/>
        </w:rPr>
        <w:t xml:space="preserve">La experiencia demuestra que el éxito del proyecto depende </w:t>
      </w:r>
      <w:r w:rsidR="00D80184">
        <w:rPr>
          <w:lang w:val="es-ES_tradnl"/>
        </w:rPr>
        <w:t xml:space="preserve">en gran medida </w:t>
      </w:r>
      <w:r w:rsidRPr="00B3026A">
        <w:rPr>
          <w:lang w:val="es-ES_tradnl"/>
        </w:rPr>
        <w:t>de la selección de los socios institucionales y los expertos locales.</w:t>
      </w:r>
    </w:p>
    <w:p w14:paraId="1386E337" w14:textId="77777777" w:rsidR="00642D4D" w:rsidRPr="00B3026A" w:rsidRDefault="00642D4D" w:rsidP="000E704A">
      <w:pPr>
        <w:spacing w:after="120"/>
        <w:jc w:val="both"/>
        <w:rPr>
          <w:b/>
          <w:lang w:val="es-ES_tradnl"/>
        </w:rPr>
      </w:pPr>
    </w:p>
    <w:p w14:paraId="738BE199" w14:textId="56B6EE63" w:rsidR="000E704A" w:rsidRPr="00B3026A" w:rsidRDefault="000E704A" w:rsidP="000E704A">
      <w:pPr>
        <w:spacing w:after="120"/>
        <w:jc w:val="both"/>
        <w:rPr>
          <w:b/>
          <w:lang w:val="es-ES_tradnl"/>
        </w:rPr>
      </w:pPr>
      <w:r w:rsidRPr="00B3026A">
        <w:rPr>
          <w:b/>
          <w:lang w:val="es-ES_tradnl"/>
        </w:rPr>
        <w:t xml:space="preserve">Conclusión 2: La estrategia de ejecución para la fase 2 y los objetivos se cumplieron </w:t>
      </w:r>
      <w:r w:rsidR="00642D4D" w:rsidRPr="00B3026A">
        <w:rPr>
          <w:b/>
          <w:lang w:val="es-ES_tradnl"/>
        </w:rPr>
        <w:t xml:space="preserve">a </w:t>
      </w:r>
      <w:r w:rsidRPr="00B3026A">
        <w:rPr>
          <w:b/>
          <w:lang w:val="es-ES_tradnl"/>
        </w:rPr>
        <w:t>satisfacción de las partes interesadas.</w:t>
      </w:r>
    </w:p>
    <w:p w14:paraId="1160E931" w14:textId="77777777" w:rsidR="005F7BF9" w:rsidRPr="00B3026A" w:rsidRDefault="000E704A" w:rsidP="000E704A">
      <w:pPr>
        <w:spacing w:after="120"/>
        <w:jc w:val="both"/>
        <w:rPr>
          <w:lang w:val="es-ES_tradnl"/>
        </w:rPr>
      </w:pPr>
      <w:r w:rsidRPr="00B3026A">
        <w:rPr>
          <w:lang w:val="es-ES_tradnl"/>
        </w:rPr>
        <w:t>El proyecto se basó en dos pilares fundamentales, a saber, la promoción de la sostenibilidad de la</w:t>
      </w:r>
      <w:r w:rsidR="0003670C" w:rsidRPr="00B3026A">
        <w:rPr>
          <w:lang w:val="es-ES_tradnl"/>
        </w:rPr>
        <w:t>s</w:t>
      </w:r>
      <w:r w:rsidRPr="00B3026A">
        <w:rPr>
          <w:lang w:val="es-ES_tradnl"/>
        </w:rPr>
        <w:t xml:space="preserve"> investigaci</w:t>
      </w:r>
      <w:r w:rsidR="0003670C" w:rsidRPr="00B3026A">
        <w:rPr>
          <w:lang w:val="es-ES_tradnl"/>
        </w:rPr>
        <w:t>ones</w:t>
      </w:r>
      <w:r w:rsidRPr="00B3026A">
        <w:rPr>
          <w:lang w:val="es-ES_tradnl"/>
        </w:rPr>
        <w:t xml:space="preserve"> iniciada</w:t>
      </w:r>
      <w:r w:rsidR="0003670C" w:rsidRPr="00B3026A">
        <w:rPr>
          <w:lang w:val="es-ES_tradnl"/>
        </w:rPr>
        <w:t>s</w:t>
      </w:r>
      <w:r w:rsidRPr="00B3026A">
        <w:rPr>
          <w:lang w:val="es-ES_tradnl"/>
        </w:rPr>
        <w:t xml:space="preserve"> en la fase I </w:t>
      </w:r>
      <w:r w:rsidR="0003670C" w:rsidRPr="00B3026A">
        <w:rPr>
          <w:lang w:val="es-ES_tradnl"/>
        </w:rPr>
        <w:t xml:space="preserve">y </w:t>
      </w:r>
      <w:r w:rsidR="006C0548" w:rsidRPr="00B3026A">
        <w:rPr>
          <w:lang w:val="es-ES_tradnl"/>
        </w:rPr>
        <w:t xml:space="preserve">la </w:t>
      </w:r>
      <w:r w:rsidR="0003670C" w:rsidRPr="00B3026A">
        <w:rPr>
          <w:lang w:val="es-ES_tradnl"/>
        </w:rPr>
        <w:t>amplia</w:t>
      </w:r>
      <w:r w:rsidR="006C0548" w:rsidRPr="00B3026A">
        <w:rPr>
          <w:lang w:val="es-ES_tradnl"/>
        </w:rPr>
        <w:t>ción d</w:t>
      </w:r>
      <w:r w:rsidR="0003670C" w:rsidRPr="00B3026A">
        <w:rPr>
          <w:lang w:val="es-ES_tradnl"/>
        </w:rPr>
        <w:t>el alcance de los estudios para incluir nuevos países y regiones, con inclusión de al menos un PMA, así como nuevos temas</w:t>
      </w:r>
      <w:r w:rsidRPr="00B3026A">
        <w:rPr>
          <w:lang w:val="es-ES_tradnl"/>
        </w:rPr>
        <w:t xml:space="preserve">. </w:t>
      </w:r>
      <w:r w:rsidR="00A1460C" w:rsidRPr="00B3026A">
        <w:rPr>
          <w:lang w:val="es-ES_tradnl"/>
        </w:rPr>
        <w:t>En lo referente a la sostenibilidad en general,</w:t>
      </w:r>
      <w:r w:rsidRPr="00B3026A">
        <w:rPr>
          <w:lang w:val="es-ES_tradnl"/>
        </w:rPr>
        <w:t xml:space="preserve"> </w:t>
      </w:r>
      <w:r w:rsidR="00606721" w:rsidRPr="00B3026A">
        <w:rPr>
          <w:lang w:val="es-ES_tradnl"/>
        </w:rPr>
        <w:t xml:space="preserve">si bien </w:t>
      </w:r>
      <w:r w:rsidRPr="00B3026A">
        <w:rPr>
          <w:lang w:val="es-ES_tradnl"/>
        </w:rPr>
        <w:t xml:space="preserve">es pronto para </w:t>
      </w:r>
      <w:r w:rsidR="00606721" w:rsidRPr="00B3026A">
        <w:rPr>
          <w:lang w:val="es-ES_tradnl"/>
        </w:rPr>
        <w:t>alcanzar</w:t>
      </w:r>
      <w:r w:rsidRPr="00B3026A">
        <w:rPr>
          <w:lang w:val="es-ES_tradnl"/>
        </w:rPr>
        <w:t xml:space="preserve"> conclusiones definitivas</w:t>
      </w:r>
      <w:r w:rsidR="00606721" w:rsidRPr="00B3026A">
        <w:rPr>
          <w:lang w:val="es-ES_tradnl"/>
        </w:rPr>
        <w:t>,</w:t>
      </w:r>
      <w:r w:rsidRPr="00B3026A">
        <w:rPr>
          <w:lang w:val="es-ES_tradnl"/>
        </w:rPr>
        <w:t xml:space="preserve"> el </w:t>
      </w:r>
      <w:r w:rsidR="00606721" w:rsidRPr="00B3026A">
        <w:rPr>
          <w:lang w:val="es-ES_tradnl"/>
        </w:rPr>
        <w:t>p</w:t>
      </w:r>
      <w:r w:rsidRPr="00B3026A">
        <w:rPr>
          <w:lang w:val="es-ES_tradnl"/>
        </w:rPr>
        <w:t xml:space="preserve">royecto </w:t>
      </w:r>
      <w:r w:rsidR="00642D4D" w:rsidRPr="00B3026A">
        <w:rPr>
          <w:lang w:val="es-ES_tradnl"/>
        </w:rPr>
        <w:t>ha sentado</w:t>
      </w:r>
      <w:r w:rsidRPr="00B3026A">
        <w:rPr>
          <w:lang w:val="es-ES_tradnl"/>
        </w:rPr>
        <w:t xml:space="preserve"> bases importantes para </w:t>
      </w:r>
      <w:r w:rsidR="00D874D2" w:rsidRPr="00B3026A">
        <w:rPr>
          <w:lang w:val="es-ES_tradnl"/>
        </w:rPr>
        <w:t xml:space="preserve">continuar </w:t>
      </w:r>
      <w:r w:rsidRPr="00B3026A">
        <w:rPr>
          <w:lang w:val="es-ES_tradnl"/>
        </w:rPr>
        <w:t>y ampliar la labor</w:t>
      </w:r>
      <w:r w:rsidR="002A45B6" w:rsidRPr="00B3026A">
        <w:rPr>
          <w:lang w:val="es-ES_tradnl"/>
        </w:rPr>
        <w:t xml:space="preserve"> </w:t>
      </w:r>
      <w:r w:rsidR="00D874D2" w:rsidRPr="00B3026A">
        <w:rPr>
          <w:lang w:val="es-ES_tradnl"/>
        </w:rPr>
        <w:t>de creación</w:t>
      </w:r>
      <w:r w:rsidR="002A45B6" w:rsidRPr="00B3026A">
        <w:rPr>
          <w:lang w:val="es-ES_tradnl"/>
        </w:rPr>
        <w:t xml:space="preserve"> de</w:t>
      </w:r>
      <w:r w:rsidRPr="00B3026A">
        <w:rPr>
          <w:lang w:val="es-ES_tradnl"/>
        </w:rPr>
        <w:t xml:space="preserve"> conjuntos de datos </w:t>
      </w:r>
      <w:r w:rsidR="00EA29B6" w:rsidRPr="00B3026A">
        <w:rPr>
          <w:lang w:val="es-ES_tradnl"/>
        </w:rPr>
        <w:t>fiables</w:t>
      </w:r>
      <w:r w:rsidRPr="00B3026A">
        <w:rPr>
          <w:lang w:val="es-ES_tradnl"/>
        </w:rPr>
        <w:t xml:space="preserve"> y prácticos que permitan </w:t>
      </w:r>
      <w:r w:rsidR="002A45B6" w:rsidRPr="00B3026A">
        <w:rPr>
          <w:lang w:val="es-ES_tradnl"/>
        </w:rPr>
        <w:t xml:space="preserve">comprender </w:t>
      </w:r>
      <w:r w:rsidRPr="00B3026A">
        <w:rPr>
          <w:lang w:val="es-ES_tradnl"/>
        </w:rPr>
        <w:t xml:space="preserve">mejor las consecuencias socioeconómicas de la </w:t>
      </w:r>
      <w:r w:rsidR="002A45B6" w:rsidRPr="00B3026A">
        <w:rPr>
          <w:lang w:val="es-ES_tradnl"/>
        </w:rPr>
        <w:t>PI</w:t>
      </w:r>
      <w:r w:rsidRPr="00B3026A">
        <w:rPr>
          <w:lang w:val="es-ES_tradnl"/>
        </w:rPr>
        <w:t xml:space="preserve"> y su </w:t>
      </w:r>
      <w:r w:rsidR="002A45B6" w:rsidRPr="00B3026A">
        <w:rPr>
          <w:lang w:val="es-ES_tradnl"/>
        </w:rPr>
        <w:t>uso</w:t>
      </w:r>
      <w:r w:rsidRPr="00B3026A">
        <w:rPr>
          <w:lang w:val="es-ES_tradnl"/>
        </w:rPr>
        <w:t xml:space="preserve"> por las partes interesadas. </w:t>
      </w:r>
      <w:r w:rsidR="0056674A" w:rsidRPr="00B3026A">
        <w:rPr>
          <w:lang w:val="es-ES_tradnl"/>
        </w:rPr>
        <w:t xml:space="preserve">La labor ha sido </w:t>
      </w:r>
      <w:r w:rsidR="00441E1E" w:rsidRPr="00B3026A">
        <w:rPr>
          <w:lang w:val="es-ES_tradnl"/>
        </w:rPr>
        <w:t xml:space="preserve">pertinente </w:t>
      </w:r>
      <w:r w:rsidRPr="00B3026A">
        <w:rPr>
          <w:lang w:val="es-ES_tradnl"/>
        </w:rPr>
        <w:t xml:space="preserve">y </w:t>
      </w:r>
      <w:r w:rsidR="00BE77B4" w:rsidRPr="00B3026A">
        <w:rPr>
          <w:lang w:val="es-ES_tradnl"/>
        </w:rPr>
        <w:t>singular</w:t>
      </w:r>
      <w:r w:rsidRPr="00B3026A">
        <w:rPr>
          <w:lang w:val="es-ES_tradnl"/>
        </w:rPr>
        <w:t xml:space="preserve"> en muchos aspectos. Para </w:t>
      </w:r>
      <w:r w:rsidR="00BE77B4" w:rsidRPr="00B3026A">
        <w:rPr>
          <w:lang w:val="es-ES_tradnl"/>
        </w:rPr>
        <w:t xml:space="preserve">que </w:t>
      </w:r>
      <w:r w:rsidRPr="00B3026A">
        <w:rPr>
          <w:lang w:val="es-ES_tradnl"/>
        </w:rPr>
        <w:t xml:space="preserve">muchos países </w:t>
      </w:r>
      <w:r w:rsidR="00D874D2" w:rsidRPr="00B3026A">
        <w:rPr>
          <w:lang w:val="es-ES_tradnl"/>
        </w:rPr>
        <w:t>prosigan la labor iniciada en el marco d</w:t>
      </w:r>
      <w:r w:rsidRPr="00B3026A">
        <w:rPr>
          <w:lang w:val="es-ES_tradnl"/>
        </w:rPr>
        <w:t xml:space="preserve">el </w:t>
      </w:r>
      <w:r w:rsidR="00E17032" w:rsidRPr="00B3026A">
        <w:rPr>
          <w:lang w:val="es-ES_tradnl"/>
        </w:rPr>
        <w:t>p</w:t>
      </w:r>
      <w:r w:rsidRPr="00B3026A">
        <w:rPr>
          <w:lang w:val="es-ES_tradnl"/>
        </w:rPr>
        <w:t xml:space="preserve">royecto </w:t>
      </w:r>
      <w:r w:rsidR="00B756DC" w:rsidRPr="00B3026A">
        <w:rPr>
          <w:lang w:val="es-ES_tradnl"/>
        </w:rPr>
        <w:t>es necesario</w:t>
      </w:r>
      <w:r w:rsidRPr="00B3026A">
        <w:rPr>
          <w:lang w:val="es-ES_tradnl"/>
        </w:rPr>
        <w:t xml:space="preserve"> </w:t>
      </w:r>
      <w:r w:rsidR="00642D4D" w:rsidRPr="00B3026A">
        <w:rPr>
          <w:lang w:val="es-ES_tradnl"/>
        </w:rPr>
        <w:t xml:space="preserve">dar </w:t>
      </w:r>
      <w:r w:rsidRPr="00B3026A">
        <w:rPr>
          <w:lang w:val="es-ES_tradnl"/>
        </w:rPr>
        <w:t xml:space="preserve">seguimiento </w:t>
      </w:r>
      <w:r w:rsidR="00642D4D" w:rsidRPr="00B3026A">
        <w:rPr>
          <w:lang w:val="es-ES_tradnl"/>
        </w:rPr>
        <w:t xml:space="preserve">al fortalecimiento de capacidades </w:t>
      </w:r>
      <w:r w:rsidRPr="00B3026A">
        <w:rPr>
          <w:lang w:val="es-ES_tradnl"/>
        </w:rPr>
        <w:t xml:space="preserve">y, en algunos casos, </w:t>
      </w:r>
      <w:r w:rsidR="00642D4D" w:rsidRPr="00B3026A">
        <w:rPr>
          <w:lang w:val="es-ES_tradnl"/>
        </w:rPr>
        <w:t xml:space="preserve">realizar </w:t>
      </w:r>
      <w:r w:rsidR="00D874D2" w:rsidRPr="00B3026A">
        <w:rPr>
          <w:lang w:val="es-ES_tradnl"/>
        </w:rPr>
        <w:t>una importante inversión</w:t>
      </w:r>
      <w:r w:rsidR="00642D4D" w:rsidRPr="00B3026A">
        <w:rPr>
          <w:lang w:val="es-ES_tradnl"/>
        </w:rPr>
        <w:t xml:space="preserve"> en este ámbito.</w:t>
      </w:r>
    </w:p>
    <w:p w14:paraId="166E7469" w14:textId="6C6FA02E" w:rsidR="00C578EB" w:rsidRPr="00B3026A" w:rsidRDefault="00C578EB" w:rsidP="00C578EB">
      <w:pPr>
        <w:spacing w:after="120"/>
        <w:jc w:val="both"/>
        <w:rPr>
          <w:lang w:val="es-ES_tradnl"/>
        </w:rPr>
      </w:pPr>
    </w:p>
    <w:p w14:paraId="0FC52FE2" w14:textId="77777777" w:rsidR="000E704A" w:rsidRPr="00B3026A" w:rsidRDefault="000E704A" w:rsidP="00C578EB">
      <w:pPr>
        <w:spacing w:after="120"/>
        <w:jc w:val="both"/>
        <w:rPr>
          <w:lang w:val="es-ES_tradnl"/>
        </w:rPr>
      </w:pPr>
    </w:p>
    <w:p w14:paraId="4AB20377" w14:textId="11274682" w:rsidR="000E704A" w:rsidRPr="00B3026A" w:rsidRDefault="000E704A" w:rsidP="000E704A">
      <w:pPr>
        <w:spacing w:after="120"/>
        <w:jc w:val="both"/>
        <w:rPr>
          <w:b/>
          <w:lang w:val="es-ES_tradnl"/>
        </w:rPr>
      </w:pPr>
      <w:r w:rsidRPr="00B3026A">
        <w:rPr>
          <w:b/>
          <w:lang w:val="es-ES_tradnl"/>
        </w:rPr>
        <w:lastRenderedPageBreak/>
        <w:t xml:space="preserve">Conclusión 3: El apoyo </w:t>
      </w:r>
      <w:r w:rsidR="008D199E" w:rsidRPr="00B3026A">
        <w:rPr>
          <w:b/>
          <w:lang w:val="es-ES_tradnl"/>
        </w:rPr>
        <w:t>recibido fue oportuno y de alta calidad</w:t>
      </w:r>
      <w:r w:rsidRPr="00B3026A">
        <w:rPr>
          <w:b/>
          <w:lang w:val="es-ES_tradnl"/>
        </w:rPr>
        <w:t xml:space="preserve">, y los resultados </w:t>
      </w:r>
      <w:r w:rsidR="00903970" w:rsidRPr="00B3026A">
        <w:rPr>
          <w:b/>
          <w:lang w:val="es-ES_tradnl"/>
        </w:rPr>
        <w:t>reproducibles</w:t>
      </w:r>
      <w:r w:rsidRPr="00B3026A">
        <w:rPr>
          <w:b/>
          <w:lang w:val="es-ES_tradnl"/>
        </w:rPr>
        <w:t>.</w:t>
      </w:r>
    </w:p>
    <w:p w14:paraId="2A3BCCBD" w14:textId="42206EB4" w:rsidR="000E704A" w:rsidRPr="00B3026A" w:rsidRDefault="00B55C0B" w:rsidP="008F0D7B">
      <w:pPr>
        <w:jc w:val="both"/>
        <w:rPr>
          <w:lang w:val="es-ES_tradnl"/>
        </w:rPr>
      </w:pPr>
      <w:r w:rsidRPr="00B3026A">
        <w:rPr>
          <w:lang w:val="es-ES_tradnl"/>
        </w:rPr>
        <w:t>Los estudios</w:t>
      </w:r>
      <w:r w:rsidR="001F6DB1" w:rsidRPr="00B3026A">
        <w:rPr>
          <w:lang w:val="es-ES_tradnl"/>
        </w:rPr>
        <w:t xml:space="preserve"> </w:t>
      </w:r>
      <w:r w:rsidR="00936096" w:rsidRPr="00B3026A">
        <w:rPr>
          <w:lang w:val="es-ES_tradnl"/>
        </w:rPr>
        <w:t>resultantes</w:t>
      </w:r>
      <w:r w:rsidRPr="00B3026A">
        <w:rPr>
          <w:lang w:val="es-ES_tradnl"/>
        </w:rPr>
        <w:t xml:space="preserve"> son</w:t>
      </w:r>
      <w:r w:rsidR="000E704A" w:rsidRPr="00B3026A">
        <w:rPr>
          <w:lang w:val="es-ES_tradnl"/>
        </w:rPr>
        <w:t xml:space="preserve"> de alta calidad. </w:t>
      </w:r>
      <w:r w:rsidRPr="00B3026A">
        <w:rPr>
          <w:lang w:val="es-ES_tradnl"/>
        </w:rPr>
        <w:t>A</w:t>
      </w:r>
      <w:r w:rsidR="000E704A" w:rsidRPr="00B3026A">
        <w:rPr>
          <w:lang w:val="es-ES_tradnl"/>
        </w:rPr>
        <w:t xml:space="preserve">l aplicar </w:t>
      </w:r>
      <w:r w:rsidR="001F6DB1" w:rsidRPr="00B3026A">
        <w:rPr>
          <w:lang w:val="es-ES_tradnl"/>
        </w:rPr>
        <w:t>las recomendaciones de la AD</w:t>
      </w:r>
      <w:r w:rsidR="00B3473C" w:rsidRPr="00B3026A">
        <w:rPr>
          <w:lang w:val="es-ES_tradnl"/>
        </w:rPr>
        <w:t xml:space="preserve">, </w:t>
      </w:r>
      <w:r w:rsidRPr="00B3026A">
        <w:rPr>
          <w:lang w:val="es-ES_tradnl"/>
        </w:rPr>
        <w:t xml:space="preserve">el CDIP </w:t>
      </w:r>
      <w:r w:rsidR="00B3473C" w:rsidRPr="00B3026A">
        <w:rPr>
          <w:lang w:val="es-ES_tradnl"/>
        </w:rPr>
        <w:t>debería atribuirse el mérito</w:t>
      </w:r>
      <w:r w:rsidR="000E704A" w:rsidRPr="00B3026A">
        <w:rPr>
          <w:lang w:val="es-ES_tradnl"/>
        </w:rPr>
        <w:t xml:space="preserve">, </w:t>
      </w:r>
      <w:r w:rsidR="004E0549" w:rsidRPr="00B3026A">
        <w:rPr>
          <w:lang w:val="es-ES_tradnl"/>
        </w:rPr>
        <w:t xml:space="preserve">siguiendo los consejos </w:t>
      </w:r>
      <w:r w:rsidR="000E704A" w:rsidRPr="00B3026A">
        <w:rPr>
          <w:lang w:val="es-ES_tradnl"/>
        </w:rPr>
        <w:t xml:space="preserve">de la </w:t>
      </w:r>
      <w:r w:rsidR="001F6DB1" w:rsidRPr="00B3026A">
        <w:rPr>
          <w:lang w:val="es-ES_tradnl"/>
        </w:rPr>
        <w:t>o</w:t>
      </w:r>
      <w:r w:rsidR="000E704A" w:rsidRPr="00B3026A">
        <w:rPr>
          <w:lang w:val="es-ES_tradnl"/>
        </w:rPr>
        <w:t xml:space="preserve">ficina del </w:t>
      </w:r>
      <w:r w:rsidR="001F6DB1" w:rsidRPr="00B3026A">
        <w:rPr>
          <w:lang w:val="es-ES_tradnl"/>
        </w:rPr>
        <w:t>e</w:t>
      </w:r>
      <w:r w:rsidR="000E704A" w:rsidRPr="00B3026A">
        <w:rPr>
          <w:lang w:val="es-ES_tradnl"/>
        </w:rPr>
        <w:t xml:space="preserve">conomista </w:t>
      </w:r>
      <w:r w:rsidR="001F6DB1" w:rsidRPr="00B3026A">
        <w:rPr>
          <w:lang w:val="es-ES_tradnl"/>
        </w:rPr>
        <w:t>j</w:t>
      </w:r>
      <w:r w:rsidR="000E704A" w:rsidRPr="00B3026A">
        <w:rPr>
          <w:lang w:val="es-ES_tradnl"/>
        </w:rPr>
        <w:t>efe</w:t>
      </w:r>
      <w:r w:rsidR="004E0549" w:rsidRPr="00B3026A">
        <w:rPr>
          <w:lang w:val="es-ES_tradnl"/>
        </w:rPr>
        <w:t xml:space="preserve">, </w:t>
      </w:r>
      <w:r w:rsidR="00B3473C" w:rsidRPr="00B3026A">
        <w:rPr>
          <w:lang w:val="es-ES_tradnl"/>
        </w:rPr>
        <w:t>de lleva</w:t>
      </w:r>
      <w:r w:rsidR="00630993" w:rsidRPr="00B3026A">
        <w:rPr>
          <w:lang w:val="es-ES_tradnl"/>
        </w:rPr>
        <w:t>r</w:t>
      </w:r>
      <w:r w:rsidR="00B3473C" w:rsidRPr="00B3026A">
        <w:rPr>
          <w:lang w:val="es-ES_tradnl"/>
        </w:rPr>
        <w:t xml:space="preserve"> a cabo</w:t>
      </w:r>
      <w:r w:rsidR="000E704A" w:rsidRPr="00B3026A">
        <w:rPr>
          <w:lang w:val="es-ES_tradnl"/>
        </w:rPr>
        <w:t xml:space="preserve"> esta labor que ha ayudado a los países beneficiarios a comprender mejor los efectos socioeconómicos de la protección </w:t>
      </w:r>
      <w:r w:rsidR="00B3473C" w:rsidRPr="00B3026A">
        <w:rPr>
          <w:lang w:val="es-ES_tradnl"/>
        </w:rPr>
        <w:t>de la PI</w:t>
      </w:r>
      <w:r w:rsidR="000E704A" w:rsidRPr="00B3026A">
        <w:rPr>
          <w:lang w:val="es-ES_tradnl"/>
        </w:rPr>
        <w:t xml:space="preserve"> y </w:t>
      </w:r>
      <w:r w:rsidR="00936096" w:rsidRPr="00B3026A">
        <w:rPr>
          <w:lang w:val="es-ES_tradnl"/>
        </w:rPr>
        <w:t>a perfeccionar</w:t>
      </w:r>
      <w:r w:rsidR="000E704A" w:rsidRPr="00B3026A">
        <w:rPr>
          <w:lang w:val="es-ES_tradnl"/>
        </w:rPr>
        <w:t xml:space="preserve"> la capacidad de los países </w:t>
      </w:r>
      <w:r w:rsidR="00936096" w:rsidRPr="00B3026A">
        <w:rPr>
          <w:lang w:val="es-ES_tradnl"/>
        </w:rPr>
        <w:t>cuya competencia en este ámbito era limitada</w:t>
      </w:r>
      <w:r w:rsidR="000E704A" w:rsidRPr="00B3026A">
        <w:rPr>
          <w:lang w:val="es-ES_tradnl"/>
        </w:rPr>
        <w:t xml:space="preserve"> </w:t>
      </w:r>
      <w:r w:rsidR="004E0549" w:rsidRPr="00B3026A">
        <w:rPr>
          <w:lang w:val="es-ES_tradnl"/>
        </w:rPr>
        <w:t>para</w:t>
      </w:r>
      <w:r w:rsidR="00630993" w:rsidRPr="00B3026A">
        <w:rPr>
          <w:lang w:val="es-ES_tradnl"/>
        </w:rPr>
        <w:t xml:space="preserve"> </w:t>
      </w:r>
      <w:r w:rsidR="004E0549" w:rsidRPr="00B3026A">
        <w:rPr>
          <w:lang w:val="es-ES_tradnl"/>
        </w:rPr>
        <w:t xml:space="preserve">que </w:t>
      </w:r>
      <w:r w:rsidR="00630993" w:rsidRPr="00B3026A">
        <w:rPr>
          <w:lang w:val="es-ES_tradnl"/>
        </w:rPr>
        <w:t>empezar</w:t>
      </w:r>
      <w:r w:rsidR="004E0549" w:rsidRPr="00B3026A">
        <w:rPr>
          <w:lang w:val="es-ES_tradnl"/>
        </w:rPr>
        <w:t>an</w:t>
      </w:r>
      <w:r w:rsidR="00630993" w:rsidRPr="00B3026A">
        <w:rPr>
          <w:lang w:val="es-ES_tradnl"/>
        </w:rPr>
        <w:t xml:space="preserve"> </w:t>
      </w:r>
      <w:r w:rsidR="00936096" w:rsidRPr="00B3026A">
        <w:rPr>
          <w:lang w:val="es-ES_tradnl"/>
        </w:rPr>
        <w:t>a crear</w:t>
      </w:r>
      <w:r w:rsidR="000E704A" w:rsidRPr="00B3026A">
        <w:rPr>
          <w:lang w:val="es-ES_tradnl"/>
        </w:rPr>
        <w:t xml:space="preserve"> capacidad</w:t>
      </w:r>
      <w:r w:rsidR="00936096" w:rsidRPr="00B3026A">
        <w:rPr>
          <w:lang w:val="es-ES_tradnl"/>
        </w:rPr>
        <w:t>es</w:t>
      </w:r>
      <w:r w:rsidR="000E704A" w:rsidRPr="00B3026A">
        <w:rPr>
          <w:lang w:val="es-ES_tradnl"/>
        </w:rPr>
        <w:t xml:space="preserve"> analítica</w:t>
      </w:r>
      <w:r w:rsidR="00936096" w:rsidRPr="00B3026A">
        <w:rPr>
          <w:lang w:val="es-ES_tradnl"/>
        </w:rPr>
        <w:t>s</w:t>
      </w:r>
      <w:r w:rsidR="000E704A" w:rsidRPr="00B3026A">
        <w:rPr>
          <w:lang w:val="es-ES_tradnl"/>
        </w:rPr>
        <w:t xml:space="preserve"> a tal efecto. El apoyo del equipo del </w:t>
      </w:r>
      <w:r w:rsidR="008C6ABD" w:rsidRPr="00B3026A">
        <w:rPr>
          <w:lang w:val="es-ES_tradnl"/>
        </w:rPr>
        <w:t>p</w:t>
      </w:r>
      <w:r w:rsidR="000E704A" w:rsidRPr="00B3026A">
        <w:rPr>
          <w:lang w:val="es-ES_tradnl"/>
        </w:rPr>
        <w:t xml:space="preserve">royecto </w:t>
      </w:r>
      <w:r w:rsidR="00E713BF" w:rsidRPr="00B3026A">
        <w:rPr>
          <w:lang w:val="es-ES_tradnl"/>
        </w:rPr>
        <w:t>fue</w:t>
      </w:r>
      <w:r w:rsidR="000E704A" w:rsidRPr="00B3026A">
        <w:rPr>
          <w:lang w:val="es-ES_tradnl"/>
        </w:rPr>
        <w:t xml:space="preserve"> de gran calidad</w:t>
      </w:r>
      <w:r w:rsidR="004E0549" w:rsidRPr="00B3026A">
        <w:rPr>
          <w:lang w:val="es-ES_tradnl"/>
        </w:rPr>
        <w:t xml:space="preserve"> y </w:t>
      </w:r>
      <w:r w:rsidR="008C6ABD" w:rsidRPr="00B3026A">
        <w:rPr>
          <w:lang w:val="es-ES_tradnl"/>
        </w:rPr>
        <w:t>muy</w:t>
      </w:r>
      <w:r w:rsidR="000E704A" w:rsidRPr="00B3026A">
        <w:rPr>
          <w:lang w:val="es-ES_tradnl"/>
        </w:rPr>
        <w:t xml:space="preserve"> innovador, </w:t>
      </w:r>
      <w:r w:rsidR="008C6ABD" w:rsidRPr="00B3026A">
        <w:rPr>
          <w:lang w:val="es-ES_tradnl"/>
        </w:rPr>
        <w:t>respon</w:t>
      </w:r>
      <w:r w:rsidR="00630993" w:rsidRPr="00B3026A">
        <w:rPr>
          <w:lang w:val="es-ES_tradnl"/>
        </w:rPr>
        <w:t>s</w:t>
      </w:r>
      <w:r w:rsidR="008C6ABD" w:rsidRPr="00B3026A">
        <w:rPr>
          <w:lang w:val="es-ES_tradnl"/>
        </w:rPr>
        <w:t>able</w:t>
      </w:r>
      <w:r w:rsidR="000E704A" w:rsidRPr="00B3026A">
        <w:rPr>
          <w:lang w:val="es-ES_tradnl"/>
        </w:rPr>
        <w:t xml:space="preserve"> y profesional, reflejando las m</w:t>
      </w:r>
      <w:r w:rsidR="00630993" w:rsidRPr="00B3026A">
        <w:rPr>
          <w:lang w:val="es-ES_tradnl"/>
        </w:rPr>
        <w:t xml:space="preserve">ejores prácticas </w:t>
      </w:r>
      <w:r w:rsidR="008B5C0C" w:rsidRPr="00B3026A">
        <w:rPr>
          <w:lang w:val="es-ES_tradnl"/>
        </w:rPr>
        <w:t>de</w:t>
      </w:r>
      <w:r w:rsidR="00630993" w:rsidRPr="00B3026A">
        <w:rPr>
          <w:lang w:val="es-ES_tradnl"/>
        </w:rPr>
        <w:t xml:space="preserve"> países que </w:t>
      </w:r>
      <w:r w:rsidR="008321D2" w:rsidRPr="00B3026A">
        <w:rPr>
          <w:lang w:val="es-ES_tradnl"/>
        </w:rPr>
        <w:t>ha</w:t>
      </w:r>
      <w:r w:rsidR="00432D56" w:rsidRPr="00B3026A">
        <w:rPr>
          <w:lang w:val="es-ES_tradnl"/>
        </w:rPr>
        <w:t>n</w:t>
      </w:r>
      <w:r w:rsidR="008321D2" w:rsidRPr="00B3026A">
        <w:rPr>
          <w:lang w:val="es-ES_tradnl"/>
        </w:rPr>
        <w:t xml:space="preserve"> emprendido una labor</w:t>
      </w:r>
      <w:r w:rsidR="00630993" w:rsidRPr="00B3026A">
        <w:rPr>
          <w:lang w:val="es-ES_tradnl"/>
        </w:rPr>
        <w:t xml:space="preserve"> </w:t>
      </w:r>
      <w:r w:rsidR="000E704A" w:rsidRPr="00B3026A">
        <w:rPr>
          <w:lang w:val="es-ES_tradnl"/>
        </w:rPr>
        <w:t xml:space="preserve">similar. </w:t>
      </w:r>
      <w:r w:rsidR="008F0D7B" w:rsidRPr="00B3026A">
        <w:rPr>
          <w:lang w:val="es-ES_tradnl"/>
        </w:rPr>
        <w:t>Un paso importante para comprender el uso de la PI en los país</w:t>
      </w:r>
      <w:r w:rsidR="00DC7E9F">
        <w:rPr>
          <w:lang w:val="es-ES_tradnl"/>
        </w:rPr>
        <w:t>es</w:t>
      </w:r>
      <w:r w:rsidR="008F0D7B" w:rsidRPr="00B3026A">
        <w:rPr>
          <w:lang w:val="es-ES_tradnl"/>
        </w:rPr>
        <w:t xml:space="preserve"> correspondientes son los progresos realizados en relación con la construcción y la digitalización de información en bruto sobre la PI (por ejemplo, solicitudes y </w:t>
      </w:r>
      <w:r w:rsidR="00CD0424">
        <w:rPr>
          <w:lang w:val="es-ES_tradnl"/>
        </w:rPr>
        <w:t>títulos concedidos</w:t>
      </w:r>
      <w:r w:rsidR="008F0D7B" w:rsidRPr="00B3026A">
        <w:rPr>
          <w:lang w:val="es-ES_tradnl"/>
        </w:rPr>
        <w:t xml:space="preserve">) con un identificador común, </w:t>
      </w:r>
      <w:r w:rsidR="00E713BF" w:rsidRPr="00B3026A">
        <w:rPr>
          <w:lang w:val="es-ES_tradnl"/>
        </w:rPr>
        <w:t>que han permitido</w:t>
      </w:r>
      <w:r w:rsidR="008F0D7B" w:rsidRPr="00B3026A">
        <w:rPr>
          <w:lang w:val="es-ES_tradnl"/>
        </w:rPr>
        <w:t xml:space="preserve"> vincular</w:t>
      </w:r>
      <w:r w:rsidR="00E713BF" w:rsidRPr="00B3026A">
        <w:rPr>
          <w:lang w:val="es-ES_tradnl"/>
        </w:rPr>
        <w:t xml:space="preserve"> dicha información</w:t>
      </w:r>
      <w:r w:rsidR="008F0D7B" w:rsidRPr="00B3026A">
        <w:rPr>
          <w:lang w:val="es-ES_tradnl"/>
        </w:rPr>
        <w:t xml:space="preserve"> a </w:t>
      </w:r>
      <w:proofErr w:type="spellStart"/>
      <w:r w:rsidR="00D74C05" w:rsidRPr="00B3026A">
        <w:rPr>
          <w:lang w:val="es-ES_tradnl"/>
        </w:rPr>
        <w:t>micro</w:t>
      </w:r>
      <w:r w:rsidR="008F0D7B" w:rsidRPr="00B3026A">
        <w:rPr>
          <w:lang w:val="es-ES_tradnl"/>
        </w:rPr>
        <w:t>datos</w:t>
      </w:r>
      <w:proofErr w:type="spellEnd"/>
      <w:r w:rsidR="008F0D7B" w:rsidRPr="00B3026A">
        <w:rPr>
          <w:lang w:val="es-ES_tradnl"/>
        </w:rPr>
        <w:t xml:space="preserve"> de las oficinas de estadística. </w:t>
      </w:r>
      <w:r w:rsidR="008A64E7" w:rsidRPr="00B3026A">
        <w:rPr>
          <w:lang w:val="es-ES_tradnl"/>
        </w:rPr>
        <w:t>Los estudios</w:t>
      </w:r>
      <w:r w:rsidR="0048332B" w:rsidRPr="00B3026A">
        <w:rPr>
          <w:lang w:val="es-ES_tradnl"/>
        </w:rPr>
        <w:t xml:space="preserve"> </w:t>
      </w:r>
      <w:r w:rsidR="000E704A" w:rsidRPr="00B3026A">
        <w:rPr>
          <w:lang w:val="es-ES_tradnl"/>
        </w:rPr>
        <w:t>debe</w:t>
      </w:r>
      <w:r w:rsidR="0048332B" w:rsidRPr="00B3026A">
        <w:rPr>
          <w:lang w:val="es-ES_tradnl"/>
        </w:rPr>
        <w:t>ría</w:t>
      </w:r>
      <w:r w:rsidR="008A64E7" w:rsidRPr="00B3026A">
        <w:rPr>
          <w:lang w:val="es-ES_tradnl"/>
        </w:rPr>
        <w:t>n</w:t>
      </w:r>
      <w:r w:rsidR="000E704A" w:rsidRPr="00B3026A">
        <w:rPr>
          <w:lang w:val="es-ES_tradnl"/>
        </w:rPr>
        <w:t xml:space="preserve"> </w:t>
      </w:r>
      <w:r w:rsidR="008A64E7" w:rsidRPr="00B3026A">
        <w:rPr>
          <w:lang w:val="es-ES_tradnl"/>
        </w:rPr>
        <w:t>ser reproducibles</w:t>
      </w:r>
      <w:r w:rsidR="000E704A" w:rsidRPr="00B3026A">
        <w:rPr>
          <w:lang w:val="es-ES_tradnl"/>
        </w:rPr>
        <w:t xml:space="preserve"> en otros países, teniend</w:t>
      </w:r>
      <w:r w:rsidR="00432D56" w:rsidRPr="00B3026A">
        <w:rPr>
          <w:lang w:val="es-ES_tradnl"/>
        </w:rPr>
        <w:t xml:space="preserve">o en cuenta las </w:t>
      </w:r>
      <w:r w:rsidR="000E704A" w:rsidRPr="00B3026A">
        <w:rPr>
          <w:lang w:val="es-ES_tradnl"/>
        </w:rPr>
        <w:t>circunstancias y condiciones</w:t>
      </w:r>
      <w:r w:rsidR="00432D56" w:rsidRPr="00B3026A">
        <w:rPr>
          <w:lang w:val="es-ES_tradnl"/>
        </w:rPr>
        <w:t xml:space="preserve"> imperantes</w:t>
      </w:r>
      <w:r w:rsidR="000E704A" w:rsidRPr="00B3026A">
        <w:rPr>
          <w:lang w:val="es-ES_tradnl"/>
        </w:rPr>
        <w:t xml:space="preserve"> </w:t>
      </w:r>
      <w:r w:rsidR="00C35229" w:rsidRPr="00B3026A">
        <w:rPr>
          <w:lang w:val="es-ES_tradnl"/>
        </w:rPr>
        <w:t>en lo relativo a</w:t>
      </w:r>
      <w:r w:rsidR="000E704A" w:rsidRPr="00B3026A">
        <w:rPr>
          <w:lang w:val="es-ES_tradnl"/>
        </w:rPr>
        <w:t xml:space="preserve"> la disponibilidad de datos.</w:t>
      </w:r>
    </w:p>
    <w:p w14:paraId="6B20EA46" w14:textId="77777777" w:rsidR="00D230A0" w:rsidRPr="00B3026A" w:rsidRDefault="00D230A0" w:rsidP="000E704A">
      <w:pPr>
        <w:spacing w:after="120"/>
        <w:jc w:val="both"/>
        <w:rPr>
          <w:lang w:val="es-ES_tradnl"/>
        </w:rPr>
      </w:pPr>
    </w:p>
    <w:p w14:paraId="2DE98DE4" w14:textId="644E7B47" w:rsidR="00651AE1" w:rsidRPr="00B3026A" w:rsidRDefault="00651AE1" w:rsidP="005219C4">
      <w:pPr>
        <w:spacing w:after="120"/>
        <w:jc w:val="both"/>
        <w:rPr>
          <w:b/>
          <w:lang w:val="es-ES_tradnl"/>
        </w:rPr>
      </w:pPr>
      <w:r w:rsidRPr="00B3026A">
        <w:rPr>
          <w:b/>
          <w:lang w:val="es-ES_tradnl"/>
        </w:rPr>
        <w:t xml:space="preserve">Conclusión 4: El proyecto </w:t>
      </w:r>
      <w:r w:rsidR="00F55031" w:rsidRPr="00B3026A">
        <w:rPr>
          <w:b/>
          <w:lang w:val="es-ES_tradnl"/>
        </w:rPr>
        <w:t>resultó muy</w:t>
      </w:r>
      <w:r w:rsidR="00CD2E15" w:rsidRPr="00B3026A">
        <w:rPr>
          <w:b/>
          <w:lang w:val="es-ES_tradnl"/>
        </w:rPr>
        <w:t xml:space="preserve"> pertinente</w:t>
      </w:r>
      <w:r w:rsidRPr="00B3026A">
        <w:rPr>
          <w:b/>
          <w:lang w:val="es-ES_tradnl"/>
        </w:rPr>
        <w:t xml:space="preserve"> para los países beneficiarios, </w:t>
      </w:r>
      <w:r w:rsidR="005219C4" w:rsidRPr="00B3026A">
        <w:rPr>
          <w:b/>
          <w:lang w:val="es-ES_tradnl"/>
        </w:rPr>
        <w:t>lo que dio lugar a un alto grado de identificación.</w:t>
      </w:r>
    </w:p>
    <w:p w14:paraId="73F5392B" w14:textId="56D9B666" w:rsidR="00651AE1" w:rsidRPr="00B3026A" w:rsidRDefault="00651AE1" w:rsidP="005219C4">
      <w:pPr>
        <w:jc w:val="both"/>
        <w:rPr>
          <w:lang w:val="es-ES_tradnl"/>
        </w:rPr>
      </w:pPr>
      <w:r w:rsidRPr="00B3026A">
        <w:rPr>
          <w:lang w:val="es-ES_tradnl"/>
        </w:rPr>
        <w:t>La serie de sesiones informativas, talleres y seminarios organiza</w:t>
      </w:r>
      <w:r w:rsidR="00F959FD" w:rsidRPr="00B3026A">
        <w:rPr>
          <w:lang w:val="es-ES_tradnl"/>
        </w:rPr>
        <w:t>dos</w:t>
      </w:r>
      <w:r w:rsidRPr="00B3026A">
        <w:rPr>
          <w:lang w:val="es-ES_tradnl"/>
        </w:rPr>
        <w:t xml:space="preserve"> en el marco de la </w:t>
      </w:r>
      <w:r w:rsidR="00832004" w:rsidRPr="00B3026A">
        <w:rPr>
          <w:lang w:val="es-ES_tradnl"/>
        </w:rPr>
        <w:t>ejecución</w:t>
      </w:r>
      <w:r w:rsidRPr="00B3026A">
        <w:rPr>
          <w:lang w:val="es-ES_tradnl"/>
        </w:rPr>
        <w:t xml:space="preserve"> del proyecto </w:t>
      </w:r>
      <w:r w:rsidR="00832004" w:rsidRPr="00B3026A">
        <w:rPr>
          <w:lang w:val="es-ES_tradnl"/>
        </w:rPr>
        <w:t xml:space="preserve">han </w:t>
      </w:r>
      <w:r w:rsidRPr="00B3026A">
        <w:rPr>
          <w:lang w:val="es-ES_tradnl"/>
        </w:rPr>
        <w:t>contribu</w:t>
      </w:r>
      <w:r w:rsidR="00832004" w:rsidRPr="00B3026A">
        <w:rPr>
          <w:lang w:val="es-ES_tradnl"/>
        </w:rPr>
        <w:t xml:space="preserve">ido </w:t>
      </w:r>
      <w:r w:rsidRPr="00B3026A">
        <w:rPr>
          <w:lang w:val="es-ES_tradnl"/>
        </w:rPr>
        <w:t xml:space="preserve">en gran medida </w:t>
      </w:r>
      <w:r w:rsidR="00432D56" w:rsidRPr="00B3026A">
        <w:rPr>
          <w:lang w:val="es-ES_tradnl"/>
        </w:rPr>
        <w:t xml:space="preserve">a </w:t>
      </w:r>
      <w:r w:rsidR="00A263E9" w:rsidRPr="00B3026A">
        <w:rPr>
          <w:lang w:val="es-ES_tradnl"/>
        </w:rPr>
        <w:t>sensibilizar</w:t>
      </w:r>
      <w:r w:rsidRPr="00B3026A">
        <w:rPr>
          <w:lang w:val="es-ES_tradnl"/>
        </w:rPr>
        <w:t xml:space="preserve"> </w:t>
      </w:r>
      <w:r w:rsidR="00A263E9" w:rsidRPr="00B3026A">
        <w:rPr>
          <w:lang w:val="es-ES_tradnl"/>
        </w:rPr>
        <w:t>acerca de</w:t>
      </w:r>
      <w:r w:rsidRPr="00B3026A">
        <w:rPr>
          <w:lang w:val="es-ES_tradnl"/>
        </w:rPr>
        <w:t xml:space="preserve"> los aspectos socioeconó</w:t>
      </w:r>
      <w:r w:rsidR="00A263E9" w:rsidRPr="00B3026A">
        <w:rPr>
          <w:lang w:val="es-ES_tradnl"/>
        </w:rPr>
        <w:t>micos relacionados con la P</w:t>
      </w:r>
      <w:r w:rsidRPr="00B3026A">
        <w:rPr>
          <w:lang w:val="es-ES_tradnl"/>
        </w:rPr>
        <w:t xml:space="preserve">I. </w:t>
      </w:r>
      <w:r w:rsidR="009C70F2" w:rsidRPr="00B3026A">
        <w:rPr>
          <w:lang w:val="es-ES_tradnl"/>
        </w:rPr>
        <w:t xml:space="preserve">Este tipo de actividades planificadas en el momento de emprender la labor, en el transcurso de </w:t>
      </w:r>
      <w:r w:rsidR="00812208" w:rsidRPr="00B3026A">
        <w:rPr>
          <w:lang w:val="es-ES_tradnl"/>
        </w:rPr>
        <w:t>su</w:t>
      </w:r>
      <w:r w:rsidR="009C70F2" w:rsidRPr="00B3026A">
        <w:rPr>
          <w:lang w:val="es-ES_tradnl"/>
        </w:rPr>
        <w:t xml:space="preserve"> </w:t>
      </w:r>
      <w:r w:rsidR="00812208" w:rsidRPr="00B3026A">
        <w:rPr>
          <w:lang w:val="es-ES_tradnl"/>
        </w:rPr>
        <w:t>ejecución</w:t>
      </w:r>
      <w:r w:rsidR="009C70F2" w:rsidRPr="00B3026A">
        <w:rPr>
          <w:lang w:val="es-ES_tradnl"/>
        </w:rPr>
        <w:t xml:space="preserve"> y al final, cuando se presentan las conclusiones a las partes interesadas locales, contribuyen a una mejor difusión de la labor, a la participación interinstitucional y a la toma de conciencia sobre </w:t>
      </w:r>
      <w:r w:rsidR="00812208" w:rsidRPr="00B3026A">
        <w:rPr>
          <w:lang w:val="es-ES_tradnl"/>
        </w:rPr>
        <w:t>el trabajo</w:t>
      </w:r>
      <w:r w:rsidR="009C70F2" w:rsidRPr="00B3026A">
        <w:rPr>
          <w:lang w:val="es-ES_tradnl"/>
        </w:rPr>
        <w:t xml:space="preserve"> colectiv</w:t>
      </w:r>
      <w:r w:rsidR="00812208" w:rsidRPr="00B3026A">
        <w:rPr>
          <w:lang w:val="es-ES_tradnl"/>
        </w:rPr>
        <w:t>o</w:t>
      </w:r>
      <w:r w:rsidR="009C70F2" w:rsidRPr="00B3026A">
        <w:rPr>
          <w:lang w:val="es-ES_tradnl"/>
        </w:rPr>
        <w:t xml:space="preserve"> realizad</w:t>
      </w:r>
      <w:r w:rsidR="00812208" w:rsidRPr="00B3026A">
        <w:rPr>
          <w:lang w:val="es-ES_tradnl"/>
        </w:rPr>
        <w:t>o</w:t>
      </w:r>
      <w:r w:rsidR="009C70F2" w:rsidRPr="00B3026A">
        <w:rPr>
          <w:lang w:val="es-ES_tradnl"/>
        </w:rPr>
        <w:t xml:space="preserve"> en términos de seguimiento, incluidas las carencias y necesidades relativas al fortalecimiento de capacidades en ámbitos concretos. </w:t>
      </w:r>
      <w:r w:rsidRPr="00B3026A">
        <w:rPr>
          <w:lang w:val="es-ES_tradnl"/>
        </w:rPr>
        <w:t>No pudo celebrar</w:t>
      </w:r>
      <w:r w:rsidR="003A75A9" w:rsidRPr="00B3026A">
        <w:rPr>
          <w:lang w:val="es-ES_tradnl"/>
        </w:rPr>
        <w:t>se</w:t>
      </w:r>
      <w:r w:rsidRPr="00B3026A">
        <w:rPr>
          <w:lang w:val="es-ES_tradnl"/>
        </w:rPr>
        <w:t xml:space="preserve"> un simposio </w:t>
      </w:r>
      <w:r w:rsidR="00403DD0" w:rsidRPr="00B3026A">
        <w:rPr>
          <w:lang w:val="es-ES_tradnl"/>
        </w:rPr>
        <w:t xml:space="preserve">final </w:t>
      </w:r>
      <w:r w:rsidRPr="00B3026A">
        <w:rPr>
          <w:lang w:val="es-ES_tradnl"/>
        </w:rPr>
        <w:t xml:space="preserve">de investigación que reuniera a </w:t>
      </w:r>
      <w:r w:rsidR="00403DD0" w:rsidRPr="00B3026A">
        <w:rPr>
          <w:lang w:val="es-ES_tradnl"/>
        </w:rPr>
        <w:t xml:space="preserve">los </w:t>
      </w:r>
      <w:r w:rsidRPr="00B3026A">
        <w:rPr>
          <w:lang w:val="es-ES_tradnl"/>
        </w:rPr>
        <w:t xml:space="preserve">autores de </w:t>
      </w:r>
      <w:r w:rsidR="00403DD0" w:rsidRPr="00B3026A">
        <w:rPr>
          <w:lang w:val="es-ES_tradnl"/>
        </w:rPr>
        <w:t xml:space="preserve">los </w:t>
      </w:r>
      <w:r w:rsidRPr="00B3026A">
        <w:rPr>
          <w:lang w:val="es-ES_tradnl"/>
        </w:rPr>
        <w:t xml:space="preserve">estudios, </w:t>
      </w:r>
      <w:r w:rsidR="00CD6E73" w:rsidRPr="00B3026A">
        <w:rPr>
          <w:lang w:val="es-ES_tradnl"/>
        </w:rPr>
        <w:t xml:space="preserve">los </w:t>
      </w:r>
      <w:r w:rsidR="00CD6E73" w:rsidRPr="00B3026A">
        <w:rPr>
          <w:iCs/>
          <w:szCs w:val="22"/>
          <w:lang w:val="es-ES_tradnl"/>
        </w:rPr>
        <w:t>encargados de la adopción de políticas</w:t>
      </w:r>
      <w:r w:rsidR="00CD6E73" w:rsidRPr="00B3026A">
        <w:rPr>
          <w:lang w:val="es-ES_tradnl"/>
        </w:rPr>
        <w:t xml:space="preserve"> </w:t>
      </w:r>
      <w:r w:rsidRPr="00B3026A">
        <w:rPr>
          <w:lang w:val="es-ES_tradnl"/>
        </w:rPr>
        <w:t xml:space="preserve">y otras partes interesadas pertinentes. La Secretaría podría </w:t>
      </w:r>
      <w:r w:rsidR="005219C4" w:rsidRPr="00B3026A">
        <w:rPr>
          <w:lang w:val="es-ES_tradnl"/>
        </w:rPr>
        <w:t>considerar alternativas al simposio final que, con la perspectiva del tiempo, podrían abarcar, en términos generales, las enseñanzas aprendidas, las experiencias positivas y las carencias en relación con la sostenibilidad de dichas actividades.</w:t>
      </w:r>
    </w:p>
    <w:p w14:paraId="67F27222" w14:textId="77777777" w:rsidR="00651AE1" w:rsidRPr="00B3026A" w:rsidRDefault="00651AE1" w:rsidP="00C578EB">
      <w:pPr>
        <w:spacing w:after="120"/>
        <w:jc w:val="both"/>
        <w:rPr>
          <w:lang w:val="es-ES_tradnl"/>
        </w:rPr>
      </w:pPr>
    </w:p>
    <w:p w14:paraId="2DD579DD" w14:textId="79373BA5" w:rsidR="00C578EB" w:rsidRPr="00B3026A" w:rsidRDefault="001A1F45" w:rsidP="00C578EB">
      <w:pPr>
        <w:spacing w:after="120"/>
        <w:jc w:val="both"/>
        <w:rPr>
          <w:u w:val="single"/>
          <w:lang w:val="es-ES_tradnl"/>
        </w:rPr>
      </w:pPr>
      <w:r w:rsidRPr="00B3026A">
        <w:rPr>
          <w:u w:val="single"/>
          <w:lang w:val="es-ES_tradnl"/>
        </w:rPr>
        <w:t>Recomendaciones</w:t>
      </w:r>
    </w:p>
    <w:p w14:paraId="71B0DFEF" w14:textId="77777777" w:rsidR="00C578EB" w:rsidRPr="00B3026A" w:rsidRDefault="00C578EB" w:rsidP="00C578EB">
      <w:pPr>
        <w:spacing w:after="120"/>
        <w:jc w:val="both"/>
        <w:rPr>
          <w:b/>
          <w:lang w:val="es-ES_tradnl"/>
        </w:rPr>
      </w:pPr>
    </w:p>
    <w:p w14:paraId="7E491115" w14:textId="0B9E5E3A" w:rsidR="001A1F45" w:rsidRPr="00B3026A" w:rsidRDefault="001A1F45" w:rsidP="001A1F45">
      <w:pPr>
        <w:spacing w:after="120"/>
        <w:jc w:val="both"/>
        <w:rPr>
          <w:b/>
          <w:lang w:val="es-ES_tradnl"/>
        </w:rPr>
      </w:pPr>
      <w:r w:rsidRPr="00B3026A">
        <w:rPr>
          <w:b/>
          <w:lang w:val="es-ES_tradnl"/>
        </w:rPr>
        <w:t>Recomendación 1 (</w:t>
      </w:r>
      <w:r w:rsidR="00AA005A" w:rsidRPr="00B3026A">
        <w:rPr>
          <w:b/>
          <w:lang w:val="es-ES_tradnl"/>
        </w:rPr>
        <w:t xml:space="preserve">a partir </w:t>
      </w:r>
      <w:r w:rsidRPr="00B3026A">
        <w:rPr>
          <w:b/>
          <w:lang w:val="es-ES_tradnl"/>
        </w:rPr>
        <w:t>de la conclusión 1)</w:t>
      </w:r>
      <w:r w:rsidR="007E1797" w:rsidRPr="00B3026A">
        <w:rPr>
          <w:b/>
          <w:lang w:val="es-ES_tradnl"/>
        </w:rPr>
        <w:t xml:space="preserve"> a</w:t>
      </w:r>
      <w:r w:rsidR="00863A63" w:rsidRPr="00B3026A">
        <w:rPr>
          <w:b/>
          <w:lang w:val="es-ES_tradnl"/>
        </w:rPr>
        <w:t>l C</w:t>
      </w:r>
      <w:r w:rsidRPr="00B3026A">
        <w:rPr>
          <w:b/>
          <w:lang w:val="es-ES_tradnl"/>
        </w:rPr>
        <w:t>DIP y la Secretaría</w:t>
      </w:r>
      <w:r w:rsidR="00320CB1" w:rsidRPr="00B3026A">
        <w:rPr>
          <w:b/>
          <w:lang w:val="es-ES_tradnl"/>
        </w:rPr>
        <w:t xml:space="preserve"> </w:t>
      </w:r>
      <w:r w:rsidRPr="00B3026A">
        <w:rPr>
          <w:b/>
          <w:lang w:val="es-ES_tradnl"/>
        </w:rPr>
        <w:t xml:space="preserve">sobre </w:t>
      </w:r>
      <w:r w:rsidR="00AA005A" w:rsidRPr="00B3026A">
        <w:rPr>
          <w:b/>
          <w:lang w:val="es-ES_tradnl"/>
        </w:rPr>
        <w:t xml:space="preserve">la </w:t>
      </w:r>
      <w:r w:rsidR="00C36CB3" w:rsidRPr="00B3026A">
        <w:rPr>
          <w:b/>
          <w:lang w:val="es-ES_tradnl"/>
        </w:rPr>
        <w:t xml:space="preserve">planificación y </w:t>
      </w:r>
      <w:r w:rsidRPr="00B3026A">
        <w:rPr>
          <w:b/>
          <w:lang w:val="es-ES_tradnl"/>
        </w:rPr>
        <w:t>gestión de proyectos:</w:t>
      </w:r>
    </w:p>
    <w:p w14:paraId="54213CBA" w14:textId="161390A9" w:rsidR="001A1F45" w:rsidRPr="00B3026A" w:rsidRDefault="001A1F45" w:rsidP="001A1F45">
      <w:pPr>
        <w:spacing w:after="120"/>
        <w:jc w:val="both"/>
        <w:rPr>
          <w:lang w:val="es-ES_tradnl"/>
        </w:rPr>
      </w:pPr>
      <w:r w:rsidRPr="00B3026A">
        <w:rPr>
          <w:lang w:val="es-ES_tradnl"/>
        </w:rPr>
        <w:t>a)</w:t>
      </w:r>
      <w:r w:rsidRPr="00B3026A">
        <w:rPr>
          <w:lang w:val="es-ES_tradnl"/>
        </w:rPr>
        <w:tab/>
      </w:r>
      <w:r w:rsidR="00AA005A" w:rsidRPr="00B3026A">
        <w:rPr>
          <w:lang w:val="es-ES_tradnl"/>
        </w:rPr>
        <w:t>Velar por que</w:t>
      </w:r>
      <w:r w:rsidRPr="00B3026A">
        <w:rPr>
          <w:lang w:val="es-ES_tradnl"/>
        </w:rPr>
        <w:t xml:space="preserve"> la </w:t>
      </w:r>
      <w:r w:rsidR="00A148D5" w:rsidRPr="00B3026A">
        <w:rPr>
          <w:lang w:val="es-ES_tradnl"/>
        </w:rPr>
        <w:t>ejecución</w:t>
      </w:r>
      <w:r w:rsidRPr="00B3026A">
        <w:rPr>
          <w:lang w:val="es-ES_tradnl"/>
        </w:rPr>
        <w:t xml:space="preserve"> del proyecto </w:t>
      </w:r>
      <w:r w:rsidR="00AA005A" w:rsidRPr="00B3026A">
        <w:rPr>
          <w:lang w:val="es-ES_tradnl"/>
        </w:rPr>
        <w:t>se</w:t>
      </w:r>
      <w:r w:rsidRPr="00B3026A">
        <w:rPr>
          <w:lang w:val="es-ES_tradnl"/>
        </w:rPr>
        <w:t xml:space="preserve"> </w:t>
      </w:r>
      <w:r w:rsidR="00A148D5" w:rsidRPr="00B3026A">
        <w:rPr>
          <w:lang w:val="es-ES_tradnl"/>
        </w:rPr>
        <w:t>conciba</w:t>
      </w:r>
      <w:r w:rsidRPr="00B3026A">
        <w:rPr>
          <w:lang w:val="es-ES_tradnl"/>
        </w:rPr>
        <w:t xml:space="preserve"> de manera que promueva una coordinación local adecuada y una mayor cooperación entre los diferentes organismos, ministerios y partes interesadas.</w:t>
      </w:r>
    </w:p>
    <w:p w14:paraId="1A238D34" w14:textId="552AEB3C" w:rsidR="001A1F45" w:rsidRPr="00B3026A" w:rsidRDefault="001A1F45" w:rsidP="001A1F45">
      <w:pPr>
        <w:spacing w:after="120"/>
        <w:jc w:val="both"/>
        <w:rPr>
          <w:lang w:val="es-ES_tradnl"/>
        </w:rPr>
      </w:pPr>
      <w:r w:rsidRPr="00B3026A">
        <w:rPr>
          <w:lang w:val="es-ES_tradnl"/>
        </w:rPr>
        <w:t>b)</w:t>
      </w:r>
      <w:r w:rsidRPr="00B3026A">
        <w:rPr>
          <w:lang w:val="es-ES_tradnl"/>
        </w:rPr>
        <w:tab/>
        <w:t xml:space="preserve">Incluir </w:t>
      </w:r>
      <w:r w:rsidR="00A52888" w:rsidRPr="00B3026A">
        <w:rPr>
          <w:lang w:val="es-ES_tradnl"/>
        </w:rPr>
        <w:t xml:space="preserve">sesiones informativas preliminares </w:t>
      </w:r>
      <w:r w:rsidRPr="00B3026A">
        <w:rPr>
          <w:lang w:val="es-ES_tradnl"/>
        </w:rPr>
        <w:t xml:space="preserve">para los organismos, las partes interesadas y los posibles beneficiarios </w:t>
      </w:r>
      <w:r w:rsidR="00564CE5" w:rsidRPr="00B3026A">
        <w:rPr>
          <w:lang w:val="es-ES_tradnl"/>
        </w:rPr>
        <w:t xml:space="preserve">en el diseño y la planificación de los proyectos </w:t>
      </w:r>
      <w:r w:rsidRPr="00B3026A">
        <w:rPr>
          <w:lang w:val="es-ES_tradnl"/>
        </w:rPr>
        <w:t>a fin de</w:t>
      </w:r>
      <w:r w:rsidR="00BE7295" w:rsidRPr="00B3026A">
        <w:rPr>
          <w:lang w:val="es-ES_tradnl"/>
        </w:rPr>
        <w:t xml:space="preserve"> fomentar</w:t>
      </w:r>
      <w:r w:rsidRPr="00B3026A">
        <w:rPr>
          <w:lang w:val="es-ES_tradnl"/>
        </w:rPr>
        <w:t xml:space="preserve"> la </w:t>
      </w:r>
      <w:r w:rsidR="00561048" w:rsidRPr="00B3026A">
        <w:rPr>
          <w:lang w:val="es-ES_tradnl"/>
        </w:rPr>
        <w:t>identificación con</w:t>
      </w:r>
      <w:r w:rsidRPr="00B3026A">
        <w:rPr>
          <w:lang w:val="es-ES_tradnl"/>
        </w:rPr>
        <w:t xml:space="preserve"> los resultados.</w:t>
      </w:r>
    </w:p>
    <w:p w14:paraId="60ECD15D" w14:textId="63EEEC8F" w:rsidR="001A1F45" w:rsidRPr="00B3026A" w:rsidRDefault="001A1F45" w:rsidP="001A1F45">
      <w:pPr>
        <w:spacing w:after="120"/>
        <w:jc w:val="both"/>
        <w:rPr>
          <w:lang w:val="es-ES_tradnl"/>
        </w:rPr>
      </w:pPr>
      <w:r w:rsidRPr="00B3026A">
        <w:rPr>
          <w:lang w:val="es-ES_tradnl"/>
        </w:rPr>
        <w:t>c)</w:t>
      </w:r>
      <w:r w:rsidRPr="00B3026A">
        <w:rPr>
          <w:lang w:val="es-ES_tradnl"/>
        </w:rPr>
        <w:tab/>
        <w:t xml:space="preserve">Prever </w:t>
      </w:r>
      <w:r w:rsidR="007923CD" w:rsidRPr="00B3026A">
        <w:rPr>
          <w:lang w:val="es-ES_tradnl"/>
        </w:rPr>
        <w:t xml:space="preserve">en </w:t>
      </w:r>
      <w:r w:rsidR="00320CB1" w:rsidRPr="00B3026A">
        <w:rPr>
          <w:lang w:val="es-ES_tradnl"/>
        </w:rPr>
        <w:t>el calendario</w:t>
      </w:r>
      <w:r w:rsidR="007923CD" w:rsidRPr="00B3026A">
        <w:rPr>
          <w:lang w:val="es-ES_tradnl"/>
        </w:rPr>
        <w:t xml:space="preserve"> de planificación, con las estrategias de mitigación adecuadas, </w:t>
      </w:r>
      <w:r w:rsidR="00A52888" w:rsidRPr="00B3026A">
        <w:rPr>
          <w:lang w:val="es-ES_tradnl"/>
        </w:rPr>
        <w:t>l</w:t>
      </w:r>
      <w:r w:rsidR="00182138" w:rsidRPr="00B3026A">
        <w:rPr>
          <w:lang w:val="es-ES_tradnl"/>
        </w:rPr>
        <w:t>a</w:t>
      </w:r>
      <w:r w:rsidR="00A52888" w:rsidRPr="00B3026A">
        <w:rPr>
          <w:lang w:val="es-ES_tradnl"/>
        </w:rPr>
        <w:t xml:space="preserve">s </w:t>
      </w:r>
      <w:r w:rsidR="00C5188B" w:rsidRPr="00B3026A">
        <w:rPr>
          <w:lang w:val="es-ES_tradnl"/>
        </w:rPr>
        <w:t xml:space="preserve">eventuales </w:t>
      </w:r>
      <w:r w:rsidR="00A52888" w:rsidRPr="00B3026A">
        <w:rPr>
          <w:lang w:val="es-ES_tradnl"/>
        </w:rPr>
        <w:t>inciden</w:t>
      </w:r>
      <w:r w:rsidR="00C5188B" w:rsidRPr="00B3026A">
        <w:rPr>
          <w:lang w:val="es-ES_tradnl"/>
        </w:rPr>
        <w:t>cias</w:t>
      </w:r>
      <w:r w:rsidR="00A52888" w:rsidRPr="00B3026A">
        <w:rPr>
          <w:lang w:val="es-ES_tradnl"/>
        </w:rPr>
        <w:t xml:space="preserve"> que p</w:t>
      </w:r>
      <w:r w:rsidR="008E14CA" w:rsidRPr="00B3026A">
        <w:rPr>
          <w:lang w:val="es-ES_tradnl"/>
        </w:rPr>
        <w:t>odrían</w:t>
      </w:r>
      <w:r w:rsidR="00A52888" w:rsidRPr="00B3026A">
        <w:rPr>
          <w:lang w:val="es-ES_tradnl"/>
        </w:rPr>
        <w:t xml:space="preserve"> retrasar el proceso de </w:t>
      </w:r>
      <w:r w:rsidR="00F709B9" w:rsidRPr="00B3026A">
        <w:rPr>
          <w:lang w:val="es-ES_tradnl"/>
        </w:rPr>
        <w:t>ejecución</w:t>
      </w:r>
      <w:r w:rsidRPr="00B3026A">
        <w:rPr>
          <w:lang w:val="es-ES_tradnl"/>
        </w:rPr>
        <w:t>.</w:t>
      </w:r>
    </w:p>
    <w:p w14:paraId="7828D5F1" w14:textId="04AC587C" w:rsidR="001A1F45" w:rsidRPr="00B3026A" w:rsidRDefault="001A1F45" w:rsidP="001A1F45">
      <w:pPr>
        <w:spacing w:after="120"/>
        <w:jc w:val="both"/>
        <w:rPr>
          <w:lang w:val="es-ES_tradnl"/>
        </w:rPr>
      </w:pPr>
      <w:r w:rsidRPr="00B3026A">
        <w:rPr>
          <w:lang w:val="es-ES_tradnl"/>
        </w:rPr>
        <w:t>d)</w:t>
      </w:r>
      <w:r w:rsidRPr="00B3026A">
        <w:rPr>
          <w:lang w:val="es-ES_tradnl"/>
        </w:rPr>
        <w:tab/>
        <w:t xml:space="preserve">Considerar </w:t>
      </w:r>
      <w:r w:rsidR="00A95FDC" w:rsidRPr="00B3026A">
        <w:rPr>
          <w:lang w:val="es-ES_tradnl"/>
        </w:rPr>
        <w:t xml:space="preserve">la posibilidad de </w:t>
      </w:r>
      <w:r w:rsidR="00320CB1" w:rsidRPr="00B3026A">
        <w:rPr>
          <w:lang w:val="es-ES_tradnl"/>
        </w:rPr>
        <w:t>adoptar</w:t>
      </w:r>
      <w:r w:rsidR="00A95FDC" w:rsidRPr="00B3026A">
        <w:rPr>
          <w:lang w:val="es-ES_tradnl"/>
        </w:rPr>
        <w:t xml:space="preserve"> el</w:t>
      </w:r>
      <w:r w:rsidRPr="00B3026A">
        <w:rPr>
          <w:lang w:val="es-ES_tradnl"/>
        </w:rPr>
        <w:t xml:space="preserve"> marco lógico.</w:t>
      </w:r>
    </w:p>
    <w:p w14:paraId="388121DE" w14:textId="17BD318A" w:rsidR="001A1F45" w:rsidRPr="00B3026A" w:rsidRDefault="001A1F45" w:rsidP="001A1F45">
      <w:pPr>
        <w:spacing w:after="120"/>
        <w:jc w:val="both"/>
        <w:rPr>
          <w:lang w:val="es-ES_tradnl"/>
        </w:rPr>
      </w:pPr>
      <w:r w:rsidRPr="00B3026A">
        <w:rPr>
          <w:lang w:val="es-ES_tradnl"/>
        </w:rPr>
        <w:t>e)</w:t>
      </w:r>
      <w:r w:rsidRPr="00B3026A">
        <w:rPr>
          <w:lang w:val="es-ES_tradnl"/>
        </w:rPr>
        <w:tab/>
        <w:t>Seleccionar expertos locales</w:t>
      </w:r>
      <w:r w:rsidR="007923CD" w:rsidRPr="00B3026A">
        <w:rPr>
          <w:lang w:val="es-ES_tradnl"/>
        </w:rPr>
        <w:t xml:space="preserve"> que</w:t>
      </w:r>
      <w:r w:rsidRPr="00B3026A">
        <w:rPr>
          <w:lang w:val="es-ES_tradnl"/>
        </w:rPr>
        <w:t xml:space="preserve">, </w:t>
      </w:r>
      <w:r w:rsidR="007923CD" w:rsidRPr="00B3026A">
        <w:rPr>
          <w:lang w:val="es-ES_tradnl"/>
        </w:rPr>
        <w:t xml:space="preserve">además de cumplir </w:t>
      </w:r>
      <w:r w:rsidR="00064295" w:rsidRPr="00B3026A">
        <w:rPr>
          <w:lang w:val="es-ES_tradnl"/>
        </w:rPr>
        <w:t>con los requisitos</w:t>
      </w:r>
      <w:r w:rsidRPr="00B3026A">
        <w:rPr>
          <w:lang w:val="es-ES_tradnl"/>
        </w:rPr>
        <w:t xml:space="preserve"> de calidad, </w:t>
      </w:r>
      <w:r w:rsidR="00064295" w:rsidRPr="00B3026A">
        <w:rPr>
          <w:lang w:val="es-ES_tradnl"/>
        </w:rPr>
        <w:t>estén capacitados</w:t>
      </w:r>
      <w:r w:rsidRPr="00B3026A">
        <w:rPr>
          <w:lang w:val="es-ES_tradnl"/>
        </w:rPr>
        <w:t xml:space="preserve"> para </w:t>
      </w:r>
      <w:r w:rsidR="00F709B9" w:rsidRPr="00B3026A">
        <w:rPr>
          <w:lang w:val="es-ES_tradnl"/>
        </w:rPr>
        <w:t>desenvolverse</w:t>
      </w:r>
      <w:r w:rsidRPr="00B3026A">
        <w:rPr>
          <w:lang w:val="es-ES_tradnl"/>
        </w:rPr>
        <w:t xml:space="preserve">, interactuar y facilitar una interacción fluida con </w:t>
      </w:r>
      <w:r w:rsidR="00F709B9" w:rsidRPr="00B3026A">
        <w:rPr>
          <w:lang w:val="es-ES_tradnl"/>
        </w:rPr>
        <w:t xml:space="preserve">los </w:t>
      </w:r>
      <w:r w:rsidRPr="00B3026A">
        <w:rPr>
          <w:lang w:val="es-ES_tradnl"/>
        </w:rPr>
        <w:t xml:space="preserve">diferentes </w:t>
      </w:r>
      <w:r w:rsidR="00A95FDC" w:rsidRPr="00B3026A">
        <w:rPr>
          <w:lang w:val="es-ES_tradnl"/>
        </w:rPr>
        <w:t>organismos</w:t>
      </w:r>
      <w:r w:rsidRPr="00B3026A">
        <w:rPr>
          <w:lang w:val="es-ES_tradnl"/>
        </w:rPr>
        <w:t xml:space="preserve"> y partes interesadas.</w:t>
      </w:r>
    </w:p>
    <w:p w14:paraId="61852EAC" w14:textId="77777777" w:rsidR="00C578EB" w:rsidRPr="00B3026A" w:rsidRDefault="00C578EB" w:rsidP="00C578EB">
      <w:pPr>
        <w:spacing w:after="120"/>
        <w:jc w:val="both"/>
        <w:rPr>
          <w:lang w:val="es-ES_tradnl"/>
        </w:rPr>
      </w:pPr>
    </w:p>
    <w:p w14:paraId="71833A34" w14:textId="28DECD06" w:rsidR="001A1F45" w:rsidRPr="00B3026A" w:rsidRDefault="001A1F45" w:rsidP="001A1F45">
      <w:pPr>
        <w:spacing w:after="120"/>
        <w:jc w:val="both"/>
        <w:rPr>
          <w:b/>
          <w:lang w:val="es-ES_tradnl"/>
        </w:rPr>
      </w:pPr>
      <w:r w:rsidRPr="00B3026A">
        <w:rPr>
          <w:b/>
          <w:lang w:val="es-ES_tradnl"/>
        </w:rPr>
        <w:lastRenderedPageBreak/>
        <w:t>Recomendación 2 (</w:t>
      </w:r>
      <w:r w:rsidR="00AA005A" w:rsidRPr="00B3026A">
        <w:rPr>
          <w:b/>
          <w:lang w:val="es-ES_tradnl"/>
        </w:rPr>
        <w:t>a partir de las conclusiones</w:t>
      </w:r>
      <w:r w:rsidR="00AA7971" w:rsidRPr="00B3026A">
        <w:rPr>
          <w:b/>
          <w:lang w:val="es-ES_tradnl"/>
        </w:rPr>
        <w:t xml:space="preserve"> 2, 3 y 4)</w:t>
      </w:r>
      <w:r w:rsidR="007E1797" w:rsidRPr="00B3026A">
        <w:rPr>
          <w:b/>
          <w:lang w:val="es-ES_tradnl"/>
        </w:rPr>
        <w:t xml:space="preserve"> a</w:t>
      </w:r>
      <w:r w:rsidRPr="00B3026A">
        <w:rPr>
          <w:b/>
          <w:lang w:val="es-ES_tradnl"/>
        </w:rPr>
        <w:t xml:space="preserve"> los </w:t>
      </w:r>
      <w:r w:rsidR="00FE0C23" w:rsidRPr="00B3026A">
        <w:rPr>
          <w:b/>
          <w:lang w:val="es-ES_tradnl"/>
        </w:rPr>
        <w:t>E</w:t>
      </w:r>
      <w:r w:rsidRPr="00B3026A">
        <w:rPr>
          <w:b/>
          <w:lang w:val="es-ES_tradnl"/>
        </w:rPr>
        <w:t xml:space="preserve">stados </w:t>
      </w:r>
      <w:r w:rsidR="00FE0C23" w:rsidRPr="00B3026A">
        <w:rPr>
          <w:b/>
          <w:lang w:val="es-ES_tradnl"/>
        </w:rPr>
        <w:t>m</w:t>
      </w:r>
      <w:r w:rsidRPr="00B3026A">
        <w:rPr>
          <w:b/>
          <w:lang w:val="es-ES_tradnl"/>
        </w:rPr>
        <w:t xml:space="preserve">iembros, </w:t>
      </w:r>
      <w:r w:rsidR="00863A63" w:rsidRPr="00B3026A">
        <w:rPr>
          <w:b/>
          <w:lang w:val="es-ES_tradnl"/>
        </w:rPr>
        <w:t>a</w:t>
      </w:r>
      <w:r w:rsidRPr="00B3026A">
        <w:rPr>
          <w:b/>
          <w:lang w:val="es-ES_tradnl"/>
        </w:rPr>
        <w:t xml:space="preserve">l CDIP y </w:t>
      </w:r>
      <w:r w:rsidR="00863A63" w:rsidRPr="00B3026A">
        <w:rPr>
          <w:b/>
          <w:lang w:val="es-ES_tradnl"/>
        </w:rPr>
        <w:t xml:space="preserve">a </w:t>
      </w:r>
      <w:r w:rsidRPr="00B3026A">
        <w:rPr>
          <w:b/>
          <w:lang w:val="es-ES_tradnl"/>
        </w:rPr>
        <w:t xml:space="preserve">la Secretaría </w:t>
      </w:r>
      <w:r w:rsidR="00863A63" w:rsidRPr="00B3026A">
        <w:rPr>
          <w:b/>
          <w:lang w:val="es-ES_tradnl"/>
        </w:rPr>
        <w:t>para</w:t>
      </w:r>
      <w:r w:rsidRPr="00B3026A">
        <w:rPr>
          <w:b/>
          <w:lang w:val="es-ES_tradnl"/>
        </w:rPr>
        <w:t xml:space="preserve"> que </w:t>
      </w:r>
      <w:r w:rsidR="00FE0C23" w:rsidRPr="00B3026A">
        <w:rPr>
          <w:b/>
          <w:lang w:val="es-ES_tradnl"/>
        </w:rPr>
        <w:t>sigan</w:t>
      </w:r>
      <w:r w:rsidRPr="00B3026A">
        <w:rPr>
          <w:b/>
          <w:lang w:val="es-ES_tradnl"/>
        </w:rPr>
        <w:t xml:space="preserve"> esf</w:t>
      </w:r>
      <w:r w:rsidR="00FE0C23" w:rsidRPr="00B3026A">
        <w:rPr>
          <w:b/>
          <w:lang w:val="es-ES_tradnl"/>
        </w:rPr>
        <w:t>orzándose</w:t>
      </w:r>
      <w:r w:rsidR="00D83706" w:rsidRPr="00B3026A">
        <w:rPr>
          <w:b/>
          <w:lang w:val="es-ES_tradnl"/>
        </w:rPr>
        <w:t xml:space="preserve"> en</w:t>
      </w:r>
      <w:r w:rsidRPr="00B3026A">
        <w:rPr>
          <w:b/>
          <w:lang w:val="es-ES_tradnl"/>
        </w:rPr>
        <w:t xml:space="preserve"> alentar y consolidar los resultados positivos de la labor </w:t>
      </w:r>
      <w:r w:rsidR="002B79CB" w:rsidRPr="00B3026A">
        <w:rPr>
          <w:b/>
          <w:lang w:val="es-ES_tradnl"/>
        </w:rPr>
        <w:t xml:space="preserve">llevada a cabo </w:t>
      </w:r>
      <w:r w:rsidR="00863A63" w:rsidRPr="00B3026A">
        <w:rPr>
          <w:b/>
          <w:lang w:val="es-ES_tradnl"/>
        </w:rPr>
        <w:t>a fin</w:t>
      </w:r>
      <w:r w:rsidR="00D83706" w:rsidRPr="00B3026A">
        <w:rPr>
          <w:b/>
          <w:lang w:val="es-ES_tradnl"/>
        </w:rPr>
        <w:t xml:space="preserve"> de</w:t>
      </w:r>
      <w:r w:rsidRPr="00B3026A">
        <w:rPr>
          <w:b/>
          <w:lang w:val="es-ES_tradnl"/>
        </w:rPr>
        <w:t xml:space="preserve"> evaluar mejor las </w:t>
      </w:r>
      <w:r w:rsidR="00D83706" w:rsidRPr="00B3026A">
        <w:rPr>
          <w:b/>
          <w:lang w:val="es-ES_tradnl"/>
        </w:rPr>
        <w:t>consecuencias</w:t>
      </w:r>
      <w:r w:rsidRPr="00B3026A">
        <w:rPr>
          <w:b/>
          <w:lang w:val="es-ES_tradnl"/>
        </w:rPr>
        <w:t xml:space="preserve"> económicas, sociales y culturales de la utilización de sistemas de </w:t>
      </w:r>
      <w:r w:rsidR="002735BA" w:rsidRPr="00B3026A">
        <w:rPr>
          <w:b/>
          <w:lang w:val="es-ES_tradnl"/>
        </w:rPr>
        <w:t>PI</w:t>
      </w:r>
      <w:r w:rsidRPr="00B3026A">
        <w:rPr>
          <w:b/>
          <w:lang w:val="es-ES_tradnl"/>
        </w:rPr>
        <w:t>:</w:t>
      </w:r>
    </w:p>
    <w:p w14:paraId="525CD41A" w14:textId="6B12962B" w:rsidR="001A1F45" w:rsidRPr="00B3026A" w:rsidRDefault="001A1F45" w:rsidP="001A1F45">
      <w:pPr>
        <w:spacing w:after="120"/>
        <w:jc w:val="both"/>
        <w:rPr>
          <w:lang w:val="es-ES_tradnl"/>
        </w:rPr>
      </w:pPr>
      <w:r w:rsidRPr="00B3026A">
        <w:rPr>
          <w:lang w:val="es-ES_tradnl"/>
        </w:rPr>
        <w:t>a)</w:t>
      </w:r>
      <w:r w:rsidRPr="00B3026A">
        <w:rPr>
          <w:lang w:val="es-ES_tradnl"/>
        </w:rPr>
        <w:tab/>
        <w:t xml:space="preserve">Consolidar la integración </w:t>
      </w:r>
      <w:r w:rsidR="00FA73BC" w:rsidRPr="00B3026A">
        <w:rPr>
          <w:lang w:val="es-ES_tradnl"/>
        </w:rPr>
        <w:t>de</w:t>
      </w:r>
      <w:r w:rsidRPr="00B3026A">
        <w:rPr>
          <w:lang w:val="es-ES_tradnl"/>
        </w:rPr>
        <w:t xml:space="preserve"> estudios económicos en las actividades del Programa 16.</w:t>
      </w:r>
    </w:p>
    <w:p w14:paraId="4E41C2FC" w14:textId="009DA8F3" w:rsidR="001A1F45" w:rsidRPr="00B3026A" w:rsidRDefault="001A1F45" w:rsidP="001A1F45">
      <w:pPr>
        <w:spacing w:after="120"/>
        <w:jc w:val="both"/>
        <w:rPr>
          <w:lang w:val="es-ES_tradnl"/>
        </w:rPr>
      </w:pPr>
      <w:r w:rsidRPr="00B3026A">
        <w:rPr>
          <w:lang w:val="es-ES_tradnl"/>
        </w:rPr>
        <w:t>b)</w:t>
      </w:r>
      <w:r w:rsidRPr="00B3026A">
        <w:rPr>
          <w:lang w:val="es-ES_tradnl"/>
        </w:rPr>
        <w:tab/>
        <w:t xml:space="preserve">Alentar al CDIP a que se beneficie de la labor </w:t>
      </w:r>
      <w:r w:rsidR="002B79CB" w:rsidRPr="00B3026A">
        <w:rPr>
          <w:lang w:val="es-ES_tradnl"/>
        </w:rPr>
        <w:t>realizada</w:t>
      </w:r>
      <w:r w:rsidRPr="00B3026A">
        <w:rPr>
          <w:lang w:val="es-ES_tradnl"/>
        </w:rPr>
        <w:t xml:space="preserve"> </w:t>
      </w:r>
      <w:r w:rsidR="002B79CB" w:rsidRPr="00B3026A">
        <w:rPr>
          <w:lang w:val="es-ES_tradnl"/>
        </w:rPr>
        <w:t>en torno a</w:t>
      </w:r>
      <w:r w:rsidRPr="00B3026A">
        <w:rPr>
          <w:lang w:val="es-ES_tradnl"/>
        </w:rPr>
        <w:t xml:space="preserve"> las </w:t>
      </w:r>
      <w:r w:rsidR="00FA73BC" w:rsidRPr="00B3026A">
        <w:rPr>
          <w:lang w:val="es-ES_tradnl"/>
        </w:rPr>
        <w:t xml:space="preserve">consecuencias </w:t>
      </w:r>
      <w:r w:rsidRPr="00B3026A">
        <w:rPr>
          <w:lang w:val="es-ES_tradnl"/>
        </w:rPr>
        <w:t xml:space="preserve">económicas, sociales y culturales de la utilización de sistemas de </w:t>
      </w:r>
      <w:r w:rsidR="002735BA" w:rsidRPr="00B3026A">
        <w:rPr>
          <w:lang w:val="es-ES_tradnl"/>
        </w:rPr>
        <w:t>PI</w:t>
      </w:r>
      <w:r w:rsidRPr="00B3026A">
        <w:rPr>
          <w:lang w:val="es-ES_tradnl"/>
        </w:rPr>
        <w:t xml:space="preserve"> y a que recurra a los resultados y </w:t>
      </w:r>
      <w:r w:rsidR="001B5700" w:rsidRPr="00B3026A">
        <w:rPr>
          <w:lang w:val="es-ES_tradnl"/>
        </w:rPr>
        <w:t xml:space="preserve">las </w:t>
      </w:r>
      <w:r w:rsidRPr="00B3026A">
        <w:rPr>
          <w:lang w:val="es-ES_tradnl"/>
        </w:rPr>
        <w:t xml:space="preserve">enseñanzas de </w:t>
      </w:r>
      <w:r w:rsidR="001B5700" w:rsidRPr="00B3026A">
        <w:rPr>
          <w:lang w:val="es-ES_tradnl"/>
        </w:rPr>
        <w:t>dicha</w:t>
      </w:r>
      <w:r w:rsidRPr="00B3026A">
        <w:rPr>
          <w:lang w:val="es-ES_tradnl"/>
        </w:rPr>
        <w:t xml:space="preserve"> labor para </w:t>
      </w:r>
      <w:r w:rsidR="001B5700" w:rsidRPr="00B3026A">
        <w:rPr>
          <w:lang w:val="es-ES_tradnl"/>
        </w:rPr>
        <w:t>guiar</w:t>
      </w:r>
      <w:r w:rsidRPr="00B3026A">
        <w:rPr>
          <w:lang w:val="es-ES_tradnl"/>
        </w:rPr>
        <w:t xml:space="preserve"> los debates </w:t>
      </w:r>
      <w:r w:rsidR="00CB7DDA" w:rsidRPr="00B3026A">
        <w:rPr>
          <w:lang w:val="es-ES_tradnl"/>
        </w:rPr>
        <w:t>d</w:t>
      </w:r>
      <w:r w:rsidRPr="00B3026A">
        <w:rPr>
          <w:lang w:val="es-ES_tradnl"/>
        </w:rPr>
        <w:t>el Comité, en particular sobre la PI y el desarrollo.</w:t>
      </w:r>
    </w:p>
    <w:p w14:paraId="58CA2732" w14:textId="77777777" w:rsidR="00CA2D17" w:rsidRPr="00B3026A" w:rsidRDefault="001A1F45" w:rsidP="00CA2D17">
      <w:pPr>
        <w:spacing w:after="120"/>
        <w:jc w:val="both"/>
        <w:rPr>
          <w:lang w:val="es-ES_tradnl"/>
        </w:rPr>
      </w:pPr>
      <w:r w:rsidRPr="00B3026A">
        <w:rPr>
          <w:lang w:val="es-ES_tradnl"/>
        </w:rPr>
        <w:t>c)</w:t>
      </w:r>
      <w:r w:rsidRPr="00B3026A">
        <w:rPr>
          <w:lang w:val="es-ES_tradnl"/>
        </w:rPr>
        <w:tab/>
      </w:r>
      <w:r w:rsidR="00CA2D17" w:rsidRPr="00B3026A">
        <w:rPr>
          <w:lang w:val="es-ES_tradnl"/>
        </w:rPr>
        <w:t>Seguir ayudando a las oficinas de PI y a las oficinas de estadística pertinentes a crear e integrar bases de datos de propiedad intelectual y vincularlas a otras bases de datos.</w:t>
      </w:r>
    </w:p>
    <w:p w14:paraId="3C011EA1" w14:textId="159274D8" w:rsidR="001A1F45" w:rsidRPr="00B3026A" w:rsidRDefault="001A1F45" w:rsidP="001A1F45">
      <w:pPr>
        <w:spacing w:after="120"/>
        <w:jc w:val="both"/>
        <w:rPr>
          <w:lang w:val="es-ES_tradnl"/>
        </w:rPr>
      </w:pPr>
      <w:r w:rsidRPr="00B3026A">
        <w:rPr>
          <w:lang w:val="es-ES_tradnl"/>
        </w:rPr>
        <w:t>d)</w:t>
      </w:r>
      <w:r w:rsidRPr="00B3026A">
        <w:rPr>
          <w:lang w:val="es-ES_tradnl"/>
        </w:rPr>
        <w:tab/>
      </w:r>
      <w:r w:rsidR="002735BA" w:rsidRPr="00B3026A">
        <w:rPr>
          <w:lang w:val="es-ES_tradnl"/>
        </w:rPr>
        <w:t>P</w:t>
      </w:r>
      <w:r w:rsidR="00676292" w:rsidRPr="00B3026A">
        <w:rPr>
          <w:lang w:val="es-ES_tradnl"/>
        </w:rPr>
        <w:t>repara</w:t>
      </w:r>
      <w:r w:rsidR="002735BA" w:rsidRPr="00B3026A">
        <w:rPr>
          <w:lang w:val="es-ES_tradnl"/>
        </w:rPr>
        <w:t>r</w:t>
      </w:r>
      <w:r w:rsidR="00D40215" w:rsidRPr="00B3026A">
        <w:rPr>
          <w:lang w:val="es-ES_tradnl"/>
        </w:rPr>
        <w:t xml:space="preserve"> estrategias o políticas de PI</w:t>
      </w:r>
      <w:r w:rsidRPr="00B3026A">
        <w:rPr>
          <w:lang w:val="es-ES_tradnl"/>
        </w:rPr>
        <w:t xml:space="preserve"> </w:t>
      </w:r>
      <w:r w:rsidR="002735BA" w:rsidRPr="00B3026A">
        <w:rPr>
          <w:lang w:val="es-ES_tradnl"/>
        </w:rPr>
        <w:t>fundamentadas</w:t>
      </w:r>
      <w:r w:rsidR="00D40215" w:rsidRPr="00B3026A">
        <w:rPr>
          <w:lang w:val="es-ES_tradnl"/>
        </w:rPr>
        <w:t xml:space="preserve"> </w:t>
      </w:r>
      <w:r w:rsidRPr="00B3026A">
        <w:rPr>
          <w:lang w:val="es-ES_tradnl"/>
        </w:rPr>
        <w:t>en</w:t>
      </w:r>
      <w:r w:rsidR="00D40215" w:rsidRPr="00B3026A">
        <w:rPr>
          <w:lang w:val="es-ES_tradnl"/>
        </w:rPr>
        <w:t xml:space="preserve"> bases de datos sólidas </w:t>
      </w:r>
      <w:r w:rsidR="002735BA" w:rsidRPr="00B3026A">
        <w:rPr>
          <w:lang w:val="es-ES_tradnl"/>
        </w:rPr>
        <w:t>de</w:t>
      </w:r>
      <w:r w:rsidR="00D40215" w:rsidRPr="00B3026A">
        <w:rPr>
          <w:lang w:val="es-ES_tradnl"/>
        </w:rPr>
        <w:t xml:space="preserve"> P</w:t>
      </w:r>
      <w:r w:rsidRPr="00B3026A">
        <w:rPr>
          <w:lang w:val="es-ES_tradnl"/>
        </w:rPr>
        <w:t xml:space="preserve">I y </w:t>
      </w:r>
      <w:r w:rsidR="00D40215" w:rsidRPr="00B3026A">
        <w:rPr>
          <w:lang w:val="es-ES_tradnl"/>
        </w:rPr>
        <w:t>el</w:t>
      </w:r>
      <w:r w:rsidRPr="00B3026A">
        <w:rPr>
          <w:lang w:val="es-ES_tradnl"/>
        </w:rPr>
        <w:t xml:space="preserve"> valor económico</w:t>
      </w:r>
      <w:r w:rsidR="00D40215" w:rsidRPr="00B3026A">
        <w:rPr>
          <w:lang w:val="es-ES_tradnl"/>
        </w:rPr>
        <w:t xml:space="preserve"> de estas</w:t>
      </w:r>
      <w:r w:rsidRPr="00B3026A">
        <w:rPr>
          <w:lang w:val="es-ES_tradnl"/>
        </w:rPr>
        <w:t>.</w:t>
      </w:r>
    </w:p>
    <w:p w14:paraId="6C365318" w14:textId="77777777" w:rsidR="001A1F45" w:rsidRPr="00B3026A" w:rsidRDefault="001A1F45" w:rsidP="00C578EB">
      <w:pPr>
        <w:spacing w:after="120"/>
        <w:jc w:val="both"/>
        <w:rPr>
          <w:lang w:val="es-ES_tradnl"/>
        </w:rPr>
      </w:pPr>
    </w:p>
    <w:p w14:paraId="6A6AEDA7" w14:textId="74B0B006" w:rsidR="001A1F45" w:rsidRPr="00B3026A" w:rsidRDefault="001A1F45" w:rsidP="001A1F45">
      <w:pPr>
        <w:spacing w:after="120"/>
        <w:jc w:val="both"/>
        <w:rPr>
          <w:b/>
          <w:lang w:val="es-ES_tradnl"/>
        </w:rPr>
      </w:pPr>
      <w:r w:rsidRPr="00B3026A">
        <w:rPr>
          <w:b/>
          <w:lang w:val="es-ES_tradnl"/>
        </w:rPr>
        <w:t>Recomendación 3 (</w:t>
      </w:r>
      <w:r w:rsidR="00AA005A" w:rsidRPr="00B3026A">
        <w:rPr>
          <w:b/>
          <w:lang w:val="es-ES_tradnl"/>
        </w:rPr>
        <w:t>a partir de las c</w:t>
      </w:r>
      <w:r w:rsidRPr="00B3026A">
        <w:rPr>
          <w:b/>
          <w:lang w:val="es-ES_tradnl"/>
        </w:rPr>
        <w:t xml:space="preserve">onclusiones 1, 3 y 4) a los Estados miembros, al CDIP y a la Secretaría para que consideren la posibilidad de reforzar y apoyar el </w:t>
      </w:r>
      <w:r w:rsidR="00D40215" w:rsidRPr="00B3026A">
        <w:rPr>
          <w:b/>
          <w:lang w:val="es-ES_tradnl"/>
        </w:rPr>
        <w:t xml:space="preserve">fortalecimiento de </w:t>
      </w:r>
      <w:r w:rsidRPr="00B3026A">
        <w:rPr>
          <w:b/>
          <w:lang w:val="es-ES_tradnl"/>
        </w:rPr>
        <w:t>capacidades en los países beneficiarios, en particular</w:t>
      </w:r>
      <w:r w:rsidR="003E28E8" w:rsidRPr="00B3026A">
        <w:rPr>
          <w:b/>
          <w:lang w:val="es-ES_tradnl"/>
        </w:rPr>
        <w:t>,</w:t>
      </w:r>
      <w:r w:rsidRPr="00B3026A">
        <w:rPr>
          <w:b/>
          <w:lang w:val="es-ES_tradnl"/>
        </w:rPr>
        <w:t xml:space="preserve"> </w:t>
      </w:r>
      <w:r w:rsidR="003E28E8" w:rsidRPr="00B3026A">
        <w:rPr>
          <w:b/>
          <w:lang w:val="es-ES_tradnl"/>
        </w:rPr>
        <w:t xml:space="preserve">con el objetivo de </w:t>
      </w:r>
      <w:r w:rsidRPr="00B3026A">
        <w:rPr>
          <w:b/>
          <w:lang w:val="es-ES_tradnl"/>
        </w:rPr>
        <w:t xml:space="preserve">garantizar la sostenibilidad </w:t>
      </w:r>
      <w:r w:rsidR="00D40215" w:rsidRPr="00B3026A">
        <w:rPr>
          <w:b/>
          <w:lang w:val="es-ES_tradnl"/>
        </w:rPr>
        <w:t>de la labor</w:t>
      </w:r>
      <w:r w:rsidRPr="00B3026A">
        <w:rPr>
          <w:b/>
          <w:lang w:val="es-ES_tradnl"/>
        </w:rPr>
        <w:t xml:space="preserve"> realizad</w:t>
      </w:r>
      <w:r w:rsidR="003E28E8" w:rsidRPr="00B3026A">
        <w:rPr>
          <w:b/>
          <w:lang w:val="es-ES_tradnl"/>
        </w:rPr>
        <w:t>a</w:t>
      </w:r>
      <w:r w:rsidRPr="00B3026A">
        <w:rPr>
          <w:b/>
          <w:lang w:val="es-ES_tradnl"/>
        </w:rPr>
        <w:t xml:space="preserve"> en el proyecto </w:t>
      </w:r>
      <w:r w:rsidR="003E28E8" w:rsidRPr="00B3026A">
        <w:rPr>
          <w:b/>
          <w:lang w:val="es-ES_tradnl"/>
        </w:rPr>
        <w:t>global</w:t>
      </w:r>
      <w:r w:rsidRPr="00B3026A">
        <w:rPr>
          <w:b/>
          <w:lang w:val="es-ES_tradnl"/>
        </w:rPr>
        <w:t>:</w:t>
      </w:r>
    </w:p>
    <w:p w14:paraId="10394E09" w14:textId="77777777" w:rsidR="000866ED" w:rsidRPr="00B3026A" w:rsidRDefault="001A1F45" w:rsidP="000866ED">
      <w:pPr>
        <w:spacing w:after="120"/>
        <w:jc w:val="both"/>
        <w:rPr>
          <w:lang w:val="es-ES_tradnl"/>
        </w:rPr>
      </w:pPr>
      <w:r w:rsidRPr="00B3026A">
        <w:rPr>
          <w:lang w:val="es-ES_tradnl"/>
        </w:rPr>
        <w:t>a)</w:t>
      </w:r>
      <w:r w:rsidR="00375CFF" w:rsidRPr="00B3026A">
        <w:rPr>
          <w:lang w:val="es-ES_tradnl"/>
        </w:rPr>
        <w:tab/>
      </w:r>
      <w:r w:rsidR="000866ED" w:rsidRPr="00B3026A">
        <w:rPr>
          <w:lang w:val="es-ES_tradnl"/>
        </w:rPr>
        <w:t>Ayudar a los países a poner en marcha iniciativas de fortalecimiento de capacidades para traducir en resultados sostenibles las conclusiones de los estudios realizados en cada país.</w:t>
      </w:r>
    </w:p>
    <w:p w14:paraId="6A90F091" w14:textId="497CF639" w:rsidR="001A1F45" w:rsidRPr="00B3026A" w:rsidRDefault="001A1F45" w:rsidP="001A1F45">
      <w:pPr>
        <w:spacing w:after="120"/>
        <w:jc w:val="both"/>
        <w:rPr>
          <w:lang w:val="es-ES_tradnl"/>
        </w:rPr>
      </w:pPr>
      <w:r w:rsidRPr="00B3026A">
        <w:rPr>
          <w:lang w:val="es-ES_tradnl"/>
        </w:rPr>
        <w:t>b)</w:t>
      </w:r>
      <w:r w:rsidR="00375CFF" w:rsidRPr="00B3026A">
        <w:rPr>
          <w:lang w:val="es-ES_tradnl"/>
        </w:rPr>
        <w:tab/>
      </w:r>
      <w:r w:rsidRPr="00B3026A">
        <w:rPr>
          <w:lang w:val="es-ES_tradnl"/>
        </w:rPr>
        <w:t xml:space="preserve">Apoyar </w:t>
      </w:r>
      <w:r w:rsidR="00C944D5" w:rsidRPr="00B3026A">
        <w:rPr>
          <w:lang w:val="es-ES_tradnl"/>
        </w:rPr>
        <w:t>el fortalecimiento</w:t>
      </w:r>
      <w:r w:rsidRPr="00B3026A">
        <w:rPr>
          <w:lang w:val="es-ES_tradnl"/>
        </w:rPr>
        <w:t xml:space="preserve"> de capacidad</w:t>
      </w:r>
      <w:r w:rsidR="00C944D5" w:rsidRPr="00B3026A">
        <w:rPr>
          <w:lang w:val="es-ES_tradnl"/>
        </w:rPr>
        <w:t>es</w:t>
      </w:r>
      <w:r w:rsidRPr="00B3026A">
        <w:rPr>
          <w:lang w:val="es-ES_tradnl"/>
        </w:rPr>
        <w:t xml:space="preserve"> en las oficinas de PI y </w:t>
      </w:r>
      <w:r w:rsidR="00C944D5" w:rsidRPr="00B3026A">
        <w:rPr>
          <w:lang w:val="es-ES_tradnl"/>
        </w:rPr>
        <w:t xml:space="preserve">en </w:t>
      </w:r>
      <w:r w:rsidRPr="00B3026A">
        <w:rPr>
          <w:lang w:val="es-ES_tradnl"/>
        </w:rPr>
        <w:t>las instituciones pertinentes para produc</w:t>
      </w:r>
      <w:r w:rsidR="00331482" w:rsidRPr="00B3026A">
        <w:rPr>
          <w:lang w:val="es-ES_tradnl"/>
        </w:rPr>
        <w:t xml:space="preserve">ir </w:t>
      </w:r>
      <w:r w:rsidRPr="00B3026A">
        <w:rPr>
          <w:lang w:val="es-ES_tradnl"/>
        </w:rPr>
        <w:t>y el manten</w:t>
      </w:r>
      <w:r w:rsidR="00331482" w:rsidRPr="00B3026A">
        <w:rPr>
          <w:lang w:val="es-ES_tradnl"/>
        </w:rPr>
        <w:t>er</w:t>
      </w:r>
      <w:r w:rsidRPr="00B3026A">
        <w:rPr>
          <w:lang w:val="es-ES_tradnl"/>
        </w:rPr>
        <w:t xml:space="preserve"> datos </w:t>
      </w:r>
      <w:r w:rsidR="00383FC8" w:rsidRPr="00B3026A">
        <w:rPr>
          <w:lang w:val="es-ES_tradnl"/>
        </w:rPr>
        <w:t>fiables</w:t>
      </w:r>
      <w:r w:rsidRPr="00B3026A">
        <w:rPr>
          <w:lang w:val="es-ES_tradnl"/>
        </w:rPr>
        <w:t xml:space="preserve"> </w:t>
      </w:r>
      <w:r w:rsidR="00331482" w:rsidRPr="00B3026A">
        <w:rPr>
          <w:lang w:val="es-ES_tradnl"/>
        </w:rPr>
        <w:t>de</w:t>
      </w:r>
      <w:r w:rsidRPr="00B3026A">
        <w:rPr>
          <w:lang w:val="es-ES_tradnl"/>
        </w:rPr>
        <w:t xml:space="preserve"> P</w:t>
      </w:r>
      <w:r w:rsidR="00C944D5" w:rsidRPr="00B3026A">
        <w:rPr>
          <w:lang w:val="es-ES_tradnl"/>
        </w:rPr>
        <w:t>I</w:t>
      </w:r>
      <w:r w:rsidRPr="00B3026A">
        <w:rPr>
          <w:lang w:val="es-ES_tradnl"/>
        </w:rPr>
        <w:t xml:space="preserve"> </w:t>
      </w:r>
      <w:r w:rsidR="007E1797" w:rsidRPr="00B3026A">
        <w:rPr>
          <w:lang w:val="es-ES_tradnl"/>
        </w:rPr>
        <w:t>con fines</w:t>
      </w:r>
      <w:r w:rsidRPr="00B3026A">
        <w:rPr>
          <w:lang w:val="es-ES_tradnl"/>
        </w:rPr>
        <w:t xml:space="preserve"> estadístico</w:t>
      </w:r>
      <w:r w:rsidR="007E1797" w:rsidRPr="00B3026A">
        <w:rPr>
          <w:lang w:val="es-ES_tradnl"/>
        </w:rPr>
        <w:t>s</w:t>
      </w:r>
      <w:r w:rsidRPr="00B3026A">
        <w:rPr>
          <w:lang w:val="es-ES_tradnl"/>
        </w:rPr>
        <w:t>.</w:t>
      </w:r>
    </w:p>
    <w:p w14:paraId="5569DB4B" w14:textId="459121D9" w:rsidR="001A1F45" w:rsidRPr="00B3026A" w:rsidRDefault="001A1F45" w:rsidP="001A1F45">
      <w:pPr>
        <w:spacing w:after="120"/>
        <w:jc w:val="both"/>
        <w:rPr>
          <w:lang w:val="es-ES_tradnl"/>
        </w:rPr>
      </w:pPr>
      <w:r w:rsidRPr="00B3026A">
        <w:rPr>
          <w:lang w:val="es-ES_tradnl"/>
        </w:rPr>
        <w:t>c)</w:t>
      </w:r>
      <w:r w:rsidR="00375CFF" w:rsidRPr="00B3026A">
        <w:rPr>
          <w:lang w:val="es-ES_tradnl"/>
        </w:rPr>
        <w:tab/>
      </w:r>
      <w:r w:rsidRPr="00B3026A">
        <w:rPr>
          <w:lang w:val="es-ES_tradnl"/>
        </w:rPr>
        <w:t xml:space="preserve">Alentar y apoyar </w:t>
      </w:r>
      <w:r w:rsidR="00383FC8" w:rsidRPr="00B3026A">
        <w:rPr>
          <w:lang w:val="es-ES_tradnl"/>
        </w:rPr>
        <w:t>el fortalecimiento de capacidades relativas al</w:t>
      </w:r>
      <w:r w:rsidRPr="00B3026A">
        <w:rPr>
          <w:lang w:val="es-ES_tradnl"/>
        </w:rPr>
        <w:t xml:space="preserve"> análisis económico de la innovación y la </w:t>
      </w:r>
      <w:r w:rsidR="00383FC8" w:rsidRPr="00B3026A">
        <w:rPr>
          <w:lang w:val="es-ES_tradnl"/>
        </w:rPr>
        <w:t>PI en las unidades nacionales</w:t>
      </w:r>
      <w:r w:rsidR="007E1797" w:rsidRPr="00B3026A">
        <w:rPr>
          <w:lang w:val="es-ES_tradnl"/>
        </w:rPr>
        <w:t>.</w:t>
      </w:r>
    </w:p>
    <w:p w14:paraId="590EA64F" w14:textId="4522DE38" w:rsidR="001A1F45" w:rsidRPr="00B3026A" w:rsidRDefault="001A1F45" w:rsidP="001A1F45">
      <w:pPr>
        <w:spacing w:after="120"/>
        <w:jc w:val="both"/>
        <w:rPr>
          <w:lang w:val="es-ES_tradnl"/>
        </w:rPr>
      </w:pPr>
      <w:r w:rsidRPr="00B3026A">
        <w:rPr>
          <w:lang w:val="es-ES_tradnl"/>
        </w:rPr>
        <w:t>d)</w:t>
      </w:r>
      <w:r w:rsidR="00375CFF" w:rsidRPr="00B3026A">
        <w:rPr>
          <w:lang w:val="es-ES_tradnl"/>
        </w:rPr>
        <w:tab/>
      </w:r>
      <w:r w:rsidRPr="00B3026A">
        <w:rPr>
          <w:lang w:val="es-ES_tradnl"/>
        </w:rPr>
        <w:t xml:space="preserve">Llevar a cabo simposios regionales y/o internacionales para </w:t>
      </w:r>
      <w:r w:rsidR="00932550" w:rsidRPr="00B3026A">
        <w:rPr>
          <w:lang w:val="es-ES_tradnl"/>
        </w:rPr>
        <w:t>estudiar</w:t>
      </w:r>
      <w:r w:rsidRPr="00B3026A">
        <w:rPr>
          <w:lang w:val="es-ES_tradnl"/>
        </w:rPr>
        <w:t xml:space="preserve"> las </w:t>
      </w:r>
      <w:r w:rsidR="00475C47" w:rsidRPr="00B3026A">
        <w:rPr>
          <w:lang w:val="es-ES_tradnl"/>
        </w:rPr>
        <w:t xml:space="preserve">enseñanzas extraídas </w:t>
      </w:r>
      <w:r w:rsidR="00932550" w:rsidRPr="00B3026A">
        <w:rPr>
          <w:lang w:val="es-ES_tradnl"/>
        </w:rPr>
        <w:t>d</w:t>
      </w:r>
      <w:r w:rsidRPr="00B3026A">
        <w:rPr>
          <w:lang w:val="es-ES_tradnl"/>
        </w:rPr>
        <w:t xml:space="preserve">el proyecto </w:t>
      </w:r>
      <w:r w:rsidR="00475C47" w:rsidRPr="00B3026A">
        <w:rPr>
          <w:lang w:val="es-ES_tradnl"/>
        </w:rPr>
        <w:t>global</w:t>
      </w:r>
      <w:r w:rsidR="00331482" w:rsidRPr="00B3026A">
        <w:rPr>
          <w:lang w:val="es-ES_tradnl"/>
        </w:rPr>
        <w:t xml:space="preserve"> y </w:t>
      </w:r>
      <w:r w:rsidR="00932550" w:rsidRPr="00B3026A">
        <w:rPr>
          <w:lang w:val="es-ES_tradnl"/>
        </w:rPr>
        <w:t>determina</w:t>
      </w:r>
      <w:r w:rsidR="00331482" w:rsidRPr="00B3026A">
        <w:rPr>
          <w:lang w:val="es-ES_tradnl"/>
        </w:rPr>
        <w:t>r</w:t>
      </w:r>
      <w:r w:rsidR="00932550" w:rsidRPr="00B3026A">
        <w:rPr>
          <w:lang w:val="es-ES_tradnl"/>
        </w:rPr>
        <w:t>, entre otro</w:t>
      </w:r>
      <w:r w:rsidRPr="00B3026A">
        <w:rPr>
          <w:lang w:val="es-ES_tradnl"/>
        </w:rPr>
        <w:t xml:space="preserve">s </w:t>
      </w:r>
      <w:r w:rsidR="00932550" w:rsidRPr="00B3026A">
        <w:rPr>
          <w:lang w:val="es-ES_tradnl"/>
        </w:rPr>
        <w:t>aspectos</w:t>
      </w:r>
      <w:r w:rsidRPr="00B3026A">
        <w:rPr>
          <w:lang w:val="es-ES_tradnl"/>
        </w:rPr>
        <w:t xml:space="preserve">, las </w:t>
      </w:r>
      <w:r w:rsidR="007E1797" w:rsidRPr="00B3026A">
        <w:rPr>
          <w:lang w:val="es-ES_tradnl"/>
        </w:rPr>
        <w:t>carencia</w:t>
      </w:r>
      <w:r w:rsidRPr="00B3026A">
        <w:rPr>
          <w:lang w:val="es-ES_tradnl"/>
        </w:rPr>
        <w:t>s en</w:t>
      </w:r>
      <w:r w:rsidR="00D01472" w:rsidRPr="00B3026A">
        <w:rPr>
          <w:lang w:val="es-ES_tradnl"/>
        </w:rPr>
        <w:t xml:space="preserve"> </w:t>
      </w:r>
      <w:r w:rsidR="00932550" w:rsidRPr="00B3026A">
        <w:rPr>
          <w:lang w:val="es-ES_tradnl"/>
        </w:rPr>
        <w:t>el</w:t>
      </w:r>
      <w:r w:rsidR="00D01472" w:rsidRPr="00B3026A">
        <w:rPr>
          <w:lang w:val="es-ES_tradnl"/>
        </w:rPr>
        <w:t xml:space="preserve"> fortalecimiento</w:t>
      </w:r>
      <w:r w:rsidRPr="00B3026A">
        <w:rPr>
          <w:lang w:val="es-ES_tradnl"/>
        </w:rPr>
        <w:t xml:space="preserve"> de capacidad</w:t>
      </w:r>
      <w:r w:rsidR="00D01472" w:rsidRPr="00B3026A">
        <w:rPr>
          <w:lang w:val="es-ES_tradnl"/>
        </w:rPr>
        <w:t>es</w:t>
      </w:r>
      <w:r w:rsidRPr="00B3026A">
        <w:rPr>
          <w:lang w:val="es-ES_tradnl"/>
        </w:rPr>
        <w:t>.</w:t>
      </w:r>
    </w:p>
    <w:p w14:paraId="54349A23" w14:textId="77777777" w:rsidR="00331482" w:rsidRPr="00B3026A" w:rsidRDefault="001A1F45" w:rsidP="00331482">
      <w:pPr>
        <w:jc w:val="both"/>
        <w:rPr>
          <w:lang w:val="es-ES_tradnl"/>
        </w:rPr>
      </w:pPr>
      <w:r w:rsidRPr="00B3026A">
        <w:rPr>
          <w:lang w:val="es-ES_tradnl"/>
        </w:rPr>
        <w:t>e)</w:t>
      </w:r>
      <w:r w:rsidR="00375CFF" w:rsidRPr="00B3026A">
        <w:rPr>
          <w:lang w:val="es-ES_tradnl"/>
        </w:rPr>
        <w:tab/>
      </w:r>
      <w:r w:rsidR="00331482" w:rsidRPr="00B3026A">
        <w:rPr>
          <w:lang w:val="es-ES_tradnl"/>
        </w:rPr>
        <w:t>Fomentar en los PMA la creación bases de datos de PI válidas y fiables.</w:t>
      </w:r>
    </w:p>
    <w:p w14:paraId="49165D91" w14:textId="77777777" w:rsidR="00C578EB" w:rsidRPr="00B3026A" w:rsidRDefault="00C578EB" w:rsidP="00C578EB">
      <w:pPr>
        <w:spacing w:after="120"/>
        <w:jc w:val="both"/>
        <w:rPr>
          <w:lang w:val="es-ES_tradnl"/>
        </w:rPr>
      </w:pPr>
    </w:p>
    <w:p w14:paraId="7A1053EC" w14:textId="1DABAA56" w:rsidR="00C578EB" w:rsidRPr="00B3026A" w:rsidRDefault="00C578EB" w:rsidP="00615EA7">
      <w:pPr>
        <w:pStyle w:val="Heading1"/>
        <w:spacing w:before="0" w:after="220"/>
        <w:jc w:val="both"/>
        <w:rPr>
          <w:lang w:val="es-ES_tradnl"/>
        </w:rPr>
      </w:pPr>
      <w:r w:rsidRPr="00B3026A">
        <w:rPr>
          <w:lang w:val="es-ES_tradnl"/>
        </w:rPr>
        <w:fldChar w:fldCharType="begin"/>
      </w:r>
      <w:r w:rsidRPr="00B3026A">
        <w:rPr>
          <w:lang w:val="es-ES_tradnl"/>
        </w:rPr>
        <w:instrText xml:space="preserve"> AUTONUM  </w:instrText>
      </w:r>
      <w:bookmarkStart w:id="7" w:name="_Toc401477698"/>
      <w:r w:rsidRPr="00B3026A">
        <w:rPr>
          <w:lang w:val="es-ES_tradnl"/>
        </w:rPr>
        <w:fldChar w:fldCharType="end"/>
      </w:r>
      <w:r w:rsidRPr="00B3026A">
        <w:rPr>
          <w:lang w:val="es-ES_tradnl"/>
        </w:rPr>
        <w:tab/>
      </w:r>
      <w:r w:rsidR="00D01472" w:rsidRPr="00B3026A">
        <w:rPr>
          <w:lang w:val="es-ES_tradnl"/>
        </w:rPr>
        <w:t>INTRODUCCiÓN</w:t>
      </w:r>
      <w:bookmarkEnd w:id="7"/>
    </w:p>
    <w:p w14:paraId="591D094F" w14:textId="4E36DB9C" w:rsidR="00D01472" w:rsidRPr="00B3026A" w:rsidRDefault="00751360" w:rsidP="00615EA7">
      <w:pPr>
        <w:pStyle w:val="ONUME"/>
        <w:numPr>
          <w:ilvl w:val="0"/>
          <w:numId w:val="0"/>
        </w:numPr>
        <w:jc w:val="both"/>
        <w:rPr>
          <w:lang w:val="es-ES_tradnl"/>
        </w:rPr>
      </w:pPr>
      <w:r w:rsidRPr="00B3026A">
        <w:rPr>
          <w:lang w:val="es-ES_tradnl"/>
        </w:rPr>
        <w:t>E</w:t>
      </w:r>
      <w:r w:rsidR="00B64081" w:rsidRPr="00B3026A">
        <w:rPr>
          <w:lang w:val="es-ES_tradnl"/>
        </w:rPr>
        <w:t>l presente</w:t>
      </w:r>
      <w:r w:rsidR="00D01472" w:rsidRPr="00B3026A">
        <w:rPr>
          <w:lang w:val="es-ES_tradnl"/>
        </w:rPr>
        <w:t xml:space="preserve"> informe </w:t>
      </w:r>
      <w:r w:rsidRPr="00B3026A">
        <w:rPr>
          <w:lang w:val="es-ES_tradnl"/>
        </w:rPr>
        <w:t>trata de</w:t>
      </w:r>
      <w:r w:rsidR="00D01472" w:rsidRPr="00B3026A">
        <w:rPr>
          <w:lang w:val="es-ES_tradnl"/>
        </w:rPr>
        <w:t xml:space="preserve"> la evaluación de la </w:t>
      </w:r>
      <w:r w:rsidR="00B64081" w:rsidRPr="00B3026A">
        <w:rPr>
          <w:lang w:val="es-ES_tradnl"/>
        </w:rPr>
        <w:t>f</w:t>
      </w:r>
      <w:r w:rsidR="00D01472" w:rsidRPr="00B3026A">
        <w:rPr>
          <w:lang w:val="es-ES_tradnl"/>
        </w:rPr>
        <w:t xml:space="preserve">ase II del proyecto </w:t>
      </w:r>
      <w:r w:rsidRPr="00B3026A">
        <w:rPr>
          <w:lang w:val="es-ES_tradnl"/>
        </w:rPr>
        <w:t xml:space="preserve">de la Agenda de Desarrollo (DA) </w:t>
      </w:r>
      <w:r w:rsidR="00D01472" w:rsidRPr="00B3026A">
        <w:rPr>
          <w:lang w:val="es-ES_tradnl"/>
        </w:rPr>
        <w:t>"P</w:t>
      </w:r>
      <w:r w:rsidR="00EA7190" w:rsidRPr="00B3026A">
        <w:rPr>
          <w:lang w:val="es-ES_tradnl"/>
        </w:rPr>
        <w:t xml:space="preserve">ropiedad Intelectual </w:t>
      </w:r>
      <w:r w:rsidR="00D01472" w:rsidRPr="00B3026A">
        <w:rPr>
          <w:lang w:val="es-ES_tradnl"/>
        </w:rPr>
        <w:t xml:space="preserve">y desarrollo socioeconómico" </w:t>
      </w:r>
      <w:r w:rsidR="00B64081" w:rsidRPr="00B3026A">
        <w:rPr>
          <w:lang w:val="es-ES_tradnl"/>
        </w:rPr>
        <w:t>(</w:t>
      </w:r>
      <w:r w:rsidRPr="00B3026A">
        <w:rPr>
          <w:lang w:val="es-ES_tradnl"/>
        </w:rPr>
        <w:t>c</w:t>
      </w:r>
      <w:r w:rsidR="00B64081" w:rsidRPr="00B3026A">
        <w:rPr>
          <w:lang w:val="es-ES_tradnl"/>
        </w:rPr>
        <w:t>ódigo de</w:t>
      </w:r>
      <w:r w:rsidR="00D01472" w:rsidRPr="00B3026A">
        <w:rPr>
          <w:lang w:val="es-ES_tradnl"/>
        </w:rPr>
        <w:t xml:space="preserve"> proyecto: DA_35_37_02), </w:t>
      </w:r>
      <w:r w:rsidRPr="00B3026A">
        <w:rPr>
          <w:lang w:val="es-ES_tradnl"/>
        </w:rPr>
        <w:t xml:space="preserve">en adelante </w:t>
      </w:r>
      <w:r w:rsidR="00D01472" w:rsidRPr="00B3026A">
        <w:rPr>
          <w:lang w:val="es-ES_tradnl"/>
        </w:rPr>
        <w:t>denominado "el proyecto".</w:t>
      </w:r>
    </w:p>
    <w:p w14:paraId="7675FEEC" w14:textId="4A4F4CDE" w:rsidR="005F7BF9" w:rsidRPr="00B3026A" w:rsidRDefault="00751360" w:rsidP="00615EA7">
      <w:pPr>
        <w:pStyle w:val="ONUME"/>
        <w:numPr>
          <w:ilvl w:val="0"/>
          <w:numId w:val="0"/>
        </w:numPr>
        <w:jc w:val="both"/>
        <w:rPr>
          <w:lang w:val="es-ES_tradnl"/>
        </w:rPr>
      </w:pPr>
      <w:r w:rsidRPr="00B3026A">
        <w:rPr>
          <w:lang w:val="es-ES_tradnl"/>
        </w:rPr>
        <w:t>La</w:t>
      </w:r>
      <w:r w:rsidR="00D01472" w:rsidRPr="00B3026A">
        <w:rPr>
          <w:lang w:val="es-ES_tradnl"/>
        </w:rPr>
        <w:t xml:space="preserve"> evaluación</w:t>
      </w:r>
      <w:r w:rsidR="00D80184">
        <w:rPr>
          <w:lang w:val="es-ES_tradnl"/>
        </w:rPr>
        <w:t>,</w:t>
      </w:r>
      <w:r w:rsidRPr="00B3026A">
        <w:rPr>
          <w:lang w:val="es-ES_tradnl"/>
        </w:rPr>
        <w:t xml:space="preserve"> regida por el mandato </w:t>
      </w:r>
      <w:r w:rsidR="00FE124C" w:rsidRPr="00B3026A">
        <w:rPr>
          <w:lang w:val="es-ES_tradnl"/>
        </w:rPr>
        <w:t>establecido el</w:t>
      </w:r>
      <w:r w:rsidR="00D01472" w:rsidRPr="00B3026A">
        <w:rPr>
          <w:lang w:val="es-ES_tradnl"/>
        </w:rPr>
        <w:t xml:space="preserve"> 19 de junio de 2018</w:t>
      </w:r>
      <w:r w:rsidR="00D80184">
        <w:rPr>
          <w:lang w:val="es-ES_tradnl"/>
        </w:rPr>
        <w:t>,</w:t>
      </w:r>
      <w:r w:rsidR="00FE124C" w:rsidRPr="00B3026A">
        <w:rPr>
          <w:lang w:val="es-ES_tradnl"/>
        </w:rPr>
        <w:t xml:space="preserve"> </w:t>
      </w:r>
      <w:r w:rsidR="00D80184">
        <w:rPr>
          <w:lang w:val="es-ES_tradnl"/>
        </w:rPr>
        <w:t>estuvo a cargo de</w:t>
      </w:r>
      <w:r w:rsidR="00FE124C" w:rsidRPr="00B3026A">
        <w:rPr>
          <w:lang w:val="es-ES_tradnl"/>
        </w:rPr>
        <w:t xml:space="preserve"> un evaluador externo en coordinación con la DACD</w:t>
      </w:r>
      <w:r w:rsidR="00D80184">
        <w:rPr>
          <w:lang w:val="es-ES_tradnl"/>
        </w:rPr>
        <w:t xml:space="preserve"> y se llevó a cabo</w:t>
      </w:r>
      <w:r w:rsidR="00FE124C" w:rsidRPr="00B3026A">
        <w:rPr>
          <w:lang w:val="es-ES_tradnl"/>
        </w:rPr>
        <w:t xml:space="preserve"> </w:t>
      </w:r>
      <w:r w:rsidR="00D01472" w:rsidRPr="00B3026A">
        <w:rPr>
          <w:lang w:val="es-ES_tradnl"/>
        </w:rPr>
        <w:t>entre el 10 de julio de 2018 y el 15 de septiembre de 2018</w:t>
      </w:r>
      <w:r w:rsidR="00FE124C" w:rsidRPr="00B3026A">
        <w:rPr>
          <w:lang w:val="es-ES_tradnl"/>
        </w:rPr>
        <w:t>.</w:t>
      </w:r>
    </w:p>
    <w:p w14:paraId="1F37D4F8" w14:textId="4DDEC69B" w:rsidR="00C578EB" w:rsidRPr="00B3026A" w:rsidRDefault="00D01472" w:rsidP="00DC7E9F">
      <w:pPr>
        <w:pStyle w:val="Heading2"/>
        <w:numPr>
          <w:ilvl w:val="0"/>
          <w:numId w:val="21"/>
        </w:numPr>
        <w:spacing w:before="0" w:after="220"/>
        <w:jc w:val="both"/>
        <w:rPr>
          <w:lang w:val="es-ES_tradnl"/>
        </w:rPr>
      </w:pPr>
      <w:bookmarkStart w:id="8" w:name="_Toc401477699"/>
      <w:r w:rsidRPr="00B3026A">
        <w:rPr>
          <w:lang w:val="es-ES_tradnl"/>
        </w:rPr>
        <w:t>ANTECEDENTES Y DESCRIPCIÓN DEL PROYECTO</w:t>
      </w:r>
      <w:bookmarkEnd w:id="8"/>
    </w:p>
    <w:p w14:paraId="4A646454" w14:textId="28DB5CBB" w:rsidR="00C578EB" w:rsidRPr="00B3026A" w:rsidRDefault="00594E26" w:rsidP="00615EA7">
      <w:pPr>
        <w:jc w:val="both"/>
        <w:rPr>
          <w:lang w:val="es-ES_tradnl"/>
        </w:rPr>
      </w:pPr>
      <w:r w:rsidRPr="00B3026A">
        <w:rPr>
          <w:lang w:val="es-ES_tradnl"/>
        </w:rPr>
        <w:t xml:space="preserve">El </w:t>
      </w:r>
      <w:r w:rsidR="00D80184">
        <w:rPr>
          <w:lang w:val="es-ES_tradnl"/>
        </w:rPr>
        <w:t>CDIP</w:t>
      </w:r>
      <w:r w:rsidRPr="00B3026A">
        <w:rPr>
          <w:lang w:val="es-ES_tradnl"/>
        </w:rPr>
        <w:t xml:space="preserve"> aprobó en abril de 2010 el proyecto s</w:t>
      </w:r>
      <w:r w:rsidR="00FE124C" w:rsidRPr="00B3026A">
        <w:rPr>
          <w:lang w:val="es-ES_tradnl"/>
        </w:rPr>
        <w:t>obre PI</w:t>
      </w:r>
      <w:r w:rsidRPr="00B3026A">
        <w:rPr>
          <w:lang w:val="es-ES_tradnl"/>
        </w:rPr>
        <w:t xml:space="preserve"> y </w:t>
      </w:r>
      <w:r w:rsidR="00FE124C" w:rsidRPr="00B3026A">
        <w:rPr>
          <w:lang w:val="es-ES_tradnl"/>
        </w:rPr>
        <w:t>d</w:t>
      </w:r>
      <w:r w:rsidRPr="00B3026A">
        <w:rPr>
          <w:lang w:val="es-ES_tradnl"/>
        </w:rPr>
        <w:t xml:space="preserve">esarrollo </w:t>
      </w:r>
      <w:r w:rsidR="00FE124C" w:rsidRPr="00B3026A">
        <w:rPr>
          <w:lang w:val="es-ES_tradnl"/>
        </w:rPr>
        <w:t>s</w:t>
      </w:r>
      <w:r w:rsidRPr="00B3026A">
        <w:rPr>
          <w:lang w:val="es-ES_tradnl"/>
        </w:rPr>
        <w:t>ocioeconómico (</w:t>
      </w:r>
      <w:r w:rsidR="00FE124C" w:rsidRPr="00B3026A">
        <w:rPr>
          <w:lang w:val="es-ES_tradnl"/>
        </w:rPr>
        <w:t>f</w:t>
      </w:r>
      <w:r w:rsidRPr="00B3026A">
        <w:rPr>
          <w:lang w:val="es-ES_tradnl"/>
        </w:rPr>
        <w:t xml:space="preserve">ase I), en el </w:t>
      </w:r>
      <w:r w:rsidR="00A07DAE" w:rsidRPr="00B3026A">
        <w:rPr>
          <w:lang w:val="es-ES_tradnl"/>
        </w:rPr>
        <w:t xml:space="preserve">marco del cual se han </w:t>
      </w:r>
      <w:r w:rsidRPr="00B3026A">
        <w:rPr>
          <w:lang w:val="es-ES_tradnl"/>
        </w:rPr>
        <w:t>llev</w:t>
      </w:r>
      <w:r w:rsidR="00A07DAE" w:rsidRPr="00B3026A">
        <w:rPr>
          <w:lang w:val="es-ES_tradnl"/>
        </w:rPr>
        <w:t>ado</w:t>
      </w:r>
      <w:r w:rsidRPr="00B3026A">
        <w:rPr>
          <w:lang w:val="es-ES_tradnl"/>
        </w:rPr>
        <w:t xml:space="preserve"> a cabo una serie de estudios nacionales </w:t>
      </w:r>
      <w:r w:rsidR="000739BD" w:rsidRPr="00B3026A">
        <w:rPr>
          <w:lang w:val="es-ES_tradnl"/>
        </w:rPr>
        <w:t>centrados en</w:t>
      </w:r>
      <w:r w:rsidRPr="00B3026A">
        <w:rPr>
          <w:lang w:val="es-ES_tradnl"/>
        </w:rPr>
        <w:t xml:space="preserve"> tres </w:t>
      </w:r>
      <w:r w:rsidR="000739BD" w:rsidRPr="00B3026A">
        <w:rPr>
          <w:lang w:val="es-ES_tradnl"/>
        </w:rPr>
        <w:t xml:space="preserve">amplios </w:t>
      </w:r>
      <w:r w:rsidRPr="00B3026A">
        <w:rPr>
          <w:lang w:val="es-ES_tradnl"/>
        </w:rPr>
        <w:t>temas: innovación nacional</w:t>
      </w:r>
      <w:r w:rsidR="00C120C3" w:rsidRPr="00B3026A">
        <w:rPr>
          <w:lang w:val="es-ES_tradnl"/>
        </w:rPr>
        <w:t xml:space="preserve">, </w:t>
      </w:r>
      <w:r w:rsidRPr="00B3026A">
        <w:rPr>
          <w:lang w:val="es-ES_tradnl"/>
        </w:rPr>
        <w:t>difusión internacional y nacional de</w:t>
      </w:r>
      <w:r w:rsidR="000739BD" w:rsidRPr="00B3026A">
        <w:rPr>
          <w:lang w:val="es-ES_tradnl"/>
        </w:rPr>
        <w:t xml:space="preserve"> </w:t>
      </w:r>
      <w:r w:rsidRPr="00B3026A">
        <w:rPr>
          <w:lang w:val="es-ES_tradnl"/>
        </w:rPr>
        <w:t>conocimiento</w:t>
      </w:r>
      <w:r w:rsidR="000739BD" w:rsidRPr="00B3026A">
        <w:rPr>
          <w:lang w:val="es-ES_tradnl"/>
        </w:rPr>
        <w:t>s</w:t>
      </w:r>
      <w:r w:rsidR="00C120C3" w:rsidRPr="00B3026A">
        <w:rPr>
          <w:lang w:val="es-ES_tradnl"/>
        </w:rPr>
        <w:t>,</w:t>
      </w:r>
      <w:r w:rsidRPr="00B3026A">
        <w:rPr>
          <w:lang w:val="es-ES_tradnl"/>
        </w:rPr>
        <w:t xml:space="preserve"> y características internacionales del sistema de PI y sus </w:t>
      </w:r>
      <w:r w:rsidR="000739BD" w:rsidRPr="00B3026A">
        <w:rPr>
          <w:lang w:val="es-ES_tradnl"/>
        </w:rPr>
        <w:t>implicaciones</w:t>
      </w:r>
      <w:r w:rsidRPr="00B3026A">
        <w:rPr>
          <w:lang w:val="es-ES_tradnl"/>
        </w:rPr>
        <w:t xml:space="preserve"> económicas. El proyecto se </w:t>
      </w:r>
      <w:r w:rsidR="006843B4" w:rsidRPr="00B3026A">
        <w:rPr>
          <w:lang w:val="es-ES_tradnl"/>
        </w:rPr>
        <w:t>llevó a término</w:t>
      </w:r>
      <w:r w:rsidR="00C120C3" w:rsidRPr="00B3026A">
        <w:rPr>
          <w:lang w:val="es-ES_tradnl"/>
        </w:rPr>
        <w:t xml:space="preserve"> a finales de 2013.</w:t>
      </w:r>
      <w:r w:rsidR="00C120C3" w:rsidRPr="00B3026A">
        <w:rPr>
          <w:vertAlign w:val="superscript"/>
          <w:lang w:val="es-ES_tradnl"/>
        </w:rPr>
        <w:footnoteReference w:id="2"/>
      </w:r>
    </w:p>
    <w:p w14:paraId="26C0A6E6" w14:textId="77777777" w:rsidR="00594E26" w:rsidRPr="00B3026A" w:rsidRDefault="00594E26" w:rsidP="00615EA7">
      <w:pPr>
        <w:jc w:val="both"/>
        <w:rPr>
          <w:lang w:val="es-ES_tradnl"/>
        </w:rPr>
      </w:pPr>
    </w:p>
    <w:p w14:paraId="47CF8757" w14:textId="76EB23C6" w:rsidR="00594E26" w:rsidRPr="00B3026A" w:rsidRDefault="0006202E" w:rsidP="00615EA7">
      <w:pPr>
        <w:jc w:val="both"/>
        <w:rPr>
          <w:lang w:val="es-ES_tradnl"/>
        </w:rPr>
      </w:pPr>
      <w:r w:rsidRPr="00B3026A">
        <w:rPr>
          <w:lang w:val="es-ES_tradnl"/>
        </w:rPr>
        <w:lastRenderedPageBreak/>
        <w:t>Con ocasión de la</w:t>
      </w:r>
      <w:r w:rsidR="00DE56C5" w:rsidRPr="00B3026A">
        <w:rPr>
          <w:lang w:val="es-ES_tradnl"/>
        </w:rPr>
        <w:t xml:space="preserve"> reanudación de</w:t>
      </w:r>
      <w:r w:rsidR="00594E26" w:rsidRPr="00B3026A">
        <w:rPr>
          <w:lang w:val="es-ES_tradnl"/>
        </w:rPr>
        <w:t xml:space="preserve"> su </w:t>
      </w:r>
      <w:r w:rsidR="00DE56C5" w:rsidRPr="00B3026A">
        <w:rPr>
          <w:lang w:val="es-ES_tradnl"/>
        </w:rPr>
        <w:t>decimocuart</w:t>
      </w:r>
      <w:r w:rsidR="00080A71" w:rsidRPr="00B3026A">
        <w:rPr>
          <w:lang w:val="es-ES_tradnl"/>
        </w:rPr>
        <w:t xml:space="preserve">a sesión </w:t>
      </w:r>
      <w:r w:rsidR="00594E26" w:rsidRPr="00B3026A">
        <w:rPr>
          <w:lang w:val="es-ES_tradnl"/>
        </w:rPr>
        <w:t>(2014), el CDIP aprob</w:t>
      </w:r>
      <w:r w:rsidR="006843B4" w:rsidRPr="00B3026A">
        <w:rPr>
          <w:lang w:val="es-ES_tradnl"/>
        </w:rPr>
        <w:t>ó la fase II del proyecto como complemento</w:t>
      </w:r>
      <w:r w:rsidR="00594E26" w:rsidRPr="00B3026A">
        <w:rPr>
          <w:lang w:val="es-ES_tradnl"/>
        </w:rPr>
        <w:t xml:space="preserve"> de la fase I. </w:t>
      </w:r>
      <w:r w:rsidR="009D2CAC" w:rsidRPr="00B3026A">
        <w:rPr>
          <w:lang w:val="es-ES_tradnl"/>
        </w:rPr>
        <w:t>L</w:t>
      </w:r>
      <w:r w:rsidR="00594E26" w:rsidRPr="00B3026A">
        <w:rPr>
          <w:lang w:val="es-ES_tradnl"/>
        </w:rPr>
        <w:t xml:space="preserve">a segunda fase </w:t>
      </w:r>
      <w:r w:rsidR="009F65AE" w:rsidRPr="00B3026A">
        <w:rPr>
          <w:lang w:val="es-ES_tradnl"/>
        </w:rPr>
        <w:t>continuó</w:t>
      </w:r>
      <w:r w:rsidR="00594E26" w:rsidRPr="00B3026A">
        <w:rPr>
          <w:lang w:val="es-ES_tradnl"/>
        </w:rPr>
        <w:t xml:space="preserve"> siendo un proyecto </w:t>
      </w:r>
      <w:r w:rsidR="009D2CAC" w:rsidRPr="00B3026A">
        <w:rPr>
          <w:lang w:val="es-ES_tradnl"/>
        </w:rPr>
        <w:t xml:space="preserve">global que sirvió de marco para </w:t>
      </w:r>
      <w:r w:rsidR="00594E26" w:rsidRPr="00B3026A">
        <w:rPr>
          <w:lang w:val="es-ES_tradnl"/>
        </w:rPr>
        <w:t xml:space="preserve">estudios nacionales y regionales </w:t>
      </w:r>
      <w:r w:rsidR="006843B4" w:rsidRPr="00B3026A">
        <w:rPr>
          <w:lang w:val="es-ES_tradnl"/>
        </w:rPr>
        <w:t xml:space="preserve">con </w:t>
      </w:r>
      <w:r w:rsidR="009D2CAC" w:rsidRPr="00B3026A">
        <w:rPr>
          <w:lang w:val="es-ES_tradnl"/>
        </w:rPr>
        <w:t xml:space="preserve">el fin de colmar las lagunas de conocimientos </w:t>
      </w:r>
      <w:r w:rsidR="009F65AE" w:rsidRPr="00B3026A">
        <w:rPr>
          <w:lang w:val="es-ES_tradnl"/>
        </w:rPr>
        <w:t xml:space="preserve">de </w:t>
      </w:r>
      <w:r w:rsidR="009D2CAC" w:rsidRPr="00B3026A">
        <w:rPr>
          <w:lang w:val="es-ES_tradnl"/>
        </w:rPr>
        <w:t xml:space="preserve">que adolecen </w:t>
      </w:r>
      <w:r w:rsidR="007F3968" w:rsidRPr="00B3026A">
        <w:rPr>
          <w:lang w:val="es-ES_tradnl"/>
        </w:rPr>
        <w:t xml:space="preserve">los </w:t>
      </w:r>
      <w:r w:rsidR="007F3968" w:rsidRPr="00B3026A">
        <w:rPr>
          <w:iCs/>
          <w:szCs w:val="22"/>
          <w:lang w:val="es-ES_tradnl"/>
        </w:rPr>
        <w:t>encargados de la adopción de políticas</w:t>
      </w:r>
      <w:r w:rsidR="007F3968" w:rsidRPr="00B3026A">
        <w:rPr>
          <w:lang w:val="es-ES_tradnl"/>
        </w:rPr>
        <w:t xml:space="preserve"> </w:t>
      </w:r>
      <w:r w:rsidR="009D2CAC" w:rsidRPr="00B3026A">
        <w:rPr>
          <w:lang w:val="es-ES_tradnl"/>
        </w:rPr>
        <w:t>de esos países en cuanto al diseño y la aplicación de un régimen de PI orientado a fomentar el desarrollo.</w:t>
      </w:r>
    </w:p>
    <w:p w14:paraId="7DE06B1F" w14:textId="77777777" w:rsidR="00594E26" w:rsidRPr="00B3026A" w:rsidRDefault="00594E26" w:rsidP="00615EA7">
      <w:pPr>
        <w:jc w:val="both"/>
        <w:rPr>
          <w:lang w:val="es-ES_tradnl"/>
        </w:rPr>
      </w:pPr>
    </w:p>
    <w:p w14:paraId="6554B63F" w14:textId="548058B3" w:rsidR="00594E26" w:rsidRPr="00B3026A" w:rsidRDefault="00C40A93" w:rsidP="00615EA7">
      <w:pPr>
        <w:jc w:val="both"/>
        <w:rPr>
          <w:lang w:val="es-ES_tradnl"/>
        </w:rPr>
      </w:pPr>
      <w:r w:rsidRPr="00B3026A">
        <w:rPr>
          <w:lang w:val="es-ES_tradnl"/>
        </w:rPr>
        <w:t>La labor y los estudios</w:t>
      </w:r>
      <w:r w:rsidR="00594E26" w:rsidRPr="00B3026A">
        <w:rPr>
          <w:lang w:val="es-ES_tradnl"/>
        </w:rPr>
        <w:t xml:space="preserve"> realizados se llevaron a cabo con el objetivo de comprender mejor los efectos socioeconómicos </w:t>
      </w:r>
      <w:r w:rsidR="009F65AE" w:rsidRPr="00B3026A">
        <w:rPr>
          <w:lang w:val="es-ES_tradnl"/>
        </w:rPr>
        <w:t xml:space="preserve">en los países en desarrollo </w:t>
      </w:r>
      <w:r w:rsidR="00594E26" w:rsidRPr="00B3026A">
        <w:rPr>
          <w:lang w:val="es-ES_tradnl"/>
        </w:rPr>
        <w:t xml:space="preserve">de la protección de la </w:t>
      </w:r>
      <w:r w:rsidRPr="00B3026A">
        <w:rPr>
          <w:lang w:val="es-ES_tradnl"/>
        </w:rPr>
        <w:t>PI</w:t>
      </w:r>
      <w:r w:rsidR="00594E26" w:rsidRPr="00B3026A">
        <w:rPr>
          <w:lang w:val="es-ES_tradnl"/>
        </w:rPr>
        <w:t xml:space="preserve"> en el contexto de las </w:t>
      </w:r>
      <w:r w:rsidRPr="00B3026A">
        <w:rPr>
          <w:lang w:val="es-ES_tradnl"/>
        </w:rPr>
        <w:t>r</w:t>
      </w:r>
      <w:r w:rsidR="00594E26" w:rsidRPr="00B3026A">
        <w:rPr>
          <w:lang w:val="es-ES_tradnl"/>
        </w:rPr>
        <w:t xml:space="preserve">ecomendaciones </w:t>
      </w:r>
      <w:r w:rsidRPr="00B3026A">
        <w:rPr>
          <w:lang w:val="es-ES_tradnl"/>
        </w:rPr>
        <w:t>35</w:t>
      </w:r>
      <w:r w:rsidR="00C120C3" w:rsidRPr="00B3026A">
        <w:rPr>
          <w:vertAlign w:val="superscript"/>
          <w:lang w:val="es-ES_tradnl"/>
        </w:rPr>
        <w:footnoteReference w:id="3"/>
      </w:r>
      <w:r w:rsidRPr="00B3026A">
        <w:rPr>
          <w:lang w:val="es-ES_tradnl"/>
        </w:rPr>
        <w:t xml:space="preserve"> y 37</w:t>
      </w:r>
      <w:r w:rsidR="00C120C3" w:rsidRPr="00B3026A">
        <w:rPr>
          <w:vertAlign w:val="superscript"/>
          <w:lang w:val="es-ES_tradnl"/>
        </w:rPr>
        <w:footnoteReference w:id="4"/>
      </w:r>
      <w:r w:rsidRPr="00B3026A">
        <w:rPr>
          <w:lang w:val="es-ES_tradnl"/>
        </w:rPr>
        <w:t xml:space="preserve"> de la Agenda para el Desarrollo. </w:t>
      </w:r>
      <w:r w:rsidR="00594E26" w:rsidRPr="00B3026A">
        <w:rPr>
          <w:lang w:val="es-ES_tradnl"/>
        </w:rPr>
        <w:t xml:space="preserve">Un objetivo </w:t>
      </w:r>
      <w:r w:rsidR="00370267" w:rsidRPr="00B3026A">
        <w:rPr>
          <w:lang w:val="es-ES_tradnl"/>
        </w:rPr>
        <w:t>aparte</w:t>
      </w:r>
      <w:r w:rsidR="00594E26" w:rsidRPr="00B3026A">
        <w:rPr>
          <w:lang w:val="es-ES_tradnl"/>
        </w:rPr>
        <w:t xml:space="preserve"> </w:t>
      </w:r>
      <w:r w:rsidR="00370267" w:rsidRPr="00B3026A">
        <w:rPr>
          <w:lang w:val="es-ES_tradnl"/>
        </w:rPr>
        <w:t xml:space="preserve">es </w:t>
      </w:r>
      <w:r w:rsidR="00594E26" w:rsidRPr="00B3026A">
        <w:rPr>
          <w:lang w:val="es-ES_tradnl"/>
        </w:rPr>
        <w:t>"</w:t>
      </w:r>
      <w:r w:rsidR="00370267" w:rsidRPr="00B3026A">
        <w:rPr>
          <w:lang w:val="es-ES_tradnl"/>
        </w:rPr>
        <w:t>el fortalecimiento de la capacidad analítica de los países en que, hasta el momento, apenas se han acometido estudios económicos sobre propiedad intelectual</w:t>
      </w:r>
      <w:r w:rsidR="00594E26" w:rsidRPr="00B3026A">
        <w:rPr>
          <w:lang w:val="es-ES_tradnl"/>
        </w:rPr>
        <w:t>".</w:t>
      </w:r>
    </w:p>
    <w:p w14:paraId="257A751B" w14:textId="77777777" w:rsidR="00594E26" w:rsidRPr="00B3026A" w:rsidRDefault="00594E26" w:rsidP="00615EA7">
      <w:pPr>
        <w:jc w:val="both"/>
        <w:rPr>
          <w:lang w:val="es-ES_tradnl"/>
        </w:rPr>
      </w:pPr>
    </w:p>
    <w:p w14:paraId="65EB5590" w14:textId="1B6632AA" w:rsidR="00594E26" w:rsidRPr="00B3026A" w:rsidRDefault="00370267" w:rsidP="00C578EB">
      <w:pPr>
        <w:jc w:val="both"/>
        <w:rPr>
          <w:lang w:val="es-ES_tradnl"/>
        </w:rPr>
      </w:pPr>
      <w:r w:rsidRPr="00B3026A">
        <w:rPr>
          <w:lang w:val="es-ES_tradnl"/>
        </w:rPr>
        <w:t xml:space="preserve">Aunque apunta a la consecución de los mismos objetivos </w:t>
      </w:r>
      <w:r w:rsidR="00594E26" w:rsidRPr="00B3026A">
        <w:rPr>
          <w:lang w:val="es-ES_tradnl"/>
        </w:rPr>
        <w:t xml:space="preserve">generales </w:t>
      </w:r>
      <w:r w:rsidRPr="00B3026A">
        <w:rPr>
          <w:lang w:val="es-ES_tradnl"/>
        </w:rPr>
        <w:t>que</w:t>
      </w:r>
      <w:r w:rsidR="00594E26" w:rsidRPr="00B3026A">
        <w:rPr>
          <w:lang w:val="es-ES_tradnl"/>
        </w:rPr>
        <w:t xml:space="preserve"> la </w:t>
      </w:r>
      <w:r w:rsidR="005D3FD3" w:rsidRPr="00B3026A">
        <w:rPr>
          <w:lang w:val="es-ES_tradnl"/>
        </w:rPr>
        <w:t>f</w:t>
      </w:r>
      <w:r w:rsidR="00594E26" w:rsidRPr="00B3026A">
        <w:rPr>
          <w:lang w:val="es-ES_tradnl"/>
        </w:rPr>
        <w:t xml:space="preserve">ase I, el </w:t>
      </w:r>
      <w:r w:rsidRPr="00B3026A">
        <w:rPr>
          <w:lang w:val="es-ES_tradnl"/>
        </w:rPr>
        <w:t>p</w:t>
      </w:r>
      <w:r w:rsidR="00594E26" w:rsidRPr="00B3026A">
        <w:rPr>
          <w:lang w:val="es-ES_tradnl"/>
        </w:rPr>
        <w:t xml:space="preserve">royecto </w:t>
      </w:r>
      <w:r w:rsidR="00E7506C" w:rsidRPr="00B3026A">
        <w:rPr>
          <w:lang w:val="es-ES_tradnl"/>
        </w:rPr>
        <w:t>prevé</w:t>
      </w:r>
      <w:r w:rsidR="00594E26" w:rsidRPr="00B3026A">
        <w:rPr>
          <w:lang w:val="es-ES_tradnl"/>
        </w:rPr>
        <w:t xml:space="preserve"> mantener y ampliar </w:t>
      </w:r>
      <w:r w:rsidR="00E7506C" w:rsidRPr="00B3026A">
        <w:rPr>
          <w:lang w:val="es-ES_tradnl"/>
        </w:rPr>
        <w:t xml:space="preserve">la labor de investigación iniciada en 2010. </w:t>
      </w:r>
      <w:r w:rsidR="00594E26" w:rsidRPr="00B3026A">
        <w:rPr>
          <w:lang w:val="es-ES_tradnl"/>
        </w:rPr>
        <w:t>Como se indica en la propuesta de</w:t>
      </w:r>
      <w:r w:rsidR="009F65AE" w:rsidRPr="00B3026A">
        <w:rPr>
          <w:lang w:val="es-ES_tradnl"/>
        </w:rPr>
        <w:t>l</w:t>
      </w:r>
      <w:r w:rsidR="00594E26" w:rsidRPr="00B3026A">
        <w:rPr>
          <w:lang w:val="es-ES_tradnl"/>
        </w:rPr>
        <w:t xml:space="preserve"> proyecto (CDIP/14/7, reproducida en el </w:t>
      </w:r>
      <w:r w:rsidR="00E7506C" w:rsidRPr="00B3026A">
        <w:rPr>
          <w:lang w:val="es-ES_tradnl"/>
        </w:rPr>
        <w:t>A</w:t>
      </w:r>
      <w:r w:rsidR="00594E26" w:rsidRPr="00B3026A">
        <w:rPr>
          <w:lang w:val="es-ES_tradnl"/>
        </w:rPr>
        <w:t>nexo 1</w:t>
      </w:r>
      <w:r w:rsidR="00262A9C" w:rsidRPr="00B3026A">
        <w:rPr>
          <w:lang w:val="es-ES_tradnl"/>
        </w:rPr>
        <w:t>)</w:t>
      </w:r>
      <w:r w:rsidR="00594E26" w:rsidRPr="00B3026A">
        <w:rPr>
          <w:lang w:val="es-ES_tradnl"/>
        </w:rPr>
        <w:t xml:space="preserve">, su ejecución </w:t>
      </w:r>
      <w:r w:rsidR="00DF00ED" w:rsidRPr="00B3026A">
        <w:rPr>
          <w:lang w:val="es-ES_tradnl"/>
        </w:rPr>
        <w:t xml:space="preserve">giró en torno a </w:t>
      </w:r>
      <w:r w:rsidR="00594E26" w:rsidRPr="00B3026A">
        <w:rPr>
          <w:lang w:val="es-ES_tradnl"/>
        </w:rPr>
        <w:t xml:space="preserve">dos pilares principales: i) </w:t>
      </w:r>
      <w:r w:rsidR="00DF00ED" w:rsidRPr="00B3026A">
        <w:rPr>
          <w:lang w:val="es-ES_tradnl"/>
        </w:rPr>
        <w:t>promover la sostenibilidad de las investigaciones iniciadas en la primera fase del proyecto</w:t>
      </w:r>
      <w:r w:rsidR="00594E26" w:rsidRPr="00B3026A">
        <w:rPr>
          <w:lang w:val="es-ES_tradnl"/>
        </w:rPr>
        <w:t xml:space="preserve">, </w:t>
      </w:r>
      <w:r w:rsidR="000101D8" w:rsidRPr="00B3026A">
        <w:rPr>
          <w:lang w:val="es-ES_tradnl"/>
        </w:rPr>
        <w:t>mediante el fomento de estudio</w:t>
      </w:r>
      <w:r w:rsidR="00C67658" w:rsidRPr="00B3026A">
        <w:rPr>
          <w:lang w:val="es-ES_tradnl"/>
        </w:rPr>
        <w:t>s</w:t>
      </w:r>
      <w:r w:rsidR="000101D8" w:rsidRPr="00B3026A">
        <w:rPr>
          <w:lang w:val="es-ES_tradnl"/>
        </w:rPr>
        <w:t xml:space="preserve"> complementarios que aprovechen </w:t>
      </w:r>
      <w:r w:rsidR="00594E26" w:rsidRPr="00B3026A">
        <w:rPr>
          <w:lang w:val="es-ES_tradnl"/>
        </w:rPr>
        <w:t xml:space="preserve">las </w:t>
      </w:r>
      <w:r w:rsidR="00262A9C" w:rsidRPr="00B3026A">
        <w:rPr>
          <w:lang w:val="es-ES_tradnl"/>
        </w:rPr>
        <w:t xml:space="preserve">bases de </w:t>
      </w:r>
      <w:proofErr w:type="spellStart"/>
      <w:r w:rsidR="00D74C05" w:rsidRPr="00B3026A">
        <w:rPr>
          <w:lang w:val="es-ES_tradnl"/>
        </w:rPr>
        <w:t>micro</w:t>
      </w:r>
      <w:r w:rsidR="00262A9C" w:rsidRPr="00B3026A">
        <w:rPr>
          <w:lang w:val="es-ES_tradnl"/>
        </w:rPr>
        <w:t>datos</w:t>
      </w:r>
      <w:proofErr w:type="spellEnd"/>
      <w:r w:rsidR="00262A9C" w:rsidRPr="00B3026A">
        <w:rPr>
          <w:lang w:val="es-ES_tradnl"/>
        </w:rPr>
        <w:t xml:space="preserve"> </w:t>
      </w:r>
      <w:r w:rsidR="00594E26" w:rsidRPr="00B3026A">
        <w:rPr>
          <w:lang w:val="es-ES_tradnl"/>
        </w:rPr>
        <w:t xml:space="preserve">creadas durante la fase I; y ii) </w:t>
      </w:r>
      <w:r w:rsidR="00DF00ED" w:rsidRPr="00B3026A">
        <w:rPr>
          <w:lang w:val="es-ES_tradnl"/>
        </w:rPr>
        <w:t xml:space="preserve">ampliar el alcance de los estudios para </w:t>
      </w:r>
      <w:r w:rsidR="005C41D8" w:rsidRPr="00B3026A">
        <w:rPr>
          <w:lang w:val="es-ES_tradnl"/>
        </w:rPr>
        <w:t>abarcar</w:t>
      </w:r>
      <w:r w:rsidR="00DF00ED" w:rsidRPr="00B3026A">
        <w:rPr>
          <w:lang w:val="es-ES_tradnl"/>
        </w:rPr>
        <w:t xml:space="preserve"> nuevos países y regiones, con inclusión de al menos un </w:t>
      </w:r>
      <w:r w:rsidR="004E6DCA">
        <w:rPr>
          <w:lang w:val="es-ES_tradnl"/>
        </w:rPr>
        <w:t>PMA</w:t>
      </w:r>
      <w:r w:rsidR="00DF00ED" w:rsidRPr="00B3026A">
        <w:rPr>
          <w:lang w:val="es-ES_tradnl"/>
        </w:rPr>
        <w:t xml:space="preserve">, así como nuevos temas no </w:t>
      </w:r>
      <w:r w:rsidR="005C41D8" w:rsidRPr="00B3026A">
        <w:rPr>
          <w:lang w:val="es-ES_tradnl"/>
        </w:rPr>
        <w:t>contemplados</w:t>
      </w:r>
      <w:r w:rsidR="00DF00ED" w:rsidRPr="00B3026A">
        <w:rPr>
          <w:lang w:val="es-ES_tradnl"/>
        </w:rPr>
        <w:t xml:space="preserve"> en la fase I.</w:t>
      </w:r>
    </w:p>
    <w:p w14:paraId="457C72CD" w14:textId="77777777" w:rsidR="00C578EB" w:rsidRPr="00B3026A" w:rsidRDefault="00C578EB" w:rsidP="00C578EB">
      <w:pPr>
        <w:jc w:val="both"/>
        <w:rPr>
          <w:lang w:val="es-ES_tradnl"/>
        </w:rPr>
      </w:pPr>
    </w:p>
    <w:p w14:paraId="4F74B186" w14:textId="65A92628" w:rsidR="00594E26" w:rsidRPr="00B3026A" w:rsidRDefault="00594E26" w:rsidP="00262A9C">
      <w:pPr>
        <w:jc w:val="both"/>
        <w:rPr>
          <w:lang w:val="es-ES_tradnl"/>
        </w:rPr>
      </w:pPr>
      <w:r w:rsidRPr="00B3026A">
        <w:rPr>
          <w:lang w:val="es-ES_tradnl"/>
        </w:rPr>
        <w:t xml:space="preserve">El proyecto </w:t>
      </w:r>
      <w:r w:rsidR="00EF4334" w:rsidRPr="00B3026A">
        <w:rPr>
          <w:lang w:val="es-ES_tradnl"/>
        </w:rPr>
        <w:t>corrió a cargo</w:t>
      </w:r>
      <w:r w:rsidRPr="00B3026A">
        <w:rPr>
          <w:lang w:val="es-ES_tradnl"/>
        </w:rPr>
        <w:t xml:space="preserve"> </w:t>
      </w:r>
      <w:r w:rsidR="00EF4334" w:rsidRPr="00B3026A">
        <w:rPr>
          <w:lang w:val="es-ES_tradnl"/>
        </w:rPr>
        <w:t xml:space="preserve">de </w:t>
      </w:r>
      <w:r w:rsidRPr="00B3026A">
        <w:rPr>
          <w:lang w:val="es-ES_tradnl"/>
        </w:rPr>
        <w:t xml:space="preserve">equipos de investigación bajo la dirección de la Oficina del </w:t>
      </w:r>
      <w:r w:rsidR="00EF4334" w:rsidRPr="00B3026A">
        <w:rPr>
          <w:lang w:val="es-ES_tradnl"/>
        </w:rPr>
        <w:t>E</w:t>
      </w:r>
      <w:r w:rsidRPr="00B3026A">
        <w:rPr>
          <w:lang w:val="es-ES_tradnl"/>
        </w:rPr>
        <w:t xml:space="preserve">conomista </w:t>
      </w:r>
      <w:r w:rsidR="00EF4334" w:rsidRPr="00B3026A">
        <w:rPr>
          <w:lang w:val="es-ES_tradnl"/>
        </w:rPr>
        <w:t xml:space="preserve">Principal </w:t>
      </w:r>
      <w:r w:rsidRPr="00B3026A">
        <w:rPr>
          <w:lang w:val="es-ES_tradnl"/>
        </w:rPr>
        <w:t xml:space="preserve">de la OMPI, </w:t>
      </w:r>
      <w:r w:rsidR="00EF4334" w:rsidRPr="00B3026A">
        <w:rPr>
          <w:lang w:val="es-ES_tradnl"/>
        </w:rPr>
        <w:t xml:space="preserve">así como </w:t>
      </w:r>
      <w:r w:rsidR="00295A1C" w:rsidRPr="00B3026A">
        <w:rPr>
          <w:lang w:val="es-ES_tradnl"/>
        </w:rPr>
        <w:t xml:space="preserve">de </w:t>
      </w:r>
      <w:r w:rsidRPr="00B3026A">
        <w:rPr>
          <w:lang w:val="es-ES_tradnl"/>
        </w:rPr>
        <w:t xml:space="preserve">expertos e investigadores internacionales y locales. El proyecto se dirigió principalmente a los </w:t>
      </w:r>
      <w:r w:rsidR="007B3052" w:rsidRPr="00B3026A">
        <w:rPr>
          <w:lang w:val="es-ES_tradnl"/>
        </w:rPr>
        <w:t>encargados</w:t>
      </w:r>
      <w:r w:rsidRPr="00B3026A">
        <w:rPr>
          <w:lang w:val="es-ES_tradnl"/>
        </w:rPr>
        <w:t xml:space="preserve"> de la toma de decisiones </w:t>
      </w:r>
      <w:r w:rsidR="007B3052" w:rsidRPr="00B3026A">
        <w:rPr>
          <w:lang w:val="es-ES_tradnl"/>
        </w:rPr>
        <w:t xml:space="preserve">en </w:t>
      </w:r>
      <w:r w:rsidRPr="00B3026A">
        <w:rPr>
          <w:lang w:val="es-ES_tradnl"/>
        </w:rPr>
        <w:t xml:space="preserve">el sector </w:t>
      </w:r>
      <w:r w:rsidR="007B3052" w:rsidRPr="00B3026A">
        <w:rPr>
          <w:lang w:val="es-ES_tradnl"/>
        </w:rPr>
        <w:t xml:space="preserve">público </w:t>
      </w:r>
      <w:r w:rsidRPr="00B3026A">
        <w:rPr>
          <w:lang w:val="es-ES_tradnl"/>
        </w:rPr>
        <w:t xml:space="preserve">y </w:t>
      </w:r>
      <w:r w:rsidR="00262A9C" w:rsidRPr="00B3026A">
        <w:rPr>
          <w:lang w:val="es-ES_tradnl"/>
        </w:rPr>
        <w:t xml:space="preserve">a </w:t>
      </w:r>
      <w:r w:rsidRPr="00B3026A">
        <w:rPr>
          <w:lang w:val="es-ES_tradnl"/>
        </w:rPr>
        <w:t xml:space="preserve">los </w:t>
      </w:r>
      <w:r w:rsidR="007F3968" w:rsidRPr="00B3026A">
        <w:rPr>
          <w:iCs/>
          <w:szCs w:val="22"/>
          <w:lang w:val="es-ES_tradnl"/>
        </w:rPr>
        <w:t>encargados de la adopción de políticas</w:t>
      </w:r>
      <w:r w:rsidR="007F3968" w:rsidRPr="00B3026A">
        <w:rPr>
          <w:lang w:val="es-ES_tradnl"/>
        </w:rPr>
        <w:t xml:space="preserve"> </w:t>
      </w:r>
      <w:r w:rsidRPr="00B3026A">
        <w:rPr>
          <w:lang w:val="es-ES_tradnl"/>
        </w:rPr>
        <w:t xml:space="preserve">y sus asesores. Además, </w:t>
      </w:r>
      <w:r w:rsidR="00993438" w:rsidRPr="00B3026A">
        <w:rPr>
          <w:lang w:val="es-ES_tradnl"/>
        </w:rPr>
        <w:t xml:space="preserve">entre los </w:t>
      </w:r>
      <w:r w:rsidRPr="00B3026A">
        <w:rPr>
          <w:lang w:val="es-ES_tradnl"/>
        </w:rPr>
        <w:t xml:space="preserve">beneficiarios secundarios del proyecto </w:t>
      </w:r>
      <w:r w:rsidR="00993438" w:rsidRPr="00B3026A">
        <w:rPr>
          <w:lang w:val="es-ES_tradnl"/>
        </w:rPr>
        <w:t xml:space="preserve">se </w:t>
      </w:r>
      <w:r w:rsidR="00435DB8" w:rsidRPr="00B3026A">
        <w:rPr>
          <w:lang w:val="es-ES_tradnl"/>
        </w:rPr>
        <w:t>encuentra</w:t>
      </w:r>
      <w:r w:rsidR="00993438" w:rsidRPr="00B3026A">
        <w:rPr>
          <w:lang w:val="es-ES_tradnl"/>
        </w:rPr>
        <w:t xml:space="preserve">n </w:t>
      </w:r>
      <w:r w:rsidRPr="00B3026A">
        <w:rPr>
          <w:lang w:val="es-ES_tradnl"/>
        </w:rPr>
        <w:t xml:space="preserve">organizaciones no gubernamentales, </w:t>
      </w:r>
      <w:r w:rsidR="00C30749" w:rsidRPr="00B3026A">
        <w:rPr>
          <w:lang w:val="es-ES_tradnl"/>
        </w:rPr>
        <w:t>universidades</w:t>
      </w:r>
      <w:r w:rsidRPr="00B3026A">
        <w:rPr>
          <w:lang w:val="es-ES_tradnl"/>
        </w:rPr>
        <w:t xml:space="preserve"> y </w:t>
      </w:r>
      <w:r w:rsidR="00993438" w:rsidRPr="00B3026A">
        <w:rPr>
          <w:lang w:val="es-ES_tradnl"/>
        </w:rPr>
        <w:t>la sociedad</w:t>
      </w:r>
      <w:r w:rsidRPr="00B3026A">
        <w:rPr>
          <w:lang w:val="es-ES_tradnl"/>
        </w:rPr>
        <w:t xml:space="preserve"> en general.</w:t>
      </w:r>
    </w:p>
    <w:p w14:paraId="4ACB2F01" w14:textId="77777777" w:rsidR="00594E26" w:rsidRPr="00B3026A" w:rsidRDefault="00594E26" w:rsidP="00C578EB">
      <w:pPr>
        <w:jc w:val="both"/>
        <w:rPr>
          <w:lang w:val="es-ES_tradnl"/>
        </w:rPr>
      </w:pPr>
    </w:p>
    <w:p w14:paraId="6FD72495" w14:textId="228AA861" w:rsidR="00594E26" w:rsidRPr="00B3026A" w:rsidRDefault="00594E26" w:rsidP="00C578EB">
      <w:pPr>
        <w:jc w:val="both"/>
        <w:rPr>
          <w:lang w:val="es-ES_tradnl"/>
        </w:rPr>
      </w:pPr>
      <w:r w:rsidRPr="00B3026A">
        <w:rPr>
          <w:lang w:val="es-ES_tradnl"/>
        </w:rPr>
        <w:t>La</w:t>
      </w:r>
      <w:r w:rsidR="00993438" w:rsidRPr="00B3026A">
        <w:rPr>
          <w:lang w:val="es-ES_tradnl"/>
        </w:rPr>
        <w:t xml:space="preserve"> ejecución </w:t>
      </w:r>
      <w:r w:rsidRPr="00B3026A">
        <w:rPr>
          <w:lang w:val="es-ES_tradnl"/>
        </w:rPr>
        <w:t xml:space="preserve">del proyecto </w:t>
      </w:r>
      <w:r w:rsidR="00993438" w:rsidRPr="00B3026A">
        <w:rPr>
          <w:lang w:val="es-ES_tradnl"/>
        </w:rPr>
        <w:t xml:space="preserve">se inició </w:t>
      </w:r>
      <w:r w:rsidRPr="00B3026A">
        <w:rPr>
          <w:lang w:val="es-ES_tradnl"/>
        </w:rPr>
        <w:t xml:space="preserve">el 1 de enero de 2015 y finalizó en junio de 2018 (42 meses de duración, incluida una </w:t>
      </w:r>
      <w:r w:rsidR="00993438" w:rsidRPr="00B3026A">
        <w:rPr>
          <w:lang w:val="es-ES_tradnl"/>
        </w:rPr>
        <w:t>ampliació</w:t>
      </w:r>
      <w:r w:rsidR="00FB3B2E" w:rsidRPr="00B3026A">
        <w:rPr>
          <w:lang w:val="es-ES_tradnl"/>
        </w:rPr>
        <w:t>n</w:t>
      </w:r>
      <w:r w:rsidRPr="00B3026A">
        <w:rPr>
          <w:lang w:val="es-ES_tradnl"/>
        </w:rPr>
        <w:t xml:space="preserve"> de seis meses aprobada en la </w:t>
      </w:r>
      <w:r w:rsidR="00993438" w:rsidRPr="00B3026A">
        <w:rPr>
          <w:lang w:val="es-ES_tradnl"/>
        </w:rPr>
        <w:t>vigésima</w:t>
      </w:r>
      <w:r w:rsidRPr="00B3026A">
        <w:rPr>
          <w:lang w:val="es-ES_tradnl"/>
        </w:rPr>
        <w:t xml:space="preserve"> sesión del CDIP).</w:t>
      </w:r>
      <w:r w:rsidR="00262A9C" w:rsidRPr="00B3026A">
        <w:rPr>
          <w:vertAlign w:val="superscript"/>
          <w:lang w:val="es-ES_tradnl"/>
        </w:rPr>
        <w:footnoteReference w:id="5"/>
      </w:r>
      <w:r w:rsidR="005F7BF9" w:rsidRPr="00B3026A">
        <w:rPr>
          <w:lang w:val="es-ES_tradnl"/>
        </w:rPr>
        <w:t xml:space="preserve"> </w:t>
      </w:r>
      <w:r w:rsidRPr="00B3026A">
        <w:rPr>
          <w:lang w:val="es-ES_tradnl"/>
        </w:rPr>
        <w:t xml:space="preserve">En el momento de redactar el presente informe, estaba previsto que algunas actividades y los informes finales se completaran y presentaran al CDIP en su </w:t>
      </w:r>
      <w:r w:rsidR="00435DB8" w:rsidRPr="00B3026A">
        <w:rPr>
          <w:lang w:val="es-ES_tradnl"/>
        </w:rPr>
        <w:t>vig</w:t>
      </w:r>
      <w:r w:rsidR="00262A9C" w:rsidRPr="00B3026A">
        <w:rPr>
          <w:lang w:val="es-ES_tradnl"/>
        </w:rPr>
        <w:t>esimo</w:t>
      </w:r>
      <w:r w:rsidR="00435DB8" w:rsidRPr="00B3026A">
        <w:rPr>
          <w:lang w:val="es-ES_tradnl"/>
        </w:rPr>
        <w:t>segunda sesión</w:t>
      </w:r>
      <w:r w:rsidRPr="00B3026A">
        <w:rPr>
          <w:lang w:val="es-ES_tradnl"/>
        </w:rPr>
        <w:t>.</w:t>
      </w:r>
    </w:p>
    <w:p w14:paraId="6EC3175F" w14:textId="77777777" w:rsidR="00C578EB" w:rsidRPr="00B3026A" w:rsidRDefault="00C578EB" w:rsidP="00C578EB">
      <w:pPr>
        <w:jc w:val="both"/>
        <w:rPr>
          <w:lang w:val="es-ES_tradnl"/>
        </w:rPr>
      </w:pPr>
    </w:p>
    <w:p w14:paraId="2D36FC30" w14:textId="6738B67B" w:rsidR="00594E26" w:rsidRPr="00B3026A" w:rsidRDefault="00594E26" w:rsidP="008C6BDA">
      <w:pPr>
        <w:jc w:val="both"/>
        <w:rPr>
          <w:iCs/>
          <w:lang w:val="es-ES_tradnl"/>
        </w:rPr>
      </w:pPr>
      <w:r w:rsidRPr="00B3026A">
        <w:rPr>
          <w:iCs/>
          <w:lang w:val="es-ES_tradnl"/>
        </w:rPr>
        <w:t xml:space="preserve">El presupuesto total del proyecto </w:t>
      </w:r>
      <w:r w:rsidR="00FB3B2E" w:rsidRPr="00B3026A">
        <w:rPr>
          <w:iCs/>
          <w:lang w:val="es-ES_tradnl"/>
        </w:rPr>
        <w:t>ascend</w:t>
      </w:r>
      <w:r w:rsidR="00262A9C" w:rsidRPr="00B3026A">
        <w:rPr>
          <w:iCs/>
          <w:lang w:val="es-ES_tradnl"/>
        </w:rPr>
        <w:t>ía</w:t>
      </w:r>
      <w:r w:rsidR="00FB3B2E" w:rsidRPr="00B3026A">
        <w:rPr>
          <w:iCs/>
          <w:lang w:val="es-ES_tradnl"/>
        </w:rPr>
        <w:t xml:space="preserve"> a</w:t>
      </w:r>
      <w:r w:rsidRPr="00B3026A">
        <w:rPr>
          <w:iCs/>
          <w:lang w:val="es-ES_tradnl"/>
        </w:rPr>
        <w:t xml:space="preserve"> 801.000 francos suizos, de los cuales el 61% se de</w:t>
      </w:r>
      <w:r w:rsidR="00C12115" w:rsidRPr="00B3026A">
        <w:rPr>
          <w:iCs/>
          <w:lang w:val="es-ES_tradnl"/>
        </w:rPr>
        <w:t>dicó</w:t>
      </w:r>
      <w:r w:rsidRPr="00B3026A">
        <w:rPr>
          <w:iCs/>
          <w:lang w:val="es-ES_tradnl"/>
        </w:rPr>
        <w:t xml:space="preserve"> a gastos no rela</w:t>
      </w:r>
      <w:r w:rsidR="00C12115" w:rsidRPr="00B3026A">
        <w:rPr>
          <w:iCs/>
          <w:lang w:val="es-ES_tradnl"/>
        </w:rPr>
        <w:t>tivos al</w:t>
      </w:r>
      <w:r w:rsidRPr="00B3026A">
        <w:rPr>
          <w:iCs/>
          <w:lang w:val="es-ES_tradnl"/>
        </w:rPr>
        <w:t xml:space="preserve"> personal </w:t>
      </w:r>
      <w:r w:rsidR="00C12115" w:rsidRPr="00B3026A">
        <w:rPr>
          <w:iCs/>
          <w:lang w:val="es-ES_tradnl"/>
        </w:rPr>
        <w:t>y el 39% a gastos de personal.</w:t>
      </w:r>
      <w:r w:rsidR="00C91834" w:rsidRPr="00B3026A">
        <w:rPr>
          <w:iCs/>
          <w:vertAlign w:val="superscript"/>
          <w:lang w:val="es-ES_tradnl"/>
        </w:rPr>
        <w:footnoteReference w:id="6"/>
      </w:r>
      <w:r w:rsidR="00C12115" w:rsidRPr="00B3026A">
        <w:rPr>
          <w:iCs/>
          <w:lang w:val="es-ES_tradnl"/>
        </w:rPr>
        <w:t xml:space="preserve"> </w:t>
      </w:r>
      <w:r w:rsidRPr="00B3026A">
        <w:rPr>
          <w:iCs/>
          <w:lang w:val="es-ES_tradnl"/>
        </w:rPr>
        <w:t xml:space="preserve">En julio de 2015 y diciembre de 2016, la utilización del presupuesto del proyecto </w:t>
      </w:r>
      <w:r w:rsidR="00C12115" w:rsidRPr="00B3026A">
        <w:rPr>
          <w:iCs/>
          <w:lang w:val="es-ES_tradnl"/>
        </w:rPr>
        <w:t xml:space="preserve">correspondía al </w:t>
      </w:r>
      <w:r w:rsidRPr="00B3026A">
        <w:rPr>
          <w:iCs/>
          <w:lang w:val="es-ES_tradnl"/>
        </w:rPr>
        <w:t xml:space="preserve">6% y </w:t>
      </w:r>
      <w:r w:rsidR="00C12115" w:rsidRPr="00B3026A">
        <w:rPr>
          <w:iCs/>
          <w:lang w:val="es-ES_tradnl"/>
        </w:rPr>
        <w:t>al</w:t>
      </w:r>
      <w:r w:rsidRPr="00B3026A">
        <w:rPr>
          <w:iCs/>
          <w:lang w:val="es-ES_tradnl"/>
        </w:rPr>
        <w:t xml:space="preserve"> 25%</w:t>
      </w:r>
      <w:r w:rsidR="00C12115" w:rsidRPr="00B3026A">
        <w:rPr>
          <w:iCs/>
          <w:lang w:val="es-ES_tradnl"/>
        </w:rPr>
        <w:t>, respectivamente</w:t>
      </w:r>
      <w:r w:rsidRPr="00B3026A">
        <w:rPr>
          <w:iCs/>
          <w:lang w:val="es-ES_tradnl"/>
        </w:rPr>
        <w:t xml:space="preserve">. A mediados de septiembre de 2017, el </w:t>
      </w:r>
      <w:r w:rsidR="00C12115" w:rsidRPr="00B3026A">
        <w:rPr>
          <w:iCs/>
          <w:lang w:val="es-ES_tradnl"/>
        </w:rPr>
        <w:t>p</w:t>
      </w:r>
      <w:r w:rsidRPr="00B3026A">
        <w:rPr>
          <w:iCs/>
          <w:lang w:val="es-ES_tradnl"/>
        </w:rPr>
        <w:t xml:space="preserve">royecto </w:t>
      </w:r>
      <w:r w:rsidR="00C12115" w:rsidRPr="00B3026A">
        <w:rPr>
          <w:iCs/>
          <w:lang w:val="es-ES_tradnl"/>
        </w:rPr>
        <w:t>había utilizado</w:t>
      </w:r>
      <w:r w:rsidRPr="00B3026A">
        <w:rPr>
          <w:iCs/>
          <w:lang w:val="es-ES_tradnl"/>
        </w:rPr>
        <w:t xml:space="preserve"> el 70% de su financiación. En junio de 2018, </w:t>
      </w:r>
      <w:r w:rsidR="008C6BDA" w:rsidRPr="00B3026A">
        <w:rPr>
          <w:iCs/>
          <w:lang w:val="es-ES_tradnl"/>
        </w:rPr>
        <w:t xml:space="preserve">contabilizando los pagos pendientes relativos a contratos y los servicios prestados en el transcurso de la ejecución de las actividades, </w:t>
      </w:r>
      <w:r w:rsidRPr="00B3026A">
        <w:rPr>
          <w:iCs/>
          <w:lang w:val="es-ES_tradnl"/>
        </w:rPr>
        <w:t>la utilización del presupuesto se aproximaba al 91%</w:t>
      </w:r>
      <w:r w:rsidR="00214B3F" w:rsidRPr="00B3026A">
        <w:rPr>
          <w:iCs/>
          <w:lang w:val="es-ES_tradnl"/>
        </w:rPr>
        <w:t>.</w:t>
      </w:r>
    </w:p>
    <w:p w14:paraId="5981FAE5" w14:textId="77777777" w:rsidR="00594E26" w:rsidRPr="00B3026A" w:rsidRDefault="00594E26" w:rsidP="00C578EB">
      <w:pPr>
        <w:jc w:val="both"/>
        <w:rPr>
          <w:iCs/>
          <w:lang w:val="es-ES_tradnl"/>
        </w:rPr>
      </w:pPr>
    </w:p>
    <w:p w14:paraId="227CCE83" w14:textId="77777777" w:rsidR="00C578EB" w:rsidRPr="00B3026A" w:rsidRDefault="00C578EB" w:rsidP="00C578EB">
      <w:pPr>
        <w:jc w:val="both"/>
        <w:rPr>
          <w:iCs/>
          <w:lang w:val="es-ES_tradnl"/>
        </w:rPr>
      </w:pPr>
    </w:p>
    <w:p w14:paraId="3233CAD7" w14:textId="77777777" w:rsidR="00802B2C" w:rsidRPr="00B3026A" w:rsidRDefault="00802B2C" w:rsidP="00C578EB">
      <w:pPr>
        <w:jc w:val="both"/>
        <w:rPr>
          <w:iCs/>
          <w:lang w:val="es-ES_tradnl"/>
        </w:rPr>
      </w:pPr>
    </w:p>
    <w:p w14:paraId="07F95AD9" w14:textId="77777777" w:rsidR="00802B2C" w:rsidRPr="00B3026A" w:rsidRDefault="00802B2C" w:rsidP="00C578EB">
      <w:pPr>
        <w:jc w:val="both"/>
        <w:rPr>
          <w:iCs/>
          <w:lang w:val="es-ES_tradnl"/>
        </w:rPr>
      </w:pPr>
    </w:p>
    <w:p w14:paraId="4EB567E2" w14:textId="0C315D6F" w:rsidR="00594E26" w:rsidRPr="00B3026A" w:rsidRDefault="00505A41" w:rsidP="00C578EB">
      <w:pPr>
        <w:jc w:val="both"/>
        <w:rPr>
          <w:iCs/>
          <w:lang w:val="es-ES_tradnl"/>
        </w:rPr>
      </w:pPr>
      <w:r w:rsidRPr="00B3026A">
        <w:rPr>
          <w:iCs/>
          <w:lang w:val="es-ES_tradnl"/>
        </w:rPr>
        <w:t xml:space="preserve">Para </w:t>
      </w:r>
      <w:r w:rsidR="00594E26" w:rsidRPr="00B3026A">
        <w:rPr>
          <w:iCs/>
          <w:lang w:val="es-ES_tradnl"/>
        </w:rPr>
        <w:t xml:space="preserve">la </w:t>
      </w:r>
      <w:r w:rsidR="00802B2C" w:rsidRPr="00B3026A">
        <w:rPr>
          <w:iCs/>
          <w:lang w:val="es-ES_tradnl"/>
        </w:rPr>
        <w:t xml:space="preserve">aplicación </w:t>
      </w:r>
      <w:r w:rsidR="00594E26" w:rsidRPr="00B3026A">
        <w:rPr>
          <w:iCs/>
          <w:lang w:val="es-ES_tradnl"/>
        </w:rPr>
        <w:t xml:space="preserve">de la fase </w:t>
      </w:r>
      <w:r w:rsidR="00802B2C" w:rsidRPr="00B3026A">
        <w:rPr>
          <w:iCs/>
          <w:lang w:val="es-ES_tradnl"/>
        </w:rPr>
        <w:t xml:space="preserve">II </w:t>
      </w:r>
      <w:r w:rsidR="00594E26" w:rsidRPr="00B3026A">
        <w:rPr>
          <w:iCs/>
          <w:lang w:val="es-ES_tradnl"/>
        </w:rPr>
        <w:t>se realizaron siete amplios estudios de investigación:</w:t>
      </w:r>
      <w:r w:rsidR="00DA7250" w:rsidRPr="00B3026A">
        <w:rPr>
          <w:iCs/>
          <w:vertAlign w:val="superscript"/>
          <w:lang w:val="es-ES_tradnl"/>
        </w:rPr>
        <w:footnoteReference w:id="7"/>
      </w:r>
    </w:p>
    <w:p w14:paraId="553FEDAC" w14:textId="77777777" w:rsidR="00594E26" w:rsidRPr="00B3026A" w:rsidRDefault="00594E26" w:rsidP="00C578EB">
      <w:pPr>
        <w:jc w:val="both"/>
        <w:rPr>
          <w:iCs/>
          <w:lang w:val="es-ES_tradnl"/>
        </w:rPr>
      </w:pPr>
    </w:p>
    <w:p w14:paraId="1E732160" w14:textId="790D6CE0" w:rsidR="00594E26" w:rsidRPr="00B3026A" w:rsidRDefault="00594E26" w:rsidP="00594E26">
      <w:pPr>
        <w:ind w:left="709" w:hanging="425"/>
        <w:jc w:val="both"/>
        <w:rPr>
          <w:lang w:val="es-ES_tradnl"/>
        </w:rPr>
      </w:pPr>
      <w:r w:rsidRPr="00B3026A">
        <w:rPr>
          <w:lang w:val="es-ES_tradnl"/>
        </w:rPr>
        <w:lastRenderedPageBreak/>
        <w:t>a)</w:t>
      </w:r>
      <w:r w:rsidRPr="00B3026A">
        <w:rPr>
          <w:lang w:val="es-ES_tradnl"/>
        </w:rPr>
        <w:tab/>
        <w:t xml:space="preserve">Centroamérica y </w:t>
      </w:r>
      <w:r w:rsidR="00505A41" w:rsidRPr="00B3026A">
        <w:rPr>
          <w:lang w:val="es-ES_tradnl"/>
        </w:rPr>
        <w:t xml:space="preserve">la </w:t>
      </w:r>
      <w:r w:rsidRPr="00B3026A">
        <w:rPr>
          <w:lang w:val="es-ES_tradnl"/>
        </w:rPr>
        <w:t>República Dominicana: Evaluación del uso de la PI en la integración económica regional de los países centroamericanos y la República Dominicana.</w:t>
      </w:r>
    </w:p>
    <w:p w14:paraId="41D43285" w14:textId="0E8F81C9" w:rsidR="00594E26" w:rsidRPr="00B3026A" w:rsidRDefault="00594E26" w:rsidP="00594E26">
      <w:pPr>
        <w:ind w:left="709" w:hanging="425"/>
        <w:jc w:val="both"/>
        <w:rPr>
          <w:lang w:val="es-ES_tradnl"/>
        </w:rPr>
      </w:pPr>
      <w:r w:rsidRPr="00B3026A">
        <w:rPr>
          <w:lang w:val="es-ES_tradnl"/>
        </w:rPr>
        <w:t>b)</w:t>
      </w:r>
      <w:r w:rsidRPr="00B3026A">
        <w:rPr>
          <w:lang w:val="es-ES_tradnl"/>
        </w:rPr>
        <w:tab/>
        <w:t xml:space="preserve">Colombia: Estudio sobre </w:t>
      </w:r>
      <w:r w:rsidR="007B3D07" w:rsidRPr="00B3026A">
        <w:rPr>
          <w:lang w:val="es-ES_tradnl"/>
        </w:rPr>
        <w:t>el uso</w:t>
      </w:r>
      <w:r w:rsidRPr="00B3026A">
        <w:rPr>
          <w:lang w:val="es-ES_tradnl"/>
        </w:rPr>
        <w:t xml:space="preserve"> de la </w:t>
      </w:r>
      <w:r w:rsidR="00505A41" w:rsidRPr="00B3026A">
        <w:rPr>
          <w:lang w:val="es-ES_tradnl"/>
        </w:rPr>
        <w:t>PI</w:t>
      </w:r>
      <w:r w:rsidRPr="00B3026A">
        <w:rPr>
          <w:lang w:val="es-ES_tradnl"/>
        </w:rPr>
        <w:t>.</w:t>
      </w:r>
    </w:p>
    <w:p w14:paraId="04A2FF92" w14:textId="745BF176" w:rsidR="00594E26" w:rsidRPr="00B3026A" w:rsidRDefault="00594E26" w:rsidP="00594E26">
      <w:pPr>
        <w:ind w:left="709" w:hanging="425"/>
        <w:jc w:val="both"/>
        <w:rPr>
          <w:lang w:val="es-ES_tradnl"/>
        </w:rPr>
      </w:pPr>
      <w:r w:rsidRPr="00B3026A">
        <w:rPr>
          <w:lang w:val="es-ES_tradnl"/>
        </w:rPr>
        <w:t>c)</w:t>
      </w:r>
      <w:r w:rsidRPr="00B3026A">
        <w:rPr>
          <w:lang w:val="es-ES_tradnl"/>
        </w:rPr>
        <w:tab/>
        <w:t>Chile: U</w:t>
      </w:r>
      <w:r w:rsidR="007B3D07" w:rsidRPr="00B3026A">
        <w:rPr>
          <w:lang w:val="es-ES_tradnl"/>
        </w:rPr>
        <w:t xml:space="preserve">so </w:t>
      </w:r>
      <w:r w:rsidRPr="00B3026A">
        <w:rPr>
          <w:lang w:val="es-ES_tradnl"/>
        </w:rPr>
        <w:t>de la PI en países de ingresos medi</w:t>
      </w:r>
      <w:r w:rsidR="00505A41" w:rsidRPr="00B3026A">
        <w:rPr>
          <w:lang w:val="es-ES_tradnl"/>
        </w:rPr>
        <w:t>anos</w:t>
      </w:r>
      <w:r w:rsidRPr="00B3026A">
        <w:rPr>
          <w:lang w:val="es-ES_tradnl"/>
        </w:rPr>
        <w:t>.</w:t>
      </w:r>
    </w:p>
    <w:p w14:paraId="7C33430D" w14:textId="1745F98F" w:rsidR="00594E26" w:rsidRPr="00B3026A" w:rsidRDefault="00594E26" w:rsidP="00594E26">
      <w:pPr>
        <w:ind w:left="709" w:hanging="425"/>
        <w:jc w:val="both"/>
        <w:rPr>
          <w:lang w:val="es-ES_tradnl"/>
        </w:rPr>
      </w:pPr>
      <w:r w:rsidRPr="00B3026A">
        <w:rPr>
          <w:lang w:val="es-ES_tradnl"/>
        </w:rPr>
        <w:t>d)</w:t>
      </w:r>
      <w:r w:rsidRPr="00B3026A">
        <w:rPr>
          <w:lang w:val="es-ES_tradnl"/>
        </w:rPr>
        <w:tab/>
        <w:t xml:space="preserve">Uganda: </w:t>
      </w:r>
      <w:r w:rsidR="00505A41" w:rsidRPr="00B3026A">
        <w:rPr>
          <w:lang w:val="es-ES_tradnl"/>
        </w:rPr>
        <w:t>Fomento de</w:t>
      </w:r>
      <w:r w:rsidRPr="00B3026A">
        <w:rPr>
          <w:lang w:val="es-ES_tradnl"/>
        </w:rPr>
        <w:t xml:space="preserve"> la innovación en el sector agroalimentario de Uganda: </w:t>
      </w:r>
      <w:r w:rsidR="00505A41" w:rsidRPr="00B3026A">
        <w:rPr>
          <w:lang w:val="es-ES_tradnl"/>
        </w:rPr>
        <w:t>m</w:t>
      </w:r>
      <w:r w:rsidRPr="00B3026A">
        <w:rPr>
          <w:lang w:val="es-ES_tradnl"/>
        </w:rPr>
        <w:t xml:space="preserve">aterial de </w:t>
      </w:r>
      <w:r w:rsidR="00505A41" w:rsidRPr="00B3026A">
        <w:rPr>
          <w:lang w:val="es-ES_tradnl"/>
        </w:rPr>
        <w:t>plantación</w:t>
      </w:r>
      <w:r w:rsidRPr="00B3026A">
        <w:rPr>
          <w:lang w:val="es-ES_tradnl"/>
        </w:rPr>
        <w:t xml:space="preserve"> de</w:t>
      </w:r>
      <w:r w:rsidR="00505A41" w:rsidRPr="00B3026A">
        <w:rPr>
          <w:lang w:val="es-ES_tradnl"/>
        </w:rPr>
        <w:t>l</w:t>
      </w:r>
      <w:r w:rsidRPr="00B3026A">
        <w:rPr>
          <w:lang w:val="es-ES_tradnl"/>
        </w:rPr>
        <w:t xml:space="preserve"> café robusta y procesamiento de frutas tropicales.</w:t>
      </w:r>
    </w:p>
    <w:p w14:paraId="55A040B5" w14:textId="72839380" w:rsidR="00594E26" w:rsidRPr="00B3026A" w:rsidRDefault="00594E26" w:rsidP="00594E26">
      <w:pPr>
        <w:ind w:left="709" w:hanging="425"/>
        <w:jc w:val="both"/>
        <w:rPr>
          <w:lang w:val="es-ES_tradnl"/>
        </w:rPr>
      </w:pPr>
      <w:r w:rsidRPr="00B3026A">
        <w:rPr>
          <w:lang w:val="es-ES_tradnl"/>
        </w:rPr>
        <w:t>e)</w:t>
      </w:r>
      <w:r w:rsidRPr="00B3026A">
        <w:rPr>
          <w:lang w:val="es-ES_tradnl"/>
        </w:rPr>
        <w:tab/>
      </w:r>
      <w:r w:rsidR="00505A41" w:rsidRPr="00B3026A">
        <w:rPr>
          <w:lang w:val="es-ES_tradnl"/>
        </w:rPr>
        <w:t xml:space="preserve">El </w:t>
      </w:r>
      <w:r w:rsidRPr="00B3026A">
        <w:rPr>
          <w:lang w:val="es-ES_tradnl"/>
        </w:rPr>
        <w:t>Brasil y Chile: El papel de la PI en el sector minero.</w:t>
      </w:r>
    </w:p>
    <w:p w14:paraId="7FDF4AAC" w14:textId="1203AF48" w:rsidR="00594E26" w:rsidRPr="00B3026A" w:rsidRDefault="00594E26" w:rsidP="00594E26">
      <w:pPr>
        <w:ind w:left="709" w:hanging="425"/>
        <w:jc w:val="both"/>
        <w:rPr>
          <w:lang w:val="es-ES_tradnl"/>
        </w:rPr>
      </w:pPr>
      <w:r w:rsidRPr="00B3026A">
        <w:rPr>
          <w:lang w:val="es-ES_tradnl"/>
        </w:rPr>
        <w:t>f)</w:t>
      </w:r>
      <w:r w:rsidRPr="00B3026A">
        <w:rPr>
          <w:lang w:val="es-ES_tradnl"/>
        </w:rPr>
        <w:tab/>
        <w:t xml:space="preserve">ASEAN: </w:t>
      </w:r>
      <w:r w:rsidR="008C5388" w:rsidRPr="00B3026A">
        <w:rPr>
          <w:lang w:val="es-ES_tradnl"/>
        </w:rPr>
        <w:t xml:space="preserve">Uso de los dibujos y modelos industriales en los países de Asia Sudoriental </w:t>
      </w:r>
      <w:r w:rsidR="008C5388" w:rsidRPr="00B3026A">
        <w:rPr>
          <w:bCs/>
          <w:lang w:val="es-ES_tradnl"/>
        </w:rPr>
        <w:t xml:space="preserve">– </w:t>
      </w:r>
      <w:r w:rsidR="008C5388" w:rsidRPr="00B3026A">
        <w:rPr>
          <w:lang w:val="es-ES_tradnl"/>
        </w:rPr>
        <w:t>el caso de Indonesia, Filipinas y Tailandia.</w:t>
      </w:r>
    </w:p>
    <w:p w14:paraId="470AC405" w14:textId="5D3349F2" w:rsidR="00594E26" w:rsidRPr="00B3026A" w:rsidRDefault="00594E26" w:rsidP="00594E26">
      <w:pPr>
        <w:ind w:left="709" w:hanging="425"/>
        <w:jc w:val="both"/>
        <w:rPr>
          <w:lang w:val="es-ES_tradnl"/>
        </w:rPr>
      </w:pPr>
      <w:r w:rsidRPr="00B3026A">
        <w:rPr>
          <w:lang w:val="es-ES_tradnl"/>
        </w:rPr>
        <w:t>g)</w:t>
      </w:r>
      <w:r w:rsidRPr="00B3026A">
        <w:rPr>
          <w:lang w:val="es-ES_tradnl"/>
        </w:rPr>
        <w:tab/>
        <w:t xml:space="preserve">Polonia: La </w:t>
      </w:r>
      <w:r w:rsidR="008C5388" w:rsidRPr="00B3026A">
        <w:rPr>
          <w:lang w:val="es-ES_tradnl"/>
        </w:rPr>
        <w:t>PI</w:t>
      </w:r>
      <w:r w:rsidRPr="00B3026A">
        <w:rPr>
          <w:lang w:val="es-ES_tradnl"/>
        </w:rPr>
        <w:t xml:space="preserve"> en el sistema de innovación del sector de la salud.</w:t>
      </w:r>
    </w:p>
    <w:p w14:paraId="10616853" w14:textId="77777777" w:rsidR="00C578EB" w:rsidRPr="00B3026A" w:rsidRDefault="00C578EB" w:rsidP="00C578EB">
      <w:pPr>
        <w:jc w:val="both"/>
        <w:rPr>
          <w:lang w:val="es-ES_tradnl"/>
        </w:rPr>
      </w:pPr>
    </w:p>
    <w:p w14:paraId="083CB785" w14:textId="11FCC055" w:rsidR="00594E26" w:rsidRPr="00B3026A" w:rsidRDefault="008C5388" w:rsidP="007927DE">
      <w:pPr>
        <w:jc w:val="both"/>
        <w:rPr>
          <w:lang w:val="es-ES_tradnl"/>
        </w:rPr>
      </w:pPr>
      <w:r w:rsidRPr="00B3026A">
        <w:rPr>
          <w:lang w:val="es-ES_tradnl"/>
        </w:rPr>
        <w:t>La labor</w:t>
      </w:r>
      <w:r w:rsidR="00594E26" w:rsidRPr="00B3026A">
        <w:rPr>
          <w:lang w:val="es-ES_tradnl"/>
        </w:rPr>
        <w:t xml:space="preserve"> sobre los diferentes estudios enumerados anteriormente se llevó a cabo extrayendo </w:t>
      </w:r>
      <w:r w:rsidR="007B3D07" w:rsidRPr="00B3026A">
        <w:rPr>
          <w:lang w:val="es-ES_tradnl"/>
        </w:rPr>
        <w:t xml:space="preserve">las </w:t>
      </w:r>
      <w:r w:rsidRPr="00B3026A">
        <w:rPr>
          <w:lang w:val="es-ES_tradnl"/>
        </w:rPr>
        <w:t>enseñanzas</w:t>
      </w:r>
      <w:r w:rsidR="008B1F31" w:rsidRPr="00B3026A">
        <w:rPr>
          <w:lang w:val="es-ES_tradnl"/>
        </w:rPr>
        <w:t xml:space="preserve"> de la </w:t>
      </w:r>
      <w:r w:rsidR="00D94CB9" w:rsidRPr="00B3026A">
        <w:rPr>
          <w:lang w:val="es-ES_tradnl"/>
        </w:rPr>
        <w:t>f</w:t>
      </w:r>
      <w:r w:rsidR="008B1F31" w:rsidRPr="00B3026A">
        <w:rPr>
          <w:lang w:val="es-ES_tradnl"/>
        </w:rPr>
        <w:t>ase I del proyecto y estuvo</w:t>
      </w:r>
      <w:r w:rsidR="00594E26" w:rsidRPr="00B3026A">
        <w:rPr>
          <w:lang w:val="es-ES_tradnl"/>
        </w:rPr>
        <w:t xml:space="preserve"> precedid</w:t>
      </w:r>
      <w:r w:rsidR="008B1F31" w:rsidRPr="00B3026A">
        <w:rPr>
          <w:lang w:val="es-ES_tradnl"/>
        </w:rPr>
        <w:t>a</w:t>
      </w:r>
      <w:r w:rsidR="00594E26" w:rsidRPr="00B3026A">
        <w:rPr>
          <w:lang w:val="es-ES_tradnl"/>
        </w:rPr>
        <w:t xml:space="preserve"> por </w:t>
      </w:r>
      <w:r w:rsidR="008B1F31" w:rsidRPr="00B3026A">
        <w:rPr>
          <w:lang w:val="es-ES_tradnl"/>
        </w:rPr>
        <w:t>amplios</w:t>
      </w:r>
      <w:r w:rsidR="00594E26" w:rsidRPr="00B3026A">
        <w:rPr>
          <w:lang w:val="es-ES_tradnl"/>
        </w:rPr>
        <w:t xml:space="preserve"> trabajo</w:t>
      </w:r>
      <w:r w:rsidR="008B1F31" w:rsidRPr="00B3026A">
        <w:rPr>
          <w:lang w:val="es-ES_tradnl"/>
        </w:rPr>
        <w:t>s</w:t>
      </w:r>
      <w:r w:rsidR="00594E26" w:rsidRPr="00B3026A">
        <w:rPr>
          <w:lang w:val="es-ES_tradnl"/>
        </w:rPr>
        <w:t xml:space="preserve"> pre</w:t>
      </w:r>
      <w:r w:rsidR="008B1F31" w:rsidRPr="00B3026A">
        <w:rPr>
          <w:lang w:val="es-ES_tradnl"/>
        </w:rPr>
        <w:t>paratorios</w:t>
      </w:r>
      <w:r w:rsidR="00594E26" w:rsidRPr="00B3026A">
        <w:rPr>
          <w:lang w:val="es-ES_tradnl"/>
        </w:rPr>
        <w:t xml:space="preserve"> en los respectivos países, como la </w:t>
      </w:r>
      <w:r w:rsidR="008B1F31" w:rsidRPr="00B3026A">
        <w:rPr>
          <w:lang w:val="es-ES_tradnl"/>
        </w:rPr>
        <w:t>búsqueda</w:t>
      </w:r>
      <w:r w:rsidR="00594E26" w:rsidRPr="00B3026A">
        <w:rPr>
          <w:lang w:val="es-ES_tradnl"/>
        </w:rPr>
        <w:t xml:space="preserve"> </w:t>
      </w:r>
      <w:r w:rsidR="008B1F31" w:rsidRPr="00B3026A">
        <w:rPr>
          <w:lang w:val="es-ES_tradnl"/>
        </w:rPr>
        <w:t xml:space="preserve">de socios locales cualificados, </w:t>
      </w:r>
      <w:r w:rsidR="007927DE" w:rsidRPr="00B3026A">
        <w:rPr>
          <w:lang w:val="es-ES_tradnl"/>
        </w:rPr>
        <w:t>como</w:t>
      </w:r>
      <w:r w:rsidR="008B1F31" w:rsidRPr="00B3026A">
        <w:rPr>
          <w:lang w:val="es-ES_tradnl"/>
        </w:rPr>
        <w:t xml:space="preserve"> </w:t>
      </w:r>
      <w:r w:rsidR="00594E26" w:rsidRPr="00B3026A">
        <w:rPr>
          <w:lang w:val="es-ES_tradnl"/>
        </w:rPr>
        <w:t xml:space="preserve">instituciones y consultores locales. Esto se </w:t>
      </w:r>
      <w:r w:rsidR="00D94CB9" w:rsidRPr="00B3026A">
        <w:rPr>
          <w:lang w:val="es-ES_tradnl"/>
        </w:rPr>
        <w:t>llevó a cabo</w:t>
      </w:r>
      <w:r w:rsidR="00594E26" w:rsidRPr="00B3026A">
        <w:rPr>
          <w:lang w:val="es-ES_tradnl"/>
        </w:rPr>
        <w:t xml:space="preserve"> en consulta con las oficinas de propiedad intelectual y las organizaciones pertinentes de los respectivos sectores objeto del estudio. Al </w:t>
      </w:r>
      <w:r w:rsidR="00733694" w:rsidRPr="00B3026A">
        <w:rPr>
          <w:lang w:val="es-ES_tradnl"/>
        </w:rPr>
        <w:t>emprender</w:t>
      </w:r>
      <w:r w:rsidR="00594E26" w:rsidRPr="00B3026A">
        <w:rPr>
          <w:lang w:val="es-ES_tradnl"/>
        </w:rPr>
        <w:t xml:space="preserve"> estas actividades</w:t>
      </w:r>
      <w:r w:rsidR="00411B90" w:rsidRPr="00B3026A">
        <w:rPr>
          <w:lang w:val="es-ES_tradnl"/>
        </w:rPr>
        <w:t xml:space="preserve"> se planificó adecuadamente </w:t>
      </w:r>
      <w:r w:rsidR="00594E26" w:rsidRPr="00B3026A">
        <w:rPr>
          <w:lang w:val="es-ES_tradnl"/>
        </w:rPr>
        <w:t xml:space="preserve">la coordinación </w:t>
      </w:r>
      <w:r w:rsidR="00411B90" w:rsidRPr="00B3026A">
        <w:rPr>
          <w:lang w:val="es-ES_tradnl"/>
        </w:rPr>
        <w:t xml:space="preserve">en el seno </w:t>
      </w:r>
      <w:r w:rsidR="00594E26" w:rsidRPr="00B3026A">
        <w:rPr>
          <w:lang w:val="es-ES_tradnl"/>
        </w:rPr>
        <w:t xml:space="preserve">de la Secretaría, en particular con las </w:t>
      </w:r>
      <w:r w:rsidR="00411B90" w:rsidRPr="00B3026A">
        <w:rPr>
          <w:lang w:val="es-ES_tradnl"/>
        </w:rPr>
        <w:t>o</w:t>
      </w:r>
      <w:r w:rsidR="00594E26" w:rsidRPr="00B3026A">
        <w:rPr>
          <w:lang w:val="es-ES_tradnl"/>
        </w:rPr>
        <w:t xml:space="preserve">ficinas </w:t>
      </w:r>
      <w:r w:rsidR="00411B90" w:rsidRPr="00B3026A">
        <w:rPr>
          <w:lang w:val="es-ES_tradnl"/>
        </w:rPr>
        <w:t>r</w:t>
      </w:r>
      <w:r w:rsidR="00594E26" w:rsidRPr="00B3026A">
        <w:rPr>
          <w:lang w:val="es-ES_tradnl"/>
        </w:rPr>
        <w:t>egionales (</w:t>
      </w:r>
      <w:r w:rsidR="007B3D07" w:rsidRPr="00B3026A">
        <w:rPr>
          <w:lang w:val="es-ES_tradnl"/>
        </w:rPr>
        <w:t>P</w:t>
      </w:r>
      <w:r w:rsidR="00594E26" w:rsidRPr="00B3026A">
        <w:rPr>
          <w:lang w:val="es-ES_tradnl"/>
        </w:rPr>
        <w:t xml:space="preserve">rograma 9) y los </w:t>
      </w:r>
      <w:r w:rsidR="00B515E7" w:rsidRPr="00B3026A">
        <w:rPr>
          <w:lang w:val="es-ES_tradnl"/>
        </w:rPr>
        <w:t>p</w:t>
      </w:r>
      <w:r w:rsidR="00594E26" w:rsidRPr="00B3026A">
        <w:rPr>
          <w:lang w:val="es-ES_tradnl"/>
        </w:rPr>
        <w:t xml:space="preserve">aíses en </w:t>
      </w:r>
      <w:r w:rsidR="00B515E7" w:rsidRPr="00B3026A">
        <w:rPr>
          <w:lang w:val="es-ES_tradnl"/>
        </w:rPr>
        <w:t>t</w:t>
      </w:r>
      <w:r w:rsidR="00594E26" w:rsidRPr="00B3026A">
        <w:rPr>
          <w:lang w:val="es-ES_tradnl"/>
        </w:rPr>
        <w:t xml:space="preserve">ransición y </w:t>
      </w:r>
      <w:r w:rsidR="00B515E7" w:rsidRPr="00B3026A">
        <w:rPr>
          <w:lang w:val="es-ES_tradnl"/>
        </w:rPr>
        <w:t>países d</w:t>
      </w:r>
      <w:r w:rsidR="00594E26" w:rsidRPr="00B3026A">
        <w:rPr>
          <w:lang w:val="es-ES_tradnl"/>
        </w:rPr>
        <w:t>esarrollados (</w:t>
      </w:r>
      <w:r w:rsidR="007B3D07" w:rsidRPr="00B3026A">
        <w:rPr>
          <w:lang w:val="es-ES_tradnl"/>
        </w:rPr>
        <w:t>P</w:t>
      </w:r>
      <w:r w:rsidR="00594E26" w:rsidRPr="00B3026A">
        <w:rPr>
          <w:lang w:val="es-ES_tradnl"/>
        </w:rPr>
        <w:t>rograma 10).</w:t>
      </w:r>
    </w:p>
    <w:p w14:paraId="14CA51E3" w14:textId="77777777" w:rsidR="00594E26" w:rsidRPr="00B3026A" w:rsidRDefault="00594E26" w:rsidP="00C578EB">
      <w:pPr>
        <w:jc w:val="both"/>
        <w:rPr>
          <w:lang w:val="es-ES_tradnl"/>
        </w:rPr>
      </w:pPr>
    </w:p>
    <w:p w14:paraId="4240BA7A" w14:textId="64DB4C9B" w:rsidR="00594E26" w:rsidRPr="00B3026A" w:rsidRDefault="00B515E7" w:rsidP="00594E26">
      <w:pPr>
        <w:jc w:val="both"/>
        <w:rPr>
          <w:lang w:val="es-ES_tradnl"/>
        </w:rPr>
      </w:pPr>
      <w:r w:rsidRPr="00B3026A">
        <w:rPr>
          <w:lang w:val="es-ES_tradnl"/>
        </w:rPr>
        <w:t>Entre l</w:t>
      </w:r>
      <w:r w:rsidR="00594E26" w:rsidRPr="00B3026A">
        <w:rPr>
          <w:lang w:val="es-ES_tradnl"/>
        </w:rPr>
        <w:t xml:space="preserve">as actividades realizadas </w:t>
      </w:r>
      <w:r w:rsidRPr="00B3026A">
        <w:rPr>
          <w:lang w:val="es-ES_tradnl"/>
        </w:rPr>
        <w:t>durante</w:t>
      </w:r>
      <w:r w:rsidR="00594E26" w:rsidRPr="00B3026A">
        <w:rPr>
          <w:lang w:val="es-ES_tradnl"/>
        </w:rPr>
        <w:t xml:space="preserve"> la ejecución del Proyecto </w:t>
      </w:r>
      <w:r w:rsidR="00517952" w:rsidRPr="00B3026A">
        <w:rPr>
          <w:lang w:val="es-ES_tradnl"/>
        </w:rPr>
        <w:t>cabe destacar</w:t>
      </w:r>
      <w:r w:rsidRPr="00B3026A">
        <w:rPr>
          <w:lang w:val="es-ES_tradnl"/>
        </w:rPr>
        <w:t xml:space="preserve"> </w:t>
      </w:r>
      <w:r w:rsidR="00594E26" w:rsidRPr="00B3026A">
        <w:rPr>
          <w:lang w:val="es-ES_tradnl"/>
        </w:rPr>
        <w:t>amplias sesiones informativas, reuniones, talleres y seminarios para familiarizar a los</w:t>
      </w:r>
      <w:r w:rsidR="00440D25" w:rsidRPr="00B3026A">
        <w:rPr>
          <w:lang w:val="es-ES_tradnl"/>
        </w:rPr>
        <w:t xml:space="preserve"> encargados</w:t>
      </w:r>
      <w:r w:rsidR="00594E26" w:rsidRPr="00B3026A">
        <w:rPr>
          <w:lang w:val="es-ES_tradnl"/>
        </w:rPr>
        <w:t xml:space="preserve"> de </w:t>
      </w:r>
      <w:r w:rsidR="00517CF7" w:rsidRPr="00B3026A">
        <w:rPr>
          <w:lang w:val="es-ES_tradnl"/>
        </w:rPr>
        <w:t xml:space="preserve">la adopción de </w:t>
      </w:r>
      <w:r w:rsidR="00594E26" w:rsidRPr="00B3026A">
        <w:rPr>
          <w:lang w:val="es-ES_tradnl"/>
        </w:rPr>
        <w:t xml:space="preserve">políticas y a los asociados </w:t>
      </w:r>
      <w:r w:rsidR="00440D25" w:rsidRPr="00B3026A">
        <w:rPr>
          <w:lang w:val="es-ES_tradnl"/>
        </w:rPr>
        <w:t>a</w:t>
      </w:r>
      <w:r w:rsidR="00594E26" w:rsidRPr="00B3026A">
        <w:rPr>
          <w:lang w:val="es-ES_tradnl"/>
        </w:rPr>
        <w:t xml:space="preserve"> defini</w:t>
      </w:r>
      <w:r w:rsidR="00440D25" w:rsidRPr="00B3026A">
        <w:rPr>
          <w:lang w:val="es-ES_tradnl"/>
        </w:rPr>
        <w:t>r</w:t>
      </w:r>
      <w:r w:rsidR="00594E26" w:rsidRPr="00B3026A">
        <w:rPr>
          <w:lang w:val="es-ES_tradnl"/>
        </w:rPr>
        <w:t xml:space="preserve"> del alcance de la labor y </w:t>
      </w:r>
      <w:r w:rsidR="00440D25" w:rsidRPr="00B3026A">
        <w:rPr>
          <w:lang w:val="es-ES_tradnl"/>
        </w:rPr>
        <w:t>examinar</w:t>
      </w:r>
      <w:r w:rsidR="00594E26" w:rsidRPr="00B3026A">
        <w:rPr>
          <w:lang w:val="es-ES_tradnl"/>
        </w:rPr>
        <w:t xml:space="preserve"> los resultados preliminares y </w:t>
      </w:r>
      <w:r w:rsidR="00915893" w:rsidRPr="00B3026A">
        <w:rPr>
          <w:lang w:val="es-ES_tradnl"/>
        </w:rPr>
        <w:t>principales</w:t>
      </w:r>
      <w:r w:rsidR="00594E26" w:rsidRPr="00B3026A">
        <w:rPr>
          <w:lang w:val="es-ES_tradnl"/>
        </w:rPr>
        <w:t xml:space="preserve"> del </w:t>
      </w:r>
      <w:r w:rsidR="00915893" w:rsidRPr="00B3026A">
        <w:rPr>
          <w:lang w:val="es-ES_tradnl"/>
        </w:rPr>
        <w:t>p</w:t>
      </w:r>
      <w:r w:rsidR="00594E26" w:rsidRPr="00B3026A">
        <w:rPr>
          <w:lang w:val="es-ES_tradnl"/>
        </w:rPr>
        <w:t>royecto.</w:t>
      </w:r>
    </w:p>
    <w:p w14:paraId="483EBDD3" w14:textId="77777777" w:rsidR="00594E26" w:rsidRPr="00B3026A" w:rsidRDefault="00594E26" w:rsidP="00594E26">
      <w:pPr>
        <w:jc w:val="both"/>
        <w:rPr>
          <w:lang w:val="es-ES_tradnl"/>
        </w:rPr>
      </w:pPr>
    </w:p>
    <w:p w14:paraId="20B574CD" w14:textId="5AFC4A89" w:rsidR="00594E26" w:rsidRPr="00B3026A" w:rsidRDefault="00915893" w:rsidP="00594E26">
      <w:pPr>
        <w:jc w:val="both"/>
        <w:rPr>
          <w:lang w:val="es-ES_tradnl"/>
        </w:rPr>
      </w:pPr>
      <w:r w:rsidRPr="00B3026A">
        <w:rPr>
          <w:lang w:val="es-ES_tradnl"/>
        </w:rPr>
        <w:t>Del</w:t>
      </w:r>
      <w:r w:rsidR="00594E26" w:rsidRPr="00B3026A">
        <w:rPr>
          <w:lang w:val="es-ES_tradnl"/>
        </w:rPr>
        <w:t xml:space="preserve"> </w:t>
      </w:r>
      <w:r w:rsidRPr="00B3026A">
        <w:rPr>
          <w:lang w:val="es-ES_tradnl"/>
        </w:rPr>
        <w:t>examen</w:t>
      </w:r>
      <w:r w:rsidR="00594E26" w:rsidRPr="00B3026A">
        <w:rPr>
          <w:lang w:val="es-ES_tradnl"/>
        </w:rPr>
        <w:t xml:space="preserve"> de los documentos puestos a disposición del evaluador (véase el </w:t>
      </w:r>
      <w:r w:rsidRPr="00B3026A">
        <w:rPr>
          <w:lang w:val="es-ES_tradnl"/>
        </w:rPr>
        <w:t>A</w:t>
      </w:r>
      <w:r w:rsidR="00594E26" w:rsidRPr="00B3026A">
        <w:rPr>
          <w:lang w:val="es-ES_tradnl"/>
        </w:rPr>
        <w:t>nexo IV) y validados mediante entrevistas</w:t>
      </w:r>
      <w:r w:rsidRPr="00B3026A">
        <w:rPr>
          <w:lang w:val="es-ES_tradnl"/>
        </w:rPr>
        <w:t xml:space="preserve"> </w:t>
      </w:r>
      <w:r w:rsidR="00F97F15" w:rsidRPr="00B3026A">
        <w:rPr>
          <w:lang w:val="es-ES_tradnl"/>
        </w:rPr>
        <w:t>s</w:t>
      </w:r>
      <w:r w:rsidRPr="00B3026A">
        <w:rPr>
          <w:lang w:val="es-ES_tradnl"/>
        </w:rPr>
        <w:t xml:space="preserve">e desprende que </w:t>
      </w:r>
      <w:r w:rsidR="00F97F15" w:rsidRPr="00B3026A">
        <w:rPr>
          <w:lang w:val="es-ES_tradnl"/>
        </w:rPr>
        <w:t xml:space="preserve">se han obtenido </w:t>
      </w:r>
      <w:r w:rsidR="00594E26" w:rsidRPr="00B3026A">
        <w:rPr>
          <w:lang w:val="es-ES_tradnl"/>
        </w:rPr>
        <w:t xml:space="preserve">los resultados previstos </w:t>
      </w:r>
      <w:r w:rsidR="00F97F15" w:rsidRPr="00B3026A">
        <w:rPr>
          <w:lang w:val="es-ES_tradnl"/>
        </w:rPr>
        <w:t>que figuran</w:t>
      </w:r>
      <w:r w:rsidR="00594E26" w:rsidRPr="00B3026A">
        <w:rPr>
          <w:lang w:val="es-ES_tradnl"/>
        </w:rPr>
        <w:t xml:space="preserve"> en las secciones siguientes del informe.</w:t>
      </w:r>
    </w:p>
    <w:p w14:paraId="2324A1F6" w14:textId="77777777" w:rsidR="00594E26" w:rsidRPr="00B3026A" w:rsidRDefault="00594E26" w:rsidP="00594E26">
      <w:pPr>
        <w:jc w:val="both"/>
        <w:rPr>
          <w:lang w:val="es-ES_tradnl"/>
        </w:rPr>
      </w:pPr>
    </w:p>
    <w:p w14:paraId="29044F21" w14:textId="7B628B72" w:rsidR="00C578EB" w:rsidRPr="00B3026A" w:rsidRDefault="00594E26" w:rsidP="00DC7E9F">
      <w:pPr>
        <w:pStyle w:val="Heading2"/>
        <w:numPr>
          <w:ilvl w:val="0"/>
          <w:numId w:val="12"/>
        </w:numPr>
        <w:spacing w:before="0" w:after="220"/>
        <w:rPr>
          <w:lang w:val="es-ES_tradnl"/>
        </w:rPr>
      </w:pPr>
      <w:bookmarkStart w:id="9" w:name="_Toc401477700"/>
      <w:r w:rsidRPr="00B3026A">
        <w:rPr>
          <w:lang w:val="es-ES_tradnl"/>
        </w:rPr>
        <w:t xml:space="preserve">PROPÓSITO, METODOLOGÍA Y LIMITACIONES </w:t>
      </w:r>
      <w:r w:rsidR="00891F88" w:rsidRPr="00B3026A">
        <w:rPr>
          <w:lang w:val="es-ES_tradnl"/>
        </w:rPr>
        <w:t>DE LA PRESENTE</w:t>
      </w:r>
      <w:r w:rsidRPr="00B3026A">
        <w:rPr>
          <w:lang w:val="es-ES_tradnl"/>
        </w:rPr>
        <w:t xml:space="preserve"> EVALUACIÓN</w:t>
      </w:r>
      <w:bookmarkEnd w:id="9"/>
    </w:p>
    <w:p w14:paraId="3EFC8DE5" w14:textId="636AE809" w:rsidR="00594E26" w:rsidRPr="00B3026A" w:rsidRDefault="00594E26" w:rsidP="00C578EB">
      <w:pPr>
        <w:jc w:val="both"/>
        <w:rPr>
          <w:bCs/>
          <w:iCs/>
          <w:lang w:val="es-ES_tradnl"/>
        </w:rPr>
      </w:pPr>
      <w:r w:rsidRPr="00B3026A">
        <w:rPr>
          <w:bCs/>
          <w:iCs/>
          <w:lang w:val="es-ES_tradnl"/>
        </w:rPr>
        <w:t>El marco de esta evaluación se basa en la política de evaluación de la OMPI,</w:t>
      </w:r>
      <w:r w:rsidR="004A02F3" w:rsidRPr="00B3026A">
        <w:rPr>
          <w:bCs/>
          <w:iCs/>
          <w:vertAlign w:val="superscript"/>
          <w:lang w:val="es-ES_tradnl"/>
        </w:rPr>
        <w:footnoteReference w:id="8"/>
      </w:r>
      <w:r w:rsidRPr="00B3026A">
        <w:rPr>
          <w:bCs/>
          <w:iCs/>
          <w:lang w:val="es-ES_tradnl"/>
        </w:rPr>
        <w:t xml:space="preserve"> que </w:t>
      </w:r>
      <w:r w:rsidR="00C8620D" w:rsidRPr="00B3026A">
        <w:rPr>
          <w:bCs/>
          <w:iCs/>
          <w:lang w:val="es-ES_tradnl"/>
        </w:rPr>
        <w:t>guarda consonancia con</w:t>
      </w:r>
      <w:r w:rsidRPr="00B3026A">
        <w:rPr>
          <w:bCs/>
          <w:iCs/>
          <w:lang w:val="es-ES_tradnl"/>
        </w:rPr>
        <w:t xml:space="preserve"> las normas </w:t>
      </w:r>
      <w:r w:rsidR="00C8620D" w:rsidRPr="00B3026A">
        <w:rPr>
          <w:bCs/>
          <w:iCs/>
          <w:lang w:val="es-ES_tradnl"/>
        </w:rPr>
        <w:t xml:space="preserve">y estándares </w:t>
      </w:r>
      <w:r w:rsidRPr="00B3026A">
        <w:rPr>
          <w:bCs/>
          <w:iCs/>
          <w:lang w:val="es-ES_tradnl"/>
        </w:rPr>
        <w:t>del Grupo de Evaluación de las Naciones Unidas (UNEG) y los criterios de evaluación y las normas de calidad adoptados por el C</w:t>
      </w:r>
      <w:r w:rsidR="007057F0" w:rsidRPr="00B3026A">
        <w:rPr>
          <w:bCs/>
          <w:iCs/>
          <w:lang w:val="es-ES_tradnl"/>
        </w:rPr>
        <w:t>omité de Ayuda al Desarrollo de la Organización de Cooperación y Desarrollo Económicos (OCDE DAC).</w:t>
      </w:r>
      <w:r w:rsidR="00B941F0" w:rsidRPr="00B3026A">
        <w:rPr>
          <w:bCs/>
          <w:iCs/>
          <w:vertAlign w:val="superscript"/>
          <w:lang w:val="es-ES_tradnl"/>
        </w:rPr>
        <w:footnoteReference w:id="9"/>
      </w:r>
    </w:p>
    <w:p w14:paraId="734E14F7" w14:textId="77777777" w:rsidR="00594E26" w:rsidRPr="00B3026A" w:rsidRDefault="00594E26" w:rsidP="00C578EB">
      <w:pPr>
        <w:jc w:val="both"/>
        <w:rPr>
          <w:iCs/>
          <w:lang w:val="es-ES_tradnl"/>
        </w:rPr>
      </w:pPr>
    </w:p>
    <w:p w14:paraId="158733EE" w14:textId="1215CD43" w:rsidR="00594E26" w:rsidRPr="00B3026A" w:rsidRDefault="00594E26" w:rsidP="00C578EB">
      <w:pPr>
        <w:jc w:val="both"/>
        <w:rPr>
          <w:iCs/>
          <w:lang w:val="es-ES_tradnl"/>
        </w:rPr>
      </w:pPr>
      <w:r w:rsidRPr="00B3026A">
        <w:rPr>
          <w:iCs/>
          <w:lang w:val="es-ES_tradnl"/>
        </w:rPr>
        <w:t xml:space="preserve">La evaluación fue realizada por un evaluador externo y coordinada por </w:t>
      </w:r>
      <w:r w:rsidR="007057F0" w:rsidRPr="00B3026A">
        <w:rPr>
          <w:iCs/>
          <w:lang w:val="es-ES_tradnl"/>
        </w:rPr>
        <w:t>la División de Coordinación de la Agenda para el Desarrollo</w:t>
      </w:r>
      <w:r w:rsidRPr="00B3026A">
        <w:rPr>
          <w:iCs/>
          <w:lang w:val="es-ES_tradnl"/>
        </w:rPr>
        <w:t xml:space="preserve"> </w:t>
      </w:r>
      <w:r w:rsidR="007057F0" w:rsidRPr="00B3026A">
        <w:rPr>
          <w:iCs/>
          <w:lang w:val="es-ES_tradnl"/>
        </w:rPr>
        <w:t>(</w:t>
      </w:r>
      <w:r w:rsidRPr="00B3026A">
        <w:rPr>
          <w:iCs/>
          <w:lang w:val="es-ES_tradnl"/>
        </w:rPr>
        <w:t>DACD</w:t>
      </w:r>
      <w:r w:rsidR="007057F0" w:rsidRPr="00B3026A">
        <w:rPr>
          <w:iCs/>
          <w:lang w:val="es-ES_tradnl"/>
        </w:rPr>
        <w:t>)</w:t>
      </w:r>
      <w:r w:rsidRPr="00B3026A">
        <w:rPr>
          <w:iCs/>
          <w:lang w:val="es-ES_tradnl"/>
        </w:rPr>
        <w:t xml:space="preserve">. Se </w:t>
      </w:r>
      <w:proofErr w:type="spellStart"/>
      <w:r w:rsidRPr="00B3026A">
        <w:rPr>
          <w:iCs/>
          <w:lang w:val="es-ES_tradnl"/>
        </w:rPr>
        <w:t>guió</w:t>
      </w:r>
      <w:proofErr w:type="spellEnd"/>
      <w:r w:rsidRPr="00B3026A">
        <w:rPr>
          <w:iCs/>
          <w:lang w:val="es-ES_tradnl"/>
        </w:rPr>
        <w:t xml:space="preserve"> por un informe inicial </w:t>
      </w:r>
      <w:r w:rsidR="00891F88" w:rsidRPr="00B3026A">
        <w:rPr>
          <w:iCs/>
          <w:lang w:val="es-ES_tradnl"/>
        </w:rPr>
        <w:t>de fecha</w:t>
      </w:r>
      <w:r w:rsidRPr="00B3026A">
        <w:rPr>
          <w:iCs/>
          <w:lang w:val="es-ES_tradnl"/>
        </w:rPr>
        <w:t xml:space="preserve"> 18 de julio </w:t>
      </w:r>
      <w:r w:rsidR="00891F88" w:rsidRPr="00B3026A">
        <w:rPr>
          <w:iCs/>
          <w:lang w:val="es-ES_tradnl"/>
        </w:rPr>
        <w:t>de 2018, que llevó a la práctica el mandato</w:t>
      </w:r>
      <w:r w:rsidRPr="00B3026A">
        <w:rPr>
          <w:iCs/>
          <w:lang w:val="es-ES_tradnl"/>
        </w:rPr>
        <w:t xml:space="preserve"> (véase el Anexo 2). La evaluación abarcó el período comprendido entre enero de 2015 y junio de 2018.</w:t>
      </w:r>
    </w:p>
    <w:p w14:paraId="3FF28642" w14:textId="515993B8" w:rsidR="00C578EB" w:rsidRPr="00B3026A" w:rsidRDefault="00891F88" w:rsidP="00DC7E9F">
      <w:pPr>
        <w:pStyle w:val="Heading2"/>
        <w:numPr>
          <w:ilvl w:val="0"/>
          <w:numId w:val="12"/>
        </w:numPr>
        <w:spacing w:after="360"/>
        <w:rPr>
          <w:lang w:val="es-ES_tradnl"/>
        </w:rPr>
      </w:pPr>
      <w:bookmarkStart w:id="10" w:name="_Toc401477701"/>
      <w:r w:rsidRPr="00B3026A">
        <w:rPr>
          <w:lang w:val="es-ES_tradnl"/>
        </w:rPr>
        <w:t>propósito principal DE LA METODOLOGÍA</w:t>
      </w:r>
      <w:bookmarkEnd w:id="10"/>
    </w:p>
    <w:p w14:paraId="04B3278C" w14:textId="239756E2" w:rsidR="00891F88" w:rsidRPr="00B3026A" w:rsidRDefault="00891F88" w:rsidP="00891F88">
      <w:pPr>
        <w:jc w:val="both"/>
        <w:rPr>
          <w:lang w:val="es-ES_tradnl"/>
        </w:rPr>
      </w:pPr>
      <w:r w:rsidRPr="00B3026A">
        <w:rPr>
          <w:lang w:val="es-ES_tradnl"/>
        </w:rPr>
        <w:t xml:space="preserve">El objetivo principal de la evaluación </w:t>
      </w:r>
      <w:r w:rsidR="006A5EDF" w:rsidRPr="00B3026A">
        <w:rPr>
          <w:lang w:val="es-ES_tradnl"/>
        </w:rPr>
        <w:t>e</w:t>
      </w:r>
      <w:r w:rsidR="00F64CFF" w:rsidRPr="00B3026A">
        <w:rPr>
          <w:lang w:val="es-ES_tradnl"/>
        </w:rPr>
        <w:t>ra</w:t>
      </w:r>
      <w:r w:rsidRPr="00B3026A">
        <w:rPr>
          <w:lang w:val="es-ES_tradnl"/>
        </w:rPr>
        <w:t xml:space="preserve"> </w:t>
      </w:r>
      <w:r w:rsidR="006A5EDF" w:rsidRPr="00B3026A">
        <w:rPr>
          <w:lang w:val="es-ES_tradnl"/>
        </w:rPr>
        <w:t xml:space="preserve">valorar </w:t>
      </w:r>
      <w:r w:rsidRPr="00B3026A">
        <w:rPr>
          <w:lang w:val="es-ES_tradnl"/>
        </w:rPr>
        <w:t xml:space="preserve">si el proyecto en su conjunto </w:t>
      </w:r>
      <w:r w:rsidR="006A5EDF" w:rsidRPr="00B3026A">
        <w:rPr>
          <w:lang w:val="es-ES_tradnl"/>
        </w:rPr>
        <w:t>ha</w:t>
      </w:r>
      <w:r w:rsidR="005C323F" w:rsidRPr="00B3026A">
        <w:rPr>
          <w:lang w:val="es-ES_tradnl"/>
        </w:rPr>
        <w:t>bía</w:t>
      </w:r>
      <w:r w:rsidR="006A5EDF" w:rsidRPr="00B3026A">
        <w:rPr>
          <w:lang w:val="es-ES_tradnl"/>
        </w:rPr>
        <w:t xml:space="preserve"> prestado el</w:t>
      </w:r>
      <w:r w:rsidRPr="00B3026A">
        <w:rPr>
          <w:lang w:val="es-ES_tradnl"/>
        </w:rPr>
        <w:t xml:space="preserve"> apoyo adecuado </w:t>
      </w:r>
      <w:r w:rsidR="006A5EDF" w:rsidRPr="00B3026A">
        <w:rPr>
          <w:lang w:val="es-ES_tradnl"/>
        </w:rPr>
        <w:t>en la forma esperada</w:t>
      </w:r>
      <w:r w:rsidRPr="00B3026A">
        <w:rPr>
          <w:lang w:val="es-ES_tradnl"/>
        </w:rPr>
        <w:t xml:space="preserve"> para alcanzar sus objetivos. Dentro de este propósito general, </w:t>
      </w:r>
      <w:r w:rsidR="004A2D42" w:rsidRPr="00B3026A">
        <w:rPr>
          <w:lang w:val="es-ES_tradnl"/>
        </w:rPr>
        <w:t xml:space="preserve">el objetivo fundamental de la presente evaluación </w:t>
      </w:r>
      <w:r w:rsidR="005C323F" w:rsidRPr="00B3026A">
        <w:rPr>
          <w:lang w:val="es-ES_tradnl"/>
        </w:rPr>
        <w:t>era</w:t>
      </w:r>
      <w:r w:rsidR="004A2D42" w:rsidRPr="00B3026A">
        <w:rPr>
          <w:lang w:val="es-ES_tradnl"/>
        </w:rPr>
        <w:t xml:space="preserve"> doble:</w:t>
      </w:r>
    </w:p>
    <w:p w14:paraId="6800DDFB" w14:textId="0DB66C70" w:rsidR="00891F88" w:rsidRPr="00B3026A" w:rsidRDefault="00891F88" w:rsidP="00891F88">
      <w:pPr>
        <w:ind w:left="993" w:hanging="426"/>
        <w:jc w:val="both"/>
        <w:rPr>
          <w:lang w:val="es-ES_tradnl"/>
        </w:rPr>
      </w:pPr>
      <w:r w:rsidRPr="00B3026A">
        <w:rPr>
          <w:lang w:val="es-ES_tradnl"/>
        </w:rPr>
        <w:t>a)</w:t>
      </w:r>
      <w:r w:rsidRPr="00B3026A">
        <w:rPr>
          <w:lang w:val="es-ES_tradnl"/>
        </w:rPr>
        <w:tab/>
      </w:r>
      <w:r w:rsidR="004A2D42" w:rsidRPr="00B3026A">
        <w:rPr>
          <w:lang w:val="es-ES_tradnl"/>
        </w:rPr>
        <w:t>el aprendizaje de las experiencias habidas durante la ejecución del proyecto: lo que se hizo bien y lo que se hizo mal</w:t>
      </w:r>
      <w:r w:rsidR="00EB3F44" w:rsidRPr="00B3026A">
        <w:rPr>
          <w:lang w:val="es-ES_tradnl"/>
        </w:rPr>
        <w:t>,</w:t>
      </w:r>
      <w:r w:rsidR="004A2D42" w:rsidRPr="00B3026A">
        <w:rPr>
          <w:lang w:val="es-ES_tradnl"/>
        </w:rPr>
        <w:t xml:space="preserve"> </w:t>
      </w:r>
      <w:r w:rsidR="00FC21F5" w:rsidRPr="00B3026A">
        <w:rPr>
          <w:lang w:val="es-ES_tradnl"/>
        </w:rPr>
        <w:t>las cuales sean útiles</w:t>
      </w:r>
      <w:r w:rsidRPr="00B3026A">
        <w:rPr>
          <w:lang w:val="es-ES_tradnl"/>
        </w:rPr>
        <w:t xml:space="preserve"> </w:t>
      </w:r>
      <w:r w:rsidR="00FC21F5" w:rsidRPr="00B3026A">
        <w:rPr>
          <w:lang w:val="es-ES_tradnl"/>
        </w:rPr>
        <w:t xml:space="preserve">para </w:t>
      </w:r>
      <w:r w:rsidR="008B39FB" w:rsidRPr="00B3026A">
        <w:rPr>
          <w:lang w:val="es-ES_tradnl"/>
        </w:rPr>
        <w:t xml:space="preserve">las futuras </w:t>
      </w:r>
      <w:r w:rsidRPr="00B3026A">
        <w:rPr>
          <w:lang w:val="es-ES_tradnl"/>
        </w:rPr>
        <w:t xml:space="preserve">actividades </w:t>
      </w:r>
      <w:r w:rsidR="008B39FB" w:rsidRPr="00B3026A">
        <w:rPr>
          <w:lang w:val="es-ES_tradnl"/>
        </w:rPr>
        <w:t>que eventualmente se emprendan</w:t>
      </w:r>
      <w:r w:rsidRPr="00B3026A">
        <w:rPr>
          <w:lang w:val="es-ES_tradnl"/>
        </w:rPr>
        <w:t xml:space="preserve"> en </w:t>
      </w:r>
      <w:r w:rsidR="00FC21F5" w:rsidRPr="00B3026A">
        <w:rPr>
          <w:lang w:val="es-ES_tradnl"/>
        </w:rPr>
        <w:t>la esfera</w:t>
      </w:r>
      <w:r w:rsidRPr="00B3026A">
        <w:rPr>
          <w:lang w:val="es-ES_tradnl"/>
        </w:rPr>
        <w:t xml:space="preserve"> de los estudios económicos y la investigación relacionados con la </w:t>
      </w:r>
      <w:r w:rsidR="00FC21F5" w:rsidRPr="00B3026A">
        <w:rPr>
          <w:lang w:val="es-ES_tradnl"/>
        </w:rPr>
        <w:t>PI</w:t>
      </w:r>
      <w:r w:rsidRPr="00B3026A">
        <w:rPr>
          <w:lang w:val="es-ES_tradnl"/>
        </w:rPr>
        <w:t>.</w:t>
      </w:r>
    </w:p>
    <w:p w14:paraId="0450C1E6" w14:textId="0D01D017" w:rsidR="00891F88" w:rsidRPr="00B3026A" w:rsidRDefault="00891F88" w:rsidP="00891F88">
      <w:pPr>
        <w:ind w:left="993" w:hanging="426"/>
        <w:jc w:val="both"/>
        <w:rPr>
          <w:lang w:val="es-ES_tradnl"/>
        </w:rPr>
      </w:pPr>
      <w:r w:rsidRPr="00B3026A">
        <w:rPr>
          <w:lang w:val="es-ES_tradnl"/>
        </w:rPr>
        <w:t>b)</w:t>
      </w:r>
      <w:r w:rsidRPr="00B3026A">
        <w:rPr>
          <w:lang w:val="es-ES_tradnl"/>
        </w:rPr>
        <w:tab/>
      </w:r>
      <w:r w:rsidR="008B39FB" w:rsidRPr="00B3026A">
        <w:rPr>
          <w:lang w:val="es-ES_tradnl"/>
        </w:rPr>
        <w:t xml:space="preserve">una valoración objetiva del proyecto para apoyar la toma de decisiones del CDIP </w:t>
      </w:r>
      <w:r w:rsidRPr="00B3026A">
        <w:rPr>
          <w:lang w:val="es-ES_tradnl"/>
        </w:rPr>
        <w:t xml:space="preserve">y contribuir eficazmente a </w:t>
      </w:r>
      <w:r w:rsidR="008B39FB" w:rsidRPr="00B3026A">
        <w:rPr>
          <w:lang w:val="es-ES_tradnl"/>
        </w:rPr>
        <w:t xml:space="preserve">la aplicación de las recomendaciones de la </w:t>
      </w:r>
      <w:r w:rsidR="00276D15" w:rsidRPr="00B3026A">
        <w:rPr>
          <w:lang w:val="es-ES_tradnl"/>
        </w:rPr>
        <w:t>AD</w:t>
      </w:r>
      <w:r w:rsidR="00F64CFF" w:rsidRPr="00B3026A">
        <w:rPr>
          <w:lang w:val="es-ES_tradnl"/>
        </w:rPr>
        <w:t>.</w:t>
      </w:r>
    </w:p>
    <w:p w14:paraId="292B549F" w14:textId="77777777" w:rsidR="00891F88" w:rsidRPr="00B3026A" w:rsidRDefault="00891F88" w:rsidP="00891F88">
      <w:pPr>
        <w:jc w:val="both"/>
        <w:rPr>
          <w:lang w:val="es-ES_tradnl"/>
        </w:rPr>
      </w:pPr>
    </w:p>
    <w:p w14:paraId="0A26A348" w14:textId="4CEE9C70" w:rsidR="00891F88" w:rsidRPr="00B3026A" w:rsidRDefault="009272AC" w:rsidP="00891F88">
      <w:pPr>
        <w:jc w:val="both"/>
        <w:rPr>
          <w:lang w:val="es-ES_tradnl"/>
        </w:rPr>
      </w:pPr>
      <w:r w:rsidRPr="00B3026A">
        <w:rPr>
          <w:lang w:val="es-ES_tradnl"/>
        </w:rPr>
        <w:t>Con arreglo a lo dispuesto en</w:t>
      </w:r>
      <w:r w:rsidR="008B39FB" w:rsidRPr="00B3026A">
        <w:rPr>
          <w:lang w:val="es-ES_tradnl"/>
        </w:rPr>
        <w:t xml:space="preserve"> el mandato, l</w:t>
      </w:r>
      <w:r w:rsidR="00891F88" w:rsidRPr="00B3026A">
        <w:rPr>
          <w:lang w:val="es-ES_tradnl"/>
        </w:rPr>
        <w:t>a evaluación se centró</w:t>
      </w:r>
      <w:r w:rsidR="008B39FB" w:rsidRPr="00B3026A">
        <w:rPr>
          <w:lang w:val="es-ES_tradnl"/>
        </w:rPr>
        <w:t xml:space="preserve"> </w:t>
      </w:r>
      <w:r w:rsidR="00891F88" w:rsidRPr="00B3026A">
        <w:rPr>
          <w:lang w:val="es-ES_tradnl"/>
        </w:rPr>
        <w:t xml:space="preserve">en </w:t>
      </w:r>
      <w:r w:rsidR="00EE5614" w:rsidRPr="00B3026A">
        <w:rPr>
          <w:lang w:val="es-ES_tradnl"/>
        </w:rPr>
        <w:t>responder</w:t>
      </w:r>
      <w:r w:rsidR="00891F88" w:rsidRPr="00B3026A">
        <w:rPr>
          <w:lang w:val="es-ES_tradnl"/>
        </w:rPr>
        <w:t xml:space="preserve"> </w:t>
      </w:r>
      <w:r w:rsidR="00EE5614" w:rsidRPr="00B3026A">
        <w:rPr>
          <w:lang w:val="es-ES_tradnl"/>
        </w:rPr>
        <w:t xml:space="preserve">a </w:t>
      </w:r>
      <w:r w:rsidR="00891F88" w:rsidRPr="00B3026A">
        <w:rPr>
          <w:lang w:val="es-ES_tradnl"/>
        </w:rPr>
        <w:t xml:space="preserve">las </w:t>
      </w:r>
      <w:r w:rsidR="008B39FB" w:rsidRPr="00B3026A">
        <w:rPr>
          <w:lang w:val="es-ES_tradnl"/>
        </w:rPr>
        <w:t xml:space="preserve">siguientes cuestiones </w:t>
      </w:r>
      <w:r w:rsidR="00EE5614" w:rsidRPr="00B3026A">
        <w:rPr>
          <w:lang w:val="es-ES_tradnl"/>
        </w:rPr>
        <w:t xml:space="preserve">fundamentales </w:t>
      </w:r>
      <w:r w:rsidR="008B39FB" w:rsidRPr="00B3026A">
        <w:rPr>
          <w:lang w:val="es-ES_tradnl"/>
        </w:rPr>
        <w:t>de evaluación</w:t>
      </w:r>
      <w:r w:rsidR="00891F88" w:rsidRPr="00B3026A">
        <w:rPr>
          <w:lang w:val="es-ES_tradnl"/>
        </w:rPr>
        <w:t>:</w:t>
      </w:r>
    </w:p>
    <w:p w14:paraId="0E1105FF" w14:textId="77777777" w:rsidR="00807B7F" w:rsidRPr="00B3026A" w:rsidRDefault="00807B7F" w:rsidP="00891F88">
      <w:pPr>
        <w:jc w:val="both"/>
        <w:rPr>
          <w:lang w:val="es-ES_tradnl"/>
        </w:rPr>
      </w:pPr>
    </w:p>
    <w:p w14:paraId="0752AAF8" w14:textId="7B5F2382" w:rsidR="00891F88" w:rsidRPr="00B3026A" w:rsidRDefault="00891F88" w:rsidP="00891F88">
      <w:pPr>
        <w:ind w:left="1134" w:hanging="567"/>
        <w:jc w:val="both"/>
        <w:rPr>
          <w:lang w:val="es-ES_tradnl"/>
        </w:rPr>
      </w:pPr>
      <w:r w:rsidRPr="00B3026A">
        <w:rPr>
          <w:lang w:val="es-ES_tradnl"/>
        </w:rPr>
        <w:t>a)</w:t>
      </w:r>
      <w:r w:rsidRPr="00B3026A">
        <w:rPr>
          <w:lang w:val="es-ES_tradnl"/>
        </w:rPr>
        <w:tab/>
      </w:r>
      <w:r w:rsidRPr="00B3026A">
        <w:rPr>
          <w:i/>
          <w:lang w:val="es-ES_tradnl"/>
        </w:rPr>
        <w:t>Diseño y gestión de</w:t>
      </w:r>
      <w:r w:rsidR="00EE5614" w:rsidRPr="00B3026A">
        <w:rPr>
          <w:i/>
          <w:lang w:val="es-ES_tradnl"/>
        </w:rPr>
        <w:t>l</w:t>
      </w:r>
      <w:r w:rsidRPr="00B3026A">
        <w:rPr>
          <w:i/>
          <w:lang w:val="es-ES_tradnl"/>
        </w:rPr>
        <w:t xml:space="preserve"> proyecto</w:t>
      </w:r>
      <w:r w:rsidRPr="00B3026A">
        <w:rPr>
          <w:lang w:val="es-ES_tradnl"/>
        </w:rPr>
        <w:t xml:space="preserve">: </w:t>
      </w:r>
      <w:r w:rsidR="00EE5614" w:rsidRPr="00B3026A">
        <w:rPr>
          <w:lang w:val="es-ES_tradnl"/>
        </w:rPr>
        <w:t>la idoneidad del documento inicial del proyecto para servir de guía a la ejecución del proyecto y la valoración de los resultados obtenidos;</w:t>
      </w:r>
    </w:p>
    <w:p w14:paraId="0975AD36" w14:textId="68C14C28" w:rsidR="00891F88" w:rsidRPr="00B3026A" w:rsidRDefault="00891F88" w:rsidP="00891F88">
      <w:pPr>
        <w:ind w:left="1134" w:hanging="567"/>
        <w:jc w:val="both"/>
        <w:rPr>
          <w:lang w:val="es-ES_tradnl"/>
        </w:rPr>
      </w:pPr>
      <w:r w:rsidRPr="00B3026A">
        <w:rPr>
          <w:lang w:val="es-ES_tradnl"/>
        </w:rPr>
        <w:t>b)</w:t>
      </w:r>
      <w:r w:rsidRPr="00B3026A">
        <w:rPr>
          <w:lang w:val="es-ES_tradnl"/>
        </w:rPr>
        <w:tab/>
      </w:r>
      <w:r w:rsidR="006A5EDF" w:rsidRPr="00B3026A">
        <w:rPr>
          <w:i/>
          <w:lang w:val="es-ES_tradnl"/>
        </w:rPr>
        <w:t>Efectividad</w:t>
      </w:r>
      <w:r w:rsidRPr="00B3026A">
        <w:rPr>
          <w:i/>
          <w:lang w:val="es-ES_tradnl"/>
        </w:rPr>
        <w:t>:</w:t>
      </w:r>
      <w:r w:rsidRPr="00B3026A">
        <w:rPr>
          <w:lang w:val="es-ES_tradnl"/>
        </w:rPr>
        <w:t xml:space="preserve"> </w:t>
      </w:r>
      <w:r w:rsidR="006A5EDF" w:rsidRPr="00B3026A">
        <w:rPr>
          <w:lang w:val="es-ES_tradnl"/>
        </w:rPr>
        <w:t>en qué medida se han logrado los objetivos, o está previsto lograrlos</w:t>
      </w:r>
      <w:r w:rsidRPr="00B3026A">
        <w:rPr>
          <w:lang w:val="es-ES_tradnl"/>
        </w:rPr>
        <w:t>;</w:t>
      </w:r>
    </w:p>
    <w:p w14:paraId="02829E2D" w14:textId="651845A7" w:rsidR="00891F88" w:rsidRPr="00B3026A" w:rsidRDefault="00891F88" w:rsidP="00891F88">
      <w:pPr>
        <w:ind w:left="1134" w:hanging="567"/>
        <w:jc w:val="both"/>
        <w:rPr>
          <w:lang w:val="es-ES_tradnl"/>
        </w:rPr>
      </w:pPr>
      <w:r w:rsidRPr="00B3026A">
        <w:rPr>
          <w:lang w:val="es-ES_tradnl"/>
        </w:rPr>
        <w:t>c)</w:t>
      </w:r>
      <w:r w:rsidRPr="00B3026A">
        <w:rPr>
          <w:lang w:val="es-ES_tradnl"/>
        </w:rPr>
        <w:tab/>
      </w:r>
      <w:r w:rsidRPr="00B3026A">
        <w:rPr>
          <w:i/>
          <w:lang w:val="es-ES_tradnl"/>
        </w:rPr>
        <w:t>Sostenibilidad:</w:t>
      </w:r>
      <w:r w:rsidRPr="00B3026A">
        <w:rPr>
          <w:lang w:val="es-ES_tradnl"/>
        </w:rPr>
        <w:t xml:space="preserve"> </w:t>
      </w:r>
      <w:r w:rsidR="004A2D42" w:rsidRPr="00B3026A">
        <w:rPr>
          <w:lang w:val="es-ES_tradnl"/>
        </w:rPr>
        <w:t xml:space="preserve">la probabilidad de que </w:t>
      </w:r>
      <w:r w:rsidR="006A5C1B" w:rsidRPr="00B3026A">
        <w:rPr>
          <w:lang w:val="es-ES_tradnl"/>
        </w:rPr>
        <w:t>perduren</w:t>
      </w:r>
      <w:r w:rsidR="004A2D42" w:rsidRPr="00B3026A">
        <w:rPr>
          <w:lang w:val="es-ES_tradnl"/>
        </w:rPr>
        <w:t xml:space="preserve"> beneficios del proyecto una vez concluid</w:t>
      </w:r>
      <w:r w:rsidR="00363DBD" w:rsidRPr="00B3026A">
        <w:rPr>
          <w:lang w:val="es-ES_tradnl"/>
        </w:rPr>
        <w:t>a</w:t>
      </w:r>
      <w:r w:rsidR="004A2D42" w:rsidRPr="00B3026A">
        <w:rPr>
          <w:lang w:val="es-ES_tradnl"/>
        </w:rPr>
        <w:t xml:space="preserve"> </w:t>
      </w:r>
      <w:r w:rsidR="00363DBD" w:rsidRPr="00B3026A">
        <w:rPr>
          <w:lang w:val="es-ES_tradnl"/>
        </w:rPr>
        <w:t>la</w:t>
      </w:r>
      <w:r w:rsidR="004A2D42" w:rsidRPr="00B3026A">
        <w:rPr>
          <w:lang w:val="es-ES_tradnl"/>
        </w:rPr>
        <w:t xml:space="preserve"> asistencia.</w:t>
      </w:r>
    </w:p>
    <w:p w14:paraId="67FAE89B" w14:textId="77777777" w:rsidR="00891F88" w:rsidRPr="00B3026A" w:rsidRDefault="00891F88" w:rsidP="00891F88">
      <w:pPr>
        <w:jc w:val="both"/>
        <w:rPr>
          <w:lang w:val="es-ES_tradnl"/>
        </w:rPr>
      </w:pPr>
    </w:p>
    <w:p w14:paraId="47D0A92F" w14:textId="15A24157" w:rsidR="00D40012" w:rsidRPr="00B3026A" w:rsidRDefault="006A6357" w:rsidP="00D40012">
      <w:pPr>
        <w:jc w:val="both"/>
        <w:rPr>
          <w:lang w:val="es-ES_tradnl"/>
        </w:rPr>
      </w:pPr>
      <w:r w:rsidRPr="00B3026A">
        <w:rPr>
          <w:lang w:val="es-ES_tradnl"/>
        </w:rPr>
        <w:t xml:space="preserve">Al tiempo que conservó la independencia, la evaluación </w:t>
      </w:r>
      <w:r w:rsidR="00D40012" w:rsidRPr="00B3026A">
        <w:rPr>
          <w:lang w:val="es-ES_tradnl"/>
        </w:rPr>
        <w:t xml:space="preserve">aplicó una metodología participativa </w:t>
      </w:r>
      <w:r w:rsidR="003461E6" w:rsidRPr="00B3026A">
        <w:rPr>
          <w:lang w:val="es-ES_tradnl"/>
        </w:rPr>
        <w:t xml:space="preserve">que </w:t>
      </w:r>
      <w:r w:rsidRPr="00B3026A">
        <w:rPr>
          <w:lang w:val="es-ES_tradnl"/>
        </w:rPr>
        <w:t>inclu</w:t>
      </w:r>
      <w:r w:rsidR="00807B7F" w:rsidRPr="00B3026A">
        <w:rPr>
          <w:lang w:val="es-ES_tradnl"/>
        </w:rPr>
        <w:t>yó</w:t>
      </w:r>
      <w:r w:rsidRPr="00B3026A">
        <w:rPr>
          <w:lang w:val="es-ES_tradnl"/>
        </w:rPr>
        <w:t xml:space="preserve"> </w:t>
      </w:r>
      <w:r w:rsidR="00D40012" w:rsidRPr="00B3026A">
        <w:rPr>
          <w:lang w:val="es-ES_tradnl"/>
        </w:rPr>
        <w:t>a l</w:t>
      </w:r>
      <w:r w:rsidR="009272AC" w:rsidRPr="00B3026A">
        <w:rPr>
          <w:lang w:val="es-ES_tradnl"/>
        </w:rPr>
        <w:t>a</w:t>
      </w:r>
      <w:r w:rsidR="00D40012" w:rsidRPr="00B3026A">
        <w:rPr>
          <w:lang w:val="es-ES_tradnl"/>
        </w:rPr>
        <w:t xml:space="preserve">s principales </w:t>
      </w:r>
      <w:r w:rsidR="009272AC" w:rsidRPr="00B3026A">
        <w:rPr>
          <w:lang w:val="es-ES_tradnl"/>
        </w:rPr>
        <w:t xml:space="preserve">partes </w:t>
      </w:r>
      <w:r w:rsidR="00D40012" w:rsidRPr="00B3026A">
        <w:rPr>
          <w:lang w:val="es-ES_tradnl"/>
        </w:rPr>
        <w:t>interesad</w:t>
      </w:r>
      <w:r w:rsidR="009272AC" w:rsidRPr="00B3026A">
        <w:rPr>
          <w:lang w:val="es-ES_tradnl"/>
        </w:rPr>
        <w:t>a</w:t>
      </w:r>
      <w:r w:rsidR="00D40012" w:rsidRPr="00B3026A">
        <w:rPr>
          <w:lang w:val="es-ES_tradnl"/>
        </w:rPr>
        <w:t xml:space="preserve">s durante el proceso a fin de lograr un alto </w:t>
      </w:r>
      <w:r w:rsidR="006026E5" w:rsidRPr="00B3026A">
        <w:rPr>
          <w:lang w:val="es-ES_tradnl"/>
        </w:rPr>
        <w:t>grado</w:t>
      </w:r>
      <w:r w:rsidR="00D40012" w:rsidRPr="00B3026A">
        <w:rPr>
          <w:lang w:val="es-ES_tradnl"/>
        </w:rPr>
        <w:t xml:space="preserve"> de identificación con los </w:t>
      </w:r>
      <w:r w:rsidR="006026E5" w:rsidRPr="00B3026A">
        <w:rPr>
          <w:lang w:val="es-ES_tradnl"/>
        </w:rPr>
        <w:t xml:space="preserve">resultados </w:t>
      </w:r>
      <w:r w:rsidR="00D40012" w:rsidRPr="00B3026A">
        <w:rPr>
          <w:lang w:val="es-ES_tradnl"/>
        </w:rPr>
        <w:t xml:space="preserve">de la evaluación y </w:t>
      </w:r>
      <w:r w:rsidR="006026E5" w:rsidRPr="00B3026A">
        <w:rPr>
          <w:lang w:val="es-ES_tradnl"/>
        </w:rPr>
        <w:t xml:space="preserve">garantizar </w:t>
      </w:r>
      <w:r w:rsidR="00D40012" w:rsidRPr="00B3026A">
        <w:rPr>
          <w:lang w:val="es-ES_tradnl"/>
        </w:rPr>
        <w:t xml:space="preserve">el aprendizaje institucional. </w:t>
      </w:r>
      <w:r w:rsidR="006026E5" w:rsidRPr="00B3026A">
        <w:rPr>
          <w:lang w:val="es-ES_tradnl"/>
        </w:rPr>
        <w:t>En l</w:t>
      </w:r>
      <w:r w:rsidR="00D40012" w:rsidRPr="00B3026A">
        <w:rPr>
          <w:lang w:val="es-ES_tradnl"/>
        </w:rPr>
        <w:t xml:space="preserve">a evaluación </w:t>
      </w:r>
      <w:r w:rsidR="006026E5" w:rsidRPr="00B3026A">
        <w:rPr>
          <w:lang w:val="es-ES_tradnl"/>
        </w:rPr>
        <w:t xml:space="preserve">se </w:t>
      </w:r>
      <w:r w:rsidR="00D40012" w:rsidRPr="00B3026A">
        <w:rPr>
          <w:lang w:val="es-ES_tradnl"/>
        </w:rPr>
        <w:t>aplic</w:t>
      </w:r>
      <w:r w:rsidR="006026E5" w:rsidRPr="00B3026A">
        <w:rPr>
          <w:lang w:val="es-ES_tradnl"/>
        </w:rPr>
        <w:t>aron diversas</w:t>
      </w:r>
      <w:r w:rsidR="00D40012" w:rsidRPr="00B3026A">
        <w:rPr>
          <w:lang w:val="es-ES_tradnl"/>
        </w:rPr>
        <w:t xml:space="preserve"> herramientas, </w:t>
      </w:r>
      <w:r w:rsidR="006026E5" w:rsidRPr="00B3026A">
        <w:rPr>
          <w:lang w:val="es-ES_tradnl"/>
        </w:rPr>
        <w:t xml:space="preserve">como </w:t>
      </w:r>
      <w:r w:rsidR="00D40012" w:rsidRPr="00B3026A">
        <w:rPr>
          <w:lang w:val="es-ES_tradnl"/>
        </w:rPr>
        <w:t xml:space="preserve">entrevistas con las principales partes interesadas, encuestas </w:t>
      </w:r>
      <w:r w:rsidR="006026E5" w:rsidRPr="00B3026A">
        <w:rPr>
          <w:lang w:val="es-ES_tradnl"/>
        </w:rPr>
        <w:t xml:space="preserve">de autoevaluación </w:t>
      </w:r>
      <w:r w:rsidR="00D40012" w:rsidRPr="00B3026A">
        <w:rPr>
          <w:lang w:val="es-ES_tradnl"/>
        </w:rPr>
        <w:t xml:space="preserve">en línea y </w:t>
      </w:r>
      <w:r w:rsidR="003461E6" w:rsidRPr="00B3026A">
        <w:rPr>
          <w:lang w:val="es-ES_tradnl"/>
        </w:rPr>
        <w:t xml:space="preserve">el </w:t>
      </w:r>
      <w:r w:rsidR="00D40012" w:rsidRPr="00B3026A">
        <w:rPr>
          <w:lang w:val="es-ES_tradnl"/>
        </w:rPr>
        <w:t xml:space="preserve">análisis estructurado de documentos. El método de </w:t>
      </w:r>
      <w:r w:rsidRPr="00B3026A">
        <w:rPr>
          <w:lang w:val="es-ES_tradnl"/>
        </w:rPr>
        <w:t xml:space="preserve">reunión </w:t>
      </w:r>
      <w:r w:rsidR="00D40012" w:rsidRPr="00B3026A">
        <w:rPr>
          <w:lang w:val="es-ES_tradnl"/>
        </w:rPr>
        <w:t xml:space="preserve">de datos se ajustó </w:t>
      </w:r>
      <w:r w:rsidRPr="00B3026A">
        <w:rPr>
          <w:lang w:val="es-ES_tradnl"/>
        </w:rPr>
        <w:t>a cada</w:t>
      </w:r>
      <w:r w:rsidR="00D40012" w:rsidRPr="00B3026A">
        <w:rPr>
          <w:lang w:val="es-ES_tradnl"/>
        </w:rPr>
        <w:t xml:space="preserve"> grupo </w:t>
      </w:r>
      <w:r w:rsidRPr="00B3026A">
        <w:rPr>
          <w:lang w:val="es-ES_tradnl"/>
        </w:rPr>
        <w:t>de partes interesadas</w:t>
      </w:r>
      <w:r w:rsidR="00D40012" w:rsidRPr="00B3026A">
        <w:rPr>
          <w:lang w:val="es-ES_tradnl"/>
        </w:rPr>
        <w:t xml:space="preserve"> del proyecto (</w:t>
      </w:r>
      <w:r w:rsidR="009272AC" w:rsidRPr="00B3026A">
        <w:rPr>
          <w:lang w:val="es-ES_tradnl"/>
        </w:rPr>
        <w:t>Cuadro</w:t>
      </w:r>
      <w:r w:rsidR="00D40012" w:rsidRPr="00B3026A">
        <w:rPr>
          <w:lang w:val="es-ES_tradnl"/>
        </w:rPr>
        <w:t xml:space="preserve"> 1). </w:t>
      </w:r>
      <w:r w:rsidR="00C82D36" w:rsidRPr="00B3026A">
        <w:rPr>
          <w:lang w:val="es-ES_tradnl"/>
        </w:rPr>
        <w:t>Asimismo, u</w:t>
      </w:r>
      <w:r w:rsidR="00D40012" w:rsidRPr="00B3026A">
        <w:rPr>
          <w:lang w:val="es-ES_tradnl"/>
        </w:rPr>
        <w:t xml:space="preserve">tilizó </w:t>
      </w:r>
      <w:r w:rsidR="00C82D36" w:rsidRPr="00B3026A">
        <w:rPr>
          <w:lang w:val="es-ES_tradnl"/>
        </w:rPr>
        <w:t xml:space="preserve">las </w:t>
      </w:r>
      <w:r w:rsidR="00D40012" w:rsidRPr="00B3026A">
        <w:rPr>
          <w:lang w:val="es-ES_tradnl"/>
        </w:rPr>
        <w:t xml:space="preserve">fuentes de información </w:t>
      </w:r>
      <w:r w:rsidR="00C82D36" w:rsidRPr="00B3026A">
        <w:rPr>
          <w:lang w:val="es-ES_tradnl"/>
        </w:rPr>
        <w:t xml:space="preserve">más </w:t>
      </w:r>
      <w:r w:rsidR="00D40012" w:rsidRPr="00B3026A">
        <w:rPr>
          <w:lang w:val="es-ES_tradnl"/>
        </w:rPr>
        <w:t>fiables y adecuadas y trianguló (</w:t>
      </w:r>
      <w:r w:rsidR="00C82D36" w:rsidRPr="00B3026A">
        <w:rPr>
          <w:lang w:val="es-ES_tradnl"/>
        </w:rPr>
        <w:t>sometió a validación cruzada</w:t>
      </w:r>
      <w:r w:rsidR="00D40012" w:rsidRPr="00B3026A">
        <w:rPr>
          <w:lang w:val="es-ES_tradnl"/>
        </w:rPr>
        <w:t>) los datos primarios y secundarios.</w:t>
      </w:r>
    </w:p>
    <w:p w14:paraId="2AF7439F" w14:textId="77777777" w:rsidR="00D40012" w:rsidRPr="00B3026A" w:rsidRDefault="00D40012" w:rsidP="00D40012">
      <w:pPr>
        <w:jc w:val="both"/>
        <w:rPr>
          <w:lang w:val="es-ES_tradnl"/>
        </w:rPr>
      </w:pPr>
    </w:p>
    <w:p w14:paraId="53988913" w14:textId="2E6BCD74" w:rsidR="00C578EB" w:rsidRPr="00B3026A" w:rsidRDefault="00D40012" w:rsidP="00C578EB">
      <w:pPr>
        <w:jc w:val="both"/>
        <w:rPr>
          <w:b/>
          <w:lang w:val="es-ES_tradnl"/>
        </w:rPr>
      </w:pPr>
      <w:r w:rsidRPr="00B3026A">
        <w:rPr>
          <w:b/>
          <w:lang w:val="es-ES_tradnl"/>
        </w:rPr>
        <w:t xml:space="preserve">Cuadro 1: Grupos de partes interesadas </w:t>
      </w:r>
      <w:r w:rsidR="00182138" w:rsidRPr="00B3026A">
        <w:rPr>
          <w:b/>
          <w:lang w:val="es-ES_tradnl"/>
        </w:rPr>
        <w:t>y herramientas</w:t>
      </w:r>
      <w:r w:rsidRPr="00B3026A">
        <w:rPr>
          <w:b/>
          <w:lang w:val="es-ES_tradnl"/>
        </w:rPr>
        <w:t xml:space="preserve"> de </w:t>
      </w:r>
      <w:r w:rsidR="00523982" w:rsidRPr="00B3026A">
        <w:rPr>
          <w:b/>
          <w:lang w:val="es-ES_tradnl"/>
        </w:rPr>
        <w:t>re</w:t>
      </w:r>
      <w:r w:rsidR="003461E6" w:rsidRPr="00B3026A">
        <w:rPr>
          <w:b/>
          <w:lang w:val="es-ES_tradnl"/>
        </w:rPr>
        <w:t>copilación</w:t>
      </w:r>
      <w:r w:rsidRPr="00B3026A">
        <w:rPr>
          <w:b/>
          <w:lang w:val="es-ES_tradnl"/>
        </w:rPr>
        <w:t xml:space="preserve"> de datos</w:t>
      </w:r>
    </w:p>
    <w:p w14:paraId="2C7A8621" w14:textId="77777777" w:rsidR="00C578EB" w:rsidRPr="00B3026A" w:rsidRDefault="00C578EB" w:rsidP="00C578EB">
      <w:pPr>
        <w:jc w:val="both"/>
        <w:rPr>
          <w:lang w:val="es-ES_tradnl"/>
        </w:rPr>
      </w:pPr>
    </w:p>
    <w:tbl>
      <w:tblPr>
        <w:tblStyle w:val="MediumGrid3-Accent1"/>
        <w:tblW w:w="8647" w:type="dxa"/>
        <w:tblBorders>
          <w:top w:val="single" w:sz="4" w:space="0" w:color="auto"/>
          <w:left w:val="single" w:sz="4" w:space="0" w:color="auto"/>
          <w:bottom w:val="single" w:sz="4" w:space="0" w:color="auto"/>
          <w:right w:val="single" w:sz="4" w:space="0" w:color="auto"/>
          <w:insideH w:val="single" w:sz="4" w:space="0" w:color="666666" w:themeColor="text1" w:themeTint="99"/>
          <w:insideV w:val="none" w:sz="0" w:space="0" w:color="auto"/>
        </w:tblBorders>
        <w:tblLook w:val="04A0" w:firstRow="1" w:lastRow="0" w:firstColumn="1" w:lastColumn="0" w:noHBand="0" w:noVBand="1"/>
      </w:tblPr>
      <w:tblGrid>
        <w:gridCol w:w="4111"/>
        <w:gridCol w:w="1512"/>
        <w:gridCol w:w="1512"/>
        <w:gridCol w:w="1512"/>
      </w:tblGrid>
      <w:tr w:rsidR="00C82D36" w:rsidRPr="00B3026A" w14:paraId="3E945578" w14:textId="77777777" w:rsidTr="00C82D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14:paraId="4A98817C" w14:textId="77777777" w:rsidR="005F7BF9" w:rsidRPr="00B3026A" w:rsidRDefault="00974671" w:rsidP="00974671">
            <w:pPr>
              <w:rPr>
                <w:lang w:val="es-ES_tradnl"/>
              </w:rPr>
            </w:pPr>
            <w:r w:rsidRPr="00B3026A">
              <w:rPr>
                <w:lang w:val="es-ES_tradnl"/>
              </w:rPr>
              <w:t>Método de re</w:t>
            </w:r>
            <w:r w:rsidR="003461E6" w:rsidRPr="00B3026A">
              <w:rPr>
                <w:lang w:val="es-ES_tradnl"/>
              </w:rPr>
              <w:t>copilación</w:t>
            </w:r>
            <w:r w:rsidRPr="00B3026A">
              <w:rPr>
                <w:lang w:val="es-ES_tradnl"/>
              </w:rPr>
              <w:t xml:space="preserve"> de datos</w:t>
            </w:r>
          </w:p>
          <w:p w14:paraId="4277254C" w14:textId="27C1A30A" w:rsidR="00C82D36" w:rsidRPr="00B3026A" w:rsidRDefault="00974671" w:rsidP="00974671">
            <w:pPr>
              <w:rPr>
                <w:lang w:val="es-ES_tradnl"/>
              </w:rPr>
            </w:pPr>
            <w:r w:rsidRPr="00B3026A">
              <w:rPr>
                <w:lang w:val="es-ES_tradnl"/>
              </w:rPr>
              <w:t>Grupos de partes interesadas</w:t>
            </w:r>
          </w:p>
        </w:tc>
        <w:tc>
          <w:tcPr>
            <w:tcW w:w="1512" w:type="dxa"/>
            <w:tcBorders>
              <w:bottom w:val="single" w:sz="4" w:space="0" w:color="auto"/>
            </w:tcBorders>
          </w:tcPr>
          <w:p w14:paraId="6FDEA05C" w14:textId="3C550AA6" w:rsidR="00C82D36" w:rsidRPr="00B3026A" w:rsidRDefault="00C82D36" w:rsidP="00C82D36">
            <w:pPr>
              <w:jc w:val="both"/>
              <w:cnfStyle w:val="100000000000" w:firstRow="1" w:lastRow="0" w:firstColumn="0" w:lastColumn="0" w:oddVBand="0" w:evenVBand="0" w:oddHBand="0" w:evenHBand="0" w:firstRowFirstColumn="0" w:firstRowLastColumn="0" w:lastRowFirstColumn="0" w:lastRowLastColumn="0"/>
              <w:rPr>
                <w:lang w:val="es-ES_tradnl"/>
              </w:rPr>
            </w:pPr>
            <w:r w:rsidRPr="00B3026A">
              <w:rPr>
                <w:lang w:val="es-ES_tradnl"/>
              </w:rPr>
              <w:t>Entrevista presencial</w:t>
            </w:r>
          </w:p>
        </w:tc>
        <w:tc>
          <w:tcPr>
            <w:tcW w:w="1512" w:type="dxa"/>
          </w:tcPr>
          <w:p w14:paraId="4ABADBC3" w14:textId="69B7F374" w:rsidR="00C82D36" w:rsidRPr="00B3026A" w:rsidRDefault="00C82D36" w:rsidP="00C82D36">
            <w:pPr>
              <w:jc w:val="both"/>
              <w:cnfStyle w:val="100000000000" w:firstRow="1" w:lastRow="0" w:firstColumn="0" w:lastColumn="0" w:oddVBand="0" w:evenVBand="0" w:oddHBand="0" w:evenHBand="0" w:firstRowFirstColumn="0" w:firstRowLastColumn="0" w:lastRowFirstColumn="0" w:lastRowLastColumn="0"/>
              <w:rPr>
                <w:lang w:val="es-ES_tradnl"/>
              </w:rPr>
            </w:pPr>
            <w:r w:rsidRPr="00B3026A">
              <w:rPr>
                <w:lang w:val="es-ES_tradnl"/>
              </w:rPr>
              <w:t>Entrevista telefónica</w:t>
            </w:r>
          </w:p>
        </w:tc>
        <w:tc>
          <w:tcPr>
            <w:tcW w:w="1512" w:type="dxa"/>
          </w:tcPr>
          <w:p w14:paraId="7D8DA8DE" w14:textId="21679CF0" w:rsidR="00C82D36" w:rsidRPr="00B3026A" w:rsidRDefault="00C82D36" w:rsidP="00C82D36">
            <w:pPr>
              <w:jc w:val="both"/>
              <w:cnfStyle w:val="100000000000" w:firstRow="1" w:lastRow="0" w:firstColumn="0" w:lastColumn="0" w:oddVBand="0" w:evenVBand="0" w:oddHBand="0" w:evenHBand="0" w:firstRowFirstColumn="0" w:firstRowLastColumn="0" w:lastRowFirstColumn="0" w:lastRowLastColumn="0"/>
              <w:rPr>
                <w:lang w:val="es-ES_tradnl"/>
              </w:rPr>
            </w:pPr>
            <w:r w:rsidRPr="00B3026A">
              <w:rPr>
                <w:lang w:val="es-ES_tradnl"/>
              </w:rPr>
              <w:t>Encuesta en línea</w:t>
            </w:r>
          </w:p>
        </w:tc>
      </w:tr>
      <w:tr w:rsidR="00C82D36" w:rsidRPr="00B3026A" w14:paraId="5E74EFCD" w14:textId="77777777" w:rsidTr="00C82D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Borders>
              <w:right w:val="single" w:sz="4" w:space="0" w:color="auto"/>
            </w:tcBorders>
          </w:tcPr>
          <w:p w14:paraId="5B9FAA25" w14:textId="37DF4643" w:rsidR="00C82D36" w:rsidRPr="00B3026A" w:rsidRDefault="00C82D36" w:rsidP="00C82D36">
            <w:pPr>
              <w:jc w:val="both"/>
              <w:rPr>
                <w:lang w:val="es-ES_tradnl"/>
              </w:rPr>
            </w:pPr>
            <w:r w:rsidRPr="00B3026A">
              <w:rPr>
                <w:lang w:val="es-ES_tradnl"/>
              </w:rPr>
              <w:t>Secretaría de la OMPI</w:t>
            </w:r>
          </w:p>
        </w:tc>
        <w:tc>
          <w:tcPr>
            <w:tcW w:w="1512" w:type="dxa"/>
            <w:tcBorders>
              <w:top w:val="single" w:sz="4" w:space="0" w:color="auto"/>
              <w:left w:val="single" w:sz="4" w:space="0" w:color="auto"/>
              <w:bottom w:val="single" w:sz="4" w:space="0" w:color="auto"/>
              <w:right w:val="single" w:sz="4" w:space="0" w:color="auto"/>
            </w:tcBorders>
          </w:tcPr>
          <w:p w14:paraId="174F2735" w14:textId="77777777" w:rsidR="00C82D36" w:rsidRPr="00B3026A" w:rsidRDefault="00C82D36" w:rsidP="00C82D36">
            <w:pPr>
              <w:jc w:val="both"/>
              <w:cnfStyle w:val="000000100000" w:firstRow="0" w:lastRow="0" w:firstColumn="0" w:lastColumn="0" w:oddVBand="0" w:evenVBand="0" w:oddHBand="1" w:evenHBand="0" w:firstRowFirstColumn="0" w:firstRowLastColumn="0" w:lastRowFirstColumn="0" w:lastRowLastColumn="0"/>
              <w:rPr>
                <w:lang w:val="es-ES_tradnl"/>
              </w:rPr>
            </w:pPr>
            <w:r w:rsidRPr="00B3026A">
              <w:rPr>
                <w:lang w:val="es-ES_tradnl"/>
              </w:rPr>
              <w:t>X</w:t>
            </w:r>
          </w:p>
        </w:tc>
        <w:tc>
          <w:tcPr>
            <w:tcW w:w="1512" w:type="dxa"/>
            <w:tcBorders>
              <w:left w:val="single" w:sz="4" w:space="0" w:color="auto"/>
            </w:tcBorders>
          </w:tcPr>
          <w:p w14:paraId="529FE6F5" w14:textId="77777777" w:rsidR="00C82D36" w:rsidRPr="00B3026A" w:rsidRDefault="00C82D36" w:rsidP="00C82D36">
            <w:pPr>
              <w:jc w:val="both"/>
              <w:cnfStyle w:val="000000100000" w:firstRow="0" w:lastRow="0" w:firstColumn="0" w:lastColumn="0" w:oddVBand="0" w:evenVBand="0" w:oddHBand="1" w:evenHBand="0" w:firstRowFirstColumn="0" w:firstRowLastColumn="0" w:lastRowFirstColumn="0" w:lastRowLastColumn="0"/>
              <w:rPr>
                <w:lang w:val="es-ES_tradnl"/>
              </w:rPr>
            </w:pPr>
          </w:p>
        </w:tc>
        <w:tc>
          <w:tcPr>
            <w:tcW w:w="1512" w:type="dxa"/>
          </w:tcPr>
          <w:p w14:paraId="5B6C2283" w14:textId="77777777" w:rsidR="00C82D36" w:rsidRPr="00B3026A" w:rsidRDefault="00C82D36" w:rsidP="00C82D36">
            <w:pPr>
              <w:jc w:val="both"/>
              <w:cnfStyle w:val="000000100000" w:firstRow="0" w:lastRow="0" w:firstColumn="0" w:lastColumn="0" w:oddVBand="0" w:evenVBand="0" w:oddHBand="1" w:evenHBand="0" w:firstRowFirstColumn="0" w:firstRowLastColumn="0" w:lastRowFirstColumn="0" w:lastRowLastColumn="0"/>
              <w:rPr>
                <w:lang w:val="es-ES_tradnl"/>
              </w:rPr>
            </w:pPr>
          </w:p>
        </w:tc>
      </w:tr>
      <w:tr w:rsidR="00C82D36" w:rsidRPr="00B3026A" w14:paraId="27A252E9" w14:textId="77777777" w:rsidTr="00C82D36">
        <w:tc>
          <w:tcPr>
            <w:cnfStyle w:val="001000000000" w:firstRow="0" w:lastRow="0" w:firstColumn="1" w:lastColumn="0" w:oddVBand="0" w:evenVBand="0" w:oddHBand="0" w:evenHBand="0" w:firstRowFirstColumn="0" w:firstRowLastColumn="0" w:lastRowFirstColumn="0" w:lastRowLastColumn="0"/>
            <w:tcW w:w="4111" w:type="dxa"/>
          </w:tcPr>
          <w:p w14:paraId="4720811C" w14:textId="78805360" w:rsidR="00C82D36" w:rsidRPr="00B3026A" w:rsidRDefault="00974671" w:rsidP="00C82D36">
            <w:pPr>
              <w:jc w:val="both"/>
              <w:rPr>
                <w:lang w:val="es-ES_tradnl"/>
              </w:rPr>
            </w:pPr>
            <w:r w:rsidRPr="00B3026A">
              <w:rPr>
                <w:lang w:val="es-ES_tradnl"/>
              </w:rPr>
              <w:t>Delegaciones de los Estados miembros, OPI nacionales, expertos nacionales e internacionales y partes interesadas en general</w:t>
            </w:r>
          </w:p>
        </w:tc>
        <w:tc>
          <w:tcPr>
            <w:tcW w:w="1512" w:type="dxa"/>
            <w:tcBorders>
              <w:top w:val="single" w:sz="4" w:space="0" w:color="auto"/>
            </w:tcBorders>
          </w:tcPr>
          <w:p w14:paraId="4505EFC1" w14:textId="77777777" w:rsidR="00C82D36" w:rsidRPr="00B3026A" w:rsidRDefault="00C82D36" w:rsidP="00C82D36">
            <w:pPr>
              <w:jc w:val="both"/>
              <w:cnfStyle w:val="000000000000" w:firstRow="0" w:lastRow="0" w:firstColumn="0" w:lastColumn="0" w:oddVBand="0" w:evenVBand="0" w:oddHBand="0" w:evenHBand="0" w:firstRowFirstColumn="0" w:firstRowLastColumn="0" w:lastRowFirstColumn="0" w:lastRowLastColumn="0"/>
              <w:rPr>
                <w:lang w:val="es-ES_tradnl"/>
              </w:rPr>
            </w:pPr>
          </w:p>
        </w:tc>
        <w:tc>
          <w:tcPr>
            <w:tcW w:w="1512" w:type="dxa"/>
          </w:tcPr>
          <w:p w14:paraId="0FCB9E20" w14:textId="77777777" w:rsidR="00C82D36" w:rsidRPr="00B3026A" w:rsidRDefault="00C82D36" w:rsidP="00C82D36">
            <w:pPr>
              <w:jc w:val="both"/>
              <w:cnfStyle w:val="000000000000" w:firstRow="0" w:lastRow="0" w:firstColumn="0" w:lastColumn="0" w:oddVBand="0" w:evenVBand="0" w:oddHBand="0" w:evenHBand="0" w:firstRowFirstColumn="0" w:firstRowLastColumn="0" w:lastRowFirstColumn="0" w:lastRowLastColumn="0"/>
              <w:rPr>
                <w:lang w:val="es-ES_tradnl"/>
              </w:rPr>
            </w:pPr>
            <w:r w:rsidRPr="00B3026A">
              <w:rPr>
                <w:lang w:val="es-ES_tradnl"/>
              </w:rPr>
              <w:t>X</w:t>
            </w:r>
          </w:p>
        </w:tc>
        <w:tc>
          <w:tcPr>
            <w:tcW w:w="1512" w:type="dxa"/>
          </w:tcPr>
          <w:p w14:paraId="117DF164" w14:textId="77777777" w:rsidR="00C82D36" w:rsidRPr="00B3026A" w:rsidRDefault="00C82D36" w:rsidP="00C82D36">
            <w:pPr>
              <w:jc w:val="both"/>
              <w:cnfStyle w:val="000000000000" w:firstRow="0" w:lastRow="0" w:firstColumn="0" w:lastColumn="0" w:oddVBand="0" w:evenVBand="0" w:oddHBand="0" w:evenHBand="0" w:firstRowFirstColumn="0" w:firstRowLastColumn="0" w:lastRowFirstColumn="0" w:lastRowLastColumn="0"/>
              <w:rPr>
                <w:lang w:val="es-ES_tradnl"/>
              </w:rPr>
            </w:pPr>
            <w:r w:rsidRPr="00B3026A">
              <w:rPr>
                <w:lang w:val="es-ES_tradnl"/>
              </w:rPr>
              <w:t>X</w:t>
            </w:r>
          </w:p>
        </w:tc>
      </w:tr>
    </w:tbl>
    <w:p w14:paraId="4D7769D9" w14:textId="77777777" w:rsidR="00C82D36" w:rsidRPr="00B3026A" w:rsidRDefault="00C82D36" w:rsidP="00C578EB">
      <w:pPr>
        <w:jc w:val="both"/>
        <w:rPr>
          <w:lang w:val="es-ES_tradnl"/>
        </w:rPr>
      </w:pPr>
    </w:p>
    <w:p w14:paraId="79247A9A" w14:textId="77777777" w:rsidR="00C82D36" w:rsidRPr="00B3026A" w:rsidRDefault="00C82D36" w:rsidP="00C578EB">
      <w:pPr>
        <w:jc w:val="both"/>
        <w:rPr>
          <w:lang w:val="es-ES_tradnl"/>
        </w:rPr>
      </w:pPr>
    </w:p>
    <w:p w14:paraId="5E756AF9" w14:textId="6073BD5B" w:rsidR="00D40012" w:rsidRPr="00B3026A" w:rsidRDefault="00D40012" w:rsidP="00D40012">
      <w:pPr>
        <w:jc w:val="both"/>
        <w:rPr>
          <w:lang w:val="es-ES_tradnl"/>
        </w:rPr>
      </w:pPr>
      <w:r w:rsidRPr="00B3026A">
        <w:rPr>
          <w:lang w:val="es-ES_tradnl"/>
        </w:rPr>
        <w:t>Se entrevistó a las principales partes interesadas</w:t>
      </w:r>
      <w:r w:rsidR="00523982" w:rsidRPr="00B3026A">
        <w:rPr>
          <w:lang w:val="es-ES_tradnl"/>
        </w:rPr>
        <w:t xml:space="preserve"> tanto a nivel </w:t>
      </w:r>
      <w:r w:rsidRPr="00B3026A">
        <w:rPr>
          <w:lang w:val="es-ES_tradnl"/>
        </w:rPr>
        <w:t>intern</w:t>
      </w:r>
      <w:r w:rsidR="00523982" w:rsidRPr="00B3026A">
        <w:rPr>
          <w:lang w:val="es-ES_tradnl"/>
        </w:rPr>
        <w:t>o</w:t>
      </w:r>
      <w:r w:rsidRPr="00B3026A">
        <w:rPr>
          <w:lang w:val="es-ES_tradnl"/>
        </w:rPr>
        <w:t xml:space="preserve"> </w:t>
      </w:r>
      <w:r w:rsidR="00523982" w:rsidRPr="00B3026A">
        <w:rPr>
          <w:lang w:val="es-ES_tradnl"/>
        </w:rPr>
        <w:t>como externo</w:t>
      </w:r>
      <w:r w:rsidRPr="00B3026A">
        <w:rPr>
          <w:lang w:val="es-ES_tradnl"/>
        </w:rPr>
        <w:t xml:space="preserve"> (por teléfono o </w:t>
      </w:r>
      <w:r w:rsidR="00523982" w:rsidRPr="00B3026A">
        <w:rPr>
          <w:lang w:val="es-ES_tradnl"/>
        </w:rPr>
        <w:t xml:space="preserve">de forma </w:t>
      </w:r>
      <w:r w:rsidRPr="00B3026A">
        <w:rPr>
          <w:lang w:val="es-ES_tradnl"/>
        </w:rPr>
        <w:t>presenci</w:t>
      </w:r>
      <w:r w:rsidR="00523982" w:rsidRPr="00B3026A">
        <w:rPr>
          <w:lang w:val="es-ES_tradnl"/>
        </w:rPr>
        <w:t>al</w:t>
      </w:r>
      <w:r w:rsidRPr="00B3026A">
        <w:rPr>
          <w:lang w:val="es-ES_tradnl"/>
        </w:rPr>
        <w:t xml:space="preserve">) y los registros de entrevistas </w:t>
      </w:r>
      <w:r w:rsidR="00080603" w:rsidRPr="00B3026A">
        <w:rPr>
          <w:lang w:val="es-ES_tradnl"/>
        </w:rPr>
        <w:t xml:space="preserve">se organizaron </w:t>
      </w:r>
      <w:r w:rsidRPr="00B3026A">
        <w:rPr>
          <w:lang w:val="es-ES_tradnl"/>
        </w:rPr>
        <w:t>de manera que la información obtenida fuera fácil de procesar y analizar (</w:t>
      </w:r>
      <w:r w:rsidR="00080603" w:rsidRPr="00B3026A">
        <w:rPr>
          <w:lang w:val="es-ES_tradnl"/>
        </w:rPr>
        <w:t>v</w:t>
      </w:r>
      <w:r w:rsidRPr="00B3026A">
        <w:rPr>
          <w:lang w:val="es-ES_tradnl"/>
        </w:rPr>
        <w:t>éase</w:t>
      </w:r>
      <w:r w:rsidR="003461E6" w:rsidRPr="00B3026A">
        <w:rPr>
          <w:lang w:val="es-ES_tradnl"/>
        </w:rPr>
        <w:t xml:space="preserve"> la</w:t>
      </w:r>
      <w:r w:rsidRPr="00B3026A">
        <w:rPr>
          <w:lang w:val="es-ES_tradnl"/>
        </w:rPr>
        <w:t xml:space="preserve"> </w:t>
      </w:r>
      <w:r w:rsidR="003461E6" w:rsidRPr="00B3026A">
        <w:rPr>
          <w:lang w:val="es-ES_tradnl"/>
        </w:rPr>
        <w:t xml:space="preserve">lista de las personas entrevistadas en </w:t>
      </w:r>
      <w:r w:rsidRPr="00B3026A">
        <w:rPr>
          <w:lang w:val="es-ES_tradnl"/>
        </w:rPr>
        <w:t xml:space="preserve">el </w:t>
      </w:r>
      <w:r w:rsidR="00080603" w:rsidRPr="00B3026A">
        <w:rPr>
          <w:lang w:val="es-ES_tradnl"/>
        </w:rPr>
        <w:t>A</w:t>
      </w:r>
      <w:r w:rsidR="003461E6" w:rsidRPr="00B3026A">
        <w:rPr>
          <w:lang w:val="es-ES_tradnl"/>
        </w:rPr>
        <w:t>nexo III</w:t>
      </w:r>
      <w:r w:rsidRPr="00B3026A">
        <w:rPr>
          <w:lang w:val="es-ES_tradnl"/>
        </w:rPr>
        <w:t>).</w:t>
      </w:r>
    </w:p>
    <w:p w14:paraId="5995B942" w14:textId="77777777" w:rsidR="00D40012" w:rsidRPr="00B3026A" w:rsidRDefault="00D40012" w:rsidP="00D40012">
      <w:pPr>
        <w:jc w:val="both"/>
        <w:rPr>
          <w:lang w:val="es-ES_tradnl"/>
        </w:rPr>
      </w:pPr>
    </w:p>
    <w:p w14:paraId="5FF0FAE8" w14:textId="6B119ACC" w:rsidR="00D40012" w:rsidRPr="00B3026A" w:rsidRDefault="00D40012" w:rsidP="00D40012">
      <w:pPr>
        <w:jc w:val="both"/>
        <w:rPr>
          <w:lang w:val="es-ES_tradnl"/>
        </w:rPr>
      </w:pPr>
      <w:r w:rsidRPr="00B3026A">
        <w:rPr>
          <w:lang w:val="es-ES_tradnl"/>
        </w:rPr>
        <w:t xml:space="preserve">Los entrevistados </w:t>
      </w:r>
      <w:r w:rsidR="00080603" w:rsidRPr="00B3026A">
        <w:rPr>
          <w:lang w:val="es-ES_tradnl"/>
        </w:rPr>
        <w:t>externo</w:t>
      </w:r>
      <w:r w:rsidR="00331592" w:rsidRPr="00B3026A">
        <w:rPr>
          <w:lang w:val="es-ES_tradnl"/>
        </w:rPr>
        <w:t>s</w:t>
      </w:r>
      <w:r w:rsidRPr="00B3026A">
        <w:rPr>
          <w:lang w:val="es-ES_tradnl"/>
        </w:rPr>
        <w:t xml:space="preserve"> compartieron abiertamente información, </w:t>
      </w:r>
      <w:r w:rsidR="002B5E73" w:rsidRPr="00B3026A">
        <w:rPr>
          <w:lang w:val="es-ES_tradnl"/>
        </w:rPr>
        <w:t>impresiones</w:t>
      </w:r>
      <w:r w:rsidRPr="00B3026A">
        <w:rPr>
          <w:lang w:val="es-ES_tradnl"/>
        </w:rPr>
        <w:t xml:space="preserve"> y experiencias personales, así como </w:t>
      </w:r>
      <w:r w:rsidR="00331592" w:rsidRPr="00B3026A">
        <w:rPr>
          <w:lang w:val="es-ES_tradnl"/>
        </w:rPr>
        <w:t xml:space="preserve">las enseñanzas </w:t>
      </w:r>
      <w:r w:rsidR="002B5E73" w:rsidRPr="00B3026A">
        <w:rPr>
          <w:lang w:val="es-ES_tradnl"/>
        </w:rPr>
        <w:t>extraídas</w:t>
      </w:r>
      <w:r w:rsidR="00331592" w:rsidRPr="00B3026A">
        <w:rPr>
          <w:lang w:val="es-ES_tradnl"/>
        </w:rPr>
        <w:t xml:space="preserve"> durante</w:t>
      </w:r>
      <w:r w:rsidRPr="00B3026A">
        <w:rPr>
          <w:lang w:val="es-ES_tradnl"/>
        </w:rPr>
        <w:t xml:space="preserve"> la </w:t>
      </w:r>
      <w:r w:rsidR="00331592" w:rsidRPr="00B3026A">
        <w:rPr>
          <w:lang w:val="es-ES_tradnl"/>
        </w:rPr>
        <w:t>ejecución</w:t>
      </w:r>
      <w:r w:rsidRPr="00B3026A">
        <w:rPr>
          <w:lang w:val="es-ES_tradnl"/>
        </w:rPr>
        <w:t xml:space="preserve"> del </w:t>
      </w:r>
      <w:r w:rsidR="002B5E73" w:rsidRPr="00B3026A">
        <w:rPr>
          <w:lang w:val="es-ES_tradnl"/>
        </w:rPr>
        <w:t>p</w:t>
      </w:r>
      <w:r w:rsidRPr="00B3026A">
        <w:rPr>
          <w:lang w:val="es-ES_tradnl"/>
        </w:rPr>
        <w:t>royecto.</w:t>
      </w:r>
    </w:p>
    <w:p w14:paraId="3AD67FA2" w14:textId="77777777" w:rsidR="00D40012" w:rsidRPr="00B3026A" w:rsidRDefault="00D40012" w:rsidP="00D40012">
      <w:pPr>
        <w:jc w:val="both"/>
        <w:rPr>
          <w:lang w:val="es-ES_tradnl"/>
        </w:rPr>
      </w:pPr>
    </w:p>
    <w:p w14:paraId="51EB2C2A" w14:textId="6C4350A2" w:rsidR="00D40012" w:rsidRPr="00B3026A" w:rsidRDefault="00D40012" w:rsidP="00D40012">
      <w:pPr>
        <w:jc w:val="both"/>
        <w:rPr>
          <w:lang w:val="es-ES_tradnl"/>
        </w:rPr>
      </w:pPr>
      <w:r w:rsidRPr="00B3026A">
        <w:rPr>
          <w:lang w:val="es-ES_tradnl"/>
        </w:rPr>
        <w:t xml:space="preserve">Todo el personal de la OMPI, en particular </w:t>
      </w:r>
      <w:r w:rsidR="002B5E73" w:rsidRPr="00B3026A">
        <w:rPr>
          <w:lang w:val="es-ES_tradnl"/>
        </w:rPr>
        <w:t>el</w:t>
      </w:r>
      <w:r w:rsidRPr="00B3026A">
        <w:rPr>
          <w:lang w:val="es-ES_tradnl"/>
        </w:rPr>
        <w:t xml:space="preserve"> </w:t>
      </w:r>
      <w:r w:rsidR="00331592" w:rsidRPr="00B3026A">
        <w:rPr>
          <w:lang w:val="es-ES_tradnl"/>
        </w:rPr>
        <w:t xml:space="preserve">que participaba en </w:t>
      </w:r>
      <w:r w:rsidRPr="00B3026A">
        <w:rPr>
          <w:lang w:val="es-ES_tradnl"/>
        </w:rPr>
        <w:t xml:space="preserve">el </w:t>
      </w:r>
      <w:r w:rsidR="00331592" w:rsidRPr="00B3026A">
        <w:rPr>
          <w:lang w:val="es-ES_tradnl"/>
        </w:rPr>
        <w:t>P</w:t>
      </w:r>
      <w:r w:rsidRPr="00B3026A">
        <w:rPr>
          <w:lang w:val="es-ES_tradnl"/>
        </w:rPr>
        <w:t xml:space="preserve">rograma 16, </w:t>
      </w:r>
      <w:r w:rsidR="00A5470F" w:rsidRPr="00B3026A">
        <w:rPr>
          <w:lang w:val="es-ES_tradnl"/>
        </w:rPr>
        <w:t>brindó su apoyo</w:t>
      </w:r>
      <w:r w:rsidRPr="00B3026A">
        <w:rPr>
          <w:lang w:val="es-ES_tradnl"/>
        </w:rPr>
        <w:t xml:space="preserve"> activ</w:t>
      </w:r>
      <w:r w:rsidR="00A5470F" w:rsidRPr="00B3026A">
        <w:rPr>
          <w:lang w:val="es-ES_tradnl"/>
        </w:rPr>
        <w:t>o</w:t>
      </w:r>
      <w:r w:rsidRPr="00B3026A">
        <w:rPr>
          <w:lang w:val="es-ES_tradnl"/>
        </w:rPr>
        <w:t xml:space="preserve"> </w:t>
      </w:r>
      <w:r w:rsidR="00A5470F" w:rsidRPr="00B3026A">
        <w:rPr>
          <w:lang w:val="es-ES_tradnl"/>
        </w:rPr>
        <w:t>a</w:t>
      </w:r>
      <w:r w:rsidRPr="00B3026A">
        <w:rPr>
          <w:lang w:val="es-ES_tradnl"/>
        </w:rPr>
        <w:t xml:space="preserve">l proceso de evaluación, proporcionando acceso a la información y la documentación pertinente sobre la formulación y </w:t>
      </w:r>
      <w:r w:rsidR="00A5470F" w:rsidRPr="00B3026A">
        <w:rPr>
          <w:lang w:val="es-ES_tradnl"/>
        </w:rPr>
        <w:t xml:space="preserve">la </w:t>
      </w:r>
      <w:r w:rsidRPr="00B3026A">
        <w:rPr>
          <w:lang w:val="es-ES_tradnl"/>
        </w:rPr>
        <w:t>ejecución del proyecto</w:t>
      </w:r>
      <w:r w:rsidR="00A5470F" w:rsidRPr="00B3026A">
        <w:rPr>
          <w:lang w:val="es-ES_tradnl"/>
        </w:rPr>
        <w:t xml:space="preserve"> de </w:t>
      </w:r>
      <w:r w:rsidR="00D82E55" w:rsidRPr="00B3026A">
        <w:rPr>
          <w:lang w:val="es-ES_tradnl"/>
        </w:rPr>
        <w:t>forma</w:t>
      </w:r>
      <w:r w:rsidR="00A5470F" w:rsidRPr="00B3026A">
        <w:rPr>
          <w:lang w:val="es-ES_tradnl"/>
        </w:rPr>
        <w:t xml:space="preserve"> oportuna</w:t>
      </w:r>
      <w:r w:rsidRPr="00B3026A">
        <w:rPr>
          <w:lang w:val="es-ES_tradnl"/>
        </w:rPr>
        <w:t xml:space="preserve">. Su espontaneidad, entusiasmo y franqueza son </w:t>
      </w:r>
      <w:r w:rsidR="00A5470F" w:rsidRPr="00B3026A">
        <w:rPr>
          <w:lang w:val="es-ES_tradnl"/>
        </w:rPr>
        <w:t>dignos de encomio</w:t>
      </w:r>
      <w:r w:rsidRPr="00B3026A">
        <w:rPr>
          <w:lang w:val="es-ES_tradnl"/>
        </w:rPr>
        <w:t>.</w:t>
      </w:r>
    </w:p>
    <w:p w14:paraId="460A1795" w14:textId="77777777" w:rsidR="00D40012" w:rsidRPr="00B3026A" w:rsidRDefault="00D40012" w:rsidP="00D40012">
      <w:pPr>
        <w:jc w:val="both"/>
        <w:rPr>
          <w:lang w:val="es-ES_tradnl"/>
        </w:rPr>
      </w:pPr>
    </w:p>
    <w:p w14:paraId="0C377E2F" w14:textId="6B8DFD96" w:rsidR="00D40012" w:rsidRPr="00B3026A" w:rsidRDefault="00D40012" w:rsidP="00D40012">
      <w:pPr>
        <w:jc w:val="both"/>
        <w:rPr>
          <w:lang w:val="es-ES_tradnl"/>
        </w:rPr>
      </w:pPr>
      <w:r w:rsidRPr="00B3026A">
        <w:rPr>
          <w:lang w:val="es-ES_tradnl"/>
        </w:rPr>
        <w:t xml:space="preserve">A fin de facilitar el aprendizaje </w:t>
      </w:r>
      <w:r w:rsidR="00BD3CB7" w:rsidRPr="00B3026A">
        <w:rPr>
          <w:lang w:val="es-ES_tradnl"/>
        </w:rPr>
        <w:t>institucion</w:t>
      </w:r>
      <w:r w:rsidRPr="00B3026A">
        <w:rPr>
          <w:lang w:val="es-ES_tradnl"/>
        </w:rPr>
        <w:t xml:space="preserve">al, </w:t>
      </w:r>
      <w:r w:rsidR="00BD3CB7" w:rsidRPr="00B3026A">
        <w:rPr>
          <w:lang w:val="es-ES_tradnl"/>
        </w:rPr>
        <w:t xml:space="preserve">en </w:t>
      </w:r>
      <w:r w:rsidR="00A5470F" w:rsidRPr="00B3026A">
        <w:rPr>
          <w:lang w:val="es-ES_tradnl"/>
        </w:rPr>
        <w:t>el presente</w:t>
      </w:r>
      <w:r w:rsidRPr="00B3026A">
        <w:rPr>
          <w:lang w:val="es-ES_tradnl"/>
        </w:rPr>
        <w:t xml:space="preserve"> informe </w:t>
      </w:r>
      <w:r w:rsidR="00BD3CB7" w:rsidRPr="00B3026A">
        <w:rPr>
          <w:lang w:val="es-ES_tradnl"/>
        </w:rPr>
        <w:t>figuran</w:t>
      </w:r>
      <w:r w:rsidRPr="00B3026A">
        <w:rPr>
          <w:lang w:val="es-ES_tradnl"/>
        </w:rPr>
        <w:t xml:space="preserve"> recomendaciones específicas</w:t>
      </w:r>
      <w:r w:rsidR="00D82E55" w:rsidRPr="00B3026A">
        <w:rPr>
          <w:lang w:val="es-ES_tradnl"/>
        </w:rPr>
        <w:t xml:space="preserve"> </w:t>
      </w:r>
      <w:r w:rsidR="00A5470F" w:rsidRPr="00B3026A">
        <w:rPr>
          <w:lang w:val="es-ES_tradnl"/>
        </w:rPr>
        <w:t xml:space="preserve">cuyo uso </w:t>
      </w:r>
      <w:r w:rsidRPr="00B3026A">
        <w:rPr>
          <w:lang w:val="es-ES_tradnl"/>
        </w:rPr>
        <w:t xml:space="preserve">se espera que </w:t>
      </w:r>
      <w:r w:rsidR="00A5470F" w:rsidRPr="00B3026A">
        <w:rPr>
          <w:lang w:val="es-ES_tradnl"/>
        </w:rPr>
        <w:t xml:space="preserve">sirva para </w:t>
      </w:r>
      <w:r w:rsidRPr="00B3026A">
        <w:rPr>
          <w:lang w:val="es-ES_tradnl"/>
        </w:rPr>
        <w:t xml:space="preserve">mejorar la </w:t>
      </w:r>
      <w:r w:rsidR="00BD3CB7" w:rsidRPr="00B3026A">
        <w:rPr>
          <w:lang w:val="es-ES_tradnl"/>
        </w:rPr>
        <w:t xml:space="preserve">futura </w:t>
      </w:r>
      <w:r w:rsidRPr="00B3026A">
        <w:rPr>
          <w:lang w:val="es-ES_tradnl"/>
        </w:rPr>
        <w:t xml:space="preserve">labor </w:t>
      </w:r>
      <w:r w:rsidR="00D82E55" w:rsidRPr="00B3026A">
        <w:rPr>
          <w:lang w:val="es-ES_tradnl"/>
        </w:rPr>
        <w:t>en torno a la</w:t>
      </w:r>
      <w:r w:rsidRPr="00B3026A">
        <w:rPr>
          <w:lang w:val="es-ES_tradnl"/>
        </w:rPr>
        <w:t xml:space="preserve"> </w:t>
      </w:r>
      <w:r w:rsidR="00BD3CB7" w:rsidRPr="00B3026A">
        <w:rPr>
          <w:lang w:val="es-ES_tradnl"/>
        </w:rPr>
        <w:t>PI</w:t>
      </w:r>
      <w:r w:rsidRPr="00B3026A">
        <w:rPr>
          <w:lang w:val="es-ES_tradnl"/>
        </w:rPr>
        <w:t xml:space="preserve"> y </w:t>
      </w:r>
      <w:r w:rsidR="00D82E55" w:rsidRPr="00B3026A">
        <w:rPr>
          <w:lang w:val="es-ES_tradnl"/>
        </w:rPr>
        <w:t xml:space="preserve">el </w:t>
      </w:r>
      <w:r w:rsidRPr="00B3026A">
        <w:rPr>
          <w:lang w:val="es-ES_tradnl"/>
        </w:rPr>
        <w:t xml:space="preserve">desarrollo socioeconómico, tanto dentro de la Organización como </w:t>
      </w:r>
      <w:r w:rsidR="009F550D" w:rsidRPr="00B3026A">
        <w:rPr>
          <w:lang w:val="es-ES_tradnl"/>
        </w:rPr>
        <w:t>por medio</w:t>
      </w:r>
      <w:r w:rsidRPr="00B3026A">
        <w:rPr>
          <w:lang w:val="es-ES_tradnl"/>
        </w:rPr>
        <w:t xml:space="preserve"> de</w:t>
      </w:r>
      <w:r w:rsidR="00D82E55" w:rsidRPr="00B3026A">
        <w:rPr>
          <w:lang w:val="es-ES_tradnl"/>
        </w:rPr>
        <w:t xml:space="preserve"> las</w:t>
      </w:r>
      <w:r w:rsidRPr="00B3026A">
        <w:rPr>
          <w:lang w:val="es-ES_tradnl"/>
        </w:rPr>
        <w:t xml:space="preserve"> iniciativas de los Estados </w:t>
      </w:r>
      <w:r w:rsidR="00B10ED0" w:rsidRPr="00B3026A">
        <w:rPr>
          <w:lang w:val="es-ES_tradnl"/>
        </w:rPr>
        <w:t>m</w:t>
      </w:r>
      <w:r w:rsidRPr="00B3026A">
        <w:rPr>
          <w:lang w:val="es-ES_tradnl"/>
        </w:rPr>
        <w:t>iembros.</w:t>
      </w:r>
    </w:p>
    <w:p w14:paraId="47F07663" w14:textId="77777777" w:rsidR="00D40012" w:rsidRPr="00B3026A" w:rsidRDefault="00D40012" w:rsidP="00D40012">
      <w:pPr>
        <w:jc w:val="both"/>
        <w:rPr>
          <w:lang w:val="es-ES_tradnl"/>
        </w:rPr>
      </w:pPr>
    </w:p>
    <w:p w14:paraId="1F15E77C" w14:textId="7478EE38" w:rsidR="00C578EB" w:rsidRPr="00B3026A" w:rsidRDefault="00D40012" w:rsidP="00BB269A">
      <w:pPr>
        <w:jc w:val="both"/>
        <w:rPr>
          <w:lang w:val="es-ES_tradnl"/>
        </w:rPr>
      </w:pPr>
      <w:r w:rsidRPr="00B3026A">
        <w:rPr>
          <w:lang w:val="es-ES_tradnl"/>
        </w:rPr>
        <w:t xml:space="preserve">La presentación del informe de evaluación en la </w:t>
      </w:r>
      <w:r w:rsidR="00BB269A" w:rsidRPr="00B3026A">
        <w:rPr>
          <w:lang w:val="es-ES_tradnl"/>
        </w:rPr>
        <w:t>vigesimo</w:t>
      </w:r>
      <w:r w:rsidR="00BD3CB7" w:rsidRPr="00B3026A">
        <w:rPr>
          <w:lang w:val="es-ES_tradnl"/>
        </w:rPr>
        <w:t>segunda</w:t>
      </w:r>
      <w:r w:rsidRPr="00B3026A">
        <w:rPr>
          <w:lang w:val="es-ES_tradnl"/>
        </w:rPr>
        <w:t xml:space="preserve"> sesión del CDIP, en noviembre de 2018, contribuirá a la difusión de información </w:t>
      </w:r>
      <w:r w:rsidR="00BB269A" w:rsidRPr="00B3026A">
        <w:rPr>
          <w:lang w:val="es-ES_tradnl"/>
        </w:rPr>
        <w:t>con el fin de que se tenga en cuenta en el proceso de toma de decisiones del CDIP y contribuya a la rendición de cuentas de la Secretaría de la OMPI ante sus Estados miembros.</w:t>
      </w:r>
    </w:p>
    <w:p w14:paraId="265E3FAA" w14:textId="77777777" w:rsidR="00C578EB" w:rsidRPr="00B3026A" w:rsidRDefault="00C578EB" w:rsidP="00C578EB">
      <w:pPr>
        <w:rPr>
          <w:lang w:val="es-ES_tradnl"/>
        </w:rPr>
      </w:pPr>
    </w:p>
    <w:p w14:paraId="08BD1868" w14:textId="6D4138AB" w:rsidR="00C578EB" w:rsidRPr="00B3026A" w:rsidRDefault="00BB269A" w:rsidP="00DC7E9F">
      <w:pPr>
        <w:pStyle w:val="Heading1"/>
        <w:numPr>
          <w:ilvl w:val="0"/>
          <w:numId w:val="22"/>
        </w:numPr>
        <w:spacing w:before="0" w:after="220"/>
        <w:ind w:left="426" w:hanging="426"/>
        <w:rPr>
          <w:lang w:val="es-ES_tradnl"/>
        </w:rPr>
      </w:pPr>
      <w:bookmarkStart w:id="11" w:name="_Toc401477702"/>
      <w:r w:rsidRPr="00B3026A">
        <w:rPr>
          <w:lang w:val="es-ES_tradnl"/>
        </w:rPr>
        <w:lastRenderedPageBreak/>
        <w:t>Limitaciones principales de la presente evaluación</w:t>
      </w:r>
      <w:bookmarkEnd w:id="11"/>
    </w:p>
    <w:p w14:paraId="0949D7DE" w14:textId="4ED4E3DB" w:rsidR="00D40012" w:rsidRPr="00B3026A" w:rsidRDefault="00D40012" w:rsidP="00C578EB">
      <w:pPr>
        <w:jc w:val="both"/>
        <w:rPr>
          <w:lang w:val="es-ES_tradnl"/>
        </w:rPr>
      </w:pPr>
      <w:r w:rsidRPr="00B3026A">
        <w:rPr>
          <w:lang w:val="es-ES_tradnl"/>
        </w:rPr>
        <w:t xml:space="preserve">Como se ha señalado anteriormente (véase el párrafo 9, </w:t>
      </w:r>
      <w:r w:rsidRPr="00B3026A">
        <w:rPr>
          <w:i/>
          <w:lang w:val="es-ES_tradnl"/>
        </w:rPr>
        <w:t>supra</w:t>
      </w:r>
      <w:r w:rsidRPr="00B3026A">
        <w:rPr>
          <w:lang w:val="es-ES_tradnl"/>
        </w:rPr>
        <w:t>), la mayo</w:t>
      </w:r>
      <w:r w:rsidR="00B63D40" w:rsidRPr="00B3026A">
        <w:rPr>
          <w:lang w:val="es-ES_tradnl"/>
        </w:rPr>
        <w:t xml:space="preserve">r parte </w:t>
      </w:r>
      <w:r w:rsidRPr="00B3026A">
        <w:rPr>
          <w:lang w:val="es-ES_tradnl"/>
        </w:rPr>
        <w:t>de</w:t>
      </w:r>
      <w:r w:rsidR="00B63D40" w:rsidRPr="00B3026A">
        <w:rPr>
          <w:lang w:val="es-ES_tradnl"/>
        </w:rPr>
        <w:t>l</w:t>
      </w:r>
      <w:r w:rsidRPr="00B3026A">
        <w:rPr>
          <w:lang w:val="es-ES_tradnl"/>
        </w:rPr>
        <w:t xml:space="preserve"> </w:t>
      </w:r>
      <w:r w:rsidR="00B63D40" w:rsidRPr="00B3026A">
        <w:rPr>
          <w:lang w:val="es-ES_tradnl"/>
        </w:rPr>
        <w:t xml:space="preserve">trabajo y </w:t>
      </w:r>
      <w:r w:rsidRPr="00B3026A">
        <w:rPr>
          <w:lang w:val="es-ES_tradnl"/>
        </w:rPr>
        <w:t xml:space="preserve">los estudios realizados en el marco del </w:t>
      </w:r>
      <w:r w:rsidR="000925EC" w:rsidRPr="00B3026A">
        <w:rPr>
          <w:lang w:val="es-ES_tradnl"/>
        </w:rPr>
        <w:t>p</w:t>
      </w:r>
      <w:r w:rsidRPr="00B3026A">
        <w:rPr>
          <w:lang w:val="es-ES_tradnl"/>
        </w:rPr>
        <w:t>royecto se completa</w:t>
      </w:r>
      <w:r w:rsidR="00413F37" w:rsidRPr="00B3026A">
        <w:rPr>
          <w:lang w:val="es-ES_tradnl"/>
        </w:rPr>
        <w:t>ron</w:t>
      </w:r>
      <w:r w:rsidRPr="00B3026A">
        <w:rPr>
          <w:lang w:val="es-ES_tradnl"/>
        </w:rPr>
        <w:t xml:space="preserve"> y sus resultados se comunica</w:t>
      </w:r>
      <w:r w:rsidR="00413F37" w:rsidRPr="00B3026A">
        <w:rPr>
          <w:lang w:val="es-ES_tradnl"/>
        </w:rPr>
        <w:t>ron</w:t>
      </w:r>
      <w:r w:rsidRPr="00B3026A">
        <w:rPr>
          <w:lang w:val="es-ES_tradnl"/>
        </w:rPr>
        <w:t xml:space="preserve"> a los Estados miembros en </w:t>
      </w:r>
      <w:r w:rsidR="00B63D40" w:rsidRPr="00B3026A">
        <w:rPr>
          <w:lang w:val="es-ES_tradnl"/>
        </w:rPr>
        <w:t>sesiones</w:t>
      </w:r>
      <w:r w:rsidRPr="00B3026A">
        <w:rPr>
          <w:lang w:val="es-ES_tradnl"/>
        </w:rPr>
        <w:t xml:space="preserve"> anteriores del CDIP. Los estudio</w:t>
      </w:r>
      <w:r w:rsidR="00072C4B" w:rsidRPr="00B3026A">
        <w:rPr>
          <w:lang w:val="es-ES_tradnl"/>
        </w:rPr>
        <w:t>s</w:t>
      </w:r>
      <w:r w:rsidRPr="00B3026A">
        <w:rPr>
          <w:lang w:val="es-ES_tradnl"/>
        </w:rPr>
        <w:t xml:space="preserve"> </w:t>
      </w:r>
      <w:r w:rsidR="00072C4B" w:rsidRPr="00B3026A">
        <w:rPr>
          <w:lang w:val="es-ES_tradnl"/>
        </w:rPr>
        <w:t>sobre</w:t>
      </w:r>
      <w:r w:rsidRPr="00B3026A">
        <w:rPr>
          <w:lang w:val="es-ES_tradnl"/>
        </w:rPr>
        <w:t xml:space="preserve"> el sector </w:t>
      </w:r>
      <w:r w:rsidR="00B63D40" w:rsidRPr="00B3026A">
        <w:rPr>
          <w:lang w:val="es-ES_tradnl"/>
        </w:rPr>
        <w:t>de la minería</w:t>
      </w:r>
      <w:r w:rsidRPr="00B3026A">
        <w:rPr>
          <w:lang w:val="es-ES_tradnl"/>
        </w:rPr>
        <w:t xml:space="preserve"> en Chile y </w:t>
      </w:r>
      <w:r w:rsidR="00072C4B" w:rsidRPr="00B3026A">
        <w:rPr>
          <w:lang w:val="es-ES_tradnl"/>
        </w:rPr>
        <w:t>e</w:t>
      </w:r>
      <w:r w:rsidR="00B63D40" w:rsidRPr="00B3026A">
        <w:rPr>
          <w:lang w:val="es-ES_tradnl"/>
        </w:rPr>
        <w:t xml:space="preserve">l </w:t>
      </w:r>
      <w:r w:rsidR="00072C4B" w:rsidRPr="00B3026A">
        <w:rPr>
          <w:lang w:val="es-ES_tradnl"/>
        </w:rPr>
        <w:t xml:space="preserve">Brasil y sobre </w:t>
      </w:r>
      <w:r w:rsidR="009F550D" w:rsidRPr="00B3026A">
        <w:rPr>
          <w:lang w:val="es-ES_tradnl"/>
        </w:rPr>
        <w:t xml:space="preserve">los </w:t>
      </w:r>
      <w:r w:rsidR="00072C4B" w:rsidRPr="00B3026A">
        <w:rPr>
          <w:lang w:val="es-ES_tradnl"/>
        </w:rPr>
        <w:t xml:space="preserve">dibujos y modelos </w:t>
      </w:r>
      <w:r w:rsidRPr="00B3026A">
        <w:rPr>
          <w:lang w:val="es-ES_tradnl"/>
        </w:rPr>
        <w:t>industrial</w:t>
      </w:r>
      <w:r w:rsidR="00072C4B" w:rsidRPr="00B3026A">
        <w:rPr>
          <w:lang w:val="es-ES_tradnl"/>
        </w:rPr>
        <w:t>es</w:t>
      </w:r>
      <w:r w:rsidRPr="00B3026A">
        <w:rPr>
          <w:lang w:val="es-ES_tradnl"/>
        </w:rPr>
        <w:t xml:space="preserve"> </w:t>
      </w:r>
      <w:r w:rsidR="00C31B45" w:rsidRPr="00B3026A">
        <w:rPr>
          <w:lang w:val="es-ES_tradnl"/>
        </w:rPr>
        <w:t>relacionados con</w:t>
      </w:r>
      <w:r w:rsidR="009F550D" w:rsidRPr="00B3026A">
        <w:rPr>
          <w:lang w:val="es-ES_tradnl"/>
        </w:rPr>
        <w:t xml:space="preserve"> el sector de </w:t>
      </w:r>
      <w:r w:rsidR="00C31B45" w:rsidRPr="00B3026A">
        <w:rPr>
          <w:lang w:val="es-ES_tradnl"/>
        </w:rPr>
        <w:t xml:space="preserve">la salud </w:t>
      </w:r>
      <w:r w:rsidRPr="00B3026A">
        <w:rPr>
          <w:lang w:val="es-ES_tradnl"/>
        </w:rPr>
        <w:t xml:space="preserve">en la ASEAN y Polonia </w:t>
      </w:r>
      <w:r w:rsidR="00072C4B" w:rsidRPr="00B3026A">
        <w:rPr>
          <w:lang w:val="es-ES_tradnl"/>
        </w:rPr>
        <w:t>todavía no se han publicado</w:t>
      </w:r>
      <w:r w:rsidRPr="00B3026A">
        <w:rPr>
          <w:lang w:val="es-ES_tradnl"/>
        </w:rPr>
        <w:t>. En el caso de Polonia, está previst</w:t>
      </w:r>
      <w:r w:rsidR="009F550D" w:rsidRPr="00B3026A">
        <w:rPr>
          <w:lang w:val="es-ES_tradnl"/>
        </w:rPr>
        <w:t>o organizar</w:t>
      </w:r>
      <w:r w:rsidR="00B10ED0" w:rsidRPr="00B3026A">
        <w:rPr>
          <w:lang w:val="es-ES_tradnl"/>
        </w:rPr>
        <w:t>,</w:t>
      </w:r>
      <w:r w:rsidRPr="00B3026A">
        <w:rPr>
          <w:lang w:val="es-ES_tradnl"/>
        </w:rPr>
        <w:t xml:space="preserve"> </w:t>
      </w:r>
      <w:r w:rsidR="00B10ED0" w:rsidRPr="00B3026A">
        <w:rPr>
          <w:lang w:val="es-ES_tradnl"/>
        </w:rPr>
        <w:t xml:space="preserve">en el cuarto trimestre de 2018, </w:t>
      </w:r>
      <w:r w:rsidRPr="00B3026A">
        <w:rPr>
          <w:lang w:val="es-ES_tradnl"/>
        </w:rPr>
        <w:t xml:space="preserve">una reunión final con </w:t>
      </w:r>
      <w:r w:rsidR="00072C4B" w:rsidRPr="00B3026A">
        <w:rPr>
          <w:lang w:val="es-ES_tradnl"/>
        </w:rPr>
        <w:t>las partes interesadas</w:t>
      </w:r>
      <w:r w:rsidRPr="00B3026A">
        <w:rPr>
          <w:lang w:val="es-ES_tradnl"/>
        </w:rPr>
        <w:t xml:space="preserve"> locales </w:t>
      </w:r>
      <w:r w:rsidR="00413F37" w:rsidRPr="00B3026A">
        <w:rPr>
          <w:lang w:val="es-ES_tradnl"/>
        </w:rPr>
        <w:t>a fin de</w:t>
      </w:r>
      <w:r w:rsidRPr="00B3026A">
        <w:rPr>
          <w:lang w:val="es-ES_tradnl"/>
        </w:rPr>
        <w:t xml:space="preserve"> examinar los resultados de</w:t>
      </w:r>
      <w:r w:rsidR="006A1123" w:rsidRPr="00B3026A">
        <w:rPr>
          <w:lang w:val="es-ES_tradnl"/>
        </w:rPr>
        <w:t xml:space="preserve"> la labor realizada</w:t>
      </w:r>
      <w:r w:rsidRPr="00B3026A">
        <w:rPr>
          <w:lang w:val="es-ES_tradnl"/>
        </w:rPr>
        <w:t xml:space="preserve">. El evaluador tuvo acceso </w:t>
      </w:r>
      <w:r w:rsidR="00792202" w:rsidRPr="00B3026A">
        <w:rPr>
          <w:lang w:val="es-ES_tradnl"/>
        </w:rPr>
        <w:t>a los</w:t>
      </w:r>
      <w:r w:rsidRPr="00B3026A">
        <w:rPr>
          <w:lang w:val="es-ES_tradnl"/>
        </w:rPr>
        <w:t xml:space="preserve"> document</w:t>
      </w:r>
      <w:r w:rsidR="00792202" w:rsidRPr="00B3026A">
        <w:rPr>
          <w:lang w:val="es-ES_tradnl"/>
        </w:rPr>
        <w:t xml:space="preserve">os </w:t>
      </w:r>
      <w:r w:rsidRPr="00B3026A">
        <w:rPr>
          <w:lang w:val="es-ES_tradnl"/>
        </w:rPr>
        <w:t>pertinente</w:t>
      </w:r>
      <w:r w:rsidR="00792202" w:rsidRPr="00B3026A">
        <w:rPr>
          <w:lang w:val="es-ES_tradnl"/>
        </w:rPr>
        <w:t>s</w:t>
      </w:r>
      <w:r w:rsidRPr="00B3026A">
        <w:rPr>
          <w:lang w:val="es-ES_tradnl"/>
        </w:rPr>
        <w:t xml:space="preserve"> relacionad</w:t>
      </w:r>
      <w:r w:rsidR="00792202" w:rsidRPr="00B3026A">
        <w:rPr>
          <w:lang w:val="es-ES_tradnl"/>
        </w:rPr>
        <w:t>os</w:t>
      </w:r>
      <w:r w:rsidRPr="00B3026A">
        <w:rPr>
          <w:lang w:val="es-ES_tradnl"/>
        </w:rPr>
        <w:t xml:space="preserve"> con estas actividades.</w:t>
      </w:r>
    </w:p>
    <w:p w14:paraId="78ABF2A7" w14:textId="77777777" w:rsidR="00D40012" w:rsidRPr="00B3026A" w:rsidRDefault="00D40012" w:rsidP="00D40012">
      <w:pPr>
        <w:jc w:val="both"/>
        <w:rPr>
          <w:lang w:val="es-ES_tradnl"/>
        </w:rPr>
      </w:pPr>
    </w:p>
    <w:p w14:paraId="4B8B10E3" w14:textId="619A107E" w:rsidR="00D40012" w:rsidRPr="00B3026A" w:rsidRDefault="00D40012" w:rsidP="00D40012">
      <w:pPr>
        <w:jc w:val="both"/>
        <w:rPr>
          <w:lang w:val="es-ES_tradnl"/>
        </w:rPr>
      </w:pPr>
      <w:r w:rsidRPr="00B3026A">
        <w:rPr>
          <w:lang w:val="es-ES_tradnl"/>
        </w:rPr>
        <w:t xml:space="preserve">Una limitación </w:t>
      </w:r>
      <w:r w:rsidR="00792202" w:rsidRPr="00B3026A">
        <w:rPr>
          <w:lang w:val="es-ES_tradnl"/>
        </w:rPr>
        <w:t>evidente</w:t>
      </w:r>
      <w:r w:rsidRPr="00B3026A">
        <w:rPr>
          <w:lang w:val="es-ES_tradnl"/>
        </w:rPr>
        <w:t xml:space="preserve"> </w:t>
      </w:r>
      <w:r w:rsidR="00132588" w:rsidRPr="00B3026A">
        <w:rPr>
          <w:lang w:val="es-ES_tradnl"/>
        </w:rPr>
        <w:t>de que adolece</w:t>
      </w:r>
      <w:r w:rsidRPr="00B3026A">
        <w:rPr>
          <w:lang w:val="es-ES_tradnl"/>
        </w:rPr>
        <w:t xml:space="preserve"> </w:t>
      </w:r>
      <w:r w:rsidR="00287EF3" w:rsidRPr="00B3026A">
        <w:rPr>
          <w:lang w:val="es-ES_tradnl"/>
        </w:rPr>
        <w:t>l</w:t>
      </w:r>
      <w:r w:rsidRPr="00B3026A">
        <w:rPr>
          <w:lang w:val="es-ES_tradnl"/>
        </w:rPr>
        <w:t>a evaluación</w:t>
      </w:r>
      <w:r w:rsidR="00287EF3" w:rsidRPr="00B3026A">
        <w:rPr>
          <w:lang w:val="es-ES_tradnl"/>
        </w:rPr>
        <w:t xml:space="preserve"> y que es</w:t>
      </w:r>
      <w:r w:rsidRPr="00B3026A">
        <w:rPr>
          <w:lang w:val="es-ES_tradnl"/>
        </w:rPr>
        <w:t xml:space="preserve"> </w:t>
      </w:r>
      <w:r w:rsidR="00287EF3" w:rsidRPr="00B3026A">
        <w:rPr>
          <w:lang w:val="es-ES_tradnl"/>
        </w:rPr>
        <w:t>inherente</w:t>
      </w:r>
      <w:r w:rsidRPr="00B3026A">
        <w:rPr>
          <w:lang w:val="es-ES_tradnl"/>
        </w:rPr>
        <w:t xml:space="preserve"> </w:t>
      </w:r>
      <w:r w:rsidR="00287EF3" w:rsidRPr="00B3026A">
        <w:rPr>
          <w:lang w:val="es-ES_tradnl"/>
        </w:rPr>
        <w:t>a los</w:t>
      </w:r>
      <w:r w:rsidRPr="00B3026A">
        <w:rPr>
          <w:lang w:val="es-ES_tradnl"/>
        </w:rPr>
        <w:t xml:space="preserve"> ejercicios de esta naturaleza</w:t>
      </w:r>
      <w:r w:rsidR="00132588" w:rsidRPr="00B3026A">
        <w:rPr>
          <w:lang w:val="es-ES_tradnl"/>
        </w:rPr>
        <w:t xml:space="preserve"> </w:t>
      </w:r>
      <w:r w:rsidRPr="00B3026A">
        <w:rPr>
          <w:lang w:val="es-ES_tradnl"/>
        </w:rPr>
        <w:t xml:space="preserve">es que una parte importante </w:t>
      </w:r>
      <w:r w:rsidR="00132588" w:rsidRPr="00B3026A">
        <w:rPr>
          <w:lang w:val="es-ES_tradnl"/>
        </w:rPr>
        <w:t>de la labor</w:t>
      </w:r>
      <w:r w:rsidRPr="00B3026A">
        <w:rPr>
          <w:lang w:val="es-ES_tradnl"/>
        </w:rPr>
        <w:t xml:space="preserve"> se ha llevado a cabo recientemente. Este factor no permite una perspectiva más amplia que</w:t>
      </w:r>
      <w:r w:rsidR="00EE4AA3" w:rsidRPr="00B3026A">
        <w:rPr>
          <w:lang w:val="es-ES_tradnl"/>
        </w:rPr>
        <w:t>,</w:t>
      </w:r>
      <w:r w:rsidRPr="00B3026A">
        <w:rPr>
          <w:lang w:val="es-ES_tradnl"/>
        </w:rPr>
        <w:t xml:space="preserve"> con el beneficio del tiempo</w:t>
      </w:r>
      <w:r w:rsidR="00EE4AA3" w:rsidRPr="00B3026A">
        <w:rPr>
          <w:lang w:val="es-ES_tradnl"/>
        </w:rPr>
        <w:t>,</w:t>
      </w:r>
      <w:r w:rsidRPr="00B3026A">
        <w:rPr>
          <w:lang w:val="es-ES_tradnl"/>
        </w:rPr>
        <w:t xml:space="preserve"> pueda contribuir mejor a </w:t>
      </w:r>
      <w:r w:rsidR="00EE4AA3" w:rsidRPr="00B3026A">
        <w:rPr>
          <w:lang w:val="es-ES_tradnl"/>
        </w:rPr>
        <w:t>analizar</w:t>
      </w:r>
      <w:r w:rsidRPr="00B3026A">
        <w:rPr>
          <w:lang w:val="es-ES_tradnl"/>
        </w:rPr>
        <w:t xml:space="preserve"> los efectos </w:t>
      </w:r>
      <w:r w:rsidR="00EE4AA3" w:rsidRPr="00B3026A">
        <w:rPr>
          <w:lang w:val="es-ES_tradnl"/>
        </w:rPr>
        <w:t>y repercusiones</w:t>
      </w:r>
      <w:r w:rsidRPr="00B3026A">
        <w:rPr>
          <w:lang w:val="es-ES_tradnl"/>
        </w:rPr>
        <w:t xml:space="preserve"> me</w:t>
      </w:r>
      <w:r w:rsidR="00EE4AA3" w:rsidRPr="00B3026A">
        <w:rPr>
          <w:lang w:val="es-ES_tradnl"/>
        </w:rPr>
        <w:t xml:space="preserve">nsurables </w:t>
      </w:r>
      <w:r w:rsidRPr="00B3026A">
        <w:rPr>
          <w:lang w:val="es-ES_tradnl"/>
        </w:rPr>
        <w:t xml:space="preserve">del tipo de </w:t>
      </w:r>
      <w:r w:rsidR="00EE4AA3" w:rsidRPr="00B3026A">
        <w:rPr>
          <w:lang w:val="es-ES_tradnl"/>
        </w:rPr>
        <w:t>labor</w:t>
      </w:r>
      <w:r w:rsidRPr="00B3026A">
        <w:rPr>
          <w:lang w:val="es-ES_tradnl"/>
        </w:rPr>
        <w:t xml:space="preserve"> realizad</w:t>
      </w:r>
      <w:r w:rsidR="00EE4AA3" w:rsidRPr="00B3026A">
        <w:rPr>
          <w:lang w:val="es-ES_tradnl"/>
        </w:rPr>
        <w:t>a</w:t>
      </w:r>
      <w:r w:rsidRPr="00B3026A">
        <w:rPr>
          <w:lang w:val="es-ES_tradnl"/>
        </w:rPr>
        <w:t xml:space="preserve"> en el contexto del </w:t>
      </w:r>
      <w:r w:rsidR="00506BBD" w:rsidRPr="00B3026A">
        <w:rPr>
          <w:lang w:val="es-ES_tradnl"/>
        </w:rPr>
        <w:t>p</w:t>
      </w:r>
      <w:r w:rsidRPr="00B3026A">
        <w:rPr>
          <w:lang w:val="es-ES_tradnl"/>
        </w:rPr>
        <w:t xml:space="preserve">royecto. </w:t>
      </w:r>
      <w:r w:rsidR="00AA2D65" w:rsidRPr="00B3026A">
        <w:rPr>
          <w:lang w:val="es-ES_tradnl"/>
        </w:rPr>
        <w:t>La finalidad de</w:t>
      </w:r>
      <w:r w:rsidR="004F288E" w:rsidRPr="00B3026A">
        <w:rPr>
          <w:lang w:val="es-ES_tradnl"/>
        </w:rPr>
        <w:t xml:space="preserve"> este</w:t>
      </w:r>
      <w:r w:rsidRPr="00B3026A">
        <w:rPr>
          <w:lang w:val="es-ES_tradnl"/>
        </w:rPr>
        <w:t xml:space="preserve"> proyecto</w:t>
      </w:r>
      <w:r w:rsidR="00615EA7" w:rsidRPr="00B3026A">
        <w:rPr>
          <w:lang w:val="es-ES_tradnl"/>
        </w:rPr>
        <w:t xml:space="preserve"> </w:t>
      </w:r>
      <w:r w:rsidR="00AA2D65" w:rsidRPr="00B3026A">
        <w:rPr>
          <w:lang w:val="es-ES_tradnl"/>
        </w:rPr>
        <w:t xml:space="preserve">es comprender mejor </w:t>
      </w:r>
      <w:r w:rsidR="00DA27DD" w:rsidRPr="00B3026A">
        <w:rPr>
          <w:lang w:val="es-ES_tradnl"/>
        </w:rPr>
        <w:t>las consecuencias</w:t>
      </w:r>
      <w:r w:rsidR="00AA2D65" w:rsidRPr="00B3026A">
        <w:rPr>
          <w:lang w:val="es-ES_tradnl"/>
        </w:rPr>
        <w:t xml:space="preserve"> socioeconómic</w:t>
      </w:r>
      <w:r w:rsidR="00DA27DD" w:rsidRPr="00B3026A">
        <w:rPr>
          <w:lang w:val="es-ES_tradnl"/>
        </w:rPr>
        <w:t>a</w:t>
      </w:r>
      <w:r w:rsidR="00AA2D65" w:rsidRPr="00B3026A">
        <w:rPr>
          <w:lang w:val="es-ES_tradnl"/>
        </w:rPr>
        <w:t>s de la protección de la PI en los países</w:t>
      </w:r>
      <w:r w:rsidRPr="00B3026A">
        <w:rPr>
          <w:lang w:val="es-ES_tradnl"/>
        </w:rPr>
        <w:t xml:space="preserve"> </w:t>
      </w:r>
      <w:r w:rsidR="00615EA7" w:rsidRPr="00B3026A">
        <w:rPr>
          <w:lang w:val="es-ES_tradnl"/>
        </w:rPr>
        <w:t>en que apenas se han emprendido estudios económicos</w:t>
      </w:r>
      <w:r w:rsidR="00AA2D65" w:rsidRPr="00B3026A">
        <w:rPr>
          <w:lang w:val="es-ES_tradnl"/>
        </w:rPr>
        <w:t xml:space="preserve"> </w:t>
      </w:r>
      <w:r w:rsidRPr="00B3026A">
        <w:rPr>
          <w:lang w:val="es-ES_tradnl"/>
        </w:rPr>
        <w:t xml:space="preserve">y que recientemente han empezado a adquirir experiencia </w:t>
      </w:r>
      <w:r w:rsidR="004F288E" w:rsidRPr="00B3026A">
        <w:rPr>
          <w:lang w:val="es-ES_tradnl"/>
        </w:rPr>
        <w:t>en esta esfera</w:t>
      </w:r>
      <w:r w:rsidR="00886C16" w:rsidRPr="00B3026A">
        <w:rPr>
          <w:lang w:val="es-ES_tradnl"/>
        </w:rPr>
        <w:t>, los cuales</w:t>
      </w:r>
      <w:r w:rsidR="004F288E" w:rsidRPr="00B3026A">
        <w:rPr>
          <w:lang w:val="es-ES_tradnl"/>
        </w:rPr>
        <w:t xml:space="preserve"> </w:t>
      </w:r>
      <w:r w:rsidRPr="00B3026A">
        <w:rPr>
          <w:lang w:val="es-ES_tradnl"/>
        </w:rPr>
        <w:t xml:space="preserve">se </w:t>
      </w:r>
      <w:r w:rsidR="00886C16" w:rsidRPr="00B3026A">
        <w:rPr>
          <w:lang w:val="es-ES_tradnl"/>
        </w:rPr>
        <w:t>han visto</w:t>
      </w:r>
      <w:r w:rsidRPr="00B3026A">
        <w:rPr>
          <w:lang w:val="es-ES_tradnl"/>
        </w:rPr>
        <w:t xml:space="preserve"> muy influ</w:t>
      </w:r>
      <w:r w:rsidR="00886C16" w:rsidRPr="00B3026A">
        <w:rPr>
          <w:lang w:val="es-ES_tradnl"/>
        </w:rPr>
        <w:t>enciados</w:t>
      </w:r>
      <w:r w:rsidRPr="00B3026A">
        <w:rPr>
          <w:lang w:val="es-ES_tradnl"/>
        </w:rPr>
        <w:t xml:space="preserve"> por las actividades llevadas a cabo desde el inicio del proyecto en</w:t>
      </w:r>
      <w:r w:rsidR="00B10ED0" w:rsidRPr="00B3026A">
        <w:rPr>
          <w:lang w:val="es-ES_tradnl"/>
        </w:rPr>
        <w:t xml:space="preserve"> el marco de la</w:t>
      </w:r>
      <w:r w:rsidRPr="00B3026A">
        <w:rPr>
          <w:lang w:val="es-ES_tradnl"/>
        </w:rPr>
        <w:t xml:space="preserve"> primera fase.</w:t>
      </w:r>
    </w:p>
    <w:p w14:paraId="66239352" w14:textId="77777777" w:rsidR="00365863" w:rsidRPr="00B3026A" w:rsidRDefault="00365863" w:rsidP="00FF441A">
      <w:pPr>
        <w:jc w:val="both"/>
        <w:rPr>
          <w:lang w:val="es-ES_tradnl"/>
        </w:rPr>
      </w:pPr>
    </w:p>
    <w:p w14:paraId="51838D6F" w14:textId="77777777" w:rsidR="00365863" w:rsidRPr="00B3026A" w:rsidRDefault="00365863" w:rsidP="00365863">
      <w:pPr>
        <w:jc w:val="both"/>
        <w:rPr>
          <w:lang w:val="es-ES_tradnl"/>
        </w:rPr>
      </w:pPr>
      <w:r w:rsidRPr="00B3026A">
        <w:rPr>
          <w:lang w:val="es-ES_tradnl"/>
        </w:rPr>
        <w:t>Del mismo modo, si bien el objetivo secundario del proyecto de crear y mantener capacidades analíticas en esos países es importante, no resulta fácil de lograr en el transcurso de un solo proyecto. A pesar de estas limitaciones generales, como se explica más adelante, el proyecto global objeto de examen ha producido resultados tangibles.</w:t>
      </w:r>
    </w:p>
    <w:p w14:paraId="39FC49A3" w14:textId="77777777" w:rsidR="00D40012" w:rsidRPr="00B3026A" w:rsidRDefault="00D40012" w:rsidP="00D40012">
      <w:pPr>
        <w:jc w:val="both"/>
        <w:rPr>
          <w:lang w:val="es-ES_tradnl"/>
        </w:rPr>
      </w:pPr>
    </w:p>
    <w:p w14:paraId="1EA1B7AD" w14:textId="4D7E5666" w:rsidR="00D40012" w:rsidRPr="00B3026A" w:rsidRDefault="00D40012" w:rsidP="00D40012">
      <w:pPr>
        <w:jc w:val="both"/>
        <w:rPr>
          <w:lang w:val="es-ES_tradnl"/>
        </w:rPr>
      </w:pPr>
      <w:r w:rsidRPr="00B3026A">
        <w:rPr>
          <w:lang w:val="es-ES_tradnl"/>
        </w:rPr>
        <w:t xml:space="preserve">En esta evaluación no se </w:t>
      </w:r>
      <w:r w:rsidR="00984C50" w:rsidRPr="00B3026A">
        <w:rPr>
          <w:lang w:val="es-ES_tradnl"/>
        </w:rPr>
        <w:t xml:space="preserve">han realizado </w:t>
      </w:r>
      <w:r w:rsidRPr="00B3026A">
        <w:rPr>
          <w:lang w:val="es-ES_tradnl"/>
        </w:rPr>
        <w:t xml:space="preserve">visitas </w:t>
      </w:r>
      <w:r w:rsidR="00984C50" w:rsidRPr="00B3026A">
        <w:rPr>
          <w:lang w:val="es-ES_tradnl"/>
        </w:rPr>
        <w:t>de campo</w:t>
      </w:r>
      <w:r w:rsidRPr="00B3026A">
        <w:rPr>
          <w:lang w:val="es-ES_tradnl"/>
        </w:rPr>
        <w:t>. La</w:t>
      </w:r>
      <w:r w:rsidR="00984C50" w:rsidRPr="00B3026A">
        <w:rPr>
          <w:lang w:val="es-ES_tradnl"/>
        </w:rPr>
        <w:t xml:space="preserve"> labor de </w:t>
      </w:r>
      <w:r w:rsidRPr="00B3026A">
        <w:rPr>
          <w:lang w:val="es-ES_tradnl"/>
        </w:rPr>
        <w:t xml:space="preserve">investigación se </w:t>
      </w:r>
      <w:r w:rsidR="00365863" w:rsidRPr="00B3026A">
        <w:rPr>
          <w:lang w:val="es-ES_tradnl"/>
        </w:rPr>
        <w:t>ha ceñido</w:t>
      </w:r>
      <w:r w:rsidR="00984C50" w:rsidRPr="00B3026A">
        <w:rPr>
          <w:lang w:val="es-ES_tradnl"/>
        </w:rPr>
        <w:t xml:space="preserve"> exclusivamente </w:t>
      </w:r>
      <w:r w:rsidR="00176E2B" w:rsidRPr="00B3026A">
        <w:rPr>
          <w:lang w:val="es-ES_tradnl"/>
        </w:rPr>
        <w:t xml:space="preserve">a las partes comprometidas de manera directa en la </w:t>
      </w:r>
      <w:r w:rsidR="00B10ED0" w:rsidRPr="00B3026A">
        <w:rPr>
          <w:lang w:val="es-ES_tradnl"/>
        </w:rPr>
        <w:t>ejecución</w:t>
      </w:r>
      <w:r w:rsidR="00176E2B" w:rsidRPr="00B3026A">
        <w:rPr>
          <w:lang w:val="es-ES_tradnl"/>
        </w:rPr>
        <w:t xml:space="preserve"> del proyecto </w:t>
      </w:r>
      <w:r w:rsidRPr="00B3026A">
        <w:rPr>
          <w:lang w:val="es-ES_tradnl"/>
        </w:rPr>
        <w:t xml:space="preserve">a nivel de la Secretaría y </w:t>
      </w:r>
      <w:r w:rsidR="00176E2B" w:rsidRPr="00B3026A">
        <w:rPr>
          <w:lang w:val="es-ES_tradnl"/>
        </w:rPr>
        <w:t>a</w:t>
      </w:r>
      <w:r w:rsidRPr="00B3026A">
        <w:rPr>
          <w:lang w:val="es-ES_tradnl"/>
        </w:rPr>
        <w:t xml:space="preserve"> entrevistas con una </w:t>
      </w:r>
      <w:r w:rsidR="00176E2B" w:rsidRPr="00B3026A">
        <w:rPr>
          <w:lang w:val="es-ES_tradnl"/>
        </w:rPr>
        <w:t xml:space="preserve">amplia variedad </w:t>
      </w:r>
      <w:r w:rsidRPr="00B3026A">
        <w:rPr>
          <w:lang w:val="es-ES_tradnl"/>
        </w:rPr>
        <w:t xml:space="preserve">de partes interesadas, </w:t>
      </w:r>
      <w:r w:rsidR="00176E2B" w:rsidRPr="00B3026A">
        <w:rPr>
          <w:lang w:val="es-ES_tradnl"/>
        </w:rPr>
        <w:t xml:space="preserve">como </w:t>
      </w:r>
      <w:r w:rsidRPr="00B3026A">
        <w:rPr>
          <w:lang w:val="es-ES_tradnl"/>
        </w:rPr>
        <w:t xml:space="preserve">funcionarios públicos, consultores y beneficiarios. También se </w:t>
      </w:r>
      <w:r w:rsidR="00365863" w:rsidRPr="00B3026A">
        <w:rPr>
          <w:lang w:val="es-ES_tradnl"/>
        </w:rPr>
        <w:t xml:space="preserve">ha </w:t>
      </w:r>
      <w:r w:rsidRPr="00B3026A">
        <w:rPr>
          <w:lang w:val="es-ES_tradnl"/>
        </w:rPr>
        <w:t>envi</w:t>
      </w:r>
      <w:r w:rsidR="00365863" w:rsidRPr="00B3026A">
        <w:rPr>
          <w:lang w:val="es-ES_tradnl"/>
        </w:rPr>
        <w:t>ado</w:t>
      </w:r>
      <w:r w:rsidRPr="00B3026A">
        <w:rPr>
          <w:lang w:val="es-ES_tradnl"/>
        </w:rPr>
        <w:t xml:space="preserve"> un </w:t>
      </w:r>
      <w:r w:rsidR="00176E2B" w:rsidRPr="00B3026A">
        <w:rPr>
          <w:lang w:val="es-ES_tradnl"/>
        </w:rPr>
        <w:t xml:space="preserve">cuestionario </w:t>
      </w:r>
      <w:r w:rsidRPr="00B3026A">
        <w:rPr>
          <w:lang w:val="es-ES_tradnl"/>
        </w:rPr>
        <w:t>a las principales partes interesadas.</w:t>
      </w:r>
    </w:p>
    <w:p w14:paraId="04A52B9B" w14:textId="77777777" w:rsidR="00D40012" w:rsidRPr="00B3026A" w:rsidRDefault="00D40012" w:rsidP="00C578EB">
      <w:pPr>
        <w:jc w:val="both"/>
        <w:rPr>
          <w:lang w:val="es-ES_tradnl"/>
        </w:rPr>
      </w:pPr>
    </w:p>
    <w:p w14:paraId="41EE703E" w14:textId="2FA00702" w:rsidR="00D40012" w:rsidRPr="00B3026A" w:rsidRDefault="00D40012" w:rsidP="00D40012">
      <w:pPr>
        <w:jc w:val="both"/>
        <w:rPr>
          <w:lang w:val="es-ES_tradnl"/>
        </w:rPr>
      </w:pPr>
      <w:r w:rsidRPr="00B3026A">
        <w:rPr>
          <w:lang w:val="es-ES_tradnl"/>
        </w:rPr>
        <w:t xml:space="preserve">Algunas de las limitaciones </w:t>
      </w:r>
      <w:r w:rsidR="00365863" w:rsidRPr="00B3026A">
        <w:rPr>
          <w:lang w:val="es-ES_tradnl"/>
        </w:rPr>
        <w:t>con las que ha tropezado</w:t>
      </w:r>
      <w:r w:rsidRPr="00B3026A">
        <w:rPr>
          <w:lang w:val="es-ES_tradnl"/>
        </w:rPr>
        <w:t xml:space="preserve"> el equipo de evaluación p</w:t>
      </w:r>
      <w:r w:rsidR="00421094" w:rsidRPr="00B3026A">
        <w:rPr>
          <w:lang w:val="es-ES_tradnl"/>
        </w:rPr>
        <w:t>ueden</w:t>
      </w:r>
      <w:r w:rsidRPr="00B3026A">
        <w:rPr>
          <w:lang w:val="es-ES_tradnl"/>
        </w:rPr>
        <w:t xml:space="preserve"> resumirse como sigue:</w:t>
      </w:r>
    </w:p>
    <w:p w14:paraId="02C573B4" w14:textId="77777777" w:rsidR="00B10ED0" w:rsidRPr="00B3026A" w:rsidRDefault="00B10ED0" w:rsidP="00D40012">
      <w:pPr>
        <w:jc w:val="both"/>
        <w:rPr>
          <w:lang w:val="es-ES_tradnl"/>
        </w:rPr>
      </w:pPr>
    </w:p>
    <w:p w14:paraId="7354E12D" w14:textId="1ECE261B" w:rsidR="00D40012" w:rsidRPr="00B3026A" w:rsidRDefault="00D40012" w:rsidP="00C769EE">
      <w:pPr>
        <w:ind w:left="993" w:hanging="426"/>
        <w:jc w:val="both"/>
        <w:rPr>
          <w:lang w:val="es-ES_tradnl"/>
        </w:rPr>
      </w:pPr>
      <w:r w:rsidRPr="00B3026A">
        <w:rPr>
          <w:lang w:val="es-ES_tradnl"/>
        </w:rPr>
        <w:t>a)</w:t>
      </w:r>
      <w:r w:rsidRPr="00B3026A">
        <w:rPr>
          <w:lang w:val="es-ES_tradnl"/>
        </w:rPr>
        <w:tab/>
        <w:t>La re</w:t>
      </w:r>
      <w:r w:rsidR="00EC1919" w:rsidRPr="00B3026A">
        <w:rPr>
          <w:lang w:val="es-ES_tradnl"/>
        </w:rPr>
        <w:t>copilación</w:t>
      </w:r>
      <w:r w:rsidRPr="00B3026A">
        <w:rPr>
          <w:lang w:val="es-ES_tradnl"/>
        </w:rPr>
        <w:t xml:space="preserve"> de datos no incluyó una gama amplia de partes interesadas, como los usuarios </w:t>
      </w:r>
      <w:r w:rsidR="00EC1919" w:rsidRPr="00B3026A">
        <w:rPr>
          <w:lang w:val="es-ES_tradnl"/>
        </w:rPr>
        <w:t xml:space="preserve">de PI </w:t>
      </w:r>
      <w:r w:rsidR="00DC0445" w:rsidRPr="00B3026A">
        <w:rPr>
          <w:lang w:val="es-ES_tradnl"/>
        </w:rPr>
        <w:t>y</w:t>
      </w:r>
      <w:r w:rsidRPr="00B3026A">
        <w:rPr>
          <w:lang w:val="es-ES_tradnl"/>
        </w:rPr>
        <w:t xml:space="preserve"> personas físicas </w:t>
      </w:r>
      <w:r w:rsidR="00DC0445" w:rsidRPr="00B3026A">
        <w:rPr>
          <w:lang w:val="es-ES_tradnl"/>
        </w:rPr>
        <w:t>o</w:t>
      </w:r>
      <w:r w:rsidRPr="00B3026A">
        <w:rPr>
          <w:lang w:val="es-ES_tradnl"/>
        </w:rPr>
        <w:t xml:space="preserve"> jurídicas, ya que no eran los beneficiarios </w:t>
      </w:r>
      <w:r w:rsidR="00EC1919" w:rsidRPr="00B3026A">
        <w:rPr>
          <w:lang w:val="es-ES_tradnl"/>
        </w:rPr>
        <w:t xml:space="preserve">principales </w:t>
      </w:r>
      <w:r w:rsidRPr="00B3026A">
        <w:rPr>
          <w:lang w:val="es-ES_tradnl"/>
        </w:rPr>
        <w:t>del proyecto.</w:t>
      </w:r>
    </w:p>
    <w:p w14:paraId="1A4F5DBB" w14:textId="1E3B843C" w:rsidR="00D40012" w:rsidRPr="00B3026A" w:rsidRDefault="00D40012" w:rsidP="00C769EE">
      <w:pPr>
        <w:ind w:left="993" w:hanging="426"/>
        <w:jc w:val="both"/>
        <w:rPr>
          <w:lang w:val="es-ES_tradnl"/>
        </w:rPr>
      </w:pPr>
      <w:r w:rsidRPr="00B3026A">
        <w:rPr>
          <w:lang w:val="es-ES_tradnl"/>
        </w:rPr>
        <w:t>b)</w:t>
      </w:r>
      <w:r w:rsidRPr="00B3026A">
        <w:rPr>
          <w:lang w:val="es-ES_tradnl"/>
        </w:rPr>
        <w:tab/>
        <w:t xml:space="preserve">La fase activa de recopilación de datos de la evaluación coincidió en algunos países con el período de vacaciones </w:t>
      </w:r>
      <w:r w:rsidR="00DC0445" w:rsidRPr="00B3026A">
        <w:rPr>
          <w:lang w:val="es-ES_tradnl"/>
        </w:rPr>
        <w:t>estivales</w:t>
      </w:r>
      <w:r w:rsidRPr="00B3026A">
        <w:rPr>
          <w:lang w:val="es-ES_tradnl"/>
        </w:rPr>
        <w:t>, lo que p</w:t>
      </w:r>
      <w:r w:rsidR="00DC0445" w:rsidRPr="00B3026A">
        <w:rPr>
          <w:lang w:val="es-ES_tradnl"/>
        </w:rPr>
        <w:t>udo</w:t>
      </w:r>
      <w:r w:rsidRPr="00B3026A">
        <w:rPr>
          <w:lang w:val="es-ES_tradnl"/>
        </w:rPr>
        <w:t xml:space="preserve"> afectar </w:t>
      </w:r>
      <w:r w:rsidR="00DC0445" w:rsidRPr="00B3026A">
        <w:rPr>
          <w:lang w:val="es-ES_tradnl"/>
        </w:rPr>
        <w:t>al</w:t>
      </w:r>
      <w:r w:rsidRPr="00B3026A">
        <w:rPr>
          <w:lang w:val="es-ES_tradnl"/>
        </w:rPr>
        <w:t xml:space="preserve"> </w:t>
      </w:r>
      <w:r w:rsidR="00DC0445" w:rsidRPr="00B3026A">
        <w:rPr>
          <w:lang w:val="es-ES_tradnl"/>
        </w:rPr>
        <w:t>índice</w:t>
      </w:r>
      <w:r w:rsidRPr="00B3026A">
        <w:rPr>
          <w:lang w:val="es-ES_tradnl"/>
        </w:rPr>
        <w:t xml:space="preserve"> de respuesta </w:t>
      </w:r>
      <w:r w:rsidR="00DC0445" w:rsidRPr="00B3026A">
        <w:rPr>
          <w:lang w:val="es-ES_tradnl"/>
        </w:rPr>
        <w:t xml:space="preserve">moderado </w:t>
      </w:r>
      <w:r w:rsidRPr="00B3026A">
        <w:rPr>
          <w:lang w:val="es-ES_tradnl"/>
        </w:rPr>
        <w:t xml:space="preserve">(17%) de la encuesta en línea distribuida </w:t>
      </w:r>
      <w:r w:rsidR="00B10ED0" w:rsidRPr="00B3026A">
        <w:rPr>
          <w:lang w:val="es-ES_tradnl"/>
        </w:rPr>
        <w:t>entre</w:t>
      </w:r>
      <w:r w:rsidRPr="00B3026A">
        <w:rPr>
          <w:lang w:val="es-ES_tradnl"/>
        </w:rPr>
        <w:t xml:space="preserve"> </w:t>
      </w:r>
      <w:r w:rsidR="00E03D79" w:rsidRPr="00B3026A">
        <w:rPr>
          <w:lang w:val="es-ES_tradnl"/>
        </w:rPr>
        <w:t>las</w:t>
      </w:r>
      <w:r w:rsidRPr="00B3026A">
        <w:rPr>
          <w:lang w:val="es-ES_tradnl"/>
        </w:rPr>
        <w:t xml:space="preserve"> principales</w:t>
      </w:r>
      <w:r w:rsidR="00E03D79" w:rsidRPr="00B3026A">
        <w:rPr>
          <w:lang w:val="es-ES_tradnl"/>
        </w:rPr>
        <w:t xml:space="preserve"> partes</w:t>
      </w:r>
      <w:r w:rsidRPr="00B3026A">
        <w:rPr>
          <w:lang w:val="es-ES_tradnl"/>
        </w:rPr>
        <w:t xml:space="preserve"> interesad</w:t>
      </w:r>
      <w:r w:rsidR="00E03D79" w:rsidRPr="00B3026A">
        <w:rPr>
          <w:lang w:val="es-ES_tradnl"/>
        </w:rPr>
        <w:t>a</w:t>
      </w:r>
      <w:r w:rsidRPr="00B3026A">
        <w:rPr>
          <w:lang w:val="es-ES_tradnl"/>
        </w:rPr>
        <w:t>s</w:t>
      </w:r>
      <w:r w:rsidR="006D2B38" w:rsidRPr="00B3026A">
        <w:rPr>
          <w:lang w:val="es-ES_tradnl"/>
        </w:rPr>
        <w:t xml:space="preserve"> </w:t>
      </w:r>
      <w:r w:rsidR="00E03D79" w:rsidRPr="00B3026A">
        <w:rPr>
          <w:lang w:val="es-ES_tradnl"/>
        </w:rPr>
        <w:t>extern</w:t>
      </w:r>
      <w:r w:rsidR="006D2B38" w:rsidRPr="00B3026A">
        <w:rPr>
          <w:lang w:val="es-ES_tradnl"/>
        </w:rPr>
        <w:t>as</w:t>
      </w:r>
      <w:r w:rsidRPr="00B3026A">
        <w:rPr>
          <w:lang w:val="es-ES_tradnl"/>
        </w:rPr>
        <w:t xml:space="preserve">. Por la misma razón, </w:t>
      </w:r>
      <w:r w:rsidR="00B6593D" w:rsidRPr="00B3026A">
        <w:rPr>
          <w:lang w:val="es-ES_tradnl"/>
        </w:rPr>
        <w:t xml:space="preserve">para </w:t>
      </w:r>
      <w:r w:rsidRPr="00B3026A">
        <w:rPr>
          <w:lang w:val="es-ES_tradnl"/>
        </w:rPr>
        <w:t xml:space="preserve">la evaluación no </w:t>
      </w:r>
      <w:r w:rsidR="00B6593D" w:rsidRPr="00B3026A">
        <w:rPr>
          <w:lang w:val="es-ES_tradnl"/>
        </w:rPr>
        <w:t xml:space="preserve">fue posible </w:t>
      </w:r>
      <w:r w:rsidRPr="00B3026A">
        <w:rPr>
          <w:lang w:val="es-ES_tradnl"/>
        </w:rPr>
        <w:t xml:space="preserve">entrevistar a algunas partes interesadas </w:t>
      </w:r>
      <w:r w:rsidR="00B6593D" w:rsidRPr="00B3026A">
        <w:rPr>
          <w:lang w:val="es-ES_tradnl"/>
        </w:rPr>
        <w:t>extern</w:t>
      </w:r>
      <w:r w:rsidR="006D2B38" w:rsidRPr="00B3026A">
        <w:rPr>
          <w:lang w:val="es-ES_tradnl"/>
        </w:rPr>
        <w:t>as</w:t>
      </w:r>
      <w:r w:rsidRPr="00B3026A">
        <w:rPr>
          <w:lang w:val="es-ES_tradnl"/>
        </w:rPr>
        <w:t xml:space="preserve"> </w:t>
      </w:r>
      <w:r w:rsidR="00B6593D" w:rsidRPr="00B3026A">
        <w:rPr>
          <w:lang w:val="es-ES_tradnl"/>
        </w:rPr>
        <w:t>por</w:t>
      </w:r>
      <w:r w:rsidRPr="00B3026A">
        <w:rPr>
          <w:lang w:val="es-ES_tradnl"/>
        </w:rPr>
        <w:t xml:space="preserve"> </w:t>
      </w:r>
      <w:r w:rsidR="00B6593D" w:rsidRPr="00B3026A">
        <w:rPr>
          <w:lang w:val="es-ES_tradnl"/>
        </w:rPr>
        <w:t>no</w:t>
      </w:r>
      <w:r w:rsidRPr="00B3026A">
        <w:rPr>
          <w:lang w:val="es-ES_tradnl"/>
        </w:rPr>
        <w:t xml:space="preserve"> estar disponibles durante el período de la evaluación.</w:t>
      </w:r>
    </w:p>
    <w:p w14:paraId="71CB9570" w14:textId="77777777" w:rsidR="00D40012" w:rsidRPr="00B3026A" w:rsidRDefault="00D40012" w:rsidP="00D40012">
      <w:pPr>
        <w:jc w:val="both"/>
        <w:rPr>
          <w:lang w:val="es-ES_tradnl"/>
        </w:rPr>
      </w:pPr>
    </w:p>
    <w:p w14:paraId="4F868178" w14:textId="4AD070D3" w:rsidR="00D40012" w:rsidRPr="00B3026A" w:rsidRDefault="00D40012" w:rsidP="00D40012">
      <w:pPr>
        <w:jc w:val="both"/>
        <w:rPr>
          <w:lang w:val="es-ES_tradnl"/>
        </w:rPr>
      </w:pPr>
      <w:r w:rsidRPr="00B3026A">
        <w:rPr>
          <w:lang w:val="es-ES_tradnl"/>
        </w:rPr>
        <w:t xml:space="preserve">Los factores anteriores </w:t>
      </w:r>
      <w:r w:rsidR="005F5AFC" w:rsidRPr="00B3026A">
        <w:rPr>
          <w:lang w:val="es-ES_tradnl"/>
        </w:rPr>
        <w:t xml:space="preserve">han </w:t>
      </w:r>
      <w:r w:rsidRPr="00B3026A">
        <w:rPr>
          <w:lang w:val="es-ES_tradnl"/>
        </w:rPr>
        <w:t>limita</w:t>
      </w:r>
      <w:r w:rsidR="005F5AFC" w:rsidRPr="00B3026A">
        <w:rPr>
          <w:lang w:val="es-ES_tradnl"/>
        </w:rPr>
        <w:t>do</w:t>
      </w:r>
      <w:r w:rsidRPr="00B3026A">
        <w:rPr>
          <w:lang w:val="es-ES_tradnl"/>
        </w:rPr>
        <w:t xml:space="preserve"> de alg</w:t>
      </w:r>
      <w:r w:rsidR="00C27E8D" w:rsidRPr="00B3026A">
        <w:rPr>
          <w:lang w:val="es-ES_tradnl"/>
        </w:rPr>
        <w:t xml:space="preserve">ún modo </w:t>
      </w:r>
      <w:r w:rsidRPr="00B3026A">
        <w:rPr>
          <w:lang w:val="es-ES_tradnl"/>
        </w:rPr>
        <w:t xml:space="preserve">el alcance y la </w:t>
      </w:r>
      <w:r w:rsidR="00C27E8D" w:rsidRPr="00B3026A">
        <w:rPr>
          <w:lang w:val="es-ES_tradnl"/>
        </w:rPr>
        <w:t>exhaustividad</w:t>
      </w:r>
      <w:r w:rsidRPr="00B3026A">
        <w:rPr>
          <w:lang w:val="es-ES_tradnl"/>
        </w:rPr>
        <w:t xml:space="preserve"> de la evaluación. </w:t>
      </w:r>
      <w:r w:rsidR="005F5AFC" w:rsidRPr="00B3026A">
        <w:rPr>
          <w:lang w:val="es-ES_tradnl"/>
        </w:rPr>
        <w:t>Al evaluar l</w:t>
      </w:r>
      <w:r w:rsidRPr="00B3026A">
        <w:rPr>
          <w:lang w:val="es-ES_tradnl"/>
        </w:rPr>
        <w:t xml:space="preserve">as conclusiones y la evaluación que </w:t>
      </w:r>
      <w:r w:rsidR="005F5AFC" w:rsidRPr="00B3026A">
        <w:rPr>
          <w:lang w:val="es-ES_tradnl"/>
        </w:rPr>
        <w:t>se presentan</w:t>
      </w:r>
      <w:r w:rsidRPr="00B3026A">
        <w:rPr>
          <w:lang w:val="es-ES_tradnl"/>
        </w:rPr>
        <w:t xml:space="preserve"> a continuación deb</w:t>
      </w:r>
      <w:r w:rsidR="00C27E8D" w:rsidRPr="00B3026A">
        <w:rPr>
          <w:lang w:val="es-ES_tradnl"/>
        </w:rPr>
        <w:t>erían</w:t>
      </w:r>
      <w:r w:rsidRPr="00B3026A">
        <w:rPr>
          <w:lang w:val="es-ES_tradnl"/>
        </w:rPr>
        <w:t xml:space="preserve"> tener</w:t>
      </w:r>
      <w:r w:rsidR="005F5AFC" w:rsidRPr="00B3026A">
        <w:rPr>
          <w:lang w:val="es-ES_tradnl"/>
        </w:rPr>
        <w:t>se</w:t>
      </w:r>
      <w:r w:rsidRPr="00B3026A">
        <w:rPr>
          <w:lang w:val="es-ES_tradnl"/>
        </w:rPr>
        <w:t xml:space="preserve"> en cuenta </w:t>
      </w:r>
      <w:r w:rsidR="006D2B38" w:rsidRPr="00B3026A">
        <w:rPr>
          <w:lang w:val="es-ES_tradnl"/>
        </w:rPr>
        <w:t xml:space="preserve">dichas </w:t>
      </w:r>
      <w:r w:rsidRPr="00B3026A">
        <w:rPr>
          <w:lang w:val="es-ES_tradnl"/>
        </w:rPr>
        <w:t>limitaciones.</w:t>
      </w:r>
    </w:p>
    <w:p w14:paraId="6550F0E3" w14:textId="77777777" w:rsidR="00C578EB" w:rsidRPr="00B3026A" w:rsidRDefault="00C578EB" w:rsidP="00C578EB">
      <w:pPr>
        <w:jc w:val="both"/>
        <w:rPr>
          <w:lang w:val="es-ES_tradnl"/>
        </w:rPr>
      </w:pPr>
    </w:p>
    <w:p w14:paraId="03BB3C10" w14:textId="77777777" w:rsidR="00DA7250" w:rsidRPr="00B3026A" w:rsidRDefault="00DA7250" w:rsidP="00C578EB">
      <w:pPr>
        <w:jc w:val="both"/>
        <w:rPr>
          <w:lang w:val="es-ES_tradnl"/>
        </w:rPr>
      </w:pPr>
    </w:p>
    <w:p w14:paraId="6D363411" w14:textId="1BA29A80" w:rsidR="00C578EB" w:rsidRPr="00B3026A" w:rsidRDefault="00DA7250" w:rsidP="00DA7250">
      <w:pPr>
        <w:pStyle w:val="Heading1"/>
        <w:spacing w:before="0" w:after="220"/>
        <w:rPr>
          <w:lang w:val="es-ES_tradnl"/>
        </w:rPr>
      </w:pPr>
      <w:bookmarkStart w:id="12" w:name="_Toc401477703"/>
      <w:r w:rsidRPr="00B3026A">
        <w:rPr>
          <w:lang w:val="es-ES_tradnl"/>
        </w:rPr>
        <w:t>3.</w:t>
      </w:r>
      <w:r w:rsidRPr="00B3026A">
        <w:rPr>
          <w:lang w:val="es-ES_tradnl"/>
        </w:rPr>
        <w:tab/>
      </w:r>
      <w:r w:rsidR="00D40012" w:rsidRPr="00B3026A">
        <w:rPr>
          <w:lang w:val="es-ES_tradnl"/>
        </w:rPr>
        <w:t>CONCLUSIONES Y EVALUACIÓN</w:t>
      </w:r>
      <w:bookmarkEnd w:id="12"/>
    </w:p>
    <w:p w14:paraId="21C1CACB" w14:textId="07D9F207" w:rsidR="00D40012" w:rsidRPr="00B3026A" w:rsidRDefault="00D40012" w:rsidP="00C578EB">
      <w:pPr>
        <w:jc w:val="both"/>
        <w:rPr>
          <w:lang w:val="es-ES_tradnl"/>
        </w:rPr>
      </w:pPr>
      <w:r w:rsidRPr="00B3026A">
        <w:rPr>
          <w:lang w:val="es-ES_tradnl"/>
        </w:rPr>
        <w:t xml:space="preserve">En esta sección se </w:t>
      </w:r>
      <w:r w:rsidR="00DF5FA5" w:rsidRPr="00B3026A">
        <w:rPr>
          <w:lang w:val="es-ES_tradnl"/>
        </w:rPr>
        <w:t>exponen</w:t>
      </w:r>
      <w:r w:rsidRPr="00B3026A">
        <w:rPr>
          <w:lang w:val="es-ES_tradnl"/>
        </w:rPr>
        <w:t xml:space="preserve"> las principales conclusiones </w:t>
      </w:r>
      <w:r w:rsidR="00DF5FA5" w:rsidRPr="00B3026A">
        <w:rPr>
          <w:lang w:val="es-ES_tradnl"/>
        </w:rPr>
        <w:t>del</w:t>
      </w:r>
      <w:r w:rsidRPr="00B3026A">
        <w:rPr>
          <w:lang w:val="es-ES_tradnl"/>
        </w:rPr>
        <w:t xml:space="preserve"> informe</w:t>
      </w:r>
      <w:r w:rsidR="00DF5FA5" w:rsidRPr="00B3026A">
        <w:rPr>
          <w:lang w:val="es-ES_tradnl"/>
        </w:rPr>
        <w:t xml:space="preserve"> y la</w:t>
      </w:r>
      <w:r w:rsidRPr="00B3026A">
        <w:rPr>
          <w:lang w:val="es-ES_tradnl"/>
        </w:rPr>
        <w:t xml:space="preserve"> </w:t>
      </w:r>
      <w:r w:rsidR="004630B5" w:rsidRPr="00B3026A">
        <w:rPr>
          <w:lang w:val="es-ES_tradnl"/>
        </w:rPr>
        <w:t>valoración</w:t>
      </w:r>
      <w:r w:rsidR="00DF5FA5" w:rsidRPr="00B3026A">
        <w:rPr>
          <w:lang w:val="es-ES_tradnl"/>
        </w:rPr>
        <w:t xml:space="preserve"> del </w:t>
      </w:r>
      <w:r w:rsidRPr="00B3026A">
        <w:rPr>
          <w:lang w:val="es-ES_tradnl"/>
        </w:rPr>
        <w:t xml:space="preserve">proyecto </w:t>
      </w:r>
      <w:r w:rsidR="005F5AFC" w:rsidRPr="00B3026A">
        <w:rPr>
          <w:lang w:val="es-ES_tradnl"/>
        </w:rPr>
        <w:t>a la luz</w:t>
      </w:r>
      <w:r w:rsidR="004630B5" w:rsidRPr="00B3026A">
        <w:rPr>
          <w:lang w:val="es-ES_tradnl"/>
        </w:rPr>
        <w:t xml:space="preserve"> de los</w:t>
      </w:r>
      <w:r w:rsidRPr="00B3026A">
        <w:rPr>
          <w:lang w:val="es-ES_tradnl"/>
        </w:rPr>
        <w:t xml:space="preserve"> tres criterios de evaluación principales</w:t>
      </w:r>
      <w:r w:rsidR="004630B5" w:rsidRPr="00B3026A">
        <w:rPr>
          <w:lang w:val="es-ES_tradnl"/>
        </w:rPr>
        <w:t xml:space="preserve"> definidos</w:t>
      </w:r>
      <w:r w:rsidRPr="00B3026A">
        <w:rPr>
          <w:lang w:val="es-ES_tradnl"/>
        </w:rPr>
        <w:t xml:space="preserve"> en </w:t>
      </w:r>
      <w:r w:rsidR="004630B5" w:rsidRPr="00B3026A">
        <w:rPr>
          <w:lang w:val="es-ES_tradnl"/>
        </w:rPr>
        <w:t>el mandato</w:t>
      </w:r>
      <w:r w:rsidRPr="00B3026A">
        <w:rPr>
          <w:lang w:val="es-ES_tradnl"/>
        </w:rPr>
        <w:t xml:space="preserve">, a saber, </w:t>
      </w:r>
      <w:r w:rsidR="004630B5" w:rsidRPr="00B3026A">
        <w:rPr>
          <w:lang w:val="es-ES_tradnl"/>
        </w:rPr>
        <w:t xml:space="preserve">concepción </w:t>
      </w:r>
      <w:r w:rsidRPr="00B3026A">
        <w:rPr>
          <w:lang w:val="es-ES_tradnl"/>
        </w:rPr>
        <w:t>y gestión del proyecto, eficacia y sostenibilidad.</w:t>
      </w:r>
    </w:p>
    <w:p w14:paraId="4AA7D729" w14:textId="77777777" w:rsidR="00C578EB" w:rsidRPr="00B3026A" w:rsidRDefault="00C578EB" w:rsidP="00C578EB">
      <w:pPr>
        <w:spacing w:after="220"/>
        <w:rPr>
          <w:bCs/>
          <w:lang w:val="es-ES_tradnl"/>
        </w:rPr>
      </w:pPr>
    </w:p>
    <w:p w14:paraId="23F61910" w14:textId="0BBC6B90" w:rsidR="00C578EB" w:rsidRPr="00B3026A" w:rsidRDefault="00DF5FA5" w:rsidP="00DC7E9F">
      <w:pPr>
        <w:pStyle w:val="Heading2"/>
        <w:numPr>
          <w:ilvl w:val="0"/>
          <w:numId w:val="23"/>
        </w:numPr>
        <w:spacing w:before="0" w:after="220"/>
        <w:rPr>
          <w:lang w:val="es-ES_tradnl"/>
        </w:rPr>
      </w:pPr>
      <w:bookmarkStart w:id="13" w:name="_Toc401477704"/>
      <w:r w:rsidRPr="00B3026A">
        <w:rPr>
          <w:lang w:val="es-ES_tradnl"/>
        </w:rPr>
        <w:lastRenderedPageBreak/>
        <w:t>CONCEPCión</w:t>
      </w:r>
      <w:r w:rsidR="00D40012" w:rsidRPr="00B3026A">
        <w:rPr>
          <w:lang w:val="es-ES_tradnl"/>
        </w:rPr>
        <w:t xml:space="preserve"> Y GESTIÓN DE</w:t>
      </w:r>
      <w:r w:rsidRPr="00B3026A">
        <w:rPr>
          <w:lang w:val="es-ES_tradnl"/>
        </w:rPr>
        <w:t>L</w:t>
      </w:r>
      <w:r w:rsidR="00D40012" w:rsidRPr="00B3026A">
        <w:rPr>
          <w:lang w:val="es-ES_tradnl"/>
        </w:rPr>
        <w:t xml:space="preserve"> PROYECTO</w:t>
      </w:r>
      <w:bookmarkEnd w:id="13"/>
    </w:p>
    <w:p w14:paraId="4352A37C" w14:textId="57BD0E70" w:rsidR="00C13068" w:rsidRPr="00B3026A" w:rsidRDefault="00C13068" w:rsidP="00C13068">
      <w:pPr>
        <w:jc w:val="both"/>
        <w:rPr>
          <w:lang w:val="es-ES_tradnl"/>
        </w:rPr>
      </w:pPr>
      <w:bookmarkStart w:id="14" w:name="_Toc335712733"/>
      <w:r w:rsidRPr="00B3026A">
        <w:rPr>
          <w:lang w:val="es-ES_tradnl"/>
        </w:rPr>
        <w:t xml:space="preserve">Sobre la base de la experiencia y las enseñanzas extraídas </w:t>
      </w:r>
      <w:r w:rsidR="00B10ED0" w:rsidRPr="00B3026A">
        <w:rPr>
          <w:lang w:val="es-ES_tradnl"/>
        </w:rPr>
        <w:t>en</w:t>
      </w:r>
      <w:r w:rsidRPr="00B3026A">
        <w:rPr>
          <w:lang w:val="es-ES_tradnl"/>
        </w:rPr>
        <w:t xml:space="preserve"> la primera fase y considerando los nuevos desafíos, se preparó y planificó con prudencia la segunda fase del proyecto.</w:t>
      </w:r>
    </w:p>
    <w:p w14:paraId="5456A31D" w14:textId="77777777" w:rsidR="00C13068" w:rsidRPr="00B3026A" w:rsidRDefault="00C13068" w:rsidP="00C13068">
      <w:pPr>
        <w:jc w:val="both"/>
        <w:rPr>
          <w:lang w:val="es-ES_tradnl"/>
        </w:rPr>
      </w:pPr>
    </w:p>
    <w:p w14:paraId="1ABC6BED" w14:textId="25415B4A" w:rsidR="00C13068" w:rsidRPr="00B3026A" w:rsidRDefault="00C13068" w:rsidP="00C13068">
      <w:pPr>
        <w:jc w:val="both"/>
        <w:rPr>
          <w:lang w:val="es-ES_tradnl"/>
        </w:rPr>
      </w:pPr>
      <w:r w:rsidRPr="00B3026A">
        <w:rPr>
          <w:lang w:val="es-ES_tradnl"/>
        </w:rPr>
        <w:t xml:space="preserve">En el documento del proyecto (CDIP14/7, véase el Anexo I) se describen los objetivos principales y secundarios del proyecto y la estrategia de ejecución, los vínculos con otros programas de la OMPI y </w:t>
      </w:r>
      <w:r w:rsidR="00B10ED0" w:rsidRPr="00B3026A">
        <w:rPr>
          <w:lang w:val="es-ES_tradnl"/>
        </w:rPr>
        <w:t xml:space="preserve">los </w:t>
      </w:r>
      <w:r w:rsidRPr="00B3026A">
        <w:rPr>
          <w:lang w:val="es-ES_tradnl"/>
        </w:rPr>
        <w:t>proyectos de la AD conexos, así como uno de los principales riesgos relacionado con la calidad de los datos, junto con la estrategia de mitigación. En el documento del proyecto se presentan</w:t>
      </w:r>
      <w:r w:rsidR="00023020" w:rsidRPr="00B3026A">
        <w:rPr>
          <w:lang w:val="es-ES_tradnl"/>
        </w:rPr>
        <w:t xml:space="preserve"> los</w:t>
      </w:r>
      <w:r w:rsidRPr="00B3026A">
        <w:rPr>
          <w:lang w:val="es-ES_tradnl"/>
        </w:rPr>
        <w:t xml:space="preserve"> indicadores genéricos de productos y resultados.</w:t>
      </w:r>
    </w:p>
    <w:p w14:paraId="32647E0D" w14:textId="77777777" w:rsidR="00D40012" w:rsidRPr="00B3026A" w:rsidRDefault="00D40012" w:rsidP="00C578EB">
      <w:pPr>
        <w:jc w:val="both"/>
        <w:rPr>
          <w:lang w:val="es-ES_tradnl"/>
        </w:rPr>
      </w:pPr>
    </w:p>
    <w:p w14:paraId="54448D64" w14:textId="15474D27" w:rsidR="00D40012" w:rsidRPr="00B3026A" w:rsidRDefault="00D40012" w:rsidP="00D40012">
      <w:pPr>
        <w:jc w:val="both"/>
        <w:rPr>
          <w:lang w:val="es-ES_tradnl"/>
        </w:rPr>
      </w:pPr>
      <w:r w:rsidRPr="00B3026A">
        <w:rPr>
          <w:lang w:val="es-ES_tradnl"/>
        </w:rPr>
        <w:t xml:space="preserve">Los temas de los estudios se definieron en consulta con los Estados </w:t>
      </w:r>
      <w:r w:rsidR="00E46DF9" w:rsidRPr="00B3026A">
        <w:rPr>
          <w:lang w:val="es-ES_tradnl"/>
        </w:rPr>
        <w:t>m</w:t>
      </w:r>
      <w:r w:rsidRPr="00B3026A">
        <w:rPr>
          <w:lang w:val="es-ES_tradnl"/>
        </w:rPr>
        <w:t xml:space="preserve">iembros y se </w:t>
      </w:r>
      <w:r w:rsidR="006D72D9" w:rsidRPr="00B3026A">
        <w:rPr>
          <w:lang w:val="es-ES_tradnl"/>
        </w:rPr>
        <w:t>conc</w:t>
      </w:r>
      <w:r w:rsidR="009A03E3" w:rsidRPr="00B3026A">
        <w:rPr>
          <w:lang w:val="es-ES_tradnl"/>
        </w:rPr>
        <w:t xml:space="preserve">eptualizaron </w:t>
      </w:r>
      <w:r w:rsidR="00E46DF9" w:rsidRPr="00B3026A">
        <w:rPr>
          <w:lang w:val="es-ES_tradnl"/>
        </w:rPr>
        <w:t>bien</w:t>
      </w:r>
      <w:r w:rsidRPr="00B3026A">
        <w:rPr>
          <w:lang w:val="es-ES_tradnl"/>
        </w:rPr>
        <w:t xml:space="preserve"> mediante resúmenes de estudio o </w:t>
      </w:r>
      <w:r w:rsidR="00E46DF9" w:rsidRPr="00B3026A">
        <w:rPr>
          <w:lang w:val="es-ES_tradnl"/>
        </w:rPr>
        <w:t xml:space="preserve">mediante </w:t>
      </w:r>
      <w:r w:rsidRPr="00B3026A">
        <w:rPr>
          <w:lang w:val="es-ES_tradnl"/>
        </w:rPr>
        <w:t xml:space="preserve">propuestas </w:t>
      </w:r>
      <w:r w:rsidR="009A03E3" w:rsidRPr="00B3026A">
        <w:rPr>
          <w:lang w:val="es-ES_tradnl"/>
        </w:rPr>
        <w:t>donde</w:t>
      </w:r>
      <w:r w:rsidRPr="00B3026A">
        <w:rPr>
          <w:lang w:val="es-ES_tradnl"/>
        </w:rPr>
        <w:t xml:space="preserve"> </w:t>
      </w:r>
      <w:r w:rsidR="009A03E3" w:rsidRPr="00B3026A">
        <w:rPr>
          <w:lang w:val="es-ES_tradnl"/>
        </w:rPr>
        <w:t xml:space="preserve">se </w:t>
      </w:r>
      <w:r w:rsidRPr="00B3026A">
        <w:rPr>
          <w:lang w:val="es-ES_tradnl"/>
        </w:rPr>
        <w:t xml:space="preserve">articulaban la metodología general y la estrategia de ejecución de los </w:t>
      </w:r>
      <w:r w:rsidR="009A03E3" w:rsidRPr="00B3026A">
        <w:rPr>
          <w:lang w:val="es-ES_tradnl"/>
        </w:rPr>
        <w:t xml:space="preserve">distintos </w:t>
      </w:r>
      <w:r w:rsidRPr="00B3026A">
        <w:rPr>
          <w:lang w:val="es-ES_tradnl"/>
        </w:rPr>
        <w:t>estudios. La gran mayoría de las partes interesadas externas, los encuestados y los entrevistados</w:t>
      </w:r>
      <w:r w:rsidR="009A03E3" w:rsidRPr="00B3026A">
        <w:rPr>
          <w:lang w:val="es-ES_tradnl"/>
        </w:rPr>
        <w:t xml:space="preserve"> </w:t>
      </w:r>
      <w:r w:rsidRPr="00B3026A">
        <w:rPr>
          <w:lang w:val="es-ES_tradnl"/>
        </w:rPr>
        <w:t xml:space="preserve">señalaron que el proyecto y los temas </w:t>
      </w:r>
      <w:r w:rsidR="009A03E3" w:rsidRPr="00B3026A">
        <w:rPr>
          <w:lang w:val="es-ES_tradnl"/>
        </w:rPr>
        <w:t>tratados</w:t>
      </w:r>
      <w:r w:rsidRPr="00B3026A">
        <w:rPr>
          <w:lang w:val="es-ES_tradnl"/>
        </w:rPr>
        <w:t xml:space="preserve"> eran muy pertinentes y respondían a las necesidades y prioridades reales de los respectivos países.</w:t>
      </w:r>
    </w:p>
    <w:p w14:paraId="7EB58A49" w14:textId="77777777" w:rsidR="00C578EB" w:rsidRPr="00B3026A" w:rsidRDefault="00C578EB" w:rsidP="00C578EB">
      <w:pPr>
        <w:jc w:val="both"/>
        <w:rPr>
          <w:lang w:val="es-ES_tradnl"/>
        </w:rPr>
      </w:pPr>
    </w:p>
    <w:p w14:paraId="3B2D066C" w14:textId="05FCAFDA" w:rsidR="00354AB1" w:rsidRPr="00B3026A" w:rsidRDefault="00354AB1" w:rsidP="00354AB1">
      <w:pPr>
        <w:jc w:val="both"/>
        <w:rPr>
          <w:lang w:val="es-ES_tradnl"/>
        </w:rPr>
      </w:pPr>
      <w:r w:rsidRPr="00B3026A">
        <w:rPr>
          <w:lang w:val="es-ES_tradnl"/>
        </w:rPr>
        <w:t xml:space="preserve">Prueba de la pertinencia de sus objetivos y de la estrategia de ejecución basada en dos pilares centrales (promover la sostenibilidad de las actividades de investigación iniciadas en la fase I y </w:t>
      </w:r>
      <w:r w:rsidR="00C80C27" w:rsidRPr="00B3026A">
        <w:rPr>
          <w:lang w:val="es-ES_tradnl"/>
        </w:rPr>
        <w:t>ampliar el alcance de los estudios para incluir nuevos países y regiones</w:t>
      </w:r>
      <w:r w:rsidRPr="00B3026A">
        <w:rPr>
          <w:lang w:val="es-ES_tradnl"/>
        </w:rPr>
        <w:t>) es la aprobación de la propuesta de</w:t>
      </w:r>
      <w:r w:rsidR="00C80C27" w:rsidRPr="00B3026A">
        <w:rPr>
          <w:lang w:val="es-ES_tradnl"/>
        </w:rPr>
        <w:t>l</w:t>
      </w:r>
      <w:r w:rsidRPr="00B3026A">
        <w:rPr>
          <w:lang w:val="es-ES_tradnl"/>
        </w:rPr>
        <w:t xml:space="preserve"> proyecto en la </w:t>
      </w:r>
      <w:r w:rsidR="00C80C27" w:rsidRPr="00B3026A">
        <w:rPr>
          <w:lang w:val="es-ES_tradnl"/>
        </w:rPr>
        <w:t>decimocuarta</w:t>
      </w:r>
      <w:r w:rsidRPr="00B3026A">
        <w:rPr>
          <w:lang w:val="es-ES_tradnl"/>
        </w:rPr>
        <w:t xml:space="preserve"> sesión del CDIP en noviembre de 2014.</w:t>
      </w:r>
    </w:p>
    <w:p w14:paraId="7AE5E95E" w14:textId="77777777" w:rsidR="00C578EB" w:rsidRPr="00B3026A" w:rsidRDefault="00C578EB" w:rsidP="00C578EB">
      <w:pPr>
        <w:jc w:val="both"/>
        <w:rPr>
          <w:lang w:val="es-ES_tradnl"/>
        </w:rPr>
      </w:pPr>
    </w:p>
    <w:p w14:paraId="0A8B96C0" w14:textId="77777777" w:rsidR="005F7BF9" w:rsidRPr="00B3026A" w:rsidRDefault="00281F96" w:rsidP="00281F96">
      <w:pPr>
        <w:jc w:val="both"/>
        <w:rPr>
          <w:lang w:val="es-ES_tradnl"/>
        </w:rPr>
      </w:pPr>
      <w:r w:rsidRPr="00B3026A">
        <w:rPr>
          <w:lang w:val="es-ES_tradnl"/>
        </w:rPr>
        <w:t>Los objetivos del proyecto estaban correctamente alineados con las metas estratégicas de la OMPI</w:t>
      </w:r>
      <w:r w:rsidR="009E47B1" w:rsidRPr="00B3026A">
        <w:rPr>
          <w:lang w:val="es-ES_tradnl"/>
        </w:rPr>
        <w:t>.</w:t>
      </w:r>
      <w:r w:rsidR="00DA7250" w:rsidRPr="00B3026A">
        <w:rPr>
          <w:vertAlign w:val="superscript"/>
          <w:lang w:val="es-ES_tradnl"/>
        </w:rPr>
        <w:footnoteReference w:id="10"/>
      </w:r>
    </w:p>
    <w:p w14:paraId="6471F3DB" w14:textId="57AC5D7E" w:rsidR="00C80C27" w:rsidRPr="00B3026A" w:rsidRDefault="00C80C27" w:rsidP="00C80C27">
      <w:pPr>
        <w:jc w:val="both"/>
        <w:rPr>
          <w:lang w:val="es-ES_tradnl"/>
        </w:rPr>
      </w:pPr>
    </w:p>
    <w:p w14:paraId="6B5355E2" w14:textId="3979F9C8" w:rsidR="00281F96" w:rsidRPr="00B3026A" w:rsidRDefault="00281F96" w:rsidP="00281F96">
      <w:pPr>
        <w:jc w:val="both"/>
        <w:rPr>
          <w:lang w:val="es-ES_tradnl"/>
        </w:rPr>
      </w:pPr>
      <w:r w:rsidRPr="00B3026A">
        <w:rPr>
          <w:lang w:val="es-ES_tradnl"/>
        </w:rPr>
        <w:t>Tanto los programas pertinentes de la OMPI</w:t>
      </w:r>
      <w:r w:rsidR="00AA05D8" w:rsidRPr="00B3026A">
        <w:rPr>
          <w:vertAlign w:val="superscript"/>
          <w:lang w:val="es-ES_tradnl"/>
        </w:rPr>
        <w:footnoteReference w:id="11"/>
      </w:r>
      <w:r w:rsidR="005F7BF9" w:rsidRPr="00B3026A">
        <w:rPr>
          <w:lang w:val="es-ES_tradnl"/>
        </w:rPr>
        <w:t xml:space="preserve"> </w:t>
      </w:r>
      <w:r w:rsidRPr="00B3026A">
        <w:rPr>
          <w:lang w:val="es-ES_tradnl"/>
        </w:rPr>
        <w:t xml:space="preserve">como las partes interesadas externas </w:t>
      </w:r>
      <w:r w:rsidR="003733E4" w:rsidRPr="00B3026A">
        <w:rPr>
          <w:lang w:val="es-ES_tradnl"/>
        </w:rPr>
        <w:t>notificaron no haber tenido</w:t>
      </w:r>
      <w:r w:rsidRPr="00B3026A">
        <w:rPr>
          <w:lang w:val="es-ES_tradnl"/>
        </w:rPr>
        <w:t xml:space="preserve"> problemas para comunicar</w:t>
      </w:r>
      <w:r w:rsidR="00182138" w:rsidRPr="00B3026A">
        <w:rPr>
          <w:lang w:val="es-ES_tradnl"/>
        </w:rPr>
        <w:t>se</w:t>
      </w:r>
      <w:r w:rsidRPr="00B3026A">
        <w:rPr>
          <w:lang w:val="es-ES_tradnl"/>
        </w:rPr>
        <w:t xml:space="preserve"> y coordinar </w:t>
      </w:r>
      <w:r w:rsidR="0054414C" w:rsidRPr="00B3026A">
        <w:rPr>
          <w:lang w:val="es-ES_tradnl"/>
        </w:rPr>
        <w:t xml:space="preserve">su </w:t>
      </w:r>
      <w:r w:rsidRPr="00B3026A">
        <w:rPr>
          <w:lang w:val="es-ES_tradnl"/>
        </w:rPr>
        <w:t xml:space="preserve">labor con el equipo del proyecto. No se ha informado de </w:t>
      </w:r>
      <w:r w:rsidR="0054414C" w:rsidRPr="00B3026A">
        <w:rPr>
          <w:lang w:val="es-ES_tradnl"/>
        </w:rPr>
        <w:t>solapamiento alguno</w:t>
      </w:r>
      <w:r w:rsidRPr="00B3026A">
        <w:rPr>
          <w:lang w:val="es-ES_tradnl"/>
        </w:rPr>
        <w:t xml:space="preserve"> entre el Proyecto y otras actividades </w:t>
      </w:r>
      <w:r w:rsidR="00562E0F" w:rsidRPr="00B3026A">
        <w:rPr>
          <w:lang w:val="es-ES_tradnl"/>
        </w:rPr>
        <w:t>desempeñadas</w:t>
      </w:r>
      <w:r w:rsidRPr="00B3026A">
        <w:rPr>
          <w:lang w:val="es-ES_tradnl"/>
        </w:rPr>
        <w:t xml:space="preserve"> por la OMPI. Las partes interesadas externas </w:t>
      </w:r>
      <w:r w:rsidR="00671287" w:rsidRPr="00B3026A">
        <w:rPr>
          <w:lang w:val="es-ES_tradnl"/>
        </w:rPr>
        <w:t>manifestaron</w:t>
      </w:r>
      <w:r w:rsidRPr="00B3026A">
        <w:rPr>
          <w:lang w:val="es-ES_tradnl"/>
        </w:rPr>
        <w:t xml:space="preserve"> </w:t>
      </w:r>
      <w:r w:rsidR="00671287" w:rsidRPr="00B3026A">
        <w:rPr>
          <w:lang w:val="es-ES_tradnl"/>
        </w:rPr>
        <w:t xml:space="preserve">un </w:t>
      </w:r>
      <w:r w:rsidRPr="00B3026A">
        <w:rPr>
          <w:lang w:val="es-ES_tradnl"/>
        </w:rPr>
        <w:t xml:space="preserve">alto grado de satisfacción </w:t>
      </w:r>
      <w:r w:rsidR="00671287" w:rsidRPr="00B3026A">
        <w:rPr>
          <w:lang w:val="es-ES_tradnl"/>
        </w:rPr>
        <w:t>hacia la</w:t>
      </w:r>
      <w:r w:rsidRPr="00B3026A">
        <w:rPr>
          <w:lang w:val="es-ES_tradnl"/>
        </w:rPr>
        <w:t xml:space="preserve"> asistencia prestada por la Organización en el marco de la ejecución del proyecto.</w:t>
      </w:r>
    </w:p>
    <w:p w14:paraId="56BB525B" w14:textId="77777777" w:rsidR="00281F96" w:rsidRPr="00B3026A" w:rsidRDefault="00281F96" w:rsidP="00C80C27">
      <w:pPr>
        <w:jc w:val="both"/>
        <w:rPr>
          <w:bCs/>
          <w:lang w:val="es-ES_tradnl"/>
        </w:rPr>
      </w:pPr>
    </w:p>
    <w:p w14:paraId="0D3690A9" w14:textId="1600A843" w:rsidR="00671287" w:rsidRPr="00B3026A" w:rsidRDefault="00671287" w:rsidP="00671287">
      <w:pPr>
        <w:jc w:val="both"/>
        <w:rPr>
          <w:lang w:val="es-ES_tradnl"/>
        </w:rPr>
      </w:pPr>
      <w:r w:rsidRPr="00B3026A">
        <w:rPr>
          <w:lang w:val="es-ES_tradnl"/>
        </w:rPr>
        <w:t>A fin de formalizar la coordinación y la colaboración en el marco del proyecto, se firmaron acuerdos y/o memorandos de entendimiento entre la OMPI y cada país beneficiario. Las oficinas regionales de la OMPI</w:t>
      </w:r>
      <w:r w:rsidR="00AA05D8" w:rsidRPr="00B3026A">
        <w:rPr>
          <w:bCs/>
          <w:vertAlign w:val="superscript"/>
          <w:lang w:val="es-ES_tradnl"/>
        </w:rPr>
        <w:footnoteReference w:id="12"/>
      </w:r>
      <w:r w:rsidR="005F7BF9" w:rsidRPr="00B3026A">
        <w:rPr>
          <w:bCs/>
          <w:lang w:val="es-ES_tradnl"/>
        </w:rPr>
        <w:t xml:space="preserve"> </w:t>
      </w:r>
      <w:r w:rsidRPr="00B3026A">
        <w:rPr>
          <w:lang w:val="es-ES_tradnl"/>
        </w:rPr>
        <w:t xml:space="preserve">y el programa </w:t>
      </w:r>
      <w:r w:rsidR="00C678CA" w:rsidRPr="00B3026A">
        <w:rPr>
          <w:lang w:val="es-ES_tradnl"/>
        </w:rPr>
        <w:t>dedicado</w:t>
      </w:r>
      <w:r w:rsidRPr="00B3026A">
        <w:rPr>
          <w:lang w:val="es-ES_tradnl"/>
        </w:rPr>
        <w:t xml:space="preserve"> a los países en transición y los países desarrollados</w:t>
      </w:r>
      <w:r w:rsidR="00FA0AF6" w:rsidRPr="00B3026A">
        <w:rPr>
          <w:lang w:val="es-ES_tradnl"/>
        </w:rPr>
        <w:t xml:space="preserve"> </w:t>
      </w:r>
      <w:r w:rsidRPr="00B3026A">
        <w:rPr>
          <w:lang w:val="es-ES_tradnl"/>
        </w:rPr>
        <w:t>d</w:t>
      </w:r>
      <w:r w:rsidR="00C678CA" w:rsidRPr="00B3026A">
        <w:rPr>
          <w:lang w:val="es-ES_tradnl"/>
        </w:rPr>
        <w:t>esempeñaron un papel importante para facilitar</w:t>
      </w:r>
      <w:r w:rsidRPr="00B3026A">
        <w:rPr>
          <w:lang w:val="es-ES_tradnl"/>
        </w:rPr>
        <w:t xml:space="preserve"> la labor del equipo del proyecto </w:t>
      </w:r>
      <w:r w:rsidR="00C678CA" w:rsidRPr="00B3026A">
        <w:rPr>
          <w:lang w:val="es-ES_tradnl"/>
        </w:rPr>
        <w:t>e</w:t>
      </w:r>
      <w:r w:rsidRPr="00B3026A">
        <w:rPr>
          <w:lang w:val="es-ES_tradnl"/>
        </w:rPr>
        <w:t xml:space="preserve"> identificar a los </w:t>
      </w:r>
      <w:r w:rsidR="00C678CA" w:rsidRPr="00B3026A">
        <w:rPr>
          <w:lang w:val="es-ES_tradnl"/>
        </w:rPr>
        <w:t>socios</w:t>
      </w:r>
      <w:r w:rsidRPr="00B3026A">
        <w:rPr>
          <w:lang w:val="es-ES_tradnl"/>
        </w:rPr>
        <w:t xml:space="preserve"> en los respectivos países o regiones en los que se centr</w:t>
      </w:r>
      <w:r w:rsidR="00FA0AF6" w:rsidRPr="00B3026A">
        <w:rPr>
          <w:lang w:val="es-ES_tradnl"/>
        </w:rPr>
        <w:t>ó</w:t>
      </w:r>
      <w:r w:rsidRPr="00B3026A">
        <w:rPr>
          <w:lang w:val="es-ES_tradnl"/>
        </w:rPr>
        <w:t xml:space="preserve"> el proyecto.</w:t>
      </w:r>
    </w:p>
    <w:p w14:paraId="141720C5" w14:textId="77777777" w:rsidR="00D40012" w:rsidRPr="00B3026A" w:rsidRDefault="00D40012" w:rsidP="00D40012">
      <w:pPr>
        <w:jc w:val="both"/>
        <w:rPr>
          <w:lang w:val="es-ES_tradnl"/>
        </w:rPr>
      </w:pPr>
    </w:p>
    <w:p w14:paraId="73621ED7" w14:textId="3243D481" w:rsidR="00D40012" w:rsidRPr="00B3026A" w:rsidRDefault="00D40012" w:rsidP="00D40012">
      <w:pPr>
        <w:jc w:val="both"/>
        <w:rPr>
          <w:lang w:val="es-ES_tradnl"/>
        </w:rPr>
      </w:pPr>
      <w:r w:rsidRPr="00B3026A">
        <w:rPr>
          <w:lang w:val="es-ES_tradnl"/>
        </w:rPr>
        <w:t xml:space="preserve">En </w:t>
      </w:r>
      <w:r w:rsidR="000B700A" w:rsidRPr="00B3026A">
        <w:rPr>
          <w:lang w:val="es-ES_tradnl"/>
        </w:rPr>
        <w:t>casos concretos</w:t>
      </w:r>
      <w:r w:rsidRPr="00B3026A">
        <w:rPr>
          <w:lang w:val="es-ES_tradnl"/>
        </w:rPr>
        <w:t xml:space="preserve">, </w:t>
      </w:r>
      <w:r w:rsidR="00D43658" w:rsidRPr="00B3026A">
        <w:rPr>
          <w:lang w:val="es-ES_tradnl"/>
        </w:rPr>
        <w:t xml:space="preserve">debido a </w:t>
      </w:r>
      <w:r w:rsidR="000B700A" w:rsidRPr="00B3026A">
        <w:rPr>
          <w:lang w:val="es-ES_tradnl"/>
        </w:rPr>
        <w:t xml:space="preserve">sus conocimientos y </w:t>
      </w:r>
      <w:r w:rsidR="00D43658" w:rsidRPr="00B3026A">
        <w:rPr>
          <w:lang w:val="es-ES_tradnl"/>
        </w:rPr>
        <w:t xml:space="preserve">experiencia sobre las circunstancias locales, </w:t>
      </w:r>
      <w:r w:rsidR="0036016D" w:rsidRPr="00B3026A">
        <w:rPr>
          <w:lang w:val="es-ES_tradnl"/>
        </w:rPr>
        <w:t>algunas oficinas regionales</w:t>
      </w:r>
      <w:r w:rsidR="00D43658" w:rsidRPr="00B3026A">
        <w:rPr>
          <w:lang w:val="es-ES_tradnl"/>
        </w:rPr>
        <w:t xml:space="preserve"> </w:t>
      </w:r>
      <w:r w:rsidRPr="00B3026A">
        <w:rPr>
          <w:lang w:val="es-ES_tradnl"/>
        </w:rPr>
        <w:t xml:space="preserve">expresaron </w:t>
      </w:r>
      <w:r w:rsidR="00D43658" w:rsidRPr="00B3026A">
        <w:rPr>
          <w:lang w:val="es-ES_tradnl"/>
        </w:rPr>
        <w:t>su</w:t>
      </w:r>
      <w:r w:rsidRPr="00B3026A">
        <w:rPr>
          <w:lang w:val="es-ES_tradnl"/>
        </w:rPr>
        <w:t xml:space="preserve"> interés en </w:t>
      </w:r>
      <w:r w:rsidR="004722A4" w:rsidRPr="00B3026A">
        <w:rPr>
          <w:lang w:val="es-ES_tradnl"/>
        </w:rPr>
        <w:t>intervenir</w:t>
      </w:r>
      <w:r w:rsidRPr="00B3026A">
        <w:rPr>
          <w:lang w:val="es-ES_tradnl"/>
        </w:rPr>
        <w:t xml:space="preserve"> más activamente en interac</w:t>
      </w:r>
      <w:r w:rsidR="004722A4" w:rsidRPr="00B3026A">
        <w:rPr>
          <w:lang w:val="es-ES_tradnl"/>
        </w:rPr>
        <w:t>ciones sustanciales</w:t>
      </w:r>
      <w:r w:rsidRPr="00B3026A">
        <w:rPr>
          <w:lang w:val="es-ES_tradnl"/>
        </w:rPr>
        <w:t xml:space="preserve"> con los </w:t>
      </w:r>
      <w:r w:rsidR="00D43658" w:rsidRPr="00B3026A">
        <w:rPr>
          <w:lang w:val="es-ES_tradnl"/>
        </w:rPr>
        <w:t>socios</w:t>
      </w:r>
      <w:r w:rsidRPr="00B3026A">
        <w:rPr>
          <w:lang w:val="es-ES_tradnl"/>
        </w:rPr>
        <w:t xml:space="preserve"> locales.</w:t>
      </w:r>
    </w:p>
    <w:p w14:paraId="164603A3" w14:textId="77777777" w:rsidR="00D40012" w:rsidRPr="00B3026A" w:rsidRDefault="00D40012" w:rsidP="00D40012">
      <w:pPr>
        <w:jc w:val="both"/>
        <w:rPr>
          <w:lang w:val="es-ES_tradnl"/>
        </w:rPr>
      </w:pPr>
    </w:p>
    <w:p w14:paraId="17063C7D" w14:textId="21BBC880" w:rsidR="00D40012" w:rsidRPr="00B3026A" w:rsidRDefault="004722A4" w:rsidP="00D40012">
      <w:pPr>
        <w:jc w:val="both"/>
        <w:rPr>
          <w:lang w:val="es-ES_tradnl"/>
        </w:rPr>
      </w:pPr>
      <w:r w:rsidRPr="00B3026A">
        <w:rPr>
          <w:lang w:val="es-ES_tradnl"/>
        </w:rPr>
        <w:t>A lo largo de toda la</w:t>
      </w:r>
      <w:r w:rsidR="00D40012" w:rsidRPr="00B3026A">
        <w:rPr>
          <w:lang w:val="es-ES_tradnl"/>
        </w:rPr>
        <w:t xml:space="preserve"> ejecución del proyecto</w:t>
      </w:r>
      <w:r w:rsidR="00D27072" w:rsidRPr="00B3026A">
        <w:rPr>
          <w:lang w:val="es-ES_tradnl"/>
        </w:rPr>
        <w:t xml:space="preserve"> y en consulta con </w:t>
      </w:r>
      <w:r w:rsidR="005D3E4E" w:rsidRPr="00B3026A">
        <w:rPr>
          <w:lang w:val="es-ES_tradnl"/>
        </w:rPr>
        <w:t xml:space="preserve">las </w:t>
      </w:r>
      <w:r w:rsidR="00D27072" w:rsidRPr="00B3026A">
        <w:rPr>
          <w:lang w:val="es-ES_tradnl"/>
        </w:rPr>
        <w:t xml:space="preserve">contrapartes nacionales </w:t>
      </w:r>
      <w:r w:rsidR="005D3E4E" w:rsidRPr="00B3026A">
        <w:rPr>
          <w:lang w:val="es-ES_tradnl"/>
        </w:rPr>
        <w:t xml:space="preserve">se seleccionó a </w:t>
      </w:r>
      <w:r w:rsidR="00FA0AF6" w:rsidRPr="00B3026A">
        <w:rPr>
          <w:lang w:val="es-ES_tradnl"/>
        </w:rPr>
        <w:t xml:space="preserve">los </w:t>
      </w:r>
      <w:r w:rsidR="00D40012" w:rsidRPr="00B3026A">
        <w:rPr>
          <w:lang w:val="es-ES_tradnl"/>
        </w:rPr>
        <w:t xml:space="preserve">participantes </w:t>
      </w:r>
      <w:r w:rsidR="00FA0AF6" w:rsidRPr="00B3026A">
        <w:rPr>
          <w:lang w:val="es-ES_tradnl"/>
        </w:rPr>
        <w:t>en</w:t>
      </w:r>
      <w:r w:rsidR="005D3E4E" w:rsidRPr="00B3026A">
        <w:rPr>
          <w:lang w:val="es-ES_tradnl"/>
        </w:rPr>
        <w:t xml:space="preserve"> </w:t>
      </w:r>
      <w:r w:rsidR="00D27072" w:rsidRPr="00B3026A">
        <w:rPr>
          <w:lang w:val="es-ES_tradnl"/>
        </w:rPr>
        <w:t>los</w:t>
      </w:r>
      <w:r w:rsidR="00D40012" w:rsidRPr="00B3026A">
        <w:rPr>
          <w:lang w:val="es-ES_tradnl"/>
        </w:rPr>
        <w:t xml:space="preserve"> talleres y </w:t>
      </w:r>
      <w:r w:rsidR="00D27072" w:rsidRPr="00B3026A">
        <w:rPr>
          <w:lang w:val="es-ES_tradnl"/>
        </w:rPr>
        <w:t xml:space="preserve">las </w:t>
      </w:r>
      <w:r w:rsidR="00D40012" w:rsidRPr="00B3026A">
        <w:rPr>
          <w:lang w:val="es-ES_tradnl"/>
        </w:rPr>
        <w:t>reuniones informativas.</w:t>
      </w:r>
    </w:p>
    <w:p w14:paraId="654B4AB2" w14:textId="77777777" w:rsidR="00D40012" w:rsidRPr="00B3026A" w:rsidRDefault="00D40012" w:rsidP="00D40012">
      <w:pPr>
        <w:jc w:val="both"/>
        <w:rPr>
          <w:lang w:val="es-ES_tradnl"/>
        </w:rPr>
      </w:pPr>
    </w:p>
    <w:p w14:paraId="4F6218AB" w14:textId="70B40D2C" w:rsidR="00D40012" w:rsidRPr="00B3026A" w:rsidRDefault="00D40012" w:rsidP="00D40012">
      <w:pPr>
        <w:jc w:val="both"/>
        <w:rPr>
          <w:lang w:val="es-ES_tradnl"/>
        </w:rPr>
      </w:pPr>
      <w:r w:rsidRPr="00B3026A">
        <w:rPr>
          <w:lang w:val="es-ES_tradnl"/>
        </w:rPr>
        <w:t xml:space="preserve">La duración del proyecto se amplió de </w:t>
      </w:r>
      <w:r w:rsidR="00D27072" w:rsidRPr="00B3026A">
        <w:rPr>
          <w:lang w:val="es-ES_tradnl"/>
        </w:rPr>
        <w:t xml:space="preserve">los </w:t>
      </w:r>
      <w:r w:rsidRPr="00B3026A">
        <w:rPr>
          <w:lang w:val="es-ES_tradnl"/>
        </w:rPr>
        <w:t xml:space="preserve">36 meses </w:t>
      </w:r>
      <w:r w:rsidR="005D3E4E" w:rsidRPr="00B3026A">
        <w:rPr>
          <w:lang w:val="es-ES_tradnl"/>
        </w:rPr>
        <w:t>previstos inicialmente</w:t>
      </w:r>
      <w:r w:rsidRPr="00B3026A">
        <w:rPr>
          <w:lang w:val="es-ES_tradnl"/>
        </w:rPr>
        <w:t xml:space="preserve"> a un total de 42 meses. </w:t>
      </w:r>
      <w:r w:rsidR="005D3E4E" w:rsidRPr="00B3026A">
        <w:rPr>
          <w:lang w:val="es-ES_tradnl"/>
        </w:rPr>
        <w:t>E</w:t>
      </w:r>
      <w:r w:rsidRPr="00B3026A">
        <w:rPr>
          <w:lang w:val="es-ES_tradnl"/>
        </w:rPr>
        <w:t xml:space="preserve">l proyecto experimentó demoras </w:t>
      </w:r>
      <w:r w:rsidR="005D3E4E" w:rsidRPr="00B3026A">
        <w:rPr>
          <w:lang w:val="es-ES_tradnl"/>
        </w:rPr>
        <w:t>por</w:t>
      </w:r>
      <w:r w:rsidRPr="00B3026A">
        <w:rPr>
          <w:lang w:val="es-ES_tradnl"/>
        </w:rPr>
        <w:t xml:space="preserve"> razones técnicas</w:t>
      </w:r>
      <w:r w:rsidR="005D3E4E" w:rsidRPr="00B3026A">
        <w:rPr>
          <w:lang w:val="es-ES_tradnl"/>
        </w:rPr>
        <w:t xml:space="preserve"> en algunos casos (</w:t>
      </w:r>
      <w:r w:rsidR="00DE6CB4" w:rsidRPr="00B3026A">
        <w:rPr>
          <w:lang w:val="es-ES_tradnl"/>
        </w:rPr>
        <w:t>por ejemplo,</w:t>
      </w:r>
      <w:r w:rsidR="005D3E4E" w:rsidRPr="00B3026A">
        <w:rPr>
          <w:lang w:val="es-ES_tradnl"/>
        </w:rPr>
        <w:t xml:space="preserve"> </w:t>
      </w:r>
      <w:r w:rsidR="00615EA7" w:rsidRPr="00B3026A">
        <w:rPr>
          <w:lang w:val="es-ES_tradnl"/>
        </w:rPr>
        <w:t>los</w:t>
      </w:r>
      <w:r w:rsidR="005D3E4E" w:rsidRPr="00B3026A">
        <w:rPr>
          <w:lang w:val="es-ES_tradnl"/>
        </w:rPr>
        <w:t xml:space="preserve"> estudio</w:t>
      </w:r>
      <w:r w:rsidR="00615EA7" w:rsidRPr="00B3026A">
        <w:rPr>
          <w:lang w:val="es-ES_tradnl"/>
        </w:rPr>
        <w:t>s</w:t>
      </w:r>
      <w:r w:rsidR="005D3E4E" w:rsidRPr="00B3026A">
        <w:rPr>
          <w:lang w:val="es-ES_tradnl"/>
        </w:rPr>
        <w:t xml:space="preserve"> sobre Polonia y la ASEAN),</w:t>
      </w:r>
      <w:r w:rsidRPr="00B3026A">
        <w:rPr>
          <w:lang w:val="es-ES_tradnl"/>
        </w:rPr>
        <w:t xml:space="preserve"> como </w:t>
      </w:r>
      <w:r w:rsidR="00DE6CB4" w:rsidRPr="00B3026A">
        <w:rPr>
          <w:lang w:val="es-ES_tradnl"/>
        </w:rPr>
        <w:t>retrasos en la</w:t>
      </w:r>
      <w:r w:rsidRPr="00B3026A">
        <w:rPr>
          <w:lang w:val="es-ES_tradnl"/>
        </w:rPr>
        <w:t xml:space="preserve"> contratación de </w:t>
      </w:r>
      <w:r w:rsidR="00DE6CB4" w:rsidRPr="00B3026A">
        <w:rPr>
          <w:lang w:val="es-ES_tradnl"/>
        </w:rPr>
        <w:t xml:space="preserve">funcionarios </w:t>
      </w:r>
      <w:r w:rsidR="00DE6CB4" w:rsidRPr="00B3026A">
        <w:rPr>
          <w:lang w:val="es-ES_tradnl"/>
        </w:rPr>
        <w:lastRenderedPageBreak/>
        <w:t>encargados</w:t>
      </w:r>
      <w:r w:rsidRPr="00B3026A">
        <w:rPr>
          <w:lang w:val="es-ES_tradnl"/>
        </w:rPr>
        <w:t xml:space="preserve"> </w:t>
      </w:r>
      <w:r w:rsidR="00DE6CB4" w:rsidRPr="00B3026A">
        <w:rPr>
          <w:lang w:val="es-ES_tradnl"/>
        </w:rPr>
        <w:t xml:space="preserve">de </w:t>
      </w:r>
      <w:r w:rsidRPr="00B3026A">
        <w:rPr>
          <w:lang w:val="es-ES_tradnl"/>
        </w:rPr>
        <w:t>proyectos, cambios de consultores nacionales y traducci</w:t>
      </w:r>
      <w:r w:rsidR="00DE6CB4" w:rsidRPr="00B3026A">
        <w:rPr>
          <w:lang w:val="es-ES_tradnl"/>
        </w:rPr>
        <w:t>ones</w:t>
      </w:r>
      <w:r w:rsidRPr="00B3026A">
        <w:rPr>
          <w:lang w:val="es-ES_tradnl"/>
        </w:rPr>
        <w:t xml:space="preserve"> a idioma</w:t>
      </w:r>
      <w:r w:rsidR="00DE6CB4" w:rsidRPr="00B3026A">
        <w:rPr>
          <w:lang w:val="es-ES_tradnl"/>
        </w:rPr>
        <w:t>s</w:t>
      </w:r>
      <w:r w:rsidRPr="00B3026A">
        <w:rPr>
          <w:lang w:val="es-ES_tradnl"/>
        </w:rPr>
        <w:t xml:space="preserve"> no oficial</w:t>
      </w:r>
      <w:r w:rsidR="00DE6CB4" w:rsidRPr="00B3026A">
        <w:rPr>
          <w:lang w:val="es-ES_tradnl"/>
        </w:rPr>
        <w:t>es</w:t>
      </w:r>
      <w:r w:rsidRPr="00B3026A">
        <w:rPr>
          <w:lang w:val="es-ES_tradnl"/>
        </w:rPr>
        <w:t xml:space="preserve"> de las Naciones Unidas.</w:t>
      </w:r>
    </w:p>
    <w:p w14:paraId="7B7C5CF1" w14:textId="77777777" w:rsidR="001C2BA3" w:rsidRPr="00B3026A" w:rsidRDefault="001C2BA3" w:rsidP="001C2BA3">
      <w:pPr>
        <w:jc w:val="both"/>
        <w:rPr>
          <w:lang w:val="es-ES_tradnl"/>
        </w:rPr>
      </w:pPr>
    </w:p>
    <w:p w14:paraId="581A13F4" w14:textId="0D0216EC" w:rsidR="001C2BA3" w:rsidRPr="00B3026A" w:rsidRDefault="001C2BA3" w:rsidP="001C2BA3">
      <w:pPr>
        <w:jc w:val="both"/>
        <w:rPr>
          <w:lang w:val="es-ES_tradnl"/>
        </w:rPr>
      </w:pPr>
      <w:r w:rsidRPr="00B3026A">
        <w:rPr>
          <w:lang w:val="es-ES_tradnl"/>
        </w:rPr>
        <w:t>La</w:t>
      </w:r>
      <w:r w:rsidR="00AC175D" w:rsidRPr="00B3026A">
        <w:rPr>
          <w:lang w:val="es-ES_tradnl"/>
        </w:rPr>
        <w:t xml:space="preserve"> </w:t>
      </w:r>
      <w:r w:rsidRPr="00B3026A">
        <w:rPr>
          <w:lang w:val="es-ES_tradnl"/>
        </w:rPr>
        <w:t>ampliación de seis meses se solicitó oportunamente y fue aprobada en la vigésima sesión del CDIP.</w:t>
      </w:r>
      <w:r w:rsidR="005721EE" w:rsidRPr="00B3026A">
        <w:rPr>
          <w:vertAlign w:val="superscript"/>
          <w:lang w:val="es-ES_tradnl"/>
        </w:rPr>
        <w:footnoteReference w:id="13"/>
      </w:r>
      <w:r w:rsidRPr="00B3026A">
        <w:rPr>
          <w:lang w:val="es-ES_tradnl"/>
        </w:rPr>
        <w:t xml:space="preserve"> </w:t>
      </w:r>
      <w:r w:rsidR="00AC175D" w:rsidRPr="00B3026A">
        <w:rPr>
          <w:lang w:val="es-ES_tradnl"/>
        </w:rPr>
        <w:t>Las</w:t>
      </w:r>
      <w:r w:rsidRPr="00B3026A">
        <w:rPr>
          <w:lang w:val="es-ES_tradnl"/>
        </w:rPr>
        <w:t xml:space="preserve"> dificultade</w:t>
      </w:r>
      <w:r w:rsidR="00AC175D" w:rsidRPr="00B3026A">
        <w:rPr>
          <w:lang w:val="es-ES_tradnl"/>
        </w:rPr>
        <w:t xml:space="preserve">s experimentadas durante la aplicación </w:t>
      </w:r>
      <w:r w:rsidR="00960DB6" w:rsidRPr="00B3026A">
        <w:rPr>
          <w:lang w:val="es-ES_tradnl"/>
        </w:rPr>
        <w:t>son inherentes</w:t>
      </w:r>
      <w:r w:rsidRPr="00B3026A">
        <w:rPr>
          <w:lang w:val="es-ES_tradnl"/>
        </w:rPr>
        <w:t xml:space="preserve"> </w:t>
      </w:r>
      <w:r w:rsidR="00960DB6" w:rsidRPr="00B3026A">
        <w:rPr>
          <w:lang w:val="es-ES_tradnl"/>
        </w:rPr>
        <w:t>a</w:t>
      </w:r>
      <w:r w:rsidRPr="00B3026A">
        <w:rPr>
          <w:lang w:val="es-ES_tradnl"/>
        </w:rPr>
        <w:t xml:space="preserve"> proyectos de esta magnitud en los que participa</w:t>
      </w:r>
      <w:r w:rsidR="00156FE5" w:rsidRPr="00B3026A">
        <w:rPr>
          <w:lang w:val="es-ES_tradnl"/>
        </w:rPr>
        <w:t>n</w:t>
      </w:r>
      <w:r w:rsidRPr="00B3026A">
        <w:rPr>
          <w:lang w:val="es-ES_tradnl"/>
        </w:rPr>
        <w:t xml:space="preserve"> un número </w:t>
      </w:r>
      <w:r w:rsidR="00156FE5" w:rsidRPr="00B3026A">
        <w:rPr>
          <w:lang w:val="es-ES_tradnl"/>
        </w:rPr>
        <w:t xml:space="preserve">importante </w:t>
      </w:r>
      <w:r w:rsidRPr="00B3026A">
        <w:rPr>
          <w:lang w:val="es-ES_tradnl"/>
        </w:rPr>
        <w:t xml:space="preserve">de partes interesadas, que en algunos casos no están familiarizadas con las </w:t>
      </w:r>
      <w:r w:rsidR="00156FE5" w:rsidRPr="00B3026A">
        <w:rPr>
          <w:lang w:val="es-ES_tradnl"/>
        </w:rPr>
        <w:t>consecuencia</w:t>
      </w:r>
      <w:r w:rsidRPr="00B3026A">
        <w:rPr>
          <w:lang w:val="es-ES_tradnl"/>
        </w:rPr>
        <w:t xml:space="preserve">s socioeconómicas de </w:t>
      </w:r>
      <w:r w:rsidR="00156FE5" w:rsidRPr="00B3026A">
        <w:rPr>
          <w:lang w:val="es-ES_tradnl"/>
        </w:rPr>
        <w:t>la</w:t>
      </w:r>
      <w:r w:rsidRPr="00B3026A">
        <w:rPr>
          <w:lang w:val="es-ES_tradnl"/>
        </w:rPr>
        <w:t xml:space="preserve"> PI</w:t>
      </w:r>
      <w:r w:rsidR="00156FE5" w:rsidRPr="00B3026A">
        <w:rPr>
          <w:lang w:val="es-ES_tradnl"/>
        </w:rPr>
        <w:t xml:space="preserve">, así como </w:t>
      </w:r>
      <w:r w:rsidRPr="00B3026A">
        <w:rPr>
          <w:lang w:val="es-ES_tradnl"/>
        </w:rPr>
        <w:t xml:space="preserve">varios países de una región en particular que </w:t>
      </w:r>
      <w:r w:rsidR="00156FE5" w:rsidRPr="00B3026A">
        <w:rPr>
          <w:lang w:val="es-ES_tradnl"/>
        </w:rPr>
        <w:t>precisa</w:t>
      </w:r>
      <w:r w:rsidR="00FA0AF6" w:rsidRPr="00B3026A">
        <w:rPr>
          <w:lang w:val="es-ES_tradnl"/>
        </w:rPr>
        <w:t>ron</w:t>
      </w:r>
      <w:r w:rsidRPr="00B3026A">
        <w:rPr>
          <w:lang w:val="es-ES_tradnl"/>
        </w:rPr>
        <w:t xml:space="preserve"> una coordinación especial a nivel regional y con el equipo del proyecto. Algunas de estas dificultades explican </w:t>
      </w:r>
      <w:r w:rsidR="00996272" w:rsidRPr="00B3026A">
        <w:rPr>
          <w:lang w:val="es-ES_tradnl"/>
        </w:rPr>
        <w:t xml:space="preserve">el </w:t>
      </w:r>
      <w:r w:rsidRPr="00B3026A">
        <w:rPr>
          <w:lang w:val="es-ES_tradnl"/>
        </w:rPr>
        <w:t xml:space="preserve">retraso en la </w:t>
      </w:r>
      <w:r w:rsidR="00156FE5" w:rsidRPr="00B3026A">
        <w:rPr>
          <w:lang w:val="es-ES_tradnl"/>
        </w:rPr>
        <w:t>obtención</w:t>
      </w:r>
      <w:r w:rsidRPr="00B3026A">
        <w:rPr>
          <w:lang w:val="es-ES_tradnl"/>
        </w:rPr>
        <w:t xml:space="preserve"> de los resultados finales.</w:t>
      </w:r>
    </w:p>
    <w:p w14:paraId="5F0650DF" w14:textId="77777777" w:rsidR="00156FE5" w:rsidRPr="00B3026A" w:rsidRDefault="00156FE5" w:rsidP="001C2BA3">
      <w:pPr>
        <w:jc w:val="both"/>
        <w:rPr>
          <w:lang w:val="es-ES_tradnl"/>
        </w:rPr>
      </w:pPr>
    </w:p>
    <w:p w14:paraId="513DDCA8" w14:textId="1D5626B9" w:rsidR="00156FE5" w:rsidRPr="00B3026A" w:rsidRDefault="00996272" w:rsidP="00156FE5">
      <w:pPr>
        <w:jc w:val="both"/>
        <w:rPr>
          <w:lang w:val="es-ES_tradnl"/>
        </w:rPr>
      </w:pPr>
      <w:r w:rsidRPr="00B3026A">
        <w:rPr>
          <w:lang w:val="es-ES_tradnl"/>
        </w:rPr>
        <w:t>En</w:t>
      </w:r>
      <w:r w:rsidR="00915064" w:rsidRPr="00B3026A">
        <w:rPr>
          <w:lang w:val="es-ES_tradnl"/>
        </w:rPr>
        <w:t xml:space="preserve"> casos </w:t>
      </w:r>
      <w:r w:rsidRPr="00B3026A">
        <w:rPr>
          <w:lang w:val="es-ES_tradnl"/>
        </w:rPr>
        <w:t>concretos</w:t>
      </w:r>
      <w:r w:rsidR="00915064" w:rsidRPr="00B3026A">
        <w:rPr>
          <w:lang w:val="es-ES_tradnl"/>
        </w:rPr>
        <w:t>, e</w:t>
      </w:r>
      <w:r w:rsidR="00156FE5" w:rsidRPr="00B3026A">
        <w:rPr>
          <w:lang w:val="es-ES_tradnl"/>
        </w:rPr>
        <w:t>l equipo del proyecto adoptó y siguió una estrategia</w:t>
      </w:r>
      <w:r w:rsidR="00915064" w:rsidRPr="00B3026A">
        <w:rPr>
          <w:lang w:val="es-ES_tradnl"/>
        </w:rPr>
        <w:t xml:space="preserve"> de aprovecha</w:t>
      </w:r>
      <w:r w:rsidR="00257274" w:rsidRPr="00B3026A">
        <w:rPr>
          <w:lang w:val="es-ES_tradnl"/>
        </w:rPr>
        <w:t xml:space="preserve">miento de </w:t>
      </w:r>
      <w:r w:rsidR="000C4D10" w:rsidRPr="00B3026A">
        <w:rPr>
          <w:lang w:val="es-ES_tradnl"/>
        </w:rPr>
        <w:t>los conocimientos especializados</w:t>
      </w:r>
      <w:r w:rsidR="00156FE5" w:rsidRPr="00B3026A">
        <w:rPr>
          <w:lang w:val="es-ES_tradnl"/>
        </w:rPr>
        <w:t xml:space="preserve"> adquirid</w:t>
      </w:r>
      <w:r w:rsidR="000C4D10" w:rsidRPr="00B3026A">
        <w:rPr>
          <w:lang w:val="es-ES_tradnl"/>
        </w:rPr>
        <w:t>os</w:t>
      </w:r>
      <w:r w:rsidR="00156FE5" w:rsidRPr="00B3026A">
        <w:rPr>
          <w:lang w:val="es-ES_tradnl"/>
        </w:rPr>
        <w:t xml:space="preserve"> </w:t>
      </w:r>
      <w:r w:rsidR="00257274" w:rsidRPr="00B3026A">
        <w:rPr>
          <w:lang w:val="es-ES_tradnl"/>
        </w:rPr>
        <w:t>durante</w:t>
      </w:r>
      <w:r w:rsidR="00156FE5" w:rsidRPr="00B3026A">
        <w:rPr>
          <w:lang w:val="es-ES_tradnl"/>
        </w:rPr>
        <w:t xml:space="preserve"> la fase I </w:t>
      </w:r>
      <w:r w:rsidRPr="00B3026A">
        <w:rPr>
          <w:lang w:val="es-ES_tradnl"/>
        </w:rPr>
        <w:t>para</w:t>
      </w:r>
      <w:r w:rsidR="00156FE5" w:rsidRPr="00B3026A">
        <w:rPr>
          <w:lang w:val="es-ES_tradnl"/>
        </w:rPr>
        <w:t xml:space="preserve"> selecc</w:t>
      </w:r>
      <w:r w:rsidR="000C4D10" w:rsidRPr="00B3026A">
        <w:rPr>
          <w:lang w:val="es-ES_tradnl"/>
        </w:rPr>
        <w:t>ionar</w:t>
      </w:r>
      <w:r w:rsidR="00156FE5" w:rsidRPr="00B3026A">
        <w:rPr>
          <w:lang w:val="es-ES_tradnl"/>
        </w:rPr>
        <w:t xml:space="preserve"> </w:t>
      </w:r>
      <w:r w:rsidR="001A3EA3" w:rsidRPr="00B3026A">
        <w:rPr>
          <w:lang w:val="es-ES_tradnl"/>
        </w:rPr>
        <w:t xml:space="preserve">a </w:t>
      </w:r>
      <w:r w:rsidR="00156FE5" w:rsidRPr="00B3026A">
        <w:rPr>
          <w:lang w:val="es-ES_tradnl"/>
        </w:rPr>
        <w:t xml:space="preserve">expertos internacionales y locales y, en general, </w:t>
      </w:r>
      <w:r w:rsidR="001A3EA3" w:rsidRPr="00B3026A">
        <w:rPr>
          <w:lang w:val="es-ES_tradnl"/>
        </w:rPr>
        <w:t>lograr</w:t>
      </w:r>
      <w:r w:rsidR="00156FE5" w:rsidRPr="00B3026A">
        <w:rPr>
          <w:lang w:val="es-ES_tradnl"/>
        </w:rPr>
        <w:t xml:space="preserve"> una mayor participación de los </w:t>
      </w:r>
      <w:r w:rsidR="00257274" w:rsidRPr="00B3026A">
        <w:rPr>
          <w:lang w:val="es-ES_tradnl"/>
        </w:rPr>
        <w:t xml:space="preserve">socios </w:t>
      </w:r>
      <w:r w:rsidR="00156FE5" w:rsidRPr="00B3026A">
        <w:rPr>
          <w:lang w:val="es-ES_tradnl"/>
        </w:rPr>
        <w:t xml:space="preserve">locales. Esta estrategia se consideró positiva y extremadamente útil para sentar las bases </w:t>
      </w:r>
      <w:r w:rsidR="001A3EA3" w:rsidRPr="00B3026A">
        <w:rPr>
          <w:lang w:val="es-ES_tradnl"/>
        </w:rPr>
        <w:t>del</w:t>
      </w:r>
      <w:r w:rsidR="00257274" w:rsidRPr="00B3026A">
        <w:rPr>
          <w:lang w:val="es-ES_tradnl"/>
        </w:rPr>
        <w:t xml:space="preserve"> </w:t>
      </w:r>
      <w:r w:rsidR="001A3EA3" w:rsidRPr="00B3026A">
        <w:rPr>
          <w:lang w:val="es-ES_tradnl"/>
        </w:rPr>
        <w:t>fortalecimiento</w:t>
      </w:r>
      <w:r w:rsidR="00257274" w:rsidRPr="00B3026A">
        <w:rPr>
          <w:lang w:val="es-ES_tradnl"/>
        </w:rPr>
        <w:t xml:space="preserve"> </w:t>
      </w:r>
      <w:r w:rsidR="00156FE5" w:rsidRPr="00B3026A">
        <w:rPr>
          <w:lang w:val="es-ES_tradnl"/>
        </w:rPr>
        <w:t>de capacidad</w:t>
      </w:r>
      <w:r w:rsidR="00257274" w:rsidRPr="00B3026A">
        <w:rPr>
          <w:lang w:val="es-ES_tradnl"/>
        </w:rPr>
        <w:t>es</w:t>
      </w:r>
      <w:r w:rsidR="00156FE5" w:rsidRPr="00B3026A">
        <w:rPr>
          <w:lang w:val="es-ES_tradnl"/>
        </w:rPr>
        <w:t xml:space="preserve"> y </w:t>
      </w:r>
      <w:r w:rsidR="00257274" w:rsidRPr="00B3026A">
        <w:rPr>
          <w:lang w:val="es-ES_tradnl"/>
        </w:rPr>
        <w:t>la</w:t>
      </w:r>
      <w:r w:rsidR="00156FE5" w:rsidRPr="00B3026A">
        <w:rPr>
          <w:lang w:val="es-ES_tradnl"/>
        </w:rPr>
        <w:t xml:space="preserve"> </w:t>
      </w:r>
      <w:r w:rsidR="00257274" w:rsidRPr="00B3026A">
        <w:rPr>
          <w:lang w:val="es-ES_tradnl"/>
        </w:rPr>
        <w:t>labor</w:t>
      </w:r>
      <w:r w:rsidR="00156FE5" w:rsidRPr="00B3026A">
        <w:rPr>
          <w:lang w:val="es-ES_tradnl"/>
        </w:rPr>
        <w:t xml:space="preserve"> futur</w:t>
      </w:r>
      <w:r w:rsidR="00257274" w:rsidRPr="00B3026A">
        <w:rPr>
          <w:lang w:val="es-ES_tradnl"/>
        </w:rPr>
        <w:t>a</w:t>
      </w:r>
      <w:r w:rsidR="00156FE5" w:rsidRPr="00B3026A">
        <w:rPr>
          <w:lang w:val="es-ES_tradnl"/>
        </w:rPr>
        <w:t xml:space="preserve"> en est</w:t>
      </w:r>
      <w:r w:rsidR="001A3EA3" w:rsidRPr="00B3026A">
        <w:rPr>
          <w:lang w:val="es-ES_tradnl"/>
        </w:rPr>
        <w:t>e ámbito</w:t>
      </w:r>
      <w:r w:rsidR="00156FE5" w:rsidRPr="00B3026A">
        <w:rPr>
          <w:lang w:val="es-ES_tradnl"/>
        </w:rPr>
        <w:t>.</w:t>
      </w:r>
    </w:p>
    <w:p w14:paraId="4D46EF6C" w14:textId="77777777" w:rsidR="00156FE5" w:rsidRPr="00B3026A" w:rsidRDefault="00156FE5" w:rsidP="00156FE5">
      <w:pPr>
        <w:jc w:val="both"/>
        <w:rPr>
          <w:lang w:val="es-ES_tradnl"/>
        </w:rPr>
      </w:pPr>
    </w:p>
    <w:p w14:paraId="355BECA2" w14:textId="6ADF9E84" w:rsidR="00156FE5" w:rsidRPr="00B3026A" w:rsidRDefault="00156FE5" w:rsidP="00156FE5">
      <w:pPr>
        <w:jc w:val="both"/>
        <w:rPr>
          <w:lang w:val="es-ES_tradnl"/>
        </w:rPr>
      </w:pPr>
      <w:r w:rsidRPr="00B3026A">
        <w:rPr>
          <w:lang w:val="es-ES_tradnl"/>
        </w:rPr>
        <w:t xml:space="preserve">Las entrevistas con las partes interesadas beneficiarias confirmaron </w:t>
      </w:r>
      <w:r w:rsidR="00246FF6" w:rsidRPr="00B3026A">
        <w:rPr>
          <w:lang w:val="es-ES_tradnl"/>
        </w:rPr>
        <w:t>el</w:t>
      </w:r>
      <w:r w:rsidRPr="00B3026A">
        <w:rPr>
          <w:lang w:val="es-ES_tradnl"/>
        </w:rPr>
        <w:t xml:space="preserve"> alto grado de aprobación </w:t>
      </w:r>
      <w:r w:rsidR="00B518A4" w:rsidRPr="00B3026A">
        <w:rPr>
          <w:lang w:val="es-ES_tradnl"/>
        </w:rPr>
        <w:t>de</w:t>
      </w:r>
      <w:r w:rsidR="004D0B5B" w:rsidRPr="00B3026A">
        <w:rPr>
          <w:lang w:val="es-ES_tradnl"/>
        </w:rPr>
        <w:t xml:space="preserve"> </w:t>
      </w:r>
      <w:r w:rsidRPr="00B3026A">
        <w:rPr>
          <w:lang w:val="es-ES_tradnl"/>
        </w:rPr>
        <w:t xml:space="preserve">la asistencia </w:t>
      </w:r>
      <w:r w:rsidR="00246FF6" w:rsidRPr="00B3026A">
        <w:rPr>
          <w:lang w:val="es-ES_tradnl"/>
        </w:rPr>
        <w:t>proporcionada por el</w:t>
      </w:r>
      <w:r w:rsidRPr="00B3026A">
        <w:rPr>
          <w:lang w:val="es-ES_tradnl"/>
        </w:rPr>
        <w:t xml:space="preserve"> equipo del </w:t>
      </w:r>
      <w:r w:rsidR="00246FF6" w:rsidRPr="00B3026A">
        <w:rPr>
          <w:lang w:val="es-ES_tradnl"/>
        </w:rPr>
        <w:t>p</w:t>
      </w:r>
      <w:r w:rsidRPr="00B3026A">
        <w:rPr>
          <w:lang w:val="es-ES_tradnl"/>
        </w:rPr>
        <w:t xml:space="preserve">royecto, sobre el terreno </w:t>
      </w:r>
      <w:r w:rsidR="00246FF6" w:rsidRPr="00B3026A">
        <w:rPr>
          <w:lang w:val="es-ES_tradnl"/>
        </w:rPr>
        <w:t>y</w:t>
      </w:r>
      <w:r w:rsidRPr="00B3026A">
        <w:rPr>
          <w:lang w:val="es-ES_tradnl"/>
        </w:rPr>
        <w:t xml:space="preserve"> desde Ginebra, para apoyar la </w:t>
      </w:r>
      <w:r w:rsidR="00C05CF8" w:rsidRPr="00B3026A">
        <w:rPr>
          <w:lang w:val="es-ES_tradnl"/>
        </w:rPr>
        <w:t>ejecución</w:t>
      </w:r>
      <w:r w:rsidR="00246FF6" w:rsidRPr="00B3026A">
        <w:rPr>
          <w:lang w:val="es-ES_tradnl"/>
        </w:rPr>
        <w:t xml:space="preserve"> </w:t>
      </w:r>
      <w:r w:rsidRPr="00B3026A">
        <w:rPr>
          <w:lang w:val="es-ES_tradnl"/>
        </w:rPr>
        <w:t>por parte de los socios locales.</w:t>
      </w:r>
    </w:p>
    <w:p w14:paraId="359C71E8" w14:textId="77777777" w:rsidR="00246FF6" w:rsidRPr="00B3026A" w:rsidRDefault="00246FF6" w:rsidP="001C2BA3">
      <w:pPr>
        <w:jc w:val="both"/>
        <w:rPr>
          <w:lang w:val="es-ES_tradnl"/>
        </w:rPr>
      </w:pPr>
    </w:p>
    <w:p w14:paraId="6F1443F9" w14:textId="65C09B19" w:rsidR="00246FF6" w:rsidRPr="00B3026A" w:rsidRDefault="00246FF6" w:rsidP="00246FF6">
      <w:pPr>
        <w:jc w:val="both"/>
        <w:rPr>
          <w:lang w:val="es-ES_tradnl"/>
        </w:rPr>
      </w:pPr>
      <w:r w:rsidRPr="00B3026A">
        <w:rPr>
          <w:lang w:val="es-ES_tradnl"/>
        </w:rPr>
        <w:t>El material del proyecto se</w:t>
      </w:r>
      <w:r w:rsidR="00142B59" w:rsidRPr="00B3026A">
        <w:rPr>
          <w:lang w:val="es-ES_tradnl"/>
        </w:rPr>
        <w:t xml:space="preserve"> organizó por temas de estudio</w:t>
      </w:r>
      <w:r w:rsidR="007C0F31" w:rsidRPr="00B3026A">
        <w:rPr>
          <w:lang w:val="es-ES_tradnl"/>
        </w:rPr>
        <w:t>, que presentaban las distintas</w:t>
      </w:r>
      <w:r w:rsidR="005F7BF9" w:rsidRPr="00B3026A">
        <w:rPr>
          <w:lang w:val="es-ES_tradnl"/>
        </w:rPr>
        <w:t xml:space="preserve"> </w:t>
      </w:r>
      <w:r w:rsidRPr="00B3026A">
        <w:rPr>
          <w:lang w:val="es-ES_tradnl"/>
        </w:rPr>
        <w:t>metodologías y estrategias de intervención. Se establecieron objetivos razonablemente claros para cada estudio y para el proyecto en su conjunto, vinculando así el estudio individual a los resultados esperados de la unidad de ejecución de la OMPI (</w:t>
      </w:r>
      <w:r w:rsidR="007C0F31" w:rsidRPr="00B3026A">
        <w:rPr>
          <w:lang w:val="es-ES_tradnl"/>
        </w:rPr>
        <w:t>P</w:t>
      </w:r>
      <w:r w:rsidRPr="00B3026A">
        <w:rPr>
          <w:lang w:val="es-ES_tradnl"/>
        </w:rPr>
        <w:t xml:space="preserve">rograma 16: Economía y </w:t>
      </w:r>
      <w:r w:rsidR="00142B59" w:rsidRPr="00B3026A">
        <w:rPr>
          <w:lang w:val="es-ES_tradnl"/>
        </w:rPr>
        <w:t>estadística).</w:t>
      </w:r>
      <w:r w:rsidR="00D1491E" w:rsidRPr="00B3026A">
        <w:rPr>
          <w:vertAlign w:val="superscript"/>
          <w:lang w:val="es-ES_tradnl"/>
        </w:rPr>
        <w:footnoteReference w:id="14"/>
      </w:r>
      <w:r w:rsidR="00D1491E" w:rsidRPr="00B3026A">
        <w:rPr>
          <w:lang w:val="es-ES_tradnl"/>
        </w:rPr>
        <w:t xml:space="preserve"> </w:t>
      </w:r>
      <w:r w:rsidRPr="00B3026A">
        <w:rPr>
          <w:lang w:val="es-ES_tradnl"/>
        </w:rPr>
        <w:t xml:space="preserve">El equipo del proyecto secuenció las actividades e identificó los componentes </w:t>
      </w:r>
      <w:r w:rsidR="00153F12" w:rsidRPr="00B3026A">
        <w:rPr>
          <w:lang w:val="es-ES_tradnl"/>
        </w:rPr>
        <w:t>esenciales</w:t>
      </w:r>
      <w:r w:rsidRPr="00B3026A">
        <w:rPr>
          <w:lang w:val="es-ES_tradnl"/>
        </w:rPr>
        <w:t xml:space="preserve"> para lograr los objetivos del proyecto.</w:t>
      </w:r>
    </w:p>
    <w:p w14:paraId="1A46E0F9" w14:textId="77777777" w:rsidR="002B5D85" w:rsidRPr="00B3026A" w:rsidRDefault="002B5D85" w:rsidP="002B5D85">
      <w:pPr>
        <w:jc w:val="both"/>
        <w:rPr>
          <w:lang w:val="es-ES_tradnl"/>
        </w:rPr>
      </w:pPr>
    </w:p>
    <w:p w14:paraId="285FB836" w14:textId="22344D31" w:rsidR="002B5D85" w:rsidRPr="00B3026A" w:rsidRDefault="002B5D85" w:rsidP="002B5D85">
      <w:pPr>
        <w:jc w:val="both"/>
        <w:rPr>
          <w:lang w:val="es-ES_tradnl"/>
        </w:rPr>
      </w:pPr>
      <w:r w:rsidRPr="00B3026A">
        <w:rPr>
          <w:lang w:val="es-ES_tradnl"/>
        </w:rPr>
        <w:t xml:space="preserve">Sin embargo, no se disponía de información sistemática sobre la lista de participantes en </w:t>
      </w:r>
      <w:r w:rsidR="00E20346" w:rsidRPr="00B3026A">
        <w:rPr>
          <w:lang w:val="es-ES_tradnl"/>
        </w:rPr>
        <w:t xml:space="preserve">las reuniones y </w:t>
      </w:r>
      <w:r w:rsidRPr="00B3026A">
        <w:rPr>
          <w:lang w:val="es-ES_tradnl"/>
        </w:rPr>
        <w:t xml:space="preserve">los talleres organizados en el contexto de la aplicación de la </w:t>
      </w:r>
      <w:r w:rsidR="007C0F31" w:rsidRPr="00B3026A">
        <w:rPr>
          <w:lang w:val="es-ES_tradnl"/>
        </w:rPr>
        <w:t xml:space="preserve">segunda </w:t>
      </w:r>
      <w:r w:rsidRPr="00B3026A">
        <w:rPr>
          <w:lang w:val="es-ES_tradnl"/>
        </w:rPr>
        <w:t>fase</w:t>
      </w:r>
      <w:r w:rsidR="00C91834" w:rsidRPr="00B3026A">
        <w:rPr>
          <w:lang w:val="es-ES_tradnl"/>
        </w:rPr>
        <w:t xml:space="preserve"> en los diferentes países</w:t>
      </w:r>
      <w:r w:rsidRPr="00B3026A">
        <w:rPr>
          <w:lang w:val="es-ES_tradnl"/>
        </w:rPr>
        <w:t xml:space="preserve">. La </w:t>
      </w:r>
      <w:r w:rsidR="003F5315" w:rsidRPr="00B3026A">
        <w:rPr>
          <w:lang w:val="es-ES_tradnl"/>
        </w:rPr>
        <w:t>s</w:t>
      </w:r>
      <w:r w:rsidRPr="00B3026A">
        <w:rPr>
          <w:lang w:val="es-ES_tradnl"/>
        </w:rPr>
        <w:t xml:space="preserve">ecretaría explicó que </w:t>
      </w:r>
      <w:r w:rsidR="00D3163F" w:rsidRPr="00B3026A">
        <w:rPr>
          <w:lang w:val="es-ES_tradnl"/>
        </w:rPr>
        <w:t xml:space="preserve">esto </w:t>
      </w:r>
      <w:r w:rsidRPr="00B3026A">
        <w:rPr>
          <w:lang w:val="es-ES_tradnl"/>
        </w:rPr>
        <w:t xml:space="preserve">era responsabilidad de los </w:t>
      </w:r>
      <w:r w:rsidR="003F5315" w:rsidRPr="00B3026A">
        <w:rPr>
          <w:lang w:val="es-ES_tradnl"/>
        </w:rPr>
        <w:t>socios</w:t>
      </w:r>
      <w:r w:rsidRPr="00B3026A">
        <w:rPr>
          <w:lang w:val="es-ES_tradnl"/>
        </w:rPr>
        <w:t xml:space="preserve"> locales que re</w:t>
      </w:r>
      <w:r w:rsidR="003F5315" w:rsidRPr="00B3026A">
        <w:rPr>
          <w:lang w:val="es-ES_tradnl"/>
        </w:rPr>
        <w:t>copilaron dicha</w:t>
      </w:r>
      <w:r w:rsidRPr="00B3026A">
        <w:rPr>
          <w:lang w:val="es-ES_tradnl"/>
        </w:rPr>
        <w:t xml:space="preserve"> información. El acceso </w:t>
      </w:r>
      <w:r w:rsidR="005F532A" w:rsidRPr="00B3026A">
        <w:rPr>
          <w:lang w:val="es-ES_tradnl"/>
        </w:rPr>
        <w:t xml:space="preserve">fácil </w:t>
      </w:r>
      <w:r w:rsidRPr="00B3026A">
        <w:rPr>
          <w:lang w:val="es-ES_tradnl"/>
        </w:rPr>
        <w:t xml:space="preserve">a </w:t>
      </w:r>
      <w:r w:rsidR="007C0F31" w:rsidRPr="00B3026A">
        <w:rPr>
          <w:lang w:val="es-ES_tradnl"/>
        </w:rPr>
        <w:t>dicha información pod</w:t>
      </w:r>
      <w:r w:rsidRPr="00B3026A">
        <w:rPr>
          <w:lang w:val="es-ES_tradnl"/>
        </w:rPr>
        <w:t xml:space="preserve">ía </w:t>
      </w:r>
      <w:r w:rsidR="005F532A" w:rsidRPr="00B3026A">
        <w:rPr>
          <w:lang w:val="es-ES_tradnl"/>
        </w:rPr>
        <w:t>ofrecer</w:t>
      </w:r>
      <w:r w:rsidRPr="00B3026A">
        <w:rPr>
          <w:lang w:val="es-ES_tradnl"/>
        </w:rPr>
        <w:t xml:space="preserve"> una buena visión general de la participación y la capacidad del proyecto </w:t>
      </w:r>
      <w:r w:rsidR="005F532A" w:rsidRPr="00B3026A">
        <w:rPr>
          <w:lang w:val="es-ES_tradnl"/>
        </w:rPr>
        <w:t>de</w:t>
      </w:r>
      <w:r w:rsidRPr="00B3026A">
        <w:rPr>
          <w:lang w:val="es-ES_tradnl"/>
        </w:rPr>
        <w:t xml:space="preserve"> llegar a </w:t>
      </w:r>
      <w:r w:rsidR="0008203F" w:rsidRPr="00B3026A">
        <w:rPr>
          <w:lang w:val="es-ES_tradnl"/>
        </w:rPr>
        <w:t>las distintas</w:t>
      </w:r>
      <w:r w:rsidRPr="00B3026A">
        <w:rPr>
          <w:lang w:val="es-ES_tradnl"/>
        </w:rPr>
        <w:t xml:space="preserve"> partes interesadas.</w:t>
      </w:r>
    </w:p>
    <w:p w14:paraId="66079451" w14:textId="77777777" w:rsidR="00C578EB" w:rsidRPr="00B3026A" w:rsidRDefault="00C578EB" w:rsidP="00C578EB">
      <w:pPr>
        <w:jc w:val="both"/>
        <w:rPr>
          <w:lang w:val="es-ES_tradnl"/>
        </w:rPr>
      </w:pPr>
    </w:p>
    <w:p w14:paraId="166CA6B9" w14:textId="562C364B" w:rsidR="00873C58" w:rsidRPr="00B3026A" w:rsidRDefault="00873C58" w:rsidP="00873C58">
      <w:pPr>
        <w:jc w:val="both"/>
        <w:rPr>
          <w:lang w:val="es-ES_tradnl"/>
        </w:rPr>
      </w:pPr>
      <w:r w:rsidRPr="00B3026A">
        <w:rPr>
          <w:lang w:val="es-ES_tradnl"/>
        </w:rPr>
        <w:t xml:space="preserve">A la luz de </w:t>
      </w:r>
      <w:r w:rsidR="003C0347" w:rsidRPr="00B3026A">
        <w:rPr>
          <w:lang w:val="es-ES_tradnl"/>
        </w:rPr>
        <w:t>las enseña</w:t>
      </w:r>
      <w:r w:rsidR="007C0F31" w:rsidRPr="00B3026A">
        <w:rPr>
          <w:lang w:val="es-ES_tradnl"/>
        </w:rPr>
        <w:t>n</w:t>
      </w:r>
      <w:r w:rsidR="00D71091" w:rsidRPr="00B3026A">
        <w:rPr>
          <w:lang w:val="es-ES_tradnl"/>
        </w:rPr>
        <w:t xml:space="preserve">zas </w:t>
      </w:r>
      <w:r w:rsidRPr="00B3026A">
        <w:rPr>
          <w:lang w:val="es-ES_tradnl"/>
        </w:rPr>
        <w:t>adquirida</w:t>
      </w:r>
      <w:r w:rsidR="00D71091" w:rsidRPr="00B3026A">
        <w:rPr>
          <w:lang w:val="es-ES_tradnl"/>
        </w:rPr>
        <w:t>s</w:t>
      </w:r>
      <w:r w:rsidRPr="00B3026A">
        <w:rPr>
          <w:lang w:val="es-ES_tradnl"/>
        </w:rPr>
        <w:t xml:space="preserve"> durante la fase </w:t>
      </w:r>
      <w:r w:rsidR="0008203F" w:rsidRPr="00B3026A">
        <w:rPr>
          <w:lang w:val="es-ES_tradnl"/>
        </w:rPr>
        <w:t xml:space="preserve">I </w:t>
      </w:r>
      <w:r w:rsidRPr="00B3026A">
        <w:rPr>
          <w:lang w:val="es-ES_tradnl"/>
        </w:rPr>
        <w:t xml:space="preserve">del proyecto y de las recomendaciones formuladas en la evaluación de </w:t>
      </w:r>
      <w:r w:rsidR="0008203F" w:rsidRPr="00B3026A">
        <w:rPr>
          <w:lang w:val="es-ES_tradnl"/>
        </w:rPr>
        <w:t>esta</w:t>
      </w:r>
      <w:r w:rsidR="007C0F31" w:rsidRPr="00B3026A">
        <w:rPr>
          <w:lang w:val="es-ES_tradnl"/>
        </w:rPr>
        <w:t xml:space="preserve"> </w:t>
      </w:r>
      <w:r w:rsidRPr="00B3026A">
        <w:rPr>
          <w:lang w:val="es-ES_tradnl"/>
        </w:rPr>
        <w:t>(CDIP/14/3),</w:t>
      </w:r>
      <w:r w:rsidR="0008203F" w:rsidRPr="00B3026A">
        <w:rPr>
          <w:vertAlign w:val="superscript"/>
          <w:lang w:val="es-ES_tradnl"/>
        </w:rPr>
        <w:footnoteReference w:id="15"/>
      </w:r>
      <w:r w:rsidRPr="00B3026A">
        <w:rPr>
          <w:lang w:val="es-ES_tradnl"/>
        </w:rPr>
        <w:t xml:space="preserve"> </w:t>
      </w:r>
      <w:r w:rsidR="001B1E8B" w:rsidRPr="00B3026A">
        <w:rPr>
          <w:lang w:val="es-ES_tradnl"/>
        </w:rPr>
        <w:t>para</w:t>
      </w:r>
      <w:r w:rsidRPr="00B3026A">
        <w:rPr>
          <w:lang w:val="es-ES_tradnl"/>
        </w:rPr>
        <w:t xml:space="preserve"> la estrategia de ejecución de la fase </w:t>
      </w:r>
      <w:r w:rsidR="0008203F" w:rsidRPr="00B3026A">
        <w:rPr>
          <w:lang w:val="es-ES_tradnl"/>
        </w:rPr>
        <w:t xml:space="preserve">II </w:t>
      </w:r>
      <w:r w:rsidRPr="00B3026A">
        <w:rPr>
          <w:lang w:val="es-ES_tradnl"/>
        </w:rPr>
        <w:t xml:space="preserve">se consideró la posibilidad de fortalecer la gestión </w:t>
      </w:r>
      <w:r w:rsidR="00D71091" w:rsidRPr="00B3026A">
        <w:rPr>
          <w:lang w:val="es-ES_tradnl"/>
        </w:rPr>
        <w:t>del</w:t>
      </w:r>
      <w:r w:rsidRPr="00B3026A">
        <w:rPr>
          <w:lang w:val="es-ES_tradnl"/>
        </w:rPr>
        <w:t xml:space="preserve"> proyecto mediante la adopción del marco lógico, que en general se considera un instrumento esencial para la planificación, la </w:t>
      </w:r>
      <w:r w:rsidR="0008203F" w:rsidRPr="00B3026A">
        <w:rPr>
          <w:lang w:val="es-ES_tradnl"/>
        </w:rPr>
        <w:t>aplicación</w:t>
      </w:r>
      <w:r w:rsidRPr="00B3026A">
        <w:rPr>
          <w:lang w:val="es-ES_tradnl"/>
        </w:rPr>
        <w:t xml:space="preserve">, la gestión, </w:t>
      </w:r>
      <w:r w:rsidR="00AB0182" w:rsidRPr="00B3026A">
        <w:rPr>
          <w:lang w:val="es-ES_tradnl"/>
        </w:rPr>
        <w:t>la</w:t>
      </w:r>
      <w:r w:rsidRPr="00B3026A">
        <w:rPr>
          <w:lang w:val="es-ES_tradnl"/>
        </w:rPr>
        <w:t xml:space="preserve"> s</w:t>
      </w:r>
      <w:r w:rsidR="00D71091" w:rsidRPr="00B3026A">
        <w:rPr>
          <w:lang w:val="es-ES_tradnl"/>
        </w:rPr>
        <w:t>upervisión</w:t>
      </w:r>
      <w:r w:rsidRPr="00B3026A">
        <w:rPr>
          <w:lang w:val="es-ES_tradnl"/>
        </w:rPr>
        <w:t xml:space="preserve"> y la evaluación de los proyectos internacionales de desarrollo. Los documentos de</w:t>
      </w:r>
      <w:r w:rsidR="00D71091" w:rsidRPr="00B3026A">
        <w:rPr>
          <w:lang w:val="es-ES_tradnl"/>
        </w:rPr>
        <w:t>l</w:t>
      </w:r>
      <w:r w:rsidRPr="00B3026A">
        <w:rPr>
          <w:lang w:val="es-ES_tradnl"/>
        </w:rPr>
        <w:t xml:space="preserve"> proyecto examinados por el equipo de evaluación no se referían a</w:t>
      </w:r>
      <w:r w:rsidR="00D71091" w:rsidRPr="00B3026A">
        <w:rPr>
          <w:lang w:val="es-ES_tradnl"/>
        </w:rPr>
        <w:t xml:space="preserve"> dicho</w:t>
      </w:r>
      <w:r w:rsidRPr="00B3026A">
        <w:rPr>
          <w:lang w:val="es-ES_tradnl"/>
        </w:rPr>
        <w:t xml:space="preserve"> marco lógico. Cabe señalar que, a pesar de esta limitación, la teoría de la intervención estaba bien </w:t>
      </w:r>
      <w:r w:rsidR="00D71091" w:rsidRPr="00B3026A">
        <w:rPr>
          <w:lang w:val="es-ES_tradnl"/>
        </w:rPr>
        <w:t>definida</w:t>
      </w:r>
      <w:r w:rsidRPr="00B3026A">
        <w:rPr>
          <w:lang w:val="es-ES_tradnl"/>
        </w:rPr>
        <w:t xml:space="preserve"> e incluía objetivos específicos y los productos</w:t>
      </w:r>
      <w:r w:rsidR="00E90A87" w:rsidRPr="00B3026A">
        <w:rPr>
          <w:lang w:val="es-ES_tradnl"/>
        </w:rPr>
        <w:t xml:space="preserve"> conexos, así como los</w:t>
      </w:r>
      <w:r w:rsidRPr="00B3026A">
        <w:rPr>
          <w:lang w:val="es-ES_tradnl"/>
        </w:rPr>
        <w:t xml:space="preserve"> posibles resultados vinculados </w:t>
      </w:r>
      <w:r w:rsidR="00AB0182" w:rsidRPr="00B3026A">
        <w:rPr>
          <w:lang w:val="es-ES_tradnl"/>
        </w:rPr>
        <w:t>a</w:t>
      </w:r>
      <w:r w:rsidRPr="00B3026A">
        <w:rPr>
          <w:lang w:val="es-ES_tradnl"/>
        </w:rPr>
        <w:t xml:space="preserve"> los indicadores de </w:t>
      </w:r>
      <w:r w:rsidR="00E90A87" w:rsidRPr="00B3026A">
        <w:rPr>
          <w:lang w:val="es-ES_tradnl"/>
        </w:rPr>
        <w:t>rendimiento</w:t>
      </w:r>
      <w:r w:rsidRPr="00B3026A">
        <w:rPr>
          <w:lang w:val="es-ES_tradnl"/>
        </w:rPr>
        <w:t>.</w:t>
      </w:r>
    </w:p>
    <w:p w14:paraId="25E86FAB" w14:textId="77777777" w:rsidR="00873C58" w:rsidRPr="00B3026A" w:rsidRDefault="00873C58" w:rsidP="00873C58">
      <w:pPr>
        <w:jc w:val="both"/>
        <w:rPr>
          <w:lang w:val="es-ES_tradnl"/>
        </w:rPr>
      </w:pPr>
    </w:p>
    <w:p w14:paraId="5AE77E4F" w14:textId="792BC950" w:rsidR="00873C58" w:rsidRPr="00B3026A" w:rsidRDefault="00873C58" w:rsidP="00873C58">
      <w:pPr>
        <w:jc w:val="both"/>
        <w:rPr>
          <w:lang w:val="es-ES_tradnl"/>
        </w:rPr>
      </w:pPr>
      <w:r w:rsidRPr="00B3026A">
        <w:rPr>
          <w:lang w:val="es-ES_tradnl"/>
        </w:rPr>
        <w:t xml:space="preserve">La organización del material y la preparación de </w:t>
      </w:r>
      <w:r w:rsidR="00AB0182" w:rsidRPr="00B3026A">
        <w:rPr>
          <w:lang w:val="es-ES_tradnl"/>
        </w:rPr>
        <w:t xml:space="preserve">las </w:t>
      </w:r>
      <w:r w:rsidR="008B62BE" w:rsidRPr="00B3026A">
        <w:rPr>
          <w:lang w:val="es-ES_tradnl"/>
        </w:rPr>
        <w:t>numerosas</w:t>
      </w:r>
      <w:r w:rsidRPr="00B3026A">
        <w:rPr>
          <w:lang w:val="es-ES_tradnl"/>
        </w:rPr>
        <w:t xml:space="preserve"> reuniones, en particular </w:t>
      </w:r>
      <w:r w:rsidR="00E90A87" w:rsidRPr="00B3026A">
        <w:rPr>
          <w:lang w:val="es-ES_tradnl"/>
        </w:rPr>
        <w:t>aquellas relacionadas con</w:t>
      </w:r>
      <w:r w:rsidRPr="00B3026A">
        <w:rPr>
          <w:lang w:val="es-ES_tradnl"/>
        </w:rPr>
        <w:t xml:space="preserve"> encuentros regionales,</w:t>
      </w:r>
      <w:r w:rsidR="00E90A87" w:rsidRPr="00B3026A">
        <w:rPr>
          <w:lang w:val="es-ES_tradnl"/>
        </w:rPr>
        <w:t xml:space="preserve"> conllevan</w:t>
      </w:r>
      <w:r w:rsidRPr="00B3026A">
        <w:rPr>
          <w:lang w:val="es-ES_tradnl"/>
        </w:rPr>
        <w:t xml:space="preserve"> consultas complejas y laboriosas.</w:t>
      </w:r>
    </w:p>
    <w:p w14:paraId="1BFF7F4C" w14:textId="77777777" w:rsidR="00873C58" w:rsidRPr="00B3026A" w:rsidRDefault="00873C58" w:rsidP="00873C58">
      <w:pPr>
        <w:jc w:val="both"/>
        <w:rPr>
          <w:lang w:val="es-ES_tradnl"/>
        </w:rPr>
      </w:pPr>
    </w:p>
    <w:p w14:paraId="672D2668" w14:textId="480681B1" w:rsidR="00873C58" w:rsidRPr="00B3026A" w:rsidRDefault="00873C58" w:rsidP="00873C58">
      <w:pPr>
        <w:jc w:val="both"/>
        <w:rPr>
          <w:lang w:val="es-ES_tradnl"/>
        </w:rPr>
      </w:pPr>
      <w:r w:rsidRPr="00B3026A">
        <w:rPr>
          <w:lang w:val="es-ES_tradnl"/>
        </w:rPr>
        <w:lastRenderedPageBreak/>
        <w:t>Es importante destacar que se organizaron evaluaciones de</w:t>
      </w:r>
      <w:r w:rsidR="00AB0182" w:rsidRPr="00B3026A">
        <w:rPr>
          <w:lang w:val="es-ES_tradnl"/>
        </w:rPr>
        <w:t xml:space="preserve"> los</w:t>
      </w:r>
      <w:r w:rsidRPr="00B3026A">
        <w:rPr>
          <w:lang w:val="es-ES_tradnl"/>
        </w:rPr>
        <w:t xml:space="preserve"> talleres</w:t>
      </w:r>
      <w:r w:rsidR="00AB0182" w:rsidRPr="00B3026A">
        <w:rPr>
          <w:lang w:val="es-ES_tradnl"/>
        </w:rPr>
        <w:t xml:space="preserve"> periódicamente</w:t>
      </w:r>
      <w:r w:rsidRPr="00B3026A">
        <w:rPr>
          <w:lang w:val="es-ES_tradnl"/>
        </w:rPr>
        <w:t xml:space="preserve">, junto con amplias consultas con las partes interesadas para </w:t>
      </w:r>
      <w:r w:rsidR="00E649DB" w:rsidRPr="00B3026A">
        <w:rPr>
          <w:lang w:val="es-ES_tradnl"/>
        </w:rPr>
        <w:t>dar</w:t>
      </w:r>
      <w:r w:rsidRPr="00B3026A">
        <w:rPr>
          <w:lang w:val="es-ES_tradnl"/>
        </w:rPr>
        <w:t xml:space="preserve"> seguimiento </w:t>
      </w:r>
      <w:r w:rsidR="00E649DB" w:rsidRPr="00B3026A">
        <w:rPr>
          <w:lang w:val="es-ES_tradnl"/>
        </w:rPr>
        <w:t>a</w:t>
      </w:r>
      <w:r w:rsidRPr="00B3026A">
        <w:rPr>
          <w:lang w:val="es-ES_tradnl"/>
        </w:rPr>
        <w:t xml:space="preserve"> los progresos y garantizar que los estudios </w:t>
      </w:r>
      <w:r w:rsidR="00E649DB" w:rsidRPr="00B3026A">
        <w:rPr>
          <w:lang w:val="es-ES_tradnl"/>
        </w:rPr>
        <w:t>fueran</w:t>
      </w:r>
      <w:r w:rsidRPr="00B3026A">
        <w:rPr>
          <w:lang w:val="es-ES_tradnl"/>
        </w:rPr>
        <w:t xml:space="preserve"> de utilidad práctica para los países beneficiarios. Al mismo tiempo, el equipo del proyecto </w:t>
      </w:r>
      <w:r w:rsidR="001B1E8B" w:rsidRPr="00B3026A">
        <w:rPr>
          <w:lang w:val="es-ES_tradnl"/>
        </w:rPr>
        <w:t xml:space="preserve">se mantuvo informado </w:t>
      </w:r>
      <w:r w:rsidRPr="00B3026A">
        <w:rPr>
          <w:lang w:val="es-ES_tradnl"/>
        </w:rPr>
        <w:t xml:space="preserve">de los </w:t>
      </w:r>
      <w:r w:rsidR="00E649DB" w:rsidRPr="00B3026A">
        <w:rPr>
          <w:lang w:val="es-ES_tradnl"/>
        </w:rPr>
        <w:t>progresos</w:t>
      </w:r>
      <w:r w:rsidRPr="00B3026A">
        <w:rPr>
          <w:lang w:val="es-ES_tradnl"/>
        </w:rPr>
        <w:t xml:space="preserve"> del proyecto y contribuyó </w:t>
      </w:r>
      <w:r w:rsidR="004C0A7B" w:rsidRPr="00B3026A">
        <w:rPr>
          <w:lang w:val="es-ES_tradnl"/>
        </w:rPr>
        <w:t xml:space="preserve">de forma </w:t>
      </w:r>
      <w:r w:rsidRPr="00B3026A">
        <w:rPr>
          <w:lang w:val="es-ES_tradnl"/>
        </w:rPr>
        <w:t>regular a la elaboración de informes completos y sistemáticos sobre la marcha de l</w:t>
      </w:r>
      <w:r w:rsidR="009246BA" w:rsidRPr="00B3026A">
        <w:rPr>
          <w:lang w:val="es-ES_tradnl"/>
        </w:rPr>
        <w:t>a</w:t>
      </w:r>
      <w:r w:rsidRPr="00B3026A">
        <w:rPr>
          <w:lang w:val="es-ES_tradnl"/>
        </w:rPr>
        <w:t xml:space="preserve">s </w:t>
      </w:r>
      <w:r w:rsidR="009246BA" w:rsidRPr="00B3026A">
        <w:rPr>
          <w:lang w:val="es-ES_tradnl"/>
        </w:rPr>
        <w:t>actividades</w:t>
      </w:r>
      <w:r w:rsidRPr="00B3026A">
        <w:rPr>
          <w:lang w:val="es-ES_tradnl"/>
        </w:rPr>
        <w:t xml:space="preserve">, que la Secretaría señaló a la atención de los Estados </w:t>
      </w:r>
      <w:r w:rsidR="009246BA" w:rsidRPr="00B3026A">
        <w:rPr>
          <w:lang w:val="es-ES_tradnl"/>
        </w:rPr>
        <w:t>m</w:t>
      </w:r>
      <w:r w:rsidRPr="00B3026A">
        <w:rPr>
          <w:lang w:val="es-ES_tradnl"/>
        </w:rPr>
        <w:t xml:space="preserve">iembros en las </w:t>
      </w:r>
      <w:r w:rsidR="00B47615" w:rsidRPr="00B3026A">
        <w:rPr>
          <w:lang w:val="es-ES_tradnl"/>
        </w:rPr>
        <w:t>respectivas sesiones del CDIP.</w:t>
      </w:r>
      <w:r w:rsidR="00B47615" w:rsidRPr="00B3026A">
        <w:rPr>
          <w:vertAlign w:val="superscript"/>
          <w:lang w:val="es-ES_tradnl"/>
        </w:rPr>
        <w:footnoteReference w:id="16"/>
      </w:r>
      <w:r w:rsidR="00B47615" w:rsidRPr="00B3026A">
        <w:rPr>
          <w:lang w:val="es-ES_tradnl"/>
        </w:rPr>
        <w:t xml:space="preserve"> </w:t>
      </w:r>
      <w:r w:rsidRPr="00B3026A">
        <w:rPr>
          <w:lang w:val="es-ES_tradnl"/>
        </w:rPr>
        <w:t xml:space="preserve">En agosto de 2018 se puso a disposición del equipo de evaluación un informe de </w:t>
      </w:r>
      <w:r w:rsidR="00635AC4" w:rsidRPr="00B3026A">
        <w:rPr>
          <w:lang w:val="es-ES_tradnl"/>
        </w:rPr>
        <w:t>terminación</w:t>
      </w:r>
      <w:r w:rsidRPr="00B3026A">
        <w:rPr>
          <w:lang w:val="es-ES_tradnl"/>
        </w:rPr>
        <w:t>.</w:t>
      </w:r>
    </w:p>
    <w:p w14:paraId="33C351FD" w14:textId="77777777" w:rsidR="00873C58" w:rsidRPr="00B3026A" w:rsidRDefault="00873C58" w:rsidP="00873C58">
      <w:pPr>
        <w:jc w:val="both"/>
        <w:rPr>
          <w:lang w:val="es-ES_tradnl"/>
        </w:rPr>
      </w:pPr>
    </w:p>
    <w:p w14:paraId="7AA0C479" w14:textId="6B0F3334" w:rsidR="00635AC4" w:rsidRPr="00B3026A" w:rsidRDefault="00635AC4" w:rsidP="00635AC4">
      <w:pPr>
        <w:jc w:val="both"/>
        <w:rPr>
          <w:lang w:val="es-ES_tradnl"/>
        </w:rPr>
      </w:pPr>
      <w:r w:rsidRPr="00B3026A">
        <w:rPr>
          <w:lang w:val="es-ES_tradnl"/>
        </w:rPr>
        <w:t xml:space="preserve">En la propuesta del proyecto se sugirió la organización en Ginebra de un simposio final de investigación que </w:t>
      </w:r>
      <w:r w:rsidR="00E649DB" w:rsidRPr="00B3026A">
        <w:rPr>
          <w:lang w:val="es-ES_tradnl"/>
        </w:rPr>
        <w:t>reuniera</w:t>
      </w:r>
      <w:r w:rsidRPr="00B3026A">
        <w:rPr>
          <w:lang w:val="es-ES_tradnl"/>
        </w:rPr>
        <w:t xml:space="preserve"> a los autores de los estudios, los </w:t>
      </w:r>
      <w:r w:rsidR="007F3968" w:rsidRPr="00B3026A">
        <w:rPr>
          <w:iCs/>
          <w:szCs w:val="22"/>
          <w:lang w:val="es-ES_tradnl"/>
        </w:rPr>
        <w:t>encargados de la adopción de políticas</w:t>
      </w:r>
      <w:r w:rsidR="007F3968" w:rsidRPr="00B3026A">
        <w:rPr>
          <w:lang w:val="es-ES_tradnl"/>
        </w:rPr>
        <w:t xml:space="preserve"> </w:t>
      </w:r>
      <w:r w:rsidRPr="00B3026A">
        <w:rPr>
          <w:lang w:val="es-ES_tradnl"/>
        </w:rPr>
        <w:t>y otras partes interesadas para analizar las principales enseñanzas extraídas de los diferentes estudios, su aplicabilidad general y sus consecuencias para la elaboración de políticas a nivel nacional e internacional.</w:t>
      </w:r>
      <w:r w:rsidRPr="00B3026A">
        <w:rPr>
          <w:color w:val="FF00FF"/>
          <w:lang w:val="es-ES_tradnl"/>
        </w:rPr>
        <w:t xml:space="preserve"> </w:t>
      </w:r>
      <w:r w:rsidR="00AB0182" w:rsidRPr="00B3026A">
        <w:rPr>
          <w:lang w:val="es-ES_tradnl"/>
        </w:rPr>
        <w:t>Tenemos entendido</w:t>
      </w:r>
      <w:r w:rsidRPr="00B3026A">
        <w:rPr>
          <w:lang w:val="es-ES_tradnl"/>
        </w:rPr>
        <w:t xml:space="preserve"> que esto no ha ocurrido</w:t>
      </w:r>
      <w:r w:rsidR="009815AE" w:rsidRPr="00B3026A">
        <w:rPr>
          <w:lang w:val="es-ES_tradnl"/>
        </w:rPr>
        <w:t>,</w:t>
      </w:r>
      <w:r w:rsidRPr="00B3026A">
        <w:rPr>
          <w:lang w:val="es-ES_tradnl"/>
        </w:rPr>
        <w:t xml:space="preserve"> </w:t>
      </w:r>
      <w:r w:rsidR="009815AE" w:rsidRPr="00B3026A">
        <w:rPr>
          <w:lang w:val="es-ES_tradnl"/>
        </w:rPr>
        <w:t xml:space="preserve">principalmente </w:t>
      </w:r>
      <w:r w:rsidRPr="00B3026A">
        <w:rPr>
          <w:lang w:val="es-ES_tradnl"/>
        </w:rPr>
        <w:t xml:space="preserve">debido a que los componentes </w:t>
      </w:r>
      <w:r w:rsidR="009815AE" w:rsidRPr="00B3026A">
        <w:rPr>
          <w:lang w:val="es-ES_tradnl"/>
        </w:rPr>
        <w:t xml:space="preserve">del proyecto </w:t>
      </w:r>
      <w:r w:rsidRPr="00B3026A">
        <w:rPr>
          <w:lang w:val="es-ES_tradnl"/>
        </w:rPr>
        <w:t xml:space="preserve">son </w:t>
      </w:r>
      <w:r w:rsidR="00276EEC" w:rsidRPr="00B3026A">
        <w:rPr>
          <w:lang w:val="es-ES_tradnl"/>
        </w:rPr>
        <w:t>aún</w:t>
      </w:r>
      <w:r w:rsidRPr="00B3026A">
        <w:rPr>
          <w:lang w:val="es-ES_tradnl"/>
        </w:rPr>
        <w:t xml:space="preserve"> t</w:t>
      </w:r>
      <w:r w:rsidR="00276EEC" w:rsidRPr="00B3026A">
        <w:rPr>
          <w:lang w:val="es-ES_tradnl"/>
        </w:rPr>
        <w:t xml:space="preserve">area </w:t>
      </w:r>
      <w:r w:rsidRPr="00B3026A">
        <w:rPr>
          <w:lang w:val="es-ES_tradnl"/>
        </w:rPr>
        <w:t>en curso.</w:t>
      </w:r>
    </w:p>
    <w:p w14:paraId="49EDF153" w14:textId="77777777" w:rsidR="002B5D85" w:rsidRPr="00B3026A" w:rsidRDefault="002B5D85" w:rsidP="002B5D85">
      <w:pPr>
        <w:jc w:val="both"/>
        <w:rPr>
          <w:lang w:val="es-ES_tradnl"/>
        </w:rPr>
      </w:pPr>
    </w:p>
    <w:p w14:paraId="306F0CD9" w14:textId="155129D9" w:rsidR="002B5D85" w:rsidRPr="00B3026A" w:rsidRDefault="006B26C4" w:rsidP="002B5D85">
      <w:pPr>
        <w:jc w:val="both"/>
        <w:rPr>
          <w:lang w:val="es-ES_tradnl"/>
        </w:rPr>
      </w:pPr>
      <w:r w:rsidRPr="00B3026A">
        <w:rPr>
          <w:lang w:val="es-ES_tradnl"/>
        </w:rPr>
        <w:t xml:space="preserve">Dicho </w:t>
      </w:r>
      <w:r w:rsidR="002B5D85" w:rsidRPr="00B3026A">
        <w:rPr>
          <w:lang w:val="es-ES_tradnl"/>
        </w:rPr>
        <w:t xml:space="preserve">simposio es una actividad importante que </w:t>
      </w:r>
      <w:r w:rsidR="009815AE" w:rsidRPr="00B3026A">
        <w:rPr>
          <w:lang w:val="es-ES_tradnl"/>
        </w:rPr>
        <w:t>tendrá</w:t>
      </w:r>
      <w:r w:rsidR="002B5D85" w:rsidRPr="00B3026A">
        <w:rPr>
          <w:lang w:val="es-ES_tradnl"/>
        </w:rPr>
        <w:t xml:space="preserve"> lugar en el momento oportuno. </w:t>
      </w:r>
      <w:r w:rsidRPr="00B3026A">
        <w:rPr>
          <w:lang w:val="es-ES_tradnl"/>
        </w:rPr>
        <w:t>Por razones evidentes</w:t>
      </w:r>
      <w:r w:rsidR="002B5D85" w:rsidRPr="00B3026A">
        <w:rPr>
          <w:lang w:val="es-ES_tradnl"/>
        </w:rPr>
        <w:t>, no pudo organizar</w:t>
      </w:r>
      <w:r w:rsidRPr="00B3026A">
        <w:rPr>
          <w:lang w:val="es-ES_tradnl"/>
        </w:rPr>
        <w:t>se</w:t>
      </w:r>
      <w:r w:rsidR="002B5D85" w:rsidRPr="00B3026A">
        <w:rPr>
          <w:lang w:val="es-ES_tradnl"/>
        </w:rPr>
        <w:t xml:space="preserve"> </w:t>
      </w:r>
      <w:r w:rsidR="009815AE" w:rsidRPr="00B3026A">
        <w:rPr>
          <w:lang w:val="es-ES_tradnl"/>
        </w:rPr>
        <w:t>en el transcurso</w:t>
      </w:r>
      <w:r w:rsidR="002B5D85" w:rsidRPr="00B3026A">
        <w:rPr>
          <w:lang w:val="es-ES_tradnl"/>
        </w:rPr>
        <w:t xml:space="preserve"> del </w:t>
      </w:r>
      <w:r w:rsidRPr="00B3026A">
        <w:rPr>
          <w:lang w:val="es-ES_tradnl"/>
        </w:rPr>
        <w:t>p</w:t>
      </w:r>
      <w:r w:rsidR="00EE4D56" w:rsidRPr="00B3026A">
        <w:rPr>
          <w:lang w:val="es-ES_tradnl"/>
        </w:rPr>
        <w:t>royecto. La Secretaría debería</w:t>
      </w:r>
      <w:r w:rsidR="002B5D85" w:rsidRPr="00B3026A">
        <w:rPr>
          <w:lang w:val="es-ES_tradnl"/>
        </w:rPr>
        <w:t xml:space="preserve"> considerar la posibilidad de promover </w:t>
      </w:r>
      <w:r w:rsidR="00EE4D56" w:rsidRPr="00B3026A">
        <w:rPr>
          <w:lang w:val="es-ES_tradnl"/>
        </w:rPr>
        <w:t>el simposio</w:t>
      </w:r>
      <w:r w:rsidR="002B5D85" w:rsidRPr="00B3026A">
        <w:rPr>
          <w:lang w:val="es-ES_tradnl"/>
        </w:rPr>
        <w:t xml:space="preserve"> como actividad paralela </w:t>
      </w:r>
      <w:r w:rsidR="004A796D" w:rsidRPr="00B3026A">
        <w:rPr>
          <w:lang w:val="es-ES_tradnl"/>
        </w:rPr>
        <w:t>de</w:t>
      </w:r>
      <w:r w:rsidR="002B5D85" w:rsidRPr="00B3026A">
        <w:rPr>
          <w:lang w:val="es-ES_tradnl"/>
        </w:rPr>
        <w:t xml:space="preserve"> una de las sesiones ordinarias del CDIP a fin de evaluar </w:t>
      </w:r>
      <w:r w:rsidR="004A796D" w:rsidRPr="00B3026A">
        <w:rPr>
          <w:lang w:val="es-ES_tradnl"/>
        </w:rPr>
        <w:t>mejor</w:t>
      </w:r>
      <w:r w:rsidR="00EE4D56" w:rsidRPr="00B3026A">
        <w:rPr>
          <w:lang w:val="es-ES_tradnl"/>
        </w:rPr>
        <w:t>,</w:t>
      </w:r>
      <w:r w:rsidR="002B5D85" w:rsidRPr="00B3026A">
        <w:rPr>
          <w:lang w:val="es-ES_tradnl"/>
        </w:rPr>
        <w:t xml:space="preserve"> </w:t>
      </w:r>
      <w:r w:rsidR="004A796D" w:rsidRPr="00B3026A">
        <w:rPr>
          <w:lang w:val="es-ES_tradnl"/>
        </w:rPr>
        <w:t xml:space="preserve">con el </w:t>
      </w:r>
      <w:r w:rsidR="002B5D85" w:rsidRPr="00B3026A">
        <w:rPr>
          <w:lang w:val="es-ES_tradnl"/>
        </w:rPr>
        <w:t>beneficio de tiempo</w:t>
      </w:r>
      <w:r w:rsidR="00EE4D56" w:rsidRPr="00B3026A">
        <w:rPr>
          <w:lang w:val="es-ES_tradnl"/>
        </w:rPr>
        <w:t>,</w:t>
      </w:r>
      <w:r w:rsidR="002B5D85" w:rsidRPr="00B3026A">
        <w:rPr>
          <w:lang w:val="es-ES_tradnl"/>
        </w:rPr>
        <w:t xml:space="preserve"> </w:t>
      </w:r>
      <w:r w:rsidR="004A796D" w:rsidRPr="00B3026A">
        <w:rPr>
          <w:lang w:val="es-ES_tradnl"/>
        </w:rPr>
        <w:t>la incidencia</w:t>
      </w:r>
      <w:r w:rsidR="002B5D85" w:rsidRPr="00B3026A">
        <w:rPr>
          <w:lang w:val="es-ES_tradnl"/>
        </w:rPr>
        <w:t xml:space="preserve"> y la sostenibilidad </w:t>
      </w:r>
      <w:r w:rsidR="004A796D" w:rsidRPr="00B3026A">
        <w:rPr>
          <w:lang w:val="es-ES_tradnl"/>
        </w:rPr>
        <w:t xml:space="preserve">en la práctica </w:t>
      </w:r>
      <w:r w:rsidR="002B5D85" w:rsidRPr="00B3026A">
        <w:rPr>
          <w:lang w:val="es-ES_tradnl"/>
        </w:rPr>
        <w:t>de estas actividades que, a primera vista</w:t>
      </w:r>
      <w:r w:rsidR="004A796D" w:rsidRPr="00B3026A">
        <w:rPr>
          <w:lang w:val="es-ES_tradnl"/>
        </w:rPr>
        <w:t xml:space="preserve"> </w:t>
      </w:r>
      <w:r w:rsidR="002B5D85" w:rsidRPr="00B3026A">
        <w:rPr>
          <w:lang w:val="es-ES_tradnl"/>
        </w:rPr>
        <w:t xml:space="preserve">y </w:t>
      </w:r>
      <w:r w:rsidR="004A796D" w:rsidRPr="00B3026A">
        <w:rPr>
          <w:lang w:val="es-ES_tradnl"/>
        </w:rPr>
        <w:t xml:space="preserve">a </w:t>
      </w:r>
      <w:r w:rsidR="002B5D85" w:rsidRPr="00B3026A">
        <w:rPr>
          <w:lang w:val="es-ES_tradnl"/>
        </w:rPr>
        <w:t>resulta</w:t>
      </w:r>
      <w:r w:rsidR="004A796D" w:rsidRPr="00B3026A">
        <w:rPr>
          <w:lang w:val="es-ES_tradnl"/>
        </w:rPr>
        <w:t>s</w:t>
      </w:r>
      <w:r w:rsidR="002B5D85" w:rsidRPr="00B3026A">
        <w:rPr>
          <w:lang w:val="es-ES_tradnl"/>
        </w:rPr>
        <w:t xml:space="preserve"> de esta evaluación</w:t>
      </w:r>
      <w:r w:rsidR="004A796D" w:rsidRPr="00B3026A">
        <w:rPr>
          <w:lang w:val="es-ES_tradnl"/>
        </w:rPr>
        <w:t>,</w:t>
      </w:r>
      <w:r w:rsidR="002B5D85" w:rsidRPr="00B3026A">
        <w:rPr>
          <w:lang w:val="es-ES_tradnl"/>
        </w:rPr>
        <w:t xml:space="preserve"> </w:t>
      </w:r>
      <w:r w:rsidR="00546087" w:rsidRPr="00B3026A">
        <w:rPr>
          <w:lang w:val="es-ES_tradnl"/>
        </w:rPr>
        <w:t>indican</w:t>
      </w:r>
      <w:r w:rsidR="002B5D85" w:rsidRPr="00B3026A">
        <w:rPr>
          <w:lang w:val="es-ES_tradnl"/>
        </w:rPr>
        <w:t xml:space="preserve"> que se trata </w:t>
      </w:r>
      <w:r w:rsidR="00546087" w:rsidRPr="00B3026A">
        <w:rPr>
          <w:lang w:val="es-ES_tradnl"/>
        </w:rPr>
        <w:t xml:space="preserve">de una labor </w:t>
      </w:r>
      <w:r w:rsidR="002B5D85" w:rsidRPr="00B3026A">
        <w:rPr>
          <w:lang w:val="es-ES_tradnl"/>
        </w:rPr>
        <w:t>sólid</w:t>
      </w:r>
      <w:r w:rsidR="00546087" w:rsidRPr="00B3026A">
        <w:rPr>
          <w:lang w:val="es-ES_tradnl"/>
        </w:rPr>
        <w:t>a</w:t>
      </w:r>
      <w:r w:rsidR="002B5D85" w:rsidRPr="00B3026A">
        <w:rPr>
          <w:lang w:val="es-ES_tradnl"/>
        </w:rPr>
        <w:t xml:space="preserve"> </w:t>
      </w:r>
      <w:r w:rsidR="00546087" w:rsidRPr="00B3026A">
        <w:rPr>
          <w:lang w:val="es-ES_tradnl"/>
        </w:rPr>
        <w:t>y con perspectiva de</w:t>
      </w:r>
      <w:r w:rsidR="002B5D85" w:rsidRPr="00B3026A">
        <w:rPr>
          <w:lang w:val="es-ES_tradnl"/>
        </w:rPr>
        <w:t xml:space="preserve"> futuro que merece </w:t>
      </w:r>
      <w:r w:rsidR="00B07253" w:rsidRPr="00B3026A">
        <w:rPr>
          <w:lang w:val="es-ES_tradnl"/>
        </w:rPr>
        <w:t>atención</w:t>
      </w:r>
      <w:r w:rsidR="002B5D85" w:rsidRPr="00B3026A">
        <w:rPr>
          <w:lang w:val="es-ES_tradnl"/>
        </w:rPr>
        <w:t xml:space="preserve"> </w:t>
      </w:r>
      <w:r w:rsidR="00B07253" w:rsidRPr="00B3026A">
        <w:rPr>
          <w:lang w:val="es-ES_tradnl"/>
        </w:rPr>
        <w:t>y apoyo</w:t>
      </w:r>
      <w:r w:rsidR="002B5D85" w:rsidRPr="00B3026A">
        <w:rPr>
          <w:lang w:val="es-ES_tradnl"/>
        </w:rPr>
        <w:t>.</w:t>
      </w:r>
    </w:p>
    <w:p w14:paraId="154B06B4" w14:textId="5C4D5385" w:rsidR="00C578EB" w:rsidRPr="00B3026A" w:rsidRDefault="004B1E7D" w:rsidP="00DC7E9F">
      <w:pPr>
        <w:pStyle w:val="Heading2"/>
        <w:numPr>
          <w:ilvl w:val="0"/>
          <w:numId w:val="23"/>
        </w:numPr>
        <w:spacing w:after="360"/>
        <w:rPr>
          <w:lang w:val="es-ES_tradnl"/>
        </w:rPr>
      </w:pPr>
      <w:bookmarkStart w:id="15" w:name="_Toc401477705"/>
      <w:r w:rsidRPr="00B3026A">
        <w:rPr>
          <w:lang w:val="es-ES_tradnl"/>
        </w:rPr>
        <w:t>EFICACIA</w:t>
      </w:r>
      <w:bookmarkEnd w:id="15"/>
    </w:p>
    <w:bookmarkEnd w:id="14"/>
    <w:p w14:paraId="7EDC0F16" w14:textId="519F11A7" w:rsidR="004B1E7D" w:rsidRPr="00B3026A" w:rsidRDefault="0061207D" w:rsidP="004B1E7D">
      <w:pPr>
        <w:jc w:val="both"/>
        <w:rPr>
          <w:lang w:val="es-ES_tradnl"/>
        </w:rPr>
      </w:pPr>
      <w:r w:rsidRPr="00B3026A">
        <w:rPr>
          <w:lang w:val="es-ES_tradnl"/>
        </w:rPr>
        <w:t>Esta</w:t>
      </w:r>
      <w:r w:rsidR="004B1E7D" w:rsidRPr="00B3026A">
        <w:rPr>
          <w:lang w:val="es-ES_tradnl"/>
        </w:rPr>
        <w:t xml:space="preserve"> sección </w:t>
      </w:r>
      <w:r w:rsidR="00BD319E" w:rsidRPr="00B3026A">
        <w:rPr>
          <w:lang w:val="es-ES_tradnl"/>
        </w:rPr>
        <w:t>hace especial hincapié en</w:t>
      </w:r>
      <w:r w:rsidR="004B1E7D" w:rsidRPr="00B3026A">
        <w:rPr>
          <w:lang w:val="es-ES_tradnl"/>
        </w:rPr>
        <w:t xml:space="preserve"> la comparación de los logros</w:t>
      </w:r>
      <w:r w:rsidR="00546087" w:rsidRPr="00B3026A">
        <w:rPr>
          <w:lang w:val="es-ES_tradnl"/>
        </w:rPr>
        <w:t xml:space="preserve"> </w:t>
      </w:r>
      <w:r w:rsidR="004B1E7D" w:rsidRPr="00B3026A">
        <w:rPr>
          <w:lang w:val="es-ES_tradnl"/>
        </w:rPr>
        <w:t xml:space="preserve">de </w:t>
      </w:r>
      <w:r w:rsidR="00C752A9" w:rsidRPr="00B3026A">
        <w:rPr>
          <w:lang w:val="es-ES_tradnl"/>
        </w:rPr>
        <w:t>la aplicación</w:t>
      </w:r>
      <w:r w:rsidR="004B1E7D" w:rsidRPr="00B3026A">
        <w:rPr>
          <w:lang w:val="es-ES_tradnl"/>
        </w:rPr>
        <w:t xml:space="preserve"> con la estrategia de ejecución anunciada en la propuesta de</w:t>
      </w:r>
      <w:r w:rsidR="00C752A9" w:rsidRPr="00B3026A">
        <w:rPr>
          <w:lang w:val="es-ES_tradnl"/>
        </w:rPr>
        <w:t>l</w:t>
      </w:r>
      <w:r w:rsidR="004B1E7D" w:rsidRPr="00B3026A">
        <w:rPr>
          <w:lang w:val="es-ES_tradnl"/>
        </w:rPr>
        <w:t xml:space="preserve"> proyecto, en la que se esboza</w:t>
      </w:r>
      <w:r w:rsidR="00BD319E" w:rsidRPr="00B3026A">
        <w:rPr>
          <w:lang w:val="es-ES_tradnl"/>
        </w:rPr>
        <w:t>ban</w:t>
      </w:r>
      <w:r w:rsidR="004B1E7D" w:rsidRPr="00B3026A">
        <w:rPr>
          <w:lang w:val="es-ES_tradnl"/>
        </w:rPr>
        <w:t xml:space="preserve"> dos pilares fundamentales: i) promover la sostenibilidad de la</w:t>
      </w:r>
      <w:r w:rsidR="00C752A9" w:rsidRPr="00B3026A">
        <w:rPr>
          <w:lang w:val="es-ES_tradnl"/>
        </w:rPr>
        <w:t>s actividades de</w:t>
      </w:r>
      <w:r w:rsidR="004B1E7D" w:rsidRPr="00B3026A">
        <w:rPr>
          <w:lang w:val="es-ES_tradnl"/>
        </w:rPr>
        <w:t xml:space="preserve"> investigación iniciada</w:t>
      </w:r>
      <w:r w:rsidR="00C752A9" w:rsidRPr="00B3026A">
        <w:rPr>
          <w:lang w:val="es-ES_tradnl"/>
        </w:rPr>
        <w:t>s</w:t>
      </w:r>
      <w:r w:rsidR="004B1E7D" w:rsidRPr="00B3026A">
        <w:rPr>
          <w:lang w:val="es-ES_tradnl"/>
        </w:rPr>
        <w:t xml:space="preserve"> en la fase I utilizando</w:t>
      </w:r>
      <w:r w:rsidR="00C752A9" w:rsidRPr="00B3026A">
        <w:rPr>
          <w:lang w:val="es-ES_tradnl"/>
        </w:rPr>
        <w:t xml:space="preserve"> las </w:t>
      </w:r>
      <w:r w:rsidR="00D74C05" w:rsidRPr="00B3026A">
        <w:rPr>
          <w:lang w:val="es-ES_tradnl"/>
        </w:rPr>
        <w:t xml:space="preserve">bases de </w:t>
      </w:r>
      <w:proofErr w:type="spellStart"/>
      <w:r w:rsidR="00D74C05" w:rsidRPr="00B3026A">
        <w:rPr>
          <w:lang w:val="es-ES_tradnl"/>
        </w:rPr>
        <w:t>micro</w:t>
      </w:r>
      <w:r w:rsidR="00C752A9" w:rsidRPr="00B3026A">
        <w:rPr>
          <w:lang w:val="es-ES_tradnl"/>
        </w:rPr>
        <w:t>datos</w:t>
      </w:r>
      <w:proofErr w:type="spellEnd"/>
      <w:r w:rsidR="00C752A9" w:rsidRPr="00B3026A">
        <w:rPr>
          <w:lang w:val="es-ES_tradnl"/>
        </w:rPr>
        <w:t xml:space="preserve"> </w:t>
      </w:r>
      <w:r w:rsidR="004B1E7D" w:rsidRPr="00B3026A">
        <w:rPr>
          <w:lang w:val="es-ES_tradnl"/>
        </w:rPr>
        <w:t>cread</w:t>
      </w:r>
      <w:r w:rsidR="00C752A9" w:rsidRPr="00B3026A">
        <w:rPr>
          <w:lang w:val="es-ES_tradnl"/>
        </w:rPr>
        <w:t>a</w:t>
      </w:r>
      <w:r w:rsidR="004B1E7D" w:rsidRPr="00B3026A">
        <w:rPr>
          <w:lang w:val="es-ES_tradnl"/>
        </w:rPr>
        <w:t xml:space="preserve">s durante </w:t>
      </w:r>
      <w:r w:rsidR="00C752A9" w:rsidRPr="00B3026A">
        <w:rPr>
          <w:lang w:val="es-ES_tradnl"/>
        </w:rPr>
        <w:t>dicha</w:t>
      </w:r>
      <w:r w:rsidR="00FD4004" w:rsidRPr="00B3026A">
        <w:rPr>
          <w:lang w:val="es-ES_tradnl"/>
        </w:rPr>
        <w:t xml:space="preserve"> fase,</w:t>
      </w:r>
      <w:r w:rsidR="00C67658" w:rsidRPr="00B3026A">
        <w:rPr>
          <w:lang w:val="es-ES_tradnl"/>
        </w:rPr>
        <w:t xml:space="preserve"> </w:t>
      </w:r>
      <w:r w:rsidR="004B1E7D" w:rsidRPr="00B3026A">
        <w:rPr>
          <w:lang w:val="es-ES_tradnl"/>
        </w:rPr>
        <w:t xml:space="preserve">y ii) ampliar </w:t>
      </w:r>
      <w:r w:rsidR="00C752A9" w:rsidRPr="00B3026A">
        <w:rPr>
          <w:lang w:val="es-ES_tradnl"/>
        </w:rPr>
        <w:t>al alcance de la labor</w:t>
      </w:r>
      <w:r w:rsidR="004B1E7D" w:rsidRPr="00B3026A">
        <w:rPr>
          <w:lang w:val="es-ES_tradnl"/>
        </w:rPr>
        <w:t xml:space="preserve"> de estudio </w:t>
      </w:r>
      <w:r w:rsidR="00C752A9" w:rsidRPr="00B3026A">
        <w:rPr>
          <w:lang w:val="es-ES_tradnl"/>
        </w:rPr>
        <w:t>para abarcar</w:t>
      </w:r>
      <w:r w:rsidR="004B1E7D" w:rsidRPr="00B3026A">
        <w:rPr>
          <w:lang w:val="es-ES_tradnl"/>
        </w:rPr>
        <w:t xml:space="preserve"> nuevos países y regiones, </w:t>
      </w:r>
      <w:r w:rsidR="00C752A9" w:rsidRPr="00B3026A">
        <w:rPr>
          <w:lang w:val="es-ES_tradnl"/>
        </w:rPr>
        <w:t>con inclusión de</w:t>
      </w:r>
      <w:r w:rsidR="004B1E7D" w:rsidRPr="00B3026A">
        <w:rPr>
          <w:lang w:val="es-ES_tradnl"/>
        </w:rPr>
        <w:t xml:space="preserve"> al menos un </w:t>
      </w:r>
      <w:r w:rsidR="004E6DCA">
        <w:rPr>
          <w:lang w:val="es-ES_tradnl"/>
        </w:rPr>
        <w:t>PMA</w:t>
      </w:r>
      <w:r w:rsidR="004B1E7D" w:rsidRPr="00B3026A">
        <w:rPr>
          <w:lang w:val="es-ES_tradnl"/>
        </w:rPr>
        <w:t xml:space="preserve">, así como </w:t>
      </w:r>
      <w:r w:rsidR="00C752A9" w:rsidRPr="00B3026A">
        <w:rPr>
          <w:lang w:val="es-ES_tradnl"/>
        </w:rPr>
        <w:t>de</w:t>
      </w:r>
      <w:r w:rsidR="004B1E7D" w:rsidRPr="00B3026A">
        <w:rPr>
          <w:lang w:val="es-ES_tradnl"/>
        </w:rPr>
        <w:t xml:space="preserve"> temas </w:t>
      </w:r>
      <w:r w:rsidR="00FD4004" w:rsidRPr="00B3026A">
        <w:rPr>
          <w:lang w:val="es-ES_tradnl"/>
        </w:rPr>
        <w:t>no contemplados en la fase I.</w:t>
      </w:r>
    </w:p>
    <w:p w14:paraId="5B3BC2F1" w14:textId="77777777" w:rsidR="004B1E7D" w:rsidRPr="00B3026A" w:rsidRDefault="004B1E7D" w:rsidP="004B1E7D">
      <w:pPr>
        <w:jc w:val="both"/>
        <w:rPr>
          <w:lang w:val="es-ES_tradnl"/>
        </w:rPr>
      </w:pPr>
    </w:p>
    <w:p w14:paraId="2A7A3D46" w14:textId="30723944" w:rsidR="004B1E7D" w:rsidRPr="00B3026A" w:rsidRDefault="004B1E7D" w:rsidP="004B1E7D">
      <w:pPr>
        <w:jc w:val="both"/>
        <w:rPr>
          <w:lang w:val="es-ES_tradnl"/>
        </w:rPr>
      </w:pPr>
      <w:r w:rsidRPr="00B3026A">
        <w:rPr>
          <w:lang w:val="es-ES_tradnl"/>
        </w:rPr>
        <w:t xml:space="preserve">En general, como se detalla en los párrafos siguientes, </w:t>
      </w:r>
      <w:r w:rsidR="00C0730F" w:rsidRPr="00B3026A">
        <w:rPr>
          <w:lang w:val="es-ES_tradnl"/>
        </w:rPr>
        <w:t xml:space="preserve">en </w:t>
      </w:r>
      <w:r w:rsidRPr="00B3026A">
        <w:rPr>
          <w:lang w:val="es-ES_tradnl"/>
        </w:rPr>
        <w:t>la fase II se</w:t>
      </w:r>
      <w:r w:rsidR="005A6FE0" w:rsidRPr="00B3026A">
        <w:rPr>
          <w:lang w:val="es-ES_tradnl"/>
        </w:rPr>
        <w:t xml:space="preserve"> ha</w:t>
      </w:r>
      <w:r w:rsidRPr="00B3026A">
        <w:rPr>
          <w:lang w:val="es-ES_tradnl"/>
        </w:rPr>
        <w:t xml:space="preserve"> logr</w:t>
      </w:r>
      <w:r w:rsidR="005A6FE0" w:rsidRPr="00B3026A">
        <w:rPr>
          <w:lang w:val="es-ES_tradnl"/>
        </w:rPr>
        <w:t>ado</w:t>
      </w:r>
      <w:r w:rsidRPr="00B3026A">
        <w:rPr>
          <w:lang w:val="es-ES_tradnl"/>
        </w:rPr>
        <w:t xml:space="preserve"> </w:t>
      </w:r>
      <w:r w:rsidR="00C0730F" w:rsidRPr="00B3026A">
        <w:rPr>
          <w:lang w:val="es-ES_tradnl"/>
        </w:rPr>
        <w:t xml:space="preserve">gran parte de </w:t>
      </w:r>
      <w:r w:rsidRPr="00B3026A">
        <w:rPr>
          <w:lang w:val="es-ES_tradnl"/>
        </w:rPr>
        <w:t xml:space="preserve">dicha estrategia de ejecución promoviendo la sostenibilidad de la labor iniciada en la fase I, </w:t>
      </w:r>
      <w:r w:rsidR="00C0730F" w:rsidRPr="00B3026A">
        <w:rPr>
          <w:lang w:val="es-ES_tradnl"/>
        </w:rPr>
        <w:t>ampliando el alcance de la labor de estudio para abarcar nuevos países y regiones</w:t>
      </w:r>
      <w:r w:rsidR="006D183B" w:rsidRPr="00B3026A">
        <w:rPr>
          <w:lang w:val="es-ES_tradnl"/>
        </w:rPr>
        <w:t>, así como</w:t>
      </w:r>
      <w:r w:rsidRPr="00B3026A">
        <w:rPr>
          <w:lang w:val="es-ES_tradnl"/>
        </w:rPr>
        <w:t xml:space="preserve"> nuevos temas e incluyendo a un </w:t>
      </w:r>
      <w:r w:rsidR="004E6DCA">
        <w:rPr>
          <w:lang w:val="es-ES_tradnl"/>
        </w:rPr>
        <w:t>PMA</w:t>
      </w:r>
      <w:r w:rsidRPr="00B3026A">
        <w:rPr>
          <w:lang w:val="es-ES_tradnl"/>
        </w:rPr>
        <w:t xml:space="preserve"> en las actividades. Es interesante observar que</w:t>
      </w:r>
      <w:r w:rsidR="006D183B" w:rsidRPr="00B3026A">
        <w:rPr>
          <w:lang w:val="es-ES_tradnl"/>
        </w:rPr>
        <w:t>,</w:t>
      </w:r>
      <w:r w:rsidRPr="00B3026A">
        <w:rPr>
          <w:lang w:val="es-ES_tradnl"/>
        </w:rPr>
        <w:t xml:space="preserve"> al emprender </w:t>
      </w:r>
      <w:r w:rsidR="006D183B" w:rsidRPr="00B3026A">
        <w:rPr>
          <w:lang w:val="es-ES_tradnl"/>
        </w:rPr>
        <w:t xml:space="preserve">la </w:t>
      </w:r>
      <w:r w:rsidRPr="00B3026A">
        <w:rPr>
          <w:lang w:val="es-ES_tradnl"/>
        </w:rPr>
        <w:t>nuev</w:t>
      </w:r>
      <w:r w:rsidR="006D183B" w:rsidRPr="00B3026A">
        <w:rPr>
          <w:lang w:val="es-ES_tradnl"/>
        </w:rPr>
        <w:t>a tarea,</w:t>
      </w:r>
      <w:r w:rsidRPr="00B3026A">
        <w:rPr>
          <w:lang w:val="es-ES_tradnl"/>
        </w:rPr>
        <w:t xml:space="preserve"> se </w:t>
      </w:r>
      <w:r w:rsidR="00BD319E" w:rsidRPr="00B3026A">
        <w:rPr>
          <w:lang w:val="es-ES_tradnl"/>
        </w:rPr>
        <w:t>ha prestado especial</w:t>
      </w:r>
      <w:r w:rsidRPr="00B3026A">
        <w:rPr>
          <w:lang w:val="es-ES_tradnl"/>
        </w:rPr>
        <w:t xml:space="preserve"> atención a la promoción de la sostenibilidad de la</w:t>
      </w:r>
      <w:r w:rsidR="006D183B" w:rsidRPr="00B3026A">
        <w:rPr>
          <w:lang w:val="es-ES_tradnl"/>
        </w:rPr>
        <w:t>s</w:t>
      </w:r>
      <w:r w:rsidRPr="00B3026A">
        <w:rPr>
          <w:lang w:val="es-ES_tradnl"/>
        </w:rPr>
        <w:t xml:space="preserve"> investigaci</w:t>
      </w:r>
      <w:r w:rsidR="00DC7E9F">
        <w:rPr>
          <w:lang w:val="es-ES_tradnl"/>
        </w:rPr>
        <w:t>ones</w:t>
      </w:r>
      <w:r w:rsidRPr="00B3026A">
        <w:rPr>
          <w:lang w:val="es-ES_tradnl"/>
        </w:rPr>
        <w:t xml:space="preserve"> iniciada</w:t>
      </w:r>
      <w:r w:rsidR="00DC7E9F">
        <w:rPr>
          <w:lang w:val="es-ES_tradnl"/>
        </w:rPr>
        <w:t>s</w:t>
      </w:r>
      <w:r w:rsidRPr="00B3026A">
        <w:rPr>
          <w:lang w:val="es-ES_tradnl"/>
        </w:rPr>
        <w:t xml:space="preserve"> en la fase I.</w:t>
      </w:r>
    </w:p>
    <w:p w14:paraId="62DB3722" w14:textId="77777777" w:rsidR="00C578EB" w:rsidRPr="00B3026A" w:rsidRDefault="00C578EB" w:rsidP="00C578EB">
      <w:pPr>
        <w:jc w:val="both"/>
        <w:rPr>
          <w:lang w:val="es-ES_tradnl"/>
        </w:rPr>
      </w:pPr>
    </w:p>
    <w:p w14:paraId="0EDF0326" w14:textId="6D5F33F9" w:rsidR="00C578EB" w:rsidRPr="00B3026A" w:rsidRDefault="009E7A3C" w:rsidP="000E6F51">
      <w:pPr>
        <w:keepNext/>
        <w:jc w:val="both"/>
        <w:rPr>
          <w:u w:val="single"/>
          <w:lang w:val="es-ES_tradnl"/>
        </w:rPr>
      </w:pPr>
      <w:r w:rsidRPr="00B3026A">
        <w:rPr>
          <w:u w:val="single"/>
          <w:lang w:val="es-ES_tradnl"/>
        </w:rPr>
        <w:t>Los</w:t>
      </w:r>
      <w:r w:rsidR="004B1E7D" w:rsidRPr="00B3026A">
        <w:rPr>
          <w:u w:val="single"/>
          <w:lang w:val="es-ES_tradnl"/>
        </w:rPr>
        <w:t xml:space="preserve"> estudio</w:t>
      </w:r>
      <w:r w:rsidRPr="00B3026A">
        <w:rPr>
          <w:u w:val="single"/>
          <w:lang w:val="es-ES_tradnl"/>
        </w:rPr>
        <w:t>s</w:t>
      </w:r>
      <w:r w:rsidR="004B1E7D" w:rsidRPr="00B3026A">
        <w:rPr>
          <w:u w:val="single"/>
          <w:lang w:val="es-ES_tradnl"/>
        </w:rPr>
        <w:t xml:space="preserve"> de la fase II</w:t>
      </w:r>
    </w:p>
    <w:p w14:paraId="1C887C95" w14:textId="77777777" w:rsidR="00C578EB" w:rsidRPr="00B3026A" w:rsidRDefault="00C578EB" w:rsidP="000E6F51">
      <w:pPr>
        <w:keepNext/>
        <w:jc w:val="both"/>
        <w:rPr>
          <w:u w:val="single"/>
          <w:lang w:val="es-ES_tradnl"/>
        </w:rPr>
      </w:pPr>
    </w:p>
    <w:p w14:paraId="4501EBDD" w14:textId="70E9FA9D" w:rsidR="004B1E7D" w:rsidRPr="00B3026A" w:rsidRDefault="000C27BB" w:rsidP="000E6F51">
      <w:pPr>
        <w:keepNext/>
        <w:rPr>
          <w:lang w:val="es-ES_tradnl"/>
        </w:rPr>
      </w:pPr>
      <w:r w:rsidRPr="00B3026A">
        <w:rPr>
          <w:lang w:val="es-ES_tradnl"/>
        </w:rPr>
        <w:t>En el marco de</w:t>
      </w:r>
      <w:r w:rsidR="004B1E7D" w:rsidRPr="00B3026A">
        <w:rPr>
          <w:lang w:val="es-ES_tradnl"/>
        </w:rPr>
        <w:t xml:space="preserve">l proyecto </w:t>
      </w:r>
      <w:r w:rsidRPr="00B3026A">
        <w:rPr>
          <w:lang w:val="es-ES_tradnl"/>
        </w:rPr>
        <w:t>se llevaron</w:t>
      </w:r>
      <w:r w:rsidR="004B1E7D" w:rsidRPr="00B3026A">
        <w:rPr>
          <w:lang w:val="es-ES_tradnl"/>
        </w:rPr>
        <w:t xml:space="preserve"> a cabo siete estudio</w:t>
      </w:r>
      <w:r w:rsidRPr="00B3026A">
        <w:rPr>
          <w:lang w:val="es-ES_tradnl"/>
        </w:rPr>
        <w:t>s</w:t>
      </w:r>
      <w:r w:rsidR="004B1E7D" w:rsidRPr="00B3026A">
        <w:rPr>
          <w:lang w:val="es-ES_tradnl"/>
        </w:rPr>
        <w:t>: cuatro de ellos fueron específicos de cada país (Colombia, Chile, Polonia y Uganda), dos tuvieron un enfoque regional (</w:t>
      </w:r>
      <w:r w:rsidR="008827D1" w:rsidRPr="00B3026A">
        <w:rPr>
          <w:lang w:val="es-ES_tradnl"/>
        </w:rPr>
        <w:t xml:space="preserve">los </w:t>
      </w:r>
      <w:r w:rsidRPr="00B3026A">
        <w:rPr>
          <w:lang w:val="es-ES_tradnl"/>
        </w:rPr>
        <w:t>p</w:t>
      </w:r>
      <w:r w:rsidR="004B1E7D" w:rsidRPr="00B3026A">
        <w:rPr>
          <w:lang w:val="es-ES_tradnl"/>
        </w:rPr>
        <w:t xml:space="preserve">aíses </w:t>
      </w:r>
      <w:r w:rsidR="008827D1" w:rsidRPr="00B3026A">
        <w:rPr>
          <w:lang w:val="es-ES_tradnl"/>
        </w:rPr>
        <w:t>c</w:t>
      </w:r>
      <w:r w:rsidR="004B1E7D" w:rsidRPr="00B3026A">
        <w:rPr>
          <w:lang w:val="es-ES_tradnl"/>
        </w:rPr>
        <w:t>entroamericanos y República Dominic</w:t>
      </w:r>
      <w:r w:rsidR="009E7A3C" w:rsidRPr="00B3026A">
        <w:rPr>
          <w:lang w:val="es-ES_tradnl"/>
        </w:rPr>
        <w:t>ana, y tres países de la ASEAN)</w:t>
      </w:r>
      <w:r w:rsidR="004B1E7D" w:rsidRPr="00B3026A">
        <w:rPr>
          <w:lang w:val="es-ES_tradnl"/>
        </w:rPr>
        <w:t xml:space="preserve"> y uno fue específico </w:t>
      </w:r>
      <w:r w:rsidR="008827D1" w:rsidRPr="00B3026A">
        <w:rPr>
          <w:lang w:val="es-ES_tradnl"/>
        </w:rPr>
        <w:t>d</w:t>
      </w:r>
      <w:r w:rsidR="004B1E7D" w:rsidRPr="00B3026A">
        <w:rPr>
          <w:lang w:val="es-ES_tradnl"/>
        </w:rPr>
        <w:t xml:space="preserve">el sector </w:t>
      </w:r>
      <w:r w:rsidR="008827D1" w:rsidRPr="00B3026A">
        <w:rPr>
          <w:lang w:val="es-ES_tradnl"/>
        </w:rPr>
        <w:t xml:space="preserve">de la minería </w:t>
      </w:r>
      <w:r w:rsidR="004B1E7D" w:rsidRPr="00B3026A">
        <w:rPr>
          <w:lang w:val="es-ES_tradnl"/>
        </w:rPr>
        <w:t xml:space="preserve">(Brasil y Chile). A la fecha </w:t>
      </w:r>
      <w:r w:rsidR="008827D1" w:rsidRPr="00B3026A">
        <w:rPr>
          <w:lang w:val="es-ES_tradnl"/>
        </w:rPr>
        <w:t>del presente</w:t>
      </w:r>
      <w:r w:rsidR="004B1E7D" w:rsidRPr="00B3026A">
        <w:rPr>
          <w:lang w:val="es-ES_tradnl"/>
        </w:rPr>
        <w:t xml:space="preserve"> informe, </w:t>
      </w:r>
      <w:r w:rsidR="008827D1" w:rsidRPr="00B3026A">
        <w:rPr>
          <w:lang w:val="es-ES_tradnl"/>
        </w:rPr>
        <w:t xml:space="preserve">si bien </w:t>
      </w:r>
      <w:r w:rsidR="004B1E7D" w:rsidRPr="00B3026A">
        <w:rPr>
          <w:lang w:val="es-ES_tradnl"/>
        </w:rPr>
        <w:t>todo</w:t>
      </w:r>
      <w:r w:rsidR="008827D1" w:rsidRPr="00B3026A">
        <w:rPr>
          <w:lang w:val="es-ES_tradnl"/>
        </w:rPr>
        <w:t xml:space="preserve">s los estudios </w:t>
      </w:r>
      <w:r w:rsidR="004B1E7D" w:rsidRPr="00B3026A">
        <w:rPr>
          <w:lang w:val="es-ES_tradnl"/>
        </w:rPr>
        <w:t>ha</w:t>
      </w:r>
      <w:r w:rsidR="008827D1" w:rsidRPr="00B3026A">
        <w:rPr>
          <w:lang w:val="es-ES_tradnl"/>
        </w:rPr>
        <w:t>n</w:t>
      </w:r>
      <w:r w:rsidR="004B1E7D" w:rsidRPr="00B3026A">
        <w:rPr>
          <w:lang w:val="es-ES_tradnl"/>
        </w:rPr>
        <w:t xml:space="preserve"> sido finalizado</w:t>
      </w:r>
      <w:r w:rsidR="008827D1" w:rsidRPr="00B3026A">
        <w:rPr>
          <w:lang w:val="es-ES_tradnl"/>
        </w:rPr>
        <w:t>s</w:t>
      </w:r>
      <w:r w:rsidR="004B1E7D" w:rsidRPr="00B3026A">
        <w:rPr>
          <w:lang w:val="es-ES_tradnl"/>
        </w:rPr>
        <w:t xml:space="preserve">, algunos (Polonia, los países del sur de Asia y el sector minero) están </w:t>
      </w:r>
      <w:r w:rsidR="006F0FCA" w:rsidRPr="00B3026A">
        <w:rPr>
          <w:lang w:val="es-ES_tradnl"/>
        </w:rPr>
        <w:t>pendientes de</w:t>
      </w:r>
      <w:r w:rsidR="004B1E7D" w:rsidRPr="00B3026A">
        <w:rPr>
          <w:lang w:val="es-ES_tradnl"/>
        </w:rPr>
        <w:t xml:space="preserve"> </w:t>
      </w:r>
      <w:r w:rsidR="008827D1" w:rsidRPr="00B3026A">
        <w:rPr>
          <w:lang w:val="es-ES_tradnl"/>
        </w:rPr>
        <w:t>su</w:t>
      </w:r>
      <w:r w:rsidR="004B1E7D" w:rsidRPr="00B3026A">
        <w:rPr>
          <w:lang w:val="es-ES_tradnl"/>
        </w:rPr>
        <w:t xml:space="preserve"> publicación </w:t>
      </w:r>
      <w:r w:rsidR="006F0FCA" w:rsidRPr="00B3026A">
        <w:rPr>
          <w:lang w:val="es-ES_tradnl"/>
        </w:rPr>
        <w:t>definitiva</w:t>
      </w:r>
      <w:r w:rsidR="004B1E7D" w:rsidRPr="00B3026A">
        <w:rPr>
          <w:lang w:val="es-ES_tradnl"/>
        </w:rPr>
        <w:t>.</w:t>
      </w:r>
    </w:p>
    <w:p w14:paraId="5B90F0F7" w14:textId="77777777" w:rsidR="00C578EB" w:rsidRPr="00B3026A" w:rsidRDefault="00C578EB" w:rsidP="00C578EB">
      <w:pPr>
        <w:jc w:val="both"/>
        <w:rPr>
          <w:lang w:val="es-ES_tradnl"/>
        </w:rPr>
      </w:pPr>
    </w:p>
    <w:p w14:paraId="164D20BC" w14:textId="06293381" w:rsidR="004B1E7D" w:rsidRPr="00B3026A" w:rsidRDefault="004B1E7D" w:rsidP="000C27BB">
      <w:pPr>
        <w:jc w:val="both"/>
        <w:rPr>
          <w:lang w:val="es-ES_tradnl"/>
        </w:rPr>
      </w:pPr>
      <w:r w:rsidRPr="00B3026A">
        <w:rPr>
          <w:lang w:val="es-ES_tradnl"/>
        </w:rPr>
        <w:t xml:space="preserve">La </w:t>
      </w:r>
      <w:r w:rsidR="003A2651">
        <w:rPr>
          <w:lang w:val="es-ES_tradnl"/>
        </w:rPr>
        <w:t>obtención</w:t>
      </w:r>
      <w:r w:rsidRPr="00B3026A">
        <w:rPr>
          <w:lang w:val="es-ES_tradnl"/>
        </w:rPr>
        <w:t xml:space="preserve"> de los siguientes </w:t>
      </w:r>
      <w:r w:rsidR="002D5C0C" w:rsidRPr="00B3026A">
        <w:rPr>
          <w:lang w:val="es-ES_tradnl"/>
        </w:rPr>
        <w:t xml:space="preserve">resultados </w:t>
      </w:r>
      <w:r w:rsidRPr="00B3026A">
        <w:rPr>
          <w:lang w:val="es-ES_tradnl"/>
        </w:rPr>
        <w:t xml:space="preserve">de la fase II </w:t>
      </w:r>
      <w:r w:rsidR="002D5C0C" w:rsidRPr="00B3026A">
        <w:rPr>
          <w:lang w:val="es-ES_tradnl"/>
        </w:rPr>
        <w:t xml:space="preserve">fue validada </w:t>
      </w:r>
      <w:r w:rsidRPr="00B3026A">
        <w:rPr>
          <w:lang w:val="es-ES_tradnl"/>
        </w:rPr>
        <w:t xml:space="preserve">mediante entrevistas y </w:t>
      </w:r>
      <w:r w:rsidR="001D32B3" w:rsidRPr="00B3026A">
        <w:rPr>
          <w:lang w:val="es-ES_tradnl"/>
        </w:rPr>
        <w:t xml:space="preserve">un </w:t>
      </w:r>
      <w:r w:rsidR="0048503B" w:rsidRPr="00B3026A">
        <w:rPr>
          <w:lang w:val="es-ES_tradnl"/>
        </w:rPr>
        <w:t>estudio</w:t>
      </w:r>
      <w:r w:rsidR="001D32B3" w:rsidRPr="00B3026A">
        <w:rPr>
          <w:lang w:val="es-ES_tradnl"/>
        </w:rPr>
        <w:t xml:space="preserve"> teórico</w:t>
      </w:r>
      <w:r w:rsidRPr="00B3026A">
        <w:rPr>
          <w:lang w:val="es-ES_tradnl"/>
        </w:rPr>
        <w:t>.</w:t>
      </w:r>
    </w:p>
    <w:p w14:paraId="627929D1" w14:textId="4009000F" w:rsidR="00C578EB" w:rsidRPr="00B3026A" w:rsidRDefault="00C578EB" w:rsidP="00C578EB">
      <w:pPr>
        <w:jc w:val="both"/>
        <w:rPr>
          <w:lang w:val="es-ES_tradnl"/>
        </w:rPr>
      </w:pPr>
    </w:p>
    <w:p w14:paraId="18EC6DCD" w14:textId="411F7FDA" w:rsidR="004B1E7D" w:rsidRPr="00B3026A" w:rsidRDefault="004B1E7D" w:rsidP="004B1E7D">
      <w:pPr>
        <w:jc w:val="both"/>
        <w:rPr>
          <w:u w:val="single"/>
          <w:lang w:val="es-ES_tradnl"/>
        </w:rPr>
      </w:pPr>
      <w:r w:rsidRPr="00B3026A">
        <w:rPr>
          <w:u w:val="single"/>
          <w:lang w:val="es-ES_tradnl"/>
        </w:rPr>
        <w:t>Colombia</w:t>
      </w:r>
    </w:p>
    <w:p w14:paraId="413D0B18" w14:textId="77777777" w:rsidR="004B1E7D" w:rsidRPr="00B3026A" w:rsidRDefault="004B1E7D" w:rsidP="004B1E7D">
      <w:pPr>
        <w:jc w:val="both"/>
        <w:rPr>
          <w:lang w:val="es-ES_tradnl"/>
        </w:rPr>
      </w:pPr>
    </w:p>
    <w:p w14:paraId="5EFAAEAF" w14:textId="77777777" w:rsidR="005F7BF9" w:rsidRPr="00B3026A" w:rsidRDefault="004B1E7D" w:rsidP="004B1E7D">
      <w:pPr>
        <w:ind w:left="993" w:hanging="426"/>
        <w:jc w:val="both"/>
        <w:rPr>
          <w:lang w:val="es-ES_tradnl"/>
        </w:rPr>
      </w:pPr>
      <w:r w:rsidRPr="00B3026A">
        <w:rPr>
          <w:lang w:val="es-ES_tradnl"/>
        </w:rPr>
        <w:t>a)</w:t>
      </w:r>
      <w:r w:rsidRPr="00B3026A">
        <w:rPr>
          <w:lang w:val="es-ES_tradnl"/>
        </w:rPr>
        <w:tab/>
        <w:t xml:space="preserve">El objetivo principal del estudio de país </w:t>
      </w:r>
      <w:r w:rsidR="00634002" w:rsidRPr="00B3026A">
        <w:rPr>
          <w:lang w:val="es-ES_tradnl"/>
        </w:rPr>
        <w:t>fue evaluar desde el punto de vista estadístico el uso de la PI en Colombia y generar la capacidad técnica necesaria para analizar la incidencia de las políticas en materia de PI.</w:t>
      </w:r>
    </w:p>
    <w:p w14:paraId="65797163" w14:textId="2822ED69" w:rsidR="004B1E7D" w:rsidRPr="00B3026A" w:rsidRDefault="004B1E7D" w:rsidP="004B1E7D">
      <w:pPr>
        <w:ind w:left="993" w:hanging="426"/>
        <w:jc w:val="both"/>
        <w:rPr>
          <w:lang w:val="es-ES_tradnl"/>
        </w:rPr>
      </w:pPr>
      <w:r w:rsidRPr="00B3026A">
        <w:rPr>
          <w:lang w:val="es-ES_tradnl"/>
        </w:rPr>
        <w:t>b)</w:t>
      </w:r>
      <w:r w:rsidRPr="00B3026A">
        <w:rPr>
          <w:lang w:val="es-ES_tradnl"/>
        </w:rPr>
        <w:tab/>
        <w:t xml:space="preserve">La </w:t>
      </w:r>
      <w:r w:rsidR="00623F21" w:rsidRPr="00B3026A">
        <w:rPr>
          <w:lang w:val="es-ES_tradnl"/>
        </w:rPr>
        <w:t xml:space="preserve">realización </w:t>
      </w:r>
      <w:r w:rsidRPr="00B3026A">
        <w:rPr>
          <w:lang w:val="es-ES_tradnl"/>
        </w:rPr>
        <w:t>del estudio requirió la coordinación entre vari</w:t>
      </w:r>
      <w:r w:rsidR="00623F21" w:rsidRPr="00B3026A">
        <w:rPr>
          <w:lang w:val="es-ES_tradnl"/>
        </w:rPr>
        <w:t>os organismos</w:t>
      </w:r>
      <w:r w:rsidRPr="00B3026A">
        <w:rPr>
          <w:lang w:val="es-ES_tradnl"/>
        </w:rPr>
        <w:t xml:space="preserve"> </w:t>
      </w:r>
      <w:r w:rsidR="00623F21" w:rsidRPr="00B3026A">
        <w:rPr>
          <w:lang w:val="es-ES_tradnl"/>
        </w:rPr>
        <w:t>gubernamentales de</w:t>
      </w:r>
      <w:r w:rsidRPr="00B3026A">
        <w:rPr>
          <w:lang w:val="es-ES_tradnl"/>
        </w:rPr>
        <w:t xml:space="preserve"> </w:t>
      </w:r>
      <w:r w:rsidR="00623F21" w:rsidRPr="00B3026A">
        <w:rPr>
          <w:lang w:val="es-ES_tradnl"/>
        </w:rPr>
        <w:t>C</w:t>
      </w:r>
      <w:r w:rsidRPr="00B3026A">
        <w:rPr>
          <w:lang w:val="es-ES_tradnl"/>
        </w:rPr>
        <w:t>olombia y la OMPI.</w:t>
      </w:r>
    </w:p>
    <w:p w14:paraId="7EFFC066" w14:textId="64034929" w:rsidR="004B1E7D" w:rsidRPr="00B3026A" w:rsidRDefault="004B1E7D" w:rsidP="004B1E7D">
      <w:pPr>
        <w:ind w:left="993" w:hanging="426"/>
        <w:jc w:val="both"/>
        <w:rPr>
          <w:lang w:val="es-ES_tradnl"/>
        </w:rPr>
      </w:pPr>
      <w:r w:rsidRPr="00B3026A">
        <w:rPr>
          <w:lang w:val="es-ES_tradnl"/>
        </w:rPr>
        <w:t>c)</w:t>
      </w:r>
      <w:r w:rsidRPr="00B3026A">
        <w:rPr>
          <w:lang w:val="es-ES_tradnl"/>
        </w:rPr>
        <w:tab/>
        <w:t xml:space="preserve">En el caso de Colombia, como se indica en el informe final, </w:t>
      </w:r>
      <w:r w:rsidR="00623F21" w:rsidRPr="00B3026A">
        <w:rPr>
          <w:lang w:val="es-ES_tradnl"/>
        </w:rPr>
        <w:t xml:space="preserve">participaron </w:t>
      </w:r>
      <w:r w:rsidRPr="00B3026A">
        <w:rPr>
          <w:lang w:val="es-ES_tradnl"/>
        </w:rPr>
        <w:t>no s</w:t>
      </w:r>
      <w:r w:rsidR="00623F21" w:rsidRPr="00B3026A">
        <w:rPr>
          <w:lang w:val="es-ES_tradnl"/>
        </w:rPr>
        <w:t>o</w:t>
      </w:r>
      <w:r w:rsidRPr="00B3026A">
        <w:rPr>
          <w:lang w:val="es-ES_tradnl"/>
        </w:rPr>
        <w:t xml:space="preserve">lo los organismos relacionados con </w:t>
      </w:r>
      <w:r w:rsidR="000D7964" w:rsidRPr="00B3026A">
        <w:rPr>
          <w:lang w:val="es-ES_tradnl"/>
        </w:rPr>
        <w:t>la aplicación</w:t>
      </w:r>
      <w:r w:rsidRPr="00B3026A">
        <w:rPr>
          <w:lang w:val="es-ES_tradnl"/>
        </w:rPr>
        <w:t xml:space="preserve"> y </w:t>
      </w:r>
      <w:r w:rsidR="000D7964" w:rsidRPr="00B3026A">
        <w:rPr>
          <w:lang w:val="es-ES_tradnl"/>
        </w:rPr>
        <w:t xml:space="preserve">la </w:t>
      </w:r>
      <w:r w:rsidRPr="00B3026A">
        <w:rPr>
          <w:lang w:val="es-ES_tradnl"/>
        </w:rPr>
        <w:t xml:space="preserve">gestión de la PI, sino también, entre otros, el Departamento Nacional de Planeación (DNP), el Instituto Colombiano Agropecuario (ICA) y el Departamento Administrativo Nacional de Estadística (DANE), que proporcionaron </w:t>
      </w:r>
      <w:r w:rsidR="0048503B" w:rsidRPr="00B3026A">
        <w:rPr>
          <w:lang w:val="es-ES_tradnl"/>
        </w:rPr>
        <w:t xml:space="preserve">también </w:t>
      </w:r>
      <w:r w:rsidRPr="00B3026A">
        <w:rPr>
          <w:lang w:val="es-ES_tradnl"/>
        </w:rPr>
        <w:t>datos y apoyo técnico.</w:t>
      </w:r>
    </w:p>
    <w:p w14:paraId="3484F64D" w14:textId="2D5393F0" w:rsidR="004B1E7D" w:rsidRPr="00B3026A" w:rsidRDefault="004B1E7D" w:rsidP="004B1E7D">
      <w:pPr>
        <w:ind w:left="993" w:hanging="426"/>
        <w:jc w:val="both"/>
        <w:rPr>
          <w:lang w:val="es-ES_tradnl"/>
        </w:rPr>
      </w:pPr>
      <w:r w:rsidRPr="00B3026A">
        <w:rPr>
          <w:lang w:val="es-ES_tradnl"/>
        </w:rPr>
        <w:t>d)</w:t>
      </w:r>
      <w:r w:rsidRPr="00B3026A">
        <w:rPr>
          <w:lang w:val="es-ES_tradnl"/>
        </w:rPr>
        <w:tab/>
        <w:t xml:space="preserve">El estudio </w:t>
      </w:r>
      <w:r w:rsidR="006C6063" w:rsidRPr="00B3026A">
        <w:rPr>
          <w:lang w:val="es-ES_tradnl"/>
        </w:rPr>
        <w:t xml:space="preserve">conllevó la creación de una base de datos de registro unitario sobre PI para análisis económico </w:t>
      </w:r>
      <w:r w:rsidR="0048503B" w:rsidRPr="00B3026A">
        <w:rPr>
          <w:lang w:val="es-ES_tradnl"/>
        </w:rPr>
        <w:t xml:space="preserve">con el objetivo de </w:t>
      </w:r>
      <w:r w:rsidR="006C6063" w:rsidRPr="00B3026A">
        <w:rPr>
          <w:lang w:val="es-ES_tradnl"/>
        </w:rPr>
        <w:t>evaluar desde el punto de vista estadístico el uso de la PI en Colombia y generar la capacidad técnica necesaria para analizar la incidencia de las políticas en materia de PI.</w:t>
      </w:r>
    </w:p>
    <w:p w14:paraId="6BE9BB84" w14:textId="7A5F16C1" w:rsidR="004B1E7D" w:rsidRPr="00B3026A" w:rsidRDefault="004B1E7D" w:rsidP="004B1E7D">
      <w:pPr>
        <w:ind w:left="993" w:hanging="426"/>
        <w:jc w:val="both"/>
        <w:rPr>
          <w:lang w:val="es-ES_tradnl"/>
        </w:rPr>
      </w:pPr>
      <w:r w:rsidRPr="00B3026A">
        <w:rPr>
          <w:lang w:val="es-ES_tradnl"/>
        </w:rPr>
        <w:t>e)</w:t>
      </w:r>
      <w:r w:rsidRPr="00B3026A">
        <w:rPr>
          <w:lang w:val="es-ES_tradnl"/>
        </w:rPr>
        <w:tab/>
      </w:r>
      <w:r w:rsidR="006C6063" w:rsidRPr="00B3026A">
        <w:rPr>
          <w:lang w:val="es-ES_tradnl"/>
        </w:rPr>
        <w:t>Según</w:t>
      </w:r>
      <w:r w:rsidRPr="00B3026A">
        <w:rPr>
          <w:lang w:val="es-ES_tradnl"/>
        </w:rPr>
        <w:t xml:space="preserve"> informe final, "</w:t>
      </w:r>
      <w:r w:rsidR="00163C11" w:rsidRPr="00B3026A">
        <w:rPr>
          <w:szCs w:val="22"/>
          <w:lang w:val="es-ES_tradnl"/>
        </w:rPr>
        <w:t xml:space="preserve">los principales sectores en los que se concentran las solicitudes de protección de nuevas creaciones durante el período en examen fueron </w:t>
      </w:r>
      <w:r w:rsidR="00163C11" w:rsidRPr="00B3026A">
        <w:rPr>
          <w:iCs/>
          <w:szCs w:val="22"/>
          <w:lang w:val="es-ES_tradnl"/>
        </w:rPr>
        <w:t>maquinaria para la explotación minera y obras de construcción</w:t>
      </w:r>
      <w:r w:rsidR="00163C11" w:rsidRPr="00B3026A">
        <w:rPr>
          <w:szCs w:val="22"/>
          <w:lang w:val="es-ES_tradnl"/>
        </w:rPr>
        <w:t xml:space="preserve">, </w:t>
      </w:r>
      <w:r w:rsidR="00163C11" w:rsidRPr="00B3026A">
        <w:rPr>
          <w:iCs/>
          <w:szCs w:val="22"/>
          <w:lang w:val="es-ES_tradnl"/>
        </w:rPr>
        <w:t>productos farmacéuticos, sustancias químicas</w:t>
      </w:r>
      <w:r w:rsidR="00163C11" w:rsidRPr="00B3026A">
        <w:rPr>
          <w:szCs w:val="22"/>
          <w:lang w:val="es-ES_tradnl"/>
        </w:rPr>
        <w:t xml:space="preserve">, </w:t>
      </w:r>
      <w:r w:rsidR="00163C11" w:rsidRPr="00B3026A">
        <w:rPr>
          <w:iCs/>
          <w:szCs w:val="22"/>
          <w:lang w:val="es-ES_tradnl"/>
        </w:rPr>
        <w:t xml:space="preserve">caucho sintético </w:t>
      </w:r>
      <w:r w:rsidR="00163C11" w:rsidRPr="00B3026A">
        <w:rPr>
          <w:szCs w:val="22"/>
          <w:lang w:val="es-ES_tradnl"/>
        </w:rPr>
        <w:t xml:space="preserve">y </w:t>
      </w:r>
      <w:r w:rsidR="00163C11" w:rsidRPr="00B3026A">
        <w:rPr>
          <w:iCs/>
          <w:szCs w:val="22"/>
          <w:lang w:val="es-ES_tradnl"/>
        </w:rPr>
        <w:t>actividades de apoyo a la agricultura</w:t>
      </w:r>
      <w:r w:rsidR="00163C11" w:rsidRPr="00B3026A">
        <w:rPr>
          <w:szCs w:val="22"/>
          <w:lang w:val="es-ES_tradnl"/>
        </w:rPr>
        <w:t xml:space="preserve">. Los principales sectores que hacen uso del sistema de marcas fueron el del </w:t>
      </w:r>
      <w:r w:rsidR="00163C11" w:rsidRPr="00B3026A">
        <w:rPr>
          <w:iCs/>
          <w:szCs w:val="22"/>
          <w:lang w:val="es-ES_tradnl"/>
        </w:rPr>
        <w:t xml:space="preserve">caucho </w:t>
      </w:r>
      <w:r w:rsidR="00163C11" w:rsidRPr="00B3026A">
        <w:rPr>
          <w:szCs w:val="22"/>
          <w:lang w:val="es-ES_tradnl"/>
        </w:rPr>
        <w:t xml:space="preserve">y los de la </w:t>
      </w:r>
      <w:r w:rsidR="00163C11" w:rsidRPr="00B3026A">
        <w:rPr>
          <w:iCs/>
          <w:szCs w:val="22"/>
          <w:lang w:val="es-ES_tradnl"/>
        </w:rPr>
        <w:t>comercialización de energía eléctrica</w:t>
      </w:r>
      <w:r w:rsidR="00163C11" w:rsidRPr="00B3026A">
        <w:rPr>
          <w:szCs w:val="22"/>
          <w:lang w:val="es-ES_tradnl"/>
        </w:rPr>
        <w:t xml:space="preserve">, la </w:t>
      </w:r>
      <w:r w:rsidR="00163C11" w:rsidRPr="00B3026A">
        <w:rPr>
          <w:iCs/>
          <w:szCs w:val="22"/>
          <w:lang w:val="es-ES_tradnl"/>
        </w:rPr>
        <w:t xml:space="preserve">organización de eventos </w:t>
      </w:r>
      <w:r w:rsidR="00163C11" w:rsidRPr="00B3026A">
        <w:rPr>
          <w:szCs w:val="22"/>
          <w:lang w:val="es-ES_tradnl"/>
        </w:rPr>
        <w:t xml:space="preserve">y los </w:t>
      </w:r>
      <w:r w:rsidR="00163C11" w:rsidRPr="00B3026A">
        <w:rPr>
          <w:iCs/>
          <w:szCs w:val="22"/>
          <w:lang w:val="es-ES_tradnl"/>
        </w:rPr>
        <w:t>productos farmacéuticos</w:t>
      </w:r>
      <w:r w:rsidR="00163C11" w:rsidRPr="00B3026A">
        <w:rPr>
          <w:szCs w:val="22"/>
          <w:lang w:val="es-ES_tradnl"/>
        </w:rPr>
        <w:t xml:space="preserve">. Por último, los principales sectores que hicieron uso del registro de derechos de autor fueron los de la </w:t>
      </w:r>
      <w:r w:rsidR="00163C11" w:rsidRPr="00B3026A">
        <w:rPr>
          <w:iCs/>
          <w:szCs w:val="22"/>
          <w:lang w:val="es-ES_tradnl"/>
        </w:rPr>
        <w:t>creación literaria y musical</w:t>
      </w:r>
      <w:r w:rsidR="00163C11" w:rsidRPr="00B3026A">
        <w:rPr>
          <w:szCs w:val="22"/>
          <w:lang w:val="es-ES_tradnl"/>
        </w:rPr>
        <w:t xml:space="preserve">, la </w:t>
      </w:r>
      <w:r w:rsidR="00163C11" w:rsidRPr="00B3026A">
        <w:rPr>
          <w:iCs/>
          <w:szCs w:val="22"/>
          <w:lang w:val="es-ES_tradnl"/>
        </w:rPr>
        <w:t>creación de artes visuales</w:t>
      </w:r>
      <w:r w:rsidR="00163C11" w:rsidRPr="00B3026A">
        <w:rPr>
          <w:szCs w:val="22"/>
          <w:lang w:val="es-ES_tradnl"/>
        </w:rPr>
        <w:t xml:space="preserve">, la </w:t>
      </w:r>
      <w:r w:rsidR="00163C11" w:rsidRPr="00B3026A">
        <w:rPr>
          <w:iCs/>
          <w:szCs w:val="22"/>
          <w:lang w:val="es-ES_tradnl"/>
        </w:rPr>
        <w:t>grabación de sonido y la edición de música</w:t>
      </w:r>
      <w:r w:rsidR="00163C11" w:rsidRPr="00B3026A">
        <w:rPr>
          <w:szCs w:val="22"/>
          <w:lang w:val="es-ES_tradnl"/>
        </w:rPr>
        <w:t xml:space="preserve">, el </w:t>
      </w:r>
      <w:r w:rsidR="00163C11" w:rsidRPr="00B3026A">
        <w:rPr>
          <w:iCs/>
          <w:szCs w:val="22"/>
          <w:lang w:val="es-ES_tradnl"/>
        </w:rPr>
        <w:t>desarrollo de sistemas informáticos</w:t>
      </w:r>
      <w:r w:rsidR="00163C11" w:rsidRPr="00B3026A">
        <w:rPr>
          <w:szCs w:val="22"/>
          <w:lang w:val="es-ES_tradnl"/>
        </w:rPr>
        <w:t xml:space="preserve">, la </w:t>
      </w:r>
      <w:r w:rsidR="00163C11" w:rsidRPr="00B3026A">
        <w:rPr>
          <w:iCs/>
          <w:szCs w:val="22"/>
          <w:lang w:val="es-ES_tradnl"/>
        </w:rPr>
        <w:t xml:space="preserve">industria editorial </w:t>
      </w:r>
      <w:r w:rsidR="00163C11" w:rsidRPr="00B3026A">
        <w:rPr>
          <w:szCs w:val="22"/>
          <w:lang w:val="es-ES_tradnl"/>
        </w:rPr>
        <w:t xml:space="preserve">y la </w:t>
      </w:r>
      <w:r w:rsidR="00163C11" w:rsidRPr="00B3026A">
        <w:rPr>
          <w:iCs/>
          <w:szCs w:val="22"/>
          <w:lang w:val="es-ES_tradnl"/>
        </w:rPr>
        <w:t>creación audiovisual</w:t>
      </w:r>
      <w:r w:rsidR="006C6063" w:rsidRPr="00B3026A">
        <w:rPr>
          <w:lang w:val="es-ES_tradnl"/>
        </w:rPr>
        <w:t>"</w:t>
      </w:r>
      <w:r w:rsidRPr="00B3026A">
        <w:rPr>
          <w:lang w:val="es-ES_tradnl"/>
        </w:rPr>
        <w:t xml:space="preserve"> (</w:t>
      </w:r>
      <w:r w:rsidR="006C6063" w:rsidRPr="00B3026A">
        <w:rPr>
          <w:lang w:val="es-ES_tradnl"/>
        </w:rPr>
        <w:t>v</w:t>
      </w:r>
      <w:r w:rsidRPr="00B3026A">
        <w:rPr>
          <w:lang w:val="es-ES_tradnl"/>
        </w:rPr>
        <w:t xml:space="preserve">éase </w:t>
      </w:r>
      <w:r w:rsidR="006C6063" w:rsidRPr="00B3026A">
        <w:rPr>
          <w:lang w:val="es-ES_tradnl"/>
        </w:rPr>
        <w:t xml:space="preserve">el resumen del estudio </w:t>
      </w:r>
      <w:r w:rsidR="0048503B" w:rsidRPr="00B3026A">
        <w:rPr>
          <w:lang w:val="es-ES_tradnl"/>
        </w:rPr>
        <w:t xml:space="preserve">que figura </w:t>
      </w:r>
      <w:r w:rsidR="006C6063" w:rsidRPr="00B3026A">
        <w:rPr>
          <w:lang w:val="es-ES_tradnl"/>
        </w:rPr>
        <w:t>en el documento CDIP/20/INF/2</w:t>
      </w:r>
      <w:r w:rsidRPr="00B3026A">
        <w:rPr>
          <w:lang w:val="es-ES_tradnl"/>
        </w:rPr>
        <w:t>).</w:t>
      </w:r>
    </w:p>
    <w:p w14:paraId="00CBA51A" w14:textId="2C5FA399" w:rsidR="004B1E7D" w:rsidRPr="00B3026A" w:rsidRDefault="004B1E7D" w:rsidP="004B1E7D">
      <w:pPr>
        <w:ind w:left="993" w:hanging="426"/>
        <w:jc w:val="both"/>
        <w:rPr>
          <w:lang w:val="es-ES_tradnl"/>
        </w:rPr>
      </w:pPr>
      <w:r w:rsidRPr="00B3026A">
        <w:rPr>
          <w:lang w:val="es-ES_tradnl"/>
        </w:rPr>
        <w:t>f)</w:t>
      </w:r>
      <w:r w:rsidRPr="00B3026A">
        <w:rPr>
          <w:lang w:val="es-ES_tradnl"/>
        </w:rPr>
        <w:tab/>
        <w:t xml:space="preserve">El estudio </w:t>
      </w:r>
      <w:r w:rsidR="0048503B" w:rsidRPr="00B3026A">
        <w:rPr>
          <w:lang w:val="es-ES_tradnl"/>
        </w:rPr>
        <w:t>sobre C</w:t>
      </w:r>
      <w:r w:rsidRPr="00B3026A">
        <w:rPr>
          <w:lang w:val="es-ES_tradnl"/>
        </w:rPr>
        <w:t xml:space="preserve">olombia se basó en </w:t>
      </w:r>
      <w:r w:rsidR="00BD4E9A" w:rsidRPr="00B3026A">
        <w:rPr>
          <w:lang w:val="es-ES_tradnl"/>
        </w:rPr>
        <w:t>la labor</w:t>
      </w:r>
      <w:r w:rsidRPr="00B3026A">
        <w:rPr>
          <w:lang w:val="es-ES_tradnl"/>
        </w:rPr>
        <w:t xml:space="preserve"> realizad</w:t>
      </w:r>
      <w:r w:rsidR="00930DFB" w:rsidRPr="00B3026A">
        <w:rPr>
          <w:lang w:val="es-ES_tradnl"/>
        </w:rPr>
        <w:t>a</w:t>
      </w:r>
      <w:r w:rsidRPr="00B3026A">
        <w:rPr>
          <w:lang w:val="es-ES_tradnl"/>
        </w:rPr>
        <w:t xml:space="preserve"> en la fase I y representó la </w:t>
      </w:r>
      <w:r w:rsidR="00BD4E9A" w:rsidRPr="00B3026A">
        <w:rPr>
          <w:lang w:val="es-ES_tradnl"/>
        </w:rPr>
        <w:t xml:space="preserve">ampliación </w:t>
      </w:r>
      <w:r w:rsidR="00930DFB" w:rsidRPr="00B3026A">
        <w:rPr>
          <w:lang w:val="es-ES_tradnl"/>
        </w:rPr>
        <w:t>del</w:t>
      </w:r>
      <w:r w:rsidRPr="00B3026A">
        <w:rPr>
          <w:lang w:val="es-ES_tradnl"/>
        </w:rPr>
        <w:t xml:space="preserve"> proyecto </w:t>
      </w:r>
      <w:r w:rsidR="002543AC" w:rsidRPr="00B3026A">
        <w:rPr>
          <w:lang w:val="es-ES_tradnl"/>
        </w:rPr>
        <w:t xml:space="preserve">para incluir </w:t>
      </w:r>
      <w:r w:rsidRPr="00B3026A">
        <w:rPr>
          <w:lang w:val="es-ES_tradnl"/>
        </w:rPr>
        <w:t>un nuevo país.</w:t>
      </w:r>
    </w:p>
    <w:p w14:paraId="27ED87B8" w14:textId="412C4189" w:rsidR="004B1E7D" w:rsidRPr="00B3026A" w:rsidRDefault="004B1E7D" w:rsidP="004B1E7D">
      <w:pPr>
        <w:ind w:left="993" w:hanging="426"/>
        <w:jc w:val="both"/>
        <w:rPr>
          <w:lang w:val="es-ES_tradnl"/>
        </w:rPr>
      </w:pPr>
      <w:r w:rsidRPr="00B3026A">
        <w:rPr>
          <w:lang w:val="es-ES_tradnl"/>
        </w:rPr>
        <w:t>g)</w:t>
      </w:r>
      <w:r w:rsidRPr="00B3026A">
        <w:rPr>
          <w:lang w:val="es-ES_tradnl"/>
        </w:rPr>
        <w:tab/>
        <w:t xml:space="preserve">Los resultados del estudio se presentaron a los Estados </w:t>
      </w:r>
      <w:r w:rsidR="00930DFB" w:rsidRPr="00B3026A">
        <w:rPr>
          <w:lang w:val="es-ES_tradnl"/>
        </w:rPr>
        <w:t>m</w:t>
      </w:r>
      <w:r w:rsidRPr="00B3026A">
        <w:rPr>
          <w:lang w:val="es-ES_tradnl"/>
        </w:rPr>
        <w:t xml:space="preserve">iembros en la </w:t>
      </w:r>
      <w:r w:rsidR="00930DFB" w:rsidRPr="00B3026A">
        <w:rPr>
          <w:lang w:val="es-ES_tradnl"/>
        </w:rPr>
        <w:t>vigésima sesión</w:t>
      </w:r>
      <w:r w:rsidRPr="00B3026A">
        <w:rPr>
          <w:lang w:val="es-ES_tradnl"/>
        </w:rPr>
        <w:t xml:space="preserve"> del CDIP.</w:t>
      </w:r>
      <w:r w:rsidR="00AB5CAE" w:rsidRPr="00B3026A">
        <w:rPr>
          <w:vertAlign w:val="superscript"/>
          <w:lang w:val="es-ES_tradnl"/>
        </w:rPr>
        <w:footnoteReference w:id="17"/>
      </w:r>
    </w:p>
    <w:p w14:paraId="136A13F5" w14:textId="77777777" w:rsidR="00163C11" w:rsidRPr="00B3026A" w:rsidRDefault="00163C11" w:rsidP="00163C11">
      <w:pPr>
        <w:ind w:left="720"/>
        <w:jc w:val="both"/>
        <w:rPr>
          <w:lang w:val="es-ES_tradnl"/>
        </w:rPr>
      </w:pPr>
    </w:p>
    <w:p w14:paraId="5782AD06" w14:textId="77777777" w:rsidR="00163C11" w:rsidRPr="00B3026A" w:rsidRDefault="00163C11" w:rsidP="00163C11">
      <w:pPr>
        <w:jc w:val="both"/>
        <w:rPr>
          <w:lang w:val="es-ES_tradnl"/>
        </w:rPr>
      </w:pPr>
      <w:r w:rsidRPr="00B3026A">
        <w:rPr>
          <w:u w:val="single"/>
          <w:lang w:val="es-ES_tradnl"/>
        </w:rPr>
        <w:t>Uganda</w:t>
      </w:r>
    </w:p>
    <w:p w14:paraId="4B3497D2" w14:textId="77777777" w:rsidR="00163C11" w:rsidRPr="00B3026A" w:rsidRDefault="00163C11" w:rsidP="00163C11">
      <w:pPr>
        <w:jc w:val="both"/>
        <w:rPr>
          <w:lang w:val="es-ES_tradnl"/>
        </w:rPr>
      </w:pPr>
    </w:p>
    <w:p w14:paraId="3CC2552C" w14:textId="035C2F2E" w:rsidR="005F7BF9" w:rsidRPr="00B3026A" w:rsidRDefault="00163C11" w:rsidP="00DC7E9F">
      <w:pPr>
        <w:numPr>
          <w:ilvl w:val="0"/>
          <w:numId w:val="13"/>
        </w:numPr>
        <w:jc w:val="both"/>
        <w:rPr>
          <w:lang w:val="es-ES_tradnl"/>
        </w:rPr>
      </w:pPr>
      <w:r w:rsidRPr="00B3026A">
        <w:rPr>
          <w:lang w:val="es-ES_tradnl"/>
        </w:rPr>
        <w:t xml:space="preserve">El objetivo general era </w:t>
      </w:r>
      <w:r w:rsidR="002E36B0" w:rsidRPr="00B3026A">
        <w:rPr>
          <w:lang w:val="es-ES_tradnl"/>
        </w:rPr>
        <w:t>mejorar la comprensión de</w:t>
      </w:r>
      <w:r w:rsidRPr="00B3026A">
        <w:rPr>
          <w:lang w:val="es-ES_tradnl"/>
        </w:rPr>
        <w:t xml:space="preserve"> </w:t>
      </w:r>
      <w:r w:rsidR="002E36B0" w:rsidRPr="00B3026A">
        <w:rPr>
          <w:lang w:val="es-ES_tradnl"/>
        </w:rPr>
        <w:t xml:space="preserve">la función </w:t>
      </w:r>
      <w:r w:rsidRPr="00B3026A">
        <w:rPr>
          <w:lang w:val="es-ES_tradnl"/>
        </w:rPr>
        <w:t xml:space="preserve">de la innovación y la </w:t>
      </w:r>
      <w:r w:rsidR="002E36B0" w:rsidRPr="00B3026A">
        <w:rPr>
          <w:lang w:val="es-ES_tradnl"/>
        </w:rPr>
        <w:t>PI</w:t>
      </w:r>
      <w:r w:rsidRPr="00B3026A">
        <w:rPr>
          <w:lang w:val="es-ES_tradnl"/>
        </w:rPr>
        <w:t xml:space="preserve"> en un </w:t>
      </w:r>
      <w:r w:rsidR="004E6DCA">
        <w:rPr>
          <w:lang w:val="es-ES_tradnl"/>
        </w:rPr>
        <w:t>PMA</w:t>
      </w:r>
      <w:r w:rsidRPr="00B3026A">
        <w:rPr>
          <w:lang w:val="es-ES_tradnl"/>
        </w:rPr>
        <w:t xml:space="preserve">. </w:t>
      </w:r>
      <w:r w:rsidR="002A440B" w:rsidRPr="00B3026A">
        <w:rPr>
          <w:lang w:val="es-ES_tradnl"/>
        </w:rPr>
        <w:t xml:space="preserve">Dedicar por primera vez un estudio socioeconómico a un </w:t>
      </w:r>
      <w:r w:rsidR="004E6DCA">
        <w:rPr>
          <w:lang w:val="es-ES_tradnl"/>
        </w:rPr>
        <w:t>PMA</w:t>
      </w:r>
      <w:r w:rsidR="002A440B" w:rsidRPr="00B3026A">
        <w:rPr>
          <w:lang w:val="es-ES_tradnl"/>
        </w:rPr>
        <w:t xml:space="preserve"> constituye</w:t>
      </w:r>
      <w:r w:rsidRPr="00B3026A">
        <w:rPr>
          <w:lang w:val="es-ES_tradnl"/>
        </w:rPr>
        <w:t xml:space="preserve"> en sí mismo un logro importante del </w:t>
      </w:r>
      <w:r w:rsidR="002E36B0" w:rsidRPr="00B3026A">
        <w:rPr>
          <w:lang w:val="es-ES_tradnl"/>
        </w:rPr>
        <w:t>p</w:t>
      </w:r>
      <w:r w:rsidRPr="00B3026A">
        <w:rPr>
          <w:lang w:val="es-ES_tradnl"/>
        </w:rPr>
        <w:t>royecto</w:t>
      </w:r>
      <w:r w:rsidR="002A440B" w:rsidRPr="00B3026A">
        <w:rPr>
          <w:lang w:val="es-ES_tradnl"/>
        </w:rPr>
        <w:t>.</w:t>
      </w:r>
    </w:p>
    <w:p w14:paraId="270F634E" w14:textId="3F610F9F" w:rsidR="00163C11" w:rsidRPr="00B3026A" w:rsidRDefault="00163C11" w:rsidP="00DC7E9F">
      <w:pPr>
        <w:numPr>
          <w:ilvl w:val="0"/>
          <w:numId w:val="13"/>
        </w:numPr>
        <w:jc w:val="both"/>
        <w:rPr>
          <w:lang w:val="es-ES_tradnl"/>
        </w:rPr>
      </w:pPr>
      <w:r w:rsidRPr="00B3026A">
        <w:rPr>
          <w:lang w:val="es-ES_tradnl"/>
        </w:rPr>
        <w:t xml:space="preserve">El estudio </w:t>
      </w:r>
      <w:r w:rsidR="00E64808" w:rsidRPr="00B3026A">
        <w:rPr>
          <w:lang w:val="es-ES_tradnl"/>
        </w:rPr>
        <w:t>hacía especial hincapié</w:t>
      </w:r>
      <w:r w:rsidRPr="00B3026A">
        <w:rPr>
          <w:lang w:val="es-ES_tradnl"/>
        </w:rPr>
        <w:t xml:space="preserve"> en la </w:t>
      </w:r>
      <w:r w:rsidR="00C765AC" w:rsidRPr="00B3026A">
        <w:rPr>
          <w:lang w:val="es-ES_tradnl"/>
        </w:rPr>
        <w:t>industria agraria</w:t>
      </w:r>
      <w:r w:rsidRPr="00B3026A">
        <w:rPr>
          <w:lang w:val="es-ES_tradnl"/>
        </w:rPr>
        <w:t xml:space="preserve"> y tenía por objeto </w:t>
      </w:r>
      <w:r w:rsidR="00C765AC" w:rsidRPr="00B3026A">
        <w:rPr>
          <w:lang w:val="es-ES_tradnl"/>
        </w:rPr>
        <w:t>determinar los obstáculos de índole empresarial, técnica, institucional y normativa que limita</w:t>
      </w:r>
      <w:r w:rsidR="002A440B" w:rsidRPr="00B3026A">
        <w:rPr>
          <w:lang w:val="es-ES_tradnl"/>
        </w:rPr>
        <w:t>ban</w:t>
      </w:r>
      <w:r w:rsidR="00C765AC" w:rsidRPr="00B3026A">
        <w:rPr>
          <w:lang w:val="es-ES_tradnl"/>
        </w:rPr>
        <w:t xml:space="preserve"> o aten</w:t>
      </w:r>
      <w:r w:rsidR="002A440B" w:rsidRPr="00B3026A">
        <w:rPr>
          <w:lang w:val="es-ES_tradnl"/>
        </w:rPr>
        <w:t xml:space="preserve">uaban </w:t>
      </w:r>
      <w:r w:rsidR="00C765AC" w:rsidRPr="00B3026A">
        <w:rPr>
          <w:lang w:val="es-ES_tradnl"/>
        </w:rPr>
        <w:t xml:space="preserve">de algún modo la repercusión de la investigación y desarrollo (I+D) agrícola, la innovación y la difusión de tecnología en el sector. </w:t>
      </w:r>
      <w:r w:rsidRPr="00B3026A">
        <w:rPr>
          <w:lang w:val="es-ES_tradnl"/>
        </w:rPr>
        <w:t xml:space="preserve">Se centró en el </w:t>
      </w:r>
      <w:r w:rsidR="00E64808" w:rsidRPr="00B3026A">
        <w:rPr>
          <w:lang w:val="es-ES_tradnl"/>
        </w:rPr>
        <w:t>material de plantación del café robusta y el procesamiento de frutas tropicales.</w:t>
      </w:r>
      <w:r w:rsidR="00AB5CAE" w:rsidRPr="00B3026A">
        <w:rPr>
          <w:vertAlign w:val="superscript"/>
          <w:lang w:val="es-ES_tradnl"/>
        </w:rPr>
        <w:footnoteReference w:id="18"/>
      </w:r>
    </w:p>
    <w:p w14:paraId="1461660E" w14:textId="52A2CDEE" w:rsidR="00163C11" w:rsidRPr="00B3026A" w:rsidRDefault="00163C11" w:rsidP="00DC7E9F">
      <w:pPr>
        <w:numPr>
          <w:ilvl w:val="0"/>
          <w:numId w:val="13"/>
        </w:numPr>
        <w:jc w:val="both"/>
        <w:rPr>
          <w:lang w:val="es-ES_tradnl"/>
        </w:rPr>
      </w:pPr>
      <w:r w:rsidRPr="00B3026A">
        <w:rPr>
          <w:lang w:val="es-ES_tradnl"/>
        </w:rPr>
        <w:t>El proyecto se llevó a cabo en cooperación con el Consejo Nacional de Ciencia y Tecnología de Uganda (UNCST) y la Oficina de Servicios de Registro de Uganda (URSB).</w:t>
      </w:r>
    </w:p>
    <w:p w14:paraId="36564140" w14:textId="36B1F46F" w:rsidR="00E64808" w:rsidRPr="00B3026A" w:rsidRDefault="00E64808" w:rsidP="00DC7E9F">
      <w:pPr>
        <w:numPr>
          <w:ilvl w:val="0"/>
          <w:numId w:val="14"/>
        </w:numPr>
        <w:jc w:val="both"/>
        <w:rPr>
          <w:lang w:val="es-ES_tradnl"/>
        </w:rPr>
      </w:pPr>
      <w:r w:rsidRPr="00B3026A">
        <w:rPr>
          <w:lang w:val="es-ES_tradnl"/>
        </w:rPr>
        <w:t>El estudio se inició en Kampala el 11 de octubre de 2016 en colaboración con el UNCST y la URSB; el Sr. </w:t>
      </w:r>
      <w:proofErr w:type="spellStart"/>
      <w:r w:rsidRPr="00B3026A">
        <w:rPr>
          <w:lang w:val="es-ES_tradnl"/>
        </w:rPr>
        <w:t>Bemanya</w:t>
      </w:r>
      <w:proofErr w:type="spellEnd"/>
      <w:r w:rsidRPr="00B3026A">
        <w:rPr>
          <w:lang w:val="es-ES_tradnl"/>
        </w:rPr>
        <w:t xml:space="preserve"> </w:t>
      </w:r>
      <w:proofErr w:type="spellStart"/>
      <w:r w:rsidRPr="00B3026A">
        <w:rPr>
          <w:lang w:val="es-ES_tradnl"/>
        </w:rPr>
        <w:t>Twebaze</w:t>
      </w:r>
      <w:proofErr w:type="spellEnd"/>
      <w:r w:rsidRPr="00B3026A">
        <w:rPr>
          <w:lang w:val="es-ES_tradnl"/>
        </w:rPr>
        <w:t xml:space="preserve">, registrador general de la URSB, y el Sr. Julius </w:t>
      </w:r>
      <w:proofErr w:type="spellStart"/>
      <w:r w:rsidRPr="00B3026A">
        <w:rPr>
          <w:lang w:val="es-ES_tradnl"/>
        </w:rPr>
        <w:t>Ecuru</w:t>
      </w:r>
      <w:proofErr w:type="spellEnd"/>
      <w:r w:rsidRPr="00B3026A">
        <w:rPr>
          <w:lang w:val="es-ES_tradnl"/>
        </w:rPr>
        <w:t>, subsecretario ejecutivo de la UNCST, actuaron en calidad de representantes del Gobierno de Uganda.</w:t>
      </w:r>
    </w:p>
    <w:p w14:paraId="24C275CA" w14:textId="20E557E9" w:rsidR="00163C11" w:rsidRPr="00B3026A" w:rsidRDefault="00163C11" w:rsidP="00DC7E9F">
      <w:pPr>
        <w:numPr>
          <w:ilvl w:val="0"/>
          <w:numId w:val="14"/>
        </w:numPr>
        <w:jc w:val="both"/>
        <w:rPr>
          <w:lang w:val="es-ES_tradnl"/>
        </w:rPr>
      </w:pPr>
      <w:r w:rsidRPr="00B3026A">
        <w:rPr>
          <w:lang w:val="es-ES_tradnl"/>
        </w:rPr>
        <w:t>En una de sus conclusiones, "</w:t>
      </w:r>
      <w:r w:rsidR="00275A64" w:rsidRPr="00B3026A">
        <w:rPr>
          <w:lang w:val="es-ES_tradnl"/>
        </w:rPr>
        <w:t xml:space="preserve">el estudio propone una serie de opciones en materia de políticas, que abarcan desde cuestiones típicas, como la necesidad de mejorar la coordinación de las políticas, hasta sugerencias específicas, por ejemplo, en el sentido de mejorar la transferencia de conocimientos y el entorno de innovación para los agricultores y de fomentar la difusión de la I+D pública en el sector agroalimentario. En el estudio también se formulan sugerencias sobre la política de PI y sobre cómo crear y </w:t>
      </w:r>
      <w:r w:rsidR="00275A64" w:rsidRPr="00B3026A">
        <w:rPr>
          <w:lang w:val="es-ES_tradnl"/>
        </w:rPr>
        <w:lastRenderedPageBreak/>
        <w:t>mantener instituciones de PI más eficaces con miras a fomentar una mayor innovación en el sector agroindustrial”</w:t>
      </w:r>
      <w:r w:rsidRPr="00B3026A">
        <w:rPr>
          <w:lang w:val="es-ES_tradnl"/>
        </w:rPr>
        <w:t xml:space="preserve"> (</w:t>
      </w:r>
      <w:r w:rsidR="00275A64" w:rsidRPr="00B3026A">
        <w:rPr>
          <w:lang w:val="es-ES_tradnl"/>
        </w:rPr>
        <w:t>v</w:t>
      </w:r>
      <w:r w:rsidRPr="00B3026A">
        <w:rPr>
          <w:lang w:val="es-ES_tradnl"/>
        </w:rPr>
        <w:t>éase el resumen del estudio</w:t>
      </w:r>
      <w:r w:rsidR="00FC6C8E" w:rsidRPr="00B3026A">
        <w:rPr>
          <w:lang w:val="es-ES_tradnl"/>
        </w:rPr>
        <w:t xml:space="preserve"> </w:t>
      </w:r>
      <w:r w:rsidR="002A440B" w:rsidRPr="00B3026A">
        <w:rPr>
          <w:lang w:val="es-ES_tradnl"/>
        </w:rPr>
        <w:t xml:space="preserve">que figura </w:t>
      </w:r>
      <w:r w:rsidR="00FC6C8E" w:rsidRPr="00B3026A">
        <w:rPr>
          <w:lang w:val="es-ES_tradnl"/>
        </w:rPr>
        <w:t xml:space="preserve">en el documento </w:t>
      </w:r>
      <w:r w:rsidRPr="00B3026A">
        <w:rPr>
          <w:lang w:val="es-ES_tradnl"/>
        </w:rPr>
        <w:t>CDIP/21/INF/3).</w:t>
      </w:r>
    </w:p>
    <w:p w14:paraId="532D8027" w14:textId="7F7451B2" w:rsidR="00163C11" w:rsidRPr="00B3026A" w:rsidRDefault="00163C11" w:rsidP="00DC7E9F">
      <w:pPr>
        <w:numPr>
          <w:ilvl w:val="0"/>
          <w:numId w:val="14"/>
        </w:numPr>
        <w:jc w:val="both"/>
        <w:rPr>
          <w:lang w:val="es-ES_tradnl"/>
        </w:rPr>
      </w:pPr>
      <w:r w:rsidRPr="00B3026A">
        <w:rPr>
          <w:lang w:val="es-ES_tradnl"/>
        </w:rPr>
        <w:t xml:space="preserve">Los resultados se presentaron a los Estados </w:t>
      </w:r>
      <w:r w:rsidR="00FC6C8E" w:rsidRPr="00B3026A">
        <w:rPr>
          <w:lang w:val="es-ES_tradnl"/>
        </w:rPr>
        <w:t>m</w:t>
      </w:r>
      <w:r w:rsidRPr="00B3026A">
        <w:rPr>
          <w:lang w:val="es-ES_tradnl"/>
        </w:rPr>
        <w:t xml:space="preserve">iembros en la </w:t>
      </w:r>
      <w:r w:rsidR="00FC6C8E" w:rsidRPr="00B3026A">
        <w:rPr>
          <w:lang w:val="es-ES_tradnl"/>
        </w:rPr>
        <w:t>vigesimoprimera</w:t>
      </w:r>
      <w:r w:rsidRPr="00B3026A">
        <w:rPr>
          <w:lang w:val="es-ES_tradnl"/>
        </w:rPr>
        <w:t xml:space="preserve"> </w:t>
      </w:r>
      <w:r w:rsidR="00FC6C8E" w:rsidRPr="00B3026A">
        <w:rPr>
          <w:lang w:val="es-ES_tradnl"/>
        </w:rPr>
        <w:t xml:space="preserve">sesión </w:t>
      </w:r>
      <w:r w:rsidRPr="00B3026A">
        <w:rPr>
          <w:lang w:val="es-ES_tradnl"/>
        </w:rPr>
        <w:t>del CDIP.</w:t>
      </w:r>
    </w:p>
    <w:p w14:paraId="06C195FB" w14:textId="77777777" w:rsidR="00163C11" w:rsidRPr="00B3026A" w:rsidRDefault="00163C11" w:rsidP="00163C11">
      <w:pPr>
        <w:jc w:val="both"/>
        <w:rPr>
          <w:lang w:val="es-ES_tradnl"/>
        </w:rPr>
      </w:pPr>
    </w:p>
    <w:p w14:paraId="650F3E66" w14:textId="77777777" w:rsidR="00275A64" w:rsidRPr="00B3026A" w:rsidRDefault="00275A64" w:rsidP="00275A64">
      <w:pPr>
        <w:jc w:val="both"/>
        <w:rPr>
          <w:u w:val="single"/>
          <w:lang w:val="es-ES_tradnl"/>
        </w:rPr>
      </w:pPr>
      <w:r w:rsidRPr="00B3026A">
        <w:rPr>
          <w:u w:val="single"/>
          <w:lang w:val="es-ES_tradnl"/>
        </w:rPr>
        <w:t>Chile</w:t>
      </w:r>
    </w:p>
    <w:p w14:paraId="14D9C645" w14:textId="77777777" w:rsidR="00275A64" w:rsidRPr="00B3026A" w:rsidRDefault="00275A64" w:rsidP="00275A64">
      <w:pPr>
        <w:jc w:val="both"/>
        <w:rPr>
          <w:lang w:val="es-ES_tradnl"/>
        </w:rPr>
      </w:pPr>
    </w:p>
    <w:p w14:paraId="0197F82C" w14:textId="4B0C037F" w:rsidR="00275A64" w:rsidRPr="00B3026A" w:rsidRDefault="00275A64" w:rsidP="00275A64">
      <w:pPr>
        <w:ind w:left="709" w:hanging="283"/>
        <w:jc w:val="both"/>
        <w:rPr>
          <w:lang w:val="es-ES_tradnl"/>
        </w:rPr>
      </w:pPr>
      <w:r w:rsidRPr="00B3026A">
        <w:rPr>
          <w:lang w:val="es-ES_tradnl"/>
        </w:rPr>
        <w:t>a)</w:t>
      </w:r>
      <w:r w:rsidRPr="00B3026A">
        <w:rPr>
          <w:lang w:val="es-ES_tradnl"/>
        </w:rPr>
        <w:tab/>
      </w:r>
      <w:r w:rsidR="00931E19" w:rsidRPr="00B3026A">
        <w:rPr>
          <w:lang w:val="es-ES_tradnl"/>
        </w:rPr>
        <w:t>Este</w:t>
      </w:r>
      <w:r w:rsidR="00343F17" w:rsidRPr="00B3026A">
        <w:rPr>
          <w:lang w:val="es-ES_tradnl"/>
        </w:rPr>
        <w:t xml:space="preserve"> </w:t>
      </w:r>
      <w:r w:rsidR="00931E19" w:rsidRPr="00B3026A">
        <w:rPr>
          <w:lang w:val="es-ES_tradnl"/>
        </w:rPr>
        <w:t>es</w:t>
      </w:r>
      <w:r w:rsidR="00FC6C8E" w:rsidRPr="00B3026A">
        <w:rPr>
          <w:lang w:val="es-ES_tradnl"/>
        </w:rPr>
        <w:t xml:space="preserve"> un estudio de </w:t>
      </w:r>
      <w:r w:rsidRPr="00B3026A">
        <w:rPr>
          <w:lang w:val="es-ES_tradnl"/>
        </w:rPr>
        <w:t xml:space="preserve">seguimiento </w:t>
      </w:r>
      <w:r w:rsidR="00FC6C8E" w:rsidRPr="00B3026A">
        <w:rPr>
          <w:lang w:val="es-ES_tradnl"/>
        </w:rPr>
        <w:t>basado en</w:t>
      </w:r>
      <w:r w:rsidRPr="00B3026A">
        <w:rPr>
          <w:lang w:val="es-ES_tradnl"/>
        </w:rPr>
        <w:t xml:space="preserve"> los resultados de la fase I del proyecto </w:t>
      </w:r>
      <w:r w:rsidR="00FC6C8E" w:rsidRPr="00B3026A">
        <w:rPr>
          <w:lang w:val="es-ES_tradnl"/>
        </w:rPr>
        <w:t xml:space="preserve">global </w:t>
      </w:r>
      <w:r w:rsidRPr="00B3026A">
        <w:rPr>
          <w:lang w:val="es-ES_tradnl"/>
        </w:rPr>
        <w:t>(CDIP/5/7).</w:t>
      </w:r>
    </w:p>
    <w:p w14:paraId="3E185ED1" w14:textId="00618147" w:rsidR="00275A64" w:rsidRPr="00B3026A" w:rsidRDefault="00275A64" w:rsidP="00275A64">
      <w:pPr>
        <w:ind w:left="709" w:hanging="283"/>
        <w:jc w:val="both"/>
        <w:rPr>
          <w:lang w:val="es-ES_tradnl"/>
        </w:rPr>
      </w:pPr>
      <w:r w:rsidRPr="00B3026A">
        <w:rPr>
          <w:lang w:val="es-ES_tradnl"/>
        </w:rPr>
        <w:t>b)</w:t>
      </w:r>
      <w:r w:rsidRPr="00B3026A">
        <w:rPr>
          <w:lang w:val="es-ES_tradnl"/>
        </w:rPr>
        <w:tab/>
        <w:t>En el estudio se ex</w:t>
      </w:r>
      <w:r w:rsidR="000D269C" w:rsidRPr="00B3026A">
        <w:rPr>
          <w:lang w:val="es-ES_tradnl"/>
        </w:rPr>
        <w:t>ploraban los</w:t>
      </w:r>
      <w:r w:rsidRPr="00B3026A">
        <w:rPr>
          <w:lang w:val="es-ES_tradnl"/>
        </w:rPr>
        <w:t xml:space="preserve"> determinantes del uso de la P</w:t>
      </w:r>
      <w:r w:rsidR="000D269C" w:rsidRPr="00B3026A">
        <w:rPr>
          <w:lang w:val="es-ES_tradnl"/>
        </w:rPr>
        <w:t>I</w:t>
      </w:r>
      <w:r w:rsidRPr="00B3026A">
        <w:rPr>
          <w:lang w:val="es-ES_tradnl"/>
        </w:rPr>
        <w:t xml:space="preserve"> </w:t>
      </w:r>
      <w:r w:rsidR="000D269C" w:rsidRPr="00B3026A">
        <w:rPr>
          <w:lang w:val="es-ES_tradnl"/>
        </w:rPr>
        <w:t>entre</w:t>
      </w:r>
      <w:r w:rsidRPr="00B3026A">
        <w:rPr>
          <w:lang w:val="es-ES_tradnl"/>
        </w:rPr>
        <w:t xml:space="preserve"> las empresas, sobre la base de un conjunto de datos </w:t>
      </w:r>
      <w:r w:rsidR="000D269C" w:rsidRPr="00B3026A">
        <w:rPr>
          <w:lang w:val="es-ES_tradnl"/>
        </w:rPr>
        <w:t xml:space="preserve">“excepcionalmente” </w:t>
      </w:r>
      <w:r w:rsidRPr="00B3026A">
        <w:rPr>
          <w:lang w:val="es-ES_tradnl"/>
        </w:rPr>
        <w:t>rico</w:t>
      </w:r>
      <w:r w:rsidR="00F72234" w:rsidRPr="00B3026A">
        <w:rPr>
          <w:lang w:val="es-ES_tradnl"/>
        </w:rPr>
        <w:t xml:space="preserve"> acerca d</w:t>
      </w:r>
      <w:r w:rsidR="000D269C" w:rsidRPr="00B3026A">
        <w:rPr>
          <w:lang w:val="es-ES_tradnl"/>
        </w:rPr>
        <w:t>el uso de la PI</w:t>
      </w:r>
      <w:r w:rsidRPr="00B3026A">
        <w:rPr>
          <w:lang w:val="es-ES_tradnl"/>
        </w:rPr>
        <w:t xml:space="preserve"> y el </w:t>
      </w:r>
      <w:r w:rsidR="000D269C" w:rsidRPr="00B3026A">
        <w:rPr>
          <w:lang w:val="es-ES_tradnl"/>
        </w:rPr>
        <w:t>desempeño</w:t>
      </w:r>
      <w:r w:rsidRPr="00B3026A">
        <w:rPr>
          <w:lang w:val="es-ES_tradnl"/>
        </w:rPr>
        <w:t xml:space="preserve"> de la</w:t>
      </w:r>
      <w:r w:rsidR="000D269C" w:rsidRPr="00B3026A">
        <w:rPr>
          <w:lang w:val="es-ES_tradnl"/>
        </w:rPr>
        <w:t>s</w:t>
      </w:r>
      <w:r w:rsidRPr="00B3026A">
        <w:rPr>
          <w:lang w:val="es-ES_tradnl"/>
        </w:rPr>
        <w:t xml:space="preserve"> empresa</w:t>
      </w:r>
      <w:r w:rsidR="000D269C" w:rsidRPr="00B3026A">
        <w:rPr>
          <w:lang w:val="es-ES_tradnl"/>
        </w:rPr>
        <w:t>s</w:t>
      </w:r>
      <w:r w:rsidRPr="00B3026A">
        <w:rPr>
          <w:lang w:val="es-ES_tradnl"/>
        </w:rPr>
        <w:t>.</w:t>
      </w:r>
    </w:p>
    <w:p w14:paraId="47FA3F8F" w14:textId="0D10F908" w:rsidR="00275A64" w:rsidRPr="00B3026A" w:rsidRDefault="00275A64" w:rsidP="00275A64">
      <w:pPr>
        <w:ind w:left="709" w:hanging="283"/>
        <w:jc w:val="both"/>
        <w:rPr>
          <w:lang w:val="es-ES_tradnl"/>
        </w:rPr>
      </w:pPr>
      <w:r w:rsidRPr="00B3026A">
        <w:rPr>
          <w:lang w:val="es-ES_tradnl"/>
        </w:rPr>
        <w:t>c)</w:t>
      </w:r>
      <w:r w:rsidRPr="00B3026A">
        <w:rPr>
          <w:lang w:val="es-ES_tradnl"/>
        </w:rPr>
        <w:tab/>
      </w:r>
      <w:r w:rsidR="00165E90" w:rsidRPr="00B3026A">
        <w:rPr>
          <w:lang w:val="es-ES_tradnl"/>
        </w:rPr>
        <w:t>La labor</w:t>
      </w:r>
      <w:r w:rsidRPr="00B3026A">
        <w:rPr>
          <w:lang w:val="es-ES_tradnl"/>
        </w:rPr>
        <w:t xml:space="preserve"> implicó la estrecha participación de organismos nacionales como el Instituto Nacional de la Propiedad Industrial de Chile (INAPI) y el uso de fuentes de datos como los datos </w:t>
      </w:r>
      <w:r w:rsidR="00343F17" w:rsidRPr="00B3026A">
        <w:rPr>
          <w:lang w:val="es-ES_tradnl"/>
        </w:rPr>
        <w:t>sobre</w:t>
      </w:r>
      <w:r w:rsidRPr="00B3026A">
        <w:rPr>
          <w:lang w:val="es-ES_tradnl"/>
        </w:rPr>
        <w:t xml:space="preserve"> PI del INAPI, la </w:t>
      </w:r>
      <w:r w:rsidR="00FC7496" w:rsidRPr="00B3026A">
        <w:rPr>
          <w:lang w:val="es-ES_tradnl"/>
        </w:rPr>
        <w:t xml:space="preserve">Encuesta Nacional Industrial Anual (ENIA) </w:t>
      </w:r>
      <w:r w:rsidRPr="00B3026A">
        <w:rPr>
          <w:lang w:val="es-ES_tradnl"/>
        </w:rPr>
        <w:t xml:space="preserve">y la Encuesta </w:t>
      </w:r>
      <w:r w:rsidR="00FC7496" w:rsidRPr="00B3026A">
        <w:rPr>
          <w:lang w:val="es-ES_tradnl"/>
        </w:rPr>
        <w:t>sobre i</w:t>
      </w:r>
      <w:r w:rsidRPr="00B3026A">
        <w:rPr>
          <w:lang w:val="es-ES_tradnl"/>
        </w:rPr>
        <w:t>nnovación (INNOVACI</w:t>
      </w:r>
      <w:r w:rsidR="00343F17" w:rsidRPr="00B3026A">
        <w:rPr>
          <w:lang w:val="es-ES_tradnl"/>
        </w:rPr>
        <w:t>Ó</w:t>
      </w:r>
      <w:r w:rsidRPr="00B3026A">
        <w:rPr>
          <w:lang w:val="es-ES_tradnl"/>
        </w:rPr>
        <w:t>N).</w:t>
      </w:r>
    </w:p>
    <w:p w14:paraId="666528C3" w14:textId="26EEF814" w:rsidR="00275A64" w:rsidRPr="00B3026A" w:rsidRDefault="00275A64" w:rsidP="00275A64">
      <w:pPr>
        <w:ind w:left="709" w:hanging="283"/>
        <w:jc w:val="both"/>
        <w:rPr>
          <w:lang w:val="es-ES_tradnl"/>
        </w:rPr>
      </w:pPr>
      <w:r w:rsidRPr="00B3026A">
        <w:rPr>
          <w:lang w:val="es-ES_tradnl"/>
        </w:rPr>
        <w:t>d)</w:t>
      </w:r>
      <w:r w:rsidRPr="00B3026A">
        <w:rPr>
          <w:lang w:val="es-ES_tradnl"/>
        </w:rPr>
        <w:tab/>
        <w:t xml:space="preserve">Una de las conclusiones del estudio </w:t>
      </w:r>
      <w:r w:rsidR="00FC7496" w:rsidRPr="00B3026A">
        <w:rPr>
          <w:lang w:val="es-ES_tradnl"/>
        </w:rPr>
        <w:t>“</w:t>
      </w:r>
      <w:r w:rsidRPr="00B3026A">
        <w:rPr>
          <w:lang w:val="es-ES_tradnl"/>
        </w:rPr>
        <w:t>mostró que a las empresas en crecimiento les resulta útil proteger sus activos intangibles por medio de la PI. Habida cuenta de los datos utilizados, el estudio no permite determinar con precisión la manera en que la evolución de las estrategias de PI se ajusta a los modelos operativos de las empresas ni cómo esas estrategias dependen de las características de los productos, la tecnología y el sector. Una mayor investigación sobre esas cuestiones podría contribuir a entender mejor las causas y consecuencias del uso de la propiedad intelectual entre las empresas de los países de ingresos medianos</w:t>
      </w:r>
      <w:r w:rsidR="00FC7496" w:rsidRPr="00B3026A">
        <w:rPr>
          <w:lang w:val="es-ES_tradnl"/>
        </w:rPr>
        <w:t>”</w:t>
      </w:r>
      <w:r w:rsidRPr="00B3026A">
        <w:rPr>
          <w:lang w:val="es-ES_tradnl"/>
        </w:rPr>
        <w:t xml:space="preserve"> (</w:t>
      </w:r>
      <w:r w:rsidR="00343F17" w:rsidRPr="00B3026A">
        <w:rPr>
          <w:lang w:val="es-ES_tradnl"/>
        </w:rPr>
        <w:t>v</w:t>
      </w:r>
      <w:r w:rsidRPr="00B3026A">
        <w:rPr>
          <w:lang w:val="es-ES_tradnl"/>
        </w:rPr>
        <w:t>éase el resumen del estudio</w:t>
      </w:r>
      <w:r w:rsidR="00343F17" w:rsidRPr="00B3026A">
        <w:rPr>
          <w:lang w:val="es-ES_tradnl"/>
        </w:rPr>
        <w:t xml:space="preserve"> </w:t>
      </w:r>
      <w:r w:rsidR="00931E19" w:rsidRPr="00B3026A">
        <w:rPr>
          <w:lang w:val="es-ES_tradnl"/>
        </w:rPr>
        <w:t xml:space="preserve">que figura </w:t>
      </w:r>
      <w:r w:rsidR="00343F17" w:rsidRPr="00B3026A">
        <w:rPr>
          <w:lang w:val="es-ES_tradnl"/>
        </w:rPr>
        <w:t>en el documento</w:t>
      </w:r>
      <w:r w:rsidRPr="00B3026A">
        <w:rPr>
          <w:lang w:val="es-ES_tradnl"/>
        </w:rPr>
        <w:t xml:space="preserve"> CDIP/21/INF/4).</w:t>
      </w:r>
    </w:p>
    <w:p w14:paraId="0D821B08" w14:textId="1944A1BA" w:rsidR="00275A64" w:rsidRPr="00B3026A" w:rsidRDefault="00275A64" w:rsidP="00275A64">
      <w:pPr>
        <w:ind w:left="709" w:hanging="283"/>
        <w:jc w:val="both"/>
        <w:rPr>
          <w:lang w:val="es-ES_tradnl"/>
        </w:rPr>
      </w:pPr>
      <w:r w:rsidRPr="00B3026A">
        <w:rPr>
          <w:lang w:val="es-ES_tradnl"/>
        </w:rPr>
        <w:t>e)</w:t>
      </w:r>
      <w:r w:rsidRPr="00B3026A">
        <w:rPr>
          <w:lang w:val="es-ES_tradnl"/>
        </w:rPr>
        <w:tab/>
        <w:t xml:space="preserve">Los resultados del estudio se presentaron en la </w:t>
      </w:r>
      <w:r w:rsidR="00343F17" w:rsidRPr="00B3026A">
        <w:rPr>
          <w:lang w:val="es-ES_tradnl"/>
        </w:rPr>
        <w:t>vigesimoprimera sesión</w:t>
      </w:r>
      <w:r w:rsidRPr="00B3026A">
        <w:rPr>
          <w:lang w:val="es-ES_tradnl"/>
        </w:rPr>
        <w:t xml:space="preserve"> del CDIP.</w:t>
      </w:r>
    </w:p>
    <w:p w14:paraId="024202E0" w14:textId="77777777" w:rsidR="00C578EB" w:rsidRPr="00B3026A" w:rsidRDefault="00C578EB" w:rsidP="00C578EB">
      <w:pPr>
        <w:jc w:val="both"/>
        <w:rPr>
          <w:u w:val="single"/>
          <w:lang w:val="es-ES_tradnl"/>
        </w:rPr>
      </w:pPr>
    </w:p>
    <w:p w14:paraId="7D2A25CE" w14:textId="77777777" w:rsidR="00275A64" w:rsidRPr="00B3026A" w:rsidRDefault="00275A64" w:rsidP="00275A64">
      <w:pPr>
        <w:jc w:val="both"/>
        <w:rPr>
          <w:u w:val="single"/>
          <w:lang w:val="es-ES_tradnl"/>
        </w:rPr>
      </w:pPr>
      <w:r w:rsidRPr="00B3026A">
        <w:rPr>
          <w:u w:val="single"/>
          <w:lang w:val="es-ES_tradnl"/>
        </w:rPr>
        <w:t>América Central y República Dominicana</w:t>
      </w:r>
    </w:p>
    <w:p w14:paraId="54F951FC" w14:textId="77777777" w:rsidR="00275A64" w:rsidRPr="00B3026A" w:rsidRDefault="00275A64" w:rsidP="00275A64">
      <w:pPr>
        <w:jc w:val="both"/>
        <w:rPr>
          <w:lang w:val="es-ES_tradnl"/>
        </w:rPr>
      </w:pPr>
    </w:p>
    <w:p w14:paraId="7BCB1E04" w14:textId="2F144942" w:rsidR="00275A64" w:rsidRPr="00B3026A" w:rsidRDefault="00275A64" w:rsidP="00275A64">
      <w:pPr>
        <w:ind w:left="993" w:hanging="426"/>
        <w:jc w:val="both"/>
        <w:rPr>
          <w:lang w:val="es-ES_tradnl"/>
        </w:rPr>
      </w:pPr>
      <w:r w:rsidRPr="00B3026A">
        <w:rPr>
          <w:lang w:val="es-ES_tradnl"/>
        </w:rPr>
        <w:t>a)</w:t>
      </w:r>
      <w:r w:rsidRPr="00B3026A">
        <w:rPr>
          <w:lang w:val="es-ES_tradnl"/>
        </w:rPr>
        <w:tab/>
        <w:t>El estudio analiz</w:t>
      </w:r>
      <w:r w:rsidR="00FC7496" w:rsidRPr="00B3026A">
        <w:rPr>
          <w:lang w:val="es-ES_tradnl"/>
        </w:rPr>
        <w:t>aba</w:t>
      </w:r>
      <w:r w:rsidRPr="00B3026A">
        <w:rPr>
          <w:lang w:val="es-ES_tradnl"/>
        </w:rPr>
        <w:t xml:space="preserve"> la relación entre el uso de la PI y los flujos comerciales en </w:t>
      </w:r>
      <w:r w:rsidR="00FC7496" w:rsidRPr="00B3026A">
        <w:rPr>
          <w:lang w:val="es-ES_tradnl"/>
        </w:rPr>
        <w:t>la zona</w:t>
      </w:r>
      <w:r w:rsidRPr="00B3026A">
        <w:rPr>
          <w:lang w:val="es-ES_tradnl"/>
        </w:rPr>
        <w:t xml:space="preserve"> económica regional. Como parte de</w:t>
      </w:r>
      <w:r w:rsidR="00086750" w:rsidRPr="00B3026A">
        <w:rPr>
          <w:lang w:val="es-ES_tradnl"/>
        </w:rPr>
        <w:t>l</w:t>
      </w:r>
      <w:r w:rsidRPr="00B3026A">
        <w:rPr>
          <w:lang w:val="es-ES_tradnl"/>
        </w:rPr>
        <w:t xml:space="preserve"> estudio, en abril de 2017 se </w:t>
      </w:r>
      <w:r w:rsidR="00086750" w:rsidRPr="00B3026A">
        <w:rPr>
          <w:lang w:val="es-ES_tradnl"/>
        </w:rPr>
        <w:t>celebr</w:t>
      </w:r>
      <w:r w:rsidRPr="00B3026A">
        <w:rPr>
          <w:lang w:val="es-ES_tradnl"/>
        </w:rPr>
        <w:t xml:space="preserve">ó en El Salvador un taller técnico con la participación de </w:t>
      </w:r>
      <w:r w:rsidR="00086750" w:rsidRPr="00B3026A">
        <w:rPr>
          <w:lang w:val="es-ES_tradnl"/>
        </w:rPr>
        <w:t>los coordinadores</w:t>
      </w:r>
      <w:r w:rsidRPr="00B3026A">
        <w:rPr>
          <w:lang w:val="es-ES_tradnl"/>
        </w:rPr>
        <w:t xml:space="preserve"> de los países participantes. A </w:t>
      </w:r>
      <w:proofErr w:type="gramStart"/>
      <w:r w:rsidRPr="00B3026A">
        <w:rPr>
          <w:lang w:val="es-ES_tradnl"/>
        </w:rPr>
        <w:t>continuación</w:t>
      </w:r>
      <w:proofErr w:type="gramEnd"/>
      <w:r w:rsidRPr="00B3026A">
        <w:rPr>
          <w:lang w:val="es-ES_tradnl"/>
        </w:rPr>
        <w:t xml:space="preserve"> se </w:t>
      </w:r>
      <w:r w:rsidR="00086750" w:rsidRPr="00B3026A">
        <w:rPr>
          <w:lang w:val="es-ES_tradnl"/>
        </w:rPr>
        <w:t>mantuvieron</w:t>
      </w:r>
      <w:r w:rsidRPr="00B3026A">
        <w:rPr>
          <w:lang w:val="es-ES_tradnl"/>
        </w:rPr>
        <w:t xml:space="preserve"> dos rondas de debates técnicos.</w:t>
      </w:r>
    </w:p>
    <w:p w14:paraId="3A4B67C1" w14:textId="270D7AB8" w:rsidR="00275A64" w:rsidRPr="00B3026A" w:rsidRDefault="00275A64" w:rsidP="00275A64">
      <w:pPr>
        <w:ind w:left="993" w:hanging="426"/>
        <w:jc w:val="both"/>
        <w:rPr>
          <w:lang w:val="es-ES_tradnl"/>
        </w:rPr>
      </w:pPr>
      <w:r w:rsidRPr="00B3026A">
        <w:rPr>
          <w:lang w:val="es-ES_tradnl"/>
        </w:rPr>
        <w:t>b)</w:t>
      </w:r>
      <w:r w:rsidRPr="00B3026A">
        <w:rPr>
          <w:lang w:val="es-ES_tradnl"/>
        </w:rPr>
        <w:tab/>
        <w:t xml:space="preserve">En julio de 2017, el estudio fue presentado en una reunión técnica preparatoria de la V Reunión Ministerial Centroamericana sobre PI, celebrada en Panamá </w:t>
      </w:r>
      <w:r w:rsidR="003A2651">
        <w:rPr>
          <w:lang w:val="es-ES_tradnl"/>
        </w:rPr>
        <w:t>ese mismo mes</w:t>
      </w:r>
      <w:r w:rsidRPr="00B3026A">
        <w:rPr>
          <w:lang w:val="es-ES_tradnl"/>
        </w:rPr>
        <w:t xml:space="preserve">. Se presentó un breve resumen a los </w:t>
      </w:r>
      <w:r w:rsidR="00A871D0" w:rsidRPr="00B3026A">
        <w:rPr>
          <w:lang w:val="es-ES_tradnl"/>
        </w:rPr>
        <w:t>m</w:t>
      </w:r>
      <w:r w:rsidRPr="00B3026A">
        <w:rPr>
          <w:lang w:val="es-ES_tradnl"/>
        </w:rPr>
        <w:t>inistros.</w:t>
      </w:r>
    </w:p>
    <w:p w14:paraId="79D82AF4" w14:textId="38AFE20B" w:rsidR="00275A64" w:rsidRPr="00B3026A" w:rsidRDefault="00275A64" w:rsidP="00322FA8">
      <w:pPr>
        <w:ind w:left="993" w:hanging="426"/>
        <w:jc w:val="both"/>
        <w:rPr>
          <w:lang w:val="es-ES_tradnl"/>
        </w:rPr>
      </w:pPr>
      <w:r w:rsidRPr="00B3026A">
        <w:rPr>
          <w:lang w:val="es-ES_tradnl"/>
        </w:rPr>
        <w:t>c)</w:t>
      </w:r>
      <w:r w:rsidRPr="00B3026A">
        <w:rPr>
          <w:lang w:val="es-ES_tradnl"/>
        </w:rPr>
        <w:tab/>
        <w:t xml:space="preserve">Como </w:t>
      </w:r>
      <w:r w:rsidR="001B0F5F" w:rsidRPr="00B3026A">
        <w:rPr>
          <w:lang w:val="es-ES_tradnl"/>
        </w:rPr>
        <w:t>subraya</w:t>
      </w:r>
      <w:r w:rsidRPr="00B3026A">
        <w:rPr>
          <w:lang w:val="es-ES_tradnl"/>
        </w:rPr>
        <w:t xml:space="preserve"> el estudio, una importante </w:t>
      </w:r>
      <w:r w:rsidR="00322FA8" w:rsidRPr="00B3026A">
        <w:rPr>
          <w:lang w:val="es-ES_tradnl"/>
        </w:rPr>
        <w:t>enseñanza extraída es la siguiente</w:t>
      </w:r>
      <w:r w:rsidRPr="00B3026A">
        <w:rPr>
          <w:lang w:val="es-ES_tradnl"/>
        </w:rPr>
        <w:t>: "</w:t>
      </w:r>
      <w:r w:rsidR="00322FA8" w:rsidRPr="00B3026A">
        <w:rPr>
          <w:lang w:val="es-ES_tradnl"/>
        </w:rPr>
        <w:t>Durante la creación de una completa base de datos sobre PI y comercio para uso estadístico, la División de Economía y Estadística de la OMPI tuvo que hacer frente a dos grandes desafíos. El primero está relacionado con el grado de cobertura del comercio bilateral. La cobertura de los datos es adecuada respecto de los flujos de bienes comercializados, pero significativamente escasa respecto de los flujos comerciales de servicios. Un segundo reto lo constituyen los distintos estados de las colecciones en materia de PI de las oficinas nacionales de PI. La estructura y la exhaustividad de los datos varían, lo que refleja la existencia de diferencias en los procedimientos y la infraestructura. Las colecciones nacionales de marcas mostraron una mayor armonía, seguidas de las patentes y, a continuación, los diseños industriales y los modelos de utilidad. Las colecciones más incompatibles correspondían a los registros de derecho de autor, de los que se obtuvieron menos colecciones y cuyas estructuras de datos eran las más dispares. Las diferencias en la estructura de los datos ralentizaron su procesamiento y la armonización, pero al final se pudo resolver la mayoría de los obstáculos técnicos</w:t>
      </w:r>
      <w:r w:rsidR="00086750" w:rsidRPr="00B3026A">
        <w:rPr>
          <w:lang w:val="es-ES_tradnl"/>
        </w:rPr>
        <w:t>" (v</w:t>
      </w:r>
      <w:r w:rsidRPr="00B3026A">
        <w:rPr>
          <w:lang w:val="es-ES_tradnl"/>
        </w:rPr>
        <w:t>éase el resumen del estudio</w:t>
      </w:r>
      <w:r w:rsidR="00086750" w:rsidRPr="00B3026A">
        <w:rPr>
          <w:lang w:val="es-ES_tradnl"/>
        </w:rPr>
        <w:t xml:space="preserve"> </w:t>
      </w:r>
      <w:r w:rsidR="00931E19" w:rsidRPr="00B3026A">
        <w:rPr>
          <w:lang w:val="es-ES_tradnl"/>
        </w:rPr>
        <w:t xml:space="preserve">que figura </w:t>
      </w:r>
      <w:r w:rsidR="00086750" w:rsidRPr="00B3026A">
        <w:rPr>
          <w:lang w:val="es-ES_tradnl"/>
        </w:rPr>
        <w:t xml:space="preserve">en el </w:t>
      </w:r>
      <w:r w:rsidRPr="00B3026A">
        <w:rPr>
          <w:lang w:val="es-ES_tradnl"/>
        </w:rPr>
        <w:t>documento CDIP/20/INF/3).</w:t>
      </w:r>
    </w:p>
    <w:p w14:paraId="5EB89CAC" w14:textId="058219D9" w:rsidR="00275A64" w:rsidRPr="00B3026A" w:rsidRDefault="00275A64" w:rsidP="00275A64">
      <w:pPr>
        <w:ind w:left="993" w:hanging="426"/>
        <w:jc w:val="both"/>
        <w:rPr>
          <w:lang w:val="es-ES_tradnl"/>
        </w:rPr>
      </w:pPr>
      <w:r w:rsidRPr="00B3026A">
        <w:rPr>
          <w:lang w:val="es-ES_tradnl"/>
        </w:rPr>
        <w:lastRenderedPageBreak/>
        <w:t>d)</w:t>
      </w:r>
      <w:r w:rsidRPr="00B3026A">
        <w:rPr>
          <w:lang w:val="es-ES_tradnl"/>
        </w:rPr>
        <w:tab/>
        <w:t xml:space="preserve">Los resultados finales se presentaron a los Estados </w:t>
      </w:r>
      <w:r w:rsidR="00086750" w:rsidRPr="00B3026A">
        <w:rPr>
          <w:lang w:val="es-ES_tradnl"/>
        </w:rPr>
        <w:t>m</w:t>
      </w:r>
      <w:r w:rsidRPr="00B3026A">
        <w:rPr>
          <w:lang w:val="es-ES_tradnl"/>
        </w:rPr>
        <w:t xml:space="preserve">iembros en la </w:t>
      </w:r>
      <w:r w:rsidR="00086750" w:rsidRPr="00B3026A">
        <w:rPr>
          <w:lang w:val="es-ES_tradnl"/>
        </w:rPr>
        <w:t xml:space="preserve">vigésima </w:t>
      </w:r>
      <w:r w:rsidRPr="00B3026A">
        <w:rPr>
          <w:lang w:val="es-ES_tradnl"/>
        </w:rPr>
        <w:t>reunión del CDIP.</w:t>
      </w:r>
    </w:p>
    <w:p w14:paraId="153BE7FD" w14:textId="77777777" w:rsidR="005A736F" w:rsidRPr="00B3026A" w:rsidRDefault="005A736F" w:rsidP="005A736F">
      <w:pPr>
        <w:jc w:val="both"/>
        <w:rPr>
          <w:lang w:val="es-ES_tradnl"/>
        </w:rPr>
      </w:pPr>
    </w:p>
    <w:p w14:paraId="6E69C517" w14:textId="7078B31F" w:rsidR="005A736F" w:rsidRPr="00B3026A" w:rsidRDefault="005A736F" w:rsidP="005A736F">
      <w:pPr>
        <w:jc w:val="both"/>
        <w:rPr>
          <w:u w:val="single"/>
          <w:lang w:val="es-ES_tradnl"/>
        </w:rPr>
      </w:pPr>
      <w:r w:rsidRPr="00B3026A">
        <w:rPr>
          <w:u w:val="single"/>
          <w:lang w:val="es-ES_tradnl"/>
        </w:rPr>
        <w:t>ASEAN</w:t>
      </w:r>
    </w:p>
    <w:p w14:paraId="6ABAEB47" w14:textId="77777777" w:rsidR="005A736F" w:rsidRPr="00B3026A" w:rsidRDefault="005A736F" w:rsidP="005A736F">
      <w:pPr>
        <w:ind w:left="1134" w:hanging="425"/>
        <w:jc w:val="both"/>
        <w:rPr>
          <w:lang w:val="es-ES_tradnl"/>
        </w:rPr>
      </w:pPr>
    </w:p>
    <w:p w14:paraId="1FE1009A" w14:textId="3EE312C9" w:rsidR="005A736F" w:rsidRPr="00B3026A" w:rsidRDefault="005A736F" w:rsidP="005A736F">
      <w:pPr>
        <w:ind w:left="1134" w:hanging="425"/>
        <w:jc w:val="both"/>
        <w:rPr>
          <w:lang w:val="es-ES_tradnl"/>
        </w:rPr>
      </w:pPr>
      <w:r w:rsidRPr="00B3026A">
        <w:rPr>
          <w:lang w:val="es-ES_tradnl"/>
        </w:rPr>
        <w:t>a)</w:t>
      </w:r>
      <w:r w:rsidRPr="00B3026A">
        <w:rPr>
          <w:lang w:val="es-ES_tradnl"/>
        </w:rPr>
        <w:tab/>
        <w:t>El estudio se centr</w:t>
      </w:r>
      <w:r w:rsidR="00E018C7" w:rsidRPr="00B3026A">
        <w:rPr>
          <w:lang w:val="es-ES_tradnl"/>
        </w:rPr>
        <w:t>a</w:t>
      </w:r>
      <w:r w:rsidR="00CD57AE" w:rsidRPr="00B3026A">
        <w:rPr>
          <w:lang w:val="es-ES_tradnl"/>
        </w:rPr>
        <w:t>ba</w:t>
      </w:r>
      <w:r w:rsidRPr="00B3026A">
        <w:rPr>
          <w:lang w:val="es-ES_tradnl"/>
        </w:rPr>
        <w:t xml:space="preserve"> en </w:t>
      </w:r>
      <w:r w:rsidR="00086750" w:rsidRPr="00B3026A">
        <w:rPr>
          <w:lang w:val="es-ES_tradnl"/>
        </w:rPr>
        <w:t>comprender</w:t>
      </w:r>
      <w:r w:rsidRPr="00B3026A">
        <w:rPr>
          <w:lang w:val="es-ES_tradnl"/>
        </w:rPr>
        <w:t xml:space="preserve"> </w:t>
      </w:r>
      <w:r w:rsidR="00086750" w:rsidRPr="00B3026A">
        <w:rPr>
          <w:lang w:val="es-ES_tradnl"/>
        </w:rPr>
        <w:t>el uso de los</w:t>
      </w:r>
      <w:r w:rsidRPr="00B3026A">
        <w:rPr>
          <w:lang w:val="es-ES_tradnl"/>
        </w:rPr>
        <w:t xml:space="preserve"> </w:t>
      </w:r>
      <w:r w:rsidR="00086750" w:rsidRPr="00B3026A">
        <w:rPr>
          <w:lang w:val="es-ES_tradnl"/>
        </w:rPr>
        <w:t xml:space="preserve">dibujos y modelos </w:t>
      </w:r>
      <w:r w:rsidRPr="00B3026A">
        <w:rPr>
          <w:lang w:val="es-ES_tradnl"/>
        </w:rPr>
        <w:t>industriales en tres países de la región de la ASEAN, a saber, Filipinas, Indonesia y Tailandia.</w:t>
      </w:r>
    </w:p>
    <w:p w14:paraId="15E0C673" w14:textId="4E6375A0" w:rsidR="005A736F" w:rsidRPr="00B3026A" w:rsidRDefault="006631FC" w:rsidP="005A736F">
      <w:pPr>
        <w:ind w:left="1134" w:hanging="425"/>
        <w:jc w:val="both"/>
        <w:rPr>
          <w:lang w:val="es-ES_tradnl"/>
        </w:rPr>
      </w:pPr>
      <w:r w:rsidRPr="00B3026A">
        <w:rPr>
          <w:lang w:val="es-ES_tradnl"/>
        </w:rPr>
        <w:t>b)</w:t>
      </w:r>
      <w:r w:rsidRPr="00B3026A">
        <w:rPr>
          <w:lang w:val="es-ES_tradnl"/>
        </w:rPr>
        <w:tab/>
        <w:t xml:space="preserve">El estudio </w:t>
      </w:r>
      <w:r w:rsidR="00094586" w:rsidRPr="00B3026A">
        <w:rPr>
          <w:lang w:val="es-ES_tradnl"/>
        </w:rPr>
        <w:t xml:space="preserve">comprendía </w:t>
      </w:r>
      <w:r w:rsidR="005A736F" w:rsidRPr="00B3026A">
        <w:rPr>
          <w:lang w:val="es-ES_tradnl"/>
        </w:rPr>
        <w:t xml:space="preserve">una encuesta a gran escala </w:t>
      </w:r>
      <w:r w:rsidR="00CD57AE" w:rsidRPr="00B3026A">
        <w:rPr>
          <w:lang w:val="es-ES_tradnl"/>
        </w:rPr>
        <w:t>entre</w:t>
      </w:r>
      <w:r w:rsidR="005A736F" w:rsidRPr="00B3026A">
        <w:rPr>
          <w:lang w:val="es-ES_tradnl"/>
        </w:rPr>
        <w:t xml:space="preserve"> </w:t>
      </w:r>
      <w:r w:rsidR="00CD57AE" w:rsidRPr="00B3026A">
        <w:rPr>
          <w:lang w:val="es-ES_tradnl"/>
        </w:rPr>
        <w:t>quienes solicitaban</w:t>
      </w:r>
      <w:r w:rsidR="005A736F" w:rsidRPr="00B3026A">
        <w:rPr>
          <w:lang w:val="es-ES_tradnl"/>
        </w:rPr>
        <w:t xml:space="preserve"> </w:t>
      </w:r>
      <w:r w:rsidR="00CD57AE" w:rsidRPr="00B3026A">
        <w:rPr>
          <w:lang w:val="es-ES_tradnl"/>
        </w:rPr>
        <w:t>el</w:t>
      </w:r>
      <w:r w:rsidR="005A736F" w:rsidRPr="00B3026A">
        <w:rPr>
          <w:lang w:val="es-ES_tradnl"/>
        </w:rPr>
        <w:t xml:space="preserve"> </w:t>
      </w:r>
      <w:r w:rsidRPr="00B3026A">
        <w:rPr>
          <w:lang w:val="es-ES_tradnl"/>
        </w:rPr>
        <w:t xml:space="preserve">registro de </w:t>
      </w:r>
      <w:r w:rsidR="00094586" w:rsidRPr="00B3026A">
        <w:rPr>
          <w:lang w:val="es-ES_tradnl"/>
        </w:rPr>
        <w:t>dibujos y modelos industriales</w:t>
      </w:r>
      <w:r w:rsidR="005A736F" w:rsidRPr="00B3026A">
        <w:rPr>
          <w:lang w:val="es-ES_tradnl"/>
        </w:rPr>
        <w:t xml:space="preserve"> en los tres países respectivos. El objetivo de </w:t>
      </w:r>
      <w:r w:rsidR="00C01EF0" w:rsidRPr="00B3026A">
        <w:rPr>
          <w:lang w:val="es-ES_tradnl"/>
        </w:rPr>
        <w:t>dicha</w:t>
      </w:r>
      <w:r w:rsidR="005A736F" w:rsidRPr="00B3026A">
        <w:rPr>
          <w:lang w:val="es-ES_tradnl"/>
        </w:rPr>
        <w:t xml:space="preserve"> encuesta era identificar quiénes eran los usuarios </w:t>
      </w:r>
      <w:r w:rsidR="00094586" w:rsidRPr="003A2651">
        <w:rPr>
          <w:lang w:val="es-ES_tradnl"/>
        </w:rPr>
        <w:t xml:space="preserve">de </w:t>
      </w:r>
      <w:r w:rsidR="00F65797" w:rsidRPr="003A2651">
        <w:rPr>
          <w:lang w:val="es-ES_tradnl"/>
        </w:rPr>
        <w:t xml:space="preserve">dibujos y modelos industriales </w:t>
      </w:r>
      <w:r w:rsidR="005A736F" w:rsidRPr="003A2651">
        <w:rPr>
          <w:lang w:val="es-ES_tradnl"/>
        </w:rPr>
        <w:t xml:space="preserve">en </w:t>
      </w:r>
      <w:r w:rsidR="00CD57AE" w:rsidRPr="003A2651">
        <w:rPr>
          <w:lang w:val="es-ES_tradnl"/>
        </w:rPr>
        <w:t xml:space="preserve">esos </w:t>
      </w:r>
      <w:r w:rsidR="005A736F" w:rsidRPr="003A2651">
        <w:rPr>
          <w:lang w:val="es-ES_tradnl"/>
        </w:rPr>
        <w:t xml:space="preserve">países, comprender cómo utilizaban sus diseños protegidos y </w:t>
      </w:r>
      <w:r w:rsidR="00B82F14" w:rsidRPr="003A2651">
        <w:rPr>
          <w:lang w:val="es-ES_tradnl"/>
        </w:rPr>
        <w:t>vincular dicha información</w:t>
      </w:r>
      <w:r w:rsidR="005A736F" w:rsidRPr="003A2651">
        <w:rPr>
          <w:lang w:val="es-ES_tradnl"/>
        </w:rPr>
        <w:t xml:space="preserve"> al valor del diseño. La encuesta también </w:t>
      </w:r>
      <w:r w:rsidR="000C7CF9" w:rsidRPr="003A2651">
        <w:rPr>
          <w:lang w:val="es-ES_tradnl"/>
        </w:rPr>
        <w:t xml:space="preserve">planteaba </w:t>
      </w:r>
      <w:r w:rsidR="005A736F" w:rsidRPr="003A2651">
        <w:rPr>
          <w:lang w:val="es-ES_tradnl"/>
        </w:rPr>
        <w:t xml:space="preserve">preguntas con respecto a la facilidad de presentación </w:t>
      </w:r>
      <w:r w:rsidR="000C7CF9" w:rsidRPr="003A2651">
        <w:rPr>
          <w:lang w:val="es-ES_tradnl"/>
        </w:rPr>
        <w:t xml:space="preserve">de solicitudes </w:t>
      </w:r>
      <w:r w:rsidR="00B82F14" w:rsidRPr="003A2651">
        <w:rPr>
          <w:lang w:val="es-ES_tradnl"/>
        </w:rPr>
        <w:t>de registro de</w:t>
      </w:r>
      <w:r w:rsidR="000C7CF9" w:rsidRPr="003A2651">
        <w:rPr>
          <w:lang w:val="es-ES_tradnl"/>
        </w:rPr>
        <w:t xml:space="preserve"> </w:t>
      </w:r>
      <w:r w:rsidR="00F65797" w:rsidRPr="003A2651">
        <w:rPr>
          <w:lang w:val="es-ES_tradnl"/>
        </w:rPr>
        <w:t>dibujos y modelos industriales</w:t>
      </w:r>
      <w:r w:rsidR="005A736F" w:rsidRPr="003A2651">
        <w:rPr>
          <w:lang w:val="es-ES_tradnl"/>
        </w:rPr>
        <w:t xml:space="preserve">, </w:t>
      </w:r>
      <w:r w:rsidR="0049623D" w:rsidRPr="003A2651">
        <w:rPr>
          <w:lang w:val="es-ES_tradnl"/>
        </w:rPr>
        <w:t xml:space="preserve">así como </w:t>
      </w:r>
      <w:r w:rsidR="00C01EF0" w:rsidRPr="003A2651">
        <w:rPr>
          <w:lang w:val="es-ES_tradnl"/>
        </w:rPr>
        <w:t>la observancia</w:t>
      </w:r>
      <w:r w:rsidR="001E2DB8" w:rsidRPr="003A2651">
        <w:rPr>
          <w:lang w:val="es-ES_tradnl"/>
        </w:rPr>
        <w:t xml:space="preserve"> d</w:t>
      </w:r>
      <w:r w:rsidR="005A736F" w:rsidRPr="003A2651">
        <w:rPr>
          <w:lang w:val="es-ES_tradnl"/>
        </w:rPr>
        <w:t>el diseño protegido.</w:t>
      </w:r>
    </w:p>
    <w:p w14:paraId="6B29ED96" w14:textId="35957FCC" w:rsidR="005A736F" w:rsidRPr="00B3026A" w:rsidRDefault="005A736F" w:rsidP="005A736F">
      <w:pPr>
        <w:ind w:left="1134" w:hanging="425"/>
        <w:jc w:val="both"/>
        <w:rPr>
          <w:lang w:val="es-ES_tradnl"/>
        </w:rPr>
      </w:pPr>
      <w:r w:rsidRPr="00B3026A">
        <w:rPr>
          <w:lang w:val="es-ES_tradnl"/>
        </w:rPr>
        <w:t>c)</w:t>
      </w:r>
      <w:r w:rsidRPr="00B3026A">
        <w:rPr>
          <w:lang w:val="es-ES_tradnl"/>
        </w:rPr>
        <w:tab/>
        <w:t xml:space="preserve">En 2016 se </w:t>
      </w:r>
      <w:r w:rsidR="0049623D" w:rsidRPr="00B3026A">
        <w:rPr>
          <w:lang w:val="es-ES_tradnl"/>
        </w:rPr>
        <w:t>llevaron a</w:t>
      </w:r>
      <w:r w:rsidRPr="00B3026A">
        <w:rPr>
          <w:lang w:val="es-ES_tradnl"/>
        </w:rPr>
        <w:t xml:space="preserve"> misiones de investigación en Filipinas y Tailandia</w:t>
      </w:r>
      <w:r w:rsidR="0049623D" w:rsidRPr="00B3026A">
        <w:rPr>
          <w:lang w:val="es-ES_tradnl"/>
        </w:rPr>
        <w:t xml:space="preserve"> </w:t>
      </w:r>
      <w:r w:rsidRPr="00B3026A">
        <w:rPr>
          <w:lang w:val="es-ES_tradnl"/>
        </w:rPr>
        <w:t>y</w:t>
      </w:r>
      <w:r w:rsidR="0049623D" w:rsidRPr="00B3026A">
        <w:rPr>
          <w:lang w:val="es-ES_tradnl"/>
        </w:rPr>
        <w:t>,</w:t>
      </w:r>
      <w:r w:rsidRPr="00B3026A">
        <w:rPr>
          <w:lang w:val="es-ES_tradnl"/>
        </w:rPr>
        <w:t xml:space="preserve"> </w:t>
      </w:r>
      <w:r w:rsidR="0049623D" w:rsidRPr="00B3026A">
        <w:rPr>
          <w:lang w:val="es-ES_tradnl"/>
        </w:rPr>
        <w:t xml:space="preserve">en marzo de 2017, </w:t>
      </w:r>
      <w:r w:rsidRPr="00B3026A">
        <w:rPr>
          <w:lang w:val="es-ES_tradnl"/>
        </w:rPr>
        <w:t xml:space="preserve">en Indonesia. Se organizaron talleres para </w:t>
      </w:r>
      <w:r w:rsidR="0049623D" w:rsidRPr="00B3026A">
        <w:rPr>
          <w:lang w:val="es-ES_tradnl"/>
        </w:rPr>
        <w:t>recabar</w:t>
      </w:r>
      <w:r w:rsidRPr="00B3026A">
        <w:rPr>
          <w:lang w:val="es-ES_tradnl"/>
        </w:rPr>
        <w:t xml:space="preserve"> </w:t>
      </w:r>
      <w:r w:rsidR="0049623D" w:rsidRPr="00B3026A">
        <w:rPr>
          <w:lang w:val="es-ES_tradnl"/>
        </w:rPr>
        <w:t>opiniones</w:t>
      </w:r>
      <w:r w:rsidRPr="00B3026A">
        <w:rPr>
          <w:lang w:val="es-ES_tradnl"/>
        </w:rPr>
        <w:t xml:space="preserve"> </w:t>
      </w:r>
      <w:r w:rsidR="0049623D" w:rsidRPr="00B3026A">
        <w:rPr>
          <w:lang w:val="es-ES_tradnl"/>
        </w:rPr>
        <w:t>y observaciones</w:t>
      </w:r>
      <w:r w:rsidRPr="00B3026A">
        <w:rPr>
          <w:lang w:val="es-ES_tradnl"/>
        </w:rPr>
        <w:t xml:space="preserve"> de </w:t>
      </w:r>
      <w:r w:rsidR="0049623D" w:rsidRPr="00B3026A">
        <w:rPr>
          <w:lang w:val="es-ES_tradnl"/>
        </w:rPr>
        <w:t>las partes inter</w:t>
      </w:r>
      <w:r w:rsidR="005F7BF9" w:rsidRPr="00B3026A">
        <w:rPr>
          <w:lang w:val="es-ES_tradnl"/>
        </w:rPr>
        <w:t>e</w:t>
      </w:r>
      <w:r w:rsidR="0049623D" w:rsidRPr="00B3026A">
        <w:rPr>
          <w:lang w:val="es-ES_tradnl"/>
        </w:rPr>
        <w:t>sadas</w:t>
      </w:r>
      <w:r w:rsidRPr="00B3026A">
        <w:rPr>
          <w:lang w:val="es-ES_tradnl"/>
        </w:rPr>
        <w:t xml:space="preserve"> pertinentes </w:t>
      </w:r>
      <w:r w:rsidR="0049623D" w:rsidRPr="00B3026A">
        <w:rPr>
          <w:lang w:val="es-ES_tradnl"/>
        </w:rPr>
        <w:t>mediante</w:t>
      </w:r>
      <w:r w:rsidRPr="00B3026A">
        <w:rPr>
          <w:lang w:val="es-ES_tradnl"/>
        </w:rPr>
        <w:t xml:space="preserve"> encuesta</w:t>
      </w:r>
      <w:r w:rsidR="0049623D" w:rsidRPr="00B3026A">
        <w:rPr>
          <w:lang w:val="es-ES_tradnl"/>
        </w:rPr>
        <w:t>s</w:t>
      </w:r>
      <w:r w:rsidRPr="00B3026A">
        <w:rPr>
          <w:lang w:val="es-ES_tradnl"/>
        </w:rPr>
        <w:t xml:space="preserve">. Entre las partes interesadas figuraban solicitantes de </w:t>
      </w:r>
      <w:r w:rsidR="005A3978" w:rsidRPr="00B3026A">
        <w:rPr>
          <w:lang w:val="es-ES_tradnl"/>
        </w:rPr>
        <w:t xml:space="preserve">registro de </w:t>
      </w:r>
      <w:r w:rsidR="00F65797">
        <w:rPr>
          <w:lang w:val="es-ES_tradnl"/>
        </w:rPr>
        <w:t>dibujos y modelos industriales</w:t>
      </w:r>
      <w:r w:rsidRPr="00B3026A">
        <w:rPr>
          <w:lang w:val="es-ES_tradnl"/>
        </w:rPr>
        <w:t xml:space="preserve">, examinadores </w:t>
      </w:r>
      <w:r w:rsidR="005A3978" w:rsidRPr="00B3026A">
        <w:rPr>
          <w:lang w:val="es-ES_tradnl"/>
        </w:rPr>
        <w:t>de las oficinas nacionales de PI, abogados especializados en PI</w:t>
      </w:r>
      <w:r w:rsidRPr="00B3026A">
        <w:rPr>
          <w:lang w:val="es-ES_tradnl"/>
        </w:rPr>
        <w:t xml:space="preserve"> y asociaciones de comercio y </w:t>
      </w:r>
      <w:r w:rsidR="005A3978" w:rsidRPr="00B3026A">
        <w:rPr>
          <w:lang w:val="es-ES_tradnl"/>
        </w:rPr>
        <w:t xml:space="preserve">de </w:t>
      </w:r>
      <w:r w:rsidRPr="00B3026A">
        <w:rPr>
          <w:lang w:val="es-ES_tradnl"/>
        </w:rPr>
        <w:t>diseño.</w:t>
      </w:r>
    </w:p>
    <w:p w14:paraId="428C7C18" w14:textId="45882662" w:rsidR="005A736F" w:rsidRPr="00B3026A" w:rsidRDefault="005A736F" w:rsidP="005A736F">
      <w:pPr>
        <w:ind w:left="1134" w:hanging="425"/>
        <w:jc w:val="both"/>
        <w:rPr>
          <w:lang w:val="es-ES_tradnl"/>
        </w:rPr>
      </w:pPr>
      <w:r w:rsidRPr="00B3026A">
        <w:rPr>
          <w:lang w:val="es-ES_tradnl"/>
        </w:rPr>
        <w:t>d)</w:t>
      </w:r>
      <w:r w:rsidRPr="00B3026A">
        <w:rPr>
          <w:lang w:val="es-ES_tradnl"/>
        </w:rPr>
        <w:tab/>
        <w:t xml:space="preserve">La encuesta se </w:t>
      </w:r>
      <w:r w:rsidR="005A3978" w:rsidRPr="00B3026A">
        <w:rPr>
          <w:lang w:val="es-ES_tradnl"/>
        </w:rPr>
        <w:t>realizó</w:t>
      </w:r>
      <w:r w:rsidRPr="00B3026A">
        <w:rPr>
          <w:lang w:val="es-ES_tradnl"/>
        </w:rPr>
        <w:t xml:space="preserve"> posteriormente en los tres países y la recopilación de respuestas </w:t>
      </w:r>
      <w:r w:rsidR="005A3978" w:rsidRPr="00B3026A">
        <w:rPr>
          <w:lang w:val="es-ES_tradnl"/>
        </w:rPr>
        <w:t>finalizó</w:t>
      </w:r>
      <w:r w:rsidRPr="00B3026A">
        <w:rPr>
          <w:lang w:val="es-ES_tradnl"/>
        </w:rPr>
        <w:t>, según las entrevistas, en junio de 2018.</w:t>
      </w:r>
    </w:p>
    <w:p w14:paraId="22816E13" w14:textId="6143F263" w:rsidR="005A736F" w:rsidRPr="00B3026A" w:rsidRDefault="005A736F" w:rsidP="005A736F">
      <w:pPr>
        <w:ind w:left="1134" w:hanging="425"/>
        <w:jc w:val="both"/>
        <w:rPr>
          <w:lang w:val="es-ES_tradnl"/>
        </w:rPr>
      </w:pPr>
      <w:r w:rsidRPr="00B3026A">
        <w:rPr>
          <w:lang w:val="es-ES_tradnl"/>
        </w:rPr>
        <w:t>e)</w:t>
      </w:r>
      <w:r w:rsidRPr="00B3026A">
        <w:rPr>
          <w:lang w:val="es-ES_tradnl"/>
        </w:rPr>
        <w:tab/>
        <w:t xml:space="preserve">Los resultados preliminares de la encuesta se difundieron en la reunión de consulta OMPI-ASEAN celebrada en Singapur </w:t>
      </w:r>
      <w:r w:rsidR="00011010" w:rsidRPr="00B3026A">
        <w:rPr>
          <w:lang w:val="es-ES_tradnl"/>
        </w:rPr>
        <w:t xml:space="preserve">el 7 de septiembre de 2018 </w:t>
      </w:r>
      <w:r w:rsidRPr="00B3026A">
        <w:rPr>
          <w:lang w:val="es-ES_tradnl"/>
        </w:rPr>
        <w:t xml:space="preserve">durante la </w:t>
      </w:r>
      <w:r w:rsidR="00011010" w:rsidRPr="00B3026A">
        <w:rPr>
          <w:lang w:val="es-ES_tradnl"/>
        </w:rPr>
        <w:t>quincuag</w:t>
      </w:r>
      <w:r w:rsidR="00AB5CAE" w:rsidRPr="00B3026A">
        <w:rPr>
          <w:lang w:val="es-ES_tradnl"/>
        </w:rPr>
        <w:t>é</w:t>
      </w:r>
      <w:r w:rsidR="00011010" w:rsidRPr="00B3026A">
        <w:rPr>
          <w:lang w:val="es-ES_tradnl"/>
        </w:rPr>
        <w:t>sim</w:t>
      </w:r>
      <w:r w:rsidR="00AB5CAE" w:rsidRPr="00B3026A">
        <w:rPr>
          <w:lang w:val="es-ES_tradnl"/>
        </w:rPr>
        <w:t xml:space="preserve">a </w:t>
      </w:r>
      <w:r w:rsidR="00011010" w:rsidRPr="00B3026A">
        <w:rPr>
          <w:lang w:val="es-ES_tradnl"/>
        </w:rPr>
        <w:t>sexta</w:t>
      </w:r>
      <w:r w:rsidRPr="00B3026A">
        <w:rPr>
          <w:lang w:val="es-ES_tradnl"/>
        </w:rPr>
        <w:t xml:space="preserve"> reunión del Grupo de Trabajo de la ASEAN sobre cooperación en materia de propiedad intelectual.</w:t>
      </w:r>
    </w:p>
    <w:p w14:paraId="363FA070" w14:textId="1E6B799A" w:rsidR="005A736F" w:rsidRPr="00B3026A" w:rsidRDefault="005A736F" w:rsidP="005A736F">
      <w:pPr>
        <w:ind w:left="1134" w:hanging="425"/>
        <w:jc w:val="both"/>
        <w:rPr>
          <w:lang w:val="es-ES_tradnl"/>
        </w:rPr>
      </w:pPr>
      <w:r w:rsidRPr="00B3026A">
        <w:rPr>
          <w:lang w:val="es-ES_tradnl"/>
        </w:rPr>
        <w:t>f)</w:t>
      </w:r>
      <w:r w:rsidRPr="00B3026A">
        <w:rPr>
          <w:lang w:val="es-ES_tradnl"/>
        </w:rPr>
        <w:tab/>
        <w:t xml:space="preserve">Los resultados y la documentación pertinente se pondrán a disposición de los Estados </w:t>
      </w:r>
      <w:r w:rsidR="00011010" w:rsidRPr="00B3026A">
        <w:rPr>
          <w:lang w:val="es-ES_tradnl"/>
        </w:rPr>
        <w:t>m</w:t>
      </w:r>
      <w:r w:rsidRPr="00B3026A">
        <w:rPr>
          <w:lang w:val="es-ES_tradnl"/>
        </w:rPr>
        <w:t xml:space="preserve">iembros en la </w:t>
      </w:r>
      <w:r w:rsidR="00011010" w:rsidRPr="00B3026A">
        <w:rPr>
          <w:lang w:val="es-ES_tradnl"/>
        </w:rPr>
        <w:t>vigesimosegunda sesión</w:t>
      </w:r>
      <w:r w:rsidRPr="00B3026A">
        <w:rPr>
          <w:lang w:val="es-ES_tradnl"/>
        </w:rPr>
        <w:t xml:space="preserve"> del CDIP.</w:t>
      </w:r>
    </w:p>
    <w:p w14:paraId="2B73B64B" w14:textId="77777777" w:rsidR="00C578EB" w:rsidRPr="00B3026A" w:rsidRDefault="00C578EB" w:rsidP="00C578EB">
      <w:pPr>
        <w:ind w:left="1080"/>
        <w:jc w:val="both"/>
        <w:rPr>
          <w:lang w:val="es-ES_tradnl"/>
        </w:rPr>
      </w:pPr>
    </w:p>
    <w:p w14:paraId="203DE9BE" w14:textId="30373371" w:rsidR="00110549" w:rsidRPr="00B3026A" w:rsidRDefault="00C125B3" w:rsidP="00110549">
      <w:pPr>
        <w:jc w:val="both"/>
        <w:rPr>
          <w:u w:val="single"/>
          <w:lang w:val="es-ES_tradnl"/>
        </w:rPr>
      </w:pPr>
      <w:r w:rsidRPr="00B3026A">
        <w:rPr>
          <w:u w:val="single"/>
          <w:lang w:val="es-ES_tradnl"/>
        </w:rPr>
        <w:t>La función</w:t>
      </w:r>
      <w:r w:rsidR="00110549" w:rsidRPr="00B3026A">
        <w:rPr>
          <w:u w:val="single"/>
          <w:lang w:val="es-ES_tradnl"/>
        </w:rPr>
        <w:t xml:space="preserve"> de la </w:t>
      </w:r>
      <w:r w:rsidRPr="00B3026A">
        <w:rPr>
          <w:u w:val="single"/>
          <w:lang w:val="es-ES_tradnl"/>
        </w:rPr>
        <w:t>PI</w:t>
      </w:r>
      <w:r w:rsidR="00110549" w:rsidRPr="00B3026A">
        <w:rPr>
          <w:u w:val="single"/>
          <w:lang w:val="es-ES_tradnl"/>
        </w:rPr>
        <w:t xml:space="preserve"> en el sector </w:t>
      </w:r>
      <w:r w:rsidRPr="00B3026A">
        <w:rPr>
          <w:u w:val="single"/>
          <w:lang w:val="es-ES_tradnl"/>
        </w:rPr>
        <w:t>de la minería</w:t>
      </w:r>
    </w:p>
    <w:p w14:paraId="023CD9A2" w14:textId="77777777" w:rsidR="00110549" w:rsidRPr="00B3026A" w:rsidRDefault="00110549" w:rsidP="00110549">
      <w:pPr>
        <w:jc w:val="both"/>
        <w:rPr>
          <w:lang w:val="es-ES_tradnl"/>
        </w:rPr>
      </w:pPr>
    </w:p>
    <w:p w14:paraId="2E3AA5F6" w14:textId="13FEF5BA" w:rsidR="00011010" w:rsidRPr="00B3026A" w:rsidRDefault="00011010" w:rsidP="00DC7E9F">
      <w:pPr>
        <w:numPr>
          <w:ilvl w:val="0"/>
          <w:numId w:val="20"/>
        </w:numPr>
        <w:ind w:left="1134" w:hanging="425"/>
        <w:jc w:val="both"/>
        <w:rPr>
          <w:lang w:val="es-ES_tradnl"/>
        </w:rPr>
      </w:pPr>
      <w:r w:rsidRPr="00B3026A">
        <w:rPr>
          <w:lang w:val="es-ES_tradnl"/>
        </w:rPr>
        <w:t xml:space="preserve">Este estudio tenía por objeto recopilar pruebas empíricas sobre los principales patrones globales del sector de la minería en términos de innovación y utilización de la </w:t>
      </w:r>
      <w:r w:rsidR="00C125B3" w:rsidRPr="00B3026A">
        <w:rPr>
          <w:lang w:val="es-ES_tradnl"/>
        </w:rPr>
        <w:t>PI</w:t>
      </w:r>
      <w:r w:rsidRPr="00B3026A">
        <w:rPr>
          <w:lang w:val="es-ES_tradnl"/>
        </w:rPr>
        <w:t>.</w:t>
      </w:r>
    </w:p>
    <w:p w14:paraId="0FBF62CB" w14:textId="522C8598" w:rsidR="00C125B3" w:rsidRPr="00B3026A" w:rsidRDefault="00110549" w:rsidP="00110549">
      <w:pPr>
        <w:ind w:left="1134" w:hanging="425"/>
        <w:jc w:val="both"/>
        <w:rPr>
          <w:lang w:val="es-ES_tradnl"/>
        </w:rPr>
      </w:pPr>
      <w:r w:rsidRPr="00B3026A">
        <w:rPr>
          <w:lang w:val="es-ES_tradnl"/>
        </w:rPr>
        <w:t>b)</w:t>
      </w:r>
      <w:r w:rsidRPr="00B3026A">
        <w:rPr>
          <w:lang w:val="es-ES_tradnl"/>
        </w:rPr>
        <w:tab/>
      </w:r>
      <w:r w:rsidR="00C125B3" w:rsidRPr="00B3026A">
        <w:rPr>
          <w:lang w:val="es-ES_tradnl"/>
        </w:rPr>
        <w:t>E</w:t>
      </w:r>
      <w:r w:rsidRPr="00B3026A">
        <w:rPr>
          <w:lang w:val="es-ES_tradnl"/>
        </w:rPr>
        <w:t>n marzo de 2017</w:t>
      </w:r>
      <w:r w:rsidR="00C125B3" w:rsidRPr="00B3026A">
        <w:rPr>
          <w:lang w:val="es-ES_tradnl"/>
        </w:rPr>
        <w:t xml:space="preserve"> se celebró en Ginebra </w:t>
      </w:r>
      <w:r w:rsidRPr="00B3026A">
        <w:rPr>
          <w:lang w:val="es-ES_tradnl"/>
        </w:rPr>
        <w:t xml:space="preserve">un taller técnico que reunió a las principales partes interesadas y </w:t>
      </w:r>
      <w:r w:rsidR="00C125B3" w:rsidRPr="00B3026A">
        <w:rPr>
          <w:lang w:val="es-ES_tradnl"/>
        </w:rPr>
        <w:t>contribuy</w:t>
      </w:r>
      <w:r w:rsidR="00834290" w:rsidRPr="00B3026A">
        <w:rPr>
          <w:lang w:val="es-ES_tradnl"/>
        </w:rPr>
        <w:t>ó</w:t>
      </w:r>
      <w:r w:rsidR="00C125B3" w:rsidRPr="00B3026A">
        <w:rPr>
          <w:lang w:val="es-ES_tradnl"/>
        </w:rPr>
        <w:t xml:space="preserve"> a fijar la orientación sustantiva de</w:t>
      </w:r>
      <w:r w:rsidR="00C67658" w:rsidRPr="00B3026A">
        <w:rPr>
          <w:lang w:val="es-ES_tradnl"/>
        </w:rPr>
        <w:t xml:space="preserve"> </w:t>
      </w:r>
      <w:r w:rsidR="00C125B3" w:rsidRPr="00B3026A">
        <w:rPr>
          <w:lang w:val="es-ES_tradnl"/>
        </w:rPr>
        <w:t>l</w:t>
      </w:r>
      <w:r w:rsidR="00C67658" w:rsidRPr="00B3026A">
        <w:rPr>
          <w:lang w:val="es-ES_tradnl"/>
        </w:rPr>
        <w:t>os</w:t>
      </w:r>
      <w:r w:rsidR="00C125B3" w:rsidRPr="00B3026A">
        <w:rPr>
          <w:lang w:val="es-ES_tradnl"/>
        </w:rPr>
        <w:t xml:space="preserve"> </w:t>
      </w:r>
      <w:r w:rsidR="002C19FA" w:rsidRPr="00B3026A">
        <w:rPr>
          <w:lang w:val="es-ES_tradnl"/>
        </w:rPr>
        <w:t>estudio</w:t>
      </w:r>
      <w:r w:rsidR="00C67658" w:rsidRPr="00B3026A">
        <w:rPr>
          <w:lang w:val="es-ES_tradnl"/>
        </w:rPr>
        <w:t>s</w:t>
      </w:r>
      <w:r w:rsidR="00C125B3" w:rsidRPr="00B3026A">
        <w:rPr>
          <w:lang w:val="es-ES_tradnl"/>
        </w:rPr>
        <w:t xml:space="preserve"> propuesto</w:t>
      </w:r>
      <w:r w:rsidR="00C67658" w:rsidRPr="00B3026A">
        <w:rPr>
          <w:lang w:val="es-ES_tradnl"/>
        </w:rPr>
        <w:t>s</w:t>
      </w:r>
      <w:r w:rsidR="00C125B3" w:rsidRPr="00B3026A">
        <w:rPr>
          <w:lang w:val="es-ES_tradnl"/>
        </w:rPr>
        <w:t>.</w:t>
      </w:r>
    </w:p>
    <w:p w14:paraId="7E4881BE" w14:textId="03DB9BED" w:rsidR="00E23F56" w:rsidRPr="00B3026A" w:rsidRDefault="00110549" w:rsidP="00110549">
      <w:pPr>
        <w:ind w:left="1134" w:hanging="425"/>
        <w:jc w:val="both"/>
        <w:rPr>
          <w:lang w:val="es-ES_tradnl"/>
        </w:rPr>
      </w:pPr>
      <w:r w:rsidRPr="00B3026A">
        <w:rPr>
          <w:lang w:val="es-ES_tradnl"/>
        </w:rPr>
        <w:t>c)</w:t>
      </w:r>
      <w:r w:rsidRPr="00B3026A">
        <w:rPr>
          <w:lang w:val="es-ES_tradnl"/>
        </w:rPr>
        <w:tab/>
        <w:t>Los estudio</w:t>
      </w:r>
      <w:r w:rsidR="00C125B3" w:rsidRPr="00B3026A">
        <w:rPr>
          <w:lang w:val="es-ES_tradnl"/>
        </w:rPr>
        <w:t>s</w:t>
      </w:r>
      <w:r w:rsidRPr="00B3026A">
        <w:rPr>
          <w:lang w:val="es-ES_tradnl"/>
        </w:rPr>
        <w:t xml:space="preserve"> </w:t>
      </w:r>
      <w:r w:rsidR="00E23F56" w:rsidRPr="00B3026A">
        <w:rPr>
          <w:lang w:val="es-ES_tradnl"/>
        </w:rPr>
        <w:t xml:space="preserve">realizados </w:t>
      </w:r>
      <w:r w:rsidRPr="00B3026A">
        <w:rPr>
          <w:lang w:val="es-ES_tradnl"/>
        </w:rPr>
        <w:t xml:space="preserve">en Chile y </w:t>
      </w:r>
      <w:r w:rsidR="00C125B3" w:rsidRPr="00B3026A">
        <w:rPr>
          <w:lang w:val="es-ES_tradnl"/>
        </w:rPr>
        <w:t xml:space="preserve">el </w:t>
      </w:r>
      <w:r w:rsidRPr="00B3026A">
        <w:rPr>
          <w:lang w:val="es-ES_tradnl"/>
        </w:rPr>
        <w:t xml:space="preserve">Brasil </w:t>
      </w:r>
      <w:r w:rsidR="00E23F56" w:rsidRPr="00B3026A">
        <w:rPr>
          <w:lang w:val="es-ES_tradnl"/>
        </w:rPr>
        <w:t>forma</w:t>
      </w:r>
      <w:r w:rsidR="002C19FA" w:rsidRPr="00B3026A">
        <w:rPr>
          <w:lang w:val="es-ES_tradnl"/>
        </w:rPr>
        <w:t>ban</w:t>
      </w:r>
      <w:r w:rsidR="00E23F56" w:rsidRPr="00B3026A">
        <w:rPr>
          <w:lang w:val="es-ES_tradnl"/>
        </w:rPr>
        <w:t xml:space="preserve"> parte del seguimiento de la primera fase del proyecto</w:t>
      </w:r>
    </w:p>
    <w:p w14:paraId="2EE7E7D7" w14:textId="29E9BD87" w:rsidR="00110549" w:rsidRPr="00B3026A" w:rsidRDefault="00110549" w:rsidP="00110549">
      <w:pPr>
        <w:ind w:left="1134" w:hanging="425"/>
        <w:jc w:val="both"/>
        <w:rPr>
          <w:lang w:val="es-ES_tradnl"/>
        </w:rPr>
      </w:pPr>
      <w:r w:rsidRPr="00B3026A">
        <w:rPr>
          <w:lang w:val="es-ES_tradnl"/>
        </w:rPr>
        <w:t>d)</w:t>
      </w:r>
      <w:r w:rsidRPr="00B3026A">
        <w:rPr>
          <w:lang w:val="es-ES_tradnl"/>
        </w:rPr>
        <w:tab/>
      </w:r>
      <w:r w:rsidR="00122B76" w:rsidRPr="00B3026A">
        <w:rPr>
          <w:lang w:val="es-ES_tradnl"/>
        </w:rPr>
        <w:t>Según</w:t>
      </w:r>
      <w:r w:rsidRPr="00B3026A">
        <w:rPr>
          <w:lang w:val="es-ES_tradnl"/>
        </w:rPr>
        <w:t xml:space="preserve"> la información recopilada en entrevistas con expertos </w:t>
      </w:r>
      <w:r w:rsidR="002C4B57" w:rsidRPr="00B3026A">
        <w:rPr>
          <w:lang w:val="es-ES_tradnl"/>
        </w:rPr>
        <w:t>de las capitales</w:t>
      </w:r>
      <w:r w:rsidRPr="00B3026A">
        <w:rPr>
          <w:lang w:val="es-ES_tradnl"/>
        </w:rPr>
        <w:t xml:space="preserve"> y la documentación proporcionada por el equipo del proyecto, </w:t>
      </w:r>
      <w:r w:rsidR="002C4B57" w:rsidRPr="00B3026A">
        <w:rPr>
          <w:lang w:val="es-ES_tradnl"/>
        </w:rPr>
        <w:t xml:space="preserve">se </w:t>
      </w:r>
      <w:r w:rsidR="002C19FA" w:rsidRPr="00B3026A">
        <w:rPr>
          <w:lang w:val="es-ES_tradnl"/>
        </w:rPr>
        <w:t>han elaborado los</w:t>
      </w:r>
      <w:r w:rsidRPr="00B3026A">
        <w:rPr>
          <w:lang w:val="es-ES_tradnl"/>
        </w:rPr>
        <w:t xml:space="preserve"> </w:t>
      </w:r>
      <w:r w:rsidR="00FF43E1" w:rsidRPr="00B3026A">
        <w:rPr>
          <w:lang w:val="es-ES_tradnl"/>
        </w:rPr>
        <w:t xml:space="preserve">borradores </w:t>
      </w:r>
      <w:r w:rsidRPr="00B3026A">
        <w:rPr>
          <w:lang w:val="es-ES_tradnl"/>
        </w:rPr>
        <w:t xml:space="preserve">de los estudios. Estos estudios formarán parte de una </w:t>
      </w:r>
      <w:r w:rsidR="002C4B57" w:rsidRPr="00B3026A">
        <w:rPr>
          <w:lang w:val="es-ES_tradnl"/>
        </w:rPr>
        <w:t>recopilación</w:t>
      </w:r>
      <w:r w:rsidRPr="00B3026A">
        <w:rPr>
          <w:lang w:val="es-ES_tradnl"/>
        </w:rPr>
        <w:t xml:space="preserve"> de </w:t>
      </w:r>
      <w:r w:rsidR="002C4B57" w:rsidRPr="00B3026A">
        <w:rPr>
          <w:lang w:val="es-ES_tradnl"/>
        </w:rPr>
        <w:t xml:space="preserve">estudios de </w:t>
      </w:r>
      <w:r w:rsidRPr="00B3026A">
        <w:rPr>
          <w:lang w:val="es-ES_tradnl"/>
        </w:rPr>
        <w:t>casos que se publicarán próximamente.</w:t>
      </w:r>
    </w:p>
    <w:p w14:paraId="6A6130F4" w14:textId="0E575DA1" w:rsidR="005F7BF9" w:rsidRPr="00B3026A" w:rsidRDefault="00110549" w:rsidP="00110549">
      <w:pPr>
        <w:ind w:left="1134" w:hanging="425"/>
        <w:jc w:val="both"/>
        <w:rPr>
          <w:lang w:val="es-ES_tradnl"/>
        </w:rPr>
      </w:pPr>
      <w:r w:rsidRPr="00B3026A">
        <w:rPr>
          <w:lang w:val="es-ES_tradnl"/>
        </w:rPr>
        <w:t>e)</w:t>
      </w:r>
      <w:r w:rsidRPr="00B3026A">
        <w:rPr>
          <w:lang w:val="es-ES_tradnl"/>
        </w:rPr>
        <w:tab/>
        <w:t xml:space="preserve">Se </w:t>
      </w:r>
      <w:r w:rsidR="002C19FA" w:rsidRPr="00B3026A">
        <w:rPr>
          <w:lang w:val="es-ES_tradnl"/>
        </w:rPr>
        <w:t xml:space="preserve">han </w:t>
      </w:r>
      <w:r w:rsidRPr="00B3026A">
        <w:rPr>
          <w:lang w:val="es-ES_tradnl"/>
        </w:rPr>
        <w:t>pu</w:t>
      </w:r>
      <w:r w:rsidR="00D84758" w:rsidRPr="00B3026A">
        <w:rPr>
          <w:lang w:val="es-ES_tradnl"/>
        </w:rPr>
        <w:t>e</w:t>
      </w:r>
      <w:r w:rsidRPr="00B3026A">
        <w:rPr>
          <w:lang w:val="es-ES_tradnl"/>
        </w:rPr>
        <w:t>s</w:t>
      </w:r>
      <w:r w:rsidR="002C19FA" w:rsidRPr="00B3026A">
        <w:rPr>
          <w:lang w:val="es-ES_tradnl"/>
        </w:rPr>
        <w:t>to</w:t>
      </w:r>
      <w:r w:rsidRPr="00B3026A">
        <w:rPr>
          <w:lang w:val="es-ES_tradnl"/>
        </w:rPr>
        <w:t xml:space="preserve"> a disposición del evaluador las versiones en español e inglés del estudio "Inno</w:t>
      </w:r>
      <w:r w:rsidR="002C4B57" w:rsidRPr="00B3026A">
        <w:rPr>
          <w:lang w:val="es-ES_tradnl"/>
        </w:rPr>
        <w:t>vación</w:t>
      </w:r>
      <w:r w:rsidRPr="00B3026A">
        <w:rPr>
          <w:lang w:val="es-ES_tradnl"/>
        </w:rPr>
        <w:t xml:space="preserve"> </w:t>
      </w:r>
      <w:r w:rsidR="002C4B57" w:rsidRPr="00B3026A">
        <w:rPr>
          <w:lang w:val="es-ES_tradnl"/>
        </w:rPr>
        <w:t>y derechos de PI en el sector de la minería de Chile</w:t>
      </w:r>
      <w:r w:rsidRPr="00B3026A">
        <w:rPr>
          <w:lang w:val="es-ES_tradnl"/>
        </w:rPr>
        <w:t>", elaborado por consultores locales</w:t>
      </w:r>
      <w:r w:rsidR="005D3246" w:rsidRPr="00B3026A">
        <w:rPr>
          <w:lang w:val="es-ES_tradnl"/>
        </w:rPr>
        <w:t xml:space="preserve"> con fecha de</w:t>
      </w:r>
      <w:r w:rsidRPr="00B3026A">
        <w:rPr>
          <w:lang w:val="es-ES_tradnl"/>
        </w:rPr>
        <w:t xml:space="preserve"> julio de 2018. </w:t>
      </w:r>
      <w:r w:rsidR="0026334A" w:rsidRPr="00B3026A">
        <w:rPr>
          <w:lang w:val="es-ES_tradnl"/>
        </w:rPr>
        <w:t>Durante la evaluación t</w:t>
      </w:r>
      <w:r w:rsidR="00F6434D" w:rsidRPr="00B3026A">
        <w:rPr>
          <w:lang w:val="es-ES_tradnl"/>
        </w:rPr>
        <w:t xml:space="preserve">ambién se </w:t>
      </w:r>
      <w:r w:rsidR="0026334A" w:rsidRPr="00B3026A">
        <w:rPr>
          <w:lang w:val="es-ES_tradnl"/>
        </w:rPr>
        <w:t>publicó</w:t>
      </w:r>
      <w:r w:rsidR="00F6434D" w:rsidRPr="00B3026A">
        <w:rPr>
          <w:lang w:val="es-ES_tradnl"/>
        </w:rPr>
        <w:t xml:space="preserve"> u</w:t>
      </w:r>
      <w:r w:rsidRPr="00B3026A">
        <w:rPr>
          <w:lang w:val="es-ES_tradnl"/>
        </w:rPr>
        <w:t>n borrador final</w:t>
      </w:r>
      <w:r w:rsidR="0026334A" w:rsidRPr="00B3026A">
        <w:rPr>
          <w:lang w:val="es-ES_tradnl"/>
        </w:rPr>
        <w:t xml:space="preserve"> </w:t>
      </w:r>
      <w:r w:rsidRPr="00B3026A">
        <w:rPr>
          <w:lang w:val="es-ES_tradnl"/>
        </w:rPr>
        <w:t>en inglés</w:t>
      </w:r>
      <w:r w:rsidR="0026334A" w:rsidRPr="00B3026A">
        <w:rPr>
          <w:lang w:val="es-ES_tradnl"/>
        </w:rPr>
        <w:t xml:space="preserve"> </w:t>
      </w:r>
      <w:r w:rsidRPr="00B3026A">
        <w:rPr>
          <w:lang w:val="es-ES_tradnl"/>
        </w:rPr>
        <w:t xml:space="preserve">del estudio </w:t>
      </w:r>
      <w:proofErr w:type="spellStart"/>
      <w:r w:rsidRPr="00B3026A">
        <w:rPr>
          <w:i/>
          <w:lang w:val="es-ES_tradnl"/>
        </w:rPr>
        <w:t>Technology</w:t>
      </w:r>
      <w:proofErr w:type="spellEnd"/>
      <w:r w:rsidRPr="00B3026A">
        <w:rPr>
          <w:i/>
          <w:lang w:val="es-ES_tradnl"/>
        </w:rPr>
        <w:t xml:space="preserve"> </w:t>
      </w:r>
      <w:proofErr w:type="spellStart"/>
      <w:r w:rsidRPr="00B3026A">
        <w:rPr>
          <w:i/>
          <w:lang w:val="es-ES_tradnl"/>
        </w:rPr>
        <w:t>Protection</w:t>
      </w:r>
      <w:proofErr w:type="spellEnd"/>
      <w:r w:rsidRPr="00B3026A">
        <w:rPr>
          <w:i/>
          <w:lang w:val="es-ES_tradnl"/>
        </w:rPr>
        <w:t xml:space="preserve"> and </w:t>
      </w:r>
      <w:proofErr w:type="spellStart"/>
      <w:r w:rsidRPr="00B3026A">
        <w:rPr>
          <w:i/>
          <w:lang w:val="es-ES_tradnl"/>
        </w:rPr>
        <w:t>Technology</w:t>
      </w:r>
      <w:proofErr w:type="spellEnd"/>
      <w:r w:rsidRPr="00B3026A">
        <w:rPr>
          <w:i/>
          <w:lang w:val="es-ES_tradnl"/>
        </w:rPr>
        <w:t xml:space="preserve"> Transfer in </w:t>
      </w:r>
      <w:proofErr w:type="spellStart"/>
      <w:r w:rsidRPr="00B3026A">
        <w:rPr>
          <w:i/>
          <w:lang w:val="es-ES_tradnl"/>
        </w:rPr>
        <w:t>Brazilian</w:t>
      </w:r>
      <w:proofErr w:type="spellEnd"/>
      <w:r w:rsidRPr="00B3026A">
        <w:rPr>
          <w:i/>
          <w:lang w:val="es-ES_tradnl"/>
        </w:rPr>
        <w:t xml:space="preserve"> </w:t>
      </w:r>
      <w:proofErr w:type="spellStart"/>
      <w:r w:rsidRPr="00B3026A">
        <w:rPr>
          <w:i/>
          <w:lang w:val="es-ES_tradnl"/>
        </w:rPr>
        <w:t>Mining</w:t>
      </w:r>
      <w:proofErr w:type="spellEnd"/>
      <w:r w:rsidRPr="00B3026A">
        <w:rPr>
          <w:i/>
          <w:lang w:val="es-ES_tradnl"/>
        </w:rPr>
        <w:t xml:space="preserve"> Sector</w:t>
      </w:r>
      <w:r w:rsidRPr="00B3026A">
        <w:rPr>
          <w:lang w:val="es-ES_tradnl"/>
        </w:rPr>
        <w:t xml:space="preserve">, </w:t>
      </w:r>
      <w:r w:rsidR="0026334A" w:rsidRPr="00B3026A">
        <w:rPr>
          <w:lang w:val="es-ES_tradnl"/>
        </w:rPr>
        <w:t>elaborado</w:t>
      </w:r>
      <w:r w:rsidRPr="00B3026A">
        <w:rPr>
          <w:lang w:val="es-ES_tradnl"/>
        </w:rPr>
        <w:t xml:space="preserve"> por consultores locales</w:t>
      </w:r>
      <w:r w:rsidR="0026334A" w:rsidRPr="00B3026A">
        <w:rPr>
          <w:lang w:val="es-ES_tradnl"/>
        </w:rPr>
        <w:t xml:space="preserve"> </w:t>
      </w:r>
      <w:r w:rsidRPr="00B3026A">
        <w:rPr>
          <w:lang w:val="es-ES_tradnl"/>
        </w:rPr>
        <w:t>con fecha de julio de 2018</w:t>
      </w:r>
      <w:r w:rsidR="0026334A" w:rsidRPr="00B3026A">
        <w:rPr>
          <w:lang w:val="es-ES_tradnl"/>
        </w:rPr>
        <w:t>.</w:t>
      </w:r>
    </w:p>
    <w:p w14:paraId="093D9510" w14:textId="31E8E1A8" w:rsidR="00110549" w:rsidRPr="00B3026A" w:rsidRDefault="00110549" w:rsidP="00110549">
      <w:pPr>
        <w:ind w:left="1134" w:hanging="425"/>
        <w:jc w:val="both"/>
        <w:rPr>
          <w:lang w:val="es-ES_tradnl"/>
        </w:rPr>
      </w:pPr>
      <w:r w:rsidRPr="00B3026A">
        <w:rPr>
          <w:lang w:val="es-ES_tradnl"/>
        </w:rPr>
        <w:t>f)</w:t>
      </w:r>
      <w:r w:rsidRPr="00B3026A">
        <w:rPr>
          <w:lang w:val="es-ES_tradnl"/>
        </w:rPr>
        <w:tab/>
      </w:r>
      <w:r w:rsidR="00232535" w:rsidRPr="00B3026A">
        <w:rPr>
          <w:lang w:val="es-ES_tradnl"/>
        </w:rPr>
        <w:t>Según el proyecto de informe, u</w:t>
      </w:r>
      <w:r w:rsidRPr="00B3026A">
        <w:rPr>
          <w:lang w:val="es-ES_tradnl"/>
        </w:rPr>
        <w:t xml:space="preserve">na conclusión </w:t>
      </w:r>
      <w:r w:rsidR="00834290" w:rsidRPr="00B3026A">
        <w:rPr>
          <w:lang w:val="es-ES_tradnl"/>
        </w:rPr>
        <w:t>derivada</w:t>
      </w:r>
      <w:r w:rsidRPr="00B3026A">
        <w:rPr>
          <w:lang w:val="es-ES_tradnl"/>
        </w:rPr>
        <w:t xml:space="preserve"> </w:t>
      </w:r>
      <w:r w:rsidR="0026334A" w:rsidRPr="00B3026A">
        <w:rPr>
          <w:lang w:val="es-ES_tradnl"/>
        </w:rPr>
        <w:t xml:space="preserve">del estudio </w:t>
      </w:r>
      <w:r w:rsidR="0021061A" w:rsidRPr="00B3026A">
        <w:rPr>
          <w:lang w:val="es-ES_tradnl"/>
        </w:rPr>
        <w:t>d</w:t>
      </w:r>
      <w:r w:rsidR="0026334A" w:rsidRPr="00B3026A">
        <w:rPr>
          <w:lang w:val="es-ES_tradnl"/>
        </w:rPr>
        <w:t>el</w:t>
      </w:r>
      <w:r w:rsidRPr="00B3026A">
        <w:rPr>
          <w:lang w:val="es-ES_tradnl"/>
        </w:rPr>
        <w:t xml:space="preserve"> Brasil fue: "</w:t>
      </w:r>
      <w:r w:rsidR="005318FC" w:rsidRPr="00B3026A">
        <w:rPr>
          <w:lang w:val="es-ES_tradnl"/>
        </w:rPr>
        <w:t xml:space="preserve">Tradicionalmente, </w:t>
      </w:r>
      <w:r w:rsidRPr="00B3026A">
        <w:rPr>
          <w:lang w:val="es-ES_tradnl"/>
        </w:rPr>
        <w:t xml:space="preserve">la capacidad </w:t>
      </w:r>
      <w:r w:rsidR="0021061A" w:rsidRPr="00B3026A">
        <w:rPr>
          <w:lang w:val="es-ES_tradnl"/>
        </w:rPr>
        <w:t xml:space="preserve">de </w:t>
      </w:r>
      <w:r w:rsidRPr="00B3026A">
        <w:rPr>
          <w:lang w:val="es-ES_tradnl"/>
        </w:rPr>
        <w:t>innova</w:t>
      </w:r>
      <w:r w:rsidR="0021061A" w:rsidRPr="00B3026A">
        <w:rPr>
          <w:lang w:val="es-ES_tradnl"/>
        </w:rPr>
        <w:t>ción</w:t>
      </w:r>
      <w:r w:rsidRPr="00B3026A">
        <w:rPr>
          <w:lang w:val="es-ES_tradnl"/>
        </w:rPr>
        <w:t xml:space="preserve"> del sector </w:t>
      </w:r>
      <w:r w:rsidR="0021061A" w:rsidRPr="00B3026A">
        <w:rPr>
          <w:lang w:val="es-ES_tradnl"/>
        </w:rPr>
        <w:t xml:space="preserve">se ha </w:t>
      </w:r>
      <w:r w:rsidR="0031182E" w:rsidRPr="00B3026A">
        <w:rPr>
          <w:lang w:val="es-ES_tradnl"/>
        </w:rPr>
        <w:t>limitad</w:t>
      </w:r>
      <w:r w:rsidR="004C4F40" w:rsidRPr="00B3026A">
        <w:rPr>
          <w:lang w:val="es-ES_tradnl"/>
        </w:rPr>
        <w:t xml:space="preserve">o </w:t>
      </w:r>
      <w:r w:rsidR="0031182E" w:rsidRPr="00B3026A">
        <w:rPr>
          <w:lang w:val="es-ES_tradnl"/>
        </w:rPr>
        <w:t>a</w:t>
      </w:r>
      <w:r w:rsidR="004C4F40" w:rsidRPr="00B3026A">
        <w:rPr>
          <w:lang w:val="es-ES_tradnl"/>
        </w:rPr>
        <w:t xml:space="preserve"> aplicar</w:t>
      </w:r>
      <w:r w:rsidR="0021061A" w:rsidRPr="00B3026A">
        <w:rPr>
          <w:lang w:val="es-ES_tradnl"/>
        </w:rPr>
        <w:t xml:space="preserve"> </w:t>
      </w:r>
      <w:r w:rsidRPr="00B3026A">
        <w:rPr>
          <w:lang w:val="es-ES_tradnl"/>
        </w:rPr>
        <w:t xml:space="preserve">soluciones a corto plazo, lo que </w:t>
      </w:r>
      <w:r w:rsidR="0021061A" w:rsidRPr="00B3026A">
        <w:rPr>
          <w:lang w:val="es-ES_tradnl"/>
        </w:rPr>
        <w:t>ha contribuido</w:t>
      </w:r>
      <w:r w:rsidRPr="00B3026A">
        <w:rPr>
          <w:lang w:val="es-ES_tradnl"/>
        </w:rPr>
        <w:t xml:space="preserve"> a que las empresas </w:t>
      </w:r>
      <w:r w:rsidR="004C4F40" w:rsidRPr="00B3026A">
        <w:rPr>
          <w:lang w:val="es-ES_tradnl"/>
        </w:rPr>
        <w:t xml:space="preserve">sean </w:t>
      </w:r>
      <w:r w:rsidR="0031182E" w:rsidRPr="00B3026A">
        <w:rPr>
          <w:lang w:val="es-ES_tradnl"/>
        </w:rPr>
        <w:t xml:space="preserve">meras </w:t>
      </w:r>
      <w:r w:rsidR="004C4F40" w:rsidRPr="00B3026A">
        <w:rPr>
          <w:lang w:val="es-ES_tradnl"/>
        </w:rPr>
        <w:t>“seguidoras”</w:t>
      </w:r>
      <w:r w:rsidRPr="00B3026A">
        <w:rPr>
          <w:lang w:val="es-ES_tradnl"/>
        </w:rPr>
        <w:t xml:space="preserve"> </w:t>
      </w:r>
      <w:r w:rsidR="004C4F40" w:rsidRPr="00B3026A">
        <w:rPr>
          <w:lang w:val="es-ES_tradnl"/>
        </w:rPr>
        <w:t>de l</w:t>
      </w:r>
      <w:r w:rsidRPr="00B3026A">
        <w:rPr>
          <w:lang w:val="es-ES_tradnl"/>
        </w:rPr>
        <w:t xml:space="preserve">as tecnologías existentes. De esta manera, las compañías mineras </w:t>
      </w:r>
      <w:r w:rsidR="0031182E" w:rsidRPr="00B3026A">
        <w:rPr>
          <w:lang w:val="es-ES_tradnl"/>
        </w:rPr>
        <w:t xml:space="preserve">han adoptado </w:t>
      </w:r>
      <w:r w:rsidRPr="00B3026A">
        <w:rPr>
          <w:lang w:val="es-ES_tradnl"/>
        </w:rPr>
        <w:t xml:space="preserve">tecnologías existentes en lugar de invertir en </w:t>
      </w:r>
      <w:r w:rsidR="00A871D0" w:rsidRPr="00B3026A">
        <w:rPr>
          <w:lang w:val="es-ES_tradnl"/>
        </w:rPr>
        <w:t>I+D</w:t>
      </w:r>
      <w:r w:rsidR="005318FC" w:rsidRPr="00B3026A">
        <w:rPr>
          <w:lang w:val="es-ES_tradnl"/>
        </w:rPr>
        <w:t xml:space="preserve"> </w:t>
      </w:r>
      <w:r w:rsidR="007C3075">
        <w:rPr>
          <w:lang w:val="es-ES_tradnl"/>
        </w:rPr>
        <w:t>que pueda traducirse en cambios revolucionarios</w:t>
      </w:r>
      <w:r w:rsidR="008F183B" w:rsidRPr="00B3026A">
        <w:rPr>
          <w:lang w:val="es-ES_tradnl"/>
        </w:rPr>
        <w:t xml:space="preserve"> </w:t>
      </w:r>
      <w:r w:rsidRPr="00B3026A">
        <w:rPr>
          <w:lang w:val="es-ES_tradnl"/>
        </w:rPr>
        <w:t xml:space="preserve">a largo plazo para </w:t>
      </w:r>
      <w:r w:rsidR="008F183B" w:rsidRPr="00B3026A">
        <w:rPr>
          <w:lang w:val="es-ES_tradnl"/>
        </w:rPr>
        <w:t xml:space="preserve">hacer frente a </w:t>
      </w:r>
      <w:r w:rsidRPr="00B3026A">
        <w:rPr>
          <w:lang w:val="es-ES_tradnl"/>
        </w:rPr>
        <w:t xml:space="preserve">los desafíos futuros. </w:t>
      </w:r>
      <w:r w:rsidRPr="00B3026A">
        <w:rPr>
          <w:lang w:val="es-ES_tradnl"/>
        </w:rPr>
        <w:lastRenderedPageBreak/>
        <w:t xml:space="preserve">Este estudio </w:t>
      </w:r>
      <w:r w:rsidR="008F183B" w:rsidRPr="00B3026A">
        <w:rPr>
          <w:lang w:val="es-ES_tradnl"/>
        </w:rPr>
        <w:t>de</w:t>
      </w:r>
      <w:r w:rsidRPr="00B3026A">
        <w:rPr>
          <w:lang w:val="es-ES_tradnl"/>
        </w:rPr>
        <w:t>muestra que se está produciendo un cambio</w:t>
      </w:r>
      <w:r w:rsidR="008F183B" w:rsidRPr="00B3026A">
        <w:rPr>
          <w:lang w:val="es-ES_tradnl"/>
        </w:rPr>
        <w:t xml:space="preserve"> en las empresas mineras, </w:t>
      </w:r>
      <w:r w:rsidR="00232535" w:rsidRPr="00B3026A">
        <w:rPr>
          <w:lang w:val="es-ES_tradnl"/>
        </w:rPr>
        <w:t xml:space="preserve">que están </w:t>
      </w:r>
      <w:r w:rsidR="008F183B" w:rsidRPr="00B3026A">
        <w:rPr>
          <w:lang w:val="es-ES_tradnl"/>
        </w:rPr>
        <w:t>pasando</w:t>
      </w:r>
      <w:r w:rsidRPr="00B3026A">
        <w:rPr>
          <w:lang w:val="es-ES_tradnl"/>
        </w:rPr>
        <w:t xml:space="preserve"> de</w:t>
      </w:r>
      <w:r w:rsidR="00232535" w:rsidRPr="00B3026A">
        <w:rPr>
          <w:lang w:val="es-ES_tradnl"/>
        </w:rPr>
        <w:t xml:space="preserve"> realizar</w:t>
      </w:r>
      <w:r w:rsidRPr="00B3026A">
        <w:rPr>
          <w:lang w:val="es-ES_tradnl"/>
        </w:rPr>
        <w:t xml:space="preserve"> inversiones en innovación a corto plazo a inversiones a largo plazo. Vale, la mayor empresa minera </w:t>
      </w:r>
      <w:r w:rsidR="008F183B" w:rsidRPr="00B3026A">
        <w:rPr>
          <w:lang w:val="es-ES_tradnl"/>
        </w:rPr>
        <w:t>del Brasil</w:t>
      </w:r>
      <w:r w:rsidRPr="00B3026A">
        <w:rPr>
          <w:lang w:val="es-ES_tradnl"/>
        </w:rPr>
        <w:t xml:space="preserve">, </w:t>
      </w:r>
      <w:r w:rsidR="00200E8B" w:rsidRPr="00B3026A">
        <w:rPr>
          <w:lang w:val="es-ES_tradnl"/>
        </w:rPr>
        <w:t>ha puesto</w:t>
      </w:r>
      <w:r w:rsidRPr="00B3026A">
        <w:rPr>
          <w:lang w:val="es-ES_tradnl"/>
        </w:rPr>
        <w:t xml:space="preserve"> </w:t>
      </w:r>
      <w:r w:rsidR="00D173E9" w:rsidRPr="00B3026A">
        <w:rPr>
          <w:lang w:val="es-ES_tradnl"/>
        </w:rPr>
        <w:t xml:space="preserve">en </w:t>
      </w:r>
      <w:r w:rsidRPr="00B3026A">
        <w:rPr>
          <w:lang w:val="es-ES_tradnl"/>
        </w:rPr>
        <w:t>marcha una estrategia de P</w:t>
      </w:r>
      <w:r w:rsidR="00200E8B" w:rsidRPr="00B3026A">
        <w:rPr>
          <w:lang w:val="es-ES_tradnl"/>
        </w:rPr>
        <w:t>I</w:t>
      </w:r>
      <w:r w:rsidRPr="00B3026A">
        <w:rPr>
          <w:lang w:val="es-ES_tradnl"/>
        </w:rPr>
        <w:t xml:space="preserve"> </w:t>
      </w:r>
      <w:r w:rsidR="00D173E9" w:rsidRPr="00B3026A">
        <w:rPr>
          <w:lang w:val="es-ES_tradnl"/>
        </w:rPr>
        <w:t xml:space="preserve">coherente y a largo plazo </w:t>
      </w:r>
      <w:r w:rsidRPr="00B3026A">
        <w:rPr>
          <w:lang w:val="es-ES_tradnl"/>
        </w:rPr>
        <w:t xml:space="preserve">que </w:t>
      </w:r>
      <w:r w:rsidR="00200E8B" w:rsidRPr="00B3026A">
        <w:rPr>
          <w:lang w:val="es-ES_tradnl"/>
        </w:rPr>
        <w:t xml:space="preserve">ha </w:t>
      </w:r>
      <w:r w:rsidRPr="00B3026A">
        <w:rPr>
          <w:lang w:val="es-ES_tradnl"/>
        </w:rPr>
        <w:t>sustitu</w:t>
      </w:r>
      <w:r w:rsidR="00200E8B" w:rsidRPr="00B3026A">
        <w:rPr>
          <w:lang w:val="es-ES_tradnl"/>
        </w:rPr>
        <w:t>ido</w:t>
      </w:r>
      <w:r w:rsidRPr="00B3026A">
        <w:rPr>
          <w:lang w:val="es-ES_tradnl"/>
        </w:rPr>
        <w:t xml:space="preserve"> </w:t>
      </w:r>
      <w:r w:rsidR="00200E8B" w:rsidRPr="00B3026A">
        <w:rPr>
          <w:lang w:val="es-ES_tradnl"/>
        </w:rPr>
        <w:t>a las antiguas</w:t>
      </w:r>
      <w:r w:rsidRPr="00B3026A">
        <w:rPr>
          <w:lang w:val="es-ES_tradnl"/>
        </w:rPr>
        <w:t xml:space="preserve"> </w:t>
      </w:r>
      <w:r w:rsidR="00200E8B" w:rsidRPr="00B3026A">
        <w:rPr>
          <w:lang w:val="es-ES_tradnl"/>
        </w:rPr>
        <w:t xml:space="preserve">inversiones </w:t>
      </w:r>
      <w:r w:rsidR="00D173E9" w:rsidRPr="00B3026A">
        <w:rPr>
          <w:lang w:val="es-ES_tradnl"/>
        </w:rPr>
        <w:t>no coordinadas</w:t>
      </w:r>
      <w:r w:rsidR="005318FC" w:rsidRPr="00B3026A">
        <w:rPr>
          <w:lang w:val="es-ES_tradnl"/>
        </w:rPr>
        <w:t>,</w:t>
      </w:r>
      <w:r w:rsidRPr="00B3026A">
        <w:rPr>
          <w:lang w:val="es-ES_tradnl"/>
        </w:rPr>
        <w:t xml:space="preserve"> </w:t>
      </w:r>
      <w:r w:rsidR="00D173E9" w:rsidRPr="00B3026A">
        <w:rPr>
          <w:lang w:val="es-ES_tradnl"/>
        </w:rPr>
        <w:t>orientadas</w:t>
      </w:r>
      <w:r w:rsidRPr="00B3026A">
        <w:rPr>
          <w:lang w:val="es-ES_tradnl"/>
        </w:rPr>
        <w:t xml:space="preserve"> principalmente </w:t>
      </w:r>
      <w:r w:rsidR="00D173E9" w:rsidRPr="00B3026A">
        <w:rPr>
          <w:lang w:val="es-ES_tradnl"/>
        </w:rPr>
        <w:t xml:space="preserve">a conseguir pequeñas </w:t>
      </w:r>
      <w:r w:rsidRPr="00B3026A">
        <w:rPr>
          <w:lang w:val="es-ES_tradnl"/>
        </w:rPr>
        <w:t>mejora</w:t>
      </w:r>
      <w:r w:rsidR="00D173E9" w:rsidRPr="00B3026A">
        <w:rPr>
          <w:lang w:val="es-ES_tradnl"/>
        </w:rPr>
        <w:t>s</w:t>
      </w:r>
      <w:r w:rsidRPr="00B3026A">
        <w:rPr>
          <w:lang w:val="es-ES_tradnl"/>
        </w:rPr>
        <w:t xml:space="preserve"> </w:t>
      </w:r>
      <w:r w:rsidR="00D173E9" w:rsidRPr="00B3026A">
        <w:rPr>
          <w:lang w:val="es-ES_tradnl"/>
        </w:rPr>
        <w:t>tecnológicas</w:t>
      </w:r>
      <w:r w:rsidRPr="00B3026A">
        <w:rPr>
          <w:lang w:val="es-ES_tradnl"/>
        </w:rPr>
        <w:t xml:space="preserve"> </w:t>
      </w:r>
      <w:r w:rsidR="00D173E9" w:rsidRPr="00B3026A">
        <w:rPr>
          <w:lang w:val="es-ES_tradnl"/>
        </w:rPr>
        <w:t>a corto</w:t>
      </w:r>
      <w:r w:rsidRPr="00B3026A">
        <w:rPr>
          <w:lang w:val="es-ES_tradnl"/>
        </w:rPr>
        <w:t xml:space="preserve"> plazo".</w:t>
      </w:r>
    </w:p>
    <w:p w14:paraId="1A8C3066" w14:textId="2E166B5D" w:rsidR="00110549" w:rsidRPr="00B3026A" w:rsidRDefault="00110549" w:rsidP="00110549">
      <w:pPr>
        <w:ind w:left="1134" w:hanging="425"/>
        <w:jc w:val="both"/>
        <w:rPr>
          <w:lang w:val="es-ES_tradnl"/>
        </w:rPr>
      </w:pPr>
      <w:r w:rsidRPr="00B3026A">
        <w:rPr>
          <w:lang w:val="es-ES_tradnl"/>
        </w:rPr>
        <w:t>g)</w:t>
      </w:r>
      <w:r w:rsidRPr="00B3026A">
        <w:rPr>
          <w:lang w:val="es-ES_tradnl"/>
        </w:rPr>
        <w:tab/>
      </w:r>
      <w:r w:rsidR="00241EEA" w:rsidRPr="00B3026A">
        <w:rPr>
          <w:lang w:val="es-ES_tradnl"/>
        </w:rPr>
        <w:t>Según el proyecto de informe, e</w:t>
      </w:r>
      <w:r w:rsidRPr="00B3026A">
        <w:rPr>
          <w:lang w:val="es-ES_tradnl"/>
        </w:rPr>
        <w:t>n el caso de Chile</w:t>
      </w:r>
      <w:r w:rsidR="00241EEA" w:rsidRPr="00B3026A">
        <w:rPr>
          <w:lang w:val="es-ES_tradnl"/>
        </w:rPr>
        <w:t xml:space="preserve"> </w:t>
      </w:r>
      <w:r w:rsidRPr="00B3026A">
        <w:rPr>
          <w:lang w:val="es-ES_tradnl"/>
        </w:rPr>
        <w:t>se</w:t>
      </w:r>
      <w:r w:rsidR="00241EEA" w:rsidRPr="00B3026A">
        <w:rPr>
          <w:lang w:val="es-ES_tradnl"/>
        </w:rPr>
        <w:t xml:space="preserve"> ha</w:t>
      </w:r>
      <w:r w:rsidRPr="00B3026A">
        <w:rPr>
          <w:lang w:val="es-ES_tradnl"/>
        </w:rPr>
        <w:t xml:space="preserve"> lleg</w:t>
      </w:r>
      <w:r w:rsidR="00241EEA" w:rsidRPr="00B3026A">
        <w:rPr>
          <w:lang w:val="es-ES_tradnl"/>
        </w:rPr>
        <w:t>ado</w:t>
      </w:r>
      <w:r w:rsidRPr="00B3026A">
        <w:rPr>
          <w:lang w:val="es-ES_tradnl"/>
        </w:rPr>
        <w:t xml:space="preserve"> a una conclusión </w:t>
      </w:r>
      <w:r w:rsidR="005318FC" w:rsidRPr="00B3026A">
        <w:rPr>
          <w:lang w:val="es-ES_tradnl"/>
        </w:rPr>
        <w:t>similar</w:t>
      </w:r>
      <w:r w:rsidRPr="00B3026A">
        <w:rPr>
          <w:lang w:val="es-ES_tradnl"/>
        </w:rPr>
        <w:t xml:space="preserve">: "Los resultados de las entrevistas indican que en Chile existe suficiente experiencia </w:t>
      </w:r>
      <w:r w:rsidR="00241EEA" w:rsidRPr="00B3026A">
        <w:rPr>
          <w:lang w:val="es-ES_tradnl"/>
        </w:rPr>
        <w:t>jurídica</w:t>
      </w:r>
      <w:r w:rsidR="00F42ACC" w:rsidRPr="00B3026A">
        <w:rPr>
          <w:lang w:val="es-ES_tradnl"/>
        </w:rPr>
        <w:t xml:space="preserve"> y puede</w:t>
      </w:r>
      <w:r w:rsidRPr="00B3026A">
        <w:rPr>
          <w:lang w:val="es-ES_tradnl"/>
        </w:rPr>
        <w:t xml:space="preserve"> obtener</w:t>
      </w:r>
      <w:r w:rsidR="00F42ACC" w:rsidRPr="00B3026A">
        <w:rPr>
          <w:lang w:val="es-ES_tradnl"/>
        </w:rPr>
        <w:t>se</w:t>
      </w:r>
      <w:r w:rsidRPr="00B3026A">
        <w:rPr>
          <w:lang w:val="es-ES_tradnl"/>
        </w:rPr>
        <w:t xml:space="preserve"> asesoramiento en </w:t>
      </w:r>
      <w:r w:rsidR="00F42ACC" w:rsidRPr="00B3026A">
        <w:rPr>
          <w:lang w:val="es-ES_tradnl"/>
        </w:rPr>
        <w:t>materia</w:t>
      </w:r>
      <w:r w:rsidRPr="00B3026A">
        <w:rPr>
          <w:lang w:val="es-ES_tradnl"/>
        </w:rPr>
        <w:t xml:space="preserve"> de derechos de </w:t>
      </w:r>
      <w:r w:rsidR="005318FC" w:rsidRPr="00B3026A">
        <w:rPr>
          <w:lang w:val="es-ES_tradnl"/>
        </w:rPr>
        <w:t>PI</w:t>
      </w:r>
      <w:r w:rsidR="00F42ACC" w:rsidRPr="00B3026A">
        <w:rPr>
          <w:lang w:val="es-ES_tradnl"/>
        </w:rPr>
        <w:t xml:space="preserve"> con relativa facilidad</w:t>
      </w:r>
      <w:r w:rsidRPr="00B3026A">
        <w:rPr>
          <w:lang w:val="es-ES_tradnl"/>
        </w:rPr>
        <w:t>. Sin embargo, las capacidades comerciales (</w:t>
      </w:r>
      <w:r w:rsidR="00F42ACC" w:rsidRPr="00B3026A">
        <w:rPr>
          <w:lang w:val="es-ES_tradnl"/>
        </w:rPr>
        <w:t>conocimientos en</w:t>
      </w:r>
      <w:r w:rsidRPr="00B3026A">
        <w:rPr>
          <w:lang w:val="es-ES_tradnl"/>
        </w:rPr>
        <w:t xml:space="preserve"> gestión de la innovación y planes </w:t>
      </w:r>
      <w:r w:rsidR="00072E71" w:rsidRPr="00B3026A">
        <w:rPr>
          <w:lang w:val="es-ES_tradnl"/>
        </w:rPr>
        <w:t>de trabajo</w:t>
      </w:r>
      <w:r w:rsidRPr="00B3026A">
        <w:rPr>
          <w:lang w:val="es-ES_tradnl"/>
        </w:rPr>
        <w:t xml:space="preserve"> que abordan las cuestiones de la comercialización y la concesión de licencias de derechos de </w:t>
      </w:r>
      <w:r w:rsidR="005318FC" w:rsidRPr="00B3026A">
        <w:rPr>
          <w:lang w:val="es-ES_tradnl"/>
        </w:rPr>
        <w:t>PI</w:t>
      </w:r>
      <w:r w:rsidRPr="00B3026A">
        <w:rPr>
          <w:lang w:val="es-ES_tradnl"/>
        </w:rPr>
        <w:t xml:space="preserve">) están mucho menos desarrolladas. Se espera que las universidades desempeñen un papel </w:t>
      </w:r>
      <w:r w:rsidR="00072E71" w:rsidRPr="00B3026A">
        <w:rPr>
          <w:lang w:val="es-ES_tradnl"/>
        </w:rPr>
        <w:t xml:space="preserve">activo </w:t>
      </w:r>
      <w:r w:rsidRPr="00B3026A">
        <w:rPr>
          <w:lang w:val="es-ES_tradnl"/>
        </w:rPr>
        <w:t xml:space="preserve">para </w:t>
      </w:r>
      <w:r w:rsidR="005318FC" w:rsidRPr="00B3026A">
        <w:rPr>
          <w:lang w:val="es-ES_tradnl"/>
        </w:rPr>
        <w:t>solucionar</w:t>
      </w:r>
      <w:r w:rsidRPr="00B3026A">
        <w:rPr>
          <w:lang w:val="es-ES_tradnl"/>
        </w:rPr>
        <w:t xml:space="preserve"> </w:t>
      </w:r>
      <w:r w:rsidR="00072E71" w:rsidRPr="00B3026A">
        <w:rPr>
          <w:lang w:val="es-ES_tradnl"/>
        </w:rPr>
        <w:t xml:space="preserve">la </w:t>
      </w:r>
      <w:r w:rsidRPr="00B3026A">
        <w:rPr>
          <w:lang w:val="es-ES_tradnl"/>
        </w:rPr>
        <w:t>escasez de personal cualificado".</w:t>
      </w:r>
    </w:p>
    <w:p w14:paraId="0F298BA1" w14:textId="54CAD453" w:rsidR="00110549" w:rsidRPr="00B3026A" w:rsidRDefault="00110549" w:rsidP="00110549">
      <w:pPr>
        <w:ind w:left="1134" w:hanging="425"/>
        <w:jc w:val="both"/>
        <w:rPr>
          <w:lang w:val="es-ES_tradnl"/>
        </w:rPr>
      </w:pPr>
      <w:r w:rsidRPr="00B3026A">
        <w:rPr>
          <w:lang w:val="es-ES_tradnl"/>
        </w:rPr>
        <w:t>h)</w:t>
      </w:r>
      <w:r w:rsidRPr="00B3026A">
        <w:rPr>
          <w:lang w:val="es-ES_tradnl"/>
        </w:rPr>
        <w:tab/>
        <w:t xml:space="preserve">Se espera que los resultados de los estudios se presenten a los Estados </w:t>
      </w:r>
      <w:r w:rsidR="005E23F8" w:rsidRPr="00B3026A">
        <w:rPr>
          <w:lang w:val="es-ES_tradnl"/>
        </w:rPr>
        <w:t>m</w:t>
      </w:r>
      <w:r w:rsidRPr="00B3026A">
        <w:rPr>
          <w:lang w:val="es-ES_tradnl"/>
        </w:rPr>
        <w:t xml:space="preserve">iembros en la </w:t>
      </w:r>
      <w:r w:rsidR="005E23F8" w:rsidRPr="00B3026A">
        <w:rPr>
          <w:lang w:val="es-ES_tradnl"/>
        </w:rPr>
        <w:t>vigesimosegunda</w:t>
      </w:r>
      <w:r w:rsidRPr="00B3026A">
        <w:rPr>
          <w:lang w:val="es-ES_tradnl"/>
        </w:rPr>
        <w:t xml:space="preserve"> reunión del CDIP.</w:t>
      </w:r>
    </w:p>
    <w:p w14:paraId="7CA72E59" w14:textId="77777777" w:rsidR="00110549" w:rsidRPr="00B3026A" w:rsidRDefault="00110549" w:rsidP="00110549">
      <w:pPr>
        <w:jc w:val="both"/>
        <w:rPr>
          <w:lang w:val="es-ES_tradnl"/>
        </w:rPr>
      </w:pPr>
    </w:p>
    <w:p w14:paraId="4DBEDF36" w14:textId="73B1B831" w:rsidR="00110549" w:rsidRPr="00B3026A" w:rsidRDefault="00110549" w:rsidP="00110549">
      <w:pPr>
        <w:jc w:val="both"/>
        <w:rPr>
          <w:u w:val="single"/>
          <w:lang w:val="es-ES_tradnl"/>
        </w:rPr>
      </w:pPr>
      <w:r w:rsidRPr="00B3026A">
        <w:rPr>
          <w:u w:val="single"/>
          <w:lang w:val="es-ES_tradnl"/>
        </w:rPr>
        <w:t>Polonia</w:t>
      </w:r>
    </w:p>
    <w:p w14:paraId="06DAB855" w14:textId="0BD62969" w:rsidR="00F445CE" w:rsidRPr="00B3026A" w:rsidRDefault="00F445CE" w:rsidP="00F445CE">
      <w:pPr>
        <w:ind w:left="1134" w:hanging="425"/>
        <w:jc w:val="both"/>
        <w:rPr>
          <w:lang w:val="es-ES_tradnl"/>
        </w:rPr>
      </w:pPr>
      <w:r w:rsidRPr="00B3026A">
        <w:rPr>
          <w:lang w:val="es-ES_tradnl"/>
        </w:rPr>
        <w:t>a)</w:t>
      </w:r>
      <w:r w:rsidRPr="00B3026A">
        <w:rPr>
          <w:lang w:val="es-ES_tradnl"/>
        </w:rPr>
        <w:tab/>
        <w:t>El estudio tenía por objeto e</w:t>
      </w:r>
      <w:r w:rsidR="0070711D" w:rsidRPr="00B3026A">
        <w:rPr>
          <w:lang w:val="es-ES_tradnl"/>
        </w:rPr>
        <w:t>xplorar</w:t>
      </w:r>
      <w:r w:rsidRPr="00B3026A">
        <w:rPr>
          <w:lang w:val="es-ES_tradnl"/>
        </w:rPr>
        <w:t xml:space="preserve"> </w:t>
      </w:r>
      <w:r w:rsidR="003B40CB" w:rsidRPr="00B3026A">
        <w:rPr>
          <w:lang w:val="es-ES_tradnl"/>
        </w:rPr>
        <w:t xml:space="preserve">el papel </w:t>
      </w:r>
      <w:r w:rsidR="00BE624F" w:rsidRPr="00B3026A">
        <w:rPr>
          <w:lang w:val="es-ES_tradnl"/>
        </w:rPr>
        <w:t>del sistema de PI</w:t>
      </w:r>
      <w:r w:rsidRPr="00B3026A">
        <w:rPr>
          <w:lang w:val="es-ES_tradnl"/>
        </w:rPr>
        <w:t xml:space="preserve"> en la innov</w:t>
      </w:r>
      <w:r w:rsidR="0070711D" w:rsidRPr="00B3026A">
        <w:rPr>
          <w:lang w:val="es-ES_tradnl"/>
        </w:rPr>
        <w:t>ación del</w:t>
      </w:r>
      <w:r w:rsidRPr="00B3026A">
        <w:rPr>
          <w:lang w:val="es-ES_tradnl"/>
        </w:rPr>
        <w:t xml:space="preserve"> sector </w:t>
      </w:r>
      <w:r w:rsidR="0070711D" w:rsidRPr="00B3026A">
        <w:rPr>
          <w:lang w:val="es-ES_tradnl"/>
        </w:rPr>
        <w:t>sanitario</w:t>
      </w:r>
      <w:r w:rsidRPr="00B3026A">
        <w:rPr>
          <w:lang w:val="es-ES_tradnl"/>
        </w:rPr>
        <w:t xml:space="preserve"> y las características de las actividades </w:t>
      </w:r>
      <w:r w:rsidR="005318FC" w:rsidRPr="00B3026A">
        <w:rPr>
          <w:lang w:val="es-ES_tradnl"/>
        </w:rPr>
        <w:t>de</w:t>
      </w:r>
      <w:r w:rsidRPr="00B3026A">
        <w:rPr>
          <w:lang w:val="es-ES_tradnl"/>
        </w:rPr>
        <w:t xml:space="preserve"> </w:t>
      </w:r>
      <w:r w:rsidR="005318FC" w:rsidRPr="00B3026A">
        <w:rPr>
          <w:lang w:val="es-ES_tradnl"/>
        </w:rPr>
        <w:t>I+D</w:t>
      </w:r>
      <w:r w:rsidRPr="00B3026A">
        <w:rPr>
          <w:lang w:val="es-ES_tradnl"/>
        </w:rPr>
        <w:t xml:space="preserve"> </w:t>
      </w:r>
      <w:r w:rsidR="0037408A" w:rsidRPr="00B3026A">
        <w:rPr>
          <w:lang w:val="es-ES_tradnl"/>
        </w:rPr>
        <w:t>e</w:t>
      </w:r>
      <w:r w:rsidRPr="00B3026A">
        <w:rPr>
          <w:lang w:val="es-ES_tradnl"/>
        </w:rPr>
        <w:t xml:space="preserve"> innovación </w:t>
      </w:r>
      <w:r w:rsidR="003B40CB" w:rsidRPr="00B3026A">
        <w:rPr>
          <w:lang w:val="es-ES_tradnl"/>
        </w:rPr>
        <w:t xml:space="preserve">realizadas </w:t>
      </w:r>
      <w:r w:rsidRPr="00B3026A">
        <w:rPr>
          <w:lang w:val="es-ES_tradnl"/>
        </w:rPr>
        <w:t>en el sector.</w:t>
      </w:r>
    </w:p>
    <w:p w14:paraId="6D13DE3C" w14:textId="77777777" w:rsidR="005F7BF9" w:rsidRPr="00B3026A" w:rsidRDefault="00F445CE" w:rsidP="003B40CB">
      <w:pPr>
        <w:ind w:left="1134" w:hanging="425"/>
        <w:jc w:val="both"/>
        <w:rPr>
          <w:lang w:val="es-ES_tradnl"/>
        </w:rPr>
      </w:pPr>
      <w:r w:rsidRPr="00B3026A">
        <w:rPr>
          <w:lang w:val="es-ES_tradnl"/>
        </w:rPr>
        <w:t>b)</w:t>
      </w:r>
      <w:r w:rsidRPr="00B3026A">
        <w:rPr>
          <w:lang w:val="es-ES_tradnl"/>
        </w:rPr>
        <w:tab/>
      </w:r>
      <w:r w:rsidR="003B40CB" w:rsidRPr="00B3026A">
        <w:rPr>
          <w:lang w:val="es-ES_tradnl"/>
        </w:rPr>
        <w:t>Como parte de</w:t>
      </w:r>
      <w:r w:rsidR="00C67658" w:rsidRPr="00B3026A">
        <w:rPr>
          <w:lang w:val="es-ES_tradnl"/>
        </w:rPr>
        <w:t xml:space="preserve"> </w:t>
      </w:r>
      <w:r w:rsidR="003B40CB" w:rsidRPr="00B3026A">
        <w:rPr>
          <w:lang w:val="es-ES_tradnl"/>
        </w:rPr>
        <w:t>l</w:t>
      </w:r>
      <w:r w:rsidR="00C67658" w:rsidRPr="00B3026A">
        <w:rPr>
          <w:lang w:val="es-ES_tradnl"/>
        </w:rPr>
        <w:t>os</w:t>
      </w:r>
      <w:r w:rsidR="003B40CB" w:rsidRPr="00B3026A">
        <w:rPr>
          <w:lang w:val="es-ES_tradnl"/>
        </w:rPr>
        <w:t xml:space="preserve"> estudio</w:t>
      </w:r>
      <w:r w:rsidR="00C67658" w:rsidRPr="00B3026A">
        <w:rPr>
          <w:lang w:val="es-ES_tradnl"/>
        </w:rPr>
        <w:t>s</w:t>
      </w:r>
      <w:r w:rsidR="003B40CB" w:rsidRPr="00B3026A">
        <w:rPr>
          <w:lang w:val="es-ES_tradnl"/>
        </w:rPr>
        <w:t>, se celebró un taller intermedio en Cracovia en septiembre de 2016.</w:t>
      </w:r>
    </w:p>
    <w:p w14:paraId="5B93935C" w14:textId="2D9FF8AD" w:rsidR="00F445CE" w:rsidRPr="00B3026A" w:rsidRDefault="00F445CE" w:rsidP="00F445CE">
      <w:pPr>
        <w:ind w:left="1134" w:hanging="425"/>
        <w:jc w:val="both"/>
        <w:rPr>
          <w:lang w:val="es-ES_tradnl"/>
        </w:rPr>
      </w:pPr>
      <w:r w:rsidRPr="00B3026A">
        <w:rPr>
          <w:lang w:val="es-ES_tradnl"/>
        </w:rPr>
        <w:t>c)</w:t>
      </w:r>
      <w:r w:rsidRPr="00B3026A">
        <w:rPr>
          <w:lang w:val="es-ES_tradnl"/>
        </w:rPr>
        <w:tab/>
      </w:r>
      <w:r w:rsidR="0060780E" w:rsidRPr="00B3026A">
        <w:rPr>
          <w:lang w:val="es-ES_tradnl"/>
        </w:rPr>
        <w:t>S</w:t>
      </w:r>
      <w:r w:rsidR="00A206E5" w:rsidRPr="00B3026A">
        <w:rPr>
          <w:lang w:val="es-ES_tradnl"/>
        </w:rPr>
        <w:t>e ha informado</w:t>
      </w:r>
      <w:r w:rsidR="0060780E" w:rsidRPr="00B3026A">
        <w:rPr>
          <w:lang w:val="es-ES_tradnl"/>
        </w:rPr>
        <w:t xml:space="preserve"> de</w:t>
      </w:r>
      <w:r w:rsidR="00C66EA3" w:rsidRPr="00B3026A">
        <w:rPr>
          <w:lang w:val="es-ES_tradnl"/>
        </w:rPr>
        <w:t xml:space="preserve"> </w:t>
      </w:r>
      <w:r w:rsidR="0060780E" w:rsidRPr="00B3026A">
        <w:rPr>
          <w:lang w:val="es-ES_tradnl"/>
        </w:rPr>
        <w:t xml:space="preserve">que </w:t>
      </w:r>
      <w:r w:rsidR="00A206E5" w:rsidRPr="00B3026A">
        <w:rPr>
          <w:lang w:val="es-ES_tradnl"/>
        </w:rPr>
        <w:t>la</w:t>
      </w:r>
      <w:r w:rsidRPr="00B3026A">
        <w:rPr>
          <w:lang w:val="es-ES_tradnl"/>
        </w:rPr>
        <w:t xml:space="preserve"> ejecución del proyecto sufrió</w:t>
      </w:r>
      <w:r w:rsidR="00A206E5" w:rsidRPr="00B3026A">
        <w:rPr>
          <w:lang w:val="es-ES_tradnl"/>
        </w:rPr>
        <w:t xml:space="preserve"> </w:t>
      </w:r>
      <w:r w:rsidR="00C66EA3" w:rsidRPr="00B3026A">
        <w:rPr>
          <w:lang w:val="es-ES_tradnl"/>
        </w:rPr>
        <w:t xml:space="preserve">algún </w:t>
      </w:r>
      <w:r w:rsidRPr="00B3026A">
        <w:rPr>
          <w:lang w:val="es-ES_tradnl"/>
        </w:rPr>
        <w:t>retraso.</w:t>
      </w:r>
    </w:p>
    <w:p w14:paraId="47892875" w14:textId="1672A683" w:rsidR="00F445CE" w:rsidRPr="00B3026A" w:rsidRDefault="00F445CE" w:rsidP="00F445CE">
      <w:pPr>
        <w:ind w:left="1134" w:hanging="425"/>
        <w:jc w:val="both"/>
        <w:rPr>
          <w:lang w:val="es-ES_tradnl"/>
        </w:rPr>
      </w:pPr>
      <w:r w:rsidRPr="00B3026A">
        <w:rPr>
          <w:lang w:val="es-ES_tradnl"/>
        </w:rPr>
        <w:t>d)</w:t>
      </w:r>
      <w:r w:rsidRPr="00B3026A">
        <w:rPr>
          <w:lang w:val="es-ES_tradnl"/>
        </w:rPr>
        <w:tab/>
        <w:t xml:space="preserve">El estudio se ha </w:t>
      </w:r>
      <w:r w:rsidR="00C66EA3" w:rsidRPr="00B3026A">
        <w:rPr>
          <w:lang w:val="es-ES_tradnl"/>
        </w:rPr>
        <w:t>finalizado</w:t>
      </w:r>
      <w:r w:rsidRPr="00B3026A">
        <w:rPr>
          <w:lang w:val="es-ES_tradnl"/>
        </w:rPr>
        <w:t xml:space="preserve"> en los últimos meses. Según la información disponible, </w:t>
      </w:r>
      <w:r w:rsidR="00FC5325" w:rsidRPr="00B3026A">
        <w:rPr>
          <w:lang w:val="es-ES_tradnl"/>
        </w:rPr>
        <w:t xml:space="preserve">este </w:t>
      </w:r>
      <w:r w:rsidR="00C66EA3" w:rsidRPr="00B3026A">
        <w:rPr>
          <w:lang w:val="es-ES_tradnl"/>
        </w:rPr>
        <w:t>consta de</w:t>
      </w:r>
      <w:r w:rsidRPr="00B3026A">
        <w:rPr>
          <w:lang w:val="es-ES_tradnl"/>
        </w:rPr>
        <w:t xml:space="preserve"> tres documentos de trabajo que tratan </w:t>
      </w:r>
      <w:r w:rsidR="00C66EA3" w:rsidRPr="00B3026A">
        <w:rPr>
          <w:lang w:val="es-ES_tradnl"/>
        </w:rPr>
        <w:t>sobre</w:t>
      </w:r>
      <w:r w:rsidRPr="00B3026A">
        <w:rPr>
          <w:lang w:val="es-ES_tradnl"/>
        </w:rPr>
        <w:t xml:space="preserve"> los componentes cuantitativos y cualitativos de las condiciones imperantes en el sector de la salud </w:t>
      </w:r>
      <w:r w:rsidR="00FC5325" w:rsidRPr="00B3026A">
        <w:rPr>
          <w:lang w:val="es-ES_tradnl"/>
        </w:rPr>
        <w:t xml:space="preserve">en Polonia </w:t>
      </w:r>
      <w:r w:rsidRPr="00B3026A">
        <w:rPr>
          <w:lang w:val="es-ES_tradnl"/>
        </w:rPr>
        <w:t xml:space="preserve">en términos de innovación, </w:t>
      </w:r>
      <w:r w:rsidR="00A21C49" w:rsidRPr="00B3026A">
        <w:rPr>
          <w:lang w:val="es-ES_tradnl"/>
        </w:rPr>
        <w:t>el análisis general en materia</w:t>
      </w:r>
      <w:r w:rsidRPr="00B3026A">
        <w:rPr>
          <w:lang w:val="es-ES_tradnl"/>
        </w:rPr>
        <w:t xml:space="preserve"> de patentes y los resultados de </w:t>
      </w:r>
      <w:r w:rsidR="00A21C49" w:rsidRPr="00B3026A">
        <w:rPr>
          <w:lang w:val="es-ES_tradnl"/>
        </w:rPr>
        <w:t xml:space="preserve">las </w:t>
      </w:r>
      <w:r w:rsidRPr="00B3026A">
        <w:rPr>
          <w:lang w:val="es-ES_tradnl"/>
        </w:rPr>
        <w:t xml:space="preserve">entrevistas estructuradas realizadas a las partes interesadas, en las que </w:t>
      </w:r>
      <w:r w:rsidR="00A21C49" w:rsidRPr="00B3026A">
        <w:rPr>
          <w:lang w:val="es-ES_tradnl"/>
        </w:rPr>
        <w:t xml:space="preserve">han </w:t>
      </w:r>
      <w:r w:rsidRPr="00B3026A">
        <w:rPr>
          <w:lang w:val="es-ES_tradnl"/>
        </w:rPr>
        <w:t>participa</w:t>
      </w:r>
      <w:r w:rsidR="00A21C49" w:rsidRPr="00B3026A">
        <w:rPr>
          <w:lang w:val="es-ES_tradnl"/>
        </w:rPr>
        <w:t>do</w:t>
      </w:r>
      <w:r w:rsidRPr="00B3026A">
        <w:rPr>
          <w:lang w:val="es-ES_tradnl"/>
        </w:rPr>
        <w:t>, entre otros</w:t>
      </w:r>
      <w:r w:rsidR="00A871D0" w:rsidRPr="00B3026A">
        <w:rPr>
          <w:lang w:val="es-ES_tradnl"/>
        </w:rPr>
        <w:t xml:space="preserve"> actores</w:t>
      </w:r>
      <w:r w:rsidRPr="00B3026A">
        <w:rPr>
          <w:lang w:val="es-ES_tradnl"/>
        </w:rPr>
        <w:t xml:space="preserve">, la industria farmacéutica y de tecnología médica, la oficina nacional de estadística, </w:t>
      </w:r>
      <w:r w:rsidR="006742CC" w:rsidRPr="00B3026A">
        <w:rPr>
          <w:lang w:val="es-ES_tradnl"/>
        </w:rPr>
        <w:t>el Ministerio</w:t>
      </w:r>
      <w:r w:rsidRPr="00B3026A">
        <w:rPr>
          <w:lang w:val="es-ES_tradnl"/>
        </w:rPr>
        <w:t xml:space="preserve"> de </w:t>
      </w:r>
      <w:r w:rsidR="006742CC" w:rsidRPr="00B3026A">
        <w:rPr>
          <w:lang w:val="es-ES_tradnl"/>
        </w:rPr>
        <w:t>S</w:t>
      </w:r>
      <w:r w:rsidRPr="00B3026A">
        <w:rPr>
          <w:lang w:val="es-ES_tradnl"/>
        </w:rPr>
        <w:t xml:space="preserve">anidad y </w:t>
      </w:r>
      <w:r w:rsidR="006742CC" w:rsidRPr="00B3026A">
        <w:rPr>
          <w:lang w:val="es-ES_tradnl"/>
        </w:rPr>
        <w:t xml:space="preserve">el Ministerio </w:t>
      </w:r>
      <w:r w:rsidRPr="00B3026A">
        <w:rPr>
          <w:lang w:val="es-ES_tradnl"/>
        </w:rPr>
        <w:t xml:space="preserve">de </w:t>
      </w:r>
      <w:r w:rsidR="006742CC" w:rsidRPr="00B3026A">
        <w:rPr>
          <w:lang w:val="es-ES_tradnl"/>
        </w:rPr>
        <w:t>Emprendimiento y T</w:t>
      </w:r>
      <w:r w:rsidRPr="00B3026A">
        <w:rPr>
          <w:lang w:val="es-ES_tradnl"/>
        </w:rPr>
        <w:t>ecnología.</w:t>
      </w:r>
    </w:p>
    <w:p w14:paraId="73E1E9E4" w14:textId="409A1F50" w:rsidR="00F445CE" w:rsidRPr="00B3026A" w:rsidRDefault="00F445CE" w:rsidP="00F445CE">
      <w:pPr>
        <w:ind w:left="1134" w:hanging="425"/>
        <w:jc w:val="both"/>
        <w:rPr>
          <w:lang w:val="es-ES_tradnl"/>
        </w:rPr>
      </w:pPr>
      <w:r w:rsidRPr="00B3026A">
        <w:rPr>
          <w:lang w:val="es-ES_tradnl"/>
        </w:rPr>
        <w:t>e)</w:t>
      </w:r>
      <w:r w:rsidRPr="00B3026A">
        <w:rPr>
          <w:lang w:val="es-ES_tradnl"/>
        </w:rPr>
        <w:tab/>
      </w:r>
      <w:r w:rsidR="006742CC" w:rsidRPr="00B3026A">
        <w:rPr>
          <w:lang w:val="es-ES_tradnl"/>
        </w:rPr>
        <w:t>Según las entrevistas, este h</w:t>
      </w:r>
      <w:r w:rsidRPr="00B3026A">
        <w:rPr>
          <w:lang w:val="es-ES_tradnl"/>
        </w:rPr>
        <w:t xml:space="preserve">a sido un ejercicio importante y </w:t>
      </w:r>
      <w:r w:rsidR="006742CC" w:rsidRPr="00B3026A">
        <w:rPr>
          <w:lang w:val="es-ES_tradnl"/>
        </w:rPr>
        <w:t>singular, s</w:t>
      </w:r>
      <w:r w:rsidRPr="00B3026A">
        <w:rPr>
          <w:lang w:val="es-ES_tradnl"/>
        </w:rPr>
        <w:t>iendo el primer de trabajo de esta naturaleza que se realiza en el país.</w:t>
      </w:r>
    </w:p>
    <w:p w14:paraId="3CD6C46B" w14:textId="3B4C503A" w:rsidR="00F445CE" w:rsidRPr="00B3026A" w:rsidRDefault="00F445CE" w:rsidP="00F445CE">
      <w:pPr>
        <w:ind w:left="1134" w:hanging="425"/>
        <w:jc w:val="both"/>
        <w:rPr>
          <w:lang w:val="es-ES_tradnl"/>
        </w:rPr>
      </w:pPr>
      <w:r w:rsidRPr="00B3026A">
        <w:rPr>
          <w:lang w:val="es-ES_tradnl"/>
        </w:rPr>
        <w:t>f)</w:t>
      </w:r>
      <w:r w:rsidRPr="00B3026A">
        <w:rPr>
          <w:lang w:val="es-ES_tradnl"/>
        </w:rPr>
        <w:tab/>
      </w:r>
      <w:r w:rsidR="00AF46D8" w:rsidRPr="00B3026A">
        <w:rPr>
          <w:lang w:val="es-ES_tradnl"/>
        </w:rPr>
        <w:t>Las conclusiones y recomendaciones formuladas en el estudio se presentarán a un público nacional más amplio</w:t>
      </w:r>
      <w:r w:rsidR="00FA54AB" w:rsidRPr="00B3026A">
        <w:rPr>
          <w:lang w:val="es-ES_tradnl"/>
        </w:rPr>
        <w:t xml:space="preserve"> durante u</w:t>
      </w:r>
      <w:r w:rsidRPr="00B3026A">
        <w:rPr>
          <w:lang w:val="es-ES_tradnl"/>
        </w:rPr>
        <w:t xml:space="preserve">na importante reunión </w:t>
      </w:r>
      <w:r w:rsidR="001D6070" w:rsidRPr="00B3026A">
        <w:rPr>
          <w:lang w:val="es-ES_tradnl"/>
        </w:rPr>
        <w:t xml:space="preserve">cuya </w:t>
      </w:r>
      <w:r w:rsidR="00AF46D8" w:rsidRPr="00B3026A">
        <w:rPr>
          <w:lang w:val="es-ES_tradnl"/>
        </w:rPr>
        <w:t>celebra</w:t>
      </w:r>
      <w:r w:rsidR="001D6070" w:rsidRPr="00B3026A">
        <w:rPr>
          <w:lang w:val="es-ES_tradnl"/>
        </w:rPr>
        <w:t>ción</w:t>
      </w:r>
      <w:r w:rsidR="00AF46D8" w:rsidRPr="00B3026A">
        <w:rPr>
          <w:lang w:val="es-ES_tradnl"/>
        </w:rPr>
        <w:t xml:space="preserve"> </w:t>
      </w:r>
      <w:r w:rsidR="001D6070" w:rsidRPr="00B3026A">
        <w:rPr>
          <w:lang w:val="es-ES_tradnl"/>
        </w:rPr>
        <w:t>está</w:t>
      </w:r>
      <w:r w:rsidRPr="00B3026A">
        <w:rPr>
          <w:lang w:val="es-ES_tradnl"/>
        </w:rPr>
        <w:t xml:space="preserve"> prevista </w:t>
      </w:r>
      <w:r w:rsidR="009620DE" w:rsidRPr="00B3026A">
        <w:rPr>
          <w:lang w:val="es-ES_tradnl"/>
        </w:rPr>
        <w:t xml:space="preserve">en Polonia </w:t>
      </w:r>
      <w:r w:rsidRPr="00B3026A">
        <w:rPr>
          <w:lang w:val="es-ES_tradnl"/>
        </w:rPr>
        <w:t>para finales de octubre de 2018</w:t>
      </w:r>
      <w:r w:rsidR="00FA54AB" w:rsidRPr="00B3026A">
        <w:rPr>
          <w:lang w:val="es-ES_tradnl"/>
        </w:rPr>
        <w:t>.</w:t>
      </w:r>
    </w:p>
    <w:p w14:paraId="20754403" w14:textId="3C05BE42" w:rsidR="00110549" w:rsidRPr="00B3026A" w:rsidRDefault="00F445CE" w:rsidP="00F445CE">
      <w:pPr>
        <w:ind w:left="1134" w:hanging="425"/>
        <w:jc w:val="both"/>
        <w:rPr>
          <w:lang w:val="es-ES_tradnl"/>
        </w:rPr>
      </w:pPr>
      <w:r w:rsidRPr="00B3026A">
        <w:rPr>
          <w:lang w:val="es-ES_tradnl"/>
        </w:rPr>
        <w:t>g)</w:t>
      </w:r>
      <w:r w:rsidRPr="00B3026A">
        <w:rPr>
          <w:lang w:val="es-ES_tradnl"/>
        </w:rPr>
        <w:tab/>
        <w:t xml:space="preserve">El equipo del proyecto de la OMPI tiene previsto presentar los principales resultados del estudio en la </w:t>
      </w:r>
      <w:r w:rsidR="001D6070" w:rsidRPr="00B3026A">
        <w:rPr>
          <w:lang w:val="es-ES_tradnl"/>
        </w:rPr>
        <w:t xml:space="preserve">vigesimosegunda </w:t>
      </w:r>
      <w:r w:rsidRPr="00B3026A">
        <w:rPr>
          <w:lang w:val="es-ES_tradnl"/>
        </w:rPr>
        <w:t>sesión del CDIP.</w:t>
      </w:r>
    </w:p>
    <w:p w14:paraId="46CF81D9" w14:textId="77777777" w:rsidR="00C578EB" w:rsidRPr="00B3026A" w:rsidRDefault="00C578EB" w:rsidP="00C578EB">
      <w:pPr>
        <w:ind w:left="1080"/>
        <w:jc w:val="both"/>
        <w:rPr>
          <w:lang w:val="es-ES_tradnl"/>
        </w:rPr>
      </w:pPr>
    </w:p>
    <w:p w14:paraId="257FD9B8" w14:textId="77777777" w:rsidR="005F7BF9" w:rsidRPr="00B3026A" w:rsidRDefault="00F445CE" w:rsidP="00DC7E9F">
      <w:pPr>
        <w:pStyle w:val="Heading2"/>
        <w:numPr>
          <w:ilvl w:val="0"/>
          <w:numId w:val="23"/>
        </w:numPr>
        <w:spacing w:after="360"/>
        <w:rPr>
          <w:lang w:val="es-ES_tradnl"/>
        </w:rPr>
      </w:pPr>
      <w:bookmarkStart w:id="16" w:name="_Toc401477706"/>
      <w:r w:rsidRPr="00B3026A">
        <w:rPr>
          <w:lang w:val="es-ES_tradnl"/>
        </w:rPr>
        <w:t>PARTICIPACIÓN DE LAS PARTES INTERESADAS, INFORMACIÓN Y DIFUSIÓN</w:t>
      </w:r>
      <w:bookmarkEnd w:id="16"/>
    </w:p>
    <w:p w14:paraId="2891D032" w14:textId="2E419863" w:rsidR="001D6070" w:rsidRPr="00B3026A" w:rsidRDefault="001D6070" w:rsidP="001D6070">
      <w:pPr>
        <w:jc w:val="both"/>
        <w:rPr>
          <w:lang w:val="es-ES_tradnl"/>
        </w:rPr>
      </w:pPr>
      <w:r w:rsidRPr="00B3026A">
        <w:rPr>
          <w:lang w:val="es-ES_tradnl"/>
        </w:rPr>
        <w:t xml:space="preserve">En la </w:t>
      </w:r>
      <w:r w:rsidR="00B62881" w:rsidRPr="00B3026A">
        <w:rPr>
          <w:lang w:val="es-ES_tradnl"/>
        </w:rPr>
        <w:t>ejecución</w:t>
      </w:r>
      <w:r w:rsidRPr="00B3026A">
        <w:rPr>
          <w:lang w:val="es-ES_tradnl"/>
        </w:rPr>
        <w:t xml:space="preserve"> del proyecto se </w:t>
      </w:r>
      <w:r w:rsidR="00C76BE5" w:rsidRPr="00B3026A">
        <w:rPr>
          <w:lang w:val="es-ES_tradnl"/>
        </w:rPr>
        <w:t xml:space="preserve">han </w:t>
      </w:r>
      <w:r w:rsidRPr="00B3026A">
        <w:rPr>
          <w:lang w:val="es-ES_tradnl"/>
        </w:rPr>
        <w:t>realiza</w:t>
      </w:r>
      <w:r w:rsidR="00ED5038" w:rsidRPr="00B3026A">
        <w:rPr>
          <w:lang w:val="es-ES_tradnl"/>
        </w:rPr>
        <w:t>do</w:t>
      </w:r>
      <w:r w:rsidRPr="00B3026A">
        <w:rPr>
          <w:lang w:val="es-ES_tradnl"/>
        </w:rPr>
        <w:t xml:space="preserve"> importantes esfuerzos para invo</w:t>
      </w:r>
      <w:r w:rsidR="00ED5038" w:rsidRPr="00B3026A">
        <w:rPr>
          <w:lang w:val="es-ES_tradnl"/>
        </w:rPr>
        <w:t xml:space="preserve">lucrar a diferentes actores y dar a conocer </w:t>
      </w:r>
      <w:r w:rsidRPr="00B3026A">
        <w:rPr>
          <w:lang w:val="es-ES_tradnl"/>
        </w:rPr>
        <w:t xml:space="preserve">sus logros </w:t>
      </w:r>
      <w:r w:rsidR="00ED5038" w:rsidRPr="00B3026A">
        <w:rPr>
          <w:lang w:val="es-ES_tradnl"/>
        </w:rPr>
        <w:t>entre</w:t>
      </w:r>
      <w:r w:rsidRPr="00B3026A">
        <w:rPr>
          <w:lang w:val="es-ES_tradnl"/>
        </w:rPr>
        <w:t xml:space="preserve"> un público más amplio.</w:t>
      </w:r>
    </w:p>
    <w:p w14:paraId="7CECC3F6" w14:textId="77777777" w:rsidR="001D6070" w:rsidRPr="00B3026A" w:rsidRDefault="001D6070" w:rsidP="001D6070">
      <w:pPr>
        <w:jc w:val="both"/>
        <w:rPr>
          <w:lang w:val="es-ES_tradnl"/>
        </w:rPr>
      </w:pPr>
    </w:p>
    <w:p w14:paraId="22269E3E" w14:textId="04628BEE" w:rsidR="001D6070" w:rsidRPr="00B3026A" w:rsidRDefault="001D6070" w:rsidP="001D6070">
      <w:pPr>
        <w:jc w:val="both"/>
        <w:rPr>
          <w:lang w:val="es-ES_tradnl"/>
        </w:rPr>
      </w:pPr>
      <w:r w:rsidRPr="00B3026A">
        <w:rPr>
          <w:lang w:val="es-ES_tradnl"/>
        </w:rPr>
        <w:t xml:space="preserve">Como se </w:t>
      </w:r>
      <w:r w:rsidR="00ED5038" w:rsidRPr="00B3026A">
        <w:rPr>
          <w:lang w:val="es-ES_tradnl"/>
        </w:rPr>
        <w:t>señala</w:t>
      </w:r>
      <w:r w:rsidRPr="00B3026A">
        <w:rPr>
          <w:lang w:val="es-ES_tradnl"/>
        </w:rPr>
        <w:t xml:space="preserve"> en la sección anterior, al principio, </w:t>
      </w:r>
      <w:r w:rsidR="000368EF" w:rsidRPr="00B3026A">
        <w:rPr>
          <w:lang w:val="es-ES_tradnl"/>
        </w:rPr>
        <w:t>en el transcurso</w:t>
      </w:r>
      <w:r w:rsidRPr="00B3026A">
        <w:rPr>
          <w:lang w:val="es-ES_tradnl"/>
        </w:rPr>
        <w:t xml:space="preserve"> y al </w:t>
      </w:r>
      <w:r w:rsidR="000368EF" w:rsidRPr="00B3026A">
        <w:rPr>
          <w:lang w:val="es-ES_tradnl"/>
        </w:rPr>
        <w:t xml:space="preserve">término </w:t>
      </w:r>
      <w:r w:rsidRPr="00B3026A">
        <w:rPr>
          <w:lang w:val="es-ES_tradnl"/>
        </w:rPr>
        <w:t xml:space="preserve">del proyecto se celebraron una serie de talleres, seminarios y sesiones informativas locales en los países </w:t>
      </w:r>
      <w:r w:rsidR="000368EF" w:rsidRPr="00B3026A">
        <w:rPr>
          <w:lang w:val="es-ES_tradnl"/>
        </w:rPr>
        <w:t>soci</w:t>
      </w:r>
      <w:r w:rsidR="009620DE" w:rsidRPr="00B3026A">
        <w:rPr>
          <w:lang w:val="es-ES_tradnl"/>
        </w:rPr>
        <w:t>os</w:t>
      </w:r>
      <w:r w:rsidRPr="00B3026A">
        <w:rPr>
          <w:lang w:val="es-ES_tradnl"/>
        </w:rPr>
        <w:t xml:space="preserve">. En general, como </w:t>
      </w:r>
      <w:r w:rsidR="000368EF" w:rsidRPr="00B3026A">
        <w:rPr>
          <w:lang w:val="es-ES_tradnl"/>
        </w:rPr>
        <w:t>indica</w:t>
      </w:r>
      <w:r w:rsidRPr="00B3026A">
        <w:rPr>
          <w:lang w:val="es-ES_tradnl"/>
        </w:rPr>
        <w:t xml:space="preserve"> </w:t>
      </w:r>
      <w:r w:rsidR="009620DE" w:rsidRPr="00B3026A">
        <w:rPr>
          <w:lang w:val="es-ES_tradnl"/>
        </w:rPr>
        <w:t>los</w:t>
      </w:r>
      <w:r w:rsidRPr="00B3026A">
        <w:rPr>
          <w:lang w:val="es-ES_tradnl"/>
        </w:rPr>
        <w:t xml:space="preserve"> </w:t>
      </w:r>
      <w:r w:rsidR="00B536A5" w:rsidRPr="00B3026A">
        <w:rPr>
          <w:lang w:val="es-ES_tradnl"/>
        </w:rPr>
        <w:t>respectivo</w:t>
      </w:r>
      <w:r w:rsidR="009620DE" w:rsidRPr="00B3026A">
        <w:rPr>
          <w:lang w:val="es-ES_tradnl"/>
        </w:rPr>
        <w:t>s</w:t>
      </w:r>
      <w:r w:rsidR="00B536A5" w:rsidRPr="00B3026A">
        <w:rPr>
          <w:lang w:val="es-ES_tradnl"/>
        </w:rPr>
        <w:t xml:space="preserve"> </w:t>
      </w:r>
      <w:r w:rsidRPr="00B3026A">
        <w:rPr>
          <w:lang w:val="es-ES_tradnl"/>
        </w:rPr>
        <w:t>res</w:t>
      </w:r>
      <w:r w:rsidR="009620DE" w:rsidRPr="00B3026A">
        <w:rPr>
          <w:lang w:val="es-ES_tradnl"/>
        </w:rPr>
        <w:t>úmenes</w:t>
      </w:r>
      <w:r w:rsidRPr="00B3026A">
        <w:rPr>
          <w:lang w:val="es-ES_tradnl"/>
        </w:rPr>
        <w:t xml:space="preserve"> de los estudios</w:t>
      </w:r>
      <w:r w:rsidR="000368EF" w:rsidRPr="00B3026A">
        <w:rPr>
          <w:lang w:val="es-ES_tradnl"/>
        </w:rPr>
        <w:t xml:space="preserve">, </w:t>
      </w:r>
      <w:r w:rsidRPr="00B3026A">
        <w:rPr>
          <w:lang w:val="es-ES_tradnl"/>
        </w:rPr>
        <w:t>en estos encuentros no s</w:t>
      </w:r>
      <w:r w:rsidR="00C81D5A" w:rsidRPr="00B3026A">
        <w:rPr>
          <w:lang w:val="es-ES_tradnl"/>
        </w:rPr>
        <w:t>o</w:t>
      </w:r>
      <w:r w:rsidRPr="00B3026A">
        <w:rPr>
          <w:lang w:val="es-ES_tradnl"/>
        </w:rPr>
        <w:t>lo participaron las oficinas de propiedad intelectual</w:t>
      </w:r>
      <w:r w:rsidR="009620DE" w:rsidRPr="00B3026A">
        <w:rPr>
          <w:lang w:val="es-ES_tradnl"/>
        </w:rPr>
        <w:t xml:space="preserve"> de cada país</w:t>
      </w:r>
      <w:r w:rsidRPr="00B3026A">
        <w:rPr>
          <w:lang w:val="es-ES_tradnl"/>
        </w:rPr>
        <w:t xml:space="preserve">, sino también las instituciones y </w:t>
      </w:r>
      <w:r w:rsidR="00C81D5A" w:rsidRPr="00B3026A">
        <w:rPr>
          <w:lang w:val="es-ES_tradnl"/>
        </w:rPr>
        <w:t xml:space="preserve">las </w:t>
      </w:r>
      <w:r w:rsidRPr="00B3026A">
        <w:rPr>
          <w:lang w:val="es-ES_tradnl"/>
        </w:rPr>
        <w:t xml:space="preserve">organizaciones que trabajan </w:t>
      </w:r>
      <w:r w:rsidR="003117C3" w:rsidRPr="00B3026A">
        <w:rPr>
          <w:lang w:val="es-ES_tradnl"/>
        </w:rPr>
        <w:t xml:space="preserve">en el ámbito </w:t>
      </w:r>
      <w:r w:rsidRPr="00B3026A">
        <w:rPr>
          <w:lang w:val="es-ES_tradnl"/>
        </w:rPr>
        <w:t>específic</w:t>
      </w:r>
      <w:r w:rsidR="003117C3" w:rsidRPr="00B3026A">
        <w:rPr>
          <w:lang w:val="es-ES_tradnl"/>
        </w:rPr>
        <w:t>o</w:t>
      </w:r>
      <w:r w:rsidRPr="00B3026A">
        <w:rPr>
          <w:lang w:val="es-ES_tradnl"/>
        </w:rPr>
        <w:t xml:space="preserve"> </w:t>
      </w:r>
      <w:r w:rsidR="00E047C6" w:rsidRPr="00B3026A">
        <w:rPr>
          <w:lang w:val="es-ES_tradnl"/>
        </w:rPr>
        <w:t xml:space="preserve">objeto </w:t>
      </w:r>
      <w:r w:rsidR="003117C3" w:rsidRPr="00B3026A">
        <w:rPr>
          <w:lang w:val="es-ES_tradnl"/>
        </w:rPr>
        <w:t>de la labor</w:t>
      </w:r>
      <w:r w:rsidRPr="00B3026A">
        <w:rPr>
          <w:lang w:val="es-ES_tradnl"/>
        </w:rPr>
        <w:t>.</w:t>
      </w:r>
    </w:p>
    <w:p w14:paraId="26F538D3" w14:textId="77777777" w:rsidR="001D6070" w:rsidRPr="00B3026A" w:rsidRDefault="001D6070" w:rsidP="001D6070">
      <w:pPr>
        <w:jc w:val="both"/>
        <w:rPr>
          <w:lang w:val="es-ES_tradnl"/>
        </w:rPr>
      </w:pPr>
    </w:p>
    <w:p w14:paraId="13CE3A56" w14:textId="5333A74A" w:rsidR="00E047C6" w:rsidRPr="00B3026A" w:rsidRDefault="00E047C6" w:rsidP="00E047C6">
      <w:pPr>
        <w:jc w:val="both"/>
        <w:rPr>
          <w:lang w:val="es-ES_tradnl"/>
        </w:rPr>
      </w:pPr>
      <w:r w:rsidRPr="00B3026A">
        <w:rPr>
          <w:lang w:val="es-ES_tradnl"/>
        </w:rPr>
        <w:t>Como en el caso de los ejer</w:t>
      </w:r>
      <w:r w:rsidR="005B5D30" w:rsidRPr="00B3026A">
        <w:rPr>
          <w:lang w:val="es-ES_tradnl"/>
        </w:rPr>
        <w:t>cicios de construcción de datos</w:t>
      </w:r>
      <w:r w:rsidRPr="00B3026A">
        <w:rPr>
          <w:lang w:val="es-ES_tradnl"/>
        </w:rPr>
        <w:t xml:space="preserve"> en </w:t>
      </w:r>
      <w:r w:rsidR="00E601E9" w:rsidRPr="00B3026A">
        <w:rPr>
          <w:lang w:val="es-ES_tradnl"/>
        </w:rPr>
        <w:t xml:space="preserve">el </w:t>
      </w:r>
      <w:r w:rsidRPr="00B3026A">
        <w:rPr>
          <w:lang w:val="es-ES_tradnl"/>
        </w:rPr>
        <w:t xml:space="preserve">Brasil, Colombia, Chile y Polonia, </w:t>
      </w:r>
      <w:r w:rsidR="005B5D30" w:rsidRPr="00B3026A">
        <w:rPr>
          <w:lang w:val="es-ES_tradnl"/>
        </w:rPr>
        <w:t>la labor</w:t>
      </w:r>
      <w:r w:rsidRPr="00B3026A">
        <w:rPr>
          <w:lang w:val="es-ES_tradnl"/>
        </w:rPr>
        <w:t xml:space="preserve"> </w:t>
      </w:r>
      <w:r w:rsidR="009620DE" w:rsidRPr="00B3026A">
        <w:rPr>
          <w:lang w:val="es-ES_tradnl"/>
        </w:rPr>
        <w:t>exigió</w:t>
      </w:r>
      <w:r w:rsidRPr="00B3026A">
        <w:rPr>
          <w:lang w:val="es-ES_tradnl"/>
        </w:rPr>
        <w:t xml:space="preserve"> </w:t>
      </w:r>
      <w:r w:rsidR="005B5D30" w:rsidRPr="00B3026A">
        <w:rPr>
          <w:lang w:val="es-ES_tradnl"/>
        </w:rPr>
        <w:t>la</w:t>
      </w:r>
      <w:r w:rsidRPr="00B3026A">
        <w:rPr>
          <w:lang w:val="es-ES_tradnl"/>
        </w:rPr>
        <w:t xml:space="preserve"> participación directa de las oficinas nacionales de estadística. También </w:t>
      </w:r>
      <w:r w:rsidRPr="00B3026A">
        <w:rPr>
          <w:lang w:val="es-ES_tradnl"/>
        </w:rPr>
        <w:lastRenderedPageBreak/>
        <w:t xml:space="preserve">participaron otros organismos gubernamentales, como el Departamento </w:t>
      </w:r>
      <w:r w:rsidR="008B041A" w:rsidRPr="00B3026A">
        <w:rPr>
          <w:lang w:val="es-ES_tradnl"/>
        </w:rPr>
        <w:t xml:space="preserve">Nacional </w:t>
      </w:r>
      <w:r w:rsidRPr="00B3026A">
        <w:rPr>
          <w:lang w:val="es-ES_tradnl"/>
        </w:rPr>
        <w:t>de Plan</w:t>
      </w:r>
      <w:r w:rsidR="008B041A" w:rsidRPr="00B3026A">
        <w:rPr>
          <w:lang w:val="es-ES_tradnl"/>
        </w:rPr>
        <w:t>eación</w:t>
      </w:r>
      <w:r w:rsidRPr="00B3026A">
        <w:rPr>
          <w:lang w:val="es-ES_tradnl"/>
        </w:rPr>
        <w:t xml:space="preserve"> </w:t>
      </w:r>
      <w:r w:rsidR="008B041A" w:rsidRPr="00B3026A">
        <w:rPr>
          <w:lang w:val="es-ES_tradnl"/>
        </w:rPr>
        <w:t>y</w:t>
      </w:r>
      <w:r w:rsidRPr="00B3026A">
        <w:rPr>
          <w:lang w:val="es-ES_tradnl"/>
        </w:rPr>
        <w:t xml:space="preserve"> el Ministerio de Agricultura de Colombia</w:t>
      </w:r>
      <w:r w:rsidR="008B041A" w:rsidRPr="00B3026A">
        <w:rPr>
          <w:lang w:val="es-ES_tradnl"/>
        </w:rPr>
        <w:t>,</w:t>
      </w:r>
      <w:r w:rsidRPr="00B3026A">
        <w:rPr>
          <w:lang w:val="es-ES_tradnl"/>
        </w:rPr>
        <w:t xml:space="preserve"> o el Ministerio de Salud de Polonia.</w:t>
      </w:r>
    </w:p>
    <w:p w14:paraId="0128C305" w14:textId="77777777" w:rsidR="00E047C6" w:rsidRPr="00B3026A" w:rsidRDefault="00E047C6" w:rsidP="00C578EB">
      <w:pPr>
        <w:jc w:val="both"/>
        <w:rPr>
          <w:lang w:val="es-ES_tradnl"/>
        </w:rPr>
      </w:pPr>
    </w:p>
    <w:p w14:paraId="3260E02C" w14:textId="77777777" w:rsidR="005F7BF9" w:rsidRPr="00B3026A" w:rsidRDefault="00E6494B" w:rsidP="00E6494B">
      <w:pPr>
        <w:jc w:val="both"/>
        <w:rPr>
          <w:lang w:val="es-ES_tradnl"/>
        </w:rPr>
      </w:pPr>
      <w:r w:rsidRPr="00B3026A">
        <w:rPr>
          <w:lang w:val="es-ES_tradnl"/>
        </w:rPr>
        <w:t xml:space="preserve">En la labor pionera </w:t>
      </w:r>
      <w:r w:rsidR="00CD2E52" w:rsidRPr="00B3026A">
        <w:rPr>
          <w:lang w:val="es-ES_tradnl"/>
        </w:rPr>
        <w:t>en el ámbito de</w:t>
      </w:r>
      <w:r w:rsidRPr="00B3026A">
        <w:rPr>
          <w:lang w:val="es-ES_tradnl"/>
        </w:rPr>
        <w:t xml:space="preserve"> la agricultura </w:t>
      </w:r>
      <w:r w:rsidR="00057BBD" w:rsidRPr="00B3026A">
        <w:rPr>
          <w:lang w:val="es-ES_tradnl"/>
        </w:rPr>
        <w:t>en Ugand</w:t>
      </w:r>
      <w:r w:rsidR="00CD2E52" w:rsidRPr="00B3026A">
        <w:rPr>
          <w:lang w:val="es-ES_tradnl"/>
        </w:rPr>
        <w:t>a</w:t>
      </w:r>
      <w:r w:rsidR="00057BBD" w:rsidRPr="00B3026A">
        <w:rPr>
          <w:lang w:val="es-ES_tradnl"/>
        </w:rPr>
        <w:t xml:space="preserve"> participaron instituciones </w:t>
      </w:r>
      <w:r w:rsidR="00CD2E52" w:rsidRPr="00B3026A">
        <w:rPr>
          <w:lang w:val="es-ES_tradnl"/>
        </w:rPr>
        <w:t>competente</w:t>
      </w:r>
      <w:r w:rsidR="009620DE" w:rsidRPr="00B3026A">
        <w:rPr>
          <w:lang w:val="es-ES_tradnl"/>
        </w:rPr>
        <w:t>s</w:t>
      </w:r>
      <w:r w:rsidR="00CD2E52" w:rsidRPr="00B3026A">
        <w:rPr>
          <w:lang w:val="es-ES_tradnl"/>
        </w:rPr>
        <w:t xml:space="preserve"> como </w:t>
      </w:r>
      <w:r w:rsidRPr="00B3026A">
        <w:rPr>
          <w:lang w:val="es-ES_tradnl"/>
        </w:rPr>
        <w:t xml:space="preserve">el Consejo Nacional de Ciencia y Tecnología de Uganda </w:t>
      </w:r>
      <w:r w:rsidR="009620DE" w:rsidRPr="00B3026A">
        <w:rPr>
          <w:lang w:val="es-ES_tradnl"/>
        </w:rPr>
        <w:t xml:space="preserve">(UNCST) </w:t>
      </w:r>
      <w:r w:rsidRPr="00B3026A">
        <w:rPr>
          <w:lang w:val="es-ES_tradnl"/>
        </w:rPr>
        <w:t>y la Oficina de Servicios de Registro de Uganda</w:t>
      </w:r>
      <w:r w:rsidR="009620DE" w:rsidRPr="00B3026A">
        <w:rPr>
          <w:lang w:val="es-ES_tradnl"/>
        </w:rPr>
        <w:t xml:space="preserve"> (URSB)</w:t>
      </w:r>
      <w:r w:rsidRPr="00B3026A">
        <w:rPr>
          <w:lang w:val="es-ES_tradnl"/>
        </w:rPr>
        <w:t>.</w:t>
      </w:r>
    </w:p>
    <w:p w14:paraId="1B7EA949" w14:textId="34D033D2" w:rsidR="00E6494B" w:rsidRPr="00B3026A" w:rsidRDefault="00E6494B" w:rsidP="00E6494B">
      <w:pPr>
        <w:jc w:val="both"/>
        <w:rPr>
          <w:lang w:val="es-ES_tradnl"/>
        </w:rPr>
      </w:pPr>
    </w:p>
    <w:p w14:paraId="41D6813F" w14:textId="7471337A" w:rsidR="00CD2E52" w:rsidRPr="00B3026A" w:rsidRDefault="00CD2E52" w:rsidP="00CD2E52">
      <w:pPr>
        <w:jc w:val="both"/>
        <w:rPr>
          <w:lang w:val="es-ES_tradnl"/>
        </w:rPr>
      </w:pPr>
      <w:r w:rsidRPr="00B3026A">
        <w:rPr>
          <w:lang w:val="es-ES_tradnl"/>
        </w:rPr>
        <w:t>En el marco de</w:t>
      </w:r>
      <w:r w:rsidR="00C30A0F" w:rsidRPr="00B3026A">
        <w:rPr>
          <w:lang w:val="es-ES_tradnl"/>
        </w:rPr>
        <w:t xml:space="preserve"> </w:t>
      </w:r>
      <w:r w:rsidRPr="00B3026A">
        <w:rPr>
          <w:lang w:val="es-ES_tradnl"/>
        </w:rPr>
        <w:t>l</w:t>
      </w:r>
      <w:r w:rsidR="00C30A0F" w:rsidRPr="00B3026A">
        <w:rPr>
          <w:lang w:val="es-ES_tradnl"/>
        </w:rPr>
        <w:t>os</w:t>
      </w:r>
      <w:r w:rsidRPr="00B3026A">
        <w:rPr>
          <w:lang w:val="es-ES_tradnl"/>
        </w:rPr>
        <w:t xml:space="preserve"> estudio</w:t>
      </w:r>
      <w:r w:rsidR="00C30A0F" w:rsidRPr="00B3026A">
        <w:rPr>
          <w:lang w:val="es-ES_tradnl"/>
        </w:rPr>
        <w:t>s</w:t>
      </w:r>
      <w:r w:rsidRPr="00B3026A">
        <w:rPr>
          <w:lang w:val="es-ES_tradnl"/>
        </w:rPr>
        <w:t xml:space="preserve"> sobre Centr</w:t>
      </w:r>
      <w:r w:rsidR="00441210" w:rsidRPr="00B3026A">
        <w:rPr>
          <w:lang w:val="es-ES_tradnl"/>
        </w:rPr>
        <w:t xml:space="preserve">oamérica </w:t>
      </w:r>
      <w:r w:rsidRPr="00B3026A">
        <w:rPr>
          <w:lang w:val="es-ES_tradnl"/>
        </w:rPr>
        <w:t xml:space="preserve">se organizaron </w:t>
      </w:r>
      <w:r w:rsidR="009620DE" w:rsidRPr="00B3026A">
        <w:rPr>
          <w:lang w:val="es-ES_tradnl"/>
        </w:rPr>
        <w:t xml:space="preserve">diversos </w:t>
      </w:r>
      <w:r w:rsidRPr="00B3026A">
        <w:rPr>
          <w:lang w:val="es-ES_tradnl"/>
        </w:rPr>
        <w:t>talleres y d</w:t>
      </w:r>
      <w:r w:rsidR="00441210" w:rsidRPr="00B3026A">
        <w:rPr>
          <w:lang w:val="es-ES_tradnl"/>
        </w:rPr>
        <w:t xml:space="preserve">ebates </w:t>
      </w:r>
      <w:r w:rsidRPr="00B3026A">
        <w:rPr>
          <w:lang w:val="es-ES_tradnl"/>
        </w:rPr>
        <w:t>técnic</w:t>
      </w:r>
      <w:r w:rsidR="00441210" w:rsidRPr="00B3026A">
        <w:rPr>
          <w:lang w:val="es-ES_tradnl"/>
        </w:rPr>
        <w:t>os</w:t>
      </w:r>
      <w:r w:rsidRPr="00B3026A">
        <w:rPr>
          <w:lang w:val="es-ES_tradnl"/>
        </w:rPr>
        <w:t xml:space="preserve"> en El Salvador para </w:t>
      </w:r>
      <w:r w:rsidR="00F83B04" w:rsidRPr="00B3026A">
        <w:rPr>
          <w:lang w:val="es-ES_tradnl"/>
        </w:rPr>
        <w:t xml:space="preserve">examinar </w:t>
      </w:r>
      <w:r w:rsidRPr="00B3026A">
        <w:rPr>
          <w:lang w:val="es-ES_tradnl"/>
        </w:rPr>
        <w:t>los resultados preliminares del estudio regional. El taller est</w:t>
      </w:r>
      <w:r w:rsidR="00F83B04" w:rsidRPr="00B3026A">
        <w:rPr>
          <w:lang w:val="es-ES_tradnl"/>
        </w:rPr>
        <w:t xml:space="preserve">aba </w:t>
      </w:r>
      <w:r w:rsidRPr="00B3026A">
        <w:rPr>
          <w:lang w:val="es-ES_tradnl"/>
        </w:rPr>
        <w:t xml:space="preserve">dirigido a los representantes técnicos de Costa Rica, El Salvador, Guatemala, Honduras, Nicaragua, Panamá y la República Dominicana. </w:t>
      </w:r>
      <w:r w:rsidR="00F83B04" w:rsidRPr="00B3026A">
        <w:rPr>
          <w:lang w:val="es-ES_tradnl"/>
        </w:rPr>
        <w:t xml:space="preserve">La labor </w:t>
      </w:r>
      <w:r w:rsidRPr="00B3026A">
        <w:rPr>
          <w:lang w:val="es-ES_tradnl"/>
        </w:rPr>
        <w:t>realizad</w:t>
      </w:r>
      <w:r w:rsidR="00F83B04" w:rsidRPr="00B3026A">
        <w:rPr>
          <w:lang w:val="es-ES_tradnl"/>
        </w:rPr>
        <w:t>a</w:t>
      </w:r>
      <w:r w:rsidRPr="00B3026A">
        <w:rPr>
          <w:lang w:val="es-ES_tradnl"/>
        </w:rPr>
        <w:t xml:space="preserve"> en </w:t>
      </w:r>
      <w:r w:rsidR="00F83B04" w:rsidRPr="00B3026A">
        <w:rPr>
          <w:lang w:val="es-ES_tradnl"/>
        </w:rPr>
        <w:t xml:space="preserve">Centroamérica </w:t>
      </w:r>
      <w:r w:rsidRPr="00B3026A">
        <w:rPr>
          <w:lang w:val="es-ES_tradnl"/>
        </w:rPr>
        <w:t>fue presentad</w:t>
      </w:r>
      <w:r w:rsidR="00A1542C" w:rsidRPr="00B3026A">
        <w:rPr>
          <w:lang w:val="es-ES_tradnl"/>
        </w:rPr>
        <w:t>a</w:t>
      </w:r>
      <w:r w:rsidRPr="00B3026A">
        <w:rPr>
          <w:lang w:val="es-ES_tradnl"/>
        </w:rPr>
        <w:t xml:space="preserve"> y </w:t>
      </w:r>
      <w:r w:rsidR="00A1542C" w:rsidRPr="00B3026A">
        <w:rPr>
          <w:lang w:val="es-ES_tradnl"/>
        </w:rPr>
        <w:t>secundada</w:t>
      </w:r>
      <w:r w:rsidRPr="00B3026A">
        <w:rPr>
          <w:lang w:val="es-ES_tradnl"/>
        </w:rPr>
        <w:t xml:space="preserve"> en la </w:t>
      </w:r>
      <w:r w:rsidR="00A1542C" w:rsidRPr="00B3026A">
        <w:rPr>
          <w:lang w:val="es-ES_tradnl"/>
        </w:rPr>
        <w:t>Q</w:t>
      </w:r>
      <w:r w:rsidRPr="00B3026A">
        <w:rPr>
          <w:lang w:val="es-ES_tradnl"/>
        </w:rPr>
        <w:t>uinta Reunión Ministerial Centroamericana sobre PI, celebrada en julio de 2017.</w:t>
      </w:r>
    </w:p>
    <w:p w14:paraId="2C3CAE4A" w14:textId="77777777" w:rsidR="00CD2E52" w:rsidRPr="00B3026A" w:rsidRDefault="00CD2E52" w:rsidP="00E6494B">
      <w:pPr>
        <w:jc w:val="both"/>
        <w:rPr>
          <w:lang w:val="es-ES_tradnl"/>
        </w:rPr>
      </w:pPr>
    </w:p>
    <w:p w14:paraId="009AB4F9" w14:textId="476AA17E" w:rsidR="00F445CE" w:rsidRPr="00B3026A" w:rsidRDefault="00F445CE" w:rsidP="00F445CE">
      <w:pPr>
        <w:jc w:val="both"/>
        <w:rPr>
          <w:lang w:val="es-ES_tradnl"/>
        </w:rPr>
      </w:pPr>
      <w:r w:rsidRPr="00B3026A">
        <w:rPr>
          <w:lang w:val="es-ES_tradnl"/>
        </w:rPr>
        <w:t xml:space="preserve">En el caso de Polonia, el equipo del proyecto visitó </w:t>
      </w:r>
      <w:r w:rsidR="0055734B" w:rsidRPr="00B3026A">
        <w:rPr>
          <w:lang w:val="es-ES_tradnl"/>
        </w:rPr>
        <w:t>el</w:t>
      </w:r>
      <w:r w:rsidRPr="00B3026A">
        <w:rPr>
          <w:lang w:val="es-ES_tradnl"/>
        </w:rPr>
        <w:t xml:space="preserve"> país </w:t>
      </w:r>
      <w:r w:rsidR="00A1542C" w:rsidRPr="00B3026A">
        <w:rPr>
          <w:lang w:val="es-ES_tradnl"/>
        </w:rPr>
        <w:t xml:space="preserve">en marzo de 2015 </w:t>
      </w:r>
      <w:r w:rsidRPr="00B3026A">
        <w:rPr>
          <w:lang w:val="es-ES_tradnl"/>
        </w:rPr>
        <w:t xml:space="preserve">para </w:t>
      </w:r>
      <w:r w:rsidR="00A1542C" w:rsidRPr="00B3026A">
        <w:rPr>
          <w:lang w:val="es-ES_tradnl"/>
        </w:rPr>
        <w:t>poner en marcha</w:t>
      </w:r>
      <w:r w:rsidRPr="00B3026A">
        <w:rPr>
          <w:lang w:val="es-ES_tradnl"/>
        </w:rPr>
        <w:t xml:space="preserve"> el estudio. En este contexto, la Oficina de Patentes de la República de Polonia organizó un taller al que asistieron 29 participantes</w:t>
      </w:r>
      <w:r w:rsidR="00A1542C" w:rsidRPr="00B3026A">
        <w:rPr>
          <w:lang w:val="es-ES_tradnl"/>
        </w:rPr>
        <w:t xml:space="preserve"> en representación </w:t>
      </w:r>
      <w:r w:rsidR="009F6824" w:rsidRPr="00B3026A">
        <w:rPr>
          <w:lang w:val="es-ES_tradnl"/>
        </w:rPr>
        <w:t xml:space="preserve">de </w:t>
      </w:r>
      <w:r w:rsidR="00A1542C" w:rsidRPr="00B3026A">
        <w:rPr>
          <w:lang w:val="es-ES_tradnl"/>
        </w:rPr>
        <w:t>las universidades</w:t>
      </w:r>
      <w:r w:rsidRPr="00B3026A">
        <w:rPr>
          <w:lang w:val="es-ES_tradnl"/>
        </w:rPr>
        <w:t xml:space="preserve">, la oficina de patentes, </w:t>
      </w:r>
      <w:r w:rsidR="00A1542C" w:rsidRPr="00B3026A">
        <w:rPr>
          <w:lang w:val="es-ES_tradnl"/>
        </w:rPr>
        <w:t>los organismos</w:t>
      </w:r>
      <w:r w:rsidRPr="00B3026A">
        <w:rPr>
          <w:lang w:val="es-ES_tradnl"/>
        </w:rPr>
        <w:t xml:space="preserve"> estatales y los centros de investigación</w:t>
      </w:r>
      <w:r w:rsidR="00A1542C" w:rsidRPr="00B3026A">
        <w:rPr>
          <w:lang w:val="es-ES_tradnl"/>
        </w:rPr>
        <w:t xml:space="preserve"> del país</w:t>
      </w:r>
      <w:r w:rsidRPr="00B3026A">
        <w:rPr>
          <w:lang w:val="es-ES_tradnl"/>
        </w:rPr>
        <w:t xml:space="preserve">. En 2016, el equipo del proyecto participó en un taller intermedio (el </w:t>
      </w:r>
      <w:r w:rsidR="00067863" w:rsidRPr="00B3026A">
        <w:rPr>
          <w:lang w:val="es-ES_tradnl"/>
        </w:rPr>
        <w:t>S</w:t>
      </w:r>
      <w:r w:rsidRPr="00B3026A">
        <w:rPr>
          <w:lang w:val="es-ES_tradnl"/>
        </w:rPr>
        <w:t xml:space="preserve">imposio internacional sobre propiedad industrial en </w:t>
      </w:r>
      <w:r w:rsidR="00067863" w:rsidRPr="00B3026A">
        <w:rPr>
          <w:lang w:val="es-ES_tradnl"/>
        </w:rPr>
        <w:t xml:space="preserve">una </w:t>
      </w:r>
      <w:r w:rsidRPr="00B3026A">
        <w:rPr>
          <w:lang w:val="es-ES_tradnl"/>
        </w:rPr>
        <w:t xml:space="preserve">economía innovadora) para examinar los resultados preliminares del estudio. </w:t>
      </w:r>
      <w:r w:rsidR="004D40BE" w:rsidRPr="00B3026A">
        <w:rPr>
          <w:lang w:val="es-ES_tradnl"/>
        </w:rPr>
        <w:t>Más de 300 expertos locales e internacionales asistieron a</w:t>
      </w:r>
      <w:r w:rsidRPr="00B3026A">
        <w:rPr>
          <w:lang w:val="es-ES_tradnl"/>
        </w:rPr>
        <w:t>l taller</w:t>
      </w:r>
      <w:r w:rsidR="00067863" w:rsidRPr="00B3026A">
        <w:rPr>
          <w:lang w:val="es-ES_tradnl"/>
        </w:rPr>
        <w:t>, que</w:t>
      </w:r>
      <w:r w:rsidRPr="00B3026A">
        <w:rPr>
          <w:lang w:val="es-ES_tradnl"/>
        </w:rPr>
        <w:t xml:space="preserve"> se celebró en Cracovia</w:t>
      </w:r>
      <w:r w:rsidR="00067863" w:rsidRPr="00B3026A">
        <w:rPr>
          <w:lang w:val="es-ES_tradnl"/>
        </w:rPr>
        <w:t xml:space="preserve"> (</w:t>
      </w:r>
      <w:r w:rsidRPr="00B3026A">
        <w:rPr>
          <w:lang w:val="es-ES_tradnl"/>
        </w:rPr>
        <w:t>Polonia</w:t>
      </w:r>
      <w:r w:rsidR="004D40BE" w:rsidRPr="00B3026A">
        <w:rPr>
          <w:lang w:val="es-ES_tradnl"/>
        </w:rPr>
        <w:t>).</w:t>
      </w:r>
      <w:r w:rsidRPr="00B3026A">
        <w:rPr>
          <w:lang w:val="es-ES_tradnl"/>
        </w:rPr>
        <w:t xml:space="preserve"> Como se </w:t>
      </w:r>
      <w:r w:rsidR="004D40BE" w:rsidRPr="00B3026A">
        <w:rPr>
          <w:lang w:val="es-ES_tradnl"/>
        </w:rPr>
        <w:t xml:space="preserve">ha </w:t>
      </w:r>
      <w:r w:rsidRPr="00B3026A">
        <w:rPr>
          <w:lang w:val="es-ES_tradnl"/>
        </w:rPr>
        <w:t>señal</w:t>
      </w:r>
      <w:r w:rsidR="004D40BE" w:rsidRPr="00B3026A">
        <w:rPr>
          <w:lang w:val="es-ES_tradnl"/>
        </w:rPr>
        <w:t>ado</w:t>
      </w:r>
      <w:r w:rsidRPr="00B3026A">
        <w:rPr>
          <w:lang w:val="es-ES_tradnl"/>
        </w:rPr>
        <w:t xml:space="preserve"> anteriormente, se ha programado una reunión </w:t>
      </w:r>
      <w:r w:rsidR="004D40BE" w:rsidRPr="00B3026A">
        <w:rPr>
          <w:lang w:val="es-ES_tradnl"/>
        </w:rPr>
        <w:t xml:space="preserve">para </w:t>
      </w:r>
      <w:r w:rsidRPr="00B3026A">
        <w:rPr>
          <w:lang w:val="es-ES_tradnl"/>
        </w:rPr>
        <w:t>final</w:t>
      </w:r>
      <w:r w:rsidR="00A871D0" w:rsidRPr="00B3026A">
        <w:rPr>
          <w:lang w:val="es-ES_tradnl"/>
        </w:rPr>
        <w:t>es</w:t>
      </w:r>
      <w:r w:rsidRPr="00B3026A">
        <w:rPr>
          <w:lang w:val="es-ES_tradnl"/>
        </w:rPr>
        <w:t xml:space="preserve"> </w:t>
      </w:r>
      <w:r w:rsidR="004D40BE" w:rsidRPr="00B3026A">
        <w:rPr>
          <w:lang w:val="es-ES_tradnl"/>
        </w:rPr>
        <w:t xml:space="preserve">de </w:t>
      </w:r>
      <w:r w:rsidRPr="00B3026A">
        <w:rPr>
          <w:lang w:val="es-ES_tradnl"/>
        </w:rPr>
        <w:t xml:space="preserve">octubre de este año en la que participarán </w:t>
      </w:r>
      <w:r w:rsidR="004D40BE" w:rsidRPr="00B3026A">
        <w:rPr>
          <w:lang w:val="es-ES_tradnl"/>
        </w:rPr>
        <w:t xml:space="preserve">las </w:t>
      </w:r>
      <w:r w:rsidRPr="00B3026A">
        <w:rPr>
          <w:lang w:val="es-ES_tradnl"/>
        </w:rPr>
        <w:t>partes interesadas d</w:t>
      </w:r>
      <w:r w:rsidR="004D40BE" w:rsidRPr="00B3026A">
        <w:rPr>
          <w:lang w:val="es-ES_tradnl"/>
        </w:rPr>
        <w:t xml:space="preserve">el sector </w:t>
      </w:r>
      <w:r w:rsidRPr="00B3026A">
        <w:rPr>
          <w:lang w:val="es-ES_tradnl"/>
        </w:rPr>
        <w:t>y diferentes ministerios y organismos estatales.</w:t>
      </w:r>
    </w:p>
    <w:p w14:paraId="5C907BF9" w14:textId="77777777" w:rsidR="00C578EB" w:rsidRPr="00B3026A" w:rsidRDefault="00C578EB" w:rsidP="00C578EB">
      <w:pPr>
        <w:jc w:val="both"/>
        <w:rPr>
          <w:lang w:val="es-ES_tradnl"/>
        </w:rPr>
      </w:pPr>
    </w:p>
    <w:p w14:paraId="5BA2A6BC" w14:textId="4F38727E" w:rsidR="000D7856" w:rsidRPr="00B3026A" w:rsidRDefault="000D7856" w:rsidP="0055734B">
      <w:pPr>
        <w:pStyle w:val="ONUME"/>
        <w:numPr>
          <w:ilvl w:val="0"/>
          <w:numId w:val="0"/>
        </w:numPr>
        <w:jc w:val="both"/>
        <w:rPr>
          <w:lang w:val="es-ES_tradnl"/>
        </w:rPr>
      </w:pPr>
      <w:r w:rsidRPr="00B3026A">
        <w:rPr>
          <w:lang w:val="es-ES_tradnl"/>
        </w:rPr>
        <w:t xml:space="preserve">En un acto </w:t>
      </w:r>
      <w:r w:rsidR="00EC2118" w:rsidRPr="00B3026A">
        <w:rPr>
          <w:lang w:val="es-ES_tradnl"/>
        </w:rPr>
        <w:t>en el marco de</w:t>
      </w:r>
      <w:r w:rsidR="0055734B" w:rsidRPr="00B3026A">
        <w:rPr>
          <w:lang w:val="es-ES_tradnl"/>
        </w:rPr>
        <w:t xml:space="preserve"> la Reunión regional de la OMPI de directores de oficinas de propiedad industrial y de oficinas de derecho de autor de América Latina,</w:t>
      </w:r>
      <w:r w:rsidRPr="00B3026A">
        <w:rPr>
          <w:lang w:val="es-ES_tradnl"/>
        </w:rPr>
        <w:t xml:space="preserve"> </w:t>
      </w:r>
      <w:r w:rsidR="0055734B" w:rsidRPr="00B3026A">
        <w:rPr>
          <w:lang w:val="es-ES_tradnl"/>
        </w:rPr>
        <w:t>celebrad</w:t>
      </w:r>
      <w:r w:rsidR="00EC2118" w:rsidRPr="00B3026A">
        <w:rPr>
          <w:lang w:val="es-ES_tradnl"/>
        </w:rPr>
        <w:t>a</w:t>
      </w:r>
      <w:r w:rsidR="0055734B" w:rsidRPr="00B3026A">
        <w:rPr>
          <w:lang w:val="es-ES_tradnl"/>
        </w:rPr>
        <w:t xml:space="preserve"> en Buenos </w:t>
      </w:r>
      <w:r w:rsidR="00EC2118" w:rsidRPr="00B3026A">
        <w:rPr>
          <w:lang w:val="es-ES_tradnl"/>
        </w:rPr>
        <w:t>A</w:t>
      </w:r>
      <w:r w:rsidR="0055734B" w:rsidRPr="00B3026A">
        <w:rPr>
          <w:lang w:val="es-ES_tradnl"/>
        </w:rPr>
        <w:t xml:space="preserve">ires </w:t>
      </w:r>
      <w:r w:rsidR="004D40BE" w:rsidRPr="00B3026A">
        <w:rPr>
          <w:lang w:val="es-ES_tradnl"/>
        </w:rPr>
        <w:t xml:space="preserve">en </w:t>
      </w:r>
      <w:r w:rsidRPr="00B3026A">
        <w:rPr>
          <w:lang w:val="es-ES_tradnl"/>
        </w:rPr>
        <w:t>mayo de 2018</w:t>
      </w:r>
      <w:r w:rsidR="00EC2118" w:rsidRPr="00B3026A">
        <w:rPr>
          <w:lang w:val="es-ES_tradnl"/>
        </w:rPr>
        <w:t>,</w:t>
      </w:r>
      <w:r w:rsidR="004D40BE" w:rsidRPr="00B3026A">
        <w:rPr>
          <w:lang w:val="es-ES_tradnl"/>
        </w:rPr>
        <w:t xml:space="preserve"> </w:t>
      </w:r>
      <w:r w:rsidRPr="00B3026A">
        <w:rPr>
          <w:lang w:val="es-ES_tradnl"/>
        </w:rPr>
        <w:t xml:space="preserve">se puso de relieve que los estudios socioeconómicos realizados en el contexto del proyecto </w:t>
      </w:r>
      <w:r w:rsidR="00444DBC" w:rsidRPr="00B3026A">
        <w:rPr>
          <w:lang w:val="es-ES_tradnl"/>
        </w:rPr>
        <w:t xml:space="preserve">global </w:t>
      </w:r>
      <w:r w:rsidRPr="00B3026A">
        <w:rPr>
          <w:lang w:val="es-ES_tradnl"/>
        </w:rPr>
        <w:t>constitu</w:t>
      </w:r>
      <w:r w:rsidR="00EC2118" w:rsidRPr="00B3026A">
        <w:rPr>
          <w:lang w:val="es-ES_tradnl"/>
        </w:rPr>
        <w:t>ían</w:t>
      </w:r>
      <w:r w:rsidRPr="00B3026A">
        <w:rPr>
          <w:lang w:val="es-ES_tradnl"/>
        </w:rPr>
        <w:t xml:space="preserve"> un avance importante para comp</w:t>
      </w:r>
      <w:r w:rsidR="00444DBC" w:rsidRPr="00B3026A">
        <w:rPr>
          <w:lang w:val="es-ES_tradnl"/>
        </w:rPr>
        <w:t>render mejor la función de la PI</w:t>
      </w:r>
      <w:r w:rsidRPr="00B3026A">
        <w:rPr>
          <w:lang w:val="es-ES_tradnl"/>
        </w:rPr>
        <w:t xml:space="preserve"> y sus </w:t>
      </w:r>
      <w:r w:rsidR="00444DBC" w:rsidRPr="00B3026A">
        <w:rPr>
          <w:lang w:val="es-ES_tradnl"/>
        </w:rPr>
        <w:t>repercusiones</w:t>
      </w:r>
      <w:r w:rsidRPr="00B3026A">
        <w:rPr>
          <w:lang w:val="es-ES_tradnl"/>
        </w:rPr>
        <w:t xml:space="preserve"> sociales y </w:t>
      </w:r>
      <w:r w:rsidR="00444DBC" w:rsidRPr="00B3026A">
        <w:rPr>
          <w:lang w:val="es-ES_tradnl"/>
        </w:rPr>
        <w:t xml:space="preserve">sobre </w:t>
      </w:r>
      <w:r w:rsidRPr="00B3026A">
        <w:rPr>
          <w:lang w:val="es-ES_tradnl"/>
        </w:rPr>
        <w:t xml:space="preserve">el desarrollo. Se recomendó que </w:t>
      </w:r>
      <w:r w:rsidR="00EC2118" w:rsidRPr="00B3026A">
        <w:rPr>
          <w:lang w:val="es-ES_tradnl"/>
        </w:rPr>
        <w:t>se reprodujeran y se ampliaran estudios de esta naturaleza en los distintos países de la región</w:t>
      </w:r>
      <w:r w:rsidRPr="00B3026A">
        <w:rPr>
          <w:lang w:val="es-ES_tradnl"/>
        </w:rPr>
        <w:t xml:space="preserve">. Las actividades del </w:t>
      </w:r>
      <w:r w:rsidR="006A5AE5" w:rsidRPr="00B3026A">
        <w:rPr>
          <w:lang w:val="es-ES_tradnl"/>
        </w:rPr>
        <w:t>p</w:t>
      </w:r>
      <w:r w:rsidRPr="00B3026A">
        <w:rPr>
          <w:lang w:val="es-ES_tradnl"/>
        </w:rPr>
        <w:t>royecto dieron lugar a una iniciativa que está siendo considerada por PROSUR</w:t>
      </w:r>
      <w:r w:rsidR="00B62881" w:rsidRPr="00B3026A">
        <w:rPr>
          <w:vertAlign w:val="superscript"/>
          <w:lang w:val="es-ES_tradnl"/>
        </w:rPr>
        <w:footnoteReference w:id="19"/>
      </w:r>
      <w:r w:rsidR="00C115DA" w:rsidRPr="00B3026A">
        <w:rPr>
          <w:lang w:val="es-ES_tradnl"/>
        </w:rPr>
        <w:t xml:space="preserve"> con miras a</w:t>
      </w:r>
      <w:r w:rsidRPr="00B3026A">
        <w:rPr>
          <w:lang w:val="es-ES_tradnl"/>
        </w:rPr>
        <w:t xml:space="preserve"> ampliar </w:t>
      </w:r>
      <w:r w:rsidR="00C115DA" w:rsidRPr="00B3026A">
        <w:rPr>
          <w:lang w:val="es-ES_tradnl"/>
        </w:rPr>
        <w:t>la labor</w:t>
      </w:r>
      <w:r w:rsidRPr="00B3026A">
        <w:rPr>
          <w:lang w:val="es-ES_tradnl"/>
        </w:rPr>
        <w:t xml:space="preserve"> sobre</w:t>
      </w:r>
      <w:r w:rsidR="00C115DA" w:rsidRPr="00B3026A">
        <w:rPr>
          <w:lang w:val="es-ES_tradnl"/>
        </w:rPr>
        <w:t xml:space="preserve"> los</w:t>
      </w:r>
      <w:r w:rsidR="006A5AE5" w:rsidRPr="00B3026A">
        <w:rPr>
          <w:lang w:val="es-ES_tradnl"/>
        </w:rPr>
        <w:t xml:space="preserve"> </w:t>
      </w:r>
      <w:r w:rsidRPr="00B3026A">
        <w:rPr>
          <w:lang w:val="es-ES_tradnl"/>
        </w:rPr>
        <w:t xml:space="preserve">datos y estadísticas de PI </w:t>
      </w:r>
      <w:r w:rsidR="00C115DA" w:rsidRPr="00B3026A">
        <w:rPr>
          <w:lang w:val="es-ES_tradnl"/>
        </w:rPr>
        <w:t>para</w:t>
      </w:r>
      <w:r w:rsidRPr="00B3026A">
        <w:rPr>
          <w:lang w:val="es-ES_tradnl"/>
        </w:rPr>
        <w:t xml:space="preserve"> realizar nuevos estudios de PI.</w:t>
      </w:r>
    </w:p>
    <w:p w14:paraId="06A64683" w14:textId="6AE82716" w:rsidR="005F7BF9" w:rsidRPr="00B3026A" w:rsidRDefault="000D7856" w:rsidP="000D7856">
      <w:pPr>
        <w:pStyle w:val="ONUME"/>
        <w:numPr>
          <w:ilvl w:val="0"/>
          <w:numId w:val="0"/>
        </w:numPr>
        <w:rPr>
          <w:vertAlign w:val="superscript"/>
          <w:lang w:val="es-ES_tradnl"/>
        </w:rPr>
      </w:pPr>
      <w:r w:rsidRPr="00B3026A">
        <w:rPr>
          <w:lang w:val="es-ES_tradnl"/>
        </w:rPr>
        <w:t xml:space="preserve">La Secretaría </w:t>
      </w:r>
      <w:r w:rsidR="00C115DA" w:rsidRPr="00B3026A">
        <w:rPr>
          <w:lang w:val="es-ES_tradnl"/>
        </w:rPr>
        <w:t>aplicado</w:t>
      </w:r>
      <w:r w:rsidRPr="00B3026A">
        <w:rPr>
          <w:lang w:val="es-ES_tradnl"/>
        </w:rPr>
        <w:t xml:space="preserve"> diferentes modelos de difusión de la información relacionada con el </w:t>
      </w:r>
      <w:r w:rsidR="00C115DA" w:rsidRPr="00B3026A">
        <w:rPr>
          <w:lang w:val="es-ES_tradnl"/>
        </w:rPr>
        <w:t xml:space="preserve">proyecto, incluidas </w:t>
      </w:r>
      <w:r w:rsidRPr="00B3026A">
        <w:rPr>
          <w:lang w:val="es-ES_tradnl"/>
        </w:rPr>
        <w:t>publicaciones en línea y el CDIP</w:t>
      </w:r>
      <w:r w:rsidR="00C115DA" w:rsidRPr="00B3026A">
        <w:rPr>
          <w:lang w:val="es-ES_tradnl"/>
        </w:rPr>
        <w:t xml:space="preserve"> </w:t>
      </w:r>
      <w:r w:rsidRPr="00B3026A">
        <w:rPr>
          <w:lang w:val="es-ES_tradnl"/>
        </w:rPr>
        <w:t xml:space="preserve">como medio para presentar informes sobre la marcha del </w:t>
      </w:r>
      <w:r w:rsidR="00C115DA" w:rsidRPr="00B3026A">
        <w:rPr>
          <w:lang w:val="es-ES_tradnl"/>
        </w:rPr>
        <w:t>p</w:t>
      </w:r>
      <w:r w:rsidRPr="00B3026A">
        <w:rPr>
          <w:lang w:val="es-ES_tradnl"/>
        </w:rPr>
        <w:t xml:space="preserve">royecto. Los informes de los estudios y el resumen de los documentos se han publicado y están disponibles en los sitios </w:t>
      </w:r>
      <w:r w:rsidR="00C115DA" w:rsidRPr="00B3026A">
        <w:rPr>
          <w:lang w:val="es-ES_tradnl"/>
        </w:rPr>
        <w:t>w</w:t>
      </w:r>
      <w:r w:rsidRPr="00B3026A">
        <w:rPr>
          <w:lang w:val="es-ES_tradnl"/>
        </w:rPr>
        <w:t>eb de la OMPI.</w:t>
      </w:r>
      <w:r w:rsidR="00B62881" w:rsidRPr="00B3026A">
        <w:rPr>
          <w:vertAlign w:val="superscript"/>
          <w:lang w:val="es-ES_tradnl"/>
        </w:rPr>
        <w:footnoteReference w:id="20"/>
      </w:r>
    </w:p>
    <w:p w14:paraId="7659D590" w14:textId="5C182E2F" w:rsidR="000D7856" w:rsidRPr="00B3026A" w:rsidRDefault="000D7856" w:rsidP="000D7856">
      <w:pPr>
        <w:pStyle w:val="ONUME"/>
        <w:numPr>
          <w:ilvl w:val="0"/>
          <w:numId w:val="0"/>
        </w:numPr>
        <w:rPr>
          <w:lang w:val="es-ES_tradnl"/>
        </w:rPr>
      </w:pPr>
      <w:r w:rsidRPr="00B3026A">
        <w:rPr>
          <w:lang w:val="es-ES_tradnl"/>
        </w:rPr>
        <w:t xml:space="preserve">Asimismo, se dispone de información en línea sobre </w:t>
      </w:r>
      <w:r w:rsidR="00EC5C64" w:rsidRPr="00B3026A">
        <w:rPr>
          <w:lang w:val="es-ES_tradnl"/>
        </w:rPr>
        <w:t xml:space="preserve">las </w:t>
      </w:r>
      <w:r w:rsidRPr="00B3026A">
        <w:rPr>
          <w:lang w:val="es-ES_tradnl"/>
        </w:rPr>
        <w:t>reunione</w:t>
      </w:r>
      <w:r w:rsidR="00EC5C64" w:rsidRPr="00B3026A">
        <w:rPr>
          <w:lang w:val="es-ES_tradnl"/>
        </w:rPr>
        <w:t xml:space="preserve">s, los </w:t>
      </w:r>
      <w:r w:rsidRPr="00B3026A">
        <w:rPr>
          <w:lang w:val="es-ES_tradnl"/>
        </w:rPr>
        <w:t xml:space="preserve">seminarios y </w:t>
      </w:r>
      <w:r w:rsidR="00EC5C64" w:rsidRPr="00B3026A">
        <w:rPr>
          <w:lang w:val="es-ES_tradnl"/>
        </w:rPr>
        <w:t xml:space="preserve">los </w:t>
      </w:r>
      <w:r w:rsidRPr="00B3026A">
        <w:rPr>
          <w:lang w:val="es-ES_tradnl"/>
        </w:rPr>
        <w:t xml:space="preserve">talleres organizados en </w:t>
      </w:r>
      <w:r w:rsidR="00C115DA" w:rsidRPr="00B3026A">
        <w:rPr>
          <w:lang w:val="es-ES_tradnl"/>
        </w:rPr>
        <w:t>cada</w:t>
      </w:r>
      <w:r w:rsidRPr="00B3026A">
        <w:rPr>
          <w:lang w:val="es-ES_tradnl"/>
        </w:rPr>
        <w:t xml:space="preserve"> país o región,</w:t>
      </w:r>
      <w:r w:rsidR="00B62881" w:rsidRPr="00B3026A">
        <w:rPr>
          <w:vertAlign w:val="superscript"/>
          <w:lang w:val="es-ES_tradnl"/>
        </w:rPr>
        <w:footnoteReference w:id="21"/>
      </w:r>
      <w:r w:rsidRPr="00B3026A">
        <w:rPr>
          <w:lang w:val="es-ES_tradnl"/>
        </w:rPr>
        <w:t xml:space="preserve"> así como sobre los informes </w:t>
      </w:r>
      <w:r w:rsidR="00EC5C64" w:rsidRPr="00B3026A">
        <w:rPr>
          <w:lang w:val="es-ES_tradnl"/>
        </w:rPr>
        <w:t>de los estudios realizados.</w:t>
      </w:r>
      <w:r w:rsidR="00B62881" w:rsidRPr="00B3026A">
        <w:rPr>
          <w:vertAlign w:val="superscript"/>
          <w:lang w:val="es-ES_tradnl"/>
        </w:rPr>
        <w:footnoteReference w:id="22"/>
      </w:r>
    </w:p>
    <w:p w14:paraId="4EEDE676" w14:textId="59184FA5" w:rsidR="00F445CE" w:rsidRPr="00B3026A" w:rsidRDefault="00F445CE" w:rsidP="00F445CE">
      <w:pPr>
        <w:pStyle w:val="ONUME"/>
        <w:numPr>
          <w:ilvl w:val="0"/>
          <w:numId w:val="0"/>
        </w:numPr>
        <w:rPr>
          <w:lang w:val="es-ES_tradnl"/>
        </w:rPr>
      </w:pPr>
      <w:r w:rsidRPr="00B3026A">
        <w:rPr>
          <w:lang w:val="es-ES_tradnl"/>
        </w:rPr>
        <w:t xml:space="preserve">Todas las partes interesadas externas encuestadas y entrevistadas (representantes del mundo académico, </w:t>
      </w:r>
      <w:r w:rsidR="00EC5C64" w:rsidRPr="00B3026A">
        <w:rPr>
          <w:lang w:val="es-ES_tradnl"/>
        </w:rPr>
        <w:t>de las oficinas nacionales de PI</w:t>
      </w:r>
      <w:r w:rsidRPr="00B3026A">
        <w:rPr>
          <w:lang w:val="es-ES_tradnl"/>
        </w:rPr>
        <w:t xml:space="preserve"> y de los organismos nacionales) </w:t>
      </w:r>
      <w:r w:rsidR="00EC5C64" w:rsidRPr="00B3026A">
        <w:rPr>
          <w:lang w:val="es-ES_tradnl"/>
        </w:rPr>
        <w:t xml:space="preserve">han </w:t>
      </w:r>
      <w:r w:rsidRPr="00B3026A">
        <w:rPr>
          <w:lang w:val="es-ES_tradnl"/>
        </w:rPr>
        <w:t>valora</w:t>
      </w:r>
      <w:r w:rsidR="00EC5C64" w:rsidRPr="00B3026A">
        <w:rPr>
          <w:lang w:val="es-ES_tradnl"/>
        </w:rPr>
        <w:t>do</w:t>
      </w:r>
      <w:r w:rsidRPr="00B3026A">
        <w:rPr>
          <w:lang w:val="es-ES_tradnl"/>
        </w:rPr>
        <w:t xml:space="preserve"> positivamente los talleres organizados en el contexto de la </w:t>
      </w:r>
      <w:r w:rsidR="00A148D5" w:rsidRPr="00B3026A">
        <w:rPr>
          <w:lang w:val="es-ES_tradnl"/>
        </w:rPr>
        <w:t>ejecución</w:t>
      </w:r>
      <w:r w:rsidRPr="00B3026A">
        <w:rPr>
          <w:lang w:val="es-ES_tradnl"/>
        </w:rPr>
        <w:t xml:space="preserve"> del </w:t>
      </w:r>
      <w:r w:rsidR="00EC5C64" w:rsidRPr="00B3026A">
        <w:rPr>
          <w:lang w:val="es-ES_tradnl"/>
        </w:rPr>
        <w:t>p</w:t>
      </w:r>
      <w:r w:rsidRPr="00B3026A">
        <w:rPr>
          <w:lang w:val="es-ES_tradnl"/>
        </w:rPr>
        <w:t xml:space="preserve">royecto. </w:t>
      </w:r>
      <w:r w:rsidR="00C115DA" w:rsidRPr="00B3026A">
        <w:rPr>
          <w:lang w:val="es-ES_tradnl"/>
        </w:rPr>
        <w:t xml:space="preserve">Han sido </w:t>
      </w:r>
      <w:r w:rsidRPr="00B3026A">
        <w:rPr>
          <w:lang w:val="es-ES_tradnl"/>
        </w:rPr>
        <w:t xml:space="preserve">unánimes </w:t>
      </w:r>
      <w:r w:rsidR="00EC5C64" w:rsidRPr="00B3026A">
        <w:rPr>
          <w:lang w:val="es-ES_tradnl"/>
        </w:rPr>
        <w:t>en reconocer</w:t>
      </w:r>
      <w:r w:rsidRPr="00B3026A">
        <w:rPr>
          <w:lang w:val="es-ES_tradnl"/>
        </w:rPr>
        <w:t xml:space="preserve"> que el </w:t>
      </w:r>
      <w:r w:rsidR="002E1AEC" w:rsidRPr="00B3026A">
        <w:rPr>
          <w:lang w:val="es-ES_tradnl"/>
        </w:rPr>
        <w:t>p</w:t>
      </w:r>
      <w:r w:rsidRPr="00B3026A">
        <w:rPr>
          <w:lang w:val="es-ES_tradnl"/>
        </w:rPr>
        <w:t xml:space="preserve">royecto </w:t>
      </w:r>
      <w:r w:rsidR="009F3E07" w:rsidRPr="00B3026A">
        <w:rPr>
          <w:lang w:val="es-ES_tradnl"/>
        </w:rPr>
        <w:t xml:space="preserve">ha </w:t>
      </w:r>
      <w:r w:rsidRPr="00B3026A">
        <w:rPr>
          <w:lang w:val="es-ES_tradnl"/>
        </w:rPr>
        <w:t>cumpli</w:t>
      </w:r>
      <w:r w:rsidR="009F3E07" w:rsidRPr="00B3026A">
        <w:rPr>
          <w:lang w:val="es-ES_tradnl"/>
        </w:rPr>
        <w:t>do</w:t>
      </w:r>
      <w:r w:rsidRPr="00B3026A">
        <w:rPr>
          <w:lang w:val="es-ES_tradnl"/>
        </w:rPr>
        <w:t xml:space="preserve"> con sus expectativas y </w:t>
      </w:r>
      <w:r w:rsidR="00C115DA" w:rsidRPr="00B3026A">
        <w:rPr>
          <w:lang w:val="es-ES_tradnl"/>
        </w:rPr>
        <w:t xml:space="preserve">han </w:t>
      </w:r>
      <w:r w:rsidRPr="00B3026A">
        <w:rPr>
          <w:lang w:val="es-ES_tradnl"/>
        </w:rPr>
        <w:t>valora</w:t>
      </w:r>
      <w:r w:rsidR="00C115DA" w:rsidRPr="00B3026A">
        <w:rPr>
          <w:lang w:val="es-ES_tradnl"/>
        </w:rPr>
        <w:t>do</w:t>
      </w:r>
      <w:r w:rsidRPr="00B3026A">
        <w:rPr>
          <w:lang w:val="es-ES_tradnl"/>
        </w:rPr>
        <w:t xml:space="preserve"> la oportunidad de compartir la experiencia y familiarizarse con</w:t>
      </w:r>
      <w:r w:rsidR="00FD45BF" w:rsidRPr="00B3026A">
        <w:rPr>
          <w:lang w:val="es-ES_tradnl"/>
        </w:rPr>
        <w:t xml:space="preserve"> las </w:t>
      </w:r>
      <w:r w:rsidRPr="00B3026A">
        <w:rPr>
          <w:lang w:val="es-ES_tradnl"/>
        </w:rPr>
        <w:t xml:space="preserve">nuevas herramientas </w:t>
      </w:r>
      <w:r w:rsidR="00C115DA" w:rsidRPr="00B3026A">
        <w:rPr>
          <w:lang w:val="es-ES_tradnl"/>
        </w:rPr>
        <w:t>de análisis de</w:t>
      </w:r>
      <w:r w:rsidR="009F3E07" w:rsidRPr="00B3026A">
        <w:rPr>
          <w:lang w:val="es-ES_tradnl"/>
        </w:rPr>
        <w:t xml:space="preserve"> las repercusiones de </w:t>
      </w:r>
      <w:r w:rsidRPr="00B3026A">
        <w:rPr>
          <w:lang w:val="es-ES_tradnl"/>
        </w:rPr>
        <w:t>la PI en la economía nacional.</w:t>
      </w:r>
    </w:p>
    <w:p w14:paraId="10BB08FB" w14:textId="6CC2263B" w:rsidR="00F36A5F" w:rsidRPr="00B3026A" w:rsidRDefault="00F36A5F" w:rsidP="00B60429">
      <w:pPr>
        <w:pStyle w:val="Heading2"/>
        <w:ind w:left="709"/>
        <w:rPr>
          <w:lang w:val="es-ES_tradnl"/>
        </w:rPr>
      </w:pPr>
      <w:bookmarkStart w:id="17" w:name="_Toc401477707"/>
      <w:r w:rsidRPr="00B3026A">
        <w:rPr>
          <w:lang w:val="es-ES_tradnl"/>
        </w:rPr>
        <w:lastRenderedPageBreak/>
        <w:t>D)</w:t>
      </w:r>
      <w:r w:rsidRPr="00B3026A">
        <w:rPr>
          <w:lang w:val="es-ES_tradnl"/>
        </w:rPr>
        <w:tab/>
      </w:r>
      <w:r w:rsidR="00B60429" w:rsidRPr="00B3026A">
        <w:rPr>
          <w:lang w:val="es-ES_tradnl"/>
        </w:rPr>
        <w:t>INCIDENCIA</w:t>
      </w:r>
      <w:r w:rsidRPr="00B3026A">
        <w:rPr>
          <w:lang w:val="es-ES_tradnl"/>
        </w:rPr>
        <w:t xml:space="preserve"> Y PROBABILIDAD DE LA SOSTENIBILIDAD</w:t>
      </w:r>
      <w:bookmarkEnd w:id="17"/>
    </w:p>
    <w:p w14:paraId="05C1DD98" w14:textId="77777777" w:rsidR="00F36A5F" w:rsidRPr="00B3026A" w:rsidRDefault="00F36A5F" w:rsidP="00F36A5F">
      <w:pPr>
        <w:jc w:val="both"/>
        <w:rPr>
          <w:lang w:val="es-ES_tradnl"/>
        </w:rPr>
      </w:pPr>
    </w:p>
    <w:p w14:paraId="460198C1" w14:textId="6C2ACAD0" w:rsidR="00F36A5F" w:rsidRPr="00B3026A" w:rsidRDefault="00F36A5F" w:rsidP="00F36A5F">
      <w:pPr>
        <w:jc w:val="both"/>
        <w:rPr>
          <w:lang w:val="es-ES_tradnl"/>
        </w:rPr>
      </w:pPr>
      <w:r w:rsidRPr="00B3026A">
        <w:rPr>
          <w:lang w:val="es-ES_tradnl"/>
        </w:rPr>
        <w:t xml:space="preserve">En general, </w:t>
      </w:r>
      <w:r w:rsidR="00B60429" w:rsidRPr="00B3026A">
        <w:rPr>
          <w:lang w:val="es-ES_tradnl"/>
        </w:rPr>
        <w:t xml:space="preserve">si bien </w:t>
      </w:r>
      <w:r w:rsidRPr="00B3026A">
        <w:rPr>
          <w:lang w:val="es-ES_tradnl"/>
        </w:rPr>
        <w:t xml:space="preserve">es pronto para evaluar </w:t>
      </w:r>
      <w:r w:rsidR="00B60429" w:rsidRPr="00B3026A">
        <w:rPr>
          <w:lang w:val="es-ES_tradnl"/>
        </w:rPr>
        <w:t>la incidencia de la</w:t>
      </w:r>
      <w:r w:rsidRPr="00B3026A">
        <w:rPr>
          <w:lang w:val="es-ES_tradnl"/>
        </w:rPr>
        <w:t xml:space="preserve"> </w:t>
      </w:r>
      <w:r w:rsidR="00B60429" w:rsidRPr="00B3026A">
        <w:rPr>
          <w:lang w:val="es-ES_tradnl"/>
        </w:rPr>
        <w:t xml:space="preserve">labor </w:t>
      </w:r>
      <w:r w:rsidRPr="00B3026A">
        <w:rPr>
          <w:lang w:val="es-ES_tradnl"/>
        </w:rPr>
        <w:t>realizad</w:t>
      </w:r>
      <w:r w:rsidR="00B60429" w:rsidRPr="00B3026A">
        <w:rPr>
          <w:lang w:val="es-ES_tradnl"/>
        </w:rPr>
        <w:t>a</w:t>
      </w:r>
      <w:r w:rsidRPr="00B3026A">
        <w:rPr>
          <w:lang w:val="es-ES_tradnl"/>
        </w:rPr>
        <w:t xml:space="preserve"> en </w:t>
      </w:r>
      <w:r w:rsidR="00B60429" w:rsidRPr="00B3026A">
        <w:rPr>
          <w:lang w:val="es-ES_tradnl"/>
        </w:rPr>
        <w:t>el marco de la</w:t>
      </w:r>
      <w:r w:rsidRPr="00B3026A">
        <w:rPr>
          <w:lang w:val="es-ES_tradnl"/>
        </w:rPr>
        <w:t xml:space="preserve"> fase II del proyecto, </w:t>
      </w:r>
      <w:r w:rsidR="00B60429" w:rsidRPr="00B3026A">
        <w:rPr>
          <w:lang w:val="es-ES_tradnl"/>
        </w:rPr>
        <w:t xml:space="preserve">existen claros indicios </w:t>
      </w:r>
      <w:r w:rsidRPr="00B3026A">
        <w:rPr>
          <w:lang w:val="es-ES_tradnl"/>
        </w:rPr>
        <w:t xml:space="preserve">de que </w:t>
      </w:r>
      <w:r w:rsidR="00B60429" w:rsidRPr="00B3026A">
        <w:rPr>
          <w:lang w:val="es-ES_tradnl"/>
        </w:rPr>
        <w:t>la labor</w:t>
      </w:r>
      <w:r w:rsidRPr="00B3026A">
        <w:rPr>
          <w:lang w:val="es-ES_tradnl"/>
        </w:rPr>
        <w:t xml:space="preserve"> </w:t>
      </w:r>
      <w:r w:rsidR="00B60429" w:rsidRPr="00B3026A">
        <w:rPr>
          <w:lang w:val="es-ES_tradnl"/>
        </w:rPr>
        <w:t>emprendida</w:t>
      </w:r>
      <w:r w:rsidRPr="00B3026A">
        <w:rPr>
          <w:lang w:val="es-ES_tradnl"/>
        </w:rPr>
        <w:t xml:space="preserve"> en el contexto del proyecto</w:t>
      </w:r>
      <w:r w:rsidR="00B60429" w:rsidRPr="00B3026A">
        <w:rPr>
          <w:lang w:val="es-ES_tradnl"/>
        </w:rPr>
        <w:t xml:space="preserve"> global</w:t>
      </w:r>
      <w:r w:rsidRPr="00B3026A">
        <w:rPr>
          <w:lang w:val="es-ES_tradnl"/>
        </w:rPr>
        <w:t xml:space="preserve"> está </w:t>
      </w:r>
      <w:r w:rsidR="008B475C" w:rsidRPr="00B3026A">
        <w:rPr>
          <w:lang w:val="es-ES_tradnl"/>
        </w:rPr>
        <w:t>ayudando a comprender</w:t>
      </w:r>
      <w:r w:rsidRPr="00B3026A">
        <w:rPr>
          <w:lang w:val="es-ES_tradnl"/>
        </w:rPr>
        <w:t xml:space="preserve"> mejor </w:t>
      </w:r>
      <w:r w:rsidR="008B475C" w:rsidRPr="00B3026A">
        <w:rPr>
          <w:lang w:val="es-ES_tradnl"/>
        </w:rPr>
        <w:t>la función de la PI</w:t>
      </w:r>
      <w:r w:rsidRPr="00B3026A">
        <w:rPr>
          <w:lang w:val="es-ES_tradnl"/>
        </w:rPr>
        <w:t xml:space="preserve"> y </w:t>
      </w:r>
      <w:r w:rsidR="00BA7BBA">
        <w:rPr>
          <w:lang w:val="es-ES_tradnl"/>
        </w:rPr>
        <w:t xml:space="preserve">de </w:t>
      </w:r>
      <w:r w:rsidRPr="00B3026A">
        <w:rPr>
          <w:lang w:val="es-ES_tradnl"/>
        </w:rPr>
        <w:t xml:space="preserve">que </w:t>
      </w:r>
      <w:r w:rsidR="008B475C" w:rsidRPr="00B3026A">
        <w:rPr>
          <w:lang w:val="es-ES_tradnl"/>
        </w:rPr>
        <w:t>la labor</w:t>
      </w:r>
      <w:r w:rsidRPr="00B3026A">
        <w:rPr>
          <w:lang w:val="es-ES_tradnl"/>
        </w:rPr>
        <w:t xml:space="preserve"> pioner</w:t>
      </w:r>
      <w:r w:rsidR="008B475C" w:rsidRPr="00B3026A">
        <w:rPr>
          <w:lang w:val="es-ES_tradnl"/>
        </w:rPr>
        <w:t>a</w:t>
      </w:r>
      <w:r w:rsidRPr="00B3026A">
        <w:rPr>
          <w:lang w:val="es-ES_tradnl"/>
        </w:rPr>
        <w:t xml:space="preserve"> </w:t>
      </w:r>
      <w:r w:rsidR="00FD45BF" w:rsidRPr="00B3026A">
        <w:rPr>
          <w:lang w:val="es-ES_tradnl"/>
        </w:rPr>
        <w:t>consistente en</w:t>
      </w:r>
      <w:r w:rsidR="008B475C" w:rsidRPr="00B3026A">
        <w:rPr>
          <w:lang w:val="es-ES_tradnl"/>
        </w:rPr>
        <w:t xml:space="preserve"> </w:t>
      </w:r>
      <w:r w:rsidRPr="00B3026A">
        <w:rPr>
          <w:lang w:val="es-ES_tradnl"/>
        </w:rPr>
        <w:t>"limpi</w:t>
      </w:r>
      <w:r w:rsidR="008B475C" w:rsidRPr="00B3026A">
        <w:rPr>
          <w:lang w:val="es-ES_tradnl"/>
        </w:rPr>
        <w:t>ar</w:t>
      </w:r>
      <w:r w:rsidRPr="00B3026A">
        <w:rPr>
          <w:lang w:val="es-ES_tradnl"/>
        </w:rPr>
        <w:t>" los datos existentes y crea</w:t>
      </w:r>
      <w:r w:rsidR="008B475C" w:rsidRPr="00B3026A">
        <w:rPr>
          <w:lang w:val="es-ES_tradnl"/>
        </w:rPr>
        <w:t>r</w:t>
      </w:r>
      <w:r w:rsidRPr="00B3026A">
        <w:rPr>
          <w:lang w:val="es-ES_tradnl"/>
        </w:rPr>
        <w:t xml:space="preserve"> nuevos conjuntos de datos que vincul</w:t>
      </w:r>
      <w:r w:rsidR="00FD45BF" w:rsidRPr="00B3026A">
        <w:rPr>
          <w:lang w:val="es-ES_tradnl"/>
        </w:rPr>
        <w:t>e</w:t>
      </w:r>
      <w:r w:rsidRPr="00B3026A">
        <w:rPr>
          <w:lang w:val="es-ES_tradnl"/>
        </w:rPr>
        <w:t xml:space="preserve">n las estadísticas tradicionales de </w:t>
      </w:r>
      <w:r w:rsidR="008B475C" w:rsidRPr="00B3026A">
        <w:rPr>
          <w:lang w:val="es-ES_tradnl"/>
        </w:rPr>
        <w:t>PI</w:t>
      </w:r>
      <w:r w:rsidRPr="00B3026A">
        <w:rPr>
          <w:lang w:val="es-ES_tradnl"/>
        </w:rPr>
        <w:t xml:space="preserve"> </w:t>
      </w:r>
      <w:r w:rsidR="00FD45BF" w:rsidRPr="00B3026A">
        <w:rPr>
          <w:lang w:val="es-ES_tradnl"/>
        </w:rPr>
        <w:t>a</w:t>
      </w:r>
      <w:r w:rsidRPr="00B3026A">
        <w:rPr>
          <w:lang w:val="es-ES_tradnl"/>
        </w:rPr>
        <w:t xml:space="preserve"> la información económica general es un gran paso adelante.</w:t>
      </w:r>
    </w:p>
    <w:p w14:paraId="301A711E" w14:textId="77777777" w:rsidR="00F36A5F" w:rsidRPr="00B3026A" w:rsidRDefault="00F36A5F" w:rsidP="00F36A5F">
      <w:pPr>
        <w:jc w:val="both"/>
        <w:rPr>
          <w:lang w:val="es-ES_tradnl"/>
        </w:rPr>
      </w:pPr>
    </w:p>
    <w:p w14:paraId="1920DE97" w14:textId="06532657" w:rsidR="00F36A5F" w:rsidRPr="00B3026A" w:rsidRDefault="00F36A5F" w:rsidP="00F36A5F">
      <w:pPr>
        <w:jc w:val="both"/>
        <w:rPr>
          <w:lang w:val="es-ES_tradnl"/>
        </w:rPr>
      </w:pPr>
      <w:r w:rsidRPr="00B3026A">
        <w:rPr>
          <w:lang w:val="es-ES_tradnl"/>
        </w:rPr>
        <w:t xml:space="preserve">Las partes interesadas </w:t>
      </w:r>
      <w:r w:rsidR="002B7C40" w:rsidRPr="00B3026A">
        <w:rPr>
          <w:lang w:val="es-ES_tradnl"/>
        </w:rPr>
        <w:t xml:space="preserve">han </w:t>
      </w:r>
      <w:r w:rsidR="00D36ADB" w:rsidRPr="00B3026A">
        <w:rPr>
          <w:lang w:val="es-ES_tradnl"/>
        </w:rPr>
        <w:t>coincidido</w:t>
      </w:r>
      <w:r w:rsidRPr="00B3026A">
        <w:rPr>
          <w:lang w:val="es-ES_tradnl"/>
        </w:rPr>
        <w:t xml:space="preserve"> en subrayar la importante contribución </w:t>
      </w:r>
      <w:r w:rsidR="008B475C" w:rsidRPr="00B3026A">
        <w:rPr>
          <w:lang w:val="es-ES_tradnl"/>
        </w:rPr>
        <w:t xml:space="preserve">de las recomendaciones de la </w:t>
      </w:r>
      <w:r w:rsidR="00276D15" w:rsidRPr="00B3026A">
        <w:rPr>
          <w:lang w:val="es-ES_tradnl"/>
        </w:rPr>
        <w:t>AD</w:t>
      </w:r>
      <w:r w:rsidRPr="00B3026A">
        <w:rPr>
          <w:lang w:val="es-ES_tradnl"/>
        </w:rPr>
        <w:t xml:space="preserve"> en est</w:t>
      </w:r>
      <w:r w:rsidR="00FD45BF" w:rsidRPr="00B3026A">
        <w:rPr>
          <w:lang w:val="es-ES_tradnl"/>
        </w:rPr>
        <w:t>e</w:t>
      </w:r>
      <w:r w:rsidRPr="00B3026A">
        <w:rPr>
          <w:lang w:val="es-ES_tradnl"/>
        </w:rPr>
        <w:t xml:space="preserve"> </w:t>
      </w:r>
      <w:r w:rsidR="00FD45BF" w:rsidRPr="00B3026A">
        <w:rPr>
          <w:lang w:val="es-ES_tradnl"/>
        </w:rPr>
        <w:t>ámbito</w:t>
      </w:r>
      <w:r w:rsidRPr="00B3026A">
        <w:rPr>
          <w:lang w:val="es-ES_tradnl"/>
        </w:rPr>
        <w:t xml:space="preserve">, lo que ha </w:t>
      </w:r>
      <w:r w:rsidR="003F4C6F" w:rsidRPr="00B3026A">
        <w:rPr>
          <w:lang w:val="es-ES_tradnl"/>
        </w:rPr>
        <w:t xml:space="preserve">marcado </w:t>
      </w:r>
      <w:r w:rsidRPr="00B3026A">
        <w:rPr>
          <w:lang w:val="es-ES_tradnl"/>
        </w:rPr>
        <w:t xml:space="preserve">una gran diferencia </w:t>
      </w:r>
      <w:r w:rsidR="008B475C" w:rsidRPr="00B3026A">
        <w:rPr>
          <w:lang w:val="es-ES_tradnl"/>
        </w:rPr>
        <w:t>respecto de</w:t>
      </w:r>
      <w:r w:rsidRPr="00B3026A">
        <w:rPr>
          <w:lang w:val="es-ES_tradnl"/>
        </w:rPr>
        <w:t xml:space="preserve"> la situación </w:t>
      </w:r>
      <w:r w:rsidR="008B475C" w:rsidRPr="00B3026A">
        <w:rPr>
          <w:lang w:val="es-ES_tradnl"/>
        </w:rPr>
        <w:t>existente</w:t>
      </w:r>
      <w:r w:rsidRPr="00B3026A">
        <w:rPr>
          <w:lang w:val="es-ES_tradnl"/>
        </w:rPr>
        <w:t xml:space="preserve"> antes de la creación del CDIP. Las partes interesadas entrevistadas a los efectos de la presente evaluación </w:t>
      </w:r>
      <w:r w:rsidR="002B7C40" w:rsidRPr="00B3026A">
        <w:rPr>
          <w:lang w:val="es-ES_tradnl"/>
        </w:rPr>
        <w:t xml:space="preserve">han </w:t>
      </w:r>
      <w:r w:rsidRPr="00B3026A">
        <w:rPr>
          <w:lang w:val="es-ES_tradnl"/>
        </w:rPr>
        <w:t>valora</w:t>
      </w:r>
      <w:r w:rsidR="002B7C40" w:rsidRPr="00B3026A">
        <w:rPr>
          <w:lang w:val="es-ES_tradnl"/>
        </w:rPr>
        <w:t>do</w:t>
      </w:r>
      <w:r w:rsidRPr="00B3026A">
        <w:rPr>
          <w:lang w:val="es-ES_tradnl"/>
        </w:rPr>
        <w:t xml:space="preserve"> muy positivamente los métodos e instrumentos estadísticos </w:t>
      </w:r>
      <w:r w:rsidR="003F4C6F" w:rsidRPr="00B3026A">
        <w:rPr>
          <w:lang w:val="es-ES_tradnl"/>
        </w:rPr>
        <w:t>utilizado</w:t>
      </w:r>
      <w:r w:rsidRPr="00B3026A">
        <w:rPr>
          <w:lang w:val="es-ES_tradnl"/>
        </w:rPr>
        <w:t>s, así como los estudios realizados.</w:t>
      </w:r>
    </w:p>
    <w:p w14:paraId="2BFE3A55" w14:textId="77777777" w:rsidR="00F36A5F" w:rsidRPr="00B3026A" w:rsidRDefault="00F36A5F" w:rsidP="00F36A5F">
      <w:pPr>
        <w:jc w:val="both"/>
        <w:rPr>
          <w:lang w:val="es-ES_tradnl"/>
        </w:rPr>
      </w:pPr>
    </w:p>
    <w:p w14:paraId="3DB01459" w14:textId="628D4C05" w:rsidR="00F36A5F" w:rsidRPr="00B3026A" w:rsidRDefault="001A49FA" w:rsidP="00F36A5F">
      <w:pPr>
        <w:jc w:val="both"/>
        <w:rPr>
          <w:lang w:val="es-ES_tradnl"/>
        </w:rPr>
      </w:pPr>
      <w:r w:rsidRPr="00B3026A">
        <w:rPr>
          <w:lang w:val="es-ES_tradnl"/>
        </w:rPr>
        <w:t>Las partes interesadas</w:t>
      </w:r>
      <w:r w:rsidR="00F36A5F" w:rsidRPr="00B3026A">
        <w:rPr>
          <w:lang w:val="es-ES_tradnl"/>
        </w:rPr>
        <w:t xml:space="preserve"> internas </w:t>
      </w:r>
      <w:r w:rsidRPr="00B3026A">
        <w:rPr>
          <w:lang w:val="es-ES_tradnl"/>
        </w:rPr>
        <w:t xml:space="preserve">y </w:t>
      </w:r>
      <w:r w:rsidR="00F36A5F" w:rsidRPr="00B3026A">
        <w:rPr>
          <w:lang w:val="es-ES_tradnl"/>
        </w:rPr>
        <w:t>externas han señalado algunos desafíos comunes que los países han experimentado durante la ejecución del proyecto:</w:t>
      </w:r>
    </w:p>
    <w:p w14:paraId="531091A4" w14:textId="77777777" w:rsidR="00F36A5F" w:rsidRPr="00B3026A" w:rsidRDefault="00F36A5F" w:rsidP="00F36A5F">
      <w:pPr>
        <w:jc w:val="both"/>
        <w:rPr>
          <w:lang w:val="es-ES_tradnl"/>
        </w:rPr>
      </w:pPr>
    </w:p>
    <w:p w14:paraId="7470EE52" w14:textId="77777777" w:rsidR="005F7BF9" w:rsidRPr="00B3026A" w:rsidRDefault="00F445CE" w:rsidP="00DC7E9F">
      <w:pPr>
        <w:pStyle w:val="ListParagraph"/>
        <w:numPr>
          <w:ilvl w:val="0"/>
          <w:numId w:val="15"/>
        </w:numPr>
        <w:ind w:left="1276"/>
        <w:jc w:val="both"/>
        <w:rPr>
          <w:lang w:val="es-ES_tradnl"/>
        </w:rPr>
      </w:pPr>
      <w:r w:rsidRPr="00B3026A">
        <w:rPr>
          <w:i/>
          <w:lang w:val="es-ES_tradnl"/>
        </w:rPr>
        <w:t xml:space="preserve">Falta de </w:t>
      </w:r>
      <w:r w:rsidR="00114351" w:rsidRPr="00B3026A">
        <w:rPr>
          <w:i/>
          <w:lang w:val="es-ES_tradnl"/>
        </w:rPr>
        <w:t>comprensión</w:t>
      </w:r>
      <w:r w:rsidRPr="00B3026A">
        <w:rPr>
          <w:i/>
          <w:lang w:val="es-ES_tradnl"/>
        </w:rPr>
        <w:t xml:space="preserve"> general a </w:t>
      </w:r>
      <w:r w:rsidR="003C157E" w:rsidRPr="00B3026A">
        <w:rPr>
          <w:i/>
          <w:lang w:val="es-ES_tradnl"/>
        </w:rPr>
        <w:t xml:space="preserve">escala </w:t>
      </w:r>
      <w:r w:rsidRPr="00B3026A">
        <w:rPr>
          <w:i/>
          <w:lang w:val="es-ES_tradnl"/>
        </w:rPr>
        <w:t xml:space="preserve">local </w:t>
      </w:r>
      <w:r w:rsidR="00114351" w:rsidRPr="00B3026A">
        <w:rPr>
          <w:i/>
          <w:lang w:val="es-ES_tradnl"/>
        </w:rPr>
        <w:t>de</w:t>
      </w:r>
      <w:r w:rsidRPr="00B3026A">
        <w:rPr>
          <w:i/>
          <w:lang w:val="es-ES_tradnl"/>
        </w:rPr>
        <w:t xml:space="preserve"> la importancia de la PI en los sectores económicos prioritarios</w:t>
      </w:r>
      <w:r w:rsidRPr="00B3026A">
        <w:rPr>
          <w:lang w:val="es-ES_tradnl"/>
        </w:rPr>
        <w:t xml:space="preserve"> del país o </w:t>
      </w:r>
      <w:r w:rsidR="00114351" w:rsidRPr="00B3026A">
        <w:rPr>
          <w:lang w:val="es-ES_tradnl"/>
        </w:rPr>
        <w:t xml:space="preserve">la </w:t>
      </w:r>
      <w:r w:rsidRPr="00B3026A">
        <w:rPr>
          <w:lang w:val="es-ES_tradnl"/>
        </w:rPr>
        <w:t xml:space="preserve">región, lo que podría dar lugar a un cambio en las prioridades nacionales y a una reorientación del interés de importantes organismos estatales y </w:t>
      </w:r>
      <w:r w:rsidR="001A49FA" w:rsidRPr="00B3026A">
        <w:rPr>
          <w:lang w:val="es-ES_tradnl"/>
        </w:rPr>
        <w:t xml:space="preserve">los </w:t>
      </w:r>
      <w:r w:rsidR="007F3968" w:rsidRPr="00B3026A">
        <w:rPr>
          <w:iCs/>
          <w:szCs w:val="22"/>
          <w:lang w:val="es-ES_tradnl"/>
        </w:rPr>
        <w:t>encargados de la adopción de políticas</w:t>
      </w:r>
      <w:r w:rsidR="007F3968" w:rsidRPr="00B3026A">
        <w:rPr>
          <w:lang w:val="es-ES_tradnl"/>
        </w:rPr>
        <w:t xml:space="preserve"> </w:t>
      </w:r>
      <w:r w:rsidRPr="00B3026A">
        <w:rPr>
          <w:lang w:val="es-ES_tradnl"/>
        </w:rPr>
        <w:t xml:space="preserve">en sectores económicos </w:t>
      </w:r>
      <w:r w:rsidR="007605FB" w:rsidRPr="00B3026A">
        <w:rPr>
          <w:lang w:val="es-ES_tradnl"/>
        </w:rPr>
        <w:t>concretos</w:t>
      </w:r>
      <w:r w:rsidRPr="00B3026A">
        <w:rPr>
          <w:lang w:val="es-ES_tradnl"/>
        </w:rPr>
        <w:t>.</w:t>
      </w:r>
    </w:p>
    <w:p w14:paraId="6A3EDCBA" w14:textId="42D3EFA4" w:rsidR="00F445CE" w:rsidRPr="00B3026A" w:rsidRDefault="00F445CE" w:rsidP="00DC7E9F">
      <w:pPr>
        <w:pStyle w:val="ListParagraph"/>
        <w:numPr>
          <w:ilvl w:val="0"/>
          <w:numId w:val="15"/>
        </w:numPr>
        <w:ind w:left="1276"/>
        <w:jc w:val="both"/>
        <w:rPr>
          <w:lang w:val="es-ES_tradnl"/>
        </w:rPr>
      </w:pPr>
      <w:r w:rsidRPr="00B3026A">
        <w:rPr>
          <w:i/>
          <w:lang w:val="es-ES_tradnl"/>
        </w:rPr>
        <w:t>Fragmentación de los datos y dificultades para acceder a datos estadísticos organizados y depurados.</w:t>
      </w:r>
      <w:r w:rsidRPr="00B3026A">
        <w:rPr>
          <w:lang w:val="es-ES_tradnl"/>
        </w:rPr>
        <w:t xml:space="preserve"> Dependiendo del país o del contacto regional</w:t>
      </w:r>
      <w:r w:rsidR="00B4634C" w:rsidRPr="00B3026A">
        <w:rPr>
          <w:lang w:val="es-ES_tradnl"/>
        </w:rPr>
        <w:t xml:space="preserve"> de que se trate</w:t>
      </w:r>
      <w:r w:rsidRPr="00B3026A">
        <w:rPr>
          <w:lang w:val="es-ES_tradnl"/>
        </w:rPr>
        <w:t xml:space="preserve">, los datos pueden estar disponibles en </w:t>
      </w:r>
      <w:r w:rsidR="007605FB" w:rsidRPr="00B3026A">
        <w:rPr>
          <w:lang w:val="es-ES_tradnl"/>
        </w:rPr>
        <w:t xml:space="preserve">forma </w:t>
      </w:r>
      <w:r w:rsidRPr="00B3026A">
        <w:rPr>
          <w:lang w:val="es-ES_tradnl"/>
        </w:rPr>
        <w:t>impresa</w:t>
      </w:r>
      <w:r w:rsidR="007605FB" w:rsidRPr="00B3026A">
        <w:rPr>
          <w:lang w:val="es-ES_tradnl"/>
        </w:rPr>
        <w:t>,</w:t>
      </w:r>
      <w:r w:rsidRPr="00B3026A">
        <w:rPr>
          <w:lang w:val="es-ES_tradnl"/>
        </w:rPr>
        <w:t xml:space="preserve"> no </w:t>
      </w:r>
      <w:r w:rsidR="007605FB" w:rsidRPr="00B3026A">
        <w:rPr>
          <w:lang w:val="es-ES_tradnl"/>
        </w:rPr>
        <w:t>digital,</w:t>
      </w:r>
      <w:r w:rsidRPr="00B3026A">
        <w:rPr>
          <w:lang w:val="es-ES_tradnl"/>
        </w:rPr>
        <w:t xml:space="preserve"> o las bases de datos operativas en diferentes </w:t>
      </w:r>
      <w:r w:rsidR="00E21A90" w:rsidRPr="00B3026A">
        <w:rPr>
          <w:lang w:val="es-ES_tradnl"/>
        </w:rPr>
        <w:t>organismos</w:t>
      </w:r>
      <w:r w:rsidRPr="00B3026A">
        <w:rPr>
          <w:lang w:val="es-ES_tradnl"/>
        </w:rPr>
        <w:t xml:space="preserve"> estatales pueden no estar interrelacionadas/interconectadas. </w:t>
      </w:r>
      <w:r w:rsidR="00E21A90" w:rsidRPr="00B3026A">
        <w:rPr>
          <w:lang w:val="es-ES_tradnl"/>
        </w:rPr>
        <w:t xml:space="preserve">Otro </w:t>
      </w:r>
      <w:r w:rsidRPr="00B3026A">
        <w:rPr>
          <w:lang w:val="es-ES_tradnl"/>
        </w:rPr>
        <w:t xml:space="preserve">desafío </w:t>
      </w:r>
      <w:r w:rsidR="00E21A90" w:rsidRPr="00B3026A">
        <w:rPr>
          <w:lang w:val="es-ES_tradnl"/>
        </w:rPr>
        <w:t>es</w:t>
      </w:r>
      <w:r w:rsidRPr="00B3026A">
        <w:rPr>
          <w:lang w:val="es-ES_tradnl"/>
        </w:rPr>
        <w:t xml:space="preserve"> el </w:t>
      </w:r>
      <w:r w:rsidR="00BA7BBA">
        <w:rPr>
          <w:lang w:val="es-ES_tradnl"/>
        </w:rPr>
        <w:t>costo</w:t>
      </w:r>
      <w:r w:rsidRPr="00B3026A">
        <w:rPr>
          <w:lang w:val="es-ES_tradnl"/>
        </w:rPr>
        <w:t xml:space="preserve"> de las bases de datos privadas y los programas informáticos</w:t>
      </w:r>
      <w:r w:rsidR="00E21A90" w:rsidRPr="00B3026A">
        <w:rPr>
          <w:lang w:val="es-ES_tradnl"/>
        </w:rPr>
        <w:t>,</w:t>
      </w:r>
      <w:r w:rsidRPr="00B3026A">
        <w:rPr>
          <w:lang w:val="es-ES_tradnl"/>
        </w:rPr>
        <w:t xml:space="preserve"> que </w:t>
      </w:r>
      <w:r w:rsidR="002973CC" w:rsidRPr="00B3026A">
        <w:rPr>
          <w:lang w:val="es-ES_tradnl"/>
        </w:rPr>
        <w:t>resultan</w:t>
      </w:r>
      <w:r w:rsidRPr="00B3026A">
        <w:rPr>
          <w:lang w:val="es-ES_tradnl"/>
        </w:rPr>
        <w:t xml:space="preserve"> </w:t>
      </w:r>
      <w:r w:rsidR="00E21A90" w:rsidRPr="00B3026A">
        <w:rPr>
          <w:lang w:val="es-ES_tradnl"/>
        </w:rPr>
        <w:t xml:space="preserve">poco </w:t>
      </w:r>
      <w:r w:rsidRPr="00B3026A">
        <w:rPr>
          <w:lang w:val="es-ES_tradnl"/>
        </w:rPr>
        <w:t>asequibles para los países de bajos ingresos.</w:t>
      </w:r>
    </w:p>
    <w:p w14:paraId="473BBE0E" w14:textId="689932C5" w:rsidR="00F445CE" w:rsidRPr="00B3026A" w:rsidRDefault="00F555F8" w:rsidP="00DC7E9F">
      <w:pPr>
        <w:pStyle w:val="ListParagraph"/>
        <w:numPr>
          <w:ilvl w:val="0"/>
          <w:numId w:val="15"/>
        </w:numPr>
        <w:ind w:left="1276"/>
        <w:jc w:val="both"/>
        <w:rPr>
          <w:lang w:val="es-ES_tradnl"/>
        </w:rPr>
      </w:pPr>
      <w:r w:rsidRPr="00B3026A">
        <w:rPr>
          <w:i/>
          <w:lang w:val="es-ES_tradnl"/>
        </w:rPr>
        <w:t>Lo</w:t>
      </w:r>
      <w:r w:rsidR="00CE17F5" w:rsidRPr="00B3026A">
        <w:rPr>
          <w:i/>
          <w:lang w:val="es-ES_tradnl"/>
        </w:rPr>
        <w:t>s</w:t>
      </w:r>
      <w:r w:rsidRPr="00B3026A">
        <w:rPr>
          <w:i/>
          <w:lang w:val="es-ES_tradnl"/>
        </w:rPr>
        <w:t xml:space="preserve"> problemas que afectan a las</w:t>
      </w:r>
      <w:r w:rsidR="00F445CE" w:rsidRPr="00B3026A">
        <w:rPr>
          <w:i/>
          <w:lang w:val="es-ES_tradnl"/>
        </w:rPr>
        <w:t xml:space="preserve"> infraestructur</w:t>
      </w:r>
      <w:r w:rsidRPr="00B3026A">
        <w:rPr>
          <w:i/>
          <w:lang w:val="es-ES_tradnl"/>
        </w:rPr>
        <w:t>as</w:t>
      </w:r>
      <w:r w:rsidR="00F445CE" w:rsidRPr="00B3026A">
        <w:rPr>
          <w:i/>
          <w:lang w:val="es-ES_tradnl"/>
        </w:rPr>
        <w:t xml:space="preserve"> y la falta de recursos humanos</w:t>
      </w:r>
      <w:r w:rsidR="00F445CE" w:rsidRPr="00B3026A">
        <w:rPr>
          <w:lang w:val="es-ES_tradnl"/>
        </w:rPr>
        <w:t xml:space="preserve"> </w:t>
      </w:r>
      <w:r w:rsidRPr="00B3026A">
        <w:rPr>
          <w:lang w:val="es-ES_tradnl"/>
        </w:rPr>
        <w:t>inciden en el</w:t>
      </w:r>
      <w:r w:rsidR="00F445CE" w:rsidRPr="00B3026A">
        <w:rPr>
          <w:lang w:val="es-ES_tradnl"/>
        </w:rPr>
        <w:t xml:space="preserve"> seguimiento de la labor analítica sobre la </w:t>
      </w:r>
      <w:r w:rsidRPr="00B3026A">
        <w:rPr>
          <w:lang w:val="es-ES_tradnl"/>
        </w:rPr>
        <w:t>PI</w:t>
      </w:r>
      <w:r w:rsidR="00F445CE" w:rsidRPr="00B3026A">
        <w:rPr>
          <w:lang w:val="es-ES_tradnl"/>
        </w:rPr>
        <w:t xml:space="preserve"> y</w:t>
      </w:r>
      <w:r w:rsidR="00B935A8" w:rsidRPr="00B3026A">
        <w:rPr>
          <w:lang w:val="es-ES_tradnl"/>
        </w:rPr>
        <w:t xml:space="preserve"> la </w:t>
      </w:r>
      <w:r w:rsidR="002B7A51" w:rsidRPr="00B3026A">
        <w:rPr>
          <w:lang w:val="es-ES_tradnl"/>
        </w:rPr>
        <w:t>transformación</w:t>
      </w:r>
      <w:r w:rsidR="00B935A8" w:rsidRPr="00B3026A">
        <w:rPr>
          <w:lang w:val="es-ES_tradnl"/>
        </w:rPr>
        <w:t xml:space="preserve"> de</w:t>
      </w:r>
      <w:r w:rsidR="00F445CE" w:rsidRPr="00B3026A">
        <w:rPr>
          <w:lang w:val="es-ES_tradnl"/>
        </w:rPr>
        <w:t xml:space="preserve"> productos importantes en resultados sostenibles.</w:t>
      </w:r>
    </w:p>
    <w:p w14:paraId="59F6E811" w14:textId="77777777" w:rsidR="00F445CE" w:rsidRPr="00B3026A" w:rsidRDefault="00F445CE" w:rsidP="00C578EB">
      <w:pPr>
        <w:jc w:val="both"/>
        <w:rPr>
          <w:lang w:val="es-ES_tradnl"/>
        </w:rPr>
      </w:pPr>
    </w:p>
    <w:p w14:paraId="10C74708" w14:textId="705E2F12" w:rsidR="007605FB" w:rsidRPr="00B3026A" w:rsidRDefault="007605FB" w:rsidP="007605FB">
      <w:pPr>
        <w:jc w:val="both"/>
        <w:rPr>
          <w:lang w:val="es-ES_tradnl"/>
        </w:rPr>
      </w:pPr>
      <w:r w:rsidRPr="00B3026A">
        <w:rPr>
          <w:lang w:val="es-ES_tradnl"/>
        </w:rPr>
        <w:t xml:space="preserve">Los documentos del proyecto no </w:t>
      </w:r>
      <w:r w:rsidR="00176AB0" w:rsidRPr="00B3026A">
        <w:rPr>
          <w:lang w:val="es-ES_tradnl"/>
        </w:rPr>
        <w:t>prevén</w:t>
      </w:r>
      <w:r w:rsidRPr="00B3026A">
        <w:rPr>
          <w:lang w:val="es-ES_tradnl"/>
        </w:rPr>
        <w:t xml:space="preserve"> ninguna estrategia de salida específica para </w:t>
      </w:r>
      <w:r w:rsidR="00CE17F5" w:rsidRPr="00B3026A">
        <w:rPr>
          <w:lang w:val="es-ES_tradnl"/>
        </w:rPr>
        <w:t xml:space="preserve">garantizar </w:t>
      </w:r>
      <w:r w:rsidRPr="00B3026A">
        <w:rPr>
          <w:lang w:val="es-ES_tradnl"/>
        </w:rPr>
        <w:t xml:space="preserve">la continuidad de los beneficios del proyecto </w:t>
      </w:r>
      <w:r w:rsidR="00BC3AC2" w:rsidRPr="00B3026A">
        <w:rPr>
          <w:lang w:val="es-ES_tradnl"/>
        </w:rPr>
        <w:t>una vez</w:t>
      </w:r>
      <w:r w:rsidRPr="00B3026A">
        <w:rPr>
          <w:lang w:val="es-ES_tradnl"/>
        </w:rPr>
        <w:t xml:space="preserve"> finaliza</w:t>
      </w:r>
      <w:r w:rsidR="00BC3AC2" w:rsidRPr="00B3026A">
        <w:rPr>
          <w:lang w:val="es-ES_tradnl"/>
        </w:rPr>
        <w:t>do</w:t>
      </w:r>
      <w:r w:rsidRPr="00B3026A">
        <w:rPr>
          <w:lang w:val="es-ES_tradnl"/>
        </w:rPr>
        <w:t xml:space="preserve">. En cuanto a la </w:t>
      </w:r>
      <w:r w:rsidR="00CF2310" w:rsidRPr="00B3026A">
        <w:rPr>
          <w:lang w:val="es-ES_tradnl"/>
        </w:rPr>
        <w:t>simplificación</w:t>
      </w:r>
      <w:r w:rsidRPr="00B3026A">
        <w:rPr>
          <w:lang w:val="es-ES_tradnl"/>
        </w:rPr>
        <w:t xml:space="preserve"> de los datos de P</w:t>
      </w:r>
      <w:r w:rsidR="00BC3AC2" w:rsidRPr="00B3026A">
        <w:rPr>
          <w:lang w:val="es-ES_tradnl"/>
        </w:rPr>
        <w:t>I</w:t>
      </w:r>
      <w:r w:rsidRPr="00B3026A">
        <w:rPr>
          <w:lang w:val="es-ES_tradnl"/>
        </w:rPr>
        <w:t xml:space="preserve">, las </w:t>
      </w:r>
      <w:r w:rsidR="00BC3AC2" w:rsidRPr="00B3026A">
        <w:rPr>
          <w:lang w:val="es-ES_tradnl"/>
        </w:rPr>
        <w:t>enseñanzas extraídas</w:t>
      </w:r>
      <w:r w:rsidRPr="00B3026A">
        <w:rPr>
          <w:lang w:val="es-ES_tradnl"/>
        </w:rPr>
        <w:t xml:space="preserve"> proporcionan indicaciones </w:t>
      </w:r>
      <w:r w:rsidR="00B4249E" w:rsidRPr="00B3026A">
        <w:rPr>
          <w:lang w:val="es-ES_tradnl"/>
        </w:rPr>
        <w:t xml:space="preserve">para </w:t>
      </w:r>
      <w:r w:rsidR="00F4605E" w:rsidRPr="00B3026A">
        <w:rPr>
          <w:lang w:val="es-ES_tradnl"/>
        </w:rPr>
        <w:t>abordar adecuadamente</w:t>
      </w:r>
      <w:r w:rsidR="00B4249E" w:rsidRPr="00B3026A">
        <w:rPr>
          <w:lang w:val="es-ES_tradnl"/>
        </w:rPr>
        <w:t xml:space="preserve"> la</w:t>
      </w:r>
      <w:r w:rsidRPr="00B3026A">
        <w:rPr>
          <w:lang w:val="es-ES_tradnl"/>
        </w:rPr>
        <w:t xml:space="preserve"> sostenibilidad de los resultados, por ejemplo, </w:t>
      </w:r>
      <w:r w:rsidR="007748B5" w:rsidRPr="00B3026A">
        <w:rPr>
          <w:lang w:val="es-ES_tradnl"/>
        </w:rPr>
        <w:t>elaborando</w:t>
      </w:r>
      <w:r w:rsidRPr="00B3026A">
        <w:rPr>
          <w:lang w:val="es-ES_tradnl"/>
        </w:rPr>
        <w:t xml:space="preserve"> </w:t>
      </w:r>
      <w:r w:rsidR="000E10B8" w:rsidRPr="00B3026A">
        <w:rPr>
          <w:lang w:val="es-ES_tradnl"/>
        </w:rPr>
        <w:t>e</w:t>
      </w:r>
      <w:r w:rsidRPr="00B3026A">
        <w:rPr>
          <w:lang w:val="es-ES_tradnl"/>
        </w:rPr>
        <w:t xml:space="preserve"> </w:t>
      </w:r>
      <w:r w:rsidR="000E10B8" w:rsidRPr="00B3026A">
        <w:rPr>
          <w:lang w:val="es-ES_tradnl"/>
        </w:rPr>
        <w:t>i</w:t>
      </w:r>
      <w:r w:rsidR="00F4605E" w:rsidRPr="00B3026A">
        <w:rPr>
          <w:lang w:val="es-ES_tradnl"/>
        </w:rPr>
        <w:t>n</w:t>
      </w:r>
      <w:r w:rsidR="007748B5" w:rsidRPr="00B3026A">
        <w:rPr>
          <w:lang w:val="es-ES_tradnl"/>
        </w:rPr>
        <w:t>troduciendo</w:t>
      </w:r>
      <w:r w:rsidRPr="00B3026A">
        <w:rPr>
          <w:lang w:val="es-ES_tradnl"/>
        </w:rPr>
        <w:t xml:space="preserve"> la metodología utilizada en Chile, </w:t>
      </w:r>
      <w:r w:rsidR="007748B5" w:rsidRPr="00B3026A">
        <w:rPr>
          <w:lang w:val="es-ES_tradnl"/>
        </w:rPr>
        <w:t xml:space="preserve">el </w:t>
      </w:r>
      <w:r w:rsidRPr="00B3026A">
        <w:rPr>
          <w:lang w:val="es-ES_tradnl"/>
        </w:rPr>
        <w:t xml:space="preserve">Brasil y Colombia para </w:t>
      </w:r>
      <w:r w:rsidR="007748B5" w:rsidRPr="00B3026A">
        <w:rPr>
          <w:lang w:val="es-ES_tradnl"/>
        </w:rPr>
        <w:t xml:space="preserve">simplificar </w:t>
      </w:r>
      <w:r w:rsidRPr="00B3026A">
        <w:rPr>
          <w:lang w:val="es-ES_tradnl"/>
        </w:rPr>
        <w:t>las bases de datos estadísticos nacionales relacionadas con la P</w:t>
      </w:r>
      <w:r w:rsidR="007748B5" w:rsidRPr="00B3026A">
        <w:rPr>
          <w:lang w:val="es-ES_tradnl"/>
        </w:rPr>
        <w:t>I</w:t>
      </w:r>
      <w:r w:rsidRPr="00B3026A">
        <w:rPr>
          <w:lang w:val="es-ES_tradnl"/>
        </w:rPr>
        <w:t xml:space="preserve">, </w:t>
      </w:r>
      <w:r w:rsidR="002973CC" w:rsidRPr="00B3026A">
        <w:rPr>
          <w:lang w:val="es-ES_tradnl"/>
        </w:rPr>
        <w:t>desarrollando</w:t>
      </w:r>
      <w:r w:rsidRPr="00B3026A">
        <w:rPr>
          <w:lang w:val="es-ES_tradnl"/>
        </w:rPr>
        <w:t xml:space="preserve"> una estrategia de seguimiento para apoyar a las instituciones nacionales en el despliegue y el mantenimiento de est</w:t>
      </w:r>
      <w:r w:rsidR="001335DD" w:rsidRPr="00B3026A">
        <w:rPr>
          <w:lang w:val="es-ES_tradnl"/>
        </w:rPr>
        <w:t>a labor</w:t>
      </w:r>
      <w:r w:rsidRPr="00B3026A">
        <w:rPr>
          <w:lang w:val="es-ES_tradnl"/>
        </w:rPr>
        <w:t xml:space="preserve"> y </w:t>
      </w:r>
      <w:r w:rsidR="00791F15" w:rsidRPr="00B3026A">
        <w:rPr>
          <w:lang w:val="es-ES_tradnl"/>
        </w:rPr>
        <w:t>planificando</w:t>
      </w:r>
      <w:r w:rsidRPr="00B3026A">
        <w:rPr>
          <w:lang w:val="es-ES_tradnl"/>
        </w:rPr>
        <w:t xml:space="preserve"> nuevo</w:t>
      </w:r>
      <w:r w:rsidR="00C30A0F" w:rsidRPr="00B3026A">
        <w:rPr>
          <w:lang w:val="es-ES_tradnl"/>
        </w:rPr>
        <w:t>s</w:t>
      </w:r>
      <w:r w:rsidRPr="00B3026A">
        <w:rPr>
          <w:lang w:val="es-ES_tradnl"/>
        </w:rPr>
        <w:t xml:space="preserve"> estudio</w:t>
      </w:r>
      <w:r w:rsidR="00C30A0F" w:rsidRPr="00B3026A">
        <w:rPr>
          <w:lang w:val="es-ES_tradnl"/>
        </w:rPr>
        <w:t>s</w:t>
      </w:r>
      <w:r w:rsidRPr="00B3026A">
        <w:rPr>
          <w:lang w:val="es-ES_tradnl"/>
        </w:rPr>
        <w:t xml:space="preserve"> para </w:t>
      </w:r>
      <w:r w:rsidR="00072A7E" w:rsidRPr="00B3026A">
        <w:rPr>
          <w:lang w:val="es-ES_tradnl"/>
        </w:rPr>
        <w:t>abordar</w:t>
      </w:r>
      <w:r w:rsidRPr="00B3026A">
        <w:rPr>
          <w:lang w:val="es-ES_tradnl"/>
        </w:rPr>
        <w:t xml:space="preserve"> </w:t>
      </w:r>
      <w:r w:rsidR="00072A7E" w:rsidRPr="00B3026A">
        <w:rPr>
          <w:lang w:val="es-ES_tradnl"/>
        </w:rPr>
        <w:t>los desafíos</w:t>
      </w:r>
      <w:r w:rsidRPr="00B3026A">
        <w:rPr>
          <w:lang w:val="es-ES_tradnl"/>
        </w:rPr>
        <w:t xml:space="preserve"> que</w:t>
      </w:r>
      <w:r w:rsidR="00791F15" w:rsidRPr="00B3026A">
        <w:rPr>
          <w:lang w:val="es-ES_tradnl"/>
        </w:rPr>
        <w:t xml:space="preserve"> se </w:t>
      </w:r>
      <w:r w:rsidRPr="00B3026A">
        <w:rPr>
          <w:lang w:val="es-ES_tradnl"/>
        </w:rPr>
        <w:t>enfrentan, las carencias existentes</w:t>
      </w:r>
      <w:r w:rsidR="00791F15" w:rsidRPr="00B3026A">
        <w:rPr>
          <w:lang w:val="es-ES_tradnl"/>
        </w:rPr>
        <w:t>,</w:t>
      </w:r>
      <w:r w:rsidRPr="00B3026A">
        <w:rPr>
          <w:lang w:val="es-ES_tradnl"/>
        </w:rPr>
        <w:t xml:space="preserve"> y </w:t>
      </w:r>
      <w:r w:rsidR="00B4040B" w:rsidRPr="00B3026A">
        <w:rPr>
          <w:lang w:val="es-ES_tradnl"/>
        </w:rPr>
        <w:t xml:space="preserve">apoyando el </w:t>
      </w:r>
      <w:r w:rsidR="00791F15" w:rsidRPr="00B3026A">
        <w:rPr>
          <w:lang w:val="es-ES_tradnl"/>
        </w:rPr>
        <w:t>fortale</w:t>
      </w:r>
      <w:r w:rsidR="00B4040B" w:rsidRPr="00B3026A">
        <w:rPr>
          <w:lang w:val="es-ES_tradnl"/>
        </w:rPr>
        <w:t xml:space="preserve">cimiento de capacidades </w:t>
      </w:r>
      <w:r w:rsidRPr="00B3026A">
        <w:rPr>
          <w:lang w:val="es-ES_tradnl"/>
        </w:rPr>
        <w:t>y la sensibilización a nivel local.</w:t>
      </w:r>
    </w:p>
    <w:p w14:paraId="430ACF80" w14:textId="77777777" w:rsidR="007605FB" w:rsidRPr="00B3026A" w:rsidRDefault="007605FB" w:rsidP="007605FB">
      <w:pPr>
        <w:jc w:val="both"/>
        <w:rPr>
          <w:lang w:val="es-ES_tradnl"/>
        </w:rPr>
      </w:pPr>
    </w:p>
    <w:p w14:paraId="4FA33BEE" w14:textId="22097CB1" w:rsidR="007605FB" w:rsidRPr="00B3026A" w:rsidRDefault="007605FB" w:rsidP="007605FB">
      <w:pPr>
        <w:jc w:val="both"/>
        <w:rPr>
          <w:lang w:val="es-ES_tradnl"/>
        </w:rPr>
      </w:pPr>
      <w:r w:rsidRPr="00B3026A">
        <w:rPr>
          <w:lang w:val="es-ES_tradnl"/>
        </w:rPr>
        <w:t xml:space="preserve">Como se destacó en la evaluación de la primera fase del proyecto, la metodología desarrollada en el </w:t>
      </w:r>
      <w:r w:rsidR="00B4249E" w:rsidRPr="00B3026A">
        <w:rPr>
          <w:lang w:val="es-ES_tradnl"/>
        </w:rPr>
        <w:t>trans</w:t>
      </w:r>
      <w:r w:rsidRPr="00B3026A">
        <w:rPr>
          <w:lang w:val="es-ES_tradnl"/>
        </w:rPr>
        <w:t>curso del proyecto g</w:t>
      </w:r>
      <w:r w:rsidR="00B4249E" w:rsidRPr="00B3026A">
        <w:rPr>
          <w:lang w:val="es-ES_tradnl"/>
        </w:rPr>
        <w:t>lobal</w:t>
      </w:r>
      <w:r w:rsidRPr="00B3026A">
        <w:rPr>
          <w:lang w:val="es-ES_tradnl"/>
        </w:rPr>
        <w:t xml:space="preserve"> para "</w:t>
      </w:r>
      <w:r w:rsidR="00B4249E" w:rsidRPr="00B3026A">
        <w:rPr>
          <w:lang w:val="es-ES_tradnl"/>
        </w:rPr>
        <w:t xml:space="preserve">recopilar, depurar, integrar, analizar, construir y utilizar los datos sobre PI vinculados a otros </w:t>
      </w:r>
      <w:proofErr w:type="spellStart"/>
      <w:r w:rsidR="00D74C05" w:rsidRPr="00B3026A">
        <w:rPr>
          <w:lang w:val="es-ES_tradnl"/>
        </w:rPr>
        <w:t>micro</w:t>
      </w:r>
      <w:r w:rsidR="00B4249E" w:rsidRPr="00B3026A">
        <w:rPr>
          <w:lang w:val="es-ES_tradnl"/>
        </w:rPr>
        <w:t>datos</w:t>
      </w:r>
      <w:proofErr w:type="spellEnd"/>
      <w:r w:rsidR="00B4249E" w:rsidRPr="00B3026A">
        <w:rPr>
          <w:lang w:val="es-ES_tradnl"/>
        </w:rPr>
        <w:t xml:space="preserve"> a fin de analizar tendencias y características específicas de la </w:t>
      </w:r>
      <w:r w:rsidR="001E6EA5" w:rsidRPr="00B3026A">
        <w:rPr>
          <w:lang w:val="es-ES_tradnl"/>
        </w:rPr>
        <w:t>utilización de la PI</w:t>
      </w:r>
      <w:r w:rsidR="00B4249E" w:rsidRPr="00B3026A">
        <w:rPr>
          <w:lang w:val="es-ES_tradnl"/>
        </w:rPr>
        <w:t xml:space="preserve"> está documentada detalladamente y se </w:t>
      </w:r>
      <w:r w:rsidR="001E6EA5" w:rsidRPr="00B3026A">
        <w:rPr>
          <w:lang w:val="es-ES_tradnl"/>
        </w:rPr>
        <w:t>puede reproducir en gran medida</w:t>
      </w:r>
      <w:r w:rsidRPr="00B3026A">
        <w:rPr>
          <w:lang w:val="es-ES_tradnl"/>
        </w:rPr>
        <w:t>".</w:t>
      </w:r>
      <w:r w:rsidR="00B935A8" w:rsidRPr="00B3026A">
        <w:rPr>
          <w:vertAlign w:val="superscript"/>
          <w:lang w:val="es-ES_tradnl"/>
        </w:rPr>
        <w:footnoteReference w:id="23"/>
      </w:r>
    </w:p>
    <w:p w14:paraId="44E2E620" w14:textId="77777777" w:rsidR="007605FB" w:rsidRPr="00B3026A" w:rsidRDefault="007605FB" w:rsidP="007605FB">
      <w:pPr>
        <w:jc w:val="both"/>
        <w:rPr>
          <w:lang w:val="es-ES_tradnl"/>
        </w:rPr>
      </w:pPr>
    </w:p>
    <w:p w14:paraId="095D9BBE" w14:textId="777F4AAC" w:rsidR="007605FB" w:rsidRPr="00B3026A" w:rsidRDefault="007605FB" w:rsidP="007605FB">
      <w:pPr>
        <w:jc w:val="both"/>
        <w:rPr>
          <w:lang w:val="es-ES_tradnl"/>
        </w:rPr>
      </w:pPr>
      <w:r w:rsidRPr="00B3026A">
        <w:rPr>
          <w:lang w:val="es-ES_tradnl"/>
        </w:rPr>
        <w:t xml:space="preserve">Como se señaló </w:t>
      </w:r>
      <w:r w:rsidR="007D3262" w:rsidRPr="00B3026A">
        <w:rPr>
          <w:lang w:val="es-ES_tradnl"/>
        </w:rPr>
        <w:t xml:space="preserve">también </w:t>
      </w:r>
      <w:r w:rsidRPr="00B3026A">
        <w:rPr>
          <w:lang w:val="es-ES_tradnl"/>
        </w:rPr>
        <w:t>en esa ocasión y reafirm</w:t>
      </w:r>
      <w:r w:rsidR="007D3262" w:rsidRPr="00B3026A">
        <w:rPr>
          <w:lang w:val="es-ES_tradnl"/>
        </w:rPr>
        <w:t xml:space="preserve">aron los </w:t>
      </w:r>
      <w:r w:rsidRPr="00B3026A">
        <w:rPr>
          <w:lang w:val="es-ES_tradnl"/>
        </w:rPr>
        <w:t xml:space="preserve">estudios más recientes realizados en </w:t>
      </w:r>
      <w:r w:rsidR="001E6EA5" w:rsidRPr="00B3026A">
        <w:rPr>
          <w:lang w:val="es-ES_tradnl"/>
        </w:rPr>
        <w:t xml:space="preserve">el marco de </w:t>
      </w:r>
      <w:r w:rsidRPr="00B3026A">
        <w:rPr>
          <w:lang w:val="es-ES_tradnl"/>
        </w:rPr>
        <w:t xml:space="preserve">la fase II, la sostenibilidad de los resultados depende de la disponibilidad continua de conocimientos especializados dentro y fuera de las oficinas de </w:t>
      </w:r>
      <w:r w:rsidR="0032102A" w:rsidRPr="00B3026A">
        <w:rPr>
          <w:lang w:val="es-ES_tradnl"/>
        </w:rPr>
        <w:t>PI</w:t>
      </w:r>
      <w:r w:rsidRPr="00B3026A">
        <w:rPr>
          <w:lang w:val="es-ES_tradnl"/>
        </w:rPr>
        <w:t xml:space="preserve">. "Ampliar la capacitación </w:t>
      </w:r>
      <w:r w:rsidR="007D3262" w:rsidRPr="00B3026A">
        <w:rPr>
          <w:lang w:val="es-ES_tradnl"/>
        </w:rPr>
        <w:lastRenderedPageBreak/>
        <w:t>para que beneficie</w:t>
      </w:r>
      <w:r w:rsidRPr="00B3026A">
        <w:rPr>
          <w:lang w:val="es-ES_tradnl"/>
        </w:rPr>
        <w:t xml:space="preserve"> </w:t>
      </w:r>
      <w:r w:rsidR="007D3262" w:rsidRPr="00B3026A">
        <w:rPr>
          <w:lang w:val="es-ES_tradnl"/>
        </w:rPr>
        <w:t xml:space="preserve">a </w:t>
      </w:r>
      <w:r w:rsidRPr="00B3026A">
        <w:rPr>
          <w:lang w:val="es-ES_tradnl"/>
        </w:rPr>
        <w:t xml:space="preserve">un número </w:t>
      </w:r>
      <w:r w:rsidR="007D3262" w:rsidRPr="00B3026A">
        <w:rPr>
          <w:lang w:val="es-ES_tradnl"/>
        </w:rPr>
        <w:t xml:space="preserve">mayor </w:t>
      </w:r>
      <w:r w:rsidRPr="00B3026A">
        <w:rPr>
          <w:lang w:val="es-ES_tradnl"/>
        </w:rPr>
        <w:t xml:space="preserve">de funcionarios y </w:t>
      </w:r>
      <w:r w:rsidR="0032102A" w:rsidRPr="00B3026A">
        <w:rPr>
          <w:lang w:val="es-ES_tradnl"/>
        </w:rPr>
        <w:t xml:space="preserve">disponer de </w:t>
      </w:r>
      <w:r w:rsidRPr="00B3026A">
        <w:rPr>
          <w:lang w:val="es-ES_tradnl"/>
        </w:rPr>
        <w:t xml:space="preserve">una documentación clara de los procesos </w:t>
      </w:r>
      <w:r w:rsidR="0032102A" w:rsidRPr="00B3026A">
        <w:rPr>
          <w:lang w:val="es-ES_tradnl"/>
        </w:rPr>
        <w:t>constituiría la</w:t>
      </w:r>
      <w:r w:rsidRPr="00B3026A">
        <w:rPr>
          <w:lang w:val="es-ES_tradnl"/>
        </w:rPr>
        <w:t xml:space="preserve"> manera apropiada de </w:t>
      </w:r>
      <w:r w:rsidR="0032102A" w:rsidRPr="00B3026A">
        <w:rPr>
          <w:lang w:val="es-ES_tradnl"/>
        </w:rPr>
        <w:t>reducir</w:t>
      </w:r>
      <w:r w:rsidRPr="00B3026A">
        <w:rPr>
          <w:lang w:val="es-ES_tradnl"/>
        </w:rPr>
        <w:t xml:space="preserve"> el riesgo de perder conocimientos técnicos si </w:t>
      </w:r>
      <w:r w:rsidR="00BD46CD" w:rsidRPr="00B3026A">
        <w:rPr>
          <w:lang w:val="es-ES_tradnl"/>
        </w:rPr>
        <w:t>un funcionario</w:t>
      </w:r>
      <w:r w:rsidRPr="00B3026A">
        <w:rPr>
          <w:lang w:val="es-ES_tradnl"/>
        </w:rPr>
        <w:t xml:space="preserve"> </w:t>
      </w:r>
      <w:r w:rsidR="0032102A" w:rsidRPr="00B3026A">
        <w:rPr>
          <w:lang w:val="es-ES_tradnl"/>
        </w:rPr>
        <w:t xml:space="preserve">deja </w:t>
      </w:r>
      <w:r w:rsidR="00070969" w:rsidRPr="00B3026A">
        <w:rPr>
          <w:lang w:val="es-ES_tradnl"/>
        </w:rPr>
        <w:t xml:space="preserve">su puesto </w:t>
      </w:r>
      <w:r w:rsidRPr="00B3026A">
        <w:rPr>
          <w:lang w:val="es-ES_tradnl"/>
        </w:rPr>
        <w:t>o es reasignado a otr</w:t>
      </w:r>
      <w:r w:rsidR="00070969" w:rsidRPr="00B3026A">
        <w:rPr>
          <w:lang w:val="es-ES_tradnl"/>
        </w:rPr>
        <w:t>o puesto</w:t>
      </w:r>
      <w:r w:rsidRPr="00B3026A">
        <w:rPr>
          <w:lang w:val="es-ES_tradnl"/>
        </w:rPr>
        <w:t>".</w:t>
      </w:r>
      <w:r w:rsidR="00B935A8" w:rsidRPr="00B3026A">
        <w:rPr>
          <w:vertAlign w:val="superscript"/>
          <w:lang w:val="es-ES_tradnl"/>
        </w:rPr>
        <w:footnoteReference w:id="24"/>
      </w:r>
    </w:p>
    <w:p w14:paraId="7491685D" w14:textId="77777777" w:rsidR="007605FB" w:rsidRPr="00B3026A" w:rsidRDefault="007605FB" w:rsidP="007605FB">
      <w:pPr>
        <w:jc w:val="both"/>
        <w:rPr>
          <w:lang w:val="es-ES_tradnl"/>
        </w:rPr>
      </w:pPr>
    </w:p>
    <w:p w14:paraId="74B9C58A" w14:textId="607955AE" w:rsidR="007605FB" w:rsidRPr="00B3026A" w:rsidRDefault="004D2A79" w:rsidP="007605FB">
      <w:pPr>
        <w:jc w:val="both"/>
        <w:rPr>
          <w:lang w:val="es-ES_tradnl"/>
        </w:rPr>
      </w:pPr>
      <w:r w:rsidRPr="00B3026A">
        <w:rPr>
          <w:lang w:val="es-ES_tradnl"/>
        </w:rPr>
        <w:t>Dicho de otr</w:t>
      </w:r>
      <w:r w:rsidR="00BD46CD" w:rsidRPr="00B3026A">
        <w:rPr>
          <w:lang w:val="es-ES_tradnl"/>
        </w:rPr>
        <w:t>o</w:t>
      </w:r>
      <w:r w:rsidRPr="00B3026A">
        <w:rPr>
          <w:lang w:val="es-ES_tradnl"/>
        </w:rPr>
        <w:t xml:space="preserve"> </w:t>
      </w:r>
      <w:r w:rsidR="00BD46CD" w:rsidRPr="00B3026A">
        <w:rPr>
          <w:lang w:val="es-ES_tradnl"/>
        </w:rPr>
        <w:t>modo</w:t>
      </w:r>
      <w:r w:rsidR="007605FB" w:rsidRPr="00B3026A">
        <w:rPr>
          <w:lang w:val="es-ES_tradnl"/>
        </w:rPr>
        <w:t xml:space="preserve">, la labor iniciada </w:t>
      </w:r>
      <w:r w:rsidRPr="00B3026A">
        <w:rPr>
          <w:lang w:val="es-ES_tradnl"/>
        </w:rPr>
        <w:t>en el marco de</w:t>
      </w:r>
      <w:r w:rsidR="007605FB" w:rsidRPr="00B3026A">
        <w:rPr>
          <w:lang w:val="es-ES_tradnl"/>
        </w:rPr>
        <w:t xml:space="preserve">l proyecto </w:t>
      </w:r>
      <w:r w:rsidR="00070969" w:rsidRPr="00B3026A">
        <w:rPr>
          <w:lang w:val="es-ES_tradnl"/>
        </w:rPr>
        <w:t>global</w:t>
      </w:r>
      <w:r w:rsidR="007605FB" w:rsidRPr="00B3026A">
        <w:rPr>
          <w:lang w:val="es-ES_tradnl"/>
        </w:rPr>
        <w:t xml:space="preserve"> debe mantenerse a medio y largo plazo para que tenga un </w:t>
      </w:r>
      <w:r w:rsidRPr="00B3026A">
        <w:rPr>
          <w:lang w:val="es-ES_tradnl"/>
        </w:rPr>
        <w:t xml:space="preserve">efecto real </w:t>
      </w:r>
      <w:r w:rsidR="007605FB" w:rsidRPr="00B3026A">
        <w:rPr>
          <w:lang w:val="es-ES_tradnl"/>
        </w:rPr>
        <w:t xml:space="preserve">y </w:t>
      </w:r>
      <w:r w:rsidRPr="00B3026A">
        <w:rPr>
          <w:lang w:val="es-ES_tradnl"/>
        </w:rPr>
        <w:t xml:space="preserve">sea </w:t>
      </w:r>
      <w:r w:rsidR="007605FB" w:rsidRPr="00B3026A">
        <w:rPr>
          <w:lang w:val="es-ES_tradnl"/>
        </w:rPr>
        <w:t>sostenib</w:t>
      </w:r>
      <w:r w:rsidR="00070969" w:rsidRPr="00B3026A">
        <w:rPr>
          <w:lang w:val="es-ES_tradnl"/>
        </w:rPr>
        <w:t>le</w:t>
      </w:r>
      <w:r w:rsidR="007605FB" w:rsidRPr="00B3026A">
        <w:rPr>
          <w:lang w:val="es-ES_tradnl"/>
        </w:rPr>
        <w:t>. Se trata de una responsabilidad compartida de las instituciones competentes a nivel nacional</w:t>
      </w:r>
      <w:r w:rsidRPr="00B3026A">
        <w:rPr>
          <w:lang w:val="es-ES_tradnl"/>
        </w:rPr>
        <w:t>,</w:t>
      </w:r>
      <w:r w:rsidR="007605FB" w:rsidRPr="00B3026A">
        <w:rPr>
          <w:lang w:val="es-ES_tradnl"/>
        </w:rPr>
        <w:t xml:space="preserve"> que podrían beneficiarse del apoyo de la OMPI y </w:t>
      </w:r>
      <w:r w:rsidR="00B4634C" w:rsidRPr="00B3026A">
        <w:rPr>
          <w:lang w:val="es-ES_tradnl"/>
        </w:rPr>
        <w:t xml:space="preserve">de </w:t>
      </w:r>
      <w:r w:rsidR="007605FB" w:rsidRPr="00B3026A">
        <w:rPr>
          <w:lang w:val="es-ES_tradnl"/>
        </w:rPr>
        <w:t>otras organizaciones pertinentes.</w:t>
      </w:r>
    </w:p>
    <w:p w14:paraId="2CC7EEE0" w14:textId="77777777" w:rsidR="007605FB" w:rsidRPr="00B3026A" w:rsidRDefault="007605FB" w:rsidP="007605FB">
      <w:pPr>
        <w:jc w:val="both"/>
        <w:rPr>
          <w:lang w:val="es-ES_tradnl"/>
        </w:rPr>
      </w:pPr>
    </w:p>
    <w:p w14:paraId="7434DCCD" w14:textId="3FF32F95" w:rsidR="007605FB" w:rsidRPr="00B3026A" w:rsidRDefault="007605FB" w:rsidP="007605FB">
      <w:pPr>
        <w:jc w:val="both"/>
        <w:rPr>
          <w:lang w:val="es-ES_tradnl"/>
        </w:rPr>
      </w:pPr>
      <w:r w:rsidRPr="00B3026A">
        <w:rPr>
          <w:lang w:val="es-ES_tradnl"/>
        </w:rPr>
        <w:t xml:space="preserve">Como se </w:t>
      </w:r>
      <w:r w:rsidR="00A048F0" w:rsidRPr="00B3026A">
        <w:rPr>
          <w:lang w:val="es-ES_tradnl"/>
        </w:rPr>
        <w:t>ha señalado</w:t>
      </w:r>
      <w:r w:rsidRPr="00B3026A">
        <w:rPr>
          <w:lang w:val="es-ES_tradnl"/>
        </w:rPr>
        <w:t xml:space="preserve"> </w:t>
      </w:r>
      <w:r w:rsidR="00E7436E" w:rsidRPr="00B3026A">
        <w:rPr>
          <w:lang w:val="es-ES_tradnl"/>
        </w:rPr>
        <w:t>anteriormente</w:t>
      </w:r>
      <w:r w:rsidRPr="00B3026A">
        <w:rPr>
          <w:lang w:val="es-ES_tradnl"/>
        </w:rPr>
        <w:t xml:space="preserve"> en el contexto</w:t>
      </w:r>
      <w:r w:rsidR="006C5D54" w:rsidRPr="00B3026A">
        <w:rPr>
          <w:lang w:val="es-ES_tradnl"/>
        </w:rPr>
        <w:t xml:space="preserve"> de </w:t>
      </w:r>
      <w:r w:rsidRPr="00B3026A">
        <w:rPr>
          <w:lang w:val="es-ES_tradnl"/>
        </w:rPr>
        <w:t xml:space="preserve">América Latina, la OMPI organizó una </w:t>
      </w:r>
      <w:r w:rsidR="00A708A7" w:rsidRPr="00B3026A">
        <w:rPr>
          <w:lang w:val="es-ES_tradnl"/>
        </w:rPr>
        <w:t>reunión regional de directores de oficinas de propiedad industrial y de o</w:t>
      </w:r>
      <w:r w:rsidRPr="00B3026A">
        <w:rPr>
          <w:lang w:val="es-ES_tradnl"/>
        </w:rPr>
        <w:t xml:space="preserve">rganismos de </w:t>
      </w:r>
      <w:r w:rsidR="00A708A7" w:rsidRPr="00B3026A">
        <w:rPr>
          <w:lang w:val="es-ES_tradnl"/>
        </w:rPr>
        <w:t>p</w:t>
      </w:r>
      <w:r w:rsidRPr="00B3026A">
        <w:rPr>
          <w:lang w:val="es-ES_tradnl"/>
        </w:rPr>
        <w:t xml:space="preserve">romoción de las </w:t>
      </w:r>
      <w:r w:rsidR="00A708A7" w:rsidRPr="00B3026A">
        <w:rPr>
          <w:lang w:val="es-ES_tradnl"/>
        </w:rPr>
        <w:t>exportaci</w:t>
      </w:r>
      <w:r w:rsidR="00DC7E9F">
        <w:rPr>
          <w:lang w:val="es-ES_tradnl"/>
        </w:rPr>
        <w:t>ones</w:t>
      </w:r>
      <w:r w:rsidR="00A708A7" w:rsidRPr="00B3026A">
        <w:rPr>
          <w:lang w:val="es-ES_tradnl"/>
        </w:rPr>
        <w:t xml:space="preserve"> y la inversión </w:t>
      </w:r>
      <w:r w:rsidRPr="00B3026A">
        <w:rPr>
          <w:lang w:val="es-ES_tradnl"/>
        </w:rPr>
        <w:t xml:space="preserve">de los países </w:t>
      </w:r>
      <w:r w:rsidR="00A708A7" w:rsidRPr="00B3026A">
        <w:rPr>
          <w:lang w:val="es-ES_tradnl"/>
        </w:rPr>
        <w:t>de América Latina</w:t>
      </w:r>
      <w:r w:rsidRPr="00B3026A">
        <w:rPr>
          <w:lang w:val="es-ES_tradnl"/>
        </w:rPr>
        <w:t xml:space="preserve"> en la que, entre otras cosas, se puso de relieve la pertinencia </w:t>
      </w:r>
      <w:r w:rsidR="00B4634C" w:rsidRPr="00B3026A">
        <w:rPr>
          <w:lang w:val="es-ES_tradnl"/>
        </w:rPr>
        <w:t>de</w:t>
      </w:r>
      <w:r w:rsidRPr="00B3026A">
        <w:rPr>
          <w:lang w:val="es-ES_tradnl"/>
        </w:rPr>
        <w:t xml:space="preserve"> continua</w:t>
      </w:r>
      <w:r w:rsidR="00B4634C" w:rsidRPr="00B3026A">
        <w:rPr>
          <w:lang w:val="es-ES_tradnl"/>
        </w:rPr>
        <w:t>r</w:t>
      </w:r>
      <w:r w:rsidRPr="00B3026A">
        <w:rPr>
          <w:lang w:val="es-ES_tradnl"/>
        </w:rPr>
        <w:t xml:space="preserve"> esta labor. En octubre de 2018, la Oficina Regional para América Latina y el Caribe</w:t>
      </w:r>
      <w:r w:rsidR="00BD46CD" w:rsidRPr="00B3026A">
        <w:rPr>
          <w:lang w:val="es-ES_tradnl"/>
        </w:rPr>
        <w:t>,</w:t>
      </w:r>
      <w:r w:rsidRPr="00B3026A">
        <w:rPr>
          <w:lang w:val="es-ES_tradnl"/>
        </w:rPr>
        <w:t xml:space="preserve"> </w:t>
      </w:r>
      <w:r w:rsidR="00BD46CD" w:rsidRPr="00B3026A">
        <w:rPr>
          <w:lang w:val="es-ES_tradnl"/>
        </w:rPr>
        <w:t>junto con el Programa 16, tiene</w:t>
      </w:r>
      <w:r w:rsidR="005F7BF9" w:rsidRPr="00B3026A">
        <w:rPr>
          <w:lang w:val="es-ES_tradnl"/>
        </w:rPr>
        <w:t xml:space="preserve"> </w:t>
      </w:r>
      <w:r w:rsidR="00BD46CD" w:rsidRPr="00B3026A">
        <w:rPr>
          <w:lang w:val="es-ES_tradnl"/>
        </w:rPr>
        <w:t xml:space="preserve">previsto </w:t>
      </w:r>
      <w:r w:rsidRPr="00B3026A">
        <w:rPr>
          <w:lang w:val="es-ES_tradnl"/>
        </w:rPr>
        <w:t xml:space="preserve">organizar un programa de capacitación para economistas y estadísticos </w:t>
      </w:r>
      <w:r w:rsidR="00B4634C" w:rsidRPr="00B3026A">
        <w:rPr>
          <w:lang w:val="es-ES_tradnl"/>
        </w:rPr>
        <w:t>en</w:t>
      </w:r>
      <w:r w:rsidRPr="00B3026A">
        <w:rPr>
          <w:lang w:val="es-ES_tradnl"/>
        </w:rPr>
        <w:t xml:space="preserve"> economía de la propiedad intelectual, centrándose en los datos y en las implicaciones de su organización y armonización.</w:t>
      </w:r>
    </w:p>
    <w:p w14:paraId="5B79BE4E" w14:textId="77777777" w:rsidR="007605FB" w:rsidRPr="00B3026A" w:rsidRDefault="007605FB" w:rsidP="007605FB">
      <w:pPr>
        <w:jc w:val="both"/>
        <w:rPr>
          <w:lang w:val="es-ES_tradnl"/>
        </w:rPr>
      </w:pPr>
    </w:p>
    <w:p w14:paraId="10162057" w14:textId="6D214CD2" w:rsidR="007605FB" w:rsidRPr="00B3026A" w:rsidRDefault="007605FB" w:rsidP="007605FB">
      <w:pPr>
        <w:jc w:val="both"/>
        <w:rPr>
          <w:lang w:val="es-ES_tradnl"/>
        </w:rPr>
      </w:pPr>
      <w:r w:rsidRPr="00B3026A">
        <w:rPr>
          <w:lang w:val="es-ES_tradnl"/>
        </w:rPr>
        <w:t xml:space="preserve">En América Central se ha programado un ejercicio de </w:t>
      </w:r>
      <w:r w:rsidR="00BD46CD" w:rsidRPr="00B3026A">
        <w:rPr>
          <w:lang w:val="es-ES_tradnl"/>
        </w:rPr>
        <w:t>fortalecimiento</w:t>
      </w:r>
      <w:r w:rsidRPr="00B3026A">
        <w:rPr>
          <w:lang w:val="es-ES_tradnl"/>
        </w:rPr>
        <w:t xml:space="preserve"> de capacidad</w:t>
      </w:r>
      <w:r w:rsidR="00BD46CD" w:rsidRPr="00B3026A">
        <w:rPr>
          <w:lang w:val="es-ES_tradnl"/>
        </w:rPr>
        <w:t>es</w:t>
      </w:r>
      <w:r w:rsidRPr="00B3026A">
        <w:rPr>
          <w:lang w:val="es-ES_tradnl"/>
        </w:rPr>
        <w:t xml:space="preserve"> </w:t>
      </w:r>
      <w:r w:rsidR="006C5D54" w:rsidRPr="00B3026A">
        <w:rPr>
          <w:lang w:val="es-ES_tradnl"/>
        </w:rPr>
        <w:t xml:space="preserve">para el último trimestre de 2018 </w:t>
      </w:r>
      <w:r w:rsidR="00C67658" w:rsidRPr="00B3026A">
        <w:rPr>
          <w:lang w:val="es-ES_tradnl"/>
        </w:rPr>
        <w:t>como complemento</w:t>
      </w:r>
      <w:r w:rsidRPr="00B3026A">
        <w:rPr>
          <w:lang w:val="es-ES_tradnl"/>
        </w:rPr>
        <w:t xml:space="preserve"> </w:t>
      </w:r>
      <w:r w:rsidR="006C5D54" w:rsidRPr="00B3026A">
        <w:rPr>
          <w:lang w:val="es-ES_tradnl"/>
        </w:rPr>
        <w:t>de</w:t>
      </w:r>
      <w:r w:rsidR="00C67658" w:rsidRPr="00B3026A">
        <w:rPr>
          <w:lang w:val="es-ES_tradnl"/>
        </w:rPr>
        <w:t xml:space="preserve"> </w:t>
      </w:r>
      <w:r w:rsidR="006C5D54" w:rsidRPr="00B3026A">
        <w:rPr>
          <w:lang w:val="es-ES_tradnl"/>
        </w:rPr>
        <w:t>l</w:t>
      </w:r>
      <w:r w:rsidR="00C67658" w:rsidRPr="00B3026A">
        <w:rPr>
          <w:lang w:val="es-ES_tradnl"/>
        </w:rPr>
        <w:t>os</w:t>
      </w:r>
      <w:r w:rsidRPr="00B3026A">
        <w:rPr>
          <w:lang w:val="es-ES_tradnl"/>
        </w:rPr>
        <w:t xml:space="preserve"> estudio</w:t>
      </w:r>
      <w:r w:rsidR="00C67658" w:rsidRPr="00B3026A">
        <w:rPr>
          <w:lang w:val="es-ES_tradnl"/>
        </w:rPr>
        <w:t>s</w:t>
      </w:r>
      <w:r w:rsidRPr="00B3026A">
        <w:rPr>
          <w:lang w:val="es-ES_tradnl"/>
        </w:rPr>
        <w:t xml:space="preserve"> realizado en </w:t>
      </w:r>
      <w:r w:rsidR="00714E35" w:rsidRPr="00B3026A">
        <w:rPr>
          <w:lang w:val="es-ES_tradnl"/>
        </w:rPr>
        <w:t xml:space="preserve">el marco de </w:t>
      </w:r>
      <w:r w:rsidRPr="00B3026A">
        <w:rPr>
          <w:lang w:val="es-ES_tradnl"/>
        </w:rPr>
        <w:t>la fase II.</w:t>
      </w:r>
    </w:p>
    <w:p w14:paraId="714AEF63" w14:textId="77777777" w:rsidR="00BD0A3B" w:rsidRPr="00B3026A" w:rsidRDefault="00BD0A3B" w:rsidP="00BD0A3B">
      <w:pPr>
        <w:jc w:val="both"/>
        <w:rPr>
          <w:lang w:val="es-ES_tradnl"/>
        </w:rPr>
      </w:pPr>
    </w:p>
    <w:p w14:paraId="5BD509AB" w14:textId="34C9B5F4" w:rsidR="00C578EB" w:rsidRPr="00B3026A" w:rsidRDefault="00BD0A3B" w:rsidP="00C578EB">
      <w:pPr>
        <w:jc w:val="both"/>
        <w:rPr>
          <w:lang w:val="es-ES_tradnl"/>
        </w:rPr>
      </w:pPr>
      <w:r w:rsidRPr="00B3026A">
        <w:rPr>
          <w:lang w:val="es-ES_tradnl"/>
        </w:rPr>
        <w:t xml:space="preserve">Por último, </w:t>
      </w:r>
      <w:r w:rsidR="00CE13DA" w:rsidRPr="00B3026A">
        <w:rPr>
          <w:lang w:val="es-ES_tradnl"/>
        </w:rPr>
        <w:t>según el informe</w:t>
      </w:r>
      <w:r w:rsidRPr="00B3026A">
        <w:rPr>
          <w:lang w:val="es-ES_tradnl"/>
        </w:rPr>
        <w:t xml:space="preserve"> </w:t>
      </w:r>
      <w:r w:rsidR="00CE13DA" w:rsidRPr="00B3026A">
        <w:rPr>
          <w:lang w:val="es-ES_tradnl"/>
        </w:rPr>
        <w:t>presentado por</w:t>
      </w:r>
      <w:r w:rsidRPr="00B3026A">
        <w:rPr>
          <w:lang w:val="es-ES_tradnl"/>
        </w:rPr>
        <w:t xml:space="preserve"> el </w:t>
      </w:r>
      <w:r w:rsidR="00714E35" w:rsidRPr="00B3026A">
        <w:rPr>
          <w:lang w:val="es-ES_tradnl"/>
        </w:rPr>
        <w:t>e</w:t>
      </w:r>
      <w:r w:rsidRPr="00B3026A">
        <w:rPr>
          <w:lang w:val="es-ES_tradnl"/>
        </w:rPr>
        <w:t xml:space="preserve">conomista </w:t>
      </w:r>
      <w:r w:rsidR="00714E35" w:rsidRPr="00B3026A">
        <w:rPr>
          <w:lang w:val="es-ES_tradnl"/>
        </w:rPr>
        <w:t>j</w:t>
      </w:r>
      <w:r w:rsidRPr="00B3026A">
        <w:rPr>
          <w:lang w:val="es-ES_tradnl"/>
        </w:rPr>
        <w:t xml:space="preserve">efe y como se indica en </w:t>
      </w:r>
      <w:r w:rsidR="00714E35" w:rsidRPr="00B3026A">
        <w:rPr>
          <w:lang w:val="es-ES_tradnl"/>
        </w:rPr>
        <w:t>la propuesta de presupuesto por programas para el bienio 2018-2019</w:t>
      </w:r>
      <w:r w:rsidR="00CE13DA" w:rsidRPr="00B3026A">
        <w:rPr>
          <w:lang w:val="es-ES_tradnl"/>
        </w:rPr>
        <w:t xml:space="preserve"> </w:t>
      </w:r>
      <w:r w:rsidRPr="00B3026A">
        <w:rPr>
          <w:lang w:val="es-ES_tradnl"/>
        </w:rPr>
        <w:t>de la OMPI</w:t>
      </w:r>
      <w:r w:rsidR="00CE13DA" w:rsidRPr="00B3026A">
        <w:rPr>
          <w:lang w:val="es-ES_tradnl"/>
        </w:rPr>
        <w:t>,</w:t>
      </w:r>
      <w:r w:rsidRPr="00B3026A">
        <w:rPr>
          <w:lang w:val="es-ES_tradnl"/>
        </w:rPr>
        <w:t xml:space="preserve"> </w:t>
      </w:r>
      <w:r w:rsidR="00CE13DA" w:rsidRPr="00B3026A">
        <w:rPr>
          <w:lang w:val="es-ES_tradnl"/>
        </w:rPr>
        <w:t>se incorporarán estudios económicos adicionales en las actividades del Programa 16.</w:t>
      </w:r>
    </w:p>
    <w:p w14:paraId="5AD449D8" w14:textId="77777777" w:rsidR="00CE13DA" w:rsidRPr="00B3026A" w:rsidRDefault="00CE13DA" w:rsidP="00C578EB">
      <w:pPr>
        <w:jc w:val="both"/>
        <w:rPr>
          <w:lang w:val="es-ES_tradnl"/>
        </w:rPr>
      </w:pPr>
    </w:p>
    <w:p w14:paraId="645D5991" w14:textId="77777777" w:rsidR="004D56A8" w:rsidRPr="00B3026A" w:rsidRDefault="004D56A8" w:rsidP="00C578EB">
      <w:pPr>
        <w:jc w:val="both"/>
        <w:rPr>
          <w:lang w:val="es-ES_tradnl"/>
        </w:rPr>
      </w:pPr>
    </w:p>
    <w:p w14:paraId="4A355092" w14:textId="5110C45C" w:rsidR="00C578EB" w:rsidRPr="00B3026A" w:rsidRDefault="00BD0A3B" w:rsidP="00DC7E9F">
      <w:pPr>
        <w:pStyle w:val="Heading1"/>
        <w:numPr>
          <w:ilvl w:val="0"/>
          <w:numId w:val="24"/>
        </w:numPr>
        <w:spacing w:before="0" w:after="220"/>
        <w:ind w:left="567" w:hanging="567"/>
        <w:rPr>
          <w:lang w:val="es-ES_tradnl"/>
        </w:rPr>
      </w:pPr>
      <w:bookmarkStart w:id="18" w:name="_Toc401477708"/>
      <w:r w:rsidRPr="00B3026A">
        <w:rPr>
          <w:lang w:val="es-ES_tradnl"/>
        </w:rPr>
        <w:t>CONCLUSIONES</w:t>
      </w:r>
      <w:bookmarkEnd w:id="18"/>
    </w:p>
    <w:p w14:paraId="56A90109" w14:textId="2BC2F9A8" w:rsidR="00553B0A" w:rsidRPr="00B3026A" w:rsidRDefault="00553B0A" w:rsidP="000E6F51">
      <w:pPr>
        <w:keepNext/>
        <w:jc w:val="both"/>
        <w:rPr>
          <w:lang w:val="es-ES_tradnl"/>
        </w:rPr>
      </w:pPr>
      <w:r w:rsidRPr="00B3026A">
        <w:rPr>
          <w:lang w:val="es-ES_tradnl"/>
        </w:rPr>
        <w:t>Las constataciones y la valoración de la evaluación dieron lugar a las conclusiones siguientes:</w:t>
      </w:r>
    </w:p>
    <w:p w14:paraId="7A60BF30" w14:textId="4662C83F" w:rsidR="00C578EB" w:rsidRPr="00B3026A" w:rsidRDefault="00C578EB" w:rsidP="000E6F51">
      <w:pPr>
        <w:keepNext/>
        <w:jc w:val="both"/>
        <w:rPr>
          <w:lang w:val="es-ES_tradnl"/>
        </w:rPr>
      </w:pPr>
    </w:p>
    <w:p w14:paraId="0EA739FD" w14:textId="3E1DFFCB" w:rsidR="00553B0A" w:rsidRPr="00B3026A" w:rsidRDefault="00553B0A" w:rsidP="000E6F51">
      <w:pPr>
        <w:keepNext/>
        <w:jc w:val="both"/>
        <w:rPr>
          <w:b/>
          <w:bCs/>
          <w:lang w:val="es-ES_tradnl"/>
        </w:rPr>
      </w:pPr>
      <w:r w:rsidRPr="00B3026A">
        <w:rPr>
          <w:b/>
          <w:bCs/>
          <w:lang w:val="es-ES_tradnl"/>
        </w:rPr>
        <w:t xml:space="preserve">Conclusión 1: </w:t>
      </w:r>
      <w:r w:rsidR="00B573CC" w:rsidRPr="00B3026A">
        <w:rPr>
          <w:b/>
          <w:bCs/>
          <w:lang w:val="es-ES_tradnl"/>
        </w:rPr>
        <w:t>E</w:t>
      </w:r>
      <w:r w:rsidRPr="00B3026A">
        <w:rPr>
          <w:b/>
          <w:bCs/>
          <w:lang w:val="es-ES_tradnl"/>
        </w:rPr>
        <w:t xml:space="preserve">l Proyecto </w:t>
      </w:r>
      <w:r w:rsidR="00382E61" w:rsidRPr="00B3026A">
        <w:rPr>
          <w:b/>
          <w:bCs/>
          <w:lang w:val="es-ES_tradnl"/>
        </w:rPr>
        <w:t>se</w:t>
      </w:r>
      <w:r w:rsidRPr="00B3026A">
        <w:rPr>
          <w:b/>
          <w:bCs/>
          <w:lang w:val="es-ES_tradnl"/>
        </w:rPr>
        <w:t xml:space="preserve"> planific</w:t>
      </w:r>
      <w:r w:rsidR="00382E61" w:rsidRPr="00B3026A">
        <w:rPr>
          <w:b/>
          <w:bCs/>
          <w:lang w:val="es-ES_tradnl"/>
        </w:rPr>
        <w:t>ó</w:t>
      </w:r>
      <w:r w:rsidRPr="00B3026A">
        <w:rPr>
          <w:b/>
          <w:bCs/>
          <w:lang w:val="es-ES_tradnl"/>
        </w:rPr>
        <w:t xml:space="preserve"> y gestion</w:t>
      </w:r>
      <w:r w:rsidR="00382E61" w:rsidRPr="00B3026A">
        <w:rPr>
          <w:b/>
          <w:bCs/>
          <w:lang w:val="es-ES_tradnl"/>
        </w:rPr>
        <w:t>ó adecuadamente</w:t>
      </w:r>
      <w:r w:rsidR="00C0403A" w:rsidRPr="00B3026A">
        <w:rPr>
          <w:b/>
          <w:bCs/>
          <w:lang w:val="es-ES_tradnl"/>
        </w:rPr>
        <w:t>.</w:t>
      </w:r>
    </w:p>
    <w:p w14:paraId="71926DBD" w14:textId="702BFE06" w:rsidR="00C578EB" w:rsidRPr="00B3026A" w:rsidRDefault="00C578EB" w:rsidP="00C578EB">
      <w:pPr>
        <w:jc w:val="both"/>
        <w:rPr>
          <w:b/>
          <w:bCs/>
          <w:lang w:val="es-ES_tradnl"/>
        </w:rPr>
      </w:pPr>
    </w:p>
    <w:p w14:paraId="772A14FB" w14:textId="61910AB0" w:rsidR="00B573CC" w:rsidRPr="00B3026A" w:rsidRDefault="00B573CC" w:rsidP="00B573CC">
      <w:pPr>
        <w:jc w:val="both"/>
        <w:rPr>
          <w:lang w:val="es-ES_tradnl"/>
        </w:rPr>
      </w:pPr>
      <w:r w:rsidRPr="00B3026A">
        <w:rPr>
          <w:lang w:val="es-ES_tradnl"/>
        </w:rPr>
        <w:t xml:space="preserve">El proyecto </w:t>
      </w:r>
      <w:r w:rsidR="00DC116A" w:rsidRPr="00B3026A">
        <w:rPr>
          <w:lang w:val="es-ES_tradnl"/>
        </w:rPr>
        <w:t>fue concebido</w:t>
      </w:r>
      <w:r w:rsidRPr="00B3026A">
        <w:rPr>
          <w:lang w:val="es-ES_tradnl"/>
        </w:rPr>
        <w:t xml:space="preserve"> para sat</w:t>
      </w:r>
      <w:r w:rsidR="00145AC6" w:rsidRPr="00B3026A">
        <w:rPr>
          <w:lang w:val="es-ES_tradnl"/>
        </w:rPr>
        <w:t>is</w:t>
      </w:r>
      <w:r w:rsidRPr="00B3026A">
        <w:rPr>
          <w:lang w:val="es-ES_tradnl"/>
        </w:rPr>
        <w:t xml:space="preserve">facer las necesidades y prioridades de todos los países beneficiarios que articularon sus necesidades con claridad y participaron activamente en el diseño y preparación de los estudios. </w:t>
      </w:r>
      <w:r w:rsidR="00F361F1" w:rsidRPr="00B3026A">
        <w:rPr>
          <w:lang w:val="es-ES_tradnl"/>
        </w:rPr>
        <w:t>Asimismo, e</w:t>
      </w:r>
      <w:r w:rsidRPr="00B3026A">
        <w:rPr>
          <w:lang w:val="es-ES_tradnl"/>
        </w:rPr>
        <w:t>nunci</w:t>
      </w:r>
      <w:r w:rsidR="00DC116A" w:rsidRPr="00B3026A">
        <w:rPr>
          <w:lang w:val="es-ES_tradnl"/>
        </w:rPr>
        <w:t>aba</w:t>
      </w:r>
      <w:r w:rsidRPr="00B3026A">
        <w:rPr>
          <w:lang w:val="es-ES_tradnl"/>
        </w:rPr>
        <w:t xml:space="preserve"> de manera convincente los vínculos </w:t>
      </w:r>
      <w:r w:rsidR="00DC116A" w:rsidRPr="00B3026A">
        <w:rPr>
          <w:lang w:val="es-ES_tradnl"/>
        </w:rPr>
        <w:t>con</w:t>
      </w:r>
      <w:r w:rsidRPr="00B3026A">
        <w:rPr>
          <w:lang w:val="es-ES_tradnl"/>
        </w:rPr>
        <w:t xml:space="preserve"> </w:t>
      </w:r>
      <w:r w:rsidR="00DC116A" w:rsidRPr="00B3026A">
        <w:rPr>
          <w:lang w:val="es-ES_tradnl"/>
        </w:rPr>
        <w:t>la</w:t>
      </w:r>
      <w:r w:rsidRPr="00B3026A">
        <w:rPr>
          <w:lang w:val="es-ES_tradnl"/>
        </w:rPr>
        <w:t xml:space="preserve"> primera fase y cómo rep</w:t>
      </w:r>
      <w:r w:rsidR="00F361F1" w:rsidRPr="00B3026A">
        <w:rPr>
          <w:lang w:val="es-ES_tradnl"/>
        </w:rPr>
        <w:t>roducir</w:t>
      </w:r>
      <w:r w:rsidRPr="00B3026A">
        <w:rPr>
          <w:lang w:val="es-ES_tradnl"/>
        </w:rPr>
        <w:t xml:space="preserve"> </w:t>
      </w:r>
      <w:r w:rsidR="00F361F1" w:rsidRPr="00B3026A">
        <w:rPr>
          <w:lang w:val="es-ES_tradnl"/>
        </w:rPr>
        <w:t>la labor</w:t>
      </w:r>
      <w:r w:rsidR="004B1518" w:rsidRPr="00B3026A">
        <w:rPr>
          <w:lang w:val="es-ES_tradnl"/>
        </w:rPr>
        <w:t xml:space="preserve"> en otros</w:t>
      </w:r>
      <w:r w:rsidRPr="00B3026A">
        <w:rPr>
          <w:lang w:val="es-ES_tradnl"/>
        </w:rPr>
        <w:t xml:space="preserve"> países teniendo en cuenta las diferentes condiciones económicas y sociales imperantes.</w:t>
      </w:r>
    </w:p>
    <w:p w14:paraId="7ED2C705" w14:textId="77777777" w:rsidR="00B573CC" w:rsidRPr="00B3026A" w:rsidRDefault="00B573CC" w:rsidP="00B573CC">
      <w:pPr>
        <w:jc w:val="both"/>
        <w:rPr>
          <w:lang w:val="es-ES_tradnl"/>
        </w:rPr>
      </w:pPr>
    </w:p>
    <w:p w14:paraId="0F0C9EC0" w14:textId="2038A5B8" w:rsidR="00B573CC" w:rsidRPr="00B3026A" w:rsidRDefault="00B573CC" w:rsidP="00B573CC">
      <w:pPr>
        <w:jc w:val="both"/>
        <w:rPr>
          <w:lang w:val="es-ES_tradnl"/>
        </w:rPr>
      </w:pPr>
      <w:r w:rsidRPr="00B3026A">
        <w:rPr>
          <w:lang w:val="es-ES_tradnl"/>
        </w:rPr>
        <w:t xml:space="preserve">Si bien el proyecto </w:t>
      </w:r>
      <w:r w:rsidR="004B1518" w:rsidRPr="00B3026A">
        <w:rPr>
          <w:bCs/>
          <w:lang w:val="es-ES_tradnl"/>
        </w:rPr>
        <w:t>se planificó y gestionó adecuadamente</w:t>
      </w:r>
      <w:r w:rsidRPr="00B3026A">
        <w:rPr>
          <w:lang w:val="es-ES_tradnl"/>
        </w:rPr>
        <w:t xml:space="preserve">, </w:t>
      </w:r>
      <w:r w:rsidR="006E08FA" w:rsidRPr="00B3026A">
        <w:rPr>
          <w:lang w:val="es-ES_tradnl"/>
        </w:rPr>
        <w:t xml:space="preserve">cabría contemplar </w:t>
      </w:r>
      <w:r w:rsidR="00044250" w:rsidRPr="00B3026A">
        <w:rPr>
          <w:lang w:val="es-ES_tradnl"/>
        </w:rPr>
        <w:t xml:space="preserve">algunas </w:t>
      </w:r>
      <w:r w:rsidR="006E08FA" w:rsidRPr="00B3026A">
        <w:rPr>
          <w:lang w:val="es-ES_tradnl"/>
        </w:rPr>
        <w:t>mejoras</w:t>
      </w:r>
      <w:r w:rsidRPr="00B3026A">
        <w:rPr>
          <w:lang w:val="es-ES_tradnl"/>
        </w:rPr>
        <w:t xml:space="preserve"> con respecto a la gestión, </w:t>
      </w:r>
      <w:r w:rsidR="008379DA" w:rsidRPr="00B3026A">
        <w:rPr>
          <w:lang w:val="es-ES_tradnl"/>
        </w:rPr>
        <w:t xml:space="preserve">la supervisión </w:t>
      </w:r>
      <w:r w:rsidRPr="00B3026A">
        <w:rPr>
          <w:lang w:val="es-ES_tradnl"/>
        </w:rPr>
        <w:t>de la ejecución y la autoevaluación de los proyectos de</w:t>
      </w:r>
      <w:r w:rsidR="008379DA" w:rsidRPr="00B3026A">
        <w:rPr>
          <w:lang w:val="es-ES_tradnl"/>
        </w:rPr>
        <w:t xml:space="preserve"> la </w:t>
      </w:r>
      <w:r w:rsidR="007A458D" w:rsidRPr="00B3026A">
        <w:rPr>
          <w:lang w:val="es-ES_tradnl"/>
        </w:rPr>
        <w:t>AD</w:t>
      </w:r>
      <w:r w:rsidRPr="00B3026A">
        <w:rPr>
          <w:lang w:val="es-ES_tradnl"/>
        </w:rPr>
        <w:t xml:space="preserve"> </w:t>
      </w:r>
      <w:r w:rsidR="006549B7" w:rsidRPr="00B3026A">
        <w:rPr>
          <w:lang w:val="es-ES_tradnl"/>
        </w:rPr>
        <w:t xml:space="preserve">Anteriormente </w:t>
      </w:r>
      <w:r w:rsidRPr="00B3026A">
        <w:rPr>
          <w:lang w:val="es-ES_tradnl"/>
        </w:rPr>
        <w:t>se ha hecho referencia a la adopción de un marco lógico.</w:t>
      </w:r>
    </w:p>
    <w:p w14:paraId="0A62E58A" w14:textId="77777777" w:rsidR="00B573CC" w:rsidRPr="00B3026A" w:rsidRDefault="00B573CC" w:rsidP="00B573CC">
      <w:pPr>
        <w:jc w:val="both"/>
        <w:rPr>
          <w:lang w:val="es-ES_tradnl"/>
        </w:rPr>
      </w:pPr>
    </w:p>
    <w:p w14:paraId="6BDFEDB4" w14:textId="14DE8BCE" w:rsidR="00B573CC" w:rsidRPr="00B3026A" w:rsidRDefault="00B573CC" w:rsidP="00B573CC">
      <w:pPr>
        <w:jc w:val="both"/>
        <w:rPr>
          <w:lang w:val="es-ES_tradnl"/>
        </w:rPr>
      </w:pPr>
      <w:r w:rsidRPr="00B3026A">
        <w:rPr>
          <w:lang w:val="es-ES_tradnl"/>
        </w:rPr>
        <w:t xml:space="preserve">El proyecto global ha </w:t>
      </w:r>
      <w:r w:rsidR="007861BF" w:rsidRPr="00B3026A">
        <w:rPr>
          <w:lang w:val="es-ES_tradnl"/>
        </w:rPr>
        <w:t>procurado</w:t>
      </w:r>
      <w:r w:rsidRPr="00B3026A">
        <w:rPr>
          <w:lang w:val="es-ES_tradnl"/>
        </w:rPr>
        <w:t xml:space="preserve"> acertadamente la participación de diferentes actores y partes interesadas más allá de las instituciones de PI, como </w:t>
      </w:r>
      <w:r w:rsidR="007861BF" w:rsidRPr="00B3026A">
        <w:rPr>
          <w:lang w:val="es-ES_tradnl"/>
        </w:rPr>
        <w:t>es</w:t>
      </w:r>
      <w:r w:rsidRPr="00B3026A">
        <w:rPr>
          <w:lang w:val="es-ES_tradnl"/>
        </w:rPr>
        <w:t xml:space="preserve"> el caso, por ejemplo, del estudio de Uganda sobre la industria agroalimentaria o el de Polonia sobre </w:t>
      </w:r>
      <w:r w:rsidR="007861BF" w:rsidRPr="00B3026A">
        <w:rPr>
          <w:lang w:val="es-ES_tradnl"/>
        </w:rPr>
        <w:t xml:space="preserve">el sistema de </w:t>
      </w:r>
      <w:r w:rsidR="00BB6935" w:rsidRPr="00B3026A">
        <w:rPr>
          <w:lang w:val="es-ES_tradnl"/>
        </w:rPr>
        <w:t>s</w:t>
      </w:r>
      <w:r w:rsidR="007861BF" w:rsidRPr="00B3026A">
        <w:rPr>
          <w:lang w:val="es-ES_tradnl"/>
        </w:rPr>
        <w:t>alud</w:t>
      </w:r>
      <w:r w:rsidRPr="00B3026A">
        <w:rPr>
          <w:lang w:val="es-ES_tradnl"/>
        </w:rPr>
        <w:t>. Probablemente este sea el caso de la mayoría de los estudios que tienen que llegar a l</w:t>
      </w:r>
      <w:r w:rsidR="007A458D" w:rsidRPr="00B3026A">
        <w:rPr>
          <w:lang w:val="es-ES_tradnl"/>
        </w:rPr>
        <w:t>a</w:t>
      </w:r>
      <w:r w:rsidR="00BB6935" w:rsidRPr="00B3026A">
        <w:rPr>
          <w:lang w:val="es-ES_tradnl"/>
        </w:rPr>
        <w:t>s</w:t>
      </w:r>
      <w:r w:rsidRPr="00B3026A">
        <w:rPr>
          <w:lang w:val="es-ES_tradnl"/>
        </w:rPr>
        <w:t xml:space="preserve"> </w:t>
      </w:r>
      <w:r w:rsidR="007A458D" w:rsidRPr="00B3026A">
        <w:rPr>
          <w:lang w:val="es-ES_tradnl"/>
        </w:rPr>
        <w:t>partes</w:t>
      </w:r>
      <w:r w:rsidRPr="00B3026A">
        <w:rPr>
          <w:lang w:val="es-ES_tradnl"/>
        </w:rPr>
        <w:t xml:space="preserve"> interesad</w:t>
      </w:r>
      <w:r w:rsidR="007A458D" w:rsidRPr="00B3026A">
        <w:rPr>
          <w:lang w:val="es-ES_tradnl"/>
        </w:rPr>
        <w:t>a</w:t>
      </w:r>
      <w:r w:rsidRPr="00B3026A">
        <w:rPr>
          <w:lang w:val="es-ES_tradnl"/>
        </w:rPr>
        <w:t xml:space="preserve">s </w:t>
      </w:r>
      <w:r w:rsidR="00BB6935" w:rsidRPr="00B3026A">
        <w:rPr>
          <w:lang w:val="es-ES_tradnl"/>
        </w:rPr>
        <w:t xml:space="preserve">en la </w:t>
      </w:r>
      <w:r w:rsidRPr="00B3026A">
        <w:rPr>
          <w:lang w:val="es-ES_tradnl"/>
        </w:rPr>
        <w:t>PI</w:t>
      </w:r>
      <w:r w:rsidR="00BB6935" w:rsidRPr="00B3026A">
        <w:rPr>
          <w:lang w:val="es-ES_tradnl"/>
        </w:rPr>
        <w:t xml:space="preserve"> no tradicionales</w:t>
      </w:r>
      <w:r w:rsidRPr="00B3026A">
        <w:rPr>
          <w:lang w:val="es-ES_tradnl"/>
        </w:rPr>
        <w:t>.</w:t>
      </w:r>
    </w:p>
    <w:p w14:paraId="7E58B093" w14:textId="77777777" w:rsidR="00B573CC" w:rsidRPr="00B3026A" w:rsidRDefault="00B573CC" w:rsidP="00B573CC">
      <w:pPr>
        <w:jc w:val="both"/>
        <w:rPr>
          <w:lang w:val="es-ES_tradnl"/>
        </w:rPr>
      </w:pPr>
    </w:p>
    <w:p w14:paraId="28C45842" w14:textId="12C44E16" w:rsidR="00B573CC" w:rsidRPr="00B3026A" w:rsidRDefault="00B573CC" w:rsidP="00B573CC">
      <w:pPr>
        <w:jc w:val="both"/>
        <w:rPr>
          <w:lang w:val="es-ES_tradnl"/>
        </w:rPr>
      </w:pPr>
      <w:r w:rsidRPr="00B3026A">
        <w:rPr>
          <w:lang w:val="es-ES_tradnl"/>
        </w:rPr>
        <w:t xml:space="preserve">Si bien esta interacción </w:t>
      </w:r>
      <w:r w:rsidR="00C107C8" w:rsidRPr="00B3026A">
        <w:rPr>
          <w:lang w:val="es-ES_tradnl"/>
        </w:rPr>
        <w:t xml:space="preserve">ha </w:t>
      </w:r>
      <w:r w:rsidRPr="00B3026A">
        <w:rPr>
          <w:lang w:val="es-ES_tradnl"/>
        </w:rPr>
        <w:t>funcion</w:t>
      </w:r>
      <w:r w:rsidR="00C107C8" w:rsidRPr="00B3026A">
        <w:rPr>
          <w:lang w:val="es-ES_tradnl"/>
        </w:rPr>
        <w:t>ado</w:t>
      </w:r>
      <w:r w:rsidRPr="00B3026A">
        <w:rPr>
          <w:lang w:val="es-ES_tradnl"/>
        </w:rPr>
        <w:t xml:space="preserve"> muy bien</w:t>
      </w:r>
      <w:r w:rsidR="00D012E4" w:rsidRPr="00B3026A">
        <w:rPr>
          <w:lang w:val="es-ES_tradnl"/>
        </w:rPr>
        <w:t xml:space="preserve"> en la mayoría de los casos</w:t>
      </w:r>
      <w:r w:rsidRPr="00B3026A">
        <w:rPr>
          <w:lang w:val="es-ES_tradnl"/>
        </w:rPr>
        <w:t xml:space="preserve">, en </w:t>
      </w:r>
      <w:r w:rsidR="00C107C8" w:rsidRPr="00B3026A">
        <w:rPr>
          <w:lang w:val="es-ES_tradnl"/>
        </w:rPr>
        <w:t>otros</w:t>
      </w:r>
      <w:r w:rsidRPr="00B3026A">
        <w:rPr>
          <w:lang w:val="es-ES_tradnl"/>
        </w:rPr>
        <w:t xml:space="preserve"> se consider</w:t>
      </w:r>
      <w:r w:rsidR="00C107C8" w:rsidRPr="00B3026A">
        <w:rPr>
          <w:lang w:val="es-ES_tradnl"/>
        </w:rPr>
        <w:t>a</w:t>
      </w:r>
      <w:r w:rsidRPr="00B3026A">
        <w:rPr>
          <w:lang w:val="es-ES_tradnl"/>
        </w:rPr>
        <w:t xml:space="preserve"> que la participación activa de los diferentes actores </w:t>
      </w:r>
      <w:r w:rsidR="00181E55" w:rsidRPr="00B3026A">
        <w:rPr>
          <w:lang w:val="es-ES_tradnl"/>
        </w:rPr>
        <w:t>exige</w:t>
      </w:r>
      <w:r w:rsidRPr="00B3026A">
        <w:rPr>
          <w:lang w:val="es-ES_tradnl"/>
        </w:rPr>
        <w:t xml:space="preserve"> </w:t>
      </w:r>
      <w:r w:rsidR="00C107C8" w:rsidRPr="00B3026A">
        <w:rPr>
          <w:lang w:val="es-ES_tradnl"/>
        </w:rPr>
        <w:t xml:space="preserve">el despliegue de </w:t>
      </w:r>
      <w:r w:rsidRPr="00B3026A">
        <w:rPr>
          <w:lang w:val="es-ES_tradnl"/>
        </w:rPr>
        <w:t xml:space="preserve">mayores esfuerzos de coordinación y compromiso. Una de las </w:t>
      </w:r>
      <w:r w:rsidR="007A458D" w:rsidRPr="00B3026A">
        <w:rPr>
          <w:lang w:val="es-ES_tradnl"/>
        </w:rPr>
        <w:t xml:space="preserve">enseñanzas </w:t>
      </w:r>
      <w:r w:rsidRPr="00B3026A">
        <w:rPr>
          <w:lang w:val="es-ES_tradnl"/>
        </w:rPr>
        <w:t>que pueden extraer</w:t>
      </w:r>
      <w:r w:rsidR="00181E55" w:rsidRPr="00B3026A">
        <w:rPr>
          <w:lang w:val="es-ES_tradnl"/>
        </w:rPr>
        <w:t>se</w:t>
      </w:r>
      <w:r w:rsidRPr="00B3026A">
        <w:rPr>
          <w:lang w:val="es-ES_tradnl"/>
        </w:rPr>
        <w:t xml:space="preserve"> </w:t>
      </w:r>
      <w:r w:rsidR="007A458D" w:rsidRPr="00B3026A">
        <w:rPr>
          <w:lang w:val="es-ES_tradnl"/>
        </w:rPr>
        <w:t xml:space="preserve">de esto </w:t>
      </w:r>
      <w:r w:rsidRPr="00B3026A">
        <w:rPr>
          <w:lang w:val="es-ES_tradnl"/>
        </w:rPr>
        <w:t xml:space="preserve">es que los proyectos ambiciosos de esta naturaleza requieren una </w:t>
      </w:r>
      <w:r w:rsidR="00181E55" w:rsidRPr="00B3026A">
        <w:rPr>
          <w:lang w:val="es-ES_tradnl"/>
        </w:rPr>
        <w:t>relación dinámica</w:t>
      </w:r>
      <w:r w:rsidRPr="00B3026A">
        <w:rPr>
          <w:lang w:val="es-ES_tradnl"/>
        </w:rPr>
        <w:t xml:space="preserve"> con </w:t>
      </w:r>
      <w:r w:rsidR="00181E55" w:rsidRPr="00B3026A">
        <w:rPr>
          <w:lang w:val="es-ES_tradnl"/>
        </w:rPr>
        <w:t>una amplia gama de</w:t>
      </w:r>
      <w:r w:rsidRPr="00B3026A">
        <w:rPr>
          <w:lang w:val="es-ES_tradnl"/>
        </w:rPr>
        <w:t xml:space="preserve"> partes interesadas</w:t>
      </w:r>
      <w:r w:rsidR="00181E55" w:rsidRPr="00B3026A">
        <w:rPr>
          <w:lang w:val="es-ES_tradnl"/>
        </w:rPr>
        <w:t xml:space="preserve">, las cuales </w:t>
      </w:r>
      <w:r w:rsidRPr="00B3026A">
        <w:rPr>
          <w:lang w:val="es-ES_tradnl"/>
        </w:rPr>
        <w:t xml:space="preserve">no </w:t>
      </w:r>
      <w:r w:rsidR="00181E55" w:rsidRPr="00B3026A">
        <w:rPr>
          <w:lang w:val="es-ES_tradnl"/>
        </w:rPr>
        <w:t xml:space="preserve">están </w:t>
      </w:r>
      <w:r w:rsidRPr="00B3026A">
        <w:rPr>
          <w:lang w:val="es-ES_tradnl"/>
        </w:rPr>
        <w:t xml:space="preserve">familiarizadas </w:t>
      </w:r>
      <w:r w:rsidR="00181E55" w:rsidRPr="00B3026A">
        <w:rPr>
          <w:lang w:val="es-ES_tradnl"/>
        </w:rPr>
        <w:t xml:space="preserve">necesariamente </w:t>
      </w:r>
      <w:r w:rsidRPr="00B3026A">
        <w:rPr>
          <w:lang w:val="es-ES_tradnl"/>
        </w:rPr>
        <w:t xml:space="preserve">con cuestiones relacionadas con la PI, por lo que se requiere una atención especial en la fase preparatoria y una planificación adecuada de la </w:t>
      </w:r>
      <w:r w:rsidR="00A148D5" w:rsidRPr="00B3026A">
        <w:rPr>
          <w:lang w:val="es-ES_tradnl"/>
        </w:rPr>
        <w:t xml:space="preserve">ejecución </w:t>
      </w:r>
      <w:r w:rsidRPr="00B3026A">
        <w:rPr>
          <w:lang w:val="es-ES_tradnl"/>
        </w:rPr>
        <w:t>del proyecto.</w:t>
      </w:r>
    </w:p>
    <w:p w14:paraId="4892ACE4" w14:textId="77777777" w:rsidR="00BD0A3B" w:rsidRPr="00B3026A" w:rsidRDefault="00BD0A3B" w:rsidP="00BD0A3B">
      <w:pPr>
        <w:jc w:val="both"/>
        <w:rPr>
          <w:lang w:val="es-ES_tradnl"/>
        </w:rPr>
      </w:pPr>
    </w:p>
    <w:p w14:paraId="3A9BA40B" w14:textId="0B1C33AF" w:rsidR="00BD0A3B" w:rsidRPr="00B3026A" w:rsidRDefault="00BD0A3B" w:rsidP="00BD0A3B">
      <w:pPr>
        <w:jc w:val="both"/>
        <w:rPr>
          <w:lang w:val="es-ES_tradnl"/>
        </w:rPr>
      </w:pPr>
      <w:r w:rsidRPr="00B3026A">
        <w:rPr>
          <w:lang w:val="es-ES_tradnl"/>
        </w:rPr>
        <w:t xml:space="preserve">En </w:t>
      </w:r>
      <w:r w:rsidR="00983AEF" w:rsidRPr="00B3026A">
        <w:rPr>
          <w:lang w:val="es-ES_tradnl"/>
        </w:rPr>
        <w:t xml:space="preserve">los </w:t>
      </w:r>
      <w:r w:rsidRPr="00B3026A">
        <w:rPr>
          <w:lang w:val="es-ES_tradnl"/>
        </w:rPr>
        <w:t xml:space="preserve">proyectos complejos que </w:t>
      </w:r>
      <w:r w:rsidR="00E67FC5" w:rsidRPr="00B3026A">
        <w:rPr>
          <w:lang w:val="es-ES_tradnl"/>
        </w:rPr>
        <w:t>entrañan</w:t>
      </w:r>
      <w:r w:rsidRPr="00B3026A">
        <w:rPr>
          <w:lang w:val="es-ES_tradnl"/>
        </w:rPr>
        <w:t xml:space="preserve"> la contratación de consultores locales </w:t>
      </w:r>
      <w:r w:rsidR="00685C00" w:rsidRPr="00B3026A">
        <w:rPr>
          <w:lang w:val="es-ES_tradnl"/>
        </w:rPr>
        <w:t xml:space="preserve">suelen </w:t>
      </w:r>
      <w:r w:rsidR="005F4CB3" w:rsidRPr="00B3026A">
        <w:rPr>
          <w:lang w:val="es-ES_tradnl"/>
        </w:rPr>
        <w:t xml:space="preserve">surgir </w:t>
      </w:r>
      <w:r w:rsidRPr="00B3026A">
        <w:rPr>
          <w:lang w:val="es-ES_tradnl"/>
        </w:rPr>
        <w:t xml:space="preserve">dificultades para seleccionar </w:t>
      </w:r>
      <w:r w:rsidR="00E67FC5" w:rsidRPr="00B3026A">
        <w:rPr>
          <w:lang w:val="es-ES_tradnl"/>
        </w:rPr>
        <w:t xml:space="preserve">a </w:t>
      </w:r>
      <w:r w:rsidR="00D54CAB" w:rsidRPr="00B3026A">
        <w:rPr>
          <w:lang w:val="es-ES_tradnl"/>
        </w:rPr>
        <w:t>candidatos</w:t>
      </w:r>
      <w:r w:rsidR="00E67FC5" w:rsidRPr="00B3026A">
        <w:rPr>
          <w:lang w:val="es-ES_tradnl"/>
        </w:rPr>
        <w:t xml:space="preserve"> </w:t>
      </w:r>
      <w:r w:rsidRPr="00B3026A">
        <w:rPr>
          <w:lang w:val="es-ES_tradnl"/>
        </w:rPr>
        <w:t>adecuad</w:t>
      </w:r>
      <w:r w:rsidR="00D54CAB" w:rsidRPr="00B3026A">
        <w:rPr>
          <w:lang w:val="es-ES_tradnl"/>
        </w:rPr>
        <w:t>o</w:t>
      </w:r>
      <w:r w:rsidRPr="00B3026A">
        <w:rPr>
          <w:lang w:val="es-ES_tradnl"/>
        </w:rPr>
        <w:t xml:space="preserve">s </w:t>
      </w:r>
      <w:r w:rsidR="00685C00" w:rsidRPr="00B3026A">
        <w:rPr>
          <w:lang w:val="es-ES_tradnl"/>
        </w:rPr>
        <w:t>que aseguren su</w:t>
      </w:r>
      <w:r w:rsidR="00E67FC5" w:rsidRPr="00B3026A">
        <w:rPr>
          <w:lang w:val="es-ES_tradnl"/>
        </w:rPr>
        <w:t xml:space="preserve"> disponibilidad </w:t>
      </w:r>
      <w:r w:rsidRPr="00B3026A">
        <w:rPr>
          <w:lang w:val="es-ES_tradnl"/>
        </w:rPr>
        <w:t xml:space="preserve">durante todo el período de contratación. Al mismo tiempo, </w:t>
      </w:r>
      <w:r w:rsidR="00D54CAB" w:rsidRPr="00B3026A">
        <w:rPr>
          <w:lang w:val="es-ES_tradnl"/>
        </w:rPr>
        <w:t>el</w:t>
      </w:r>
      <w:r w:rsidRPr="00B3026A">
        <w:rPr>
          <w:lang w:val="es-ES_tradnl"/>
        </w:rPr>
        <w:t xml:space="preserve"> consultor o contraparte local debe</w:t>
      </w:r>
      <w:r w:rsidR="005F4CB3" w:rsidRPr="00B3026A">
        <w:rPr>
          <w:lang w:val="es-ES_tradnl"/>
        </w:rPr>
        <w:t>rá</w:t>
      </w:r>
      <w:r w:rsidRPr="00B3026A">
        <w:rPr>
          <w:lang w:val="es-ES_tradnl"/>
        </w:rPr>
        <w:t xml:space="preserve"> ser </w:t>
      </w:r>
      <w:r w:rsidR="00B93CDE" w:rsidRPr="00B3026A">
        <w:rPr>
          <w:lang w:val="es-ES_tradnl"/>
        </w:rPr>
        <w:t>alguien</w:t>
      </w:r>
      <w:r w:rsidR="00D54CAB" w:rsidRPr="00B3026A">
        <w:rPr>
          <w:lang w:val="es-ES_tradnl"/>
        </w:rPr>
        <w:t xml:space="preserve"> </w:t>
      </w:r>
      <w:r w:rsidRPr="00B3026A">
        <w:rPr>
          <w:lang w:val="es-ES_tradnl"/>
        </w:rPr>
        <w:t xml:space="preserve">que, </w:t>
      </w:r>
      <w:r w:rsidR="00983AEF" w:rsidRPr="00B3026A">
        <w:rPr>
          <w:lang w:val="es-ES_tradnl"/>
        </w:rPr>
        <w:t xml:space="preserve">además </w:t>
      </w:r>
      <w:r w:rsidR="00685C00" w:rsidRPr="00B3026A">
        <w:rPr>
          <w:lang w:val="es-ES_tradnl"/>
        </w:rPr>
        <w:t xml:space="preserve">de </w:t>
      </w:r>
      <w:r w:rsidR="00F51A7F" w:rsidRPr="00B3026A">
        <w:rPr>
          <w:lang w:val="es-ES_tradnl"/>
        </w:rPr>
        <w:t xml:space="preserve">aportar su </w:t>
      </w:r>
      <w:r w:rsidRPr="00B3026A">
        <w:rPr>
          <w:lang w:val="es-ES_tradnl"/>
        </w:rPr>
        <w:t xml:space="preserve">competencia y </w:t>
      </w:r>
      <w:r w:rsidR="00C0461C" w:rsidRPr="00B3026A">
        <w:rPr>
          <w:lang w:val="es-ES_tradnl"/>
        </w:rPr>
        <w:t>alta calidad</w:t>
      </w:r>
      <w:r w:rsidRPr="00B3026A">
        <w:rPr>
          <w:lang w:val="es-ES_tradnl"/>
        </w:rPr>
        <w:t>, facilite la interacción entre los di</w:t>
      </w:r>
      <w:r w:rsidR="003756D4" w:rsidRPr="00B3026A">
        <w:rPr>
          <w:lang w:val="es-ES_tradnl"/>
        </w:rPr>
        <w:t xml:space="preserve">stintos </w:t>
      </w:r>
      <w:r w:rsidRPr="00B3026A">
        <w:rPr>
          <w:lang w:val="es-ES_tradnl"/>
        </w:rPr>
        <w:t xml:space="preserve">actores y grupos de interés. La experiencia demuestra que </w:t>
      </w:r>
      <w:r w:rsidR="00C0461C" w:rsidRPr="00B3026A">
        <w:rPr>
          <w:lang w:val="es-ES_tradnl"/>
        </w:rPr>
        <w:t xml:space="preserve">el éxito del proyecto depende </w:t>
      </w:r>
      <w:r w:rsidR="00BA7BBA">
        <w:rPr>
          <w:lang w:val="es-ES_tradnl"/>
        </w:rPr>
        <w:t xml:space="preserve">en gran medida </w:t>
      </w:r>
      <w:r w:rsidR="00C0461C" w:rsidRPr="00B3026A">
        <w:rPr>
          <w:lang w:val="es-ES_tradnl"/>
        </w:rPr>
        <w:t xml:space="preserve">de </w:t>
      </w:r>
      <w:r w:rsidRPr="00B3026A">
        <w:rPr>
          <w:lang w:val="es-ES_tradnl"/>
        </w:rPr>
        <w:t xml:space="preserve">la selección de </w:t>
      </w:r>
      <w:r w:rsidR="00B736AB" w:rsidRPr="00B3026A">
        <w:rPr>
          <w:lang w:val="es-ES_tradnl"/>
        </w:rPr>
        <w:t xml:space="preserve">los </w:t>
      </w:r>
      <w:r w:rsidRPr="00B3026A">
        <w:rPr>
          <w:lang w:val="es-ES_tradnl"/>
        </w:rPr>
        <w:t xml:space="preserve">socios institucionales y </w:t>
      </w:r>
      <w:r w:rsidR="00B736AB" w:rsidRPr="00B3026A">
        <w:rPr>
          <w:lang w:val="es-ES_tradnl"/>
        </w:rPr>
        <w:t xml:space="preserve">los </w:t>
      </w:r>
      <w:r w:rsidRPr="00B3026A">
        <w:rPr>
          <w:lang w:val="es-ES_tradnl"/>
        </w:rPr>
        <w:t>expertos locales.</w:t>
      </w:r>
    </w:p>
    <w:p w14:paraId="7A77FD2B" w14:textId="77777777" w:rsidR="00D2484D" w:rsidRPr="00B3026A" w:rsidRDefault="00D2484D" w:rsidP="00BD0A3B">
      <w:pPr>
        <w:jc w:val="both"/>
        <w:rPr>
          <w:lang w:val="es-ES_tradnl"/>
        </w:rPr>
      </w:pPr>
    </w:p>
    <w:p w14:paraId="5718882B" w14:textId="71F07832" w:rsidR="00C0403A" w:rsidRPr="00B3026A" w:rsidRDefault="00C0403A" w:rsidP="00C0403A">
      <w:pPr>
        <w:jc w:val="both"/>
        <w:rPr>
          <w:b/>
          <w:lang w:val="es-ES_tradnl"/>
        </w:rPr>
      </w:pPr>
      <w:r w:rsidRPr="00B3026A">
        <w:rPr>
          <w:b/>
          <w:lang w:val="es-ES_tradnl"/>
        </w:rPr>
        <w:t>Conclusión 2: La estrategia de ejecución de la fase 2 y los objetivos se cumplieron a satisfacción de las partes interesadas.</w:t>
      </w:r>
    </w:p>
    <w:p w14:paraId="632CB4A8" w14:textId="77777777" w:rsidR="00C0403A" w:rsidRPr="00B3026A" w:rsidRDefault="00C0403A" w:rsidP="00C0403A">
      <w:pPr>
        <w:jc w:val="both"/>
        <w:rPr>
          <w:b/>
          <w:lang w:val="es-ES_tradnl"/>
        </w:rPr>
      </w:pPr>
    </w:p>
    <w:p w14:paraId="37DD6A96" w14:textId="58848164" w:rsidR="00C0403A" w:rsidRPr="00B3026A" w:rsidRDefault="00C0403A" w:rsidP="00C0403A">
      <w:pPr>
        <w:jc w:val="both"/>
        <w:rPr>
          <w:lang w:val="es-ES_tradnl"/>
        </w:rPr>
      </w:pPr>
      <w:r w:rsidRPr="00B3026A">
        <w:rPr>
          <w:lang w:val="es-ES_tradnl"/>
        </w:rPr>
        <w:t>El proyecto se bas</w:t>
      </w:r>
      <w:r w:rsidR="00A1460C" w:rsidRPr="00B3026A">
        <w:rPr>
          <w:lang w:val="es-ES_tradnl"/>
        </w:rPr>
        <w:t>ó</w:t>
      </w:r>
      <w:r w:rsidRPr="00B3026A">
        <w:rPr>
          <w:lang w:val="es-ES_tradnl"/>
        </w:rPr>
        <w:t xml:space="preserve"> en dos pilares fundamentales, a saber, la promo</w:t>
      </w:r>
      <w:r w:rsidR="00BE72E6" w:rsidRPr="00B3026A">
        <w:rPr>
          <w:lang w:val="es-ES_tradnl"/>
        </w:rPr>
        <w:t>ción</w:t>
      </w:r>
      <w:r w:rsidRPr="00B3026A">
        <w:rPr>
          <w:lang w:val="es-ES_tradnl"/>
        </w:rPr>
        <w:t xml:space="preserve"> de la sostenibilidad de la</w:t>
      </w:r>
      <w:r w:rsidR="00BE72E6" w:rsidRPr="00B3026A">
        <w:rPr>
          <w:lang w:val="es-ES_tradnl"/>
        </w:rPr>
        <w:t>s</w:t>
      </w:r>
      <w:r w:rsidRPr="00B3026A">
        <w:rPr>
          <w:lang w:val="es-ES_tradnl"/>
        </w:rPr>
        <w:t xml:space="preserve"> investigac</w:t>
      </w:r>
      <w:r w:rsidR="00BE72E6" w:rsidRPr="00B3026A">
        <w:rPr>
          <w:lang w:val="es-ES_tradnl"/>
        </w:rPr>
        <w:t>iones</w:t>
      </w:r>
      <w:r w:rsidRPr="00B3026A">
        <w:rPr>
          <w:lang w:val="es-ES_tradnl"/>
        </w:rPr>
        <w:t xml:space="preserve"> iniciada</w:t>
      </w:r>
      <w:r w:rsidR="00BE72E6" w:rsidRPr="00B3026A">
        <w:rPr>
          <w:lang w:val="es-ES_tradnl"/>
        </w:rPr>
        <w:t>s</w:t>
      </w:r>
      <w:r w:rsidRPr="00B3026A">
        <w:rPr>
          <w:lang w:val="es-ES_tradnl"/>
        </w:rPr>
        <w:t xml:space="preserve"> en la fase I y la ampliación </w:t>
      </w:r>
      <w:r w:rsidR="00F821C2" w:rsidRPr="00B3026A">
        <w:rPr>
          <w:lang w:val="es-ES_tradnl"/>
        </w:rPr>
        <w:t>del alcance</w:t>
      </w:r>
      <w:r w:rsidR="00A4166E" w:rsidRPr="00B3026A">
        <w:rPr>
          <w:lang w:val="es-ES_tradnl"/>
        </w:rPr>
        <w:t xml:space="preserve"> de los</w:t>
      </w:r>
      <w:r w:rsidRPr="00B3026A">
        <w:rPr>
          <w:lang w:val="es-ES_tradnl"/>
        </w:rPr>
        <w:t xml:space="preserve"> estudio</w:t>
      </w:r>
      <w:r w:rsidR="00A4166E" w:rsidRPr="00B3026A">
        <w:rPr>
          <w:lang w:val="es-ES_tradnl"/>
        </w:rPr>
        <w:t>s</w:t>
      </w:r>
      <w:r w:rsidRPr="00B3026A">
        <w:rPr>
          <w:lang w:val="es-ES_tradnl"/>
        </w:rPr>
        <w:t xml:space="preserve"> </w:t>
      </w:r>
      <w:r w:rsidR="00A4166E" w:rsidRPr="00B3026A">
        <w:rPr>
          <w:lang w:val="es-ES_tradnl"/>
        </w:rPr>
        <w:t>para incluir</w:t>
      </w:r>
      <w:r w:rsidRPr="00B3026A">
        <w:rPr>
          <w:lang w:val="es-ES_tradnl"/>
        </w:rPr>
        <w:t xml:space="preserve"> nuevos países y regiones, </w:t>
      </w:r>
      <w:r w:rsidR="00646F58" w:rsidRPr="00B3026A">
        <w:rPr>
          <w:lang w:val="es-ES_tradnl"/>
        </w:rPr>
        <w:t>con inclusión de</w:t>
      </w:r>
      <w:r w:rsidRPr="00B3026A">
        <w:rPr>
          <w:lang w:val="es-ES_tradnl"/>
        </w:rPr>
        <w:t xml:space="preserve"> al menos un PMA, así como nuevos temas.</w:t>
      </w:r>
    </w:p>
    <w:p w14:paraId="4C3A7BCC" w14:textId="77777777" w:rsidR="00C0403A" w:rsidRPr="00B3026A" w:rsidRDefault="00C0403A" w:rsidP="00C0403A">
      <w:pPr>
        <w:jc w:val="both"/>
        <w:rPr>
          <w:lang w:val="es-ES_tradnl"/>
        </w:rPr>
      </w:pPr>
    </w:p>
    <w:p w14:paraId="3108278A" w14:textId="10961CA0" w:rsidR="00C0403A" w:rsidRPr="00B3026A" w:rsidRDefault="00C0403A" w:rsidP="00C0403A">
      <w:pPr>
        <w:jc w:val="both"/>
        <w:rPr>
          <w:lang w:val="es-ES_tradnl"/>
        </w:rPr>
      </w:pPr>
      <w:r w:rsidRPr="00B3026A">
        <w:rPr>
          <w:lang w:val="es-ES_tradnl"/>
        </w:rPr>
        <w:t xml:space="preserve">En </w:t>
      </w:r>
      <w:r w:rsidR="00237919" w:rsidRPr="00B3026A">
        <w:rPr>
          <w:lang w:val="es-ES_tradnl"/>
        </w:rPr>
        <w:t>lo referente a</w:t>
      </w:r>
      <w:r w:rsidRPr="00B3026A">
        <w:rPr>
          <w:lang w:val="es-ES_tradnl"/>
        </w:rPr>
        <w:t xml:space="preserve"> la sostenibilidad en general, </w:t>
      </w:r>
      <w:r w:rsidR="00646F58" w:rsidRPr="00B3026A">
        <w:rPr>
          <w:lang w:val="es-ES_tradnl"/>
        </w:rPr>
        <w:t xml:space="preserve">si bien </w:t>
      </w:r>
      <w:r w:rsidRPr="00B3026A">
        <w:rPr>
          <w:lang w:val="es-ES_tradnl"/>
        </w:rPr>
        <w:t xml:space="preserve">es pronto para </w:t>
      </w:r>
      <w:r w:rsidR="00646F58" w:rsidRPr="00B3026A">
        <w:rPr>
          <w:lang w:val="es-ES_tradnl"/>
        </w:rPr>
        <w:t>extraer</w:t>
      </w:r>
      <w:r w:rsidRPr="00B3026A">
        <w:rPr>
          <w:lang w:val="es-ES_tradnl"/>
        </w:rPr>
        <w:t xml:space="preserve"> conclusiones definitivas, el </w:t>
      </w:r>
      <w:r w:rsidR="00646F58" w:rsidRPr="00B3026A">
        <w:rPr>
          <w:lang w:val="es-ES_tradnl"/>
        </w:rPr>
        <w:t>p</w:t>
      </w:r>
      <w:r w:rsidRPr="00B3026A">
        <w:rPr>
          <w:lang w:val="es-ES_tradnl"/>
        </w:rPr>
        <w:t xml:space="preserve">royecto ha abarcado </w:t>
      </w:r>
      <w:r w:rsidR="00646F58" w:rsidRPr="00B3026A">
        <w:rPr>
          <w:lang w:val="es-ES_tradnl"/>
        </w:rPr>
        <w:t xml:space="preserve">ámbitos </w:t>
      </w:r>
      <w:r w:rsidRPr="00B3026A">
        <w:rPr>
          <w:lang w:val="es-ES_tradnl"/>
        </w:rPr>
        <w:t xml:space="preserve">importantes para continuar y ampliar </w:t>
      </w:r>
      <w:r w:rsidR="00B25B6D" w:rsidRPr="00B3026A">
        <w:rPr>
          <w:lang w:val="es-ES_tradnl"/>
        </w:rPr>
        <w:t xml:space="preserve">la labor </w:t>
      </w:r>
      <w:r w:rsidRPr="00B3026A">
        <w:rPr>
          <w:lang w:val="es-ES_tradnl"/>
        </w:rPr>
        <w:t xml:space="preserve">de creación de conjuntos de datos </w:t>
      </w:r>
      <w:r w:rsidR="00D874D2" w:rsidRPr="00B3026A">
        <w:rPr>
          <w:lang w:val="es-ES_tradnl"/>
        </w:rPr>
        <w:t>fiables</w:t>
      </w:r>
      <w:r w:rsidRPr="00B3026A">
        <w:rPr>
          <w:lang w:val="es-ES_tradnl"/>
        </w:rPr>
        <w:t xml:space="preserve"> y prácticos que permitan </w:t>
      </w:r>
      <w:r w:rsidR="00646F58" w:rsidRPr="00B3026A">
        <w:rPr>
          <w:lang w:val="es-ES_tradnl"/>
        </w:rPr>
        <w:t>comprender mejor</w:t>
      </w:r>
      <w:r w:rsidRPr="00B3026A">
        <w:rPr>
          <w:lang w:val="es-ES_tradnl"/>
        </w:rPr>
        <w:t xml:space="preserve"> las consecuencias socioeconómicas de la </w:t>
      </w:r>
      <w:r w:rsidR="00646F58" w:rsidRPr="00B3026A">
        <w:rPr>
          <w:lang w:val="es-ES_tradnl"/>
        </w:rPr>
        <w:t>PI</w:t>
      </w:r>
      <w:r w:rsidRPr="00B3026A">
        <w:rPr>
          <w:lang w:val="es-ES_tradnl"/>
        </w:rPr>
        <w:t xml:space="preserve"> y su </w:t>
      </w:r>
      <w:r w:rsidR="00646F58" w:rsidRPr="00B3026A">
        <w:rPr>
          <w:lang w:val="es-ES_tradnl"/>
        </w:rPr>
        <w:t>uso</w:t>
      </w:r>
      <w:r w:rsidRPr="00B3026A">
        <w:rPr>
          <w:lang w:val="es-ES_tradnl"/>
        </w:rPr>
        <w:t xml:space="preserve"> </w:t>
      </w:r>
      <w:r w:rsidR="00646F58" w:rsidRPr="00B3026A">
        <w:rPr>
          <w:lang w:val="es-ES_tradnl"/>
        </w:rPr>
        <w:t xml:space="preserve">por </w:t>
      </w:r>
      <w:r w:rsidRPr="00B3026A">
        <w:rPr>
          <w:lang w:val="es-ES_tradnl"/>
        </w:rPr>
        <w:t>las partes interesadas.</w:t>
      </w:r>
    </w:p>
    <w:p w14:paraId="51E3F3AD" w14:textId="77777777" w:rsidR="00C0403A" w:rsidRPr="00B3026A" w:rsidRDefault="00C0403A" w:rsidP="00C0403A">
      <w:pPr>
        <w:jc w:val="both"/>
        <w:rPr>
          <w:lang w:val="es-ES_tradnl"/>
        </w:rPr>
      </w:pPr>
    </w:p>
    <w:p w14:paraId="3C2253B9" w14:textId="61ACBC29" w:rsidR="00C0403A" w:rsidRPr="00B3026A" w:rsidRDefault="00095A31" w:rsidP="00C0403A">
      <w:pPr>
        <w:jc w:val="both"/>
        <w:rPr>
          <w:lang w:val="es-ES_tradnl"/>
        </w:rPr>
      </w:pPr>
      <w:r w:rsidRPr="00B3026A">
        <w:rPr>
          <w:lang w:val="es-ES_tradnl"/>
        </w:rPr>
        <w:t xml:space="preserve">La labor </w:t>
      </w:r>
      <w:r w:rsidR="004E257B" w:rsidRPr="00B3026A">
        <w:rPr>
          <w:lang w:val="es-ES_tradnl"/>
        </w:rPr>
        <w:t xml:space="preserve">adicional </w:t>
      </w:r>
      <w:r w:rsidRPr="00B3026A">
        <w:rPr>
          <w:lang w:val="es-ES_tradnl"/>
        </w:rPr>
        <w:t>realizada</w:t>
      </w:r>
      <w:r w:rsidR="00C0403A" w:rsidRPr="00B3026A">
        <w:rPr>
          <w:lang w:val="es-ES_tradnl"/>
        </w:rPr>
        <w:t xml:space="preserve"> en Chile y </w:t>
      </w:r>
      <w:r w:rsidRPr="00B3026A">
        <w:rPr>
          <w:lang w:val="es-ES_tradnl"/>
        </w:rPr>
        <w:t xml:space="preserve">el </w:t>
      </w:r>
      <w:r w:rsidR="00C0403A" w:rsidRPr="00B3026A">
        <w:rPr>
          <w:lang w:val="es-ES_tradnl"/>
        </w:rPr>
        <w:t xml:space="preserve">Brasil durante la segunda fase </w:t>
      </w:r>
      <w:r w:rsidR="00832004" w:rsidRPr="00B3026A">
        <w:rPr>
          <w:lang w:val="es-ES_tradnl"/>
        </w:rPr>
        <w:t xml:space="preserve">ha permitido </w:t>
      </w:r>
      <w:r w:rsidR="00C0403A" w:rsidRPr="00B3026A">
        <w:rPr>
          <w:lang w:val="es-ES_tradnl"/>
        </w:rPr>
        <w:t>apoy</w:t>
      </w:r>
      <w:r w:rsidR="00C0461C" w:rsidRPr="00B3026A">
        <w:rPr>
          <w:lang w:val="es-ES_tradnl"/>
        </w:rPr>
        <w:t>ar</w:t>
      </w:r>
      <w:r w:rsidR="00C0403A" w:rsidRPr="00B3026A">
        <w:rPr>
          <w:lang w:val="es-ES_tradnl"/>
        </w:rPr>
        <w:t xml:space="preserve"> y ampli</w:t>
      </w:r>
      <w:r w:rsidR="00C0461C" w:rsidRPr="00B3026A">
        <w:rPr>
          <w:lang w:val="es-ES_tradnl"/>
        </w:rPr>
        <w:t>ar</w:t>
      </w:r>
      <w:r w:rsidR="00C0403A" w:rsidRPr="00B3026A">
        <w:rPr>
          <w:lang w:val="es-ES_tradnl"/>
        </w:rPr>
        <w:t xml:space="preserve"> </w:t>
      </w:r>
      <w:r w:rsidR="009921E5" w:rsidRPr="00B3026A">
        <w:rPr>
          <w:lang w:val="es-ES_tradnl"/>
        </w:rPr>
        <w:t>la labor</w:t>
      </w:r>
      <w:r w:rsidR="00C0403A" w:rsidRPr="00B3026A">
        <w:rPr>
          <w:lang w:val="es-ES_tradnl"/>
        </w:rPr>
        <w:t xml:space="preserve"> realizad</w:t>
      </w:r>
      <w:r w:rsidR="009921E5" w:rsidRPr="00B3026A">
        <w:rPr>
          <w:lang w:val="es-ES_tradnl"/>
        </w:rPr>
        <w:t>a</w:t>
      </w:r>
      <w:r w:rsidR="00C0403A" w:rsidRPr="00B3026A">
        <w:rPr>
          <w:lang w:val="es-ES_tradnl"/>
        </w:rPr>
        <w:t xml:space="preserve"> anteriormente. Se necesita más trabajo y capacidades humanas apropiadas para sostener est</w:t>
      </w:r>
      <w:r w:rsidR="00832004" w:rsidRPr="00B3026A">
        <w:rPr>
          <w:lang w:val="es-ES_tradnl"/>
        </w:rPr>
        <w:t>a labor</w:t>
      </w:r>
      <w:r w:rsidR="00C0403A" w:rsidRPr="00B3026A">
        <w:rPr>
          <w:lang w:val="es-ES_tradnl"/>
        </w:rPr>
        <w:t>.</w:t>
      </w:r>
    </w:p>
    <w:p w14:paraId="622B89B0" w14:textId="77777777" w:rsidR="00C0403A" w:rsidRPr="00B3026A" w:rsidRDefault="00C0403A" w:rsidP="00C0403A">
      <w:pPr>
        <w:jc w:val="both"/>
        <w:rPr>
          <w:lang w:val="es-ES_tradnl"/>
        </w:rPr>
      </w:pPr>
    </w:p>
    <w:p w14:paraId="68441564" w14:textId="75D9C309" w:rsidR="00C0403A" w:rsidRPr="00B3026A" w:rsidRDefault="00C0403A" w:rsidP="00C0403A">
      <w:pPr>
        <w:jc w:val="both"/>
        <w:rPr>
          <w:lang w:val="es-ES_tradnl"/>
        </w:rPr>
      </w:pPr>
      <w:r w:rsidRPr="00B3026A">
        <w:rPr>
          <w:lang w:val="es-ES_tradnl"/>
        </w:rPr>
        <w:t xml:space="preserve">En cuanto a la </w:t>
      </w:r>
      <w:r w:rsidR="00237919" w:rsidRPr="00B3026A">
        <w:rPr>
          <w:lang w:val="es-ES_tradnl"/>
        </w:rPr>
        <w:t>ampliación del alcance de los</w:t>
      </w:r>
      <w:r w:rsidRPr="00B3026A">
        <w:rPr>
          <w:lang w:val="es-ES_tradnl"/>
        </w:rPr>
        <w:t xml:space="preserve"> estudio</w:t>
      </w:r>
      <w:r w:rsidR="00237919" w:rsidRPr="00B3026A">
        <w:rPr>
          <w:lang w:val="es-ES_tradnl"/>
        </w:rPr>
        <w:t>s para incluir</w:t>
      </w:r>
      <w:r w:rsidRPr="00B3026A">
        <w:rPr>
          <w:lang w:val="es-ES_tradnl"/>
        </w:rPr>
        <w:t xml:space="preserve"> nuevos temas y países, el </w:t>
      </w:r>
      <w:r w:rsidR="00237919" w:rsidRPr="00B3026A">
        <w:rPr>
          <w:lang w:val="es-ES_tradnl"/>
        </w:rPr>
        <w:t>p</w:t>
      </w:r>
      <w:r w:rsidRPr="00B3026A">
        <w:rPr>
          <w:lang w:val="es-ES_tradnl"/>
        </w:rPr>
        <w:t>royecto</w:t>
      </w:r>
      <w:r w:rsidR="00237919" w:rsidRPr="00B3026A">
        <w:rPr>
          <w:lang w:val="es-ES_tradnl"/>
        </w:rPr>
        <w:t xml:space="preserve"> </w:t>
      </w:r>
      <w:r w:rsidR="00C0461C" w:rsidRPr="00B3026A">
        <w:rPr>
          <w:lang w:val="es-ES_tradnl"/>
        </w:rPr>
        <w:t xml:space="preserve">ha </w:t>
      </w:r>
      <w:r w:rsidR="00237919" w:rsidRPr="00B3026A">
        <w:rPr>
          <w:lang w:val="es-ES_tradnl"/>
        </w:rPr>
        <w:t>alcanz</w:t>
      </w:r>
      <w:r w:rsidR="00C0461C" w:rsidRPr="00B3026A">
        <w:rPr>
          <w:lang w:val="es-ES_tradnl"/>
        </w:rPr>
        <w:t>ado</w:t>
      </w:r>
      <w:r w:rsidR="00CD0424">
        <w:rPr>
          <w:lang w:val="es-ES_tradnl"/>
        </w:rPr>
        <w:t xml:space="preserve"> muy buenos resultados</w:t>
      </w:r>
      <w:r w:rsidRPr="00B3026A">
        <w:rPr>
          <w:lang w:val="es-ES_tradnl"/>
        </w:rPr>
        <w:t xml:space="preserve">. En </w:t>
      </w:r>
      <w:r w:rsidR="00193256" w:rsidRPr="00B3026A">
        <w:rPr>
          <w:lang w:val="es-ES_tradnl"/>
        </w:rPr>
        <w:t>el marco</w:t>
      </w:r>
      <w:r w:rsidRPr="00B3026A">
        <w:rPr>
          <w:lang w:val="es-ES_tradnl"/>
        </w:rPr>
        <w:t xml:space="preserve"> </w:t>
      </w:r>
      <w:r w:rsidR="00832004" w:rsidRPr="00B3026A">
        <w:rPr>
          <w:lang w:val="es-ES_tradnl"/>
        </w:rPr>
        <w:t xml:space="preserve">de la </w:t>
      </w:r>
      <w:r w:rsidRPr="00B3026A">
        <w:rPr>
          <w:lang w:val="es-ES_tradnl"/>
        </w:rPr>
        <w:t xml:space="preserve">segunda fase se </w:t>
      </w:r>
      <w:r w:rsidR="00C0461C" w:rsidRPr="00B3026A">
        <w:rPr>
          <w:lang w:val="es-ES_tradnl"/>
        </w:rPr>
        <w:t xml:space="preserve">han </w:t>
      </w:r>
      <w:r w:rsidRPr="00B3026A">
        <w:rPr>
          <w:lang w:val="es-ES_tradnl"/>
        </w:rPr>
        <w:t>explora</w:t>
      </w:r>
      <w:r w:rsidR="00C0461C" w:rsidRPr="00B3026A">
        <w:rPr>
          <w:lang w:val="es-ES_tradnl"/>
        </w:rPr>
        <w:t>do</w:t>
      </w:r>
      <w:r w:rsidRPr="00B3026A">
        <w:rPr>
          <w:lang w:val="es-ES_tradnl"/>
        </w:rPr>
        <w:t xml:space="preserve"> nuevos temas</w:t>
      </w:r>
      <w:r w:rsidR="00FF6937" w:rsidRPr="00B3026A">
        <w:rPr>
          <w:lang w:val="es-ES_tradnl"/>
        </w:rPr>
        <w:t>,</w:t>
      </w:r>
      <w:r w:rsidRPr="00B3026A">
        <w:rPr>
          <w:lang w:val="es-ES_tradnl"/>
        </w:rPr>
        <w:t xml:space="preserve"> como el valor </w:t>
      </w:r>
      <w:r w:rsidR="00193256" w:rsidRPr="00B3026A">
        <w:rPr>
          <w:lang w:val="es-ES_tradnl"/>
        </w:rPr>
        <w:t>de los di</w:t>
      </w:r>
      <w:r w:rsidR="00DC10D2" w:rsidRPr="00B3026A">
        <w:rPr>
          <w:lang w:val="es-ES_tradnl"/>
        </w:rPr>
        <w:t>b</w:t>
      </w:r>
      <w:r w:rsidR="00193256" w:rsidRPr="00B3026A">
        <w:rPr>
          <w:lang w:val="es-ES_tradnl"/>
        </w:rPr>
        <w:t>ujos y modelos</w:t>
      </w:r>
      <w:r w:rsidRPr="00B3026A">
        <w:rPr>
          <w:lang w:val="es-ES_tradnl"/>
        </w:rPr>
        <w:t xml:space="preserve"> industrial</w:t>
      </w:r>
      <w:r w:rsidR="00193256" w:rsidRPr="00B3026A">
        <w:rPr>
          <w:lang w:val="es-ES_tradnl"/>
        </w:rPr>
        <w:t>es</w:t>
      </w:r>
      <w:r w:rsidRPr="00B3026A">
        <w:rPr>
          <w:lang w:val="es-ES_tradnl"/>
        </w:rPr>
        <w:t xml:space="preserve"> y la innovación agrícola</w:t>
      </w:r>
      <w:r w:rsidR="00FF6937" w:rsidRPr="00B3026A">
        <w:rPr>
          <w:lang w:val="es-ES_tradnl"/>
        </w:rPr>
        <w:t>,</w:t>
      </w:r>
      <w:r w:rsidRPr="00B3026A">
        <w:rPr>
          <w:lang w:val="es-ES_tradnl"/>
        </w:rPr>
        <w:t xml:space="preserve"> y se </w:t>
      </w:r>
      <w:r w:rsidR="00C0461C" w:rsidRPr="00B3026A">
        <w:rPr>
          <w:lang w:val="es-ES_tradnl"/>
        </w:rPr>
        <w:t xml:space="preserve">han </w:t>
      </w:r>
      <w:r w:rsidRPr="00B3026A">
        <w:rPr>
          <w:lang w:val="es-ES_tradnl"/>
        </w:rPr>
        <w:t>añadi</w:t>
      </w:r>
      <w:r w:rsidR="00C0461C" w:rsidRPr="00B3026A">
        <w:rPr>
          <w:lang w:val="es-ES_tradnl"/>
        </w:rPr>
        <w:t>do</w:t>
      </w:r>
      <w:r w:rsidRPr="00B3026A">
        <w:rPr>
          <w:lang w:val="es-ES_tradnl"/>
        </w:rPr>
        <w:t xml:space="preserve"> nuevos países al proyecto </w:t>
      </w:r>
      <w:r w:rsidR="00193256" w:rsidRPr="00B3026A">
        <w:rPr>
          <w:lang w:val="es-ES_tradnl"/>
        </w:rPr>
        <w:t>global</w:t>
      </w:r>
      <w:r w:rsidRPr="00B3026A">
        <w:rPr>
          <w:lang w:val="es-ES_tradnl"/>
        </w:rPr>
        <w:t xml:space="preserve">, como </w:t>
      </w:r>
      <w:r w:rsidR="00595D54" w:rsidRPr="00B3026A">
        <w:rPr>
          <w:lang w:val="es-ES_tradnl"/>
        </w:rPr>
        <w:t xml:space="preserve">algunos </w:t>
      </w:r>
      <w:r w:rsidR="004E257B" w:rsidRPr="00B3026A">
        <w:rPr>
          <w:lang w:val="es-ES_tradnl"/>
        </w:rPr>
        <w:t xml:space="preserve">de </w:t>
      </w:r>
      <w:r w:rsidRPr="00B3026A">
        <w:rPr>
          <w:lang w:val="es-ES_tradnl"/>
        </w:rPr>
        <w:t xml:space="preserve">América Central, Colombia, Filipinas, Indonesia, Polonia, </w:t>
      </w:r>
      <w:r w:rsidR="00595D54" w:rsidRPr="00B3026A">
        <w:rPr>
          <w:lang w:val="es-ES_tradnl"/>
        </w:rPr>
        <w:t xml:space="preserve">la </w:t>
      </w:r>
      <w:r w:rsidRPr="00B3026A">
        <w:rPr>
          <w:lang w:val="es-ES_tradnl"/>
        </w:rPr>
        <w:t>República Dominicana y Uganda.</w:t>
      </w:r>
    </w:p>
    <w:p w14:paraId="62A1EB37" w14:textId="77777777" w:rsidR="00C0403A" w:rsidRPr="00B3026A" w:rsidRDefault="00C0403A" w:rsidP="00C0403A">
      <w:pPr>
        <w:jc w:val="both"/>
        <w:rPr>
          <w:lang w:val="es-ES_tradnl"/>
        </w:rPr>
      </w:pPr>
    </w:p>
    <w:p w14:paraId="4F59AE0A" w14:textId="5D4BC5C8" w:rsidR="00C0403A" w:rsidRPr="00B3026A" w:rsidRDefault="00DC10D2" w:rsidP="00C0403A">
      <w:pPr>
        <w:jc w:val="both"/>
        <w:rPr>
          <w:lang w:val="es-ES_tradnl"/>
        </w:rPr>
      </w:pPr>
      <w:r w:rsidRPr="00B3026A">
        <w:rPr>
          <w:lang w:val="es-ES_tradnl"/>
        </w:rPr>
        <w:t xml:space="preserve">Los comentarios recibidos </w:t>
      </w:r>
      <w:r w:rsidR="008E37FA" w:rsidRPr="00B3026A">
        <w:rPr>
          <w:lang w:val="es-ES_tradnl"/>
        </w:rPr>
        <w:t>en relación con</w:t>
      </w:r>
      <w:r w:rsidRPr="00B3026A">
        <w:rPr>
          <w:lang w:val="es-ES_tradnl"/>
        </w:rPr>
        <w:t xml:space="preserve"> </w:t>
      </w:r>
      <w:r w:rsidR="00C0403A" w:rsidRPr="00B3026A">
        <w:rPr>
          <w:lang w:val="es-ES_tradnl"/>
        </w:rPr>
        <w:t>la evaluación confirman que los objetivos del proyecto siguen siendo muy pertinentes y prácticos para los países y regiones que participan en la ejecución del proyecto.</w:t>
      </w:r>
    </w:p>
    <w:p w14:paraId="66791A78" w14:textId="77777777" w:rsidR="00C0403A" w:rsidRPr="00B3026A" w:rsidRDefault="00C0403A" w:rsidP="00C0403A">
      <w:pPr>
        <w:jc w:val="both"/>
        <w:rPr>
          <w:lang w:val="es-ES_tradnl"/>
        </w:rPr>
      </w:pPr>
    </w:p>
    <w:p w14:paraId="51550406" w14:textId="211F3393" w:rsidR="00C0403A" w:rsidRPr="00B3026A" w:rsidRDefault="00EA1476" w:rsidP="00C0403A">
      <w:pPr>
        <w:jc w:val="both"/>
        <w:rPr>
          <w:lang w:val="es-ES_tradnl"/>
        </w:rPr>
      </w:pPr>
      <w:r w:rsidRPr="00B3026A">
        <w:rPr>
          <w:lang w:val="es-ES_tradnl"/>
        </w:rPr>
        <w:t>Diversas</w:t>
      </w:r>
      <w:r w:rsidR="00C0403A" w:rsidRPr="00B3026A">
        <w:rPr>
          <w:lang w:val="es-ES_tradnl"/>
        </w:rPr>
        <w:t xml:space="preserve"> partes interesadas han mencionado que la labor de la OMPI en este ámbito ha sido pertinente y </w:t>
      </w:r>
      <w:r w:rsidR="008E37FA" w:rsidRPr="00B3026A">
        <w:rPr>
          <w:lang w:val="es-ES_tradnl"/>
        </w:rPr>
        <w:t>singular</w:t>
      </w:r>
      <w:r w:rsidR="00C0403A" w:rsidRPr="00B3026A">
        <w:rPr>
          <w:lang w:val="es-ES_tradnl"/>
        </w:rPr>
        <w:t xml:space="preserve"> en muchos aspectos, pero que para que muchos países </w:t>
      </w:r>
      <w:r w:rsidR="008E37FA" w:rsidRPr="00B3026A">
        <w:rPr>
          <w:lang w:val="es-ES_tradnl"/>
        </w:rPr>
        <w:t>pros</w:t>
      </w:r>
      <w:r w:rsidRPr="00B3026A">
        <w:rPr>
          <w:lang w:val="es-ES_tradnl"/>
        </w:rPr>
        <w:t>igan</w:t>
      </w:r>
      <w:r w:rsidR="008E37FA" w:rsidRPr="00B3026A">
        <w:rPr>
          <w:lang w:val="es-ES_tradnl"/>
        </w:rPr>
        <w:t xml:space="preserve"> la labor</w:t>
      </w:r>
      <w:r w:rsidR="005F7BF9" w:rsidRPr="00B3026A">
        <w:rPr>
          <w:lang w:val="es-ES_tradnl"/>
        </w:rPr>
        <w:t xml:space="preserve"> </w:t>
      </w:r>
      <w:r w:rsidR="008E37FA" w:rsidRPr="00B3026A">
        <w:rPr>
          <w:lang w:val="es-ES_tradnl"/>
        </w:rPr>
        <w:t xml:space="preserve">iniciada </w:t>
      </w:r>
      <w:r w:rsidR="00FF6937" w:rsidRPr="00B3026A">
        <w:rPr>
          <w:lang w:val="es-ES_tradnl"/>
        </w:rPr>
        <w:t>en el marco d</w:t>
      </w:r>
      <w:r w:rsidR="00C0403A" w:rsidRPr="00B3026A">
        <w:rPr>
          <w:lang w:val="es-ES_tradnl"/>
        </w:rPr>
        <w:t xml:space="preserve">el proyecto es necesario </w:t>
      </w:r>
      <w:r w:rsidR="005F7BF9" w:rsidRPr="00B3026A">
        <w:rPr>
          <w:lang w:val="es-ES_tradnl"/>
        </w:rPr>
        <w:t>dar</w:t>
      </w:r>
      <w:r w:rsidR="00C0403A" w:rsidRPr="00B3026A">
        <w:rPr>
          <w:lang w:val="es-ES_tradnl"/>
        </w:rPr>
        <w:t xml:space="preserve"> seguimiento </w:t>
      </w:r>
      <w:r w:rsidR="005F7BF9" w:rsidRPr="00B3026A">
        <w:rPr>
          <w:lang w:val="es-ES_tradnl"/>
        </w:rPr>
        <w:t xml:space="preserve">al fortalecimiento de capacidades </w:t>
      </w:r>
      <w:r w:rsidR="00C0403A" w:rsidRPr="00B3026A">
        <w:rPr>
          <w:lang w:val="es-ES_tradnl"/>
        </w:rPr>
        <w:t xml:space="preserve">y, en algunos casos, </w:t>
      </w:r>
      <w:r w:rsidR="005F7BF9" w:rsidRPr="00B3026A">
        <w:rPr>
          <w:lang w:val="es-ES_tradnl"/>
        </w:rPr>
        <w:t>realizar una importante inversión en este ámbito.</w:t>
      </w:r>
    </w:p>
    <w:p w14:paraId="0EB6B3CA" w14:textId="77777777" w:rsidR="005F7BF9" w:rsidRPr="00B3026A" w:rsidRDefault="005F7BF9" w:rsidP="00C0403A">
      <w:pPr>
        <w:jc w:val="both"/>
        <w:rPr>
          <w:lang w:val="es-ES_tradnl"/>
        </w:rPr>
      </w:pPr>
    </w:p>
    <w:p w14:paraId="28DC37D4" w14:textId="51975546" w:rsidR="00BD0A3B" w:rsidRPr="00B3026A" w:rsidRDefault="00BD0A3B" w:rsidP="00BD0A3B">
      <w:pPr>
        <w:jc w:val="both"/>
        <w:rPr>
          <w:lang w:val="es-ES_tradnl"/>
        </w:rPr>
      </w:pPr>
      <w:r w:rsidRPr="00B3026A">
        <w:rPr>
          <w:lang w:val="es-ES_tradnl"/>
        </w:rPr>
        <w:t xml:space="preserve">Algunas partes interesadas </w:t>
      </w:r>
      <w:r w:rsidR="008E37FA" w:rsidRPr="00B3026A">
        <w:rPr>
          <w:lang w:val="es-ES_tradnl"/>
        </w:rPr>
        <w:t>han observado</w:t>
      </w:r>
      <w:r w:rsidRPr="00B3026A">
        <w:rPr>
          <w:lang w:val="es-ES_tradnl"/>
        </w:rPr>
        <w:t xml:space="preserve"> que este tipo </w:t>
      </w:r>
      <w:r w:rsidR="002032DF" w:rsidRPr="00B3026A">
        <w:rPr>
          <w:lang w:val="es-ES_tradnl"/>
        </w:rPr>
        <w:t>de labor</w:t>
      </w:r>
      <w:r w:rsidRPr="00B3026A">
        <w:rPr>
          <w:lang w:val="es-ES_tradnl"/>
        </w:rPr>
        <w:t>, que en muchos casos es nuev</w:t>
      </w:r>
      <w:r w:rsidR="002032DF" w:rsidRPr="00B3026A">
        <w:rPr>
          <w:lang w:val="es-ES_tradnl"/>
        </w:rPr>
        <w:t>a</w:t>
      </w:r>
      <w:r w:rsidRPr="00B3026A">
        <w:rPr>
          <w:lang w:val="es-ES_tradnl"/>
        </w:rPr>
        <w:t xml:space="preserve"> e importante, deja </w:t>
      </w:r>
      <w:r w:rsidR="002032DF" w:rsidRPr="00B3026A">
        <w:rPr>
          <w:lang w:val="es-ES_tradnl"/>
        </w:rPr>
        <w:t>de lado</w:t>
      </w:r>
      <w:r w:rsidRPr="00B3026A">
        <w:rPr>
          <w:lang w:val="es-ES_tradnl"/>
        </w:rPr>
        <w:t xml:space="preserve"> muchas expectativas que no es fácil satisfacer por falta de recursos humanos </w:t>
      </w:r>
      <w:r w:rsidR="00325061" w:rsidRPr="00B3026A">
        <w:rPr>
          <w:lang w:val="es-ES_tradnl"/>
        </w:rPr>
        <w:t xml:space="preserve">que permitan </w:t>
      </w:r>
      <w:r w:rsidRPr="00B3026A">
        <w:rPr>
          <w:lang w:val="es-ES_tradnl"/>
        </w:rPr>
        <w:t xml:space="preserve">continuar </w:t>
      </w:r>
      <w:r w:rsidR="002032DF" w:rsidRPr="00B3026A">
        <w:rPr>
          <w:lang w:val="es-ES_tradnl"/>
        </w:rPr>
        <w:t>la labor</w:t>
      </w:r>
      <w:r w:rsidRPr="00B3026A">
        <w:rPr>
          <w:lang w:val="es-ES_tradnl"/>
        </w:rPr>
        <w:t xml:space="preserve"> y transformar productos importantes en resultados reales.</w:t>
      </w:r>
    </w:p>
    <w:p w14:paraId="303E8125" w14:textId="77777777" w:rsidR="00C578EB" w:rsidRPr="00B3026A" w:rsidRDefault="00C578EB" w:rsidP="00C578EB">
      <w:pPr>
        <w:jc w:val="both"/>
        <w:rPr>
          <w:lang w:val="es-ES_tradnl"/>
        </w:rPr>
      </w:pPr>
    </w:p>
    <w:p w14:paraId="68ED273B" w14:textId="6C41FF3E" w:rsidR="00C578EB" w:rsidRPr="00B3026A" w:rsidRDefault="00BD0A3B" w:rsidP="00C578EB">
      <w:pPr>
        <w:jc w:val="both"/>
        <w:rPr>
          <w:b/>
          <w:lang w:val="es-ES_tradnl"/>
        </w:rPr>
      </w:pPr>
      <w:r w:rsidRPr="00B3026A">
        <w:rPr>
          <w:b/>
          <w:lang w:val="es-ES_tradnl"/>
        </w:rPr>
        <w:t xml:space="preserve">Conclusión 3: El apoyo recibido </w:t>
      </w:r>
      <w:r w:rsidR="00D6447C" w:rsidRPr="00B3026A">
        <w:rPr>
          <w:b/>
          <w:lang w:val="es-ES_tradnl"/>
        </w:rPr>
        <w:t>resultó</w:t>
      </w:r>
      <w:r w:rsidRPr="00B3026A">
        <w:rPr>
          <w:b/>
          <w:lang w:val="es-ES_tradnl"/>
        </w:rPr>
        <w:t xml:space="preserve"> oportuno y de alta calidad, y los resultados </w:t>
      </w:r>
      <w:r w:rsidR="00654660" w:rsidRPr="00B3026A">
        <w:rPr>
          <w:b/>
          <w:lang w:val="es-ES_tradnl"/>
        </w:rPr>
        <w:t>eran</w:t>
      </w:r>
      <w:r w:rsidRPr="00B3026A">
        <w:rPr>
          <w:b/>
          <w:lang w:val="es-ES_tradnl"/>
        </w:rPr>
        <w:t xml:space="preserve"> reproducibles.</w:t>
      </w:r>
    </w:p>
    <w:p w14:paraId="799780CB" w14:textId="77777777" w:rsidR="00C0403A" w:rsidRPr="00B3026A" w:rsidRDefault="00C0403A" w:rsidP="00C0403A">
      <w:pPr>
        <w:jc w:val="both"/>
        <w:rPr>
          <w:b/>
          <w:lang w:val="es-ES_tradnl"/>
        </w:rPr>
      </w:pPr>
    </w:p>
    <w:p w14:paraId="66037490" w14:textId="660022B1" w:rsidR="00F55031" w:rsidRPr="00B3026A" w:rsidRDefault="003C4DC0" w:rsidP="00D6447C">
      <w:pPr>
        <w:jc w:val="both"/>
        <w:rPr>
          <w:lang w:val="es-ES_tradnl"/>
        </w:rPr>
      </w:pPr>
      <w:r w:rsidRPr="00B3026A">
        <w:rPr>
          <w:lang w:val="es-ES_tradnl"/>
        </w:rPr>
        <w:t>Los estudios</w:t>
      </w:r>
      <w:r w:rsidR="00D6447C" w:rsidRPr="00B3026A">
        <w:rPr>
          <w:lang w:val="es-ES_tradnl"/>
        </w:rPr>
        <w:t xml:space="preserve"> </w:t>
      </w:r>
      <w:r w:rsidR="00287AA4" w:rsidRPr="00B3026A">
        <w:rPr>
          <w:lang w:val="es-ES_tradnl"/>
        </w:rPr>
        <w:t>resultante</w:t>
      </w:r>
      <w:r w:rsidRPr="00B3026A">
        <w:rPr>
          <w:lang w:val="es-ES_tradnl"/>
        </w:rPr>
        <w:t>s</w:t>
      </w:r>
      <w:r w:rsidR="00D6447C" w:rsidRPr="00B3026A">
        <w:rPr>
          <w:lang w:val="es-ES_tradnl"/>
        </w:rPr>
        <w:t xml:space="preserve"> </w:t>
      </w:r>
      <w:r w:rsidRPr="00B3026A">
        <w:rPr>
          <w:lang w:val="es-ES_tradnl"/>
        </w:rPr>
        <w:t xml:space="preserve">son </w:t>
      </w:r>
      <w:r w:rsidR="00D6447C" w:rsidRPr="00B3026A">
        <w:rPr>
          <w:lang w:val="es-ES_tradnl"/>
        </w:rPr>
        <w:t xml:space="preserve">de alta calidad. </w:t>
      </w:r>
      <w:r w:rsidR="00F55031" w:rsidRPr="00B3026A">
        <w:rPr>
          <w:lang w:val="es-ES_tradnl"/>
        </w:rPr>
        <w:t>Al aplicar las recomendaciones de la AD, el CDIP debería atribuirse el mérito, siguiendo los consejos de la oficina del economista jefe, de llevar a cabo esta labor que ha ayudado a los países beneficiarios a comprender mejor los efectos socioeconómicos de la protección de la PI y a perfeccionar la capacidad de los países cuya competencia en este ámbito era limitada para que empezaran a crear capacidades analíticas a tal efecto.</w:t>
      </w:r>
    </w:p>
    <w:p w14:paraId="35D264AC" w14:textId="77777777" w:rsidR="00D6447C" w:rsidRPr="00B3026A" w:rsidRDefault="00D6447C" w:rsidP="00C0403A">
      <w:pPr>
        <w:jc w:val="both"/>
        <w:rPr>
          <w:lang w:val="es-ES_tradnl"/>
        </w:rPr>
      </w:pPr>
    </w:p>
    <w:p w14:paraId="5A04ABE0" w14:textId="62BDCA9D" w:rsidR="00D6447C" w:rsidRPr="00B3026A" w:rsidRDefault="00832004" w:rsidP="00D6447C">
      <w:pPr>
        <w:jc w:val="both"/>
        <w:rPr>
          <w:lang w:val="es-ES_tradnl"/>
        </w:rPr>
      </w:pPr>
      <w:r w:rsidRPr="00B3026A">
        <w:rPr>
          <w:lang w:val="es-ES_tradnl"/>
        </w:rPr>
        <w:lastRenderedPageBreak/>
        <w:t>El apoyo del equipo del proyecto ha sido de gran calidad y muy innovador, responsable y profesional, reflejando las mejores prácticas de países que han emprendido una labor similar.</w:t>
      </w:r>
    </w:p>
    <w:p w14:paraId="60FCB6FB" w14:textId="77777777" w:rsidR="00D6447C" w:rsidRPr="00B3026A" w:rsidRDefault="00D6447C" w:rsidP="00C0403A">
      <w:pPr>
        <w:jc w:val="both"/>
        <w:rPr>
          <w:lang w:val="es-ES_tradnl"/>
        </w:rPr>
      </w:pPr>
    </w:p>
    <w:p w14:paraId="0F680883" w14:textId="0BAE9B11" w:rsidR="00D6447C" w:rsidRPr="00B3026A" w:rsidRDefault="00D6447C" w:rsidP="00D6447C">
      <w:pPr>
        <w:jc w:val="both"/>
        <w:rPr>
          <w:lang w:val="es-ES_tradnl"/>
        </w:rPr>
      </w:pPr>
      <w:r w:rsidRPr="00B3026A">
        <w:rPr>
          <w:lang w:val="es-ES_tradnl"/>
        </w:rPr>
        <w:t xml:space="preserve">La fase II se concibió </w:t>
      </w:r>
      <w:r w:rsidR="00C67658" w:rsidRPr="00B3026A">
        <w:rPr>
          <w:lang w:val="es-ES_tradnl"/>
        </w:rPr>
        <w:t>como complemento</w:t>
      </w:r>
      <w:r w:rsidRPr="00B3026A">
        <w:rPr>
          <w:lang w:val="es-ES_tradnl"/>
        </w:rPr>
        <w:t xml:space="preserve"> de la fase I, rep</w:t>
      </w:r>
      <w:r w:rsidR="005970E9" w:rsidRPr="00B3026A">
        <w:rPr>
          <w:lang w:val="es-ES_tradnl"/>
        </w:rPr>
        <w:t>roduciendo</w:t>
      </w:r>
      <w:r w:rsidRPr="00B3026A">
        <w:rPr>
          <w:lang w:val="es-ES_tradnl"/>
        </w:rPr>
        <w:t xml:space="preserve"> </w:t>
      </w:r>
      <w:r w:rsidR="002E3D12" w:rsidRPr="00B3026A">
        <w:rPr>
          <w:lang w:val="es-ES_tradnl"/>
        </w:rPr>
        <w:t>su</w:t>
      </w:r>
      <w:r w:rsidR="00D67F31" w:rsidRPr="00B3026A">
        <w:rPr>
          <w:lang w:val="es-ES_tradnl"/>
        </w:rPr>
        <w:t xml:space="preserve"> eficaz </w:t>
      </w:r>
      <w:r w:rsidRPr="00B3026A">
        <w:rPr>
          <w:lang w:val="es-ES_tradnl"/>
        </w:rPr>
        <w:t xml:space="preserve">enfoque basado en las lecciones </w:t>
      </w:r>
      <w:r w:rsidR="00D67F31" w:rsidRPr="00B3026A">
        <w:rPr>
          <w:lang w:val="es-ES_tradnl"/>
        </w:rPr>
        <w:t>extraídas</w:t>
      </w:r>
      <w:r w:rsidRPr="00B3026A">
        <w:rPr>
          <w:lang w:val="es-ES_tradnl"/>
        </w:rPr>
        <w:t xml:space="preserve"> </w:t>
      </w:r>
      <w:r w:rsidR="002E3D12" w:rsidRPr="00B3026A">
        <w:rPr>
          <w:lang w:val="es-ES_tradnl"/>
        </w:rPr>
        <w:t>durante</w:t>
      </w:r>
      <w:r w:rsidRPr="00B3026A">
        <w:rPr>
          <w:lang w:val="es-ES_tradnl"/>
        </w:rPr>
        <w:t xml:space="preserve"> la ejecución del proyecto original. Si en la fase I</w:t>
      </w:r>
      <w:r w:rsidR="002E3D12" w:rsidRPr="00B3026A">
        <w:rPr>
          <w:lang w:val="es-ES_tradnl"/>
        </w:rPr>
        <w:t xml:space="preserve"> seguía sin comprenderse del todo </w:t>
      </w:r>
      <w:r w:rsidR="00134540" w:rsidRPr="00B3026A">
        <w:rPr>
          <w:lang w:val="es-ES_tradnl"/>
        </w:rPr>
        <w:t>lo importante que era</w:t>
      </w:r>
      <w:r w:rsidR="00A930D7" w:rsidRPr="00B3026A">
        <w:rPr>
          <w:lang w:val="es-ES_tradnl"/>
        </w:rPr>
        <w:t xml:space="preserve"> de </w:t>
      </w:r>
      <w:r w:rsidR="002E3D12" w:rsidRPr="00B3026A">
        <w:rPr>
          <w:lang w:val="es-ES_tradnl"/>
        </w:rPr>
        <w:t>utilizar los datos económicos para formular políticas</w:t>
      </w:r>
      <w:r w:rsidRPr="00B3026A">
        <w:rPr>
          <w:lang w:val="es-ES_tradnl"/>
        </w:rPr>
        <w:t xml:space="preserve">, gracias a la labor realizada en el marco del proyecto </w:t>
      </w:r>
      <w:r w:rsidR="002E3D12" w:rsidRPr="00B3026A">
        <w:rPr>
          <w:lang w:val="es-ES_tradnl"/>
        </w:rPr>
        <w:t>global</w:t>
      </w:r>
      <w:r w:rsidR="00134540" w:rsidRPr="00B3026A">
        <w:rPr>
          <w:lang w:val="es-ES_tradnl"/>
        </w:rPr>
        <w:t xml:space="preserve">, </w:t>
      </w:r>
      <w:r w:rsidR="00A930D7" w:rsidRPr="00B3026A">
        <w:rPr>
          <w:lang w:val="es-ES_tradnl"/>
        </w:rPr>
        <w:t>en la actualidad</w:t>
      </w:r>
      <w:r w:rsidRPr="00B3026A">
        <w:rPr>
          <w:lang w:val="es-ES_tradnl"/>
        </w:rPr>
        <w:t xml:space="preserve"> existe una mayor conciencia y una mayor demanda</w:t>
      </w:r>
      <w:r w:rsidR="00134540" w:rsidRPr="00B3026A">
        <w:rPr>
          <w:lang w:val="es-ES_tradnl"/>
        </w:rPr>
        <w:t xml:space="preserve"> respecto de la</w:t>
      </w:r>
      <w:r w:rsidRPr="00B3026A">
        <w:rPr>
          <w:lang w:val="es-ES_tradnl"/>
        </w:rPr>
        <w:t xml:space="preserve"> amplia</w:t>
      </w:r>
      <w:r w:rsidR="00134540" w:rsidRPr="00B3026A">
        <w:rPr>
          <w:lang w:val="es-ES_tradnl"/>
        </w:rPr>
        <w:t>ción</w:t>
      </w:r>
      <w:r w:rsidRPr="00B3026A">
        <w:rPr>
          <w:lang w:val="es-ES_tradnl"/>
        </w:rPr>
        <w:t xml:space="preserve"> </w:t>
      </w:r>
      <w:r w:rsidR="005970E9" w:rsidRPr="00B3026A">
        <w:rPr>
          <w:lang w:val="es-ES_tradnl"/>
        </w:rPr>
        <w:t>de la labor</w:t>
      </w:r>
      <w:r w:rsidRPr="00B3026A">
        <w:rPr>
          <w:lang w:val="es-ES_tradnl"/>
        </w:rPr>
        <w:t xml:space="preserve"> en este ámbito.</w:t>
      </w:r>
    </w:p>
    <w:p w14:paraId="368E6290" w14:textId="77777777" w:rsidR="00D6447C" w:rsidRPr="00B3026A" w:rsidRDefault="00D6447C" w:rsidP="00C0403A">
      <w:pPr>
        <w:jc w:val="both"/>
        <w:rPr>
          <w:lang w:val="es-ES_tradnl"/>
        </w:rPr>
      </w:pPr>
    </w:p>
    <w:p w14:paraId="5039BA97" w14:textId="39B3892E" w:rsidR="00D6447C" w:rsidRPr="00B3026A" w:rsidRDefault="00D6447C" w:rsidP="00D6447C">
      <w:pPr>
        <w:jc w:val="both"/>
        <w:rPr>
          <w:lang w:val="es-ES_tradnl"/>
        </w:rPr>
      </w:pPr>
      <w:r w:rsidRPr="00B3026A">
        <w:rPr>
          <w:lang w:val="es-ES_tradnl"/>
        </w:rPr>
        <w:t xml:space="preserve">El proyecto </w:t>
      </w:r>
      <w:r w:rsidR="00586D65" w:rsidRPr="00B3026A">
        <w:rPr>
          <w:lang w:val="es-ES_tradnl"/>
        </w:rPr>
        <w:t>sobre Centroamérica</w:t>
      </w:r>
      <w:r w:rsidRPr="00B3026A">
        <w:rPr>
          <w:lang w:val="es-ES_tradnl"/>
        </w:rPr>
        <w:t xml:space="preserve"> es un buen ejemplo que ha puesto de manifiesto la existencia de importantes lagunas y la necesidad de </w:t>
      </w:r>
      <w:r w:rsidR="00A930D7" w:rsidRPr="00B3026A">
        <w:rPr>
          <w:lang w:val="es-ES_tradnl"/>
        </w:rPr>
        <w:t>colmarlas</w:t>
      </w:r>
      <w:r w:rsidRPr="00B3026A">
        <w:rPr>
          <w:lang w:val="es-ES_tradnl"/>
        </w:rPr>
        <w:t xml:space="preserve">. Es </w:t>
      </w:r>
      <w:r w:rsidR="00110EA1" w:rsidRPr="00B3026A">
        <w:rPr>
          <w:lang w:val="es-ES_tradnl"/>
        </w:rPr>
        <w:t>preciso</w:t>
      </w:r>
      <w:r w:rsidRPr="00B3026A">
        <w:rPr>
          <w:lang w:val="es-ES_tradnl"/>
        </w:rPr>
        <w:t xml:space="preserve"> </w:t>
      </w:r>
      <w:r w:rsidR="00110EA1" w:rsidRPr="00B3026A">
        <w:rPr>
          <w:lang w:val="es-ES_tradnl"/>
        </w:rPr>
        <w:t>fortalecer las capacidades</w:t>
      </w:r>
      <w:r w:rsidRPr="00B3026A">
        <w:rPr>
          <w:lang w:val="es-ES_tradnl"/>
        </w:rPr>
        <w:t xml:space="preserve"> </w:t>
      </w:r>
      <w:r w:rsidR="00B71E3C" w:rsidRPr="00B3026A">
        <w:rPr>
          <w:lang w:val="es-ES_tradnl"/>
        </w:rPr>
        <w:t xml:space="preserve">de </w:t>
      </w:r>
      <w:r w:rsidR="00134540" w:rsidRPr="00B3026A">
        <w:rPr>
          <w:lang w:val="es-ES_tradnl"/>
        </w:rPr>
        <w:t>mantenimiento</w:t>
      </w:r>
      <w:r w:rsidRPr="00B3026A">
        <w:rPr>
          <w:lang w:val="es-ES_tradnl"/>
        </w:rPr>
        <w:t xml:space="preserve"> </w:t>
      </w:r>
      <w:r w:rsidR="00134540" w:rsidRPr="00B3026A">
        <w:rPr>
          <w:lang w:val="es-ES_tradnl"/>
        </w:rPr>
        <w:t xml:space="preserve">de </w:t>
      </w:r>
      <w:r w:rsidRPr="00B3026A">
        <w:rPr>
          <w:lang w:val="es-ES_tradnl"/>
        </w:rPr>
        <w:t xml:space="preserve">esta labor, tal como lo exigen </w:t>
      </w:r>
      <w:r w:rsidR="00B71E3C" w:rsidRPr="00B3026A">
        <w:rPr>
          <w:lang w:val="es-ES_tradnl"/>
        </w:rPr>
        <w:t>los</w:t>
      </w:r>
      <w:r w:rsidRPr="00B3026A">
        <w:rPr>
          <w:lang w:val="es-ES_tradnl"/>
        </w:rPr>
        <w:t xml:space="preserve"> países</w:t>
      </w:r>
      <w:r w:rsidR="00B71E3C" w:rsidRPr="00B3026A">
        <w:rPr>
          <w:lang w:val="es-ES_tradnl"/>
        </w:rPr>
        <w:t xml:space="preserve"> de dicha región</w:t>
      </w:r>
      <w:r w:rsidRPr="00B3026A">
        <w:rPr>
          <w:lang w:val="es-ES_tradnl"/>
        </w:rPr>
        <w:t>.</w:t>
      </w:r>
    </w:p>
    <w:p w14:paraId="00F4F3CD" w14:textId="77777777" w:rsidR="00D6447C" w:rsidRPr="00B3026A" w:rsidRDefault="00D6447C" w:rsidP="00C0403A">
      <w:pPr>
        <w:jc w:val="both"/>
        <w:rPr>
          <w:lang w:val="es-ES_tradnl"/>
        </w:rPr>
      </w:pPr>
    </w:p>
    <w:p w14:paraId="13769AFD" w14:textId="085AD03D" w:rsidR="005F7BF9" w:rsidRPr="00B3026A" w:rsidRDefault="00CD354F" w:rsidP="00D6447C">
      <w:pPr>
        <w:jc w:val="both"/>
        <w:rPr>
          <w:lang w:val="es-ES_tradnl"/>
        </w:rPr>
      </w:pPr>
      <w:r w:rsidRPr="00B3026A">
        <w:rPr>
          <w:lang w:val="es-ES_tradnl"/>
        </w:rPr>
        <w:t>Un paso importante para comprender el uso de la PI en los país</w:t>
      </w:r>
      <w:r w:rsidR="00CD0424">
        <w:rPr>
          <w:lang w:val="es-ES_tradnl"/>
        </w:rPr>
        <w:t>es</w:t>
      </w:r>
      <w:r w:rsidRPr="00B3026A">
        <w:rPr>
          <w:lang w:val="es-ES_tradnl"/>
        </w:rPr>
        <w:t xml:space="preserve"> correspondientes </w:t>
      </w:r>
      <w:r w:rsidR="00F55031" w:rsidRPr="00B3026A">
        <w:rPr>
          <w:lang w:val="es-ES_tradnl"/>
        </w:rPr>
        <w:t>han sido</w:t>
      </w:r>
      <w:r w:rsidRPr="00B3026A">
        <w:rPr>
          <w:lang w:val="es-ES_tradnl"/>
        </w:rPr>
        <w:t xml:space="preserve"> los progresos realizados</w:t>
      </w:r>
      <w:r w:rsidR="00D6447C" w:rsidRPr="00B3026A">
        <w:rPr>
          <w:lang w:val="es-ES_tradnl"/>
        </w:rPr>
        <w:t xml:space="preserve"> </w:t>
      </w:r>
      <w:r w:rsidR="00675889" w:rsidRPr="00B3026A">
        <w:rPr>
          <w:lang w:val="es-ES_tradnl"/>
        </w:rPr>
        <w:t>en</w:t>
      </w:r>
      <w:r w:rsidR="00D6447C" w:rsidRPr="00B3026A">
        <w:rPr>
          <w:lang w:val="es-ES_tradnl"/>
        </w:rPr>
        <w:t xml:space="preserve"> la construcción y </w:t>
      </w:r>
      <w:r w:rsidR="00D230A0" w:rsidRPr="00B3026A">
        <w:rPr>
          <w:lang w:val="es-ES_tradnl"/>
        </w:rPr>
        <w:t xml:space="preserve">la </w:t>
      </w:r>
      <w:r w:rsidR="00D6447C" w:rsidRPr="00CD0424">
        <w:rPr>
          <w:lang w:val="es-ES_tradnl"/>
        </w:rPr>
        <w:t xml:space="preserve">digitalización de información </w:t>
      </w:r>
      <w:r w:rsidR="00C4057C" w:rsidRPr="00CD0424">
        <w:rPr>
          <w:lang w:val="es-ES_tradnl"/>
        </w:rPr>
        <w:t xml:space="preserve">en </w:t>
      </w:r>
      <w:r w:rsidR="00D6447C" w:rsidRPr="00CD0424">
        <w:rPr>
          <w:lang w:val="es-ES_tradnl"/>
        </w:rPr>
        <w:t>brut</w:t>
      </w:r>
      <w:r w:rsidR="00C4057C" w:rsidRPr="00CD0424">
        <w:rPr>
          <w:lang w:val="es-ES_tradnl"/>
        </w:rPr>
        <w:t>o</w:t>
      </w:r>
      <w:r w:rsidR="00D6447C" w:rsidRPr="00CD0424">
        <w:rPr>
          <w:lang w:val="es-ES_tradnl"/>
        </w:rPr>
        <w:t xml:space="preserve"> sobre </w:t>
      </w:r>
      <w:r w:rsidR="00D230A0" w:rsidRPr="00CD0424">
        <w:rPr>
          <w:lang w:val="es-ES_tradnl"/>
        </w:rPr>
        <w:t xml:space="preserve">la </w:t>
      </w:r>
      <w:r w:rsidR="00C4057C" w:rsidRPr="00CD0424">
        <w:rPr>
          <w:lang w:val="es-ES_tradnl"/>
        </w:rPr>
        <w:t>PI</w:t>
      </w:r>
      <w:r w:rsidR="00D6447C" w:rsidRPr="00CD0424">
        <w:rPr>
          <w:lang w:val="es-ES_tradnl"/>
        </w:rPr>
        <w:t xml:space="preserve"> (por</w:t>
      </w:r>
      <w:r w:rsidR="00D6447C" w:rsidRPr="00B3026A">
        <w:rPr>
          <w:lang w:val="es-ES_tradnl"/>
        </w:rPr>
        <w:t xml:space="preserve"> ejemplo, solicitudes y </w:t>
      </w:r>
      <w:r w:rsidR="00CD0424">
        <w:rPr>
          <w:lang w:val="es-ES_tradnl"/>
        </w:rPr>
        <w:t>títulos concedidos</w:t>
      </w:r>
      <w:r w:rsidR="00D6447C" w:rsidRPr="00B3026A">
        <w:rPr>
          <w:lang w:val="es-ES_tradnl"/>
        </w:rPr>
        <w:t>) con un identificador común</w:t>
      </w:r>
      <w:r w:rsidR="00D230A0" w:rsidRPr="00B3026A">
        <w:rPr>
          <w:lang w:val="es-ES_tradnl"/>
        </w:rPr>
        <w:t>, permitiendo así vincularla</w:t>
      </w:r>
      <w:r w:rsidR="00D6447C" w:rsidRPr="00B3026A">
        <w:rPr>
          <w:lang w:val="es-ES_tradnl"/>
        </w:rPr>
        <w:t xml:space="preserve"> </w:t>
      </w:r>
      <w:r w:rsidR="00395F53" w:rsidRPr="00B3026A">
        <w:rPr>
          <w:lang w:val="es-ES_tradnl"/>
        </w:rPr>
        <w:t>a</w:t>
      </w:r>
      <w:r w:rsidR="00D6447C" w:rsidRPr="00B3026A">
        <w:rPr>
          <w:lang w:val="es-ES_tradnl"/>
        </w:rPr>
        <w:t xml:space="preserve"> </w:t>
      </w:r>
      <w:proofErr w:type="spellStart"/>
      <w:r w:rsidR="00D74C05" w:rsidRPr="00B3026A">
        <w:rPr>
          <w:lang w:val="es-ES_tradnl"/>
        </w:rPr>
        <w:t>micro</w:t>
      </w:r>
      <w:r w:rsidR="00395F53" w:rsidRPr="00B3026A">
        <w:rPr>
          <w:lang w:val="es-ES_tradnl"/>
        </w:rPr>
        <w:t>datos</w:t>
      </w:r>
      <w:proofErr w:type="spellEnd"/>
      <w:r w:rsidR="00395F53" w:rsidRPr="00B3026A">
        <w:rPr>
          <w:lang w:val="es-ES_tradnl"/>
        </w:rPr>
        <w:t xml:space="preserve"> </w:t>
      </w:r>
      <w:r w:rsidR="00D6447C" w:rsidRPr="00B3026A">
        <w:rPr>
          <w:lang w:val="es-ES_tradnl"/>
        </w:rPr>
        <w:t>de las oficinas de estadística</w:t>
      </w:r>
      <w:r w:rsidR="00586D65" w:rsidRPr="00B3026A">
        <w:rPr>
          <w:lang w:val="es-ES_tradnl"/>
        </w:rPr>
        <w:t>.</w:t>
      </w:r>
    </w:p>
    <w:p w14:paraId="2F84533E" w14:textId="2B73C5C3" w:rsidR="00D6447C" w:rsidRPr="00B3026A" w:rsidRDefault="00D6447C" w:rsidP="00C0403A">
      <w:pPr>
        <w:jc w:val="both"/>
        <w:rPr>
          <w:lang w:val="es-ES_tradnl"/>
        </w:rPr>
      </w:pPr>
    </w:p>
    <w:p w14:paraId="41BC8B2D" w14:textId="77777777" w:rsidR="005F7BF9" w:rsidRPr="00B3026A" w:rsidRDefault="00D6447C" w:rsidP="00D6447C">
      <w:pPr>
        <w:jc w:val="both"/>
        <w:rPr>
          <w:lang w:val="es-ES_tradnl"/>
        </w:rPr>
      </w:pPr>
      <w:r w:rsidRPr="00B3026A">
        <w:rPr>
          <w:lang w:val="es-ES_tradnl"/>
        </w:rPr>
        <w:t xml:space="preserve">Una condición previa importante para el diseño de políticas </w:t>
      </w:r>
      <w:r w:rsidR="00674CEC" w:rsidRPr="00B3026A">
        <w:rPr>
          <w:lang w:val="es-ES_tradnl"/>
        </w:rPr>
        <w:t xml:space="preserve">y </w:t>
      </w:r>
      <w:r w:rsidRPr="00B3026A">
        <w:rPr>
          <w:lang w:val="es-ES_tradnl"/>
        </w:rPr>
        <w:t xml:space="preserve">estrategias nacionales </w:t>
      </w:r>
      <w:r w:rsidR="00674CEC" w:rsidRPr="00B3026A">
        <w:rPr>
          <w:lang w:val="es-ES_tradnl"/>
        </w:rPr>
        <w:t xml:space="preserve">de PI </w:t>
      </w:r>
      <w:r w:rsidRPr="00B3026A">
        <w:rPr>
          <w:lang w:val="es-ES_tradnl"/>
        </w:rPr>
        <w:t>debe</w:t>
      </w:r>
      <w:r w:rsidR="00674CEC" w:rsidRPr="00B3026A">
        <w:rPr>
          <w:lang w:val="es-ES_tradnl"/>
        </w:rPr>
        <w:t>ría</w:t>
      </w:r>
      <w:r w:rsidRPr="00B3026A">
        <w:rPr>
          <w:lang w:val="es-ES_tradnl"/>
        </w:rPr>
        <w:t xml:space="preserve"> ser la existencia de una </w:t>
      </w:r>
      <w:r w:rsidR="00674CEC" w:rsidRPr="00B3026A">
        <w:rPr>
          <w:lang w:val="es-ES_tradnl"/>
        </w:rPr>
        <w:t>PI</w:t>
      </w:r>
      <w:r w:rsidRPr="00B3026A">
        <w:rPr>
          <w:lang w:val="es-ES_tradnl"/>
        </w:rPr>
        <w:t xml:space="preserve"> </w:t>
      </w:r>
      <w:r w:rsidR="00674CEC" w:rsidRPr="00B3026A">
        <w:rPr>
          <w:lang w:val="es-ES_tradnl"/>
        </w:rPr>
        <w:t xml:space="preserve">y </w:t>
      </w:r>
      <w:r w:rsidR="00F55031" w:rsidRPr="00B3026A">
        <w:rPr>
          <w:lang w:val="es-ES_tradnl"/>
        </w:rPr>
        <w:t xml:space="preserve">de </w:t>
      </w:r>
      <w:r w:rsidR="00674CEC" w:rsidRPr="00B3026A">
        <w:rPr>
          <w:lang w:val="es-ES_tradnl"/>
        </w:rPr>
        <w:t xml:space="preserve">datos económicos conexos </w:t>
      </w:r>
      <w:r w:rsidRPr="00B3026A">
        <w:rPr>
          <w:lang w:val="es-ES_tradnl"/>
        </w:rPr>
        <w:t>fiabl</w:t>
      </w:r>
      <w:r w:rsidR="00674CEC" w:rsidRPr="00B3026A">
        <w:rPr>
          <w:lang w:val="es-ES_tradnl"/>
        </w:rPr>
        <w:t xml:space="preserve">es </w:t>
      </w:r>
      <w:r w:rsidRPr="00B3026A">
        <w:rPr>
          <w:lang w:val="es-ES_tradnl"/>
        </w:rPr>
        <w:t>y sólid</w:t>
      </w:r>
      <w:r w:rsidR="00674CEC" w:rsidRPr="00B3026A">
        <w:rPr>
          <w:lang w:val="es-ES_tradnl"/>
        </w:rPr>
        <w:t>os.</w:t>
      </w:r>
    </w:p>
    <w:p w14:paraId="4EC1D22F" w14:textId="4824AAE2" w:rsidR="00D6447C" w:rsidRPr="00B3026A" w:rsidRDefault="00D6447C" w:rsidP="00C0403A">
      <w:pPr>
        <w:jc w:val="both"/>
        <w:rPr>
          <w:lang w:val="es-ES_tradnl"/>
        </w:rPr>
      </w:pPr>
    </w:p>
    <w:p w14:paraId="103E9500" w14:textId="7224784E" w:rsidR="00BD0A3B" w:rsidRPr="00B3026A" w:rsidRDefault="008F0D7B" w:rsidP="00BD0A3B">
      <w:pPr>
        <w:jc w:val="both"/>
        <w:rPr>
          <w:lang w:val="es-ES_tradnl"/>
        </w:rPr>
      </w:pPr>
      <w:r w:rsidRPr="00B3026A">
        <w:rPr>
          <w:lang w:val="es-ES_tradnl"/>
        </w:rPr>
        <w:t>Los estu</w:t>
      </w:r>
      <w:r w:rsidR="00B71E3C" w:rsidRPr="00B3026A">
        <w:rPr>
          <w:lang w:val="es-ES_tradnl"/>
        </w:rPr>
        <w:t>d</w:t>
      </w:r>
      <w:r w:rsidRPr="00B3026A">
        <w:rPr>
          <w:lang w:val="es-ES_tradnl"/>
        </w:rPr>
        <w:t>ios</w:t>
      </w:r>
      <w:r w:rsidR="00BD0A3B" w:rsidRPr="00B3026A">
        <w:rPr>
          <w:lang w:val="es-ES_tradnl"/>
        </w:rPr>
        <w:t xml:space="preserve"> debe</w:t>
      </w:r>
      <w:r w:rsidR="00CC165A" w:rsidRPr="00B3026A">
        <w:rPr>
          <w:lang w:val="es-ES_tradnl"/>
        </w:rPr>
        <w:t>ría</w:t>
      </w:r>
      <w:r w:rsidRPr="00B3026A">
        <w:rPr>
          <w:lang w:val="es-ES_tradnl"/>
        </w:rPr>
        <w:t>n</w:t>
      </w:r>
      <w:r w:rsidR="00BD0A3B" w:rsidRPr="00B3026A">
        <w:rPr>
          <w:lang w:val="es-ES_tradnl"/>
        </w:rPr>
        <w:t xml:space="preserve"> ser rep</w:t>
      </w:r>
      <w:r w:rsidR="00D6447C" w:rsidRPr="00B3026A">
        <w:rPr>
          <w:lang w:val="es-ES_tradnl"/>
        </w:rPr>
        <w:t>roducible</w:t>
      </w:r>
      <w:r w:rsidRPr="00B3026A">
        <w:rPr>
          <w:lang w:val="es-ES_tradnl"/>
        </w:rPr>
        <w:t>s</w:t>
      </w:r>
      <w:r w:rsidR="00BD0A3B" w:rsidRPr="00B3026A">
        <w:rPr>
          <w:lang w:val="es-ES_tradnl"/>
        </w:rPr>
        <w:t xml:space="preserve"> en otros países</w:t>
      </w:r>
      <w:r w:rsidRPr="00B3026A">
        <w:rPr>
          <w:lang w:val="es-ES_tradnl"/>
        </w:rPr>
        <w:t>,</w:t>
      </w:r>
      <w:r w:rsidR="00BD0A3B" w:rsidRPr="00B3026A">
        <w:rPr>
          <w:lang w:val="es-ES_tradnl"/>
        </w:rPr>
        <w:t xml:space="preserve"> teniendo en cuenta las diferentes circunstancias y condiciones</w:t>
      </w:r>
      <w:r w:rsidR="00D6447C" w:rsidRPr="00B3026A">
        <w:rPr>
          <w:lang w:val="es-ES_tradnl"/>
        </w:rPr>
        <w:t xml:space="preserve"> existentes</w:t>
      </w:r>
      <w:r w:rsidR="00BD0A3B" w:rsidRPr="00B3026A">
        <w:rPr>
          <w:lang w:val="es-ES_tradnl"/>
        </w:rPr>
        <w:t>, entre otr</w:t>
      </w:r>
      <w:r w:rsidRPr="00B3026A">
        <w:rPr>
          <w:lang w:val="es-ES_tradnl"/>
        </w:rPr>
        <w:t>os aspectos</w:t>
      </w:r>
      <w:r w:rsidR="00BD0A3B" w:rsidRPr="00B3026A">
        <w:rPr>
          <w:lang w:val="es-ES_tradnl"/>
        </w:rPr>
        <w:t>, sobre la disponibilidad de datos.</w:t>
      </w:r>
    </w:p>
    <w:p w14:paraId="21328E1A" w14:textId="77777777" w:rsidR="00BD0A3B" w:rsidRPr="00B3026A" w:rsidRDefault="00BD0A3B" w:rsidP="00C578EB">
      <w:pPr>
        <w:jc w:val="both"/>
        <w:rPr>
          <w:lang w:val="es-ES_tradnl"/>
        </w:rPr>
      </w:pPr>
    </w:p>
    <w:p w14:paraId="3AE9D91F" w14:textId="77777777" w:rsidR="004D56A8" w:rsidRPr="00B3026A" w:rsidRDefault="004D56A8" w:rsidP="00C578EB">
      <w:pPr>
        <w:jc w:val="both"/>
        <w:rPr>
          <w:b/>
          <w:lang w:val="es-ES_tradnl"/>
        </w:rPr>
      </w:pPr>
    </w:p>
    <w:p w14:paraId="33B933D0" w14:textId="2B7D29F2" w:rsidR="00C578EB" w:rsidRPr="00B3026A" w:rsidRDefault="00BD0A3B" w:rsidP="00753242">
      <w:pPr>
        <w:keepNext/>
        <w:jc w:val="both"/>
        <w:rPr>
          <w:b/>
          <w:bCs/>
          <w:lang w:val="es-ES_tradnl"/>
        </w:rPr>
      </w:pPr>
      <w:r w:rsidRPr="00B3026A">
        <w:rPr>
          <w:b/>
          <w:bCs/>
          <w:lang w:val="es-ES_tradnl"/>
        </w:rPr>
        <w:t xml:space="preserve">Conclusión 4: El proyecto </w:t>
      </w:r>
      <w:r w:rsidR="00C97C12" w:rsidRPr="00B3026A">
        <w:rPr>
          <w:b/>
          <w:bCs/>
          <w:lang w:val="es-ES_tradnl"/>
        </w:rPr>
        <w:t>resultó</w:t>
      </w:r>
      <w:r w:rsidRPr="00B3026A">
        <w:rPr>
          <w:b/>
          <w:bCs/>
          <w:lang w:val="es-ES_tradnl"/>
        </w:rPr>
        <w:t xml:space="preserve"> </w:t>
      </w:r>
      <w:r w:rsidR="00C97C12" w:rsidRPr="00B3026A">
        <w:rPr>
          <w:b/>
          <w:bCs/>
          <w:lang w:val="es-ES_tradnl"/>
        </w:rPr>
        <w:t xml:space="preserve">muy pertinente </w:t>
      </w:r>
      <w:r w:rsidRPr="00B3026A">
        <w:rPr>
          <w:b/>
          <w:bCs/>
          <w:lang w:val="es-ES_tradnl"/>
        </w:rPr>
        <w:t xml:space="preserve">para los países beneficiarios, lo que dio lugar a un alto grado de </w:t>
      </w:r>
      <w:r w:rsidR="00667C7A" w:rsidRPr="00B3026A">
        <w:rPr>
          <w:b/>
          <w:bCs/>
          <w:lang w:val="es-ES_tradnl"/>
        </w:rPr>
        <w:t>identificación</w:t>
      </w:r>
      <w:r w:rsidRPr="00B3026A">
        <w:rPr>
          <w:b/>
          <w:bCs/>
          <w:lang w:val="es-ES_tradnl"/>
        </w:rPr>
        <w:t>.</w:t>
      </w:r>
    </w:p>
    <w:p w14:paraId="63058488" w14:textId="77777777" w:rsidR="00C578EB" w:rsidRPr="00B3026A" w:rsidRDefault="00C578EB" w:rsidP="00753242">
      <w:pPr>
        <w:keepNext/>
        <w:jc w:val="both"/>
        <w:rPr>
          <w:b/>
          <w:bCs/>
          <w:lang w:val="es-ES_tradnl"/>
        </w:rPr>
      </w:pPr>
    </w:p>
    <w:p w14:paraId="7BEE663D" w14:textId="03A20815" w:rsidR="00296D81" w:rsidRPr="00B3026A" w:rsidRDefault="00296D81" w:rsidP="00753242">
      <w:pPr>
        <w:keepNext/>
        <w:jc w:val="both"/>
        <w:rPr>
          <w:lang w:val="es-ES_tradnl"/>
        </w:rPr>
      </w:pPr>
      <w:r w:rsidRPr="00B3026A">
        <w:rPr>
          <w:lang w:val="es-ES_tradnl"/>
        </w:rPr>
        <w:t xml:space="preserve">La serie de sesiones informativas, talleres y seminarios organizados en el marco de la ejecución del proyecto </w:t>
      </w:r>
      <w:r w:rsidR="00B92A56" w:rsidRPr="00B3026A">
        <w:rPr>
          <w:lang w:val="es-ES_tradnl"/>
        </w:rPr>
        <w:t>han contribuido</w:t>
      </w:r>
      <w:r w:rsidRPr="00B3026A">
        <w:rPr>
          <w:lang w:val="es-ES_tradnl"/>
        </w:rPr>
        <w:t xml:space="preserve"> en gran medida a </w:t>
      </w:r>
      <w:r w:rsidR="00B92A56" w:rsidRPr="00B3026A">
        <w:rPr>
          <w:lang w:val="es-ES_tradnl"/>
        </w:rPr>
        <w:t xml:space="preserve">fomentar la concienciación </w:t>
      </w:r>
      <w:r w:rsidR="008A13EA" w:rsidRPr="00B3026A">
        <w:rPr>
          <w:lang w:val="es-ES_tradnl"/>
        </w:rPr>
        <w:t>sobre</w:t>
      </w:r>
      <w:r w:rsidR="00B92A56" w:rsidRPr="00B3026A">
        <w:rPr>
          <w:lang w:val="es-ES_tradnl"/>
        </w:rPr>
        <w:t xml:space="preserve"> l</w:t>
      </w:r>
      <w:r w:rsidRPr="00B3026A">
        <w:rPr>
          <w:lang w:val="es-ES_tradnl"/>
        </w:rPr>
        <w:t xml:space="preserve">os aspectos socioeconómicos relacionados con la </w:t>
      </w:r>
      <w:r w:rsidR="008A13EA" w:rsidRPr="00B3026A">
        <w:rPr>
          <w:lang w:val="es-ES_tradnl"/>
        </w:rPr>
        <w:t>PI</w:t>
      </w:r>
      <w:r w:rsidRPr="00B3026A">
        <w:rPr>
          <w:lang w:val="es-ES_tradnl"/>
        </w:rPr>
        <w:t xml:space="preserve">. Como </w:t>
      </w:r>
      <w:r w:rsidR="00CC165A" w:rsidRPr="00B3026A">
        <w:rPr>
          <w:lang w:val="es-ES_tradnl"/>
        </w:rPr>
        <w:t>se ha</w:t>
      </w:r>
      <w:r w:rsidRPr="00B3026A">
        <w:rPr>
          <w:lang w:val="es-ES_tradnl"/>
        </w:rPr>
        <w:t xml:space="preserve"> </w:t>
      </w:r>
      <w:r w:rsidR="00667C7A" w:rsidRPr="00B3026A">
        <w:rPr>
          <w:lang w:val="es-ES_tradnl"/>
        </w:rPr>
        <w:t xml:space="preserve">mencionado </w:t>
      </w:r>
      <w:r w:rsidRPr="00B3026A">
        <w:rPr>
          <w:lang w:val="es-ES_tradnl"/>
        </w:rPr>
        <w:t>anteriormente</w:t>
      </w:r>
      <w:r w:rsidR="00CC165A" w:rsidRPr="00B3026A">
        <w:rPr>
          <w:lang w:val="es-ES_tradnl"/>
        </w:rPr>
        <w:t xml:space="preserve">, </w:t>
      </w:r>
      <w:r w:rsidR="00667C7A" w:rsidRPr="00B3026A">
        <w:rPr>
          <w:lang w:val="es-ES_tradnl"/>
        </w:rPr>
        <w:t xml:space="preserve">las sesiones </w:t>
      </w:r>
      <w:r w:rsidRPr="00B3026A">
        <w:rPr>
          <w:lang w:val="es-ES_tradnl"/>
        </w:rPr>
        <w:t xml:space="preserve">informativas, </w:t>
      </w:r>
      <w:r w:rsidR="00667C7A" w:rsidRPr="00B3026A">
        <w:rPr>
          <w:lang w:val="es-ES_tradnl"/>
        </w:rPr>
        <w:t xml:space="preserve">los </w:t>
      </w:r>
      <w:r w:rsidRPr="00B3026A">
        <w:rPr>
          <w:lang w:val="es-ES_tradnl"/>
        </w:rPr>
        <w:t>talleres</w:t>
      </w:r>
      <w:r w:rsidR="00667C7A" w:rsidRPr="00B3026A">
        <w:rPr>
          <w:lang w:val="es-ES_tradnl"/>
        </w:rPr>
        <w:t xml:space="preserve"> y los </w:t>
      </w:r>
      <w:r w:rsidRPr="00B3026A">
        <w:rPr>
          <w:lang w:val="es-ES_tradnl"/>
        </w:rPr>
        <w:t>seminarios</w:t>
      </w:r>
      <w:r w:rsidR="00667C7A" w:rsidRPr="00B3026A">
        <w:rPr>
          <w:lang w:val="es-ES_tradnl"/>
        </w:rPr>
        <w:t xml:space="preserve"> </w:t>
      </w:r>
      <w:r w:rsidR="004B74D2" w:rsidRPr="00B3026A">
        <w:rPr>
          <w:lang w:val="es-ES_tradnl"/>
        </w:rPr>
        <w:t>han sido</w:t>
      </w:r>
      <w:r w:rsidRPr="00B3026A">
        <w:rPr>
          <w:lang w:val="es-ES_tradnl"/>
        </w:rPr>
        <w:t xml:space="preserve"> un componente esencial de la </w:t>
      </w:r>
      <w:r w:rsidR="004B74D2" w:rsidRPr="00B3026A">
        <w:rPr>
          <w:lang w:val="es-ES_tradnl"/>
        </w:rPr>
        <w:t>ejecución</w:t>
      </w:r>
      <w:r w:rsidRPr="00B3026A">
        <w:rPr>
          <w:lang w:val="es-ES_tradnl"/>
        </w:rPr>
        <w:t xml:space="preserve"> del </w:t>
      </w:r>
      <w:r w:rsidR="00667C7A" w:rsidRPr="00B3026A">
        <w:rPr>
          <w:lang w:val="es-ES_tradnl"/>
        </w:rPr>
        <w:t>p</w:t>
      </w:r>
      <w:r w:rsidRPr="00B3026A">
        <w:rPr>
          <w:lang w:val="es-ES_tradnl"/>
        </w:rPr>
        <w:t xml:space="preserve">royecto </w:t>
      </w:r>
      <w:r w:rsidR="00DD1AA2" w:rsidRPr="00B3026A">
        <w:rPr>
          <w:lang w:val="es-ES_tradnl"/>
        </w:rPr>
        <w:t>en</w:t>
      </w:r>
      <w:r w:rsidRPr="00B3026A">
        <w:rPr>
          <w:lang w:val="es-ES_tradnl"/>
        </w:rPr>
        <w:t xml:space="preserve"> la mayor parte de</w:t>
      </w:r>
      <w:r w:rsidR="008A13EA" w:rsidRPr="00B3026A">
        <w:rPr>
          <w:lang w:val="es-ES_tradnl"/>
        </w:rPr>
        <w:t xml:space="preserve"> </w:t>
      </w:r>
      <w:r w:rsidR="00DD1AA2" w:rsidRPr="00B3026A">
        <w:rPr>
          <w:lang w:val="es-ES_tradnl"/>
        </w:rPr>
        <w:t>los estudios realizados en el</w:t>
      </w:r>
      <w:r w:rsidR="00667C7A" w:rsidRPr="00B3026A">
        <w:rPr>
          <w:lang w:val="es-ES_tradnl"/>
        </w:rPr>
        <w:t xml:space="preserve"> marco de la f</w:t>
      </w:r>
      <w:r w:rsidRPr="00B3026A">
        <w:rPr>
          <w:lang w:val="es-ES_tradnl"/>
        </w:rPr>
        <w:t>ase II.</w:t>
      </w:r>
    </w:p>
    <w:p w14:paraId="26333D5D" w14:textId="77777777" w:rsidR="00296D81" w:rsidRPr="00B3026A" w:rsidRDefault="00296D81" w:rsidP="00296D81">
      <w:pPr>
        <w:jc w:val="both"/>
        <w:rPr>
          <w:lang w:val="es-ES_tradnl"/>
        </w:rPr>
      </w:pPr>
    </w:p>
    <w:p w14:paraId="3ED50585" w14:textId="1104581C" w:rsidR="00296D81" w:rsidRPr="00B3026A" w:rsidRDefault="00296D81" w:rsidP="00296D81">
      <w:pPr>
        <w:jc w:val="both"/>
        <w:rPr>
          <w:lang w:val="es-ES_tradnl"/>
        </w:rPr>
      </w:pPr>
      <w:r w:rsidRPr="00B3026A">
        <w:rPr>
          <w:lang w:val="es-ES_tradnl"/>
        </w:rPr>
        <w:t xml:space="preserve">Para </w:t>
      </w:r>
      <w:r w:rsidR="0037135C" w:rsidRPr="00B3026A">
        <w:rPr>
          <w:lang w:val="es-ES_tradnl"/>
        </w:rPr>
        <w:t xml:space="preserve">facilitar </w:t>
      </w:r>
      <w:r w:rsidR="00DD1AA2" w:rsidRPr="00B3026A">
        <w:rPr>
          <w:lang w:val="es-ES_tradnl"/>
        </w:rPr>
        <w:t xml:space="preserve">la labor de </w:t>
      </w:r>
      <w:r w:rsidRPr="00B3026A">
        <w:rPr>
          <w:lang w:val="es-ES_tradnl"/>
        </w:rPr>
        <w:t xml:space="preserve">seguimiento </w:t>
      </w:r>
      <w:r w:rsidR="0037135C" w:rsidRPr="00B3026A">
        <w:rPr>
          <w:lang w:val="es-ES_tradnl"/>
        </w:rPr>
        <w:t>que llevan a cabo</w:t>
      </w:r>
      <w:r w:rsidRPr="00B3026A">
        <w:rPr>
          <w:lang w:val="es-ES_tradnl"/>
        </w:rPr>
        <w:t xml:space="preserve"> la OMPI y otras instituciones podría ser útil </w:t>
      </w:r>
      <w:r w:rsidR="00BD64EA" w:rsidRPr="00B3026A">
        <w:rPr>
          <w:lang w:val="es-ES_tradnl"/>
        </w:rPr>
        <w:t xml:space="preserve">mantener </w:t>
      </w:r>
      <w:r w:rsidRPr="00B3026A">
        <w:rPr>
          <w:lang w:val="es-ES_tradnl"/>
        </w:rPr>
        <w:t xml:space="preserve">un registro sistemático de </w:t>
      </w:r>
      <w:r w:rsidR="0037135C" w:rsidRPr="00B3026A">
        <w:rPr>
          <w:lang w:val="es-ES_tradnl"/>
        </w:rPr>
        <w:t xml:space="preserve">los </w:t>
      </w:r>
      <w:r w:rsidR="00EE3D45" w:rsidRPr="00B3026A">
        <w:rPr>
          <w:lang w:val="es-ES_tradnl"/>
        </w:rPr>
        <w:t>participantes en</w:t>
      </w:r>
      <w:r w:rsidRPr="00B3026A">
        <w:rPr>
          <w:lang w:val="es-ES_tradnl"/>
        </w:rPr>
        <w:t xml:space="preserve"> esos </w:t>
      </w:r>
      <w:r w:rsidR="008352DD" w:rsidRPr="00B3026A">
        <w:rPr>
          <w:lang w:val="es-ES_tradnl"/>
        </w:rPr>
        <w:t>actos</w:t>
      </w:r>
      <w:r w:rsidRPr="00B3026A">
        <w:rPr>
          <w:lang w:val="es-ES_tradnl"/>
        </w:rPr>
        <w:t xml:space="preserve">. </w:t>
      </w:r>
      <w:r w:rsidR="00DD66CD" w:rsidRPr="00B3026A">
        <w:rPr>
          <w:lang w:val="es-ES_tradnl"/>
        </w:rPr>
        <w:t>N</w:t>
      </w:r>
      <w:r w:rsidRPr="00B3026A">
        <w:rPr>
          <w:lang w:val="es-ES_tradnl"/>
        </w:rPr>
        <w:t xml:space="preserve">o </w:t>
      </w:r>
      <w:r w:rsidR="0037135C" w:rsidRPr="00B3026A">
        <w:rPr>
          <w:lang w:val="es-ES_tradnl"/>
        </w:rPr>
        <w:t xml:space="preserve">parece </w:t>
      </w:r>
      <w:r w:rsidR="00DD66CD" w:rsidRPr="00B3026A">
        <w:rPr>
          <w:lang w:val="es-ES_tradnl"/>
        </w:rPr>
        <w:t xml:space="preserve">que dicha información </w:t>
      </w:r>
      <w:r w:rsidR="00BD64EA" w:rsidRPr="00B3026A">
        <w:rPr>
          <w:lang w:val="es-ES_tradnl"/>
        </w:rPr>
        <w:t>se</w:t>
      </w:r>
      <w:r w:rsidR="00B71E3C" w:rsidRPr="00B3026A">
        <w:rPr>
          <w:lang w:val="es-ES_tradnl"/>
        </w:rPr>
        <w:t>a</w:t>
      </w:r>
      <w:r w:rsidR="00BD64EA" w:rsidRPr="00B3026A">
        <w:rPr>
          <w:lang w:val="es-ES_tradnl"/>
        </w:rPr>
        <w:t xml:space="preserve"> fácilmente asequible</w:t>
      </w:r>
      <w:r w:rsidRPr="00B3026A">
        <w:rPr>
          <w:lang w:val="es-ES_tradnl"/>
        </w:rPr>
        <w:t>.</w:t>
      </w:r>
    </w:p>
    <w:p w14:paraId="16C5D6FA" w14:textId="77777777" w:rsidR="00296D81" w:rsidRPr="00B3026A" w:rsidRDefault="00296D81" w:rsidP="00296D81">
      <w:pPr>
        <w:jc w:val="both"/>
        <w:rPr>
          <w:lang w:val="es-ES_tradnl"/>
        </w:rPr>
      </w:pPr>
    </w:p>
    <w:p w14:paraId="7E24A2A6" w14:textId="35A84B13" w:rsidR="00296D81" w:rsidRPr="00B3026A" w:rsidRDefault="00296D81" w:rsidP="00296D81">
      <w:pPr>
        <w:jc w:val="both"/>
        <w:rPr>
          <w:lang w:val="es-ES_tradnl"/>
        </w:rPr>
      </w:pPr>
      <w:r w:rsidRPr="00B3026A">
        <w:rPr>
          <w:lang w:val="es-ES_tradnl"/>
        </w:rPr>
        <w:t xml:space="preserve">Este tipo de actividades planificadas en el momento de </w:t>
      </w:r>
      <w:r w:rsidR="009C70F2" w:rsidRPr="00B3026A">
        <w:rPr>
          <w:lang w:val="es-ES_tradnl"/>
        </w:rPr>
        <w:t>emprender</w:t>
      </w:r>
      <w:r w:rsidRPr="00B3026A">
        <w:rPr>
          <w:lang w:val="es-ES_tradnl"/>
        </w:rPr>
        <w:t xml:space="preserve"> </w:t>
      </w:r>
      <w:r w:rsidR="00BD64EA" w:rsidRPr="00B3026A">
        <w:rPr>
          <w:lang w:val="es-ES_tradnl"/>
        </w:rPr>
        <w:t>la labor</w:t>
      </w:r>
      <w:r w:rsidRPr="00B3026A">
        <w:rPr>
          <w:lang w:val="es-ES_tradnl"/>
        </w:rPr>
        <w:t xml:space="preserve">, </w:t>
      </w:r>
      <w:r w:rsidR="00FF0592" w:rsidRPr="00B3026A">
        <w:rPr>
          <w:lang w:val="es-ES_tradnl"/>
        </w:rPr>
        <w:t xml:space="preserve">en el transcurso de </w:t>
      </w:r>
      <w:r w:rsidR="004512CB" w:rsidRPr="00B3026A">
        <w:rPr>
          <w:lang w:val="es-ES_tradnl"/>
        </w:rPr>
        <w:t>su</w:t>
      </w:r>
      <w:r w:rsidRPr="00B3026A">
        <w:rPr>
          <w:lang w:val="es-ES_tradnl"/>
        </w:rPr>
        <w:t xml:space="preserve"> </w:t>
      </w:r>
      <w:r w:rsidR="004512CB" w:rsidRPr="00B3026A">
        <w:rPr>
          <w:lang w:val="es-ES_tradnl"/>
        </w:rPr>
        <w:t>ejecución</w:t>
      </w:r>
      <w:r w:rsidRPr="00B3026A">
        <w:rPr>
          <w:lang w:val="es-ES_tradnl"/>
        </w:rPr>
        <w:t xml:space="preserve"> y al</w:t>
      </w:r>
      <w:r w:rsidR="00FF0592" w:rsidRPr="00B3026A">
        <w:rPr>
          <w:lang w:val="es-ES_tradnl"/>
        </w:rPr>
        <w:t xml:space="preserve"> final, cuando se</w:t>
      </w:r>
      <w:r w:rsidRPr="00B3026A">
        <w:rPr>
          <w:lang w:val="es-ES_tradnl"/>
        </w:rPr>
        <w:t xml:space="preserve"> </w:t>
      </w:r>
      <w:r w:rsidR="00FF0592" w:rsidRPr="00B3026A">
        <w:rPr>
          <w:lang w:val="es-ES_tradnl"/>
        </w:rPr>
        <w:t>presenta</w:t>
      </w:r>
      <w:r w:rsidR="004B74D2" w:rsidRPr="00B3026A">
        <w:rPr>
          <w:lang w:val="es-ES_tradnl"/>
        </w:rPr>
        <w:t>n</w:t>
      </w:r>
      <w:r w:rsidR="00FF0592" w:rsidRPr="00B3026A">
        <w:rPr>
          <w:lang w:val="es-ES_tradnl"/>
        </w:rPr>
        <w:t xml:space="preserve"> las conclusiones </w:t>
      </w:r>
      <w:r w:rsidR="003F3BF7" w:rsidRPr="00B3026A">
        <w:rPr>
          <w:lang w:val="es-ES_tradnl"/>
        </w:rPr>
        <w:t>a las partes interesadas</w:t>
      </w:r>
      <w:r w:rsidRPr="00B3026A">
        <w:rPr>
          <w:lang w:val="es-ES_tradnl"/>
        </w:rPr>
        <w:t xml:space="preserve"> locales</w:t>
      </w:r>
      <w:r w:rsidR="009C70F2" w:rsidRPr="00B3026A">
        <w:rPr>
          <w:lang w:val="es-ES_tradnl"/>
        </w:rPr>
        <w:t>,</w:t>
      </w:r>
      <w:r w:rsidRPr="00B3026A">
        <w:rPr>
          <w:lang w:val="es-ES_tradnl"/>
        </w:rPr>
        <w:t xml:space="preserve"> contribuyen </w:t>
      </w:r>
      <w:r w:rsidR="003F3BF7" w:rsidRPr="00B3026A">
        <w:rPr>
          <w:lang w:val="es-ES_tradnl"/>
        </w:rPr>
        <w:t>a una</w:t>
      </w:r>
      <w:r w:rsidRPr="00B3026A">
        <w:rPr>
          <w:lang w:val="es-ES_tradnl"/>
        </w:rPr>
        <w:t xml:space="preserve"> mejor difusión </w:t>
      </w:r>
      <w:r w:rsidR="003F3BF7" w:rsidRPr="00B3026A">
        <w:rPr>
          <w:lang w:val="es-ES_tradnl"/>
        </w:rPr>
        <w:t>de la labor</w:t>
      </w:r>
      <w:r w:rsidRPr="00B3026A">
        <w:rPr>
          <w:lang w:val="es-ES_tradnl"/>
        </w:rPr>
        <w:t xml:space="preserve">, </w:t>
      </w:r>
      <w:r w:rsidR="00C11D9D" w:rsidRPr="00B3026A">
        <w:rPr>
          <w:lang w:val="es-ES_tradnl"/>
        </w:rPr>
        <w:t xml:space="preserve">a </w:t>
      </w:r>
      <w:r w:rsidRPr="00B3026A">
        <w:rPr>
          <w:lang w:val="es-ES_tradnl"/>
        </w:rPr>
        <w:t xml:space="preserve">la participación interinstitucional y a la toma de conciencia sobre </w:t>
      </w:r>
      <w:r w:rsidR="00C11D9D" w:rsidRPr="00B3026A">
        <w:rPr>
          <w:lang w:val="es-ES_tradnl"/>
        </w:rPr>
        <w:t>la labor</w:t>
      </w:r>
      <w:r w:rsidRPr="00B3026A">
        <w:rPr>
          <w:lang w:val="es-ES_tradnl"/>
        </w:rPr>
        <w:t xml:space="preserve"> colectiv</w:t>
      </w:r>
      <w:r w:rsidR="00C11D9D" w:rsidRPr="00B3026A">
        <w:rPr>
          <w:lang w:val="es-ES_tradnl"/>
        </w:rPr>
        <w:t>a</w:t>
      </w:r>
      <w:r w:rsidRPr="00B3026A">
        <w:rPr>
          <w:lang w:val="es-ES_tradnl"/>
        </w:rPr>
        <w:t xml:space="preserve"> </w:t>
      </w:r>
      <w:r w:rsidR="0078568F" w:rsidRPr="00B3026A">
        <w:rPr>
          <w:lang w:val="es-ES_tradnl"/>
        </w:rPr>
        <w:t xml:space="preserve">realizada </w:t>
      </w:r>
      <w:r w:rsidRPr="00B3026A">
        <w:rPr>
          <w:lang w:val="es-ES_tradnl"/>
        </w:rPr>
        <w:t>en términos de seguimiento, inclu</w:t>
      </w:r>
      <w:r w:rsidR="0078568F" w:rsidRPr="00B3026A">
        <w:rPr>
          <w:lang w:val="es-ES_tradnl"/>
        </w:rPr>
        <w:t xml:space="preserve">idas las </w:t>
      </w:r>
      <w:r w:rsidR="009C70F2" w:rsidRPr="00B3026A">
        <w:rPr>
          <w:lang w:val="es-ES_tradnl"/>
        </w:rPr>
        <w:t>carencias y</w:t>
      </w:r>
      <w:r w:rsidRPr="00B3026A">
        <w:rPr>
          <w:lang w:val="es-ES_tradnl"/>
        </w:rPr>
        <w:t xml:space="preserve"> necesidades </w:t>
      </w:r>
      <w:r w:rsidR="009C70F2" w:rsidRPr="00B3026A">
        <w:rPr>
          <w:lang w:val="es-ES_tradnl"/>
        </w:rPr>
        <w:t>relativas</w:t>
      </w:r>
      <w:r w:rsidR="0078568F" w:rsidRPr="00B3026A">
        <w:rPr>
          <w:lang w:val="es-ES_tradnl"/>
        </w:rPr>
        <w:t xml:space="preserve"> al fortalecimiento </w:t>
      </w:r>
      <w:r w:rsidR="006B5E6E" w:rsidRPr="00B3026A">
        <w:rPr>
          <w:lang w:val="es-ES_tradnl"/>
        </w:rPr>
        <w:t>de</w:t>
      </w:r>
      <w:r w:rsidRPr="00B3026A">
        <w:rPr>
          <w:lang w:val="es-ES_tradnl"/>
        </w:rPr>
        <w:t xml:space="preserve"> capacidades en </w:t>
      </w:r>
      <w:r w:rsidR="0078568F" w:rsidRPr="00B3026A">
        <w:rPr>
          <w:lang w:val="es-ES_tradnl"/>
        </w:rPr>
        <w:t>ámbitos concretos</w:t>
      </w:r>
      <w:r w:rsidRPr="00B3026A">
        <w:rPr>
          <w:lang w:val="es-ES_tradnl"/>
        </w:rPr>
        <w:t>.</w:t>
      </w:r>
    </w:p>
    <w:p w14:paraId="0C7713DB" w14:textId="77777777" w:rsidR="00296D81" w:rsidRPr="00B3026A" w:rsidRDefault="00296D81" w:rsidP="00296D81">
      <w:pPr>
        <w:jc w:val="both"/>
        <w:rPr>
          <w:lang w:val="es-ES_tradnl"/>
        </w:rPr>
      </w:pPr>
    </w:p>
    <w:p w14:paraId="1B75CB78" w14:textId="0B9E635E" w:rsidR="00296D81" w:rsidRPr="00B3026A" w:rsidRDefault="00296D81" w:rsidP="00296D81">
      <w:pPr>
        <w:jc w:val="both"/>
        <w:rPr>
          <w:lang w:val="es-ES_tradnl"/>
        </w:rPr>
      </w:pPr>
      <w:r w:rsidRPr="00B3026A">
        <w:rPr>
          <w:lang w:val="es-ES_tradnl"/>
        </w:rPr>
        <w:t xml:space="preserve">Estas actividades contribuyeron en gran medida a hacer de todo el ejercicio una experiencia inclusiva, </w:t>
      </w:r>
      <w:r w:rsidR="00EE3D45" w:rsidRPr="00B3026A">
        <w:rPr>
          <w:lang w:val="es-ES_tradnl"/>
        </w:rPr>
        <w:t xml:space="preserve">a </w:t>
      </w:r>
      <w:r w:rsidRPr="00B3026A">
        <w:rPr>
          <w:lang w:val="es-ES_tradnl"/>
        </w:rPr>
        <w:t xml:space="preserve">facilitar </w:t>
      </w:r>
      <w:r w:rsidR="008221D9" w:rsidRPr="00B3026A">
        <w:rPr>
          <w:lang w:val="es-ES_tradnl"/>
        </w:rPr>
        <w:t>el diálogo y la interacción entre</w:t>
      </w:r>
      <w:r w:rsidRPr="00B3026A">
        <w:rPr>
          <w:lang w:val="es-ES_tradnl"/>
        </w:rPr>
        <w:t xml:space="preserve"> los diferentes </w:t>
      </w:r>
      <w:r w:rsidR="008221D9" w:rsidRPr="00B3026A">
        <w:rPr>
          <w:lang w:val="es-ES_tradnl"/>
        </w:rPr>
        <w:t>actores e instituciones y</w:t>
      </w:r>
      <w:r w:rsidRPr="00B3026A">
        <w:rPr>
          <w:lang w:val="es-ES_tradnl"/>
        </w:rPr>
        <w:t xml:space="preserve">, </w:t>
      </w:r>
      <w:r w:rsidR="003F2521" w:rsidRPr="00B3026A">
        <w:rPr>
          <w:lang w:val="es-ES_tradnl"/>
        </w:rPr>
        <w:t>en consecuencia</w:t>
      </w:r>
      <w:r w:rsidRPr="00B3026A">
        <w:rPr>
          <w:lang w:val="es-ES_tradnl"/>
        </w:rPr>
        <w:t xml:space="preserve">, </w:t>
      </w:r>
      <w:r w:rsidR="00EE3D45" w:rsidRPr="00B3026A">
        <w:rPr>
          <w:lang w:val="es-ES_tradnl"/>
        </w:rPr>
        <w:t xml:space="preserve">a </w:t>
      </w:r>
      <w:r w:rsidR="008221D9" w:rsidRPr="00B3026A">
        <w:rPr>
          <w:lang w:val="es-ES_tradnl"/>
        </w:rPr>
        <w:t>que estos contribuy</w:t>
      </w:r>
      <w:r w:rsidR="00EE3D45" w:rsidRPr="00B3026A">
        <w:rPr>
          <w:lang w:val="es-ES_tradnl"/>
        </w:rPr>
        <w:t>eran</w:t>
      </w:r>
      <w:r w:rsidR="008221D9" w:rsidRPr="00B3026A">
        <w:rPr>
          <w:lang w:val="es-ES_tradnl"/>
        </w:rPr>
        <w:t xml:space="preserve"> a los resultados</w:t>
      </w:r>
      <w:r w:rsidR="00EE3D45" w:rsidRPr="00B3026A">
        <w:rPr>
          <w:lang w:val="es-ES_tradnl"/>
        </w:rPr>
        <w:t xml:space="preserve">, </w:t>
      </w:r>
      <w:r w:rsidRPr="00B3026A">
        <w:rPr>
          <w:lang w:val="es-ES_tradnl"/>
        </w:rPr>
        <w:t xml:space="preserve">se </w:t>
      </w:r>
      <w:r w:rsidR="003F2521" w:rsidRPr="00B3026A">
        <w:rPr>
          <w:lang w:val="es-ES_tradnl"/>
        </w:rPr>
        <w:t>identifi</w:t>
      </w:r>
      <w:r w:rsidR="00EE3D45" w:rsidRPr="00B3026A">
        <w:rPr>
          <w:lang w:val="es-ES_tradnl"/>
        </w:rPr>
        <w:t>caran</w:t>
      </w:r>
      <w:r w:rsidR="008221D9" w:rsidRPr="00B3026A">
        <w:rPr>
          <w:lang w:val="es-ES_tradnl"/>
        </w:rPr>
        <w:t xml:space="preserve"> con ellos</w:t>
      </w:r>
      <w:r w:rsidR="003F2521" w:rsidRPr="00B3026A">
        <w:rPr>
          <w:lang w:val="es-ES_tradnl"/>
        </w:rPr>
        <w:t xml:space="preserve"> </w:t>
      </w:r>
      <w:r w:rsidRPr="00B3026A">
        <w:rPr>
          <w:lang w:val="es-ES_tradnl"/>
        </w:rPr>
        <w:t xml:space="preserve">y </w:t>
      </w:r>
      <w:r w:rsidR="00ED2099" w:rsidRPr="00B3026A">
        <w:rPr>
          <w:lang w:val="es-ES_tradnl"/>
        </w:rPr>
        <w:t>gener</w:t>
      </w:r>
      <w:r w:rsidR="00EE3D45" w:rsidRPr="00B3026A">
        <w:rPr>
          <w:lang w:val="es-ES_tradnl"/>
        </w:rPr>
        <w:t>aran</w:t>
      </w:r>
      <w:r w:rsidRPr="00B3026A">
        <w:rPr>
          <w:lang w:val="es-ES_tradnl"/>
        </w:rPr>
        <w:t xml:space="preserve"> expectativas positivas </w:t>
      </w:r>
      <w:r w:rsidR="003F2521" w:rsidRPr="00B3026A">
        <w:rPr>
          <w:lang w:val="es-ES_tradnl"/>
        </w:rPr>
        <w:t>respecto de</w:t>
      </w:r>
      <w:r w:rsidRPr="00B3026A">
        <w:rPr>
          <w:lang w:val="es-ES_tradnl"/>
        </w:rPr>
        <w:t xml:space="preserve"> los resultados previstos.</w:t>
      </w:r>
    </w:p>
    <w:p w14:paraId="4F416969" w14:textId="77777777" w:rsidR="00296D81" w:rsidRPr="00B3026A" w:rsidRDefault="00296D81" w:rsidP="00296D81">
      <w:pPr>
        <w:jc w:val="both"/>
        <w:rPr>
          <w:lang w:val="es-ES_tradnl"/>
        </w:rPr>
      </w:pPr>
    </w:p>
    <w:p w14:paraId="19666F9E" w14:textId="7BFA810E" w:rsidR="00296D81" w:rsidRPr="00B3026A" w:rsidRDefault="00296D81" w:rsidP="00296D81">
      <w:pPr>
        <w:jc w:val="both"/>
        <w:rPr>
          <w:lang w:val="es-ES_tradnl"/>
        </w:rPr>
      </w:pPr>
      <w:r w:rsidRPr="00B3026A">
        <w:rPr>
          <w:lang w:val="es-ES_tradnl"/>
        </w:rPr>
        <w:t>La mayoría de los componentes de la estrategia enumerados en la propuesta de</w:t>
      </w:r>
      <w:r w:rsidR="00FC3069" w:rsidRPr="00B3026A">
        <w:rPr>
          <w:lang w:val="es-ES_tradnl"/>
        </w:rPr>
        <w:t>l</w:t>
      </w:r>
      <w:r w:rsidRPr="00B3026A">
        <w:rPr>
          <w:lang w:val="es-ES_tradnl"/>
        </w:rPr>
        <w:t xml:space="preserve"> proyecto se aplicaron </w:t>
      </w:r>
      <w:r w:rsidR="008C7940" w:rsidRPr="00B3026A">
        <w:rPr>
          <w:lang w:val="es-ES_tradnl"/>
        </w:rPr>
        <w:t>en la debida forma</w:t>
      </w:r>
      <w:r w:rsidRPr="00B3026A">
        <w:rPr>
          <w:lang w:val="es-ES_tradnl"/>
        </w:rPr>
        <w:t>.</w:t>
      </w:r>
    </w:p>
    <w:p w14:paraId="1CD7AF22" w14:textId="77777777" w:rsidR="00296D81" w:rsidRPr="00B3026A" w:rsidRDefault="00296D81" w:rsidP="00296D81">
      <w:pPr>
        <w:jc w:val="both"/>
        <w:rPr>
          <w:lang w:val="es-ES_tradnl"/>
        </w:rPr>
      </w:pPr>
    </w:p>
    <w:p w14:paraId="2A6AF3C3" w14:textId="4624C166" w:rsidR="00BD0A3B" w:rsidRPr="00B3026A" w:rsidRDefault="00BD0A3B" w:rsidP="00BD0A3B">
      <w:pPr>
        <w:jc w:val="both"/>
        <w:rPr>
          <w:lang w:val="es-ES_tradnl"/>
        </w:rPr>
      </w:pPr>
      <w:r w:rsidRPr="00B3026A">
        <w:rPr>
          <w:lang w:val="es-ES_tradnl"/>
        </w:rPr>
        <w:t xml:space="preserve">No </w:t>
      </w:r>
      <w:r w:rsidR="00720935" w:rsidRPr="00B3026A">
        <w:rPr>
          <w:lang w:val="es-ES_tradnl"/>
        </w:rPr>
        <w:t>pudo</w:t>
      </w:r>
      <w:r w:rsidRPr="00B3026A">
        <w:rPr>
          <w:lang w:val="es-ES_tradnl"/>
        </w:rPr>
        <w:t xml:space="preserve"> </w:t>
      </w:r>
      <w:r w:rsidR="00D82653" w:rsidRPr="00B3026A">
        <w:rPr>
          <w:lang w:val="es-ES_tradnl"/>
        </w:rPr>
        <w:t xml:space="preserve">celebrarse </w:t>
      </w:r>
      <w:r w:rsidRPr="00B3026A">
        <w:rPr>
          <w:lang w:val="es-ES_tradnl"/>
        </w:rPr>
        <w:t xml:space="preserve">un </w:t>
      </w:r>
      <w:r w:rsidR="00720935" w:rsidRPr="00B3026A">
        <w:rPr>
          <w:lang w:val="es-ES_tradnl"/>
        </w:rPr>
        <w:t xml:space="preserve">simposio final de investigación que </w:t>
      </w:r>
      <w:r w:rsidR="000C6F8A" w:rsidRPr="00B3026A">
        <w:rPr>
          <w:lang w:val="es-ES_tradnl"/>
        </w:rPr>
        <w:t>reuniera</w:t>
      </w:r>
      <w:r w:rsidR="00720935" w:rsidRPr="00B3026A">
        <w:rPr>
          <w:lang w:val="es-ES_tradnl"/>
        </w:rPr>
        <w:t xml:space="preserve"> a los autores de los estudios, los </w:t>
      </w:r>
      <w:r w:rsidR="007F3968" w:rsidRPr="00B3026A">
        <w:rPr>
          <w:iCs/>
          <w:szCs w:val="22"/>
          <w:lang w:val="es-ES_tradnl"/>
        </w:rPr>
        <w:t>encargados de la adopción de políticas</w:t>
      </w:r>
      <w:r w:rsidR="007F3968" w:rsidRPr="00B3026A">
        <w:rPr>
          <w:lang w:val="es-ES_tradnl"/>
        </w:rPr>
        <w:t xml:space="preserve"> </w:t>
      </w:r>
      <w:r w:rsidR="00720935" w:rsidRPr="00B3026A">
        <w:rPr>
          <w:lang w:val="es-ES_tradnl"/>
        </w:rPr>
        <w:t xml:space="preserve">y otras partes interesadas </w:t>
      </w:r>
      <w:r w:rsidR="008C7940" w:rsidRPr="00B3026A">
        <w:rPr>
          <w:lang w:val="es-ES_tradnl"/>
        </w:rPr>
        <w:t>“</w:t>
      </w:r>
      <w:r w:rsidR="00720935" w:rsidRPr="00B3026A">
        <w:rPr>
          <w:lang w:val="es-ES_tradnl"/>
        </w:rPr>
        <w:t xml:space="preserve">para analizar las principales lecciones extraídas de los diferentes estudios, su aplicabilidad general y sus </w:t>
      </w:r>
      <w:r w:rsidR="00720935" w:rsidRPr="00B3026A">
        <w:rPr>
          <w:lang w:val="es-ES_tradnl"/>
        </w:rPr>
        <w:lastRenderedPageBreak/>
        <w:t>consecuencias para la elaboración de políticas a nivel nacional e internacional</w:t>
      </w:r>
      <w:r w:rsidR="008C7940" w:rsidRPr="00B3026A">
        <w:rPr>
          <w:lang w:val="es-ES_tradnl"/>
        </w:rPr>
        <w:t>”</w:t>
      </w:r>
      <w:r w:rsidRPr="00B3026A">
        <w:rPr>
          <w:lang w:val="es-ES_tradnl"/>
        </w:rPr>
        <w:t>. Pu</w:t>
      </w:r>
      <w:r w:rsidR="008C7940" w:rsidRPr="00B3026A">
        <w:rPr>
          <w:lang w:val="es-ES_tradnl"/>
        </w:rPr>
        <w:t>e</w:t>
      </w:r>
      <w:r w:rsidR="00015C91" w:rsidRPr="00B3026A">
        <w:rPr>
          <w:lang w:val="es-ES_tradnl"/>
        </w:rPr>
        <w:t>d</w:t>
      </w:r>
      <w:r w:rsidR="008C7940" w:rsidRPr="00B3026A">
        <w:rPr>
          <w:lang w:val="es-ES_tradnl"/>
        </w:rPr>
        <w:t>e</w:t>
      </w:r>
      <w:r w:rsidRPr="00B3026A">
        <w:rPr>
          <w:lang w:val="es-ES_tradnl"/>
        </w:rPr>
        <w:t xml:space="preserve"> haber varias razones, </w:t>
      </w:r>
      <w:r w:rsidR="00720935" w:rsidRPr="00B3026A">
        <w:rPr>
          <w:lang w:val="es-ES_tradnl"/>
        </w:rPr>
        <w:t>además</w:t>
      </w:r>
      <w:r w:rsidRPr="00B3026A">
        <w:rPr>
          <w:lang w:val="es-ES_tradnl"/>
        </w:rPr>
        <w:t xml:space="preserve"> del </w:t>
      </w:r>
      <w:r w:rsidR="00BA7BBA">
        <w:rPr>
          <w:lang w:val="es-ES_tradnl"/>
        </w:rPr>
        <w:t>costo</w:t>
      </w:r>
      <w:r w:rsidRPr="00B3026A">
        <w:rPr>
          <w:lang w:val="es-ES_tradnl"/>
        </w:rPr>
        <w:t>, que h</w:t>
      </w:r>
      <w:r w:rsidR="008C7940" w:rsidRPr="00B3026A">
        <w:rPr>
          <w:lang w:val="es-ES_tradnl"/>
        </w:rPr>
        <w:t xml:space="preserve">acen </w:t>
      </w:r>
      <w:r w:rsidR="000C6F8A" w:rsidRPr="00B3026A">
        <w:rPr>
          <w:lang w:val="es-ES_tradnl"/>
        </w:rPr>
        <w:t xml:space="preserve">que no sea viable organizar </w:t>
      </w:r>
      <w:r w:rsidR="00D82653" w:rsidRPr="00B3026A">
        <w:rPr>
          <w:lang w:val="es-ES_tradnl"/>
        </w:rPr>
        <w:t>dicho</w:t>
      </w:r>
      <w:r w:rsidR="000C6F8A" w:rsidRPr="00B3026A">
        <w:rPr>
          <w:lang w:val="es-ES_tradnl"/>
        </w:rPr>
        <w:t xml:space="preserve"> acto </w:t>
      </w:r>
      <w:r w:rsidR="00D82653" w:rsidRPr="00B3026A">
        <w:rPr>
          <w:lang w:val="es-ES_tradnl"/>
        </w:rPr>
        <w:t>en este momento</w:t>
      </w:r>
      <w:r w:rsidRPr="00B3026A">
        <w:rPr>
          <w:lang w:val="es-ES_tradnl"/>
        </w:rPr>
        <w:t xml:space="preserve">. La Secretaría podría considerar alternativas </w:t>
      </w:r>
      <w:r w:rsidR="00812208" w:rsidRPr="00B3026A">
        <w:rPr>
          <w:lang w:val="es-ES_tradnl"/>
        </w:rPr>
        <w:t>al</w:t>
      </w:r>
      <w:r w:rsidR="00D82653" w:rsidRPr="00B3026A">
        <w:rPr>
          <w:lang w:val="es-ES_tradnl"/>
        </w:rPr>
        <w:t xml:space="preserve"> simposio final </w:t>
      </w:r>
      <w:r w:rsidRPr="00B3026A">
        <w:rPr>
          <w:lang w:val="es-ES_tradnl"/>
        </w:rPr>
        <w:t>que, con la</w:t>
      </w:r>
      <w:r w:rsidR="00854FCE" w:rsidRPr="00B3026A">
        <w:rPr>
          <w:lang w:val="es-ES_tradnl"/>
        </w:rPr>
        <w:t xml:space="preserve"> perspectiva del tiempo, </w:t>
      </w:r>
      <w:r w:rsidR="00D82653" w:rsidRPr="00B3026A">
        <w:rPr>
          <w:lang w:val="es-ES_tradnl"/>
        </w:rPr>
        <w:t>podría</w:t>
      </w:r>
      <w:r w:rsidR="00812208" w:rsidRPr="00B3026A">
        <w:rPr>
          <w:lang w:val="es-ES_tradnl"/>
        </w:rPr>
        <w:t>n</w:t>
      </w:r>
      <w:r w:rsidR="00D82653" w:rsidRPr="00B3026A">
        <w:rPr>
          <w:lang w:val="es-ES_tradnl"/>
        </w:rPr>
        <w:t xml:space="preserve"> abarcar, </w:t>
      </w:r>
      <w:r w:rsidR="005A0B7A" w:rsidRPr="00B3026A">
        <w:rPr>
          <w:lang w:val="es-ES_tradnl"/>
        </w:rPr>
        <w:t xml:space="preserve">en </w:t>
      </w:r>
      <w:r w:rsidR="00283C6A" w:rsidRPr="00B3026A">
        <w:rPr>
          <w:lang w:val="es-ES_tradnl"/>
        </w:rPr>
        <w:t>términos generales</w:t>
      </w:r>
      <w:r w:rsidR="00D82653" w:rsidRPr="00B3026A">
        <w:rPr>
          <w:lang w:val="es-ES_tradnl"/>
        </w:rPr>
        <w:t>,</w:t>
      </w:r>
      <w:r w:rsidR="00EF492E" w:rsidRPr="00B3026A">
        <w:rPr>
          <w:lang w:val="es-ES_tradnl"/>
        </w:rPr>
        <w:t xml:space="preserve"> </w:t>
      </w:r>
      <w:r w:rsidR="002A06F2" w:rsidRPr="00B3026A">
        <w:rPr>
          <w:lang w:val="es-ES_tradnl"/>
        </w:rPr>
        <w:t xml:space="preserve">las </w:t>
      </w:r>
      <w:r w:rsidR="00EF492E" w:rsidRPr="00B3026A">
        <w:rPr>
          <w:lang w:val="es-ES_tradnl"/>
        </w:rPr>
        <w:t xml:space="preserve">enseñanzas </w:t>
      </w:r>
      <w:r w:rsidRPr="00B3026A">
        <w:rPr>
          <w:lang w:val="es-ES_tradnl"/>
        </w:rPr>
        <w:t xml:space="preserve">aprendidas, </w:t>
      </w:r>
      <w:r w:rsidR="00BE3EE8" w:rsidRPr="00B3026A">
        <w:rPr>
          <w:lang w:val="es-ES_tradnl"/>
        </w:rPr>
        <w:t xml:space="preserve">las experiencias </w:t>
      </w:r>
      <w:r w:rsidR="004C50AD" w:rsidRPr="00B3026A">
        <w:rPr>
          <w:lang w:val="es-ES_tradnl"/>
        </w:rPr>
        <w:t>positivas</w:t>
      </w:r>
      <w:r w:rsidRPr="00B3026A">
        <w:rPr>
          <w:lang w:val="es-ES_tradnl"/>
        </w:rPr>
        <w:t xml:space="preserve"> y las </w:t>
      </w:r>
      <w:r w:rsidR="00D82653" w:rsidRPr="00B3026A">
        <w:rPr>
          <w:lang w:val="es-ES_tradnl"/>
        </w:rPr>
        <w:t>carencias</w:t>
      </w:r>
      <w:r w:rsidRPr="00B3026A">
        <w:rPr>
          <w:lang w:val="es-ES_tradnl"/>
        </w:rPr>
        <w:t xml:space="preserve"> en relación con la sostenibilidad de </w:t>
      </w:r>
      <w:r w:rsidR="00D82653" w:rsidRPr="00B3026A">
        <w:rPr>
          <w:lang w:val="es-ES_tradnl"/>
        </w:rPr>
        <w:t xml:space="preserve">dichas </w:t>
      </w:r>
      <w:r w:rsidRPr="00B3026A">
        <w:rPr>
          <w:lang w:val="es-ES_tradnl"/>
        </w:rPr>
        <w:t>actividades.</w:t>
      </w:r>
    </w:p>
    <w:p w14:paraId="3E565CA8" w14:textId="77777777" w:rsidR="004C50AD" w:rsidRPr="00B3026A" w:rsidRDefault="004C50AD" w:rsidP="004D56A8">
      <w:pPr>
        <w:spacing w:after="220"/>
        <w:jc w:val="both"/>
        <w:rPr>
          <w:lang w:val="es-ES_tradnl"/>
        </w:rPr>
      </w:pPr>
    </w:p>
    <w:p w14:paraId="0125C486" w14:textId="683130CB" w:rsidR="00C578EB" w:rsidRPr="00B3026A" w:rsidRDefault="00BD0A3B" w:rsidP="00DC7E9F">
      <w:pPr>
        <w:pStyle w:val="Heading1"/>
        <w:numPr>
          <w:ilvl w:val="0"/>
          <w:numId w:val="24"/>
        </w:numPr>
        <w:spacing w:before="0" w:after="220"/>
        <w:ind w:hanging="720"/>
        <w:rPr>
          <w:lang w:val="es-ES_tradnl"/>
        </w:rPr>
      </w:pPr>
      <w:bookmarkStart w:id="19" w:name="_Toc401477709"/>
      <w:r w:rsidRPr="00B3026A">
        <w:rPr>
          <w:lang w:val="es-ES_tradnl"/>
        </w:rPr>
        <w:t>RECOMENDACIONES</w:t>
      </w:r>
      <w:bookmarkEnd w:id="19"/>
    </w:p>
    <w:p w14:paraId="5A2B6380" w14:textId="0304FE89" w:rsidR="00C578EB" w:rsidRPr="00B3026A" w:rsidRDefault="00283C6A" w:rsidP="00C578EB">
      <w:pPr>
        <w:jc w:val="both"/>
        <w:rPr>
          <w:lang w:val="es-ES_tradnl"/>
        </w:rPr>
      </w:pPr>
      <w:r w:rsidRPr="00B3026A">
        <w:rPr>
          <w:lang w:val="es-ES_tradnl"/>
        </w:rPr>
        <w:t xml:space="preserve">A </w:t>
      </w:r>
      <w:proofErr w:type="gramStart"/>
      <w:r w:rsidRPr="00B3026A">
        <w:rPr>
          <w:lang w:val="es-ES_tradnl"/>
        </w:rPr>
        <w:t>continuación</w:t>
      </w:r>
      <w:proofErr w:type="gramEnd"/>
      <w:r w:rsidRPr="00B3026A">
        <w:rPr>
          <w:lang w:val="es-ES_tradnl"/>
        </w:rPr>
        <w:t xml:space="preserve"> se enumeran las recomendaciones de la evaluación, extraídas de las anteriores conclusiones:</w:t>
      </w:r>
    </w:p>
    <w:p w14:paraId="6E418B3F" w14:textId="77777777" w:rsidR="00283C6A" w:rsidRPr="00B3026A" w:rsidRDefault="00283C6A" w:rsidP="00C578EB">
      <w:pPr>
        <w:jc w:val="both"/>
        <w:rPr>
          <w:lang w:val="es-ES_tradnl"/>
        </w:rPr>
      </w:pPr>
    </w:p>
    <w:p w14:paraId="4D951CE6" w14:textId="55FCC398" w:rsidR="00C578EB" w:rsidRPr="00B3026A" w:rsidRDefault="00BD0A3B" w:rsidP="00C578EB">
      <w:pPr>
        <w:jc w:val="both"/>
        <w:rPr>
          <w:b/>
          <w:lang w:val="es-ES_tradnl"/>
        </w:rPr>
      </w:pPr>
      <w:r w:rsidRPr="00B3026A">
        <w:rPr>
          <w:b/>
          <w:lang w:val="es-ES_tradnl"/>
        </w:rPr>
        <w:t>Recomendación 1 (</w:t>
      </w:r>
      <w:r w:rsidR="00CC165A" w:rsidRPr="00B3026A">
        <w:rPr>
          <w:b/>
          <w:lang w:val="es-ES_tradnl"/>
        </w:rPr>
        <w:t xml:space="preserve">a partir </w:t>
      </w:r>
      <w:r w:rsidRPr="00B3026A">
        <w:rPr>
          <w:b/>
          <w:lang w:val="es-ES_tradnl"/>
        </w:rPr>
        <w:t>de la</w:t>
      </w:r>
      <w:r w:rsidR="00CC165A" w:rsidRPr="00B3026A">
        <w:rPr>
          <w:b/>
          <w:lang w:val="es-ES_tradnl"/>
        </w:rPr>
        <w:t xml:space="preserve"> conclusión</w:t>
      </w:r>
      <w:r w:rsidRPr="00B3026A">
        <w:rPr>
          <w:b/>
          <w:lang w:val="es-ES_tradnl"/>
        </w:rPr>
        <w:t xml:space="preserve"> 1)</w:t>
      </w:r>
      <w:r w:rsidR="00CC165A" w:rsidRPr="00B3026A">
        <w:rPr>
          <w:b/>
          <w:lang w:val="es-ES_tradnl"/>
        </w:rPr>
        <w:t xml:space="preserve"> </w:t>
      </w:r>
      <w:r w:rsidR="004D56A8" w:rsidRPr="00B3026A">
        <w:rPr>
          <w:b/>
          <w:lang w:val="es-ES_tradnl"/>
        </w:rPr>
        <w:t>al</w:t>
      </w:r>
      <w:r w:rsidR="00CC165A" w:rsidRPr="00B3026A">
        <w:rPr>
          <w:b/>
          <w:lang w:val="es-ES_tradnl"/>
        </w:rPr>
        <w:t xml:space="preserve"> </w:t>
      </w:r>
      <w:r w:rsidRPr="00B3026A">
        <w:rPr>
          <w:b/>
          <w:lang w:val="es-ES_tradnl"/>
        </w:rPr>
        <w:t xml:space="preserve">CDIP y a la Secretaría sobre </w:t>
      </w:r>
      <w:r w:rsidR="005A0B7A" w:rsidRPr="00B3026A">
        <w:rPr>
          <w:b/>
          <w:lang w:val="es-ES_tradnl"/>
        </w:rPr>
        <w:t xml:space="preserve">la </w:t>
      </w:r>
      <w:r w:rsidRPr="00B3026A">
        <w:rPr>
          <w:b/>
          <w:lang w:val="es-ES_tradnl"/>
        </w:rPr>
        <w:t>planificación y gestión de proyectos:</w:t>
      </w:r>
    </w:p>
    <w:p w14:paraId="6C827B38" w14:textId="77777777" w:rsidR="00C578EB" w:rsidRPr="00B3026A" w:rsidRDefault="00C578EB" w:rsidP="00C578EB">
      <w:pPr>
        <w:jc w:val="both"/>
        <w:rPr>
          <w:b/>
          <w:lang w:val="es-ES_tradnl"/>
        </w:rPr>
      </w:pPr>
    </w:p>
    <w:p w14:paraId="3E0AC9C7" w14:textId="38B5411D" w:rsidR="005A0B7A" w:rsidRPr="00B3026A" w:rsidRDefault="00361D33" w:rsidP="00361D33">
      <w:pPr>
        <w:widowControl w:val="0"/>
        <w:autoSpaceDE w:val="0"/>
        <w:autoSpaceDN w:val="0"/>
        <w:adjustRightInd w:val="0"/>
        <w:jc w:val="both"/>
        <w:rPr>
          <w:rFonts w:ascii="ArialMT" w:eastAsia="Times New Roman" w:hAnsi="ArialMT" w:cs="ArialMT"/>
          <w:szCs w:val="22"/>
          <w:lang w:eastAsia="fr-CH"/>
        </w:rPr>
      </w:pPr>
      <w:r w:rsidRPr="00B3026A">
        <w:rPr>
          <w:rFonts w:ascii="ArialMT" w:eastAsia="Times New Roman" w:hAnsi="ArialMT" w:cs="ArialMT"/>
          <w:szCs w:val="22"/>
          <w:lang w:eastAsia="fr-CH"/>
        </w:rPr>
        <w:t>Velar por que la ejecución del proyecto se conciba de manera que promueva una coordinación local adecuada y una mayor cooperación entre los diferentes organismos, ministerios y partes interesadas</w:t>
      </w:r>
    </w:p>
    <w:p w14:paraId="75A56B05" w14:textId="77777777" w:rsidR="00361D33" w:rsidRPr="00B3026A" w:rsidRDefault="00361D33" w:rsidP="00361D33">
      <w:pPr>
        <w:jc w:val="both"/>
        <w:rPr>
          <w:lang w:val="es-ES_tradnl"/>
        </w:rPr>
      </w:pPr>
    </w:p>
    <w:p w14:paraId="3EEBA2DC" w14:textId="7E673A88" w:rsidR="005A0B7A" w:rsidRPr="00B3026A" w:rsidRDefault="00361D33" w:rsidP="00361D33">
      <w:pPr>
        <w:widowControl w:val="0"/>
        <w:autoSpaceDE w:val="0"/>
        <w:autoSpaceDN w:val="0"/>
        <w:adjustRightInd w:val="0"/>
        <w:jc w:val="both"/>
        <w:rPr>
          <w:rFonts w:ascii="ArialMT" w:eastAsia="Times New Roman" w:hAnsi="ArialMT" w:cs="ArialMT"/>
          <w:szCs w:val="22"/>
          <w:lang w:eastAsia="fr-CH"/>
        </w:rPr>
      </w:pPr>
      <w:r w:rsidRPr="00B3026A">
        <w:rPr>
          <w:rFonts w:ascii="ArialMT" w:eastAsia="Times New Roman" w:hAnsi="ArialMT" w:cs="ArialMT"/>
          <w:szCs w:val="22"/>
          <w:lang w:eastAsia="fr-CH"/>
        </w:rPr>
        <w:t>Incluir sesiones informativas preliminares para los organismos, las partes interesadas y los posibles beneficiarios en el diseño y la planificación de los proyectos a fin de fomentar la identificación con los resultados.</w:t>
      </w:r>
    </w:p>
    <w:p w14:paraId="2851B7A2" w14:textId="77777777" w:rsidR="00361D33" w:rsidRPr="00B3026A" w:rsidRDefault="00361D33" w:rsidP="00361D33">
      <w:pPr>
        <w:jc w:val="both"/>
        <w:rPr>
          <w:lang w:val="es-ES_tradnl"/>
        </w:rPr>
      </w:pPr>
    </w:p>
    <w:p w14:paraId="4C3E00D8" w14:textId="594638BA" w:rsidR="005A0B7A" w:rsidRPr="00B3026A" w:rsidRDefault="005A0B7A" w:rsidP="005A0B7A">
      <w:pPr>
        <w:jc w:val="both"/>
        <w:rPr>
          <w:lang w:val="es-ES_tradnl"/>
        </w:rPr>
      </w:pPr>
      <w:r w:rsidRPr="00B3026A">
        <w:rPr>
          <w:lang w:val="es-ES_tradnl"/>
        </w:rPr>
        <w:t xml:space="preserve">Prever en </w:t>
      </w:r>
      <w:r w:rsidR="00264733" w:rsidRPr="00B3026A">
        <w:rPr>
          <w:lang w:val="es-ES_tradnl"/>
        </w:rPr>
        <w:t xml:space="preserve">el calendario </w:t>
      </w:r>
      <w:r w:rsidRPr="00B3026A">
        <w:rPr>
          <w:lang w:val="es-ES_tradnl"/>
        </w:rPr>
        <w:t xml:space="preserve">de </w:t>
      </w:r>
      <w:r w:rsidR="00264733" w:rsidRPr="00B3026A">
        <w:rPr>
          <w:lang w:val="es-ES_tradnl"/>
        </w:rPr>
        <w:t>aplicación</w:t>
      </w:r>
      <w:r w:rsidRPr="00B3026A">
        <w:rPr>
          <w:lang w:val="es-ES_tradnl"/>
        </w:rPr>
        <w:t xml:space="preserve">, con </w:t>
      </w:r>
      <w:r w:rsidR="001C6D6F" w:rsidRPr="00B3026A">
        <w:rPr>
          <w:lang w:val="es-ES_tradnl"/>
        </w:rPr>
        <w:t xml:space="preserve">las </w:t>
      </w:r>
      <w:r w:rsidRPr="00B3026A">
        <w:rPr>
          <w:lang w:val="es-ES_tradnl"/>
        </w:rPr>
        <w:t xml:space="preserve">estrategias de mitigación adecuadas, </w:t>
      </w:r>
      <w:r w:rsidR="000C6F8A" w:rsidRPr="00B3026A">
        <w:rPr>
          <w:lang w:val="es-ES_tradnl"/>
        </w:rPr>
        <w:t xml:space="preserve">las </w:t>
      </w:r>
      <w:r w:rsidR="00264733" w:rsidRPr="00B3026A">
        <w:rPr>
          <w:lang w:val="es-ES_tradnl"/>
        </w:rPr>
        <w:t xml:space="preserve">eventuales </w:t>
      </w:r>
      <w:r w:rsidRPr="00B3026A">
        <w:rPr>
          <w:lang w:val="es-ES_tradnl"/>
        </w:rPr>
        <w:t>inciden</w:t>
      </w:r>
      <w:r w:rsidR="00A85C70" w:rsidRPr="00B3026A">
        <w:rPr>
          <w:lang w:val="es-ES_tradnl"/>
        </w:rPr>
        <w:t>cias</w:t>
      </w:r>
      <w:r w:rsidRPr="00B3026A">
        <w:rPr>
          <w:lang w:val="es-ES_tradnl"/>
        </w:rPr>
        <w:t xml:space="preserve"> (por ejemplo, </w:t>
      </w:r>
      <w:r w:rsidR="0020509A" w:rsidRPr="00B3026A">
        <w:rPr>
          <w:lang w:val="es-ES_tradnl"/>
        </w:rPr>
        <w:t>relativ</w:t>
      </w:r>
      <w:r w:rsidR="00A85C70" w:rsidRPr="00B3026A">
        <w:rPr>
          <w:lang w:val="es-ES_tradnl"/>
        </w:rPr>
        <w:t>a</w:t>
      </w:r>
      <w:r w:rsidR="0020509A" w:rsidRPr="00B3026A">
        <w:rPr>
          <w:lang w:val="es-ES_tradnl"/>
        </w:rPr>
        <w:t xml:space="preserve">s a </w:t>
      </w:r>
      <w:r w:rsidRPr="00B3026A">
        <w:rPr>
          <w:lang w:val="es-ES_tradnl"/>
        </w:rPr>
        <w:t>cambio</w:t>
      </w:r>
      <w:r w:rsidR="0020509A" w:rsidRPr="00B3026A">
        <w:rPr>
          <w:lang w:val="es-ES_tradnl"/>
        </w:rPr>
        <w:t>s</w:t>
      </w:r>
      <w:r w:rsidRPr="00B3026A">
        <w:rPr>
          <w:lang w:val="es-ES_tradnl"/>
        </w:rPr>
        <w:t xml:space="preserve"> </w:t>
      </w:r>
      <w:r w:rsidR="00A85C70" w:rsidRPr="00B3026A">
        <w:rPr>
          <w:lang w:val="es-ES_tradnl"/>
        </w:rPr>
        <w:t xml:space="preserve">de </w:t>
      </w:r>
      <w:r w:rsidRPr="00B3026A">
        <w:rPr>
          <w:lang w:val="es-ES_tradnl"/>
        </w:rPr>
        <w:t xml:space="preserve">afiliación de los socios, </w:t>
      </w:r>
      <w:r w:rsidR="0020509A" w:rsidRPr="00B3026A">
        <w:rPr>
          <w:lang w:val="es-ES_tradnl"/>
        </w:rPr>
        <w:t xml:space="preserve">la </w:t>
      </w:r>
      <w:r w:rsidRPr="00B3026A">
        <w:rPr>
          <w:lang w:val="es-ES_tradnl"/>
        </w:rPr>
        <w:t xml:space="preserve">aprobación oficial de los acuerdos con el país beneficiario, </w:t>
      </w:r>
      <w:r w:rsidR="0020509A" w:rsidRPr="00B3026A">
        <w:rPr>
          <w:lang w:val="es-ES_tradnl"/>
        </w:rPr>
        <w:t>la</w:t>
      </w:r>
      <w:r w:rsidR="000C6F8A" w:rsidRPr="00B3026A">
        <w:rPr>
          <w:lang w:val="es-ES_tradnl"/>
        </w:rPr>
        <w:t>s</w:t>
      </w:r>
      <w:r w:rsidR="0020509A" w:rsidRPr="00B3026A">
        <w:rPr>
          <w:lang w:val="es-ES_tradnl"/>
        </w:rPr>
        <w:t xml:space="preserve"> traducci</w:t>
      </w:r>
      <w:r w:rsidR="000C6F8A" w:rsidRPr="00B3026A">
        <w:rPr>
          <w:lang w:val="es-ES_tradnl"/>
        </w:rPr>
        <w:t>ones</w:t>
      </w:r>
      <w:r w:rsidR="0020509A" w:rsidRPr="00B3026A">
        <w:rPr>
          <w:lang w:val="es-ES_tradnl"/>
        </w:rPr>
        <w:t xml:space="preserve"> o la</w:t>
      </w:r>
      <w:r w:rsidRPr="00B3026A">
        <w:rPr>
          <w:lang w:val="es-ES_tradnl"/>
        </w:rPr>
        <w:t xml:space="preserve"> </w:t>
      </w:r>
      <w:r w:rsidR="001C6D6F" w:rsidRPr="00B3026A">
        <w:rPr>
          <w:lang w:val="es-ES_tradnl"/>
        </w:rPr>
        <w:t>incapacidad de</w:t>
      </w:r>
      <w:r w:rsidR="0020509A" w:rsidRPr="00B3026A">
        <w:rPr>
          <w:lang w:val="es-ES_tradnl"/>
        </w:rPr>
        <w:t xml:space="preserve"> un</w:t>
      </w:r>
      <w:r w:rsidR="001C6D6F" w:rsidRPr="00B3026A">
        <w:rPr>
          <w:lang w:val="es-ES_tradnl"/>
        </w:rPr>
        <w:t xml:space="preserve"> </w:t>
      </w:r>
      <w:r w:rsidRPr="00B3026A">
        <w:rPr>
          <w:lang w:val="es-ES_tradnl"/>
        </w:rPr>
        <w:t xml:space="preserve">consultor local de continuar con </w:t>
      </w:r>
      <w:r w:rsidR="00A85C70" w:rsidRPr="00B3026A">
        <w:rPr>
          <w:lang w:val="es-ES_tradnl"/>
        </w:rPr>
        <w:t>la</w:t>
      </w:r>
      <w:r w:rsidRPr="00B3026A">
        <w:rPr>
          <w:lang w:val="es-ES_tradnl"/>
        </w:rPr>
        <w:t xml:space="preserve"> </w:t>
      </w:r>
      <w:r w:rsidR="0020509A" w:rsidRPr="00B3026A">
        <w:rPr>
          <w:lang w:val="es-ES_tradnl"/>
        </w:rPr>
        <w:t>tarea asignada</w:t>
      </w:r>
      <w:r w:rsidRPr="00B3026A">
        <w:rPr>
          <w:lang w:val="es-ES_tradnl"/>
        </w:rPr>
        <w:t xml:space="preserve">) que podrían retrasar el proceso de </w:t>
      </w:r>
      <w:r w:rsidR="000C6F8A" w:rsidRPr="00B3026A">
        <w:rPr>
          <w:lang w:val="es-ES_tradnl"/>
        </w:rPr>
        <w:t>ejecución</w:t>
      </w:r>
      <w:r w:rsidRPr="00B3026A">
        <w:rPr>
          <w:lang w:val="es-ES_tradnl"/>
        </w:rPr>
        <w:t>.</w:t>
      </w:r>
    </w:p>
    <w:p w14:paraId="0B3D5DA4" w14:textId="77777777" w:rsidR="005A0B7A" w:rsidRPr="00B3026A" w:rsidRDefault="005A0B7A" w:rsidP="00622852">
      <w:pPr>
        <w:jc w:val="both"/>
        <w:rPr>
          <w:lang w:val="es-ES_tradnl"/>
        </w:rPr>
      </w:pPr>
    </w:p>
    <w:p w14:paraId="15F4E2B8" w14:textId="2714945D" w:rsidR="005A0B7A" w:rsidRPr="00B3026A" w:rsidRDefault="005A0B7A" w:rsidP="005A0B7A">
      <w:pPr>
        <w:jc w:val="both"/>
        <w:rPr>
          <w:lang w:val="es-ES_tradnl"/>
        </w:rPr>
      </w:pPr>
      <w:r w:rsidRPr="00B3026A">
        <w:rPr>
          <w:lang w:val="es-ES_tradnl"/>
        </w:rPr>
        <w:t>Considerar la posibilidad de adoptar el marco lógico.</w:t>
      </w:r>
    </w:p>
    <w:p w14:paraId="5E0CF2F2" w14:textId="77777777" w:rsidR="005C0B33" w:rsidRPr="00B3026A" w:rsidRDefault="005C0B33" w:rsidP="005C0B33">
      <w:pPr>
        <w:jc w:val="both"/>
        <w:rPr>
          <w:lang w:val="es-ES_tradnl"/>
        </w:rPr>
      </w:pPr>
    </w:p>
    <w:p w14:paraId="31D126A0" w14:textId="661ACD5C" w:rsidR="005C0B33" w:rsidRPr="00B3026A" w:rsidRDefault="005A0B7A" w:rsidP="005C0B33">
      <w:pPr>
        <w:jc w:val="both"/>
        <w:rPr>
          <w:lang w:val="es-ES_tradnl"/>
        </w:rPr>
      </w:pPr>
      <w:r w:rsidRPr="00B3026A">
        <w:rPr>
          <w:lang w:val="es-ES_tradnl"/>
        </w:rPr>
        <w:t>Seleccionar e</w:t>
      </w:r>
      <w:r w:rsidR="005C0B33" w:rsidRPr="00B3026A">
        <w:rPr>
          <w:lang w:val="es-ES_tradnl"/>
        </w:rPr>
        <w:t>xpertos locales</w:t>
      </w:r>
      <w:r w:rsidR="0020509A" w:rsidRPr="00B3026A">
        <w:rPr>
          <w:lang w:val="es-ES_tradnl"/>
        </w:rPr>
        <w:t xml:space="preserve"> que, además de </w:t>
      </w:r>
      <w:r w:rsidR="005C0B33" w:rsidRPr="00B3026A">
        <w:rPr>
          <w:lang w:val="es-ES_tradnl"/>
        </w:rPr>
        <w:t>cumpli</w:t>
      </w:r>
      <w:r w:rsidR="0020509A" w:rsidRPr="00B3026A">
        <w:rPr>
          <w:lang w:val="es-ES_tradnl"/>
        </w:rPr>
        <w:t>r</w:t>
      </w:r>
      <w:r w:rsidR="005C0B33" w:rsidRPr="00B3026A">
        <w:rPr>
          <w:lang w:val="es-ES_tradnl"/>
        </w:rPr>
        <w:t xml:space="preserve"> los </w:t>
      </w:r>
      <w:r w:rsidR="00361D33" w:rsidRPr="00B3026A">
        <w:rPr>
          <w:lang w:val="es-ES_tradnl"/>
        </w:rPr>
        <w:t>requisitos</w:t>
      </w:r>
      <w:r w:rsidR="005C0B33" w:rsidRPr="00B3026A">
        <w:rPr>
          <w:lang w:val="es-ES_tradnl"/>
        </w:rPr>
        <w:t xml:space="preserve"> de calidad, </w:t>
      </w:r>
      <w:r w:rsidR="005221E4" w:rsidRPr="00B3026A">
        <w:rPr>
          <w:lang w:val="es-ES_tradnl"/>
        </w:rPr>
        <w:t xml:space="preserve">tengan capacidades </w:t>
      </w:r>
      <w:r w:rsidR="005C0B33" w:rsidRPr="00B3026A">
        <w:rPr>
          <w:lang w:val="es-ES_tradnl"/>
        </w:rPr>
        <w:t xml:space="preserve">para </w:t>
      </w:r>
      <w:r w:rsidR="00361D33" w:rsidRPr="00B3026A">
        <w:rPr>
          <w:lang w:val="es-ES_tradnl"/>
        </w:rPr>
        <w:t>desenvolverse</w:t>
      </w:r>
      <w:r w:rsidR="005C0B33" w:rsidRPr="00B3026A">
        <w:rPr>
          <w:lang w:val="es-ES_tradnl"/>
        </w:rPr>
        <w:t xml:space="preserve">, interactuar y facilitar una interacción fluida con </w:t>
      </w:r>
      <w:r w:rsidR="005221E4" w:rsidRPr="00B3026A">
        <w:rPr>
          <w:lang w:val="es-ES_tradnl"/>
        </w:rPr>
        <w:t xml:space="preserve">los </w:t>
      </w:r>
      <w:r w:rsidR="005C0B33" w:rsidRPr="00B3026A">
        <w:rPr>
          <w:lang w:val="es-ES_tradnl"/>
        </w:rPr>
        <w:t xml:space="preserve">diferentes </w:t>
      </w:r>
      <w:r w:rsidR="005221E4" w:rsidRPr="00B3026A">
        <w:rPr>
          <w:lang w:val="es-ES_tradnl"/>
        </w:rPr>
        <w:t>organismos</w:t>
      </w:r>
      <w:r w:rsidR="005C0B33" w:rsidRPr="00B3026A">
        <w:rPr>
          <w:lang w:val="es-ES_tradnl"/>
        </w:rPr>
        <w:t xml:space="preserve"> y partes interesadas. Las consultas previas con estos actores podrían facilitar el proceso.</w:t>
      </w:r>
    </w:p>
    <w:p w14:paraId="249A804E" w14:textId="77777777" w:rsidR="005C0B33" w:rsidRPr="00B3026A" w:rsidRDefault="005C0B33" w:rsidP="00C578EB">
      <w:pPr>
        <w:jc w:val="both"/>
        <w:rPr>
          <w:lang w:val="es-ES_tradnl"/>
        </w:rPr>
      </w:pPr>
    </w:p>
    <w:p w14:paraId="62028681" w14:textId="3D2640AA" w:rsidR="00C578EB" w:rsidRPr="00B3026A" w:rsidRDefault="005C0B33" w:rsidP="00C578EB">
      <w:pPr>
        <w:jc w:val="both"/>
        <w:rPr>
          <w:b/>
          <w:lang w:val="es-ES_tradnl"/>
        </w:rPr>
      </w:pPr>
      <w:r w:rsidRPr="00B3026A">
        <w:rPr>
          <w:b/>
          <w:lang w:val="es-ES_tradnl"/>
        </w:rPr>
        <w:t>Recomendación 2 (</w:t>
      </w:r>
      <w:r w:rsidR="00F21557" w:rsidRPr="00B3026A">
        <w:rPr>
          <w:b/>
          <w:lang w:val="es-ES_tradnl"/>
        </w:rPr>
        <w:t xml:space="preserve">a partir de las </w:t>
      </w:r>
      <w:r w:rsidR="004279AA" w:rsidRPr="00B3026A">
        <w:rPr>
          <w:b/>
          <w:lang w:val="es-ES_tradnl"/>
        </w:rPr>
        <w:t>c</w:t>
      </w:r>
      <w:r w:rsidRPr="00B3026A">
        <w:rPr>
          <w:b/>
          <w:lang w:val="es-ES_tradnl"/>
        </w:rPr>
        <w:t xml:space="preserve">onclusiones 2, 3 y 4) </w:t>
      </w:r>
      <w:r w:rsidR="000C6F8A" w:rsidRPr="00B3026A">
        <w:rPr>
          <w:b/>
          <w:lang w:val="es-ES_tradnl"/>
        </w:rPr>
        <w:t>al</w:t>
      </w:r>
      <w:r w:rsidR="004279AA" w:rsidRPr="00B3026A">
        <w:rPr>
          <w:b/>
          <w:lang w:val="es-ES_tradnl"/>
        </w:rPr>
        <w:t xml:space="preserve"> </w:t>
      </w:r>
      <w:r w:rsidRPr="00B3026A">
        <w:rPr>
          <w:b/>
          <w:lang w:val="es-ES_tradnl"/>
        </w:rPr>
        <w:t xml:space="preserve">CDIP y </w:t>
      </w:r>
      <w:r w:rsidR="000C6F8A" w:rsidRPr="00B3026A">
        <w:rPr>
          <w:b/>
          <w:lang w:val="es-ES_tradnl"/>
        </w:rPr>
        <w:t xml:space="preserve">a </w:t>
      </w:r>
      <w:r w:rsidRPr="00B3026A">
        <w:rPr>
          <w:b/>
          <w:lang w:val="es-ES_tradnl"/>
        </w:rPr>
        <w:t xml:space="preserve">la Secretaría </w:t>
      </w:r>
      <w:r w:rsidR="000C6F8A" w:rsidRPr="00B3026A">
        <w:rPr>
          <w:b/>
          <w:lang w:val="es-ES_tradnl"/>
        </w:rPr>
        <w:t>para</w:t>
      </w:r>
      <w:r w:rsidR="004279AA" w:rsidRPr="00B3026A">
        <w:rPr>
          <w:b/>
          <w:lang w:val="es-ES_tradnl"/>
        </w:rPr>
        <w:t xml:space="preserve"> </w:t>
      </w:r>
      <w:r w:rsidR="00F21557" w:rsidRPr="00B3026A">
        <w:rPr>
          <w:b/>
          <w:lang w:val="es-ES_tradnl"/>
        </w:rPr>
        <w:t>q</w:t>
      </w:r>
      <w:r w:rsidR="004279AA" w:rsidRPr="00B3026A">
        <w:rPr>
          <w:b/>
          <w:lang w:val="es-ES_tradnl"/>
        </w:rPr>
        <w:t>u</w:t>
      </w:r>
      <w:r w:rsidR="00F21557" w:rsidRPr="00B3026A">
        <w:rPr>
          <w:b/>
          <w:lang w:val="es-ES_tradnl"/>
        </w:rPr>
        <w:t>e</w:t>
      </w:r>
      <w:r w:rsidRPr="00B3026A">
        <w:rPr>
          <w:b/>
          <w:lang w:val="es-ES_tradnl"/>
        </w:rPr>
        <w:t xml:space="preserve"> </w:t>
      </w:r>
      <w:r w:rsidR="00CA2D17" w:rsidRPr="00B3026A">
        <w:rPr>
          <w:b/>
          <w:lang w:val="es-ES_tradnl"/>
        </w:rPr>
        <w:t>sigan esforzándose en</w:t>
      </w:r>
      <w:r w:rsidRPr="00B3026A">
        <w:rPr>
          <w:b/>
          <w:lang w:val="es-ES_tradnl"/>
        </w:rPr>
        <w:t xml:space="preserve"> alentar y consolidar los resultados positivos de la labor </w:t>
      </w:r>
      <w:r w:rsidR="00CA2D17" w:rsidRPr="00B3026A">
        <w:rPr>
          <w:b/>
          <w:lang w:val="es-ES_tradnl"/>
        </w:rPr>
        <w:t>llevada a cabo</w:t>
      </w:r>
      <w:r w:rsidRPr="00B3026A">
        <w:rPr>
          <w:b/>
          <w:lang w:val="es-ES_tradnl"/>
        </w:rPr>
        <w:t xml:space="preserve"> </w:t>
      </w:r>
      <w:r w:rsidR="00CA2D17" w:rsidRPr="00B3026A">
        <w:rPr>
          <w:b/>
          <w:lang w:val="es-ES_tradnl"/>
        </w:rPr>
        <w:t>a fin de</w:t>
      </w:r>
      <w:r w:rsidRPr="00B3026A">
        <w:rPr>
          <w:b/>
          <w:lang w:val="es-ES_tradnl"/>
        </w:rPr>
        <w:t xml:space="preserve"> evaluar mejor las </w:t>
      </w:r>
      <w:r w:rsidR="004279AA" w:rsidRPr="00B3026A">
        <w:rPr>
          <w:b/>
          <w:lang w:val="es-ES_tradnl"/>
        </w:rPr>
        <w:t>consecuencias</w:t>
      </w:r>
      <w:r w:rsidRPr="00B3026A">
        <w:rPr>
          <w:b/>
          <w:lang w:val="es-ES_tradnl"/>
        </w:rPr>
        <w:t xml:space="preserve"> económicas, sociales y culturales de la utilización de sistemas de </w:t>
      </w:r>
      <w:r w:rsidR="004279AA" w:rsidRPr="00B3026A">
        <w:rPr>
          <w:b/>
          <w:lang w:val="es-ES_tradnl"/>
        </w:rPr>
        <w:t>PI</w:t>
      </w:r>
      <w:r w:rsidRPr="00B3026A">
        <w:rPr>
          <w:b/>
          <w:lang w:val="es-ES_tradnl"/>
        </w:rPr>
        <w:t>:</w:t>
      </w:r>
    </w:p>
    <w:p w14:paraId="15EEE1BA" w14:textId="77777777" w:rsidR="00C578EB" w:rsidRPr="00B3026A" w:rsidRDefault="00C578EB" w:rsidP="00C578EB">
      <w:pPr>
        <w:jc w:val="both"/>
        <w:rPr>
          <w:b/>
          <w:lang w:val="es-ES_tradnl"/>
        </w:rPr>
      </w:pPr>
    </w:p>
    <w:p w14:paraId="56FE5F8D" w14:textId="461CAE67" w:rsidR="005A0B7A" w:rsidRPr="00B3026A" w:rsidRDefault="005A0B7A" w:rsidP="005A0B7A">
      <w:pPr>
        <w:jc w:val="both"/>
        <w:rPr>
          <w:lang w:val="es-ES_tradnl"/>
        </w:rPr>
      </w:pPr>
      <w:r w:rsidRPr="00B3026A">
        <w:rPr>
          <w:lang w:val="es-ES_tradnl"/>
        </w:rPr>
        <w:t>Consolidar la in</w:t>
      </w:r>
      <w:r w:rsidR="00CA2D17" w:rsidRPr="00B3026A">
        <w:rPr>
          <w:lang w:val="es-ES_tradnl"/>
        </w:rPr>
        <w:t>tegració</w:t>
      </w:r>
      <w:r w:rsidRPr="00B3026A">
        <w:rPr>
          <w:lang w:val="es-ES_tradnl"/>
        </w:rPr>
        <w:t>n de estudios económicos en las actividades del Programa 16.</w:t>
      </w:r>
    </w:p>
    <w:p w14:paraId="3DF0B938" w14:textId="77777777" w:rsidR="005A0B7A" w:rsidRPr="00B3026A" w:rsidRDefault="005A0B7A" w:rsidP="00622852">
      <w:pPr>
        <w:jc w:val="both"/>
        <w:rPr>
          <w:lang w:val="es-ES_tradnl"/>
        </w:rPr>
      </w:pPr>
    </w:p>
    <w:p w14:paraId="185485CA" w14:textId="2D7EC31F" w:rsidR="005A0B7A" w:rsidRPr="00B3026A" w:rsidRDefault="005A0B7A" w:rsidP="005A0B7A">
      <w:pPr>
        <w:jc w:val="both"/>
        <w:rPr>
          <w:lang w:val="es-ES_tradnl"/>
        </w:rPr>
      </w:pPr>
      <w:r w:rsidRPr="00B3026A">
        <w:rPr>
          <w:lang w:val="es-ES_tradnl"/>
        </w:rPr>
        <w:t xml:space="preserve">Alentar al CDIP a que se beneficie de la labor realizada </w:t>
      </w:r>
      <w:r w:rsidR="00CA2D17" w:rsidRPr="00B3026A">
        <w:rPr>
          <w:lang w:val="es-ES_tradnl"/>
        </w:rPr>
        <w:t>en torno a</w:t>
      </w:r>
      <w:r w:rsidRPr="00B3026A">
        <w:rPr>
          <w:lang w:val="es-ES_tradnl"/>
        </w:rPr>
        <w:t xml:space="preserve"> </w:t>
      </w:r>
      <w:r w:rsidR="00C1456C" w:rsidRPr="00B3026A">
        <w:rPr>
          <w:lang w:val="es-ES_tradnl"/>
        </w:rPr>
        <w:t>las consecuencias</w:t>
      </w:r>
      <w:r w:rsidRPr="00B3026A">
        <w:rPr>
          <w:lang w:val="es-ES_tradnl"/>
        </w:rPr>
        <w:t xml:space="preserve"> económicas, sociales y culturales de la utilización de sistemas de </w:t>
      </w:r>
      <w:r w:rsidR="00C1456C" w:rsidRPr="00B3026A">
        <w:rPr>
          <w:lang w:val="es-ES_tradnl"/>
        </w:rPr>
        <w:t>PI</w:t>
      </w:r>
      <w:r w:rsidRPr="00B3026A">
        <w:rPr>
          <w:lang w:val="es-ES_tradnl"/>
        </w:rPr>
        <w:t xml:space="preserve"> y a que recurra a los resultados y las enseñanzas de esa labor para orientar los debates </w:t>
      </w:r>
      <w:r w:rsidR="00E80914" w:rsidRPr="00B3026A">
        <w:rPr>
          <w:lang w:val="es-ES_tradnl"/>
        </w:rPr>
        <w:t>d</w:t>
      </w:r>
      <w:r w:rsidRPr="00B3026A">
        <w:rPr>
          <w:lang w:val="es-ES_tradnl"/>
        </w:rPr>
        <w:t>el Comité, en particular sobre PI y desarrollo.</w:t>
      </w:r>
    </w:p>
    <w:p w14:paraId="1882F370" w14:textId="77777777" w:rsidR="005A0B7A" w:rsidRPr="00B3026A" w:rsidRDefault="005A0B7A" w:rsidP="00622852">
      <w:pPr>
        <w:jc w:val="both"/>
        <w:rPr>
          <w:lang w:val="es-ES_tradnl"/>
        </w:rPr>
      </w:pPr>
    </w:p>
    <w:p w14:paraId="10E1577B" w14:textId="09D0402B" w:rsidR="005A0B7A" w:rsidRPr="00B3026A" w:rsidRDefault="005A0B7A" w:rsidP="005A0B7A">
      <w:pPr>
        <w:jc w:val="both"/>
        <w:rPr>
          <w:lang w:val="es-ES_tradnl"/>
        </w:rPr>
      </w:pPr>
      <w:r w:rsidRPr="00B3026A">
        <w:rPr>
          <w:lang w:val="es-ES_tradnl"/>
        </w:rPr>
        <w:t xml:space="preserve">Seguir </w:t>
      </w:r>
      <w:r w:rsidR="00704278" w:rsidRPr="00B3026A">
        <w:rPr>
          <w:lang w:val="es-ES_tradnl"/>
        </w:rPr>
        <w:t>ayudando</w:t>
      </w:r>
      <w:r w:rsidRPr="00B3026A">
        <w:rPr>
          <w:lang w:val="es-ES_tradnl"/>
        </w:rPr>
        <w:t xml:space="preserve"> a las oficinas de </w:t>
      </w:r>
      <w:r w:rsidR="00E80914" w:rsidRPr="00B3026A">
        <w:rPr>
          <w:lang w:val="es-ES_tradnl"/>
        </w:rPr>
        <w:t>PI</w:t>
      </w:r>
      <w:r w:rsidRPr="00B3026A">
        <w:rPr>
          <w:lang w:val="es-ES_tradnl"/>
        </w:rPr>
        <w:t xml:space="preserve"> y a las oficinas de estadística pertinentes </w:t>
      </w:r>
      <w:r w:rsidR="00704278" w:rsidRPr="00B3026A">
        <w:rPr>
          <w:lang w:val="es-ES_tradnl"/>
        </w:rPr>
        <w:t>a</w:t>
      </w:r>
      <w:r w:rsidRPr="00B3026A">
        <w:rPr>
          <w:lang w:val="es-ES_tradnl"/>
        </w:rPr>
        <w:t xml:space="preserve"> cre</w:t>
      </w:r>
      <w:r w:rsidR="00704278" w:rsidRPr="00B3026A">
        <w:rPr>
          <w:lang w:val="es-ES_tradnl"/>
        </w:rPr>
        <w:t>ar</w:t>
      </w:r>
      <w:r w:rsidRPr="00B3026A">
        <w:rPr>
          <w:lang w:val="es-ES_tradnl"/>
        </w:rPr>
        <w:t xml:space="preserve"> </w:t>
      </w:r>
      <w:r w:rsidR="00704278" w:rsidRPr="00B3026A">
        <w:rPr>
          <w:lang w:val="es-ES_tradnl"/>
        </w:rPr>
        <w:t xml:space="preserve">e integrar </w:t>
      </w:r>
      <w:r w:rsidRPr="00B3026A">
        <w:rPr>
          <w:lang w:val="es-ES_tradnl"/>
        </w:rPr>
        <w:t>bases de datos de propiedad intelectual</w:t>
      </w:r>
      <w:r w:rsidR="002F33EE" w:rsidRPr="00B3026A">
        <w:rPr>
          <w:lang w:val="es-ES_tradnl"/>
        </w:rPr>
        <w:t xml:space="preserve"> y vincularlas a</w:t>
      </w:r>
      <w:r w:rsidRPr="00B3026A">
        <w:rPr>
          <w:lang w:val="es-ES_tradnl"/>
        </w:rPr>
        <w:t xml:space="preserve"> otras bases de datos.</w:t>
      </w:r>
    </w:p>
    <w:p w14:paraId="4FD9E40F" w14:textId="77777777" w:rsidR="005C0B33" w:rsidRPr="00B3026A" w:rsidRDefault="005C0B33" w:rsidP="005C0B33">
      <w:pPr>
        <w:jc w:val="both"/>
        <w:rPr>
          <w:lang w:val="es-ES_tradnl"/>
        </w:rPr>
      </w:pPr>
    </w:p>
    <w:p w14:paraId="750EFD52" w14:textId="7EB3C9C0" w:rsidR="005C0B33" w:rsidRPr="00B3026A" w:rsidRDefault="005C0B33" w:rsidP="005C0B33">
      <w:pPr>
        <w:jc w:val="both"/>
        <w:rPr>
          <w:lang w:val="es-ES_tradnl"/>
        </w:rPr>
      </w:pPr>
      <w:r w:rsidRPr="00B3026A">
        <w:rPr>
          <w:lang w:val="es-ES_tradnl"/>
        </w:rPr>
        <w:t>Prepara</w:t>
      </w:r>
      <w:r w:rsidR="002735BA" w:rsidRPr="00B3026A">
        <w:rPr>
          <w:lang w:val="es-ES_tradnl"/>
        </w:rPr>
        <w:t>r</w:t>
      </w:r>
      <w:r w:rsidRPr="00B3026A">
        <w:rPr>
          <w:lang w:val="es-ES_tradnl"/>
        </w:rPr>
        <w:t xml:space="preserve"> estrategias o políticas </w:t>
      </w:r>
      <w:r w:rsidR="00704278" w:rsidRPr="00B3026A">
        <w:rPr>
          <w:lang w:val="es-ES_tradnl"/>
        </w:rPr>
        <w:t>en materia de</w:t>
      </w:r>
      <w:r w:rsidRPr="00B3026A">
        <w:rPr>
          <w:lang w:val="es-ES_tradnl"/>
        </w:rPr>
        <w:t xml:space="preserve"> PI </w:t>
      </w:r>
      <w:r w:rsidR="002F33EE" w:rsidRPr="00B3026A">
        <w:rPr>
          <w:lang w:val="es-ES_tradnl"/>
        </w:rPr>
        <w:t>fundamentadas</w:t>
      </w:r>
      <w:r w:rsidRPr="00B3026A">
        <w:rPr>
          <w:lang w:val="es-ES_tradnl"/>
        </w:rPr>
        <w:t xml:space="preserve"> en bases de datos sólidas </w:t>
      </w:r>
      <w:r w:rsidR="00704278" w:rsidRPr="00B3026A">
        <w:rPr>
          <w:lang w:val="es-ES_tradnl"/>
        </w:rPr>
        <w:t>de</w:t>
      </w:r>
      <w:r w:rsidRPr="00B3026A">
        <w:rPr>
          <w:lang w:val="es-ES_tradnl"/>
        </w:rPr>
        <w:t xml:space="preserve"> PI y </w:t>
      </w:r>
      <w:r w:rsidR="002F33EE" w:rsidRPr="00B3026A">
        <w:rPr>
          <w:lang w:val="es-ES_tradnl"/>
        </w:rPr>
        <w:t>el</w:t>
      </w:r>
      <w:r w:rsidRPr="00B3026A">
        <w:rPr>
          <w:lang w:val="es-ES_tradnl"/>
        </w:rPr>
        <w:t xml:space="preserve"> valor económico</w:t>
      </w:r>
      <w:r w:rsidR="002F33EE" w:rsidRPr="00B3026A">
        <w:rPr>
          <w:lang w:val="es-ES_tradnl"/>
        </w:rPr>
        <w:t xml:space="preserve"> de estas</w:t>
      </w:r>
      <w:r w:rsidRPr="00B3026A">
        <w:rPr>
          <w:lang w:val="es-ES_tradnl"/>
        </w:rPr>
        <w:t>.</w:t>
      </w:r>
    </w:p>
    <w:p w14:paraId="510F3DD7" w14:textId="77777777" w:rsidR="005C0B33" w:rsidRPr="00B3026A" w:rsidRDefault="005C0B33" w:rsidP="00C578EB">
      <w:pPr>
        <w:jc w:val="both"/>
        <w:rPr>
          <w:lang w:val="es-ES_tradnl"/>
        </w:rPr>
      </w:pPr>
    </w:p>
    <w:p w14:paraId="7873BF52" w14:textId="10763AE3" w:rsidR="00C578EB" w:rsidRPr="00B3026A" w:rsidRDefault="005C0B33" w:rsidP="00C578EB">
      <w:pPr>
        <w:jc w:val="both"/>
        <w:rPr>
          <w:b/>
          <w:lang w:val="es-ES_tradnl"/>
        </w:rPr>
      </w:pPr>
      <w:r w:rsidRPr="00B3026A">
        <w:rPr>
          <w:b/>
          <w:lang w:val="es-ES_tradnl"/>
        </w:rPr>
        <w:t>Recomendación 3 (</w:t>
      </w:r>
      <w:r w:rsidR="002F33EE" w:rsidRPr="00B3026A">
        <w:rPr>
          <w:b/>
          <w:lang w:val="es-ES_tradnl"/>
        </w:rPr>
        <w:t>a partir de las c</w:t>
      </w:r>
      <w:r w:rsidRPr="00B3026A">
        <w:rPr>
          <w:b/>
          <w:lang w:val="es-ES_tradnl"/>
        </w:rPr>
        <w:t xml:space="preserve">onclusiones 1, 3 y 4) </w:t>
      </w:r>
      <w:r w:rsidR="00244352" w:rsidRPr="00B3026A">
        <w:rPr>
          <w:b/>
          <w:lang w:val="es-ES_tradnl"/>
        </w:rPr>
        <w:t>a</w:t>
      </w:r>
      <w:r w:rsidRPr="00B3026A">
        <w:rPr>
          <w:b/>
          <w:lang w:val="es-ES_tradnl"/>
        </w:rPr>
        <w:t xml:space="preserve"> los Estados miembros, </w:t>
      </w:r>
      <w:r w:rsidR="00244352" w:rsidRPr="00B3026A">
        <w:rPr>
          <w:b/>
          <w:lang w:val="es-ES_tradnl"/>
        </w:rPr>
        <w:t>a</w:t>
      </w:r>
      <w:r w:rsidR="002F33EE" w:rsidRPr="00B3026A">
        <w:rPr>
          <w:b/>
          <w:lang w:val="es-ES_tradnl"/>
        </w:rPr>
        <w:t xml:space="preserve">l </w:t>
      </w:r>
      <w:r w:rsidRPr="00B3026A">
        <w:rPr>
          <w:b/>
          <w:lang w:val="es-ES_tradnl"/>
        </w:rPr>
        <w:t xml:space="preserve">CDIP y </w:t>
      </w:r>
      <w:r w:rsidR="00244352" w:rsidRPr="00B3026A">
        <w:rPr>
          <w:b/>
          <w:lang w:val="es-ES_tradnl"/>
        </w:rPr>
        <w:t xml:space="preserve">a </w:t>
      </w:r>
      <w:r w:rsidRPr="00B3026A">
        <w:rPr>
          <w:b/>
          <w:lang w:val="es-ES_tradnl"/>
        </w:rPr>
        <w:t xml:space="preserve">la Secretaría </w:t>
      </w:r>
      <w:r w:rsidR="00244352" w:rsidRPr="00B3026A">
        <w:rPr>
          <w:b/>
          <w:lang w:val="es-ES_tradnl"/>
        </w:rPr>
        <w:t>para</w:t>
      </w:r>
      <w:r w:rsidR="00BB3780" w:rsidRPr="00B3026A">
        <w:rPr>
          <w:b/>
          <w:lang w:val="es-ES_tradnl"/>
        </w:rPr>
        <w:t xml:space="preserve"> que</w:t>
      </w:r>
      <w:r w:rsidRPr="00B3026A">
        <w:rPr>
          <w:b/>
          <w:lang w:val="es-ES_tradnl"/>
        </w:rPr>
        <w:t xml:space="preserve"> consideren la posibilidad de </w:t>
      </w:r>
      <w:r w:rsidR="00BB3780" w:rsidRPr="00B3026A">
        <w:rPr>
          <w:b/>
          <w:lang w:val="es-ES_tradnl"/>
        </w:rPr>
        <w:t>alentar</w:t>
      </w:r>
      <w:r w:rsidRPr="00B3026A">
        <w:rPr>
          <w:b/>
          <w:lang w:val="es-ES_tradnl"/>
        </w:rPr>
        <w:t xml:space="preserve"> y apoyar el </w:t>
      </w:r>
      <w:r w:rsidR="002F33EE" w:rsidRPr="00B3026A">
        <w:rPr>
          <w:b/>
          <w:lang w:val="es-ES_tradnl"/>
        </w:rPr>
        <w:t>fortalecimiento</w:t>
      </w:r>
      <w:r w:rsidRPr="00B3026A">
        <w:rPr>
          <w:b/>
          <w:lang w:val="es-ES_tradnl"/>
        </w:rPr>
        <w:t xml:space="preserve"> </w:t>
      </w:r>
      <w:r w:rsidRPr="00B3026A">
        <w:rPr>
          <w:b/>
          <w:lang w:val="es-ES_tradnl"/>
        </w:rPr>
        <w:lastRenderedPageBreak/>
        <w:t>de capacidades en</w:t>
      </w:r>
      <w:r w:rsidR="00BB3780" w:rsidRPr="00B3026A">
        <w:rPr>
          <w:b/>
          <w:lang w:val="es-ES_tradnl"/>
        </w:rPr>
        <w:t>tre</w:t>
      </w:r>
      <w:r w:rsidRPr="00B3026A">
        <w:rPr>
          <w:b/>
          <w:lang w:val="es-ES_tradnl"/>
        </w:rPr>
        <w:t xml:space="preserve"> los países beneficiarios, en particular para </w:t>
      </w:r>
      <w:r w:rsidR="00BB3780" w:rsidRPr="00B3026A">
        <w:rPr>
          <w:b/>
          <w:lang w:val="es-ES_tradnl"/>
        </w:rPr>
        <w:t xml:space="preserve">velar por </w:t>
      </w:r>
      <w:r w:rsidRPr="00B3026A">
        <w:rPr>
          <w:b/>
          <w:lang w:val="es-ES_tradnl"/>
        </w:rPr>
        <w:t xml:space="preserve">la sostenibilidad </w:t>
      </w:r>
      <w:r w:rsidR="00BB3780" w:rsidRPr="00B3026A">
        <w:rPr>
          <w:b/>
          <w:lang w:val="es-ES_tradnl"/>
        </w:rPr>
        <w:t>de la labor</w:t>
      </w:r>
      <w:r w:rsidRPr="00B3026A">
        <w:rPr>
          <w:b/>
          <w:lang w:val="es-ES_tradnl"/>
        </w:rPr>
        <w:t xml:space="preserve"> realizad</w:t>
      </w:r>
      <w:r w:rsidR="00BB3780" w:rsidRPr="00B3026A">
        <w:rPr>
          <w:b/>
          <w:lang w:val="es-ES_tradnl"/>
        </w:rPr>
        <w:t>a</w:t>
      </w:r>
      <w:r w:rsidRPr="00B3026A">
        <w:rPr>
          <w:b/>
          <w:lang w:val="es-ES_tradnl"/>
        </w:rPr>
        <w:t xml:space="preserve"> en el </w:t>
      </w:r>
      <w:r w:rsidR="00244352" w:rsidRPr="00B3026A">
        <w:rPr>
          <w:b/>
          <w:lang w:val="es-ES_tradnl"/>
        </w:rPr>
        <w:t xml:space="preserve">marco del </w:t>
      </w:r>
      <w:r w:rsidRPr="00B3026A">
        <w:rPr>
          <w:b/>
          <w:lang w:val="es-ES_tradnl"/>
        </w:rPr>
        <w:t xml:space="preserve">proyecto </w:t>
      </w:r>
      <w:r w:rsidR="00BB3780" w:rsidRPr="00B3026A">
        <w:rPr>
          <w:b/>
          <w:lang w:val="es-ES_tradnl"/>
        </w:rPr>
        <w:t>global</w:t>
      </w:r>
      <w:r w:rsidRPr="00B3026A">
        <w:rPr>
          <w:b/>
          <w:lang w:val="es-ES_tradnl"/>
        </w:rPr>
        <w:t>:</w:t>
      </w:r>
    </w:p>
    <w:p w14:paraId="1DA787C6" w14:textId="77777777" w:rsidR="005A0B7A" w:rsidRPr="00B3026A" w:rsidRDefault="005A0B7A" w:rsidP="00622852">
      <w:pPr>
        <w:jc w:val="both"/>
        <w:rPr>
          <w:lang w:val="es-ES_tradnl"/>
        </w:rPr>
      </w:pPr>
    </w:p>
    <w:p w14:paraId="75169AB5" w14:textId="0F4A0D2C" w:rsidR="005A0B7A" w:rsidRPr="00B3026A" w:rsidRDefault="005A0B7A" w:rsidP="005A0B7A">
      <w:pPr>
        <w:jc w:val="both"/>
        <w:rPr>
          <w:lang w:val="es-ES_tradnl"/>
        </w:rPr>
      </w:pPr>
      <w:r w:rsidRPr="00B3026A">
        <w:rPr>
          <w:lang w:val="es-ES_tradnl"/>
        </w:rPr>
        <w:t xml:space="preserve">Ayudar a los países </w:t>
      </w:r>
      <w:r w:rsidR="00ED1EEF" w:rsidRPr="00B3026A">
        <w:rPr>
          <w:lang w:val="es-ES_tradnl"/>
        </w:rPr>
        <w:t>a poner en marcha</w:t>
      </w:r>
      <w:r w:rsidRPr="00B3026A">
        <w:rPr>
          <w:lang w:val="es-ES_tradnl"/>
        </w:rPr>
        <w:t xml:space="preserve"> iniciativas de </w:t>
      </w:r>
      <w:r w:rsidR="00432073" w:rsidRPr="00B3026A">
        <w:rPr>
          <w:lang w:val="es-ES_tradnl"/>
        </w:rPr>
        <w:t xml:space="preserve">fortalecimiento </w:t>
      </w:r>
      <w:r w:rsidRPr="00B3026A">
        <w:rPr>
          <w:lang w:val="es-ES_tradnl"/>
        </w:rPr>
        <w:t>de capacidad</w:t>
      </w:r>
      <w:r w:rsidR="00432073" w:rsidRPr="00B3026A">
        <w:rPr>
          <w:lang w:val="es-ES_tradnl"/>
        </w:rPr>
        <w:t>es</w:t>
      </w:r>
      <w:r w:rsidRPr="00B3026A">
        <w:rPr>
          <w:lang w:val="es-ES_tradnl"/>
        </w:rPr>
        <w:t xml:space="preserve"> para </w:t>
      </w:r>
      <w:r w:rsidR="002735BA" w:rsidRPr="00B3026A">
        <w:rPr>
          <w:lang w:val="es-ES_tradnl"/>
        </w:rPr>
        <w:t xml:space="preserve">traducir </w:t>
      </w:r>
      <w:r w:rsidR="000866ED" w:rsidRPr="00B3026A">
        <w:rPr>
          <w:lang w:val="es-ES_tradnl"/>
        </w:rPr>
        <w:t xml:space="preserve">en resultados sostenibles </w:t>
      </w:r>
      <w:r w:rsidR="00ED1EEF" w:rsidRPr="00B3026A">
        <w:rPr>
          <w:lang w:val="es-ES_tradnl"/>
        </w:rPr>
        <w:t>las conclusiones</w:t>
      </w:r>
      <w:r w:rsidRPr="00B3026A">
        <w:rPr>
          <w:lang w:val="es-ES_tradnl"/>
        </w:rPr>
        <w:t xml:space="preserve"> de los estudios realizados en </w:t>
      </w:r>
      <w:r w:rsidR="000866ED" w:rsidRPr="00B3026A">
        <w:rPr>
          <w:lang w:val="es-ES_tradnl"/>
        </w:rPr>
        <w:t>cada país</w:t>
      </w:r>
      <w:r w:rsidRPr="00B3026A">
        <w:rPr>
          <w:lang w:val="es-ES_tradnl"/>
        </w:rPr>
        <w:t>.</w:t>
      </w:r>
    </w:p>
    <w:p w14:paraId="705446D2" w14:textId="77777777" w:rsidR="005A0B7A" w:rsidRPr="00B3026A" w:rsidRDefault="005A0B7A" w:rsidP="00622852">
      <w:pPr>
        <w:jc w:val="both"/>
        <w:rPr>
          <w:lang w:val="es-ES_tradnl"/>
        </w:rPr>
      </w:pPr>
    </w:p>
    <w:p w14:paraId="3435EC75" w14:textId="3C81B61E" w:rsidR="005A0B7A" w:rsidRPr="00B3026A" w:rsidRDefault="005A0B7A" w:rsidP="005A0B7A">
      <w:pPr>
        <w:jc w:val="both"/>
        <w:rPr>
          <w:lang w:val="es-ES_tradnl"/>
        </w:rPr>
      </w:pPr>
      <w:r w:rsidRPr="00B3026A">
        <w:rPr>
          <w:lang w:val="es-ES_tradnl"/>
        </w:rPr>
        <w:t xml:space="preserve">Apoyar </w:t>
      </w:r>
      <w:r w:rsidR="00A30D1A" w:rsidRPr="00B3026A">
        <w:rPr>
          <w:lang w:val="es-ES_tradnl"/>
        </w:rPr>
        <w:t>el fortalecimiento de capacidades</w:t>
      </w:r>
      <w:r w:rsidRPr="00B3026A">
        <w:rPr>
          <w:lang w:val="es-ES_tradnl"/>
        </w:rPr>
        <w:t xml:space="preserve"> en las oficinas de PI y</w:t>
      </w:r>
      <w:r w:rsidR="00CE5DE0" w:rsidRPr="00B3026A">
        <w:rPr>
          <w:lang w:val="es-ES_tradnl"/>
        </w:rPr>
        <w:t xml:space="preserve"> en </w:t>
      </w:r>
      <w:r w:rsidRPr="00B3026A">
        <w:rPr>
          <w:lang w:val="es-ES_tradnl"/>
        </w:rPr>
        <w:t>las instituciones pertinentes para produc</w:t>
      </w:r>
      <w:r w:rsidR="00A30D1A" w:rsidRPr="00B3026A">
        <w:rPr>
          <w:lang w:val="es-ES_tradnl"/>
        </w:rPr>
        <w:t>ir</w:t>
      </w:r>
      <w:r w:rsidRPr="00B3026A">
        <w:rPr>
          <w:lang w:val="es-ES_tradnl"/>
        </w:rPr>
        <w:t xml:space="preserve"> y </w:t>
      </w:r>
      <w:r w:rsidR="00A30D1A" w:rsidRPr="00B3026A">
        <w:rPr>
          <w:lang w:val="es-ES_tradnl"/>
        </w:rPr>
        <w:t>mante</w:t>
      </w:r>
      <w:r w:rsidR="00244352" w:rsidRPr="00B3026A">
        <w:rPr>
          <w:lang w:val="es-ES_tradnl"/>
        </w:rPr>
        <w:t>n</w:t>
      </w:r>
      <w:r w:rsidR="00A30D1A" w:rsidRPr="00B3026A">
        <w:rPr>
          <w:lang w:val="es-ES_tradnl"/>
        </w:rPr>
        <w:t>er datos de</w:t>
      </w:r>
      <w:r w:rsidRPr="00B3026A">
        <w:rPr>
          <w:lang w:val="es-ES_tradnl"/>
        </w:rPr>
        <w:t xml:space="preserve"> PI</w:t>
      </w:r>
      <w:r w:rsidR="00A30D1A" w:rsidRPr="00B3026A">
        <w:rPr>
          <w:lang w:val="es-ES_tradnl"/>
        </w:rPr>
        <w:t xml:space="preserve"> fiables</w:t>
      </w:r>
      <w:r w:rsidRPr="00B3026A">
        <w:rPr>
          <w:lang w:val="es-ES_tradnl"/>
        </w:rPr>
        <w:t xml:space="preserve"> </w:t>
      </w:r>
      <w:r w:rsidR="00A30D1A" w:rsidRPr="00B3026A">
        <w:rPr>
          <w:lang w:val="es-ES_tradnl"/>
        </w:rPr>
        <w:t>con fines</w:t>
      </w:r>
      <w:r w:rsidRPr="00B3026A">
        <w:rPr>
          <w:lang w:val="es-ES_tradnl"/>
        </w:rPr>
        <w:t xml:space="preserve"> estadístico</w:t>
      </w:r>
      <w:r w:rsidR="00A30D1A" w:rsidRPr="00B3026A">
        <w:rPr>
          <w:lang w:val="es-ES_tradnl"/>
        </w:rPr>
        <w:t>s</w:t>
      </w:r>
      <w:r w:rsidRPr="00B3026A">
        <w:rPr>
          <w:lang w:val="es-ES_tradnl"/>
        </w:rPr>
        <w:t>.</w:t>
      </w:r>
    </w:p>
    <w:p w14:paraId="5F28D18B" w14:textId="77777777" w:rsidR="005A0B7A" w:rsidRPr="00B3026A" w:rsidRDefault="005A0B7A" w:rsidP="005A0B7A">
      <w:pPr>
        <w:jc w:val="both"/>
        <w:rPr>
          <w:lang w:val="es-ES_tradnl"/>
        </w:rPr>
      </w:pPr>
    </w:p>
    <w:p w14:paraId="3BFBB855" w14:textId="17CEFF37" w:rsidR="005A0B7A" w:rsidRPr="00B3026A" w:rsidRDefault="005A0B7A" w:rsidP="005A0B7A">
      <w:pPr>
        <w:jc w:val="both"/>
        <w:rPr>
          <w:lang w:val="es-ES_tradnl"/>
        </w:rPr>
      </w:pPr>
      <w:r w:rsidRPr="00B3026A">
        <w:rPr>
          <w:lang w:val="es-ES_tradnl"/>
        </w:rPr>
        <w:t>A</w:t>
      </w:r>
      <w:r w:rsidR="00331482" w:rsidRPr="00B3026A">
        <w:rPr>
          <w:lang w:val="es-ES_tradnl"/>
        </w:rPr>
        <w:t>lentar</w:t>
      </w:r>
      <w:r w:rsidRPr="00B3026A">
        <w:rPr>
          <w:lang w:val="es-ES_tradnl"/>
        </w:rPr>
        <w:t xml:space="preserve"> y apoyar </w:t>
      </w:r>
      <w:r w:rsidR="00331482" w:rsidRPr="00B3026A">
        <w:rPr>
          <w:rFonts w:ascii="ArialMT" w:eastAsia="Times New Roman" w:hAnsi="ArialMT" w:cs="ArialMT"/>
          <w:szCs w:val="22"/>
          <w:lang w:eastAsia="fr-CH"/>
        </w:rPr>
        <w:t xml:space="preserve">el fortalecimiento de capacidades relativas </w:t>
      </w:r>
      <w:r w:rsidRPr="00B3026A">
        <w:rPr>
          <w:lang w:val="es-ES_tradnl"/>
        </w:rPr>
        <w:t>a</w:t>
      </w:r>
      <w:r w:rsidR="00331482" w:rsidRPr="00B3026A">
        <w:rPr>
          <w:lang w:val="es-ES_tradnl"/>
        </w:rPr>
        <w:t>l</w:t>
      </w:r>
      <w:r w:rsidRPr="00B3026A">
        <w:rPr>
          <w:lang w:val="es-ES_tradnl"/>
        </w:rPr>
        <w:t xml:space="preserve"> </w:t>
      </w:r>
      <w:r w:rsidR="00331482" w:rsidRPr="00B3026A">
        <w:rPr>
          <w:lang w:val="es-ES_tradnl"/>
        </w:rPr>
        <w:t>análisis económico de la innovación y la PI</w:t>
      </w:r>
      <w:r w:rsidR="00B33EE6" w:rsidRPr="00B3026A">
        <w:rPr>
          <w:lang w:val="es-ES_tradnl"/>
        </w:rPr>
        <w:t xml:space="preserve"> en</w:t>
      </w:r>
      <w:r w:rsidR="00331482" w:rsidRPr="00B3026A">
        <w:rPr>
          <w:lang w:val="es-ES_tradnl"/>
        </w:rPr>
        <w:t xml:space="preserve"> </w:t>
      </w:r>
      <w:r w:rsidRPr="00B3026A">
        <w:rPr>
          <w:lang w:val="es-ES_tradnl"/>
        </w:rPr>
        <w:t>las unidades nacionales.</w:t>
      </w:r>
    </w:p>
    <w:p w14:paraId="77AC1515" w14:textId="77777777" w:rsidR="005A0B7A" w:rsidRPr="00B3026A" w:rsidRDefault="005A0B7A" w:rsidP="00622852">
      <w:pPr>
        <w:jc w:val="both"/>
        <w:rPr>
          <w:lang w:val="es-ES_tradnl"/>
        </w:rPr>
      </w:pPr>
    </w:p>
    <w:p w14:paraId="7F234DC8" w14:textId="392031A1" w:rsidR="005A0B7A" w:rsidRPr="00B3026A" w:rsidRDefault="005A0B7A" w:rsidP="005A0B7A">
      <w:pPr>
        <w:jc w:val="both"/>
        <w:rPr>
          <w:lang w:val="es-ES_tradnl"/>
        </w:rPr>
      </w:pPr>
      <w:r w:rsidRPr="00B3026A">
        <w:rPr>
          <w:lang w:val="es-ES_tradnl"/>
        </w:rPr>
        <w:t xml:space="preserve">Llevar a cabo simposios regionales y/o internacionales para </w:t>
      </w:r>
      <w:r w:rsidR="00F33324" w:rsidRPr="00B3026A">
        <w:rPr>
          <w:lang w:val="es-ES_tradnl"/>
        </w:rPr>
        <w:t>estudiar</w:t>
      </w:r>
      <w:r w:rsidRPr="00B3026A">
        <w:rPr>
          <w:lang w:val="es-ES_tradnl"/>
        </w:rPr>
        <w:t xml:space="preserve"> las </w:t>
      </w:r>
      <w:r w:rsidR="002A277D" w:rsidRPr="00B3026A">
        <w:rPr>
          <w:lang w:val="es-ES_tradnl"/>
        </w:rPr>
        <w:t>enseñanzas extraídas</w:t>
      </w:r>
      <w:r w:rsidRPr="00B3026A">
        <w:rPr>
          <w:lang w:val="es-ES_tradnl"/>
        </w:rPr>
        <w:t xml:space="preserve"> </w:t>
      </w:r>
      <w:r w:rsidR="002A277D" w:rsidRPr="00B3026A">
        <w:rPr>
          <w:lang w:val="es-ES_tradnl"/>
        </w:rPr>
        <w:t xml:space="preserve">del </w:t>
      </w:r>
      <w:r w:rsidRPr="00B3026A">
        <w:rPr>
          <w:lang w:val="es-ES_tradnl"/>
        </w:rPr>
        <w:t xml:space="preserve">proyecto </w:t>
      </w:r>
      <w:r w:rsidR="002A277D" w:rsidRPr="00B3026A">
        <w:rPr>
          <w:lang w:val="es-ES_tradnl"/>
        </w:rPr>
        <w:t>global</w:t>
      </w:r>
      <w:r w:rsidR="00F33324" w:rsidRPr="00B3026A">
        <w:rPr>
          <w:lang w:val="es-ES_tradnl"/>
        </w:rPr>
        <w:t xml:space="preserve"> y determinar</w:t>
      </w:r>
      <w:r w:rsidRPr="00B3026A">
        <w:rPr>
          <w:lang w:val="es-ES_tradnl"/>
        </w:rPr>
        <w:t>, entre otr</w:t>
      </w:r>
      <w:r w:rsidR="00F33324" w:rsidRPr="00B3026A">
        <w:rPr>
          <w:lang w:val="es-ES_tradnl"/>
        </w:rPr>
        <w:t>o</w:t>
      </w:r>
      <w:r w:rsidRPr="00B3026A">
        <w:rPr>
          <w:lang w:val="es-ES_tradnl"/>
        </w:rPr>
        <w:t xml:space="preserve">s </w:t>
      </w:r>
      <w:r w:rsidR="00F33324" w:rsidRPr="00B3026A">
        <w:rPr>
          <w:lang w:val="es-ES_tradnl"/>
        </w:rPr>
        <w:t>aspectos</w:t>
      </w:r>
      <w:r w:rsidRPr="00B3026A">
        <w:rPr>
          <w:lang w:val="es-ES_tradnl"/>
        </w:rPr>
        <w:t xml:space="preserve">, las </w:t>
      </w:r>
      <w:r w:rsidR="00485EF3" w:rsidRPr="00B3026A">
        <w:rPr>
          <w:lang w:val="es-ES_tradnl"/>
        </w:rPr>
        <w:t>carencias</w:t>
      </w:r>
      <w:r w:rsidRPr="00B3026A">
        <w:rPr>
          <w:lang w:val="es-ES_tradnl"/>
        </w:rPr>
        <w:t xml:space="preserve"> y deficiencias</w:t>
      </w:r>
      <w:r w:rsidR="00331482" w:rsidRPr="00B3026A">
        <w:rPr>
          <w:lang w:val="es-ES_tradnl"/>
        </w:rPr>
        <w:t xml:space="preserve"> en</w:t>
      </w:r>
      <w:r w:rsidR="002A277D" w:rsidRPr="00B3026A">
        <w:rPr>
          <w:lang w:val="es-ES_tradnl"/>
        </w:rPr>
        <w:t xml:space="preserve"> </w:t>
      </w:r>
      <w:r w:rsidR="00331482" w:rsidRPr="00B3026A">
        <w:rPr>
          <w:lang w:val="es-ES_tradnl"/>
        </w:rPr>
        <w:t xml:space="preserve">el </w:t>
      </w:r>
      <w:r w:rsidR="002A277D" w:rsidRPr="00B3026A">
        <w:rPr>
          <w:lang w:val="es-ES_tradnl"/>
        </w:rPr>
        <w:t>fortalecimiento</w:t>
      </w:r>
      <w:r w:rsidRPr="00B3026A">
        <w:rPr>
          <w:lang w:val="es-ES_tradnl"/>
        </w:rPr>
        <w:t xml:space="preserve"> de capacidad</w:t>
      </w:r>
      <w:r w:rsidR="002A277D" w:rsidRPr="00B3026A">
        <w:rPr>
          <w:lang w:val="es-ES_tradnl"/>
        </w:rPr>
        <w:t>es</w:t>
      </w:r>
      <w:r w:rsidRPr="00B3026A">
        <w:rPr>
          <w:lang w:val="es-ES_tradnl"/>
        </w:rPr>
        <w:t>.</w:t>
      </w:r>
    </w:p>
    <w:p w14:paraId="7D238451" w14:textId="77777777" w:rsidR="005C0B33" w:rsidRPr="00B3026A" w:rsidRDefault="005C0B33" w:rsidP="005C0B33">
      <w:pPr>
        <w:jc w:val="both"/>
        <w:rPr>
          <w:lang w:val="es-ES_tradnl"/>
        </w:rPr>
      </w:pPr>
    </w:p>
    <w:p w14:paraId="56980160" w14:textId="0A3FF421" w:rsidR="005C0B33" w:rsidRPr="00B3026A" w:rsidRDefault="002A277D" w:rsidP="005C0B33">
      <w:pPr>
        <w:jc w:val="both"/>
        <w:rPr>
          <w:lang w:val="es-ES_tradnl"/>
        </w:rPr>
      </w:pPr>
      <w:r w:rsidRPr="00B3026A">
        <w:rPr>
          <w:lang w:val="es-ES_tradnl"/>
        </w:rPr>
        <w:t>Fomentar</w:t>
      </w:r>
      <w:r w:rsidR="005C0B33" w:rsidRPr="00B3026A">
        <w:rPr>
          <w:lang w:val="es-ES_tradnl"/>
        </w:rPr>
        <w:t xml:space="preserve"> </w:t>
      </w:r>
      <w:r w:rsidRPr="00B3026A">
        <w:rPr>
          <w:lang w:val="es-ES_tradnl"/>
        </w:rPr>
        <w:t>en los</w:t>
      </w:r>
      <w:r w:rsidR="005C0B33" w:rsidRPr="00B3026A">
        <w:rPr>
          <w:lang w:val="es-ES_tradnl"/>
        </w:rPr>
        <w:t xml:space="preserve"> PMA </w:t>
      </w:r>
      <w:r w:rsidR="00F33324" w:rsidRPr="00B3026A">
        <w:rPr>
          <w:lang w:val="es-ES_tradnl"/>
        </w:rPr>
        <w:t>la creación</w:t>
      </w:r>
      <w:r w:rsidR="005C0B33" w:rsidRPr="00B3026A">
        <w:rPr>
          <w:lang w:val="es-ES_tradnl"/>
        </w:rPr>
        <w:t xml:space="preserve"> bases de datos de </w:t>
      </w:r>
      <w:r w:rsidR="008714DA" w:rsidRPr="00B3026A">
        <w:rPr>
          <w:lang w:val="es-ES_tradnl"/>
        </w:rPr>
        <w:t>PI</w:t>
      </w:r>
      <w:r w:rsidR="005C0B33" w:rsidRPr="00B3026A">
        <w:rPr>
          <w:lang w:val="es-ES_tradnl"/>
        </w:rPr>
        <w:t xml:space="preserve"> válidas y fiables.</w:t>
      </w:r>
    </w:p>
    <w:p w14:paraId="29F84C6A" w14:textId="77777777" w:rsidR="00C578EB" w:rsidRPr="00B3026A" w:rsidRDefault="00C578EB" w:rsidP="00C578EB">
      <w:pPr>
        <w:pStyle w:val="ONUME"/>
        <w:numPr>
          <w:ilvl w:val="0"/>
          <w:numId w:val="0"/>
        </w:numPr>
        <w:rPr>
          <w:lang w:val="es-ES_tradnl"/>
        </w:rPr>
      </w:pPr>
    </w:p>
    <w:p w14:paraId="35984CA9" w14:textId="29ED5906" w:rsidR="00C578EB" w:rsidRPr="00B3026A" w:rsidRDefault="00622852" w:rsidP="00DC7E9F">
      <w:pPr>
        <w:pStyle w:val="Heading1"/>
        <w:numPr>
          <w:ilvl w:val="0"/>
          <w:numId w:val="24"/>
        </w:numPr>
        <w:spacing w:before="0" w:after="220"/>
        <w:ind w:left="426" w:hanging="426"/>
        <w:rPr>
          <w:lang w:val="es-ES_tradnl"/>
        </w:rPr>
      </w:pPr>
      <w:bookmarkStart w:id="20" w:name="_Toc401477710"/>
      <w:r w:rsidRPr="00B3026A">
        <w:rPr>
          <w:lang w:val="es-ES_tradnl"/>
        </w:rPr>
        <w:t>LISTA DE APÉNDICES</w:t>
      </w:r>
      <w:bookmarkEnd w:id="20"/>
    </w:p>
    <w:p w14:paraId="2EC1B42E" w14:textId="117CF4F4" w:rsidR="00C578EB" w:rsidRPr="00B3026A" w:rsidRDefault="00C578EB" w:rsidP="00C578EB">
      <w:pPr>
        <w:jc w:val="both"/>
        <w:rPr>
          <w:lang w:val="es-ES_tradnl"/>
        </w:rPr>
      </w:pPr>
      <w:r w:rsidRPr="00B3026A">
        <w:rPr>
          <w:lang w:val="es-ES_tradnl"/>
        </w:rPr>
        <w:t xml:space="preserve">I. </w:t>
      </w:r>
      <w:r w:rsidR="00C05DF4" w:rsidRPr="00B3026A">
        <w:rPr>
          <w:lang w:val="es-ES_tradnl"/>
        </w:rPr>
        <w:t>Documentos del proyecto</w:t>
      </w:r>
    </w:p>
    <w:p w14:paraId="582A18CF" w14:textId="01CDE9D8" w:rsidR="00C578EB" w:rsidRPr="00B3026A" w:rsidRDefault="00C578EB" w:rsidP="00C578EB">
      <w:pPr>
        <w:jc w:val="both"/>
        <w:rPr>
          <w:lang w:val="es-ES_tradnl"/>
        </w:rPr>
      </w:pPr>
      <w:r w:rsidRPr="00B3026A">
        <w:rPr>
          <w:lang w:val="es-ES_tradnl"/>
        </w:rPr>
        <w:t xml:space="preserve">II. </w:t>
      </w:r>
      <w:r w:rsidR="00C05DF4" w:rsidRPr="00B3026A">
        <w:rPr>
          <w:lang w:val="es-ES_tradnl"/>
        </w:rPr>
        <w:t>Mandato</w:t>
      </w:r>
    </w:p>
    <w:p w14:paraId="62069DB5" w14:textId="5390B598" w:rsidR="00C578EB" w:rsidRPr="00B3026A" w:rsidRDefault="00C578EB" w:rsidP="00C578EB">
      <w:pPr>
        <w:jc w:val="both"/>
        <w:rPr>
          <w:lang w:val="es-ES_tradnl"/>
        </w:rPr>
      </w:pPr>
      <w:r w:rsidRPr="00B3026A">
        <w:rPr>
          <w:lang w:val="es-ES_tradnl"/>
        </w:rPr>
        <w:t xml:space="preserve">III. </w:t>
      </w:r>
      <w:r w:rsidR="00C05DF4" w:rsidRPr="00B3026A">
        <w:rPr>
          <w:lang w:val="es-ES_tradnl"/>
        </w:rPr>
        <w:t>Partes interesadas entrevistadas</w:t>
      </w:r>
    </w:p>
    <w:p w14:paraId="32DD00CC" w14:textId="719375EA" w:rsidR="00C578EB" w:rsidRPr="00B3026A" w:rsidRDefault="00C578EB" w:rsidP="00C578EB">
      <w:pPr>
        <w:jc w:val="both"/>
        <w:rPr>
          <w:lang w:val="es-ES_tradnl"/>
        </w:rPr>
      </w:pPr>
      <w:r w:rsidRPr="00B3026A">
        <w:rPr>
          <w:lang w:val="es-ES_tradnl"/>
        </w:rPr>
        <w:t xml:space="preserve">IV. </w:t>
      </w:r>
      <w:r w:rsidR="00D870E7" w:rsidRPr="00B3026A">
        <w:rPr>
          <w:lang w:val="es-ES_tradnl"/>
        </w:rPr>
        <w:t>Lista seleccionada de documentos</w:t>
      </w:r>
    </w:p>
    <w:p w14:paraId="655468A4" w14:textId="0E7FDE41" w:rsidR="00485EF3" w:rsidRPr="00B3026A" w:rsidRDefault="00485EF3" w:rsidP="00485EF3">
      <w:pPr>
        <w:pStyle w:val="Endofdocument-Annex"/>
        <w:rPr>
          <w:lang w:val="es-ES_tradnl"/>
        </w:rPr>
      </w:pPr>
      <w:r w:rsidRPr="00B3026A">
        <w:rPr>
          <w:lang w:val="es-ES_tradnl"/>
        </w:rPr>
        <w:t>[Siguen los Apéndices]</w:t>
      </w:r>
    </w:p>
    <w:p w14:paraId="26475157" w14:textId="77777777" w:rsidR="00C578EB" w:rsidRPr="00B3026A" w:rsidRDefault="00C578EB" w:rsidP="00C578EB">
      <w:pPr>
        <w:pStyle w:val="ONUME"/>
        <w:numPr>
          <w:ilvl w:val="0"/>
          <w:numId w:val="0"/>
        </w:numPr>
        <w:spacing w:after="0"/>
        <w:jc w:val="right"/>
        <w:rPr>
          <w:lang w:val="es-ES_tradnl"/>
        </w:rPr>
        <w:sectPr w:rsidR="00C578EB" w:rsidRPr="00B3026A" w:rsidSect="00F63307">
          <w:headerReference w:type="default" r:id="rId10"/>
          <w:headerReference w:type="first" r:id="rId11"/>
          <w:footerReference w:type="first" r:id="rId12"/>
          <w:pgSz w:w="11907" w:h="16840" w:code="9"/>
          <w:pgMar w:top="567" w:right="1134" w:bottom="1418" w:left="1418" w:header="510" w:footer="1021" w:gutter="0"/>
          <w:pgNumType w:start="1"/>
          <w:cols w:space="720"/>
          <w:titlePg/>
        </w:sectPr>
      </w:pPr>
    </w:p>
    <w:p w14:paraId="044108A3" w14:textId="77777777" w:rsidR="00485EF3" w:rsidRPr="00B3026A" w:rsidRDefault="00485EF3" w:rsidP="00940F0B">
      <w:pPr>
        <w:pStyle w:val="Endofdocument-Annex"/>
        <w:ind w:left="0"/>
        <w:rPr>
          <w:szCs w:val="22"/>
          <w:lang w:val="es-ES_tradnl"/>
        </w:rPr>
      </w:pPr>
    </w:p>
    <w:p w14:paraId="347830ED" w14:textId="12516657" w:rsidR="00485EF3" w:rsidRPr="00B3026A" w:rsidRDefault="00485EF3" w:rsidP="00485EF3">
      <w:pPr>
        <w:pStyle w:val="ONUME"/>
        <w:numPr>
          <w:ilvl w:val="0"/>
          <w:numId w:val="0"/>
        </w:numPr>
        <w:jc w:val="both"/>
        <w:rPr>
          <w:caps/>
          <w:lang w:val="es-ES_tradnl"/>
        </w:rPr>
      </w:pPr>
      <w:r w:rsidRPr="00B3026A">
        <w:rPr>
          <w:caps/>
          <w:lang w:val="es-ES_tradnl"/>
        </w:rPr>
        <w:t>APÉNDICE i: Documento del proyecto</w:t>
      </w:r>
    </w:p>
    <w:p w14:paraId="01F9BB35" w14:textId="0C7311C7" w:rsidR="00485EF3" w:rsidRPr="00B3026A" w:rsidRDefault="00485EF3" w:rsidP="00485EF3">
      <w:pPr>
        <w:pStyle w:val="ONUME"/>
        <w:numPr>
          <w:ilvl w:val="0"/>
          <w:numId w:val="0"/>
        </w:numPr>
        <w:jc w:val="both"/>
        <w:rPr>
          <w:lang w:val="es-ES_tradnl"/>
        </w:rPr>
      </w:pPr>
      <w:r w:rsidRPr="00B3026A">
        <w:rPr>
          <w:lang w:val="es-ES_tradnl"/>
        </w:rPr>
        <w:t xml:space="preserve">El documento del Proyecto </w:t>
      </w:r>
      <w:r w:rsidRPr="00B3026A">
        <w:rPr>
          <w:color w:val="3B3B3B"/>
          <w:lang w:val="es-ES_tradnl"/>
        </w:rPr>
        <w:t>CDIP/14/7</w:t>
      </w:r>
      <w:r w:rsidRPr="00B3026A">
        <w:rPr>
          <w:lang w:val="es-ES_tradnl"/>
        </w:rPr>
        <w:t xml:space="preserve"> está disponible en</w:t>
      </w:r>
    </w:p>
    <w:p w14:paraId="754E05A5" w14:textId="7252D7EB" w:rsidR="00485EF3" w:rsidRPr="00B3026A" w:rsidRDefault="00E2113D" w:rsidP="00485EF3">
      <w:pPr>
        <w:pStyle w:val="ONUME"/>
        <w:numPr>
          <w:ilvl w:val="0"/>
          <w:numId w:val="0"/>
        </w:numPr>
        <w:spacing w:after="0"/>
        <w:jc w:val="both"/>
        <w:rPr>
          <w:caps/>
          <w:lang w:val="es-ES_tradnl"/>
        </w:rPr>
      </w:pPr>
      <w:hyperlink r:id="rId13" w:history="1">
        <w:r w:rsidR="008E5348" w:rsidRPr="00B3026A">
          <w:rPr>
            <w:rStyle w:val="Hyperlink"/>
            <w:lang w:val="es-ES_tradnl"/>
          </w:rPr>
          <w:t>http://www.wipo.int/meetings/es/doc_details.jsp?doc_id=286771</w:t>
        </w:r>
      </w:hyperlink>
    </w:p>
    <w:p w14:paraId="4D3B8599" w14:textId="77777777" w:rsidR="00485EF3" w:rsidRPr="00B3026A" w:rsidRDefault="00485EF3" w:rsidP="00485EF3">
      <w:pPr>
        <w:pStyle w:val="ONUME"/>
        <w:numPr>
          <w:ilvl w:val="0"/>
          <w:numId w:val="0"/>
        </w:numPr>
        <w:spacing w:after="0"/>
        <w:jc w:val="both"/>
        <w:rPr>
          <w:caps/>
          <w:lang w:val="es-ES_tradnl"/>
        </w:rPr>
      </w:pPr>
    </w:p>
    <w:p w14:paraId="7F8125C1" w14:textId="04238A54" w:rsidR="00485EF3" w:rsidRPr="00B3026A" w:rsidRDefault="00485EF3" w:rsidP="00485EF3">
      <w:pPr>
        <w:pStyle w:val="Endofdocument-Annex"/>
        <w:ind w:left="4950"/>
        <w:rPr>
          <w:szCs w:val="22"/>
          <w:lang w:val="es-ES_tradnl"/>
        </w:rPr>
      </w:pPr>
      <w:r w:rsidRPr="00B3026A">
        <w:rPr>
          <w:caps/>
          <w:szCs w:val="22"/>
          <w:lang w:val="es-ES_tradnl"/>
        </w:rPr>
        <w:t>[</w:t>
      </w:r>
      <w:r w:rsidRPr="00B3026A">
        <w:rPr>
          <w:szCs w:val="22"/>
          <w:lang w:val="es-ES_tradnl"/>
        </w:rPr>
        <w:t>Sigue el Apéndice II]</w:t>
      </w:r>
    </w:p>
    <w:p w14:paraId="4C24A26E" w14:textId="77777777" w:rsidR="00485EF3" w:rsidRPr="00B3026A" w:rsidRDefault="00485EF3" w:rsidP="00C578EB">
      <w:pPr>
        <w:pStyle w:val="Endofdocument-Annex"/>
        <w:ind w:left="4950"/>
        <w:rPr>
          <w:szCs w:val="22"/>
          <w:lang w:val="es-ES_tradnl"/>
        </w:rPr>
      </w:pPr>
    </w:p>
    <w:p w14:paraId="57327735" w14:textId="77777777" w:rsidR="00C578EB" w:rsidRPr="00B3026A" w:rsidRDefault="00C578EB" w:rsidP="00C578EB">
      <w:pPr>
        <w:pStyle w:val="Endofdocument-Annex"/>
        <w:ind w:left="4950"/>
        <w:rPr>
          <w:szCs w:val="22"/>
          <w:lang w:val="es-ES_tradnl"/>
        </w:rPr>
      </w:pPr>
    </w:p>
    <w:p w14:paraId="4614142E" w14:textId="77777777" w:rsidR="00C578EB" w:rsidRPr="00B3026A" w:rsidRDefault="00C578EB" w:rsidP="00C578EB">
      <w:pPr>
        <w:pStyle w:val="Endofdocument-Annex"/>
        <w:ind w:left="4950"/>
        <w:rPr>
          <w:caps/>
          <w:szCs w:val="22"/>
          <w:lang w:val="es-ES_tradnl"/>
        </w:rPr>
        <w:sectPr w:rsidR="00C578EB" w:rsidRPr="00B3026A" w:rsidSect="00F63307">
          <w:headerReference w:type="default" r:id="rId14"/>
          <w:headerReference w:type="first" r:id="rId15"/>
          <w:footerReference w:type="first" r:id="rId16"/>
          <w:pgSz w:w="11907" w:h="16840" w:code="9"/>
          <w:pgMar w:top="567" w:right="1134" w:bottom="1418" w:left="1418" w:header="510" w:footer="1021" w:gutter="0"/>
          <w:pgNumType w:start="1"/>
          <w:cols w:space="720"/>
          <w:titlePg/>
        </w:sectPr>
      </w:pPr>
    </w:p>
    <w:p w14:paraId="1FAD8662" w14:textId="4559B0FF" w:rsidR="005C0B33" w:rsidRPr="00B3026A" w:rsidRDefault="005C0B33" w:rsidP="005C0B33">
      <w:pPr>
        <w:pStyle w:val="ONUME"/>
        <w:numPr>
          <w:ilvl w:val="0"/>
          <w:numId w:val="0"/>
        </w:numPr>
        <w:jc w:val="both"/>
        <w:rPr>
          <w:caps/>
          <w:lang w:val="es-ES_tradnl"/>
        </w:rPr>
      </w:pPr>
      <w:r w:rsidRPr="00B3026A">
        <w:rPr>
          <w:caps/>
          <w:lang w:val="es-ES_tradnl"/>
        </w:rPr>
        <w:lastRenderedPageBreak/>
        <w:t>ApÉndiCE ii: MANDATO</w:t>
      </w:r>
    </w:p>
    <w:p w14:paraId="5F0923A8" w14:textId="77777777" w:rsidR="005C0B33" w:rsidRPr="00B3026A" w:rsidRDefault="005C0B33" w:rsidP="005C0B33">
      <w:pPr>
        <w:pStyle w:val="ListParagraph"/>
        <w:tabs>
          <w:tab w:val="left" w:pos="851"/>
          <w:tab w:val="left" w:pos="4253"/>
        </w:tabs>
        <w:spacing w:after="120"/>
        <w:ind w:left="0"/>
        <w:contextualSpacing w:val="0"/>
        <w:jc w:val="center"/>
        <w:rPr>
          <w:szCs w:val="22"/>
          <w:lang w:val="es-ES_tradnl"/>
        </w:rPr>
      </w:pPr>
    </w:p>
    <w:p w14:paraId="7CA9DDDC" w14:textId="371A9A50" w:rsidR="005C0B33" w:rsidRPr="00B3026A" w:rsidRDefault="005C0B33" w:rsidP="005C0B33">
      <w:pPr>
        <w:spacing w:after="220"/>
        <w:jc w:val="center"/>
        <w:rPr>
          <w:b/>
          <w:szCs w:val="22"/>
          <w:lang w:val="es-ES_tradnl"/>
        </w:rPr>
      </w:pPr>
      <w:r w:rsidRPr="00B3026A">
        <w:rPr>
          <w:b/>
          <w:szCs w:val="22"/>
          <w:lang w:val="es-ES_tradnl"/>
        </w:rPr>
        <w:t>MANDATO</w:t>
      </w:r>
    </w:p>
    <w:p w14:paraId="1BB14E77" w14:textId="77777777" w:rsidR="005C0B33" w:rsidRPr="00B3026A" w:rsidRDefault="005C0B33" w:rsidP="005C0B33">
      <w:pPr>
        <w:tabs>
          <w:tab w:val="left" w:pos="851"/>
          <w:tab w:val="left" w:pos="4253"/>
        </w:tabs>
        <w:spacing w:after="120"/>
        <w:contextualSpacing/>
        <w:rPr>
          <w:b/>
          <w:szCs w:val="22"/>
          <w:lang w:val="es-ES_tradnl"/>
        </w:rPr>
      </w:pPr>
    </w:p>
    <w:p w14:paraId="54EDCF68" w14:textId="312E268F" w:rsidR="005C0B33" w:rsidRPr="00B3026A" w:rsidRDefault="005C0B33" w:rsidP="00940F0B">
      <w:pPr>
        <w:tabs>
          <w:tab w:val="left" w:pos="4678"/>
        </w:tabs>
        <w:spacing w:after="120"/>
        <w:ind w:left="4678" w:hanging="4678"/>
        <w:contextualSpacing/>
        <w:rPr>
          <w:b/>
          <w:bCs/>
          <w:szCs w:val="22"/>
          <w:lang w:val="es-ES_tradnl"/>
        </w:rPr>
      </w:pPr>
      <w:r w:rsidRPr="00B3026A">
        <w:rPr>
          <w:b/>
          <w:szCs w:val="22"/>
          <w:lang w:val="es-ES_tradnl"/>
        </w:rPr>
        <w:t>Denominación del encargo:</w:t>
      </w:r>
      <w:r w:rsidRPr="00B3026A">
        <w:rPr>
          <w:b/>
          <w:szCs w:val="22"/>
          <w:lang w:val="es-ES_tradnl"/>
        </w:rPr>
        <w:tab/>
        <w:t xml:space="preserve">Evaluación del proyecto </w:t>
      </w:r>
      <w:r w:rsidR="00DE7F7C" w:rsidRPr="00B3026A">
        <w:rPr>
          <w:b/>
          <w:szCs w:val="22"/>
          <w:lang w:val="es-ES_tradnl"/>
        </w:rPr>
        <w:t xml:space="preserve">sobre </w:t>
      </w:r>
      <w:r w:rsidR="00DE7F7C" w:rsidRPr="00B3026A">
        <w:rPr>
          <w:b/>
          <w:bCs/>
          <w:szCs w:val="22"/>
          <w:lang w:val="es-ES_tradnl"/>
        </w:rPr>
        <w:t xml:space="preserve">propiedad intelectual y desarrollo socioeconómico </w:t>
      </w:r>
      <w:r w:rsidR="00DE7F7C" w:rsidRPr="00B3026A">
        <w:rPr>
          <w:b/>
          <w:bCs/>
          <w:i/>
          <w:szCs w:val="22"/>
          <w:lang w:val="es-ES_tradnl"/>
        </w:rPr>
        <w:t>–</w:t>
      </w:r>
      <w:r w:rsidR="00DE7F7C" w:rsidRPr="00B3026A">
        <w:rPr>
          <w:b/>
          <w:bCs/>
          <w:szCs w:val="22"/>
          <w:lang w:val="es-ES_tradnl"/>
        </w:rPr>
        <w:t xml:space="preserve"> Fase II</w:t>
      </w:r>
    </w:p>
    <w:p w14:paraId="3EFFC96A" w14:textId="77777777" w:rsidR="008911D5" w:rsidRPr="00B3026A" w:rsidRDefault="008911D5" w:rsidP="00940F0B">
      <w:pPr>
        <w:tabs>
          <w:tab w:val="left" w:pos="4678"/>
        </w:tabs>
        <w:spacing w:after="120"/>
        <w:ind w:left="4678" w:hanging="4678"/>
        <w:contextualSpacing/>
        <w:rPr>
          <w:b/>
          <w:szCs w:val="22"/>
          <w:lang w:val="es-ES_tradnl"/>
        </w:rPr>
      </w:pPr>
    </w:p>
    <w:p w14:paraId="423AAF35" w14:textId="764DC821" w:rsidR="005C0B33" w:rsidRPr="00B3026A" w:rsidRDefault="005C0B33" w:rsidP="00940F0B">
      <w:pPr>
        <w:tabs>
          <w:tab w:val="left" w:pos="4678"/>
        </w:tabs>
        <w:spacing w:after="120"/>
        <w:ind w:left="4680" w:hanging="4680"/>
        <w:contextualSpacing/>
        <w:rPr>
          <w:b/>
          <w:szCs w:val="22"/>
          <w:lang w:val="es-ES_tradnl"/>
        </w:rPr>
      </w:pPr>
      <w:r w:rsidRPr="00B3026A">
        <w:rPr>
          <w:b/>
          <w:szCs w:val="22"/>
          <w:lang w:val="es-ES_tradnl"/>
        </w:rPr>
        <w:t>Denominación de la dependencia o sector:</w:t>
      </w:r>
      <w:r w:rsidRPr="00B3026A">
        <w:rPr>
          <w:b/>
          <w:szCs w:val="22"/>
          <w:lang w:val="es-ES_tradnl"/>
        </w:rPr>
        <w:tab/>
        <w:t>División de Coordinación de la Agenda para el Desarrollo (DACD), Sector de Desarrollo</w:t>
      </w:r>
    </w:p>
    <w:p w14:paraId="606069B5" w14:textId="77777777" w:rsidR="005C0B33" w:rsidRPr="00B3026A" w:rsidRDefault="005C0B33" w:rsidP="00940F0B">
      <w:pPr>
        <w:tabs>
          <w:tab w:val="left" w:pos="4678"/>
        </w:tabs>
        <w:spacing w:after="120"/>
        <w:ind w:left="4680"/>
        <w:contextualSpacing/>
        <w:rPr>
          <w:szCs w:val="22"/>
          <w:lang w:val="es-ES_tradnl"/>
        </w:rPr>
      </w:pPr>
    </w:p>
    <w:p w14:paraId="6DC41C58" w14:textId="6048DD94" w:rsidR="005C0B33" w:rsidRPr="00B3026A" w:rsidRDefault="005C0B33" w:rsidP="00940F0B">
      <w:pPr>
        <w:tabs>
          <w:tab w:val="left" w:pos="851"/>
          <w:tab w:val="left" w:pos="4678"/>
        </w:tabs>
        <w:spacing w:after="120"/>
        <w:ind w:left="4680" w:hanging="4680"/>
        <w:contextualSpacing/>
        <w:rPr>
          <w:b/>
          <w:szCs w:val="22"/>
          <w:lang w:val="es-ES_tradnl"/>
        </w:rPr>
      </w:pPr>
      <w:r w:rsidRPr="00B3026A">
        <w:rPr>
          <w:b/>
          <w:szCs w:val="22"/>
          <w:lang w:val="es-ES_tradnl"/>
        </w:rPr>
        <w:t>Lugar del encargo:</w:t>
      </w:r>
      <w:r w:rsidRPr="00B3026A">
        <w:rPr>
          <w:b/>
          <w:szCs w:val="22"/>
          <w:lang w:val="es-ES_tradnl"/>
        </w:rPr>
        <w:tab/>
      </w:r>
      <w:r w:rsidR="00745C2D" w:rsidRPr="00B3026A">
        <w:rPr>
          <w:b/>
          <w:szCs w:val="22"/>
          <w:lang w:val="es-ES_tradnl"/>
        </w:rPr>
        <w:t>Ginebra</w:t>
      </w:r>
      <w:r w:rsidRPr="00B3026A">
        <w:rPr>
          <w:b/>
          <w:szCs w:val="22"/>
          <w:lang w:val="es-ES_tradnl"/>
        </w:rPr>
        <w:t xml:space="preserve"> </w:t>
      </w:r>
      <w:r w:rsidR="00745C2D" w:rsidRPr="00B3026A">
        <w:rPr>
          <w:b/>
          <w:szCs w:val="22"/>
          <w:lang w:val="es-ES_tradnl"/>
        </w:rPr>
        <w:t>(Suiza)</w:t>
      </w:r>
    </w:p>
    <w:p w14:paraId="178042C6" w14:textId="77777777" w:rsidR="005C0B33" w:rsidRPr="00B3026A" w:rsidRDefault="005C0B33" w:rsidP="00940F0B">
      <w:pPr>
        <w:tabs>
          <w:tab w:val="left" w:pos="851"/>
          <w:tab w:val="left" w:pos="4678"/>
        </w:tabs>
        <w:spacing w:after="120"/>
        <w:ind w:left="4680"/>
        <w:contextualSpacing/>
        <w:rPr>
          <w:szCs w:val="22"/>
          <w:lang w:val="es-ES_tradnl"/>
        </w:rPr>
      </w:pPr>
    </w:p>
    <w:p w14:paraId="273F2E7D" w14:textId="10BE3791" w:rsidR="005C0B33" w:rsidRPr="00B3026A" w:rsidRDefault="005C0B33" w:rsidP="00940F0B">
      <w:pPr>
        <w:tabs>
          <w:tab w:val="left" w:pos="4678"/>
          <w:tab w:val="left" w:pos="4770"/>
        </w:tabs>
        <w:contextualSpacing/>
        <w:rPr>
          <w:b/>
          <w:szCs w:val="22"/>
          <w:lang w:val="es-ES_tradnl"/>
        </w:rPr>
      </w:pPr>
      <w:r w:rsidRPr="00B3026A">
        <w:rPr>
          <w:b/>
          <w:szCs w:val="22"/>
          <w:lang w:val="es-ES_tradnl"/>
        </w:rPr>
        <w:t>Du</w:t>
      </w:r>
      <w:r w:rsidR="00940F0B">
        <w:rPr>
          <w:b/>
          <w:szCs w:val="22"/>
          <w:lang w:val="es-ES_tradnl"/>
        </w:rPr>
        <w:t>ración prevista del encargo:</w:t>
      </w:r>
      <w:r w:rsidR="00940F0B">
        <w:rPr>
          <w:b/>
          <w:szCs w:val="22"/>
          <w:lang w:val="es-ES_tradnl"/>
        </w:rPr>
        <w:tab/>
      </w:r>
      <w:r w:rsidR="00745C2D" w:rsidRPr="00B3026A">
        <w:rPr>
          <w:b/>
          <w:szCs w:val="22"/>
          <w:lang w:val="es-ES_tradnl"/>
        </w:rPr>
        <w:t>10 de julio a 15 de septiembre de 2018</w:t>
      </w:r>
    </w:p>
    <w:p w14:paraId="445F2DAD" w14:textId="77777777" w:rsidR="00745C2D" w:rsidRPr="00B3026A" w:rsidRDefault="00745C2D" w:rsidP="00745C2D">
      <w:pPr>
        <w:contextualSpacing/>
        <w:rPr>
          <w:szCs w:val="22"/>
          <w:lang w:val="es-ES_tradnl"/>
        </w:rPr>
      </w:pPr>
    </w:p>
    <w:p w14:paraId="6C554E66" w14:textId="48B4B6EA" w:rsidR="005C0B33" w:rsidRPr="00B3026A" w:rsidRDefault="00745C2D" w:rsidP="00C578EB">
      <w:pPr>
        <w:spacing w:before="240" w:after="60"/>
        <w:outlineLvl w:val="4"/>
        <w:rPr>
          <w:rFonts w:eastAsiaTheme="majorEastAsia"/>
          <w:b/>
          <w:szCs w:val="22"/>
          <w:lang w:val="es-ES_tradnl"/>
        </w:rPr>
      </w:pPr>
      <w:r w:rsidRPr="00B3026A">
        <w:rPr>
          <w:rFonts w:eastAsiaTheme="majorEastAsia"/>
          <w:b/>
          <w:szCs w:val="22"/>
          <w:lang w:val="es-ES_tradnl"/>
        </w:rPr>
        <w:t>Objetivo del encargo</w:t>
      </w:r>
    </w:p>
    <w:p w14:paraId="62AC1D57" w14:textId="77777777" w:rsidR="00745C2D" w:rsidRPr="00B3026A" w:rsidRDefault="00745C2D" w:rsidP="00C578EB">
      <w:pPr>
        <w:spacing w:before="240" w:after="60"/>
        <w:outlineLvl w:val="4"/>
        <w:rPr>
          <w:rFonts w:eastAsiaTheme="majorEastAsia"/>
          <w:b/>
          <w:szCs w:val="22"/>
          <w:lang w:val="es-ES_tradnl"/>
        </w:rPr>
      </w:pPr>
    </w:p>
    <w:p w14:paraId="68CE9DC4" w14:textId="77777777" w:rsidR="00C578EB" w:rsidRPr="00B3026A" w:rsidRDefault="00C578EB" w:rsidP="00C578EB">
      <w:pPr>
        <w:rPr>
          <w:szCs w:val="22"/>
          <w:lang w:val="es-ES_tradnl"/>
        </w:rPr>
      </w:pPr>
    </w:p>
    <w:p w14:paraId="2E2C6941" w14:textId="49BBC50C" w:rsidR="00745C2D" w:rsidRPr="00B3026A" w:rsidRDefault="00745C2D" w:rsidP="00C578EB">
      <w:pPr>
        <w:rPr>
          <w:szCs w:val="22"/>
          <w:lang w:val="es-ES_tradnl"/>
        </w:rPr>
      </w:pPr>
      <w:r w:rsidRPr="00B3026A">
        <w:rPr>
          <w:szCs w:val="22"/>
          <w:lang w:val="es-ES_tradnl"/>
        </w:rPr>
        <w:t>El presente documento constituye el mandato para la</w:t>
      </w:r>
      <w:r w:rsidR="007F2E13" w:rsidRPr="00B3026A">
        <w:rPr>
          <w:szCs w:val="22"/>
          <w:lang w:val="es-ES_tradnl"/>
        </w:rPr>
        <w:t xml:space="preserve"> evaluación del proyecto “Pr</w:t>
      </w:r>
      <w:r w:rsidRPr="00B3026A">
        <w:rPr>
          <w:szCs w:val="22"/>
          <w:lang w:val="es-ES_tradnl"/>
        </w:rPr>
        <w:t xml:space="preserve">opiedad intelectual (PI) y desarrollo socioeconómico </w:t>
      </w:r>
      <w:r w:rsidRPr="00B3026A">
        <w:rPr>
          <w:i/>
          <w:szCs w:val="22"/>
          <w:lang w:val="es-ES_tradnl"/>
        </w:rPr>
        <w:t>–</w:t>
      </w:r>
      <w:r w:rsidRPr="00B3026A">
        <w:rPr>
          <w:szCs w:val="22"/>
          <w:lang w:val="es-ES_tradnl"/>
        </w:rPr>
        <w:t xml:space="preserve"> Fase II</w:t>
      </w:r>
      <w:r w:rsidR="007F2E13" w:rsidRPr="00B3026A">
        <w:rPr>
          <w:szCs w:val="22"/>
          <w:lang w:val="es-ES_tradnl"/>
        </w:rPr>
        <w:t>”</w:t>
      </w:r>
      <w:r w:rsidRPr="00B3026A">
        <w:rPr>
          <w:szCs w:val="22"/>
          <w:lang w:val="es-ES_tradnl"/>
        </w:rPr>
        <w:t xml:space="preserve">, aprobado por el Comité en </w:t>
      </w:r>
      <w:r w:rsidR="00B943FD" w:rsidRPr="00B3026A">
        <w:rPr>
          <w:szCs w:val="22"/>
          <w:lang w:val="es-ES_tradnl"/>
        </w:rPr>
        <w:t xml:space="preserve">la reanudación de </w:t>
      </w:r>
      <w:r w:rsidRPr="00B3026A">
        <w:rPr>
          <w:szCs w:val="22"/>
          <w:lang w:val="es-ES_tradnl"/>
        </w:rPr>
        <w:t xml:space="preserve">su decimocuarta sesión, </w:t>
      </w:r>
      <w:r w:rsidR="007F2E13" w:rsidRPr="00B3026A">
        <w:rPr>
          <w:szCs w:val="22"/>
          <w:lang w:val="es-ES_tradnl"/>
        </w:rPr>
        <w:t>que se celebró</w:t>
      </w:r>
      <w:r w:rsidRPr="00B3026A">
        <w:rPr>
          <w:szCs w:val="22"/>
          <w:lang w:val="es-ES_tradnl"/>
        </w:rPr>
        <w:t xml:space="preserve"> en Ginebra en noviembre de 2014.</w:t>
      </w:r>
      <w:r w:rsidR="007905E7" w:rsidRPr="00B3026A">
        <w:rPr>
          <w:szCs w:val="22"/>
          <w:lang w:val="es-ES_tradnl"/>
        </w:rPr>
        <w:t xml:space="preserve"> El presente proyecto es complementario del proyecto “Propiedad Intelectual y desarrollo socioeconómico” (CDIP/5/7 Rev. 1), que se termi</w:t>
      </w:r>
      <w:r w:rsidR="000E29ED" w:rsidRPr="00B3026A">
        <w:rPr>
          <w:szCs w:val="22"/>
          <w:lang w:val="es-ES_tradnl"/>
        </w:rPr>
        <w:t>nó de ejecutar a fines de 2013.</w:t>
      </w:r>
      <w:r w:rsidR="007905E7" w:rsidRPr="00B3026A">
        <w:rPr>
          <w:szCs w:val="22"/>
          <w:lang w:val="es-ES_tradnl"/>
        </w:rPr>
        <w:t xml:space="preserve"> </w:t>
      </w:r>
      <w:r w:rsidR="000E29ED" w:rsidRPr="00B3026A">
        <w:rPr>
          <w:szCs w:val="22"/>
          <w:lang w:val="es-ES_tradnl"/>
        </w:rPr>
        <w:t>Este s</w:t>
      </w:r>
      <w:r w:rsidR="007905E7" w:rsidRPr="00B3026A">
        <w:rPr>
          <w:szCs w:val="22"/>
          <w:lang w:val="es-ES_tradnl"/>
        </w:rPr>
        <w:t xml:space="preserve">igue siendo </w:t>
      </w:r>
      <w:r w:rsidR="000E29ED" w:rsidRPr="00B3026A">
        <w:rPr>
          <w:szCs w:val="22"/>
          <w:lang w:val="es-ES_tradnl"/>
        </w:rPr>
        <w:t xml:space="preserve">un proyecto global que servirá de marco para estudios nacionales y regionales con el fin de colmar las lagunas de conocimientos </w:t>
      </w:r>
      <w:r w:rsidR="00423497">
        <w:rPr>
          <w:szCs w:val="22"/>
          <w:lang w:val="es-ES_tradnl"/>
        </w:rPr>
        <w:t xml:space="preserve">de </w:t>
      </w:r>
      <w:r w:rsidR="000E29ED" w:rsidRPr="00B3026A">
        <w:rPr>
          <w:szCs w:val="22"/>
          <w:lang w:val="es-ES_tradnl"/>
        </w:rPr>
        <w:t xml:space="preserve">que adolecen los encargados de </w:t>
      </w:r>
      <w:r w:rsidR="00325D10" w:rsidRPr="00B3026A">
        <w:rPr>
          <w:szCs w:val="22"/>
          <w:lang w:val="es-ES_tradnl"/>
        </w:rPr>
        <w:t xml:space="preserve">la adopción de </w:t>
      </w:r>
      <w:r w:rsidR="000E29ED" w:rsidRPr="00B3026A">
        <w:rPr>
          <w:szCs w:val="22"/>
          <w:lang w:val="es-ES_tradnl"/>
        </w:rPr>
        <w:t>políticas de esos países en cuanto al diseño y la aplicación de un régimen de PI orientado a fomentar el desarrollo.</w:t>
      </w:r>
      <w:r w:rsidR="007905E7" w:rsidRPr="00B3026A">
        <w:rPr>
          <w:szCs w:val="22"/>
          <w:lang w:val="es-ES_tradnl"/>
        </w:rPr>
        <w:t xml:space="preserve"> Las actividades </w:t>
      </w:r>
      <w:r w:rsidR="000E29ED" w:rsidRPr="00B3026A">
        <w:rPr>
          <w:szCs w:val="22"/>
          <w:lang w:val="es-ES_tradnl"/>
        </w:rPr>
        <w:t>emprendidas</w:t>
      </w:r>
      <w:r w:rsidR="007905E7" w:rsidRPr="00B3026A">
        <w:rPr>
          <w:szCs w:val="22"/>
          <w:lang w:val="es-ES_tradnl"/>
        </w:rPr>
        <w:t xml:space="preserve"> en el contexto de este proyecto se describen en el documento de proyecto (CDIP/14/7).</w:t>
      </w:r>
    </w:p>
    <w:p w14:paraId="368CFFB1" w14:textId="77777777" w:rsidR="00C578EB" w:rsidRPr="00B3026A" w:rsidRDefault="00C578EB" w:rsidP="00C578EB">
      <w:pPr>
        <w:autoSpaceDE w:val="0"/>
        <w:autoSpaceDN w:val="0"/>
        <w:adjustRightInd w:val="0"/>
        <w:rPr>
          <w:szCs w:val="22"/>
          <w:lang w:val="es-ES_tradnl"/>
        </w:rPr>
      </w:pPr>
    </w:p>
    <w:p w14:paraId="5BE95AF3" w14:textId="77777777" w:rsidR="005F7BF9" w:rsidRPr="00B3026A" w:rsidRDefault="007F2E13" w:rsidP="007F2E13">
      <w:pPr>
        <w:rPr>
          <w:szCs w:val="22"/>
          <w:lang w:val="es-ES_tradnl"/>
        </w:rPr>
      </w:pPr>
      <w:r w:rsidRPr="00B3026A">
        <w:rPr>
          <w:szCs w:val="22"/>
          <w:lang w:val="es-ES_tradnl"/>
        </w:rPr>
        <w:t xml:space="preserve">Aunque apunta a la consecución de los mismos objetivos que el proyecto original, esta fase II está destinada a promover la sostenibilidad de las investigaciones iniciadas en la primera fase del proyecto y ampliar el alcance de los estudios para incluir nuevos países y regiones, así como nuevos temas no </w:t>
      </w:r>
      <w:r w:rsidR="00C30A0F" w:rsidRPr="00B3026A">
        <w:rPr>
          <w:szCs w:val="22"/>
          <w:lang w:val="es-ES_tradnl"/>
        </w:rPr>
        <w:t>contemplados</w:t>
      </w:r>
      <w:r w:rsidRPr="00B3026A">
        <w:rPr>
          <w:szCs w:val="22"/>
          <w:lang w:val="es-ES_tradnl"/>
        </w:rPr>
        <w:t xml:space="preserve"> en la </w:t>
      </w:r>
      <w:r w:rsidR="00F44C7F" w:rsidRPr="00B3026A">
        <w:rPr>
          <w:szCs w:val="22"/>
          <w:lang w:val="es-ES_tradnl"/>
        </w:rPr>
        <w:t>f</w:t>
      </w:r>
      <w:r w:rsidRPr="00B3026A">
        <w:rPr>
          <w:szCs w:val="22"/>
          <w:lang w:val="es-ES_tradnl"/>
        </w:rPr>
        <w:t>ase I.</w:t>
      </w:r>
    </w:p>
    <w:p w14:paraId="16C2D471" w14:textId="79340679" w:rsidR="00F44C7F" w:rsidRPr="00B3026A" w:rsidRDefault="00F44C7F" w:rsidP="00F44C7F">
      <w:pPr>
        <w:rPr>
          <w:rFonts w:ascii="Times New Roman" w:hAnsi="Times New Roman" w:cs="Times New Roman"/>
          <w:szCs w:val="22"/>
          <w:lang w:val="es-ES_tradnl"/>
        </w:rPr>
      </w:pPr>
    </w:p>
    <w:p w14:paraId="4B5CA45A" w14:textId="691CBA67" w:rsidR="00F44C7F" w:rsidRPr="00B3026A" w:rsidRDefault="00F44C7F" w:rsidP="00F44C7F">
      <w:pPr>
        <w:rPr>
          <w:szCs w:val="22"/>
          <w:lang w:val="es-ES_tradnl"/>
        </w:rPr>
      </w:pPr>
      <w:r w:rsidRPr="00B3026A">
        <w:rPr>
          <w:szCs w:val="22"/>
          <w:lang w:val="es-ES_tradnl"/>
        </w:rPr>
        <w:t xml:space="preserve">El proyecto se puso en marcha en enero de 2015 y se completó en diciembre de 2017. Fue ejecutado bajo la supervisión del director del proyecto, </w:t>
      </w:r>
      <w:r w:rsidR="00500914" w:rsidRPr="00B3026A">
        <w:rPr>
          <w:szCs w:val="22"/>
          <w:lang w:val="es-ES_tradnl"/>
        </w:rPr>
        <w:t xml:space="preserve">el </w:t>
      </w:r>
      <w:r w:rsidRPr="00B3026A">
        <w:rPr>
          <w:szCs w:val="22"/>
          <w:lang w:val="es-ES_tradnl"/>
        </w:rPr>
        <w:t xml:space="preserve">Sr. </w:t>
      </w:r>
      <w:proofErr w:type="spellStart"/>
      <w:r w:rsidRPr="00B3026A">
        <w:rPr>
          <w:szCs w:val="22"/>
          <w:lang w:val="es-ES_tradnl"/>
        </w:rPr>
        <w:t>Carsten</w:t>
      </w:r>
      <w:proofErr w:type="spellEnd"/>
      <w:r w:rsidRPr="00B3026A">
        <w:rPr>
          <w:szCs w:val="22"/>
          <w:lang w:val="es-ES_tradnl"/>
        </w:rPr>
        <w:t xml:space="preserve"> </w:t>
      </w:r>
      <w:proofErr w:type="spellStart"/>
      <w:r w:rsidRPr="00B3026A">
        <w:rPr>
          <w:szCs w:val="22"/>
          <w:lang w:val="es-ES_tradnl"/>
        </w:rPr>
        <w:t>Fink</w:t>
      </w:r>
      <w:proofErr w:type="spellEnd"/>
      <w:r w:rsidRPr="00B3026A">
        <w:rPr>
          <w:szCs w:val="22"/>
          <w:lang w:val="es-ES_tradnl"/>
        </w:rPr>
        <w:t>, economista jefe de la División de Economía y Estadística.</w:t>
      </w:r>
    </w:p>
    <w:p w14:paraId="5B820F17" w14:textId="77777777" w:rsidR="00F44C7F" w:rsidRPr="00B3026A" w:rsidRDefault="00F44C7F" w:rsidP="00C578EB">
      <w:pPr>
        <w:rPr>
          <w:szCs w:val="22"/>
          <w:lang w:val="es-ES_tradnl"/>
        </w:rPr>
      </w:pPr>
    </w:p>
    <w:p w14:paraId="6A7E7293" w14:textId="6E3B616C" w:rsidR="00F44C7F" w:rsidRPr="00B3026A" w:rsidRDefault="00F44C7F" w:rsidP="00F44C7F">
      <w:pPr>
        <w:rPr>
          <w:szCs w:val="22"/>
          <w:lang w:val="es-ES_tradnl"/>
        </w:rPr>
      </w:pPr>
      <w:r w:rsidRPr="00B3026A">
        <w:rPr>
          <w:szCs w:val="22"/>
          <w:lang w:val="es-ES_tradnl"/>
        </w:rPr>
        <w:t>La presente evaluación es de naturaleza participativa. Requiere la colaboración activa en el proceso de evaluación de quienes poseen interés en el proyecto: el equipo del proyecto, los asociados, los beneficiarios y demás partes interesadas.</w:t>
      </w:r>
    </w:p>
    <w:p w14:paraId="55F9B566" w14:textId="77777777" w:rsidR="00C578EB" w:rsidRPr="00B3026A" w:rsidRDefault="00C578EB" w:rsidP="00945282">
      <w:pPr>
        <w:rPr>
          <w:szCs w:val="22"/>
          <w:lang w:val="es-ES_tradnl"/>
        </w:rPr>
      </w:pPr>
    </w:p>
    <w:p w14:paraId="72DF0283" w14:textId="77777777" w:rsidR="000E29ED" w:rsidRPr="00B3026A" w:rsidRDefault="000E29ED" w:rsidP="00C578EB">
      <w:pPr>
        <w:rPr>
          <w:szCs w:val="22"/>
          <w:lang w:val="es-ES_tradnl"/>
        </w:rPr>
      </w:pPr>
      <w:r w:rsidRPr="00B3026A">
        <w:rPr>
          <w:szCs w:val="22"/>
          <w:lang w:val="es-ES_tradnl"/>
        </w:rPr>
        <w:t>El objetivo fundamental de la presente evaluación es doble:</w:t>
      </w:r>
    </w:p>
    <w:p w14:paraId="18ECB841" w14:textId="77777777" w:rsidR="000E29ED" w:rsidRPr="00B3026A" w:rsidRDefault="000E29ED" w:rsidP="00C578EB">
      <w:pPr>
        <w:rPr>
          <w:szCs w:val="22"/>
          <w:lang w:val="es-ES_tradnl"/>
        </w:rPr>
      </w:pPr>
    </w:p>
    <w:p w14:paraId="4C7E5535" w14:textId="6FEEDF13" w:rsidR="000E29ED" w:rsidRPr="00B3026A" w:rsidRDefault="000E29ED" w:rsidP="00DC7E9F">
      <w:pPr>
        <w:pStyle w:val="ListParagraph"/>
        <w:numPr>
          <w:ilvl w:val="0"/>
          <w:numId w:val="16"/>
        </w:numPr>
        <w:ind w:left="1134" w:hanging="425"/>
        <w:rPr>
          <w:szCs w:val="22"/>
          <w:lang w:val="es-ES_tradnl"/>
        </w:rPr>
      </w:pPr>
      <w:r w:rsidRPr="00B3026A">
        <w:rPr>
          <w:szCs w:val="22"/>
          <w:lang w:val="es-ES_tradnl"/>
        </w:rPr>
        <w:t>el aprendizaje de las experiencias habidas durante la ejecución del proyecto: lo que se hizo bien y lo que se hizo mal, las cuales sean útiles para proseguir las actividades en el presente campo. Ello comprende valorar el marco de concepción del proyecto, la dirección del proyecto, incluidos los instrumentos de supervisión y presentación de informes, así como medir y presentar informes de los resultados obtenidos a la fecha y determinar la probabilidad de sostenibilidad de los resultados obtenidos; y</w:t>
      </w:r>
    </w:p>
    <w:p w14:paraId="487811F5" w14:textId="77777777" w:rsidR="000E29ED" w:rsidRPr="00B3026A" w:rsidRDefault="000E29ED" w:rsidP="00945282">
      <w:pPr>
        <w:rPr>
          <w:szCs w:val="22"/>
          <w:lang w:val="es-ES_tradnl"/>
        </w:rPr>
      </w:pPr>
    </w:p>
    <w:p w14:paraId="0A24B36F" w14:textId="77156AC9" w:rsidR="000E29ED" w:rsidRPr="00B3026A" w:rsidRDefault="000E29ED" w:rsidP="00DC7E9F">
      <w:pPr>
        <w:pStyle w:val="ListParagraph"/>
        <w:numPr>
          <w:ilvl w:val="0"/>
          <w:numId w:val="16"/>
        </w:numPr>
        <w:ind w:left="1134" w:hanging="425"/>
        <w:rPr>
          <w:szCs w:val="22"/>
          <w:lang w:val="es-ES_tradnl"/>
        </w:rPr>
      </w:pPr>
      <w:r w:rsidRPr="00B3026A">
        <w:rPr>
          <w:szCs w:val="22"/>
          <w:lang w:val="es-ES_tradnl"/>
        </w:rPr>
        <w:t>brindar información objetiva reunida gracias a la evaluación para apoyar el proceso de adopción de decisiones del CDIP.</w:t>
      </w:r>
    </w:p>
    <w:p w14:paraId="6A74A123" w14:textId="77777777" w:rsidR="000E29ED" w:rsidRPr="00B3026A" w:rsidRDefault="000E29ED" w:rsidP="000E29ED">
      <w:pPr>
        <w:rPr>
          <w:szCs w:val="22"/>
          <w:lang w:val="es-ES_tradnl"/>
        </w:rPr>
      </w:pPr>
    </w:p>
    <w:p w14:paraId="165C517C" w14:textId="3FDB42D3" w:rsidR="000E29ED" w:rsidRPr="00B3026A" w:rsidRDefault="000E29ED" w:rsidP="000E29ED">
      <w:pPr>
        <w:rPr>
          <w:szCs w:val="22"/>
          <w:lang w:val="es-ES_tradnl"/>
        </w:rPr>
      </w:pPr>
      <w:r w:rsidRPr="00B3026A">
        <w:rPr>
          <w:szCs w:val="22"/>
          <w:lang w:val="es-ES_tradnl"/>
        </w:rPr>
        <w:t>En particular, la evaluación determinará hasta qué punto el proyecto haya sido útil para:</w:t>
      </w:r>
    </w:p>
    <w:p w14:paraId="599F7B55" w14:textId="77777777" w:rsidR="000E29ED" w:rsidRPr="00B3026A" w:rsidRDefault="000E29ED" w:rsidP="000E29ED">
      <w:pPr>
        <w:rPr>
          <w:szCs w:val="22"/>
          <w:lang w:val="es-ES_tradnl"/>
        </w:rPr>
      </w:pPr>
    </w:p>
    <w:p w14:paraId="7B8A51F7" w14:textId="1D331E1D" w:rsidR="001B55B4" w:rsidRPr="00B3026A" w:rsidRDefault="009B1284" w:rsidP="00DC7E9F">
      <w:pPr>
        <w:pStyle w:val="ListParagraph"/>
        <w:numPr>
          <w:ilvl w:val="0"/>
          <w:numId w:val="17"/>
        </w:numPr>
        <w:rPr>
          <w:lang w:val="es-ES_tradnl"/>
        </w:rPr>
      </w:pPr>
      <w:r w:rsidRPr="00B3026A">
        <w:rPr>
          <w:lang w:val="es-ES_tradnl"/>
        </w:rPr>
        <w:t>c</w:t>
      </w:r>
      <w:r w:rsidR="001B55B4" w:rsidRPr="00B3026A">
        <w:rPr>
          <w:lang w:val="es-ES_tradnl"/>
        </w:rPr>
        <w:t xml:space="preserve">ontribuir a comprender mejor </w:t>
      </w:r>
      <w:r w:rsidR="009606AB" w:rsidRPr="00B3026A">
        <w:rPr>
          <w:lang w:val="es-ES_tradnl"/>
        </w:rPr>
        <w:t>las consecuencias</w:t>
      </w:r>
      <w:r w:rsidR="001B55B4" w:rsidRPr="00B3026A">
        <w:rPr>
          <w:lang w:val="es-ES_tradnl"/>
        </w:rPr>
        <w:t xml:space="preserve"> socioeconómic</w:t>
      </w:r>
      <w:r w:rsidR="009606AB" w:rsidRPr="00B3026A">
        <w:rPr>
          <w:lang w:val="es-ES_tradnl"/>
        </w:rPr>
        <w:t>a</w:t>
      </w:r>
      <w:r w:rsidR="001B55B4" w:rsidRPr="00B3026A">
        <w:rPr>
          <w:lang w:val="es-ES_tradnl"/>
        </w:rPr>
        <w:t>s de la protección de la P</w:t>
      </w:r>
      <w:r w:rsidR="00485EF3" w:rsidRPr="00B3026A">
        <w:rPr>
          <w:lang w:val="es-ES_tradnl"/>
        </w:rPr>
        <w:t>I</w:t>
      </w:r>
      <w:r w:rsidR="001B55B4" w:rsidRPr="00B3026A">
        <w:rPr>
          <w:lang w:val="es-ES_tradnl"/>
        </w:rPr>
        <w:t xml:space="preserve"> en los países en desarrollo</w:t>
      </w:r>
    </w:p>
    <w:p w14:paraId="2C0EEE74" w14:textId="77777777" w:rsidR="001B55B4" w:rsidRPr="00B3026A" w:rsidRDefault="001B55B4" w:rsidP="001B55B4">
      <w:pPr>
        <w:pStyle w:val="ListParagraph"/>
        <w:ind w:left="1140"/>
        <w:rPr>
          <w:lang w:val="es-ES_tradnl"/>
        </w:rPr>
      </w:pPr>
    </w:p>
    <w:p w14:paraId="1CD452B1" w14:textId="0B7C1988" w:rsidR="000E29ED" w:rsidRPr="00B3026A" w:rsidRDefault="001B55B4" w:rsidP="00DC7E9F">
      <w:pPr>
        <w:pStyle w:val="ListParagraph"/>
        <w:numPr>
          <w:ilvl w:val="0"/>
          <w:numId w:val="17"/>
        </w:numPr>
        <w:rPr>
          <w:lang w:val="es-ES_tradnl"/>
        </w:rPr>
      </w:pPr>
      <w:r w:rsidRPr="00B3026A">
        <w:rPr>
          <w:szCs w:val="22"/>
          <w:lang w:val="es-ES_tradnl"/>
        </w:rPr>
        <w:t>crear capacidad analítica de los países en que, hasta el momento, apenas se han acometido estudios económicos sobre propiedad intelectual.</w:t>
      </w:r>
    </w:p>
    <w:p w14:paraId="1610BF7A" w14:textId="77777777" w:rsidR="001B55B4" w:rsidRPr="00B3026A" w:rsidRDefault="001B55B4" w:rsidP="001B55B4">
      <w:pPr>
        <w:pStyle w:val="ListParagraph"/>
        <w:rPr>
          <w:szCs w:val="22"/>
          <w:lang w:val="es-ES_tradnl"/>
        </w:rPr>
      </w:pPr>
    </w:p>
    <w:p w14:paraId="31EA1764" w14:textId="7282B0A0" w:rsidR="000E29ED" w:rsidRPr="00B3026A" w:rsidRDefault="000E29ED" w:rsidP="000E29ED">
      <w:pPr>
        <w:rPr>
          <w:szCs w:val="22"/>
          <w:lang w:val="es-ES_tradnl"/>
        </w:rPr>
      </w:pPr>
      <w:r w:rsidRPr="00B3026A">
        <w:rPr>
          <w:szCs w:val="22"/>
          <w:lang w:val="es-ES_tradnl"/>
        </w:rPr>
        <w:t>Con dicho fin, la evaluación apuntará a valorar particularmente l</w:t>
      </w:r>
      <w:r w:rsidR="00DC7E9F">
        <w:rPr>
          <w:szCs w:val="22"/>
          <w:lang w:val="es-ES_tradnl"/>
        </w:rPr>
        <w:t>a</w:t>
      </w:r>
      <w:r w:rsidRPr="00B3026A">
        <w:rPr>
          <w:szCs w:val="22"/>
          <w:lang w:val="es-ES_tradnl"/>
        </w:rPr>
        <w:t>s siguientes cuestiones:</w:t>
      </w:r>
    </w:p>
    <w:p w14:paraId="67924741" w14:textId="77777777" w:rsidR="00C578EB" w:rsidRPr="00B3026A" w:rsidRDefault="00C578EB" w:rsidP="00C578EB">
      <w:pPr>
        <w:outlineLvl w:val="0"/>
        <w:rPr>
          <w:rFonts w:eastAsia="Times New Roman"/>
          <w:szCs w:val="22"/>
          <w:lang w:val="es-ES_tradnl"/>
        </w:rPr>
      </w:pPr>
    </w:p>
    <w:p w14:paraId="71C47867" w14:textId="2914F679" w:rsidR="00C578EB" w:rsidRPr="00B3026A" w:rsidRDefault="00F92A67" w:rsidP="00C578EB">
      <w:pPr>
        <w:keepNext/>
        <w:outlineLvl w:val="0"/>
        <w:rPr>
          <w:b/>
          <w:caps/>
          <w:kern w:val="32"/>
          <w:szCs w:val="22"/>
          <w:lang w:val="es-ES_tradnl"/>
        </w:rPr>
      </w:pPr>
      <w:r w:rsidRPr="00B3026A">
        <w:rPr>
          <w:b/>
          <w:kern w:val="32"/>
          <w:szCs w:val="22"/>
          <w:lang w:val="es-ES_tradnl"/>
        </w:rPr>
        <w:t>Concepción y dirección del proyecto</w:t>
      </w:r>
    </w:p>
    <w:p w14:paraId="01E5509D" w14:textId="77777777" w:rsidR="00F92A67" w:rsidRPr="00B3026A" w:rsidRDefault="00F92A67" w:rsidP="00F92A67">
      <w:pPr>
        <w:rPr>
          <w:szCs w:val="22"/>
          <w:lang w:val="es-ES_tradnl"/>
        </w:rPr>
      </w:pPr>
    </w:p>
    <w:p w14:paraId="16AA5A3C" w14:textId="636823F5" w:rsidR="00F92A67" w:rsidRPr="00B3026A" w:rsidRDefault="00F92A67" w:rsidP="00DC7E9F">
      <w:pPr>
        <w:pStyle w:val="ListParagraph"/>
        <w:numPr>
          <w:ilvl w:val="0"/>
          <w:numId w:val="18"/>
        </w:numPr>
        <w:ind w:left="1134" w:hanging="425"/>
        <w:rPr>
          <w:szCs w:val="22"/>
          <w:lang w:val="es-ES_tradnl"/>
        </w:rPr>
      </w:pPr>
      <w:r w:rsidRPr="00B3026A">
        <w:rPr>
          <w:szCs w:val="22"/>
          <w:lang w:val="es-ES_tradnl"/>
        </w:rPr>
        <w:t>La idoneidad del documento inicial del proyecto para servir de guía a la ejecución del proyecto y la valoración de los resultados obtenidos;</w:t>
      </w:r>
    </w:p>
    <w:p w14:paraId="2056CD40" w14:textId="77777777" w:rsidR="00F92A67" w:rsidRPr="00B3026A" w:rsidRDefault="00F92A67" w:rsidP="00501CA4">
      <w:pPr>
        <w:pStyle w:val="ListParagraph"/>
        <w:ind w:left="1134" w:hanging="425"/>
        <w:rPr>
          <w:szCs w:val="22"/>
          <w:lang w:val="es-ES_tradnl"/>
        </w:rPr>
      </w:pPr>
    </w:p>
    <w:p w14:paraId="514931FE" w14:textId="1E87781C" w:rsidR="00F92A67" w:rsidRPr="00B3026A" w:rsidRDefault="00F92A67" w:rsidP="00DC7E9F">
      <w:pPr>
        <w:pStyle w:val="ListParagraph"/>
        <w:numPr>
          <w:ilvl w:val="0"/>
          <w:numId w:val="18"/>
        </w:numPr>
        <w:ind w:left="1134" w:hanging="425"/>
        <w:rPr>
          <w:szCs w:val="22"/>
          <w:lang w:val="es-ES_tradnl"/>
        </w:rPr>
      </w:pPr>
      <w:r w:rsidRPr="00B3026A">
        <w:rPr>
          <w:szCs w:val="22"/>
          <w:lang w:val="es-ES_tradnl"/>
        </w:rPr>
        <w:t>Los instrumentos utilizados para la supervisión, evaluación interna y presentación de informes del proyecto y el análisis de su idoneidad y utilidad para ofrecer al equipo del proyecto y a las principales partes interesadas información pertinente para la toma de decisiones;</w:t>
      </w:r>
    </w:p>
    <w:p w14:paraId="56844B08" w14:textId="77777777" w:rsidR="00F92A67" w:rsidRPr="00B3026A" w:rsidRDefault="00F92A67" w:rsidP="00501CA4">
      <w:pPr>
        <w:pStyle w:val="ListParagraph"/>
        <w:ind w:left="1134" w:hanging="425"/>
        <w:rPr>
          <w:szCs w:val="22"/>
          <w:lang w:val="es-ES_tradnl"/>
        </w:rPr>
      </w:pPr>
    </w:p>
    <w:p w14:paraId="739B33B5" w14:textId="77777777" w:rsidR="00F92A67" w:rsidRPr="00B3026A" w:rsidRDefault="00F92A67" w:rsidP="00DC7E9F">
      <w:pPr>
        <w:pStyle w:val="ListParagraph"/>
        <w:numPr>
          <w:ilvl w:val="0"/>
          <w:numId w:val="18"/>
        </w:numPr>
        <w:ind w:left="1134" w:hanging="425"/>
        <w:rPr>
          <w:szCs w:val="22"/>
          <w:lang w:val="es-ES_tradnl"/>
        </w:rPr>
      </w:pPr>
      <w:r w:rsidRPr="00B3026A">
        <w:rPr>
          <w:szCs w:val="22"/>
          <w:lang w:val="es-ES_tradnl"/>
        </w:rPr>
        <w:t>La medida en que otras entidades dentro de la Secretaría hayan contribuido y permitido una ejecución eficaz y eficiente del proyecto;</w:t>
      </w:r>
    </w:p>
    <w:p w14:paraId="2C3F5B8F" w14:textId="77777777" w:rsidR="00F92A67" w:rsidRPr="00B3026A" w:rsidRDefault="00F92A67" w:rsidP="00501CA4">
      <w:pPr>
        <w:pStyle w:val="ListParagraph"/>
        <w:ind w:left="1134" w:hanging="425"/>
        <w:rPr>
          <w:szCs w:val="22"/>
          <w:lang w:val="es-ES_tradnl"/>
        </w:rPr>
      </w:pPr>
    </w:p>
    <w:p w14:paraId="68DC01DD" w14:textId="77777777" w:rsidR="00F92A67" w:rsidRPr="00B3026A" w:rsidRDefault="00F92A67" w:rsidP="00DC7E9F">
      <w:pPr>
        <w:pStyle w:val="ListParagraph"/>
        <w:numPr>
          <w:ilvl w:val="0"/>
          <w:numId w:val="18"/>
        </w:numPr>
        <w:ind w:left="1134" w:hanging="425"/>
        <w:rPr>
          <w:szCs w:val="22"/>
          <w:lang w:val="es-ES_tradnl"/>
        </w:rPr>
      </w:pPr>
      <w:r w:rsidRPr="00B3026A">
        <w:rPr>
          <w:szCs w:val="22"/>
          <w:lang w:val="es-ES_tradnl"/>
        </w:rPr>
        <w:t>La medida en que los riesgos identificados en el documento del proyecto inicial se hayan materializado o mitigado; y</w:t>
      </w:r>
    </w:p>
    <w:p w14:paraId="5B3EEBDE" w14:textId="77777777" w:rsidR="00F92A67" w:rsidRPr="00B3026A" w:rsidRDefault="00F92A67" w:rsidP="00501CA4">
      <w:pPr>
        <w:pStyle w:val="ListParagraph"/>
        <w:ind w:left="1134" w:hanging="425"/>
        <w:rPr>
          <w:szCs w:val="22"/>
          <w:lang w:val="es-ES_tradnl"/>
        </w:rPr>
      </w:pPr>
    </w:p>
    <w:p w14:paraId="7B658D29" w14:textId="4E8CF89B" w:rsidR="00F92A67" w:rsidRPr="00B3026A" w:rsidRDefault="00F92A67" w:rsidP="00DC7E9F">
      <w:pPr>
        <w:pStyle w:val="ListParagraph"/>
        <w:numPr>
          <w:ilvl w:val="0"/>
          <w:numId w:val="18"/>
        </w:numPr>
        <w:ind w:left="1134" w:hanging="425"/>
        <w:rPr>
          <w:szCs w:val="22"/>
          <w:lang w:val="es-ES_tradnl"/>
        </w:rPr>
      </w:pPr>
      <w:r w:rsidRPr="00B3026A">
        <w:rPr>
          <w:szCs w:val="22"/>
          <w:lang w:val="es-ES_tradnl"/>
        </w:rPr>
        <w:t>La capacidad del proyecto para responder a las tendencias incipientes, las tecnologías y otros factores externos.</w:t>
      </w:r>
    </w:p>
    <w:p w14:paraId="4CC6689B" w14:textId="77777777" w:rsidR="00C578EB" w:rsidRPr="00B3026A" w:rsidRDefault="00C578EB" w:rsidP="00C578EB">
      <w:pPr>
        <w:rPr>
          <w:szCs w:val="22"/>
          <w:lang w:val="es-ES_tradnl"/>
        </w:rPr>
      </w:pPr>
    </w:p>
    <w:p w14:paraId="72A7E4E9" w14:textId="6585CD27" w:rsidR="00C578EB" w:rsidRPr="00B3026A" w:rsidRDefault="00F92A67" w:rsidP="00C578EB">
      <w:pPr>
        <w:keepNext/>
        <w:spacing w:after="60"/>
        <w:outlineLvl w:val="2"/>
        <w:rPr>
          <w:bCs/>
          <w:szCs w:val="22"/>
          <w:u w:val="single"/>
          <w:lang w:val="es-ES_tradnl"/>
        </w:rPr>
      </w:pPr>
      <w:r w:rsidRPr="00B3026A">
        <w:rPr>
          <w:bCs/>
          <w:szCs w:val="22"/>
          <w:u w:val="single"/>
          <w:lang w:val="es-ES_tradnl"/>
        </w:rPr>
        <w:t>Eficacia</w:t>
      </w:r>
    </w:p>
    <w:p w14:paraId="2E05C059" w14:textId="77777777" w:rsidR="00C578EB" w:rsidRPr="00B3026A" w:rsidRDefault="00C578EB" w:rsidP="00C578EB">
      <w:pPr>
        <w:rPr>
          <w:szCs w:val="22"/>
          <w:lang w:val="es-ES_tradnl"/>
        </w:rPr>
      </w:pPr>
    </w:p>
    <w:p w14:paraId="2448933D" w14:textId="10352197" w:rsidR="009B1284" w:rsidRPr="00B3026A" w:rsidRDefault="009B1284" w:rsidP="00501CA4">
      <w:pPr>
        <w:ind w:left="1134" w:hanging="425"/>
        <w:rPr>
          <w:iCs/>
          <w:szCs w:val="22"/>
          <w:lang w:val="es-ES_tradnl"/>
        </w:rPr>
      </w:pPr>
      <w:r w:rsidRPr="00B3026A">
        <w:rPr>
          <w:iCs/>
          <w:szCs w:val="22"/>
          <w:lang w:val="es-ES_tradnl"/>
        </w:rPr>
        <w:t>-</w:t>
      </w:r>
      <w:r w:rsidRPr="00B3026A">
        <w:rPr>
          <w:iCs/>
          <w:szCs w:val="22"/>
          <w:lang w:val="es-ES_tradnl"/>
        </w:rPr>
        <w:tab/>
        <w:t xml:space="preserve">La utilidad del proyecto para contribuir a </w:t>
      </w:r>
      <w:r w:rsidR="00160674" w:rsidRPr="00B3026A">
        <w:rPr>
          <w:iCs/>
          <w:szCs w:val="22"/>
          <w:lang w:val="es-ES_tradnl"/>
        </w:rPr>
        <w:t>fomentar</w:t>
      </w:r>
      <w:r w:rsidRPr="00B3026A">
        <w:rPr>
          <w:iCs/>
          <w:szCs w:val="22"/>
          <w:lang w:val="es-ES_tradnl"/>
        </w:rPr>
        <w:t xml:space="preserve"> </w:t>
      </w:r>
      <w:r w:rsidR="00160674" w:rsidRPr="00B3026A">
        <w:rPr>
          <w:iCs/>
          <w:szCs w:val="22"/>
          <w:lang w:val="es-ES_tradnl"/>
        </w:rPr>
        <w:t xml:space="preserve">la </w:t>
      </w:r>
      <w:r w:rsidRPr="00B3026A">
        <w:rPr>
          <w:iCs/>
          <w:szCs w:val="22"/>
          <w:lang w:val="es-ES_tradnl"/>
        </w:rPr>
        <w:t xml:space="preserve">sensibilización y una mejor comprensión de los vínculos </w:t>
      </w:r>
      <w:r w:rsidR="00160674" w:rsidRPr="00B3026A">
        <w:rPr>
          <w:iCs/>
          <w:szCs w:val="22"/>
          <w:lang w:val="es-ES_tradnl"/>
        </w:rPr>
        <w:t>de</w:t>
      </w:r>
      <w:r w:rsidRPr="00B3026A">
        <w:rPr>
          <w:iCs/>
          <w:szCs w:val="22"/>
          <w:lang w:val="es-ES_tradnl"/>
        </w:rPr>
        <w:t xml:space="preserve"> la P</w:t>
      </w:r>
      <w:r w:rsidR="00485EF3" w:rsidRPr="00B3026A">
        <w:rPr>
          <w:iCs/>
          <w:szCs w:val="22"/>
          <w:lang w:val="es-ES_tradnl"/>
        </w:rPr>
        <w:t>I</w:t>
      </w:r>
      <w:r w:rsidRPr="00B3026A">
        <w:rPr>
          <w:iCs/>
          <w:szCs w:val="22"/>
          <w:lang w:val="es-ES_tradnl"/>
        </w:rPr>
        <w:t xml:space="preserve"> y la fuga de cerebros entre los </w:t>
      </w:r>
      <w:r w:rsidR="00160674" w:rsidRPr="00B3026A">
        <w:rPr>
          <w:iCs/>
          <w:szCs w:val="22"/>
          <w:lang w:val="es-ES_tradnl"/>
        </w:rPr>
        <w:t xml:space="preserve">encargados de la adopción de </w:t>
      </w:r>
      <w:r w:rsidRPr="00B3026A">
        <w:rPr>
          <w:iCs/>
          <w:szCs w:val="22"/>
          <w:lang w:val="es-ES_tradnl"/>
        </w:rPr>
        <w:t>políticas;</w:t>
      </w:r>
    </w:p>
    <w:p w14:paraId="63683231" w14:textId="77777777" w:rsidR="005F7BF9" w:rsidRPr="00B3026A" w:rsidRDefault="009B1284" w:rsidP="00501CA4">
      <w:pPr>
        <w:ind w:left="1134" w:hanging="425"/>
        <w:rPr>
          <w:iCs/>
          <w:szCs w:val="22"/>
          <w:lang w:val="es-ES_tradnl"/>
        </w:rPr>
      </w:pPr>
      <w:r w:rsidRPr="00B3026A">
        <w:rPr>
          <w:iCs/>
          <w:szCs w:val="22"/>
          <w:lang w:val="es-ES_tradnl"/>
        </w:rPr>
        <w:t>-</w:t>
      </w:r>
      <w:r w:rsidRPr="00B3026A">
        <w:rPr>
          <w:iCs/>
          <w:szCs w:val="22"/>
          <w:lang w:val="es-ES_tradnl"/>
        </w:rPr>
        <w:tab/>
        <w:t xml:space="preserve">La eficacia del proyecto </w:t>
      </w:r>
      <w:r w:rsidR="001F7922" w:rsidRPr="00B3026A">
        <w:rPr>
          <w:iCs/>
          <w:szCs w:val="22"/>
          <w:lang w:val="es-ES_tradnl"/>
        </w:rPr>
        <w:t>para ampliar</w:t>
      </w:r>
      <w:r w:rsidRPr="00B3026A">
        <w:rPr>
          <w:iCs/>
          <w:szCs w:val="22"/>
          <w:lang w:val="es-ES_tradnl"/>
        </w:rPr>
        <w:t xml:space="preserve"> </w:t>
      </w:r>
      <w:r w:rsidR="001F7922" w:rsidRPr="00B3026A">
        <w:rPr>
          <w:iCs/>
          <w:szCs w:val="22"/>
          <w:lang w:val="es-ES_tradnl"/>
        </w:rPr>
        <w:t xml:space="preserve">el alcance de los estudios a fin de incluir nuevos países y regiones no </w:t>
      </w:r>
      <w:r w:rsidR="00C30A0F" w:rsidRPr="00B3026A">
        <w:rPr>
          <w:iCs/>
          <w:szCs w:val="22"/>
          <w:lang w:val="es-ES_tradnl"/>
        </w:rPr>
        <w:t xml:space="preserve">contemplados </w:t>
      </w:r>
      <w:r w:rsidR="001F7922" w:rsidRPr="00B3026A">
        <w:rPr>
          <w:iCs/>
          <w:szCs w:val="22"/>
          <w:lang w:val="es-ES_tradnl"/>
        </w:rPr>
        <w:t xml:space="preserve">en la </w:t>
      </w:r>
      <w:r w:rsidR="00B97A55" w:rsidRPr="00B3026A">
        <w:rPr>
          <w:iCs/>
          <w:szCs w:val="22"/>
          <w:lang w:val="es-ES_tradnl"/>
        </w:rPr>
        <w:t>f</w:t>
      </w:r>
      <w:r w:rsidR="001F7922" w:rsidRPr="00B3026A">
        <w:rPr>
          <w:iCs/>
          <w:szCs w:val="22"/>
          <w:lang w:val="es-ES_tradnl"/>
        </w:rPr>
        <w:t>ase I.</w:t>
      </w:r>
    </w:p>
    <w:p w14:paraId="7257D8A8" w14:textId="2252F405" w:rsidR="009B1284" w:rsidRPr="00B3026A" w:rsidRDefault="009B1284" w:rsidP="00501CA4">
      <w:pPr>
        <w:ind w:left="1134" w:hanging="425"/>
        <w:rPr>
          <w:iCs/>
          <w:szCs w:val="22"/>
          <w:lang w:val="es-ES_tradnl"/>
        </w:rPr>
      </w:pPr>
      <w:r w:rsidRPr="00B3026A">
        <w:rPr>
          <w:iCs/>
          <w:szCs w:val="22"/>
          <w:lang w:val="es-ES_tradnl"/>
        </w:rPr>
        <w:t>-</w:t>
      </w:r>
      <w:r w:rsidRPr="00B3026A">
        <w:rPr>
          <w:iCs/>
          <w:szCs w:val="22"/>
          <w:lang w:val="es-ES_tradnl"/>
        </w:rPr>
        <w:tab/>
        <w:t xml:space="preserve">La eficacia del proyecto </w:t>
      </w:r>
      <w:r w:rsidR="001F7922" w:rsidRPr="00B3026A">
        <w:rPr>
          <w:iCs/>
          <w:szCs w:val="22"/>
          <w:lang w:val="es-ES_tradnl"/>
        </w:rPr>
        <w:t xml:space="preserve">para </w:t>
      </w:r>
      <w:r w:rsidR="00B97A55" w:rsidRPr="00B3026A">
        <w:rPr>
          <w:iCs/>
          <w:szCs w:val="22"/>
          <w:lang w:val="es-ES_tradnl"/>
        </w:rPr>
        <w:t>fomentar</w:t>
      </w:r>
      <w:r w:rsidRPr="00B3026A">
        <w:rPr>
          <w:iCs/>
          <w:szCs w:val="22"/>
          <w:lang w:val="es-ES_tradnl"/>
        </w:rPr>
        <w:t xml:space="preserve"> </w:t>
      </w:r>
      <w:r w:rsidR="00B97A55" w:rsidRPr="00B3026A">
        <w:rPr>
          <w:iCs/>
          <w:szCs w:val="22"/>
          <w:lang w:val="es-ES_tradnl"/>
        </w:rPr>
        <w:t xml:space="preserve">la </w:t>
      </w:r>
      <w:r w:rsidR="007F4D31" w:rsidRPr="00B3026A">
        <w:rPr>
          <w:iCs/>
          <w:szCs w:val="22"/>
          <w:lang w:val="es-ES_tradnl"/>
        </w:rPr>
        <w:t xml:space="preserve">capacidad analítica de los </w:t>
      </w:r>
      <w:r w:rsidRPr="00B3026A">
        <w:rPr>
          <w:iCs/>
          <w:szCs w:val="22"/>
          <w:lang w:val="es-ES_tradnl"/>
        </w:rPr>
        <w:t>países en los que se han realizado pocos estudios económicos sobre PI; y</w:t>
      </w:r>
    </w:p>
    <w:p w14:paraId="2F1F8876" w14:textId="11C75793" w:rsidR="009B1284" w:rsidRPr="00B3026A" w:rsidRDefault="009B1284" w:rsidP="00501CA4">
      <w:pPr>
        <w:ind w:left="1134" w:hanging="425"/>
        <w:rPr>
          <w:iCs/>
          <w:szCs w:val="22"/>
          <w:lang w:val="es-ES_tradnl"/>
        </w:rPr>
      </w:pPr>
      <w:r w:rsidRPr="00B3026A">
        <w:rPr>
          <w:iCs/>
          <w:szCs w:val="22"/>
          <w:lang w:val="es-ES_tradnl"/>
        </w:rPr>
        <w:t>-</w:t>
      </w:r>
      <w:r w:rsidRPr="00B3026A">
        <w:rPr>
          <w:iCs/>
          <w:szCs w:val="22"/>
          <w:lang w:val="es-ES_tradnl"/>
        </w:rPr>
        <w:tab/>
        <w:t xml:space="preserve">La eficacia del proyecto para contribuir </w:t>
      </w:r>
      <w:r w:rsidR="004A473F" w:rsidRPr="00B3026A">
        <w:rPr>
          <w:iCs/>
          <w:szCs w:val="22"/>
          <w:lang w:val="es-ES_tradnl"/>
        </w:rPr>
        <w:t>a que la adopción de políticas de PI se lleve a cabo de manera más fundamentada en los niveles nacional e internacional.</w:t>
      </w:r>
    </w:p>
    <w:p w14:paraId="5D19B735" w14:textId="77777777" w:rsidR="009B1284" w:rsidRPr="00B3026A" w:rsidRDefault="009B1284" w:rsidP="009B1284">
      <w:pPr>
        <w:ind w:left="567"/>
        <w:rPr>
          <w:i/>
          <w:iCs/>
          <w:szCs w:val="22"/>
          <w:lang w:val="es-ES_tradnl"/>
        </w:rPr>
      </w:pPr>
    </w:p>
    <w:p w14:paraId="2FF3F145" w14:textId="77777777" w:rsidR="00C578EB" w:rsidRPr="00B3026A" w:rsidRDefault="00C578EB" w:rsidP="00C578EB">
      <w:pPr>
        <w:rPr>
          <w:i/>
          <w:iCs/>
          <w:szCs w:val="22"/>
          <w:lang w:val="es-ES_tradnl"/>
        </w:rPr>
      </w:pPr>
    </w:p>
    <w:p w14:paraId="3C7BAB53" w14:textId="591C4C0D" w:rsidR="00C578EB" w:rsidRPr="00B3026A" w:rsidRDefault="00F92A67" w:rsidP="00C578EB">
      <w:pPr>
        <w:spacing w:after="220"/>
        <w:rPr>
          <w:i/>
          <w:iCs/>
          <w:szCs w:val="22"/>
          <w:u w:val="single"/>
          <w:lang w:val="es-ES_tradnl"/>
        </w:rPr>
      </w:pPr>
      <w:r w:rsidRPr="00B3026A">
        <w:rPr>
          <w:szCs w:val="22"/>
          <w:u w:val="single"/>
          <w:lang w:val="es-ES_tradnl"/>
        </w:rPr>
        <w:t>Sostenibilidad</w:t>
      </w:r>
    </w:p>
    <w:p w14:paraId="64989351" w14:textId="621C2158" w:rsidR="00501CA4" w:rsidRPr="00B3026A" w:rsidRDefault="00F92A67" w:rsidP="00DC7E9F">
      <w:pPr>
        <w:numPr>
          <w:ilvl w:val="0"/>
          <w:numId w:val="8"/>
        </w:numPr>
        <w:ind w:left="1134" w:hanging="425"/>
        <w:rPr>
          <w:szCs w:val="22"/>
          <w:lang w:val="es-ES_tradnl"/>
        </w:rPr>
      </w:pPr>
      <w:r w:rsidRPr="00B3026A">
        <w:rPr>
          <w:szCs w:val="22"/>
          <w:lang w:val="es-ES_tradnl"/>
        </w:rPr>
        <w:t>La probabilidad de proseguir la labor en la esfera de la propiedad intelectual y la transferencia de tecnología en la OMPI y sus Estados miembros.</w:t>
      </w:r>
      <w:bookmarkStart w:id="21" w:name="_Toc522646154"/>
      <w:bookmarkStart w:id="22" w:name="_Toc524511899"/>
      <w:bookmarkStart w:id="23" w:name="_Toc524512439"/>
      <w:bookmarkStart w:id="24" w:name="_Toc524513065"/>
      <w:bookmarkStart w:id="25" w:name="_Toc524513086"/>
      <w:bookmarkStart w:id="26" w:name="_Toc524709164"/>
      <w:bookmarkStart w:id="27" w:name="_Toc524709577"/>
    </w:p>
    <w:p w14:paraId="7B97567C" w14:textId="77777777" w:rsidR="00501CA4" w:rsidRPr="00B3026A" w:rsidRDefault="00501CA4" w:rsidP="00501CA4">
      <w:pPr>
        <w:ind w:left="1134" w:hanging="425"/>
        <w:rPr>
          <w:szCs w:val="22"/>
          <w:lang w:val="es-ES_tradnl"/>
        </w:rPr>
      </w:pPr>
    </w:p>
    <w:p w14:paraId="3874B482" w14:textId="77777777" w:rsidR="005F7BF9" w:rsidRPr="00B3026A" w:rsidRDefault="004A473F" w:rsidP="00DC7E9F">
      <w:pPr>
        <w:numPr>
          <w:ilvl w:val="0"/>
          <w:numId w:val="8"/>
        </w:numPr>
        <w:ind w:left="1134" w:hanging="425"/>
        <w:rPr>
          <w:rFonts w:ascii="Times New Roman" w:hAnsi="Times New Roman" w:cs="Times New Roman"/>
          <w:szCs w:val="22"/>
          <w:lang w:val="es-ES_tradnl"/>
        </w:rPr>
      </w:pPr>
      <w:r w:rsidRPr="00B3026A">
        <w:rPr>
          <w:szCs w:val="22"/>
          <w:lang w:val="es-ES_tradnl"/>
        </w:rPr>
        <w:t>La medida en que el proyecto ha contribu</w:t>
      </w:r>
      <w:r w:rsidR="005D3B66" w:rsidRPr="00B3026A">
        <w:rPr>
          <w:szCs w:val="22"/>
          <w:lang w:val="es-ES_tradnl"/>
        </w:rPr>
        <w:t>i</w:t>
      </w:r>
      <w:r w:rsidRPr="00B3026A">
        <w:rPr>
          <w:szCs w:val="22"/>
          <w:lang w:val="es-ES_tradnl"/>
        </w:rPr>
        <w:t>do a promover la sostenibilidad la labor de investigación iniciad</w:t>
      </w:r>
      <w:r w:rsidR="005D3B66" w:rsidRPr="00B3026A">
        <w:rPr>
          <w:szCs w:val="22"/>
          <w:lang w:val="es-ES_tradnl"/>
        </w:rPr>
        <w:t>a</w:t>
      </w:r>
      <w:r w:rsidRPr="00B3026A">
        <w:rPr>
          <w:szCs w:val="22"/>
          <w:lang w:val="es-ES_tradnl"/>
        </w:rPr>
        <w:t xml:space="preserve"> durante la primera fase del proyecto.</w:t>
      </w:r>
    </w:p>
    <w:bookmarkEnd w:id="21"/>
    <w:bookmarkEnd w:id="22"/>
    <w:bookmarkEnd w:id="23"/>
    <w:bookmarkEnd w:id="24"/>
    <w:bookmarkEnd w:id="25"/>
    <w:bookmarkEnd w:id="26"/>
    <w:bookmarkEnd w:id="27"/>
    <w:p w14:paraId="4FF4ED77" w14:textId="2F5A5B7E" w:rsidR="00C578EB" w:rsidRPr="00B3026A" w:rsidRDefault="009B1284" w:rsidP="00C578EB">
      <w:pPr>
        <w:keepNext/>
        <w:spacing w:before="240" w:after="60"/>
        <w:outlineLvl w:val="2"/>
        <w:rPr>
          <w:b/>
          <w:bCs/>
          <w:szCs w:val="22"/>
          <w:lang w:val="es-ES_tradnl"/>
        </w:rPr>
      </w:pPr>
      <w:r w:rsidRPr="00B3026A">
        <w:rPr>
          <w:b/>
          <w:bCs/>
          <w:szCs w:val="22"/>
          <w:lang w:val="es-ES_tradnl"/>
        </w:rPr>
        <w:lastRenderedPageBreak/>
        <w:t>Aplicación de las recomendaciones de la Agenda para el Desarrollo</w:t>
      </w:r>
    </w:p>
    <w:p w14:paraId="79902614" w14:textId="77777777" w:rsidR="00501CA4" w:rsidRPr="00B3026A" w:rsidRDefault="00501CA4" w:rsidP="00C578EB">
      <w:pPr>
        <w:rPr>
          <w:szCs w:val="22"/>
          <w:lang w:val="es-ES_tradnl"/>
        </w:rPr>
      </w:pPr>
    </w:p>
    <w:p w14:paraId="6EEF3DCC" w14:textId="65E6C521" w:rsidR="00C578EB" w:rsidRPr="00B3026A" w:rsidRDefault="009B1284" w:rsidP="00C578EB">
      <w:pPr>
        <w:rPr>
          <w:szCs w:val="22"/>
          <w:lang w:val="es-ES_tradnl"/>
        </w:rPr>
      </w:pPr>
      <w:r w:rsidRPr="00B3026A">
        <w:rPr>
          <w:szCs w:val="22"/>
          <w:lang w:val="es-ES_tradnl"/>
        </w:rPr>
        <w:t xml:space="preserve">La medida en que el proyecto haya permitido dar aplicación a las recomendaciones 37 y 39 de la </w:t>
      </w:r>
      <w:r w:rsidR="00423497">
        <w:rPr>
          <w:szCs w:val="22"/>
          <w:lang w:val="es-ES_tradnl"/>
        </w:rPr>
        <w:t>AD</w:t>
      </w:r>
      <w:r w:rsidRPr="00B3026A">
        <w:rPr>
          <w:szCs w:val="22"/>
          <w:lang w:val="es-ES_tradnl"/>
        </w:rPr>
        <w:t>.</w:t>
      </w:r>
    </w:p>
    <w:p w14:paraId="6B22ABE0" w14:textId="77777777" w:rsidR="00C578EB" w:rsidRPr="00B3026A" w:rsidRDefault="00C578EB" w:rsidP="00C578EB">
      <w:pPr>
        <w:jc w:val="both"/>
        <w:rPr>
          <w:szCs w:val="22"/>
          <w:lang w:val="es-ES_tradnl"/>
        </w:rPr>
      </w:pPr>
    </w:p>
    <w:p w14:paraId="2C28AF61" w14:textId="077405C5" w:rsidR="00C578EB" w:rsidRPr="00B3026A" w:rsidRDefault="00530695" w:rsidP="00C578EB">
      <w:pPr>
        <w:rPr>
          <w:szCs w:val="22"/>
          <w:lang w:val="es-ES_tradnl"/>
        </w:rPr>
      </w:pPr>
      <w:r w:rsidRPr="00B3026A">
        <w:rPr>
          <w:szCs w:val="22"/>
          <w:lang w:val="es-ES_tradnl"/>
        </w:rPr>
        <w:t>El período del proyecto objeto de la presente evaluación comprende 36 meses (enero de 2015 a diciembre de 2017). En vez de juzgar cada actividad en sí, el propósito radica en ponderar el proyecto en su conjunto y su contribución en lo que atañe a determinar las necesidades de los Estados miembros e indicar los recursos y el medio de atender dichas necesidades, y valorar asimismo la evolución y el rendimiento del proyecto, que comprende su concepción y dirección, coordinación, coherencia y ejecución, y los resultados obtenidos.</w:t>
      </w:r>
    </w:p>
    <w:p w14:paraId="2FDCF195" w14:textId="77777777" w:rsidR="00C578EB" w:rsidRPr="00B3026A" w:rsidRDefault="00C578EB" w:rsidP="00C578EB">
      <w:pPr>
        <w:rPr>
          <w:szCs w:val="22"/>
          <w:lang w:val="es-ES_tradnl"/>
        </w:rPr>
      </w:pPr>
    </w:p>
    <w:p w14:paraId="4A2CB6B2" w14:textId="656EDC7D" w:rsidR="00C578EB" w:rsidRPr="00B3026A" w:rsidRDefault="0009552F" w:rsidP="00C578EB">
      <w:pPr>
        <w:rPr>
          <w:szCs w:val="22"/>
          <w:lang w:val="es-ES_tradnl"/>
        </w:rPr>
      </w:pPr>
      <w:r w:rsidRPr="00B3026A">
        <w:rPr>
          <w:szCs w:val="22"/>
          <w:lang w:val="es-ES_tradnl"/>
        </w:rPr>
        <w:t>La elección de la metodología respondió al deseo de alcanzar un equilibrio entre la necesidad de extraer enseñanzas y la rendición de cuentas. Con dicho fin, la evaluación obliga a la colaboración activa en el proceso de evaluación de quienes poseen interés en el proyecto: el equipo del proyecto, los directores, los Estados miembros y las oficinas nacionales de PI.</w:t>
      </w:r>
    </w:p>
    <w:p w14:paraId="3069B523" w14:textId="77777777" w:rsidR="00C578EB" w:rsidRPr="00B3026A" w:rsidRDefault="00C578EB" w:rsidP="00C578EB">
      <w:pPr>
        <w:rPr>
          <w:szCs w:val="22"/>
          <w:lang w:val="es-ES_tradnl"/>
        </w:rPr>
      </w:pPr>
    </w:p>
    <w:p w14:paraId="487A2B06" w14:textId="31724826" w:rsidR="0009552F" w:rsidRPr="00B3026A" w:rsidRDefault="0009552F" w:rsidP="00C578EB">
      <w:pPr>
        <w:spacing w:after="220"/>
        <w:rPr>
          <w:szCs w:val="22"/>
          <w:lang w:val="es-ES_tradnl"/>
        </w:rPr>
      </w:pPr>
      <w:r w:rsidRPr="00B3026A">
        <w:rPr>
          <w:szCs w:val="22"/>
          <w:lang w:val="es-ES_tradnl"/>
        </w:rPr>
        <w:t xml:space="preserve">El experto encargado de la evaluación externa dirigirá la evaluación, en consulta y colaboración con el equipo del proyecto y la </w:t>
      </w:r>
      <w:r w:rsidR="00423497">
        <w:rPr>
          <w:szCs w:val="22"/>
          <w:lang w:val="es-ES_tradnl"/>
        </w:rPr>
        <w:t>DACD</w:t>
      </w:r>
      <w:r w:rsidRPr="00B3026A">
        <w:rPr>
          <w:szCs w:val="22"/>
          <w:lang w:val="es-ES_tradnl"/>
        </w:rPr>
        <w:t>.</w:t>
      </w:r>
    </w:p>
    <w:p w14:paraId="4A0CA9A1" w14:textId="77777777" w:rsidR="0009552F" w:rsidRPr="00B3026A" w:rsidRDefault="0009552F" w:rsidP="0009552F">
      <w:pPr>
        <w:spacing w:after="220"/>
        <w:rPr>
          <w:szCs w:val="22"/>
          <w:lang w:val="es-ES_tradnl"/>
        </w:rPr>
      </w:pPr>
      <w:r w:rsidRPr="00B3026A">
        <w:rPr>
          <w:szCs w:val="22"/>
          <w:lang w:val="es-ES_tradnl"/>
        </w:rPr>
        <w:t>La metodología de evaluación será la siguiente:</w:t>
      </w:r>
    </w:p>
    <w:p w14:paraId="20F205B9" w14:textId="6E723C46" w:rsidR="0009552F" w:rsidRPr="00B3026A" w:rsidRDefault="0009552F" w:rsidP="0009552F">
      <w:pPr>
        <w:spacing w:after="220"/>
        <w:ind w:left="1134" w:hanging="567"/>
        <w:rPr>
          <w:szCs w:val="22"/>
          <w:lang w:val="es-ES_tradnl"/>
        </w:rPr>
      </w:pPr>
      <w:r w:rsidRPr="00B3026A">
        <w:rPr>
          <w:szCs w:val="22"/>
          <w:lang w:val="es-ES_tradnl"/>
        </w:rPr>
        <w:t>-</w:t>
      </w:r>
      <w:r w:rsidRPr="00B3026A">
        <w:rPr>
          <w:szCs w:val="22"/>
          <w:lang w:val="es-ES_tradnl"/>
        </w:rPr>
        <w:tab/>
        <w:t>examen de la documentación pertinente relativa al proyecto, que comprende el marco del proyecto (documento inicial del proyecto y estudio), los informes de la marcha de la labor, la información relativa a la supervisión, los informes de misión y demás documentos pertinentes;</w:t>
      </w:r>
    </w:p>
    <w:p w14:paraId="1C98BFC4" w14:textId="12660248" w:rsidR="0009552F" w:rsidRPr="00B3026A" w:rsidRDefault="0009552F" w:rsidP="0009552F">
      <w:pPr>
        <w:spacing w:after="220"/>
        <w:ind w:left="1134" w:hanging="567"/>
        <w:rPr>
          <w:szCs w:val="22"/>
          <w:lang w:val="es-ES_tradnl"/>
        </w:rPr>
      </w:pPr>
      <w:r w:rsidRPr="00B3026A">
        <w:rPr>
          <w:szCs w:val="22"/>
          <w:lang w:val="es-ES_tradnl"/>
        </w:rPr>
        <w:t>-</w:t>
      </w:r>
      <w:r w:rsidRPr="00B3026A">
        <w:rPr>
          <w:szCs w:val="22"/>
          <w:lang w:val="es-ES_tradnl"/>
        </w:rPr>
        <w:tab/>
        <w:t>entrevistas con la Secretaría de la OMPI: equipo del proyecto, demás dependencias sustantivas que contribuyan con el proyecto, etcétera; y</w:t>
      </w:r>
    </w:p>
    <w:p w14:paraId="4D541F64" w14:textId="3150B392" w:rsidR="0009552F" w:rsidRPr="00B3026A" w:rsidRDefault="0009552F" w:rsidP="0009552F">
      <w:pPr>
        <w:spacing w:after="220"/>
        <w:ind w:left="1134" w:hanging="567"/>
        <w:rPr>
          <w:szCs w:val="22"/>
          <w:lang w:val="es-ES_tradnl"/>
        </w:rPr>
      </w:pPr>
      <w:r w:rsidRPr="00B3026A">
        <w:rPr>
          <w:szCs w:val="22"/>
          <w:lang w:val="es-ES_tradnl"/>
        </w:rPr>
        <w:t>-</w:t>
      </w:r>
      <w:r w:rsidRPr="00B3026A">
        <w:rPr>
          <w:szCs w:val="22"/>
          <w:lang w:val="es-ES_tradnl"/>
        </w:rPr>
        <w:tab/>
        <w:t>entrevistas a las partes interesadas, incluidos los usuarios y/o los usuarios potenciales de la base de datos.</w:t>
      </w:r>
    </w:p>
    <w:p w14:paraId="3AD08B22" w14:textId="090E02DA" w:rsidR="00C578EB" w:rsidRPr="00B3026A" w:rsidRDefault="00B1545E" w:rsidP="00C578EB">
      <w:pPr>
        <w:rPr>
          <w:b/>
          <w:szCs w:val="22"/>
          <w:lang w:val="es-ES_tradnl"/>
        </w:rPr>
      </w:pPr>
      <w:r w:rsidRPr="00B3026A">
        <w:rPr>
          <w:b/>
          <w:szCs w:val="22"/>
          <w:lang w:val="es-ES_tradnl"/>
        </w:rPr>
        <w:t>Aportes concretos y servicios</w:t>
      </w:r>
    </w:p>
    <w:p w14:paraId="6D766FEA" w14:textId="77777777" w:rsidR="00C578EB" w:rsidRPr="00B3026A" w:rsidRDefault="00C578EB" w:rsidP="00C578EB">
      <w:pPr>
        <w:rPr>
          <w:szCs w:val="22"/>
          <w:lang w:val="es-ES_tradnl"/>
        </w:rPr>
      </w:pPr>
    </w:p>
    <w:p w14:paraId="0C1C8567" w14:textId="77777777" w:rsidR="005F7BF9" w:rsidRPr="00B3026A" w:rsidRDefault="00997F3D" w:rsidP="005D3B66">
      <w:pPr>
        <w:rPr>
          <w:szCs w:val="22"/>
          <w:lang w:val="es-ES_tradnl"/>
        </w:rPr>
      </w:pPr>
      <w:r w:rsidRPr="00B3026A">
        <w:rPr>
          <w:szCs w:val="22"/>
          <w:lang w:val="es-ES_tradnl"/>
        </w:rPr>
        <w:t>Como se ha descrito anteriormente, e</w:t>
      </w:r>
      <w:r w:rsidR="005D3B66" w:rsidRPr="00B3026A">
        <w:rPr>
          <w:szCs w:val="22"/>
          <w:lang w:val="es-ES_tradnl"/>
        </w:rPr>
        <w:t xml:space="preserve">l evaluador será responsable de presentar el informe de evaluación, </w:t>
      </w:r>
      <w:r w:rsidRPr="00B3026A">
        <w:rPr>
          <w:szCs w:val="22"/>
          <w:lang w:val="es-ES_tradnl"/>
        </w:rPr>
        <w:t>conforme</w:t>
      </w:r>
      <w:r w:rsidR="005D3B66" w:rsidRPr="00B3026A">
        <w:rPr>
          <w:szCs w:val="22"/>
          <w:lang w:val="es-ES_tradnl"/>
        </w:rPr>
        <w:t xml:space="preserve"> con </w:t>
      </w:r>
      <w:r w:rsidRPr="00B3026A">
        <w:rPr>
          <w:szCs w:val="22"/>
          <w:lang w:val="es-ES_tradnl"/>
        </w:rPr>
        <w:t xml:space="preserve">la información detallada que figura en el presente </w:t>
      </w:r>
      <w:r w:rsidR="005D3B66" w:rsidRPr="00B3026A">
        <w:rPr>
          <w:szCs w:val="22"/>
          <w:lang w:val="es-ES_tradnl"/>
        </w:rPr>
        <w:t>documento.</w:t>
      </w:r>
    </w:p>
    <w:p w14:paraId="4F469148" w14:textId="703DC0DB" w:rsidR="00C578EB" w:rsidRPr="00B3026A" w:rsidRDefault="00C578EB" w:rsidP="00C578EB">
      <w:pPr>
        <w:ind w:left="567"/>
        <w:rPr>
          <w:szCs w:val="22"/>
          <w:lang w:val="es-ES_tradnl"/>
        </w:rPr>
      </w:pPr>
    </w:p>
    <w:p w14:paraId="0AC14C19" w14:textId="09BEF26E" w:rsidR="005D3B66" w:rsidRPr="00B3026A" w:rsidRDefault="005D3B66" w:rsidP="005D3B66">
      <w:pPr>
        <w:rPr>
          <w:szCs w:val="22"/>
          <w:lang w:val="es-ES_tradnl"/>
        </w:rPr>
      </w:pPr>
      <w:r w:rsidRPr="00B3026A">
        <w:rPr>
          <w:szCs w:val="22"/>
          <w:lang w:val="es-ES_tradnl"/>
        </w:rPr>
        <w:t>El evaluador deberá presentar:</w:t>
      </w:r>
    </w:p>
    <w:p w14:paraId="6140460E" w14:textId="5ABC742A" w:rsidR="00C578EB" w:rsidRPr="00B3026A" w:rsidRDefault="00C578EB" w:rsidP="00C578EB">
      <w:pPr>
        <w:rPr>
          <w:szCs w:val="22"/>
          <w:lang w:val="es-ES_tradnl"/>
        </w:rPr>
      </w:pPr>
    </w:p>
    <w:p w14:paraId="3239040E" w14:textId="7D670B1F" w:rsidR="00C578EB" w:rsidRPr="00B3026A" w:rsidRDefault="00B1545E" w:rsidP="00951673">
      <w:pPr>
        <w:ind w:left="1134" w:hanging="567"/>
        <w:rPr>
          <w:szCs w:val="22"/>
          <w:lang w:val="es-ES_tradnl"/>
        </w:rPr>
      </w:pPr>
      <w:r w:rsidRPr="00B3026A">
        <w:rPr>
          <w:szCs w:val="22"/>
          <w:lang w:val="es-ES_tradnl"/>
        </w:rPr>
        <w:t>a)</w:t>
      </w:r>
      <w:r w:rsidRPr="00B3026A">
        <w:rPr>
          <w:szCs w:val="22"/>
          <w:lang w:val="es-ES_tradnl"/>
        </w:rPr>
        <w:tab/>
        <w:t xml:space="preserve">el informe inicial, que contendrá: la descripción de la metodología de la evaluación y el método aplicado; los instrumentos de </w:t>
      </w:r>
      <w:r w:rsidR="00997F3D" w:rsidRPr="00B3026A">
        <w:rPr>
          <w:szCs w:val="22"/>
          <w:lang w:val="es-ES_tradnl"/>
        </w:rPr>
        <w:t>recopilación</w:t>
      </w:r>
      <w:r w:rsidRPr="00B3026A">
        <w:rPr>
          <w:szCs w:val="22"/>
          <w:lang w:val="es-ES_tradnl"/>
        </w:rPr>
        <w:t xml:space="preserve"> de datos (incluidas las posibles encuestas a los beneficiarios y las partes interesadas); los métodos de análisis de datos; las principales partes interesadas que se haya de entrevistar; las cuestiones suplementarias que corresponda evaluar; los criterios de valoración del rendimiento; y el plan de trabajo de la evaluación;</w:t>
      </w:r>
    </w:p>
    <w:p w14:paraId="505D4B0D" w14:textId="77777777" w:rsidR="00C578EB" w:rsidRPr="00B3026A" w:rsidRDefault="00C578EB" w:rsidP="00951673">
      <w:pPr>
        <w:ind w:left="1134" w:hanging="567"/>
        <w:rPr>
          <w:szCs w:val="22"/>
          <w:lang w:val="es-ES_tradnl"/>
        </w:rPr>
      </w:pPr>
    </w:p>
    <w:p w14:paraId="261513E1" w14:textId="17771737" w:rsidR="00C578EB" w:rsidRPr="00B3026A" w:rsidRDefault="00C578EB" w:rsidP="00951673">
      <w:pPr>
        <w:ind w:left="1134" w:hanging="567"/>
        <w:rPr>
          <w:szCs w:val="22"/>
          <w:lang w:val="es-ES_tradnl"/>
        </w:rPr>
      </w:pPr>
      <w:r w:rsidRPr="00B3026A">
        <w:rPr>
          <w:szCs w:val="22"/>
          <w:lang w:val="es-ES_tradnl"/>
        </w:rPr>
        <w:t>b)</w:t>
      </w:r>
      <w:r w:rsidRPr="00B3026A">
        <w:rPr>
          <w:szCs w:val="22"/>
          <w:lang w:val="es-ES_tradnl"/>
        </w:rPr>
        <w:tab/>
      </w:r>
      <w:r w:rsidR="00B1545E" w:rsidRPr="00B3026A">
        <w:rPr>
          <w:szCs w:val="22"/>
          <w:lang w:val="es-ES_tradnl"/>
        </w:rPr>
        <w:t>el proyecto de informe de evaluación, con las recomendaciones prácticas extraídas de las constataciones y conclusiones;</w:t>
      </w:r>
    </w:p>
    <w:p w14:paraId="11A876A2" w14:textId="77777777" w:rsidR="00C578EB" w:rsidRPr="00B3026A" w:rsidRDefault="00C578EB" w:rsidP="00951673">
      <w:pPr>
        <w:ind w:left="1134" w:hanging="567"/>
        <w:rPr>
          <w:szCs w:val="22"/>
          <w:lang w:val="es-ES_tradnl"/>
        </w:rPr>
      </w:pPr>
    </w:p>
    <w:p w14:paraId="06DBDACE" w14:textId="3B70BDD0" w:rsidR="00C578EB" w:rsidRPr="00B3026A" w:rsidRDefault="00C578EB" w:rsidP="00951673">
      <w:pPr>
        <w:ind w:left="1134" w:hanging="567"/>
        <w:rPr>
          <w:szCs w:val="22"/>
          <w:lang w:val="es-ES_tradnl"/>
        </w:rPr>
      </w:pPr>
      <w:r w:rsidRPr="00B3026A">
        <w:rPr>
          <w:szCs w:val="22"/>
          <w:lang w:val="es-ES_tradnl"/>
        </w:rPr>
        <w:t>c)</w:t>
      </w:r>
      <w:r w:rsidRPr="00B3026A">
        <w:rPr>
          <w:szCs w:val="22"/>
          <w:lang w:val="es-ES_tradnl"/>
        </w:rPr>
        <w:tab/>
      </w:r>
      <w:r w:rsidR="00B1545E" w:rsidRPr="00B3026A">
        <w:rPr>
          <w:szCs w:val="22"/>
          <w:lang w:val="es-ES_tradnl"/>
        </w:rPr>
        <w:t>el informe de evaluación final; y</w:t>
      </w:r>
    </w:p>
    <w:p w14:paraId="3B65BBEC" w14:textId="77777777" w:rsidR="00C578EB" w:rsidRPr="00B3026A" w:rsidRDefault="00C578EB" w:rsidP="00951673">
      <w:pPr>
        <w:ind w:left="1134" w:hanging="567"/>
        <w:contextualSpacing/>
        <w:jc w:val="right"/>
        <w:rPr>
          <w:szCs w:val="22"/>
          <w:lang w:val="es-ES_tradnl"/>
        </w:rPr>
      </w:pPr>
    </w:p>
    <w:p w14:paraId="48E71138" w14:textId="6A4D74F6" w:rsidR="00C578EB" w:rsidRPr="00B3026A" w:rsidRDefault="00C578EB" w:rsidP="00951673">
      <w:pPr>
        <w:ind w:left="1134" w:hanging="567"/>
        <w:rPr>
          <w:szCs w:val="22"/>
          <w:lang w:val="es-ES_tradnl"/>
        </w:rPr>
      </w:pPr>
      <w:r w:rsidRPr="00B3026A">
        <w:rPr>
          <w:szCs w:val="22"/>
          <w:lang w:val="es-ES_tradnl"/>
        </w:rPr>
        <w:t>d)</w:t>
      </w:r>
      <w:r w:rsidRPr="00B3026A">
        <w:rPr>
          <w:szCs w:val="22"/>
          <w:lang w:val="es-ES_tradnl"/>
        </w:rPr>
        <w:tab/>
      </w:r>
      <w:r w:rsidR="00B1545E" w:rsidRPr="00B3026A">
        <w:rPr>
          <w:szCs w:val="22"/>
          <w:lang w:val="es-ES_tradnl"/>
        </w:rPr>
        <w:t>el resumen exhaustivo del informe de evaluación final, que constará de lo siguiente:</w:t>
      </w:r>
    </w:p>
    <w:p w14:paraId="638C6BEE" w14:textId="77777777" w:rsidR="00C578EB" w:rsidRPr="00B3026A" w:rsidRDefault="00C578EB" w:rsidP="00C578EB">
      <w:pPr>
        <w:ind w:left="567"/>
        <w:rPr>
          <w:szCs w:val="22"/>
          <w:lang w:val="es-ES_tradnl"/>
        </w:rPr>
      </w:pPr>
    </w:p>
    <w:p w14:paraId="5285E75D" w14:textId="3D7B97E7" w:rsidR="00B1545E" w:rsidRPr="00B3026A" w:rsidRDefault="00B1545E" w:rsidP="00DC7E9F">
      <w:pPr>
        <w:pStyle w:val="ListParagraph"/>
        <w:numPr>
          <w:ilvl w:val="0"/>
          <w:numId w:val="19"/>
        </w:numPr>
        <w:ind w:left="1701" w:hanging="567"/>
        <w:rPr>
          <w:szCs w:val="22"/>
          <w:lang w:val="es-ES_tradnl"/>
        </w:rPr>
      </w:pPr>
      <w:r w:rsidRPr="00B3026A">
        <w:rPr>
          <w:szCs w:val="22"/>
          <w:lang w:val="es-ES_tradnl"/>
        </w:rPr>
        <w:t>la descripción de la metodología de evaluación aplicada;</w:t>
      </w:r>
      <w:r w:rsidR="00844C19" w:rsidRPr="00B3026A">
        <w:rPr>
          <w:szCs w:val="22"/>
          <w:lang w:val="es-ES_tradnl"/>
        </w:rPr>
        <w:br/>
      </w:r>
    </w:p>
    <w:p w14:paraId="0F1B0187" w14:textId="14C4F7F9" w:rsidR="00B1545E" w:rsidRPr="00B3026A" w:rsidRDefault="00B1545E" w:rsidP="00DC7E9F">
      <w:pPr>
        <w:pStyle w:val="ListParagraph"/>
        <w:numPr>
          <w:ilvl w:val="0"/>
          <w:numId w:val="19"/>
        </w:numPr>
        <w:ind w:left="1701" w:hanging="567"/>
        <w:rPr>
          <w:szCs w:val="22"/>
          <w:lang w:val="es-ES_tradnl"/>
        </w:rPr>
      </w:pPr>
      <w:r w:rsidRPr="00B3026A">
        <w:rPr>
          <w:szCs w:val="22"/>
          <w:lang w:val="es-ES_tradnl"/>
        </w:rPr>
        <w:lastRenderedPageBreak/>
        <w:t>el resumen de las constataciones objetivas fundamentales correspondientes a las principales cuestiones objeto de evaluación;</w:t>
      </w:r>
      <w:r w:rsidR="00844C19" w:rsidRPr="00B3026A">
        <w:rPr>
          <w:szCs w:val="22"/>
          <w:lang w:val="es-ES_tradnl"/>
        </w:rPr>
        <w:br/>
      </w:r>
    </w:p>
    <w:p w14:paraId="65C41E43" w14:textId="6369C53A" w:rsidR="00B1545E" w:rsidRPr="00B3026A" w:rsidRDefault="00B1545E" w:rsidP="00DC7E9F">
      <w:pPr>
        <w:pStyle w:val="ListParagraph"/>
        <w:numPr>
          <w:ilvl w:val="0"/>
          <w:numId w:val="19"/>
        </w:numPr>
        <w:ind w:left="1701" w:hanging="567"/>
        <w:rPr>
          <w:szCs w:val="22"/>
          <w:lang w:val="es-ES_tradnl"/>
        </w:rPr>
      </w:pPr>
      <w:r w:rsidRPr="00B3026A">
        <w:rPr>
          <w:szCs w:val="22"/>
          <w:lang w:val="es-ES_tradnl"/>
        </w:rPr>
        <w:t>las conclusiones extraídas de las constataciones; y</w:t>
      </w:r>
      <w:r w:rsidR="00844C19" w:rsidRPr="00B3026A">
        <w:rPr>
          <w:szCs w:val="22"/>
          <w:lang w:val="es-ES_tradnl"/>
        </w:rPr>
        <w:br/>
      </w:r>
    </w:p>
    <w:p w14:paraId="7658EC27" w14:textId="2FC9EC92" w:rsidR="00B1545E" w:rsidRPr="00B3026A" w:rsidRDefault="00B1545E" w:rsidP="00DC7E9F">
      <w:pPr>
        <w:pStyle w:val="ListParagraph"/>
        <w:numPr>
          <w:ilvl w:val="0"/>
          <w:numId w:val="19"/>
        </w:numPr>
        <w:ind w:left="1701" w:hanging="567"/>
        <w:rPr>
          <w:szCs w:val="22"/>
          <w:lang w:val="es-ES_tradnl"/>
        </w:rPr>
      </w:pPr>
      <w:r w:rsidRPr="00B3026A">
        <w:rPr>
          <w:szCs w:val="22"/>
          <w:lang w:val="es-ES_tradnl"/>
        </w:rPr>
        <w:t>las recomendaciones que emanen de las conclusiones y las experiencias extraídas.</w:t>
      </w:r>
    </w:p>
    <w:p w14:paraId="6BC1CF1C" w14:textId="77777777" w:rsidR="00C578EB" w:rsidRPr="00B3026A" w:rsidRDefault="00C578EB" w:rsidP="00C578EB">
      <w:pPr>
        <w:rPr>
          <w:szCs w:val="22"/>
          <w:lang w:val="es-ES_tradnl"/>
        </w:rPr>
      </w:pPr>
    </w:p>
    <w:p w14:paraId="05334F20" w14:textId="13629CA6" w:rsidR="00C578EB" w:rsidRPr="00B3026A" w:rsidRDefault="00844C19" w:rsidP="00C578EB">
      <w:pPr>
        <w:rPr>
          <w:szCs w:val="22"/>
          <w:lang w:val="es-ES_tradnl"/>
        </w:rPr>
      </w:pPr>
      <w:r w:rsidRPr="00B3026A">
        <w:rPr>
          <w:szCs w:val="22"/>
          <w:lang w:val="es-ES_tradnl"/>
        </w:rPr>
        <w:t>Está previsto que la evaluación del proyecto comience el 10 de julio de 2018 y finalice el 15 de septiembre de 2018. Los informes se presentarán en inglés.</w:t>
      </w:r>
    </w:p>
    <w:p w14:paraId="3D366D00" w14:textId="77777777" w:rsidR="005F7BF9" w:rsidRPr="00B3026A" w:rsidRDefault="005F7BF9" w:rsidP="00C578EB">
      <w:pPr>
        <w:rPr>
          <w:szCs w:val="22"/>
          <w:lang w:val="es-ES_tradnl"/>
        </w:rPr>
      </w:pPr>
    </w:p>
    <w:p w14:paraId="6FFBEB76" w14:textId="49203571" w:rsidR="00C578EB" w:rsidRPr="00B3026A" w:rsidRDefault="008D7B38" w:rsidP="00C578EB">
      <w:pPr>
        <w:keepNext/>
        <w:widowControl w:val="0"/>
        <w:overflowPunct w:val="0"/>
        <w:adjustRightInd w:val="0"/>
        <w:spacing w:after="60"/>
        <w:contextualSpacing/>
        <w:rPr>
          <w:b/>
          <w:szCs w:val="22"/>
          <w:lang w:val="es-ES_tradnl"/>
        </w:rPr>
      </w:pPr>
      <w:r w:rsidRPr="00B3026A">
        <w:rPr>
          <w:b/>
          <w:szCs w:val="22"/>
          <w:lang w:val="es-ES_tradnl"/>
        </w:rPr>
        <w:t>I</w:t>
      </w:r>
      <w:r w:rsidR="00844C19" w:rsidRPr="00B3026A">
        <w:rPr>
          <w:b/>
          <w:szCs w:val="22"/>
          <w:lang w:val="es-ES_tradnl"/>
        </w:rPr>
        <w:t>nformes</w:t>
      </w:r>
    </w:p>
    <w:p w14:paraId="1B8033FF" w14:textId="77777777" w:rsidR="00951673" w:rsidRPr="00B3026A" w:rsidRDefault="00951673" w:rsidP="00C578EB">
      <w:pPr>
        <w:keepNext/>
        <w:widowControl w:val="0"/>
        <w:overflowPunct w:val="0"/>
        <w:adjustRightInd w:val="0"/>
        <w:spacing w:after="60"/>
        <w:contextualSpacing/>
        <w:rPr>
          <w:b/>
          <w:szCs w:val="22"/>
          <w:lang w:val="es-ES_tradnl"/>
        </w:rPr>
      </w:pPr>
    </w:p>
    <w:p w14:paraId="2E84FE09" w14:textId="73AEFF2C" w:rsidR="00C578EB" w:rsidRPr="00B3026A" w:rsidRDefault="00844C19" w:rsidP="00C578EB">
      <w:pPr>
        <w:rPr>
          <w:szCs w:val="22"/>
          <w:lang w:val="es-ES_tradnl"/>
        </w:rPr>
      </w:pPr>
      <w:r w:rsidRPr="00B3026A">
        <w:rPr>
          <w:szCs w:val="22"/>
          <w:lang w:val="es-ES_tradnl"/>
        </w:rPr>
        <w:t xml:space="preserve">El consultor actuará bajo la supervisión </w:t>
      </w:r>
      <w:r w:rsidR="008D7B38" w:rsidRPr="00B3026A">
        <w:rPr>
          <w:szCs w:val="22"/>
          <w:lang w:val="es-ES_tradnl"/>
        </w:rPr>
        <w:t>d</w:t>
      </w:r>
      <w:r w:rsidRPr="00B3026A">
        <w:rPr>
          <w:szCs w:val="22"/>
          <w:lang w:val="es-ES_tradnl"/>
        </w:rPr>
        <w:t xml:space="preserve">el </w:t>
      </w:r>
      <w:r w:rsidR="008D7B38" w:rsidRPr="00B3026A">
        <w:rPr>
          <w:szCs w:val="22"/>
          <w:lang w:val="es-ES_tradnl"/>
        </w:rPr>
        <w:t>d</w:t>
      </w:r>
      <w:r w:rsidRPr="00B3026A">
        <w:rPr>
          <w:szCs w:val="22"/>
          <w:lang w:val="es-ES_tradnl"/>
        </w:rPr>
        <w:t xml:space="preserve">irector de la </w:t>
      </w:r>
      <w:r w:rsidR="008D7B38" w:rsidRPr="00B3026A">
        <w:rPr>
          <w:szCs w:val="22"/>
          <w:lang w:val="es-ES_tradnl"/>
        </w:rPr>
        <w:t>DACD</w:t>
      </w:r>
      <w:r w:rsidRPr="00B3026A">
        <w:rPr>
          <w:szCs w:val="22"/>
          <w:lang w:val="es-ES_tradnl"/>
        </w:rPr>
        <w:t>. Además, el evaluador deberá:</w:t>
      </w:r>
    </w:p>
    <w:p w14:paraId="3F1275F6" w14:textId="77777777" w:rsidR="00C578EB" w:rsidRPr="00B3026A" w:rsidRDefault="00C578EB" w:rsidP="00C578EB">
      <w:pPr>
        <w:ind w:left="720"/>
        <w:rPr>
          <w:szCs w:val="22"/>
          <w:lang w:val="es-ES_tradnl"/>
        </w:rPr>
      </w:pPr>
    </w:p>
    <w:p w14:paraId="42443E47" w14:textId="715B7528" w:rsidR="00C578EB" w:rsidRPr="00B3026A" w:rsidRDefault="00C578EB" w:rsidP="00951673">
      <w:pPr>
        <w:ind w:left="1134" w:hanging="567"/>
        <w:rPr>
          <w:szCs w:val="22"/>
          <w:lang w:val="es-ES_tradnl"/>
        </w:rPr>
      </w:pPr>
      <w:r w:rsidRPr="00B3026A">
        <w:rPr>
          <w:szCs w:val="22"/>
          <w:lang w:val="es-ES_tradnl"/>
        </w:rPr>
        <w:t>a)</w:t>
      </w:r>
      <w:r w:rsidRPr="00B3026A">
        <w:rPr>
          <w:szCs w:val="22"/>
          <w:lang w:val="es-ES_tradnl"/>
        </w:rPr>
        <w:tab/>
      </w:r>
      <w:r w:rsidR="00423497">
        <w:rPr>
          <w:szCs w:val="22"/>
          <w:lang w:val="es-ES_tradnl"/>
        </w:rPr>
        <w:t xml:space="preserve">colaborar </w:t>
      </w:r>
      <w:r w:rsidR="00844C19" w:rsidRPr="00B3026A">
        <w:rPr>
          <w:szCs w:val="22"/>
          <w:lang w:val="es-ES_tradnl"/>
        </w:rPr>
        <w:t xml:space="preserve">estrechamente con la </w:t>
      </w:r>
      <w:r w:rsidR="00423497">
        <w:rPr>
          <w:szCs w:val="22"/>
          <w:lang w:val="es-ES_tradnl"/>
        </w:rPr>
        <w:t>DACD</w:t>
      </w:r>
      <w:r w:rsidR="00844C19" w:rsidRPr="00B3026A">
        <w:rPr>
          <w:szCs w:val="22"/>
          <w:lang w:val="es-ES_tradnl"/>
        </w:rPr>
        <w:t>, y la División de Economía y Estadística de la OMPI y establecer vínculos de coordinación con los correspondientes directores de programa de la OMPI, según sea necesario;</w:t>
      </w:r>
    </w:p>
    <w:p w14:paraId="4F15F073" w14:textId="77777777" w:rsidR="00C578EB" w:rsidRPr="00B3026A" w:rsidRDefault="00C578EB" w:rsidP="00951673">
      <w:pPr>
        <w:ind w:left="1134" w:hanging="567"/>
        <w:jc w:val="center"/>
        <w:rPr>
          <w:szCs w:val="22"/>
          <w:lang w:val="es-ES_tradnl"/>
        </w:rPr>
      </w:pPr>
    </w:p>
    <w:p w14:paraId="17B650A2" w14:textId="1204B74A" w:rsidR="00C578EB" w:rsidRPr="00B3026A" w:rsidRDefault="00C578EB" w:rsidP="00951673">
      <w:pPr>
        <w:ind w:left="1134" w:hanging="567"/>
        <w:rPr>
          <w:szCs w:val="22"/>
          <w:lang w:val="es-ES_tradnl"/>
        </w:rPr>
      </w:pPr>
      <w:r w:rsidRPr="00B3026A">
        <w:rPr>
          <w:szCs w:val="22"/>
          <w:lang w:val="es-ES_tradnl"/>
        </w:rPr>
        <w:t>b)</w:t>
      </w:r>
      <w:r w:rsidRPr="00B3026A">
        <w:rPr>
          <w:szCs w:val="22"/>
          <w:lang w:val="es-ES_tradnl"/>
        </w:rPr>
        <w:tab/>
      </w:r>
      <w:r w:rsidR="00423497">
        <w:rPr>
          <w:szCs w:val="22"/>
          <w:lang w:val="es-ES_tradnl"/>
        </w:rPr>
        <w:t>v</w:t>
      </w:r>
      <w:r w:rsidR="00844C19" w:rsidRPr="00B3026A">
        <w:rPr>
          <w:szCs w:val="22"/>
          <w:lang w:val="es-ES_tradnl"/>
        </w:rPr>
        <w:t>elar por la calidad de datos (validez, coherencia y exactitud) en todas las fases de la presentación de informes analíticos (informe inicial e informe de evaluación final).</w:t>
      </w:r>
    </w:p>
    <w:p w14:paraId="48401D0F" w14:textId="77777777" w:rsidR="00C578EB" w:rsidRPr="00B3026A" w:rsidRDefault="00C578EB" w:rsidP="00C578EB">
      <w:pPr>
        <w:rPr>
          <w:szCs w:val="22"/>
          <w:lang w:val="es-ES_tradnl"/>
        </w:rPr>
      </w:pPr>
    </w:p>
    <w:p w14:paraId="5EA7A9DB" w14:textId="4AECBFE1" w:rsidR="00C578EB" w:rsidRPr="00B3026A" w:rsidRDefault="00C578EB" w:rsidP="00C578EB">
      <w:pPr>
        <w:widowControl w:val="0"/>
        <w:overflowPunct w:val="0"/>
        <w:adjustRightInd w:val="0"/>
        <w:contextualSpacing/>
        <w:rPr>
          <w:b/>
          <w:szCs w:val="22"/>
          <w:lang w:val="es-ES_tradnl"/>
        </w:rPr>
      </w:pPr>
      <w:r w:rsidRPr="00B3026A">
        <w:rPr>
          <w:b/>
          <w:szCs w:val="22"/>
          <w:lang w:val="es-ES_tradnl"/>
        </w:rPr>
        <w:t>P</w:t>
      </w:r>
      <w:r w:rsidR="00951673" w:rsidRPr="00B3026A">
        <w:rPr>
          <w:b/>
          <w:szCs w:val="22"/>
          <w:lang w:val="es-ES_tradnl"/>
        </w:rPr>
        <w:t>erfil</w:t>
      </w:r>
    </w:p>
    <w:p w14:paraId="2BFE0403" w14:textId="77777777" w:rsidR="00951673" w:rsidRPr="00B3026A" w:rsidRDefault="00951673" w:rsidP="00C578EB">
      <w:pPr>
        <w:widowControl w:val="0"/>
        <w:overflowPunct w:val="0"/>
        <w:adjustRightInd w:val="0"/>
        <w:contextualSpacing/>
        <w:rPr>
          <w:b/>
          <w:szCs w:val="22"/>
          <w:lang w:val="es-ES_tradnl"/>
        </w:rPr>
      </w:pPr>
    </w:p>
    <w:p w14:paraId="68B28EBB" w14:textId="77777777" w:rsidR="005F7BF9" w:rsidRPr="00B3026A" w:rsidRDefault="007D5B2B" w:rsidP="00DC7E9F">
      <w:pPr>
        <w:numPr>
          <w:ilvl w:val="0"/>
          <w:numId w:val="2"/>
        </w:numPr>
        <w:tabs>
          <w:tab w:val="clear" w:pos="567"/>
          <w:tab w:val="left" w:pos="1418"/>
        </w:tabs>
        <w:autoSpaceDE w:val="0"/>
        <w:autoSpaceDN w:val="0"/>
        <w:adjustRightInd w:val="0"/>
        <w:ind w:left="1134" w:hanging="567"/>
        <w:rPr>
          <w:rFonts w:eastAsia="Calibri"/>
          <w:i/>
          <w:szCs w:val="22"/>
          <w:shd w:val="clear" w:color="auto" w:fill="FFFFFF"/>
          <w:lang w:val="es-ES_tradnl" w:eastAsia="en-US"/>
        </w:rPr>
      </w:pPr>
      <w:r w:rsidRPr="00B3026A">
        <w:rPr>
          <w:rFonts w:eastAsia="Calibri"/>
          <w:szCs w:val="22"/>
          <w:shd w:val="clear" w:color="auto" w:fill="FFFFFF"/>
          <w:lang w:val="es-ES_tradnl" w:eastAsia="en-US"/>
        </w:rPr>
        <w:t xml:space="preserve">El Sr. Pedro </w:t>
      </w:r>
      <w:proofErr w:type="spellStart"/>
      <w:r w:rsidRPr="00B3026A">
        <w:rPr>
          <w:rFonts w:eastAsia="Calibri"/>
          <w:szCs w:val="22"/>
          <w:shd w:val="clear" w:color="auto" w:fill="FFFFFF"/>
          <w:lang w:val="es-ES_tradnl" w:eastAsia="en-US"/>
        </w:rPr>
        <w:t>Roffe</w:t>
      </w:r>
      <w:proofErr w:type="spellEnd"/>
      <w:r w:rsidRPr="00B3026A">
        <w:rPr>
          <w:rFonts w:eastAsia="Calibri"/>
          <w:szCs w:val="22"/>
          <w:shd w:val="clear" w:color="auto" w:fill="FFFFFF"/>
          <w:lang w:val="es-ES_tradnl" w:eastAsia="en-US"/>
        </w:rPr>
        <w:t xml:space="preserve"> es un</w:t>
      </w:r>
      <w:r w:rsidR="00683737" w:rsidRPr="00B3026A">
        <w:rPr>
          <w:rFonts w:eastAsia="Calibri"/>
          <w:szCs w:val="22"/>
          <w:shd w:val="clear" w:color="auto" w:fill="FFFFFF"/>
          <w:lang w:val="es-ES_tradnl" w:eastAsia="en-US"/>
        </w:rPr>
        <w:t>a voz</w:t>
      </w:r>
      <w:r w:rsidRPr="00B3026A">
        <w:rPr>
          <w:rFonts w:eastAsia="Calibri"/>
          <w:szCs w:val="22"/>
          <w:shd w:val="clear" w:color="auto" w:fill="FFFFFF"/>
          <w:lang w:val="es-ES_tradnl" w:eastAsia="en-US"/>
        </w:rPr>
        <w:t xml:space="preserve"> influyente en los debates mundiales que conforman el actual sistema internacional de propiedad intelectual, en particular su interrelación con una serie de cuestiones como la transferencia de tecnología, el comercio, el desarrollo, la</w:t>
      </w:r>
      <w:r w:rsidR="00B3326D" w:rsidRPr="00B3026A">
        <w:rPr>
          <w:rFonts w:eastAsia="Calibri"/>
          <w:szCs w:val="22"/>
          <w:shd w:val="clear" w:color="auto" w:fill="FFFFFF"/>
          <w:lang w:val="es-ES_tradnl" w:eastAsia="en-US"/>
        </w:rPr>
        <w:t>s</w:t>
      </w:r>
      <w:r w:rsidRPr="00B3026A">
        <w:rPr>
          <w:rFonts w:eastAsia="Calibri"/>
          <w:szCs w:val="22"/>
          <w:shd w:val="clear" w:color="auto" w:fill="FFFFFF"/>
          <w:lang w:val="es-ES_tradnl" w:eastAsia="en-US"/>
        </w:rPr>
        <w:t xml:space="preserve"> inversi</w:t>
      </w:r>
      <w:r w:rsidR="00B3326D" w:rsidRPr="00B3026A">
        <w:rPr>
          <w:rFonts w:eastAsia="Calibri"/>
          <w:szCs w:val="22"/>
          <w:shd w:val="clear" w:color="auto" w:fill="FFFFFF"/>
          <w:lang w:val="es-ES_tradnl" w:eastAsia="en-US"/>
        </w:rPr>
        <w:t>ones</w:t>
      </w:r>
      <w:r w:rsidRPr="00B3026A">
        <w:rPr>
          <w:rFonts w:eastAsia="Calibri"/>
          <w:szCs w:val="22"/>
          <w:shd w:val="clear" w:color="auto" w:fill="FFFFFF"/>
          <w:lang w:val="es-ES_tradnl" w:eastAsia="en-US"/>
        </w:rPr>
        <w:t xml:space="preserve"> </w:t>
      </w:r>
      <w:r w:rsidR="00B3326D" w:rsidRPr="00B3026A">
        <w:rPr>
          <w:rFonts w:eastAsia="Calibri"/>
          <w:szCs w:val="22"/>
          <w:shd w:val="clear" w:color="auto" w:fill="FFFFFF"/>
          <w:lang w:val="es-ES_tradnl" w:eastAsia="en-US"/>
        </w:rPr>
        <w:t xml:space="preserve">y la salud pública. Es autor de </w:t>
      </w:r>
      <w:r w:rsidRPr="00B3026A">
        <w:rPr>
          <w:rFonts w:eastAsia="Calibri"/>
          <w:szCs w:val="22"/>
          <w:shd w:val="clear" w:color="auto" w:fill="FFFFFF"/>
          <w:lang w:val="es-ES_tradnl" w:eastAsia="en-US"/>
        </w:rPr>
        <w:t xml:space="preserve">artículos y libros y responsable de varias publicaciones </w:t>
      </w:r>
      <w:r w:rsidR="003903FA" w:rsidRPr="00B3026A">
        <w:rPr>
          <w:rFonts w:eastAsia="Calibri"/>
          <w:szCs w:val="22"/>
          <w:shd w:val="clear" w:color="auto" w:fill="FFFFFF"/>
          <w:lang w:val="es-ES_tradnl" w:eastAsia="en-US"/>
        </w:rPr>
        <w:t>relacionadas con las</w:t>
      </w:r>
      <w:r w:rsidRPr="00B3026A">
        <w:rPr>
          <w:rFonts w:eastAsia="Calibri"/>
          <w:szCs w:val="22"/>
          <w:shd w:val="clear" w:color="auto" w:fill="FFFFFF"/>
          <w:lang w:val="es-ES_tradnl" w:eastAsia="en-US"/>
        </w:rPr>
        <w:t xml:space="preserve"> Naciones Unidas. </w:t>
      </w:r>
      <w:r w:rsidR="003903FA" w:rsidRPr="00B3026A">
        <w:rPr>
          <w:rFonts w:eastAsia="Calibri"/>
          <w:szCs w:val="22"/>
          <w:shd w:val="clear" w:color="auto" w:fill="FFFFFF"/>
          <w:lang w:val="es-ES_tradnl" w:eastAsia="en-US"/>
        </w:rPr>
        <w:t xml:space="preserve">Entre </w:t>
      </w:r>
      <w:r w:rsidRPr="00B3026A">
        <w:rPr>
          <w:rFonts w:eastAsia="Calibri"/>
          <w:szCs w:val="22"/>
          <w:shd w:val="clear" w:color="auto" w:fill="FFFFFF"/>
          <w:lang w:val="es-ES_tradnl" w:eastAsia="en-US"/>
        </w:rPr>
        <w:t xml:space="preserve">sus contribuciones publicadas </w:t>
      </w:r>
      <w:r w:rsidR="003903FA" w:rsidRPr="00B3026A">
        <w:rPr>
          <w:rFonts w:eastAsia="Calibri"/>
          <w:szCs w:val="22"/>
          <w:shd w:val="clear" w:color="auto" w:fill="FFFFFF"/>
          <w:lang w:val="es-ES_tradnl" w:eastAsia="en-US"/>
        </w:rPr>
        <w:t>recientemente cabe destacar</w:t>
      </w:r>
      <w:r w:rsidRPr="00B3026A">
        <w:rPr>
          <w:rFonts w:eastAsia="Calibri"/>
          <w:szCs w:val="22"/>
          <w:shd w:val="clear" w:color="auto" w:fill="FFFFFF"/>
          <w:lang w:val="es-ES_tradnl" w:eastAsia="en-US"/>
        </w:rPr>
        <w:t xml:space="preserve">: </w:t>
      </w:r>
      <w:r w:rsidR="003903FA" w:rsidRPr="00B3026A">
        <w:rPr>
          <w:rFonts w:eastAsia="Calibri"/>
          <w:i/>
          <w:iCs/>
          <w:szCs w:val="22"/>
          <w:shd w:val="clear" w:color="auto" w:fill="FFFFFF"/>
          <w:lang w:val="es-ES_tradnl" w:eastAsia="en-US"/>
        </w:rPr>
        <w:t xml:space="preserve">International </w:t>
      </w:r>
      <w:proofErr w:type="spellStart"/>
      <w:r w:rsidR="003903FA" w:rsidRPr="00B3026A">
        <w:rPr>
          <w:rFonts w:eastAsia="Calibri"/>
          <w:i/>
          <w:iCs/>
          <w:szCs w:val="22"/>
          <w:shd w:val="clear" w:color="auto" w:fill="FFFFFF"/>
          <w:lang w:val="es-ES_tradnl" w:eastAsia="en-US"/>
        </w:rPr>
        <w:t>Technology</w:t>
      </w:r>
      <w:proofErr w:type="spellEnd"/>
      <w:r w:rsidR="003903FA" w:rsidRPr="00B3026A">
        <w:rPr>
          <w:rFonts w:eastAsia="Calibri"/>
          <w:i/>
          <w:iCs/>
          <w:szCs w:val="22"/>
          <w:shd w:val="clear" w:color="auto" w:fill="FFFFFF"/>
          <w:lang w:val="es-ES_tradnl" w:eastAsia="en-US"/>
        </w:rPr>
        <w:t xml:space="preserve"> Transfer: </w:t>
      </w:r>
      <w:proofErr w:type="spellStart"/>
      <w:r w:rsidRPr="00B3026A">
        <w:rPr>
          <w:rFonts w:eastAsia="Calibri"/>
          <w:i/>
          <w:szCs w:val="22"/>
          <w:shd w:val="clear" w:color="auto" w:fill="FFFFFF"/>
          <w:lang w:val="es-ES_tradnl" w:eastAsia="en-US"/>
        </w:rPr>
        <w:t>The</w:t>
      </w:r>
      <w:proofErr w:type="spellEnd"/>
      <w:r w:rsidRPr="00B3026A">
        <w:rPr>
          <w:rFonts w:eastAsia="Calibri"/>
          <w:i/>
          <w:szCs w:val="22"/>
          <w:shd w:val="clear" w:color="auto" w:fill="FFFFFF"/>
          <w:lang w:val="es-ES_tradnl" w:eastAsia="en-US"/>
        </w:rPr>
        <w:t xml:space="preserve"> </w:t>
      </w:r>
      <w:proofErr w:type="spellStart"/>
      <w:r w:rsidRPr="00B3026A">
        <w:rPr>
          <w:rFonts w:eastAsia="Calibri"/>
          <w:i/>
          <w:szCs w:val="22"/>
          <w:shd w:val="clear" w:color="auto" w:fill="FFFFFF"/>
          <w:lang w:val="es-ES_tradnl" w:eastAsia="en-US"/>
        </w:rPr>
        <w:t>Origins</w:t>
      </w:r>
      <w:proofErr w:type="spellEnd"/>
      <w:r w:rsidRPr="00B3026A">
        <w:rPr>
          <w:rFonts w:eastAsia="Calibri"/>
          <w:i/>
          <w:szCs w:val="22"/>
          <w:shd w:val="clear" w:color="auto" w:fill="FFFFFF"/>
          <w:lang w:val="es-ES_tradnl" w:eastAsia="en-US"/>
        </w:rPr>
        <w:t xml:space="preserve"> and </w:t>
      </w:r>
      <w:proofErr w:type="spellStart"/>
      <w:r w:rsidRPr="00B3026A">
        <w:rPr>
          <w:rFonts w:eastAsia="Calibri"/>
          <w:i/>
          <w:szCs w:val="22"/>
          <w:shd w:val="clear" w:color="auto" w:fill="FFFFFF"/>
          <w:lang w:val="es-ES_tradnl" w:eastAsia="en-US"/>
        </w:rPr>
        <w:t>Aftermath</w:t>
      </w:r>
      <w:proofErr w:type="spellEnd"/>
      <w:r w:rsidRPr="00B3026A">
        <w:rPr>
          <w:rFonts w:eastAsia="Calibri"/>
          <w:i/>
          <w:szCs w:val="22"/>
          <w:shd w:val="clear" w:color="auto" w:fill="FFFFFF"/>
          <w:lang w:val="es-ES_tradnl" w:eastAsia="en-US"/>
        </w:rPr>
        <w:t xml:space="preserve"> of </w:t>
      </w:r>
      <w:proofErr w:type="spellStart"/>
      <w:r w:rsidRPr="00B3026A">
        <w:rPr>
          <w:rFonts w:eastAsia="Calibri"/>
          <w:i/>
          <w:szCs w:val="22"/>
          <w:shd w:val="clear" w:color="auto" w:fill="FFFFFF"/>
          <w:lang w:val="es-ES_tradnl" w:eastAsia="en-US"/>
        </w:rPr>
        <w:t>the</w:t>
      </w:r>
      <w:proofErr w:type="spellEnd"/>
      <w:r w:rsidRPr="00B3026A">
        <w:rPr>
          <w:rFonts w:eastAsia="Calibri"/>
          <w:i/>
          <w:szCs w:val="22"/>
          <w:shd w:val="clear" w:color="auto" w:fill="FFFFFF"/>
          <w:lang w:val="es-ES_tradnl" w:eastAsia="en-US"/>
        </w:rPr>
        <w:t xml:space="preserve"> </w:t>
      </w:r>
      <w:proofErr w:type="spellStart"/>
      <w:r w:rsidRPr="00B3026A">
        <w:rPr>
          <w:rFonts w:eastAsia="Calibri"/>
          <w:i/>
          <w:szCs w:val="22"/>
          <w:shd w:val="clear" w:color="auto" w:fill="FFFFFF"/>
          <w:lang w:val="es-ES_tradnl" w:eastAsia="en-US"/>
        </w:rPr>
        <w:t>United</w:t>
      </w:r>
      <w:proofErr w:type="spellEnd"/>
      <w:r w:rsidRPr="00B3026A">
        <w:rPr>
          <w:rFonts w:eastAsia="Calibri"/>
          <w:i/>
          <w:szCs w:val="22"/>
          <w:shd w:val="clear" w:color="auto" w:fill="FFFFFF"/>
          <w:lang w:val="es-ES_tradnl" w:eastAsia="en-US"/>
        </w:rPr>
        <w:t xml:space="preserve"> </w:t>
      </w:r>
      <w:proofErr w:type="spellStart"/>
      <w:r w:rsidRPr="00B3026A">
        <w:rPr>
          <w:rFonts w:eastAsia="Calibri"/>
          <w:i/>
          <w:szCs w:val="22"/>
          <w:shd w:val="clear" w:color="auto" w:fill="FFFFFF"/>
          <w:lang w:val="es-ES_tradnl" w:eastAsia="en-US"/>
        </w:rPr>
        <w:t>Nations</w:t>
      </w:r>
      <w:proofErr w:type="spellEnd"/>
      <w:r w:rsidRPr="00B3026A">
        <w:rPr>
          <w:rFonts w:eastAsia="Calibri"/>
          <w:i/>
          <w:szCs w:val="22"/>
          <w:shd w:val="clear" w:color="auto" w:fill="FFFFFF"/>
          <w:lang w:val="es-ES_tradnl" w:eastAsia="en-US"/>
        </w:rPr>
        <w:t xml:space="preserve"> </w:t>
      </w:r>
      <w:proofErr w:type="spellStart"/>
      <w:r w:rsidRPr="00B3026A">
        <w:rPr>
          <w:rFonts w:eastAsia="Calibri"/>
          <w:i/>
          <w:szCs w:val="22"/>
          <w:shd w:val="clear" w:color="auto" w:fill="FFFFFF"/>
          <w:lang w:val="es-ES_tradnl" w:eastAsia="en-US"/>
        </w:rPr>
        <w:t>Negotiations</w:t>
      </w:r>
      <w:proofErr w:type="spellEnd"/>
      <w:r w:rsidRPr="00B3026A">
        <w:rPr>
          <w:rFonts w:eastAsia="Calibri"/>
          <w:i/>
          <w:szCs w:val="22"/>
          <w:shd w:val="clear" w:color="auto" w:fill="FFFFFF"/>
          <w:lang w:val="es-ES_tradnl" w:eastAsia="en-US"/>
        </w:rPr>
        <w:t xml:space="preserve"> </w:t>
      </w:r>
      <w:proofErr w:type="spellStart"/>
      <w:r w:rsidRPr="00B3026A">
        <w:rPr>
          <w:rFonts w:eastAsia="Calibri"/>
          <w:i/>
          <w:szCs w:val="22"/>
          <w:shd w:val="clear" w:color="auto" w:fill="FFFFFF"/>
          <w:lang w:val="es-ES_tradnl" w:eastAsia="en-US"/>
        </w:rPr>
        <w:t>on</w:t>
      </w:r>
      <w:proofErr w:type="spellEnd"/>
      <w:r w:rsidRPr="00B3026A">
        <w:rPr>
          <w:rFonts w:eastAsia="Calibri"/>
          <w:i/>
          <w:szCs w:val="22"/>
          <w:shd w:val="clear" w:color="auto" w:fill="FFFFFF"/>
          <w:lang w:val="es-ES_tradnl" w:eastAsia="en-US"/>
        </w:rPr>
        <w:t xml:space="preserve"> a </w:t>
      </w:r>
      <w:proofErr w:type="spellStart"/>
      <w:r w:rsidRPr="00B3026A">
        <w:rPr>
          <w:rFonts w:eastAsia="Calibri"/>
          <w:i/>
          <w:szCs w:val="22"/>
          <w:shd w:val="clear" w:color="auto" w:fill="FFFFFF"/>
          <w:lang w:val="es-ES_tradnl" w:eastAsia="en-US"/>
        </w:rPr>
        <w:t>Draft</w:t>
      </w:r>
      <w:proofErr w:type="spellEnd"/>
      <w:r w:rsidRPr="00B3026A">
        <w:rPr>
          <w:rFonts w:eastAsia="Calibri"/>
          <w:i/>
          <w:szCs w:val="22"/>
          <w:shd w:val="clear" w:color="auto" w:fill="FFFFFF"/>
          <w:lang w:val="es-ES_tradnl" w:eastAsia="en-US"/>
        </w:rPr>
        <w:t xml:space="preserve"> </w:t>
      </w:r>
      <w:proofErr w:type="spellStart"/>
      <w:r w:rsidRPr="00B3026A">
        <w:rPr>
          <w:rFonts w:eastAsia="Calibri"/>
          <w:i/>
          <w:szCs w:val="22"/>
          <w:shd w:val="clear" w:color="auto" w:fill="FFFFFF"/>
          <w:lang w:val="es-ES_tradnl" w:eastAsia="en-US"/>
        </w:rPr>
        <w:t>Code</w:t>
      </w:r>
      <w:proofErr w:type="spellEnd"/>
      <w:r w:rsidRPr="00B3026A">
        <w:rPr>
          <w:rFonts w:eastAsia="Calibri"/>
          <w:i/>
          <w:szCs w:val="22"/>
          <w:shd w:val="clear" w:color="auto" w:fill="FFFFFF"/>
          <w:lang w:val="es-ES_tradnl" w:eastAsia="en-US"/>
        </w:rPr>
        <w:t xml:space="preserve"> of </w:t>
      </w:r>
      <w:proofErr w:type="spellStart"/>
      <w:r w:rsidRPr="00B3026A">
        <w:rPr>
          <w:rFonts w:eastAsia="Calibri"/>
          <w:i/>
          <w:szCs w:val="22"/>
          <w:shd w:val="clear" w:color="auto" w:fill="FFFFFF"/>
          <w:lang w:val="es-ES_tradnl" w:eastAsia="en-US"/>
        </w:rPr>
        <w:t>Conduct</w:t>
      </w:r>
      <w:proofErr w:type="spellEnd"/>
      <w:r w:rsidRPr="00B3026A">
        <w:rPr>
          <w:rFonts w:eastAsia="Calibri"/>
          <w:i/>
          <w:szCs w:val="22"/>
          <w:shd w:val="clear" w:color="auto" w:fill="FFFFFF"/>
          <w:lang w:val="es-ES_tradnl" w:eastAsia="en-US"/>
        </w:rPr>
        <w:t xml:space="preserve">; </w:t>
      </w:r>
      <w:r w:rsidR="00000C80" w:rsidRPr="00B3026A">
        <w:rPr>
          <w:rFonts w:eastAsia="Calibri"/>
          <w:szCs w:val="22"/>
          <w:shd w:val="clear" w:color="auto" w:fill="FFFFFF"/>
          <w:lang w:val="es-ES_tradnl" w:eastAsia="en-US"/>
        </w:rPr>
        <w:t>Acuerdos regionales y bilaterales y un mundo más allá de los ADPIC: El acuerdo de Libre Comercio de las Américas</w:t>
      </w:r>
      <w:r w:rsidRPr="00B3026A">
        <w:rPr>
          <w:rFonts w:eastAsia="Calibri"/>
          <w:i/>
          <w:szCs w:val="22"/>
          <w:shd w:val="clear" w:color="auto" w:fill="FFFFFF"/>
          <w:lang w:val="es-ES_tradnl" w:eastAsia="en-US"/>
        </w:rPr>
        <w:t xml:space="preserve">; </w:t>
      </w:r>
      <w:proofErr w:type="spellStart"/>
      <w:r w:rsidRPr="00B3026A">
        <w:rPr>
          <w:rFonts w:eastAsia="Calibri"/>
          <w:i/>
          <w:szCs w:val="22"/>
          <w:shd w:val="clear" w:color="auto" w:fill="FFFFFF"/>
          <w:lang w:val="es-ES_tradnl" w:eastAsia="en-US"/>
        </w:rPr>
        <w:t>The</w:t>
      </w:r>
      <w:proofErr w:type="spellEnd"/>
      <w:r w:rsidRPr="00B3026A">
        <w:rPr>
          <w:rFonts w:eastAsia="Calibri"/>
          <w:i/>
          <w:szCs w:val="22"/>
          <w:shd w:val="clear" w:color="auto" w:fill="FFFFFF"/>
          <w:lang w:val="es-ES_tradnl" w:eastAsia="en-US"/>
        </w:rPr>
        <w:t xml:space="preserve"> Chile-USA Free </w:t>
      </w:r>
      <w:proofErr w:type="spellStart"/>
      <w:r w:rsidRPr="00B3026A">
        <w:rPr>
          <w:rFonts w:eastAsia="Calibri"/>
          <w:i/>
          <w:szCs w:val="22"/>
          <w:shd w:val="clear" w:color="auto" w:fill="FFFFFF"/>
          <w:lang w:val="es-ES_tradnl" w:eastAsia="en-US"/>
        </w:rPr>
        <w:t>Trade</w:t>
      </w:r>
      <w:proofErr w:type="spellEnd"/>
      <w:r w:rsidRPr="00B3026A">
        <w:rPr>
          <w:rFonts w:eastAsia="Calibri"/>
          <w:i/>
          <w:szCs w:val="22"/>
          <w:shd w:val="clear" w:color="auto" w:fill="FFFFFF"/>
          <w:lang w:val="es-ES_tradnl" w:eastAsia="en-US"/>
        </w:rPr>
        <w:t xml:space="preserve"> </w:t>
      </w:r>
      <w:proofErr w:type="spellStart"/>
      <w:r w:rsidRPr="00B3026A">
        <w:rPr>
          <w:rFonts w:eastAsia="Calibri"/>
          <w:i/>
          <w:szCs w:val="22"/>
          <w:shd w:val="clear" w:color="auto" w:fill="FFFFFF"/>
          <w:lang w:val="es-ES_tradnl" w:eastAsia="en-US"/>
        </w:rPr>
        <w:t>Agreement</w:t>
      </w:r>
      <w:proofErr w:type="spellEnd"/>
      <w:r w:rsidRPr="00B3026A">
        <w:rPr>
          <w:rFonts w:eastAsia="Calibri"/>
          <w:i/>
          <w:szCs w:val="22"/>
          <w:shd w:val="clear" w:color="auto" w:fill="FFFFFF"/>
          <w:lang w:val="es-ES_tradnl" w:eastAsia="en-US"/>
        </w:rPr>
        <w:t xml:space="preserve">; </w:t>
      </w:r>
      <w:r w:rsidR="00000C80" w:rsidRPr="00B3026A">
        <w:rPr>
          <w:rFonts w:eastAsia="Calibri"/>
          <w:szCs w:val="22"/>
          <w:shd w:val="clear" w:color="auto" w:fill="FFFFFF"/>
          <w:lang w:val="es-ES_tradnl" w:eastAsia="en-US"/>
        </w:rPr>
        <w:t>Libro de recursos sobre ADPIC y desarrollo</w:t>
      </w:r>
      <w:r w:rsidRPr="00B3026A">
        <w:rPr>
          <w:rFonts w:eastAsia="Calibri"/>
          <w:i/>
          <w:szCs w:val="22"/>
          <w:shd w:val="clear" w:color="auto" w:fill="FFFFFF"/>
          <w:lang w:val="es-ES_tradnl" w:eastAsia="en-US"/>
        </w:rPr>
        <w:t xml:space="preserve">; </w:t>
      </w:r>
      <w:r w:rsidR="00000C80" w:rsidRPr="00B3026A">
        <w:rPr>
          <w:rFonts w:eastAsia="Calibri"/>
          <w:i/>
          <w:szCs w:val="22"/>
          <w:shd w:val="clear" w:color="auto" w:fill="FFFFFF"/>
          <w:lang w:val="es-ES_tradnl" w:eastAsia="en-US"/>
        </w:rPr>
        <w:t>y</w:t>
      </w:r>
      <w:r w:rsidRPr="00B3026A">
        <w:rPr>
          <w:rFonts w:eastAsia="Calibri"/>
          <w:i/>
          <w:szCs w:val="22"/>
          <w:shd w:val="clear" w:color="auto" w:fill="FFFFFF"/>
          <w:lang w:val="es-ES_tradnl" w:eastAsia="en-US"/>
        </w:rPr>
        <w:t xml:space="preserve"> </w:t>
      </w:r>
      <w:proofErr w:type="spellStart"/>
      <w:r w:rsidRPr="00B3026A">
        <w:rPr>
          <w:rFonts w:eastAsia="Calibri"/>
          <w:i/>
          <w:szCs w:val="22"/>
          <w:shd w:val="clear" w:color="auto" w:fill="FFFFFF"/>
          <w:lang w:val="es-ES_tradnl" w:eastAsia="en-US"/>
        </w:rPr>
        <w:t>Negotiating</w:t>
      </w:r>
      <w:proofErr w:type="spellEnd"/>
      <w:r w:rsidRPr="00B3026A">
        <w:rPr>
          <w:rFonts w:eastAsia="Calibri"/>
          <w:i/>
          <w:szCs w:val="22"/>
          <w:shd w:val="clear" w:color="auto" w:fill="FFFFFF"/>
          <w:lang w:val="es-ES_tradnl" w:eastAsia="en-US"/>
        </w:rPr>
        <w:t xml:space="preserve"> </w:t>
      </w:r>
      <w:proofErr w:type="spellStart"/>
      <w:r w:rsidRPr="00B3026A">
        <w:rPr>
          <w:rFonts w:eastAsia="Calibri"/>
          <w:i/>
          <w:szCs w:val="22"/>
          <w:shd w:val="clear" w:color="auto" w:fill="FFFFFF"/>
          <w:lang w:val="es-ES_tradnl" w:eastAsia="en-US"/>
        </w:rPr>
        <w:t>Health</w:t>
      </w:r>
      <w:proofErr w:type="spellEnd"/>
      <w:r w:rsidRPr="00B3026A">
        <w:rPr>
          <w:rFonts w:eastAsia="Calibri"/>
          <w:i/>
          <w:szCs w:val="22"/>
          <w:shd w:val="clear" w:color="auto" w:fill="FFFFFF"/>
          <w:lang w:val="es-ES_tradnl" w:eastAsia="en-US"/>
        </w:rPr>
        <w:t xml:space="preserve">: </w:t>
      </w:r>
      <w:proofErr w:type="spellStart"/>
      <w:r w:rsidR="003903FA" w:rsidRPr="00B3026A">
        <w:rPr>
          <w:rFonts w:eastAsia="Calibri"/>
          <w:i/>
          <w:iCs/>
          <w:szCs w:val="22"/>
          <w:shd w:val="clear" w:color="auto" w:fill="FFFFFF"/>
          <w:lang w:val="es-ES_tradnl" w:eastAsia="en-US"/>
        </w:rPr>
        <w:t>Intellectual</w:t>
      </w:r>
      <w:proofErr w:type="spellEnd"/>
      <w:r w:rsidR="003903FA" w:rsidRPr="00B3026A">
        <w:rPr>
          <w:rFonts w:eastAsia="Calibri"/>
          <w:i/>
          <w:iCs/>
          <w:szCs w:val="22"/>
          <w:shd w:val="clear" w:color="auto" w:fill="FFFFFF"/>
          <w:lang w:val="es-ES_tradnl" w:eastAsia="en-US"/>
        </w:rPr>
        <w:t xml:space="preserve"> </w:t>
      </w:r>
      <w:proofErr w:type="spellStart"/>
      <w:r w:rsidR="003903FA" w:rsidRPr="00B3026A">
        <w:rPr>
          <w:rFonts w:eastAsia="Calibri"/>
          <w:i/>
          <w:iCs/>
          <w:szCs w:val="22"/>
          <w:shd w:val="clear" w:color="auto" w:fill="FFFFFF"/>
          <w:lang w:val="es-ES_tradnl" w:eastAsia="en-US"/>
        </w:rPr>
        <w:t>Property</w:t>
      </w:r>
      <w:proofErr w:type="spellEnd"/>
      <w:r w:rsidR="003903FA" w:rsidRPr="00B3026A">
        <w:rPr>
          <w:rFonts w:eastAsia="Calibri"/>
          <w:i/>
          <w:iCs/>
          <w:szCs w:val="22"/>
          <w:shd w:val="clear" w:color="auto" w:fill="FFFFFF"/>
          <w:lang w:val="es-ES_tradnl" w:eastAsia="en-US"/>
        </w:rPr>
        <w:t xml:space="preserve"> and Access to Medicines</w:t>
      </w:r>
      <w:r w:rsidR="003903FA" w:rsidRPr="00B3026A">
        <w:rPr>
          <w:rFonts w:eastAsia="Calibri"/>
          <w:i/>
          <w:szCs w:val="22"/>
          <w:shd w:val="clear" w:color="auto" w:fill="FFFFFF"/>
          <w:lang w:val="es-ES_tradnl" w:eastAsia="en-US"/>
        </w:rPr>
        <w:t>.</w:t>
      </w:r>
    </w:p>
    <w:p w14:paraId="41848D7C" w14:textId="6C0075C2" w:rsidR="00951673" w:rsidRPr="00B3026A" w:rsidRDefault="00951673" w:rsidP="00951673">
      <w:pPr>
        <w:tabs>
          <w:tab w:val="left" w:pos="1418"/>
        </w:tabs>
        <w:autoSpaceDE w:val="0"/>
        <w:autoSpaceDN w:val="0"/>
        <w:adjustRightInd w:val="0"/>
        <w:ind w:left="1134" w:hanging="567"/>
        <w:rPr>
          <w:rFonts w:eastAsia="Calibri"/>
          <w:szCs w:val="22"/>
          <w:shd w:val="clear" w:color="auto" w:fill="FFFFFF"/>
          <w:lang w:val="es-ES_tradnl" w:eastAsia="en-US"/>
        </w:rPr>
      </w:pPr>
    </w:p>
    <w:p w14:paraId="0F7C3117" w14:textId="77AF2EBE" w:rsidR="00036963" w:rsidRPr="00B3026A" w:rsidRDefault="00036963" w:rsidP="00DC7E9F">
      <w:pPr>
        <w:numPr>
          <w:ilvl w:val="0"/>
          <w:numId w:val="2"/>
        </w:numPr>
        <w:tabs>
          <w:tab w:val="clear" w:pos="567"/>
          <w:tab w:val="left" w:pos="1418"/>
        </w:tabs>
        <w:autoSpaceDE w:val="0"/>
        <w:autoSpaceDN w:val="0"/>
        <w:adjustRightInd w:val="0"/>
        <w:ind w:left="1134" w:hanging="567"/>
        <w:rPr>
          <w:rFonts w:eastAsia="Calibri"/>
          <w:szCs w:val="22"/>
          <w:shd w:val="clear" w:color="auto" w:fill="FFFFFF"/>
          <w:lang w:val="es-ES_tradnl" w:eastAsia="en-US"/>
        </w:rPr>
      </w:pPr>
      <w:r w:rsidRPr="00B3026A">
        <w:rPr>
          <w:rFonts w:eastAsia="Calibri"/>
          <w:szCs w:val="22"/>
          <w:shd w:val="clear" w:color="auto" w:fill="FFFFFF"/>
          <w:lang w:val="es-ES_tradnl" w:eastAsia="en-US"/>
        </w:rPr>
        <w:t xml:space="preserve">El Sr. </w:t>
      </w:r>
      <w:proofErr w:type="spellStart"/>
      <w:r w:rsidRPr="00B3026A">
        <w:rPr>
          <w:rFonts w:eastAsia="Calibri"/>
          <w:szCs w:val="22"/>
          <w:shd w:val="clear" w:color="auto" w:fill="FFFFFF"/>
          <w:lang w:val="es-ES_tradnl" w:eastAsia="en-US"/>
        </w:rPr>
        <w:t>Roffe</w:t>
      </w:r>
      <w:proofErr w:type="spellEnd"/>
      <w:r w:rsidRPr="00B3026A">
        <w:rPr>
          <w:rFonts w:eastAsia="Calibri"/>
          <w:szCs w:val="22"/>
          <w:shd w:val="clear" w:color="auto" w:fill="FFFFFF"/>
          <w:lang w:val="es-ES_tradnl" w:eastAsia="en-US"/>
        </w:rPr>
        <w:t xml:space="preserve"> se graduó en la Facultad de Derecho de la Universidad de Chile y cursó estudios de postgrado en la Universidad de Nueva York, el Instituto de Europa (Universidad de </w:t>
      </w:r>
      <w:r w:rsidR="00D36ADB" w:rsidRPr="00B3026A">
        <w:rPr>
          <w:rFonts w:eastAsia="Calibri"/>
          <w:szCs w:val="22"/>
          <w:shd w:val="clear" w:color="auto" w:fill="FFFFFF"/>
          <w:lang w:val="es-ES_tradnl" w:eastAsia="en-US"/>
        </w:rPr>
        <w:t>Ámsterdam</w:t>
      </w:r>
      <w:r w:rsidRPr="00B3026A">
        <w:rPr>
          <w:rFonts w:eastAsia="Calibri"/>
          <w:szCs w:val="22"/>
          <w:shd w:val="clear" w:color="auto" w:fill="FFFFFF"/>
          <w:lang w:val="es-ES_tradnl" w:eastAsia="en-US"/>
        </w:rPr>
        <w:t>) y el Instituto Universitario de Estudios Internacionales y para el Desarrollo de Ginebra.</w:t>
      </w:r>
    </w:p>
    <w:p w14:paraId="19DEB2C0" w14:textId="77777777" w:rsidR="00036963" w:rsidRPr="00B3026A" w:rsidRDefault="00036963" w:rsidP="00951673">
      <w:pPr>
        <w:autoSpaceDE w:val="0"/>
        <w:autoSpaceDN w:val="0"/>
        <w:adjustRightInd w:val="0"/>
        <w:rPr>
          <w:rFonts w:eastAsia="Calibri"/>
          <w:szCs w:val="22"/>
          <w:shd w:val="clear" w:color="auto" w:fill="FFFFFF"/>
          <w:lang w:val="es-ES_tradnl" w:eastAsia="en-US"/>
        </w:rPr>
      </w:pPr>
    </w:p>
    <w:p w14:paraId="4262D0EF" w14:textId="05830D88" w:rsidR="00C578EB" w:rsidRPr="00B3026A" w:rsidRDefault="007D5B2B" w:rsidP="00C578EB">
      <w:pPr>
        <w:widowControl w:val="0"/>
        <w:overflowPunct w:val="0"/>
        <w:adjustRightInd w:val="0"/>
        <w:contextualSpacing/>
        <w:rPr>
          <w:b/>
          <w:szCs w:val="22"/>
          <w:lang w:val="es-ES_tradnl"/>
        </w:rPr>
      </w:pPr>
      <w:r w:rsidRPr="00B3026A">
        <w:rPr>
          <w:b/>
          <w:szCs w:val="22"/>
          <w:lang w:val="es-ES_tradnl"/>
        </w:rPr>
        <w:t>Plazo del contrato y pago</w:t>
      </w:r>
    </w:p>
    <w:p w14:paraId="27C89BD8" w14:textId="77777777" w:rsidR="00951673" w:rsidRPr="00B3026A" w:rsidRDefault="00951673" w:rsidP="00C578EB">
      <w:pPr>
        <w:widowControl w:val="0"/>
        <w:overflowPunct w:val="0"/>
        <w:adjustRightInd w:val="0"/>
        <w:contextualSpacing/>
        <w:rPr>
          <w:b/>
          <w:szCs w:val="22"/>
          <w:lang w:val="es-ES_tradnl"/>
        </w:rPr>
      </w:pPr>
    </w:p>
    <w:p w14:paraId="63F63AF6" w14:textId="0FAAD561" w:rsidR="00C578EB" w:rsidRPr="00B3026A" w:rsidRDefault="007D5B2B" w:rsidP="00C578EB">
      <w:pPr>
        <w:tabs>
          <w:tab w:val="left" w:pos="851"/>
        </w:tabs>
        <w:rPr>
          <w:szCs w:val="22"/>
          <w:lang w:val="es-ES_tradnl"/>
        </w:rPr>
      </w:pPr>
      <w:r w:rsidRPr="00B3026A">
        <w:rPr>
          <w:szCs w:val="22"/>
          <w:lang w:val="es-ES_tradnl"/>
        </w:rPr>
        <w:t>El contrato comenzará el 10 de julio de 2018 y expirará el 15 de septiembre de 2017. La labor estipulada se ajustará al siguiente calendario:</w:t>
      </w:r>
    </w:p>
    <w:p w14:paraId="7840DCE9" w14:textId="77777777" w:rsidR="00C578EB" w:rsidRPr="00B3026A" w:rsidRDefault="00C578EB" w:rsidP="00C578EB">
      <w:pPr>
        <w:tabs>
          <w:tab w:val="left" w:pos="851"/>
        </w:tabs>
        <w:rPr>
          <w:szCs w:val="22"/>
          <w:lang w:val="es-ES_tradnl"/>
        </w:rPr>
      </w:pPr>
    </w:p>
    <w:p w14:paraId="07BF8995" w14:textId="6AB769BB" w:rsidR="005F7BF9" w:rsidRPr="00B3026A" w:rsidRDefault="007D5B2B" w:rsidP="00DC7E9F">
      <w:pPr>
        <w:numPr>
          <w:ilvl w:val="0"/>
          <w:numId w:val="10"/>
        </w:numPr>
        <w:ind w:left="1134" w:hanging="567"/>
        <w:rPr>
          <w:szCs w:val="22"/>
          <w:lang w:val="es-ES_tradnl"/>
        </w:rPr>
      </w:pPr>
      <w:r w:rsidRPr="00B3026A">
        <w:rPr>
          <w:szCs w:val="22"/>
          <w:lang w:val="es-ES_tradnl"/>
        </w:rPr>
        <w:t xml:space="preserve">El informe inicial se presentará a la OMPI </w:t>
      </w:r>
      <w:r w:rsidR="00423497">
        <w:rPr>
          <w:szCs w:val="22"/>
          <w:lang w:val="es-ES_tradnl"/>
        </w:rPr>
        <w:t xml:space="preserve">a más tardar </w:t>
      </w:r>
      <w:r w:rsidRPr="00B3026A">
        <w:rPr>
          <w:szCs w:val="22"/>
          <w:lang w:val="es-ES_tradnl"/>
        </w:rPr>
        <w:t>el 15 de julio de 2018. La opinión de la OMPI será comunicada</w:t>
      </w:r>
      <w:r w:rsidR="00423497">
        <w:rPr>
          <w:szCs w:val="22"/>
          <w:lang w:val="es-ES_tradnl"/>
        </w:rPr>
        <w:t xml:space="preserve"> a más tardar</w:t>
      </w:r>
      <w:r w:rsidRPr="00B3026A">
        <w:rPr>
          <w:szCs w:val="22"/>
          <w:lang w:val="es-ES_tradnl"/>
        </w:rPr>
        <w:t xml:space="preserve"> el 20 de julio de 2018. El proyecto de informe de evaluación será presentado a la OMPI </w:t>
      </w:r>
      <w:r w:rsidR="00423497">
        <w:rPr>
          <w:szCs w:val="22"/>
          <w:lang w:val="es-ES_tradnl"/>
        </w:rPr>
        <w:t xml:space="preserve">a más tardar </w:t>
      </w:r>
      <w:r w:rsidRPr="00B3026A">
        <w:rPr>
          <w:szCs w:val="22"/>
          <w:lang w:val="es-ES_tradnl"/>
        </w:rPr>
        <w:t xml:space="preserve">el 27 de agosto de 2018. Las correcciones precisas del proyecto serán comunicadas </w:t>
      </w:r>
      <w:r w:rsidR="00423497">
        <w:rPr>
          <w:szCs w:val="22"/>
          <w:lang w:val="es-ES_tradnl"/>
        </w:rPr>
        <w:t xml:space="preserve">a más tardar </w:t>
      </w:r>
      <w:r w:rsidRPr="00B3026A">
        <w:rPr>
          <w:szCs w:val="22"/>
          <w:lang w:val="es-ES_tradnl"/>
        </w:rPr>
        <w:t xml:space="preserve">el 3 de </w:t>
      </w:r>
      <w:r w:rsidR="005F7BF9" w:rsidRPr="00B3026A">
        <w:rPr>
          <w:szCs w:val="22"/>
          <w:lang w:val="es-ES_tradnl"/>
        </w:rPr>
        <w:t>s</w:t>
      </w:r>
      <w:r w:rsidRPr="00B3026A">
        <w:rPr>
          <w:szCs w:val="22"/>
          <w:lang w:val="es-ES_tradnl"/>
        </w:rPr>
        <w:t xml:space="preserve">eptiembre de 2018. El informe de evaluación final deberá entregarse </w:t>
      </w:r>
      <w:r w:rsidR="00423497">
        <w:rPr>
          <w:szCs w:val="22"/>
          <w:lang w:val="es-ES_tradnl"/>
        </w:rPr>
        <w:t xml:space="preserve">a más tardar </w:t>
      </w:r>
      <w:r w:rsidRPr="00B3026A">
        <w:rPr>
          <w:szCs w:val="22"/>
          <w:lang w:val="es-ES_tradnl"/>
        </w:rPr>
        <w:t>el 15 de septiembre de 2018.</w:t>
      </w:r>
    </w:p>
    <w:p w14:paraId="072071CF" w14:textId="251A947F" w:rsidR="00C578EB" w:rsidRPr="00B3026A" w:rsidRDefault="00C578EB" w:rsidP="00951673">
      <w:pPr>
        <w:ind w:left="1134" w:hanging="567"/>
        <w:rPr>
          <w:szCs w:val="22"/>
          <w:lang w:val="es-ES_tradnl"/>
        </w:rPr>
      </w:pPr>
    </w:p>
    <w:p w14:paraId="02BAD6EA" w14:textId="1AED92DF" w:rsidR="00C578EB" w:rsidRPr="00B3026A" w:rsidRDefault="007D5B2B" w:rsidP="00DC7E9F">
      <w:pPr>
        <w:numPr>
          <w:ilvl w:val="0"/>
          <w:numId w:val="10"/>
        </w:numPr>
        <w:ind w:left="1134" w:hanging="567"/>
        <w:rPr>
          <w:szCs w:val="22"/>
          <w:lang w:val="es-ES_tradnl"/>
        </w:rPr>
      </w:pPr>
      <w:r w:rsidRPr="00B3026A">
        <w:rPr>
          <w:szCs w:val="22"/>
          <w:lang w:val="es-ES_tradnl"/>
        </w:rPr>
        <w:t xml:space="preserve">La versión definitiva del informe de evaluación, en la cual figura en anexo la respuesta de la dirección, será examinada en la vigesimosegunda sesión del CDIP, </w:t>
      </w:r>
      <w:r w:rsidRPr="00B3026A">
        <w:rPr>
          <w:szCs w:val="22"/>
          <w:lang w:val="es-ES_tradnl"/>
        </w:rPr>
        <w:lastRenderedPageBreak/>
        <w:t>que se reunirá del 19 al 23 de noviembre de 2018. El evaluador deberá presentar el informe de evaluación en dicha sesión del CDIP.</w:t>
      </w:r>
    </w:p>
    <w:p w14:paraId="54D371C6" w14:textId="77777777" w:rsidR="00C578EB" w:rsidRPr="00B3026A" w:rsidRDefault="00C578EB" w:rsidP="00C578EB">
      <w:pPr>
        <w:tabs>
          <w:tab w:val="left" w:pos="851"/>
        </w:tabs>
        <w:rPr>
          <w:szCs w:val="22"/>
          <w:lang w:val="es-ES_tradnl"/>
        </w:rPr>
      </w:pPr>
    </w:p>
    <w:p w14:paraId="4EC09D8F" w14:textId="2728324E" w:rsidR="00C578EB" w:rsidRPr="00B3026A" w:rsidRDefault="004E762D" w:rsidP="00C578EB">
      <w:pPr>
        <w:rPr>
          <w:szCs w:val="22"/>
          <w:lang w:val="es-ES_tradnl"/>
        </w:rPr>
      </w:pPr>
      <w:r w:rsidRPr="00B3026A">
        <w:rPr>
          <w:szCs w:val="22"/>
          <w:lang w:val="es-ES_tradnl"/>
        </w:rPr>
        <w:t>El evaluador recibirá una suma fija de 10.000 francos suizos, pagadera en dos plazos:</w:t>
      </w:r>
      <w:r w:rsidR="00C578EB" w:rsidRPr="00B3026A">
        <w:rPr>
          <w:szCs w:val="22"/>
          <w:lang w:val="es-ES_tradnl"/>
        </w:rPr>
        <w:br/>
      </w:r>
    </w:p>
    <w:p w14:paraId="238DB4A5" w14:textId="77777777" w:rsidR="00951673" w:rsidRPr="00B3026A" w:rsidRDefault="00951673" w:rsidP="00DC7E9F">
      <w:pPr>
        <w:numPr>
          <w:ilvl w:val="0"/>
          <w:numId w:val="9"/>
        </w:numPr>
        <w:spacing w:before="120"/>
        <w:ind w:left="567" w:firstLine="0"/>
        <w:rPr>
          <w:szCs w:val="22"/>
          <w:lang w:val="es-ES_tradnl"/>
        </w:rPr>
      </w:pPr>
      <w:r w:rsidRPr="00B3026A">
        <w:rPr>
          <w:szCs w:val="22"/>
          <w:lang w:val="es-ES_tradnl"/>
        </w:rPr>
        <w:t xml:space="preserve">El </w:t>
      </w:r>
      <w:r w:rsidR="008D7B38" w:rsidRPr="00B3026A">
        <w:rPr>
          <w:szCs w:val="22"/>
          <w:lang w:val="es-ES_tradnl"/>
        </w:rPr>
        <w:t>50% una vez que la OMPI haya aceptado el informe inicial; y</w:t>
      </w:r>
    </w:p>
    <w:p w14:paraId="5A7443EB" w14:textId="5F7EC8B0" w:rsidR="008D7B38" w:rsidRPr="00B3026A" w:rsidRDefault="00951673" w:rsidP="00DC7E9F">
      <w:pPr>
        <w:numPr>
          <w:ilvl w:val="0"/>
          <w:numId w:val="9"/>
        </w:numPr>
        <w:spacing w:before="120"/>
        <w:ind w:left="567" w:firstLine="0"/>
        <w:rPr>
          <w:szCs w:val="22"/>
          <w:lang w:val="es-ES_tradnl"/>
        </w:rPr>
      </w:pPr>
      <w:r w:rsidRPr="00B3026A">
        <w:rPr>
          <w:szCs w:val="22"/>
          <w:lang w:val="es-ES_tradnl"/>
        </w:rPr>
        <w:t xml:space="preserve">El </w:t>
      </w:r>
      <w:r w:rsidR="008D7B38" w:rsidRPr="00B3026A">
        <w:rPr>
          <w:szCs w:val="22"/>
          <w:lang w:val="es-ES_tradnl"/>
        </w:rPr>
        <w:t>50% una vez que la OMPI haya aceptado el informe de evaluación final; y</w:t>
      </w:r>
    </w:p>
    <w:p w14:paraId="48B6B7EA" w14:textId="77777777" w:rsidR="00C578EB" w:rsidRPr="00B3026A" w:rsidRDefault="00C578EB" w:rsidP="00C578EB">
      <w:pPr>
        <w:rPr>
          <w:szCs w:val="22"/>
          <w:lang w:val="es-ES_tradnl"/>
        </w:rPr>
      </w:pPr>
    </w:p>
    <w:p w14:paraId="0C0EF377" w14:textId="1B912D3D" w:rsidR="00D870E7" w:rsidRPr="00B3026A" w:rsidRDefault="00D870E7" w:rsidP="00D870E7">
      <w:pPr>
        <w:tabs>
          <w:tab w:val="left" w:pos="851"/>
        </w:tabs>
        <w:rPr>
          <w:rFonts w:ascii="Times New Roman" w:hAnsi="Times New Roman" w:cs="Times New Roman"/>
          <w:szCs w:val="22"/>
          <w:lang w:val="es-ES_tradnl"/>
        </w:rPr>
      </w:pPr>
    </w:p>
    <w:p w14:paraId="24BA6A32" w14:textId="67EC2D1D" w:rsidR="00C578EB" w:rsidRPr="00B3026A" w:rsidRDefault="004E762D" w:rsidP="00C578EB">
      <w:pPr>
        <w:tabs>
          <w:tab w:val="left" w:pos="851"/>
        </w:tabs>
        <w:rPr>
          <w:szCs w:val="22"/>
          <w:lang w:val="es-ES_tradnl"/>
        </w:rPr>
      </w:pPr>
      <w:r w:rsidRPr="00B3026A">
        <w:rPr>
          <w:szCs w:val="22"/>
          <w:lang w:val="es-ES_tradnl"/>
        </w:rPr>
        <w:t xml:space="preserve">El pago </w:t>
      </w:r>
      <w:r w:rsidR="00C9492F" w:rsidRPr="00B3026A">
        <w:rPr>
          <w:szCs w:val="22"/>
          <w:lang w:val="es-ES_tradnl"/>
        </w:rPr>
        <w:t>queda</w:t>
      </w:r>
      <w:r w:rsidR="00DA4815" w:rsidRPr="00B3026A">
        <w:rPr>
          <w:szCs w:val="22"/>
          <w:lang w:val="es-ES_tradnl"/>
        </w:rPr>
        <w:t>rá</w:t>
      </w:r>
      <w:r w:rsidR="00C9492F" w:rsidRPr="00B3026A">
        <w:rPr>
          <w:szCs w:val="22"/>
          <w:lang w:val="es-ES_tradnl"/>
        </w:rPr>
        <w:t xml:space="preserve"> supeditado</w:t>
      </w:r>
      <w:r w:rsidRPr="00B3026A">
        <w:rPr>
          <w:szCs w:val="22"/>
          <w:lang w:val="es-ES_tradnl"/>
        </w:rPr>
        <w:t xml:space="preserve"> </w:t>
      </w:r>
      <w:r w:rsidR="00A73F45" w:rsidRPr="00B3026A">
        <w:rPr>
          <w:szCs w:val="22"/>
          <w:lang w:val="es-ES_tradnl"/>
        </w:rPr>
        <w:t xml:space="preserve">a la </w:t>
      </w:r>
      <w:r w:rsidR="00C9492F" w:rsidRPr="00B3026A">
        <w:rPr>
          <w:szCs w:val="22"/>
          <w:lang w:val="es-ES_tradnl"/>
        </w:rPr>
        <w:t>rec</w:t>
      </w:r>
      <w:r w:rsidR="00683737" w:rsidRPr="00B3026A">
        <w:rPr>
          <w:szCs w:val="22"/>
          <w:lang w:val="es-ES_tradnl"/>
        </w:rPr>
        <w:t>epción</w:t>
      </w:r>
      <w:r w:rsidR="00C9492F" w:rsidRPr="00B3026A">
        <w:rPr>
          <w:szCs w:val="22"/>
          <w:lang w:val="es-ES_tradnl"/>
        </w:rPr>
        <w:t xml:space="preserve"> </w:t>
      </w:r>
      <w:r w:rsidRPr="00B3026A">
        <w:rPr>
          <w:szCs w:val="22"/>
          <w:lang w:val="es-ES_tradnl"/>
        </w:rPr>
        <w:t xml:space="preserve">satisfactoria </w:t>
      </w:r>
      <w:r w:rsidR="00A73F45" w:rsidRPr="00B3026A">
        <w:rPr>
          <w:szCs w:val="22"/>
          <w:lang w:val="es-ES_tradnl"/>
        </w:rPr>
        <w:t>de los aportes</w:t>
      </w:r>
      <w:r w:rsidR="00DA4815" w:rsidRPr="00B3026A">
        <w:rPr>
          <w:szCs w:val="22"/>
          <w:lang w:val="es-ES_tradnl"/>
        </w:rPr>
        <w:t xml:space="preserve"> </w:t>
      </w:r>
      <w:r w:rsidR="00A1460C" w:rsidRPr="00B3026A">
        <w:rPr>
          <w:szCs w:val="22"/>
          <w:lang w:val="es-ES_tradnl"/>
        </w:rPr>
        <w:t xml:space="preserve">concretos </w:t>
      </w:r>
      <w:r w:rsidR="0090406B" w:rsidRPr="00B3026A">
        <w:rPr>
          <w:szCs w:val="22"/>
          <w:lang w:val="es-ES_tradnl"/>
        </w:rPr>
        <w:t>con arreglo a</w:t>
      </w:r>
      <w:r w:rsidR="008D7B38" w:rsidRPr="00B3026A">
        <w:rPr>
          <w:szCs w:val="22"/>
          <w:lang w:val="es-ES_tradnl"/>
        </w:rPr>
        <w:t>l presente</w:t>
      </w:r>
      <w:r w:rsidR="0090406B" w:rsidRPr="00B3026A">
        <w:rPr>
          <w:szCs w:val="22"/>
          <w:lang w:val="es-ES_tradnl"/>
        </w:rPr>
        <w:t xml:space="preserve"> </w:t>
      </w:r>
      <w:r w:rsidRPr="00B3026A">
        <w:rPr>
          <w:szCs w:val="22"/>
          <w:lang w:val="es-ES_tradnl"/>
        </w:rPr>
        <w:t xml:space="preserve">mandato y a la </w:t>
      </w:r>
      <w:r w:rsidR="00C9492F" w:rsidRPr="00B3026A">
        <w:rPr>
          <w:szCs w:val="22"/>
          <w:lang w:val="es-ES_tradnl"/>
        </w:rPr>
        <w:t xml:space="preserve">finalización </w:t>
      </w:r>
      <w:r w:rsidRPr="00B3026A">
        <w:rPr>
          <w:szCs w:val="22"/>
          <w:lang w:val="es-ES_tradnl"/>
        </w:rPr>
        <w:t xml:space="preserve">de </w:t>
      </w:r>
      <w:r w:rsidR="00C9492F" w:rsidRPr="00B3026A">
        <w:rPr>
          <w:szCs w:val="22"/>
          <w:lang w:val="es-ES_tradnl"/>
        </w:rPr>
        <w:t>las tareas</w:t>
      </w:r>
      <w:r w:rsidRPr="00B3026A">
        <w:rPr>
          <w:szCs w:val="22"/>
          <w:lang w:val="es-ES_tradnl"/>
        </w:rPr>
        <w:t xml:space="preserve"> </w:t>
      </w:r>
      <w:r w:rsidR="00951673" w:rsidRPr="00B3026A">
        <w:rPr>
          <w:szCs w:val="22"/>
          <w:lang w:val="es-ES_tradnl"/>
        </w:rPr>
        <w:t>descritas</w:t>
      </w:r>
      <w:r w:rsidRPr="00B3026A">
        <w:rPr>
          <w:szCs w:val="22"/>
          <w:lang w:val="es-ES_tradnl"/>
        </w:rPr>
        <w:t xml:space="preserve"> en él.</w:t>
      </w:r>
    </w:p>
    <w:p w14:paraId="1E88C001" w14:textId="77777777" w:rsidR="00C578EB" w:rsidRPr="00B3026A" w:rsidRDefault="00C578EB" w:rsidP="00940F0B">
      <w:pPr>
        <w:tabs>
          <w:tab w:val="left" w:pos="851"/>
        </w:tabs>
        <w:rPr>
          <w:szCs w:val="22"/>
          <w:lang w:val="es-ES_tradnl"/>
        </w:rPr>
      </w:pPr>
    </w:p>
    <w:p w14:paraId="7A668336" w14:textId="77777777" w:rsidR="00C578EB" w:rsidRPr="00B3026A" w:rsidRDefault="00C578EB" w:rsidP="00C578EB">
      <w:pPr>
        <w:tabs>
          <w:tab w:val="left" w:pos="5670"/>
        </w:tabs>
        <w:rPr>
          <w:szCs w:val="22"/>
          <w:lang w:val="es-ES_tradnl"/>
        </w:rPr>
      </w:pPr>
    </w:p>
    <w:p w14:paraId="49C4A72D" w14:textId="0143D875" w:rsidR="00C578EB" w:rsidRPr="00B3026A" w:rsidRDefault="00C578EB" w:rsidP="00C578EB">
      <w:pPr>
        <w:tabs>
          <w:tab w:val="left" w:pos="5670"/>
        </w:tabs>
        <w:rPr>
          <w:szCs w:val="22"/>
          <w:lang w:val="es-ES_tradnl"/>
        </w:rPr>
      </w:pPr>
    </w:p>
    <w:p w14:paraId="4EB406B5" w14:textId="2F3C9249" w:rsidR="00C578EB" w:rsidRPr="00021AEF" w:rsidRDefault="00DA4815" w:rsidP="00940F0B">
      <w:pPr>
        <w:pStyle w:val="Endofdocument-Annex"/>
        <w:rPr>
          <w:lang w:val="es-ES"/>
        </w:rPr>
        <w:sectPr w:rsidR="00C578EB" w:rsidRPr="00021AEF" w:rsidSect="00F63307">
          <w:headerReference w:type="default" r:id="rId17"/>
          <w:headerReference w:type="first" r:id="rId18"/>
          <w:footerReference w:type="first" r:id="rId19"/>
          <w:pgSz w:w="11907" w:h="16840" w:code="9"/>
          <w:pgMar w:top="567" w:right="1134" w:bottom="1418" w:left="1418" w:header="510" w:footer="1021" w:gutter="0"/>
          <w:pgNumType w:start="1"/>
          <w:cols w:space="720"/>
          <w:titlePg/>
        </w:sectPr>
      </w:pPr>
      <w:r w:rsidRPr="00021AEF">
        <w:rPr>
          <w:lang w:val="es-ES"/>
        </w:rPr>
        <w:t>[Sigue el Apéndice III]</w:t>
      </w:r>
    </w:p>
    <w:p w14:paraId="7CAEDB6F" w14:textId="260048AC" w:rsidR="00D870E7" w:rsidRPr="00B3026A" w:rsidRDefault="00D870E7" w:rsidP="00D870E7">
      <w:pPr>
        <w:pStyle w:val="ONUME"/>
        <w:numPr>
          <w:ilvl w:val="0"/>
          <w:numId w:val="0"/>
        </w:numPr>
        <w:rPr>
          <w:caps/>
          <w:lang w:val="es-ES_tradnl"/>
        </w:rPr>
      </w:pPr>
      <w:r w:rsidRPr="00B3026A">
        <w:rPr>
          <w:caps/>
          <w:lang w:val="es-ES_tradnl"/>
        </w:rPr>
        <w:lastRenderedPageBreak/>
        <w:t>APÉNDICE III:</w:t>
      </w:r>
      <w:r w:rsidR="005F7BF9" w:rsidRPr="00B3026A">
        <w:rPr>
          <w:caps/>
          <w:lang w:val="es-ES_tradnl"/>
        </w:rPr>
        <w:t xml:space="preserve"> </w:t>
      </w:r>
      <w:r w:rsidRPr="00B3026A">
        <w:rPr>
          <w:caps/>
          <w:lang w:val="es-ES_tradnl"/>
        </w:rPr>
        <w:t xml:space="preserve">ListA DE </w:t>
      </w:r>
      <w:r w:rsidR="00D82E55" w:rsidRPr="00B3026A">
        <w:rPr>
          <w:caps/>
          <w:lang w:val="es-ES_tradnl"/>
        </w:rPr>
        <w:t xml:space="preserve">LAS </w:t>
      </w:r>
      <w:r w:rsidR="00945282">
        <w:rPr>
          <w:caps/>
          <w:lang w:val="es-ES_tradnl"/>
        </w:rPr>
        <w:t>PERSONAS ENTREVISTADAS</w:t>
      </w:r>
    </w:p>
    <w:tbl>
      <w:tblPr>
        <w:tblW w:w="907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8"/>
        <w:gridCol w:w="8291"/>
      </w:tblGrid>
      <w:tr w:rsidR="00C578EB" w:rsidRPr="00B3026A" w14:paraId="17EA6430" w14:textId="77777777" w:rsidTr="00022673">
        <w:trPr>
          <w:tblHeader/>
        </w:trPr>
        <w:tc>
          <w:tcPr>
            <w:tcW w:w="788" w:type="dxa"/>
            <w:shd w:val="clear" w:color="auto" w:fill="auto"/>
            <w:vAlign w:val="center"/>
          </w:tcPr>
          <w:p w14:paraId="17542DA6" w14:textId="77777777" w:rsidR="00C578EB" w:rsidRPr="00B3026A" w:rsidRDefault="00C578EB" w:rsidP="00F63307">
            <w:pPr>
              <w:spacing w:before="20" w:after="20"/>
              <w:rPr>
                <w:b/>
                <w:bCs/>
                <w:szCs w:val="22"/>
                <w:lang w:val="es-ES_tradnl"/>
              </w:rPr>
            </w:pPr>
          </w:p>
        </w:tc>
        <w:tc>
          <w:tcPr>
            <w:tcW w:w="8291" w:type="dxa"/>
            <w:shd w:val="clear" w:color="auto" w:fill="auto"/>
            <w:vAlign w:val="center"/>
          </w:tcPr>
          <w:p w14:paraId="13680091" w14:textId="6A8BB063" w:rsidR="00C578EB" w:rsidRPr="00B3026A" w:rsidRDefault="00DA4815" w:rsidP="00F63307">
            <w:pPr>
              <w:spacing w:before="20" w:after="20"/>
              <w:rPr>
                <w:b/>
                <w:bCs/>
                <w:szCs w:val="22"/>
                <w:lang w:val="es-ES_tradnl"/>
              </w:rPr>
            </w:pPr>
            <w:r w:rsidRPr="00B3026A">
              <w:rPr>
                <w:b/>
                <w:bCs/>
                <w:szCs w:val="22"/>
                <w:lang w:val="es-ES_tradnl"/>
              </w:rPr>
              <w:t>Nombre y cargo</w:t>
            </w:r>
          </w:p>
        </w:tc>
      </w:tr>
      <w:tr w:rsidR="00E615C7" w:rsidRPr="00B3026A" w14:paraId="5B4F2F65" w14:textId="77777777" w:rsidTr="00022673">
        <w:tc>
          <w:tcPr>
            <w:tcW w:w="788" w:type="dxa"/>
            <w:shd w:val="clear" w:color="auto" w:fill="auto"/>
            <w:vAlign w:val="center"/>
          </w:tcPr>
          <w:p w14:paraId="1612510B" w14:textId="77777777" w:rsidR="00E615C7" w:rsidRPr="00B3026A" w:rsidRDefault="00E615C7" w:rsidP="00DC7E9F">
            <w:pPr>
              <w:pStyle w:val="ListParagraph"/>
              <w:numPr>
                <w:ilvl w:val="0"/>
                <w:numId w:val="11"/>
              </w:numPr>
              <w:spacing w:before="20" w:after="20"/>
              <w:ind w:left="426"/>
              <w:rPr>
                <w:bCs/>
                <w:szCs w:val="22"/>
                <w:lang w:val="es-ES_tradnl"/>
              </w:rPr>
            </w:pPr>
          </w:p>
        </w:tc>
        <w:tc>
          <w:tcPr>
            <w:tcW w:w="8291" w:type="dxa"/>
            <w:shd w:val="clear" w:color="auto" w:fill="auto"/>
            <w:vAlign w:val="center"/>
          </w:tcPr>
          <w:p w14:paraId="57BBD109" w14:textId="0BFAB3AA" w:rsidR="00E615C7" w:rsidRPr="00B3026A" w:rsidRDefault="00E615C7" w:rsidP="00DA4815">
            <w:pPr>
              <w:spacing w:before="20" w:after="20"/>
              <w:rPr>
                <w:bCs/>
                <w:szCs w:val="22"/>
                <w:lang w:val="es-ES_tradnl"/>
              </w:rPr>
            </w:pPr>
            <w:r w:rsidRPr="00B3026A">
              <w:rPr>
                <w:bCs/>
                <w:szCs w:val="22"/>
                <w:lang w:val="es-ES_tradnl"/>
              </w:rPr>
              <w:t xml:space="preserve">Sra. Beatriz </w:t>
            </w:r>
            <w:proofErr w:type="spellStart"/>
            <w:r w:rsidRPr="00B3026A">
              <w:rPr>
                <w:bCs/>
                <w:szCs w:val="22"/>
                <w:lang w:val="es-ES_tradnl"/>
              </w:rPr>
              <w:t>Amorim-Borher</w:t>
            </w:r>
            <w:proofErr w:type="spellEnd"/>
            <w:r w:rsidRPr="00B3026A">
              <w:rPr>
                <w:bCs/>
                <w:szCs w:val="22"/>
                <w:lang w:val="es-ES_tradnl"/>
              </w:rPr>
              <w:t>, directora</w:t>
            </w:r>
            <w:r w:rsidR="00DA4815" w:rsidRPr="00B3026A">
              <w:rPr>
                <w:bCs/>
                <w:szCs w:val="22"/>
                <w:lang w:val="es-ES_tradnl"/>
              </w:rPr>
              <w:t xml:space="preserve">, </w:t>
            </w:r>
            <w:r w:rsidRPr="00B3026A">
              <w:rPr>
                <w:bCs/>
                <w:szCs w:val="22"/>
                <w:lang w:val="es-ES_tradnl"/>
              </w:rPr>
              <w:t>Oficina Regional para América Latina y el Caribe, Sector de Desarrollo, OMPI</w:t>
            </w:r>
          </w:p>
        </w:tc>
      </w:tr>
      <w:tr w:rsidR="00E615C7" w:rsidRPr="00B3026A" w14:paraId="57B2A583" w14:textId="77777777" w:rsidTr="00022673">
        <w:tc>
          <w:tcPr>
            <w:tcW w:w="788" w:type="dxa"/>
            <w:shd w:val="clear" w:color="auto" w:fill="auto"/>
            <w:vAlign w:val="center"/>
          </w:tcPr>
          <w:p w14:paraId="07DA0977" w14:textId="77777777" w:rsidR="00E615C7" w:rsidRPr="00B3026A" w:rsidRDefault="00E615C7" w:rsidP="00DC7E9F">
            <w:pPr>
              <w:pStyle w:val="ListParagraph"/>
              <w:numPr>
                <w:ilvl w:val="0"/>
                <w:numId w:val="11"/>
              </w:numPr>
              <w:spacing w:before="20" w:after="20"/>
              <w:ind w:left="426"/>
              <w:rPr>
                <w:bCs/>
                <w:szCs w:val="22"/>
                <w:lang w:val="es-ES_tradnl"/>
              </w:rPr>
            </w:pPr>
          </w:p>
        </w:tc>
        <w:tc>
          <w:tcPr>
            <w:tcW w:w="8291" w:type="dxa"/>
            <w:shd w:val="clear" w:color="auto" w:fill="auto"/>
            <w:vAlign w:val="center"/>
          </w:tcPr>
          <w:p w14:paraId="52A9D08D" w14:textId="2D2CB8A5" w:rsidR="00E615C7" w:rsidRPr="00B3026A" w:rsidRDefault="00E615C7" w:rsidP="00727B4F">
            <w:pPr>
              <w:spacing w:before="20" w:after="20"/>
              <w:rPr>
                <w:bCs/>
                <w:szCs w:val="22"/>
                <w:lang w:val="es-ES_tradnl"/>
              </w:rPr>
            </w:pPr>
            <w:r w:rsidRPr="00B3026A">
              <w:rPr>
                <w:bCs/>
                <w:szCs w:val="22"/>
                <w:lang w:val="es-ES_tradnl"/>
              </w:rPr>
              <w:t xml:space="preserve">Sra. </w:t>
            </w:r>
            <w:proofErr w:type="spellStart"/>
            <w:r w:rsidRPr="00B3026A">
              <w:rPr>
                <w:bCs/>
                <w:szCs w:val="22"/>
                <w:lang w:val="es-ES_tradnl"/>
              </w:rPr>
              <w:t>Elżbieta</w:t>
            </w:r>
            <w:proofErr w:type="spellEnd"/>
            <w:r w:rsidRPr="00B3026A">
              <w:rPr>
                <w:bCs/>
                <w:szCs w:val="22"/>
                <w:lang w:val="es-ES_tradnl"/>
              </w:rPr>
              <w:t xml:space="preserve"> </w:t>
            </w:r>
            <w:proofErr w:type="spellStart"/>
            <w:r w:rsidRPr="00B3026A">
              <w:rPr>
                <w:bCs/>
                <w:szCs w:val="22"/>
                <w:lang w:val="es-ES_tradnl"/>
              </w:rPr>
              <w:t>Balcerowska</w:t>
            </w:r>
            <w:proofErr w:type="spellEnd"/>
            <w:r w:rsidRPr="00B3026A">
              <w:rPr>
                <w:bCs/>
                <w:szCs w:val="22"/>
                <w:lang w:val="es-ES_tradnl"/>
              </w:rPr>
              <w:t>, Oficina de Patentes de la República de Polonia</w:t>
            </w:r>
          </w:p>
        </w:tc>
      </w:tr>
      <w:tr w:rsidR="00E615C7" w:rsidRPr="00666836" w14:paraId="73B90AA3" w14:textId="77777777" w:rsidTr="00022673">
        <w:tc>
          <w:tcPr>
            <w:tcW w:w="788" w:type="dxa"/>
            <w:shd w:val="clear" w:color="auto" w:fill="auto"/>
            <w:vAlign w:val="center"/>
          </w:tcPr>
          <w:p w14:paraId="7B8468D4" w14:textId="77777777" w:rsidR="00E615C7" w:rsidRPr="00B3026A" w:rsidRDefault="00E615C7" w:rsidP="00DC7E9F">
            <w:pPr>
              <w:pStyle w:val="ListParagraph"/>
              <w:numPr>
                <w:ilvl w:val="0"/>
                <w:numId w:val="11"/>
              </w:numPr>
              <w:spacing w:before="20" w:after="20"/>
              <w:ind w:left="426"/>
              <w:rPr>
                <w:bCs/>
                <w:szCs w:val="22"/>
                <w:lang w:val="es-ES_tradnl"/>
              </w:rPr>
            </w:pPr>
          </w:p>
        </w:tc>
        <w:tc>
          <w:tcPr>
            <w:tcW w:w="8291" w:type="dxa"/>
            <w:shd w:val="clear" w:color="auto" w:fill="auto"/>
            <w:vAlign w:val="center"/>
          </w:tcPr>
          <w:p w14:paraId="21B68FD8" w14:textId="34C78411" w:rsidR="00E615C7" w:rsidRPr="000E6F51" w:rsidRDefault="00E615C7" w:rsidP="00DA4815">
            <w:pPr>
              <w:spacing w:before="20" w:after="20"/>
              <w:rPr>
                <w:bCs/>
                <w:szCs w:val="22"/>
                <w:lang w:val="en-US"/>
              </w:rPr>
            </w:pPr>
            <w:r w:rsidRPr="000E6F51">
              <w:rPr>
                <w:bCs/>
                <w:szCs w:val="22"/>
                <w:lang w:val="en-US"/>
              </w:rPr>
              <w:t>Sr. Irfan Baloch, director</w:t>
            </w:r>
            <w:r w:rsidR="00DA4815" w:rsidRPr="000E6F51">
              <w:rPr>
                <w:bCs/>
                <w:szCs w:val="22"/>
                <w:lang w:val="en-US"/>
              </w:rPr>
              <w:t>,</w:t>
            </w:r>
            <w:r w:rsidRPr="000E6F51">
              <w:rPr>
                <w:bCs/>
                <w:szCs w:val="22"/>
                <w:lang w:val="en-US"/>
              </w:rPr>
              <w:t xml:space="preserve"> DACD, OMPI</w:t>
            </w:r>
          </w:p>
        </w:tc>
      </w:tr>
      <w:tr w:rsidR="00E615C7" w:rsidRPr="00B3026A" w14:paraId="0ACAF37B" w14:textId="77777777" w:rsidTr="00022673">
        <w:tc>
          <w:tcPr>
            <w:tcW w:w="788" w:type="dxa"/>
            <w:shd w:val="clear" w:color="auto" w:fill="auto"/>
            <w:vAlign w:val="center"/>
          </w:tcPr>
          <w:p w14:paraId="1CD9FFC2" w14:textId="77777777" w:rsidR="00E615C7" w:rsidRPr="000E6F51" w:rsidRDefault="00E615C7" w:rsidP="00DC7E9F">
            <w:pPr>
              <w:pStyle w:val="ListParagraph"/>
              <w:numPr>
                <w:ilvl w:val="0"/>
                <w:numId w:val="11"/>
              </w:numPr>
              <w:spacing w:before="20" w:after="20"/>
              <w:ind w:left="426"/>
              <w:rPr>
                <w:bCs/>
                <w:szCs w:val="22"/>
              </w:rPr>
            </w:pPr>
          </w:p>
        </w:tc>
        <w:tc>
          <w:tcPr>
            <w:tcW w:w="8291" w:type="dxa"/>
            <w:shd w:val="clear" w:color="auto" w:fill="auto"/>
            <w:vAlign w:val="center"/>
          </w:tcPr>
          <w:p w14:paraId="723588B8" w14:textId="58E5AF08" w:rsidR="00E615C7" w:rsidRPr="00B3026A" w:rsidRDefault="00E615C7" w:rsidP="00F63307">
            <w:pPr>
              <w:spacing w:before="20" w:after="20"/>
              <w:rPr>
                <w:bCs/>
                <w:szCs w:val="22"/>
                <w:lang w:val="es-ES_tradnl"/>
              </w:rPr>
            </w:pPr>
            <w:r w:rsidRPr="00B3026A">
              <w:rPr>
                <w:szCs w:val="22"/>
                <w:lang w:val="es-ES_tradnl"/>
              </w:rPr>
              <w:t>Sr. Humberto Javier Collado</w:t>
            </w:r>
            <w:r w:rsidRPr="00B3026A">
              <w:rPr>
                <w:b/>
                <w:szCs w:val="22"/>
                <w:lang w:val="es-ES_tradnl"/>
              </w:rPr>
              <w:t xml:space="preserve">, </w:t>
            </w:r>
            <w:r w:rsidRPr="00B3026A">
              <w:rPr>
                <w:b/>
                <w:bCs/>
                <w:szCs w:val="22"/>
                <w:bdr w:val="none" w:sz="0" w:space="0" w:color="auto" w:frame="1"/>
                <w:lang w:val="es-ES_tradnl"/>
              </w:rPr>
              <w:t xml:space="preserve">Registro de la Propiedad Intelectual </w:t>
            </w:r>
            <w:r w:rsidRPr="00B3026A">
              <w:rPr>
                <w:bCs/>
                <w:szCs w:val="22"/>
                <w:bdr w:val="none" w:sz="0" w:space="0" w:color="auto" w:frame="1"/>
                <w:lang w:val="es-ES_tradnl"/>
              </w:rPr>
              <w:t>de</w:t>
            </w:r>
            <w:r w:rsidRPr="00B3026A">
              <w:rPr>
                <w:b/>
                <w:bCs/>
                <w:szCs w:val="22"/>
                <w:bdr w:val="none" w:sz="0" w:space="0" w:color="auto" w:frame="1"/>
                <w:lang w:val="es-ES_tradnl"/>
              </w:rPr>
              <w:t xml:space="preserve"> </w:t>
            </w:r>
            <w:r w:rsidRPr="00B3026A">
              <w:rPr>
                <w:szCs w:val="22"/>
                <w:lang w:val="es-ES_tradnl"/>
              </w:rPr>
              <w:t>Nicaragua</w:t>
            </w:r>
          </w:p>
        </w:tc>
      </w:tr>
      <w:tr w:rsidR="00E615C7" w:rsidRPr="00B3026A" w14:paraId="2A9AB223" w14:textId="77777777" w:rsidTr="00022673">
        <w:tc>
          <w:tcPr>
            <w:tcW w:w="788" w:type="dxa"/>
            <w:shd w:val="clear" w:color="auto" w:fill="auto"/>
            <w:vAlign w:val="center"/>
          </w:tcPr>
          <w:p w14:paraId="26EB7A3F" w14:textId="77777777" w:rsidR="00E615C7" w:rsidRPr="00B3026A" w:rsidRDefault="00E615C7" w:rsidP="00DC7E9F">
            <w:pPr>
              <w:pStyle w:val="ListParagraph"/>
              <w:numPr>
                <w:ilvl w:val="0"/>
                <w:numId w:val="11"/>
              </w:numPr>
              <w:spacing w:before="20" w:after="20"/>
              <w:ind w:left="426"/>
              <w:rPr>
                <w:bCs/>
                <w:szCs w:val="22"/>
                <w:lang w:val="es-ES_tradnl"/>
              </w:rPr>
            </w:pPr>
          </w:p>
        </w:tc>
        <w:tc>
          <w:tcPr>
            <w:tcW w:w="8291" w:type="dxa"/>
            <w:shd w:val="clear" w:color="auto" w:fill="auto"/>
            <w:vAlign w:val="center"/>
          </w:tcPr>
          <w:p w14:paraId="32BD7E15" w14:textId="1C8489A9" w:rsidR="00E615C7" w:rsidRPr="00B3026A" w:rsidRDefault="00E615C7" w:rsidP="00F63307">
            <w:pPr>
              <w:spacing w:before="20" w:after="20"/>
              <w:rPr>
                <w:szCs w:val="22"/>
                <w:lang w:val="es-ES_tradnl"/>
              </w:rPr>
            </w:pPr>
            <w:r w:rsidRPr="00B3026A">
              <w:rPr>
                <w:bCs/>
                <w:szCs w:val="22"/>
                <w:lang w:val="es-ES_tradnl"/>
              </w:rPr>
              <w:t xml:space="preserve">Sr. Julius </w:t>
            </w:r>
            <w:proofErr w:type="spellStart"/>
            <w:r w:rsidRPr="00B3026A">
              <w:rPr>
                <w:bCs/>
                <w:szCs w:val="22"/>
                <w:lang w:val="es-ES_tradnl"/>
              </w:rPr>
              <w:t>Ecuru</w:t>
            </w:r>
            <w:proofErr w:type="spellEnd"/>
            <w:r w:rsidRPr="00B3026A">
              <w:rPr>
                <w:bCs/>
                <w:szCs w:val="22"/>
                <w:lang w:val="es-ES_tradnl"/>
              </w:rPr>
              <w:t>, Consejo Nacional de Ciencia y Tecnología de Uganda</w:t>
            </w:r>
          </w:p>
        </w:tc>
      </w:tr>
      <w:tr w:rsidR="00E615C7" w:rsidRPr="00B3026A" w14:paraId="247802A2" w14:textId="77777777" w:rsidTr="00022673">
        <w:tc>
          <w:tcPr>
            <w:tcW w:w="788" w:type="dxa"/>
            <w:shd w:val="clear" w:color="auto" w:fill="auto"/>
            <w:vAlign w:val="center"/>
          </w:tcPr>
          <w:p w14:paraId="0BB0BFA3" w14:textId="77777777" w:rsidR="00E615C7" w:rsidRPr="00B3026A" w:rsidRDefault="00E615C7" w:rsidP="00DC7E9F">
            <w:pPr>
              <w:pStyle w:val="ListParagraph"/>
              <w:numPr>
                <w:ilvl w:val="0"/>
                <w:numId w:val="11"/>
              </w:numPr>
              <w:spacing w:before="20" w:after="20"/>
              <w:ind w:left="426"/>
              <w:rPr>
                <w:bCs/>
                <w:szCs w:val="22"/>
                <w:lang w:val="es-ES_tradnl"/>
              </w:rPr>
            </w:pPr>
          </w:p>
        </w:tc>
        <w:tc>
          <w:tcPr>
            <w:tcW w:w="8291" w:type="dxa"/>
            <w:shd w:val="clear" w:color="auto" w:fill="auto"/>
            <w:vAlign w:val="center"/>
          </w:tcPr>
          <w:p w14:paraId="16B4784E" w14:textId="717CA1C7" w:rsidR="00E615C7" w:rsidRPr="00B3026A" w:rsidRDefault="00E615C7" w:rsidP="00DA4815">
            <w:pPr>
              <w:spacing w:before="20" w:after="20"/>
              <w:rPr>
                <w:bCs/>
                <w:szCs w:val="22"/>
                <w:lang w:val="es-ES_tradnl"/>
              </w:rPr>
            </w:pPr>
            <w:r w:rsidRPr="00B3026A">
              <w:rPr>
                <w:szCs w:val="22"/>
                <w:lang w:val="es-ES_tradnl"/>
              </w:rPr>
              <w:t>Sr. Sergio Escudero, director</w:t>
            </w:r>
            <w:r w:rsidR="00DA4815" w:rsidRPr="00B3026A">
              <w:rPr>
                <w:szCs w:val="22"/>
                <w:lang w:val="es-ES_tradnl"/>
              </w:rPr>
              <w:t>,</w:t>
            </w:r>
            <w:r w:rsidRPr="00B3026A">
              <w:rPr>
                <w:szCs w:val="22"/>
                <w:lang w:val="es-ES_tradnl"/>
              </w:rPr>
              <w:t xml:space="preserve"> Departamento de Asuntos Internacionales y Políticas, Instituto Nacional de Propiedad Industrial (INPI) de Chile</w:t>
            </w:r>
          </w:p>
        </w:tc>
      </w:tr>
      <w:tr w:rsidR="00E615C7" w:rsidRPr="00B3026A" w14:paraId="41D0291D" w14:textId="77777777" w:rsidTr="00022673">
        <w:trPr>
          <w:trHeight w:val="820"/>
        </w:trPr>
        <w:tc>
          <w:tcPr>
            <w:tcW w:w="788" w:type="dxa"/>
            <w:shd w:val="clear" w:color="auto" w:fill="auto"/>
            <w:vAlign w:val="center"/>
          </w:tcPr>
          <w:p w14:paraId="2B09C078" w14:textId="77777777" w:rsidR="00E615C7" w:rsidRPr="00B3026A" w:rsidRDefault="00E615C7" w:rsidP="00DC7E9F">
            <w:pPr>
              <w:pStyle w:val="ListParagraph"/>
              <w:numPr>
                <w:ilvl w:val="0"/>
                <w:numId w:val="11"/>
              </w:numPr>
              <w:spacing w:before="20" w:after="20"/>
              <w:ind w:left="426"/>
              <w:rPr>
                <w:bCs/>
                <w:szCs w:val="22"/>
                <w:lang w:val="es-ES_tradnl"/>
              </w:rPr>
            </w:pPr>
          </w:p>
        </w:tc>
        <w:tc>
          <w:tcPr>
            <w:tcW w:w="8291" w:type="dxa"/>
            <w:shd w:val="clear" w:color="auto" w:fill="auto"/>
            <w:vAlign w:val="center"/>
          </w:tcPr>
          <w:p w14:paraId="3029773D" w14:textId="2865C1E8" w:rsidR="00E615C7" w:rsidRPr="00B3026A" w:rsidRDefault="00E615C7" w:rsidP="00F63307">
            <w:pPr>
              <w:spacing w:before="20" w:after="20"/>
              <w:rPr>
                <w:bCs/>
                <w:szCs w:val="22"/>
                <w:lang w:val="es-ES_tradnl"/>
              </w:rPr>
            </w:pPr>
            <w:r w:rsidRPr="00B3026A">
              <w:rPr>
                <w:bCs/>
                <w:szCs w:val="22"/>
                <w:lang w:val="es-ES_tradnl"/>
              </w:rPr>
              <w:t xml:space="preserve">Sra. Marina </w:t>
            </w:r>
            <w:proofErr w:type="spellStart"/>
            <w:r w:rsidRPr="00B3026A">
              <w:rPr>
                <w:bCs/>
                <w:szCs w:val="22"/>
                <w:lang w:val="es-ES_tradnl"/>
              </w:rPr>
              <w:t>Filgueiras</w:t>
            </w:r>
            <w:proofErr w:type="spellEnd"/>
            <w:r w:rsidRPr="00B3026A">
              <w:rPr>
                <w:bCs/>
                <w:szCs w:val="22"/>
                <w:lang w:val="es-ES_tradnl"/>
              </w:rPr>
              <w:t xml:space="preserve"> Jorge, </w:t>
            </w:r>
            <w:r w:rsidRPr="00B3026A">
              <w:rPr>
                <w:szCs w:val="22"/>
                <w:lang w:val="es-ES_tradnl"/>
              </w:rPr>
              <w:t>Instituto Nacional de Propiedad Industrial (INPI) del Brasil</w:t>
            </w:r>
          </w:p>
        </w:tc>
      </w:tr>
      <w:tr w:rsidR="00E615C7" w:rsidRPr="00B3026A" w14:paraId="0B93ED9E" w14:textId="77777777" w:rsidTr="00022673">
        <w:tc>
          <w:tcPr>
            <w:tcW w:w="788" w:type="dxa"/>
            <w:shd w:val="clear" w:color="auto" w:fill="auto"/>
            <w:vAlign w:val="center"/>
          </w:tcPr>
          <w:p w14:paraId="69C62216" w14:textId="77777777" w:rsidR="00E615C7" w:rsidRPr="00B3026A" w:rsidRDefault="00E615C7" w:rsidP="00DC7E9F">
            <w:pPr>
              <w:pStyle w:val="ListParagraph"/>
              <w:numPr>
                <w:ilvl w:val="0"/>
                <w:numId w:val="11"/>
              </w:numPr>
              <w:spacing w:before="20" w:after="20"/>
              <w:ind w:left="426"/>
              <w:rPr>
                <w:bCs/>
                <w:szCs w:val="22"/>
                <w:lang w:val="es-ES_tradnl"/>
              </w:rPr>
            </w:pPr>
          </w:p>
        </w:tc>
        <w:tc>
          <w:tcPr>
            <w:tcW w:w="8291" w:type="dxa"/>
            <w:shd w:val="clear" w:color="auto" w:fill="auto"/>
            <w:vAlign w:val="center"/>
          </w:tcPr>
          <w:p w14:paraId="71169D0D" w14:textId="09632B2F" w:rsidR="00E615C7" w:rsidRPr="00B3026A" w:rsidRDefault="00E615C7" w:rsidP="00DA4815">
            <w:pPr>
              <w:spacing w:before="20" w:after="20"/>
              <w:rPr>
                <w:bCs/>
                <w:szCs w:val="22"/>
                <w:lang w:val="es-ES_tradnl"/>
              </w:rPr>
            </w:pPr>
            <w:r w:rsidRPr="00B3026A">
              <w:rPr>
                <w:bCs/>
                <w:szCs w:val="22"/>
                <w:lang w:val="es-ES_tradnl"/>
              </w:rPr>
              <w:t xml:space="preserve">Sr. </w:t>
            </w:r>
            <w:proofErr w:type="spellStart"/>
            <w:r w:rsidRPr="00B3026A">
              <w:rPr>
                <w:bCs/>
                <w:szCs w:val="22"/>
                <w:lang w:val="es-ES_tradnl"/>
              </w:rPr>
              <w:t>Carsten</w:t>
            </w:r>
            <w:proofErr w:type="spellEnd"/>
            <w:r w:rsidRPr="00B3026A">
              <w:rPr>
                <w:bCs/>
                <w:szCs w:val="22"/>
                <w:lang w:val="es-ES_tradnl"/>
              </w:rPr>
              <w:t xml:space="preserve"> </w:t>
            </w:r>
            <w:proofErr w:type="spellStart"/>
            <w:r w:rsidRPr="00B3026A">
              <w:rPr>
                <w:bCs/>
                <w:szCs w:val="22"/>
                <w:lang w:val="es-ES_tradnl"/>
              </w:rPr>
              <w:t>Fink</w:t>
            </w:r>
            <w:proofErr w:type="spellEnd"/>
            <w:r w:rsidRPr="00B3026A">
              <w:rPr>
                <w:bCs/>
                <w:szCs w:val="22"/>
                <w:lang w:val="es-ES_tradnl"/>
              </w:rPr>
              <w:t>, economista jefe</w:t>
            </w:r>
            <w:r w:rsidR="00DA4815" w:rsidRPr="00B3026A">
              <w:rPr>
                <w:bCs/>
                <w:szCs w:val="22"/>
                <w:lang w:val="es-ES_tradnl"/>
              </w:rPr>
              <w:t>,</w:t>
            </w:r>
            <w:r w:rsidRPr="00B3026A">
              <w:rPr>
                <w:bCs/>
                <w:szCs w:val="22"/>
                <w:lang w:val="es-ES_tradnl"/>
              </w:rPr>
              <w:t xml:space="preserve"> División de Economía y Estadística</w:t>
            </w:r>
            <w:r w:rsidR="00DA4815" w:rsidRPr="00B3026A">
              <w:rPr>
                <w:bCs/>
                <w:szCs w:val="22"/>
                <w:lang w:val="es-ES_tradnl"/>
              </w:rPr>
              <w:t xml:space="preserve">, </w:t>
            </w:r>
            <w:r w:rsidRPr="00B3026A">
              <w:rPr>
                <w:bCs/>
                <w:szCs w:val="22"/>
                <w:lang w:val="es-ES_tradnl"/>
              </w:rPr>
              <w:t>OMPI</w:t>
            </w:r>
          </w:p>
        </w:tc>
      </w:tr>
      <w:tr w:rsidR="00E615C7" w:rsidRPr="00B3026A" w14:paraId="7749787F" w14:textId="77777777" w:rsidTr="00022673">
        <w:tc>
          <w:tcPr>
            <w:tcW w:w="788" w:type="dxa"/>
            <w:shd w:val="clear" w:color="auto" w:fill="auto"/>
            <w:vAlign w:val="center"/>
          </w:tcPr>
          <w:p w14:paraId="450F7D79" w14:textId="44B06DF0" w:rsidR="00E615C7" w:rsidRPr="00B3026A" w:rsidRDefault="00E615C7" w:rsidP="00DC7E9F">
            <w:pPr>
              <w:pStyle w:val="ListParagraph"/>
              <w:numPr>
                <w:ilvl w:val="0"/>
                <w:numId w:val="11"/>
              </w:numPr>
              <w:spacing w:before="20" w:after="20"/>
              <w:ind w:left="426"/>
              <w:rPr>
                <w:bCs/>
                <w:szCs w:val="22"/>
                <w:lang w:val="es-ES_tradnl"/>
              </w:rPr>
            </w:pPr>
          </w:p>
        </w:tc>
        <w:tc>
          <w:tcPr>
            <w:tcW w:w="8291" w:type="dxa"/>
            <w:shd w:val="clear" w:color="auto" w:fill="auto"/>
            <w:vAlign w:val="center"/>
          </w:tcPr>
          <w:p w14:paraId="7E4D51D6" w14:textId="7E0A4928" w:rsidR="00E615C7" w:rsidRPr="00B3026A" w:rsidRDefault="00E615C7" w:rsidP="00DA4815">
            <w:pPr>
              <w:spacing w:before="20" w:after="20"/>
              <w:rPr>
                <w:bCs/>
                <w:szCs w:val="22"/>
                <w:lang w:val="es-ES_tradnl"/>
              </w:rPr>
            </w:pPr>
            <w:r w:rsidRPr="00B3026A">
              <w:rPr>
                <w:bCs/>
                <w:szCs w:val="22"/>
                <w:lang w:val="es-ES_tradnl"/>
              </w:rPr>
              <w:t xml:space="preserve">Sr. Georges Ghandour, administrador principal de </w:t>
            </w:r>
            <w:r w:rsidR="00DA4815" w:rsidRPr="00B3026A">
              <w:rPr>
                <w:bCs/>
                <w:szCs w:val="22"/>
                <w:lang w:val="es-ES_tradnl"/>
              </w:rPr>
              <w:t>p</w:t>
            </w:r>
            <w:r w:rsidRPr="00B3026A">
              <w:rPr>
                <w:bCs/>
                <w:szCs w:val="22"/>
                <w:lang w:val="es-ES_tradnl"/>
              </w:rPr>
              <w:t>rogramas</w:t>
            </w:r>
            <w:r w:rsidR="00DA4815" w:rsidRPr="00B3026A">
              <w:rPr>
                <w:bCs/>
                <w:szCs w:val="22"/>
                <w:lang w:val="es-ES_tradnl"/>
              </w:rPr>
              <w:t>,</w:t>
            </w:r>
            <w:r w:rsidRPr="00B3026A">
              <w:rPr>
                <w:bCs/>
                <w:szCs w:val="22"/>
                <w:lang w:val="es-ES_tradnl"/>
              </w:rPr>
              <w:t xml:space="preserve"> DACD, OMPI</w:t>
            </w:r>
          </w:p>
        </w:tc>
      </w:tr>
      <w:tr w:rsidR="00E615C7" w:rsidRPr="00B3026A" w14:paraId="61E61EA6" w14:textId="77777777" w:rsidTr="00022673">
        <w:tc>
          <w:tcPr>
            <w:tcW w:w="788" w:type="dxa"/>
            <w:shd w:val="clear" w:color="auto" w:fill="auto"/>
            <w:vAlign w:val="center"/>
          </w:tcPr>
          <w:p w14:paraId="58A0A6C8" w14:textId="77777777" w:rsidR="00E615C7" w:rsidRPr="00B3026A" w:rsidRDefault="00E615C7" w:rsidP="00DC7E9F">
            <w:pPr>
              <w:pStyle w:val="ListParagraph"/>
              <w:numPr>
                <w:ilvl w:val="0"/>
                <w:numId w:val="11"/>
              </w:numPr>
              <w:spacing w:before="20" w:after="20"/>
              <w:ind w:left="426"/>
              <w:rPr>
                <w:bCs/>
                <w:szCs w:val="22"/>
                <w:lang w:val="es-ES_tradnl"/>
              </w:rPr>
            </w:pPr>
          </w:p>
        </w:tc>
        <w:tc>
          <w:tcPr>
            <w:tcW w:w="8291" w:type="dxa"/>
            <w:shd w:val="clear" w:color="auto" w:fill="auto"/>
            <w:vAlign w:val="center"/>
          </w:tcPr>
          <w:p w14:paraId="262B303B" w14:textId="74825E1D" w:rsidR="00E615C7" w:rsidRPr="00B3026A" w:rsidRDefault="00E615C7" w:rsidP="00DA4815">
            <w:pPr>
              <w:spacing w:before="20" w:after="20"/>
              <w:rPr>
                <w:bCs/>
                <w:szCs w:val="22"/>
                <w:lang w:val="es-ES_tradnl"/>
              </w:rPr>
            </w:pPr>
            <w:r w:rsidRPr="00B3026A">
              <w:rPr>
                <w:bCs/>
                <w:szCs w:val="22"/>
                <w:lang w:val="es-ES_tradnl"/>
              </w:rPr>
              <w:t xml:space="preserve">Sr. Oswaldo </w:t>
            </w:r>
            <w:proofErr w:type="spellStart"/>
            <w:r w:rsidRPr="00B3026A">
              <w:rPr>
                <w:bCs/>
                <w:szCs w:val="22"/>
                <w:lang w:val="es-ES_tradnl"/>
              </w:rPr>
              <w:t>Gironés</w:t>
            </w:r>
            <w:proofErr w:type="spellEnd"/>
            <w:r w:rsidRPr="00B3026A">
              <w:rPr>
                <w:bCs/>
                <w:szCs w:val="22"/>
                <w:lang w:val="es-ES_tradnl"/>
              </w:rPr>
              <w:t xml:space="preserve"> </w:t>
            </w:r>
            <w:proofErr w:type="spellStart"/>
            <w:r w:rsidRPr="00B3026A">
              <w:rPr>
                <w:bCs/>
                <w:szCs w:val="22"/>
                <w:lang w:val="es-ES_tradnl"/>
              </w:rPr>
              <w:t>Jordá</w:t>
            </w:r>
            <w:proofErr w:type="spellEnd"/>
            <w:r w:rsidRPr="00B3026A">
              <w:rPr>
                <w:bCs/>
                <w:szCs w:val="22"/>
                <w:lang w:val="es-ES_tradnl"/>
              </w:rPr>
              <w:t>, consejero</w:t>
            </w:r>
            <w:r w:rsidR="00DA4815" w:rsidRPr="00B3026A">
              <w:rPr>
                <w:bCs/>
                <w:szCs w:val="22"/>
                <w:lang w:val="es-ES_tradnl"/>
              </w:rPr>
              <w:t xml:space="preserve">, </w:t>
            </w:r>
            <w:r w:rsidRPr="00B3026A">
              <w:rPr>
                <w:bCs/>
                <w:szCs w:val="22"/>
                <w:lang w:val="es-ES_tradnl"/>
              </w:rPr>
              <w:t>Oficina Regional para América Latina y el Caribe, Sector de Desarrollo</w:t>
            </w:r>
            <w:r w:rsidR="00DA4815" w:rsidRPr="00B3026A">
              <w:rPr>
                <w:bCs/>
                <w:szCs w:val="22"/>
                <w:lang w:val="es-ES_tradnl"/>
              </w:rPr>
              <w:t xml:space="preserve">, </w:t>
            </w:r>
            <w:r w:rsidRPr="00B3026A">
              <w:rPr>
                <w:bCs/>
                <w:szCs w:val="22"/>
                <w:lang w:val="es-ES_tradnl"/>
              </w:rPr>
              <w:t>OMPI</w:t>
            </w:r>
          </w:p>
        </w:tc>
      </w:tr>
      <w:tr w:rsidR="00E615C7" w:rsidRPr="00B3026A" w14:paraId="4AED9ADF" w14:textId="77777777" w:rsidTr="00022673">
        <w:tc>
          <w:tcPr>
            <w:tcW w:w="788" w:type="dxa"/>
            <w:shd w:val="clear" w:color="auto" w:fill="auto"/>
            <w:vAlign w:val="center"/>
          </w:tcPr>
          <w:p w14:paraId="5432B0A1" w14:textId="77777777" w:rsidR="00E615C7" w:rsidRPr="00B3026A" w:rsidRDefault="00E615C7" w:rsidP="00DC7E9F">
            <w:pPr>
              <w:pStyle w:val="ListParagraph"/>
              <w:numPr>
                <w:ilvl w:val="0"/>
                <w:numId w:val="11"/>
              </w:numPr>
              <w:spacing w:before="20" w:after="20"/>
              <w:ind w:left="426"/>
              <w:rPr>
                <w:bCs/>
                <w:szCs w:val="22"/>
                <w:lang w:val="es-ES_tradnl"/>
              </w:rPr>
            </w:pPr>
          </w:p>
        </w:tc>
        <w:tc>
          <w:tcPr>
            <w:tcW w:w="8291" w:type="dxa"/>
            <w:shd w:val="clear" w:color="auto" w:fill="auto"/>
            <w:vAlign w:val="center"/>
          </w:tcPr>
          <w:p w14:paraId="37AEE0AA" w14:textId="740AA7D2" w:rsidR="00E615C7" w:rsidRPr="00B3026A" w:rsidRDefault="00E615C7" w:rsidP="00DA4815">
            <w:pPr>
              <w:spacing w:before="20" w:after="20"/>
              <w:rPr>
                <w:bCs/>
                <w:szCs w:val="22"/>
                <w:lang w:val="es-ES_tradnl"/>
              </w:rPr>
            </w:pPr>
            <w:r w:rsidRPr="00B3026A">
              <w:rPr>
                <w:bCs/>
                <w:szCs w:val="22"/>
                <w:lang w:val="es-ES_tradnl"/>
              </w:rPr>
              <w:t xml:space="preserve">Sra. </w:t>
            </w:r>
            <w:proofErr w:type="spellStart"/>
            <w:r w:rsidRPr="00B3026A">
              <w:rPr>
                <w:bCs/>
                <w:szCs w:val="22"/>
                <w:lang w:val="es-ES_tradnl"/>
              </w:rPr>
              <w:t>Intan</w:t>
            </w:r>
            <w:proofErr w:type="spellEnd"/>
            <w:r w:rsidRPr="00B3026A">
              <w:rPr>
                <w:bCs/>
                <w:szCs w:val="22"/>
                <w:lang w:val="es-ES_tradnl"/>
              </w:rPr>
              <w:t xml:space="preserve"> </w:t>
            </w:r>
            <w:proofErr w:type="spellStart"/>
            <w:r w:rsidRPr="00B3026A">
              <w:rPr>
                <w:bCs/>
                <w:szCs w:val="22"/>
                <w:lang w:val="es-ES_tradnl"/>
              </w:rPr>
              <w:t>Hamdan</w:t>
            </w:r>
            <w:proofErr w:type="spellEnd"/>
            <w:r w:rsidRPr="00B3026A">
              <w:rPr>
                <w:bCs/>
                <w:szCs w:val="22"/>
                <w:lang w:val="es-ES_tradnl"/>
              </w:rPr>
              <w:t>-Livramento, economista</w:t>
            </w:r>
            <w:r w:rsidR="00DA4815" w:rsidRPr="00B3026A">
              <w:rPr>
                <w:bCs/>
                <w:szCs w:val="22"/>
                <w:lang w:val="es-ES_tradnl"/>
              </w:rPr>
              <w:t>,</w:t>
            </w:r>
            <w:r w:rsidRPr="00B3026A">
              <w:rPr>
                <w:bCs/>
                <w:szCs w:val="22"/>
                <w:lang w:val="es-ES_tradnl"/>
              </w:rPr>
              <w:t xml:space="preserve"> División de Economía y Estadística</w:t>
            </w:r>
            <w:r w:rsidR="00DA4815" w:rsidRPr="00B3026A">
              <w:rPr>
                <w:bCs/>
                <w:szCs w:val="22"/>
                <w:lang w:val="es-ES_tradnl"/>
              </w:rPr>
              <w:t xml:space="preserve">, </w:t>
            </w:r>
            <w:r w:rsidRPr="00B3026A">
              <w:rPr>
                <w:bCs/>
                <w:szCs w:val="22"/>
                <w:lang w:val="es-ES_tradnl"/>
              </w:rPr>
              <w:t>OMPI</w:t>
            </w:r>
          </w:p>
        </w:tc>
      </w:tr>
      <w:tr w:rsidR="00E615C7" w:rsidRPr="00B3026A" w14:paraId="73DCE2AC" w14:textId="77777777" w:rsidTr="00022673">
        <w:tc>
          <w:tcPr>
            <w:tcW w:w="788" w:type="dxa"/>
            <w:shd w:val="clear" w:color="auto" w:fill="auto"/>
            <w:vAlign w:val="center"/>
          </w:tcPr>
          <w:p w14:paraId="185B30EF" w14:textId="77777777" w:rsidR="00E615C7" w:rsidRPr="00B3026A" w:rsidRDefault="00E615C7" w:rsidP="00DC7E9F">
            <w:pPr>
              <w:pStyle w:val="ListParagraph"/>
              <w:numPr>
                <w:ilvl w:val="0"/>
                <w:numId w:val="11"/>
              </w:numPr>
              <w:spacing w:before="20" w:after="20"/>
              <w:ind w:left="426"/>
              <w:rPr>
                <w:bCs/>
                <w:szCs w:val="22"/>
                <w:lang w:val="es-ES_tradnl"/>
              </w:rPr>
            </w:pPr>
          </w:p>
        </w:tc>
        <w:tc>
          <w:tcPr>
            <w:tcW w:w="8291" w:type="dxa"/>
            <w:shd w:val="clear" w:color="auto" w:fill="auto"/>
            <w:vAlign w:val="center"/>
          </w:tcPr>
          <w:p w14:paraId="7D710515" w14:textId="730DA605" w:rsidR="00E615C7" w:rsidRPr="00B3026A" w:rsidRDefault="00E615C7" w:rsidP="00945282">
            <w:pPr>
              <w:spacing w:before="20" w:after="20"/>
              <w:rPr>
                <w:bCs/>
                <w:szCs w:val="22"/>
                <w:lang w:val="es-ES_tradnl"/>
              </w:rPr>
            </w:pPr>
            <w:r w:rsidRPr="00B3026A">
              <w:rPr>
                <w:bCs/>
                <w:szCs w:val="22"/>
                <w:lang w:val="es-ES_tradnl"/>
              </w:rPr>
              <w:t xml:space="preserve">Sra. Diana </w:t>
            </w:r>
            <w:proofErr w:type="spellStart"/>
            <w:r w:rsidRPr="00B3026A">
              <w:rPr>
                <w:bCs/>
                <w:szCs w:val="22"/>
                <w:lang w:val="es-ES_tradnl"/>
              </w:rPr>
              <w:t>Hasb</w:t>
            </w:r>
            <w:r w:rsidR="00945282">
              <w:rPr>
                <w:bCs/>
                <w:szCs w:val="22"/>
                <w:lang w:val="es-ES_tradnl"/>
              </w:rPr>
              <w:t>ú</w:t>
            </w:r>
            <w:r w:rsidRPr="00B3026A">
              <w:rPr>
                <w:bCs/>
                <w:szCs w:val="22"/>
                <w:lang w:val="es-ES_tradnl"/>
              </w:rPr>
              <w:t>n</w:t>
            </w:r>
            <w:proofErr w:type="spellEnd"/>
            <w:r w:rsidRPr="00B3026A">
              <w:rPr>
                <w:bCs/>
                <w:szCs w:val="22"/>
                <w:lang w:val="es-ES_tradnl"/>
              </w:rPr>
              <w:t xml:space="preserve">, </w:t>
            </w:r>
            <w:r w:rsidRPr="00B3026A">
              <w:rPr>
                <w:rStyle w:val="Emphasis"/>
                <w:bCs/>
                <w:szCs w:val="22"/>
                <w:shd w:val="clear" w:color="auto" w:fill="FFFFFF"/>
                <w:lang w:val="es-ES_tradnl"/>
              </w:rPr>
              <w:t>Misión Permanente de El Salvador ante las Naciones Unidas</w:t>
            </w:r>
          </w:p>
        </w:tc>
      </w:tr>
      <w:tr w:rsidR="00E615C7" w:rsidRPr="00B3026A" w14:paraId="0D42E2F2" w14:textId="77777777" w:rsidTr="00022673">
        <w:tc>
          <w:tcPr>
            <w:tcW w:w="788" w:type="dxa"/>
            <w:shd w:val="clear" w:color="auto" w:fill="auto"/>
            <w:vAlign w:val="center"/>
          </w:tcPr>
          <w:p w14:paraId="7BF0DDFC" w14:textId="77777777" w:rsidR="00E615C7" w:rsidRPr="00B3026A" w:rsidRDefault="00E615C7" w:rsidP="00DC7E9F">
            <w:pPr>
              <w:pStyle w:val="ListParagraph"/>
              <w:numPr>
                <w:ilvl w:val="0"/>
                <w:numId w:val="11"/>
              </w:numPr>
              <w:spacing w:before="20" w:after="20"/>
              <w:ind w:left="426"/>
              <w:rPr>
                <w:bCs/>
                <w:szCs w:val="22"/>
                <w:lang w:val="es-ES_tradnl"/>
              </w:rPr>
            </w:pPr>
          </w:p>
        </w:tc>
        <w:tc>
          <w:tcPr>
            <w:tcW w:w="8291" w:type="dxa"/>
            <w:shd w:val="clear" w:color="auto" w:fill="auto"/>
            <w:vAlign w:val="center"/>
          </w:tcPr>
          <w:p w14:paraId="62811657" w14:textId="4484D59B" w:rsidR="00E615C7" w:rsidRPr="00B3026A" w:rsidRDefault="00E615C7" w:rsidP="00827AE1">
            <w:pPr>
              <w:spacing w:before="20" w:after="20"/>
              <w:rPr>
                <w:bCs/>
                <w:szCs w:val="22"/>
                <w:lang w:val="es-ES_tradnl"/>
              </w:rPr>
            </w:pPr>
            <w:r w:rsidRPr="00B3026A">
              <w:rPr>
                <w:bCs/>
                <w:szCs w:val="22"/>
                <w:lang w:val="es-ES_tradnl"/>
              </w:rPr>
              <w:t xml:space="preserve">Sr. </w:t>
            </w:r>
            <w:r w:rsidRPr="00B3026A">
              <w:rPr>
                <w:iCs/>
                <w:szCs w:val="22"/>
                <w:bdr w:val="none" w:sz="0" w:space="0" w:color="auto" w:frame="1"/>
                <w:lang w:val="es-ES_tradnl"/>
              </w:rPr>
              <w:t xml:space="preserve">Juan Pablo Herrera Saavedra, </w:t>
            </w:r>
            <w:r w:rsidRPr="00B3026A">
              <w:rPr>
                <w:szCs w:val="22"/>
                <w:lang w:val="es-ES_tradnl"/>
              </w:rPr>
              <w:t>Superintendencia de Industria y Comercio de Colombia</w:t>
            </w:r>
          </w:p>
        </w:tc>
      </w:tr>
      <w:tr w:rsidR="00E615C7" w:rsidRPr="00B3026A" w14:paraId="4388F6E2" w14:textId="77777777" w:rsidTr="00022673">
        <w:tc>
          <w:tcPr>
            <w:tcW w:w="788" w:type="dxa"/>
            <w:shd w:val="clear" w:color="auto" w:fill="auto"/>
            <w:vAlign w:val="center"/>
          </w:tcPr>
          <w:p w14:paraId="5A092180" w14:textId="77777777" w:rsidR="00E615C7" w:rsidRPr="00B3026A" w:rsidRDefault="00E615C7" w:rsidP="00DC7E9F">
            <w:pPr>
              <w:pStyle w:val="ListParagraph"/>
              <w:numPr>
                <w:ilvl w:val="0"/>
                <w:numId w:val="11"/>
              </w:numPr>
              <w:spacing w:before="20" w:after="20"/>
              <w:ind w:left="426"/>
              <w:rPr>
                <w:bCs/>
                <w:szCs w:val="22"/>
                <w:lang w:val="es-ES_tradnl"/>
              </w:rPr>
            </w:pPr>
          </w:p>
        </w:tc>
        <w:tc>
          <w:tcPr>
            <w:tcW w:w="8291" w:type="dxa"/>
            <w:shd w:val="clear" w:color="auto" w:fill="auto"/>
            <w:vAlign w:val="center"/>
          </w:tcPr>
          <w:p w14:paraId="2B56FF32" w14:textId="7A2179EC" w:rsidR="00E615C7" w:rsidRPr="00B3026A" w:rsidRDefault="00E615C7" w:rsidP="00DA4815">
            <w:pPr>
              <w:spacing w:before="20" w:after="20"/>
              <w:rPr>
                <w:bCs/>
                <w:szCs w:val="22"/>
                <w:lang w:val="es-ES_tradnl"/>
              </w:rPr>
            </w:pPr>
            <w:r w:rsidRPr="00B3026A">
              <w:rPr>
                <w:bCs/>
                <w:szCs w:val="22"/>
                <w:lang w:val="es-ES_tradnl"/>
              </w:rPr>
              <w:t xml:space="preserve">Sra. </w:t>
            </w:r>
            <w:proofErr w:type="spellStart"/>
            <w:r w:rsidRPr="00B3026A">
              <w:rPr>
                <w:bCs/>
                <w:szCs w:val="22"/>
                <w:lang w:val="es-ES_tradnl"/>
              </w:rPr>
              <w:t>Donna</w:t>
            </w:r>
            <w:proofErr w:type="spellEnd"/>
            <w:r w:rsidRPr="00B3026A">
              <w:rPr>
                <w:bCs/>
                <w:szCs w:val="22"/>
                <w:lang w:val="es-ES_tradnl"/>
              </w:rPr>
              <w:t xml:space="preserve"> Hill, </w:t>
            </w:r>
            <w:r w:rsidR="00DA4815" w:rsidRPr="00B3026A">
              <w:rPr>
                <w:bCs/>
                <w:szCs w:val="22"/>
                <w:lang w:val="es-ES_tradnl"/>
              </w:rPr>
              <w:t>a</w:t>
            </w:r>
            <w:r w:rsidRPr="00B3026A">
              <w:rPr>
                <w:bCs/>
                <w:szCs w:val="22"/>
                <w:lang w:val="es-ES_tradnl"/>
              </w:rPr>
              <w:t xml:space="preserve">dministradora </w:t>
            </w:r>
            <w:r w:rsidR="00DA4815" w:rsidRPr="00B3026A">
              <w:rPr>
                <w:bCs/>
                <w:szCs w:val="22"/>
                <w:lang w:val="es-ES_tradnl"/>
              </w:rPr>
              <w:t>p</w:t>
            </w:r>
            <w:r w:rsidRPr="00B3026A">
              <w:rPr>
                <w:bCs/>
                <w:szCs w:val="22"/>
                <w:lang w:val="es-ES_tradnl"/>
              </w:rPr>
              <w:t xml:space="preserve">rincipal de </w:t>
            </w:r>
            <w:r w:rsidR="00DA4815" w:rsidRPr="00B3026A">
              <w:rPr>
                <w:bCs/>
                <w:szCs w:val="22"/>
                <w:lang w:val="es-ES_tradnl"/>
              </w:rPr>
              <w:t>p</w:t>
            </w:r>
            <w:r w:rsidRPr="00B3026A">
              <w:rPr>
                <w:bCs/>
                <w:szCs w:val="22"/>
                <w:lang w:val="es-ES_tradnl"/>
              </w:rPr>
              <w:t>rogramas, Departamento</w:t>
            </w:r>
            <w:r w:rsidRPr="00B3026A">
              <w:rPr>
                <w:szCs w:val="22"/>
                <w:shd w:val="clear" w:color="auto" w:fill="FFFFFF"/>
                <w:lang w:val="es-ES_tradnl"/>
              </w:rPr>
              <w:t xml:space="preserve"> de la OMPI para </w:t>
            </w:r>
            <w:r w:rsidR="00D36ADB">
              <w:rPr>
                <w:szCs w:val="22"/>
                <w:shd w:val="clear" w:color="auto" w:fill="FFFFFF"/>
                <w:lang w:val="es-ES_tradnl"/>
              </w:rPr>
              <w:t xml:space="preserve">los </w:t>
            </w:r>
            <w:r w:rsidRPr="00B3026A">
              <w:rPr>
                <w:szCs w:val="22"/>
                <w:shd w:val="clear" w:color="auto" w:fill="FFFFFF"/>
                <w:lang w:val="es-ES_tradnl"/>
              </w:rPr>
              <w:t>Países en Transición y Países Desarrollados.</w:t>
            </w:r>
          </w:p>
        </w:tc>
      </w:tr>
      <w:tr w:rsidR="00E615C7" w:rsidRPr="00B3026A" w14:paraId="6460AF9E" w14:textId="77777777" w:rsidTr="00022673">
        <w:tc>
          <w:tcPr>
            <w:tcW w:w="788" w:type="dxa"/>
            <w:shd w:val="clear" w:color="auto" w:fill="auto"/>
            <w:vAlign w:val="center"/>
          </w:tcPr>
          <w:p w14:paraId="78740E25" w14:textId="77777777" w:rsidR="00E615C7" w:rsidRPr="00B3026A" w:rsidRDefault="00E615C7" w:rsidP="00DC7E9F">
            <w:pPr>
              <w:pStyle w:val="ListParagraph"/>
              <w:numPr>
                <w:ilvl w:val="0"/>
                <w:numId w:val="11"/>
              </w:numPr>
              <w:spacing w:before="20" w:after="20"/>
              <w:ind w:left="426"/>
              <w:rPr>
                <w:bCs/>
                <w:szCs w:val="22"/>
                <w:lang w:val="es-ES_tradnl"/>
              </w:rPr>
            </w:pPr>
          </w:p>
        </w:tc>
        <w:tc>
          <w:tcPr>
            <w:tcW w:w="8291" w:type="dxa"/>
            <w:shd w:val="clear" w:color="auto" w:fill="auto"/>
            <w:vAlign w:val="center"/>
          </w:tcPr>
          <w:p w14:paraId="174F9DAD" w14:textId="02225980" w:rsidR="00E615C7" w:rsidRPr="00B3026A" w:rsidRDefault="00E615C7" w:rsidP="00F63307">
            <w:pPr>
              <w:spacing w:before="20" w:after="20"/>
              <w:rPr>
                <w:bCs/>
                <w:szCs w:val="22"/>
                <w:lang w:val="es-ES_tradnl"/>
              </w:rPr>
            </w:pPr>
            <w:r w:rsidRPr="00B3026A">
              <w:rPr>
                <w:bCs/>
                <w:szCs w:val="22"/>
                <w:lang w:val="es-ES_tradnl"/>
              </w:rPr>
              <w:t xml:space="preserve">Sr. </w:t>
            </w:r>
            <w:proofErr w:type="spellStart"/>
            <w:r w:rsidRPr="00B3026A">
              <w:rPr>
                <w:bCs/>
                <w:szCs w:val="22"/>
                <w:lang w:val="es-ES_tradnl"/>
              </w:rPr>
              <w:t>Travis</w:t>
            </w:r>
            <w:proofErr w:type="spellEnd"/>
            <w:r w:rsidRPr="00B3026A">
              <w:rPr>
                <w:bCs/>
                <w:szCs w:val="22"/>
                <w:lang w:val="es-ES_tradnl"/>
              </w:rPr>
              <w:t xml:space="preserve"> J. </w:t>
            </w:r>
            <w:proofErr w:type="spellStart"/>
            <w:r w:rsidRPr="00B3026A">
              <w:rPr>
                <w:bCs/>
                <w:szCs w:val="22"/>
                <w:lang w:val="es-ES_tradnl"/>
              </w:rPr>
              <w:t>Lybbert</w:t>
            </w:r>
            <w:proofErr w:type="spellEnd"/>
            <w:r w:rsidRPr="00B3026A">
              <w:rPr>
                <w:bCs/>
                <w:szCs w:val="22"/>
                <w:lang w:val="es-ES_tradnl"/>
              </w:rPr>
              <w:t>, profesor de la Universidad de California</w:t>
            </w:r>
          </w:p>
        </w:tc>
      </w:tr>
      <w:tr w:rsidR="00E615C7" w:rsidRPr="00B3026A" w14:paraId="58CCB354" w14:textId="77777777" w:rsidTr="00022673">
        <w:tc>
          <w:tcPr>
            <w:tcW w:w="788" w:type="dxa"/>
            <w:shd w:val="clear" w:color="auto" w:fill="auto"/>
            <w:vAlign w:val="center"/>
          </w:tcPr>
          <w:p w14:paraId="6C3E1BF5" w14:textId="77777777" w:rsidR="00E615C7" w:rsidRPr="00B3026A" w:rsidRDefault="00E615C7" w:rsidP="00DC7E9F">
            <w:pPr>
              <w:pStyle w:val="ListParagraph"/>
              <w:numPr>
                <w:ilvl w:val="0"/>
                <w:numId w:val="11"/>
              </w:numPr>
              <w:spacing w:before="20" w:after="20"/>
              <w:ind w:left="426"/>
              <w:rPr>
                <w:bCs/>
                <w:szCs w:val="22"/>
                <w:lang w:val="es-ES_tradnl"/>
              </w:rPr>
            </w:pPr>
          </w:p>
        </w:tc>
        <w:tc>
          <w:tcPr>
            <w:tcW w:w="8291" w:type="dxa"/>
            <w:shd w:val="clear" w:color="auto" w:fill="auto"/>
            <w:vAlign w:val="center"/>
          </w:tcPr>
          <w:p w14:paraId="25C384DC" w14:textId="373E8696" w:rsidR="00E615C7" w:rsidRPr="00B3026A" w:rsidRDefault="00E615C7" w:rsidP="00F63307">
            <w:pPr>
              <w:spacing w:before="20" w:after="20"/>
              <w:rPr>
                <w:bCs/>
                <w:szCs w:val="22"/>
                <w:lang w:val="es-ES_tradnl"/>
              </w:rPr>
            </w:pPr>
            <w:r w:rsidRPr="00B3026A">
              <w:rPr>
                <w:bCs/>
                <w:szCs w:val="22"/>
                <w:lang w:val="es-ES_tradnl"/>
              </w:rPr>
              <w:t>Sr. Mario Matus, director general adjunto, Sector de Desarrollo, OMPI</w:t>
            </w:r>
          </w:p>
        </w:tc>
      </w:tr>
      <w:tr w:rsidR="00E615C7" w:rsidRPr="00B3026A" w14:paraId="05115E88" w14:textId="77777777" w:rsidTr="00022673">
        <w:tc>
          <w:tcPr>
            <w:tcW w:w="788" w:type="dxa"/>
            <w:shd w:val="clear" w:color="auto" w:fill="auto"/>
            <w:vAlign w:val="center"/>
          </w:tcPr>
          <w:p w14:paraId="40087B53" w14:textId="77777777" w:rsidR="00E615C7" w:rsidRPr="00B3026A" w:rsidRDefault="00E615C7" w:rsidP="00DC7E9F">
            <w:pPr>
              <w:pStyle w:val="ListParagraph"/>
              <w:numPr>
                <w:ilvl w:val="0"/>
                <w:numId w:val="11"/>
              </w:numPr>
              <w:spacing w:before="20" w:after="20"/>
              <w:ind w:left="426"/>
              <w:rPr>
                <w:bCs/>
                <w:szCs w:val="22"/>
                <w:lang w:val="es-ES_tradnl"/>
              </w:rPr>
            </w:pPr>
          </w:p>
        </w:tc>
        <w:tc>
          <w:tcPr>
            <w:tcW w:w="8291" w:type="dxa"/>
            <w:shd w:val="clear" w:color="auto" w:fill="auto"/>
            <w:vAlign w:val="center"/>
          </w:tcPr>
          <w:p w14:paraId="207008E1" w14:textId="7E2C80FA" w:rsidR="00E615C7" w:rsidRPr="00B3026A" w:rsidRDefault="00E615C7" w:rsidP="00F63307">
            <w:pPr>
              <w:spacing w:before="20" w:after="20"/>
              <w:rPr>
                <w:bCs/>
                <w:szCs w:val="22"/>
                <w:lang w:val="es-ES_tradnl"/>
              </w:rPr>
            </w:pPr>
            <w:r w:rsidRPr="00B3026A">
              <w:rPr>
                <w:bCs/>
                <w:szCs w:val="22"/>
                <w:lang w:val="es-ES_tradnl"/>
              </w:rPr>
              <w:t xml:space="preserve">Sra. </w:t>
            </w:r>
            <w:proofErr w:type="spellStart"/>
            <w:r w:rsidRPr="00B3026A">
              <w:rPr>
                <w:rFonts w:eastAsiaTheme="minorHAnsi"/>
                <w:iCs/>
                <w:szCs w:val="22"/>
                <w:bdr w:val="none" w:sz="0" w:space="0" w:color="auto" w:frame="1"/>
                <w:lang w:val="es-ES_tradnl" w:eastAsia="en-US"/>
              </w:rPr>
              <w:t>Lolibeth</w:t>
            </w:r>
            <w:proofErr w:type="spellEnd"/>
            <w:r w:rsidRPr="00B3026A">
              <w:rPr>
                <w:rFonts w:eastAsiaTheme="minorHAnsi"/>
                <w:iCs/>
                <w:szCs w:val="22"/>
                <w:bdr w:val="none" w:sz="0" w:space="0" w:color="auto" w:frame="1"/>
                <w:lang w:val="es-ES_tradnl" w:eastAsia="en-US"/>
              </w:rPr>
              <w:t xml:space="preserve"> R. Medrano, Oficina de Patentes, Oficina de PI de Filipinas (</w:t>
            </w:r>
            <w:r w:rsidRPr="00B3026A">
              <w:rPr>
                <w:rFonts w:eastAsiaTheme="minorHAnsi"/>
                <w:b/>
                <w:iCs/>
                <w:szCs w:val="22"/>
                <w:bdr w:val="none" w:sz="0" w:space="0" w:color="auto" w:frame="1"/>
                <w:lang w:val="es-ES_tradnl" w:eastAsia="en-US"/>
              </w:rPr>
              <w:t>IPOPHL</w:t>
            </w:r>
            <w:r w:rsidRPr="00B3026A">
              <w:rPr>
                <w:rFonts w:eastAsiaTheme="minorHAnsi"/>
                <w:iCs/>
                <w:szCs w:val="22"/>
                <w:bdr w:val="none" w:sz="0" w:space="0" w:color="auto" w:frame="1"/>
                <w:lang w:val="es-ES_tradnl" w:eastAsia="en-US"/>
              </w:rPr>
              <w:t>)</w:t>
            </w:r>
          </w:p>
        </w:tc>
      </w:tr>
      <w:tr w:rsidR="00E615C7" w:rsidRPr="00B3026A" w14:paraId="14DF224C" w14:textId="77777777" w:rsidTr="00022673">
        <w:tc>
          <w:tcPr>
            <w:tcW w:w="788" w:type="dxa"/>
            <w:shd w:val="clear" w:color="auto" w:fill="auto"/>
            <w:vAlign w:val="center"/>
          </w:tcPr>
          <w:p w14:paraId="06644321" w14:textId="77777777" w:rsidR="00E615C7" w:rsidRPr="00B3026A" w:rsidRDefault="00E615C7" w:rsidP="00DC7E9F">
            <w:pPr>
              <w:pStyle w:val="ListParagraph"/>
              <w:numPr>
                <w:ilvl w:val="0"/>
                <w:numId w:val="11"/>
              </w:numPr>
              <w:spacing w:before="20" w:after="20"/>
              <w:ind w:left="426"/>
              <w:rPr>
                <w:bCs/>
                <w:szCs w:val="22"/>
                <w:lang w:val="es-ES_tradnl"/>
              </w:rPr>
            </w:pPr>
          </w:p>
        </w:tc>
        <w:tc>
          <w:tcPr>
            <w:tcW w:w="8291" w:type="dxa"/>
            <w:shd w:val="clear" w:color="auto" w:fill="auto"/>
            <w:vAlign w:val="center"/>
          </w:tcPr>
          <w:p w14:paraId="4F6FF38C" w14:textId="0587E8D8" w:rsidR="00E615C7" w:rsidRPr="00B3026A" w:rsidRDefault="00E615C7" w:rsidP="00F63307">
            <w:pPr>
              <w:spacing w:before="20" w:after="20"/>
              <w:rPr>
                <w:bCs/>
                <w:szCs w:val="22"/>
                <w:lang w:val="es-ES_tradnl"/>
              </w:rPr>
            </w:pPr>
            <w:r w:rsidRPr="00B3026A">
              <w:rPr>
                <w:szCs w:val="22"/>
                <w:lang w:val="es-ES_tradnl"/>
              </w:rPr>
              <w:t xml:space="preserve">Sr. Sergio </w:t>
            </w:r>
            <w:proofErr w:type="spellStart"/>
            <w:r w:rsidRPr="00B3026A">
              <w:rPr>
                <w:szCs w:val="22"/>
                <w:lang w:val="es-ES_tradnl"/>
              </w:rPr>
              <w:t>Medeiros</w:t>
            </w:r>
            <w:proofErr w:type="spellEnd"/>
            <w:r w:rsidRPr="00B3026A">
              <w:rPr>
                <w:szCs w:val="22"/>
                <w:lang w:val="es-ES_tradnl"/>
              </w:rPr>
              <w:t xml:space="preserve"> Paulino de Carvalho, Instituto Nacional de Propiedad Industrial (INPI) del Brasil</w:t>
            </w:r>
          </w:p>
        </w:tc>
      </w:tr>
      <w:tr w:rsidR="00E615C7" w:rsidRPr="00B3026A" w14:paraId="66F12FF0" w14:textId="77777777" w:rsidTr="00022673">
        <w:tc>
          <w:tcPr>
            <w:tcW w:w="788" w:type="dxa"/>
            <w:shd w:val="clear" w:color="auto" w:fill="auto"/>
            <w:vAlign w:val="center"/>
          </w:tcPr>
          <w:p w14:paraId="4F336851" w14:textId="77777777" w:rsidR="00E615C7" w:rsidRPr="00B3026A" w:rsidRDefault="00E615C7" w:rsidP="00DC7E9F">
            <w:pPr>
              <w:pStyle w:val="ListParagraph"/>
              <w:numPr>
                <w:ilvl w:val="0"/>
                <w:numId w:val="11"/>
              </w:numPr>
              <w:spacing w:before="20" w:after="20"/>
              <w:ind w:left="426"/>
              <w:rPr>
                <w:bCs/>
                <w:szCs w:val="22"/>
                <w:lang w:val="es-ES_tradnl"/>
              </w:rPr>
            </w:pPr>
          </w:p>
        </w:tc>
        <w:tc>
          <w:tcPr>
            <w:tcW w:w="8291" w:type="dxa"/>
            <w:shd w:val="clear" w:color="auto" w:fill="auto"/>
            <w:vAlign w:val="center"/>
          </w:tcPr>
          <w:p w14:paraId="0235D9CD" w14:textId="46642D21" w:rsidR="00E615C7" w:rsidRPr="00B3026A" w:rsidRDefault="00E615C7" w:rsidP="00F63307">
            <w:pPr>
              <w:spacing w:before="20" w:after="20"/>
              <w:rPr>
                <w:bCs/>
                <w:szCs w:val="22"/>
                <w:lang w:val="es-ES_tradnl"/>
              </w:rPr>
            </w:pPr>
            <w:r w:rsidRPr="00B3026A">
              <w:rPr>
                <w:bCs/>
                <w:szCs w:val="22"/>
                <w:lang w:val="es-ES_tradnl"/>
              </w:rPr>
              <w:t>Sr. Ye Mi</w:t>
            </w:r>
            <w:r w:rsidR="00945282">
              <w:rPr>
                <w:bCs/>
                <w:szCs w:val="22"/>
                <w:lang w:val="es-ES_tradnl"/>
              </w:rPr>
              <w:t>n</w:t>
            </w:r>
            <w:r w:rsidRPr="00B3026A">
              <w:rPr>
                <w:bCs/>
                <w:szCs w:val="22"/>
                <w:lang w:val="es-ES_tradnl"/>
              </w:rPr>
              <w:t xml:space="preserve"> </w:t>
            </w:r>
            <w:proofErr w:type="spellStart"/>
            <w:r w:rsidRPr="00B3026A">
              <w:rPr>
                <w:bCs/>
                <w:szCs w:val="22"/>
                <w:lang w:val="es-ES_tradnl"/>
              </w:rPr>
              <w:t>Than</w:t>
            </w:r>
            <w:proofErr w:type="spellEnd"/>
            <w:r w:rsidRPr="00B3026A">
              <w:rPr>
                <w:bCs/>
                <w:szCs w:val="22"/>
                <w:lang w:val="es-ES_tradnl"/>
              </w:rPr>
              <w:t>, administrador principal de programas, Oficina Regional de la OMPI para Asia y el Pacífico</w:t>
            </w:r>
          </w:p>
        </w:tc>
      </w:tr>
      <w:tr w:rsidR="00E615C7" w:rsidRPr="00B3026A" w14:paraId="56B1B29D" w14:textId="77777777" w:rsidTr="00022673">
        <w:tc>
          <w:tcPr>
            <w:tcW w:w="788" w:type="dxa"/>
            <w:shd w:val="clear" w:color="auto" w:fill="auto"/>
            <w:vAlign w:val="center"/>
          </w:tcPr>
          <w:p w14:paraId="4DC8F94F" w14:textId="77777777" w:rsidR="00E615C7" w:rsidRPr="00B3026A" w:rsidRDefault="00E615C7" w:rsidP="00DC7E9F">
            <w:pPr>
              <w:pStyle w:val="ListParagraph"/>
              <w:numPr>
                <w:ilvl w:val="0"/>
                <w:numId w:val="11"/>
              </w:numPr>
              <w:spacing w:before="20" w:after="20"/>
              <w:ind w:left="426"/>
              <w:rPr>
                <w:bCs/>
                <w:szCs w:val="22"/>
                <w:lang w:val="es-ES_tradnl"/>
              </w:rPr>
            </w:pPr>
          </w:p>
        </w:tc>
        <w:tc>
          <w:tcPr>
            <w:tcW w:w="8291" w:type="dxa"/>
            <w:shd w:val="clear" w:color="auto" w:fill="auto"/>
            <w:vAlign w:val="center"/>
          </w:tcPr>
          <w:p w14:paraId="3211247E" w14:textId="1B3ECABB" w:rsidR="00E615C7" w:rsidRPr="00B3026A" w:rsidRDefault="00E615C7" w:rsidP="00F63307">
            <w:pPr>
              <w:spacing w:before="20" w:after="20"/>
              <w:rPr>
                <w:bCs/>
                <w:szCs w:val="22"/>
                <w:lang w:val="es-ES_tradnl"/>
              </w:rPr>
            </w:pPr>
            <w:r w:rsidRPr="00B3026A">
              <w:rPr>
                <w:bCs/>
                <w:szCs w:val="22"/>
                <w:lang w:val="es-ES_tradnl"/>
              </w:rPr>
              <w:t xml:space="preserve">Sra. </w:t>
            </w:r>
            <w:proofErr w:type="spellStart"/>
            <w:r w:rsidRPr="00B3026A">
              <w:rPr>
                <w:bCs/>
                <w:szCs w:val="22"/>
                <w:lang w:val="es-ES_tradnl"/>
              </w:rPr>
              <w:t>Deunden</w:t>
            </w:r>
            <w:proofErr w:type="spellEnd"/>
            <w:r w:rsidRPr="00B3026A">
              <w:rPr>
                <w:bCs/>
                <w:szCs w:val="22"/>
                <w:lang w:val="es-ES_tradnl"/>
              </w:rPr>
              <w:t xml:space="preserve"> </w:t>
            </w:r>
            <w:proofErr w:type="spellStart"/>
            <w:r w:rsidRPr="00B3026A">
              <w:rPr>
                <w:bCs/>
                <w:szCs w:val="22"/>
                <w:lang w:val="es-ES_tradnl"/>
              </w:rPr>
              <w:t>Nikomborirak</w:t>
            </w:r>
            <w:proofErr w:type="spellEnd"/>
            <w:r w:rsidRPr="00B3026A">
              <w:rPr>
                <w:bCs/>
                <w:szCs w:val="22"/>
                <w:lang w:val="es-ES_tradnl"/>
              </w:rPr>
              <w:t>, Fundación del Instituto de Investigaciones del Desarrollo de Tailandia</w:t>
            </w:r>
          </w:p>
        </w:tc>
      </w:tr>
      <w:tr w:rsidR="00E615C7" w:rsidRPr="00B3026A" w14:paraId="6FE2B358" w14:textId="77777777" w:rsidTr="00022673">
        <w:tc>
          <w:tcPr>
            <w:tcW w:w="788" w:type="dxa"/>
            <w:shd w:val="clear" w:color="auto" w:fill="auto"/>
            <w:vAlign w:val="center"/>
          </w:tcPr>
          <w:p w14:paraId="7A1E1DC1" w14:textId="77777777" w:rsidR="00E615C7" w:rsidRPr="00B3026A" w:rsidRDefault="00E615C7" w:rsidP="00DC7E9F">
            <w:pPr>
              <w:pStyle w:val="ListParagraph"/>
              <w:numPr>
                <w:ilvl w:val="0"/>
                <w:numId w:val="11"/>
              </w:numPr>
              <w:spacing w:before="20" w:after="20"/>
              <w:ind w:left="426"/>
              <w:rPr>
                <w:bCs/>
                <w:szCs w:val="22"/>
                <w:lang w:val="es-ES_tradnl"/>
              </w:rPr>
            </w:pPr>
          </w:p>
        </w:tc>
        <w:tc>
          <w:tcPr>
            <w:tcW w:w="8291" w:type="dxa"/>
            <w:shd w:val="clear" w:color="auto" w:fill="auto"/>
            <w:vAlign w:val="center"/>
          </w:tcPr>
          <w:p w14:paraId="70686474" w14:textId="1A5C1FFE" w:rsidR="00E615C7" w:rsidRPr="00B3026A" w:rsidRDefault="00E615C7" w:rsidP="00F63307">
            <w:pPr>
              <w:spacing w:before="20" w:after="20"/>
              <w:rPr>
                <w:bCs/>
                <w:szCs w:val="22"/>
                <w:lang w:val="es-ES_tradnl"/>
              </w:rPr>
            </w:pPr>
            <w:r w:rsidRPr="00B3026A">
              <w:rPr>
                <w:bCs/>
                <w:szCs w:val="22"/>
                <w:lang w:val="es-ES_tradnl"/>
              </w:rPr>
              <w:t xml:space="preserve">Sr. Giovanni Napolitano, director general adjunto, Departamento </w:t>
            </w:r>
            <w:r w:rsidR="00945282">
              <w:rPr>
                <w:bCs/>
                <w:szCs w:val="22"/>
                <w:lang w:val="es-ES_tradnl"/>
              </w:rPr>
              <w:t xml:space="preserve">de la OMPI </w:t>
            </w:r>
            <w:r w:rsidRPr="00B3026A">
              <w:rPr>
                <w:bCs/>
                <w:szCs w:val="22"/>
                <w:lang w:val="es-ES_tradnl"/>
              </w:rPr>
              <w:t>para los Países en Transició</w:t>
            </w:r>
            <w:r w:rsidR="00CA3619" w:rsidRPr="00B3026A">
              <w:rPr>
                <w:bCs/>
                <w:szCs w:val="22"/>
                <w:lang w:val="es-ES_tradnl"/>
              </w:rPr>
              <w:t>n y Países Desarrollados (DPTPD</w:t>
            </w:r>
            <w:r w:rsidRPr="00B3026A">
              <w:rPr>
                <w:bCs/>
                <w:szCs w:val="22"/>
                <w:lang w:val="es-ES_tradnl"/>
              </w:rPr>
              <w:t>)</w:t>
            </w:r>
          </w:p>
        </w:tc>
      </w:tr>
      <w:tr w:rsidR="00E615C7" w:rsidRPr="00B3026A" w14:paraId="78F44CF7" w14:textId="77777777" w:rsidTr="00022673">
        <w:tc>
          <w:tcPr>
            <w:tcW w:w="788" w:type="dxa"/>
            <w:shd w:val="clear" w:color="auto" w:fill="auto"/>
            <w:vAlign w:val="center"/>
          </w:tcPr>
          <w:p w14:paraId="670724E3" w14:textId="77777777" w:rsidR="00E615C7" w:rsidRPr="00B3026A" w:rsidRDefault="00E615C7" w:rsidP="00DC7E9F">
            <w:pPr>
              <w:pStyle w:val="ListParagraph"/>
              <w:numPr>
                <w:ilvl w:val="0"/>
                <w:numId w:val="11"/>
              </w:numPr>
              <w:spacing w:before="20" w:after="20"/>
              <w:ind w:left="426"/>
              <w:rPr>
                <w:bCs/>
                <w:szCs w:val="22"/>
                <w:lang w:val="es-ES_tradnl"/>
              </w:rPr>
            </w:pPr>
          </w:p>
        </w:tc>
        <w:tc>
          <w:tcPr>
            <w:tcW w:w="8291" w:type="dxa"/>
            <w:shd w:val="clear" w:color="auto" w:fill="auto"/>
            <w:vAlign w:val="center"/>
          </w:tcPr>
          <w:p w14:paraId="181F044A" w14:textId="77D40715" w:rsidR="00E615C7" w:rsidRPr="00B3026A" w:rsidRDefault="00E615C7" w:rsidP="00F63307">
            <w:pPr>
              <w:spacing w:before="20" w:after="20"/>
              <w:rPr>
                <w:bCs/>
                <w:szCs w:val="22"/>
                <w:lang w:val="es-ES_tradnl"/>
              </w:rPr>
            </w:pPr>
            <w:r w:rsidRPr="00B3026A">
              <w:rPr>
                <w:szCs w:val="22"/>
                <w:lang w:val="es-ES_tradnl"/>
              </w:rPr>
              <w:t xml:space="preserve">Sra. Ana Claudia Nonato da Silva </w:t>
            </w:r>
            <w:proofErr w:type="spellStart"/>
            <w:r w:rsidRPr="00B3026A">
              <w:rPr>
                <w:szCs w:val="22"/>
                <w:lang w:val="es-ES_tradnl"/>
              </w:rPr>
              <w:t>Loureiro</w:t>
            </w:r>
            <w:proofErr w:type="spellEnd"/>
            <w:r w:rsidRPr="00B3026A">
              <w:rPr>
                <w:szCs w:val="22"/>
                <w:lang w:val="es-ES_tradnl"/>
              </w:rPr>
              <w:t>, Instituto Nacional de Propiedad Industrial (INPI) del Brasil</w:t>
            </w:r>
          </w:p>
        </w:tc>
      </w:tr>
      <w:tr w:rsidR="00E615C7" w:rsidRPr="00B3026A" w14:paraId="3CA24ACF" w14:textId="77777777" w:rsidTr="00022673">
        <w:tc>
          <w:tcPr>
            <w:tcW w:w="788" w:type="dxa"/>
            <w:shd w:val="clear" w:color="auto" w:fill="auto"/>
            <w:vAlign w:val="center"/>
          </w:tcPr>
          <w:p w14:paraId="4F39A7E0" w14:textId="77777777" w:rsidR="00E615C7" w:rsidRPr="00B3026A" w:rsidRDefault="00E615C7" w:rsidP="00DC7E9F">
            <w:pPr>
              <w:pStyle w:val="ListParagraph"/>
              <w:numPr>
                <w:ilvl w:val="0"/>
                <w:numId w:val="11"/>
              </w:numPr>
              <w:spacing w:before="20" w:after="20"/>
              <w:ind w:left="426"/>
              <w:rPr>
                <w:bCs/>
                <w:szCs w:val="22"/>
                <w:lang w:val="es-ES_tradnl"/>
              </w:rPr>
            </w:pPr>
          </w:p>
        </w:tc>
        <w:tc>
          <w:tcPr>
            <w:tcW w:w="8291" w:type="dxa"/>
            <w:shd w:val="clear" w:color="auto" w:fill="auto"/>
            <w:vAlign w:val="center"/>
          </w:tcPr>
          <w:p w14:paraId="71EA17DC" w14:textId="481F7ECD" w:rsidR="00E615C7" w:rsidRPr="00B3026A" w:rsidRDefault="00E615C7" w:rsidP="00F63307">
            <w:pPr>
              <w:spacing w:before="20" w:after="20"/>
              <w:rPr>
                <w:bCs/>
                <w:szCs w:val="22"/>
                <w:lang w:val="es-ES_tradnl"/>
              </w:rPr>
            </w:pPr>
            <w:r w:rsidRPr="00B3026A">
              <w:rPr>
                <w:bCs/>
                <w:szCs w:val="22"/>
                <w:lang w:val="es-ES_tradnl"/>
              </w:rPr>
              <w:t xml:space="preserve">Sra. </w:t>
            </w:r>
            <w:r w:rsidRPr="00B3026A">
              <w:rPr>
                <w:iCs/>
                <w:szCs w:val="22"/>
                <w:bdr w:val="none" w:sz="0" w:space="0" w:color="auto" w:frame="1"/>
                <w:lang w:val="es-ES_tradnl"/>
              </w:rPr>
              <w:t xml:space="preserve">María Catalina Olivos </w:t>
            </w:r>
            <w:proofErr w:type="spellStart"/>
            <w:r w:rsidRPr="00B3026A">
              <w:rPr>
                <w:iCs/>
                <w:szCs w:val="22"/>
                <w:bdr w:val="none" w:sz="0" w:space="0" w:color="auto" w:frame="1"/>
                <w:lang w:val="es-ES_tradnl"/>
              </w:rPr>
              <w:t>Besserer</w:t>
            </w:r>
            <w:proofErr w:type="spellEnd"/>
            <w:r w:rsidRPr="00B3026A">
              <w:rPr>
                <w:iCs/>
                <w:szCs w:val="22"/>
                <w:bdr w:val="none" w:sz="0" w:space="0" w:color="auto" w:frame="1"/>
                <w:lang w:val="es-ES_tradnl"/>
              </w:rPr>
              <w:t xml:space="preserve">, asesora jurídica, Departamento de Asuntos y Políticas Internacionales, </w:t>
            </w:r>
            <w:r w:rsidRPr="00B3026A">
              <w:rPr>
                <w:szCs w:val="22"/>
                <w:lang w:val="es-ES_tradnl"/>
              </w:rPr>
              <w:t>Instituto Nacional de Propiedad Industrial (INPI) de Chile</w:t>
            </w:r>
          </w:p>
        </w:tc>
      </w:tr>
      <w:tr w:rsidR="00E615C7" w:rsidRPr="00B3026A" w14:paraId="6B9314B7" w14:textId="77777777" w:rsidTr="00022673">
        <w:tc>
          <w:tcPr>
            <w:tcW w:w="788" w:type="dxa"/>
            <w:shd w:val="clear" w:color="auto" w:fill="auto"/>
            <w:vAlign w:val="center"/>
          </w:tcPr>
          <w:p w14:paraId="391CB2A7" w14:textId="77777777" w:rsidR="00E615C7" w:rsidRPr="00B3026A" w:rsidRDefault="00E615C7" w:rsidP="00DC7E9F">
            <w:pPr>
              <w:pStyle w:val="ListParagraph"/>
              <w:numPr>
                <w:ilvl w:val="0"/>
                <w:numId w:val="11"/>
              </w:numPr>
              <w:spacing w:before="20" w:after="20"/>
              <w:ind w:left="426"/>
              <w:rPr>
                <w:bCs/>
                <w:szCs w:val="22"/>
                <w:lang w:val="es-ES_tradnl"/>
              </w:rPr>
            </w:pPr>
          </w:p>
        </w:tc>
        <w:tc>
          <w:tcPr>
            <w:tcW w:w="8291" w:type="dxa"/>
            <w:shd w:val="clear" w:color="auto" w:fill="auto"/>
            <w:vAlign w:val="center"/>
          </w:tcPr>
          <w:p w14:paraId="1CFE8723" w14:textId="06413729" w:rsidR="00E615C7" w:rsidRPr="00B3026A" w:rsidRDefault="00E615C7" w:rsidP="00F63307">
            <w:pPr>
              <w:spacing w:before="20" w:after="20"/>
              <w:rPr>
                <w:bCs/>
                <w:szCs w:val="22"/>
                <w:lang w:val="es-ES_tradnl"/>
              </w:rPr>
            </w:pPr>
            <w:r w:rsidRPr="00B3026A">
              <w:rPr>
                <w:szCs w:val="22"/>
                <w:lang w:val="es-ES_tradnl"/>
              </w:rPr>
              <w:t xml:space="preserve">Sra. Vera </w:t>
            </w:r>
            <w:proofErr w:type="spellStart"/>
            <w:r w:rsidRPr="00B3026A">
              <w:rPr>
                <w:szCs w:val="22"/>
                <w:lang w:val="es-ES_tradnl"/>
              </w:rPr>
              <w:t>Pinheiro</w:t>
            </w:r>
            <w:proofErr w:type="spellEnd"/>
            <w:r w:rsidRPr="00B3026A">
              <w:rPr>
                <w:szCs w:val="22"/>
                <w:lang w:val="es-ES_tradnl"/>
              </w:rPr>
              <w:t>, Instituto Nacional de Propiedad Industrial (INPI) del Brasil</w:t>
            </w:r>
          </w:p>
        </w:tc>
      </w:tr>
      <w:tr w:rsidR="00E615C7" w:rsidRPr="00B3026A" w14:paraId="4CD7D53A" w14:textId="77777777" w:rsidTr="00022673">
        <w:tc>
          <w:tcPr>
            <w:tcW w:w="788" w:type="dxa"/>
            <w:shd w:val="clear" w:color="auto" w:fill="auto"/>
            <w:vAlign w:val="center"/>
          </w:tcPr>
          <w:p w14:paraId="048EA9DE" w14:textId="77777777" w:rsidR="00E615C7" w:rsidRPr="00021AEF" w:rsidRDefault="00E615C7" w:rsidP="00DC7E9F">
            <w:pPr>
              <w:pStyle w:val="ListParagraph"/>
              <w:numPr>
                <w:ilvl w:val="0"/>
                <w:numId w:val="11"/>
              </w:numPr>
              <w:spacing w:before="20" w:after="20"/>
              <w:ind w:left="426"/>
              <w:rPr>
                <w:bCs/>
                <w:szCs w:val="22"/>
                <w:lang w:val="es-ES_tradnl"/>
              </w:rPr>
            </w:pPr>
          </w:p>
        </w:tc>
        <w:tc>
          <w:tcPr>
            <w:tcW w:w="8291" w:type="dxa"/>
            <w:shd w:val="clear" w:color="auto" w:fill="auto"/>
            <w:vAlign w:val="center"/>
          </w:tcPr>
          <w:p w14:paraId="70176703" w14:textId="3E3E6283" w:rsidR="00E615C7" w:rsidRPr="00021AEF" w:rsidRDefault="00E615C7" w:rsidP="00021AEF">
            <w:pPr>
              <w:spacing w:before="20" w:after="20"/>
              <w:rPr>
                <w:bCs/>
                <w:szCs w:val="22"/>
                <w:lang w:val="es-ES_tradnl"/>
              </w:rPr>
            </w:pPr>
            <w:r w:rsidRPr="00021AEF">
              <w:rPr>
                <w:bCs/>
                <w:szCs w:val="22"/>
                <w:lang w:val="es-ES_tradnl"/>
              </w:rPr>
              <w:t xml:space="preserve">Sr. Julio </w:t>
            </w:r>
            <w:proofErr w:type="spellStart"/>
            <w:r w:rsidRPr="00021AEF">
              <w:rPr>
                <w:bCs/>
                <w:szCs w:val="22"/>
                <w:lang w:val="es-ES_tradnl"/>
              </w:rPr>
              <w:t>Raffo</w:t>
            </w:r>
            <w:proofErr w:type="spellEnd"/>
            <w:r w:rsidRPr="00021AEF">
              <w:rPr>
                <w:bCs/>
                <w:szCs w:val="22"/>
                <w:lang w:val="es-ES_tradnl"/>
              </w:rPr>
              <w:t xml:space="preserve">, </w:t>
            </w:r>
            <w:r w:rsidR="00021AEF" w:rsidRPr="00021AEF">
              <w:rPr>
                <w:bCs/>
                <w:szCs w:val="22"/>
                <w:lang w:val="es-ES_tradnl"/>
              </w:rPr>
              <w:t>jefe</w:t>
            </w:r>
            <w:r w:rsidR="00CA3619" w:rsidRPr="00021AEF">
              <w:rPr>
                <w:bCs/>
                <w:szCs w:val="22"/>
                <w:lang w:val="es-ES_tradnl"/>
              </w:rPr>
              <w:t xml:space="preserve">, </w:t>
            </w:r>
            <w:r w:rsidRPr="00021AEF">
              <w:rPr>
                <w:bCs/>
                <w:szCs w:val="22"/>
                <w:lang w:val="es-ES_tradnl"/>
              </w:rPr>
              <w:t>División de Economía y Estadística</w:t>
            </w:r>
            <w:r w:rsidR="00CA3619" w:rsidRPr="00021AEF">
              <w:rPr>
                <w:bCs/>
                <w:szCs w:val="22"/>
                <w:lang w:val="es-ES_tradnl"/>
              </w:rPr>
              <w:t xml:space="preserve">, </w:t>
            </w:r>
            <w:r w:rsidRPr="00021AEF">
              <w:rPr>
                <w:bCs/>
                <w:szCs w:val="22"/>
                <w:lang w:val="es-ES_tradnl"/>
              </w:rPr>
              <w:t>OMPI</w:t>
            </w:r>
          </w:p>
        </w:tc>
      </w:tr>
      <w:tr w:rsidR="00E615C7" w:rsidRPr="00B3026A" w14:paraId="055B1651" w14:textId="77777777" w:rsidTr="00022673">
        <w:tc>
          <w:tcPr>
            <w:tcW w:w="788" w:type="dxa"/>
            <w:shd w:val="clear" w:color="auto" w:fill="auto"/>
            <w:vAlign w:val="center"/>
          </w:tcPr>
          <w:p w14:paraId="0F1BE4B8" w14:textId="77777777" w:rsidR="00E615C7" w:rsidRPr="00B3026A" w:rsidRDefault="00E615C7" w:rsidP="00DC7E9F">
            <w:pPr>
              <w:pStyle w:val="ListParagraph"/>
              <w:numPr>
                <w:ilvl w:val="0"/>
                <w:numId w:val="11"/>
              </w:numPr>
              <w:spacing w:before="20" w:after="20"/>
              <w:ind w:left="426"/>
              <w:rPr>
                <w:bCs/>
                <w:szCs w:val="22"/>
                <w:lang w:val="es-ES_tradnl"/>
              </w:rPr>
            </w:pPr>
          </w:p>
        </w:tc>
        <w:tc>
          <w:tcPr>
            <w:tcW w:w="8291" w:type="dxa"/>
            <w:shd w:val="clear" w:color="auto" w:fill="auto"/>
            <w:vAlign w:val="center"/>
          </w:tcPr>
          <w:p w14:paraId="3C2227BB" w14:textId="07CAE9C9" w:rsidR="00E615C7" w:rsidRPr="00B3026A" w:rsidRDefault="00E615C7" w:rsidP="00CA3619">
            <w:pPr>
              <w:spacing w:before="20" w:after="20"/>
              <w:rPr>
                <w:bCs/>
                <w:szCs w:val="22"/>
                <w:lang w:val="es-ES_tradnl"/>
              </w:rPr>
            </w:pPr>
            <w:r w:rsidRPr="00B3026A">
              <w:rPr>
                <w:bCs/>
                <w:szCs w:val="22"/>
                <w:lang w:val="es-ES_tradnl"/>
              </w:rPr>
              <w:t>Sr. Maximiliano Santa Cruz, director nacional</w:t>
            </w:r>
            <w:r w:rsidR="00CA3619" w:rsidRPr="00B3026A">
              <w:rPr>
                <w:bCs/>
                <w:szCs w:val="22"/>
                <w:lang w:val="es-ES_tradnl"/>
              </w:rPr>
              <w:t xml:space="preserve">, </w:t>
            </w:r>
            <w:r w:rsidRPr="00B3026A">
              <w:rPr>
                <w:szCs w:val="22"/>
                <w:lang w:val="es-ES_tradnl"/>
              </w:rPr>
              <w:t>Instituto Nacional de Propiedad Industrial (INPI) de Chile</w:t>
            </w:r>
          </w:p>
        </w:tc>
      </w:tr>
      <w:tr w:rsidR="00E615C7" w:rsidRPr="00B3026A" w14:paraId="367960B2" w14:textId="77777777" w:rsidTr="00022673">
        <w:tc>
          <w:tcPr>
            <w:tcW w:w="788" w:type="dxa"/>
            <w:shd w:val="clear" w:color="auto" w:fill="auto"/>
            <w:vAlign w:val="center"/>
          </w:tcPr>
          <w:p w14:paraId="1273CBB0" w14:textId="77777777" w:rsidR="00E615C7" w:rsidRPr="00B3026A" w:rsidRDefault="00E615C7" w:rsidP="00DC7E9F">
            <w:pPr>
              <w:pStyle w:val="ListParagraph"/>
              <w:numPr>
                <w:ilvl w:val="0"/>
                <w:numId w:val="11"/>
              </w:numPr>
              <w:spacing w:before="20" w:after="20"/>
              <w:ind w:left="426"/>
              <w:rPr>
                <w:bCs/>
                <w:szCs w:val="22"/>
                <w:lang w:val="es-ES_tradnl"/>
              </w:rPr>
            </w:pPr>
          </w:p>
        </w:tc>
        <w:tc>
          <w:tcPr>
            <w:tcW w:w="8291" w:type="dxa"/>
            <w:shd w:val="clear" w:color="auto" w:fill="auto"/>
            <w:vAlign w:val="center"/>
          </w:tcPr>
          <w:p w14:paraId="7F59E37E" w14:textId="5F044948" w:rsidR="00E615C7" w:rsidRPr="00B3026A" w:rsidRDefault="00E615C7" w:rsidP="00945282">
            <w:pPr>
              <w:spacing w:before="20" w:after="20"/>
              <w:rPr>
                <w:bCs/>
                <w:szCs w:val="22"/>
                <w:lang w:val="es-ES_tradnl"/>
              </w:rPr>
            </w:pPr>
            <w:r w:rsidRPr="00B3026A">
              <w:rPr>
                <w:bCs/>
                <w:szCs w:val="22"/>
                <w:lang w:val="es-ES_tradnl"/>
              </w:rPr>
              <w:t>Sr. Mar</w:t>
            </w:r>
            <w:r w:rsidR="00945282">
              <w:rPr>
                <w:bCs/>
                <w:szCs w:val="22"/>
                <w:lang w:val="es-ES_tradnl"/>
              </w:rPr>
              <w:t>c</w:t>
            </w:r>
            <w:r w:rsidRPr="00B3026A">
              <w:rPr>
                <w:bCs/>
                <w:szCs w:val="22"/>
                <w:lang w:val="es-ES_tradnl"/>
              </w:rPr>
              <w:t xml:space="preserve"> </w:t>
            </w:r>
            <w:proofErr w:type="spellStart"/>
            <w:r w:rsidRPr="00B3026A">
              <w:rPr>
                <w:bCs/>
                <w:szCs w:val="22"/>
                <w:lang w:val="es-ES_tradnl"/>
              </w:rPr>
              <w:t>Sery-Kore</w:t>
            </w:r>
            <w:proofErr w:type="spellEnd"/>
            <w:r w:rsidRPr="00B3026A">
              <w:rPr>
                <w:bCs/>
                <w:szCs w:val="22"/>
                <w:lang w:val="es-ES_tradnl"/>
              </w:rPr>
              <w:t>, director</w:t>
            </w:r>
            <w:r w:rsidR="00CA3619" w:rsidRPr="00B3026A">
              <w:rPr>
                <w:bCs/>
                <w:szCs w:val="22"/>
                <w:lang w:val="es-ES_tradnl"/>
              </w:rPr>
              <w:t xml:space="preserve">, </w:t>
            </w:r>
            <w:r w:rsidRPr="00B3026A">
              <w:rPr>
                <w:bCs/>
                <w:szCs w:val="22"/>
                <w:lang w:val="es-ES_tradnl"/>
              </w:rPr>
              <w:t xml:space="preserve">Oficina Regional de la OMPI para África, Sector de Desarrollo </w:t>
            </w:r>
          </w:p>
        </w:tc>
      </w:tr>
      <w:tr w:rsidR="00E615C7" w:rsidRPr="00B3026A" w14:paraId="725E6125" w14:textId="77777777" w:rsidTr="00022673">
        <w:tc>
          <w:tcPr>
            <w:tcW w:w="788" w:type="dxa"/>
            <w:shd w:val="clear" w:color="auto" w:fill="auto"/>
            <w:vAlign w:val="center"/>
          </w:tcPr>
          <w:p w14:paraId="697F5352" w14:textId="77777777" w:rsidR="00E615C7" w:rsidRPr="00B3026A" w:rsidRDefault="00E615C7" w:rsidP="00DC7E9F">
            <w:pPr>
              <w:pStyle w:val="ListParagraph"/>
              <w:numPr>
                <w:ilvl w:val="0"/>
                <w:numId w:val="11"/>
              </w:numPr>
              <w:spacing w:before="20" w:after="20"/>
              <w:ind w:left="426"/>
              <w:rPr>
                <w:bCs/>
                <w:szCs w:val="22"/>
                <w:lang w:val="es-ES_tradnl"/>
              </w:rPr>
            </w:pPr>
          </w:p>
        </w:tc>
        <w:tc>
          <w:tcPr>
            <w:tcW w:w="8291" w:type="dxa"/>
            <w:shd w:val="clear" w:color="auto" w:fill="auto"/>
            <w:vAlign w:val="center"/>
          </w:tcPr>
          <w:p w14:paraId="54AC55A4" w14:textId="4DD68F90" w:rsidR="00E615C7" w:rsidRPr="00B3026A" w:rsidRDefault="00E615C7" w:rsidP="00F63307">
            <w:pPr>
              <w:rPr>
                <w:bCs/>
                <w:szCs w:val="22"/>
                <w:lang w:val="es-ES_tradnl"/>
              </w:rPr>
            </w:pPr>
            <w:r w:rsidRPr="00B3026A">
              <w:rPr>
                <w:bCs/>
                <w:szCs w:val="22"/>
                <w:lang w:val="es-ES_tradnl"/>
              </w:rPr>
              <w:t xml:space="preserve">Sr. George </w:t>
            </w:r>
            <w:proofErr w:type="spellStart"/>
            <w:r w:rsidRPr="00B3026A">
              <w:rPr>
                <w:bCs/>
                <w:szCs w:val="22"/>
                <w:lang w:val="es-ES_tradnl"/>
              </w:rPr>
              <w:t>Tebagana</w:t>
            </w:r>
            <w:proofErr w:type="spellEnd"/>
            <w:r w:rsidRPr="00B3026A">
              <w:rPr>
                <w:bCs/>
                <w:szCs w:val="22"/>
                <w:lang w:val="es-ES_tradnl"/>
              </w:rPr>
              <w:t xml:space="preserve">, asuntos económicos/jurídicos, Misión Permanente de Uganda, Ginebra </w:t>
            </w:r>
          </w:p>
        </w:tc>
      </w:tr>
      <w:tr w:rsidR="00E615C7" w:rsidRPr="00B3026A" w14:paraId="1DFFAE62" w14:textId="77777777" w:rsidTr="00022673">
        <w:tc>
          <w:tcPr>
            <w:tcW w:w="788" w:type="dxa"/>
            <w:shd w:val="clear" w:color="auto" w:fill="auto"/>
            <w:vAlign w:val="center"/>
          </w:tcPr>
          <w:p w14:paraId="29C1D037" w14:textId="77777777" w:rsidR="00E615C7" w:rsidRPr="00B3026A" w:rsidRDefault="00E615C7" w:rsidP="00DC7E9F">
            <w:pPr>
              <w:pStyle w:val="ListParagraph"/>
              <w:numPr>
                <w:ilvl w:val="0"/>
                <w:numId w:val="11"/>
              </w:numPr>
              <w:spacing w:before="20" w:after="20"/>
              <w:ind w:left="426"/>
              <w:rPr>
                <w:bCs/>
                <w:szCs w:val="22"/>
                <w:lang w:val="es-ES_tradnl"/>
              </w:rPr>
            </w:pPr>
          </w:p>
        </w:tc>
        <w:tc>
          <w:tcPr>
            <w:tcW w:w="8291" w:type="dxa"/>
            <w:shd w:val="clear" w:color="auto" w:fill="auto"/>
            <w:vAlign w:val="center"/>
          </w:tcPr>
          <w:p w14:paraId="0B5D868E" w14:textId="2C97B21F" w:rsidR="00E615C7" w:rsidRPr="00B3026A" w:rsidRDefault="00E615C7" w:rsidP="00F63307">
            <w:pPr>
              <w:rPr>
                <w:szCs w:val="22"/>
                <w:lang w:val="es-ES_tradnl"/>
              </w:rPr>
            </w:pPr>
            <w:r w:rsidRPr="00B3026A">
              <w:rPr>
                <w:szCs w:val="22"/>
                <w:lang w:val="es-ES_tradnl"/>
              </w:rPr>
              <w:t xml:space="preserve">Sr. Felipe </w:t>
            </w:r>
            <w:proofErr w:type="spellStart"/>
            <w:r w:rsidRPr="00B3026A">
              <w:rPr>
                <w:szCs w:val="22"/>
                <w:lang w:val="es-ES_tradnl"/>
              </w:rPr>
              <w:t>Veiga</w:t>
            </w:r>
            <w:proofErr w:type="spellEnd"/>
            <w:r w:rsidRPr="00B3026A">
              <w:rPr>
                <w:szCs w:val="22"/>
                <w:lang w:val="es-ES_tradnl"/>
              </w:rPr>
              <w:t xml:space="preserve"> </w:t>
            </w:r>
            <w:proofErr w:type="spellStart"/>
            <w:r w:rsidRPr="00B3026A">
              <w:rPr>
                <w:szCs w:val="22"/>
                <w:lang w:val="es-ES_tradnl"/>
              </w:rPr>
              <w:t>Lopes</w:t>
            </w:r>
            <w:proofErr w:type="spellEnd"/>
            <w:r w:rsidRPr="00B3026A">
              <w:rPr>
                <w:szCs w:val="22"/>
                <w:lang w:val="es-ES_tradnl"/>
              </w:rPr>
              <w:t>, Instituto Nacional de Propiedad Industrial (INPI) del Brasil</w:t>
            </w:r>
          </w:p>
        </w:tc>
      </w:tr>
      <w:tr w:rsidR="00E615C7" w:rsidRPr="00B3026A" w14:paraId="2A9A4750" w14:textId="77777777" w:rsidTr="00022673">
        <w:tc>
          <w:tcPr>
            <w:tcW w:w="788" w:type="dxa"/>
            <w:shd w:val="clear" w:color="auto" w:fill="auto"/>
            <w:vAlign w:val="center"/>
          </w:tcPr>
          <w:p w14:paraId="74D1B34D" w14:textId="77777777" w:rsidR="00E615C7" w:rsidRPr="00B3026A" w:rsidRDefault="00E615C7" w:rsidP="00DC7E9F">
            <w:pPr>
              <w:pStyle w:val="ListParagraph"/>
              <w:numPr>
                <w:ilvl w:val="0"/>
                <w:numId w:val="11"/>
              </w:numPr>
              <w:spacing w:before="20" w:after="20"/>
              <w:ind w:left="426"/>
              <w:rPr>
                <w:bCs/>
                <w:szCs w:val="22"/>
                <w:lang w:val="es-ES_tradnl"/>
              </w:rPr>
            </w:pPr>
          </w:p>
        </w:tc>
        <w:tc>
          <w:tcPr>
            <w:tcW w:w="8291" w:type="dxa"/>
            <w:shd w:val="clear" w:color="auto" w:fill="auto"/>
            <w:vAlign w:val="center"/>
          </w:tcPr>
          <w:p w14:paraId="2BD878AD" w14:textId="3C39B3A6" w:rsidR="00E615C7" w:rsidRPr="00B3026A" w:rsidRDefault="00E615C7" w:rsidP="00CA3619">
            <w:pPr>
              <w:spacing w:before="20" w:after="20"/>
              <w:rPr>
                <w:bCs/>
                <w:szCs w:val="22"/>
                <w:lang w:val="es-ES_tradnl"/>
              </w:rPr>
            </w:pPr>
            <w:r w:rsidRPr="00B3026A">
              <w:rPr>
                <w:bCs/>
                <w:szCs w:val="22"/>
                <w:lang w:val="es-ES_tradnl"/>
              </w:rPr>
              <w:t xml:space="preserve">Sr. Sacha </w:t>
            </w:r>
            <w:proofErr w:type="spellStart"/>
            <w:r w:rsidRPr="00B3026A">
              <w:rPr>
                <w:bCs/>
                <w:szCs w:val="22"/>
                <w:lang w:val="es-ES_tradnl"/>
              </w:rPr>
              <w:t>Wunsch-Vincent</w:t>
            </w:r>
            <w:proofErr w:type="spellEnd"/>
            <w:r w:rsidRPr="00B3026A">
              <w:rPr>
                <w:bCs/>
                <w:szCs w:val="22"/>
                <w:lang w:val="es-ES_tradnl"/>
              </w:rPr>
              <w:t>, director</w:t>
            </w:r>
            <w:r w:rsidR="00CA3619" w:rsidRPr="00B3026A">
              <w:rPr>
                <w:bCs/>
                <w:szCs w:val="22"/>
                <w:lang w:val="es-ES_tradnl"/>
              </w:rPr>
              <w:t xml:space="preserve">, </w:t>
            </w:r>
            <w:r w:rsidRPr="00B3026A">
              <w:rPr>
                <w:bCs/>
                <w:szCs w:val="22"/>
                <w:lang w:val="es-ES_tradnl"/>
              </w:rPr>
              <w:t>División de Economía y Estadística</w:t>
            </w:r>
            <w:r w:rsidR="00CA3619" w:rsidRPr="00B3026A">
              <w:rPr>
                <w:bCs/>
                <w:szCs w:val="22"/>
                <w:lang w:val="es-ES_tradnl"/>
              </w:rPr>
              <w:t xml:space="preserve">, </w:t>
            </w:r>
            <w:r w:rsidRPr="00B3026A">
              <w:rPr>
                <w:bCs/>
                <w:szCs w:val="22"/>
                <w:lang w:val="es-ES_tradnl"/>
              </w:rPr>
              <w:t>OMPI</w:t>
            </w:r>
          </w:p>
        </w:tc>
      </w:tr>
    </w:tbl>
    <w:p w14:paraId="7BAE7FF5" w14:textId="77777777" w:rsidR="00C578EB" w:rsidRPr="00B3026A" w:rsidRDefault="00C578EB" w:rsidP="00C578EB">
      <w:pPr>
        <w:jc w:val="both"/>
        <w:rPr>
          <w:sz w:val="26"/>
          <w:szCs w:val="26"/>
          <w:lang w:val="es-ES_tradnl"/>
        </w:rPr>
      </w:pPr>
    </w:p>
    <w:p w14:paraId="706FC72C" w14:textId="77777777" w:rsidR="00C578EB" w:rsidRPr="00B3026A" w:rsidRDefault="00C578EB" w:rsidP="00C578EB">
      <w:pPr>
        <w:pStyle w:val="ONUME"/>
        <w:numPr>
          <w:ilvl w:val="0"/>
          <w:numId w:val="0"/>
        </w:numPr>
        <w:spacing w:after="0"/>
        <w:jc w:val="both"/>
        <w:rPr>
          <w:caps/>
          <w:lang w:val="es-ES_tradnl"/>
        </w:rPr>
      </w:pPr>
    </w:p>
    <w:p w14:paraId="0B38D5DA" w14:textId="77777777" w:rsidR="00C578EB" w:rsidRPr="00B3026A" w:rsidRDefault="00C578EB" w:rsidP="00C578EB">
      <w:pPr>
        <w:pStyle w:val="ONUME"/>
        <w:numPr>
          <w:ilvl w:val="0"/>
          <w:numId w:val="0"/>
        </w:numPr>
        <w:spacing w:after="0"/>
        <w:jc w:val="both"/>
        <w:rPr>
          <w:caps/>
          <w:lang w:val="es-ES_tradnl"/>
        </w:rPr>
      </w:pPr>
    </w:p>
    <w:p w14:paraId="1E70D135" w14:textId="4D5EC7C8" w:rsidR="00C578EB" w:rsidRPr="00B3026A" w:rsidRDefault="00C578EB" w:rsidP="00C578EB">
      <w:pPr>
        <w:pStyle w:val="Endofdocument-Annex"/>
        <w:rPr>
          <w:szCs w:val="22"/>
          <w:lang w:val="es-ES_tradnl"/>
        </w:rPr>
      </w:pPr>
      <w:r w:rsidRPr="00B3026A">
        <w:rPr>
          <w:szCs w:val="22"/>
          <w:lang w:val="es-ES_tradnl"/>
        </w:rPr>
        <w:t>[</w:t>
      </w:r>
      <w:r w:rsidR="008E5348" w:rsidRPr="00B3026A">
        <w:rPr>
          <w:szCs w:val="22"/>
          <w:lang w:val="es-ES_tradnl"/>
        </w:rPr>
        <w:t xml:space="preserve">Sigue el </w:t>
      </w:r>
      <w:r w:rsidRPr="00B3026A">
        <w:rPr>
          <w:szCs w:val="22"/>
          <w:lang w:val="es-ES_tradnl"/>
        </w:rPr>
        <w:t>Ap</w:t>
      </w:r>
      <w:r w:rsidR="008E5348" w:rsidRPr="00B3026A">
        <w:rPr>
          <w:szCs w:val="22"/>
          <w:lang w:val="es-ES_tradnl"/>
        </w:rPr>
        <w:t>éndice</w:t>
      </w:r>
      <w:r w:rsidRPr="00B3026A">
        <w:rPr>
          <w:szCs w:val="22"/>
          <w:lang w:val="es-ES_tradnl"/>
        </w:rPr>
        <w:t xml:space="preserve"> IV]</w:t>
      </w:r>
    </w:p>
    <w:p w14:paraId="69169CE4" w14:textId="77777777" w:rsidR="00C578EB" w:rsidRPr="00B3026A" w:rsidRDefault="00C578EB" w:rsidP="00C578EB">
      <w:pPr>
        <w:pStyle w:val="ONUME"/>
        <w:numPr>
          <w:ilvl w:val="0"/>
          <w:numId w:val="0"/>
        </w:numPr>
        <w:jc w:val="both"/>
        <w:rPr>
          <w:caps/>
          <w:lang w:val="es-ES_tradnl"/>
        </w:rPr>
        <w:sectPr w:rsidR="00C578EB" w:rsidRPr="00B3026A" w:rsidSect="00F63307">
          <w:headerReference w:type="default" r:id="rId20"/>
          <w:headerReference w:type="first" r:id="rId21"/>
          <w:footerReference w:type="first" r:id="rId22"/>
          <w:pgSz w:w="11907" w:h="16840" w:code="9"/>
          <w:pgMar w:top="567" w:right="1134" w:bottom="1418" w:left="1418" w:header="510" w:footer="1021" w:gutter="0"/>
          <w:pgNumType w:start="1"/>
          <w:cols w:space="720"/>
          <w:titlePg/>
        </w:sectPr>
      </w:pPr>
    </w:p>
    <w:p w14:paraId="68FE97D8" w14:textId="491B993C" w:rsidR="009D468E" w:rsidRPr="00B3026A" w:rsidRDefault="009D468E" w:rsidP="009D468E">
      <w:pPr>
        <w:pStyle w:val="ONUME"/>
        <w:numPr>
          <w:ilvl w:val="0"/>
          <w:numId w:val="0"/>
        </w:numPr>
        <w:spacing w:line="260" w:lineRule="atLeast"/>
        <w:jc w:val="both"/>
        <w:rPr>
          <w:caps/>
          <w:lang w:val="es-ES_tradnl"/>
        </w:rPr>
      </w:pPr>
      <w:r w:rsidRPr="00B3026A">
        <w:rPr>
          <w:caps/>
          <w:lang w:val="es-ES_tradnl"/>
        </w:rPr>
        <w:lastRenderedPageBreak/>
        <w:t>APÉNDICE IV:</w:t>
      </w:r>
      <w:r w:rsidR="005F7BF9" w:rsidRPr="00B3026A">
        <w:rPr>
          <w:caps/>
          <w:lang w:val="es-ES_tradnl"/>
        </w:rPr>
        <w:t xml:space="preserve"> </w:t>
      </w:r>
      <w:r w:rsidRPr="00B3026A">
        <w:rPr>
          <w:caps/>
          <w:lang w:val="es-ES_tradnl"/>
        </w:rPr>
        <w:t>ListA DE DOCUMENTOS</w:t>
      </w:r>
      <w:r w:rsidR="009E3708">
        <w:rPr>
          <w:rStyle w:val="FootnoteReference"/>
          <w:caps/>
          <w:lang w:val="es-ES_tradnl"/>
        </w:rPr>
        <w:footnoteReference w:id="25"/>
      </w:r>
    </w:p>
    <w:p w14:paraId="1830B727" w14:textId="78F2CE6B" w:rsidR="005C3C60" w:rsidRPr="005C3C60" w:rsidRDefault="005C3C60" w:rsidP="005C3C60">
      <w:pPr>
        <w:pStyle w:val="ListNumber"/>
        <w:numPr>
          <w:ilvl w:val="0"/>
          <w:numId w:val="0"/>
        </w:numPr>
        <w:spacing w:after="220" w:line="260" w:lineRule="atLeast"/>
        <w:rPr>
          <w:b/>
          <w:szCs w:val="22"/>
          <w:lang w:val="es-ES_tradnl"/>
        </w:rPr>
      </w:pPr>
      <w:r w:rsidRPr="005C3C60">
        <w:rPr>
          <w:b/>
          <w:szCs w:val="22"/>
          <w:lang w:val="es-ES_tradnl"/>
        </w:rPr>
        <w:t xml:space="preserve">Documentos relativos a monitoreo y evaluación </w:t>
      </w:r>
    </w:p>
    <w:p w14:paraId="42322CF8" w14:textId="47A175CB" w:rsidR="009D468E" w:rsidRPr="00B3026A" w:rsidRDefault="009D468E" w:rsidP="00DC7E9F">
      <w:pPr>
        <w:pStyle w:val="ListNumber"/>
        <w:numPr>
          <w:ilvl w:val="0"/>
          <w:numId w:val="4"/>
        </w:numPr>
        <w:spacing w:after="220" w:line="260" w:lineRule="atLeast"/>
        <w:rPr>
          <w:szCs w:val="22"/>
          <w:lang w:val="es-ES_tradnl"/>
        </w:rPr>
      </w:pPr>
      <w:r w:rsidRPr="00B3026A">
        <w:rPr>
          <w:szCs w:val="22"/>
          <w:lang w:val="es-ES_tradnl"/>
        </w:rPr>
        <w:t xml:space="preserve">OMPI, </w:t>
      </w:r>
      <w:proofErr w:type="spellStart"/>
      <w:r w:rsidRPr="00B3026A">
        <w:rPr>
          <w:i/>
          <w:szCs w:val="22"/>
          <w:lang w:val="es-ES_tradnl"/>
        </w:rPr>
        <w:t>Evaluation</w:t>
      </w:r>
      <w:proofErr w:type="spellEnd"/>
      <w:r w:rsidRPr="00B3026A">
        <w:rPr>
          <w:i/>
          <w:szCs w:val="22"/>
          <w:lang w:val="es-ES_tradnl"/>
        </w:rPr>
        <w:t xml:space="preserve"> </w:t>
      </w:r>
      <w:proofErr w:type="spellStart"/>
      <w:r w:rsidRPr="00B3026A">
        <w:rPr>
          <w:i/>
          <w:szCs w:val="22"/>
          <w:lang w:val="es-ES_tradnl"/>
        </w:rPr>
        <w:t>Policy</w:t>
      </w:r>
      <w:proofErr w:type="spellEnd"/>
      <w:r w:rsidRPr="00B3026A">
        <w:rPr>
          <w:szCs w:val="22"/>
          <w:lang w:val="es-ES_tradnl"/>
        </w:rPr>
        <w:t xml:space="preserve"> (</w:t>
      </w:r>
      <w:r w:rsidR="00970808">
        <w:rPr>
          <w:szCs w:val="22"/>
          <w:lang w:val="es-ES_tradnl"/>
        </w:rPr>
        <w:t>DSI, segunda edición 2016-</w:t>
      </w:r>
      <w:r w:rsidRPr="00B3026A">
        <w:rPr>
          <w:szCs w:val="22"/>
          <w:lang w:val="es-ES_tradnl"/>
        </w:rPr>
        <w:t>2020).</w:t>
      </w:r>
    </w:p>
    <w:p w14:paraId="5E1EAB9A" w14:textId="27318C15" w:rsidR="005F7BF9" w:rsidRPr="00B3026A" w:rsidRDefault="009D468E" w:rsidP="00DC7E9F">
      <w:pPr>
        <w:pStyle w:val="ListNumber"/>
        <w:numPr>
          <w:ilvl w:val="0"/>
          <w:numId w:val="4"/>
        </w:numPr>
        <w:spacing w:after="220" w:line="260" w:lineRule="atLeast"/>
        <w:rPr>
          <w:szCs w:val="22"/>
          <w:lang w:val="es-ES_tradnl"/>
        </w:rPr>
      </w:pPr>
      <w:r w:rsidRPr="00B3026A">
        <w:rPr>
          <w:szCs w:val="22"/>
          <w:lang w:val="es-ES_tradnl"/>
        </w:rPr>
        <w:t xml:space="preserve">Serie: Directrices y Referencias del CAD, Estándares de calidad para la evaluación del desarrollo, </w:t>
      </w:r>
      <w:r w:rsidR="00970808" w:rsidRPr="00970808">
        <w:rPr>
          <w:szCs w:val="22"/>
          <w:lang w:val="es-ES_tradnl"/>
        </w:rPr>
        <w:t xml:space="preserve">Comité de Ayuda al Desarrollo </w:t>
      </w:r>
      <w:r w:rsidR="00970808">
        <w:rPr>
          <w:szCs w:val="22"/>
          <w:lang w:val="es-ES_tradnl"/>
        </w:rPr>
        <w:t>(</w:t>
      </w:r>
      <w:r w:rsidRPr="00B3026A">
        <w:rPr>
          <w:szCs w:val="22"/>
          <w:lang w:val="es-ES_tradnl"/>
        </w:rPr>
        <w:t>CAD</w:t>
      </w:r>
      <w:r w:rsidR="00970808">
        <w:rPr>
          <w:szCs w:val="22"/>
          <w:lang w:val="es-ES_tradnl"/>
        </w:rPr>
        <w:t>),</w:t>
      </w:r>
      <w:r w:rsidR="009E3708">
        <w:rPr>
          <w:szCs w:val="22"/>
          <w:lang w:val="es-ES_tradnl"/>
        </w:rPr>
        <w:t xml:space="preserve"> </w:t>
      </w:r>
      <w:r w:rsidRPr="00B3026A">
        <w:rPr>
          <w:szCs w:val="22"/>
          <w:lang w:val="es-ES_tradnl"/>
        </w:rPr>
        <w:t>OCDE 2010.</w:t>
      </w:r>
    </w:p>
    <w:p w14:paraId="430FAA14" w14:textId="102D7881" w:rsidR="009D468E" w:rsidRPr="00B3026A" w:rsidRDefault="009D468E" w:rsidP="00DC7E9F">
      <w:pPr>
        <w:pStyle w:val="ListNumber"/>
        <w:numPr>
          <w:ilvl w:val="0"/>
          <w:numId w:val="4"/>
        </w:numPr>
        <w:spacing w:after="220" w:line="260" w:lineRule="atLeast"/>
        <w:rPr>
          <w:szCs w:val="22"/>
          <w:lang w:val="es-ES_tradnl"/>
        </w:rPr>
      </w:pPr>
      <w:r w:rsidRPr="00B3026A">
        <w:rPr>
          <w:szCs w:val="22"/>
          <w:lang w:val="es-ES_tradnl"/>
        </w:rPr>
        <w:t>Normas y estándares de evaluación</w:t>
      </w:r>
      <w:r w:rsidR="00970808">
        <w:rPr>
          <w:szCs w:val="22"/>
          <w:lang w:val="es-ES_tradnl"/>
        </w:rPr>
        <w:t xml:space="preserve">, UNEG, </w:t>
      </w:r>
      <w:r w:rsidRPr="00B3026A">
        <w:rPr>
          <w:szCs w:val="22"/>
          <w:lang w:val="es-ES_tradnl"/>
        </w:rPr>
        <w:t>2016.</w:t>
      </w:r>
    </w:p>
    <w:p w14:paraId="3875AEE0" w14:textId="44E4207E" w:rsidR="009D468E" w:rsidRDefault="00970808" w:rsidP="00DC7E9F">
      <w:pPr>
        <w:pStyle w:val="ListNumber"/>
        <w:numPr>
          <w:ilvl w:val="0"/>
          <w:numId w:val="5"/>
        </w:numPr>
        <w:spacing w:after="220" w:line="260" w:lineRule="atLeast"/>
        <w:rPr>
          <w:szCs w:val="22"/>
          <w:lang w:val="es-ES_tradnl"/>
        </w:rPr>
      </w:pPr>
      <w:r>
        <w:rPr>
          <w:szCs w:val="22"/>
          <w:lang w:val="es-ES_tradnl"/>
        </w:rPr>
        <w:t>Resumen del Informe de evaluación del proyecto sobre propiedad intelectual (PI) y desarrollo socioeconómico</w:t>
      </w:r>
      <w:r w:rsidR="003F6ACF">
        <w:rPr>
          <w:szCs w:val="22"/>
          <w:lang w:val="es-ES_tradnl"/>
        </w:rPr>
        <w:t>, CDIP/14/3, 2014</w:t>
      </w:r>
      <w:r w:rsidR="009D468E" w:rsidRPr="00B3026A">
        <w:rPr>
          <w:szCs w:val="22"/>
          <w:lang w:val="es-ES_tradnl"/>
        </w:rPr>
        <w:t>.</w:t>
      </w:r>
    </w:p>
    <w:p w14:paraId="7EBF63A0" w14:textId="54F525F0" w:rsidR="003F6ACF" w:rsidRPr="005C3C60" w:rsidRDefault="003F6ACF" w:rsidP="005C3C60">
      <w:pPr>
        <w:pStyle w:val="ListNumber"/>
        <w:numPr>
          <w:ilvl w:val="0"/>
          <w:numId w:val="0"/>
        </w:numPr>
        <w:spacing w:after="220" w:line="260" w:lineRule="atLeast"/>
        <w:rPr>
          <w:szCs w:val="22"/>
          <w:lang w:val="es-ES_tradnl"/>
        </w:rPr>
      </w:pPr>
      <w:r w:rsidRPr="005C3C60">
        <w:rPr>
          <w:b/>
          <w:szCs w:val="22"/>
          <w:lang w:val="es-ES_tradnl"/>
        </w:rPr>
        <w:t>Documentos programáticos de la OMPI</w:t>
      </w:r>
    </w:p>
    <w:p w14:paraId="5BBD4C71" w14:textId="4C11AC3A" w:rsidR="003F6ACF" w:rsidRPr="003F6ACF" w:rsidRDefault="003F6ACF" w:rsidP="00DC7E9F">
      <w:pPr>
        <w:pStyle w:val="ListNumber"/>
        <w:numPr>
          <w:ilvl w:val="0"/>
          <w:numId w:val="5"/>
        </w:numPr>
        <w:spacing w:after="220" w:line="260" w:lineRule="atLeast"/>
        <w:rPr>
          <w:szCs w:val="22"/>
          <w:lang w:val="es-ES_tradnl"/>
        </w:rPr>
      </w:pPr>
      <w:r w:rsidRPr="003F6ACF">
        <w:rPr>
          <w:szCs w:val="22"/>
          <w:lang w:val="es-ES_tradnl"/>
        </w:rPr>
        <w:t xml:space="preserve">Plan Estratégico a Mediano Plazo </w:t>
      </w:r>
      <w:r>
        <w:rPr>
          <w:szCs w:val="22"/>
          <w:lang w:val="es-ES_tradnl"/>
        </w:rPr>
        <w:t xml:space="preserve">de la Organización Mundial de la Propiedad Intelectual (OMPI) </w:t>
      </w:r>
      <w:r w:rsidRPr="003F6ACF">
        <w:rPr>
          <w:szCs w:val="22"/>
          <w:lang w:val="es-ES_tradnl"/>
        </w:rPr>
        <w:t>para</w:t>
      </w:r>
      <w:r>
        <w:rPr>
          <w:szCs w:val="22"/>
          <w:lang w:val="es-ES_tradnl"/>
        </w:rPr>
        <w:t xml:space="preserve"> 2016-2021 y 2010-2015</w:t>
      </w:r>
    </w:p>
    <w:p w14:paraId="15C2892A" w14:textId="4820382A" w:rsidR="009D468E" w:rsidRPr="00B3026A" w:rsidRDefault="009D468E" w:rsidP="00DC7E9F">
      <w:pPr>
        <w:pStyle w:val="ListNumber"/>
        <w:numPr>
          <w:ilvl w:val="0"/>
          <w:numId w:val="5"/>
        </w:numPr>
        <w:spacing w:after="220" w:line="260" w:lineRule="atLeast"/>
        <w:rPr>
          <w:szCs w:val="22"/>
          <w:lang w:val="es-ES_tradnl"/>
        </w:rPr>
      </w:pPr>
      <w:r w:rsidRPr="00B3026A">
        <w:rPr>
          <w:szCs w:val="22"/>
          <w:lang w:val="es-ES_tradnl"/>
        </w:rPr>
        <w:t>Presupuesto</w:t>
      </w:r>
      <w:r w:rsidR="003F6ACF">
        <w:rPr>
          <w:szCs w:val="22"/>
          <w:lang w:val="es-ES_tradnl"/>
        </w:rPr>
        <w:t>s</w:t>
      </w:r>
      <w:r w:rsidRPr="00B3026A">
        <w:rPr>
          <w:szCs w:val="22"/>
          <w:lang w:val="es-ES_tradnl"/>
        </w:rPr>
        <w:t xml:space="preserve"> por programas </w:t>
      </w:r>
      <w:r w:rsidR="003F6ACF">
        <w:rPr>
          <w:szCs w:val="22"/>
          <w:lang w:val="es-ES_tradnl"/>
        </w:rPr>
        <w:t>de la OMPI para el bienio 2014/2015 y para el bienio 2016/2017</w:t>
      </w:r>
      <w:r w:rsidRPr="00B3026A">
        <w:rPr>
          <w:szCs w:val="22"/>
          <w:lang w:val="es-ES_tradnl"/>
        </w:rPr>
        <w:t>.</w:t>
      </w:r>
    </w:p>
    <w:p w14:paraId="62392F36" w14:textId="77777777" w:rsidR="003F6ACF" w:rsidRPr="005C3C60" w:rsidRDefault="003F6ACF" w:rsidP="005C3C60">
      <w:pPr>
        <w:pStyle w:val="ListNumber"/>
        <w:numPr>
          <w:ilvl w:val="0"/>
          <w:numId w:val="0"/>
        </w:numPr>
        <w:spacing w:after="220" w:line="260" w:lineRule="atLeast"/>
        <w:rPr>
          <w:szCs w:val="22"/>
          <w:lang w:val="es-ES_tradnl"/>
        </w:rPr>
      </w:pPr>
      <w:r w:rsidRPr="005C3C60">
        <w:rPr>
          <w:b/>
          <w:szCs w:val="22"/>
          <w:lang w:val="es-ES_tradnl"/>
        </w:rPr>
        <w:t xml:space="preserve">Documentación del CDIP </w:t>
      </w:r>
    </w:p>
    <w:p w14:paraId="553B7B6D" w14:textId="1A2C5DBC" w:rsidR="009D468E" w:rsidRDefault="00127A18" w:rsidP="00DC7E9F">
      <w:pPr>
        <w:pStyle w:val="ListNumber"/>
        <w:numPr>
          <w:ilvl w:val="1"/>
          <w:numId w:val="6"/>
        </w:numPr>
        <w:spacing w:after="220" w:line="260" w:lineRule="atLeast"/>
        <w:rPr>
          <w:szCs w:val="22"/>
          <w:lang w:val="es-ES_tradnl"/>
        </w:rPr>
      </w:pPr>
      <w:r>
        <w:rPr>
          <w:szCs w:val="22"/>
          <w:lang w:val="es-ES_tradnl"/>
        </w:rPr>
        <w:t>Documento del proyecto sobre propiedad intelectual y desarrollo socioeconómico, CDIP/5/7, 2010</w:t>
      </w:r>
    </w:p>
    <w:p w14:paraId="3314BBA8" w14:textId="7F9598B3" w:rsidR="00127A18" w:rsidRPr="00B3026A" w:rsidRDefault="00127A18" w:rsidP="00DC7E9F">
      <w:pPr>
        <w:pStyle w:val="ListNumber"/>
        <w:numPr>
          <w:ilvl w:val="1"/>
          <w:numId w:val="6"/>
        </w:numPr>
        <w:spacing w:after="220" w:line="260" w:lineRule="atLeast"/>
        <w:rPr>
          <w:szCs w:val="22"/>
          <w:lang w:val="es-ES_tradnl"/>
        </w:rPr>
      </w:pPr>
      <w:r>
        <w:rPr>
          <w:szCs w:val="22"/>
          <w:lang w:val="es-ES_tradnl"/>
        </w:rPr>
        <w:t>Propuesta de proyecto sobre propiedad intelectual y desarrollo socioeconómico – Fase II, CDIP/14/7, 2014</w:t>
      </w:r>
    </w:p>
    <w:p w14:paraId="65FAF5E3" w14:textId="664A5002" w:rsidR="009D468E" w:rsidRPr="00B3026A" w:rsidRDefault="00127A18" w:rsidP="00DC7E9F">
      <w:pPr>
        <w:pStyle w:val="ListNumber"/>
        <w:numPr>
          <w:ilvl w:val="1"/>
          <w:numId w:val="6"/>
        </w:numPr>
        <w:spacing w:after="220" w:line="260" w:lineRule="atLeast"/>
        <w:rPr>
          <w:szCs w:val="22"/>
          <w:lang w:val="es-ES_tradnl"/>
        </w:rPr>
      </w:pPr>
      <w:r>
        <w:rPr>
          <w:szCs w:val="22"/>
          <w:lang w:val="es-ES_tradnl"/>
        </w:rPr>
        <w:t>Resumen de la presidencia, CDIP/14/SUMMARY, 2014</w:t>
      </w:r>
    </w:p>
    <w:p w14:paraId="67B7F7E1" w14:textId="3EC8141E" w:rsidR="009D468E" w:rsidRPr="00B3026A" w:rsidRDefault="009D468E" w:rsidP="00DC7E9F">
      <w:pPr>
        <w:pStyle w:val="ListNumber"/>
        <w:numPr>
          <w:ilvl w:val="1"/>
          <w:numId w:val="6"/>
        </w:numPr>
        <w:spacing w:after="220" w:line="260" w:lineRule="atLeast"/>
        <w:rPr>
          <w:szCs w:val="22"/>
          <w:lang w:val="es-ES_tradnl"/>
        </w:rPr>
      </w:pPr>
      <w:r w:rsidRPr="00B3026A">
        <w:rPr>
          <w:szCs w:val="22"/>
          <w:lang w:val="es-ES_tradnl"/>
        </w:rPr>
        <w:t>Informe</w:t>
      </w:r>
      <w:r w:rsidR="00127A18">
        <w:rPr>
          <w:szCs w:val="22"/>
          <w:lang w:val="es-ES_tradnl"/>
        </w:rPr>
        <w:t xml:space="preserve">s de situación sobre la ejecución de la Fase II, </w:t>
      </w:r>
      <w:r w:rsidRPr="00B3026A">
        <w:rPr>
          <w:szCs w:val="22"/>
          <w:lang w:val="es-ES_tradnl"/>
        </w:rPr>
        <w:t xml:space="preserve">CDIP 16/2, </w:t>
      </w:r>
      <w:r w:rsidR="00127A18">
        <w:rPr>
          <w:szCs w:val="22"/>
          <w:lang w:val="es-ES_tradnl"/>
        </w:rPr>
        <w:t>CDIP/18/2 y CDIP/20/2</w:t>
      </w:r>
    </w:p>
    <w:p w14:paraId="215DCAA7" w14:textId="77777777" w:rsidR="009D468E" w:rsidRPr="00B3026A" w:rsidRDefault="009D468E" w:rsidP="00C578EB">
      <w:pPr>
        <w:pStyle w:val="ListNumber"/>
        <w:numPr>
          <w:ilvl w:val="0"/>
          <w:numId w:val="0"/>
        </w:numPr>
        <w:rPr>
          <w:szCs w:val="22"/>
          <w:lang w:val="es-ES_tradnl"/>
        </w:rPr>
      </w:pPr>
    </w:p>
    <w:p w14:paraId="3D27AF90" w14:textId="634E7B4A" w:rsidR="009D468E" w:rsidRDefault="007E7BB5" w:rsidP="009D468E">
      <w:pPr>
        <w:pStyle w:val="ListNumber"/>
        <w:numPr>
          <w:ilvl w:val="0"/>
          <w:numId w:val="0"/>
        </w:numPr>
        <w:spacing w:after="220" w:line="260" w:lineRule="atLeast"/>
        <w:rPr>
          <w:b/>
          <w:szCs w:val="22"/>
          <w:lang w:val="es-ES_tradnl"/>
        </w:rPr>
      </w:pPr>
      <w:r>
        <w:rPr>
          <w:b/>
          <w:szCs w:val="22"/>
          <w:lang w:val="es-ES_tradnl"/>
        </w:rPr>
        <w:t>Productos y estudios seleccionados</w:t>
      </w:r>
      <w:r w:rsidR="009E3708">
        <w:rPr>
          <w:b/>
          <w:szCs w:val="22"/>
          <w:lang w:val="es-ES_tradnl"/>
        </w:rPr>
        <w:t xml:space="preserve"> sobre proyectos</w:t>
      </w:r>
    </w:p>
    <w:p w14:paraId="75551A8D" w14:textId="2A65D103" w:rsidR="009D468E" w:rsidRDefault="007E7BB5" w:rsidP="00DC7E9F">
      <w:pPr>
        <w:pStyle w:val="ListNumber"/>
        <w:numPr>
          <w:ilvl w:val="0"/>
          <w:numId w:val="7"/>
        </w:numPr>
        <w:spacing w:after="220" w:line="260" w:lineRule="atLeast"/>
        <w:rPr>
          <w:szCs w:val="22"/>
          <w:lang w:val="es-ES_tradnl"/>
        </w:rPr>
      </w:pPr>
      <w:r w:rsidRPr="007E7BB5">
        <w:rPr>
          <w:szCs w:val="22"/>
          <w:lang w:val="es-ES_tradnl"/>
        </w:rPr>
        <w:t>R</w:t>
      </w:r>
      <w:r>
        <w:rPr>
          <w:szCs w:val="22"/>
          <w:lang w:val="es-ES_tradnl"/>
        </w:rPr>
        <w:t>esumen del Estudio sobre el uso de la propiedad intelectual en Colombia, CDIP/20/INF/2, 2017</w:t>
      </w:r>
    </w:p>
    <w:p w14:paraId="23EC2FF1" w14:textId="2E392C79" w:rsidR="007E7BB5" w:rsidRDefault="007E7BB5" w:rsidP="00DC7E9F">
      <w:pPr>
        <w:pStyle w:val="ListNumber"/>
        <w:numPr>
          <w:ilvl w:val="0"/>
          <w:numId w:val="7"/>
        </w:numPr>
        <w:spacing w:after="220" w:line="260" w:lineRule="atLeast"/>
        <w:rPr>
          <w:szCs w:val="22"/>
          <w:lang w:val="es-ES_tradnl"/>
        </w:rPr>
      </w:pPr>
      <w:r w:rsidRPr="007E7BB5">
        <w:rPr>
          <w:szCs w:val="22"/>
          <w:lang w:val="es-ES_tradnl"/>
        </w:rPr>
        <w:t>R</w:t>
      </w:r>
      <w:r>
        <w:rPr>
          <w:szCs w:val="22"/>
          <w:lang w:val="es-ES_tradnl"/>
        </w:rPr>
        <w:t>esumen del Estudio sobre el uso del sistema de propiedad intelectual en Centroamérica y la República Dominicana, CDIP/20/INF/3, 2017</w:t>
      </w:r>
    </w:p>
    <w:p w14:paraId="626BE882" w14:textId="696218F5" w:rsidR="007E7BB5" w:rsidRDefault="007E7BB5" w:rsidP="00DC7E9F">
      <w:pPr>
        <w:pStyle w:val="ListNumber"/>
        <w:numPr>
          <w:ilvl w:val="0"/>
          <w:numId w:val="7"/>
        </w:numPr>
        <w:spacing w:after="220" w:line="260" w:lineRule="atLeast"/>
        <w:rPr>
          <w:szCs w:val="22"/>
          <w:lang w:val="es-ES_tradnl"/>
        </w:rPr>
      </w:pPr>
      <w:r w:rsidRPr="007E7BB5">
        <w:rPr>
          <w:szCs w:val="22"/>
          <w:lang w:val="es-ES_tradnl"/>
        </w:rPr>
        <w:t>R</w:t>
      </w:r>
      <w:r>
        <w:rPr>
          <w:szCs w:val="22"/>
          <w:lang w:val="es-ES_tradnl"/>
        </w:rPr>
        <w:t>esumen del Estudio sobre el fomento de la innovación en el sector agroalimentario de Uganda: estudios sectoriales sobre el material de plantación del café robusta y el procesamiento de frutas tropicales, CDIP/21/INF/3, 2018</w:t>
      </w:r>
    </w:p>
    <w:p w14:paraId="736460E4" w14:textId="6F323F17" w:rsidR="007E7BB5" w:rsidRPr="00B3026A" w:rsidRDefault="007E7BB5" w:rsidP="00DC7E9F">
      <w:pPr>
        <w:pStyle w:val="ListNumber"/>
        <w:numPr>
          <w:ilvl w:val="0"/>
          <w:numId w:val="7"/>
        </w:numPr>
        <w:spacing w:after="220" w:line="260" w:lineRule="atLeast"/>
        <w:rPr>
          <w:szCs w:val="22"/>
          <w:lang w:val="es-ES_tradnl"/>
        </w:rPr>
      </w:pPr>
      <w:r>
        <w:rPr>
          <w:szCs w:val="22"/>
          <w:lang w:val="es-ES_tradnl"/>
        </w:rPr>
        <w:t xml:space="preserve">Estudio sobre el fomento de la innovación en el sector agroalimentario de Uganda: estudios sectoriales sobre el material de plantación del café robusta y el procesamiento de frutas tropicales, Documento de trabajo. N.º 42 de la OMPI, </w:t>
      </w:r>
      <w:hyperlink r:id="rId23" w:history="1">
        <w:r w:rsidR="009E3708" w:rsidRPr="00F24E89">
          <w:rPr>
            <w:rStyle w:val="Hyperlink"/>
            <w:szCs w:val="22"/>
            <w:lang w:val="es-ES_tradnl"/>
          </w:rPr>
          <w:t>http://www.wipo.int/publications/es/details.jsp?id=4320&amp;plang=EN</w:t>
        </w:r>
      </w:hyperlink>
      <w:r w:rsidR="009E3708">
        <w:rPr>
          <w:szCs w:val="22"/>
          <w:lang w:val="es-ES_tradnl"/>
        </w:rPr>
        <w:t xml:space="preserve"> (solo disponible en inglés)</w:t>
      </w:r>
    </w:p>
    <w:p w14:paraId="5CE88B1B" w14:textId="5141A51F" w:rsidR="009D468E" w:rsidRDefault="007E7BB5" w:rsidP="000C2748">
      <w:pPr>
        <w:pStyle w:val="ListNumber"/>
        <w:keepNext/>
        <w:keepLines/>
        <w:numPr>
          <w:ilvl w:val="0"/>
          <w:numId w:val="7"/>
        </w:numPr>
        <w:spacing w:after="220" w:line="260" w:lineRule="atLeast"/>
        <w:ind w:left="357" w:hanging="357"/>
        <w:rPr>
          <w:szCs w:val="22"/>
          <w:lang w:val="es-ES_tradnl"/>
        </w:rPr>
      </w:pPr>
      <w:r>
        <w:rPr>
          <w:szCs w:val="22"/>
          <w:lang w:val="es-ES_tradnl"/>
        </w:rPr>
        <w:lastRenderedPageBreak/>
        <w:t xml:space="preserve">Resumen del Estudio sobre el uso de la </w:t>
      </w:r>
      <w:r w:rsidR="009E3708">
        <w:rPr>
          <w:szCs w:val="22"/>
          <w:lang w:val="es-ES_tradnl"/>
        </w:rPr>
        <w:t>p</w:t>
      </w:r>
      <w:r>
        <w:rPr>
          <w:szCs w:val="22"/>
          <w:lang w:val="es-ES_tradnl"/>
        </w:rPr>
        <w:t xml:space="preserve">ropiedad </w:t>
      </w:r>
      <w:r w:rsidR="009E3708">
        <w:rPr>
          <w:szCs w:val="22"/>
          <w:lang w:val="es-ES_tradnl"/>
        </w:rPr>
        <w:t>i</w:t>
      </w:r>
      <w:r>
        <w:rPr>
          <w:szCs w:val="22"/>
          <w:lang w:val="es-ES_tradnl"/>
        </w:rPr>
        <w:t>ntelectual en Chile</w:t>
      </w:r>
      <w:r w:rsidR="009E3708">
        <w:rPr>
          <w:szCs w:val="22"/>
          <w:lang w:val="es-ES_tradnl"/>
        </w:rPr>
        <w:t>, CDIP/21/INF/4, 2018</w:t>
      </w:r>
    </w:p>
    <w:p w14:paraId="5E68762B" w14:textId="17B6D275" w:rsidR="009E3708" w:rsidRPr="009E3708" w:rsidRDefault="00D27A85" w:rsidP="00DC7E9F">
      <w:pPr>
        <w:pStyle w:val="ListNumber"/>
        <w:numPr>
          <w:ilvl w:val="0"/>
          <w:numId w:val="7"/>
        </w:numPr>
        <w:spacing w:after="220" w:line="260" w:lineRule="atLeast"/>
        <w:rPr>
          <w:szCs w:val="22"/>
          <w:lang w:val="es-ES_tradnl"/>
        </w:rPr>
      </w:pPr>
      <w:r>
        <w:rPr>
          <w:szCs w:val="22"/>
          <w:lang w:val="es-ES_tradnl"/>
        </w:rPr>
        <w:t xml:space="preserve">Estudio sobre el uso de la propiedad intelectual en </w:t>
      </w:r>
      <w:r w:rsidR="00781EC8">
        <w:rPr>
          <w:szCs w:val="22"/>
          <w:lang w:val="es-ES_tradnl"/>
        </w:rPr>
        <w:t>países de medianos ingresos</w:t>
      </w:r>
      <w:bookmarkStart w:id="28" w:name="_GoBack"/>
      <w:bookmarkEnd w:id="28"/>
      <w:r w:rsidR="009E3708" w:rsidRPr="009E3708">
        <w:rPr>
          <w:szCs w:val="22"/>
          <w:lang w:val="es-ES_tradnl"/>
        </w:rPr>
        <w:t xml:space="preserve">: </w:t>
      </w:r>
      <w:r>
        <w:rPr>
          <w:szCs w:val="22"/>
          <w:lang w:val="es-ES_tradnl"/>
        </w:rPr>
        <w:t>el caso de Chile</w:t>
      </w:r>
      <w:r w:rsidR="009E3708" w:rsidRPr="009E3708">
        <w:rPr>
          <w:szCs w:val="22"/>
          <w:lang w:val="es-ES_tradnl"/>
        </w:rPr>
        <w:t>, documento de trabajo N.º 43 de la OMPI sobre investigaciones económicas</w:t>
      </w:r>
      <w:r w:rsidR="009E3708">
        <w:rPr>
          <w:szCs w:val="22"/>
          <w:lang w:val="es-ES_tradnl"/>
        </w:rPr>
        <w:t xml:space="preserve">, C. </w:t>
      </w:r>
      <w:proofErr w:type="spellStart"/>
      <w:r w:rsidR="009E3708">
        <w:rPr>
          <w:szCs w:val="22"/>
          <w:lang w:val="es-ES_tradnl"/>
        </w:rPr>
        <w:t>Fink</w:t>
      </w:r>
      <w:proofErr w:type="spellEnd"/>
      <w:r w:rsidR="009E3708">
        <w:rPr>
          <w:szCs w:val="22"/>
          <w:lang w:val="es-ES_tradnl"/>
        </w:rPr>
        <w:t xml:space="preserve"> et al, 2018, </w:t>
      </w:r>
      <w:hyperlink r:id="rId24" w:history="1">
        <w:r w:rsidR="009E3708" w:rsidRPr="005F4163">
          <w:rPr>
            <w:rStyle w:val="Hyperlink"/>
          </w:rPr>
          <w:t>http://www.wipo.int/publications/en/details.jsp?id=4322</w:t>
        </w:r>
      </w:hyperlink>
    </w:p>
    <w:p w14:paraId="1DDB9E1B" w14:textId="77777777" w:rsidR="00C578EB" w:rsidRPr="00B3026A" w:rsidRDefault="00C578EB" w:rsidP="00C578EB">
      <w:pPr>
        <w:pStyle w:val="ListNumber"/>
        <w:numPr>
          <w:ilvl w:val="0"/>
          <w:numId w:val="0"/>
        </w:numPr>
        <w:rPr>
          <w:szCs w:val="22"/>
          <w:lang w:val="es-ES_tradnl"/>
        </w:rPr>
      </w:pPr>
    </w:p>
    <w:p w14:paraId="0D4D4429" w14:textId="77777777" w:rsidR="00C578EB" w:rsidRPr="00B3026A" w:rsidRDefault="00C578EB" w:rsidP="00C578EB">
      <w:pPr>
        <w:pStyle w:val="ListNumber"/>
        <w:numPr>
          <w:ilvl w:val="0"/>
          <w:numId w:val="0"/>
        </w:numPr>
        <w:rPr>
          <w:szCs w:val="22"/>
          <w:lang w:val="es-ES_tradnl"/>
        </w:rPr>
      </w:pPr>
    </w:p>
    <w:p w14:paraId="683C7DE8" w14:textId="77777777" w:rsidR="00C578EB" w:rsidRPr="00B3026A" w:rsidRDefault="00C578EB" w:rsidP="00C578EB">
      <w:pPr>
        <w:pStyle w:val="ListNumber"/>
        <w:numPr>
          <w:ilvl w:val="0"/>
          <w:numId w:val="0"/>
        </w:numPr>
        <w:rPr>
          <w:szCs w:val="22"/>
          <w:lang w:val="es-ES_tradnl"/>
        </w:rPr>
      </w:pPr>
    </w:p>
    <w:p w14:paraId="0FA825CD" w14:textId="0A10E62C" w:rsidR="009D468E" w:rsidRPr="005F7BF9" w:rsidRDefault="009D468E" w:rsidP="000C2748">
      <w:pPr>
        <w:pStyle w:val="Endofdocument-Annex"/>
        <w:rPr>
          <w:szCs w:val="22"/>
          <w:lang w:val="es-ES_tradnl"/>
        </w:rPr>
      </w:pPr>
      <w:r w:rsidRPr="00B3026A">
        <w:rPr>
          <w:szCs w:val="22"/>
          <w:lang w:val="es-ES_tradnl"/>
        </w:rPr>
        <w:t>[Fin del Apéndice IV y del documento]</w:t>
      </w:r>
    </w:p>
    <w:sectPr w:rsidR="009D468E" w:rsidRPr="005F7BF9" w:rsidSect="00F63307">
      <w:headerReference w:type="default" r:id="rId25"/>
      <w:headerReference w:type="first" r:id="rId26"/>
      <w:footerReference w:type="first" r:id="rId27"/>
      <w:pgSz w:w="11907" w:h="16840" w:code="9"/>
      <w:pgMar w:top="567" w:right="1134" w:bottom="1418" w:left="1418" w:header="510" w:footer="102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CD60A0" w14:textId="77777777" w:rsidR="00E2113D" w:rsidRDefault="00E2113D">
      <w:r>
        <w:separator/>
      </w:r>
    </w:p>
  </w:endnote>
  <w:endnote w:type="continuationSeparator" w:id="0">
    <w:p w14:paraId="31A5D529" w14:textId="77777777" w:rsidR="00E2113D" w:rsidRPr="009D30E6" w:rsidRDefault="00E2113D" w:rsidP="007E663E">
      <w:pPr>
        <w:rPr>
          <w:sz w:val="17"/>
          <w:szCs w:val="17"/>
        </w:rPr>
      </w:pPr>
      <w:r w:rsidRPr="009D30E6">
        <w:rPr>
          <w:sz w:val="17"/>
          <w:szCs w:val="17"/>
        </w:rPr>
        <w:separator/>
      </w:r>
    </w:p>
    <w:p w14:paraId="41EF5EAF" w14:textId="77777777" w:rsidR="00E2113D" w:rsidRPr="007E663E" w:rsidRDefault="00E2113D" w:rsidP="007E663E">
      <w:pPr>
        <w:spacing w:after="60"/>
        <w:rPr>
          <w:sz w:val="17"/>
          <w:szCs w:val="17"/>
        </w:rPr>
      </w:pPr>
      <w:r>
        <w:rPr>
          <w:sz w:val="17"/>
        </w:rPr>
        <w:t>[Continuación de la nota de la página anterior]</w:t>
      </w:r>
    </w:p>
  </w:endnote>
  <w:endnote w:type="continuationNotice" w:id="1">
    <w:p w14:paraId="65DEB903" w14:textId="77777777" w:rsidR="00E2113D" w:rsidRPr="007E663E" w:rsidRDefault="00E2113D"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0"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MT">
    <w:altName w:val="Arial"/>
    <w:panose1 w:val="00000000000000000000"/>
    <w:charset w:val="4D"/>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40354" w14:textId="77777777" w:rsidR="00021AEF" w:rsidRDefault="00021A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4D4E4" w14:textId="77777777" w:rsidR="00021AEF" w:rsidRDefault="00021AEF">
    <w:pPr>
      <w:pStyle w:val="Footer"/>
    </w:pPr>
  </w:p>
  <w:p w14:paraId="52D7F496" w14:textId="77777777" w:rsidR="00021AEF" w:rsidRDefault="00021AEF"/>
  <w:p w14:paraId="41CEFC74" w14:textId="77777777" w:rsidR="00021AEF" w:rsidRDefault="00021AEF"/>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4B431" w14:textId="77777777" w:rsidR="00021AEF" w:rsidRPr="00C578EB" w:rsidRDefault="00021AEF" w:rsidP="00C578E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31C6B" w14:textId="77777777" w:rsidR="00666836" w:rsidRPr="00C578EB" w:rsidRDefault="00666836" w:rsidP="00C578E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1F065" w14:textId="77777777" w:rsidR="00021AEF" w:rsidRDefault="00021A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50718C" w14:textId="77777777" w:rsidR="00E2113D" w:rsidRDefault="00E2113D">
      <w:r>
        <w:separator/>
      </w:r>
    </w:p>
  </w:footnote>
  <w:footnote w:type="continuationSeparator" w:id="0">
    <w:p w14:paraId="3C33CBA9" w14:textId="77777777" w:rsidR="00E2113D" w:rsidRPr="009D30E6" w:rsidRDefault="00E2113D" w:rsidP="007E663E">
      <w:pPr>
        <w:rPr>
          <w:sz w:val="17"/>
          <w:szCs w:val="17"/>
        </w:rPr>
      </w:pPr>
      <w:r w:rsidRPr="009D30E6">
        <w:rPr>
          <w:sz w:val="17"/>
          <w:szCs w:val="17"/>
        </w:rPr>
        <w:separator/>
      </w:r>
    </w:p>
    <w:p w14:paraId="2A18F96C" w14:textId="77777777" w:rsidR="00E2113D" w:rsidRPr="007E663E" w:rsidRDefault="00E2113D" w:rsidP="007E663E">
      <w:pPr>
        <w:spacing w:after="60"/>
        <w:rPr>
          <w:sz w:val="17"/>
          <w:szCs w:val="17"/>
        </w:rPr>
      </w:pPr>
      <w:r>
        <w:rPr>
          <w:sz w:val="17"/>
        </w:rPr>
        <w:t>[Continuación de la nota de la página anterior]</w:t>
      </w:r>
    </w:p>
  </w:footnote>
  <w:footnote w:type="continuationNotice" w:id="1">
    <w:p w14:paraId="06FB20BE" w14:textId="77777777" w:rsidR="00E2113D" w:rsidRPr="007E663E" w:rsidRDefault="00E2113D" w:rsidP="007E663E">
      <w:pPr>
        <w:spacing w:before="60"/>
        <w:jc w:val="right"/>
        <w:rPr>
          <w:sz w:val="17"/>
          <w:szCs w:val="17"/>
        </w:rPr>
      </w:pPr>
      <w:r w:rsidRPr="007E663E">
        <w:rPr>
          <w:sz w:val="17"/>
          <w:szCs w:val="17"/>
        </w:rPr>
        <w:t>[Sigue la nota en la página siguiente]</w:t>
      </w:r>
    </w:p>
  </w:footnote>
  <w:footnote w:id="2">
    <w:p w14:paraId="241DBEC1" w14:textId="2F7129F4" w:rsidR="00021AEF" w:rsidRPr="005F7BF9" w:rsidRDefault="00021AEF" w:rsidP="00C120C3">
      <w:pPr>
        <w:pStyle w:val="FootnoteText"/>
        <w:rPr>
          <w:szCs w:val="18"/>
          <w:lang w:val="es-ES_tradnl"/>
        </w:rPr>
      </w:pPr>
      <w:r w:rsidRPr="005F7BF9">
        <w:rPr>
          <w:rStyle w:val="FootnoteReference"/>
          <w:rFonts w:cs="Arial"/>
          <w:szCs w:val="18"/>
          <w:lang w:val="es-ES_tradnl"/>
        </w:rPr>
        <w:footnoteRef/>
      </w:r>
      <w:r w:rsidRPr="005F7BF9">
        <w:rPr>
          <w:szCs w:val="18"/>
          <w:lang w:val="es-ES_tradnl"/>
        </w:rPr>
        <w:t xml:space="preserve"> El proyecto original (“Propiedad intelectual y desarrollo socioeconómico” (DA_35_37_01)) fue </w:t>
      </w:r>
      <w:r>
        <w:rPr>
          <w:szCs w:val="18"/>
          <w:lang w:val="es-ES_tradnl"/>
        </w:rPr>
        <w:t>aprobado</w:t>
      </w:r>
      <w:r w:rsidRPr="005F7BF9">
        <w:rPr>
          <w:szCs w:val="18"/>
          <w:lang w:val="es-ES_tradnl"/>
        </w:rPr>
        <w:t xml:space="preserve"> durante la quinta sesión del Comité de Desarrollo y Propiedad Intelectual (CDIP) en abril de 2010. El informe de evaluación independiente de la fase I fue evaluado por el CDIP en su decimocuarta sesión (CDIP/14/3).</w:t>
      </w:r>
    </w:p>
  </w:footnote>
  <w:footnote w:id="3">
    <w:p w14:paraId="73835BAF" w14:textId="1C1D2709" w:rsidR="00021AEF" w:rsidRPr="005F7BF9" w:rsidRDefault="00021AEF" w:rsidP="00C120C3">
      <w:pPr>
        <w:pStyle w:val="FootnoteText"/>
        <w:rPr>
          <w:szCs w:val="18"/>
          <w:lang w:val="es-ES_tradnl"/>
        </w:rPr>
      </w:pPr>
      <w:r w:rsidRPr="005F7BF9">
        <w:rPr>
          <w:rStyle w:val="FootnoteReference"/>
          <w:rFonts w:cs="Arial"/>
          <w:szCs w:val="18"/>
          <w:lang w:val="es-ES_tradnl"/>
        </w:rPr>
        <w:footnoteRef/>
      </w:r>
      <w:r w:rsidRPr="005F7BF9">
        <w:rPr>
          <w:szCs w:val="18"/>
          <w:lang w:val="es-ES_tradnl"/>
        </w:rPr>
        <w:t xml:space="preserve"> </w:t>
      </w:r>
      <w:r w:rsidRPr="005F7BF9">
        <w:rPr>
          <w:szCs w:val="18"/>
          <w:shd w:val="clear" w:color="auto" w:fill="FAFAFA"/>
          <w:lang w:val="es-ES_tradnl"/>
        </w:rPr>
        <w:t>Recomendación 35 (Categoría D): Solicitar a la OMPI que emprenda, a petición de los Estados miembros, nuevos estudios destinados a evaluar las consecuencias económicas, sociales y culturales de la utilización de sistemas de PI en dichos Estados.</w:t>
      </w:r>
    </w:p>
  </w:footnote>
  <w:footnote w:id="4">
    <w:p w14:paraId="6B913467" w14:textId="5BB8DBC8" w:rsidR="00021AEF" w:rsidRPr="005F7BF9" w:rsidRDefault="00021AEF" w:rsidP="00C120C3">
      <w:pPr>
        <w:pStyle w:val="FootnoteText"/>
        <w:rPr>
          <w:szCs w:val="18"/>
          <w:lang w:val="es-ES_tradnl"/>
        </w:rPr>
      </w:pPr>
      <w:r w:rsidRPr="005F7BF9">
        <w:rPr>
          <w:rStyle w:val="FootnoteReference"/>
          <w:rFonts w:cs="Arial"/>
          <w:szCs w:val="18"/>
          <w:lang w:val="es-ES_tradnl"/>
        </w:rPr>
        <w:footnoteRef/>
      </w:r>
      <w:r w:rsidRPr="005F7BF9">
        <w:rPr>
          <w:szCs w:val="18"/>
          <w:lang w:val="es-ES_tradnl"/>
        </w:rPr>
        <w:t xml:space="preserve"> </w:t>
      </w:r>
      <w:r w:rsidRPr="005F7BF9">
        <w:rPr>
          <w:szCs w:val="18"/>
          <w:shd w:val="clear" w:color="auto" w:fill="FAFAFA"/>
          <w:lang w:val="es-ES_tradnl"/>
        </w:rPr>
        <w:t>Recomendación 37 (Categoría D): La OMPI podrá efectuar estudios, a petición de los interesados y conforme a lo dispuesto por los Estados miembros, sobre la protección de la propiedad intelectual, a fin de determinar las posibles relaciones y la mutua incidencia entre la PI y el desarrollo.</w:t>
      </w:r>
    </w:p>
  </w:footnote>
  <w:footnote w:id="5">
    <w:p w14:paraId="65725D1B" w14:textId="33659A3C" w:rsidR="00021AEF" w:rsidRPr="005F7BF9" w:rsidRDefault="00021AEF" w:rsidP="00262A9C">
      <w:pPr>
        <w:pStyle w:val="FootnoteText"/>
        <w:rPr>
          <w:szCs w:val="18"/>
          <w:lang w:val="es-ES_tradnl"/>
        </w:rPr>
      </w:pPr>
      <w:r w:rsidRPr="005F7BF9">
        <w:rPr>
          <w:rStyle w:val="FootnoteReference"/>
          <w:rFonts w:cs="Arial"/>
          <w:szCs w:val="18"/>
          <w:lang w:val="es-ES_tradnl"/>
        </w:rPr>
        <w:footnoteRef/>
      </w:r>
      <w:r w:rsidRPr="005F7BF9">
        <w:rPr>
          <w:szCs w:val="18"/>
          <w:lang w:val="es-ES_tradnl"/>
        </w:rPr>
        <w:t xml:space="preserve"> </w:t>
      </w:r>
      <w:r w:rsidRPr="005F7BF9">
        <w:rPr>
          <w:szCs w:val="18"/>
          <w:shd w:val="clear" w:color="auto" w:fill="FAFAFA"/>
          <w:lang w:val="es-ES_tradnl"/>
        </w:rPr>
        <w:t>No se han asignado fondos adicionales para la ampliación.</w:t>
      </w:r>
    </w:p>
  </w:footnote>
  <w:footnote w:id="6">
    <w:p w14:paraId="40526933" w14:textId="2D09ACD8" w:rsidR="00021AEF" w:rsidRPr="005F7BF9" w:rsidRDefault="00021AEF" w:rsidP="00C91834">
      <w:pPr>
        <w:pStyle w:val="FootnoteText"/>
        <w:rPr>
          <w:color w:val="4F81BD" w:themeColor="accent1"/>
          <w:szCs w:val="18"/>
          <w:lang w:val="es-ES_tradnl"/>
        </w:rPr>
      </w:pPr>
      <w:r w:rsidRPr="005F7BF9">
        <w:rPr>
          <w:rStyle w:val="FootnoteReference"/>
          <w:rFonts w:cs="Arial"/>
          <w:szCs w:val="18"/>
          <w:lang w:val="es-ES_tradnl"/>
        </w:rPr>
        <w:footnoteRef/>
      </w:r>
      <w:r w:rsidRPr="005F7BF9">
        <w:rPr>
          <w:szCs w:val="18"/>
          <w:lang w:val="es-ES_tradnl"/>
        </w:rPr>
        <w:t xml:space="preserve"> </w:t>
      </w:r>
      <w:r w:rsidRPr="005F7BF9">
        <w:rPr>
          <w:iCs/>
          <w:szCs w:val="18"/>
          <w:lang w:val="es-ES_tradnl"/>
        </w:rPr>
        <w:t>Incluye el costo inherente a los servicios de un funcionario encargado del proyecto, pero no incluye las contribuciones del personal de la OMPI.</w:t>
      </w:r>
    </w:p>
  </w:footnote>
  <w:footnote w:id="7">
    <w:p w14:paraId="256FAB93" w14:textId="7082FCC4" w:rsidR="00021AEF" w:rsidRPr="00807B7F" w:rsidRDefault="00021AEF" w:rsidP="00DA7250">
      <w:pPr>
        <w:pStyle w:val="FootnoteText"/>
        <w:rPr>
          <w:caps/>
          <w:szCs w:val="18"/>
          <w:lang w:val="es-ES_tradnl"/>
        </w:rPr>
      </w:pPr>
      <w:r w:rsidRPr="00807B7F">
        <w:rPr>
          <w:rStyle w:val="FootnoteReference"/>
          <w:rFonts w:cs="Arial"/>
          <w:szCs w:val="18"/>
          <w:lang w:val="es-ES_tradnl"/>
        </w:rPr>
        <w:footnoteRef/>
      </w:r>
      <w:r w:rsidRPr="00807B7F">
        <w:rPr>
          <w:szCs w:val="18"/>
          <w:lang w:val="es-ES_tradnl"/>
        </w:rPr>
        <w:t xml:space="preserve"> </w:t>
      </w:r>
      <w:r w:rsidRPr="00807B7F">
        <w:rPr>
          <w:iCs/>
          <w:szCs w:val="18"/>
          <w:lang w:val="es-ES_tradnl"/>
        </w:rPr>
        <w:t xml:space="preserve">Para más detalles, véase la sección “Conclusiones y evaluación”, </w:t>
      </w:r>
      <w:r w:rsidRPr="00807B7F">
        <w:rPr>
          <w:i/>
          <w:iCs/>
          <w:szCs w:val="18"/>
          <w:lang w:val="es-ES_tradnl"/>
        </w:rPr>
        <w:t>infra</w:t>
      </w:r>
      <w:r w:rsidRPr="00807B7F">
        <w:rPr>
          <w:iCs/>
          <w:szCs w:val="18"/>
          <w:lang w:val="es-ES_tradnl"/>
        </w:rPr>
        <w:t>.</w:t>
      </w:r>
    </w:p>
  </w:footnote>
  <w:footnote w:id="8">
    <w:p w14:paraId="6B7E4DAF" w14:textId="4014BB41" w:rsidR="00021AEF" w:rsidRPr="00807B7F" w:rsidRDefault="00021AEF" w:rsidP="004A02F3">
      <w:pPr>
        <w:pStyle w:val="FootnoteText"/>
        <w:jc w:val="both"/>
        <w:rPr>
          <w:szCs w:val="18"/>
          <w:lang w:val="es-ES_tradnl"/>
        </w:rPr>
      </w:pPr>
      <w:r w:rsidRPr="00807B7F">
        <w:rPr>
          <w:rStyle w:val="FootnoteReference"/>
          <w:rFonts w:cs="Arial"/>
          <w:szCs w:val="18"/>
          <w:lang w:val="es-ES_tradnl"/>
        </w:rPr>
        <w:footnoteRef/>
      </w:r>
      <w:r w:rsidRPr="00807B7F">
        <w:rPr>
          <w:szCs w:val="18"/>
          <w:lang w:val="es-ES_tradnl"/>
        </w:rPr>
        <w:t xml:space="preserve"> División de Supervisión Interna (DSI), </w:t>
      </w:r>
      <w:proofErr w:type="spellStart"/>
      <w:r w:rsidRPr="00807B7F">
        <w:rPr>
          <w:i/>
          <w:szCs w:val="18"/>
          <w:lang w:val="es-ES_tradnl"/>
        </w:rPr>
        <w:t>Revised</w:t>
      </w:r>
      <w:proofErr w:type="spellEnd"/>
      <w:r w:rsidRPr="00807B7F">
        <w:rPr>
          <w:i/>
          <w:szCs w:val="18"/>
          <w:lang w:val="es-ES_tradnl"/>
        </w:rPr>
        <w:t xml:space="preserve"> </w:t>
      </w:r>
      <w:proofErr w:type="spellStart"/>
      <w:r w:rsidRPr="00807B7F">
        <w:rPr>
          <w:i/>
          <w:szCs w:val="18"/>
          <w:lang w:val="es-ES_tradnl"/>
        </w:rPr>
        <w:t>Evaluation</w:t>
      </w:r>
      <w:proofErr w:type="spellEnd"/>
      <w:r w:rsidRPr="00807B7F">
        <w:rPr>
          <w:i/>
          <w:szCs w:val="18"/>
          <w:lang w:val="es-ES_tradnl"/>
        </w:rPr>
        <w:t xml:space="preserve"> </w:t>
      </w:r>
      <w:proofErr w:type="spellStart"/>
      <w:r w:rsidRPr="00807B7F">
        <w:rPr>
          <w:i/>
          <w:szCs w:val="18"/>
          <w:lang w:val="es-ES_tradnl"/>
        </w:rPr>
        <w:t>Policy</w:t>
      </w:r>
      <w:proofErr w:type="spellEnd"/>
      <w:r w:rsidRPr="00807B7F">
        <w:rPr>
          <w:i/>
          <w:szCs w:val="18"/>
          <w:lang w:val="es-ES_tradnl"/>
        </w:rPr>
        <w:t>,</w:t>
      </w:r>
      <w:r w:rsidRPr="00807B7F">
        <w:rPr>
          <w:szCs w:val="18"/>
          <w:lang w:val="es-ES_tradnl"/>
        </w:rPr>
        <w:t xml:space="preserve"> segunda edición 2016/2020).</w:t>
      </w:r>
    </w:p>
  </w:footnote>
  <w:footnote w:id="9">
    <w:p w14:paraId="79979E1B" w14:textId="6C27E3C3" w:rsidR="00021AEF" w:rsidRPr="005F7BF9" w:rsidRDefault="00021AEF" w:rsidP="00B941F0">
      <w:pPr>
        <w:pStyle w:val="FootnoteText"/>
        <w:jc w:val="both"/>
        <w:rPr>
          <w:szCs w:val="18"/>
          <w:lang w:val="es-ES_tradnl"/>
        </w:rPr>
      </w:pPr>
      <w:r w:rsidRPr="00807B7F">
        <w:rPr>
          <w:rStyle w:val="FootnoteReference"/>
          <w:rFonts w:cs="Arial"/>
          <w:szCs w:val="18"/>
          <w:lang w:val="es-ES_tradnl"/>
        </w:rPr>
        <w:footnoteRef/>
      </w:r>
      <w:r w:rsidRPr="00807B7F">
        <w:rPr>
          <w:szCs w:val="18"/>
          <w:lang w:val="es-ES_tradnl"/>
        </w:rPr>
        <w:t xml:space="preserve"> Serie:</w:t>
      </w:r>
      <w:r w:rsidRPr="005F7BF9">
        <w:rPr>
          <w:szCs w:val="18"/>
          <w:lang w:val="es-ES_tradnl"/>
        </w:rPr>
        <w:t xml:space="preserve"> Directrices y Referencias del CAD, Estándares de calidad para la evaluación del desarrollo, CAD-OCDE, OCDE 2010.</w:t>
      </w:r>
    </w:p>
  </w:footnote>
  <w:footnote w:id="10">
    <w:p w14:paraId="7AE1C462" w14:textId="31D8C5B1" w:rsidR="00021AEF" w:rsidRPr="005F7BF9" w:rsidRDefault="00021AEF" w:rsidP="00DA7250">
      <w:pPr>
        <w:pStyle w:val="FootnoteText"/>
        <w:rPr>
          <w:rFonts w:ascii="Times New Roman" w:hAnsi="Times New Roman" w:cs="Times New Roman"/>
          <w:szCs w:val="18"/>
          <w:lang w:val="es-ES_tradnl"/>
        </w:rPr>
      </w:pPr>
      <w:r w:rsidRPr="005F7BF9">
        <w:rPr>
          <w:rStyle w:val="FootnoteReference"/>
          <w:rFonts w:ascii="Times New Roman" w:hAnsi="Times New Roman"/>
          <w:szCs w:val="18"/>
          <w:lang w:val="es-ES_tradnl"/>
        </w:rPr>
        <w:footnoteRef/>
      </w:r>
      <w:r w:rsidRPr="005F7BF9">
        <w:rPr>
          <w:rFonts w:ascii="Times New Roman" w:hAnsi="Times New Roman" w:cs="Times New Roman"/>
          <w:szCs w:val="18"/>
          <w:lang w:val="es-ES_tradnl"/>
        </w:rPr>
        <w:t xml:space="preserve"> Meta estratégica III: Facilitar el uso de la PI para el desarrollo, Programa 9; Meta Estratégica V: Fuente de referencia en el mundo de información y análisis en materia de PI</w:t>
      </w:r>
    </w:p>
  </w:footnote>
  <w:footnote w:id="11">
    <w:p w14:paraId="1241B391" w14:textId="6424D544" w:rsidR="00021AEF" w:rsidRPr="005F7BF9" w:rsidRDefault="00021AEF" w:rsidP="00AA05D8">
      <w:pPr>
        <w:pStyle w:val="FootnoteText"/>
        <w:rPr>
          <w:rFonts w:ascii="Times New Roman" w:hAnsi="Times New Roman" w:cs="Times New Roman"/>
          <w:szCs w:val="18"/>
          <w:lang w:val="es-ES_tradnl"/>
        </w:rPr>
      </w:pPr>
      <w:r w:rsidRPr="005F7BF9">
        <w:rPr>
          <w:rStyle w:val="FootnoteReference"/>
          <w:rFonts w:ascii="Times New Roman" w:hAnsi="Times New Roman"/>
          <w:szCs w:val="18"/>
          <w:lang w:val="es-ES_tradnl"/>
        </w:rPr>
        <w:footnoteRef/>
      </w:r>
      <w:r w:rsidRPr="005F7BF9">
        <w:rPr>
          <w:rFonts w:ascii="Times New Roman" w:hAnsi="Times New Roman" w:cs="Times New Roman"/>
          <w:szCs w:val="18"/>
          <w:lang w:val="es-ES_tradnl"/>
        </w:rPr>
        <w:t xml:space="preserve"> Programa 8 ((Coordinación de la Agenda para el Desarrollo); Programa 9 (Países africanos, árabes, de América Latina y el Caribe, de Asia y el Pacífico y países menos adelantados),</w:t>
      </w:r>
    </w:p>
  </w:footnote>
  <w:footnote w:id="12">
    <w:p w14:paraId="6DF38240" w14:textId="77777777" w:rsidR="00021AEF" w:rsidRPr="005F7BF9" w:rsidRDefault="00021AEF" w:rsidP="00AA05D8">
      <w:pPr>
        <w:pStyle w:val="FootnoteText"/>
        <w:rPr>
          <w:rFonts w:ascii="Times New Roman" w:hAnsi="Times New Roman" w:cs="Times New Roman"/>
          <w:szCs w:val="18"/>
          <w:lang w:val="es-ES_tradnl"/>
        </w:rPr>
      </w:pPr>
      <w:r w:rsidRPr="005F7BF9">
        <w:rPr>
          <w:rStyle w:val="FootnoteReference"/>
          <w:rFonts w:ascii="Times New Roman" w:hAnsi="Times New Roman"/>
          <w:szCs w:val="18"/>
          <w:lang w:val="es-ES_tradnl"/>
        </w:rPr>
        <w:footnoteRef/>
      </w:r>
      <w:r w:rsidRPr="005F7BF9">
        <w:rPr>
          <w:rFonts w:ascii="Times New Roman" w:hAnsi="Times New Roman" w:cs="Times New Roman"/>
          <w:szCs w:val="18"/>
          <w:lang w:val="es-ES_tradnl"/>
        </w:rPr>
        <w:t xml:space="preserve"> Programa 9</w:t>
      </w:r>
    </w:p>
  </w:footnote>
  <w:footnote w:id="13">
    <w:p w14:paraId="18E3DC4D" w14:textId="18847D1A" w:rsidR="00021AEF" w:rsidRPr="00CA2D17" w:rsidRDefault="00021AEF" w:rsidP="005721EE">
      <w:pPr>
        <w:pStyle w:val="FootnoteText"/>
        <w:rPr>
          <w:rFonts w:asciiTheme="majorHAnsi" w:hAnsiTheme="majorHAnsi" w:cs="Times New Roman"/>
          <w:szCs w:val="18"/>
          <w:lang w:val="es-ES_tradnl"/>
        </w:rPr>
      </w:pPr>
      <w:r w:rsidRPr="005F7BF9">
        <w:rPr>
          <w:rStyle w:val="FootnoteReference"/>
          <w:rFonts w:ascii="Times New Roman" w:hAnsi="Times New Roman"/>
          <w:szCs w:val="18"/>
          <w:lang w:val="es-ES_tradnl"/>
        </w:rPr>
        <w:footnoteRef/>
      </w:r>
      <w:r w:rsidRPr="005F7BF9">
        <w:rPr>
          <w:rFonts w:ascii="Times New Roman" w:hAnsi="Times New Roman" w:cs="Times New Roman"/>
          <w:szCs w:val="18"/>
          <w:lang w:val="es-ES_tradnl"/>
        </w:rPr>
        <w:t xml:space="preserve"> </w:t>
      </w:r>
      <w:r w:rsidRPr="00CA2D17">
        <w:rPr>
          <w:rFonts w:asciiTheme="majorHAnsi" w:hAnsiTheme="majorHAnsi" w:cs="Times New Roman"/>
          <w:szCs w:val="18"/>
          <w:bdr w:val="none" w:sz="0" w:space="0" w:color="auto" w:frame="1"/>
          <w:shd w:val="clear" w:color="auto" w:fill="FFFFFF"/>
          <w:lang w:val="es-ES_tradnl"/>
        </w:rPr>
        <w:t>Resumen de la Presidencia (CDIP/20/SUMMARY)</w:t>
      </w:r>
      <w:r>
        <w:rPr>
          <w:rFonts w:asciiTheme="majorHAnsi" w:hAnsiTheme="majorHAnsi" w:cs="Times New Roman"/>
          <w:szCs w:val="18"/>
          <w:bdr w:val="none" w:sz="0" w:space="0" w:color="auto" w:frame="1"/>
          <w:shd w:val="clear" w:color="auto" w:fill="FFFFFF"/>
          <w:lang w:val="es-ES_tradnl"/>
        </w:rPr>
        <w:t>.</w:t>
      </w:r>
    </w:p>
  </w:footnote>
  <w:footnote w:id="14">
    <w:p w14:paraId="2F049B26" w14:textId="581B703F" w:rsidR="00021AEF" w:rsidRPr="00CA2D17" w:rsidRDefault="00021AEF" w:rsidP="00D1491E">
      <w:pPr>
        <w:pStyle w:val="NoSpacing"/>
        <w:rPr>
          <w:rFonts w:asciiTheme="majorHAnsi" w:hAnsiTheme="majorHAnsi" w:cs="Times New Roman"/>
          <w:sz w:val="18"/>
          <w:szCs w:val="18"/>
          <w:lang w:val="es-ES_tradnl"/>
        </w:rPr>
      </w:pPr>
      <w:r w:rsidRPr="00CA2D17">
        <w:rPr>
          <w:rStyle w:val="FootnoteReference"/>
          <w:rFonts w:asciiTheme="majorHAnsi" w:hAnsiTheme="majorHAnsi"/>
          <w:sz w:val="18"/>
          <w:szCs w:val="18"/>
          <w:lang w:val="es-ES_tradnl"/>
        </w:rPr>
        <w:footnoteRef/>
      </w:r>
      <w:r w:rsidRPr="00CA2D17">
        <w:rPr>
          <w:rFonts w:asciiTheme="majorHAnsi" w:hAnsiTheme="majorHAnsi" w:cs="Times New Roman"/>
          <w:sz w:val="18"/>
          <w:szCs w:val="18"/>
          <w:lang w:val="es-ES_tradnl"/>
        </w:rPr>
        <w:t xml:space="preserve"> Resultado previsto V.1: Ampliación y mejora del uso de la información estadística de la OMPI en materia de PI; Resultado previsto V.2: Ampliación y mejora del uso de los análisis económicos de la OMPI en la formulación de políticas</w:t>
      </w:r>
    </w:p>
  </w:footnote>
  <w:footnote w:id="15">
    <w:p w14:paraId="0AE522A2" w14:textId="2FADFC4D" w:rsidR="00021AEF" w:rsidRPr="005F7BF9" w:rsidRDefault="00021AEF" w:rsidP="0008203F">
      <w:pPr>
        <w:pStyle w:val="NoSpacing"/>
        <w:rPr>
          <w:rFonts w:ascii="Times New Roman" w:hAnsi="Times New Roman" w:cs="Times New Roman"/>
          <w:sz w:val="18"/>
          <w:szCs w:val="18"/>
          <w:lang w:val="es-ES_tradnl"/>
        </w:rPr>
      </w:pPr>
      <w:r w:rsidRPr="00CA2D17">
        <w:rPr>
          <w:rStyle w:val="FootnoteReference"/>
          <w:rFonts w:asciiTheme="majorHAnsi" w:hAnsiTheme="majorHAnsi"/>
          <w:sz w:val="18"/>
          <w:szCs w:val="18"/>
          <w:lang w:val="es-ES_tradnl"/>
        </w:rPr>
        <w:footnoteRef/>
      </w:r>
      <w:r w:rsidRPr="00CA2D17">
        <w:rPr>
          <w:rFonts w:asciiTheme="majorHAnsi" w:hAnsiTheme="majorHAnsi" w:cs="Times New Roman"/>
          <w:sz w:val="18"/>
          <w:szCs w:val="18"/>
          <w:lang w:val="es-ES_tradnl"/>
        </w:rPr>
        <w:t xml:space="preserve"> Recomendación 3 a la Secretaría, sobre el fortalecimiento de la aplicación de los instrumentos de planificación y supervisión: a) Se debería fortalecer el control de calidad de los proyectos en la fase de diseño de manera que se garantizara una aplicación adecuada de los instrumentos existentes de planificación de proyectos; b) Considerar la posibilidad de introducir el marco lógico como base de la gestión del ciclo de los proyectos.</w:t>
      </w:r>
    </w:p>
  </w:footnote>
  <w:footnote w:id="16">
    <w:p w14:paraId="17F68628" w14:textId="218AB8BE" w:rsidR="00021AEF" w:rsidRPr="00CA2D17" w:rsidRDefault="00021AEF" w:rsidP="00B47615">
      <w:pPr>
        <w:pStyle w:val="NoSpacing"/>
        <w:rPr>
          <w:rFonts w:ascii="Times New Roman" w:hAnsi="Times New Roman" w:cs="Times New Roman"/>
          <w:sz w:val="18"/>
          <w:szCs w:val="18"/>
          <w:lang w:val="es-ES_tradnl"/>
        </w:rPr>
      </w:pPr>
      <w:r w:rsidRPr="00CA2D17">
        <w:rPr>
          <w:rStyle w:val="FootnoteReference"/>
          <w:rFonts w:ascii="Times New Roman" w:hAnsi="Times New Roman"/>
          <w:sz w:val="18"/>
          <w:szCs w:val="18"/>
          <w:lang w:val="es-ES_tradnl"/>
        </w:rPr>
        <w:footnoteRef/>
      </w:r>
      <w:r w:rsidRPr="00CA2D17">
        <w:rPr>
          <w:rFonts w:ascii="Times New Roman" w:hAnsi="Times New Roman" w:cs="Times New Roman"/>
          <w:sz w:val="18"/>
          <w:szCs w:val="18"/>
          <w:lang w:val="es-ES_tradnl"/>
        </w:rPr>
        <w:t xml:space="preserve"> Documentos </w:t>
      </w:r>
      <w:r w:rsidRPr="00CA2D17">
        <w:rPr>
          <w:rFonts w:ascii="Times New Roman" w:hAnsi="Times New Roman" w:cs="Times New Roman"/>
          <w:caps/>
          <w:sz w:val="18"/>
          <w:szCs w:val="18"/>
          <w:lang w:val="es-ES_tradnl"/>
        </w:rPr>
        <w:t xml:space="preserve">CDIP/16/2, CDIP/18/2 </w:t>
      </w:r>
      <w:r w:rsidRPr="00CA2D17">
        <w:rPr>
          <w:rFonts w:ascii="Times New Roman" w:hAnsi="Times New Roman" w:cs="Times New Roman"/>
          <w:sz w:val="18"/>
          <w:szCs w:val="18"/>
          <w:lang w:val="es-ES_tradnl"/>
        </w:rPr>
        <w:t>y</w:t>
      </w:r>
      <w:r w:rsidRPr="00CA2D17">
        <w:rPr>
          <w:rFonts w:ascii="Times New Roman" w:hAnsi="Times New Roman" w:cs="Times New Roman"/>
          <w:caps/>
          <w:sz w:val="18"/>
          <w:szCs w:val="18"/>
          <w:lang w:val="es-ES_tradnl"/>
        </w:rPr>
        <w:t xml:space="preserve"> CDIP/20/2.</w:t>
      </w:r>
    </w:p>
  </w:footnote>
  <w:footnote w:id="17">
    <w:p w14:paraId="351DC72F" w14:textId="0D51C3E9" w:rsidR="00021AEF" w:rsidRPr="005F7BF9" w:rsidRDefault="00021AEF" w:rsidP="00AB5CAE">
      <w:pPr>
        <w:pStyle w:val="FootnoteText"/>
        <w:rPr>
          <w:szCs w:val="18"/>
          <w:lang w:val="es-ES_tradnl"/>
        </w:rPr>
      </w:pPr>
      <w:r w:rsidRPr="005F7BF9">
        <w:rPr>
          <w:rStyle w:val="FootnoteReference"/>
          <w:rFonts w:cs="Arial"/>
          <w:szCs w:val="18"/>
          <w:lang w:val="es-ES_tradnl"/>
        </w:rPr>
        <w:footnoteRef/>
      </w:r>
      <w:r w:rsidRPr="005F7BF9">
        <w:rPr>
          <w:szCs w:val="18"/>
          <w:lang w:val="es-ES_tradnl"/>
        </w:rPr>
        <w:t xml:space="preserve"> </w:t>
      </w:r>
      <w:r w:rsidRPr="005F7BF9">
        <w:rPr>
          <w:szCs w:val="18"/>
          <w:shd w:val="clear" w:color="auto" w:fill="FAFAFA"/>
          <w:lang w:val="es-ES_tradnl"/>
        </w:rPr>
        <w:t>Realizado del 27 de noviembre al 1 de diciembre de 2017.</w:t>
      </w:r>
    </w:p>
  </w:footnote>
  <w:footnote w:id="18">
    <w:p w14:paraId="6805CE75" w14:textId="769B81B2" w:rsidR="00021AEF" w:rsidRPr="005F7BF9" w:rsidRDefault="00021AEF" w:rsidP="00AB5CAE">
      <w:pPr>
        <w:pStyle w:val="FootnoteText"/>
        <w:rPr>
          <w:rFonts w:ascii="Times New Roman" w:hAnsi="Times New Roman" w:cs="Times New Roman"/>
          <w:szCs w:val="18"/>
          <w:lang w:val="es-ES_tradnl"/>
        </w:rPr>
      </w:pPr>
      <w:r w:rsidRPr="005F7BF9">
        <w:rPr>
          <w:rStyle w:val="FootnoteReference"/>
          <w:rFonts w:cs="Arial"/>
          <w:szCs w:val="18"/>
          <w:lang w:val="es-ES_tradnl"/>
        </w:rPr>
        <w:footnoteRef/>
      </w:r>
      <w:r w:rsidRPr="005F7BF9">
        <w:rPr>
          <w:szCs w:val="18"/>
          <w:lang w:val="es-ES_tradnl"/>
        </w:rPr>
        <w:t xml:space="preserve"> </w:t>
      </w:r>
      <w:hyperlink r:id="rId1" w:history="1">
        <w:r w:rsidRPr="005F7BF9">
          <w:rPr>
            <w:rStyle w:val="Hyperlink"/>
            <w:szCs w:val="18"/>
            <w:lang w:val="es-ES_tradnl"/>
          </w:rPr>
          <w:t>http://www.wipo.int/edocs/pubdocs/en/wipo_pub_econstat_wp_42.pdf</w:t>
        </w:r>
      </w:hyperlink>
    </w:p>
  </w:footnote>
  <w:footnote w:id="19">
    <w:p w14:paraId="392F767F" w14:textId="5232B7F1" w:rsidR="00021AEF" w:rsidRPr="005F7BF9" w:rsidRDefault="00021AEF" w:rsidP="00B62881">
      <w:pPr>
        <w:pStyle w:val="FootnoteText"/>
        <w:rPr>
          <w:szCs w:val="18"/>
          <w:lang w:val="es-ES_tradnl"/>
        </w:rPr>
      </w:pPr>
      <w:r w:rsidRPr="005F7BF9">
        <w:rPr>
          <w:rStyle w:val="FootnoteReference"/>
          <w:rFonts w:cs="Arial"/>
          <w:szCs w:val="18"/>
          <w:lang w:val="es-ES_tradnl"/>
        </w:rPr>
        <w:footnoteRef/>
      </w:r>
      <w:r w:rsidRPr="005F7BF9">
        <w:rPr>
          <w:szCs w:val="18"/>
          <w:lang w:val="es-ES_tradnl"/>
        </w:rPr>
        <w:t xml:space="preserve"> </w:t>
      </w:r>
      <w:r>
        <w:rPr>
          <w:szCs w:val="18"/>
          <w:lang w:val="es-ES_tradnl"/>
        </w:rPr>
        <w:t xml:space="preserve">PROSUR </w:t>
      </w:r>
      <w:r w:rsidRPr="005F7BF9">
        <w:rPr>
          <w:szCs w:val="18"/>
          <w:lang w:val="es-ES_tradnl"/>
        </w:rPr>
        <w:t>es un programa financiado por el Banco Interamericano de Desarrollo (BID) que trata de promover el intercambio de información entre las oficinas de propiedad industrial de América del Sur para lograr una mayor eficacia en la gestión de sus procedimientos.</w:t>
      </w:r>
    </w:p>
  </w:footnote>
  <w:footnote w:id="20">
    <w:p w14:paraId="67CE065B" w14:textId="30DC8A32" w:rsidR="00021AEF" w:rsidRPr="005F7BF9" w:rsidRDefault="00021AEF" w:rsidP="00B62881">
      <w:pPr>
        <w:pStyle w:val="FootnoteText"/>
        <w:rPr>
          <w:szCs w:val="18"/>
          <w:lang w:val="es-ES_tradnl"/>
        </w:rPr>
      </w:pPr>
      <w:r w:rsidRPr="005F7BF9">
        <w:rPr>
          <w:rStyle w:val="FootnoteReference"/>
          <w:rFonts w:cs="Arial"/>
          <w:szCs w:val="18"/>
          <w:lang w:val="es-ES_tradnl"/>
        </w:rPr>
        <w:footnoteRef/>
      </w:r>
      <w:r w:rsidRPr="005F7BF9">
        <w:rPr>
          <w:szCs w:val="18"/>
          <w:lang w:val="es-ES_tradnl"/>
        </w:rPr>
        <w:t xml:space="preserve"> http://www.wipo.int/econ_stat/en/economics/studies/</w:t>
      </w:r>
    </w:p>
  </w:footnote>
  <w:footnote w:id="21">
    <w:p w14:paraId="6D7D0327" w14:textId="77777777" w:rsidR="00021AEF" w:rsidRPr="005F7BF9" w:rsidRDefault="00021AEF" w:rsidP="00B62881">
      <w:pPr>
        <w:pStyle w:val="FootnoteText"/>
        <w:rPr>
          <w:szCs w:val="18"/>
          <w:lang w:val="es-ES_tradnl"/>
        </w:rPr>
      </w:pPr>
      <w:r w:rsidRPr="005F7BF9">
        <w:rPr>
          <w:rStyle w:val="FootnoteReference"/>
          <w:rFonts w:cs="Arial"/>
          <w:szCs w:val="18"/>
          <w:lang w:val="es-ES_tradnl"/>
        </w:rPr>
        <w:footnoteRef/>
      </w:r>
      <w:r w:rsidRPr="005F7BF9">
        <w:rPr>
          <w:szCs w:val="18"/>
          <w:lang w:val="es-ES_tradnl"/>
        </w:rPr>
        <w:t xml:space="preserve"> http://www.wipo.int/meetings/es/</w:t>
      </w:r>
    </w:p>
  </w:footnote>
  <w:footnote w:id="22">
    <w:p w14:paraId="1230DA12" w14:textId="77777777" w:rsidR="00021AEF" w:rsidRPr="005F7BF9" w:rsidRDefault="00021AEF" w:rsidP="00B62881">
      <w:pPr>
        <w:rPr>
          <w:iCs/>
          <w:sz w:val="18"/>
          <w:szCs w:val="18"/>
          <w:lang w:val="es-ES_tradnl"/>
        </w:rPr>
      </w:pPr>
      <w:r w:rsidRPr="005F7BF9">
        <w:rPr>
          <w:rStyle w:val="FootnoteReference"/>
          <w:rFonts w:cs="Arial"/>
          <w:sz w:val="18"/>
          <w:szCs w:val="18"/>
          <w:lang w:val="es-ES_tradnl"/>
        </w:rPr>
        <w:footnoteRef/>
      </w:r>
      <w:r w:rsidRPr="005F7BF9">
        <w:rPr>
          <w:sz w:val="18"/>
          <w:szCs w:val="18"/>
          <w:lang w:val="es-ES_tradnl"/>
        </w:rPr>
        <w:t xml:space="preserve"> </w:t>
      </w:r>
      <w:r w:rsidRPr="005F7BF9">
        <w:rPr>
          <w:iCs/>
          <w:sz w:val="18"/>
          <w:szCs w:val="18"/>
          <w:lang w:val="es-ES_tradnl"/>
        </w:rPr>
        <w:t>http://www.wipo.int/publications/es/details.jsp?id=4320</w:t>
      </w:r>
    </w:p>
    <w:p w14:paraId="772AB16A" w14:textId="77777777" w:rsidR="00021AEF" w:rsidRPr="005F7BF9" w:rsidRDefault="00021AEF" w:rsidP="00B62881">
      <w:pPr>
        <w:pStyle w:val="FootnoteText"/>
        <w:rPr>
          <w:rFonts w:ascii="Times New Roman" w:hAnsi="Times New Roman" w:cs="Times New Roman"/>
          <w:szCs w:val="18"/>
          <w:lang w:val="es-ES_tradnl"/>
        </w:rPr>
      </w:pPr>
    </w:p>
  </w:footnote>
  <w:footnote w:id="23">
    <w:p w14:paraId="61804BCB" w14:textId="4103F800" w:rsidR="00021AEF" w:rsidRPr="005F7BF9" w:rsidRDefault="00021AEF" w:rsidP="00B935A8">
      <w:pPr>
        <w:pStyle w:val="FootnoteText"/>
        <w:rPr>
          <w:szCs w:val="18"/>
          <w:lang w:val="es-ES_tradnl"/>
        </w:rPr>
      </w:pPr>
      <w:r w:rsidRPr="005F7BF9">
        <w:rPr>
          <w:rStyle w:val="FootnoteReference"/>
          <w:rFonts w:cs="Arial"/>
          <w:szCs w:val="18"/>
          <w:lang w:val="es-ES_tradnl"/>
        </w:rPr>
        <w:footnoteRef/>
      </w:r>
      <w:r w:rsidRPr="005F7BF9">
        <w:rPr>
          <w:szCs w:val="18"/>
          <w:lang w:val="es-ES_tradnl"/>
        </w:rPr>
        <w:t xml:space="preserve"> Véase CDIP/14/3, Anexo, párrafo 78.</w:t>
      </w:r>
    </w:p>
  </w:footnote>
  <w:footnote w:id="24">
    <w:p w14:paraId="655D1A86" w14:textId="77777777" w:rsidR="00021AEF" w:rsidRPr="005F7BF9" w:rsidRDefault="00021AEF" w:rsidP="00B935A8">
      <w:pPr>
        <w:pStyle w:val="FootnoteText"/>
        <w:rPr>
          <w:rFonts w:ascii="Times New Roman" w:hAnsi="Times New Roman" w:cs="Times New Roman"/>
          <w:szCs w:val="18"/>
          <w:lang w:val="es-ES_tradnl"/>
        </w:rPr>
      </w:pPr>
      <w:r w:rsidRPr="005F7BF9">
        <w:rPr>
          <w:rStyle w:val="FootnoteReference"/>
          <w:rFonts w:cs="Arial"/>
          <w:szCs w:val="18"/>
          <w:lang w:val="es-ES_tradnl"/>
        </w:rPr>
        <w:footnoteRef/>
      </w:r>
      <w:r w:rsidRPr="005F7BF9">
        <w:rPr>
          <w:szCs w:val="18"/>
          <w:lang w:val="es-ES_tradnl"/>
        </w:rPr>
        <w:t xml:space="preserve"> Ídem, párrafo 79.</w:t>
      </w:r>
    </w:p>
  </w:footnote>
  <w:footnote w:id="25">
    <w:p w14:paraId="42D269B7" w14:textId="1FBF4A0E" w:rsidR="009E3708" w:rsidRDefault="009E3708">
      <w:pPr>
        <w:pStyle w:val="FootnoteText"/>
      </w:pPr>
      <w:r>
        <w:rPr>
          <w:rStyle w:val="FootnoteReference"/>
        </w:rPr>
        <w:footnoteRef/>
      </w:r>
      <w:r>
        <w:t xml:space="preserve"> Para realizar la evaluación se tuvo acceso a documentos internos de carácter oficioso, entre otros, proyectos de informe e informes de misión que no figuran en la presente lista.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A9F9F" w14:textId="77777777" w:rsidR="00021AEF" w:rsidRDefault="00021AEF" w:rsidP="00477D6B">
    <w:pPr>
      <w:jc w:val="right"/>
    </w:pPr>
    <w:bookmarkStart w:id="4" w:name="Code2"/>
    <w:bookmarkEnd w:id="4"/>
    <w:r>
      <w:t>CDIP/22/9</w:t>
    </w:r>
  </w:p>
  <w:p w14:paraId="517A96D0" w14:textId="12ED7910" w:rsidR="00021AEF" w:rsidRDefault="00021AEF" w:rsidP="00477D6B">
    <w:pPr>
      <w:jc w:val="right"/>
    </w:pPr>
    <w:r>
      <w:t xml:space="preserve">página </w:t>
    </w:r>
    <w:r>
      <w:fldChar w:fldCharType="begin"/>
    </w:r>
    <w:r>
      <w:instrText xml:space="preserve"> PAGE  \* MERGEFORMAT </w:instrText>
    </w:r>
    <w:r>
      <w:fldChar w:fldCharType="separate"/>
    </w:r>
    <w:r w:rsidR="00282A59">
      <w:rPr>
        <w:noProof/>
      </w:rPr>
      <w:t>23</w:t>
    </w:r>
    <w:r>
      <w:fldChar w:fldCharType="end"/>
    </w:r>
  </w:p>
  <w:p w14:paraId="66F893BC" w14:textId="77777777" w:rsidR="00021AEF" w:rsidRDefault="00021AEF" w:rsidP="00477D6B">
    <w:pPr>
      <w:jc w:val="righ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424E2" w14:textId="27CD6D36" w:rsidR="00021AEF" w:rsidRDefault="00021AEF" w:rsidP="00F63307">
    <w:pPr>
      <w:pStyle w:val="Header"/>
      <w:jc w:val="right"/>
    </w:pPr>
    <w:r>
      <w:t>CDIP/22/9 Rev.</w:t>
    </w:r>
  </w:p>
  <w:p w14:paraId="2237B264" w14:textId="2651570E" w:rsidR="00021AEF" w:rsidRDefault="00021AEF" w:rsidP="00F63307">
    <w:pPr>
      <w:pStyle w:val="Header"/>
      <w:jc w:val="right"/>
    </w:pPr>
    <w:r>
      <w:t xml:space="preserve">Apéndice IV, página </w:t>
    </w:r>
    <w:r>
      <w:fldChar w:fldCharType="begin"/>
    </w:r>
    <w:r>
      <w:instrText xml:space="preserve"> PAGE   \* MERGEFORMAT </w:instrText>
    </w:r>
    <w:r>
      <w:fldChar w:fldCharType="separate"/>
    </w:r>
    <w:r w:rsidR="00781EC8">
      <w:rPr>
        <w:noProof/>
      </w:rPr>
      <w:t>2</w:t>
    </w:r>
    <w:r>
      <w:rPr>
        <w:noProof/>
      </w:rPr>
      <w:fldChar w:fldCharType="end"/>
    </w:r>
  </w:p>
  <w:p w14:paraId="4DC37A52" w14:textId="77777777" w:rsidR="00021AEF" w:rsidRPr="000C2748" w:rsidRDefault="00021AEF" w:rsidP="00F63307">
    <w:pPr>
      <w:pStyle w:val="Header"/>
      <w:jc w:val="right"/>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4AA2B" w14:textId="7FE9BFA4" w:rsidR="00021AEF" w:rsidRDefault="00021AEF" w:rsidP="00C578EB">
    <w:pPr>
      <w:pStyle w:val="Header"/>
      <w:jc w:val="right"/>
    </w:pPr>
    <w:r>
      <w:t>CDIP/22/9 Rev.</w:t>
    </w:r>
  </w:p>
  <w:p w14:paraId="3D50E4A0" w14:textId="77777777" w:rsidR="00021AEF" w:rsidRDefault="00021AEF" w:rsidP="00C578EB">
    <w:pPr>
      <w:pStyle w:val="Header"/>
      <w:jc w:val="right"/>
    </w:pPr>
    <w:r>
      <w:t>APÉNDICE IV</w:t>
    </w:r>
  </w:p>
  <w:p w14:paraId="635FA005" w14:textId="77777777" w:rsidR="00021AEF" w:rsidRDefault="00021AEF" w:rsidP="00C578EB">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5EFE9" w14:textId="2FD7F9B6" w:rsidR="00021AEF" w:rsidRDefault="00021AEF" w:rsidP="00F63307">
    <w:pPr>
      <w:pStyle w:val="Header"/>
      <w:jc w:val="right"/>
    </w:pPr>
    <w:r>
      <w:t>CDIP/22/9 Rev.</w:t>
    </w:r>
  </w:p>
  <w:p w14:paraId="709190D0" w14:textId="27E1E76C" w:rsidR="00021AEF" w:rsidRDefault="00021AEF" w:rsidP="00F63307">
    <w:pPr>
      <w:pStyle w:val="Header"/>
      <w:jc w:val="right"/>
    </w:pPr>
    <w:r>
      <w:t xml:space="preserve">Anexo, página </w:t>
    </w:r>
    <w:r>
      <w:fldChar w:fldCharType="begin"/>
    </w:r>
    <w:r>
      <w:instrText xml:space="preserve"> PAGE </w:instrText>
    </w:r>
    <w:r>
      <w:fldChar w:fldCharType="separate"/>
    </w:r>
    <w:r w:rsidR="00781EC8">
      <w:rPr>
        <w:noProof/>
      </w:rPr>
      <w:t>23</w:t>
    </w:r>
    <w:r>
      <w:fldChar w:fldCharType="end"/>
    </w:r>
  </w:p>
  <w:p w14:paraId="1B6D6D3B" w14:textId="77777777" w:rsidR="00021AEF" w:rsidRPr="00DD4C78" w:rsidRDefault="00021AEF" w:rsidP="00F63307">
    <w:pPr>
      <w:pStyle w:val="Header"/>
      <w:jc w:val="right"/>
      <w:rPr>
        <w:lang w:val="fr-CH"/>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D0ED9" w14:textId="46E9E0D7" w:rsidR="00021AEF" w:rsidRDefault="00021AEF" w:rsidP="00C578EB">
    <w:pPr>
      <w:pStyle w:val="Header"/>
      <w:jc w:val="right"/>
    </w:pPr>
    <w:r>
      <w:t>CDIP/22/9 Rev.</w:t>
    </w:r>
  </w:p>
  <w:p w14:paraId="08FF68FC" w14:textId="77777777" w:rsidR="00021AEF" w:rsidRDefault="00021AEF" w:rsidP="00C578EB">
    <w:pPr>
      <w:pStyle w:val="Header"/>
      <w:jc w:val="right"/>
    </w:pPr>
    <w:r>
      <w:t>ANEXO</w:t>
    </w:r>
  </w:p>
  <w:p w14:paraId="496B5055" w14:textId="77777777" w:rsidR="00021AEF" w:rsidRPr="00FA4E19" w:rsidRDefault="00021AEF" w:rsidP="00C578EB">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082D6" w14:textId="77777777" w:rsidR="00021AEF" w:rsidRDefault="00021AEF" w:rsidP="00F63307">
    <w:pPr>
      <w:pStyle w:val="Header"/>
      <w:jc w:val="right"/>
    </w:pPr>
    <w:r>
      <w:t>CDIP/19/4</w:t>
    </w:r>
  </w:p>
  <w:p w14:paraId="484814F2" w14:textId="77777777" w:rsidR="00021AEF" w:rsidRDefault="00021AEF" w:rsidP="00F63307">
    <w:pPr>
      <w:pStyle w:val="Header"/>
      <w:jc w:val="right"/>
    </w:pPr>
    <w:r>
      <w:tab/>
    </w:r>
    <w:r>
      <w:tab/>
      <w:t>APPENDIX I</w:t>
    </w:r>
  </w:p>
  <w:p w14:paraId="10587384" w14:textId="77777777" w:rsidR="00021AEF" w:rsidRPr="00DD4C78" w:rsidRDefault="00021AEF" w:rsidP="00F63307">
    <w:pPr>
      <w:pStyle w:val="Header"/>
      <w:jc w:val="right"/>
      <w:rPr>
        <w:lang w:val="fr-CH"/>
      </w:rPr>
    </w:pPr>
  </w:p>
  <w:p w14:paraId="2C543C23" w14:textId="77777777" w:rsidR="00021AEF" w:rsidRDefault="00021AEF"/>
  <w:p w14:paraId="3693D27F" w14:textId="77777777" w:rsidR="00021AEF" w:rsidRDefault="00021AEF"/>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826B7" w14:textId="66DBACF8" w:rsidR="00021AEF" w:rsidRDefault="00021AEF" w:rsidP="00C578EB">
    <w:pPr>
      <w:pStyle w:val="Header"/>
      <w:jc w:val="right"/>
    </w:pPr>
    <w:r>
      <w:t>CDIP/22/9 Rev.</w:t>
    </w:r>
  </w:p>
  <w:p w14:paraId="5FD22181" w14:textId="77777777" w:rsidR="00021AEF" w:rsidRDefault="00021AEF" w:rsidP="00C578EB">
    <w:pPr>
      <w:pStyle w:val="Header"/>
      <w:jc w:val="right"/>
    </w:pPr>
    <w:r>
      <w:t>APÉNDICE I</w:t>
    </w:r>
  </w:p>
  <w:p w14:paraId="1B5C48B4" w14:textId="77777777" w:rsidR="00021AEF" w:rsidRDefault="00021AEF" w:rsidP="00C578EB">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80899" w14:textId="64DA6578" w:rsidR="00021AEF" w:rsidRDefault="00666836" w:rsidP="00666836">
    <w:pPr>
      <w:pStyle w:val="Header"/>
      <w:tabs>
        <w:tab w:val="left" w:pos="2777"/>
        <w:tab w:val="right" w:pos="9355"/>
      </w:tabs>
    </w:pPr>
    <w:r>
      <w:tab/>
    </w:r>
    <w:r>
      <w:tab/>
    </w:r>
    <w:r>
      <w:tab/>
    </w:r>
    <w:r w:rsidR="00021AEF">
      <w:t>CDIP/22/9 Rev.</w:t>
    </w:r>
  </w:p>
  <w:p w14:paraId="30AEB86A" w14:textId="43D9E3B2" w:rsidR="00021AEF" w:rsidRDefault="00666836" w:rsidP="00F63307">
    <w:pPr>
      <w:pStyle w:val="Header"/>
      <w:jc w:val="right"/>
    </w:pPr>
    <w:r>
      <w:t>Apéndice I</w:t>
    </w:r>
    <w:r w:rsidR="00021AEF">
      <w:t xml:space="preserve">I, página </w:t>
    </w:r>
    <w:r w:rsidR="00021AEF">
      <w:fldChar w:fldCharType="begin"/>
    </w:r>
    <w:r w:rsidR="00021AEF">
      <w:instrText xml:space="preserve"> PAGE   \* MERGEFORMAT </w:instrText>
    </w:r>
    <w:r w:rsidR="00021AEF">
      <w:fldChar w:fldCharType="separate"/>
    </w:r>
    <w:r w:rsidR="00781EC8">
      <w:rPr>
        <w:noProof/>
      </w:rPr>
      <w:t>5</w:t>
    </w:r>
    <w:r w:rsidR="00021AEF">
      <w:rPr>
        <w:noProof/>
      </w:rPr>
      <w:fldChar w:fldCharType="end"/>
    </w:r>
  </w:p>
  <w:p w14:paraId="39E58476" w14:textId="77777777" w:rsidR="00021AEF" w:rsidRPr="000C2748" w:rsidRDefault="00021AEF" w:rsidP="00F63307">
    <w:pPr>
      <w:pStyle w:val="Heade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30AEE" w14:textId="019521E7" w:rsidR="00021AEF" w:rsidRDefault="00021AEF" w:rsidP="00C578EB">
    <w:pPr>
      <w:pStyle w:val="Header"/>
      <w:jc w:val="right"/>
    </w:pPr>
    <w:r>
      <w:t>CDIP/22/9 Rev.</w:t>
    </w:r>
  </w:p>
  <w:p w14:paraId="09B73E5B" w14:textId="77777777" w:rsidR="00021AEF" w:rsidRDefault="00021AEF" w:rsidP="00C578EB">
    <w:pPr>
      <w:pStyle w:val="Header"/>
      <w:jc w:val="right"/>
    </w:pPr>
    <w:r>
      <w:t>APÉNDICE II</w:t>
    </w:r>
  </w:p>
  <w:p w14:paraId="55DFE021" w14:textId="77777777" w:rsidR="00021AEF" w:rsidRDefault="00021AEF" w:rsidP="00C578EB">
    <w:pPr>
      <w:pStyle w:val="Heade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6BB80" w14:textId="77777777" w:rsidR="00666836" w:rsidRDefault="00666836" w:rsidP="00666836">
    <w:pPr>
      <w:pStyle w:val="Header"/>
      <w:tabs>
        <w:tab w:val="left" w:pos="2777"/>
        <w:tab w:val="right" w:pos="9355"/>
      </w:tabs>
    </w:pPr>
    <w:r>
      <w:tab/>
    </w:r>
    <w:r>
      <w:tab/>
    </w:r>
    <w:r>
      <w:tab/>
      <w:t>CDIP/22/9 Rev.</w:t>
    </w:r>
  </w:p>
  <w:p w14:paraId="65140174" w14:textId="2B602594" w:rsidR="00666836" w:rsidRDefault="00666836" w:rsidP="00F63307">
    <w:pPr>
      <w:pStyle w:val="Header"/>
      <w:jc w:val="right"/>
    </w:pPr>
    <w:r>
      <w:t xml:space="preserve">Apéndice III, página </w:t>
    </w:r>
    <w:r>
      <w:fldChar w:fldCharType="begin"/>
    </w:r>
    <w:r>
      <w:instrText xml:space="preserve"> PAGE   \* MERGEFORMAT </w:instrText>
    </w:r>
    <w:r>
      <w:fldChar w:fldCharType="separate"/>
    </w:r>
    <w:r w:rsidR="00D27A85">
      <w:rPr>
        <w:noProof/>
      </w:rPr>
      <w:t>2</w:t>
    </w:r>
    <w:r>
      <w:rPr>
        <w:noProof/>
      </w:rPr>
      <w:fldChar w:fldCharType="end"/>
    </w:r>
  </w:p>
  <w:p w14:paraId="4B88A4F8" w14:textId="77777777" w:rsidR="00666836" w:rsidRPr="000C2748" w:rsidRDefault="00666836" w:rsidP="00F63307">
    <w:pPr>
      <w:pStyle w:val="Header"/>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ADB42" w14:textId="07C30438" w:rsidR="00021AEF" w:rsidRDefault="00021AEF" w:rsidP="00C578EB">
    <w:pPr>
      <w:pStyle w:val="Header"/>
      <w:jc w:val="right"/>
    </w:pPr>
    <w:r>
      <w:t>CDIP/22/9 Rev.</w:t>
    </w:r>
  </w:p>
  <w:p w14:paraId="04DA475A" w14:textId="77777777" w:rsidR="00021AEF" w:rsidRDefault="00021AEF" w:rsidP="00C578EB">
    <w:pPr>
      <w:pStyle w:val="Header"/>
      <w:jc w:val="right"/>
    </w:pPr>
    <w:r>
      <w:t>APÉNDICE III</w:t>
    </w:r>
  </w:p>
  <w:p w14:paraId="44EFE90A" w14:textId="77777777" w:rsidR="00021AEF" w:rsidRDefault="00021AEF" w:rsidP="00C578E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2A684156"/>
    <w:lvl w:ilvl="0">
      <w:start w:val="1"/>
      <w:numFmt w:val="decimal"/>
      <w:lvlRestart w:val="0"/>
      <w:pStyle w:val="ONUME"/>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B492D46"/>
    <w:multiLevelType w:val="hybridMultilevel"/>
    <w:tmpl w:val="082008D8"/>
    <w:lvl w:ilvl="0" w:tplc="0C0A000F">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18019C3"/>
    <w:multiLevelType w:val="hybridMultilevel"/>
    <w:tmpl w:val="1138D0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FC4917"/>
    <w:multiLevelType w:val="hybridMultilevel"/>
    <w:tmpl w:val="92FC6412"/>
    <w:lvl w:ilvl="0" w:tplc="5C84C126">
      <w:start w:val="1"/>
      <w:numFmt w:val="lowerRoman"/>
      <w:lvlText w:val="%1)"/>
      <w:lvlJc w:val="left"/>
      <w:pPr>
        <w:ind w:left="1789" w:hanging="720"/>
      </w:pPr>
      <w:rPr>
        <w:rFonts w:hint="default"/>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4" w15:restartNumberingAfterBreak="0">
    <w:nsid w:val="1723588C"/>
    <w:multiLevelType w:val="hybridMultilevel"/>
    <w:tmpl w:val="3FF03584"/>
    <w:lvl w:ilvl="0" w:tplc="4FAE24E2">
      <w:start w:val="1"/>
      <w:numFmt w:val="lowerLetter"/>
      <w:lvlText w:val="%1)"/>
      <w:lvlJc w:val="left"/>
      <w:pPr>
        <w:ind w:left="1140" w:hanging="4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15:restartNumberingAfterBreak="0">
    <w:nsid w:val="18FB05FF"/>
    <w:multiLevelType w:val="hybridMultilevel"/>
    <w:tmpl w:val="585E9D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D840E0A"/>
    <w:multiLevelType w:val="hybridMultilevel"/>
    <w:tmpl w:val="40CA1588"/>
    <w:lvl w:ilvl="0" w:tplc="0409000F">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B4A7B7B"/>
    <w:multiLevelType w:val="hybridMultilevel"/>
    <w:tmpl w:val="BFACA7D4"/>
    <w:lvl w:ilvl="0" w:tplc="45AC5238">
      <w:start w:val="1"/>
      <w:numFmt w:val="decimal"/>
      <w:lvlText w:val="%1."/>
      <w:lvlJc w:val="left"/>
      <w:pPr>
        <w:ind w:left="920" w:hanging="5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D3866C5"/>
    <w:multiLevelType w:val="hybridMultilevel"/>
    <w:tmpl w:val="E11EC412"/>
    <w:lvl w:ilvl="0" w:tplc="5AFA995C">
      <w:start w:val="1"/>
      <w:numFmt w:val="decimal"/>
      <w:lvlText w:val="%1."/>
      <w:lvlJc w:val="left"/>
      <w:pPr>
        <w:ind w:left="920" w:hanging="5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E216339"/>
    <w:multiLevelType w:val="hybridMultilevel"/>
    <w:tmpl w:val="2B70D28C"/>
    <w:lvl w:ilvl="0" w:tplc="FB7A1168">
      <w:start w:val="2"/>
      <w:numFmt w:val="upperLetter"/>
      <w:lvlText w:val="%1)"/>
      <w:lvlJc w:val="left"/>
      <w:pPr>
        <w:ind w:left="928" w:hanging="360"/>
      </w:pPr>
      <w:rPr>
        <w:rFonts w:hint="default"/>
      </w:rPr>
    </w:lvl>
    <w:lvl w:ilvl="1" w:tplc="0C0A0019">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11" w15:restartNumberingAfterBreak="0">
    <w:nsid w:val="3B630322"/>
    <w:multiLevelType w:val="multilevel"/>
    <w:tmpl w:val="D8F02C18"/>
    <w:lvl w:ilvl="0">
      <w:start w:val="3"/>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07E59FB"/>
    <w:multiLevelType w:val="multilevel"/>
    <w:tmpl w:val="6C845BAA"/>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37819D0"/>
    <w:multiLevelType w:val="hybridMultilevel"/>
    <w:tmpl w:val="B3288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6763675"/>
    <w:multiLevelType w:val="hybridMultilevel"/>
    <w:tmpl w:val="D896ADCA"/>
    <w:lvl w:ilvl="0" w:tplc="9A0E7B7C">
      <w:start w:val="1"/>
      <w:numFmt w:val="upp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A110C83"/>
    <w:multiLevelType w:val="hybridMultilevel"/>
    <w:tmpl w:val="9A7C1154"/>
    <w:lvl w:ilvl="0" w:tplc="76202EAA">
      <w:start w:val="1"/>
      <w:numFmt w:val="upperLetter"/>
      <w:lvlText w:val="%1)"/>
      <w:lvlJc w:val="left"/>
      <w:pPr>
        <w:ind w:left="928" w:hanging="360"/>
      </w:pPr>
      <w:rPr>
        <w:rFonts w:hint="default"/>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17" w15:restartNumberingAfterBreak="0">
    <w:nsid w:val="6ABA38E2"/>
    <w:multiLevelType w:val="hybridMultilevel"/>
    <w:tmpl w:val="1C765AFC"/>
    <w:lvl w:ilvl="0" w:tplc="0C0EB3F8">
      <w:start w:val="1"/>
      <w:numFmt w:val="lowerLetter"/>
      <w:lvlText w:val="%1)"/>
      <w:lvlJc w:val="left"/>
      <w:pPr>
        <w:ind w:left="1069" w:hanging="360"/>
      </w:pPr>
      <w:rPr>
        <w:rFonts w:hint="default"/>
        <w:u w:val="none"/>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18" w15:restartNumberingAfterBreak="0">
    <w:nsid w:val="6E2D0EEC"/>
    <w:multiLevelType w:val="hybridMultilevel"/>
    <w:tmpl w:val="1138D0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083493"/>
    <w:multiLevelType w:val="hybridMultilevel"/>
    <w:tmpl w:val="42447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A266998"/>
    <w:multiLevelType w:val="hybridMultilevel"/>
    <w:tmpl w:val="E5A68D02"/>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C7555AA"/>
    <w:multiLevelType w:val="hybridMultilevel"/>
    <w:tmpl w:val="0BCE4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3D3740"/>
    <w:multiLevelType w:val="hybridMultilevel"/>
    <w:tmpl w:val="96D87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09458A"/>
    <w:multiLevelType w:val="hybridMultilevel"/>
    <w:tmpl w:val="47F857D0"/>
    <w:lvl w:ilvl="0" w:tplc="0C0A0001">
      <w:start w:val="1"/>
      <w:numFmt w:val="bullet"/>
      <w:lvlText w:val=""/>
      <w:lvlJc w:val="left"/>
      <w:pPr>
        <w:ind w:left="720" w:hanging="360"/>
      </w:pPr>
      <w:rPr>
        <w:rFonts w:ascii="Symbol" w:hAnsi="Symbol" w:hint="default"/>
      </w:rPr>
    </w:lvl>
    <w:lvl w:ilvl="1" w:tplc="3A1A7892">
      <w:numFmt w:val="bullet"/>
      <w:lvlText w:val="-"/>
      <w:lvlJc w:val="left"/>
      <w:pPr>
        <w:ind w:left="1440" w:hanging="360"/>
      </w:pPr>
      <w:rPr>
        <w:rFonts w:ascii="Arial" w:eastAsia="SimSun"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7"/>
  </w:num>
  <w:num w:numId="4">
    <w:abstractNumId w:val="19"/>
  </w:num>
  <w:num w:numId="5">
    <w:abstractNumId w:val="5"/>
  </w:num>
  <w:num w:numId="6">
    <w:abstractNumId w:val="11"/>
  </w:num>
  <w:num w:numId="7">
    <w:abstractNumId w:val="12"/>
  </w:num>
  <w:num w:numId="8">
    <w:abstractNumId w:val="13"/>
  </w:num>
  <w:num w:numId="9">
    <w:abstractNumId w:val="21"/>
  </w:num>
  <w:num w:numId="10">
    <w:abstractNumId w:val="22"/>
  </w:num>
  <w:num w:numId="11">
    <w:abstractNumId w:val="6"/>
  </w:num>
  <w:num w:numId="12">
    <w:abstractNumId w:val="10"/>
  </w:num>
  <w:num w:numId="13">
    <w:abstractNumId w:val="2"/>
  </w:num>
  <w:num w:numId="14">
    <w:abstractNumId w:val="18"/>
  </w:num>
  <w:num w:numId="15">
    <w:abstractNumId w:val="23"/>
  </w:num>
  <w:num w:numId="16">
    <w:abstractNumId w:val="8"/>
  </w:num>
  <w:num w:numId="17">
    <w:abstractNumId w:val="4"/>
  </w:num>
  <w:num w:numId="18">
    <w:abstractNumId w:val="9"/>
  </w:num>
  <w:num w:numId="19">
    <w:abstractNumId w:val="3"/>
  </w:num>
  <w:num w:numId="20">
    <w:abstractNumId w:val="17"/>
  </w:num>
  <w:num w:numId="21">
    <w:abstractNumId w:val="16"/>
  </w:num>
  <w:num w:numId="22">
    <w:abstractNumId w:val="20"/>
  </w:num>
  <w:num w:numId="23">
    <w:abstractNumId w:val="15"/>
  </w:num>
  <w:num w:numId="24">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8EB"/>
    <w:rsid w:val="00000C80"/>
    <w:rsid w:val="000101D8"/>
    <w:rsid w:val="00010686"/>
    <w:rsid w:val="00011010"/>
    <w:rsid w:val="00015C91"/>
    <w:rsid w:val="00021AEF"/>
    <w:rsid w:val="00022673"/>
    <w:rsid w:val="00023020"/>
    <w:rsid w:val="0003670C"/>
    <w:rsid w:val="000368EF"/>
    <w:rsid w:val="00036963"/>
    <w:rsid w:val="00044250"/>
    <w:rsid w:val="000459C0"/>
    <w:rsid w:val="00052915"/>
    <w:rsid w:val="00057BBD"/>
    <w:rsid w:val="00060273"/>
    <w:rsid w:val="0006202E"/>
    <w:rsid w:val="00064295"/>
    <w:rsid w:val="00067863"/>
    <w:rsid w:val="00070969"/>
    <w:rsid w:val="00072A7E"/>
    <w:rsid w:val="00072C4B"/>
    <w:rsid w:val="00072E71"/>
    <w:rsid w:val="000739BD"/>
    <w:rsid w:val="00080603"/>
    <w:rsid w:val="00080A71"/>
    <w:rsid w:val="0008203F"/>
    <w:rsid w:val="000866ED"/>
    <w:rsid w:val="00086750"/>
    <w:rsid w:val="00091998"/>
    <w:rsid w:val="000925EC"/>
    <w:rsid w:val="00094586"/>
    <w:rsid w:val="0009552F"/>
    <w:rsid w:val="00095A31"/>
    <w:rsid w:val="00096121"/>
    <w:rsid w:val="000A348A"/>
    <w:rsid w:val="000B0BA0"/>
    <w:rsid w:val="000B700A"/>
    <w:rsid w:val="000C057F"/>
    <w:rsid w:val="000C2748"/>
    <w:rsid w:val="000C27BB"/>
    <w:rsid w:val="000C2DD0"/>
    <w:rsid w:val="000C4D10"/>
    <w:rsid w:val="000C6F8A"/>
    <w:rsid w:val="000C7CF9"/>
    <w:rsid w:val="000D269C"/>
    <w:rsid w:val="000D40C9"/>
    <w:rsid w:val="000D7856"/>
    <w:rsid w:val="000D7964"/>
    <w:rsid w:val="000E10B8"/>
    <w:rsid w:val="000E29ED"/>
    <w:rsid w:val="000E3BB3"/>
    <w:rsid w:val="000E6F51"/>
    <w:rsid w:val="000E704A"/>
    <w:rsid w:val="000F5E56"/>
    <w:rsid w:val="001016ED"/>
    <w:rsid w:val="0010344C"/>
    <w:rsid w:val="00110549"/>
    <w:rsid w:val="00110EA1"/>
    <w:rsid w:val="00114351"/>
    <w:rsid w:val="00120921"/>
    <w:rsid w:val="00121E9E"/>
    <w:rsid w:val="00122B76"/>
    <w:rsid w:val="00127767"/>
    <w:rsid w:val="00127A18"/>
    <w:rsid w:val="00132588"/>
    <w:rsid w:val="001335DD"/>
    <w:rsid w:val="00134540"/>
    <w:rsid w:val="00135129"/>
    <w:rsid w:val="001362EE"/>
    <w:rsid w:val="001367BF"/>
    <w:rsid w:val="00142B59"/>
    <w:rsid w:val="00145AC6"/>
    <w:rsid w:val="00152CEA"/>
    <w:rsid w:val="00153F12"/>
    <w:rsid w:val="00156FE5"/>
    <w:rsid w:val="00160674"/>
    <w:rsid w:val="00161736"/>
    <w:rsid w:val="00163C11"/>
    <w:rsid w:val="00165E90"/>
    <w:rsid w:val="00173FB2"/>
    <w:rsid w:val="001763DA"/>
    <w:rsid w:val="00176AB0"/>
    <w:rsid w:val="00176E2B"/>
    <w:rsid w:val="00181E55"/>
    <w:rsid w:val="00182138"/>
    <w:rsid w:val="00182A2E"/>
    <w:rsid w:val="001832A6"/>
    <w:rsid w:val="00193256"/>
    <w:rsid w:val="00195998"/>
    <w:rsid w:val="001977F9"/>
    <w:rsid w:val="001A19AF"/>
    <w:rsid w:val="001A1F45"/>
    <w:rsid w:val="001A2A69"/>
    <w:rsid w:val="001A3EA3"/>
    <w:rsid w:val="001A49FA"/>
    <w:rsid w:val="001B0F5F"/>
    <w:rsid w:val="001B1E8B"/>
    <w:rsid w:val="001B27D3"/>
    <w:rsid w:val="001B55B4"/>
    <w:rsid w:val="001B5700"/>
    <w:rsid w:val="001C2BA3"/>
    <w:rsid w:val="001C6D6F"/>
    <w:rsid w:val="001D32B3"/>
    <w:rsid w:val="001D6070"/>
    <w:rsid w:val="001E0C34"/>
    <w:rsid w:val="001E2DB8"/>
    <w:rsid w:val="001E6EA5"/>
    <w:rsid w:val="001F6DB1"/>
    <w:rsid w:val="001F773B"/>
    <w:rsid w:val="001F7922"/>
    <w:rsid w:val="00200E8B"/>
    <w:rsid w:val="00201814"/>
    <w:rsid w:val="002032DF"/>
    <w:rsid w:val="00203CAB"/>
    <w:rsid w:val="00204CF3"/>
    <w:rsid w:val="0020509A"/>
    <w:rsid w:val="00207732"/>
    <w:rsid w:val="0021061A"/>
    <w:rsid w:val="0021433B"/>
    <w:rsid w:val="00214B3F"/>
    <w:rsid w:val="00227F89"/>
    <w:rsid w:val="00232535"/>
    <w:rsid w:val="00237919"/>
    <w:rsid w:val="00241EEA"/>
    <w:rsid w:val="00244352"/>
    <w:rsid w:val="00246FF6"/>
    <w:rsid w:val="002543AC"/>
    <w:rsid w:val="00257274"/>
    <w:rsid w:val="00262A9C"/>
    <w:rsid w:val="0026334A"/>
    <w:rsid w:val="002634C4"/>
    <w:rsid w:val="00264026"/>
    <w:rsid w:val="00264733"/>
    <w:rsid w:val="002735BA"/>
    <w:rsid w:val="00275A64"/>
    <w:rsid w:val="00276D15"/>
    <w:rsid w:val="00276EEC"/>
    <w:rsid w:val="00281F96"/>
    <w:rsid w:val="00282A59"/>
    <w:rsid w:val="00283B66"/>
    <w:rsid w:val="00283C6A"/>
    <w:rsid w:val="00285D86"/>
    <w:rsid w:val="00287AA4"/>
    <w:rsid w:val="00287EF3"/>
    <w:rsid w:val="00295A1C"/>
    <w:rsid w:val="00296526"/>
    <w:rsid w:val="00296D81"/>
    <w:rsid w:val="002973CC"/>
    <w:rsid w:val="002A06F2"/>
    <w:rsid w:val="002A277D"/>
    <w:rsid w:val="002A440B"/>
    <w:rsid w:val="002A45B6"/>
    <w:rsid w:val="002A4764"/>
    <w:rsid w:val="002A7628"/>
    <w:rsid w:val="002B5D85"/>
    <w:rsid w:val="002B5E73"/>
    <w:rsid w:val="002B79CB"/>
    <w:rsid w:val="002B7A51"/>
    <w:rsid w:val="002B7C40"/>
    <w:rsid w:val="002C0B8A"/>
    <w:rsid w:val="002C19FA"/>
    <w:rsid w:val="002C4B57"/>
    <w:rsid w:val="002D5C0C"/>
    <w:rsid w:val="002E0F47"/>
    <w:rsid w:val="002E1AEC"/>
    <w:rsid w:val="002E36B0"/>
    <w:rsid w:val="002E3D12"/>
    <w:rsid w:val="002F33EE"/>
    <w:rsid w:val="002F4E68"/>
    <w:rsid w:val="003024A7"/>
    <w:rsid w:val="003049A1"/>
    <w:rsid w:val="00307B3D"/>
    <w:rsid w:val="003117C3"/>
    <w:rsid w:val="0031182E"/>
    <w:rsid w:val="00312E81"/>
    <w:rsid w:val="00320CB1"/>
    <w:rsid w:val="0032102A"/>
    <w:rsid w:val="00321289"/>
    <w:rsid w:val="00322FA8"/>
    <w:rsid w:val="00325061"/>
    <w:rsid w:val="00325D10"/>
    <w:rsid w:val="00331482"/>
    <w:rsid w:val="00331592"/>
    <w:rsid w:val="00342828"/>
    <w:rsid w:val="00343F17"/>
    <w:rsid w:val="003461E6"/>
    <w:rsid w:val="00354647"/>
    <w:rsid w:val="003546F7"/>
    <w:rsid w:val="00354AB1"/>
    <w:rsid w:val="0036016D"/>
    <w:rsid w:val="00361D33"/>
    <w:rsid w:val="00363DBD"/>
    <w:rsid w:val="00365229"/>
    <w:rsid w:val="00365863"/>
    <w:rsid w:val="00370267"/>
    <w:rsid w:val="0037135C"/>
    <w:rsid w:val="003733E4"/>
    <w:rsid w:val="0037408A"/>
    <w:rsid w:val="003756D4"/>
    <w:rsid w:val="00375CFF"/>
    <w:rsid w:val="00377273"/>
    <w:rsid w:val="00382E61"/>
    <w:rsid w:val="00383FC8"/>
    <w:rsid w:val="003845C1"/>
    <w:rsid w:val="00387287"/>
    <w:rsid w:val="003903FA"/>
    <w:rsid w:val="00395F53"/>
    <w:rsid w:val="003A2651"/>
    <w:rsid w:val="003A75A9"/>
    <w:rsid w:val="003B2FB4"/>
    <w:rsid w:val="003B32E2"/>
    <w:rsid w:val="003B40CB"/>
    <w:rsid w:val="003C020A"/>
    <w:rsid w:val="003C0347"/>
    <w:rsid w:val="003C157E"/>
    <w:rsid w:val="003C4DC0"/>
    <w:rsid w:val="003E28E8"/>
    <w:rsid w:val="003E48F1"/>
    <w:rsid w:val="003F0756"/>
    <w:rsid w:val="003F2521"/>
    <w:rsid w:val="003F347A"/>
    <w:rsid w:val="003F3BF7"/>
    <w:rsid w:val="003F4C6F"/>
    <w:rsid w:val="003F4F80"/>
    <w:rsid w:val="003F5315"/>
    <w:rsid w:val="003F613D"/>
    <w:rsid w:val="003F6ACF"/>
    <w:rsid w:val="00403DD0"/>
    <w:rsid w:val="00404572"/>
    <w:rsid w:val="00411B90"/>
    <w:rsid w:val="00413F37"/>
    <w:rsid w:val="00414B39"/>
    <w:rsid w:val="00414DCA"/>
    <w:rsid w:val="00421094"/>
    <w:rsid w:val="00423497"/>
    <w:rsid w:val="00423E3E"/>
    <w:rsid w:val="004279AA"/>
    <w:rsid w:val="00427AF4"/>
    <w:rsid w:val="00432021"/>
    <w:rsid w:val="00432073"/>
    <w:rsid w:val="00432D56"/>
    <w:rsid w:val="00435DB8"/>
    <w:rsid w:val="004409B2"/>
    <w:rsid w:val="00440BA4"/>
    <w:rsid w:val="00440D25"/>
    <w:rsid w:val="00441210"/>
    <w:rsid w:val="00441E1E"/>
    <w:rsid w:val="00444DBC"/>
    <w:rsid w:val="00445866"/>
    <w:rsid w:val="004512CB"/>
    <w:rsid w:val="0045231F"/>
    <w:rsid w:val="004630B5"/>
    <w:rsid w:val="004647DA"/>
    <w:rsid w:val="004653AC"/>
    <w:rsid w:val="0046793F"/>
    <w:rsid w:val="00470BA2"/>
    <w:rsid w:val="004722A4"/>
    <w:rsid w:val="00474E61"/>
    <w:rsid w:val="00475C47"/>
    <w:rsid w:val="00477808"/>
    <w:rsid w:val="00477D6B"/>
    <w:rsid w:val="004809D6"/>
    <w:rsid w:val="0048332B"/>
    <w:rsid w:val="0048503B"/>
    <w:rsid w:val="00485EF3"/>
    <w:rsid w:val="00491E29"/>
    <w:rsid w:val="0049623D"/>
    <w:rsid w:val="00496D52"/>
    <w:rsid w:val="004A02F3"/>
    <w:rsid w:val="004A2D42"/>
    <w:rsid w:val="004A473F"/>
    <w:rsid w:val="004A6C37"/>
    <w:rsid w:val="004A796D"/>
    <w:rsid w:val="004B1518"/>
    <w:rsid w:val="004B1E7D"/>
    <w:rsid w:val="004B74D2"/>
    <w:rsid w:val="004C0A7B"/>
    <w:rsid w:val="004C4F40"/>
    <w:rsid w:val="004C50AD"/>
    <w:rsid w:val="004D0B5B"/>
    <w:rsid w:val="004D2A79"/>
    <w:rsid w:val="004D40BE"/>
    <w:rsid w:val="004D56A8"/>
    <w:rsid w:val="004E0549"/>
    <w:rsid w:val="004E257B"/>
    <w:rsid w:val="004E297D"/>
    <w:rsid w:val="004E6DCA"/>
    <w:rsid w:val="004E762D"/>
    <w:rsid w:val="004F0C15"/>
    <w:rsid w:val="004F288E"/>
    <w:rsid w:val="00500003"/>
    <w:rsid w:val="00500914"/>
    <w:rsid w:val="00501CA4"/>
    <w:rsid w:val="00505A41"/>
    <w:rsid w:val="00506BBD"/>
    <w:rsid w:val="00517952"/>
    <w:rsid w:val="00517C24"/>
    <w:rsid w:val="00517CF7"/>
    <w:rsid w:val="005219C4"/>
    <w:rsid w:val="005221E4"/>
    <w:rsid w:val="00523982"/>
    <w:rsid w:val="00530695"/>
    <w:rsid w:val="005318FC"/>
    <w:rsid w:val="00531B02"/>
    <w:rsid w:val="005332F0"/>
    <w:rsid w:val="005420C0"/>
    <w:rsid w:val="0054414C"/>
    <w:rsid w:val="00546087"/>
    <w:rsid w:val="0055013B"/>
    <w:rsid w:val="00553B0A"/>
    <w:rsid w:val="00555325"/>
    <w:rsid w:val="00556D2F"/>
    <w:rsid w:val="0055734B"/>
    <w:rsid w:val="00561048"/>
    <w:rsid w:val="00562E0F"/>
    <w:rsid w:val="00564CE5"/>
    <w:rsid w:val="0056674A"/>
    <w:rsid w:val="00567B55"/>
    <w:rsid w:val="00570C0E"/>
    <w:rsid w:val="00571B99"/>
    <w:rsid w:val="005721EE"/>
    <w:rsid w:val="00583574"/>
    <w:rsid w:val="00586D65"/>
    <w:rsid w:val="00590813"/>
    <w:rsid w:val="00591AC1"/>
    <w:rsid w:val="00594E26"/>
    <w:rsid w:val="00595D54"/>
    <w:rsid w:val="005970E9"/>
    <w:rsid w:val="005A0B7A"/>
    <w:rsid w:val="005A10A9"/>
    <w:rsid w:val="005A3978"/>
    <w:rsid w:val="005A6FE0"/>
    <w:rsid w:val="005A736F"/>
    <w:rsid w:val="005B5D30"/>
    <w:rsid w:val="005C08F0"/>
    <w:rsid w:val="005C0B33"/>
    <w:rsid w:val="005C323F"/>
    <w:rsid w:val="005C3C60"/>
    <w:rsid w:val="005C41D8"/>
    <w:rsid w:val="005D3246"/>
    <w:rsid w:val="005D3B66"/>
    <w:rsid w:val="005D3E4E"/>
    <w:rsid w:val="005D3FD3"/>
    <w:rsid w:val="005E23F8"/>
    <w:rsid w:val="005F44C3"/>
    <w:rsid w:val="005F4CB3"/>
    <w:rsid w:val="005F532A"/>
    <w:rsid w:val="005F5AFC"/>
    <w:rsid w:val="005F7BF9"/>
    <w:rsid w:val="006026E5"/>
    <w:rsid w:val="006029C2"/>
    <w:rsid w:val="00604FBF"/>
    <w:rsid w:val="00605827"/>
    <w:rsid w:val="00606721"/>
    <w:rsid w:val="0060780E"/>
    <w:rsid w:val="00607FEE"/>
    <w:rsid w:val="0061207D"/>
    <w:rsid w:val="00612EF5"/>
    <w:rsid w:val="00615EA7"/>
    <w:rsid w:val="006208DB"/>
    <w:rsid w:val="00621F41"/>
    <w:rsid w:val="00622852"/>
    <w:rsid w:val="00623F21"/>
    <w:rsid w:val="00630993"/>
    <w:rsid w:val="0063311A"/>
    <w:rsid w:val="00634002"/>
    <w:rsid w:val="00635AC4"/>
    <w:rsid w:val="00635EFC"/>
    <w:rsid w:val="00642D4D"/>
    <w:rsid w:val="00646F58"/>
    <w:rsid w:val="00647B1B"/>
    <w:rsid w:val="00651AE1"/>
    <w:rsid w:val="00654660"/>
    <w:rsid w:val="006549B7"/>
    <w:rsid w:val="0066119C"/>
    <w:rsid w:val="00662441"/>
    <w:rsid w:val="006631FC"/>
    <w:rsid w:val="0066508F"/>
    <w:rsid w:val="00666836"/>
    <w:rsid w:val="00667C7A"/>
    <w:rsid w:val="00671287"/>
    <w:rsid w:val="006742CC"/>
    <w:rsid w:val="00674CEC"/>
    <w:rsid w:val="00675021"/>
    <w:rsid w:val="00675889"/>
    <w:rsid w:val="00676292"/>
    <w:rsid w:val="00683737"/>
    <w:rsid w:val="006843B4"/>
    <w:rsid w:val="00685C00"/>
    <w:rsid w:val="00696BC9"/>
    <w:rsid w:val="006A06C6"/>
    <w:rsid w:val="006A1123"/>
    <w:rsid w:val="006A1C6D"/>
    <w:rsid w:val="006A30A4"/>
    <w:rsid w:val="006A4CD4"/>
    <w:rsid w:val="006A5AE5"/>
    <w:rsid w:val="006A5C1B"/>
    <w:rsid w:val="006A5EDF"/>
    <w:rsid w:val="006A6357"/>
    <w:rsid w:val="006B26C4"/>
    <w:rsid w:val="006B5E6E"/>
    <w:rsid w:val="006C0548"/>
    <w:rsid w:val="006C20C7"/>
    <w:rsid w:val="006C5D54"/>
    <w:rsid w:val="006C6063"/>
    <w:rsid w:val="006D183B"/>
    <w:rsid w:val="006D2B38"/>
    <w:rsid w:val="006D72D9"/>
    <w:rsid w:val="006E08FA"/>
    <w:rsid w:val="006E6E48"/>
    <w:rsid w:val="006F0FCA"/>
    <w:rsid w:val="006F2626"/>
    <w:rsid w:val="006F3726"/>
    <w:rsid w:val="00704278"/>
    <w:rsid w:val="007057F0"/>
    <w:rsid w:val="0070711D"/>
    <w:rsid w:val="007140C2"/>
    <w:rsid w:val="00714E35"/>
    <w:rsid w:val="007177FB"/>
    <w:rsid w:val="00720935"/>
    <w:rsid w:val="007224C8"/>
    <w:rsid w:val="00724C66"/>
    <w:rsid w:val="00727B4F"/>
    <w:rsid w:val="00733503"/>
    <w:rsid w:val="00733694"/>
    <w:rsid w:val="00736CD0"/>
    <w:rsid w:val="0074439B"/>
    <w:rsid w:val="00745953"/>
    <w:rsid w:val="00745C2D"/>
    <w:rsid w:val="00747DC1"/>
    <w:rsid w:val="00750D48"/>
    <w:rsid w:val="00751360"/>
    <w:rsid w:val="00753242"/>
    <w:rsid w:val="007558E9"/>
    <w:rsid w:val="007605FB"/>
    <w:rsid w:val="007748B5"/>
    <w:rsid w:val="00774DCA"/>
    <w:rsid w:val="00781EC8"/>
    <w:rsid w:val="0078568F"/>
    <w:rsid w:val="007861BF"/>
    <w:rsid w:val="00790308"/>
    <w:rsid w:val="007905E7"/>
    <w:rsid w:val="00791F15"/>
    <w:rsid w:val="00792202"/>
    <w:rsid w:val="007923CD"/>
    <w:rsid w:val="007927DE"/>
    <w:rsid w:val="00794BE2"/>
    <w:rsid w:val="007A160E"/>
    <w:rsid w:val="007A458D"/>
    <w:rsid w:val="007A5581"/>
    <w:rsid w:val="007B3052"/>
    <w:rsid w:val="007B3774"/>
    <w:rsid w:val="007B3D07"/>
    <w:rsid w:val="007B71FE"/>
    <w:rsid w:val="007C0F31"/>
    <w:rsid w:val="007C3075"/>
    <w:rsid w:val="007C76B1"/>
    <w:rsid w:val="007D1155"/>
    <w:rsid w:val="007D3262"/>
    <w:rsid w:val="007D5B2B"/>
    <w:rsid w:val="007D62E0"/>
    <w:rsid w:val="007D781E"/>
    <w:rsid w:val="007E1797"/>
    <w:rsid w:val="007E663E"/>
    <w:rsid w:val="007E7BB5"/>
    <w:rsid w:val="007F2E13"/>
    <w:rsid w:val="007F3968"/>
    <w:rsid w:val="007F4D31"/>
    <w:rsid w:val="00802B2C"/>
    <w:rsid w:val="0080530E"/>
    <w:rsid w:val="00807B7F"/>
    <w:rsid w:val="00812208"/>
    <w:rsid w:val="00815082"/>
    <w:rsid w:val="008221D9"/>
    <w:rsid w:val="00827AE1"/>
    <w:rsid w:val="00830E74"/>
    <w:rsid w:val="00832004"/>
    <w:rsid w:val="008321D2"/>
    <w:rsid w:val="00834290"/>
    <w:rsid w:val="008352DD"/>
    <w:rsid w:val="008379DA"/>
    <w:rsid w:val="00844748"/>
    <w:rsid w:val="00844C19"/>
    <w:rsid w:val="00854FCE"/>
    <w:rsid w:val="00863A63"/>
    <w:rsid w:val="008643FA"/>
    <w:rsid w:val="008714DA"/>
    <w:rsid w:val="00873C58"/>
    <w:rsid w:val="008827D1"/>
    <w:rsid w:val="0088395E"/>
    <w:rsid w:val="00885AD7"/>
    <w:rsid w:val="00886C16"/>
    <w:rsid w:val="00886D66"/>
    <w:rsid w:val="008911D5"/>
    <w:rsid w:val="00891F88"/>
    <w:rsid w:val="00895056"/>
    <w:rsid w:val="008A13EA"/>
    <w:rsid w:val="008A3230"/>
    <w:rsid w:val="008A64E7"/>
    <w:rsid w:val="008B041A"/>
    <w:rsid w:val="008B0561"/>
    <w:rsid w:val="008B1F31"/>
    <w:rsid w:val="008B2CC1"/>
    <w:rsid w:val="008B39FB"/>
    <w:rsid w:val="008B475C"/>
    <w:rsid w:val="008B5C0C"/>
    <w:rsid w:val="008B62BE"/>
    <w:rsid w:val="008B6375"/>
    <w:rsid w:val="008C5388"/>
    <w:rsid w:val="008C5B86"/>
    <w:rsid w:val="008C6ABD"/>
    <w:rsid w:val="008C6BDA"/>
    <w:rsid w:val="008C7940"/>
    <w:rsid w:val="008D199E"/>
    <w:rsid w:val="008D7B38"/>
    <w:rsid w:val="008E14CA"/>
    <w:rsid w:val="008E37FA"/>
    <w:rsid w:val="008E5348"/>
    <w:rsid w:val="008E619B"/>
    <w:rsid w:val="008E6BD6"/>
    <w:rsid w:val="008F0D7B"/>
    <w:rsid w:val="008F183B"/>
    <w:rsid w:val="008F3F2C"/>
    <w:rsid w:val="008F5509"/>
    <w:rsid w:val="00903970"/>
    <w:rsid w:val="0090406B"/>
    <w:rsid w:val="009049C3"/>
    <w:rsid w:val="0090731E"/>
    <w:rsid w:val="00915064"/>
    <w:rsid w:val="00915893"/>
    <w:rsid w:val="009246BA"/>
    <w:rsid w:val="009272AC"/>
    <w:rsid w:val="00930DFB"/>
    <w:rsid w:val="00931E19"/>
    <w:rsid w:val="00932550"/>
    <w:rsid w:val="0093581E"/>
    <w:rsid w:val="00936096"/>
    <w:rsid w:val="00940F0B"/>
    <w:rsid w:val="00945282"/>
    <w:rsid w:val="00951673"/>
    <w:rsid w:val="009606AB"/>
    <w:rsid w:val="00960DB6"/>
    <w:rsid w:val="009620DE"/>
    <w:rsid w:val="0096247A"/>
    <w:rsid w:val="00966A22"/>
    <w:rsid w:val="00967BB3"/>
    <w:rsid w:val="00970808"/>
    <w:rsid w:val="00972F03"/>
    <w:rsid w:val="00974671"/>
    <w:rsid w:val="00975903"/>
    <w:rsid w:val="009815AE"/>
    <w:rsid w:val="0098200F"/>
    <w:rsid w:val="00983AEF"/>
    <w:rsid w:val="00984C50"/>
    <w:rsid w:val="009921E5"/>
    <w:rsid w:val="00993438"/>
    <w:rsid w:val="00993B3D"/>
    <w:rsid w:val="00996272"/>
    <w:rsid w:val="00997F3D"/>
    <w:rsid w:val="009A03E3"/>
    <w:rsid w:val="009A0C8B"/>
    <w:rsid w:val="009B1284"/>
    <w:rsid w:val="009B6241"/>
    <w:rsid w:val="009C70F2"/>
    <w:rsid w:val="009D2CAC"/>
    <w:rsid w:val="009D468E"/>
    <w:rsid w:val="009E3708"/>
    <w:rsid w:val="009E47B1"/>
    <w:rsid w:val="009E7A3C"/>
    <w:rsid w:val="009F3E07"/>
    <w:rsid w:val="009F550D"/>
    <w:rsid w:val="009F65AE"/>
    <w:rsid w:val="009F6824"/>
    <w:rsid w:val="00A048F0"/>
    <w:rsid w:val="00A07DAE"/>
    <w:rsid w:val="00A1460C"/>
    <w:rsid w:val="00A148D5"/>
    <w:rsid w:val="00A1542C"/>
    <w:rsid w:val="00A16FC0"/>
    <w:rsid w:val="00A206E5"/>
    <w:rsid w:val="00A21C49"/>
    <w:rsid w:val="00A263E9"/>
    <w:rsid w:val="00A30D1A"/>
    <w:rsid w:val="00A32C9E"/>
    <w:rsid w:val="00A36A5D"/>
    <w:rsid w:val="00A40AE9"/>
    <w:rsid w:val="00A4166E"/>
    <w:rsid w:val="00A41F62"/>
    <w:rsid w:val="00A438A5"/>
    <w:rsid w:val="00A465EA"/>
    <w:rsid w:val="00A47696"/>
    <w:rsid w:val="00A52888"/>
    <w:rsid w:val="00A5470F"/>
    <w:rsid w:val="00A708A7"/>
    <w:rsid w:val="00A7152E"/>
    <w:rsid w:val="00A73F45"/>
    <w:rsid w:val="00A76D9F"/>
    <w:rsid w:val="00A80639"/>
    <w:rsid w:val="00A809E6"/>
    <w:rsid w:val="00A85C70"/>
    <w:rsid w:val="00A871D0"/>
    <w:rsid w:val="00A918C7"/>
    <w:rsid w:val="00A930D7"/>
    <w:rsid w:val="00A95FDC"/>
    <w:rsid w:val="00A964D0"/>
    <w:rsid w:val="00AA005A"/>
    <w:rsid w:val="00AA05D8"/>
    <w:rsid w:val="00AA2D65"/>
    <w:rsid w:val="00AA7971"/>
    <w:rsid w:val="00AB0182"/>
    <w:rsid w:val="00AB5CAE"/>
    <w:rsid w:val="00AB613D"/>
    <w:rsid w:val="00AC175D"/>
    <w:rsid w:val="00AD12C4"/>
    <w:rsid w:val="00AD20FB"/>
    <w:rsid w:val="00AD52DF"/>
    <w:rsid w:val="00AE2ED6"/>
    <w:rsid w:val="00AE7F20"/>
    <w:rsid w:val="00AF1D80"/>
    <w:rsid w:val="00AF46D8"/>
    <w:rsid w:val="00B07253"/>
    <w:rsid w:val="00B10ED0"/>
    <w:rsid w:val="00B1545E"/>
    <w:rsid w:val="00B25B6D"/>
    <w:rsid w:val="00B3026A"/>
    <w:rsid w:val="00B3326D"/>
    <w:rsid w:val="00B33EE6"/>
    <w:rsid w:val="00B3473C"/>
    <w:rsid w:val="00B4040B"/>
    <w:rsid w:val="00B4249E"/>
    <w:rsid w:val="00B42F5C"/>
    <w:rsid w:val="00B4634C"/>
    <w:rsid w:val="00B47615"/>
    <w:rsid w:val="00B515E7"/>
    <w:rsid w:val="00B518A4"/>
    <w:rsid w:val="00B536A5"/>
    <w:rsid w:val="00B55C0B"/>
    <w:rsid w:val="00B573CC"/>
    <w:rsid w:val="00B60429"/>
    <w:rsid w:val="00B62881"/>
    <w:rsid w:val="00B63D40"/>
    <w:rsid w:val="00B64081"/>
    <w:rsid w:val="00B6593D"/>
    <w:rsid w:val="00B65A0A"/>
    <w:rsid w:val="00B67CDC"/>
    <w:rsid w:val="00B71E3C"/>
    <w:rsid w:val="00B72D36"/>
    <w:rsid w:val="00B736AB"/>
    <w:rsid w:val="00B756DC"/>
    <w:rsid w:val="00B82F14"/>
    <w:rsid w:val="00B92A56"/>
    <w:rsid w:val="00B935A8"/>
    <w:rsid w:val="00B93CDE"/>
    <w:rsid w:val="00B941F0"/>
    <w:rsid w:val="00B943FD"/>
    <w:rsid w:val="00B97A55"/>
    <w:rsid w:val="00BA419C"/>
    <w:rsid w:val="00BA7BBA"/>
    <w:rsid w:val="00BB269A"/>
    <w:rsid w:val="00BB3780"/>
    <w:rsid w:val="00BB6935"/>
    <w:rsid w:val="00BC2355"/>
    <w:rsid w:val="00BC3AC2"/>
    <w:rsid w:val="00BC4164"/>
    <w:rsid w:val="00BD0A3B"/>
    <w:rsid w:val="00BD2DCC"/>
    <w:rsid w:val="00BD319E"/>
    <w:rsid w:val="00BD3CB7"/>
    <w:rsid w:val="00BD46CD"/>
    <w:rsid w:val="00BD4E9A"/>
    <w:rsid w:val="00BD5D0C"/>
    <w:rsid w:val="00BD64EA"/>
    <w:rsid w:val="00BE3EE8"/>
    <w:rsid w:val="00BE624F"/>
    <w:rsid w:val="00BE70AB"/>
    <w:rsid w:val="00BE7295"/>
    <w:rsid w:val="00BE72E6"/>
    <w:rsid w:val="00BE77B4"/>
    <w:rsid w:val="00BF740F"/>
    <w:rsid w:val="00C00846"/>
    <w:rsid w:val="00C01EF0"/>
    <w:rsid w:val="00C0403A"/>
    <w:rsid w:val="00C0461C"/>
    <w:rsid w:val="00C05CF8"/>
    <w:rsid w:val="00C05DF4"/>
    <w:rsid w:val="00C05FB4"/>
    <w:rsid w:val="00C0730F"/>
    <w:rsid w:val="00C107C8"/>
    <w:rsid w:val="00C115DA"/>
    <w:rsid w:val="00C11D9D"/>
    <w:rsid w:val="00C120C3"/>
    <w:rsid w:val="00C12115"/>
    <w:rsid w:val="00C125B3"/>
    <w:rsid w:val="00C13068"/>
    <w:rsid w:val="00C1456C"/>
    <w:rsid w:val="00C27E8D"/>
    <w:rsid w:val="00C30749"/>
    <w:rsid w:val="00C30A0F"/>
    <w:rsid w:val="00C31B45"/>
    <w:rsid w:val="00C35229"/>
    <w:rsid w:val="00C36433"/>
    <w:rsid w:val="00C36CB3"/>
    <w:rsid w:val="00C4057C"/>
    <w:rsid w:val="00C40A93"/>
    <w:rsid w:val="00C434E2"/>
    <w:rsid w:val="00C5188B"/>
    <w:rsid w:val="00C578EB"/>
    <w:rsid w:val="00C619E3"/>
    <w:rsid w:val="00C66EA3"/>
    <w:rsid w:val="00C67658"/>
    <w:rsid w:val="00C678CA"/>
    <w:rsid w:val="00C752A9"/>
    <w:rsid w:val="00C765AC"/>
    <w:rsid w:val="00C769EE"/>
    <w:rsid w:val="00C76BE5"/>
    <w:rsid w:val="00C80C27"/>
    <w:rsid w:val="00C81D5A"/>
    <w:rsid w:val="00C82D36"/>
    <w:rsid w:val="00C8620D"/>
    <w:rsid w:val="00C90391"/>
    <w:rsid w:val="00C90559"/>
    <w:rsid w:val="00C91834"/>
    <w:rsid w:val="00C92680"/>
    <w:rsid w:val="00C944D5"/>
    <w:rsid w:val="00C9492F"/>
    <w:rsid w:val="00C97C12"/>
    <w:rsid w:val="00CA2251"/>
    <w:rsid w:val="00CA2D17"/>
    <w:rsid w:val="00CA3619"/>
    <w:rsid w:val="00CB393E"/>
    <w:rsid w:val="00CB7DDA"/>
    <w:rsid w:val="00CC165A"/>
    <w:rsid w:val="00CC3586"/>
    <w:rsid w:val="00CC3A13"/>
    <w:rsid w:val="00CD0424"/>
    <w:rsid w:val="00CD10AF"/>
    <w:rsid w:val="00CD14EA"/>
    <w:rsid w:val="00CD161B"/>
    <w:rsid w:val="00CD2E15"/>
    <w:rsid w:val="00CD2E52"/>
    <w:rsid w:val="00CD354F"/>
    <w:rsid w:val="00CD57AE"/>
    <w:rsid w:val="00CD6E73"/>
    <w:rsid w:val="00CE13DA"/>
    <w:rsid w:val="00CE17F5"/>
    <w:rsid w:val="00CE5DE0"/>
    <w:rsid w:val="00CF2310"/>
    <w:rsid w:val="00CF63A8"/>
    <w:rsid w:val="00D012E4"/>
    <w:rsid w:val="00D01472"/>
    <w:rsid w:val="00D0161F"/>
    <w:rsid w:val="00D1491E"/>
    <w:rsid w:val="00D14DD6"/>
    <w:rsid w:val="00D173E9"/>
    <w:rsid w:val="00D230A0"/>
    <w:rsid w:val="00D2484D"/>
    <w:rsid w:val="00D27072"/>
    <w:rsid w:val="00D27A85"/>
    <w:rsid w:val="00D311F5"/>
    <w:rsid w:val="00D3163F"/>
    <w:rsid w:val="00D33169"/>
    <w:rsid w:val="00D33D93"/>
    <w:rsid w:val="00D36ADB"/>
    <w:rsid w:val="00D40012"/>
    <w:rsid w:val="00D40215"/>
    <w:rsid w:val="00D43658"/>
    <w:rsid w:val="00D45105"/>
    <w:rsid w:val="00D54CAB"/>
    <w:rsid w:val="00D56C7C"/>
    <w:rsid w:val="00D6447C"/>
    <w:rsid w:val="00D67F31"/>
    <w:rsid w:val="00D71091"/>
    <w:rsid w:val="00D71B4D"/>
    <w:rsid w:val="00D74C05"/>
    <w:rsid w:val="00D765C3"/>
    <w:rsid w:val="00D80184"/>
    <w:rsid w:val="00D81002"/>
    <w:rsid w:val="00D82653"/>
    <w:rsid w:val="00D82E55"/>
    <w:rsid w:val="00D83706"/>
    <w:rsid w:val="00D84758"/>
    <w:rsid w:val="00D870E7"/>
    <w:rsid w:val="00D874D2"/>
    <w:rsid w:val="00D90289"/>
    <w:rsid w:val="00D92BCC"/>
    <w:rsid w:val="00D93D55"/>
    <w:rsid w:val="00D94CB9"/>
    <w:rsid w:val="00DA27DD"/>
    <w:rsid w:val="00DA4815"/>
    <w:rsid w:val="00DA6B8D"/>
    <w:rsid w:val="00DA7250"/>
    <w:rsid w:val="00DC0445"/>
    <w:rsid w:val="00DC10D2"/>
    <w:rsid w:val="00DC116A"/>
    <w:rsid w:val="00DC3946"/>
    <w:rsid w:val="00DC4C60"/>
    <w:rsid w:val="00DC719C"/>
    <w:rsid w:val="00DC7E9F"/>
    <w:rsid w:val="00DD1AA2"/>
    <w:rsid w:val="00DD66CD"/>
    <w:rsid w:val="00DE27ED"/>
    <w:rsid w:val="00DE56C5"/>
    <w:rsid w:val="00DE6CB4"/>
    <w:rsid w:val="00DE7F7C"/>
    <w:rsid w:val="00DF00ED"/>
    <w:rsid w:val="00DF3B66"/>
    <w:rsid w:val="00DF5FA5"/>
    <w:rsid w:val="00E0079A"/>
    <w:rsid w:val="00E018C7"/>
    <w:rsid w:val="00E03D79"/>
    <w:rsid w:val="00E047C6"/>
    <w:rsid w:val="00E14596"/>
    <w:rsid w:val="00E16835"/>
    <w:rsid w:val="00E16DF3"/>
    <w:rsid w:val="00E17032"/>
    <w:rsid w:val="00E20346"/>
    <w:rsid w:val="00E2113D"/>
    <w:rsid w:val="00E21A90"/>
    <w:rsid w:val="00E23F56"/>
    <w:rsid w:val="00E444DA"/>
    <w:rsid w:val="00E45C84"/>
    <w:rsid w:val="00E46DF9"/>
    <w:rsid w:val="00E504E5"/>
    <w:rsid w:val="00E52697"/>
    <w:rsid w:val="00E601E9"/>
    <w:rsid w:val="00E615C7"/>
    <w:rsid w:val="00E635B0"/>
    <w:rsid w:val="00E64808"/>
    <w:rsid w:val="00E6494B"/>
    <w:rsid w:val="00E649DB"/>
    <w:rsid w:val="00E67FC5"/>
    <w:rsid w:val="00E713BF"/>
    <w:rsid w:val="00E7436E"/>
    <w:rsid w:val="00E7506C"/>
    <w:rsid w:val="00E80914"/>
    <w:rsid w:val="00E90A87"/>
    <w:rsid w:val="00EA1476"/>
    <w:rsid w:val="00EA2081"/>
    <w:rsid w:val="00EA29B6"/>
    <w:rsid w:val="00EA7190"/>
    <w:rsid w:val="00EB167E"/>
    <w:rsid w:val="00EB3F44"/>
    <w:rsid w:val="00EB7A3E"/>
    <w:rsid w:val="00EC1919"/>
    <w:rsid w:val="00EC2118"/>
    <w:rsid w:val="00EC401A"/>
    <w:rsid w:val="00EC5C64"/>
    <w:rsid w:val="00ED1EEF"/>
    <w:rsid w:val="00ED2099"/>
    <w:rsid w:val="00ED5038"/>
    <w:rsid w:val="00EE230B"/>
    <w:rsid w:val="00EE3D45"/>
    <w:rsid w:val="00EE4AA3"/>
    <w:rsid w:val="00EE4D56"/>
    <w:rsid w:val="00EE5614"/>
    <w:rsid w:val="00EF4334"/>
    <w:rsid w:val="00EF492E"/>
    <w:rsid w:val="00EF530A"/>
    <w:rsid w:val="00EF6622"/>
    <w:rsid w:val="00EF78A9"/>
    <w:rsid w:val="00F00032"/>
    <w:rsid w:val="00F00ABB"/>
    <w:rsid w:val="00F06628"/>
    <w:rsid w:val="00F07D28"/>
    <w:rsid w:val="00F14534"/>
    <w:rsid w:val="00F21404"/>
    <w:rsid w:val="00F21557"/>
    <w:rsid w:val="00F30267"/>
    <w:rsid w:val="00F3162E"/>
    <w:rsid w:val="00F33324"/>
    <w:rsid w:val="00F361F1"/>
    <w:rsid w:val="00F36A5F"/>
    <w:rsid w:val="00F42ACC"/>
    <w:rsid w:val="00F445CE"/>
    <w:rsid w:val="00F44C7F"/>
    <w:rsid w:val="00F4605E"/>
    <w:rsid w:val="00F46ACE"/>
    <w:rsid w:val="00F51A7F"/>
    <w:rsid w:val="00F55031"/>
    <w:rsid w:val="00F55408"/>
    <w:rsid w:val="00F55506"/>
    <w:rsid w:val="00F555F8"/>
    <w:rsid w:val="00F63307"/>
    <w:rsid w:val="00F6434D"/>
    <w:rsid w:val="00F64CFF"/>
    <w:rsid w:val="00F65797"/>
    <w:rsid w:val="00F66152"/>
    <w:rsid w:val="00F709B9"/>
    <w:rsid w:val="00F72234"/>
    <w:rsid w:val="00F80845"/>
    <w:rsid w:val="00F821C2"/>
    <w:rsid w:val="00F83B04"/>
    <w:rsid w:val="00F84474"/>
    <w:rsid w:val="00F862F7"/>
    <w:rsid w:val="00F92A67"/>
    <w:rsid w:val="00F959FD"/>
    <w:rsid w:val="00F97097"/>
    <w:rsid w:val="00F97F15"/>
    <w:rsid w:val="00FA0AF6"/>
    <w:rsid w:val="00FA0F0D"/>
    <w:rsid w:val="00FA54AB"/>
    <w:rsid w:val="00FA73BC"/>
    <w:rsid w:val="00FB3B2E"/>
    <w:rsid w:val="00FC21F5"/>
    <w:rsid w:val="00FC3069"/>
    <w:rsid w:val="00FC5325"/>
    <w:rsid w:val="00FC6C8E"/>
    <w:rsid w:val="00FC7496"/>
    <w:rsid w:val="00FD4004"/>
    <w:rsid w:val="00FD45BF"/>
    <w:rsid w:val="00FD4A91"/>
    <w:rsid w:val="00FD59D1"/>
    <w:rsid w:val="00FE0C23"/>
    <w:rsid w:val="00FE124C"/>
    <w:rsid w:val="00FF0592"/>
    <w:rsid w:val="00FF43E1"/>
    <w:rsid w:val="00FF441A"/>
    <w:rsid w:val="00FF6937"/>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F666B4B"/>
  <w15:docId w15:val="{6B7970FD-111B-4ACD-92D8-AB7B057C4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paragraph" w:styleId="Heading5">
    <w:name w:val="heading 5"/>
    <w:basedOn w:val="Normal"/>
    <w:next w:val="Normal"/>
    <w:link w:val="Heading5Char"/>
    <w:unhideWhenUsed/>
    <w:qFormat/>
    <w:rsid w:val="00C578EB"/>
    <w:pPr>
      <w:keepNext/>
      <w:keepLines/>
      <w:spacing w:before="200"/>
      <w:outlineLvl w:val="4"/>
    </w:pPr>
    <w:rPr>
      <w:rFonts w:asciiTheme="majorHAnsi" w:eastAsiaTheme="majorEastAsia" w:hAnsiTheme="majorHAnsi" w:cstheme="majorBidi"/>
      <w:color w:val="243F60" w:themeColor="accent1" w:themeShade="7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aliases w:val="Footnote"/>
    <w:basedOn w:val="Normal"/>
    <w:link w:val="FootnoteTextChar"/>
    <w:uiPriority w:val="99"/>
    <w:rsid w:val="00A32C9E"/>
    <w:rPr>
      <w:sz w:val="18"/>
    </w:rPr>
  </w:style>
  <w:style w:type="paragraph" w:customStyle="1" w:styleId="Endofdocument-Annex">
    <w:name w:val="[End of document - Annex]"/>
    <w:basedOn w:val="Normal"/>
    <w:link w:val="Endofdocument-AnnexChar"/>
    <w:rsid w:val="00815082"/>
    <w:pPr>
      <w:ind w:left="5534"/>
    </w:pPr>
    <w:rPr>
      <w:lang w:val="en-US"/>
    </w:rPr>
  </w:style>
  <w:style w:type="paragraph" w:styleId="BalloonText">
    <w:name w:val="Balloon Text"/>
    <w:basedOn w:val="Normal"/>
    <w:link w:val="BalloonTextChar"/>
    <w:rsid w:val="00EE230B"/>
    <w:rPr>
      <w:rFonts w:ascii="Tahoma" w:hAnsi="Tahoma" w:cs="Tahoma"/>
      <w:sz w:val="16"/>
      <w:szCs w:val="16"/>
    </w:rPr>
  </w:style>
  <w:style w:type="paragraph" w:styleId="Header">
    <w:name w:val="header"/>
    <w:basedOn w:val="Normal"/>
    <w:link w:val="HeaderChar"/>
    <w:semiHidden/>
    <w:rsid w:val="00A32C9E"/>
    <w:pPr>
      <w:tabs>
        <w:tab w:val="center" w:pos="4536"/>
        <w:tab w:val="right" w:pos="9072"/>
      </w:tabs>
    </w:pPr>
  </w:style>
  <w:style w:type="paragraph" w:styleId="ListNumber">
    <w:name w:val="List Number"/>
    <w:basedOn w:val="Normal"/>
    <w:semiHidden/>
    <w:rsid w:val="00A32C9E"/>
    <w:pPr>
      <w:numPr>
        <w:numId w:val="1"/>
      </w:numPr>
    </w:pPr>
  </w:style>
  <w:style w:type="paragraph" w:customStyle="1" w:styleId="ONUME">
    <w:name w:val="ONUM E"/>
    <w:basedOn w:val="BodyText"/>
    <w:link w:val="ONUMEChar"/>
    <w:rsid w:val="00A32C9E"/>
    <w:pPr>
      <w:numPr>
        <w:numId w:val="2"/>
      </w:numPr>
    </w:pPr>
  </w:style>
  <w:style w:type="paragraph" w:customStyle="1" w:styleId="ONUMFS">
    <w:name w:val="ONUM FS"/>
    <w:basedOn w:val="BodyText"/>
    <w:rsid w:val="00A32C9E"/>
    <w:pPr>
      <w:numPr>
        <w:numId w:val="3"/>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EE230B"/>
    <w:rPr>
      <w:rFonts w:ascii="Tahoma" w:eastAsia="SimSun" w:hAnsi="Tahoma" w:cs="Tahoma"/>
      <w:sz w:val="16"/>
      <w:szCs w:val="16"/>
      <w:lang w:val="es-ES" w:eastAsia="zh-CN"/>
    </w:rPr>
  </w:style>
  <w:style w:type="character" w:customStyle="1" w:styleId="Endofdocument-AnnexChar">
    <w:name w:val="[End of document - Annex] Char"/>
    <w:link w:val="Endofdocument-Annex"/>
    <w:rsid w:val="00C578EB"/>
    <w:rPr>
      <w:rFonts w:ascii="Arial" w:eastAsia="SimSun" w:hAnsi="Arial" w:cs="Arial"/>
      <w:sz w:val="22"/>
      <w:lang w:val="en-US" w:eastAsia="zh-CN"/>
    </w:rPr>
  </w:style>
  <w:style w:type="character" w:customStyle="1" w:styleId="Heading5Char">
    <w:name w:val="Heading 5 Char"/>
    <w:basedOn w:val="DefaultParagraphFont"/>
    <w:link w:val="Heading5"/>
    <w:rsid w:val="00C578EB"/>
    <w:rPr>
      <w:rFonts w:asciiTheme="majorHAnsi" w:eastAsiaTheme="majorEastAsia" w:hAnsiTheme="majorHAnsi" w:cstheme="majorBidi"/>
      <w:color w:val="243F60" w:themeColor="accent1" w:themeShade="7F"/>
      <w:sz w:val="22"/>
      <w:lang w:val="en-US" w:eastAsia="zh-CN"/>
    </w:rPr>
  </w:style>
  <w:style w:type="character" w:customStyle="1" w:styleId="FootnoteTextChar">
    <w:name w:val="Footnote Text Char"/>
    <w:aliases w:val="Footnote Char"/>
    <w:link w:val="FootnoteText"/>
    <w:locked/>
    <w:rsid w:val="00C578EB"/>
    <w:rPr>
      <w:rFonts w:ascii="Arial" w:eastAsia="SimSun" w:hAnsi="Arial" w:cs="Arial"/>
      <w:sz w:val="18"/>
      <w:lang w:val="es-ES" w:eastAsia="zh-CN"/>
    </w:rPr>
  </w:style>
  <w:style w:type="character" w:customStyle="1" w:styleId="HeaderChar">
    <w:name w:val="Header Char"/>
    <w:link w:val="Header"/>
    <w:semiHidden/>
    <w:locked/>
    <w:rsid w:val="00C578EB"/>
    <w:rPr>
      <w:rFonts w:ascii="Arial" w:eastAsia="SimSun" w:hAnsi="Arial" w:cs="Arial"/>
      <w:sz w:val="22"/>
      <w:lang w:val="es-ES" w:eastAsia="zh-CN"/>
    </w:rPr>
  </w:style>
  <w:style w:type="paragraph" w:styleId="TOC3">
    <w:name w:val="toc 3"/>
    <w:basedOn w:val="Normal"/>
    <w:next w:val="Normal"/>
    <w:autoRedefine/>
    <w:uiPriority w:val="39"/>
    <w:rsid w:val="00C578EB"/>
    <w:pPr>
      <w:tabs>
        <w:tab w:val="left" w:pos="851"/>
        <w:tab w:val="right" w:leader="dot" w:pos="9345"/>
      </w:tabs>
      <w:ind w:left="440"/>
    </w:pPr>
    <w:rPr>
      <w:lang w:val="en-US"/>
    </w:rPr>
  </w:style>
  <w:style w:type="paragraph" w:styleId="TOC1">
    <w:name w:val="toc 1"/>
    <w:basedOn w:val="Normal"/>
    <w:next w:val="Normal"/>
    <w:autoRedefine/>
    <w:uiPriority w:val="39"/>
    <w:rsid w:val="00C578EB"/>
    <w:pPr>
      <w:spacing w:before="120" w:after="120"/>
    </w:pPr>
    <w:rPr>
      <w:rFonts w:ascii="Arial Bold" w:hAnsi="Arial Bold"/>
      <w:b/>
      <w:caps/>
      <w:lang w:val="en-US"/>
    </w:rPr>
  </w:style>
  <w:style w:type="paragraph" w:styleId="TOC2">
    <w:name w:val="toc 2"/>
    <w:basedOn w:val="Normal"/>
    <w:next w:val="Normal"/>
    <w:autoRedefine/>
    <w:uiPriority w:val="39"/>
    <w:rsid w:val="00790308"/>
    <w:pPr>
      <w:tabs>
        <w:tab w:val="left" w:pos="880"/>
        <w:tab w:val="right" w:leader="dot" w:pos="9345"/>
      </w:tabs>
      <w:spacing w:before="120" w:after="120"/>
      <w:ind w:left="851" w:hanging="425"/>
    </w:pPr>
    <w:rPr>
      <w:caps/>
      <w:noProof/>
    </w:rPr>
  </w:style>
  <w:style w:type="character" w:styleId="FootnoteReference">
    <w:name w:val="footnote reference"/>
    <w:uiPriority w:val="99"/>
    <w:rsid w:val="00C578EB"/>
    <w:rPr>
      <w:rFonts w:cs="Times New Roman"/>
      <w:vertAlign w:val="superscript"/>
    </w:rPr>
  </w:style>
  <w:style w:type="character" w:styleId="Hyperlink">
    <w:name w:val="Hyperlink"/>
    <w:uiPriority w:val="99"/>
    <w:rsid w:val="00C578EB"/>
    <w:rPr>
      <w:color w:val="0000FF"/>
      <w:u w:val="single"/>
    </w:rPr>
  </w:style>
  <w:style w:type="paragraph" w:styleId="BodyText3">
    <w:name w:val="Body Text 3"/>
    <w:basedOn w:val="Normal"/>
    <w:link w:val="BodyText3Char"/>
    <w:rsid w:val="00C578EB"/>
    <w:pPr>
      <w:spacing w:after="120" w:line="260" w:lineRule="atLeast"/>
      <w:ind w:left="1021"/>
    </w:pPr>
    <w:rPr>
      <w:rFonts w:eastAsia="Times New Roman" w:cs="Times New Roman"/>
      <w:sz w:val="16"/>
      <w:szCs w:val="16"/>
      <w:lang w:val="x-none" w:eastAsia="x-none"/>
    </w:rPr>
  </w:style>
  <w:style w:type="character" w:customStyle="1" w:styleId="BodyText3Char">
    <w:name w:val="Body Text 3 Char"/>
    <w:basedOn w:val="DefaultParagraphFont"/>
    <w:link w:val="BodyText3"/>
    <w:rsid w:val="00C578EB"/>
    <w:rPr>
      <w:rFonts w:ascii="Arial" w:hAnsi="Arial"/>
      <w:sz w:val="16"/>
      <w:szCs w:val="16"/>
      <w:lang w:val="x-none" w:eastAsia="x-none"/>
    </w:rPr>
  </w:style>
  <w:style w:type="paragraph" w:customStyle="1" w:styleId="MediumGrid1-Accent21">
    <w:name w:val="Medium Grid 1 - Accent 21"/>
    <w:basedOn w:val="Normal"/>
    <w:uiPriority w:val="34"/>
    <w:qFormat/>
    <w:rsid w:val="00C578EB"/>
    <w:pPr>
      <w:spacing w:after="200" w:line="276" w:lineRule="auto"/>
      <w:ind w:left="720"/>
      <w:contextualSpacing/>
    </w:pPr>
    <w:rPr>
      <w:rFonts w:ascii="Times New Roman" w:eastAsia="Calibri" w:hAnsi="Times New Roman" w:cs="Times New Roman"/>
      <w:sz w:val="28"/>
      <w:szCs w:val="22"/>
      <w:lang w:val="en-US" w:eastAsia="en-US"/>
    </w:rPr>
  </w:style>
  <w:style w:type="character" w:styleId="CommentReference">
    <w:name w:val="annotation reference"/>
    <w:rsid w:val="00C578EB"/>
    <w:rPr>
      <w:sz w:val="18"/>
      <w:szCs w:val="18"/>
    </w:rPr>
  </w:style>
  <w:style w:type="paragraph" w:styleId="CommentSubject">
    <w:name w:val="annotation subject"/>
    <w:basedOn w:val="CommentText"/>
    <w:next w:val="CommentText"/>
    <w:link w:val="CommentSubjectChar"/>
    <w:rsid w:val="00C578EB"/>
    <w:rPr>
      <w:rFonts w:cs="Times New Roman"/>
      <w:b/>
      <w:bCs/>
      <w:lang w:val="x-none"/>
    </w:rPr>
  </w:style>
  <w:style w:type="character" w:customStyle="1" w:styleId="CommentTextChar">
    <w:name w:val="Comment Text Char"/>
    <w:basedOn w:val="DefaultParagraphFont"/>
    <w:link w:val="CommentText"/>
    <w:semiHidden/>
    <w:rsid w:val="00C578EB"/>
    <w:rPr>
      <w:rFonts w:ascii="Arial" w:eastAsia="SimSun" w:hAnsi="Arial" w:cs="Arial"/>
      <w:sz w:val="18"/>
      <w:lang w:val="es-ES" w:eastAsia="zh-CN"/>
    </w:rPr>
  </w:style>
  <w:style w:type="character" w:customStyle="1" w:styleId="CommentSubjectChar">
    <w:name w:val="Comment Subject Char"/>
    <w:basedOn w:val="CommentTextChar"/>
    <w:link w:val="CommentSubject"/>
    <w:rsid w:val="00C578EB"/>
    <w:rPr>
      <w:rFonts w:ascii="Arial" w:eastAsia="SimSun" w:hAnsi="Arial" w:cs="Arial"/>
      <w:b/>
      <w:bCs/>
      <w:sz w:val="18"/>
      <w:lang w:val="x-none" w:eastAsia="zh-CN"/>
    </w:rPr>
  </w:style>
  <w:style w:type="table" w:styleId="TableGrid">
    <w:name w:val="Table Grid"/>
    <w:basedOn w:val="TableNormal"/>
    <w:uiPriority w:val="59"/>
    <w:rsid w:val="00C578EB"/>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C578EB"/>
    <w:rPr>
      <w:rFonts w:ascii="Arial" w:eastAsia="SimSun" w:hAnsi="Arial" w:cs="Arial"/>
      <w:b/>
      <w:bCs/>
      <w:caps/>
      <w:kern w:val="32"/>
      <w:sz w:val="22"/>
      <w:szCs w:val="32"/>
      <w:lang w:val="es-ES" w:eastAsia="zh-CN"/>
    </w:rPr>
  </w:style>
  <w:style w:type="character" w:customStyle="1" w:styleId="Heading3Char">
    <w:name w:val="Heading 3 Char"/>
    <w:link w:val="Heading3"/>
    <w:rsid w:val="00C578EB"/>
    <w:rPr>
      <w:rFonts w:ascii="Arial" w:eastAsia="SimSun" w:hAnsi="Arial" w:cs="Arial"/>
      <w:bCs/>
      <w:sz w:val="22"/>
      <w:szCs w:val="26"/>
      <w:u w:val="single"/>
      <w:lang w:val="es-ES" w:eastAsia="zh-CN"/>
    </w:rPr>
  </w:style>
  <w:style w:type="paragraph" w:styleId="Revision">
    <w:name w:val="Revision"/>
    <w:hidden/>
    <w:uiPriority w:val="99"/>
    <w:semiHidden/>
    <w:rsid w:val="00C578EB"/>
    <w:rPr>
      <w:rFonts w:ascii="Arial" w:eastAsia="SimSun" w:hAnsi="Arial" w:cs="Arial"/>
      <w:sz w:val="22"/>
      <w:lang w:val="en-US" w:eastAsia="zh-CN"/>
    </w:rPr>
  </w:style>
  <w:style w:type="paragraph" w:styleId="NormalWeb">
    <w:name w:val="Normal (Web)"/>
    <w:basedOn w:val="Normal"/>
    <w:rsid w:val="00C578EB"/>
    <w:rPr>
      <w:rFonts w:ascii="Times New Roman" w:hAnsi="Times New Roman" w:cs="Times New Roman"/>
      <w:sz w:val="24"/>
      <w:lang w:val="en-US"/>
    </w:rPr>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
    <w:basedOn w:val="Normal"/>
    <w:link w:val="ListParagraphChar"/>
    <w:uiPriority w:val="34"/>
    <w:qFormat/>
    <w:rsid w:val="00C578EB"/>
    <w:pPr>
      <w:ind w:left="720"/>
      <w:contextualSpacing/>
    </w:pPr>
    <w:rPr>
      <w:lang w:val="en-US"/>
    </w:rPr>
  </w:style>
  <w:style w:type="paragraph" w:styleId="TOCHeading">
    <w:name w:val="TOC Heading"/>
    <w:basedOn w:val="Heading1"/>
    <w:next w:val="Normal"/>
    <w:uiPriority w:val="39"/>
    <w:unhideWhenUsed/>
    <w:qFormat/>
    <w:rsid w:val="00C578EB"/>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val="en-US" w:eastAsia="ja-JP"/>
    </w:rPr>
  </w:style>
  <w:style w:type="character" w:customStyle="1" w:styleId="Heading2Char">
    <w:name w:val="Heading 2 Char"/>
    <w:basedOn w:val="DefaultParagraphFont"/>
    <w:link w:val="Heading2"/>
    <w:rsid w:val="00C578EB"/>
    <w:rPr>
      <w:rFonts w:ascii="Arial" w:eastAsia="SimSun" w:hAnsi="Arial" w:cs="Arial"/>
      <w:bCs/>
      <w:iCs/>
      <w:caps/>
      <w:sz w:val="22"/>
      <w:szCs w:val="28"/>
      <w:lang w:val="es-ES" w:eastAsia="zh-CN"/>
    </w:rPr>
  </w:style>
  <w:style w:type="table" w:styleId="MediumGrid3-Accent1">
    <w:name w:val="Medium Grid 3 Accent 1"/>
    <w:basedOn w:val="TableNormal"/>
    <w:uiPriority w:val="69"/>
    <w:unhideWhenUsed/>
    <w:rsid w:val="00C578EB"/>
    <w:rPr>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NoSpacing">
    <w:name w:val="No Spacing"/>
    <w:uiPriority w:val="1"/>
    <w:qFormat/>
    <w:rsid w:val="00C578EB"/>
    <w:rPr>
      <w:rFonts w:ascii="Arial" w:eastAsia="SimSun" w:hAnsi="Arial" w:cs="Arial"/>
      <w:sz w:val="22"/>
      <w:lang w:val="en-US" w:eastAsia="zh-CN"/>
    </w:rPr>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
    <w:link w:val="ListParagraph"/>
    <w:uiPriority w:val="34"/>
    <w:rsid w:val="00C578EB"/>
    <w:rPr>
      <w:rFonts w:ascii="Arial" w:eastAsia="SimSun" w:hAnsi="Arial" w:cs="Arial"/>
      <w:sz w:val="22"/>
      <w:lang w:val="en-US" w:eastAsia="zh-CN"/>
    </w:rPr>
  </w:style>
  <w:style w:type="character" w:styleId="Emphasis">
    <w:name w:val="Emphasis"/>
    <w:basedOn w:val="DefaultParagraphFont"/>
    <w:uiPriority w:val="20"/>
    <w:qFormat/>
    <w:rsid w:val="00C578EB"/>
    <w:rPr>
      <w:i/>
      <w:iCs/>
    </w:rPr>
  </w:style>
  <w:style w:type="character" w:styleId="Strong">
    <w:name w:val="Strong"/>
    <w:basedOn w:val="DefaultParagraphFont"/>
    <w:uiPriority w:val="22"/>
    <w:qFormat/>
    <w:rsid w:val="00C578EB"/>
    <w:rPr>
      <w:b/>
      <w:bCs/>
    </w:rPr>
  </w:style>
  <w:style w:type="character" w:customStyle="1" w:styleId="ONUMEChar">
    <w:name w:val="ONUM E Char"/>
    <w:link w:val="ONUME"/>
    <w:rsid w:val="009E3708"/>
    <w:rPr>
      <w:rFonts w:ascii="Arial" w:eastAsia="SimSun" w:hAnsi="Arial" w:cs="Arial"/>
      <w:sz w:val="22"/>
      <w:lang w:val="es-ES" w:eastAsia="zh-CN"/>
    </w:rPr>
  </w:style>
  <w:style w:type="character" w:styleId="FollowedHyperlink">
    <w:name w:val="FollowedHyperlink"/>
    <w:basedOn w:val="DefaultParagraphFont"/>
    <w:semiHidden/>
    <w:unhideWhenUsed/>
    <w:rsid w:val="009E370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wipo.int/meetings/es/doc_details.jsp?doc_id=286771" TargetMode="External"/><Relationship Id="rId18" Type="http://schemas.openxmlformats.org/officeDocument/2006/relationships/header" Target="header7.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6.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8.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www.wipo.int/publications/en/details.jsp?id=4322" TargetMode="Externa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www.wipo.int/publications/es/details.jsp?id=4320&amp;plang=EN" TargetMode="Externa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4.xml"/><Relationship Id="rId27" Type="http://schemas.openxmlformats.org/officeDocument/2006/relationships/footer" Target="footer5.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edocs/pubdocs/en/wipo_pub_econstat_wp_42.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22%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662AB-6C6C-431C-9EBE-69271D6D4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22 (S)</Template>
  <TotalTime>9</TotalTime>
  <Pages>34</Pages>
  <Words>13285</Words>
  <Characters>75728</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CDIP/22/</vt:lpstr>
    </vt:vector>
  </TitlesOfParts>
  <Company>WIPO</Company>
  <LinksUpToDate>false</LinksUpToDate>
  <CharactersWithSpaces>88836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CDIP/22/</dc:title>
  <dc:creator>BOU LLORET Amparo</dc:creator>
  <cp:lastModifiedBy>MARTINEZ LIMÓN Cristina</cp:lastModifiedBy>
  <cp:revision>10</cp:revision>
  <cp:lastPrinted>2018-11-19T17:33:00Z</cp:lastPrinted>
  <dcterms:created xsi:type="dcterms:W3CDTF">2018-11-19T16:49:00Z</dcterms:created>
  <dcterms:modified xsi:type="dcterms:W3CDTF">2018-11-20T14:36:00Z</dcterms:modified>
</cp:coreProperties>
</file>