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0D3095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0D3095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D3095" w:rsidRDefault="00EE230B" w:rsidP="00AB613D">
            <w:r w:rsidRPr="000D3095">
              <w:rPr>
                <w:noProof/>
                <w:lang w:val="es-419" w:eastAsia="es-419"/>
              </w:rPr>
              <w:drawing>
                <wp:inline distT="0" distB="0" distL="0" distR="0" wp14:anchorId="0A5BDA96" wp14:editId="00DD5662">
                  <wp:extent cx="1858645" cy="132651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D3095" w:rsidRDefault="00E504E5" w:rsidP="00AB613D">
            <w:pPr>
              <w:jc w:val="right"/>
            </w:pPr>
            <w:r w:rsidRPr="000D3095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0D3095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D3095" w:rsidRDefault="007B3774" w:rsidP="00CC3A1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D3095">
              <w:rPr>
                <w:rFonts w:ascii="Arial Black" w:hAnsi="Arial Black"/>
                <w:caps/>
                <w:sz w:val="15"/>
              </w:rPr>
              <w:t>CDIP/2</w:t>
            </w:r>
            <w:r w:rsidR="0066508F" w:rsidRPr="000D3095">
              <w:rPr>
                <w:rFonts w:ascii="Arial Black" w:hAnsi="Arial Black"/>
                <w:caps/>
                <w:sz w:val="15"/>
              </w:rPr>
              <w:t>2</w:t>
            </w:r>
            <w:r w:rsidR="0096247A" w:rsidRPr="000D3095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97668A" w:rsidRPr="000D3095">
              <w:rPr>
                <w:rFonts w:ascii="Arial Black" w:hAnsi="Arial Black"/>
                <w:caps/>
                <w:sz w:val="15"/>
              </w:rPr>
              <w:t>14</w:t>
            </w:r>
            <w:r w:rsidR="00580F62">
              <w:rPr>
                <w:rFonts w:ascii="Arial Black" w:hAnsi="Arial Black"/>
                <w:caps/>
                <w:sz w:val="15"/>
              </w:rPr>
              <w:t xml:space="preserve"> Rev.</w:t>
            </w:r>
          </w:p>
        </w:tc>
      </w:tr>
      <w:tr w:rsidR="008B2CC1" w:rsidRPr="000D3095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D3095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D3095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97668A" w:rsidRPr="000D3095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0D3095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D3095" w:rsidRDefault="00675021" w:rsidP="00580F6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D3095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0D3095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580F62">
              <w:rPr>
                <w:rFonts w:ascii="Arial Black" w:hAnsi="Arial Black"/>
                <w:caps/>
                <w:sz w:val="15"/>
              </w:rPr>
              <w:t>21 de noviembre</w:t>
            </w:r>
            <w:r w:rsidR="0097668A" w:rsidRPr="000D3095">
              <w:rPr>
                <w:rFonts w:ascii="Arial Black" w:hAnsi="Arial Black"/>
                <w:caps/>
                <w:sz w:val="15"/>
              </w:rPr>
              <w:t xml:space="preserve"> DE 2018</w:t>
            </w:r>
          </w:p>
        </w:tc>
      </w:tr>
    </w:tbl>
    <w:p w:rsidR="00FF100B" w:rsidRPr="000D3095" w:rsidRDefault="00FF100B" w:rsidP="008B2CC1"/>
    <w:p w:rsidR="00FF100B" w:rsidRPr="000D3095" w:rsidRDefault="00FF100B" w:rsidP="008B2CC1"/>
    <w:p w:rsidR="00FF100B" w:rsidRPr="000D3095" w:rsidRDefault="00FF100B" w:rsidP="008B2CC1"/>
    <w:p w:rsidR="00FF100B" w:rsidRPr="000D3095" w:rsidRDefault="00FF100B" w:rsidP="008B2CC1"/>
    <w:p w:rsidR="00FF100B" w:rsidRPr="000D3095" w:rsidRDefault="00FF100B" w:rsidP="008B2CC1"/>
    <w:p w:rsidR="00FF100B" w:rsidRPr="000D3095" w:rsidRDefault="0096247A" w:rsidP="00B67CDC">
      <w:pPr>
        <w:rPr>
          <w:b/>
          <w:sz w:val="28"/>
          <w:szCs w:val="28"/>
        </w:rPr>
      </w:pPr>
      <w:r w:rsidRPr="000D3095">
        <w:rPr>
          <w:b/>
          <w:sz w:val="28"/>
          <w:szCs w:val="28"/>
        </w:rPr>
        <w:t xml:space="preserve">Comité </w:t>
      </w:r>
      <w:r w:rsidR="00EE230B" w:rsidRPr="000D3095">
        <w:rPr>
          <w:b/>
          <w:sz w:val="28"/>
          <w:szCs w:val="28"/>
        </w:rPr>
        <w:t>de Desarrollo y Propiedad Intelectual (CDIP)</w:t>
      </w:r>
    </w:p>
    <w:p w:rsidR="00FF100B" w:rsidRPr="000D3095" w:rsidRDefault="00FF100B" w:rsidP="003845C1"/>
    <w:p w:rsidR="00FF100B" w:rsidRPr="000D3095" w:rsidRDefault="00FF100B" w:rsidP="003845C1"/>
    <w:p w:rsidR="00FF100B" w:rsidRPr="000D3095" w:rsidRDefault="006F2626" w:rsidP="00CC3A13">
      <w:pPr>
        <w:rPr>
          <w:b/>
          <w:sz w:val="24"/>
          <w:szCs w:val="24"/>
        </w:rPr>
      </w:pPr>
      <w:r w:rsidRPr="000D3095">
        <w:rPr>
          <w:b/>
          <w:sz w:val="24"/>
          <w:szCs w:val="24"/>
        </w:rPr>
        <w:t>Vigesimosegunda</w:t>
      </w:r>
      <w:r w:rsidR="00CC3A13" w:rsidRPr="000D3095">
        <w:rPr>
          <w:b/>
          <w:sz w:val="24"/>
          <w:szCs w:val="24"/>
        </w:rPr>
        <w:t xml:space="preserve"> sesión</w:t>
      </w:r>
    </w:p>
    <w:p w:rsidR="00FF100B" w:rsidRPr="000D3095" w:rsidRDefault="0066508F" w:rsidP="00CC3A13">
      <w:pPr>
        <w:rPr>
          <w:b/>
          <w:sz w:val="24"/>
          <w:szCs w:val="24"/>
        </w:rPr>
      </w:pPr>
      <w:r w:rsidRPr="000D3095">
        <w:rPr>
          <w:b/>
          <w:sz w:val="24"/>
          <w:szCs w:val="24"/>
        </w:rPr>
        <w:t>Ginebra, 19</w:t>
      </w:r>
      <w:r w:rsidR="00CC3A13" w:rsidRPr="000D3095">
        <w:rPr>
          <w:b/>
          <w:sz w:val="24"/>
          <w:szCs w:val="24"/>
        </w:rPr>
        <w:t xml:space="preserve"> a </w:t>
      </w:r>
      <w:r w:rsidRPr="000D3095">
        <w:rPr>
          <w:b/>
          <w:sz w:val="24"/>
          <w:szCs w:val="24"/>
        </w:rPr>
        <w:t>23</w:t>
      </w:r>
      <w:r w:rsidR="00CC3A13" w:rsidRPr="000D3095">
        <w:rPr>
          <w:b/>
          <w:sz w:val="24"/>
          <w:szCs w:val="24"/>
        </w:rPr>
        <w:t xml:space="preserve"> de </w:t>
      </w:r>
      <w:r w:rsidRPr="000D3095">
        <w:rPr>
          <w:b/>
          <w:sz w:val="24"/>
          <w:szCs w:val="24"/>
        </w:rPr>
        <w:t>noviembre</w:t>
      </w:r>
      <w:r w:rsidR="00CC3A13" w:rsidRPr="000D3095">
        <w:rPr>
          <w:b/>
          <w:sz w:val="24"/>
          <w:szCs w:val="24"/>
        </w:rPr>
        <w:t xml:space="preserve"> de 2018</w:t>
      </w:r>
    </w:p>
    <w:p w:rsidR="00FF100B" w:rsidRPr="000D3095" w:rsidRDefault="00FF100B" w:rsidP="008B2CC1"/>
    <w:p w:rsidR="00FF100B" w:rsidRPr="000D3095" w:rsidRDefault="00FF100B" w:rsidP="008B2CC1"/>
    <w:p w:rsidR="00FF100B" w:rsidRPr="000D3095" w:rsidRDefault="00FF100B" w:rsidP="008B2CC1"/>
    <w:p w:rsidR="00FF100B" w:rsidRPr="000D3095" w:rsidRDefault="009A5ABD" w:rsidP="00B00360">
      <w:pPr>
        <w:rPr>
          <w:caps/>
          <w:sz w:val="24"/>
          <w:szCs w:val="24"/>
        </w:rPr>
      </w:pPr>
      <w:bookmarkStart w:id="4" w:name="TitleOfDoc"/>
      <w:bookmarkEnd w:id="4"/>
      <w:r w:rsidRPr="000D3095">
        <w:rPr>
          <w:sz w:val="24"/>
          <w:szCs w:val="24"/>
        </w:rPr>
        <w:t>PROPUESTA REVISADA DE PROYECTO SOBRE PROPIEDAD INTELECTUAL Y TURISMO GASTRONÓMICO EN EL PERÚ Y OTROS PAÍSES EN DESARROLLO: FOMENTO DEL DESARROLLO DEL TURISMO GASTRONÓMICO A TRAVÉS DE LA PROPIEDAD INTELECTUAL</w:t>
      </w:r>
    </w:p>
    <w:p w:rsidR="00FF100B" w:rsidRPr="000D3095" w:rsidRDefault="00FF100B" w:rsidP="0097668A">
      <w:pPr>
        <w:rPr>
          <w:szCs w:val="22"/>
        </w:rPr>
      </w:pPr>
    </w:p>
    <w:p w:rsidR="00FF100B" w:rsidRPr="000D3095" w:rsidRDefault="00B00360" w:rsidP="00B00360">
      <w:pPr>
        <w:rPr>
          <w:i/>
          <w:szCs w:val="22"/>
        </w:rPr>
      </w:pPr>
      <w:bookmarkStart w:id="5" w:name="Prepared"/>
      <w:bookmarkEnd w:id="5"/>
      <w:r w:rsidRPr="000D3095">
        <w:rPr>
          <w:i/>
          <w:szCs w:val="22"/>
        </w:rPr>
        <w:t>preparad</w:t>
      </w:r>
      <w:r w:rsidR="008652E3">
        <w:rPr>
          <w:i/>
          <w:szCs w:val="22"/>
        </w:rPr>
        <w:t>a</w:t>
      </w:r>
      <w:r w:rsidRPr="000D3095">
        <w:rPr>
          <w:i/>
          <w:szCs w:val="22"/>
        </w:rPr>
        <w:t xml:space="preserve"> por la Secretaría</w:t>
      </w:r>
    </w:p>
    <w:p w:rsidR="00FF100B" w:rsidRPr="000D3095" w:rsidRDefault="00FF100B" w:rsidP="0097668A">
      <w:pPr>
        <w:rPr>
          <w:szCs w:val="22"/>
        </w:rPr>
      </w:pPr>
    </w:p>
    <w:p w:rsidR="00FF100B" w:rsidRPr="000D3095" w:rsidRDefault="00FF100B" w:rsidP="0097668A">
      <w:pPr>
        <w:rPr>
          <w:szCs w:val="22"/>
        </w:rPr>
      </w:pPr>
    </w:p>
    <w:p w:rsidR="00FF100B" w:rsidRPr="000D3095" w:rsidRDefault="00FF100B" w:rsidP="0097668A">
      <w:pPr>
        <w:rPr>
          <w:szCs w:val="22"/>
        </w:rPr>
      </w:pPr>
    </w:p>
    <w:p w:rsidR="00FF100B" w:rsidRPr="000D3095" w:rsidRDefault="00FF100B" w:rsidP="0097668A">
      <w:pPr>
        <w:rPr>
          <w:szCs w:val="22"/>
        </w:rPr>
      </w:pPr>
    </w:p>
    <w:p w:rsidR="00FF100B" w:rsidRPr="000D3095" w:rsidRDefault="0097668A" w:rsidP="00B00360">
      <w:pPr>
        <w:rPr>
          <w:szCs w:val="22"/>
        </w:rPr>
      </w:pPr>
      <w:r w:rsidRPr="000D3095">
        <w:rPr>
          <w:szCs w:val="22"/>
        </w:rPr>
        <w:fldChar w:fldCharType="begin"/>
      </w:r>
      <w:r w:rsidRPr="000D3095">
        <w:rPr>
          <w:szCs w:val="22"/>
        </w:rPr>
        <w:instrText xml:space="preserve"> AUTONUM  </w:instrText>
      </w:r>
      <w:r w:rsidRPr="000D3095">
        <w:rPr>
          <w:szCs w:val="22"/>
        </w:rPr>
        <w:fldChar w:fldCharType="end"/>
      </w:r>
      <w:r w:rsidRPr="000D3095">
        <w:rPr>
          <w:szCs w:val="22"/>
        </w:rPr>
        <w:tab/>
      </w:r>
      <w:r w:rsidR="00B00360" w:rsidRPr="000D3095">
        <w:rPr>
          <w:szCs w:val="22"/>
        </w:rPr>
        <w:t>El Comité de Desarrollo y Propiedad Intelectual (CDIP), en su vigesimoprimera sesión, examinó el documento CDIP/21/14 sobre el proyecto titulado Propiedad intelectual, turismo y gastronomía en el Perú: fomentando el desarrollo del turismo y la gastronomía en el Perú a través de la propiedad intelectual.</w:t>
      </w:r>
      <w:r w:rsidRPr="000D3095">
        <w:rPr>
          <w:szCs w:val="22"/>
        </w:rPr>
        <w:t xml:space="preserve"> </w:t>
      </w:r>
      <w:r w:rsidR="00B00360" w:rsidRPr="000D3095">
        <w:rPr>
          <w:szCs w:val="22"/>
        </w:rPr>
        <w:t>El Comité tomó nota de la propuesta de proyecto y “solicitó a la delegación del Perú que la revise con el apoyo de la Secretaría, para su examen en la próxima sesión”.</w:t>
      </w:r>
    </w:p>
    <w:p w:rsidR="00FF100B" w:rsidRPr="000D3095" w:rsidRDefault="00FF100B" w:rsidP="0097668A">
      <w:pPr>
        <w:rPr>
          <w:szCs w:val="22"/>
        </w:rPr>
      </w:pPr>
    </w:p>
    <w:p w:rsidR="00FF100B" w:rsidRPr="000D3095" w:rsidRDefault="0097668A" w:rsidP="00B00360">
      <w:pPr>
        <w:rPr>
          <w:rStyle w:val="ONUMFSChar"/>
          <w:szCs w:val="22"/>
        </w:rPr>
      </w:pPr>
      <w:r w:rsidRPr="000D3095">
        <w:rPr>
          <w:rStyle w:val="ONUMFSChar"/>
          <w:szCs w:val="22"/>
        </w:rPr>
        <w:fldChar w:fldCharType="begin"/>
      </w:r>
      <w:r w:rsidRPr="000D3095">
        <w:rPr>
          <w:rStyle w:val="ONUMFSChar"/>
          <w:szCs w:val="22"/>
        </w:rPr>
        <w:instrText xml:space="preserve"> AUTONUM  </w:instrText>
      </w:r>
      <w:r w:rsidRPr="000D3095">
        <w:rPr>
          <w:rStyle w:val="ONUMFSChar"/>
          <w:szCs w:val="22"/>
        </w:rPr>
        <w:fldChar w:fldCharType="end"/>
      </w:r>
      <w:r w:rsidRPr="000D3095">
        <w:rPr>
          <w:rStyle w:val="ONUMFSChar"/>
          <w:szCs w:val="22"/>
        </w:rPr>
        <w:tab/>
      </w:r>
      <w:r w:rsidR="00580F62">
        <w:rPr>
          <w:rStyle w:val="ONUMFSChar"/>
          <w:szCs w:val="22"/>
        </w:rPr>
        <w:t>Tras una primera ronda de discusiones en la 22.ª sesión del CDIP, se pidió a la Secretaría que vuelva a revisar el documento CDIP/22/14 para incluir un presupuesto estimativo de la ejecución del proyecto. Por consiguiente, e</w:t>
      </w:r>
      <w:r w:rsidR="00D5719D" w:rsidRPr="000D3095">
        <w:rPr>
          <w:rStyle w:val="ONUMFSChar"/>
          <w:szCs w:val="22"/>
        </w:rPr>
        <w:t>n e</w:t>
      </w:r>
      <w:r w:rsidR="00B00360" w:rsidRPr="000D3095">
        <w:rPr>
          <w:rStyle w:val="ONUMFSChar"/>
          <w:szCs w:val="22"/>
        </w:rPr>
        <w:t>l Anexo del presente documento figura una propuesta revisada de proyecto.</w:t>
      </w:r>
    </w:p>
    <w:p w:rsidR="00FF100B" w:rsidRPr="000D3095" w:rsidRDefault="00FF100B" w:rsidP="0097668A">
      <w:pPr>
        <w:rPr>
          <w:rStyle w:val="ONUMFSChar"/>
          <w:szCs w:val="22"/>
        </w:rPr>
      </w:pPr>
    </w:p>
    <w:p w:rsidR="00FF100B" w:rsidRPr="000D3095" w:rsidRDefault="0097668A" w:rsidP="00B00360">
      <w:pPr>
        <w:tabs>
          <w:tab w:val="left" w:pos="567"/>
        </w:tabs>
        <w:ind w:left="5533"/>
        <w:rPr>
          <w:rStyle w:val="ONUMFSChar"/>
          <w:i/>
          <w:szCs w:val="22"/>
        </w:rPr>
      </w:pPr>
      <w:r w:rsidRPr="000D3095">
        <w:rPr>
          <w:rStyle w:val="ONUMFSChar"/>
          <w:szCs w:val="22"/>
        </w:rPr>
        <w:fldChar w:fldCharType="begin" w:fldLock="1"/>
      </w:r>
      <w:r w:rsidRPr="000D3095">
        <w:rPr>
          <w:rStyle w:val="ONUMFSChar"/>
          <w:szCs w:val="22"/>
        </w:rPr>
        <w:instrText xml:space="preserve"> AUTONUM  </w:instrText>
      </w:r>
      <w:r w:rsidRPr="000D3095">
        <w:rPr>
          <w:rStyle w:val="ONUMFSChar"/>
          <w:szCs w:val="22"/>
        </w:rPr>
        <w:fldChar w:fldCharType="end"/>
      </w:r>
      <w:r w:rsidRPr="000D3095">
        <w:rPr>
          <w:rStyle w:val="ONUMFSChar"/>
          <w:szCs w:val="22"/>
        </w:rPr>
        <w:tab/>
      </w:r>
      <w:r w:rsidR="00B00360" w:rsidRPr="000D3095">
        <w:rPr>
          <w:rStyle w:val="ONUMFSChar"/>
          <w:i/>
          <w:szCs w:val="22"/>
        </w:rPr>
        <w:t>Se invita al Comité a considerar el Anexo del presente documento.</w:t>
      </w:r>
    </w:p>
    <w:p w:rsidR="00FF100B" w:rsidRPr="000D3095" w:rsidRDefault="00FF100B" w:rsidP="0097668A">
      <w:pPr>
        <w:rPr>
          <w:szCs w:val="22"/>
        </w:rPr>
      </w:pPr>
    </w:p>
    <w:p w:rsidR="00FF100B" w:rsidRPr="000D3095" w:rsidRDefault="00FF100B" w:rsidP="0097668A">
      <w:pPr>
        <w:rPr>
          <w:szCs w:val="22"/>
        </w:rPr>
      </w:pPr>
    </w:p>
    <w:p w:rsidR="00FF100B" w:rsidRPr="000D3095" w:rsidRDefault="00FF100B" w:rsidP="0097668A">
      <w:pPr>
        <w:rPr>
          <w:szCs w:val="22"/>
        </w:rPr>
      </w:pPr>
    </w:p>
    <w:p w:rsidR="00FF100B" w:rsidRPr="000D3095" w:rsidRDefault="00B00360" w:rsidP="00B00360">
      <w:pPr>
        <w:pStyle w:val="Endofdocument-Annex"/>
        <w:rPr>
          <w:szCs w:val="22"/>
          <w:lang w:val="es-ES"/>
        </w:rPr>
      </w:pPr>
      <w:r w:rsidRPr="000D3095">
        <w:rPr>
          <w:szCs w:val="22"/>
          <w:lang w:val="es-ES"/>
        </w:rPr>
        <w:t>[Sigue el Anexo]</w:t>
      </w:r>
    </w:p>
    <w:p w:rsidR="00FF100B" w:rsidRPr="000D3095" w:rsidRDefault="00FF100B" w:rsidP="0097668A">
      <w:pPr>
        <w:pStyle w:val="Endofdocument-Annex"/>
        <w:rPr>
          <w:szCs w:val="22"/>
          <w:lang w:val="es-ES"/>
        </w:rPr>
      </w:pPr>
    </w:p>
    <w:p w:rsidR="00FF100B" w:rsidRPr="000D3095" w:rsidRDefault="00FF100B" w:rsidP="0097668A">
      <w:pPr>
        <w:pStyle w:val="Endofdocument-Annex"/>
        <w:rPr>
          <w:szCs w:val="22"/>
          <w:lang w:val="es-ES"/>
        </w:rPr>
      </w:pPr>
    </w:p>
    <w:p w:rsidR="00FF100B" w:rsidRPr="000D3095" w:rsidRDefault="00FF100B" w:rsidP="0097668A">
      <w:pPr>
        <w:pStyle w:val="Endofdocument-Annex"/>
        <w:rPr>
          <w:szCs w:val="22"/>
          <w:lang w:val="es-ES"/>
        </w:rPr>
      </w:pPr>
    </w:p>
    <w:p w:rsidR="00FF100B" w:rsidRPr="000D3095" w:rsidRDefault="00FF100B" w:rsidP="0097668A">
      <w:pPr>
        <w:pStyle w:val="Endofdocument-Annex"/>
        <w:rPr>
          <w:szCs w:val="22"/>
          <w:lang w:val="es-ES"/>
        </w:rPr>
      </w:pPr>
    </w:p>
    <w:p w:rsidR="00FF100B" w:rsidRPr="000D3095" w:rsidRDefault="00FF100B" w:rsidP="0097668A">
      <w:pPr>
        <w:pStyle w:val="Endofdocument-Annex"/>
        <w:rPr>
          <w:szCs w:val="22"/>
          <w:lang w:val="es-ES"/>
        </w:rPr>
      </w:pPr>
    </w:p>
    <w:p w:rsidR="0097668A" w:rsidRPr="000D3095" w:rsidRDefault="0097668A" w:rsidP="0097668A">
      <w:pPr>
        <w:pStyle w:val="Endofdocument-Annex"/>
        <w:rPr>
          <w:szCs w:val="22"/>
          <w:lang w:val="es-ES"/>
        </w:rPr>
        <w:sectPr w:rsidR="0097668A" w:rsidRPr="000D3095" w:rsidSect="00580F62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F100B" w:rsidRPr="000D3095" w:rsidRDefault="00B00360" w:rsidP="00B00360">
      <w:pPr>
        <w:pStyle w:val="Endofdocument-Annex"/>
        <w:ind w:left="0"/>
        <w:rPr>
          <w:b/>
          <w:szCs w:val="22"/>
          <w:lang w:val="es-ES"/>
        </w:rPr>
      </w:pPr>
      <w:r w:rsidRPr="000D3095">
        <w:rPr>
          <w:b/>
          <w:szCs w:val="22"/>
          <w:lang w:val="es-ES"/>
        </w:rPr>
        <w:lastRenderedPageBreak/>
        <w:t>RECOMENDACIONES 1, 10 Y 12 DE LA AGENDA PARA EL DESARROLLO</w:t>
      </w:r>
    </w:p>
    <w:p w:rsidR="00FF100B" w:rsidRPr="000D3095" w:rsidRDefault="00FF100B" w:rsidP="0097668A">
      <w:pPr>
        <w:pStyle w:val="Endofdocument-Annex"/>
        <w:ind w:left="0"/>
        <w:rPr>
          <w:b/>
          <w:szCs w:val="22"/>
          <w:lang w:val="es-ES"/>
        </w:rPr>
      </w:pPr>
    </w:p>
    <w:p w:rsidR="00FF100B" w:rsidRPr="000D3095" w:rsidRDefault="00B00360" w:rsidP="00B00360">
      <w:pPr>
        <w:pStyle w:val="Endofdocument-Annex"/>
        <w:ind w:left="0"/>
        <w:rPr>
          <w:b/>
          <w:szCs w:val="22"/>
          <w:lang w:val="es-ES"/>
        </w:rPr>
      </w:pPr>
      <w:r w:rsidRPr="000D3095">
        <w:rPr>
          <w:b/>
          <w:szCs w:val="22"/>
          <w:lang w:val="es-ES"/>
        </w:rPr>
        <w:t>DOCUMENTO DEL PROYECTO</w:t>
      </w:r>
    </w:p>
    <w:p w:rsidR="0097668A" w:rsidRPr="000D3095" w:rsidRDefault="0097668A" w:rsidP="0097668A">
      <w:pPr>
        <w:spacing w:line="276" w:lineRule="auto"/>
        <w:rPr>
          <w:b/>
          <w:color w:val="212121"/>
          <w:szCs w:val="22"/>
          <w:shd w:val="clear" w:color="auto" w:fill="FFFFFF"/>
        </w:rPr>
      </w:pPr>
    </w:p>
    <w:tbl>
      <w:tblPr>
        <w:tblStyle w:val="TableGrid"/>
        <w:tblpPr w:leftFromText="180" w:rightFromText="180" w:vertAnchor="text" w:tblpX="-38" w:tblpY="1"/>
        <w:tblOverlap w:val="never"/>
        <w:tblW w:w="94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9"/>
        <w:gridCol w:w="7356"/>
      </w:tblGrid>
      <w:tr w:rsidR="0097668A" w:rsidRPr="000D3095" w:rsidTr="000D3095">
        <w:trPr>
          <w:trHeight w:val="285"/>
        </w:trPr>
        <w:tc>
          <w:tcPr>
            <w:tcW w:w="9445" w:type="dxa"/>
            <w:gridSpan w:val="2"/>
          </w:tcPr>
          <w:p w:rsidR="00FF100B" w:rsidRPr="000D3095" w:rsidRDefault="00FF100B" w:rsidP="000D3095">
            <w:pPr>
              <w:pStyle w:val="ListParagraph"/>
              <w:spacing w:after="0"/>
              <w:ind w:left="285"/>
              <w:jc w:val="both"/>
              <w:rPr>
                <w:rFonts w:ascii="Arial" w:hAnsi="Arial" w:cs="Arial"/>
                <w:lang w:val="es-ES"/>
              </w:rPr>
            </w:pPr>
          </w:p>
          <w:p w:rsidR="00FF100B" w:rsidRPr="000D3095" w:rsidRDefault="00B00360" w:rsidP="000D309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>RESUMEN</w:t>
            </w:r>
          </w:p>
          <w:p w:rsidR="0097668A" w:rsidRPr="000D3095" w:rsidRDefault="0097668A" w:rsidP="000D3095">
            <w:pPr>
              <w:pStyle w:val="ListParagraph"/>
              <w:spacing w:after="0"/>
              <w:ind w:left="285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97668A" w:rsidRPr="000D3095" w:rsidTr="000D3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89" w:type="dxa"/>
          </w:tcPr>
          <w:p w:rsidR="00FF100B" w:rsidRPr="000D3095" w:rsidRDefault="00FF100B" w:rsidP="000D3095">
            <w:pPr>
              <w:spacing w:line="276" w:lineRule="auto"/>
              <w:jc w:val="both"/>
              <w:rPr>
                <w:u w:val="single"/>
              </w:rPr>
            </w:pPr>
          </w:p>
          <w:p w:rsidR="0097668A" w:rsidRPr="000D3095" w:rsidRDefault="00B00360" w:rsidP="00524A09">
            <w:pPr>
              <w:spacing w:line="276" w:lineRule="auto"/>
              <w:rPr>
                <w:u w:val="single"/>
              </w:rPr>
            </w:pPr>
            <w:r w:rsidRPr="000D3095">
              <w:rPr>
                <w:u w:val="single"/>
              </w:rPr>
              <w:t>Código del proyecto</w:t>
            </w:r>
          </w:p>
        </w:tc>
        <w:tc>
          <w:tcPr>
            <w:tcW w:w="7356" w:type="dxa"/>
          </w:tcPr>
          <w:p w:rsidR="00FF100B" w:rsidRPr="000D3095" w:rsidRDefault="00FF100B" w:rsidP="000D3095">
            <w:pPr>
              <w:spacing w:line="276" w:lineRule="auto"/>
              <w:jc w:val="both"/>
              <w:rPr>
                <w:i/>
              </w:rPr>
            </w:pPr>
          </w:p>
          <w:p w:rsidR="00FF100B" w:rsidRPr="000D3095" w:rsidRDefault="0097668A" w:rsidP="000D3095">
            <w:pPr>
              <w:spacing w:line="276" w:lineRule="auto"/>
              <w:jc w:val="both"/>
              <w:rPr>
                <w:i/>
              </w:rPr>
            </w:pPr>
            <w:r w:rsidRPr="000D3095">
              <w:rPr>
                <w:i/>
              </w:rPr>
              <w:t>DA_1_10_12_01</w:t>
            </w:r>
          </w:p>
          <w:p w:rsidR="0097668A" w:rsidRPr="000D3095" w:rsidRDefault="0097668A" w:rsidP="000D3095">
            <w:pPr>
              <w:spacing w:line="276" w:lineRule="auto"/>
              <w:jc w:val="both"/>
              <w:rPr>
                <w:i/>
              </w:rPr>
            </w:pPr>
          </w:p>
        </w:tc>
      </w:tr>
      <w:tr w:rsidR="0097668A" w:rsidRPr="000D3095" w:rsidTr="000D3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89" w:type="dxa"/>
          </w:tcPr>
          <w:p w:rsidR="00FF100B" w:rsidRPr="000D3095" w:rsidRDefault="00FF100B" w:rsidP="000D3095">
            <w:pPr>
              <w:spacing w:line="276" w:lineRule="auto"/>
              <w:jc w:val="both"/>
              <w:rPr>
                <w:u w:val="single"/>
              </w:rPr>
            </w:pPr>
          </w:p>
          <w:p w:rsidR="0097668A" w:rsidRPr="000D3095" w:rsidRDefault="00B00360" w:rsidP="000D3095">
            <w:pPr>
              <w:spacing w:line="276" w:lineRule="auto"/>
              <w:jc w:val="both"/>
              <w:rPr>
                <w:u w:val="single"/>
              </w:rPr>
            </w:pPr>
            <w:r w:rsidRPr="000D3095">
              <w:rPr>
                <w:u w:val="single"/>
              </w:rPr>
              <w:t>Título</w:t>
            </w:r>
          </w:p>
        </w:tc>
        <w:tc>
          <w:tcPr>
            <w:tcW w:w="7356" w:type="dxa"/>
          </w:tcPr>
          <w:p w:rsidR="00FF100B" w:rsidRPr="000D3095" w:rsidRDefault="00FF100B" w:rsidP="000D3095">
            <w:pPr>
              <w:jc w:val="both"/>
              <w:rPr>
                <w:rStyle w:val="ONUMFSChar"/>
              </w:rPr>
            </w:pPr>
          </w:p>
          <w:p w:rsidR="00FF100B" w:rsidRPr="000D3095" w:rsidRDefault="00B00360" w:rsidP="000D3095">
            <w:r w:rsidRPr="000D3095">
              <w:t>Propiedad intelectual y turismo gastronómico en el Perú y otros países en desarrollo: fomento del desarrollo del turismo gastronómico a través de la propiedad intelectual.</w:t>
            </w:r>
          </w:p>
          <w:p w:rsidR="0097668A" w:rsidRPr="000D3095" w:rsidRDefault="0097668A" w:rsidP="000D3095">
            <w:pPr>
              <w:spacing w:line="276" w:lineRule="auto"/>
              <w:jc w:val="both"/>
              <w:rPr>
                <w:rStyle w:val="ONUMFSChar"/>
              </w:rPr>
            </w:pPr>
          </w:p>
        </w:tc>
      </w:tr>
      <w:tr w:rsidR="0097668A" w:rsidRPr="000D3095" w:rsidTr="000D3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89" w:type="dxa"/>
          </w:tcPr>
          <w:p w:rsidR="00FF100B" w:rsidRPr="000D3095" w:rsidRDefault="00FF100B" w:rsidP="000D3095">
            <w:pPr>
              <w:spacing w:line="276" w:lineRule="auto"/>
              <w:jc w:val="both"/>
              <w:rPr>
                <w:u w:val="single"/>
              </w:rPr>
            </w:pPr>
          </w:p>
          <w:p w:rsidR="0097668A" w:rsidRPr="000D3095" w:rsidRDefault="00B00360" w:rsidP="000D3095">
            <w:pPr>
              <w:spacing w:line="276" w:lineRule="auto"/>
              <w:jc w:val="both"/>
              <w:rPr>
                <w:u w:val="single"/>
              </w:rPr>
            </w:pPr>
            <w:r w:rsidRPr="000D3095">
              <w:rPr>
                <w:u w:val="single"/>
              </w:rPr>
              <w:t>Recomendaciones de la Agenda para el Desarrollo</w:t>
            </w:r>
          </w:p>
        </w:tc>
        <w:tc>
          <w:tcPr>
            <w:tcW w:w="7356" w:type="dxa"/>
          </w:tcPr>
          <w:p w:rsidR="00FF100B" w:rsidRPr="000D3095" w:rsidRDefault="00FF100B" w:rsidP="000D3095">
            <w:pPr>
              <w:jc w:val="both"/>
              <w:rPr>
                <w:i/>
              </w:rPr>
            </w:pPr>
          </w:p>
          <w:p w:rsidR="00FF100B" w:rsidRPr="000D3095" w:rsidRDefault="00B00360" w:rsidP="000D3095">
            <w:r w:rsidRPr="000D3095">
              <w:rPr>
                <w:i/>
              </w:rPr>
              <w:t xml:space="preserve">Recomendación 1: </w:t>
            </w:r>
            <w:r w:rsidRPr="000D3095">
              <w:t>La asistencia técnica de la OMPI deberá, entre otras cosas, estar orientada a potenciar el desarrollo y obedecer a una demanda, ser transparente y tener en cuenta las prioridades y necesidades especiales de los países en desarrollo, especialmente las de los PMA, así como los distintos niveles de desarrollo de los Estados miembros; además, las actividades deberán incluir su calendario de ejecución.</w:t>
            </w:r>
            <w:r w:rsidR="0097668A" w:rsidRPr="000D3095">
              <w:t xml:space="preserve"> </w:t>
            </w:r>
            <w:r w:rsidRPr="000D3095">
              <w:t>A este respecto, el diseño, los mecanismos de ejecución y los procesos de evaluación de los programas de asistencia técnica deberán estar adaptados a cada país.</w:t>
            </w:r>
          </w:p>
          <w:p w:rsidR="00FF100B" w:rsidRPr="000D3095" w:rsidRDefault="00FF100B" w:rsidP="000D3095"/>
          <w:p w:rsidR="00FF100B" w:rsidRPr="000D3095" w:rsidRDefault="00B00360" w:rsidP="000D3095">
            <w:r w:rsidRPr="000D3095">
              <w:rPr>
                <w:i/>
              </w:rPr>
              <w:t xml:space="preserve">Recomendación 10: </w:t>
            </w:r>
            <w:r w:rsidRPr="000D3095">
              <w:t>Ayudar a los Estados miembros a fomentar y mejorar la capacidad de las instituciones nacionales de PI mediante el desarrollo de la infraestructura y de otros servicios, para que dichas instituciones sean más eficaces y lograr un equilibrio adecuado entre la protección de la PI y el interés público.</w:t>
            </w:r>
            <w:r w:rsidR="0097668A" w:rsidRPr="000D3095">
              <w:t xml:space="preserve"> </w:t>
            </w:r>
            <w:r w:rsidRPr="000D3095">
              <w:t>Este tipo de asistencia técnica debe beneficiar también a las organizaciones regionales y subregionales de PI.</w:t>
            </w:r>
          </w:p>
          <w:p w:rsidR="00FF100B" w:rsidRPr="000D3095" w:rsidRDefault="00FF100B" w:rsidP="000D3095"/>
          <w:p w:rsidR="00FF100B" w:rsidRPr="000D3095" w:rsidRDefault="00B00360" w:rsidP="000D3095">
            <w:r w:rsidRPr="000D3095">
              <w:rPr>
                <w:i/>
              </w:rPr>
              <w:t>Recomendación 12:</w:t>
            </w:r>
            <w:r w:rsidRPr="000D3095">
              <w:t xml:space="preserve"> Facilitar la incorporación de las cuestiones de desarrollo a las actividades y los debates de asistencia técnica y de otra índole que lleva a cabo la OMPI, con arreglo a su mandato.</w:t>
            </w:r>
          </w:p>
          <w:p w:rsidR="0097668A" w:rsidRPr="000D3095" w:rsidRDefault="0097668A" w:rsidP="000D3095">
            <w:pPr>
              <w:spacing w:line="276" w:lineRule="auto"/>
              <w:jc w:val="both"/>
              <w:rPr>
                <w:rStyle w:val="ONUMFSChar"/>
              </w:rPr>
            </w:pPr>
          </w:p>
        </w:tc>
      </w:tr>
      <w:tr w:rsidR="0097668A" w:rsidRPr="000D3095" w:rsidTr="000D3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89" w:type="dxa"/>
          </w:tcPr>
          <w:p w:rsidR="00FF100B" w:rsidRPr="000D3095" w:rsidRDefault="00FF100B" w:rsidP="000D3095">
            <w:pPr>
              <w:spacing w:line="276" w:lineRule="auto"/>
              <w:rPr>
                <w:u w:val="single"/>
              </w:rPr>
            </w:pPr>
          </w:p>
          <w:p w:rsidR="0097668A" w:rsidRPr="000D3095" w:rsidRDefault="00B00360" w:rsidP="000D3095">
            <w:pPr>
              <w:spacing w:line="276" w:lineRule="auto"/>
              <w:rPr>
                <w:u w:val="single"/>
              </w:rPr>
            </w:pPr>
            <w:r w:rsidRPr="000D3095">
              <w:rPr>
                <w:u w:val="single"/>
              </w:rPr>
              <w:t>Breve descripción del proyecto</w:t>
            </w:r>
          </w:p>
        </w:tc>
        <w:tc>
          <w:tcPr>
            <w:tcW w:w="7356" w:type="dxa"/>
          </w:tcPr>
          <w:p w:rsidR="00FF100B" w:rsidRPr="000D3095" w:rsidRDefault="00FF100B" w:rsidP="000D3095">
            <w:pPr>
              <w:spacing w:line="276" w:lineRule="auto"/>
              <w:jc w:val="both"/>
            </w:pPr>
          </w:p>
          <w:p w:rsidR="00FF100B" w:rsidRPr="000D3095" w:rsidRDefault="00B00360" w:rsidP="000D3095">
            <w:r w:rsidRPr="000D3095">
              <w:t xml:space="preserve">El proyecto trata de fomentar la propiedad intelectual (PI) relacionada con las tradiciones </w:t>
            </w:r>
            <w:r w:rsidR="005A4FBA" w:rsidRPr="000D3095">
              <w:t>culinarias</w:t>
            </w:r>
            <w:r w:rsidRPr="000D3095">
              <w:t xml:space="preserve"> (alimentos y bebidas) </w:t>
            </w:r>
            <w:r w:rsidR="00E07A79" w:rsidRPr="000D3095">
              <w:t>para aplicarla a</w:t>
            </w:r>
            <w:r w:rsidRPr="000D3095">
              <w:t>l sector turístico del Perú [y de otros países en desarrollo] y permitir la catalogación, desarrollo y uso sostenible de la cultura y la</w:t>
            </w:r>
            <w:r w:rsidR="00E07A79" w:rsidRPr="000D3095">
              <w:t>s</w:t>
            </w:r>
            <w:r w:rsidRPr="000D3095">
              <w:t xml:space="preserve"> tradici</w:t>
            </w:r>
            <w:r w:rsidR="00E07A79" w:rsidRPr="000D3095">
              <w:t>o</w:t>
            </w:r>
            <w:r w:rsidRPr="000D3095">
              <w:t>n</w:t>
            </w:r>
            <w:r w:rsidR="00E07A79" w:rsidRPr="000D3095">
              <w:t>es</w:t>
            </w:r>
            <w:r w:rsidRPr="000D3095">
              <w:t xml:space="preserve"> de cada país en el ámbito culinario.</w:t>
            </w:r>
          </w:p>
          <w:p w:rsidR="00FF100B" w:rsidRPr="000D3095" w:rsidRDefault="00FF100B" w:rsidP="000D3095"/>
          <w:p w:rsidR="00FF100B" w:rsidRPr="000D3095" w:rsidRDefault="004F7AB7" w:rsidP="000D3095">
            <w:r w:rsidRPr="000D3095">
              <w:t xml:space="preserve">Para conseguirlo, se proponen estrategias </w:t>
            </w:r>
            <w:r w:rsidR="00841D8E" w:rsidRPr="000D3095">
              <w:t xml:space="preserve">y acciones </w:t>
            </w:r>
            <w:r w:rsidRPr="000D3095">
              <w:t>que implican un trabajo conjunto de las principales partes interesadas vinculadas con el turismo, la gastronomía y la PI, tanto del sector público como del sector privado, con la intención de determinar posibles instrumentos de PI y recomendar su uso.</w:t>
            </w:r>
            <w:r w:rsidR="0097668A" w:rsidRPr="000D3095">
              <w:t xml:space="preserve"> </w:t>
            </w:r>
            <w:r w:rsidRPr="000D3095">
              <w:t xml:space="preserve">Ello comprenderá la organización de actividades </w:t>
            </w:r>
            <w:r w:rsidR="006047D8" w:rsidRPr="000D3095">
              <w:t xml:space="preserve">encaminadas a promover </w:t>
            </w:r>
            <w:r w:rsidRPr="000D3095">
              <w:t>las ventajas que conlleva el uso de la PI en el contexto del turismo gastronómico.</w:t>
            </w:r>
          </w:p>
          <w:p w:rsidR="00FF100B" w:rsidRPr="000D3095" w:rsidRDefault="00D425AD" w:rsidP="000D3095">
            <w:r>
              <w:br/>
            </w:r>
          </w:p>
          <w:p w:rsidR="00FF100B" w:rsidRPr="000D3095" w:rsidRDefault="004F7AB7" w:rsidP="00D425AD">
            <w:pPr>
              <w:keepNext/>
              <w:keepLines/>
              <w:spacing w:line="276" w:lineRule="auto"/>
              <w:jc w:val="both"/>
            </w:pPr>
            <w:r w:rsidRPr="000D3095">
              <w:lastRenderedPageBreak/>
              <w:t xml:space="preserve">A </w:t>
            </w:r>
            <w:proofErr w:type="gramStart"/>
            <w:r w:rsidRPr="000D3095">
              <w:t>continuación</w:t>
            </w:r>
            <w:proofErr w:type="gramEnd"/>
            <w:r w:rsidRPr="000D3095">
              <w:t xml:space="preserve"> se enumeran los resultados previstos del proyecto:</w:t>
            </w:r>
          </w:p>
          <w:p w:rsidR="00FF100B" w:rsidRPr="000D3095" w:rsidRDefault="00FF100B" w:rsidP="00D425AD">
            <w:pPr>
              <w:keepNext/>
              <w:keepLines/>
            </w:pPr>
          </w:p>
          <w:p w:rsidR="00FF100B" w:rsidRPr="000D3095" w:rsidRDefault="004F7AB7" w:rsidP="00D425AD">
            <w:pPr>
              <w:pStyle w:val="ListParagraph"/>
              <w:keepNext/>
              <w:keepLines/>
              <w:numPr>
                <w:ilvl w:val="0"/>
                <w:numId w:val="11"/>
              </w:numPr>
              <w:tabs>
                <w:tab w:val="left" w:pos="1560"/>
              </w:tabs>
              <w:suppressAutoHyphens/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 xml:space="preserve">Catalogación de la gastronomía tradicional (alimentos y bebidas) y </w:t>
            </w:r>
            <w:r w:rsidR="006047D8" w:rsidRPr="000D3095">
              <w:rPr>
                <w:rFonts w:ascii="Arial" w:hAnsi="Arial" w:cs="Arial"/>
                <w:lang w:val="es-ES"/>
              </w:rPr>
              <w:t xml:space="preserve">promoción </w:t>
            </w:r>
            <w:r w:rsidRPr="000D3095">
              <w:rPr>
                <w:rFonts w:ascii="Arial" w:hAnsi="Arial" w:cs="Arial"/>
                <w:lang w:val="es-ES"/>
              </w:rPr>
              <w:t>de su uso en el Perú [y en otros países en desarrollo].</w:t>
            </w:r>
          </w:p>
          <w:p w:rsidR="0097668A" w:rsidRPr="000D3095" w:rsidRDefault="000F4335" w:rsidP="0038590B">
            <w:pPr>
              <w:pStyle w:val="ListParagraph"/>
              <w:numPr>
                <w:ilvl w:val="0"/>
                <w:numId w:val="11"/>
              </w:numPr>
              <w:tabs>
                <w:tab w:val="left" w:pos="1560"/>
              </w:tabs>
              <w:suppressAutoHyphens/>
              <w:spacing w:before="120" w:after="100" w:line="240" w:lineRule="auto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>Fomento de la actividad económica en torno al sector del turismo gastronómico</w:t>
            </w:r>
            <w:r w:rsidRPr="000D3095">
              <w:rPr>
                <w:rFonts w:ascii="Arial" w:hAnsi="Arial" w:cs="Arial"/>
                <w:color w:val="000000"/>
                <w:lang w:val="es-ES"/>
              </w:rPr>
              <w:t xml:space="preserve">, y aumento de su valor añadido, mediante el uso de la PI en la esfera de las tradiciones </w:t>
            </w:r>
            <w:r w:rsidR="005A4FBA" w:rsidRPr="000D3095">
              <w:rPr>
                <w:rFonts w:ascii="Arial" w:hAnsi="Arial" w:cs="Arial"/>
                <w:color w:val="000000"/>
                <w:lang w:val="es-ES"/>
              </w:rPr>
              <w:t>culinarias</w:t>
            </w:r>
            <w:r w:rsidRPr="000D3095">
              <w:rPr>
                <w:rFonts w:ascii="Arial" w:hAnsi="Arial" w:cs="Arial"/>
                <w:color w:val="000000"/>
                <w:lang w:val="es-ES"/>
              </w:rPr>
              <w:t xml:space="preserve"> (alimentos y bebidas) (por ejemplo, al velar por la preservación de las prácticas culinarias tradicionales, el origen geográfico y la calidad de los ingredientes, la correcta manipulación de los alimentos, etc.) como recurso que permita capitalizar la diversidad de productos y tradiciones locales.</w:t>
            </w:r>
          </w:p>
        </w:tc>
      </w:tr>
      <w:tr w:rsidR="0097668A" w:rsidRPr="000D3095" w:rsidTr="000D3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89" w:type="dxa"/>
          </w:tcPr>
          <w:p w:rsidR="00FF100B" w:rsidRPr="000D3095" w:rsidRDefault="00FF100B" w:rsidP="000D3095">
            <w:pPr>
              <w:spacing w:line="276" w:lineRule="auto"/>
              <w:rPr>
                <w:u w:val="single"/>
              </w:rPr>
            </w:pPr>
          </w:p>
          <w:p w:rsidR="00FF100B" w:rsidRPr="000D3095" w:rsidRDefault="000F4335" w:rsidP="000D3095">
            <w:pPr>
              <w:spacing w:line="276" w:lineRule="auto"/>
              <w:rPr>
                <w:u w:val="single"/>
              </w:rPr>
            </w:pPr>
            <w:r w:rsidRPr="000D3095">
              <w:rPr>
                <w:u w:val="single"/>
              </w:rPr>
              <w:t>Programa de ejecución</w:t>
            </w:r>
          </w:p>
          <w:p w:rsidR="0097668A" w:rsidRPr="000D3095" w:rsidRDefault="0097668A" w:rsidP="000D3095">
            <w:pPr>
              <w:spacing w:line="276" w:lineRule="auto"/>
              <w:rPr>
                <w:u w:val="single"/>
              </w:rPr>
            </w:pPr>
          </w:p>
        </w:tc>
        <w:tc>
          <w:tcPr>
            <w:tcW w:w="7356" w:type="dxa"/>
          </w:tcPr>
          <w:p w:rsidR="00FF100B" w:rsidRPr="000D3095" w:rsidRDefault="00FF100B" w:rsidP="000D3095">
            <w:pPr>
              <w:spacing w:line="276" w:lineRule="auto"/>
              <w:jc w:val="both"/>
            </w:pPr>
          </w:p>
          <w:p w:rsidR="00FF100B" w:rsidRPr="000D3095" w:rsidRDefault="0097668A" w:rsidP="000D3095">
            <w:pPr>
              <w:spacing w:line="276" w:lineRule="auto"/>
              <w:jc w:val="both"/>
            </w:pPr>
            <w:r w:rsidRPr="000D3095">
              <w:t>2, 8, 9</w:t>
            </w:r>
          </w:p>
          <w:p w:rsidR="0097668A" w:rsidRPr="000D3095" w:rsidRDefault="0097668A" w:rsidP="000D3095">
            <w:pPr>
              <w:spacing w:line="276" w:lineRule="auto"/>
              <w:jc w:val="both"/>
            </w:pPr>
          </w:p>
        </w:tc>
      </w:tr>
      <w:tr w:rsidR="0097668A" w:rsidRPr="000D3095" w:rsidTr="000D3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89" w:type="dxa"/>
          </w:tcPr>
          <w:p w:rsidR="00FF100B" w:rsidRPr="000D3095" w:rsidRDefault="00FF100B" w:rsidP="000D3095">
            <w:pPr>
              <w:spacing w:line="276" w:lineRule="auto"/>
              <w:jc w:val="both"/>
              <w:rPr>
                <w:u w:val="single"/>
              </w:rPr>
            </w:pPr>
          </w:p>
          <w:p w:rsidR="0097668A" w:rsidRPr="000D3095" w:rsidRDefault="000F4335" w:rsidP="000D3095">
            <w:pPr>
              <w:spacing w:line="276" w:lineRule="auto"/>
              <w:rPr>
                <w:u w:val="single"/>
              </w:rPr>
            </w:pPr>
            <w:r w:rsidRPr="000D3095">
              <w:rPr>
                <w:u w:val="single"/>
              </w:rPr>
              <w:t>Vínculos con otros programas o proyectos de la Agenda para el Desarrollo</w:t>
            </w:r>
          </w:p>
        </w:tc>
        <w:tc>
          <w:tcPr>
            <w:tcW w:w="7356" w:type="dxa"/>
          </w:tcPr>
          <w:p w:rsidR="00FF100B" w:rsidRPr="000D3095" w:rsidRDefault="00FF100B" w:rsidP="000D3095">
            <w:pPr>
              <w:jc w:val="both"/>
            </w:pPr>
          </w:p>
          <w:p w:rsidR="00FF100B" w:rsidRPr="000D3095" w:rsidRDefault="0097668A" w:rsidP="000D3095">
            <w:pPr>
              <w:jc w:val="both"/>
            </w:pPr>
            <w:r w:rsidRPr="000D3095">
              <w:t>Program</w:t>
            </w:r>
            <w:r w:rsidR="00FF53C8" w:rsidRPr="000D3095">
              <w:t>a</w:t>
            </w:r>
            <w:r w:rsidRPr="000D3095">
              <w:t xml:space="preserve">s: 1, 3, 4, 5, 6, 8, 16, 17, 31 </w:t>
            </w:r>
            <w:r w:rsidR="00FF53C8" w:rsidRPr="000D3095">
              <w:t>y</w:t>
            </w:r>
            <w:r w:rsidRPr="000D3095">
              <w:t xml:space="preserve"> 32</w:t>
            </w:r>
          </w:p>
          <w:p w:rsidR="00FF100B" w:rsidRPr="000D3095" w:rsidRDefault="00FF100B" w:rsidP="000D3095">
            <w:pPr>
              <w:jc w:val="both"/>
            </w:pPr>
          </w:p>
          <w:p w:rsidR="00FF100B" w:rsidRPr="000D3095" w:rsidRDefault="00817CBC" w:rsidP="000D3095">
            <w:pPr>
              <w:jc w:val="both"/>
            </w:pPr>
            <w:r w:rsidRPr="000D3095">
              <w:t>Proyectos: DA_1_10_12_40_01, Propiedad intelectual, turismo y cultura: apoyo a los objetivos de desarrollo y promoción del patrimonio cultural de Egipto y otros países en desarrollo; DA_4_10_01, Propiedad intelectual y desarrollo de marcas de producto para el fomento de la actividad empresarial en países en desarrollo y países menos adelantados (PMA); y DA_10_05, Mejora de la capacidad de las instituciones de PI de ámbito nacional, subregional y regional y de los respectivos usuarios.</w:t>
            </w:r>
          </w:p>
          <w:p w:rsidR="0097668A" w:rsidRPr="000D3095" w:rsidRDefault="0097668A" w:rsidP="000D3095">
            <w:pPr>
              <w:jc w:val="both"/>
            </w:pPr>
          </w:p>
        </w:tc>
      </w:tr>
      <w:tr w:rsidR="0097668A" w:rsidRPr="000D3095" w:rsidTr="000D3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89" w:type="dxa"/>
          </w:tcPr>
          <w:p w:rsidR="00FF100B" w:rsidRPr="000D3095" w:rsidRDefault="00FF100B" w:rsidP="000D3095">
            <w:pPr>
              <w:spacing w:line="276" w:lineRule="auto"/>
              <w:jc w:val="both"/>
              <w:rPr>
                <w:u w:val="single"/>
              </w:rPr>
            </w:pPr>
          </w:p>
          <w:p w:rsidR="0097668A" w:rsidRPr="000D3095" w:rsidRDefault="00817CBC" w:rsidP="000D3095">
            <w:pPr>
              <w:spacing w:line="276" w:lineRule="auto"/>
              <w:rPr>
                <w:u w:val="single"/>
              </w:rPr>
            </w:pPr>
            <w:r w:rsidRPr="000D3095">
              <w:rPr>
                <w:u w:val="single"/>
              </w:rPr>
              <w:t>Vínculos con los resultados previstos en el presupuesto por programas</w:t>
            </w:r>
          </w:p>
        </w:tc>
        <w:tc>
          <w:tcPr>
            <w:tcW w:w="7356" w:type="dxa"/>
          </w:tcPr>
          <w:p w:rsidR="00FF100B" w:rsidRPr="000D3095" w:rsidRDefault="00FF100B" w:rsidP="000D3095">
            <w:pPr>
              <w:pStyle w:val="ListParagraph"/>
              <w:ind w:left="0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FF100B" w:rsidRPr="000D3095" w:rsidRDefault="00817CBC" w:rsidP="000D309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i/>
                <w:lang w:val="es-ES"/>
              </w:rPr>
              <w:t>Resultado previsto III.1</w:t>
            </w:r>
            <w:r w:rsidRPr="000D3095">
              <w:rPr>
                <w:rFonts w:ascii="Arial" w:hAnsi="Arial" w:cs="Arial"/>
                <w:lang w:val="es-ES"/>
              </w:rPr>
              <w:t xml:space="preserve">: Estrategias y planes nacionales de </w:t>
            </w:r>
            <w:r w:rsidR="003A6E02">
              <w:rPr>
                <w:rFonts w:ascii="Arial" w:hAnsi="Arial" w:cs="Arial"/>
                <w:lang w:val="es-ES"/>
              </w:rPr>
              <w:t xml:space="preserve">innovación y de </w:t>
            </w:r>
            <w:r w:rsidRPr="000D3095">
              <w:rPr>
                <w:rFonts w:ascii="Arial" w:hAnsi="Arial" w:cs="Arial"/>
                <w:lang w:val="es-ES"/>
              </w:rPr>
              <w:t>PI que estén en sintonía con los objetivos nacionales de desarrollo.</w:t>
            </w:r>
          </w:p>
          <w:p w:rsidR="00FF100B" w:rsidRPr="000D3095" w:rsidRDefault="00FF100B" w:rsidP="000D309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97668A" w:rsidRPr="000D3095" w:rsidRDefault="00817CBC" w:rsidP="000D309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i/>
                <w:lang w:val="es-ES"/>
              </w:rPr>
              <w:t>Resultado previsto III.2</w:t>
            </w:r>
            <w:r w:rsidRPr="000D3095">
              <w:rPr>
                <w:rFonts w:ascii="Arial" w:hAnsi="Arial" w:cs="Arial"/>
                <w:lang w:val="es-ES"/>
              </w:rPr>
              <w:t>: Aumento de las capacidades en recursos humanos para hacer frente a la gran diversidad de exigencias que supone la utilización eficaz de la PI para fomentar el desarrollo en los países en desarrollo, PMA y países con economías en transición</w:t>
            </w:r>
            <w:r w:rsidR="00410A65" w:rsidRPr="000D3095">
              <w:rPr>
                <w:rFonts w:ascii="Arial" w:hAnsi="Arial" w:cs="Arial"/>
                <w:lang w:val="es-ES"/>
              </w:rPr>
              <w:t>.</w:t>
            </w:r>
          </w:p>
        </w:tc>
      </w:tr>
      <w:tr w:rsidR="0097668A" w:rsidRPr="000D3095" w:rsidTr="000D3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89" w:type="dxa"/>
          </w:tcPr>
          <w:p w:rsidR="00FF100B" w:rsidRPr="000D3095" w:rsidRDefault="00FF100B" w:rsidP="000D3095">
            <w:pPr>
              <w:spacing w:line="276" w:lineRule="auto"/>
              <w:jc w:val="both"/>
              <w:rPr>
                <w:u w:val="single"/>
              </w:rPr>
            </w:pPr>
          </w:p>
          <w:p w:rsidR="0097668A" w:rsidRPr="000D3095" w:rsidRDefault="00817CBC" w:rsidP="000D3095">
            <w:pPr>
              <w:spacing w:line="276" w:lineRule="auto"/>
              <w:jc w:val="both"/>
            </w:pPr>
            <w:r w:rsidRPr="000D3095">
              <w:rPr>
                <w:u w:val="single"/>
              </w:rPr>
              <w:t>Duración del proyecto</w:t>
            </w:r>
          </w:p>
        </w:tc>
        <w:tc>
          <w:tcPr>
            <w:tcW w:w="7356" w:type="dxa"/>
          </w:tcPr>
          <w:p w:rsidR="00FF100B" w:rsidRPr="000D3095" w:rsidRDefault="00FF100B" w:rsidP="000D3095">
            <w:pPr>
              <w:spacing w:line="276" w:lineRule="auto"/>
              <w:jc w:val="both"/>
            </w:pPr>
          </w:p>
          <w:p w:rsidR="00FF100B" w:rsidRPr="000D3095" w:rsidRDefault="00817CBC" w:rsidP="000D3095">
            <w:pPr>
              <w:spacing w:line="276" w:lineRule="auto"/>
              <w:jc w:val="both"/>
            </w:pPr>
            <w:r w:rsidRPr="000D3095">
              <w:t>36 meses</w:t>
            </w:r>
          </w:p>
          <w:p w:rsidR="0097668A" w:rsidRPr="000D3095" w:rsidRDefault="0097668A" w:rsidP="000D3095">
            <w:pPr>
              <w:spacing w:line="276" w:lineRule="auto"/>
              <w:jc w:val="both"/>
            </w:pPr>
          </w:p>
        </w:tc>
      </w:tr>
      <w:tr w:rsidR="0097668A" w:rsidRPr="000D3095" w:rsidTr="000D3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89" w:type="dxa"/>
          </w:tcPr>
          <w:p w:rsidR="00FF100B" w:rsidRPr="000D3095" w:rsidRDefault="00FF100B" w:rsidP="000D3095">
            <w:pPr>
              <w:spacing w:line="276" w:lineRule="auto"/>
              <w:jc w:val="both"/>
              <w:rPr>
                <w:u w:val="single"/>
              </w:rPr>
            </w:pPr>
          </w:p>
          <w:p w:rsidR="0097668A" w:rsidRPr="000D3095" w:rsidRDefault="00817CBC" w:rsidP="000D3095">
            <w:pPr>
              <w:spacing w:line="276" w:lineRule="auto"/>
              <w:jc w:val="both"/>
              <w:rPr>
                <w:u w:val="single"/>
              </w:rPr>
            </w:pPr>
            <w:r w:rsidRPr="000D3095">
              <w:rPr>
                <w:u w:val="single"/>
              </w:rPr>
              <w:t>Presupuesto del proyecto</w:t>
            </w:r>
          </w:p>
        </w:tc>
        <w:tc>
          <w:tcPr>
            <w:tcW w:w="7356" w:type="dxa"/>
          </w:tcPr>
          <w:p w:rsidR="00FF100B" w:rsidRPr="000D3095" w:rsidRDefault="00FF100B" w:rsidP="000D3095">
            <w:pPr>
              <w:spacing w:line="276" w:lineRule="auto"/>
              <w:jc w:val="both"/>
              <w:rPr>
                <w:highlight w:val="yellow"/>
              </w:rPr>
            </w:pPr>
          </w:p>
          <w:p w:rsidR="00580F62" w:rsidRDefault="00FF53C8" w:rsidP="000D3095">
            <w:pPr>
              <w:spacing w:line="276" w:lineRule="auto"/>
              <w:jc w:val="both"/>
            </w:pPr>
            <w:r w:rsidRPr="000D3095">
              <w:t>P</w:t>
            </w:r>
            <w:r w:rsidR="00580F62">
              <w:t>resupuesto total:</w:t>
            </w:r>
          </w:p>
          <w:p w:rsidR="00580F62" w:rsidRDefault="00580F62" w:rsidP="000D3095">
            <w:pPr>
              <w:spacing w:line="276" w:lineRule="auto"/>
              <w:jc w:val="both"/>
            </w:pPr>
            <w:r>
              <w:t>540.500 francos suizos</w:t>
            </w:r>
          </w:p>
          <w:p w:rsidR="00580F62" w:rsidRDefault="00580F62" w:rsidP="000D3095">
            <w:pPr>
              <w:spacing w:line="276" w:lineRule="auto"/>
              <w:jc w:val="both"/>
            </w:pPr>
            <w:r>
              <w:t>De los cuales 353.000 francos suizos corresponden a gastos no relativos a personal, y</w:t>
            </w:r>
          </w:p>
          <w:p w:rsidR="00FF100B" w:rsidRPr="000D3095" w:rsidRDefault="00580F62" w:rsidP="000D3095">
            <w:pPr>
              <w:spacing w:line="276" w:lineRule="auto"/>
              <w:jc w:val="both"/>
            </w:pPr>
            <w:r>
              <w:t>187.500 francos suizos a gastos de personal (P2 50%)</w:t>
            </w:r>
          </w:p>
          <w:p w:rsidR="0097668A" w:rsidRPr="000D3095" w:rsidRDefault="0097668A" w:rsidP="000D3095">
            <w:pPr>
              <w:spacing w:line="276" w:lineRule="auto"/>
              <w:jc w:val="both"/>
            </w:pPr>
          </w:p>
        </w:tc>
      </w:tr>
    </w:tbl>
    <w:p w:rsidR="00524A09" w:rsidRDefault="00524A09">
      <w:r>
        <w:br w:type="page"/>
      </w:r>
    </w:p>
    <w:tbl>
      <w:tblPr>
        <w:tblStyle w:val="TableGrid"/>
        <w:tblpPr w:leftFromText="180" w:rightFromText="180" w:vertAnchor="text" w:tblpX="-38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3415"/>
        <w:gridCol w:w="6030"/>
      </w:tblGrid>
      <w:tr w:rsidR="0097668A" w:rsidRPr="000D3095" w:rsidTr="00524A09">
        <w:tc>
          <w:tcPr>
            <w:tcW w:w="9445" w:type="dxa"/>
            <w:gridSpan w:val="2"/>
          </w:tcPr>
          <w:p w:rsidR="00FF100B" w:rsidRPr="000D3095" w:rsidRDefault="00FF100B" w:rsidP="00524A09">
            <w:pPr>
              <w:pStyle w:val="ListParagraph"/>
              <w:keepNext/>
              <w:keepLines/>
              <w:spacing w:after="0"/>
              <w:ind w:left="285"/>
              <w:jc w:val="both"/>
              <w:rPr>
                <w:rFonts w:ascii="Arial" w:hAnsi="Arial" w:cs="Arial"/>
                <w:lang w:val="es-ES"/>
              </w:rPr>
            </w:pPr>
          </w:p>
          <w:p w:rsidR="00FF100B" w:rsidRPr="000D3095" w:rsidRDefault="00817CBC" w:rsidP="00524A09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>DESCRIPCIÓN DEL PROYECTO</w:t>
            </w:r>
          </w:p>
          <w:p w:rsidR="0097668A" w:rsidRPr="000D3095" w:rsidRDefault="0097668A" w:rsidP="00524A09">
            <w:pPr>
              <w:pStyle w:val="ListParagraph"/>
              <w:keepNext/>
              <w:keepLines/>
              <w:spacing w:after="0"/>
              <w:ind w:left="285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97668A" w:rsidRPr="000D3095" w:rsidTr="00524A09">
        <w:tc>
          <w:tcPr>
            <w:tcW w:w="9445" w:type="dxa"/>
            <w:gridSpan w:val="2"/>
          </w:tcPr>
          <w:p w:rsidR="00FF100B" w:rsidRPr="000D3095" w:rsidRDefault="00FF100B" w:rsidP="00524A09">
            <w:pPr>
              <w:keepNext/>
              <w:keepLines/>
              <w:spacing w:line="276" w:lineRule="auto"/>
              <w:jc w:val="both"/>
            </w:pPr>
          </w:p>
          <w:p w:rsidR="00FF100B" w:rsidRPr="000D3095" w:rsidRDefault="00817CBC" w:rsidP="00524A09">
            <w:pPr>
              <w:pStyle w:val="ListParagraph"/>
              <w:keepNext/>
              <w:keepLines/>
              <w:numPr>
                <w:ilvl w:val="1"/>
                <w:numId w:val="9"/>
              </w:numPr>
              <w:spacing w:after="0"/>
              <w:jc w:val="both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u w:val="single"/>
                <w:lang w:val="es-ES"/>
              </w:rPr>
              <w:t>Introducción</w:t>
            </w:r>
          </w:p>
          <w:p w:rsidR="0097668A" w:rsidRPr="000D3095" w:rsidRDefault="0097668A" w:rsidP="00524A09">
            <w:pPr>
              <w:keepNext/>
              <w:keepLines/>
              <w:spacing w:line="276" w:lineRule="auto"/>
              <w:ind w:left="-120" w:firstLine="708"/>
              <w:jc w:val="both"/>
            </w:pPr>
          </w:p>
        </w:tc>
      </w:tr>
      <w:tr w:rsidR="0097668A" w:rsidRPr="000D3095" w:rsidTr="00524A09">
        <w:trPr>
          <w:trHeight w:val="1041"/>
        </w:trPr>
        <w:tc>
          <w:tcPr>
            <w:tcW w:w="9445" w:type="dxa"/>
            <w:gridSpan w:val="2"/>
          </w:tcPr>
          <w:p w:rsidR="00FF100B" w:rsidRPr="000D3095" w:rsidRDefault="00FF100B" w:rsidP="00524A09">
            <w:pPr>
              <w:keepNext/>
              <w:keepLines/>
              <w:spacing w:line="276" w:lineRule="auto"/>
              <w:jc w:val="both"/>
              <w:rPr>
                <w:szCs w:val="22"/>
              </w:rPr>
            </w:pPr>
          </w:p>
          <w:p w:rsidR="00FF100B" w:rsidRPr="000D3095" w:rsidRDefault="00266F2C" w:rsidP="00524A09">
            <w:pPr>
              <w:keepNext/>
              <w:keepLines/>
              <w:jc w:val="both"/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>En la actualidad, el turismo constituye una importante fuente de ingresos para los países, e incluso para algunos países e</w:t>
            </w:r>
            <w:r w:rsidR="00410A65" w:rsidRPr="000D3095">
              <w:rPr>
                <w:color w:val="000000"/>
                <w:szCs w:val="22"/>
              </w:rPr>
              <w:t>n</w:t>
            </w:r>
            <w:r w:rsidRPr="000D3095">
              <w:rPr>
                <w:color w:val="000000"/>
                <w:szCs w:val="22"/>
              </w:rPr>
              <w:t xml:space="preserve"> desarrollo representa una de sus fuentes de ingresos más relevantes.</w:t>
            </w:r>
          </w:p>
          <w:p w:rsidR="00FF100B" w:rsidRPr="000D3095" w:rsidRDefault="00FF100B" w:rsidP="00524A09">
            <w:pPr>
              <w:keepNext/>
              <w:keepLines/>
              <w:jc w:val="both"/>
              <w:rPr>
                <w:szCs w:val="22"/>
              </w:rPr>
            </w:pPr>
          </w:p>
          <w:p w:rsidR="00FF100B" w:rsidRPr="000D3095" w:rsidRDefault="0040568F" w:rsidP="00524A09">
            <w:pPr>
              <w:keepNext/>
              <w:keepLines/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>S</w:t>
            </w:r>
            <w:r w:rsidR="00266F2C" w:rsidRPr="000D3095">
              <w:rPr>
                <w:color w:val="000000"/>
                <w:szCs w:val="22"/>
              </w:rPr>
              <w:t xml:space="preserve">egún </w:t>
            </w:r>
            <w:r w:rsidRPr="000D3095">
              <w:rPr>
                <w:color w:val="000000"/>
                <w:szCs w:val="22"/>
              </w:rPr>
              <w:t xml:space="preserve">los datos </w:t>
            </w:r>
            <w:r w:rsidR="006544D1">
              <w:rPr>
                <w:color w:val="000000"/>
                <w:szCs w:val="22"/>
              </w:rPr>
              <w:t>del documento</w:t>
            </w:r>
            <w:r w:rsidRPr="000D3095">
              <w:rPr>
                <w:color w:val="000000"/>
                <w:szCs w:val="22"/>
              </w:rPr>
              <w:t xml:space="preserve"> </w:t>
            </w:r>
            <w:r w:rsidR="00266F2C" w:rsidRPr="006275B8">
              <w:rPr>
                <w:i/>
                <w:color w:val="000000"/>
                <w:szCs w:val="22"/>
              </w:rPr>
              <w:t>Evaluación de mercado para el análisis del turismo gastronómico en el Perú</w:t>
            </w:r>
            <w:r w:rsidR="00266F2C" w:rsidRPr="000D3095">
              <w:rPr>
                <w:color w:val="000000"/>
                <w:szCs w:val="22"/>
              </w:rPr>
              <w:t>, elaborad</w:t>
            </w:r>
            <w:r w:rsidR="006544D1">
              <w:rPr>
                <w:color w:val="000000"/>
                <w:szCs w:val="22"/>
              </w:rPr>
              <w:t>o</w:t>
            </w:r>
            <w:r w:rsidR="00266F2C" w:rsidRPr="000D3095">
              <w:rPr>
                <w:color w:val="000000"/>
                <w:szCs w:val="22"/>
              </w:rPr>
              <w:t xml:space="preserve"> por la Comisión de Promoción del Perú para la Exportación y el Turismo </w:t>
            </w:r>
            <w:r w:rsidR="00A83BC3" w:rsidRPr="000D3095">
              <w:rPr>
                <w:color w:val="000000"/>
                <w:szCs w:val="22"/>
              </w:rPr>
              <w:t>(</w:t>
            </w:r>
            <w:r w:rsidR="00266F2C" w:rsidRPr="000D3095">
              <w:rPr>
                <w:color w:val="000000"/>
                <w:szCs w:val="22"/>
              </w:rPr>
              <w:t>PROMPERÚ</w:t>
            </w:r>
            <w:r w:rsidR="00A83BC3" w:rsidRPr="000D3095">
              <w:rPr>
                <w:color w:val="000000"/>
                <w:szCs w:val="22"/>
              </w:rPr>
              <w:t>)</w:t>
            </w:r>
            <w:r w:rsidR="00266F2C" w:rsidRPr="000D3095">
              <w:rPr>
                <w:color w:val="000000"/>
                <w:szCs w:val="22"/>
              </w:rPr>
              <w:t xml:space="preserve"> en el año 2016, los principales focos de atracción turística son la cocina tradicional (59%), el Machu Picchu (60%) y diversos paisajes naturales (61%).</w:t>
            </w:r>
            <w:r w:rsidR="0097668A" w:rsidRPr="000D3095">
              <w:rPr>
                <w:szCs w:val="22"/>
              </w:rPr>
              <w:t xml:space="preserve"> </w:t>
            </w:r>
            <w:r w:rsidR="00266F2C" w:rsidRPr="000D3095">
              <w:rPr>
                <w:color w:val="000000"/>
                <w:szCs w:val="22"/>
              </w:rPr>
              <w:t>En dicha evaluación se destaca que el 82% de los turistas consideran el Perú un destino gastronómico.</w:t>
            </w:r>
            <w:r w:rsidR="0097668A" w:rsidRPr="000D3095">
              <w:rPr>
                <w:szCs w:val="22"/>
              </w:rPr>
              <w:t xml:space="preserve"> </w:t>
            </w:r>
            <w:r w:rsidR="00266F2C" w:rsidRPr="000D3095">
              <w:rPr>
                <w:color w:val="000000"/>
                <w:szCs w:val="22"/>
              </w:rPr>
              <w:t>En relación con ello, cabe destacar que en los World Travel Award</w:t>
            </w:r>
            <w:r w:rsidR="000D3095">
              <w:rPr>
                <w:color w:val="000000"/>
                <w:szCs w:val="22"/>
              </w:rPr>
              <w:t>s</w:t>
            </w:r>
            <w:r w:rsidR="00266F2C" w:rsidRPr="000D3095">
              <w:rPr>
                <w:color w:val="000000"/>
                <w:szCs w:val="22"/>
              </w:rPr>
              <w:t xml:space="preserve"> de</w:t>
            </w:r>
            <w:r w:rsidR="0038590B">
              <w:rPr>
                <w:color w:val="000000"/>
                <w:szCs w:val="22"/>
              </w:rPr>
              <w:t> </w:t>
            </w:r>
            <w:r w:rsidR="00266F2C" w:rsidRPr="000D3095">
              <w:rPr>
                <w:color w:val="000000"/>
                <w:szCs w:val="22"/>
              </w:rPr>
              <w:t>2017 el Perú fue galardonado como mejor destino culinario por sexto año consecutivo.</w:t>
            </w:r>
          </w:p>
          <w:p w:rsidR="00FF100B" w:rsidRPr="000D3095" w:rsidRDefault="00FF100B" w:rsidP="00524A09">
            <w:pPr>
              <w:keepNext/>
              <w:keepLines/>
              <w:spacing w:line="276" w:lineRule="auto"/>
              <w:jc w:val="both"/>
              <w:rPr>
                <w:szCs w:val="22"/>
              </w:rPr>
            </w:pPr>
          </w:p>
          <w:p w:rsidR="00FF100B" w:rsidRPr="000D3095" w:rsidRDefault="0056454B" w:rsidP="00524A09">
            <w:pPr>
              <w:keepNext/>
              <w:keepLines/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 xml:space="preserve">La gran variedad de productos peruanos de alta calidad vinculados a la historia, al terruño y a formas tradicionales de cultivo, producción </w:t>
            </w:r>
            <w:r w:rsidR="005A5637" w:rsidRPr="000D3095">
              <w:rPr>
                <w:color w:val="000000"/>
                <w:szCs w:val="22"/>
              </w:rPr>
              <w:t>y</w:t>
            </w:r>
            <w:r w:rsidRPr="000D3095">
              <w:rPr>
                <w:color w:val="000000"/>
                <w:szCs w:val="22"/>
              </w:rPr>
              <w:t xml:space="preserve"> elaboración ha sido reconocida a nivel mundial gracias a la gastronomía </w:t>
            </w:r>
            <w:r w:rsidR="001320FF" w:rsidRPr="000D3095">
              <w:rPr>
                <w:color w:val="000000"/>
                <w:szCs w:val="22"/>
              </w:rPr>
              <w:t>del país</w:t>
            </w:r>
            <w:r w:rsidRPr="000D3095">
              <w:rPr>
                <w:color w:val="000000"/>
                <w:szCs w:val="22"/>
              </w:rPr>
              <w:t>.</w:t>
            </w:r>
          </w:p>
          <w:p w:rsidR="00FF100B" w:rsidRPr="000D3095" w:rsidRDefault="00FF100B" w:rsidP="00524A09">
            <w:pPr>
              <w:keepNext/>
              <w:keepLines/>
              <w:rPr>
                <w:szCs w:val="22"/>
              </w:rPr>
            </w:pPr>
          </w:p>
          <w:p w:rsidR="00FF100B" w:rsidRPr="000D3095" w:rsidRDefault="0056454B" w:rsidP="00524A09">
            <w:pPr>
              <w:keepNext/>
              <w:keepLines/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>La gastronomía peruana no solo abarca platos y recetas, sino también productos agrícolas, ingredientes, técnicas de producción y elaboración (la pachamanca, por ejemplo), artefactos de cocina y hábitos alimentarios, entre otros.</w:t>
            </w:r>
            <w:r w:rsidR="0097668A" w:rsidRPr="000D3095">
              <w:rPr>
                <w:szCs w:val="22"/>
              </w:rPr>
              <w:t xml:space="preserve"> </w:t>
            </w:r>
            <w:r w:rsidRPr="000D3095">
              <w:rPr>
                <w:color w:val="000000"/>
                <w:szCs w:val="22"/>
              </w:rPr>
              <w:t xml:space="preserve">Así, </w:t>
            </w:r>
            <w:r w:rsidR="00D97244">
              <w:rPr>
                <w:color w:val="000000"/>
                <w:szCs w:val="22"/>
              </w:rPr>
              <w:t xml:space="preserve">además de </w:t>
            </w:r>
            <w:r w:rsidRPr="000D3095">
              <w:rPr>
                <w:color w:val="000000"/>
                <w:szCs w:val="22"/>
              </w:rPr>
              <w:t>brinda</w:t>
            </w:r>
            <w:r w:rsidR="00D97244">
              <w:rPr>
                <w:color w:val="000000"/>
                <w:szCs w:val="22"/>
              </w:rPr>
              <w:t>r</w:t>
            </w:r>
            <w:r w:rsidRPr="000D3095">
              <w:rPr>
                <w:color w:val="000000"/>
                <w:szCs w:val="22"/>
              </w:rPr>
              <w:t xml:space="preserve"> oportunidades para el desarrollo de la agricultura, la ganadería y la pesca al </w:t>
            </w:r>
            <w:r w:rsidR="00336CF0">
              <w:rPr>
                <w:color w:val="000000"/>
                <w:szCs w:val="22"/>
              </w:rPr>
              <w:t xml:space="preserve">potenciar la </w:t>
            </w:r>
            <w:r w:rsidRPr="000D3095">
              <w:rPr>
                <w:color w:val="000000"/>
                <w:szCs w:val="22"/>
              </w:rPr>
              <w:t>demanda de productos peruanos,</w:t>
            </w:r>
            <w:r w:rsidR="0097668A" w:rsidRPr="000D3095">
              <w:rPr>
                <w:szCs w:val="22"/>
              </w:rPr>
              <w:t xml:space="preserve"> </w:t>
            </w:r>
            <w:r w:rsidR="00D97244" w:rsidRPr="000D3095">
              <w:rPr>
                <w:color w:val="000000"/>
                <w:szCs w:val="22"/>
              </w:rPr>
              <w:t xml:space="preserve">la gastronomía </w:t>
            </w:r>
            <w:r w:rsidR="00D97244">
              <w:rPr>
                <w:color w:val="000000"/>
                <w:szCs w:val="22"/>
              </w:rPr>
              <w:t xml:space="preserve">del país también </w:t>
            </w:r>
            <w:r w:rsidR="0006173B" w:rsidRPr="000D3095">
              <w:rPr>
                <w:color w:val="000000"/>
                <w:szCs w:val="22"/>
              </w:rPr>
              <w:t xml:space="preserve">estimula la creación de nuevos negocios </w:t>
            </w:r>
            <w:r w:rsidR="00253457">
              <w:rPr>
                <w:color w:val="000000"/>
                <w:szCs w:val="22"/>
              </w:rPr>
              <w:t xml:space="preserve">y alienta al campo peruano a adoptar </w:t>
            </w:r>
            <w:r w:rsidR="0006173B" w:rsidRPr="000D3095">
              <w:rPr>
                <w:color w:val="000000"/>
                <w:szCs w:val="22"/>
              </w:rPr>
              <w:t>mayor</w:t>
            </w:r>
            <w:r w:rsidR="00E83D04">
              <w:rPr>
                <w:color w:val="000000"/>
                <w:szCs w:val="22"/>
              </w:rPr>
              <w:t xml:space="preserve">es estándares de </w:t>
            </w:r>
            <w:r w:rsidR="0006173B" w:rsidRPr="000D3095">
              <w:rPr>
                <w:color w:val="000000"/>
                <w:szCs w:val="22"/>
              </w:rPr>
              <w:t>calidad.</w:t>
            </w:r>
          </w:p>
          <w:p w:rsidR="00FF100B" w:rsidRPr="000D3095" w:rsidRDefault="00FF100B" w:rsidP="00524A09">
            <w:pPr>
              <w:keepNext/>
              <w:keepLines/>
              <w:rPr>
                <w:szCs w:val="22"/>
              </w:rPr>
            </w:pPr>
          </w:p>
          <w:p w:rsidR="00FF100B" w:rsidRPr="000D3095" w:rsidRDefault="0006173B" w:rsidP="00524A09">
            <w:pPr>
              <w:keepNext/>
              <w:keepLines/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 xml:space="preserve">El reconocimiento internacional de restaurantes peruanos ha impulsado la elevada demanda de </w:t>
            </w:r>
            <w:r w:rsidR="00C83114" w:rsidRPr="000D3095">
              <w:rPr>
                <w:color w:val="000000"/>
                <w:szCs w:val="22"/>
              </w:rPr>
              <w:t xml:space="preserve">rutas </w:t>
            </w:r>
            <w:r w:rsidRPr="000D3095">
              <w:rPr>
                <w:color w:val="000000"/>
                <w:szCs w:val="22"/>
              </w:rPr>
              <w:t>gastronómic</w:t>
            </w:r>
            <w:r w:rsidR="00C83114" w:rsidRPr="000D3095">
              <w:rPr>
                <w:color w:val="000000"/>
                <w:szCs w:val="22"/>
              </w:rPr>
              <w:t>a</w:t>
            </w:r>
            <w:r w:rsidRPr="000D3095">
              <w:rPr>
                <w:color w:val="000000"/>
                <w:szCs w:val="22"/>
              </w:rPr>
              <w:t>s, a través de l</w:t>
            </w:r>
            <w:r w:rsidR="00E423F6" w:rsidRPr="000D3095">
              <w:rPr>
                <w:color w:val="000000"/>
                <w:szCs w:val="22"/>
              </w:rPr>
              <w:t>a</w:t>
            </w:r>
            <w:r w:rsidRPr="000D3095">
              <w:rPr>
                <w:color w:val="000000"/>
                <w:szCs w:val="22"/>
              </w:rPr>
              <w:t>s cuales los visitantes pueden descubrir el arte culinario de los antepasados peruanos, que perdura gracias a la cocina de fusión y el uso de técnicas culinarias de vanguardia.</w:t>
            </w:r>
            <w:r w:rsidR="0097668A" w:rsidRPr="000D3095">
              <w:rPr>
                <w:szCs w:val="22"/>
              </w:rPr>
              <w:t xml:space="preserve"> </w:t>
            </w:r>
            <w:r w:rsidRPr="000D3095">
              <w:rPr>
                <w:color w:val="000000"/>
                <w:szCs w:val="22"/>
              </w:rPr>
              <w:t>Es</w:t>
            </w:r>
            <w:r w:rsidR="002B6731" w:rsidRPr="000D3095">
              <w:rPr>
                <w:color w:val="000000"/>
                <w:szCs w:val="22"/>
              </w:rPr>
              <w:t>a</w:t>
            </w:r>
            <w:r w:rsidRPr="000D3095">
              <w:rPr>
                <w:color w:val="000000"/>
                <w:szCs w:val="22"/>
              </w:rPr>
              <w:t>s r</w:t>
            </w:r>
            <w:r w:rsidR="002B6731" w:rsidRPr="000D3095">
              <w:rPr>
                <w:color w:val="000000"/>
                <w:szCs w:val="22"/>
              </w:rPr>
              <w:t>uta</w:t>
            </w:r>
            <w:r w:rsidRPr="000D3095">
              <w:rPr>
                <w:color w:val="000000"/>
                <w:szCs w:val="22"/>
              </w:rPr>
              <w:t>s gastronómic</w:t>
            </w:r>
            <w:r w:rsidR="002B6731" w:rsidRPr="000D3095">
              <w:rPr>
                <w:color w:val="000000"/>
                <w:szCs w:val="22"/>
              </w:rPr>
              <w:t>a</w:t>
            </w:r>
            <w:r w:rsidRPr="000D3095">
              <w:rPr>
                <w:color w:val="000000"/>
                <w:szCs w:val="22"/>
              </w:rPr>
              <w:t xml:space="preserve">s no solo incluyen visitas a restaurantes de alta cocina, sino también a granjas que </w:t>
            </w:r>
            <w:r w:rsidR="00D4232C" w:rsidRPr="000D3095">
              <w:rPr>
                <w:color w:val="000000"/>
                <w:szCs w:val="22"/>
              </w:rPr>
              <w:t>elaboran</w:t>
            </w:r>
            <w:r w:rsidRPr="000D3095">
              <w:rPr>
                <w:color w:val="000000"/>
                <w:szCs w:val="22"/>
              </w:rPr>
              <w:t xml:space="preserve"> los ingredientes que componen los platos peruanos, así como a mercados y tiendas donde se comercializan productos alimentarios.</w:t>
            </w:r>
            <w:r w:rsidR="0097668A" w:rsidRPr="000D3095">
              <w:rPr>
                <w:szCs w:val="22"/>
              </w:rPr>
              <w:t xml:space="preserve"> </w:t>
            </w:r>
            <w:r w:rsidR="00FF53C8" w:rsidRPr="000D3095">
              <w:rPr>
                <w:szCs w:val="22"/>
              </w:rPr>
              <w:t>Los v</w:t>
            </w:r>
            <w:r w:rsidR="0097668A" w:rsidRPr="000D3095">
              <w:rPr>
                <w:szCs w:val="22"/>
              </w:rPr>
              <w:t>isit</w:t>
            </w:r>
            <w:r w:rsidR="00FF53C8" w:rsidRPr="000D3095">
              <w:rPr>
                <w:szCs w:val="22"/>
              </w:rPr>
              <w:t xml:space="preserve">antes </w:t>
            </w:r>
            <w:r w:rsidR="0097668A" w:rsidRPr="000D3095">
              <w:rPr>
                <w:szCs w:val="22"/>
              </w:rPr>
              <w:t>participa</w:t>
            </w:r>
            <w:r w:rsidR="00FF53C8" w:rsidRPr="000D3095">
              <w:rPr>
                <w:szCs w:val="22"/>
              </w:rPr>
              <w:t>n</w:t>
            </w:r>
            <w:r w:rsidR="00795607">
              <w:rPr>
                <w:szCs w:val="22"/>
              </w:rPr>
              <w:t>, asimismo,</w:t>
            </w:r>
            <w:r w:rsidR="00FF53C8" w:rsidRPr="000D3095">
              <w:rPr>
                <w:szCs w:val="22"/>
              </w:rPr>
              <w:t xml:space="preserve"> e</w:t>
            </w:r>
            <w:r w:rsidR="0097668A" w:rsidRPr="000D3095">
              <w:rPr>
                <w:szCs w:val="22"/>
              </w:rPr>
              <w:t xml:space="preserve">n </w:t>
            </w:r>
            <w:r w:rsidR="00FF53C8" w:rsidRPr="000D3095">
              <w:rPr>
                <w:szCs w:val="22"/>
              </w:rPr>
              <w:t xml:space="preserve">clases de </w:t>
            </w:r>
            <w:r w:rsidR="0097668A" w:rsidRPr="000D3095">
              <w:rPr>
                <w:szCs w:val="22"/>
              </w:rPr>
              <w:t>co</w:t>
            </w:r>
            <w:r w:rsidR="00FF53C8" w:rsidRPr="000D3095">
              <w:rPr>
                <w:szCs w:val="22"/>
              </w:rPr>
              <w:t>cina y degustaciones</w:t>
            </w:r>
            <w:r w:rsidR="0097668A" w:rsidRPr="000D3095">
              <w:rPr>
                <w:szCs w:val="22"/>
              </w:rPr>
              <w:t>.</w:t>
            </w:r>
          </w:p>
          <w:p w:rsidR="00FF100B" w:rsidRPr="000D3095" w:rsidRDefault="00FF100B" w:rsidP="00524A09">
            <w:pPr>
              <w:keepNext/>
              <w:keepLines/>
              <w:rPr>
                <w:szCs w:val="22"/>
              </w:rPr>
            </w:pPr>
          </w:p>
          <w:p w:rsidR="00FF100B" w:rsidRPr="000D3095" w:rsidRDefault="00422493" w:rsidP="00524A09">
            <w:pPr>
              <w:keepNext/>
              <w:keepLines/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 xml:space="preserve">Esa información evidencia que nos encontramos ante una gran ocasión para crear las condiciones propicias para el desarrollo económico y social </w:t>
            </w:r>
            <w:r w:rsidR="007E51F5" w:rsidRPr="000D3095">
              <w:rPr>
                <w:color w:val="000000"/>
                <w:szCs w:val="22"/>
              </w:rPr>
              <w:t>de</w:t>
            </w:r>
            <w:r w:rsidRPr="000D3095">
              <w:rPr>
                <w:color w:val="000000"/>
                <w:szCs w:val="22"/>
              </w:rPr>
              <w:t xml:space="preserve"> </w:t>
            </w:r>
            <w:r w:rsidR="007E51F5" w:rsidRPr="000D3095">
              <w:rPr>
                <w:color w:val="000000"/>
                <w:szCs w:val="22"/>
              </w:rPr>
              <w:t>aquel</w:t>
            </w:r>
            <w:r w:rsidRPr="000D3095">
              <w:rPr>
                <w:color w:val="000000"/>
                <w:szCs w:val="22"/>
              </w:rPr>
              <w:t xml:space="preserve">las comunidades </w:t>
            </w:r>
            <w:r w:rsidR="007E51F5" w:rsidRPr="000D3095">
              <w:rPr>
                <w:color w:val="000000"/>
                <w:szCs w:val="22"/>
              </w:rPr>
              <w:t>que cuenta</w:t>
            </w:r>
            <w:r w:rsidR="006402BE">
              <w:rPr>
                <w:color w:val="000000"/>
                <w:szCs w:val="22"/>
              </w:rPr>
              <w:t>n</w:t>
            </w:r>
            <w:r w:rsidR="007E51F5" w:rsidRPr="000D3095">
              <w:rPr>
                <w:color w:val="000000"/>
                <w:szCs w:val="22"/>
              </w:rPr>
              <w:t xml:space="preserve"> con </w:t>
            </w:r>
            <w:r w:rsidRPr="000D3095">
              <w:rPr>
                <w:color w:val="000000"/>
                <w:szCs w:val="22"/>
              </w:rPr>
              <w:t xml:space="preserve">zonas potencialmente </w:t>
            </w:r>
            <w:r w:rsidRPr="000D3095">
              <w:rPr>
                <w:szCs w:val="22"/>
              </w:rPr>
              <w:t>turísticas, atraer inversiones y generar un espacio para la formulación de propuestas sobre PI.</w:t>
            </w:r>
            <w:r w:rsidR="0097668A" w:rsidRPr="000D3095">
              <w:rPr>
                <w:szCs w:val="22"/>
              </w:rPr>
              <w:t xml:space="preserve"> </w:t>
            </w:r>
            <w:r w:rsidRPr="000D3095">
              <w:rPr>
                <w:szCs w:val="22"/>
              </w:rPr>
              <w:t>Ello también puede aplicarse a otros países en desarrollo que, como el Perú, desean promocionar de mejor forma el sector del turismo gastronómico mediante el uso de instrumentos de PI.</w:t>
            </w:r>
          </w:p>
          <w:p w:rsidR="00FF100B" w:rsidRPr="000D3095" w:rsidRDefault="00FF100B" w:rsidP="00524A09">
            <w:pPr>
              <w:keepNext/>
              <w:keepLines/>
              <w:rPr>
                <w:szCs w:val="22"/>
              </w:rPr>
            </w:pPr>
          </w:p>
          <w:p w:rsidR="00FF100B" w:rsidRPr="000D3095" w:rsidRDefault="00422493" w:rsidP="00524A09">
            <w:pPr>
              <w:keepNext/>
              <w:keepLines/>
              <w:rPr>
                <w:rFonts w:eastAsia="Times New Roman"/>
                <w:szCs w:val="22"/>
                <w:lang w:eastAsia="es-PE"/>
              </w:rPr>
            </w:pPr>
            <w:r w:rsidRPr="000D3095">
              <w:rPr>
                <w:rFonts w:eastAsia="Times New Roman"/>
                <w:color w:val="000000"/>
                <w:szCs w:val="22"/>
                <w:lang w:eastAsia="es-PE"/>
              </w:rPr>
              <w:t>Es importante destacar que los servicios prestados a través de restaurantes, asociaciones hotele</w:t>
            </w:r>
            <w:r w:rsidR="007E51F5" w:rsidRPr="000D3095">
              <w:rPr>
                <w:rFonts w:eastAsia="Times New Roman"/>
                <w:color w:val="000000"/>
                <w:szCs w:val="22"/>
                <w:lang w:eastAsia="es-PE"/>
              </w:rPr>
              <w:t>ra</w:t>
            </w:r>
            <w:r w:rsidRPr="000D3095">
              <w:rPr>
                <w:rFonts w:eastAsia="Times New Roman"/>
                <w:color w:val="000000"/>
                <w:szCs w:val="22"/>
                <w:lang w:eastAsia="es-PE"/>
              </w:rPr>
              <w:t>s y operadores de viaje</w:t>
            </w:r>
            <w:r w:rsidR="007E51F5" w:rsidRPr="000D3095">
              <w:rPr>
                <w:rFonts w:eastAsia="Times New Roman"/>
                <w:color w:val="000000"/>
                <w:szCs w:val="22"/>
                <w:lang w:eastAsia="es-PE"/>
              </w:rPr>
              <w:t>s</w:t>
            </w:r>
            <w:r w:rsidRPr="000D3095">
              <w:rPr>
                <w:rFonts w:eastAsia="Times New Roman"/>
                <w:color w:val="000000"/>
                <w:szCs w:val="22"/>
                <w:lang w:eastAsia="es-PE"/>
              </w:rPr>
              <w:t xml:space="preserve"> concentran gran cantidad de trabajadores calificados, y ello conlleva un porcentaje elevado de empleos bien remunerados y la revalorización de los productos tradicionales, en beneficio de las familias de agricultores y de los cocineros</w:t>
            </w:r>
            <w:r w:rsidR="00AA7EDB" w:rsidRPr="000D3095">
              <w:rPr>
                <w:rFonts w:eastAsia="Times New Roman"/>
                <w:color w:val="000000"/>
                <w:szCs w:val="22"/>
                <w:lang w:eastAsia="es-PE"/>
              </w:rPr>
              <w:t xml:space="preserve"> de restaurantes</w:t>
            </w:r>
            <w:r w:rsidRPr="000D3095">
              <w:rPr>
                <w:rFonts w:eastAsia="Times New Roman"/>
                <w:color w:val="000000"/>
                <w:szCs w:val="22"/>
                <w:lang w:eastAsia="es-PE"/>
              </w:rPr>
              <w:t>.</w:t>
            </w:r>
          </w:p>
          <w:p w:rsidR="00FF100B" w:rsidRPr="000D3095" w:rsidRDefault="00FF100B" w:rsidP="00524A09">
            <w:pPr>
              <w:keepNext/>
              <w:keepLines/>
              <w:rPr>
                <w:szCs w:val="22"/>
              </w:rPr>
            </w:pPr>
          </w:p>
          <w:p w:rsidR="00FF100B" w:rsidRPr="000D3095" w:rsidRDefault="007726BE" w:rsidP="00524A09">
            <w:pPr>
              <w:keepNext/>
              <w:keepLines/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>Así pues, l</w:t>
            </w:r>
            <w:r w:rsidR="009343F1" w:rsidRPr="000D3095">
              <w:rPr>
                <w:color w:val="000000"/>
                <w:szCs w:val="22"/>
              </w:rPr>
              <w:t xml:space="preserve">as partes interesadas de la industria gastronómica desempeñan una función determinante en la prestación de servicios de alta calidad a los turistas al satisfacer sus </w:t>
            </w:r>
            <w:r w:rsidR="009343F1" w:rsidRPr="000D3095">
              <w:rPr>
                <w:color w:val="000000"/>
                <w:szCs w:val="22"/>
              </w:rPr>
              <w:lastRenderedPageBreak/>
              <w:t>necesidades específicas.</w:t>
            </w:r>
            <w:r w:rsidR="0097668A" w:rsidRPr="000D3095">
              <w:rPr>
                <w:szCs w:val="22"/>
              </w:rPr>
              <w:t xml:space="preserve"> </w:t>
            </w:r>
            <w:r w:rsidR="008938FC">
              <w:rPr>
                <w:szCs w:val="22"/>
              </w:rPr>
              <w:t>En ese empeño</w:t>
            </w:r>
            <w:r w:rsidR="009343F1" w:rsidRPr="000D3095">
              <w:rPr>
                <w:color w:val="000000"/>
                <w:szCs w:val="22"/>
              </w:rPr>
              <w:t>, p</w:t>
            </w:r>
            <w:r w:rsidR="001D193C">
              <w:rPr>
                <w:color w:val="000000"/>
                <w:szCs w:val="22"/>
              </w:rPr>
              <w:t xml:space="preserve">ueden </w:t>
            </w:r>
            <w:r w:rsidR="009343F1" w:rsidRPr="000D3095">
              <w:rPr>
                <w:color w:val="000000"/>
                <w:szCs w:val="22"/>
              </w:rPr>
              <w:t>beneficiarse en gran medida del uso estratégico del sistema de PI en sus actividades.</w:t>
            </w:r>
            <w:r w:rsidR="0097668A" w:rsidRPr="000D3095">
              <w:rPr>
                <w:szCs w:val="22"/>
              </w:rPr>
              <w:t xml:space="preserve"> </w:t>
            </w:r>
            <w:r w:rsidR="009343F1" w:rsidRPr="000D3095">
              <w:rPr>
                <w:color w:val="000000"/>
                <w:szCs w:val="22"/>
              </w:rPr>
              <w:t>Por ejemplo, los cocineros pueden valerse de marcas, nombres comerciales y lemas publicitarios para comercializar los productos y servicios que ofrecen en sus restaurantes</w:t>
            </w:r>
            <w:r w:rsidR="009A7183" w:rsidRPr="000D3095">
              <w:rPr>
                <w:color w:val="000000"/>
                <w:szCs w:val="22"/>
              </w:rPr>
              <w:t>,</w:t>
            </w:r>
            <w:r w:rsidR="009343F1" w:rsidRPr="000D3095">
              <w:rPr>
                <w:color w:val="000000"/>
                <w:szCs w:val="22"/>
              </w:rPr>
              <w:t xml:space="preserve"> e incluso p</w:t>
            </w:r>
            <w:r w:rsidR="001D193C">
              <w:rPr>
                <w:color w:val="000000"/>
                <w:szCs w:val="22"/>
              </w:rPr>
              <w:t xml:space="preserve">ueden </w:t>
            </w:r>
            <w:r w:rsidR="009343F1" w:rsidRPr="000D3095">
              <w:rPr>
                <w:color w:val="000000"/>
                <w:szCs w:val="22"/>
              </w:rPr>
              <w:t xml:space="preserve">ser titulares de derechos de autor sobre formas originales de expresión </w:t>
            </w:r>
            <w:r w:rsidR="007C7EC3" w:rsidRPr="000D3095">
              <w:rPr>
                <w:color w:val="000000"/>
                <w:szCs w:val="22"/>
              </w:rPr>
              <w:t xml:space="preserve">contenidas en las </w:t>
            </w:r>
            <w:r w:rsidR="009343F1" w:rsidRPr="000D3095">
              <w:rPr>
                <w:color w:val="000000"/>
                <w:szCs w:val="22"/>
              </w:rPr>
              <w:t>cartas</w:t>
            </w:r>
            <w:r w:rsidR="007C7EC3" w:rsidRPr="000D3095">
              <w:rPr>
                <w:color w:val="000000"/>
                <w:szCs w:val="22"/>
              </w:rPr>
              <w:t xml:space="preserve"> de sus establecimientos</w:t>
            </w:r>
            <w:r w:rsidR="009343F1" w:rsidRPr="000D3095">
              <w:rPr>
                <w:color w:val="000000"/>
                <w:szCs w:val="22"/>
              </w:rPr>
              <w:t>.</w:t>
            </w:r>
            <w:r w:rsidR="0097668A" w:rsidRPr="000D3095">
              <w:rPr>
                <w:szCs w:val="22"/>
              </w:rPr>
              <w:t xml:space="preserve"> </w:t>
            </w:r>
            <w:r w:rsidR="009249FE" w:rsidRPr="000D3095">
              <w:rPr>
                <w:color w:val="000000"/>
                <w:szCs w:val="22"/>
              </w:rPr>
              <w:t xml:space="preserve">Por su parte, los proveedores de los </w:t>
            </w:r>
            <w:r w:rsidR="002A6A62" w:rsidRPr="000D3095">
              <w:rPr>
                <w:color w:val="000000"/>
                <w:szCs w:val="22"/>
              </w:rPr>
              <w:t>productos</w:t>
            </w:r>
            <w:r w:rsidR="009249FE" w:rsidRPr="000D3095">
              <w:rPr>
                <w:color w:val="000000"/>
                <w:szCs w:val="22"/>
              </w:rPr>
              <w:t xml:space="preserve"> utilizados por los cocineros, como los agricultores, también p</w:t>
            </w:r>
            <w:r w:rsidR="001D193C">
              <w:rPr>
                <w:color w:val="000000"/>
                <w:szCs w:val="22"/>
              </w:rPr>
              <w:t xml:space="preserve">ueden </w:t>
            </w:r>
            <w:r w:rsidR="009249FE" w:rsidRPr="000D3095">
              <w:rPr>
                <w:color w:val="000000"/>
                <w:szCs w:val="22"/>
              </w:rPr>
              <w:t>beneficiarse del sistema de PI mediante el uso de marcas colectivas, marcas de certificación, denominaciones de origen, variedades vegetales y conocimientos tradicionales y folclore, entre otros.</w:t>
            </w:r>
          </w:p>
          <w:p w:rsidR="00FF100B" w:rsidRPr="000D3095" w:rsidRDefault="00FF100B" w:rsidP="00524A09">
            <w:pPr>
              <w:keepNext/>
              <w:keepLines/>
              <w:rPr>
                <w:szCs w:val="22"/>
              </w:rPr>
            </w:pPr>
          </w:p>
          <w:p w:rsidR="00FF100B" w:rsidRPr="000D3095" w:rsidRDefault="009249FE" w:rsidP="00524A09">
            <w:pPr>
              <w:keepNext/>
              <w:keepLines/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>Pese a lo anterior, no se aprecia un uso intensivo de la PI en los sectores del turismo y la gastronomía del Perú.</w:t>
            </w:r>
            <w:r w:rsidR="0097668A" w:rsidRPr="000D3095">
              <w:rPr>
                <w:szCs w:val="22"/>
              </w:rPr>
              <w:t xml:space="preserve"> </w:t>
            </w:r>
            <w:r w:rsidR="00014284" w:rsidRPr="000D3095">
              <w:rPr>
                <w:szCs w:val="22"/>
              </w:rPr>
              <w:t xml:space="preserve">Prueba de ello </w:t>
            </w:r>
            <w:r w:rsidRPr="000D3095">
              <w:rPr>
                <w:color w:val="000000"/>
                <w:szCs w:val="22"/>
              </w:rPr>
              <w:t xml:space="preserve">es que, según información </w:t>
            </w:r>
            <w:r w:rsidRPr="000D3095">
              <w:rPr>
                <w:szCs w:val="22"/>
              </w:rPr>
              <w:t>estadística generada por el Instituto Nacional de Defensa de la Competencia y de la Protección de la Propiedad Intelectual (INDECOPI), del total de marcas registradas en el año 2017 por residentes peruanos, solo el 5,6% correspondió a servicios de restauración y hospedaje.</w:t>
            </w:r>
            <w:r w:rsidR="0097668A" w:rsidRPr="000D3095">
              <w:rPr>
                <w:szCs w:val="22"/>
              </w:rPr>
              <w:t xml:space="preserve"> </w:t>
            </w:r>
            <w:r w:rsidRPr="000D3095">
              <w:rPr>
                <w:szCs w:val="22"/>
              </w:rPr>
              <w:t>Esa situación también puede darse en países en desarrollo análogos.</w:t>
            </w:r>
          </w:p>
          <w:p w:rsidR="00FF100B" w:rsidRPr="000D3095" w:rsidRDefault="00FF100B" w:rsidP="00524A09">
            <w:pPr>
              <w:keepNext/>
              <w:keepLines/>
              <w:rPr>
                <w:szCs w:val="22"/>
              </w:rPr>
            </w:pPr>
          </w:p>
          <w:p w:rsidR="00FF100B" w:rsidRPr="000D3095" w:rsidRDefault="00014284" w:rsidP="00524A09">
            <w:pPr>
              <w:keepNext/>
              <w:keepLines/>
              <w:rPr>
                <w:szCs w:val="22"/>
              </w:rPr>
            </w:pPr>
            <w:r w:rsidRPr="000D3095">
              <w:rPr>
                <w:szCs w:val="22"/>
              </w:rPr>
              <w:t>Por consiguiente</w:t>
            </w:r>
            <w:r w:rsidR="009249FE" w:rsidRPr="000D3095">
              <w:rPr>
                <w:szCs w:val="22"/>
              </w:rPr>
              <w:t xml:space="preserve">, el objetivo del proyecto consistirá en analizar las posibles ventajas que la PI </w:t>
            </w:r>
            <w:r w:rsidR="00B628A0" w:rsidRPr="000D3095">
              <w:rPr>
                <w:szCs w:val="22"/>
              </w:rPr>
              <w:t>aplicada a</w:t>
            </w:r>
            <w:r w:rsidR="009249FE" w:rsidRPr="000D3095">
              <w:rPr>
                <w:szCs w:val="22"/>
              </w:rPr>
              <w:t xml:space="preserve">l ámbito de las tradiciones culinarias podría </w:t>
            </w:r>
            <w:r w:rsidR="00B628A0" w:rsidRPr="000D3095">
              <w:rPr>
                <w:szCs w:val="22"/>
              </w:rPr>
              <w:t>re</w:t>
            </w:r>
            <w:r w:rsidR="009249FE" w:rsidRPr="000D3095">
              <w:rPr>
                <w:szCs w:val="22"/>
              </w:rPr>
              <w:t>portar a las actividades económicas del sector del turismo gastronómico del Perú y de otros países en desarrollo</w:t>
            </w:r>
            <w:r w:rsidR="00F7038A" w:rsidRPr="000D3095">
              <w:rPr>
                <w:szCs w:val="22"/>
              </w:rPr>
              <w:t xml:space="preserve"> y</w:t>
            </w:r>
            <w:r w:rsidR="009249FE" w:rsidRPr="000D3095">
              <w:rPr>
                <w:szCs w:val="22"/>
              </w:rPr>
              <w:t>, a</w:t>
            </w:r>
            <w:r w:rsidR="00F7038A" w:rsidRPr="000D3095">
              <w:rPr>
                <w:szCs w:val="22"/>
              </w:rPr>
              <w:t xml:space="preserve">l mismo tiempo, </w:t>
            </w:r>
            <w:r w:rsidR="009249FE" w:rsidRPr="000D3095">
              <w:rPr>
                <w:szCs w:val="22"/>
              </w:rPr>
              <w:t>fomentar la sensibilización sobre esa materia.</w:t>
            </w:r>
          </w:p>
          <w:p w:rsidR="00FF100B" w:rsidRPr="000D3095" w:rsidRDefault="00FF100B" w:rsidP="00524A09">
            <w:pPr>
              <w:keepNext/>
              <w:keepLines/>
              <w:rPr>
                <w:szCs w:val="22"/>
              </w:rPr>
            </w:pPr>
          </w:p>
          <w:p w:rsidR="0097668A" w:rsidRPr="000D3095" w:rsidRDefault="0097668A" w:rsidP="00524A09">
            <w:pPr>
              <w:keepNext/>
              <w:keepLines/>
              <w:rPr>
                <w:szCs w:val="22"/>
              </w:rPr>
            </w:pPr>
          </w:p>
        </w:tc>
      </w:tr>
      <w:tr w:rsidR="0097668A" w:rsidRPr="000D3095" w:rsidTr="00524A09">
        <w:tc>
          <w:tcPr>
            <w:tcW w:w="9445" w:type="dxa"/>
            <w:gridSpan w:val="2"/>
          </w:tcPr>
          <w:p w:rsidR="00FF100B" w:rsidRPr="000D3095" w:rsidRDefault="00FF100B" w:rsidP="000D3095">
            <w:pPr>
              <w:pStyle w:val="ListParagraph"/>
              <w:spacing w:after="100"/>
              <w:jc w:val="both"/>
              <w:rPr>
                <w:rFonts w:ascii="Arial" w:hAnsi="Arial" w:cs="Arial"/>
                <w:lang w:val="es-ES"/>
              </w:rPr>
            </w:pPr>
          </w:p>
          <w:p w:rsidR="0097668A" w:rsidRPr="000D3095" w:rsidRDefault="009249FE" w:rsidP="000D3095">
            <w:pPr>
              <w:pStyle w:val="ListParagraph"/>
              <w:numPr>
                <w:ilvl w:val="1"/>
                <w:numId w:val="9"/>
              </w:numPr>
              <w:spacing w:after="100"/>
              <w:jc w:val="both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u w:val="single"/>
                <w:lang w:val="es-ES"/>
              </w:rPr>
              <w:t>Objetivos</w:t>
            </w:r>
          </w:p>
        </w:tc>
      </w:tr>
      <w:tr w:rsidR="0097668A" w:rsidRPr="000D3095" w:rsidTr="00524A09">
        <w:tc>
          <w:tcPr>
            <w:tcW w:w="9445" w:type="dxa"/>
            <w:gridSpan w:val="2"/>
          </w:tcPr>
          <w:p w:rsidR="00FF100B" w:rsidRPr="000D3095" w:rsidRDefault="00FF100B" w:rsidP="000D3095">
            <w:pPr>
              <w:pStyle w:val="HTMLPreformatted"/>
              <w:spacing w:line="276" w:lineRule="auto"/>
              <w:rPr>
                <w:rFonts w:ascii="Arial" w:hAnsi="Arial" w:cs="Arial"/>
                <w:color w:val="222222"/>
                <w:sz w:val="22"/>
                <w:szCs w:val="22"/>
                <w:u w:val="single"/>
                <w:lang w:val="es-ES"/>
              </w:rPr>
            </w:pPr>
          </w:p>
          <w:p w:rsidR="00FF100B" w:rsidRPr="000D3095" w:rsidRDefault="009249FE" w:rsidP="000D3095">
            <w:pPr>
              <w:pStyle w:val="HTMLPreformatted"/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D3095"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  <w:t>Objetivo global</w:t>
            </w:r>
            <w:r w:rsidRPr="000D3095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  <w:p w:rsidR="00FF100B" w:rsidRPr="000D3095" w:rsidRDefault="00FF100B" w:rsidP="000D3095">
            <w:pPr>
              <w:pStyle w:val="HTMLPreformatted"/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F100B" w:rsidRPr="000D3095" w:rsidRDefault="00950B41" w:rsidP="000D3095">
            <w:pPr>
              <w:pStyle w:val="HTMLPreformatted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D3095">
              <w:rPr>
                <w:rFonts w:ascii="Arial" w:hAnsi="Arial" w:cs="Arial"/>
                <w:sz w:val="22"/>
                <w:szCs w:val="22"/>
                <w:lang w:val="es-ES"/>
              </w:rPr>
              <w:t xml:space="preserve">El proyecto trata de fomentar la PI relacionada con las tradiciones </w:t>
            </w:r>
            <w:r w:rsidR="005A4FBA" w:rsidRPr="000D3095">
              <w:rPr>
                <w:rFonts w:ascii="Arial" w:hAnsi="Arial" w:cs="Arial"/>
                <w:sz w:val="22"/>
                <w:szCs w:val="22"/>
                <w:lang w:val="es-ES"/>
              </w:rPr>
              <w:t>culinarias</w:t>
            </w:r>
            <w:r w:rsidR="005D3F0E" w:rsidRPr="000D3095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0D3095">
              <w:rPr>
                <w:rFonts w:ascii="Arial" w:hAnsi="Arial" w:cs="Arial"/>
                <w:sz w:val="22"/>
                <w:szCs w:val="22"/>
                <w:lang w:val="es-ES"/>
              </w:rPr>
              <w:t xml:space="preserve">(alimentos y bebidas) </w:t>
            </w:r>
            <w:r w:rsidR="00A879F5" w:rsidRPr="000D3095">
              <w:rPr>
                <w:rFonts w:ascii="Arial" w:hAnsi="Arial" w:cs="Arial"/>
                <w:sz w:val="22"/>
                <w:szCs w:val="22"/>
                <w:lang w:val="es-ES"/>
              </w:rPr>
              <w:t>para aplicarla a</w:t>
            </w:r>
            <w:r w:rsidRPr="000D3095">
              <w:rPr>
                <w:rFonts w:ascii="Arial" w:hAnsi="Arial" w:cs="Arial"/>
                <w:sz w:val="22"/>
                <w:szCs w:val="22"/>
                <w:lang w:val="es-ES"/>
              </w:rPr>
              <w:t>l sector turístico y permitir la catalogación, desarrollo y uso sostenible de la tradición culinaria de cada país.</w:t>
            </w:r>
          </w:p>
          <w:p w:rsidR="00FF100B" w:rsidRPr="000D3095" w:rsidRDefault="00FF100B" w:rsidP="000D3095">
            <w:pPr>
              <w:pStyle w:val="HTMLPreformatted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:rsidR="00FF100B" w:rsidRPr="000D3095" w:rsidRDefault="00950B41" w:rsidP="000D3095">
            <w:pPr>
              <w:pStyle w:val="HTMLPreformatted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0D3095">
              <w:rPr>
                <w:rFonts w:ascii="Arial" w:hAnsi="Arial" w:cs="Arial"/>
                <w:sz w:val="22"/>
                <w:szCs w:val="22"/>
                <w:u w:val="single"/>
                <w:lang w:val="es-ES"/>
              </w:rPr>
              <w:t>Objetivos específicos</w:t>
            </w:r>
            <w:r w:rsidRPr="000D3095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  <w:p w:rsidR="00FF100B" w:rsidRPr="000D3095" w:rsidRDefault="00FF100B" w:rsidP="000D3095">
            <w:pPr>
              <w:pStyle w:val="HTMLPreformatted"/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</w:pPr>
          </w:p>
          <w:p w:rsidR="00FF100B" w:rsidRPr="000D3095" w:rsidRDefault="004D3212" w:rsidP="000D3095">
            <w:pPr>
              <w:pStyle w:val="HTMLPreformatted"/>
              <w:numPr>
                <w:ilvl w:val="0"/>
                <w:numId w:val="8"/>
              </w:numPr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</w:pPr>
            <w:r w:rsidRPr="000D309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Fortalecimiento de la capacidad de los operadores económicos vinculados al sector del turismo gastronómico y de las autoridades nacionales, incluidas las oficinas de PI, para utilizar y aprovechar los instrumentos y las estrategias de PI </w:t>
            </w:r>
            <w:r w:rsidR="00AD2C4B" w:rsidRPr="000D309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a fin de </w:t>
            </w:r>
            <w:r w:rsidRPr="000D309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agregar valor en pro de la diferenciación de sus productos y servicios, y diversificar sus actividades económicas respetando las tradiciones y la cultura locales.</w:t>
            </w:r>
          </w:p>
          <w:p w:rsidR="00FF100B" w:rsidRPr="000D3095" w:rsidRDefault="00FF100B" w:rsidP="000D3095">
            <w:pPr>
              <w:pStyle w:val="HTMLPreformatted"/>
              <w:ind w:left="720"/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</w:pPr>
          </w:p>
          <w:p w:rsidR="00FF100B" w:rsidRPr="00A17C51" w:rsidRDefault="004D3212" w:rsidP="000D3095">
            <w:pPr>
              <w:pStyle w:val="HTMLPreformatted"/>
              <w:numPr>
                <w:ilvl w:val="0"/>
                <w:numId w:val="8"/>
              </w:numPr>
              <w:rPr>
                <w:rFonts w:ascii="Arial" w:hAnsi="Arial" w:cs="Arial"/>
                <w:color w:val="222222"/>
                <w:sz w:val="22"/>
                <w:szCs w:val="22"/>
                <w:lang w:val="es-ES"/>
              </w:rPr>
            </w:pPr>
            <w:r w:rsidRPr="000D3095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Sensibilización sobre las ventajas que el uso de la PI puede reportar a las actividades de turismo gastronómico.</w:t>
            </w:r>
          </w:p>
          <w:p w:rsidR="00A17C51" w:rsidRDefault="00A17C51" w:rsidP="00A17C51">
            <w:pPr>
              <w:pStyle w:val="ListParagraph"/>
              <w:rPr>
                <w:rFonts w:ascii="Arial" w:hAnsi="Arial" w:cs="Arial"/>
                <w:color w:val="222222"/>
                <w:lang w:val="es-ES"/>
              </w:rPr>
            </w:pPr>
          </w:p>
          <w:p w:rsidR="0097668A" w:rsidRPr="000D3095" w:rsidRDefault="0097668A" w:rsidP="000D3095">
            <w:pPr>
              <w:pStyle w:val="HTMLPreformatted"/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97668A" w:rsidRPr="000D3095" w:rsidTr="00524A09">
        <w:tc>
          <w:tcPr>
            <w:tcW w:w="9445" w:type="dxa"/>
            <w:gridSpan w:val="2"/>
          </w:tcPr>
          <w:p w:rsidR="00FF100B" w:rsidRPr="000D3095" w:rsidRDefault="00FF100B" w:rsidP="000D3095">
            <w:pPr>
              <w:pStyle w:val="ListParagraph"/>
              <w:spacing w:after="0"/>
              <w:jc w:val="both"/>
              <w:rPr>
                <w:rFonts w:ascii="Arial" w:hAnsi="Arial" w:cs="Arial"/>
                <w:u w:val="single"/>
                <w:lang w:val="es-ES"/>
              </w:rPr>
            </w:pPr>
          </w:p>
          <w:p w:rsidR="00FF100B" w:rsidRPr="000D3095" w:rsidRDefault="004D3212" w:rsidP="000D3095">
            <w:pPr>
              <w:pStyle w:val="ListParagraph"/>
              <w:numPr>
                <w:ilvl w:val="1"/>
                <w:numId w:val="9"/>
              </w:numPr>
              <w:spacing w:after="0"/>
              <w:jc w:val="both"/>
              <w:rPr>
                <w:rFonts w:ascii="Arial" w:hAnsi="Arial" w:cs="Arial"/>
                <w:u w:val="single"/>
                <w:lang w:val="es-ES"/>
              </w:rPr>
            </w:pPr>
            <w:r w:rsidRPr="000D3095">
              <w:rPr>
                <w:rFonts w:ascii="Arial" w:hAnsi="Arial" w:cs="Arial"/>
                <w:u w:val="single"/>
                <w:lang w:val="es-ES"/>
              </w:rPr>
              <w:t>Estrategia</w:t>
            </w:r>
          </w:p>
          <w:p w:rsidR="0097668A" w:rsidRPr="000D3095" w:rsidRDefault="0097668A" w:rsidP="000D3095">
            <w:pPr>
              <w:jc w:val="both"/>
              <w:rPr>
                <w:szCs w:val="22"/>
              </w:rPr>
            </w:pPr>
          </w:p>
        </w:tc>
      </w:tr>
      <w:tr w:rsidR="0097668A" w:rsidRPr="000D3095" w:rsidTr="00524A09">
        <w:tc>
          <w:tcPr>
            <w:tcW w:w="9445" w:type="dxa"/>
            <w:gridSpan w:val="2"/>
          </w:tcPr>
          <w:p w:rsidR="00FF100B" w:rsidRPr="000D3095" w:rsidRDefault="00FF100B" w:rsidP="000D3095">
            <w:pPr>
              <w:rPr>
                <w:szCs w:val="22"/>
              </w:rPr>
            </w:pPr>
          </w:p>
          <w:p w:rsidR="00FF100B" w:rsidRPr="000D3095" w:rsidRDefault="004D3212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 xml:space="preserve">A. </w:t>
            </w:r>
            <w:r w:rsidRPr="000D3095">
              <w:rPr>
                <w:szCs w:val="22"/>
                <w:u w:val="single"/>
              </w:rPr>
              <w:t>Alcance</w:t>
            </w:r>
          </w:p>
          <w:p w:rsidR="00FF100B" w:rsidRPr="000D3095" w:rsidRDefault="00FF100B" w:rsidP="000D3095">
            <w:pPr>
              <w:rPr>
                <w:szCs w:val="22"/>
              </w:rPr>
            </w:pPr>
          </w:p>
          <w:p w:rsidR="00FF100B" w:rsidRPr="000D3095" w:rsidRDefault="004D3212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>El proyecto se ejecutará en el Perú y en otros tres países piloto.</w:t>
            </w:r>
          </w:p>
          <w:p w:rsidR="00FF100B" w:rsidRPr="000D3095" w:rsidRDefault="00FF100B" w:rsidP="000D3095">
            <w:pPr>
              <w:rPr>
                <w:szCs w:val="22"/>
              </w:rPr>
            </w:pPr>
          </w:p>
          <w:p w:rsidR="00FF100B" w:rsidRPr="000D3095" w:rsidRDefault="004D3212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lastRenderedPageBreak/>
              <w:t xml:space="preserve">B. </w:t>
            </w:r>
            <w:r w:rsidRPr="000D3095">
              <w:rPr>
                <w:szCs w:val="22"/>
                <w:u w:val="single"/>
              </w:rPr>
              <w:t>Criterios para la selección de los países beneficiarios</w:t>
            </w:r>
          </w:p>
          <w:p w:rsidR="00FF100B" w:rsidRPr="000D3095" w:rsidRDefault="00FF100B" w:rsidP="000D3095">
            <w:pPr>
              <w:rPr>
                <w:szCs w:val="22"/>
              </w:rPr>
            </w:pPr>
          </w:p>
          <w:p w:rsidR="00FF100B" w:rsidRPr="000D3095" w:rsidRDefault="004D3212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>La selección de los otros tres países piloto se basará, entre otros, en los criterios siguientes:</w:t>
            </w:r>
          </w:p>
          <w:p w:rsidR="00FF100B" w:rsidRPr="000D3095" w:rsidRDefault="00FF100B" w:rsidP="000D3095">
            <w:pPr>
              <w:rPr>
                <w:szCs w:val="22"/>
              </w:rPr>
            </w:pPr>
          </w:p>
          <w:p w:rsidR="00FF100B" w:rsidRPr="000D3095" w:rsidRDefault="00AD2C4B" w:rsidP="000D3095">
            <w:pPr>
              <w:pStyle w:val="ListParagraph"/>
              <w:numPr>
                <w:ilvl w:val="0"/>
                <w:numId w:val="10"/>
              </w:numPr>
              <w:tabs>
                <w:tab w:val="left" w:pos="1560"/>
              </w:tabs>
              <w:suppressAutoHyphens/>
              <w:spacing w:before="120" w:after="100" w:line="240" w:lineRule="auto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>E</w:t>
            </w:r>
            <w:r w:rsidR="004D3212" w:rsidRPr="000D3095">
              <w:rPr>
                <w:rFonts w:ascii="Arial" w:hAnsi="Arial" w:cs="Arial"/>
                <w:lang w:val="es-ES"/>
              </w:rPr>
              <w:t>xistencia de políticas de desarrollo nacionales o regionales en las que el turismo gastronómico se considere un instrumento para el desarrollo territorial, la reducción de la pobreza, la creación de empleo, el empoderamiento de mujeres y jóvenes, y el desarrollo económico, social y cultural en general.</w:t>
            </w:r>
          </w:p>
          <w:p w:rsidR="00FF100B" w:rsidRPr="000D3095" w:rsidRDefault="00FF100B" w:rsidP="000D3095">
            <w:pPr>
              <w:pStyle w:val="ListParagraph"/>
              <w:spacing w:line="240" w:lineRule="auto"/>
              <w:rPr>
                <w:rFonts w:ascii="Arial" w:hAnsi="Arial" w:cs="Arial"/>
                <w:lang w:val="es-ES"/>
              </w:rPr>
            </w:pPr>
          </w:p>
          <w:p w:rsidR="00FF100B" w:rsidRPr="000D3095" w:rsidRDefault="006C6985" w:rsidP="000D3095">
            <w:pPr>
              <w:pStyle w:val="ListParagraph"/>
              <w:numPr>
                <w:ilvl w:val="0"/>
                <w:numId w:val="10"/>
              </w:numPr>
              <w:tabs>
                <w:tab w:val="left" w:pos="1560"/>
              </w:tabs>
              <w:suppressAutoHyphens/>
              <w:spacing w:before="120" w:after="100" w:line="240" w:lineRule="auto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>E</w:t>
            </w:r>
            <w:r w:rsidR="00AC75AA" w:rsidRPr="000D3095">
              <w:rPr>
                <w:rFonts w:ascii="Arial" w:hAnsi="Arial" w:cs="Arial"/>
                <w:lang w:val="es-ES"/>
              </w:rPr>
              <w:t>xistencia en el país o región de una gastronomía específica que atraiga el turismo.</w:t>
            </w:r>
          </w:p>
          <w:p w:rsidR="00FF100B" w:rsidRPr="000D3095" w:rsidRDefault="00FF100B" w:rsidP="000D3095">
            <w:pPr>
              <w:pStyle w:val="ListParagraph"/>
              <w:spacing w:line="240" w:lineRule="auto"/>
              <w:rPr>
                <w:rFonts w:ascii="Arial" w:hAnsi="Arial" w:cs="Arial"/>
                <w:lang w:val="es-ES"/>
              </w:rPr>
            </w:pPr>
          </w:p>
          <w:p w:rsidR="00FF100B" w:rsidRPr="000D3095" w:rsidRDefault="006C6985" w:rsidP="000D3095">
            <w:pPr>
              <w:pStyle w:val="ListParagraph"/>
              <w:numPr>
                <w:ilvl w:val="0"/>
                <w:numId w:val="10"/>
              </w:numPr>
              <w:tabs>
                <w:tab w:val="left" w:pos="1560"/>
              </w:tabs>
              <w:suppressAutoHyphens/>
              <w:spacing w:before="120" w:after="100" w:line="240" w:lineRule="auto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>E</w:t>
            </w:r>
            <w:r w:rsidR="00AC75AA" w:rsidRPr="000D3095">
              <w:rPr>
                <w:rFonts w:ascii="Arial" w:hAnsi="Arial" w:cs="Arial"/>
                <w:lang w:val="es-ES"/>
              </w:rPr>
              <w:t>xistencia de un demostrado interés a nivel empresarial y político por aumentar la competitividad y capacidad de innovación de las actividades desarrolladas en el sector del turismo gastronómico.</w:t>
            </w:r>
          </w:p>
          <w:p w:rsidR="00FF100B" w:rsidRPr="000D3095" w:rsidRDefault="00FF100B" w:rsidP="000D3095">
            <w:pPr>
              <w:pStyle w:val="ListParagraph"/>
              <w:spacing w:line="240" w:lineRule="auto"/>
              <w:rPr>
                <w:rFonts w:ascii="Arial" w:hAnsi="Arial" w:cs="Arial"/>
                <w:lang w:val="es-ES"/>
              </w:rPr>
            </w:pPr>
          </w:p>
          <w:p w:rsidR="00FF100B" w:rsidRPr="000D3095" w:rsidRDefault="006C6985" w:rsidP="000D3095">
            <w:pPr>
              <w:pStyle w:val="ListParagraph"/>
              <w:numPr>
                <w:ilvl w:val="0"/>
                <w:numId w:val="10"/>
              </w:numPr>
              <w:tabs>
                <w:tab w:val="left" w:pos="1560"/>
              </w:tabs>
              <w:suppressAutoHyphens/>
              <w:spacing w:before="120" w:after="100" w:line="240" w:lineRule="auto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>C</w:t>
            </w:r>
            <w:r w:rsidR="00AC75AA" w:rsidRPr="000D3095">
              <w:rPr>
                <w:rFonts w:ascii="Arial" w:hAnsi="Arial" w:cs="Arial"/>
                <w:lang w:val="es-ES"/>
              </w:rPr>
              <w:t xml:space="preserve">ompromiso del país para destinar los recursos necesarios para </w:t>
            </w:r>
            <w:r w:rsidR="003354DC">
              <w:rPr>
                <w:rFonts w:ascii="Arial" w:hAnsi="Arial" w:cs="Arial"/>
                <w:lang w:val="es-ES"/>
              </w:rPr>
              <w:t xml:space="preserve">garantizar </w:t>
            </w:r>
            <w:r w:rsidR="00AC75AA" w:rsidRPr="000D3095">
              <w:rPr>
                <w:rFonts w:ascii="Arial" w:hAnsi="Arial" w:cs="Arial"/>
                <w:lang w:val="es-ES"/>
              </w:rPr>
              <w:t>la ejecución efectiva del proyecto y su sostenibilidad.</w:t>
            </w:r>
          </w:p>
          <w:p w:rsidR="00FF100B" w:rsidRPr="000D3095" w:rsidRDefault="00FF100B" w:rsidP="000D3095">
            <w:pPr>
              <w:rPr>
                <w:szCs w:val="22"/>
              </w:rPr>
            </w:pPr>
          </w:p>
          <w:p w:rsidR="00FF100B" w:rsidRPr="000D3095" w:rsidRDefault="00AC75AA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>Los Estados miembros interesado</w:t>
            </w:r>
            <w:r w:rsidR="00FC2D0D" w:rsidRPr="000D3095">
              <w:rPr>
                <w:szCs w:val="22"/>
              </w:rPr>
              <w:t>s</w:t>
            </w:r>
            <w:r w:rsidRPr="000D3095">
              <w:rPr>
                <w:szCs w:val="22"/>
              </w:rPr>
              <w:t xml:space="preserve"> en participar en el proyecto deberán presentar una propuesta que </w:t>
            </w:r>
            <w:r w:rsidR="007D3589" w:rsidRPr="000D3095">
              <w:rPr>
                <w:szCs w:val="22"/>
              </w:rPr>
              <w:t xml:space="preserve">contenga </w:t>
            </w:r>
            <w:r w:rsidRPr="000D3095">
              <w:rPr>
                <w:szCs w:val="22"/>
              </w:rPr>
              <w:t>una breve descripción de los elementos señalados con anterioridad.</w:t>
            </w:r>
          </w:p>
          <w:p w:rsidR="00FF100B" w:rsidRPr="000D3095" w:rsidRDefault="00FF100B" w:rsidP="000D3095">
            <w:pPr>
              <w:rPr>
                <w:szCs w:val="22"/>
              </w:rPr>
            </w:pPr>
          </w:p>
          <w:p w:rsidR="00FF100B" w:rsidRPr="000D3095" w:rsidRDefault="00AC75AA" w:rsidP="000D3095">
            <w:pPr>
              <w:keepNext/>
              <w:keepLines/>
              <w:spacing w:line="276" w:lineRule="auto"/>
              <w:jc w:val="both"/>
              <w:rPr>
                <w:szCs w:val="22"/>
              </w:rPr>
            </w:pPr>
            <w:r w:rsidRPr="000D3095">
              <w:rPr>
                <w:szCs w:val="22"/>
              </w:rPr>
              <w:t xml:space="preserve">C. </w:t>
            </w:r>
            <w:r w:rsidRPr="000D3095">
              <w:rPr>
                <w:szCs w:val="22"/>
                <w:u w:val="single"/>
              </w:rPr>
              <w:t>Estrategia de ejecución</w:t>
            </w:r>
          </w:p>
          <w:p w:rsidR="00FF100B" w:rsidRPr="000D3095" w:rsidRDefault="00FF100B" w:rsidP="000D3095">
            <w:pPr>
              <w:keepNext/>
              <w:keepLines/>
              <w:rPr>
                <w:szCs w:val="22"/>
              </w:rPr>
            </w:pPr>
          </w:p>
          <w:p w:rsidR="00FF100B" w:rsidRPr="000D3095" w:rsidRDefault="00AC75AA" w:rsidP="000D3095">
            <w:pPr>
              <w:keepNext/>
              <w:keepLines/>
              <w:rPr>
                <w:szCs w:val="22"/>
              </w:rPr>
            </w:pPr>
            <w:r w:rsidRPr="000D3095">
              <w:rPr>
                <w:szCs w:val="22"/>
              </w:rPr>
              <w:t>La estrategia está orientada a desarrollar actividades concretas para lograr los objetivos del proyecto y comprende lo siguiente:</w:t>
            </w:r>
          </w:p>
          <w:p w:rsidR="00FF100B" w:rsidRPr="000D3095" w:rsidRDefault="00FF100B" w:rsidP="000D3095">
            <w:pPr>
              <w:rPr>
                <w:szCs w:val="22"/>
              </w:rPr>
            </w:pPr>
          </w:p>
          <w:p w:rsidR="00FF100B" w:rsidRPr="000D3095" w:rsidRDefault="00AC75AA" w:rsidP="000D30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>Estrategia 1: Actividades de investigación</w:t>
            </w:r>
          </w:p>
          <w:p w:rsidR="00FF100B" w:rsidRPr="000D3095" w:rsidRDefault="00FF100B" w:rsidP="000D3095">
            <w:pPr>
              <w:pStyle w:val="ListParagraph"/>
              <w:spacing w:after="0" w:line="240" w:lineRule="auto"/>
              <w:rPr>
                <w:rFonts w:ascii="Arial" w:hAnsi="Arial" w:cs="Arial"/>
                <w:lang w:val="es-ES"/>
              </w:rPr>
            </w:pPr>
          </w:p>
          <w:p w:rsidR="00FF100B" w:rsidRPr="000D3095" w:rsidRDefault="000949A8" w:rsidP="000D3095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 xml:space="preserve">Acción 1.1: Preparación, en cada país piloto, de un estudio exploratorio sobre el sector del turismo gastronómico, </w:t>
            </w:r>
            <w:r w:rsidR="00A24AE5" w:rsidRPr="000D3095">
              <w:rPr>
                <w:rFonts w:ascii="Arial" w:hAnsi="Arial" w:cs="Arial"/>
                <w:lang w:val="es-ES"/>
              </w:rPr>
              <w:t xml:space="preserve">en el </w:t>
            </w:r>
            <w:r w:rsidRPr="000D3095">
              <w:rPr>
                <w:rFonts w:ascii="Arial" w:hAnsi="Arial" w:cs="Arial"/>
                <w:lang w:val="es-ES"/>
              </w:rPr>
              <w:t xml:space="preserve">que </w:t>
            </w:r>
            <w:r w:rsidR="00A24AE5" w:rsidRPr="000D3095">
              <w:rPr>
                <w:rFonts w:ascii="Arial" w:hAnsi="Arial" w:cs="Arial"/>
                <w:lang w:val="es-ES"/>
              </w:rPr>
              <w:t xml:space="preserve">se </w:t>
            </w:r>
            <w:r w:rsidR="002C6C87">
              <w:rPr>
                <w:rFonts w:ascii="Arial" w:hAnsi="Arial" w:cs="Arial"/>
                <w:lang w:val="es-ES"/>
              </w:rPr>
              <w:t xml:space="preserve">hará inventario de las </w:t>
            </w:r>
            <w:r w:rsidRPr="000D3095">
              <w:rPr>
                <w:rFonts w:ascii="Arial" w:hAnsi="Arial" w:cs="Arial"/>
                <w:lang w:val="es-ES"/>
              </w:rPr>
              <w:t xml:space="preserve">tradiciones </w:t>
            </w:r>
            <w:r w:rsidR="005A4FBA" w:rsidRPr="000D3095">
              <w:rPr>
                <w:rFonts w:ascii="Arial" w:hAnsi="Arial" w:cs="Arial"/>
                <w:lang w:val="es-ES"/>
              </w:rPr>
              <w:t>culinarias</w:t>
            </w:r>
            <w:r w:rsidR="00A24AE5" w:rsidRPr="000D3095">
              <w:rPr>
                <w:rFonts w:ascii="Arial" w:hAnsi="Arial" w:cs="Arial"/>
                <w:lang w:val="es-ES"/>
              </w:rPr>
              <w:t xml:space="preserve"> </w:t>
            </w:r>
            <w:r w:rsidRPr="000D3095">
              <w:rPr>
                <w:rFonts w:ascii="Arial" w:hAnsi="Arial" w:cs="Arial"/>
                <w:lang w:val="es-ES"/>
              </w:rPr>
              <w:t>clave (alimentos y bebidas) de los respectivos país</w:t>
            </w:r>
            <w:r w:rsidR="005A4FBA" w:rsidRPr="000D3095">
              <w:rPr>
                <w:rFonts w:ascii="Arial" w:hAnsi="Arial" w:cs="Arial"/>
                <w:lang w:val="es-ES"/>
              </w:rPr>
              <w:t>es</w:t>
            </w:r>
            <w:r w:rsidRPr="000D3095">
              <w:rPr>
                <w:rFonts w:ascii="Arial" w:hAnsi="Arial" w:cs="Arial"/>
                <w:lang w:val="es-ES"/>
              </w:rPr>
              <w:t>.</w:t>
            </w:r>
          </w:p>
          <w:p w:rsidR="00FF100B" w:rsidRPr="000D3095" w:rsidRDefault="00FF100B" w:rsidP="000D3095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es-ES"/>
              </w:rPr>
            </w:pPr>
          </w:p>
          <w:p w:rsidR="00FF100B" w:rsidRPr="000D3095" w:rsidRDefault="000949A8" w:rsidP="000D3095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 xml:space="preserve">Acción 1.2: </w:t>
            </w:r>
            <w:r w:rsidR="004C420B">
              <w:rPr>
                <w:rFonts w:ascii="Arial" w:hAnsi="Arial" w:cs="Arial"/>
                <w:lang w:val="es-ES"/>
              </w:rPr>
              <w:t xml:space="preserve">Organización </w:t>
            </w:r>
            <w:r w:rsidRPr="000D3095">
              <w:rPr>
                <w:rFonts w:ascii="Arial" w:hAnsi="Arial" w:cs="Arial"/>
                <w:lang w:val="es-ES"/>
              </w:rPr>
              <w:t>de una mesa redonda que reúna a las principales partes interesadas y entidades públicas</w:t>
            </w:r>
            <w:r w:rsidR="00535C08" w:rsidRPr="000D3095">
              <w:rPr>
                <w:rFonts w:ascii="Arial" w:hAnsi="Arial" w:cs="Arial"/>
                <w:lang w:val="es-ES"/>
              </w:rPr>
              <w:t xml:space="preserve"> de cada país </w:t>
            </w:r>
            <w:r w:rsidRPr="000D3095">
              <w:rPr>
                <w:rFonts w:ascii="Arial" w:hAnsi="Arial" w:cs="Arial"/>
                <w:lang w:val="es-ES"/>
              </w:rPr>
              <w:t xml:space="preserve">vinculadas con el turismo, la gastronomía y la PI (en el caso del Perú, </w:t>
            </w:r>
            <w:r w:rsidR="00016440" w:rsidRPr="000D3095">
              <w:rPr>
                <w:rFonts w:ascii="Arial" w:hAnsi="Arial" w:cs="Arial"/>
                <w:lang w:val="es-ES"/>
              </w:rPr>
              <w:t>el Ministerio de Comercio Exterior y Turismo (</w:t>
            </w:r>
            <w:r w:rsidRPr="000D3095">
              <w:rPr>
                <w:rFonts w:ascii="Arial" w:hAnsi="Arial" w:cs="Arial"/>
                <w:lang w:val="es-ES"/>
              </w:rPr>
              <w:t>MINCETUR</w:t>
            </w:r>
            <w:r w:rsidR="00016440" w:rsidRPr="000D3095">
              <w:rPr>
                <w:rFonts w:ascii="Arial" w:hAnsi="Arial" w:cs="Arial"/>
                <w:lang w:val="es-ES"/>
              </w:rPr>
              <w:t>)</w:t>
            </w:r>
            <w:r w:rsidRPr="000D3095">
              <w:rPr>
                <w:rFonts w:ascii="Arial" w:hAnsi="Arial" w:cs="Arial"/>
                <w:lang w:val="es-ES"/>
              </w:rPr>
              <w:t xml:space="preserve">, PROMPERÚ, </w:t>
            </w:r>
            <w:r w:rsidR="00016440" w:rsidRPr="000D3095">
              <w:rPr>
                <w:rFonts w:ascii="Arial" w:hAnsi="Arial" w:cs="Arial"/>
                <w:lang w:val="es-ES"/>
              </w:rPr>
              <w:t>la Sociedad Peruana de Gastronomía (</w:t>
            </w:r>
            <w:r w:rsidRPr="000D3095">
              <w:rPr>
                <w:rFonts w:ascii="Arial" w:hAnsi="Arial" w:cs="Arial"/>
                <w:lang w:val="es-ES"/>
              </w:rPr>
              <w:t>APEGA</w:t>
            </w:r>
            <w:r w:rsidR="00016440" w:rsidRPr="000D3095">
              <w:rPr>
                <w:rFonts w:ascii="Arial" w:hAnsi="Arial" w:cs="Arial"/>
                <w:lang w:val="es-ES"/>
              </w:rPr>
              <w:t>)</w:t>
            </w:r>
            <w:r w:rsidRPr="000D3095">
              <w:rPr>
                <w:rFonts w:ascii="Arial" w:hAnsi="Arial" w:cs="Arial"/>
                <w:lang w:val="es-ES"/>
              </w:rPr>
              <w:t xml:space="preserve">, </w:t>
            </w:r>
            <w:r w:rsidR="00016440" w:rsidRPr="000D3095">
              <w:rPr>
                <w:rFonts w:ascii="Arial" w:hAnsi="Arial" w:cs="Arial"/>
                <w:lang w:val="es-ES"/>
              </w:rPr>
              <w:t xml:space="preserve">la Asociación de Hoteles, Restaurantes y </w:t>
            </w:r>
            <w:r w:rsidR="00A101D7" w:rsidRPr="000D3095">
              <w:rPr>
                <w:rFonts w:ascii="Arial" w:hAnsi="Arial" w:cs="Arial"/>
                <w:lang w:val="es-ES"/>
              </w:rPr>
              <w:t>Afines del Perú (</w:t>
            </w:r>
            <w:r w:rsidRPr="000D3095">
              <w:rPr>
                <w:rFonts w:ascii="Arial" w:hAnsi="Arial" w:cs="Arial"/>
                <w:lang w:val="es-ES"/>
              </w:rPr>
              <w:t>AHORA</w:t>
            </w:r>
            <w:r w:rsidR="00A101D7" w:rsidRPr="000D3095">
              <w:rPr>
                <w:rFonts w:ascii="Arial" w:hAnsi="Arial" w:cs="Arial"/>
                <w:lang w:val="es-ES"/>
              </w:rPr>
              <w:t>)</w:t>
            </w:r>
            <w:r w:rsidRPr="000D3095">
              <w:rPr>
                <w:rFonts w:ascii="Arial" w:hAnsi="Arial" w:cs="Arial"/>
                <w:lang w:val="es-ES"/>
              </w:rPr>
              <w:t xml:space="preserve"> e INDECOPI)</w:t>
            </w:r>
            <w:r w:rsidR="00A52BC9" w:rsidRPr="000D3095">
              <w:rPr>
                <w:rFonts w:ascii="Arial" w:hAnsi="Arial" w:cs="Arial"/>
                <w:lang w:val="es-ES"/>
              </w:rPr>
              <w:t>,</w:t>
            </w:r>
            <w:r w:rsidRPr="000D3095">
              <w:rPr>
                <w:rFonts w:ascii="Arial" w:hAnsi="Arial" w:cs="Arial"/>
                <w:lang w:val="es-ES"/>
              </w:rPr>
              <w:t xml:space="preserve"> así como a líderes de opinión del sector (en el caso del Perú</w:t>
            </w:r>
            <w:r w:rsidR="00415909" w:rsidRPr="000D3095">
              <w:rPr>
                <w:rFonts w:ascii="Arial" w:hAnsi="Arial" w:cs="Arial"/>
                <w:lang w:val="es-ES"/>
              </w:rPr>
              <w:t>,</w:t>
            </w:r>
            <w:r w:rsidRPr="000D3095">
              <w:rPr>
                <w:rFonts w:ascii="Arial" w:hAnsi="Arial" w:cs="Arial"/>
                <w:lang w:val="es-ES"/>
              </w:rPr>
              <w:t xml:space="preserve"> </w:t>
            </w:r>
            <w:r w:rsidR="00415909" w:rsidRPr="000D3095">
              <w:rPr>
                <w:rFonts w:ascii="Arial" w:hAnsi="Arial" w:cs="Arial"/>
                <w:lang w:val="es-ES"/>
              </w:rPr>
              <w:t xml:space="preserve">el Sr. </w:t>
            </w:r>
            <w:r w:rsidR="004A21D1" w:rsidRPr="000D3095">
              <w:rPr>
                <w:rFonts w:ascii="Arial" w:hAnsi="Arial" w:cs="Arial"/>
                <w:lang w:val="es-ES"/>
              </w:rPr>
              <w:t>Gastón</w:t>
            </w:r>
            <w:r w:rsidRPr="000D3095">
              <w:rPr>
                <w:rFonts w:ascii="Arial" w:hAnsi="Arial" w:cs="Arial"/>
                <w:lang w:val="es-ES"/>
              </w:rPr>
              <w:t xml:space="preserve"> Acurio</w:t>
            </w:r>
            <w:r w:rsidR="00415909" w:rsidRPr="000D3095">
              <w:rPr>
                <w:rFonts w:ascii="Arial" w:hAnsi="Arial" w:cs="Arial"/>
                <w:lang w:val="es-ES"/>
              </w:rPr>
              <w:t xml:space="preserve"> o el Sr. </w:t>
            </w:r>
            <w:r w:rsidRPr="000D3095">
              <w:rPr>
                <w:rFonts w:ascii="Arial" w:hAnsi="Arial" w:cs="Arial"/>
                <w:lang w:val="es-ES"/>
              </w:rPr>
              <w:t xml:space="preserve">Virgilio </w:t>
            </w:r>
            <w:r w:rsidR="004A21D1" w:rsidRPr="000D3095">
              <w:rPr>
                <w:rFonts w:ascii="Arial" w:hAnsi="Arial" w:cs="Arial"/>
                <w:lang w:val="es-ES"/>
              </w:rPr>
              <w:t>Martínez</w:t>
            </w:r>
            <w:r w:rsidRPr="000D3095">
              <w:rPr>
                <w:rFonts w:ascii="Arial" w:hAnsi="Arial" w:cs="Arial"/>
                <w:lang w:val="es-ES"/>
              </w:rPr>
              <w:t xml:space="preserve">, entre otros) </w:t>
            </w:r>
            <w:r w:rsidR="008F08EF">
              <w:rPr>
                <w:rFonts w:ascii="Arial" w:hAnsi="Arial" w:cs="Arial"/>
                <w:lang w:val="es-ES"/>
              </w:rPr>
              <w:t xml:space="preserve">con objeto </w:t>
            </w:r>
            <w:r w:rsidRPr="000D3095">
              <w:rPr>
                <w:rFonts w:ascii="Arial" w:hAnsi="Arial" w:cs="Arial"/>
                <w:lang w:val="es-ES"/>
              </w:rPr>
              <w:t xml:space="preserve">de recopilar información y debatir sobre los retos actuales relacionados con la PI a los que se enfrentan en el sector del turismo gastronómico y </w:t>
            </w:r>
            <w:r w:rsidR="00415909" w:rsidRPr="000D3095">
              <w:rPr>
                <w:rFonts w:ascii="Arial" w:hAnsi="Arial" w:cs="Arial"/>
                <w:lang w:val="es-ES"/>
              </w:rPr>
              <w:t xml:space="preserve">sobre </w:t>
            </w:r>
            <w:r w:rsidR="007D0706">
              <w:rPr>
                <w:rFonts w:ascii="Arial" w:hAnsi="Arial" w:cs="Arial"/>
                <w:lang w:val="es-ES"/>
              </w:rPr>
              <w:t xml:space="preserve">las eventuales </w:t>
            </w:r>
            <w:r w:rsidRPr="000D3095">
              <w:rPr>
                <w:rFonts w:ascii="Arial" w:hAnsi="Arial" w:cs="Arial"/>
                <w:lang w:val="es-ES"/>
              </w:rPr>
              <w:t>respuesta</w:t>
            </w:r>
            <w:r w:rsidR="007D0706">
              <w:rPr>
                <w:rFonts w:ascii="Arial" w:hAnsi="Arial" w:cs="Arial"/>
                <w:lang w:val="es-ES"/>
              </w:rPr>
              <w:t>s que puedan darles</w:t>
            </w:r>
            <w:r w:rsidRPr="000D3095">
              <w:rPr>
                <w:rFonts w:ascii="Arial" w:hAnsi="Arial" w:cs="Arial"/>
                <w:lang w:val="es-ES"/>
              </w:rPr>
              <w:t>.</w:t>
            </w:r>
          </w:p>
          <w:p w:rsidR="00FF100B" w:rsidRPr="000D3095" w:rsidRDefault="00FF100B" w:rsidP="000D3095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es-ES"/>
              </w:rPr>
            </w:pPr>
          </w:p>
          <w:p w:rsidR="00FF100B" w:rsidRPr="000D3095" w:rsidRDefault="000949A8" w:rsidP="000D3095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>Acción 1.3: Partiendo de ese estudio exploratorio y</w:t>
            </w:r>
            <w:r w:rsidR="00EB468D" w:rsidRPr="000D3095">
              <w:rPr>
                <w:rFonts w:ascii="Arial" w:hAnsi="Arial" w:cs="Arial"/>
                <w:lang w:val="es-ES"/>
              </w:rPr>
              <w:t xml:space="preserve"> de</w:t>
            </w:r>
            <w:r w:rsidRPr="000D3095">
              <w:rPr>
                <w:rFonts w:ascii="Arial" w:hAnsi="Arial" w:cs="Arial"/>
                <w:lang w:val="es-ES"/>
              </w:rPr>
              <w:t xml:space="preserve"> los resultados de la mesa redonda, elaboración, </w:t>
            </w:r>
            <w:r w:rsidR="00CE4D3D" w:rsidRPr="000D3095">
              <w:rPr>
                <w:rFonts w:ascii="Arial" w:hAnsi="Arial" w:cs="Arial"/>
                <w:lang w:val="es-ES"/>
              </w:rPr>
              <w:t>en</w:t>
            </w:r>
            <w:r w:rsidRPr="000D3095">
              <w:rPr>
                <w:rFonts w:ascii="Arial" w:hAnsi="Arial" w:cs="Arial"/>
                <w:lang w:val="es-ES"/>
              </w:rPr>
              <w:t xml:space="preserve"> cada país piloto, de un análisis de los ámbitos de la cadena de valor de una tradición culinaria concreta </w:t>
            </w:r>
            <w:r w:rsidR="00D40833" w:rsidRPr="000D3095">
              <w:rPr>
                <w:rFonts w:ascii="Arial" w:hAnsi="Arial" w:cs="Arial"/>
                <w:lang w:val="es-ES"/>
              </w:rPr>
              <w:t xml:space="preserve">vinculados </w:t>
            </w:r>
            <w:r w:rsidRPr="000D3095">
              <w:rPr>
                <w:rFonts w:ascii="Arial" w:hAnsi="Arial" w:cs="Arial"/>
                <w:lang w:val="es-ES"/>
              </w:rPr>
              <w:t>con la PI.</w:t>
            </w:r>
            <w:r w:rsidR="0097668A" w:rsidRPr="000D3095">
              <w:rPr>
                <w:rFonts w:ascii="Arial" w:hAnsi="Arial" w:cs="Arial"/>
                <w:lang w:val="es-ES"/>
              </w:rPr>
              <w:t xml:space="preserve"> </w:t>
            </w:r>
            <w:r w:rsidR="00C91AED" w:rsidRPr="000D3095">
              <w:rPr>
                <w:rFonts w:ascii="Arial" w:hAnsi="Arial" w:cs="Arial"/>
                <w:lang w:val="es-ES"/>
              </w:rPr>
              <w:t>Esta tercera acción se llevará a cabo con objeto de determinar posibles instrumentos de PI que puedan utilizarse para la promoción de la tradición seleccionada a lo largo de su cadena de valor (es</w:t>
            </w:r>
            <w:r w:rsidR="0005424E" w:rsidRPr="000D3095">
              <w:rPr>
                <w:rFonts w:ascii="Arial" w:hAnsi="Arial" w:cs="Arial"/>
                <w:lang w:val="es-ES"/>
              </w:rPr>
              <w:t xml:space="preserve"> decir</w:t>
            </w:r>
            <w:r w:rsidR="00C91AED" w:rsidRPr="000D3095">
              <w:rPr>
                <w:rFonts w:ascii="Arial" w:hAnsi="Arial" w:cs="Arial"/>
                <w:lang w:val="es-ES"/>
              </w:rPr>
              <w:t xml:space="preserve">, instrumentos de PI relacionados con el diseño, la producción y la </w:t>
            </w:r>
            <w:r w:rsidR="0005424E" w:rsidRPr="000D3095">
              <w:rPr>
                <w:rFonts w:ascii="Arial" w:hAnsi="Arial" w:cs="Arial"/>
                <w:lang w:val="es-ES"/>
              </w:rPr>
              <w:t xml:space="preserve">puesta en práctica </w:t>
            </w:r>
            <w:r w:rsidR="00C91AED" w:rsidRPr="000D3095">
              <w:rPr>
                <w:rFonts w:ascii="Arial" w:hAnsi="Arial" w:cs="Arial"/>
                <w:lang w:val="es-ES"/>
              </w:rPr>
              <w:t xml:space="preserve">de esa </w:t>
            </w:r>
            <w:r w:rsidR="00412A5A">
              <w:rPr>
                <w:rFonts w:ascii="Arial" w:hAnsi="Arial" w:cs="Arial"/>
                <w:lang w:val="es-ES"/>
              </w:rPr>
              <w:t>materia</w:t>
            </w:r>
            <w:r w:rsidR="00C91AED" w:rsidRPr="000D3095">
              <w:rPr>
                <w:rFonts w:ascii="Arial" w:hAnsi="Arial" w:cs="Arial"/>
                <w:lang w:val="es-ES"/>
              </w:rPr>
              <w:t xml:space="preserve"> específica).</w:t>
            </w:r>
          </w:p>
          <w:p w:rsidR="00FF100B" w:rsidRPr="000D3095" w:rsidRDefault="00FF100B" w:rsidP="000D3095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es-ES"/>
              </w:rPr>
            </w:pPr>
          </w:p>
          <w:p w:rsidR="00FF100B" w:rsidRPr="000D3095" w:rsidRDefault="00C91AED" w:rsidP="000D3095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 xml:space="preserve">Acción 1.4: </w:t>
            </w:r>
            <w:r w:rsidR="0005424E" w:rsidRPr="000D3095">
              <w:rPr>
                <w:rFonts w:ascii="Arial" w:hAnsi="Arial" w:cs="Arial"/>
                <w:lang w:val="es-ES"/>
              </w:rPr>
              <w:t>Difusión</w:t>
            </w:r>
            <w:r w:rsidRPr="000D3095">
              <w:rPr>
                <w:rFonts w:ascii="Arial" w:hAnsi="Arial" w:cs="Arial"/>
                <w:lang w:val="es-ES"/>
              </w:rPr>
              <w:t xml:space="preserve"> </w:t>
            </w:r>
            <w:r w:rsidR="0005424E" w:rsidRPr="000D3095">
              <w:rPr>
                <w:rFonts w:ascii="Arial" w:hAnsi="Arial" w:cs="Arial"/>
                <w:lang w:val="es-ES"/>
              </w:rPr>
              <w:t>d</w:t>
            </w:r>
            <w:r w:rsidRPr="000D3095">
              <w:rPr>
                <w:rFonts w:ascii="Arial" w:hAnsi="Arial" w:cs="Arial"/>
                <w:lang w:val="es-ES"/>
              </w:rPr>
              <w:t xml:space="preserve">el </w:t>
            </w:r>
            <w:r w:rsidR="009D1FB3">
              <w:rPr>
                <w:rFonts w:ascii="Arial" w:hAnsi="Arial" w:cs="Arial"/>
                <w:lang w:val="es-ES"/>
              </w:rPr>
              <w:t xml:space="preserve">citado </w:t>
            </w:r>
            <w:r w:rsidRPr="000D3095">
              <w:rPr>
                <w:rFonts w:ascii="Arial" w:hAnsi="Arial" w:cs="Arial"/>
                <w:lang w:val="es-ES"/>
              </w:rPr>
              <w:t xml:space="preserve">análisis de los ámbitos de la cadena de valor de una tradición culinaria concreta </w:t>
            </w:r>
            <w:r w:rsidR="00D40833" w:rsidRPr="000D3095">
              <w:rPr>
                <w:rFonts w:ascii="Arial" w:hAnsi="Arial" w:cs="Arial"/>
                <w:lang w:val="es-ES"/>
              </w:rPr>
              <w:t xml:space="preserve">vinculados </w:t>
            </w:r>
            <w:r w:rsidRPr="000D3095">
              <w:rPr>
                <w:rFonts w:ascii="Arial" w:hAnsi="Arial" w:cs="Arial"/>
                <w:lang w:val="es-ES"/>
              </w:rPr>
              <w:t xml:space="preserve">con la PI </w:t>
            </w:r>
            <w:r w:rsidR="0005424E" w:rsidRPr="000D3095">
              <w:rPr>
                <w:rFonts w:ascii="Arial" w:hAnsi="Arial" w:cs="Arial"/>
                <w:lang w:val="es-ES"/>
              </w:rPr>
              <w:t>entre los participantes de la mesa redonda indicada en la acción 1.2</w:t>
            </w:r>
            <w:r w:rsidRPr="000D3095">
              <w:rPr>
                <w:rFonts w:ascii="Arial" w:hAnsi="Arial" w:cs="Arial"/>
                <w:lang w:val="es-ES"/>
              </w:rPr>
              <w:t xml:space="preserve">, a fin de que </w:t>
            </w:r>
            <w:r w:rsidR="0005424E" w:rsidRPr="000D3095">
              <w:rPr>
                <w:rFonts w:ascii="Arial" w:hAnsi="Arial" w:cs="Arial"/>
                <w:lang w:val="es-ES"/>
              </w:rPr>
              <w:t xml:space="preserve">lo examinen antes de la finalización del documento y </w:t>
            </w:r>
            <w:r w:rsidRPr="000D3095">
              <w:rPr>
                <w:rFonts w:ascii="Arial" w:hAnsi="Arial" w:cs="Arial"/>
                <w:lang w:val="es-ES"/>
              </w:rPr>
              <w:t>formulen sus observaciones al respecto.</w:t>
            </w:r>
          </w:p>
          <w:p w:rsidR="00FF100B" w:rsidRDefault="00FF100B" w:rsidP="000D3095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es-ES"/>
              </w:rPr>
            </w:pPr>
          </w:p>
          <w:p w:rsidR="00FF100B" w:rsidRPr="000D3095" w:rsidRDefault="00C91AED" w:rsidP="000D30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>Estrategia 2: Actividades de fortalecimiento de capacidades</w:t>
            </w:r>
          </w:p>
          <w:p w:rsidR="00FF100B" w:rsidRPr="000D3095" w:rsidRDefault="00FF100B" w:rsidP="000D3095">
            <w:pPr>
              <w:ind w:left="720"/>
              <w:rPr>
                <w:szCs w:val="22"/>
              </w:rPr>
            </w:pPr>
          </w:p>
          <w:p w:rsidR="00FF100B" w:rsidRPr="000D3095" w:rsidRDefault="0073384A" w:rsidP="000D3095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 xml:space="preserve">Acción 2: Organización de un seminario en cada país piloto </w:t>
            </w:r>
            <w:r w:rsidR="0005424E" w:rsidRPr="000D3095">
              <w:rPr>
                <w:rFonts w:ascii="Arial" w:hAnsi="Arial" w:cs="Arial"/>
                <w:lang w:val="es-ES"/>
              </w:rPr>
              <w:t xml:space="preserve">para </w:t>
            </w:r>
            <w:r w:rsidRPr="000D3095">
              <w:rPr>
                <w:rFonts w:ascii="Arial" w:hAnsi="Arial" w:cs="Arial"/>
                <w:lang w:val="es-ES"/>
              </w:rPr>
              <w:t>presentar las recomendaciones y los resultados de las actividades de investigación llevadas a cabo en el país piloto en cuestión.</w:t>
            </w:r>
          </w:p>
          <w:p w:rsidR="00FF100B" w:rsidRPr="000D3095" w:rsidRDefault="00FF100B" w:rsidP="000D3095">
            <w:pPr>
              <w:rPr>
                <w:szCs w:val="22"/>
                <w:highlight w:val="yellow"/>
              </w:rPr>
            </w:pPr>
          </w:p>
          <w:p w:rsidR="00FF100B" w:rsidRPr="000D3095" w:rsidRDefault="0073384A" w:rsidP="000D30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>Estrategia 3: Actividades de sensibilización</w:t>
            </w:r>
          </w:p>
          <w:p w:rsidR="00FF100B" w:rsidRPr="000D3095" w:rsidRDefault="00FF100B" w:rsidP="000D3095">
            <w:pPr>
              <w:rPr>
                <w:szCs w:val="22"/>
              </w:rPr>
            </w:pPr>
          </w:p>
          <w:p w:rsidR="00FF100B" w:rsidRPr="000D3095" w:rsidRDefault="0073384A" w:rsidP="000D3095">
            <w:pPr>
              <w:ind w:left="104"/>
              <w:rPr>
                <w:szCs w:val="22"/>
              </w:rPr>
            </w:pPr>
            <w:r w:rsidRPr="000D3095">
              <w:rPr>
                <w:szCs w:val="22"/>
              </w:rPr>
              <w:t>Acción 3.1: Organización de un seminario internacional para presentar las experiencias y los resultados de los estudios llevados a cabo en los distintos países piloto.</w:t>
            </w:r>
          </w:p>
          <w:p w:rsidR="00FF100B" w:rsidRPr="000D3095" w:rsidRDefault="00FF100B" w:rsidP="000D3095">
            <w:pPr>
              <w:rPr>
                <w:szCs w:val="22"/>
              </w:rPr>
            </w:pPr>
          </w:p>
          <w:p w:rsidR="00FF100B" w:rsidRPr="000D3095" w:rsidRDefault="0073384A" w:rsidP="000D3095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 xml:space="preserve">Acción 3.2: Partiendo de lo anterior, preparación de una compilación de los principales </w:t>
            </w:r>
            <w:r w:rsidR="00073379">
              <w:rPr>
                <w:rFonts w:ascii="Arial" w:hAnsi="Arial" w:cs="Arial"/>
                <w:lang w:val="es-ES"/>
              </w:rPr>
              <w:t xml:space="preserve">productos </w:t>
            </w:r>
            <w:r w:rsidRPr="000D3095">
              <w:rPr>
                <w:rFonts w:ascii="Arial" w:hAnsi="Arial" w:cs="Arial"/>
                <w:lang w:val="es-ES"/>
              </w:rPr>
              <w:t xml:space="preserve">y conclusiones </w:t>
            </w:r>
            <w:r w:rsidR="00073379">
              <w:rPr>
                <w:rFonts w:ascii="Arial" w:hAnsi="Arial" w:cs="Arial"/>
                <w:lang w:val="es-ES"/>
              </w:rPr>
              <w:t xml:space="preserve">fruto del proyecto </w:t>
            </w:r>
            <w:r w:rsidRPr="000D3095">
              <w:rPr>
                <w:rFonts w:ascii="Arial" w:hAnsi="Arial" w:cs="Arial"/>
                <w:lang w:val="es-ES"/>
              </w:rPr>
              <w:t>en los diversos países beneficiarios, que contribuirá a sensibilizar a la población en general</w:t>
            </w:r>
            <w:r w:rsidR="008D2065" w:rsidRPr="000D3095">
              <w:rPr>
                <w:rFonts w:ascii="Arial" w:hAnsi="Arial" w:cs="Arial"/>
                <w:lang w:val="es-ES"/>
              </w:rPr>
              <w:t xml:space="preserve"> sobre la </w:t>
            </w:r>
            <w:r w:rsidR="00412A5A">
              <w:rPr>
                <w:rFonts w:ascii="Arial" w:hAnsi="Arial" w:cs="Arial"/>
                <w:lang w:val="es-ES"/>
              </w:rPr>
              <w:t>materia</w:t>
            </w:r>
            <w:r w:rsidRPr="000D3095">
              <w:rPr>
                <w:rFonts w:ascii="Arial" w:hAnsi="Arial" w:cs="Arial"/>
                <w:lang w:val="es-ES"/>
              </w:rPr>
              <w:t>.</w:t>
            </w:r>
          </w:p>
          <w:p w:rsidR="00FF100B" w:rsidRPr="000D3095" w:rsidRDefault="00FF100B" w:rsidP="000D3095">
            <w:pPr>
              <w:pStyle w:val="ListParagraph"/>
              <w:spacing w:line="240" w:lineRule="auto"/>
              <w:ind w:left="104"/>
              <w:rPr>
                <w:rFonts w:ascii="Arial" w:hAnsi="Arial" w:cs="Arial"/>
                <w:lang w:val="es-ES"/>
              </w:rPr>
            </w:pPr>
          </w:p>
          <w:p w:rsidR="00FF100B" w:rsidRPr="000D3095" w:rsidRDefault="0073384A" w:rsidP="000D3095">
            <w:pPr>
              <w:keepNext/>
              <w:keepLines/>
              <w:rPr>
                <w:szCs w:val="22"/>
              </w:rPr>
            </w:pPr>
            <w:r w:rsidRPr="000D3095">
              <w:rPr>
                <w:szCs w:val="22"/>
              </w:rPr>
              <w:t xml:space="preserve">D. </w:t>
            </w:r>
            <w:r w:rsidRPr="000D3095">
              <w:rPr>
                <w:szCs w:val="22"/>
                <w:u w:val="single"/>
              </w:rPr>
              <w:t>Riesgos potenciales y medidas de mitigación</w:t>
            </w:r>
          </w:p>
          <w:p w:rsidR="00FF100B" w:rsidRPr="000D3095" w:rsidRDefault="00FF100B" w:rsidP="000D3095">
            <w:pPr>
              <w:keepNext/>
              <w:keepLines/>
              <w:rPr>
                <w:szCs w:val="22"/>
              </w:rPr>
            </w:pPr>
          </w:p>
          <w:p w:rsidR="00FF100B" w:rsidRPr="000D3095" w:rsidRDefault="0073384A" w:rsidP="000D3095">
            <w:pPr>
              <w:keepNext/>
              <w:keepLines/>
              <w:rPr>
                <w:szCs w:val="22"/>
              </w:rPr>
            </w:pPr>
            <w:r w:rsidRPr="000D3095">
              <w:rPr>
                <w:szCs w:val="22"/>
              </w:rPr>
              <w:t xml:space="preserve">Riesgo 1: La colaboración </w:t>
            </w:r>
            <w:r w:rsidR="00701681" w:rsidRPr="000D3095">
              <w:rPr>
                <w:szCs w:val="22"/>
              </w:rPr>
              <w:t>ininterrumpida</w:t>
            </w:r>
            <w:r w:rsidRPr="000D3095">
              <w:rPr>
                <w:szCs w:val="22"/>
              </w:rPr>
              <w:t xml:space="preserve"> con las autoridades nacionales y los coordinadores es fundamental para determinar el nivel de apoyo prestado por los países piloto, el buen desarrollo de las actividades y la ejecución oportuna del proyecto.</w:t>
            </w:r>
          </w:p>
          <w:p w:rsidR="00FF100B" w:rsidRPr="000D3095" w:rsidRDefault="00FF100B" w:rsidP="000D3095">
            <w:pPr>
              <w:rPr>
                <w:szCs w:val="22"/>
              </w:rPr>
            </w:pPr>
          </w:p>
          <w:p w:rsidR="00FF100B" w:rsidRPr="000D3095" w:rsidRDefault="0073384A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 xml:space="preserve">Mitigación 1: Con el fin de mitigar los riesgos, el director del proyecto </w:t>
            </w:r>
            <w:r w:rsidR="009941C1">
              <w:rPr>
                <w:szCs w:val="22"/>
              </w:rPr>
              <w:t xml:space="preserve">celebrará </w:t>
            </w:r>
            <w:r w:rsidRPr="000D3095">
              <w:rPr>
                <w:szCs w:val="22"/>
              </w:rPr>
              <w:t xml:space="preserve">consultas pormenorizadas y solicitará la plena participación de los </w:t>
            </w:r>
            <w:r w:rsidR="00073379">
              <w:rPr>
                <w:szCs w:val="22"/>
              </w:rPr>
              <w:t>a</w:t>
            </w:r>
            <w:r w:rsidRPr="000D3095">
              <w:rPr>
                <w:szCs w:val="22"/>
              </w:rPr>
              <w:t>soci</w:t>
            </w:r>
            <w:r w:rsidR="00073379">
              <w:rPr>
                <w:szCs w:val="22"/>
              </w:rPr>
              <w:t>ad</w:t>
            </w:r>
            <w:r w:rsidRPr="000D3095">
              <w:rPr>
                <w:szCs w:val="22"/>
              </w:rPr>
              <w:t>os locales en la ejecución de las actividades.</w:t>
            </w:r>
            <w:r w:rsidR="0097668A" w:rsidRPr="000D3095">
              <w:rPr>
                <w:szCs w:val="22"/>
              </w:rPr>
              <w:t xml:space="preserve"> </w:t>
            </w:r>
          </w:p>
          <w:p w:rsidR="00FF100B" w:rsidRPr="000D3095" w:rsidRDefault="00FF100B" w:rsidP="000D3095">
            <w:pPr>
              <w:rPr>
                <w:szCs w:val="22"/>
              </w:rPr>
            </w:pPr>
          </w:p>
          <w:p w:rsidR="00FF100B" w:rsidRPr="000D3095" w:rsidRDefault="0073384A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>Riesgo 2: Las condiciones en un país piloto seleccionado pueden impedir la ejecución del proyecto.</w:t>
            </w:r>
            <w:r w:rsidR="0097668A" w:rsidRPr="000D3095">
              <w:rPr>
                <w:szCs w:val="22"/>
              </w:rPr>
              <w:t xml:space="preserve"> </w:t>
            </w:r>
          </w:p>
          <w:p w:rsidR="00FF100B" w:rsidRPr="000D3095" w:rsidRDefault="00FF100B" w:rsidP="000D3095">
            <w:pPr>
              <w:rPr>
                <w:szCs w:val="22"/>
              </w:rPr>
            </w:pPr>
          </w:p>
          <w:p w:rsidR="00FF100B" w:rsidRPr="000D3095" w:rsidRDefault="0073384A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>Mitigación 2: Deberían celebrarse las negociaciones pertinentes y, de no lograrse un resultado satisfactorio, el proyecto en el país podría quedar suspendido o pospuesto.</w:t>
            </w:r>
          </w:p>
          <w:p w:rsidR="00FF100B" w:rsidRPr="000D3095" w:rsidRDefault="00FF100B" w:rsidP="000D3095">
            <w:pPr>
              <w:rPr>
                <w:szCs w:val="22"/>
              </w:rPr>
            </w:pPr>
          </w:p>
          <w:p w:rsidR="00FF100B" w:rsidRPr="000D3095" w:rsidRDefault="00253B43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>Riesgo 3: Dificultad para encontrar expertos que tengan la experiencia y los conocimientos necesarios sobre la interrelación de la PI con la promoción del turismo gastronómico.</w:t>
            </w:r>
          </w:p>
          <w:p w:rsidR="00FF100B" w:rsidRPr="000D3095" w:rsidRDefault="00FF100B" w:rsidP="000D3095">
            <w:pPr>
              <w:rPr>
                <w:szCs w:val="22"/>
              </w:rPr>
            </w:pPr>
          </w:p>
          <w:p w:rsidR="00FF100B" w:rsidRPr="000D3095" w:rsidRDefault="00253B43" w:rsidP="000D3095">
            <w:pPr>
              <w:rPr>
                <w:bCs/>
                <w:szCs w:val="22"/>
              </w:rPr>
            </w:pPr>
            <w:r w:rsidRPr="000D3095">
              <w:rPr>
                <w:bCs/>
                <w:szCs w:val="22"/>
              </w:rPr>
              <w:t>Mitigación 3: Convendría buscar lo antes posible la cooperación con otros organismos especializados, fondos y/o programas pertinentes de las Naciones Unidas.</w:t>
            </w:r>
          </w:p>
          <w:p w:rsidR="0097668A" w:rsidRPr="000D3095" w:rsidRDefault="0097668A" w:rsidP="000D3095">
            <w:pPr>
              <w:rPr>
                <w:szCs w:val="22"/>
              </w:rPr>
            </w:pPr>
          </w:p>
        </w:tc>
      </w:tr>
      <w:tr w:rsidR="0097668A" w:rsidRPr="000D3095" w:rsidTr="00524A09">
        <w:tc>
          <w:tcPr>
            <w:tcW w:w="9445" w:type="dxa"/>
            <w:gridSpan w:val="2"/>
          </w:tcPr>
          <w:p w:rsidR="00FF100B" w:rsidRPr="000D3095" w:rsidRDefault="00FF100B" w:rsidP="000D3095">
            <w:pPr>
              <w:pStyle w:val="ListParagraph"/>
              <w:spacing w:after="0" w:line="240" w:lineRule="auto"/>
              <w:ind w:left="284"/>
              <w:jc w:val="both"/>
              <w:rPr>
                <w:rFonts w:ascii="Arial" w:hAnsi="Arial" w:cs="Arial"/>
                <w:lang w:val="es-ES"/>
              </w:rPr>
            </w:pPr>
          </w:p>
          <w:p w:rsidR="00FF100B" w:rsidRPr="000D3095" w:rsidRDefault="00253B43" w:rsidP="000D3095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s-ES"/>
              </w:rPr>
            </w:pPr>
            <w:r w:rsidRPr="000D3095">
              <w:rPr>
                <w:rFonts w:ascii="Arial" w:hAnsi="Arial" w:cs="Arial"/>
                <w:lang w:val="es-ES"/>
              </w:rPr>
              <w:t>SUPERVISIÓN Y EVALUACIÓN</w:t>
            </w:r>
          </w:p>
          <w:p w:rsidR="0097668A" w:rsidRPr="000D3095" w:rsidRDefault="0097668A" w:rsidP="000D3095">
            <w:pPr>
              <w:pStyle w:val="ListParagraph"/>
              <w:spacing w:after="0"/>
              <w:ind w:left="285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97668A" w:rsidRPr="000D3095" w:rsidTr="00524A09">
        <w:tc>
          <w:tcPr>
            <w:tcW w:w="9445" w:type="dxa"/>
            <w:gridSpan w:val="2"/>
          </w:tcPr>
          <w:p w:rsidR="00FF100B" w:rsidRPr="000D3095" w:rsidRDefault="00FF100B" w:rsidP="000D3095">
            <w:pPr>
              <w:pStyle w:val="ListParagraph"/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  <w:p w:rsidR="00FF100B" w:rsidRPr="000D3095" w:rsidRDefault="00253B43" w:rsidP="000D3095">
            <w:pPr>
              <w:pStyle w:val="ListParagraph"/>
              <w:numPr>
                <w:ilvl w:val="0"/>
                <w:numId w:val="13"/>
              </w:numPr>
              <w:tabs>
                <w:tab w:val="left" w:pos="1560"/>
              </w:tabs>
              <w:suppressAutoHyphens/>
              <w:spacing w:before="120" w:after="100"/>
              <w:ind w:left="338"/>
              <w:jc w:val="both"/>
              <w:rPr>
                <w:rFonts w:ascii="Arial" w:hAnsi="Arial" w:cs="Arial"/>
                <w:u w:val="single"/>
                <w:lang w:val="es-ES"/>
              </w:rPr>
            </w:pPr>
            <w:r w:rsidRPr="000D3095">
              <w:rPr>
                <w:rFonts w:ascii="Arial" w:hAnsi="Arial" w:cs="Arial"/>
                <w:u w:val="single"/>
                <w:lang w:val="es-ES"/>
              </w:rPr>
              <w:t>Calendario de supervisión del proyecto</w:t>
            </w:r>
          </w:p>
          <w:p w:rsidR="0097668A" w:rsidRPr="000D3095" w:rsidRDefault="0097668A" w:rsidP="000D3095">
            <w:pPr>
              <w:pStyle w:val="ListParagraph"/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97668A" w:rsidRPr="000D3095" w:rsidTr="00524A09">
        <w:tc>
          <w:tcPr>
            <w:tcW w:w="9445" w:type="dxa"/>
            <w:gridSpan w:val="2"/>
          </w:tcPr>
          <w:p w:rsidR="00FF100B" w:rsidRPr="000D3095" w:rsidRDefault="00253B43" w:rsidP="000D3095">
            <w:pPr>
              <w:jc w:val="both"/>
              <w:rPr>
                <w:szCs w:val="22"/>
              </w:rPr>
            </w:pPr>
            <w:r w:rsidRPr="000D3095">
              <w:rPr>
                <w:szCs w:val="22"/>
              </w:rPr>
              <w:t xml:space="preserve">Se presentará al CDIP un informe anual </w:t>
            </w:r>
            <w:r w:rsidR="00073379">
              <w:rPr>
                <w:szCs w:val="22"/>
              </w:rPr>
              <w:t>sobre la marcha de las actividades</w:t>
            </w:r>
            <w:r w:rsidRPr="000D3095">
              <w:rPr>
                <w:szCs w:val="22"/>
              </w:rPr>
              <w:t>.</w:t>
            </w:r>
          </w:p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FF100B" w:rsidRPr="000D3095" w:rsidRDefault="00253B43" w:rsidP="000D3095">
            <w:pPr>
              <w:jc w:val="both"/>
              <w:rPr>
                <w:szCs w:val="22"/>
              </w:rPr>
            </w:pPr>
            <w:r w:rsidRPr="000D3095">
              <w:rPr>
                <w:szCs w:val="22"/>
              </w:rPr>
              <w:t>Una vez concluido el proyecto, se realizará un informe final de evaluación interna que se presentará al CDIP.</w:t>
            </w:r>
          </w:p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FF100B" w:rsidRPr="000D3095" w:rsidRDefault="00253B43" w:rsidP="000D3095">
            <w:pPr>
              <w:jc w:val="both"/>
              <w:rPr>
                <w:szCs w:val="22"/>
              </w:rPr>
            </w:pPr>
            <w:r w:rsidRPr="000D3095">
              <w:rPr>
                <w:szCs w:val="22"/>
              </w:rPr>
              <w:t>Una vez concluido el proyecto, un consultor externo elaborará un informe final independiente de evaluación que se presentará al CDIP.</w:t>
            </w:r>
          </w:p>
          <w:p w:rsidR="000A48C7" w:rsidRPr="000D3095" w:rsidRDefault="000A48C7" w:rsidP="000D3095">
            <w:pPr>
              <w:jc w:val="both"/>
              <w:rPr>
                <w:szCs w:val="22"/>
              </w:rPr>
            </w:pPr>
          </w:p>
        </w:tc>
      </w:tr>
      <w:tr w:rsidR="0097668A" w:rsidRPr="000D3095" w:rsidTr="00524A09">
        <w:tc>
          <w:tcPr>
            <w:tcW w:w="9445" w:type="dxa"/>
            <w:gridSpan w:val="2"/>
          </w:tcPr>
          <w:p w:rsidR="00FF100B" w:rsidRPr="000D3095" w:rsidRDefault="00253B43" w:rsidP="000D3095">
            <w:pPr>
              <w:pStyle w:val="ListParagraph"/>
              <w:numPr>
                <w:ilvl w:val="0"/>
                <w:numId w:val="13"/>
              </w:numPr>
              <w:tabs>
                <w:tab w:val="left" w:pos="1560"/>
              </w:tabs>
              <w:suppressAutoHyphens/>
              <w:spacing w:before="120" w:after="100"/>
              <w:ind w:left="338"/>
              <w:jc w:val="both"/>
              <w:rPr>
                <w:rFonts w:ascii="Arial" w:hAnsi="Arial" w:cs="Arial"/>
                <w:u w:val="single"/>
                <w:lang w:val="es-ES"/>
              </w:rPr>
            </w:pPr>
            <w:r w:rsidRPr="000D3095">
              <w:rPr>
                <w:rFonts w:ascii="Arial" w:hAnsi="Arial" w:cs="Arial"/>
                <w:u w:val="single"/>
                <w:lang w:val="es-ES"/>
              </w:rPr>
              <w:lastRenderedPageBreak/>
              <w:t>Evaluación interna del proyecto</w:t>
            </w:r>
          </w:p>
          <w:p w:rsidR="0097668A" w:rsidRPr="000D3095" w:rsidRDefault="0097668A" w:rsidP="000D3095">
            <w:pPr>
              <w:pStyle w:val="ListParagraph"/>
              <w:tabs>
                <w:tab w:val="left" w:pos="1560"/>
              </w:tabs>
              <w:suppressAutoHyphens/>
              <w:spacing w:before="120" w:after="100"/>
              <w:ind w:left="529" w:hanging="529"/>
              <w:jc w:val="both"/>
              <w:rPr>
                <w:rFonts w:ascii="Arial" w:hAnsi="Arial" w:cs="Arial"/>
                <w:u w:val="single"/>
                <w:lang w:val="es-ES"/>
              </w:rPr>
            </w:pPr>
          </w:p>
        </w:tc>
      </w:tr>
      <w:tr w:rsidR="0097668A" w:rsidRPr="000D3095" w:rsidTr="00524A09">
        <w:tc>
          <w:tcPr>
            <w:tcW w:w="3415" w:type="dxa"/>
          </w:tcPr>
          <w:p w:rsidR="0097668A" w:rsidRPr="000D3095" w:rsidRDefault="00073379" w:rsidP="00073379">
            <w:pPr>
              <w:jc w:val="both"/>
              <w:rPr>
                <w:szCs w:val="22"/>
                <w:u w:val="single"/>
              </w:rPr>
            </w:pPr>
            <w:r>
              <w:rPr>
                <w:i/>
                <w:szCs w:val="22"/>
              </w:rPr>
              <w:t xml:space="preserve">Productos </w:t>
            </w:r>
            <w:r w:rsidR="00253B43" w:rsidRPr="000D3095">
              <w:rPr>
                <w:i/>
                <w:szCs w:val="22"/>
              </w:rPr>
              <w:t>del proyecto</w:t>
            </w:r>
          </w:p>
        </w:tc>
        <w:tc>
          <w:tcPr>
            <w:tcW w:w="6030" w:type="dxa"/>
          </w:tcPr>
          <w:p w:rsidR="0097668A" w:rsidRPr="000D3095" w:rsidRDefault="00B97672" w:rsidP="00073379">
            <w:pPr>
              <w:jc w:val="both"/>
              <w:rPr>
                <w:i/>
                <w:szCs w:val="22"/>
              </w:rPr>
            </w:pPr>
            <w:r w:rsidRPr="000D3095">
              <w:rPr>
                <w:i/>
                <w:szCs w:val="22"/>
              </w:rPr>
              <w:t xml:space="preserve">Indicadores de </w:t>
            </w:r>
            <w:r w:rsidR="00073379">
              <w:rPr>
                <w:i/>
                <w:szCs w:val="22"/>
              </w:rPr>
              <w:t xml:space="preserve">obtención de resultados </w:t>
            </w:r>
            <w:r w:rsidRPr="000D3095">
              <w:rPr>
                <w:i/>
                <w:szCs w:val="22"/>
              </w:rPr>
              <w:t>(</w:t>
            </w:r>
            <w:r w:rsidR="00073379">
              <w:rPr>
                <w:i/>
                <w:szCs w:val="22"/>
              </w:rPr>
              <w:t>I</w:t>
            </w:r>
            <w:r w:rsidRPr="000D3095">
              <w:rPr>
                <w:i/>
                <w:szCs w:val="22"/>
              </w:rPr>
              <w:t xml:space="preserve">ndicadores de </w:t>
            </w:r>
            <w:r w:rsidR="00073379">
              <w:rPr>
                <w:i/>
                <w:szCs w:val="22"/>
              </w:rPr>
              <w:t>productos</w:t>
            </w:r>
            <w:r w:rsidRPr="000D3095">
              <w:rPr>
                <w:i/>
                <w:szCs w:val="22"/>
              </w:rPr>
              <w:t>)</w:t>
            </w:r>
          </w:p>
        </w:tc>
      </w:tr>
      <w:tr w:rsidR="0097668A" w:rsidRPr="000D3095" w:rsidTr="00524A09">
        <w:tc>
          <w:tcPr>
            <w:tcW w:w="3415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FF100B" w:rsidRPr="000D3095" w:rsidRDefault="00B97672" w:rsidP="000D3095">
            <w:pPr>
              <w:jc w:val="both"/>
              <w:rPr>
                <w:szCs w:val="22"/>
              </w:rPr>
            </w:pPr>
            <w:r w:rsidRPr="000D3095">
              <w:rPr>
                <w:szCs w:val="22"/>
              </w:rPr>
              <w:t>Selección de tres países piloto (además del Perú)</w:t>
            </w:r>
            <w:r w:rsidR="00C41176" w:rsidRPr="000D3095">
              <w:rPr>
                <w:szCs w:val="22"/>
              </w:rPr>
              <w:t>.</w:t>
            </w:r>
          </w:p>
          <w:p w:rsidR="0097668A" w:rsidRPr="000D3095" w:rsidRDefault="0097668A" w:rsidP="000D3095">
            <w:pPr>
              <w:jc w:val="both"/>
              <w:rPr>
                <w:szCs w:val="22"/>
              </w:rPr>
            </w:pPr>
          </w:p>
        </w:tc>
        <w:tc>
          <w:tcPr>
            <w:tcW w:w="6030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FF100B" w:rsidRPr="000D3095" w:rsidRDefault="00B97672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 xml:space="preserve">Selección de tres países (con arreglo a </w:t>
            </w:r>
            <w:r w:rsidR="00C41176" w:rsidRPr="000D3095">
              <w:rPr>
                <w:szCs w:val="22"/>
              </w:rPr>
              <w:t xml:space="preserve">los </w:t>
            </w:r>
            <w:r w:rsidRPr="000D3095">
              <w:rPr>
                <w:szCs w:val="22"/>
              </w:rPr>
              <w:t>criterios de selección acordados)</w:t>
            </w:r>
            <w:r w:rsidR="00A83BC3" w:rsidRPr="000D3095">
              <w:rPr>
                <w:szCs w:val="22"/>
              </w:rPr>
              <w:t>.</w:t>
            </w:r>
          </w:p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FF100B" w:rsidRPr="000D3095" w:rsidRDefault="00B97672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 xml:space="preserve">Nombramiento de coordinadores para la ejecución del proyecto en </w:t>
            </w:r>
            <w:r w:rsidR="009941C1">
              <w:rPr>
                <w:szCs w:val="22"/>
              </w:rPr>
              <w:t>cada</w:t>
            </w:r>
            <w:r w:rsidRPr="000D3095">
              <w:rPr>
                <w:szCs w:val="22"/>
              </w:rPr>
              <w:t xml:space="preserve"> país.</w:t>
            </w:r>
          </w:p>
          <w:p w:rsidR="0097668A" w:rsidRPr="000D3095" w:rsidRDefault="0097668A" w:rsidP="000D3095">
            <w:pPr>
              <w:jc w:val="both"/>
              <w:rPr>
                <w:szCs w:val="22"/>
              </w:rPr>
            </w:pPr>
          </w:p>
        </w:tc>
      </w:tr>
      <w:tr w:rsidR="0097668A" w:rsidRPr="000D3095" w:rsidTr="00524A09">
        <w:tc>
          <w:tcPr>
            <w:tcW w:w="3415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FF100B" w:rsidRPr="000D3095" w:rsidRDefault="00B97672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 xml:space="preserve">Aprobación de los planes </w:t>
            </w:r>
            <w:r w:rsidR="003C7082">
              <w:rPr>
                <w:szCs w:val="22"/>
              </w:rPr>
              <w:t>d</w:t>
            </w:r>
            <w:r w:rsidR="00C41176" w:rsidRPr="000D3095">
              <w:rPr>
                <w:szCs w:val="22"/>
              </w:rPr>
              <w:t>e</w:t>
            </w:r>
            <w:r w:rsidRPr="000D3095">
              <w:rPr>
                <w:szCs w:val="22"/>
              </w:rPr>
              <w:t>l</w:t>
            </w:r>
            <w:r w:rsidR="00C41176" w:rsidRPr="000D3095">
              <w:rPr>
                <w:szCs w:val="22"/>
              </w:rPr>
              <w:t xml:space="preserve"> </w:t>
            </w:r>
            <w:r w:rsidRPr="000D3095">
              <w:rPr>
                <w:szCs w:val="22"/>
              </w:rPr>
              <w:t xml:space="preserve">proyecto </w:t>
            </w:r>
            <w:r w:rsidR="003C7082">
              <w:rPr>
                <w:szCs w:val="22"/>
              </w:rPr>
              <w:t xml:space="preserve">en cada </w:t>
            </w:r>
            <w:r w:rsidRPr="000D3095">
              <w:rPr>
                <w:szCs w:val="22"/>
              </w:rPr>
              <w:t>país</w:t>
            </w:r>
            <w:r w:rsidR="00C41176" w:rsidRPr="000D3095">
              <w:rPr>
                <w:szCs w:val="22"/>
              </w:rPr>
              <w:t>.</w:t>
            </w:r>
          </w:p>
          <w:p w:rsidR="0097668A" w:rsidRPr="000D3095" w:rsidRDefault="0097668A" w:rsidP="000D3095">
            <w:pPr>
              <w:jc w:val="both"/>
              <w:rPr>
                <w:szCs w:val="22"/>
              </w:rPr>
            </w:pPr>
          </w:p>
        </w:tc>
        <w:tc>
          <w:tcPr>
            <w:tcW w:w="6030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97668A" w:rsidRPr="000D3095" w:rsidRDefault="00B97672" w:rsidP="000D3095">
            <w:pPr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>Elaboración y aprobación de cuatro planes de ejecución de</w:t>
            </w:r>
            <w:r w:rsidR="00466536">
              <w:rPr>
                <w:color w:val="000000"/>
                <w:szCs w:val="22"/>
              </w:rPr>
              <w:t>l</w:t>
            </w:r>
            <w:r w:rsidRPr="000D3095">
              <w:rPr>
                <w:color w:val="000000"/>
                <w:szCs w:val="22"/>
              </w:rPr>
              <w:t xml:space="preserve"> proyecto (uno por país piloto).</w:t>
            </w:r>
          </w:p>
        </w:tc>
      </w:tr>
      <w:tr w:rsidR="0097668A" w:rsidRPr="000D3095" w:rsidTr="00524A09">
        <w:tc>
          <w:tcPr>
            <w:tcW w:w="3415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FF100B" w:rsidRPr="000D3095" w:rsidRDefault="00DA3217" w:rsidP="000D3095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Elaboración de c</w:t>
            </w:r>
            <w:r w:rsidR="00B97672" w:rsidRPr="000D3095">
              <w:rPr>
                <w:color w:val="000000"/>
                <w:szCs w:val="22"/>
              </w:rPr>
              <w:t>uatro estudios exploratorios sobre el sector del turismo gastronómico (uno por país piloto).</w:t>
            </w:r>
          </w:p>
          <w:p w:rsidR="0097668A" w:rsidRPr="000D3095" w:rsidRDefault="0097668A" w:rsidP="000D3095">
            <w:pPr>
              <w:jc w:val="both"/>
              <w:rPr>
                <w:szCs w:val="22"/>
              </w:rPr>
            </w:pPr>
          </w:p>
        </w:tc>
        <w:tc>
          <w:tcPr>
            <w:tcW w:w="6030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97668A" w:rsidRPr="000D3095" w:rsidRDefault="00B97672" w:rsidP="00080891">
            <w:pPr>
              <w:jc w:val="both"/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>E</w:t>
            </w:r>
            <w:r w:rsidR="00080891">
              <w:rPr>
                <w:color w:val="000000"/>
                <w:szCs w:val="22"/>
              </w:rPr>
              <w:t xml:space="preserve">laboración de un inventario </w:t>
            </w:r>
            <w:r w:rsidRPr="000D3095">
              <w:rPr>
                <w:color w:val="000000"/>
                <w:szCs w:val="22"/>
              </w:rPr>
              <w:t>significativ</w:t>
            </w:r>
            <w:r w:rsidR="00DC226F">
              <w:rPr>
                <w:color w:val="000000"/>
                <w:szCs w:val="22"/>
              </w:rPr>
              <w:t>o</w:t>
            </w:r>
            <w:r w:rsidRPr="000D3095">
              <w:rPr>
                <w:color w:val="000000"/>
                <w:szCs w:val="22"/>
              </w:rPr>
              <w:t xml:space="preserve"> de las tradiciones culinarias de cada país piloto.</w:t>
            </w:r>
          </w:p>
        </w:tc>
      </w:tr>
      <w:tr w:rsidR="0097668A" w:rsidRPr="000D3095" w:rsidTr="00524A09">
        <w:tc>
          <w:tcPr>
            <w:tcW w:w="3415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FF100B" w:rsidRPr="000D3095" w:rsidRDefault="00B97672" w:rsidP="000D3095">
            <w:pPr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 xml:space="preserve">Identificación de entidades públicas y partes interesadas en materia de gastronomía, turismo </w:t>
            </w:r>
            <w:r w:rsidR="00C41176" w:rsidRPr="000D3095">
              <w:rPr>
                <w:color w:val="000000"/>
                <w:szCs w:val="22"/>
              </w:rPr>
              <w:t>y PI</w:t>
            </w:r>
            <w:r w:rsidRPr="000D3095">
              <w:rPr>
                <w:color w:val="000000"/>
                <w:szCs w:val="22"/>
              </w:rPr>
              <w:t>.</w:t>
            </w:r>
          </w:p>
          <w:p w:rsidR="0097668A" w:rsidRPr="000D3095" w:rsidRDefault="0097668A" w:rsidP="000D3095">
            <w:pPr>
              <w:jc w:val="both"/>
              <w:rPr>
                <w:szCs w:val="22"/>
              </w:rPr>
            </w:pPr>
          </w:p>
        </w:tc>
        <w:tc>
          <w:tcPr>
            <w:tcW w:w="6030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97668A" w:rsidRPr="000D3095" w:rsidRDefault="00B97672" w:rsidP="000D3095">
            <w:pPr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>Determinación de partes interesadas pertinentes de cada país piloto.</w:t>
            </w:r>
          </w:p>
        </w:tc>
      </w:tr>
      <w:tr w:rsidR="0097668A" w:rsidRPr="000D3095" w:rsidTr="00524A09">
        <w:trPr>
          <w:cantSplit/>
        </w:trPr>
        <w:tc>
          <w:tcPr>
            <w:tcW w:w="3415" w:type="dxa"/>
          </w:tcPr>
          <w:p w:rsidR="00FF100B" w:rsidRPr="000D3095" w:rsidRDefault="00FF100B" w:rsidP="000D3095">
            <w:pPr>
              <w:keepNext/>
              <w:keepLines/>
              <w:jc w:val="both"/>
              <w:rPr>
                <w:szCs w:val="22"/>
              </w:rPr>
            </w:pPr>
          </w:p>
          <w:p w:rsidR="00FF100B" w:rsidRPr="000D3095" w:rsidRDefault="004C420B" w:rsidP="000D3095">
            <w:pPr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Organización</w:t>
            </w:r>
            <w:r w:rsidR="00466536">
              <w:rPr>
                <w:szCs w:val="22"/>
              </w:rPr>
              <w:t xml:space="preserve">, </w:t>
            </w:r>
            <w:r w:rsidR="00466536" w:rsidRPr="000D3095">
              <w:rPr>
                <w:szCs w:val="22"/>
              </w:rPr>
              <w:t>en cada país piloto</w:t>
            </w:r>
            <w:r w:rsidR="00466536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="00B97672" w:rsidRPr="000D3095">
              <w:rPr>
                <w:szCs w:val="22"/>
              </w:rPr>
              <w:t xml:space="preserve">de una mesa redonda formada por partes interesadas </w:t>
            </w:r>
            <w:r w:rsidR="00475FDD" w:rsidRPr="000D3095">
              <w:rPr>
                <w:szCs w:val="22"/>
              </w:rPr>
              <w:t xml:space="preserve">pertinentes </w:t>
            </w:r>
            <w:r w:rsidR="00B97672" w:rsidRPr="000D3095">
              <w:rPr>
                <w:szCs w:val="22"/>
              </w:rPr>
              <w:t>de los sectores del turismo gastronómico y la PI.</w:t>
            </w:r>
          </w:p>
          <w:p w:rsidR="0097668A" w:rsidRPr="000D3095" w:rsidRDefault="0097668A" w:rsidP="000D3095">
            <w:pPr>
              <w:keepNext/>
              <w:keepLines/>
              <w:jc w:val="both"/>
              <w:rPr>
                <w:szCs w:val="22"/>
              </w:rPr>
            </w:pPr>
          </w:p>
        </w:tc>
        <w:tc>
          <w:tcPr>
            <w:tcW w:w="6030" w:type="dxa"/>
          </w:tcPr>
          <w:p w:rsidR="00FF100B" w:rsidRPr="000D3095" w:rsidRDefault="00FF100B" w:rsidP="000D3095">
            <w:pPr>
              <w:keepNext/>
              <w:keepLines/>
              <w:jc w:val="both"/>
              <w:rPr>
                <w:szCs w:val="22"/>
              </w:rPr>
            </w:pPr>
          </w:p>
          <w:p w:rsidR="0097668A" w:rsidRPr="000D3095" w:rsidRDefault="00B97672" w:rsidP="000D3095">
            <w:pPr>
              <w:keepNext/>
              <w:keepLines/>
              <w:rPr>
                <w:szCs w:val="22"/>
              </w:rPr>
            </w:pPr>
            <w:r w:rsidRPr="000D3095">
              <w:rPr>
                <w:szCs w:val="22"/>
              </w:rPr>
              <w:t xml:space="preserve">Según un porcentaje significativo de participantes en las mesas redondas, </w:t>
            </w:r>
            <w:r w:rsidR="00475FDD" w:rsidRPr="000D3095">
              <w:rPr>
                <w:szCs w:val="22"/>
              </w:rPr>
              <w:t xml:space="preserve">el proyecto </w:t>
            </w:r>
            <w:r w:rsidRPr="000D3095">
              <w:rPr>
                <w:szCs w:val="22"/>
              </w:rPr>
              <w:t>ha resultado de utilidad para poder enfrentar mejor los desafíos en el sector de la PI y el turismo gastronómico.</w:t>
            </w:r>
          </w:p>
        </w:tc>
      </w:tr>
      <w:tr w:rsidR="0097668A" w:rsidRPr="000D3095" w:rsidTr="00524A09">
        <w:tc>
          <w:tcPr>
            <w:tcW w:w="3415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FF100B" w:rsidRPr="000D3095" w:rsidRDefault="00B97672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 xml:space="preserve">Preparación, en cada país piloto, de un análisis de los ámbitos de la cadena de valor de una tradición culinaria concreta </w:t>
            </w:r>
            <w:r w:rsidR="00D40833" w:rsidRPr="000D3095">
              <w:rPr>
                <w:szCs w:val="22"/>
              </w:rPr>
              <w:t xml:space="preserve">vinculados </w:t>
            </w:r>
            <w:r w:rsidRPr="000D3095">
              <w:rPr>
                <w:szCs w:val="22"/>
              </w:rPr>
              <w:t xml:space="preserve">con la PI que permita determinar posibles instrumentos de PI </w:t>
            </w:r>
            <w:r w:rsidR="007A3550">
              <w:rPr>
                <w:szCs w:val="22"/>
              </w:rPr>
              <w:t xml:space="preserve">susceptibles de </w:t>
            </w:r>
            <w:r w:rsidRPr="000D3095">
              <w:rPr>
                <w:szCs w:val="22"/>
              </w:rPr>
              <w:t>utilizarse para la promoción de la tradición seleccionada a lo largo de su cadena de valor.</w:t>
            </w:r>
          </w:p>
          <w:p w:rsidR="0097668A" w:rsidRPr="000D3095" w:rsidRDefault="0097668A" w:rsidP="000D3095">
            <w:pPr>
              <w:jc w:val="both"/>
              <w:rPr>
                <w:szCs w:val="22"/>
              </w:rPr>
            </w:pPr>
          </w:p>
        </w:tc>
        <w:tc>
          <w:tcPr>
            <w:tcW w:w="6030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97668A" w:rsidRPr="000D3095" w:rsidRDefault="00B97672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 xml:space="preserve">Determinación de instrumentos de PI significativos que puedan utilizarse para la promoción de tradiciones culinarias </w:t>
            </w:r>
            <w:r w:rsidR="0006373A" w:rsidRPr="000D3095">
              <w:rPr>
                <w:szCs w:val="22"/>
              </w:rPr>
              <w:t xml:space="preserve">concretas </w:t>
            </w:r>
            <w:r w:rsidRPr="000D3095">
              <w:rPr>
                <w:szCs w:val="22"/>
              </w:rPr>
              <w:t>a lo largo de sus respectivas cadenas de valor.</w:t>
            </w:r>
          </w:p>
        </w:tc>
      </w:tr>
      <w:tr w:rsidR="0097668A" w:rsidRPr="000D3095" w:rsidTr="00524A09">
        <w:tc>
          <w:tcPr>
            <w:tcW w:w="3415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97668A" w:rsidRPr="000D3095" w:rsidRDefault="00B97672" w:rsidP="00DD35D4">
            <w:pPr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 xml:space="preserve">Organización de cuatro seminarios (uno en cada país piloto) para presentar el análisis de los ámbitos de la cadena de valor de una tradición culinaria concreta </w:t>
            </w:r>
            <w:r w:rsidR="00D40833" w:rsidRPr="000D3095">
              <w:rPr>
                <w:color w:val="000000"/>
                <w:szCs w:val="22"/>
              </w:rPr>
              <w:t xml:space="preserve">vinculados </w:t>
            </w:r>
            <w:r w:rsidRPr="000D3095">
              <w:rPr>
                <w:color w:val="000000"/>
                <w:szCs w:val="22"/>
              </w:rPr>
              <w:t>con la PI.</w:t>
            </w:r>
          </w:p>
        </w:tc>
        <w:tc>
          <w:tcPr>
            <w:tcW w:w="6030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97668A" w:rsidRPr="000D3095" w:rsidRDefault="00B97672" w:rsidP="000D3095">
            <w:pPr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 xml:space="preserve">Un porcentaje significativo de los participantes en el seminario afirman comprender mejor los posibles </w:t>
            </w:r>
            <w:r w:rsidRPr="000D3095">
              <w:rPr>
                <w:szCs w:val="22"/>
              </w:rPr>
              <w:t>instrumentos de PI que pueden utilizarse para la promoción de la tradición culinaria seleccionada a lo largo de su cadena de valor.</w:t>
            </w:r>
          </w:p>
        </w:tc>
      </w:tr>
      <w:tr w:rsidR="0097668A" w:rsidRPr="000D3095" w:rsidTr="00524A09">
        <w:tc>
          <w:tcPr>
            <w:tcW w:w="3415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FF100B" w:rsidRDefault="00B97672" w:rsidP="000D3095">
            <w:pPr>
              <w:rPr>
                <w:color w:val="000000"/>
                <w:szCs w:val="22"/>
              </w:rPr>
            </w:pPr>
            <w:r w:rsidRPr="000D3095">
              <w:rPr>
                <w:color w:val="000000"/>
                <w:szCs w:val="22"/>
              </w:rPr>
              <w:t>Organización de un seminario internacional para presentar las experiencias y las conclusiones del proyecto en cada país piloto.</w:t>
            </w:r>
          </w:p>
          <w:p w:rsidR="0097668A" w:rsidRPr="000D3095" w:rsidRDefault="0097668A" w:rsidP="000D3095">
            <w:pPr>
              <w:jc w:val="both"/>
              <w:rPr>
                <w:szCs w:val="22"/>
              </w:rPr>
            </w:pPr>
          </w:p>
        </w:tc>
        <w:tc>
          <w:tcPr>
            <w:tcW w:w="6030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97668A" w:rsidRPr="000D3095" w:rsidRDefault="00B97672" w:rsidP="000D3095">
            <w:pPr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 xml:space="preserve">Presencia de partes interesadas pertinentes </w:t>
            </w:r>
            <w:r w:rsidR="000B1508" w:rsidRPr="000D3095">
              <w:rPr>
                <w:color w:val="000000"/>
                <w:szCs w:val="22"/>
              </w:rPr>
              <w:t>d</w:t>
            </w:r>
            <w:r w:rsidRPr="000D3095">
              <w:rPr>
                <w:color w:val="000000"/>
                <w:szCs w:val="22"/>
              </w:rPr>
              <w:t>el sector de la PI y el turismo gastronómico procedentes de diferentes países.</w:t>
            </w:r>
          </w:p>
        </w:tc>
      </w:tr>
      <w:tr w:rsidR="0097668A" w:rsidRPr="000D3095" w:rsidTr="00524A09">
        <w:tc>
          <w:tcPr>
            <w:tcW w:w="3415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FF100B" w:rsidRPr="000D3095" w:rsidRDefault="00B97672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 xml:space="preserve">Preparación de una compilación de los principales </w:t>
            </w:r>
            <w:r w:rsidR="00073379">
              <w:rPr>
                <w:szCs w:val="22"/>
              </w:rPr>
              <w:t xml:space="preserve">productos </w:t>
            </w:r>
            <w:r w:rsidRPr="000D3095">
              <w:rPr>
                <w:szCs w:val="22"/>
              </w:rPr>
              <w:t xml:space="preserve">y conclusiones </w:t>
            </w:r>
            <w:r w:rsidR="00073379">
              <w:rPr>
                <w:szCs w:val="22"/>
              </w:rPr>
              <w:t xml:space="preserve">fruto del proyecto </w:t>
            </w:r>
            <w:r w:rsidRPr="000D3095">
              <w:rPr>
                <w:szCs w:val="22"/>
              </w:rPr>
              <w:t>en los diversos países piloto.</w:t>
            </w:r>
          </w:p>
          <w:p w:rsidR="00FF100B" w:rsidRPr="000D3095" w:rsidRDefault="00FF100B" w:rsidP="000D3095">
            <w:pPr>
              <w:rPr>
                <w:szCs w:val="22"/>
              </w:rPr>
            </w:pPr>
          </w:p>
          <w:p w:rsidR="00FF100B" w:rsidRPr="000D3095" w:rsidRDefault="00FF100B" w:rsidP="000D3095">
            <w:pPr>
              <w:rPr>
                <w:szCs w:val="22"/>
              </w:rPr>
            </w:pPr>
          </w:p>
          <w:p w:rsidR="0097668A" w:rsidRPr="000D3095" w:rsidRDefault="0097668A" w:rsidP="000D3095">
            <w:pPr>
              <w:jc w:val="both"/>
              <w:rPr>
                <w:szCs w:val="22"/>
              </w:rPr>
            </w:pPr>
          </w:p>
        </w:tc>
        <w:tc>
          <w:tcPr>
            <w:tcW w:w="6030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97668A" w:rsidRPr="000D3095" w:rsidRDefault="00B97672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>Determinación pertinente de las conclusiones alcanzadas a raíz de las diversas actividades de investigación del proyecto.</w:t>
            </w:r>
          </w:p>
        </w:tc>
      </w:tr>
      <w:tr w:rsidR="0097668A" w:rsidRPr="000D3095" w:rsidTr="00524A09">
        <w:tc>
          <w:tcPr>
            <w:tcW w:w="3415" w:type="dxa"/>
          </w:tcPr>
          <w:p w:rsidR="0097668A" w:rsidRPr="000D3095" w:rsidRDefault="00B97672" w:rsidP="000D3095">
            <w:pPr>
              <w:jc w:val="both"/>
              <w:rPr>
                <w:i/>
                <w:szCs w:val="22"/>
              </w:rPr>
            </w:pPr>
            <w:r w:rsidRPr="000D3095">
              <w:rPr>
                <w:i/>
                <w:szCs w:val="22"/>
              </w:rPr>
              <w:t>Objetivos del proyecto</w:t>
            </w:r>
          </w:p>
        </w:tc>
        <w:tc>
          <w:tcPr>
            <w:tcW w:w="6030" w:type="dxa"/>
          </w:tcPr>
          <w:p w:rsidR="0097668A" w:rsidRPr="000D3095" w:rsidRDefault="00B97672" w:rsidP="00412A5A">
            <w:pPr>
              <w:jc w:val="both"/>
              <w:rPr>
                <w:i/>
                <w:szCs w:val="22"/>
              </w:rPr>
            </w:pPr>
            <w:r w:rsidRPr="000D3095">
              <w:rPr>
                <w:i/>
                <w:szCs w:val="22"/>
              </w:rPr>
              <w:t>Indicadores de lo</w:t>
            </w:r>
            <w:r w:rsidR="00412A5A">
              <w:rPr>
                <w:i/>
                <w:szCs w:val="22"/>
              </w:rPr>
              <w:t>gro del objetivo del proyecto (I</w:t>
            </w:r>
            <w:r w:rsidRPr="000D3095">
              <w:rPr>
                <w:i/>
                <w:szCs w:val="22"/>
              </w:rPr>
              <w:t>ndicadores de efectos)</w:t>
            </w:r>
          </w:p>
        </w:tc>
      </w:tr>
      <w:tr w:rsidR="0097668A" w:rsidRPr="000D3095" w:rsidTr="00524A09">
        <w:tc>
          <w:tcPr>
            <w:tcW w:w="3415" w:type="dxa"/>
          </w:tcPr>
          <w:p w:rsidR="00FF100B" w:rsidRPr="000D3095" w:rsidRDefault="00FF100B" w:rsidP="000D3095">
            <w:pPr>
              <w:jc w:val="both"/>
              <w:rPr>
                <w:color w:val="222222"/>
                <w:szCs w:val="22"/>
              </w:rPr>
            </w:pPr>
          </w:p>
          <w:p w:rsidR="00FF100B" w:rsidRPr="000D3095" w:rsidRDefault="0097668A" w:rsidP="000D3095">
            <w:pPr>
              <w:rPr>
                <w:color w:val="222222"/>
                <w:szCs w:val="22"/>
              </w:rPr>
            </w:pPr>
            <w:r w:rsidRPr="000D3095">
              <w:rPr>
                <w:color w:val="222222"/>
                <w:szCs w:val="22"/>
              </w:rPr>
              <w:t xml:space="preserve">1. </w:t>
            </w:r>
            <w:r w:rsidR="00FF100B" w:rsidRPr="000D3095">
              <w:rPr>
                <w:color w:val="222222"/>
                <w:szCs w:val="22"/>
              </w:rPr>
              <w:t xml:space="preserve">Fortalecimiento de la capacidad de los operadores económicos vinculados al sector del turismo gastronómico y de las autoridades nacionales, incluidas las oficinas de PI, para utilizar y aprovechar los instrumentos y las estrategias de PI </w:t>
            </w:r>
            <w:r w:rsidR="00AF12A7" w:rsidRPr="000D3095">
              <w:rPr>
                <w:color w:val="222222"/>
                <w:szCs w:val="22"/>
              </w:rPr>
              <w:t xml:space="preserve">a fin de </w:t>
            </w:r>
            <w:r w:rsidR="00FF100B" w:rsidRPr="000D3095">
              <w:rPr>
                <w:color w:val="222222"/>
                <w:szCs w:val="22"/>
              </w:rPr>
              <w:t>agregar valor en pro de la diferenciación de sus productos y servicios, y diversificar sus actividades económicas respetando las tradiciones y la cultura locales.</w:t>
            </w:r>
          </w:p>
          <w:p w:rsidR="0097668A" w:rsidRPr="000D3095" w:rsidRDefault="0097668A" w:rsidP="000D3095">
            <w:pPr>
              <w:jc w:val="both"/>
              <w:rPr>
                <w:i/>
                <w:szCs w:val="22"/>
              </w:rPr>
            </w:pPr>
          </w:p>
        </w:tc>
        <w:tc>
          <w:tcPr>
            <w:tcW w:w="6030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FF100B" w:rsidRPr="000D3095" w:rsidRDefault="00FF100B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 xml:space="preserve">Cantidad de operadores económicos </w:t>
            </w:r>
            <w:r w:rsidR="00C66283">
              <w:rPr>
                <w:szCs w:val="22"/>
              </w:rPr>
              <w:t>d</w:t>
            </w:r>
            <w:r w:rsidRPr="000D3095">
              <w:rPr>
                <w:szCs w:val="22"/>
              </w:rPr>
              <w:t xml:space="preserve">el sector del turismo gastronómico que, después del proyecto, han puesto en marcha planes para utilizar y </w:t>
            </w:r>
            <w:r w:rsidR="00880D2F" w:rsidRPr="000D3095">
              <w:rPr>
                <w:szCs w:val="22"/>
              </w:rPr>
              <w:t xml:space="preserve">aprovechar </w:t>
            </w:r>
            <w:r w:rsidRPr="000D3095">
              <w:rPr>
                <w:szCs w:val="22"/>
              </w:rPr>
              <w:t xml:space="preserve">instrumentos de PI para </w:t>
            </w:r>
            <w:r w:rsidR="00AF12A7" w:rsidRPr="000D3095">
              <w:rPr>
                <w:szCs w:val="22"/>
              </w:rPr>
              <w:t>a</w:t>
            </w:r>
            <w:r w:rsidRPr="000D3095">
              <w:rPr>
                <w:szCs w:val="22"/>
              </w:rPr>
              <w:t>gregar valor a sus productos o servicios.</w:t>
            </w:r>
          </w:p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FF100B" w:rsidRPr="000D3095" w:rsidRDefault="00FF100B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>Cantidad y pertinencia de las actividades de fortalecimiento de capacidades llevadas a cabo por autoridades nacionales, incluidas oficinas de PI, con objeto de prestar servicios de asesoramiento sobre el uso de herramientas de PI en el sector del turismo gastronómico.</w:t>
            </w:r>
          </w:p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97668A" w:rsidRPr="000D3095" w:rsidRDefault="0097668A" w:rsidP="000D3095">
            <w:pPr>
              <w:jc w:val="both"/>
              <w:rPr>
                <w:szCs w:val="22"/>
              </w:rPr>
            </w:pPr>
          </w:p>
        </w:tc>
      </w:tr>
      <w:tr w:rsidR="0097668A" w:rsidRPr="000D3095" w:rsidTr="00524A09">
        <w:tc>
          <w:tcPr>
            <w:tcW w:w="3415" w:type="dxa"/>
          </w:tcPr>
          <w:p w:rsidR="00FF100B" w:rsidRPr="000D3095" w:rsidRDefault="00FF100B" w:rsidP="000D3095">
            <w:pPr>
              <w:jc w:val="both"/>
              <w:rPr>
                <w:color w:val="222222"/>
                <w:szCs w:val="22"/>
              </w:rPr>
            </w:pPr>
          </w:p>
          <w:p w:rsidR="00FF100B" w:rsidRPr="000D3095" w:rsidRDefault="00FF100B" w:rsidP="000D3095">
            <w:pPr>
              <w:rPr>
                <w:color w:val="222222"/>
                <w:szCs w:val="22"/>
              </w:rPr>
            </w:pPr>
            <w:r w:rsidRPr="000D3095">
              <w:rPr>
                <w:color w:val="222222"/>
                <w:szCs w:val="22"/>
              </w:rPr>
              <w:t>2. Sensibilización sobre las ventajas que el uso de la PI puede reportar a las actividades de turismo gastronómico.</w:t>
            </w:r>
          </w:p>
          <w:p w:rsidR="0097668A" w:rsidRPr="000D3095" w:rsidRDefault="0097668A" w:rsidP="000D3095">
            <w:pPr>
              <w:jc w:val="both"/>
              <w:rPr>
                <w:color w:val="222222"/>
                <w:szCs w:val="22"/>
              </w:rPr>
            </w:pPr>
          </w:p>
        </w:tc>
        <w:tc>
          <w:tcPr>
            <w:tcW w:w="6030" w:type="dxa"/>
          </w:tcPr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FF100B" w:rsidRPr="000D3095" w:rsidRDefault="00FD0CF5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>Porcentaje de participantes en las mesas redondas y seminarios que han afirmado comprender mejor las posibles ventajas que la PI puede reportar al sector del turismo gastronómico.</w:t>
            </w:r>
          </w:p>
          <w:p w:rsidR="00FF100B" w:rsidRPr="000D3095" w:rsidRDefault="00FF100B" w:rsidP="000D3095">
            <w:pPr>
              <w:jc w:val="both"/>
              <w:rPr>
                <w:szCs w:val="22"/>
              </w:rPr>
            </w:pPr>
          </w:p>
          <w:p w:rsidR="00FF100B" w:rsidRPr="000D3095" w:rsidRDefault="00FD0CF5" w:rsidP="000D3095">
            <w:pPr>
              <w:rPr>
                <w:szCs w:val="22"/>
              </w:rPr>
            </w:pPr>
            <w:r w:rsidRPr="000D3095">
              <w:rPr>
                <w:szCs w:val="22"/>
              </w:rPr>
              <w:t xml:space="preserve">Grado de acceso y utilización de la compilación de los principales </w:t>
            </w:r>
            <w:r w:rsidR="00073379">
              <w:rPr>
                <w:szCs w:val="22"/>
              </w:rPr>
              <w:t xml:space="preserve">productos </w:t>
            </w:r>
            <w:r w:rsidRPr="000D3095">
              <w:rPr>
                <w:szCs w:val="22"/>
              </w:rPr>
              <w:t xml:space="preserve">y conclusiones </w:t>
            </w:r>
            <w:r w:rsidR="00073379">
              <w:rPr>
                <w:szCs w:val="22"/>
              </w:rPr>
              <w:t xml:space="preserve">fruto </w:t>
            </w:r>
            <w:r w:rsidRPr="000D3095">
              <w:rPr>
                <w:szCs w:val="22"/>
              </w:rPr>
              <w:t>del proyecto por parte de otros Estados miembros y partes interesadas concernidos.</w:t>
            </w:r>
          </w:p>
          <w:p w:rsidR="0097668A" w:rsidRPr="000D3095" w:rsidRDefault="0097668A" w:rsidP="000D3095">
            <w:pPr>
              <w:jc w:val="both"/>
              <w:rPr>
                <w:szCs w:val="22"/>
              </w:rPr>
            </w:pPr>
          </w:p>
        </w:tc>
      </w:tr>
    </w:tbl>
    <w:p w:rsidR="00FF100B" w:rsidRPr="000D3095" w:rsidRDefault="0097668A" w:rsidP="0097668A">
      <w:r w:rsidRPr="000D3095">
        <w:br w:type="textWrapping" w:clear="all"/>
      </w:r>
    </w:p>
    <w:p w:rsidR="0097668A" w:rsidRPr="000D3095" w:rsidRDefault="0097668A" w:rsidP="0097668A">
      <w:pPr>
        <w:sectPr w:rsidR="0097668A" w:rsidRPr="000D3095" w:rsidSect="00580F62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634" w:right="1138" w:bottom="1411" w:left="1411" w:header="504" w:footer="1022" w:gutter="0"/>
          <w:pgNumType w:start="1"/>
          <w:cols w:space="720"/>
          <w:titlePg/>
          <w:docGrid w:linePitch="299"/>
        </w:sectPr>
      </w:pPr>
    </w:p>
    <w:p w:rsidR="00FF100B" w:rsidRPr="000D3095" w:rsidRDefault="00FD0CF5" w:rsidP="00FD0CF5">
      <w:pPr>
        <w:rPr>
          <w:szCs w:val="22"/>
        </w:rPr>
      </w:pPr>
      <w:r w:rsidRPr="000D3095">
        <w:rPr>
          <w:szCs w:val="22"/>
        </w:rPr>
        <w:lastRenderedPageBreak/>
        <w:t>4.</w:t>
      </w:r>
      <w:r w:rsidRPr="000D3095">
        <w:rPr>
          <w:szCs w:val="22"/>
        </w:rPr>
        <w:tab/>
        <w:t>CALENDARIO DE EJECUCIÓN</w:t>
      </w:r>
    </w:p>
    <w:p w:rsidR="0097668A" w:rsidRPr="000D3095" w:rsidRDefault="0097668A" w:rsidP="0097668A">
      <w:pPr>
        <w:rPr>
          <w:szCs w:val="22"/>
        </w:rPr>
      </w:pPr>
    </w:p>
    <w:tbl>
      <w:tblPr>
        <w:tblW w:w="13607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90"/>
        <w:gridCol w:w="517"/>
        <w:gridCol w:w="630"/>
        <w:gridCol w:w="540"/>
        <w:gridCol w:w="540"/>
        <w:gridCol w:w="630"/>
        <w:gridCol w:w="630"/>
        <w:gridCol w:w="540"/>
        <w:gridCol w:w="540"/>
        <w:gridCol w:w="540"/>
        <w:gridCol w:w="630"/>
        <w:gridCol w:w="540"/>
        <w:gridCol w:w="540"/>
      </w:tblGrid>
      <w:tr w:rsidR="0097668A" w:rsidRPr="000D3095" w:rsidTr="00580F62">
        <w:trPr>
          <w:cantSplit/>
          <w:trHeight w:val="519"/>
          <w:tblHeader/>
        </w:trPr>
        <w:tc>
          <w:tcPr>
            <w:tcW w:w="6790" w:type="dxa"/>
            <w:tcBorders>
              <w:top w:val="single" w:sz="12" w:space="0" w:color="auto"/>
            </w:tcBorders>
          </w:tcPr>
          <w:p w:rsidR="0097668A" w:rsidRPr="000D3095" w:rsidRDefault="00FD0CF5" w:rsidP="00FD0CF5">
            <w:pPr>
              <w:rPr>
                <w:szCs w:val="22"/>
              </w:rPr>
            </w:pPr>
            <w:r w:rsidRPr="000D3095">
              <w:rPr>
                <w:szCs w:val="22"/>
              </w:rPr>
              <w:t>Actividad</w:t>
            </w:r>
          </w:p>
        </w:tc>
        <w:tc>
          <w:tcPr>
            <w:tcW w:w="6817" w:type="dxa"/>
            <w:gridSpan w:val="12"/>
            <w:tcBorders>
              <w:top w:val="single" w:sz="12" w:space="0" w:color="auto"/>
            </w:tcBorders>
          </w:tcPr>
          <w:p w:rsidR="00FF100B" w:rsidRPr="000D3095" w:rsidRDefault="00FD0CF5" w:rsidP="00FD0CF5">
            <w:pPr>
              <w:rPr>
                <w:szCs w:val="22"/>
              </w:rPr>
            </w:pPr>
            <w:r w:rsidRPr="000D3095">
              <w:rPr>
                <w:szCs w:val="22"/>
              </w:rPr>
              <w:t>Trimestres</w:t>
            </w:r>
          </w:p>
          <w:p w:rsidR="0097668A" w:rsidRPr="000D3095" w:rsidRDefault="0097668A" w:rsidP="00580F62">
            <w:pPr>
              <w:rPr>
                <w:b/>
                <w:szCs w:val="22"/>
              </w:rPr>
            </w:pPr>
          </w:p>
        </w:tc>
      </w:tr>
      <w:tr w:rsidR="0097668A" w:rsidRPr="000D3095" w:rsidTr="00580F62">
        <w:trPr>
          <w:trHeight w:val="277"/>
        </w:trPr>
        <w:tc>
          <w:tcPr>
            <w:tcW w:w="6790" w:type="dxa"/>
          </w:tcPr>
          <w:p w:rsidR="00FF100B" w:rsidRPr="000D3095" w:rsidRDefault="00FF100B" w:rsidP="00580F62">
            <w:pPr>
              <w:rPr>
                <w:szCs w:val="22"/>
              </w:rPr>
            </w:pPr>
          </w:p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17" w:type="dxa"/>
            <w:shd w:val="clear" w:color="auto" w:fill="BFBFBF"/>
          </w:tcPr>
          <w:p w:rsidR="0097668A" w:rsidRPr="000D3095" w:rsidRDefault="00FD0CF5" w:rsidP="00FD0CF5">
            <w:pPr>
              <w:rPr>
                <w:szCs w:val="22"/>
              </w:rPr>
            </w:pPr>
            <w:r w:rsidRPr="000D3095">
              <w:rPr>
                <w:szCs w:val="22"/>
              </w:rPr>
              <w:t>1.º</w:t>
            </w:r>
          </w:p>
        </w:tc>
        <w:tc>
          <w:tcPr>
            <w:tcW w:w="630" w:type="dxa"/>
            <w:shd w:val="clear" w:color="auto" w:fill="BFBFBF"/>
          </w:tcPr>
          <w:p w:rsidR="0097668A" w:rsidRPr="000D3095" w:rsidRDefault="00FD0CF5" w:rsidP="00FD0CF5">
            <w:pPr>
              <w:rPr>
                <w:szCs w:val="22"/>
              </w:rPr>
            </w:pPr>
            <w:r w:rsidRPr="000D3095">
              <w:rPr>
                <w:szCs w:val="22"/>
              </w:rPr>
              <w:t>2.º</w:t>
            </w:r>
          </w:p>
        </w:tc>
        <w:tc>
          <w:tcPr>
            <w:tcW w:w="540" w:type="dxa"/>
            <w:shd w:val="clear" w:color="auto" w:fill="BFBFBF"/>
          </w:tcPr>
          <w:p w:rsidR="0097668A" w:rsidRPr="000D3095" w:rsidRDefault="00FD0CF5" w:rsidP="00FD0CF5">
            <w:pPr>
              <w:rPr>
                <w:szCs w:val="22"/>
              </w:rPr>
            </w:pPr>
            <w:r w:rsidRPr="000D3095">
              <w:rPr>
                <w:szCs w:val="22"/>
              </w:rPr>
              <w:t>3.º</w:t>
            </w:r>
          </w:p>
        </w:tc>
        <w:tc>
          <w:tcPr>
            <w:tcW w:w="540" w:type="dxa"/>
            <w:shd w:val="clear" w:color="auto" w:fill="BFBFBF"/>
          </w:tcPr>
          <w:p w:rsidR="0097668A" w:rsidRPr="000D3095" w:rsidRDefault="00FD0CF5" w:rsidP="00FD0CF5">
            <w:pPr>
              <w:rPr>
                <w:szCs w:val="22"/>
              </w:rPr>
            </w:pPr>
            <w:r w:rsidRPr="000D3095">
              <w:rPr>
                <w:szCs w:val="22"/>
              </w:rPr>
              <w:t>4.º</w:t>
            </w:r>
          </w:p>
        </w:tc>
        <w:tc>
          <w:tcPr>
            <w:tcW w:w="630" w:type="dxa"/>
          </w:tcPr>
          <w:p w:rsidR="0097668A" w:rsidRPr="000D3095" w:rsidRDefault="00FD0CF5" w:rsidP="00FD0CF5">
            <w:pPr>
              <w:rPr>
                <w:szCs w:val="22"/>
              </w:rPr>
            </w:pPr>
            <w:r w:rsidRPr="000D3095">
              <w:rPr>
                <w:szCs w:val="22"/>
              </w:rPr>
              <w:t>1.º</w:t>
            </w:r>
          </w:p>
        </w:tc>
        <w:tc>
          <w:tcPr>
            <w:tcW w:w="630" w:type="dxa"/>
          </w:tcPr>
          <w:p w:rsidR="0097668A" w:rsidRPr="000D3095" w:rsidRDefault="00FD0CF5" w:rsidP="00FD0CF5">
            <w:pPr>
              <w:rPr>
                <w:szCs w:val="22"/>
              </w:rPr>
            </w:pPr>
            <w:r w:rsidRPr="000D3095">
              <w:rPr>
                <w:szCs w:val="22"/>
              </w:rPr>
              <w:t>2.º</w:t>
            </w:r>
          </w:p>
        </w:tc>
        <w:tc>
          <w:tcPr>
            <w:tcW w:w="540" w:type="dxa"/>
          </w:tcPr>
          <w:p w:rsidR="0097668A" w:rsidRPr="000D3095" w:rsidRDefault="00FD0CF5" w:rsidP="00FD0CF5">
            <w:pPr>
              <w:rPr>
                <w:szCs w:val="22"/>
              </w:rPr>
            </w:pPr>
            <w:r w:rsidRPr="000D3095">
              <w:rPr>
                <w:szCs w:val="22"/>
              </w:rPr>
              <w:t>3.º</w:t>
            </w:r>
          </w:p>
        </w:tc>
        <w:tc>
          <w:tcPr>
            <w:tcW w:w="540" w:type="dxa"/>
          </w:tcPr>
          <w:p w:rsidR="0097668A" w:rsidRPr="000D3095" w:rsidRDefault="00FD0CF5" w:rsidP="00FD0CF5">
            <w:pPr>
              <w:rPr>
                <w:szCs w:val="22"/>
              </w:rPr>
            </w:pPr>
            <w:r w:rsidRPr="000D3095">
              <w:rPr>
                <w:szCs w:val="22"/>
              </w:rPr>
              <w:t>4.º</w:t>
            </w:r>
          </w:p>
        </w:tc>
        <w:tc>
          <w:tcPr>
            <w:tcW w:w="540" w:type="dxa"/>
            <w:shd w:val="clear" w:color="auto" w:fill="BFBFBF"/>
          </w:tcPr>
          <w:p w:rsidR="0097668A" w:rsidRPr="000D3095" w:rsidRDefault="00FD0CF5" w:rsidP="00FD0CF5">
            <w:pPr>
              <w:rPr>
                <w:szCs w:val="22"/>
              </w:rPr>
            </w:pPr>
            <w:r w:rsidRPr="000D3095">
              <w:rPr>
                <w:szCs w:val="22"/>
              </w:rPr>
              <w:t>1.º</w:t>
            </w:r>
          </w:p>
        </w:tc>
        <w:tc>
          <w:tcPr>
            <w:tcW w:w="630" w:type="dxa"/>
            <w:shd w:val="clear" w:color="auto" w:fill="BFBFBF"/>
          </w:tcPr>
          <w:p w:rsidR="0097668A" w:rsidRPr="000D3095" w:rsidRDefault="00FD0CF5" w:rsidP="00FD0CF5">
            <w:pPr>
              <w:rPr>
                <w:szCs w:val="22"/>
              </w:rPr>
            </w:pPr>
            <w:r w:rsidRPr="000D3095">
              <w:rPr>
                <w:szCs w:val="22"/>
              </w:rPr>
              <w:t>2.º</w:t>
            </w:r>
          </w:p>
        </w:tc>
        <w:tc>
          <w:tcPr>
            <w:tcW w:w="540" w:type="dxa"/>
            <w:shd w:val="clear" w:color="auto" w:fill="BFBFBF"/>
          </w:tcPr>
          <w:p w:rsidR="0097668A" w:rsidRPr="000D3095" w:rsidRDefault="00FD0CF5" w:rsidP="00FD0CF5">
            <w:pPr>
              <w:rPr>
                <w:szCs w:val="22"/>
              </w:rPr>
            </w:pPr>
            <w:r w:rsidRPr="000D3095">
              <w:rPr>
                <w:szCs w:val="22"/>
              </w:rPr>
              <w:t>3.º</w:t>
            </w:r>
          </w:p>
        </w:tc>
        <w:tc>
          <w:tcPr>
            <w:tcW w:w="540" w:type="dxa"/>
            <w:shd w:val="clear" w:color="auto" w:fill="BFBFBF"/>
          </w:tcPr>
          <w:p w:rsidR="0097668A" w:rsidRPr="000D3095" w:rsidRDefault="00FD0CF5" w:rsidP="00FD0CF5">
            <w:pPr>
              <w:rPr>
                <w:szCs w:val="22"/>
              </w:rPr>
            </w:pPr>
            <w:r w:rsidRPr="000D3095">
              <w:rPr>
                <w:szCs w:val="22"/>
              </w:rPr>
              <w:t>4.º</w:t>
            </w:r>
          </w:p>
        </w:tc>
      </w:tr>
      <w:tr w:rsidR="0097668A" w:rsidRPr="000D3095" w:rsidTr="00580F62">
        <w:trPr>
          <w:trHeight w:val="283"/>
        </w:trPr>
        <w:tc>
          <w:tcPr>
            <w:tcW w:w="6790" w:type="dxa"/>
          </w:tcPr>
          <w:p w:rsidR="00FF100B" w:rsidRPr="000D3095" w:rsidRDefault="00FD0CF5" w:rsidP="00FD0CF5">
            <w:pPr>
              <w:rPr>
                <w:szCs w:val="22"/>
              </w:rPr>
            </w:pPr>
            <w:r w:rsidRPr="000D3095">
              <w:rPr>
                <w:szCs w:val="22"/>
              </w:rPr>
              <w:t>Selección de los países piloto</w:t>
            </w:r>
          </w:p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17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  <w:r w:rsidRPr="000D3095">
              <w:rPr>
                <w:szCs w:val="22"/>
              </w:rPr>
              <w:t>X</w:t>
            </w: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</w:tr>
      <w:tr w:rsidR="0097668A" w:rsidRPr="000D3095" w:rsidTr="00580F62">
        <w:trPr>
          <w:trHeight w:val="283"/>
        </w:trPr>
        <w:tc>
          <w:tcPr>
            <w:tcW w:w="6790" w:type="dxa"/>
          </w:tcPr>
          <w:p w:rsidR="00FF100B" w:rsidRPr="000D3095" w:rsidRDefault="00FD0CF5" w:rsidP="00FD0CF5">
            <w:pPr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>Nombramiento de coordinadores en cada país piloto</w:t>
            </w:r>
          </w:p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17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  <w:r w:rsidRPr="000D3095">
              <w:rPr>
                <w:szCs w:val="22"/>
              </w:rPr>
              <w:t>X</w:t>
            </w: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</w:tr>
      <w:tr w:rsidR="0097668A" w:rsidRPr="000D3095" w:rsidTr="00580F62">
        <w:trPr>
          <w:trHeight w:val="259"/>
        </w:trPr>
        <w:tc>
          <w:tcPr>
            <w:tcW w:w="6790" w:type="dxa"/>
          </w:tcPr>
          <w:p w:rsidR="00FF100B" w:rsidRPr="000D3095" w:rsidRDefault="00FD0CF5" w:rsidP="00FD0CF5">
            <w:pPr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>Preparación</w:t>
            </w:r>
            <w:r w:rsidR="00E4115A" w:rsidRPr="000D3095">
              <w:rPr>
                <w:color w:val="000000"/>
                <w:szCs w:val="22"/>
              </w:rPr>
              <w:t>,</w:t>
            </w:r>
            <w:r w:rsidRPr="000D3095">
              <w:rPr>
                <w:color w:val="000000"/>
                <w:szCs w:val="22"/>
              </w:rPr>
              <w:t xml:space="preserve"> en cada país piloto</w:t>
            </w:r>
            <w:r w:rsidR="00E4115A" w:rsidRPr="000D3095">
              <w:rPr>
                <w:color w:val="000000"/>
                <w:szCs w:val="22"/>
              </w:rPr>
              <w:t>,</w:t>
            </w:r>
            <w:r w:rsidRPr="000D3095">
              <w:rPr>
                <w:color w:val="000000"/>
                <w:szCs w:val="22"/>
              </w:rPr>
              <w:t xml:space="preserve"> </w:t>
            </w:r>
            <w:r w:rsidR="00E4115A" w:rsidRPr="000D3095">
              <w:rPr>
                <w:color w:val="000000"/>
                <w:szCs w:val="22"/>
              </w:rPr>
              <w:t xml:space="preserve">de un estudio exploratorio </w:t>
            </w:r>
            <w:r w:rsidRPr="000D3095">
              <w:rPr>
                <w:color w:val="000000"/>
                <w:szCs w:val="22"/>
              </w:rPr>
              <w:t>sobre el sector del turismo gastronómico</w:t>
            </w:r>
          </w:p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17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  <w:r w:rsidRPr="000D3095">
              <w:rPr>
                <w:szCs w:val="22"/>
              </w:rPr>
              <w:t>X</w:t>
            </w: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  <w:r w:rsidRPr="000D3095">
              <w:rPr>
                <w:szCs w:val="22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  <w:r w:rsidRPr="000D3095">
              <w:rPr>
                <w:szCs w:val="22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</w:tr>
      <w:tr w:rsidR="0097668A" w:rsidRPr="000D3095" w:rsidTr="00580F62">
        <w:trPr>
          <w:trHeight w:val="259"/>
        </w:trPr>
        <w:tc>
          <w:tcPr>
            <w:tcW w:w="6790" w:type="dxa"/>
          </w:tcPr>
          <w:p w:rsidR="00FF100B" w:rsidRPr="000D3095" w:rsidRDefault="00667286" w:rsidP="007073CF">
            <w:pPr>
              <w:rPr>
                <w:szCs w:val="22"/>
              </w:rPr>
            </w:pPr>
            <w:r w:rsidRPr="000D3095">
              <w:rPr>
                <w:color w:val="000000"/>
                <w:szCs w:val="22"/>
              </w:rPr>
              <w:t>Organización de una m</w:t>
            </w:r>
            <w:r w:rsidR="007073CF" w:rsidRPr="000D3095">
              <w:rPr>
                <w:color w:val="000000"/>
                <w:szCs w:val="22"/>
              </w:rPr>
              <w:t>esa redonda que reúna a las principales partes interesadas de cada país piloto en los ámbitos del turismo, la gastronomía y la PI</w:t>
            </w:r>
          </w:p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17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  <w:r w:rsidRPr="000D3095">
              <w:rPr>
                <w:szCs w:val="22"/>
              </w:rPr>
              <w:t>X</w:t>
            </w: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</w:tr>
      <w:tr w:rsidR="0097668A" w:rsidRPr="000D3095" w:rsidTr="00580F62">
        <w:trPr>
          <w:trHeight w:val="259"/>
        </w:trPr>
        <w:tc>
          <w:tcPr>
            <w:tcW w:w="6790" w:type="dxa"/>
          </w:tcPr>
          <w:p w:rsidR="00FF100B" w:rsidRPr="000D3095" w:rsidRDefault="00150FC3" w:rsidP="007073CF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E</w:t>
            </w:r>
            <w:r w:rsidR="00667286" w:rsidRPr="000D3095">
              <w:rPr>
                <w:color w:val="000000"/>
                <w:szCs w:val="22"/>
              </w:rPr>
              <w:t>laboración</w:t>
            </w:r>
            <w:r>
              <w:rPr>
                <w:color w:val="000000"/>
                <w:szCs w:val="22"/>
              </w:rPr>
              <w:t>, e</w:t>
            </w:r>
            <w:r w:rsidRPr="000D3095">
              <w:rPr>
                <w:color w:val="000000"/>
                <w:szCs w:val="22"/>
              </w:rPr>
              <w:t>n cada país piloto</w:t>
            </w:r>
            <w:r>
              <w:rPr>
                <w:color w:val="000000"/>
                <w:szCs w:val="22"/>
              </w:rPr>
              <w:t>,</w:t>
            </w:r>
            <w:r w:rsidR="00667286" w:rsidRPr="000D3095">
              <w:rPr>
                <w:color w:val="000000"/>
                <w:szCs w:val="22"/>
              </w:rPr>
              <w:t xml:space="preserve"> de un </w:t>
            </w:r>
            <w:r w:rsidR="007073CF" w:rsidRPr="000D3095">
              <w:rPr>
                <w:color w:val="000000"/>
                <w:szCs w:val="22"/>
              </w:rPr>
              <w:t xml:space="preserve">análisis preliminar de los ámbitos de la cadena de valor de una tradición culinaria concreta </w:t>
            </w:r>
            <w:r w:rsidR="00D40833" w:rsidRPr="000D3095">
              <w:rPr>
                <w:color w:val="000000"/>
                <w:szCs w:val="22"/>
              </w:rPr>
              <w:t xml:space="preserve">vinculados </w:t>
            </w:r>
            <w:r w:rsidR="007073CF" w:rsidRPr="000D3095">
              <w:rPr>
                <w:color w:val="000000"/>
                <w:szCs w:val="22"/>
              </w:rPr>
              <w:t>con la PI</w:t>
            </w:r>
          </w:p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17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  <w:r w:rsidRPr="000D3095">
              <w:rPr>
                <w:szCs w:val="22"/>
              </w:rPr>
              <w:t>X</w:t>
            </w: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  <w:r w:rsidRPr="000D3095">
              <w:rPr>
                <w:szCs w:val="22"/>
              </w:rPr>
              <w:t>X</w:t>
            </w: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  <w:r w:rsidRPr="000D3095">
              <w:rPr>
                <w:szCs w:val="22"/>
              </w:rPr>
              <w:t>X</w:t>
            </w: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</w:tr>
      <w:tr w:rsidR="0097668A" w:rsidRPr="000D3095" w:rsidTr="00580F62">
        <w:trPr>
          <w:trHeight w:val="283"/>
        </w:trPr>
        <w:tc>
          <w:tcPr>
            <w:tcW w:w="6790" w:type="dxa"/>
          </w:tcPr>
          <w:p w:rsidR="00FF100B" w:rsidRPr="000D3095" w:rsidRDefault="00667286" w:rsidP="007073CF">
            <w:pPr>
              <w:rPr>
                <w:szCs w:val="22"/>
              </w:rPr>
            </w:pPr>
            <w:r w:rsidRPr="000D3095">
              <w:rPr>
                <w:szCs w:val="22"/>
              </w:rPr>
              <w:t xml:space="preserve">Difusión </w:t>
            </w:r>
            <w:r w:rsidR="007073CF" w:rsidRPr="000D3095">
              <w:rPr>
                <w:szCs w:val="22"/>
              </w:rPr>
              <w:t xml:space="preserve">del análisis preliminar de los ámbitos de la cadena de valor de una tradición culinaria concreta </w:t>
            </w:r>
            <w:r w:rsidR="00D40833" w:rsidRPr="000D3095">
              <w:rPr>
                <w:szCs w:val="22"/>
              </w:rPr>
              <w:t xml:space="preserve">vinculados </w:t>
            </w:r>
            <w:r w:rsidR="007073CF" w:rsidRPr="000D3095">
              <w:rPr>
                <w:szCs w:val="22"/>
              </w:rPr>
              <w:t xml:space="preserve">con la PI </w:t>
            </w:r>
            <w:r w:rsidRPr="000D3095">
              <w:rPr>
                <w:szCs w:val="22"/>
              </w:rPr>
              <w:t xml:space="preserve">entre </w:t>
            </w:r>
            <w:r w:rsidR="007073CF" w:rsidRPr="000D3095">
              <w:rPr>
                <w:szCs w:val="22"/>
              </w:rPr>
              <w:t xml:space="preserve">los participantes de la mesa redonda </w:t>
            </w:r>
            <w:r w:rsidRPr="000D3095">
              <w:rPr>
                <w:szCs w:val="22"/>
              </w:rPr>
              <w:t xml:space="preserve">organizada </w:t>
            </w:r>
            <w:r w:rsidR="007073CF" w:rsidRPr="000D3095">
              <w:rPr>
                <w:szCs w:val="22"/>
              </w:rPr>
              <w:t>en cada país piloto, a fin de que lo examinen y formulen observaciones al respecto</w:t>
            </w:r>
          </w:p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17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  <w:r w:rsidRPr="000D3095">
              <w:rPr>
                <w:szCs w:val="22"/>
              </w:rPr>
              <w:t>X</w:t>
            </w: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</w:tr>
      <w:tr w:rsidR="0097668A" w:rsidRPr="000D3095" w:rsidTr="00580F62">
        <w:trPr>
          <w:trHeight w:val="283"/>
        </w:trPr>
        <w:tc>
          <w:tcPr>
            <w:tcW w:w="6790" w:type="dxa"/>
          </w:tcPr>
          <w:p w:rsidR="00FF100B" w:rsidRPr="000D3095" w:rsidRDefault="007073CF" w:rsidP="007073CF">
            <w:pPr>
              <w:rPr>
                <w:szCs w:val="22"/>
              </w:rPr>
            </w:pPr>
            <w:r w:rsidRPr="000D3095">
              <w:rPr>
                <w:szCs w:val="22"/>
              </w:rPr>
              <w:t xml:space="preserve">Elaboración de un análisis </w:t>
            </w:r>
            <w:r w:rsidR="002527B5">
              <w:rPr>
                <w:szCs w:val="22"/>
              </w:rPr>
              <w:t xml:space="preserve">final </w:t>
            </w:r>
            <w:r w:rsidRPr="000D3095">
              <w:rPr>
                <w:szCs w:val="22"/>
              </w:rPr>
              <w:t xml:space="preserve">de los ámbitos de la cadena de valor de una tradición culinaria concreta </w:t>
            </w:r>
            <w:r w:rsidR="00D40833" w:rsidRPr="000D3095">
              <w:rPr>
                <w:szCs w:val="22"/>
              </w:rPr>
              <w:t xml:space="preserve">vinculados </w:t>
            </w:r>
            <w:r w:rsidRPr="000D3095">
              <w:rPr>
                <w:szCs w:val="22"/>
              </w:rPr>
              <w:t>con la PI que permita determinar posibles instrumentos de PI</w:t>
            </w:r>
          </w:p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17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  <w:r w:rsidRPr="000D3095">
              <w:rPr>
                <w:szCs w:val="22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</w:tr>
      <w:tr w:rsidR="0097668A" w:rsidRPr="000D3095" w:rsidTr="00580F62">
        <w:trPr>
          <w:trHeight w:val="283"/>
        </w:trPr>
        <w:tc>
          <w:tcPr>
            <w:tcW w:w="6790" w:type="dxa"/>
          </w:tcPr>
          <w:p w:rsidR="00FF100B" w:rsidRPr="000D3095" w:rsidRDefault="00667286" w:rsidP="00461623">
            <w:pPr>
              <w:rPr>
                <w:szCs w:val="22"/>
              </w:rPr>
            </w:pPr>
            <w:r w:rsidRPr="000D3095">
              <w:rPr>
                <w:szCs w:val="22"/>
              </w:rPr>
              <w:t>Organización</w:t>
            </w:r>
            <w:r w:rsidR="00150FC3">
              <w:rPr>
                <w:szCs w:val="22"/>
              </w:rPr>
              <w:t xml:space="preserve">, </w:t>
            </w:r>
            <w:r w:rsidR="00150FC3" w:rsidRPr="000D3095">
              <w:rPr>
                <w:szCs w:val="22"/>
              </w:rPr>
              <w:t>en cada país piloto</w:t>
            </w:r>
            <w:r w:rsidR="00150FC3">
              <w:rPr>
                <w:szCs w:val="22"/>
              </w:rPr>
              <w:t>,</w:t>
            </w:r>
            <w:r w:rsidRPr="000D3095">
              <w:rPr>
                <w:szCs w:val="22"/>
              </w:rPr>
              <w:t xml:space="preserve"> de un s</w:t>
            </w:r>
            <w:r w:rsidR="00461623" w:rsidRPr="000D3095">
              <w:rPr>
                <w:szCs w:val="22"/>
              </w:rPr>
              <w:t xml:space="preserve">eminario nacional para presentar las recomendaciones y </w:t>
            </w:r>
            <w:r w:rsidR="00C903F3" w:rsidRPr="000D3095">
              <w:rPr>
                <w:szCs w:val="22"/>
              </w:rPr>
              <w:t xml:space="preserve">las </w:t>
            </w:r>
            <w:r w:rsidR="00461623" w:rsidRPr="000D3095">
              <w:rPr>
                <w:szCs w:val="22"/>
              </w:rPr>
              <w:t>conclusiones de las actividades de investigación</w:t>
            </w:r>
          </w:p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17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  <w:r w:rsidRPr="000D3095">
              <w:rPr>
                <w:szCs w:val="22"/>
              </w:rPr>
              <w:t>X</w:t>
            </w: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</w:tr>
      <w:tr w:rsidR="0097668A" w:rsidRPr="000D3095" w:rsidTr="00580F62">
        <w:trPr>
          <w:trHeight w:val="259"/>
        </w:trPr>
        <w:tc>
          <w:tcPr>
            <w:tcW w:w="6790" w:type="dxa"/>
          </w:tcPr>
          <w:p w:rsidR="00FF100B" w:rsidRPr="000D3095" w:rsidRDefault="007F6897" w:rsidP="00BC5BCA">
            <w:pPr>
              <w:keepNext/>
              <w:rPr>
                <w:szCs w:val="22"/>
              </w:rPr>
            </w:pPr>
            <w:r w:rsidRPr="000D3095">
              <w:rPr>
                <w:szCs w:val="22"/>
              </w:rPr>
              <w:lastRenderedPageBreak/>
              <w:t>Organización de un s</w:t>
            </w:r>
            <w:r w:rsidR="00461623" w:rsidRPr="000D3095">
              <w:rPr>
                <w:szCs w:val="22"/>
              </w:rPr>
              <w:t>eminario internacional para presentar y analizar los resultados de los estudios de cada país piloto</w:t>
            </w:r>
          </w:p>
          <w:p w:rsidR="0097668A" w:rsidRPr="000D3095" w:rsidRDefault="0097668A" w:rsidP="00BC5BCA">
            <w:pPr>
              <w:keepNext/>
              <w:rPr>
                <w:szCs w:val="22"/>
              </w:rPr>
            </w:pPr>
          </w:p>
        </w:tc>
        <w:tc>
          <w:tcPr>
            <w:tcW w:w="517" w:type="dxa"/>
            <w:shd w:val="clear" w:color="auto" w:fill="BFBFBF"/>
          </w:tcPr>
          <w:p w:rsidR="0097668A" w:rsidRPr="000D3095" w:rsidRDefault="0097668A" w:rsidP="00BC5BCA">
            <w:pPr>
              <w:keepNext/>
              <w:rPr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BC5BCA">
            <w:pPr>
              <w:keepNext/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BC5BCA">
            <w:pPr>
              <w:keepNext/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BC5BCA">
            <w:pPr>
              <w:keepNext/>
              <w:rPr>
                <w:szCs w:val="22"/>
                <w:highlight w:val="yellow"/>
              </w:rPr>
            </w:pPr>
          </w:p>
        </w:tc>
        <w:tc>
          <w:tcPr>
            <w:tcW w:w="630" w:type="dxa"/>
          </w:tcPr>
          <w:p w:rsidR="0097668A" w:rsidRPr="000D3095" w:rsidRDefault="0097668A" w:rsidP="00BC5BCA">
            <w:pPr>
              <w:keepNext/>
              <w:rPr>
                <w:szCs w:val="22"/>
                <w:highlight w:val="yellow"/>
              </w:rPr>
            </w:pPr>
          </w:p>
        </w:tc>
        <w:tc>
          <w:tcPr>
            <w:tcW w:w="630" w:type="dxa"/>
          </w:tcPr>
          <w:p w:rsidR="0097668A" w:rsidRPr="000D3095" w:rsidRDefault="0097668A" w:rsidP="00BC5BCA">
            <w:pPr>
              <w:keepNext/>
              <w:rPr>
                <w:szCs w:val="22"/>
                <w:highlight w:val="yellow"/>
              </w:rPr>
            </w:pPr>
          </w:p>
        </w:tc>
        <w:tc>
          <w:tcPr>
            <w:tcW w:w="540" w:type="dxa"/>
          </w:tcPr>
          <w:p w:rsidR="0097668A" w:rsidRPr="000D3095" w:rsidRDefault="0097668A" w:rsidP="00BC5BCA">
            <w:pPr>
              <w:keepNext/>
              <w:rPr>
                <w:szCs w:val="22"/>
                <w:highlight w:val="yellow"/>
              </w:rPr>
            </w:pPr>
          </w:p>
        </w:tc>
        <w:tc>
          <w:tcPr>
            <w:tcW w:w="540" w:type="dxa"/>
          </w:tcPr>
          <w:p w:rsidR="0097668A" w:rsidRPr="000D3095" w:rsidRDefault="0097668A" w:rsidP="00BC5BCA">
            <w:pPr>
              <w:keepNext/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BC5BCA">
            <w:pPr>
              <w:keepNext/>
              <w:rPr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BC5BCA">
            <w:pPr>
              <w:keepNext/>
              <w:rPr>
                <w:szCs w:val="22"/>
                <w:highlight w:val="yellow"/>
              </w:rPr>
            </w:pPr>
            <w:r w:rsidRPr="000D3095">
              <w:rPr>
                <w:szCs w:val="22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BC5BCA">
            <w:pPr>
              <w:keepNext/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BC5BCA">
            <w:pPr>
              <w:keepNext/>
              <w:rPr>
                <w:szCs w:val="22"/>
                <w:highlight w:val="yellow"/>
              </w:rPr>
            </w:pPr>
          </w:p>
        </w:tc>
      </w:tr>
      <w:tr w:rsidR="0097668A" w:rsidRPr="000D3095" w:rsidTr="00580F62">
        <w:trPr>
          <w:trHeight w:val="283"/>
        </w:trPr>
        <w:tc>
          <w:tcPr>
            <w:tcW w:w="6790" w:type="dxa"/>
          </w:tcPr>
          <w:p w:rsidR="00FF100B" w:rsidRPr="000D3095" w:rsidRDefault="00461623" w:rsidP="00461623">
            <w:pPr>
              <w:rPr>
                <w:szCs w:val="22"/>
              </w:rPr>
            </w:pPr>
            <w:r w:rsidRPr="000D3095">
              <w:rPr>
                <w:szCs w:val="22"/>
              </w:rPr>
              <w:t xml:space="preserve">Compilación de los principales </w:t>
            </w:r>
            <w:r w:rsidR="00D674A2">
              <w:rPr>
                <w:szCs w:val="22"/>
              </w:rPr>
              <w:t xml:space="preserve">productos </w:t>
            </w:r>
            <w:r w:rsidRPr="000D3095">
              <w:rPr>
                <w:szCs w:val="22"/>
              </w:rPr>
              <w:t xml:space="preserve">y conclusiones </w:t>
            </w:r>
            <w:r w:rsidR="00D674A2">
              <w:rPr>
                <w:szCs w:val="22"/>
              </w:rPr>
              <w:t xml:space="preserve">fruto del proyecto </w:t>
            </w:r>
            <w:r w:rsidRPr="000D3095">
              <w:rPr>
                <w:szCs w:val="22"/>
              </w:rPr>
              <w:t>en los diversos países beneficiarios</w:t>
            </w:r>
          </w:p>
          <w:p w:rsidR="0097668A" w:rsidRPr="000D3095" w:rsidRDefault="0097668A" w:rsidP="00580F62">
            <w:pPr>
              <w:rPr>
                <w:szCs w:val="22"/>
              </w:rPr>
            </w:pPr>
          </w:p>
        </w:tc>
        <w:tc>
          <w:tcPr>
            <w:tcW w:w="517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  <w:r w:rsidRPr="000D3095">
              <w:rPr>
                <w:szCs w:val="22"/>
              </w:rPr>
              <w:t>X</w:t>
            </w: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szCs w:val="22"/>
                <w:highlight w:val="yellow"/>
              </w:rPr>
            </w:pPr>
          </w:p>
        </w:tc>
      </w:tr>
      <w:tr w:rsidR="0097668A" w:rsidRPr="000D3095" w:rsidTr="00580F62">
        <w:trPr>
          <w:trHeight w:val="283"/>
        </w:trPr>
        <w:tc>
          <w:tcPr>
            <w:tcW w:w="6790" w:type="dxa"/>
          </w:tcPr>
          <w:p w:rsidR="0097668A" w:rsidRPr="000D3095" w:rsidRDefault="00461623" w:rsidP="00461623">
            <w:r w:rsidRPr="000D3095">
              <w:rPr>
                <w:b/>
              </w:rPr>
              <w:t>Evaluación</w:t>
            </w:r>
          </w:p>
        </w:tc>
        <w:tc>
          <w:tcPr>
            <w:tcW w:w="517" w:type="dxa"/>
            <w:shd w:val="clear" w:color="auto" w:fill="BFBFBF"/>
          </w:tcPr>
          <w:p w:rsidR="0097668A" w:rsidRPr="000D3095" w:rsidRDefault="0097668A" w:rsidP="00580F62">
            <w:pPr>
              <w:rPr>
                <w:highlight w:val="yellow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highlight w:val="yellow"/>
              </w:rPr>
            </w:pP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highlight w:val="yellow"/>
              </w:rPr>
            </w:pPr>
          </w:p>
        </w:tc>
        <w:tc>
          <w:tcPr>
            <w:tcW w:w="630" w:type="dxa"/>
          </w:tcPr>
          <w:p w:rsidR="0097668A" w:rsidRPr="000D3095" w:rsidRDefault="0097668A" w:rsidP="00580F62">
            <w:pPr>
              <w:rPr>
                <w:highlight w:val="yellow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highlight w:val="yellow"/>
              </w:rPr>
            </w:pPr>
          </w:p>
        </w:tc>
        <w:tc>
          <w:tcPr>
            <w:tcW w:w="540" w:type="dxa"/>
          </w:tcPr>
          <w:p w:rsidR="0097668A" w:rsidRPr="000D3095" w:rsidRDefault="0097668A" w:rsidP="00580F62">
            <w:pPr>
              <w:rPr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highlight w:val="yellow"/>
              </w:rPr>
            </w:pPr>
          </w:p>
        </w:tc>
        <w:tc>
          <w:tcPr>
            <w:tcW w:w="630" w:type="dxa"/>
            <w:shd w:val="clear" w:color="auto" w:fill="BFBFBF"/>
          </w:tcPr>
          <w:p w:rsidR="0097668A" w:rsidRPr="000D3095" w:rsidRDefault="0097668A" w:rsidP="00580F62">
            <w:pPr>
              <w:rPr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highlight w:val="yellow"/>
              </w:rPr>
            </w:pPr>
          </w:p>
        </w:tc>
        <w:tc>
          <w:tcPr>
            <w:tcW w:w="540" w:type="dxa"/>
            <w:shd w:val="clear" w:color="auto" w:fill="BFBFBF"/>
          </w:tcPr>
          <w:p w:rsidR="0097668A" w:rsidRPr="000D3095" w:rsidRDefault="0097668A" w:rsidP="00580F62">
            <w:pPr>
              <w:rPr>
                <w:highlight w:val="yellow"/>
              </w:rPr>
            </w:pPr>
            <w:r w:rsidRPr="000D3095">
              <w:t>X</w:t>
            </w:r>
          </w:p>
        </w:tc>
      </w:tr>
    </w:tbl>
    <w:p w:rsidR="00FF100B" w:rsidRPr="000D3095" w:rsidRDefault="00FF100B" w:rsidP="0097668A"/>
    <w:p w:rsidR="00FF100B" w:rsidRPr="000D3095" w:rsidRDefault="00FF100B" w:rsidP="0097668A"/>
    <w:p w:rsidR="00580F62" w:rsidRDefault="00580F62" w:rsidP="00580F62">
      <w:pPr>
        <w:pStyle w:val="Heading2"/>
        <w:numPr>
          <w:ilvl w:val="0"/>
          <w:numId w:val="14"/>
        </w:numPr>
        <w:tabs>
          <w:tab w:val="left" w:pos="709"/>
        </w:tabs>
        <w:ind w:hanging="720"/>
        <w:rPr>
          <w:szCs w:val="22"/>
        </w:rPr>
      </w:pPr>
      <w:r>
        <w:rPr>
          <w:szCs w:val="22"/>
        </w:rPr>
        <w:br w:type="page"/>
      </w:r>
    </w:p>
    <w:p w:rsidR="00580F62" w:rsidRPr="000D2D55" w:rsidRDefault="00580F62" w:rsidP="00580F62">
      <w:pPr>
        <w:pStyle w:val="Heading2"/>
        <w:numPr>
          <w:ilvl w:val="0"/>
          <w:numId w:val="14"/>
        </w:numPr>
        <w:tabs>
          <w:tab w:val="left" w:pos="709"/>
        </w:tabs>
        <w:ind w:hanging="720"/>
        <w:rPr>
          <w:szCs w:val="22"/>
        </w:rPr>
      </w:pPr>
      <w:r>
        <w:rPr>
          <w:szCs w:val="22"/>
        </w:rPr>
        <w:t>Recursos totales por producto</w:t>
      </w:r>
    </w:p>
    <w:p w:rsidR="00580F62" w:rsidRPr="000D2D55" w:rsidRDefault="00580F62" w:rsidP="00580F62">
      <w:pPr>
        <w:rPr>
          <w:szCs w:val="22"/>
        </w:rPr>
      </w:pPr>
    </w:p>
    <w:p w:rsidR="00580F62" w:rsidRPr="000D2D55" w:rsidRDefault="00580F62" w:rsidP="00580F62">
      <w:pPr>
        <w:rPr>
          <w:szCs w:val="22"/>
        </w:rPr>
      </w:pPr>
      <w:r>
        <w:rPr>
          <w:szCs w:val="22"/>
        </w:rPr>
        <w:t xml:space="preserve">a) </w:t>
      </w:r>
      <w:r w:rsidR="003E52D2">
        <w:rPr>
          <w:szCs w:val="22"/>
        </w:rPr>
        <w:t>Año</w:t>
      </w:r>
      <w:r>
        <w:rPr>
          <w:szCs w:val="22"/>
        </w:rPr>
        <w:t xml:space="preserve"> 2019</w:t>
      </w:r>
    </w:p>
    <w:p w:rsidR="00580F62" w:rsidRPr="000D2D55" w:rsidRDefault="00580F62" w:rsidP="00580F62">
      <w:pPr>
        <w:rPr>
          <w:szCs w:val="22"/>
        </w:rPr>
      </w:pPr>
    </w:p>
    <w:tbl>
      <w:tblPr>
        <w:tblW w:w="128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1280"/>
        <w:gridCol w:w="1704"/>
        <w:gridCol w:w="1280"/>
        <w:gridCol w:w="1991"/>
        <w:gridCol w:w="2258"/>
      </w:tblGrid>
      <w:tr w:rsidR="00580F62" w:rsidRPr="000D2D55" w:rsidTr="00B80309">
        <w:trPr>
          <w:trHeight w:val="263"/>
        </w:trPr>
        <w:tc>
          <w:tcPr>
            <w:tcW w:w="4289" w:type="dxa"/>
            <w:shd w:val="clear" w:color="000000" w:fill="DCE6F1"/>
            <w:hideMark/>
          </w:tcPr>
          <w:p w:rsidR="00580F62" w:rsidRPr="000D2D55" w:rsidRDefault="00580F62" w:rsidP="003E52D2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Pro</w:t>
            </w:r>
            <w:r w:rsidR="003E52D2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ductos del proyecto</w:t>
            </w:r>
          </w:p>
        </w:tc>
        <w:tc>
          <w:tcPr>
            <w:tcW w:w="2984" w:type="dxa"/>
            <w:gridSpan w:val="2"/>
            <w:shd w:val="clear" w:color="000000" w:fill="DCE6F1"/>
            <w:vAlign w:val="bottom"/>
            <w:hideMark/>
          </w:tcPr>
          <w:p w:rsidR="00580F62" w:rsidRPr="000D2D55" w:rsidRDefault="00580F62" w:rsidP="00580F62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2019</w:t>
            </w:r>
          </w:p>
        </w:tc>
        <w:tc>
          <w:tcPr>
            <w:tcW w:w="3271" w:type="dxa"/>
            <w:gridSpan w:val="2"/>
            <w:shd w:val="clear" w:color="000000" w:fill="DCE6F1"/>
            <w:vAlign w:val="bottom"/>
            <w:hideMark/>
          </w:tcPr>
          <w:p w:rsidR="00580F62" w:rsidRPr="000D2D55" w:rsidRDefault="00580F62" w:rsidP="00580F62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Total</w:t>
            </w:r>
          </w:p>
        </w:tc>
        <w:tc>
          <w:tcPr>
            <w:tcW w:w="2258" w:type="dxa"/>
            <w:shd w:val="clear" w:color="000000" w:fill="DCE6F1"/>
            <w:vAlign w:val="center"/>
            <w:hideMark/>
          </w:tcPr>
          <w:p w:rsidR="00580F62" w:rsidRPr="000D2D55" w:rsidRDefault="00580F62" w:rsidP="00580F62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Total</w:t>
            </w:r>
          </w:p>
        </w:tc>
      </w:tr>
      <w:tr w:rsidR="00580F62" w:rsidRPr="000D2D55" w:rsidTr="00B80309">
        <w:trPr>
          <w:trHeight w:val="589"/>
        </w:trPr>
        <w:tc>
          <w:tcPr>
            <w:tcW w:w="4289" w:type="dxa"/>
            <w:shd w:val="clear" w:color="000000" w:fill="DCE6F1"/>
            <w:hideMark/>
          </w:tcPr>
          <w:p w:rsidR="00580F62" w:rsidRPr="000D2D55" w:rsidRDefault="00580F62" w:rsidP="00580F62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shd w:val="clear" w:color="000000" w:fill="DCE6F1"/>
            <w:hideMark/>
          </w:tcPr>
          <w:p w:rsidR="00580F62" w:rsidRPr="000D2D55" w:rsidRDefault="003E52D2" w:rsidP="003E52D2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Perso</w:t>
            </w:r>
            <w:r w:rsidR="00580F62"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n</w:t>
            </w: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a</w:t>
            </w:r>
            <w:r w:rsidR="00580F62"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l</w:t>
            </w:r>
          </w:p>
        </w:tc>
        <w:tc>
          <w:tcPr>
            <w:tcW w:w="1704" w:type="dxa"/>
            <w:shd w:val="clear" w:color="000000" w:fill="DCE6F1"/>
            <w:hideMark/>
          </w:tcPr>
          <w:p w:rsidR="00580F62" w:rsidRPr="000D2D55" w:rsidRDefault="00580F62" w:rsidP="003E52D2">
            <w:pPr>
              <w:ind w:right="-93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No</w:t>
            </w:r>
            <w:r w:rsidR="003E52D2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 xml:space="preserve"> relativos a </w:t>
            </w: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person</w:t>
            </w:r>
            <w:r w:rsidR="003E52D2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a</w:t>
            </w: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l</w:t>
            </w:r>
          </w:p>
        </w:tc>
        <w:tc>
          <w:tcPr>
            <w:tcW w:w="1280" w:type="dxa"/>
            <w:shd w:val="clear" w:color="000000" w:fill="DCE6F1"/>
            <w:hideMark/>
          </w:tcPr>
          <w:p w:rsidR="00580F62" w:rsidRPr="000D2D55" w:rsidRDefault="00580F62" w:rsidP="003E52D2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Person</w:t>
            </w:r>
            <w:r w:rsidR="003E52D2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a</w:t>
            </w: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l</w:t>
            </w:r>
          </w:p>
        </w:tc>
        <w:tc>
          <w:tcPr>
            <w:tcW w:w="1991" w:type="dxa"/>
            <w:shd w:val="clear" w:color="000000" w:fill="DCE6F1"/>
            <w:hideMark/>
          </w:tcPr>
          <w:p w:rsidR="00580F62" w:rsidRPr="000D2D55" w:rsidRDefault="00580F62" w:rsidP="003E52D2">
            <w:pPr>
              <w:ind w:right="-90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No</w:t>
            </w:r>
            <w:r w:rsidR="003E52D2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 xml:space="preserve"> relativos a </w:t>
            </w: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person</w:t>
            </w:r>
            <w:r w:rsidR="003E52D2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a</w:t>
            </w: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l</w:t>
            </w:r>
          </w:p>
        </w:tc>
        <w:tc>
          <w:tcPr>
            <w:tcW w:w="2258" w:type="dxa"/>
            <w:shd w:val="clear" w:color="000000" w:fill="DCE6F1"/>
            <w:vAlign w:val="bottom"/>
            <w:hideMark/>
          </w:tcPr>
          <w:p w:rsidR="00580F62" w:rsidRPr="000D2D55" w:rsidRDefault="00580F62" w:rsidP="00580F62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 </w:t>
            </w:r>
          </w:p>
        </w:tc>
      </w:tr>
      <w:tr w:rsidR="00580F62" w:rsidRPr="000D2D55" w:rsidTr="00B80309">
        <w:trPr>
          <w:trHeight w:val="383"/>
        </w:trPr>
        <w:tc>
          <w:tcPr>
            <w:tcW w:w="4289" w:type="dxa"/>
            <w:shd w:val="clear" w:color="auto" w:fill="auto"/>
            <w:hideMark/>
          </w:tcPr>
          <w:p w:rsidR="00580F62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4 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estudios exploratorios</w:t>
            </w:r>
          </w:p>
          <w:p w:rsidR="00580F62" w:rsidRPr="000D2D55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580F62" w:rsidRPr="000D2D55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704" w:type="dxa"/>
            <w:shd w:val="clear" w:color="auto" w:fill="auto"/>
            <w:vAlign w:val="bottom"/>
            <w:hideMark/>
          </w:tcPr>
          <w:p w:rsidR="00580F62" w:rsidRDefault="003E52D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48.</w:t>
            </w:r>
            <w:r w:rsidR="00580F62" w:rsidRPr="000D2D55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580F62" w:rsidRPr="000D2D55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bottom"/>
            <w:hideMark/>
          </w:tcPr>
          <w:p w:rsidR="00580F62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48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2258" w:type="dxa"/>
            <w:shd w:val="clear" w:color="auto" w:fill="auto"/>
            <w:vAlign w:val="bottom"/>
            <w:hideMark/>
          </w:tcPr>
          <w:p w:rsidR="00580F62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48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</w:tr>
      <w:tr w:rsidR="00580F62" w:rsidRPr="000D2D55" w:rsidTr="00B80309">
        <w:trPr>
          <w:trHeight w:val="383"/>
        </w:trPr>
        <w:tc>
          <w:tcPr>
            <w:tcW w:w="4289" w:type="dxa"/>
            <w:shd w:val="clear" w:color="auto" w:fill="auto"/>
          </w:tcPr>
          <w:p w:rsidR="00580F62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4 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reuniones de mesa redonda</w:t>
            </w:r>
          </w:p>
          <w:p w:rsidR="00580F62" w:rsidRPr="000D2D55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580F62" w:rsidRPr="000D2D55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704" w:type="dxa"/>
            <w:shd w:val="clear" w:color="auto" w:fill="auto"/>
            <w:vAlign w:val="bottom"/>
          </w:tcPr>
          <w:p w:rsidR="00580F62" w:rsidRDefault="003E52D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60.</w:t>
            </w:r>
            <w:r w:rsidR="00580F62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580F62" w:rsidRPr="000D2D55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991" w:type="dxa"/>
            <w:shd w:val="clear" w:color="auto" w:fill="auto"/>
            <w:vAlign w:val="bottom"/>
          </w:tcPr>
          <w:p w:rsidR="00580F62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60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2258" w:type="dxa"/>
            <w:shd w:val="clear" w:color="auto" w:fill="auto"/>
            <w:vAlign w:val="bottom"/>
          </w:tcPr>
          <w:p w:rsidR="00580F62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60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</w:tr>
      <w:tr w:rsidR="00580F62" w:rsidRPr="000D2D55" w:rsidTr="00B80309">
        <w:trPr>
          <w:trHeight w:val="383"/>
        </w:trPr>
        <w:tc>
          <w:tcPr>
            <w:tcW w:w="4289" w:type="dxa"/>
            <w:shd w:val="clear" w:color="auto" w:fill="auto"/>
          </w:tcPr>
          <w:p w:rsidR="00580F62" w:rsidRPr="003E52D2" w:rsidRDefault="003E52D2" w:rsidP="00580F62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>
              <w:rPr>
                <w:szCs w:val="22"/>
              </w:rPr>
              <w:t>Preparación</w:t>
            </w:r>
            <w:r w:rsidRPr="000D3095">
              <w:rPr>
                <w:szCs w:val="22"/>
              </w:rPr>
              <w:t xml:space="preserve"> de un análisis de los ámbitos de la cadena de valor de una tradición culinaria</w:t>
            </w:r>
            <w:r w:rsidR="00E77C63">
              <w:rPr>
                <w:szCs w:val="22"/>
              </w:rPr>
              <w:t xml:space="preserve"> concreta vinculados con la PI</w:t>
            </w:r>
          </w:p>
          <w:p w:rsidR="00580F62" w:rsidRPr="003E52D2" w:rsidRDefault="00580F62" w:rsidP="00580F62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580F62" w:rsidRPr="003E52D2" w:rsidRDefault="00580F62" w:rsidP="00580F62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</w:p>
        </w:tc>
        <w:tc>
          <w:tcPr>
            <w:tcW w:w="1704" w:type="dxa"/>
            <w:shd w:val="clear" w:color="auto" w:fill="auto"/>
          </w:tcPr>
          <w:p w:rsidR="00580F62" w:rsidRPr="000D2D55" w:rsidRDefault="003E52D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15.</w:t>
            </w:r>
            <w:r w:rsidR="00580F62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  <w:tc>
          <w:tcPr>
            <w:tcW w:w="1280" w:type="dxa"/>
            <w:shd w:val="clear" w:color="auto" w:fill="auto"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991" w:type="dxa"/>
            <w:shd w:val="clear" w:color="auto" w:fill="auto"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15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2258" w:type="dxa"/>
            <w:shd w:val="clear" w:color="auto" w:fill="auto"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15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</w:tr>
      <w:tr w:rsidR="00580F62" w:rsidRPr="000D2D55" w:rsidTr="00B80309">
        <w:trPr>
          <w:trHeight w:val="383"/>
        </w:trPr>
        <w:tc>
          <w:tcPr>
            <w:tcW w:w="4289" w:type="dxa"/>
            <w:shd w:val="clear" w:color="auto" w:fill="auto"/>
          </w:tcPr>
          <w:p w:rsidR="00580F62" w:rsidRPr="00594086" w:rsidRDefault="00580F62" w:rsidP="003E52D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 w:rsidRPr="00594086">
              <w:rPr>
                <w:rFonts w:eastAsia="Times New Roman"/>
                <w:color w:val="000000"/>
                <w:szCs w:val="22"/>
                <w:lang w:eastAsia="en-US"/>
              </w:rPr>
              <w:t>Person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a</w:t>
            </w:r>
            <w:r w:rsidRPr="00594086">
              <w:rPr>
                <w:rFonts w:eastAsia="Times New Roman"/>
                <w:color w:val="000000"/>
                <w:szCs w:val="22"/>
                <w:lang w:eastAsia="en-US"/>
              </w:rPr>
              <w:t>l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80F62" w:rsidRPr="00594086" w:rsidRDefault="003E52D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62.</w:t>
            </w:r>
            <w:r w:rsidR="00580F62" w:rsidRPr="00594086">
              <w:rPr>
                <w:rFonts w:eastAsia="Times New Roman"/>
                <w:color w:val="000000"/>
                <w:szCs w:val="22"/>
                <w:lang w:eastAsia="en-US"/>
              </w:rPr>
              <w:t>500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80F62" w:rsidRPr="00594086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580F62" w:rsidRPr="00594086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594086">
              <w:rPr>
                <w:rFonts w:eastAsia="Times New Roman"/>
                <w:color w:val="000000"/>
                <w:szCs w:val="22"/>
                <w:lang w:eastAsia="en-US"/>
              </w:rPr>
              <w:t>62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.500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80F62" w:rsidRPr="00594086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580F62" w:rsidRPr="00594086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594086">
              <w:rPr>
                <w:rFonts w:eastAsia="Times New Roman"/>
                <w:color w:val="000000"/>
                <w:szCs w:val="22"/>
                <w:lang w:eastAsia="en-US"/>
              </w:rPr>
              <w:t>62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.500</w:t>
            </w:r>
          </w:p>
        </w:tc>
      </w:tr>
      <w:tr w:rsidR="00580F62" w:rsidRPr="003E52D2" w:rsidTr="00B80309">
        <w:trPr>
          <w:trHeight w:val="255"/>
        </w:trPr>
        <w:tc>
          <w:tcPr>
            <w:tcW w:w="4289" w:type="dxa"/>
            <w:shd w:val="clear" w:color="auto" w:fill="auto"/>
            <w:vAlign w:val="bottom"/>
            <w:hideMark/>
          </w:tcPr>
          <w:p w:rsidR="00580F62" w:rsidRPr="000D2D55" w:rsidRDefault="00580F62" w:rsidP="00580F62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Total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580F62" w:rsidRPr="000D2D55" w:rsidRDefault="00580F62" w:rsidP="00580F62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 </w:t>
            </w:r>
            <w:r w:rsidR="003E52D2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62.</w:t>
            </w: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500</w:t>
            </w:r>
          </w:p>
        </w:tc>
        <w:tc>
          <w:tcPr>
            <w:tcW w:w="1704" w:type="dxa"/>
            <w:shd w:val="clear" w:color="auto" w:fill="auto"/>
            <w:hideMark/>
          </w:tcPr>
          <w:p w:rsidR="00580F62" w:rsidRPr="00D30288" w:rsidRDefault="00580F62" w:rsidP="00580F62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  <w:r w:rsidRPr="00D30288">
              <w:rPr>
                <w:rFonts w:eastAsia="Times New Roman"/>
                <w:b/>
                <w:bCs/>
                <w:szCs w:val="22"/>
                <w:lang w:eastAsia="en-US"/>
              </w:rPr>
              <w:t>12</w:t>
            </w:r>
            <w:r w:rsidR="003E52D2">
              <w:rPr>
                <w:rFonts w:eastAsia="Times New Roman"/>
                <w:b/>
                <w:bCs/>
                <w:szCs w:val="22"/>
                <w:lang w:eastAsia="en-US"/>
              </w:rPr>
              <w:t>3.</w:t>
            </w:r>
            <w:r w:rsidRPr="00D30288">
              <w:rPr>
                <w:rFonts w:eastAsia="Times New Roman"/>
                <w:b/>
                <w:bCs/>
                <w:szCs w:val="22"/>
                <w:lang w:eastAsia="en-US"/>
              </w:rPr>
              <w:t>000</w:t>
            </w:r>
          </w:p>
        </w:tc>
        <w:tc>
          <w:tcPr>
            <w:tcW w:w="1280" w:type="dxa"/>
            <w:shd w:val="clear" w:color="auto" w:fill="auto"/>
            <w:hideMark/>
          </w:tcPr>
          <w:p w:rsidR="00580F62" w:rsidRPr="00D30288" w:rsidRDefault="00580F62" w:rsidP="00580F62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  <w:r w:rsidRPr="00D30288">
              <w:rPr>
                <w:rFonts w:eastAsia="Times New Roman"/>
                <w:b/>
                <w:bCs/>
                <w:szCs w:val="22"/>
                <w:lang w:eastAsia="en-US"/>
              </w:rPr>
              <w:t> </w:t>
            </w: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 </w:t>
            </w:r>
            <w:r w:rsidR="003E52D2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62.</w:t>
            </w: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500</w:t>
            </w:r>
          </w:p>
        </w:tc>
        <w:tc>
          <w:tcPr>
            <w:tcW w:w="1991" w:type="dxa"/>
            <w:shd w:val="clear" w:color="auto" w:fill="auto"/>
            <w:hideMark/>
          </w:tcPr>
          <w:p w:rsidR="00580F62" w:rsidRPr="00D30288" w:rsidRDefault="00580F62" w:rsidP="00580F62">
            <w:pPr>
              <w:jc w:val="right"/>
              <w:rPr>
                <w:rFonts w:eastAsia="Times New Roman"/>
                <w:b/>
                <w:bCs/>
                <w:szCs w:val="22"/>
                <w:lang w:eastAsia="en-US"/>
              </w:rPr>
            </w:pPr>
            <w:r w:rsidRPr="00D30288">
              <w:rPr>
                <w:rFonts w:eastAsia="Times New Roman"/>
                <w:b/>
                <w:bCs/>
                <w:szCs w:val="22"/>
                <w:lang w:eastAsia="en-US"/>
              </w:rPr>
              <w:t>12</w:t>
            </w:r>
            <w:r>
              <w:rPr>
                <w:rFonts w:eastAsia="Times New Roman"/>
                <w:b/>
                <w:bCs/>
                <w:szCs w:val="22"/>
                <w:lang w:eastAsia="en-US"/>
              </w:rPr>
              <w:t>3</w:t>
            </w:r>
            <w:r w:rsidR="003E52D2">
              <w:rPr>
                <w:rFonts w:eastAsia="Times New Roman"/>
                <w:b/>
                <w:bCs/>
                <w:szCs w:val="22"/>
                <w:lang w:eastAsia="en-US"/>
              </w:rPr>
              <w:t>.000</w:t>
            </w:r>
          </w:p>
        </w:tc>
        <w:tc>
          <w:tcPr>
            <w:tcW w:w="2258" w:type="dxa"/>
            <w:shd w:val="clear" w:color="auto" w:fill="auto"/>
            <w:hideMark/>
          </w:tcPr>
          <w:p w:rsidR="00580F62" w:rsidRPr="003E52D2" w:rsidRDefault="00580F62" w:rsidP="003E52D2">
            <w:pPr>
              <w:jc w:val="right"/>
              <w:rPr>
                <w:rFonts w:eastAsia="Times New Roman"/>
                <w:b/>
                <w:bCs/>
                <w:szCs w:val="22"/>
                <w:lang w:val="fr-CH" w:eastAsia="en-US"/>
              </w:rPr>
            </w:pPr>
            <w:r w:rsidRPr="003E52D2">
              <w:rPr>
                <w:rFonts w:eastAsia="Times New Roman"/>
                <w:b/>
                <w:bCs/>
                <w:szCs w:val="22"/>
                <w:lang w:val="fr-CH" w:eastAsia="en-US"/>
              </w:rPr>
              <w:t>185</w:t>
            </w:r>
            <w:r w:rsidR="003E52D2" w:rsidRPr="003E52D2">
              <w:rPr>
                <w:rFonts w:eastAsia="Times New Roman"/>
                <w:b/>
                <w:bCs/>
                <w:szCs w:val="22"/>
                <w:lang w:val="fr-CH" w:eastAsia="en-US"/>
              </w:rPr>
              <w:t>.</w:t>
            </w:r>
            <w:r w:rsidRPr="003E52D2">
              <w:rPr>
                <w:rFonts w:eastAsia="Times New Roman"/>
                <w:b/>
                <w:bCs/>
                <w:szCs w:val="22"/>
                <w:lang w:val="fr-CH" w:eastAsia="en-US"/>
              </w:rPr>
              <w:t>500</w:t>
            </w:r>
          </w:p>
        </w:tc>
      </w:tr>
    </w:tbl>
    <w:p w:rsidR="00580F62" w:rsidRPr="003E52D2" w:rsidRDefault="00580F62" w:rsidP="00580F62">
      <w:pPr>
        <w:spacing w:after="200" w:line="276" w:lineRule="auto"/>
        <w:rPr>
          <w:szCs w:val="22"/>
          <w:lang w:val="fr-CH"/>
        </w:rPr>
      </w:pPr>
    </w:p>
    <w:p w:rsidR="00580F62" w:rsidRPr="003E52D2" w:rsidRDefault="00580F62" w:rsidP="00580F62">
      <w:pPr>
        <w:spacing w:after="200" w:line="276" w:lineRule="auto"/>
        <w:rPr>
          <w:szCs w:val="22"/>
          <w:lang w:val="fr-CH"/>
        </w:rPr>
      </w:pPr>
      <w:r w:rsidRPr="003E52D2">
        <w:rPr>
          <w:szCs w:val="22"/>
          <w:lang w:val="fr-CH"/>
        </w:rPr>
        <w:br w:type="page"/>
      </w:r>
    </w:p>
    <w:p w:rsidR="00580F62" w:rsidRPr="003E52D2" w:rsidRDefault="00580F62" w:rsidP="00580F62">
      <w:pPr>
        <w:rPr>
          <w:szCs w:val="22"/>
          <w:lang w:val="fr-CH"/>
        </w:rPr>
      </w:pPr>
      <w:r w:rsidRPr="003E52D2">
        <w:rPr>
          <w:szCs w:val="22"/>
          <w:lang w:val="fr-CH"/>
        </w:rPr>
        <w:t xml:space="preserve">b) </w:t>
      </w:r>
      <w:r w:rsidRPr="00B80309">
        <w:rPr>
          <w:szCs w:val="22"/>
          <w:lang w:val="es-419"/>
        </w:rPr>
        <w:t>Bien</w:t>
      </w:r>
      <w:r w:rsidR="00B80309" w:rsidRPr="00B80309">
        <w:rPr>
          <w:szCs w:val="22"/>
          <w:lang w:val="es-419"/>
        </w:rPr>
        <w:t>io</w:t>
      </w:r>
      <w:r w:rsidR="00B80309">
        <w:rPr>
          <w:szCs w:val="22"/>
          <w:lang w:val="fr-CH"/>
        </w:rPr>
        <w:t xml:space="preserve"> </w:t>
      </w:r>
      <w:r w:rsidRPr="003E52D2">
        <w:rPr>
          <w:szCs w:val="22"/>
          <w:lang w:val="fr-CH"/>
        </w:rPr>
        <w:t>2020-2021</w:t>
      </w:r>
    </w:p>
    <w:p w:rsidR="00580F62" w:rsidRPr="003E52D2" w:rsidRDefault="00580F62" w:rsidP="00580F62">
      <w:pPr>
        <w:rPr>
          <w:szCs w:val="22"/>
          <w:lang w:val="fr-CH"/>
        </w:rPr>
      </w:pPr>
    </w:p>
    <w:tbl>
      <w:tblPr>
        <w:tblW w:w="131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1280"/>
        <w:gridCol w:w="1555"/>
        <w:gridCol w:w="1280"/>
        <w:gridCol w:w="1555"/>
        <w:gridCol w:w="1280"/>
        <w:gridCol w:w="1555"/>
        <w:gridCol w:w="1085"/>
      </w:tblGrid>
      <w:tr w:rsidR="00B80309" w:rsidRPr="00E77C63" w:rsidTr="00E77C63">
        <w:trPr>
          <w:trHeight w:val="263"/>
        </w:trPr>
        <w:tc>
          <w:tcPr>
            <w:tcW w:w="3588" w:type="dxa"/>
            <w:shd w:val="clear" w:color="000000" w:fill="DCE6F1"/>
            <w:hideMark/>
          </w:tcPr>
          <w:p w:rsidR="00580F62" w:rsidRPr="00E77C63" w:rsidRDefault="00580F62" w:rsidP="00B80309">
            <w:pPr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</w:pP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Pro</w:t>
            </w:r>
            <w:r w:rsidR="00B80309"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ductos del proyecto</w:t>
            </w:r>
          </w:p>
        </w:tc>
        <w:tc>
          <w:tcPr>
            <w:tcW w:w="2835" w:type="dxa"/>
            <w:gridSpan w:val="2"/>
            <w:shd w:val="clear" w:color="000000" w:fill="DCE6F1"/>
            <w:vAlign w:val="bottom"/>
            <w:hideMark/>
          </w:tcPr>
          <w:p w:rsidR="00580F62" w:rsidRPr="00E77C63" w:rsidRDefault="00580F62" w:rsidP="00580F62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</w:pP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2020</w:t>
            </w:r>
          </w:p>
        </w:tc>
        <w:tc>
          <w:tcPr>
            <w:tcW w:w="2835" w:type="dxa"/>
            <w:gridSpan w:val="2"/>
            <w:shd w:val="clear" w:color="000000" w:fill="DCE6F1"/>
            <w:vAlign w:val="bottom"/>
            <w:hideMark/>
          </w:tcPr>
          <w:p w:rsidR="00580F62" w:rsidRPr="00E77C63" w:rsidRDefault="00580F62" w:rsidP="00580F62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</w:pP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2021</w:t>
            </w:r>
          </w:p>
        </w:tc>
        <w:tc>
          <w:tcPr>
            <w:tcW w:w="2835" w:type="dxa"/>
            <w:gridSpan w:val="2"/>
            <w:shd w:val="clear" w:color="000000" w:fill="DCE6F1"/>
            <w:vAlign w:val="bottom"/>
            <w:hideMark/>
          </w:tcPr>
          <w:p w:rsidR="00580F62" w:rsidRPr="00E77C63" w:rsidRDefault="00580F62" w:rsidP="00580F62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</w:pP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Total</w:t>
            </w:r>
          </w:p>
        </w:tc>
        <w:tc>
          <w:tcPr>
            <w:tcW w:w="1085" w:type="dxa"/>
            <w:shd w:val="clear" w:color="000000" w:fill="DCE6F1"/>
            <w:vAlign w:val="center"/>
            <w:hideMark/>
          </w:tcPr>
          <w:p w:rsidR="00580F62" w:rsidRPr="00E77C63" w:rsidRDefault="00580F62" w:rsidP="00580F62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</w:pP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Total</w:t>
            </w:r>
          </w:p>
        </w:tc>
      </w:tr>
      <w:tr w:rsidR="00B80309" w:rsidRPr="00E77C63" w:rsidTr="00E77C63">
        <w:trPr>
          <w:trHeight w:val="529"/>
        </w:trPr>
        <w:tc>
          <w:tcPr>
            <w:tcW w:w="3588" w:type="dxa"/>
            <w:shd w:val="clear" w:color="000000" w:fill="DCE6F1"/>
            <w:hideMark/>
          </w:tcPr>
          <w:p w:rsidR="00580F62" w:rsidRPr="00E77C63" w:rsidRDefault="00580F62" w:rsidP="00580F62">
            <w:pPr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</w:pP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 </w:t>
            </w:r>
          </w:p>
        </w:tc>
        <w:tc>
          <w:tcPr>
            <w:tcW w:w="1280" w:type="dxa"/>
            <w:shd w:val="clear" w:color="000000" w:fill="DCE6F1"/>
            <w:hideMark/>
          </w:tcPr>
          <w:p w:rsidR="00580F62" w:rsidRPr="00E77C63" w:rsidRDefault="00580F62" w:rsidP="00B80309">
            <w:pPr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</w:pP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Person</w:t>
            </w:r>
            <w:r w:rsidR="00B80309"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a</w:t>
            </w: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l</w:t>
            </w:r>
          </w:p>
        </w:tc>
        <w:tc>
          <w:tcPr>
            <w:tcW w:w="1555" w:type="dxa"/>
            <w:shd w:val="clear" w:color="000000" w:fill="DCE6F1"/>
            <w:hideMark/>
          </w:tcPr>
          <w:p w:rsidR="00580F62" w:rsidRPr="00E77C63" w:rsidRDefault="00580F62" w:rsidP="00B80309">
            <w:pPr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</w:pP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No</w:t>
            </w:r>
            <w:r w:rsidR="00B80309"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 xml:space="preserve"> relativos a </w:t>
            </w: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person</w:t>
            </w:r>
            <w:r w:rsidR="00B80309"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a</w:t>
            </w: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l</w:t>
            </w:r>
          </w:p>
        </w:tc>
        <w:tc>
          <w:tcPr>
            <w:tcW w:w="1280" w:type="dxa"/>
            <w:shd w:val="clear" w:color="000000" w:fill="DCE6F1"/>
            <w:hideMark/>
          </w:tcPr>
          <w:p w:rsidR="00580F62" w:rsidRPr="00E77C63" w:rsidRDefault="00580F62" w:rsidP="00B80309">
            <w:pPr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</w:pP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Person</w:t>
            </w:r>
            <w:r w:rsidR="00B80309"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a</w:t>
            </w: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l</w:t>
            </w:r>
          </w:p>
        </w:tc>
        <w:tc>
          <w:tcPr>
            <w:tcW w:w="1555" w:type="dxa"/>
            <w:shd w:val="clear" w:color="000000" w:fill="DCE6F1"/>
            <w:hideMark/>
          </w:tcPr>
          <w:p w:rsidR="00580F62" w:rsidRPr="00E77C63" w:rsidRDefault="00580F62" w:rsidP="00B80309">
            <w:pPr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</w:pP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No</w:t>
            </w:r>
            <w:r w:rsidR="00B80309"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 xml:space="preserve"> relativos a personal</w:t>
            </w:r>
          </w:p>
        </w:tc>
        <w:tc>
          <w:tcPr>
            <w:tcW w:w="1280" w:type="dxa"/>
            <w:shd w:val="clear" w:color="000000" w:fill="DCE6F1"/>
            <w:hideMark/>
          </w:tcPr>
          <w:p w:rsidR="00580F62" w:rsidRPr="00E77C63" w:rsidRDefault="00580F62" w:rsidP="00B80309">
            <w:pPr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</w:pP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P</w:t>
            </w:r>
            <w:r w:rsidR="00B80309"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ersona</w:t>
            </w: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l</w:t>
            </w:r>
          </w:p>
        </w:tc>
        <w:tc>
          <w:tcPr>
            <w:tcW w:w="1555" w:type="dxa"/>
            <w:shd w:val="clear" w:color="000000" w:fill="DCE6F1"/>
            <w:hideMark/>
          </w:tcPr>
          <w:p w:rsidR="00580F62" w:rsidRPr="00E77C63" w:rsidRDefault="00580F62" w:rsidP="00B80309">
            <w:pPr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</w:pP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No</w:t>
            </w:r>
            <w:r w:rsidR="00B80309"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 xml:space="preserve"> relativos a </w:t>
            </w: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person</w:t>
            </w:r>
            <w:r w:rsidR="00B80309"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a</w:t>
            </w: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l</w:t>
            </w:r>
          </w:p>
        </w:tc>
        <w:tc>
          <w:tcPr>
            <w:tcW w:w="1085" w:type="dxa"/>
            <w:shd w:val="clear" w:color="000000" w:fill="DCE6F1"/>
            <w:vAlign w:val="bottom"/>
            <w:hideMark/>
          </w:tcPr>
          <w:p w:rsidR="00580F62" w:rsidRPr="00E77C63" w:rsidRDefault="00580F62" w:rsidP="00580F62">
            <w:pPr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</w:pPr>
            <w:r w:rsidRPr="00E77C63">
              <w:rPr>
                <w:rFonts w:eastAsia="Times New Roman"/>
                <w:b/>
                <w:bCs/>
                <w:color w:val="000000"/>
                <w:szCs w:val="22"/>
                <w:lang w:val="es-419" w:eastAsia="en-US"/>
              </w:rPr>
              <w:t> </w:t>
            </w:r>
          </w:p>
        </w:tc>
      </w:tr>
      <w:tr w:rsidR="00B80309" w:rsidRPr="000D2D55" w:rsidTr="00E77C63">
        <w:trPr>
          <w:trHeight w:val="638"/>
        </w:trPr>
        <w:tc>
          <w:tcPr>
            <w:tcW w:w="3588" w:type="dxa"/>
            <w:shd w:val="clear" w:color="auto" w:fill="auto"/>
          </w:tcPr>
          <w:p w:rsidR="00E77C63" w:rsidRPr="003E52D2" w:rsidRDefault="00E77C63" w:rsidP="00E77C63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>
              <w:rPr>
                <w:szCs w:val="22"/>
              </w:rPr>
              <w:t>Preparación</w:t>
            </w:r>
            <w:r w:rsidRPr="000D3095">
              <w:rPr>
                <w:szCs w:val="22"/>
              </w:rPr>
              <w:t xml:space="preserve"> de un análisis de los ámbitos de la cadena de valor de una tradición culinaria</w:t>
            </w:r>
            <w:r>
              <w:rPr>
                <w:szCs w:val="22"/>
              </w:rPr>
              <w:t xml:space="preserve"> concreta vinculados con la PI</w:t>
            </w:r>
          </w:p>
          <w:p w:rsidR="00580F62" w:rsidRPr="00E77C63" w:rsidRDefault="00580F62" w:rsidP="00580F62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</w:p>
        </w:tc>
        <w:tc>
          <w:tcPr>
            <w:tcW w:w="1280" w:type="dxa"/>
            <w:shd w:val="clear" w:color="auto" w:fill="auto"/>
          </w:tcPr>
          <w:p w:rsidR="00580F62" w:rsidRPr="00E77C63" w:rsidRDefault="00580F62" w:rsidP="00580F62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45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1280" w:type="dxa"/>
            <w:shd w:val="clear" w:color="auto" w:fill="auto"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45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1085" w:type="dxa"/>
            <w:shd w:val="clear" w:color="auto" w:fill="auto"/>
            <w:noWrap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45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</w:tr>
      <w:tr w:rsidR="00B80309" w:rsidRPr="000D2D55" w:rsidTr="00E77C63">
        <w:trPr>
          <w:trHeight w:val="623"/>
        </w:trPr>
        <w:tc>
          <w:tcPr>
            <w:tcW w:w="3588" w:type="dxa"/>
            <w:shd w:val="clear" w:color="auto" w:fill="auto"/>
            <w:hideMark/>
          </w:tcPr>
          <w:p w:rsidR="00580F62" w:rsidRPr="00E77C63" w:rsidRDefault="00E77C63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 w:rsidRPr="00E77C63">
              <w:rPr>
                <w:rFonts w:eastAsia="Times New Roman"/>
                <w:color w:val="000000"/>
                <w:szCs w:val="22"/>
                <w:lang w:eastAsia="en-US"/>
              </w:rPr>
              <w:t>Compartir el análisis con los participantes en la mesa redonda, pa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ra sus comentarios y revisión</w:t>
            </w:r>
          </w:p>
          <w:p w:rsidR="00580F62" w:rsidRPr="00E77C63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hideMark/>
          </w:tcPr>
          <w:p w:rsidR="00580F62" w:rsidRPr="00E77C63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580F62" w:rsidRPr="00E75934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10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1280" w:type="dxa"/>
            <w:shd w:val="clear" w:color="auto" w:fill="auto"/>
            <w:hideMark/>
          </w:tcPr>
          <w:p w:rsidR="00580F62" w:rsidRPr="00E75934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580F62" w:rsidRPr="00E75934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:rsidR="00580F62" w:rsidRPr="00E75934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580F62" w:rsidRPr="00E75934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10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1085" w:type="dxa"/>
            <w:shd w:val="clear" w:color="auto" w:fill="auto"/>
            <w:noWrap/>
          </w:tcPr>
          <w:p w:rsidR="00580F62" w:rsidRPr="00E75934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10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</w:tr>
      <w:tr w:rsidR="00B80309" w:rsidRPr="000D2D55" w:rsidTr="00E77C63">
        <w:trPr>
          <w:trHeight w:val="623"/>
        </w:trPr>
        <w:tc>
          <w:tcPr>
            <w:tcW w:w="3588" w:type="dxa"/>
            <w:shd w:val="clear" w:color="auto" w:fill="auto"/>
            <w:hideMark/>
          </w:tcPr>
          <w:p w:rsidR="00580F62" w:rsidRPr="000D2D55" w:rsidRDefault="00580F62" w:rsidP="00E77C63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4 </w:t>
            </w:r>
            <w:r w:rsidR="00E77C63">
              <w:rPr>
                <w:rFonts w:eastAsia="Times New Roman"/>
                <w:color w:val="000000"/>
                <w:szCs w:val="22"/>
                <w:lang w:eastAsia="en-US"/>
              </w:rPr>
              <w:t>seminarios nacionales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hideMark/>
          </w:tcPr>
          <w:p w:rsidR="00580F62" w:rsidRPr="000D2D55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hideMark/>
          </w:tcPr>
          <w:p w:rsidR="00580F62" w:rsidRPr="000D2D55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60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1280" w:type="dxa"/>
            <w:shd w:val="clear" w:color="auto" w:fill="auto"/>
          </w:tcPr>
          <w:p w:rsidR="00580F62" w:rsidRPr="000D2D55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60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1085" w:type="dxa"/>
            <w:shd w:val="clear" w:color="auto" w:fill="auto"/>
            <w:noWrap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60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</w:tr>
      <w:tr w:rsidR="00B80309" w:rsidRPr="000D2D55" w:rsidTr="00E77C63">
        <w:trPr>
          <w:trHeight w:val="600"/>
        </w:trPr>
        <w:tc>
          <w:tcPr>
            <w:tcW w:w="3588" w:type="dxa"/>
            <w:shd w:val="clear" w:color="auto" w:fill="auto"/>
            <w:hideMark/>
          </w:tcPr>
          <w:p w:rsidR="00580F62" w:rsidRDefault="00E77C63" w:rsidP="00E77C63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Seminario internacional</w:t>
            </w:r>
          </w:p>
        </w:tc>
        <w:tc>
          <w:tcPr>
            <w:tcW w:w="1280" w:type="dxa"/>
            <w:shd w:val="clear" w:color="auto" w:fill="auto"/>
            <w:hideMark/>
          </w:tcPr>
          <w:p w:rsidR="00580F62" w:rsidRPr="000D2D55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hideMark/>
          </w:tcPr>
          <w:p w:rsidR="00580F62" w:rsidRPr="000D2D55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80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1280" w:type="dxa"/>
            <w:shd w:val="clear" w:color="auto" w:fill="auto"/>
          </w:tcPr>
          <w:p w:rsidR="00580F62" w:rsidRPr="000D2D55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80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1085" w:type="dxa"/>
            <w:shd w:val="clear" w:color="auto" w:fill="auto"/>
            <w:noWrap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80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</w:tr>
      <w:tr w:rsidR="00B80309" w:rsidRPr="000D2D55" w:rsidTr="00E77C63">
        <w:trPr>
          <w:trHeight w:val="372"/>
        </w:trPr>
        <w:tc>
          <w:tcPr>
            <w:tcW w:w="3588" w:type="dxa"/>
            <w:shd w:val="clear" w:color="auto" w:fill="auto"/>
            <w:hideMark/>
          </w:tcPr>
          <w:p w:rsidR="00580F62" w:rsidRPr="00E77C63" w:rsidRDefault="00580F62" w:rsidP="00580F62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E77C63">
              <w:rPr>
                <w:rFonts w:eastAsia="Times New Roman"/>
                <w:color w:val="000000"/>
                <w:szCs w:val="22"/>
                <w:lang w:val="es-419" w:eastAsia="en-US"/>
              </w:rPr>
              <w:t>Compila</w:t>
            </w:r>
            <w:r w:rsidR="00E77C63" w:rsidRPr="00E77C63">
              <w:rPr>
                <w:rFonts w:eastAsia="Times New Roman"/>
                <w:color w:val="000000"/>
                <w:szCs w:val="22"/>
                <w:lang w:val="es-419" w:eastAsia="en-US"/>
              </w:rPr>
              <w:t>ción de los principales productos y conclusiones</w:t>
            </w:r>
          </w:p>
          <w:p w:rsidR="00580F62" w:rsidRPr="00E77C63" w:rsidRDefault="00580F62" w:rsidP="00580F62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</w:p>
        </w:tc>
        <w:tc>
          <w:tcPr>
            <w:tcW w:w="1280" w:type="dxa"/>
            <w:shd w:val="clear" w:color="auto" w:fill="auto"/>
            <w:hideMark/>
          </w:tcPr>
          <w:p w:rsidR="00580F62" w:rsidRPr="00E77C63" w:rsidRDefault="00580F62" w:rsidP="00580F62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580F62" w:rsidRPr="00E77C63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val="es-419" w:eastAsia="en-US"/>
              </w:rPr>
            </w:pPr>
          </w:p>
        </w:tc>
        <w:tc>
          <w:tcPr>
            <w:tcW w:w="1280" w:type="dxa"/>
            <w:shd w:val="clear" w:color="auto" w:fill="auto"/>
            <w:hideMark/>
          </w:tcPr>
          <w:p w:rsidR="00580F62" w:rsidRPr="00E77C63" w:rsidRDefault="00580F62" w:rsidP="00580F62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25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1280" w:type="dxa"/>
            <w:shd w:val="clear" w:color="auto" w:fill="auto"/>
          </w:tcPr>
          <w:p w:rsidR="00580F62" w:rsidRPr="000D2D55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25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1085" w:type="dxa"/>
            <w:shd w:val="clear" w:color="auto" w:fill="auto"/>
            <w:noWrap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25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</w:tr>
      <w:tr w:rsidR="00B80309" w:rsidRPr="000D2D55" w:rsidTr="00E77C63">
        <w:trPr>
          <w:trHeight w:val="312"/>
        </w:trPr>
        <w:tc>
          <w:tcPr>
            <w:tcW w:w="3588" w:type="dxa"/>
            <w:shd w:val="clear" w:color="auto" w:fill="auto"/>
            <w:hideMark/>
          </w:tcPr>
          <w:p w:rsidR="00580F62" w:rsidRDefault="00E77C63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Autoevaluación del proyecto</w:t>
            </w:r>
          </w:p>
          <w:p w:rsidR="00580F62" w:rsidRPr="000D2D55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hideMark/>
          </w:tcPr>
          <w:p w:rsidR="00580F62" w:rsidRPr="000D2D55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  <w:hideMark/>
          </w:tcPr>
          <w:p w:rsidR="00580F62" w:rsidRPr="000D2D55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10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1280" w:type="dxa"/>
            <w:shd w:val="clear" w:color="auto" w:fill="auto"/>
          </w:tcPr>
          <w:p w:rsidR="00580F62" w:rsidRPr="000D2D55" w:rsidRDefault="00580F62" w:rsidP="00580F6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noWrap/>
          </w:tcPr>
          <w:p w:rsidR="00580F62" w:rsidRPr="000D2D55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10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1085" w:type="dxa"/>
            <w:shd w:val="clear" w:color="auto" w:fill="auto"/>
            <w:noWrap/>
          </w:tcPr>
          <w:p w:rsidR="00580F62" w:rsidRPr="009A3A20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9A3A20">
              <w:rPr>
                <w:rFonts w:eastAsia="Times New Roman"/>
                <w:color w:val="000000"/>
                <w:szCs w:val="22"/>
                <w:lang w:eastAsia="en-US"/>
              </w:rPr>
              <w:t>10</w:t>
            </w:r>
            <w:r w:rsidR="003E52D2">
              <w:rPr>
                <w:rFonts w:eastAsia="Times New Roman"/>
                <w:color w:val="000000"/>
                <w:szCs w:val="22"/>
                <w:lang w:eastAsia="en-US"/>
              </w:rPr>
              <w:t>.000</w:t>
            </w:r>
          </w:p>
        </w:tc>
      </w:tr>
      <w:tr w:rsidR="00B80309" w:rsidRPr="000D2D55" w:rsidTr="00E77C63">
        <w:trPr>
          <w:trHeight w:val="312"/>
        </w:trPr>
        <w:tc>
          <w:tcPr>
            <w:tcW w:w="3588" w:type="dxa"/>
            <w:shd w:val="clear" w:color="auto" w:fill="auto"/>
          </w:tcPr>
          <w:p w:rsidR="00580F62" w:rsidRPr="000D2D55" w:rsidRDefault="00580F62" w:rsidP="00E77C63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Person</w:t>
            </w:r>
            <w:r w:rsidR="00E77C63">
              <w:rPr>
                <w:rFonts w:eastAsia="Times New Roman"/>
                <w:color w:val="000000"/>
                <w:szCs w:val="22"/>
                <w:lang w:eastAsia="en-US"/>
              </w:rPr>
              <w:t>a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l</w:t>
            </w:r>
          </w:p>
        </w:tc>
        <w:tc>
          <w:tcPr>
            <w:tcW w:w="1280" w:type="dxa"/>
            <w:shd w:val="clear" w:color="auto" w:fill="auto"/>
          </w:tcPr>
          <w:p w:rsidR="00580F62" w:rsidRPr="007670D4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7670D4">
              <w:rPr>
                <w:rFonts w:eastAsia="Times New Roman"/>
                <w:bCs/>
                <w:color w:val="000000"/>
                <w:szCs w:val="22"/>
                <w:lang w:eastAsia="en-US"/>
              </w:rPr>
              <w:t>6</w:t>
            </w:r>
            <w:r w:rsidR="00E77C63">
              <w:rPr>
                <w:rFonts w:eastAsia="Times New Roman"/>
                <w:bCs/>
                <w:color w:val="000000"/>
                <w:szCs w:val="22"/>
                <w:lang w:eastAsia="en-US"/>
              </w:rPr>
              <w:t>2.</w:t>
            </w:r>
            <w:r w:rsidRPr="007670D4">
              <w:rPr>
                <w:rFonts w:eastAsia="Times New Roman"/>
                <w:bCs/>
                <w:color w:val="000000"/>
                <w:szCs w:val="22"/>
                <w:lang w:eastAsia="en-US"/>
              </w:rPr>
              <w:t>500</w:t>
            </w:r>
          </w:p>
        </w:tc>
        <w:tc>
          <w:tcPr>
            <w:tcW w:w="1555" w:type="dxa"/>
            <w:shd w:val="clear" w:color="auto" w:fill="auto"/>
          </w:tcPr>
          <w:p w:rsidR="00580F62" w:rsidRPr="007670D4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:rsidR="00580F62" w:rsidRPr="007670D4" w:rsidRDefault="00E77C63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Cs/>
                <w:color w:val="000000"/>
                <w:szCs w:val="22"/>
                <w:lang w:eastAsia="en-US"/>
              </w:rPr>
              <w:t>62.</w:t>
            </w:r>
            <w:r w:rsidR="00580F62" w:rsidRPr="007670D4">
              <w:rPr>
                <w:rFonts w:eastAsia="Times New Roman"/>
                <w:bCs/>
                <w:color w:val="000000"/>
                <w:szCs w:val="22"/>
                <w:lang w:eastAsia="en-US"/>
              </w:rPr>
              <w:t>500</w:t>
            </w:r>
          </w:p>
        </w:tc>
        <w:tc>
          <w:tcPr>
            <w:tcW w:w="1555" w:type="dxa"/>
            <w:shd w:val="clear" w:color="auto" w:fill="auto"/>
          </w:tcPr>
          <w:p w:rsidR="00580F62" w:rsidRPr="007670D4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280" w:type="dxa"/>
            <w:shd w:val="clear" w:color="auto" w:fill="auto"/>
          </w:tcPr>
          <w:p w:rsidR="00580F62" w:rsidRPr="007670D4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7670D4">
              <w:rPr>
                <w:rFonts w:eastAsia="Times New Roman"/>
                <w:bCs/>
                <w:color w:val="000000"/>
                <w:szCs w:val="22"/>
                <w:lang w:eastAsia="en-US"/>
              </w:rPr>
              <w:t>125</w:t>
            </w:r>
            <w:r w:rsidR="003E52D2">
              <w:rPr>
                <w:rFonts w:eastAsia="Times New Roman"/>
                <w:bCs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1555" w:type="dxa"/>
            <w:shd w:val="clear" w:color="auto" w:fill="auto"/>
            <w:noWrap/>
          </w:tcPr>
          <w:p w:rsidR="00580F62" w:rsidRPr="007670D4" w:rsidRDefault="00580F62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</w:p>
        </w:tc>
        <w:tc>
          <w:tcPr>
            <w:tcW w:w="1085" w:type="dxa"/>
            <w:shd w:val="clear" w:color="auto" w:fill="auto"/>
            <w:noWrap/>
          </w:tcPr>
          <w:p w:rsidR="00580F62" w:rsidRPr="007670D4" w:rsidRDefault="00E77C63" w:rsidP="00580F62">
            <w:pPr>
              <w:jc w:val="right"/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125.</w:t>
            </w:r>
            <w:r w:rsidR="00580F62">
              <w:rPr>
                <w:rFonts w:eastAsia="Times New Roman"/>
                <w:color w:val="000000"/>
                <w:szCs w:val="22"/>
                <w:lang w:eastAsia="en-US"/>
              </w:rPr>
              <w:t>000</w:t>
            </w:r>
          </w:p>
        </w:tc>
      </w:tr>
      <w:tr w:rsidR="00B80309" w:rsidRPr="000D2D55" w:rsidTr="00E77C63">
        <w:trPr>
          <w:trHeight w:val="70"/>
        </w:trPr>
        <w:tc>
          <w:tcPr>
            <w:tcW w:w="3588" w:type="dxa"/>
            <w:shd w:val="clear" w:color="auto" w:fill="auto"/>
            <w:hideMark/>
          </w:tcPr>
          <w:p w:rsidR="00580F62" w:rsidRPr="000D2D55" w:rsidRDefault="00580F62" w:rsidP="00580F62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Total</w:t>
            </w:r>
          </w:p>
        </w:tc>
        <w:tc>
          <w:tcPr>
            <w:tcW w:w="1280" w:type="dxa"/>
            <w:shd w:val="clear" w:color="auto" w:fill="auto"/>
            <w:hideMark/>
          </w:tcPr>
          <w:p w:rsidR="00580F62" w:rsidRPr="000D2D55" w:rsidRDefault="00580F62" w:rsidP="00580F62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 </w:t>
            </w:r>
            <w:r w:rsidR="00E77C63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62.</w:t>
            </w: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500</w:t>
            </w:r>
          </w:p>
        </w:tc>
        <w:tc>
          <w:tcPr>
            <w:tcW w:w="1555" w:type="dxa"/>
            <w:shd w:val="clear" w:color="auto" w:fill="auto"/>
          </w:tcPr>
          <w:p w:rsidR="00580F62" w:rsidRPr="000D2D55" w:rsidRDefault="00580F62" w:rsidP="00580F62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55</w:t>
            </w:r>
            <w:r w:rsidR="003E52D2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1280" w:type="dxa"/>
            <w:shd w:val="clear" w:color="auto" w:fill="auto"/>
            <w:hideMark/>
          </w:tcPr>
          <w:p w:rsidR="00580F62" w:rsidRPr="000D2D55" w:rsidRDefault="00580F62" w:rsidP="00580F62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D2D55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 </w:t>
            </w:r>
            <w:r w:rsidR="00E77C63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62.</w:t>
            </w: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500</w:t>
            </w:r>
          </w:p>
        </w:tc>
        <w:tc>
          <w:tcPr>
            <w:tcW w:w="1555" w:type="dxa"/>
            <w:shd w:val="clear" w:color="auto" w:fill="auto"/>
          </w:tcPr>
          <w:p w:rsidR="00580F62" w:rsidRPr="000D2D55" w:rsidRDefault="00580F62" w:rsidP="00580F62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175</w:t>
            </w:r>
            <w:r w:rsidR="003E52D2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1280" w:type="dxa"/>
            <w:shd w:val="clear" w:color="auto" w:fill="auto"/>
          </w:tcPr>
          <w:p w:rsidR="00580F62" w:rsidRPr="000D2D55" w:rsidRDefault="00580F62" w:rsidP="00580F62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125</w:t>
            </w:r>
            <w:r w:rsidR="003E52D2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1555" w:type="dxa"/>
            <w:shd w:val="clear" w:color="auto" w:fill="auto"/>
            <w:noWrap/>
          </w:tcPr>
          <w:p w:rsidR="00580F62" w:rsidRPr="000D2D55" w:rsidRDefault="00580F62" w:rsidP="00580F62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230</w:t>
            </w:r>
            <w:r w:rsidR="003E52D2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.000</w:t>
            </w:r>
          </w:p>
        </w:tc>
        <w:tc>
          <w:tcPr>
            <w:tcW w:w="1085" w:type="dxa"/>
            <w:shd w:val="clear" w:color="auto" w:fill="auto"/>
            <w:noWrap/>
          </w:tcPr>
          <w:p w:rsidR="00580F62" w:rsidRPr="009A3A20" w:rsidRDefault="00580F62" w:rsidP="00580F62">
            <w:pPr>
              <w:jc w:val="right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b/>
                <w:color w:val="000000"/>
                <w:szCs w:val="22"/>
                <w:lang w:eastAsia="en-US"/>
              </w:rPr>
              <w:t>355</w:t>
            </w:r>
            <w:r w:rsidR="003E52D2">
              <w:rPr>
                <w:rFonts w:eastAsia="Times New Roman"/>
                <w:b/>
                <w:color w:val="000000"/>
                <w:szCs w:val="22"/>
                <w:lang w:eastAsia="en-US"/>
              </w:rPr>
              <w:t>.000</w:t>
            </w:r>
          </w:p>
        </w:tc>
      </w:tr>
    </w:tbl>
    <w:p w:rsidR="00580F62" w:rsidRPr="008A7728" w:rsidRDefault="00580F62" w:rsidP="00580F62">
      <w:pPr>
        <w:spacing w:after="200" w:line="276" w:lineRule="auto"/>
        <w:rPr>
          <w:bCs/>
          <w:iCs/>
          <w:szCs w:val="22"/>
          <w:lang w:val="es-419"/>
        </w:rPr>
      </w:pPr>
      <w:r w:rsidRPr="008A7728">
        <w:rPr>
          <w:szCs w:val="22"/>
          <w:lang w:val="es-419"/>
        </w:rPr>
        <w:br w:type="page"/>
      </w:r>
      <w:r w:rsidR="008A7728" w:rsidRPr="008A7728">
        <w:rPr>
          <w:szCs w:val="22"/>
          <w:lang w:val="es-419"/>
        </w:rPr>
        <w:t xml:space="preserve">RECURSOS NO RELATIVOS A PERSONAL, POR CATEGORÍA DE </w:t>
      </w:r>
      <w:r w:rsidR="008A7728">
        <w:rPr>
          <w:szCs w:val="22"/>
          <w:lang w:val="es-419"/>
        </w:rPr>
        <w:t>GA</w:t>
      </w:r>
      <w:r w:rsidR="008A7728" w:rsidRPr="008A7728">
        <w:rPr>
          <w:szCs w:val="22"/>
          <w:lang w:val="es-419"/>
        </w:rPr>
        <w:t>STO</w:t>
      </w:r>
    </w:p>
    <w:p w:rsidR="00580F62" w:rsidRPr="008A7728" w:rsidRDefault="00580F62" w:rsidP="00580F62">
      <w:pPr>
        <w:ind w:hanging="142"/>
        <w:rPr>
          <w:szCs w:val="22"/>
          <w:lang w:val="es-419"/>
        </w:rPr>
      </w:pPr>
    </w:p>
    <w:p w:rsidR="00580F62" w:rsidRPr="000D2D55" w:rsidRDefault="00580F62" w:rsidP="00580F62">
      <w:pPr>
        <w:ind w:hanging="142"/>
        <w:rPr>
          <w:szCs w:val="22"/>
        </w:rPr>
      </w:pPr>
      <w:r>
        <w:rPr>
          <w:szCs w:val="22"/>
        </w:rPr>
        <w:t xml:space="preserve">a) </w:t>
      </w:r>
      <w:r w:rsidR="008A7728">
        <w:rPr>
          <w:szCs w:val="22"/>
        </w:rPr>
        <w:t>Año</w:t>
      </w:r>
      <w:r>
        <w:rPr>
          <w:szCs w:val="22"/>
        </w:rPr>
        <w:t xml:space="preserve"> 2019</w:t>
      </w:r>
    </w:p>
    <w:p w:rsidR="00580F62" w:rsidRPr="000D2D55" w:rsidRDefault="00580F62" w:rsidP="00580F62">
      <w:pPr>
        <w:ind w:hanging="142"/>
        <w:rPr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1440"/>
        <w:gridCol w:w="1272"/>
        <w:gridCol w:w="1708"/>
        <w:gridCol w:w="1650"/>
        <w:gridCol w:w="1696"/>
        <w:gridCol w:w="1647"/>
        <w:gridCol w:w="1647"/>
        <w:gridCol w:w="1278"/>
      </w:tblGrid>
      <w:tr w:rsidR="00580F62" w:rsidRPr="000D2D55" w:rsidTr="00580F62">
        <w:tc>
          <w:tcPr>
            <w:tcW w:w="2321" w:type="dxa"/>
          </w:tcPr>
          <w:p w:rsidR="00580F62" w:rsidRPr="000D2D55" w:rsidRDefault="00580F62" w:rsidP="00580F62">
            <w:pPr>
              <w:rPr>
                <w:szCs w:val="22"/>
              </w:rPr>
            </w:pPr>
          </w:p>
        </w:tc>
        <w:tc>
          <w:tcPr>
            <w:tcW w:w="11471" w:type="dxa"/>
            <w:gridSpan w:val="8"/>
          </w:tcPr>
          <w:p w:rsidR="00580F62" w:rsidRPr="000D2D55" w:rsidRDefault="00580F62" w:rsidP="008A7728">
            <w:pPr>
              <w:jc w:val="center"/>
              <w:rPr>
                <w:i/>
                <w:szCs w:val="22"/>
              </w:rPr>
            </w:pPr>
            <w:r w:rsidRPr="000D2D55">
              <w:rPr>
                <w:i/>
                <w:szCs w:val="22"/>
              </w:rPr>
              <w:t>(</w:t>
            </w:r>
            <w:r w:rsidR="008A7728">
              <w:rPr>
                <w:i/>
                <w:szCs w:val="22"/>
              </w:rPr>
              <w:t>en francos suizos</w:t>
            </w:r>
            <w:r w:rsidRPr="000D2D55">
              <w:rPr>
                <w:i/>
                <w:szCs w:val="22"/>
              </w:rPr>
              <w:t>)</w:t>
            </w:r>
          </w:p>
        </w:tc>
      </w:tr>
      <w:tr w:rsidR="00580F62" w:rsidRPr="000D2D55" w:rsidTr="00580F62">
        <w:tc>
          <w:tcPr>
            <w:tcW w:w="2321" w:type="dxa"/>
            <w:vMerge w:val="restart"/>
          </w:tcPr>
          <w:p w:rsidR="00580F62" w:rsidRPr="000D2D55" w:rsidRDefault="00580F62" w:rsidP="008A7728">
            <w:pPr>
              <w:rPr>
                <w:szCs w:val="22"/>
              </w:rPr>
            </w:pPr>
            <w:r w:rsidRPr="000D2D55">
              <w:rPr>
                <w:b/>
                <w:szCs w:val="22"/>
              </w:rPr>
              <w:t>Activi</w:t>
            </w:r>
            <w:r w:rsidR="008A7728">
              <w:rPr>
                <w:b/>
                <w:szCs w:val="22"/>
              </w:rPr>
              <w:t>dad</w:t>
            </w:r>
            <w:r w:rsidRPr="000D2D55">
              <w:rPr>
                <w:b/>
                <w:szCs w:val="22"/>
              </w:rPr>
              <w:t>es</w:t>
            </w:r>
          </w:p>
        </w:tc>
        <w:tc>
          <w:tcPr>
            <w:tcW w:w="3983" w:type="dxa"/>
            <w:gridSpan w:val="3"/>
          </w:tcPr>
          <w:p w:rsidR="00580F62" w:rsidRPr="000D2D55" w:rsidRDefault="008A7728" w:rsidP="008A7728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Viajes, formación y subvenciones conexas</w:t>
            </w:r>
            <w:r w:rsidR="00580F62" w:rsidRPr="000D2D55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6210" w:type="dxa"/>
            <w:gridSpan w:val="4"/>
          </w:tcPr>
          <w:p w:rsidR="00580F62" w:rsidRPr="000D2D55" w:rsidRDefault="008A7728" w:rsidP="008A7728">
            <w:pPr>
              <w:jc w:val="center"/>
              <w:rPr>
                <w:szCs w:val="22"/>
              </w:rPr>
            </w:pPr>
            <w:r>
              <w:rPr>
                <w:b/>
                <w:bCs/>
                <w:szCs w:val="22"/>
              </w:rPr>
              <w:t>Servicios c</w:t>
            </w:r>
            <w:r w:rsidR="00580F62" w:rsidRPr="000D2D55">
              <w:rPr>
                <w:b/>
                <w:bCs/>
                <w:szCs w:val="22"/>
              </w:rPr>
              <w:t>ontractuales</w:t>
            </w:r>
          </w:p>
        </w:tc>
        <w:tc>
          <w:tcPr>
            <w:tcW w:w="1278" w:type="dxa"/>
            <w:vMerge w:val="restart"/>
          </w:tcPr>
          <w:p w:rsidR="00580F62" w:rsidRPr="000D2D55" w:rsidRDefault="00580F62" w:rsidP="00580F62">
            <w:pPr>
              <w:rPr>
                <w:b/>
                <w:szCs w:val="22"/>
              </w:rPr>
            </w:pPr>
            <w:r w:rsidRPr="000D2D55">
              <w:rPr>
                <w:b/>
                <w:szCs w:val="22"/>
              </w:rPr>
              <w:t>Total</w:t>
            </w:r>
          </w:p>
        </w:tc>
      </w:tr>
      <w:tr w:rsidR="00580F62" w:rsidRPr="000D2D55" w:rsidTr="00580F62">
        <w:tc>
          <w:tcPr>
            <w:tcW w:w="2321" w:type="dxa"/>
            <w:vMerge/>
          </w:tcPr>
          <w:p w:rsidR="00580F62" w:rsidRPr="000D2D55" w:rsidRDefault="00580F62" w:rsidP="00580F62">
            <w:pPr>
              <w:rPr>
                <w:b/>
                <w:szCs w:val="22"/>
              </w:rPr>
            </w:pPr>
          </w:p>
        </w:tc>
        <w:tc>
          <w:tcPr>
            <w:tcW w:w="1440" w:type="dxa"/>
          </w:tcPr>
          <w:p w:rsidR="00580F62" w:rsidRPr="000D2D55" w:rsidRDefault="008A7728" w:rsidP="008A7728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Misiones del personal</w:t>
            </w:r>
          </w:p>
        </w:tc>
        <w:tc>
          <w:tcPr>
            <w:tcW w:w="1272" w:type="dxa"/>
          </w:tcPr>
          <w:p w:rsidR="00580F62" w:rsidRPr="000D2D55" w:rsidRDefault="008A7728" w:rsidP="00580F62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Viajes de terceros</w:t>
            </w:r>
          </w:p>
        </w:tc>
        <w:tc>
          <w:tcPr>
            <w:tcW w:w="1271" w:type="dxa"/>
          </w:tcPr>
          <w:p w:rsidR="00580F62" w:rsidRPr="008A7728" w:rsidRDefault="008A7728" w:rsidP="00580F62">
            <w:pPr>
              <w:rPr>
                <w:b/>
                <w:bCs/>
                <w:szCs w:val="22"/>
                <w:lang w:val="es-419"/>
              </w:rPr>
            </w:pPr>
            <w:r w:rsidRPr="008A7728">
              <w:rPr>
                <w:b/>
                <w:bCs/>
                <w:szCs w:val="22"/>
                <w:lang w:val="es-419"/>
              </w:rPr>
              <w:t>Subvenciones para formación y viajes</w:t>
            </w:r>
          </w:p>
        </w:tc>
        <w:tc>
          <w:tcPr>
            <w:tcW w:w="1650" w:type="dxa"/>
          </w:tcPr>
          <w:p w:rsidR="00580F62" w:rsidRPr="000D2D55" w:rsidRDefault="008A7728" w:rsidP="00580F62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Conferencias</w:t>
            </w:r>
          </w:p>
        </w:tc>
        <w:tc>
          <w:tcPr>
            <w:tcW w:w="1341" w:type="dxa"/>
          </w:tcPr>
          <w:p w:rsidR="00580F62" w:rsidRPr="000D2D55" w:rsidRDefault="008A7728" w:rsidP="00580F62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Publicaciones</w:t>
            </w:r>
          </w:p>
        </w:tc>
        <w:tc>
          <w:tcPr>
            <w:tcW w:w="1609" w:type="dxa"/>
          </w:tcPr>
          <w:p w:rsidR="00580F62" w:rsidRPr="000D2D55" w:rsidRDefault="008A7728" w:rsidP="00580F62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Servicios contractuales individuales</w:t>
            </w:r>
          </w:p>
        </w:tc>
        <w:tc>
          <w:tcPr>
            <w:tcW w:w="1610" w:type="dxa"/>
          </w:tcPr>
          <w:p w:rsidR="00580F62" w:rsidRPr="000D2D55" w:rsidRDefault="008A7728" w:rsidP="00580F62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Otros servicios contractuales</w:t>
            </w:r>
          </w:p>
        </w:tc>
        <w:tc>
          <w:tcPr>
            <w:tcW w:w="1278" w:type="dxa"/>
            <w:vMerge/>
          </w:tcPr>
          <w:p w:rsidR="00580F62" w:rsidRPr="000D2D55" w:rsidRDefault="00580F62" w:rsidP="00580F62">
            <w:pPr>
              <w:rPr>
                <w:szCs w:val="22"/>
              </w:rPr>
            </w:pPr>
          </w:p>
        </w:tc>
      </w:tr>
      <w:tr w:rsidR="00580F62" w:rsidRPr="000D2D55" w:rsidTr="00580F62">
        <w:tc>
          <w:tcPr>
            <w:tcW w:w="2321" w:type="dxa"/>
          </w:tcPr>
          <w:p w:rsidR="00580F62" w:rsidRDefault="00580F62" w:rsidP="00580F62">
            <w:pPr>
              <w:rPr>
                <w:szCs w:val="22"/>
              </w:rPr>
            </w:pPr>
            <w:r>
              <w:rPr>
                <w:szCs w:val="22"/>
              </w:rPr>
              <w:t xml:space="preserve">4 </w:t>
            </w:r>
            <w:r w:rsidR="008A7728">
              <w:rPr>
                <w:szCs w:val="22"/>
              </w:rPr>
              <w:t>estudios exploratorios</w:t>
            </w:r>
          </w:p>
          <w:p w:rsidR="00580F62" w:rsidRPr="000D2D55" w:rsidRDefault="00580F62" w:rsidP="00580F62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272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271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650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341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609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48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610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278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48</w:t>
            </w:r>
            <w:r w:rsidR="003E52D2">
              <w:rPr>
                <w:szCs w:val="22"/>
              </w:rPr>
              <w:t>.000</w:t>
            </w:r>
          </w:p>
        </w:tc>
      </w:tr>
      <w:tr w:rsidR="00580F62" w:rsidRPr="000D2D55" w:rsidTr="00580F62">
        <w:tc>
          <w:tcPr>
            <w:tcW w:w="2321" w:type="dxa"/>
          </w:tcPr>
          <w:p w:rsidR="00580F62" w:rsidRDefault="00580F62" w:rsidP="00580F62">
            <w:pPr>
              <w:rPr>
                <w:szCs w:val="22"/>
              </w:rPr>
            </w:pPr>
            <w:r>
              <w:rPr>
                <w:szCs w:val="22"/>
              </w:rPr>
              <w:t xml:space="preserve">4 </w:t>
            </w:r>
            <w:r w:rsidR="008A7728">
              <w:rPr>
                <w:szCs w:val="22"/>
              </w:rPr>
              <w:t>mesas redondas</w:t>
            </w:r>
          </w:p>
          <w:p w:rsidR="00580F62" w:rsidRPr="000D2D55" w:rsidRDefault="00580F62" w:rsidP="00580F62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12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272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271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18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650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341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609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610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278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60</w:t>
            </w:r>
            <w:r w:rsidR="003E52D2">
              <w:rPr>
                <w:szCs w:val="22"/>
              </w:rPr>
              <w:t>.000</w:t>
            </w:r>
          </w:p>
        </w:tc>
      </w:tr>
      <w:tr w:rsidR="00580F62" w:rsidRPr="000D2D55" w:rsidTr="00580F62">
        <w:tc>
          <w:tcPr>
            <w:tcW w:w="2321" w:type="dxa"/>
          </w:tcPr>
          <w:p w:rsidR="00580F62" w:rsidRPr="008A7728" w:rsidRDefault="008A7728" w:rsidP="00580F62">
            <w:pPr>
              <w:rPr>
                <w:szCs w:val="22"/>
                <w:lang w:val="es-419"/>
              </w:rPr>
            </w:pPr>
            <w:r>
              <w:rPr>
                <w:szCs w:val="22"/>
              </w:rPr>
              <w:t>Preparación</w:t>
            </w:r>
            <w:r w:rsidRPr="000D3095">
              <w:rPr>
                <w:szCs w:val="22"/>
              </w:rPr>
              <w:t xml:space="preserve"> de un análisis de los ámbitos de la cadena de valor de una tradición culinaria</w:t>
            </w:r>
            <w:r>
              <w:rPr>
                <w:szCs w:val="22"/>
              </w:rPr>
              <w:t xml:space="preserve"> concreta vinculados con la PI</w:t>
            </w:r>
          </w:p>
          <w:p w:rsidR="00580F62" w:rsidRPr="008A7728" w:rsidRDefault="00580F62" w:rsidP="00580F62">
            <w:pPr>
              <w:rPr>
                <w:szCs w:val="22"/>
                <w:lang w:val="es-419"/>
              </w:rPr>
            </w:pPr>
          </w:p>
        </w:tc>
        <w:tc>
          <w:tcPr>
            <w:tcW w:w="1440" w:type="dxa"/>
          </w:tcPr>
          <w:p w:rsidR="00580F62" w:rsidRPr="008A7728" w:rsidRDefault="00580F62" w:rsidP="00580F62">
            <w:pPr>
              <w:jc w:val="right"/>
              <w:rPr>
                <w:szCs w:val="22"/>
                <w:lang w:val="es-419"/>
              </w:rPr>
            </w:pPr>
          </w:p>
        </w:tc>
        <w:tc>
          <w:tcPr>
            <w:tcW w:w="1272" w:type="dxa"/>
          </w:tcPr>
          <w:p w:rsidR="00580F62" w:rsidRPr="008A7728" w:rsidRDefault="00580F62" w:rsidP="00580F62">
            <w:pPr>
              <w:jc w:val="right"/>
              <w:rPr>
                <w:szCs w:val="22"/>
                <w:lang w:val="es-419"/>
              </w:rPr>
            </w:pPr>
          </w:p>
        </w:tc>
        <w:tc>
          <w:tcPr>
            <w:tcW w:w="1271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650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341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609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610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278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3E52D2">
              <w:rPr>
                <w:szCs w:val="22"/>
              </w:rPr>
              <w:t>.000</w:t>
            </w:r>
          </w:p>
        </w:tc>
      </w:tr>
      <w:tr w:rsidR="00580F62" w:rsidRPr="000D2D55" w:rsidTr="00580F62">
        <w:tc>
          <w:tcPr>
            <w:tcW w:w="2321" w:type="dxa"/>
            <w:vAlign w:val="center"/>
          </w:tcPr>
          <w:p w:rsidR="00580F62" w:rsidRPr="000D2D55" w:rsidRDefault="00580F62" w:rsidP="00580F62">
            <w:pPr>
              <w:rPr>
                <w:b/>
                <w:szCs w:val="22"/>
              </w:rPr>
            </w:pPr>
            <w:r w:rsidRPr="000D2D55">
              <w:rPr>
                <w:b/>
                <w:szCs w:val="22"/>
              </w:rPr>
              <w:t>Total</w:t>
            </w:r>
          </w:p>
        </w:tc>
        <w:tc>
          <w:tcPr>
            <w:tcW w:w="1440" w:type="dxa"/>
            <w:vAlign w:val="center"/>
          </w:tcPr>
          <w:p w:rsidR="00580F62" w:rsidRPr="000D2D55" w:rsidRDefault="00580F62" w:rsidP="00580F6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  <w:r w:rsidR="003E52D2">
              <w:rPr>
                <w:b/>
                <w:szCs w:val="22"/>
              </w:rPr>
              <w:t>.000</w:t>
            </w:r>
            <w:r>
              <w:rPr>
                <w:b/>
                <w:szCs w:val="22"/>
              </w:rPr>
              <w:t xml:space="preserve">   </w:t>
            </w:r>
          </w:p>
        </w:tc>
        <w:tc>
          <w:tcPr>
            <w:tcW w:w="1272" w:type="dxa"/>
            <w:vAlign w:val="center"/>
          </w:tcPr>
          <w:p w:rsidR="00580F62" w:rsidRPr="000D2D55" w:rsidRDefault="00580F62" w:rsidP="00580F6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15</w:t>
            </w:r>
            <w:r w:rsidR="003E52D2">
              <w:rPr>
                <w:b/>
                <w:szCs w:val="22"/>
              </w:rPr>
              <w:t>.000</w:t>
            </w:r>
          </w:p>
        </w:tc>
        <w:tc>
          <w:tcPr>
            <w:tcW w:w="1271" w:type="dxa"/>
          </w:tcPr>
          <w:p w:rsidR="00580F62" w:rsidRPr="000D2D55" w:rsidRDefault="00580F62" w:rsidP="00580F6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38</w:t>
            </w:r>
            <w:r w:rsidR="003E52D2">
              <w:rPr>
                <w:b/>
                <w:szCs w:val="22"/>
              </w:rPr>
              <w:t>.000</w:t>
            </w:r>
          </w:p>
        </w:tc>
        <w:tc>
          <w:tcPr>
            <w:tcW w:w="1650" w:type="dxa"/>
            <w:vAlign w:val="center"/>
          </w:tcPr>
          <w:p w:rsidR="00580F62" w:rsidRPr="000D2D55" w:rsidRDefault="00580F62" w:rsidP="00580F62">
            <w:pPr>
              <w:jc w:val="right"/>
              <w:rPr>
                <w:b/>
                <w:szCs w:val="22"/>
              </w:rPr>
            </w:pPr>
          </w:p>
        </w:tc>
        <w:tc>
          <w:tcPr>
            <w:tcW w:w="1341" w:type="dxa"/>
          </w:tcPr>
          <w:p w:rsidR="00580F62" w:rsidRPr="000D2D55" w:rsidRDefault="00580F62" w:rsidP="00580F62">
            <w:pPr>
              <w:jc w:val="right"/>
              <w:rPr>
                <w:b/>
                <w:szCs w:val="22"/>
              </w:rPr>
            </w:pPr>
          </w:p>
        </w:tc>
        <w:tc>
          <w:tcPr>
            <w:tcW w:w="1609" w:type="dxa"/>
            <w:vAlign w:val="center"/>
          </w:tcPr>
          <w:p w:rsidR="00580F62" w:rsidRPr="000D2D55" w:rsidRDefault="00580F62" w:rsidP="00580F6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63</w:t>
            </w:r>
            <w:r w:rsidR="003E52D2">
              <w:rPr>
                <w:b/>
                <w:szCs w:val="22"/>
              </w:rPr>
              <w:t>.000</w:t>
            </w:r>
          </w:p>
        </w:tc>
        <w:tc>
          <w:tcPr>
            <w:tcW w:w="1610" w:type="dxa"/>
            <w:vAlign w:val="center"/>
          </w:tcPr>
          <w:p w:rsidR="00580F62" w:rsidRPr="000D2D55" w:rsidRDefault="00580F62" w:rsidP="00580F62">
            <w:pPr>
              <w:jc w:val="right"/>
              <w:rPr>
                <w:b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580F62" w:rsidRPr="000D2D55" w:rsidRDefault="00580F62" w:rsidP="00580F6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123</w:t>
            </w:r>
            <w:r w:rsidR="003E52D2">
              <w:rPr>
                <w:b/>
                <w:szCs w:val="22"/>
              </w:rPr>
              <w:t>.000</w:t>
            </w:r>
          </w:p>
        </w:tc>
      </w:tr>
    </w:tbl>
    <w:p w:rsidR="00580F62" w:rsidRPr="000D2D55" w:rsidRDefault="00580F62" w:rsidP="00580F62">
      <w:pPr>
        <w:ind w:hanging="142"/>
        <w:rPr>
          <w:szCs w:val="22"/>
          <w:u w:val="single"/>
        </w:rPr>
      </w:pPr>
    </w:p>
    <w:p w:rsidR="00580F62" w:rsidRDefault="00580F62" w:rsidP="00580F62">
      <w:pPr>
        <w:ind w:hanging="142"/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580F62" w:rsidRPr="000D2D55" w:rsidRDefault="00580F62" w:rsidP="00580F62">
      <w:pPr>
        <w:ind w:hanging="142"/>
        <w:rPr>
          <w:szCs w:val="22"/>
        </w:rPr>
      </w:pPr>
      <w:r w:rsidRPr="000D2D55">
        <w:rPr>
          <w:szCs w:val="22"/>
        </w:rPr>
        <w:t>b) Bieni</w:t>
      </w:r>
      <w:r w:rsidR="008A7728">
        <w:rPr>
          <w:szCs w:val="22"/>
        </w:rPr>
        <w:t>o</w:t>
      </w:r>
      <w:r w:rsidRPr="000D2D55">
        <w:rPr>
          <w:szCs w:val="22"/>
        </w:rPr>
        <w:t xml:space="preserve"> 2020-2021</w:t>
      </w:r>
    </w:p>
    <w:p w:rsidR="00580F62" w:rsidRPr="000D2D55" w:rsidRDefault="00580F62" w:rsidP="00580F62">
      <w:pPr>
        <w:ind w:hanging="142"/>
        <w:rPr>
          <w:szCs w:val="22"/>
          <w:u w:val="single"/>
        </w:rPr>
      </w:pPr>
    </w:p>
    <w:p w:rsidR="00580F62" w:rsidRPr="000D2D55" w:rsidRDefault="00580F62" w:rsidP="00580F62">
      <w:pPr>
        <w:ind w:hanging="142"/>
        <w:rPr>
          <w:szCs w:val="22"/>
          <w:u w:val="single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363"/>
        <w:gridCol w:w="1434"/>
        <w:gridCol w:w="1263"/>
        <w:gridCol w:w="1708"/>
        <w:gridCol w:w="1610"/>
        <w:gridCol w:w="1696"/>
        <w:gridCol w:w="1647"/>
        <w:gridCol w:w="1647"/>
        <w:gridCol w:w="1266"/>
      </w:tblGrid>
      <w:tr w:rsidR="00580F62" w:rsidRPr="000D2D55" w:rsidTr="00580F62">
        <w:tc>
          <w:tcPr>
            <w:tcW w:w="2363" w:type="dxa"/>
          </w:tcPr>
          <w:p w:rsidR="00580F62" w:rsidRPr="000D2D55" w:rsidRDefault="00580F62" w:rsidP="00580F62">
            <w:pPr>
              <w:rPr>
                <w:szCs w:val="22"/>
              </w:rPr>
            </w:pPr>
          </w:p>
        </w:tc>
        <w:tc>
          <w:tcPr>
            <w:tcW w:w="11429" w:type="dxa"/>
            <w:gridSpan w:val="8"/>
          </w:tcPr>
          <w:p w:rsidR="00580F62" w:rsidRPr="000D2D55" w:rsidRDefault="00580F62" w:rsidP="007D2B72">
            <w:pPr>
              <w:jc w:val="center"/>
              <w:rPr>
                <w:i/>
                <w:szCs w:val="22"/>
              </w:rPr>
            </w:pPr>
            <w:r w:rsidRPr="000D2D55">
              <w:rPr>
                <w:i/>
                <w:szCs w:val="22"/>
              </w:rPr>
              <w:t>(</w:t>
            </w:r>
            <w:r w:rsidR="007D2B72">
              <w:rPr>
                <w:i/>
                <w:szCs w:val="22"/>
              </w:rPr>
              <w:t>en francos suizos</w:t>
            </w:r>
            <w:r w:rsidRPr="000D2D55">
              <w:rPr>
                <w:i/>
                <w:szCs w:val="22"/>
              </w:rPr>
              <w:t>)</w:t>
            </w:r>
          </w:p>
        </w:tc>
      </w:tr>
      <w:tr w:rsidR="00580F62" w:rsidRPr="000D2D55" w:rsidTr="00580F62">
        <w:tc>
          <w:tcPr>
            <w:tcW w:w="2363" w:type="dxa"/>
            <w:vMerge w:val="restart"/>
          </w:tcPr>
          <w:p w:rsidR="00580F62" w:rsidRPr="000D2D55" w:rsidRDefault="00580F62" w:rsidP="007D2B72">
            <w:pPr>
              <w:rPr>
                <w:szCs w:val="22"/>
              </w:rPr>
            </w:pPr>
            <w:r w:rsidRPr="000D2D55">
              <w:rPr>
                <w:b/>
                <w:szCs w:val="22"/>
              </w:rPr>
              <w:t>Activi</w:t>
            </w:r>
            <w:r w:rsidR="007D2B72">
              <w:rPr>
                <w:b/>
                <w:szCs w:val="22"/>
              </w:rPr>
              <w:t>dad</w:t>
            </w:r>
            <w:r w:rsidRPr="000D2D55">
              <w:rPr>
                <w:b/>
                <w:szCs w:val="22"/>
              </w:rPr>
              <w:t>es</w:t>
            </w:r>
          </w:p>
        </w:tc>
        <w:tc>
          <w:tcPr>
            <w:tcW w:w="4062" w:type="dxa"/>
            <w:gridSpan w:val="3"/>
          </w:tcPr>
          <w:p w:rsidR="00580F62" w:rsidRPr="000D2D55" w:rsidRDefault="007D2B72" w:rsidP="00580F62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Viajes, formación y subvenciones conexas</w:t>
            </w:r>
          </w:p>
        </w:tc>
        <w:tc>
          <w:tcPr>
            <w:tcW w:w="6101" w:type="dxa"/>
            <w:gridSpan w:val="4"/>
          </w:tcPr>
          <w:p w:rsidR="00580F62" w:rsidRPr="000D2D55" w:rsidRDefault="007D2B72" w:rsidP="007D2B72">
            <w:pPr>
              <w:jc w:val="center"/>
              <w:rPr>
                <w:szCs w:val="22"/>
              </w:rPr>
            </w:pPr>
            <w:r>
              <w:rPr>
                <w:b/>
                <w:bCs/>
                <w:szCs w:val="22"/>
              </w:rPr>
              <w:t>Servicios c</w:t>
            </w:r>
            <w:r w:rsidR="00580F62" w:rsidRPr="000D2D55">
              <w:rPr>
                <w:b/>
                <w:bCs/>
                <w:szCs w:val="22"/>
              </w:rPr>
              <w:t>ontractuales</w:t>
            </w:r>
          </w:p>
        </w:tc>
        <w:tc>
          <w:tcPr>
            <w:tcW w:w="1266" w:type="dxa"/>
            <w:vMerge w:val="restart"/>
          </w:tcPr>
          <w:p w:rsidR="00580F62" w:rsidRPr="000D2D55" w:rsidRDefault="00580F62" w:rsidP="00580F62">
            <w:pPr>
              <w:rPr>
                <w:b/>
                <w:szCs w:val="22"/>
              </w:rPr>
            </w:pPr>
            <w:r w:rsidRPr="000D2D55">
              <w:rPr>
                <w:b/>
                <w:szCs w:val="22"/>
              </w:rPr>
              <w:t>Total</w:t>
            </w:r>
          </w:p>
        </w:tc>
      </w:tr>
      <w:tr w:rsidR="00580F62" w:rsidRPr="000D2D55" w:rsidTr="00580F62">
        <w:tc>
          <w:tcPr>
            <w:tcW w:w="2363" w:type="dxa"/>
            <w:vMerge/>
          </w:tcPr>
          <w:p w:rsidR="00580F62" w:rsidRPr="000D2D55" w:rsidRDefault="00580F62" w:rsidP="00580F62">
            <w:pPr>
              <w:rPr>
                <w:b/>
                <w:szCs w:val="22"/>
              </w:rPr>
            </w:pPr>
          </w:p>
        </w:tc>
        <w:tc>
          <w:tcPr>
            <w:tcW w:w="1434" w:type="dxa"/>
          </w:tcPr>
          <w:p w:rsidR="00580F62" w:rsidRPr="000D2D55" w:rsidRDefault="007D2B72" w:rsidP="00580F62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Misiones del personal</w:t>
            </w:r>
          </w:p>
        </w:tc>
        <w:tc>
          <w:tcPr>
            <w:tcW w:w="1263" w:type="dxa"/>
          </w:tcPr>
          <w:p w:rsidR="00580F62" w:rsidRPr="000D2D55" w:rsidRDefault="007D2B72" w:rsidP="00580F62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Viajes de terceros</w:t>
            </w:r>
          </w:p>
        </w:tc>
        <w:tc>
          <w:tcPr>
            <w:tcW w:w="1365" w:type="dxa"/>
          </w:tcPr>
          <w:p w:rsidR="00580F62" w:rsidRPr="007D2B72" w:rsidRDefault="007D2B72" w:rsidP="00580F62">
            <w:pPr>
              <w:rPr>
                <w:b/>
                <w:bCs/>
                <w:szCs w:val="22"/>
                <w:lang w:val="es-419"/>
              </w:rPr>
            </w:pPr>
            <w:r w:rsidRPr="008A7728">
              <w:rPr>
                <w:b/>
                <w:bCs/>
                <w:szCs w:val="22"/>
                <w:lang w:val="es-419"/>
              </w:rPr>
              <w:t>Subvenciones para formación y viajes</w:t>
            </w:r>
          </w:p>
        </w:tc>
        <w:tc>
          <w:tcPr>
            <w:tcW w:w="1549" w:type="dxa"/>
          </w:tcPr>
          <w:p w:rsidR="00580F62" w:rsidRPr="000D2D55" w:rsidRDefault="00580F62" w:rsidP="007D2B72">
            <w:pPr>
              <w:rPr>
                <w:szCs w:val="22"/>
              </w:rPr>
            </w:pPr>
            <w:r w:rsidRPr="000D2D55">
              <w:rPr>
                <w:b/>
                <w:bCs/>
                <w:szCs w:val="22"/>
              </w:rPr>
              <w:t>Conferenc</w:t>
            </w:r>
            <w:r w:rsidR="007D2B72">
              <w:rPr>
                <w:b/>
                <w:bCs/>
                <w:szCs w:val="22"/>
              </w:rPr>
              <w:t>ia</w:t>
            </w:r>
            <w:r w:rsidRPr="000D2D55">
              <w:rPr>
                <w:b/>
                <w:bCs/>
                <w:szCs w:val="22"/>
              </w:rPr>
              <w:t>s</w:t>
            </w:r>
          </w:p>
        </w:tc>
        <w:tc>
          <w:tcPr>
            <w:tcW w:w="1341" w:type="dxa"/>
          </w:tcPr>
          <w:p w:rsidR="00580F62" w:rsidRPr="000D2D55" w:rsidRDefault="00580F62" w:rsidP="007D2B72">
            <w:pPr>
              <w:rPr>
                <w:b/>
                <w:bCs/>
                <w:szCs w:val="22"/>
              </w:rPr>
            </w:pPr>
            <w:r w:rsidRPr="000D2D55">
              <w:rPr>
                <w:b/>
                <w:bCs/>
                <w:szCs w:val="22"/>
              </w:rPr>
              <w:t>Publi</w:t>
            </w:r>
            <w:r w:rsidR="007D2B72">
              <w:rPr>
                <w:b/>
                <w:bCs/>
                <w:szCs w:val="22"/>
              </w:rPr>
              <w:t>caciones</w:t>
            </w:r>
          </w:p>
        </w:tc>
        <w:tc>
          <w:tcPr>
            <w:tcW w:w="1605" w:type="dxa"/>
          </w:tcPr>
          <w:p w:rsidR="00580F62" w:rsidRPr="000D2D55" w:rsidRDefault="007D2B72" w:rsidP="00580F62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Servicios contractuales individuales</w:t>
            </w:r>
          </w:p>
        </w:tc>
        <w:tc>
          <w:tcPr>
            <w:tcW w:w="1606" w:type="dxa"/>
          </w:tcPr>
          <w:p w:rsidR="00580F62" w:rsidRPr="000D2D55" w:rsidRDefault="007D2B72" w:rsidP="00580F62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Otros servicios contractuales</w:t>
            </w:r>
          </w:p>
        </w:tc>
        <w:tc>
          <w:tcPr>
            <w:tcW w:w="1266" w:type="dxa"/>
            <w:vMerge/>
          </w:tcPr>
          <w:p w:rsidR="00580F62" w:rsidRPr="000D2D55" w:rsidRDefault="00580F62" w:rsidP="00580F62">
            <w:pPr>
              <w:rPr>
                <w:szCs w:val="22"/>
              </w:rPr>
            </w:pPr>
          </w:p>
        </w:tc>
      </w:tr>
      <w:tr w:rsidR="00580F62" w:rsidRPr="000D2D55" w:rsidTr="00580F62">
        <w:tc>
          <w:tcPr>
            <w:tcW w:w="2363" w:type="dxa"/>
          </w:tcPr>
          <w:p w:rsidR="00580F62" w:rsidRPr="007D2B72" w:rsidRDefault="007D2B72" w:rsidP="00580F62">
            <w:pPr>
              <w:rPr>
                <w:szCs w:val="22"/>
              </w:rPr>
            </w:pPr>
            <w:r>
              <w:rPr>
                <w:szCs w:val="22"/>
              </w:rPr>
              <w:t>Preparación</w:t>
            </w:r>
            <w:r w:rsidRPr="000D3095">
              <w:rPr>
                <w:szCs w:val="22"/>
              </w:rPr>
              <w:t xml:space="preserve"> de un análisis de los ámbitos de la cadena de valor de una tradición culinaria</w:t>
            </w:r>
            <w:r>
              <w:rPr>
                <w:szCs w:val="22"/>
              </w:rPr>
              <w:t xml:space="preserve"> concreta vinculados con la PI</w:t>
            </w:r>
          </w:p>
        </w:tc>
        <w:tc>
          <w:tcPr>
            <w:tcW w:w="1434" w:type="dxa"/>
          </w:tcPr>
          <w:p w:rsidR="00580F62" w:rsidRPr="007D2B72" w:rsidRDefault="00580F62" w:rsidP="00580F62">
            <w:pPr>
              <w:jc w:val="right"/>
              <w:rPr>
                <w:szCs w:val="22"/>
                <w:lang w:val="es-419"/>
              </w:rPr>
            </w:pPr>
          </w:p>
        </w:tc>
        <w:tc>
          <w:tcPr>
            <w:tcW w:w="1263" w:type="dxa"/>
          </w:tcPr>
          <w:p w:rsidR="00580F62" w:rsidRPr="007D2B72" w:rsidRDefault="00580F62" w:rsidP="00580F62">
            <w:pPr>
              <w:jc w:val="right"/>
              <w:rPr>
                <w:szCs w:val="22"/>
                <w:lang w:val="es-419"/>
              </w:rPr>
            </w:pPr>
          </w:p>
        </w:tc>
        <w:tc>
          <w:tcPr>
            <w:tcW w:w="1365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25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549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341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605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606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266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45</w:t>
            </w:r>
            <w:r w:rsidR="003E52D2">
              <w:rPr>
                <w:szCs w:val="22"/>
              </w:rPr>
              <w:t>.000</w:t>
            </w:r>
          </w:p>
        </w:tc>
      </w:tr>
      <w:tr w:rsidR="00580F62" w:rsidRPr="000D2D55" w:rsidTr="00580F62">
        <w:tc>
          <w:tcPr>
            <w:tcW w:w="2363" w:type="dxa"/>
          </w:tcPr>
          <w:p w:rsidR="00580F62" w:rsidRPr="007D2B72" w:rsidRDefault="007D2B72" w:rsidP="00580F62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E77C63">
              <w:rPr>
                <w:rFonts w:eastAsia="Times New Roman"/>
                <w:color w:val="000000"/>
                <w:szCs w:val="22"/>
                <w:lang w:eastAsia="en-US"/>
              </w:rPr>
              <w:t>Compartir el análisis con los participantes en la mesa redonda, pa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ra sus comentarios y revisión</w:t>
            </w:r>
          </w:p>
        </w:tc>
        <w:tc>
          <w:tcPr>
            <w:tcW w:w="1434" w:type="dxa"/>
          </w:tcPr>
          <w:p w:rsidR="00580F62" w:rsidRPr="007D2B72" w:rsidRDefault="00580F62" w:rsidP="00580F62">
            <w:pPr>
              <w:jc w:val="right"/>
              <w:rPr>
                <w:szCs w:val="22"/>
                <w:lang w:val="es-419"/>
              </w:rPr>
            </w:pPr>
          </w:p>
        </w:tc>
        <w:tc>
          <w:tcPr>
            <w:tcW w:w="1263" w:type="dxa"/>
          </w:tcPr>
          <w:p w:rsidR="00580F62" w:rsidRPr="007D2B72" w:rsidRDefault="00580F62" w:rsidP="00580F62">
            <w:pPr>
              <w:jc w:val="right"/>
              <w:rPr>
                <w:szCs w:val="22"/>
                <w:lang w:val="es-419"/>
              </w:rPr>
            </w:pPr>
          </w:p>
        </w:tc>
        <w:tc>
          <w:tcPr>
            <w:tcW w:w="1365" w:type="dxa"/>
          </w:tcPr>
          <w:p w:rsidR="00580F62" w:rsidRPr="007D2B72" w:rsidRDefault="00580F62" w:rsidP="00580F62">
            <w:pPr>
              <w:jc w:val="right"/>
              <w:rPr>
                <w:szCs w:val="22"/>
                <w:lang w:val="es-419"/>
              </w:rPr>
            </w:pPr>
          </w:p>
        </w:tc>
        <w:tc>
          <w:tcPr>
            <w:tcW w:w="1549" w:type="dxa"/>
          </w:tcPr>
          <w:p w:rsidR="00580F62" w:rsidRPr="007D2B72" w:rsidRDefault="00580F62" w:rsidP="00580F62">
            <w:pPr>
              <w:jc w:val="right"/>
              <w:rPr>
                <w:szCs w:val="22"/>
                <w:lang w:val="es-419"/>
              </w:rPr>
            </w:pPr>
          </w:p>
        </w:tc>
        <w:tc>
          <w:tcPr>
            <w:tcW w:w="1341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605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606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266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E52D2">
              <w:rPr>
                <w:szCs w:val="22"/>
              </w:rPr>
              <w:t>.000</w:t>
            </w:r>
          </w:p>
        </w:tc>
      </w:tr>
      <w:tr w:rsidR="00580F62" w:rsidRPr="000D2D55" w:rsidTr="00580F62">
        <w:tc>
          <w:tcPr>
            <w:tcW w:w="2363" w:type="dxa"/>
          </w:tcPr>
          <w:p w:rsidR="00580F62" w:rsidRPr="009632F3" w:rsidRDefault="00580F62" w:rsidP="007D2B7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 xml:space="preserve">4 </w:t>
            </w:r>
            <w:r w:rsidR="007D2B72">
              <w:rPr>
                <w:rFonts w:eastAsia="Times New Roman"/>
                <w:color w:val="000000"/>
                <w:szCs w:val="22"/>
                <w:lang w:eastAsia="en-US"/>
              </w:rPr>
              <w:t>seminarios nacionales</w:t>
            </w:r>
          </w:p>
        </w:tc>
        <w:tc>
          <w:tcPr>
            <w:tcW w:w="1434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263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40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365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549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341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605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606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266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60</w:t>
            </w:r>
            <w:r w:rsidR="003E52D2">
              <w:rPr>
                <w:szCs w:val="22"/>
              </w:rPr>
              <w:t>.000</w:t>
            </w:r>
          </w:p>
        </w:tc>
      </w:tr>
      <w:tr w:rsidR="00580F62" w:rsidRPr="000D2D55" w:rsidTr="00580F62">
        <w:tc>
          <w:tcPr>
            <w:tcW w:w="2363" w:type="dxa"/>
          </w:tcPr>
          <w:p w:rsidR="00580F62" w:rsidRPr="009632F3" w:rsidRDefault="007D2B72" w:rsidP="007D2B7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Seminario i</w:t>
            </w:r>
            <w:r w:rsidR="00580F62">
              <w:rPr>
                <w:rFonts w:eastAsia="Times New Roman"/>
                <w:color w:val="000000"/>
                <w:szCs w:val="22"/>
                <w:lang w:eastAsia="en-US"/>
              </w:rPr>
              <w:t>nterna</w:t>
            </w:r>
            <w:r>
              <w:rPr>
                <w:rFonts w:eastAsia="Times New Roman"/>
                <w:color w:val="000000"/>
                <w:szCs w:val="22"/>
                <w:lang w:eastAsia="en-US"/>
              </w:rPr>
              <w:t>c</w:t>
            </w:r>
            <w:r w:rsidR="00580F62">
              <w:rPr>
                <w:rFonts w:eastAsia="Times New Roman"/>
                <w:color w:val="000000"/>
                <w:szCs w:val="22"/>
                <w:lang w:eastAsia="en-US"/>
              </w:rPr>
              <w:t>ional</w:t>
            </w:r>
          </w:p>
        </w:tc>
        <w:tc>
          <w:tcPr>
            <w:tcW w:w="1434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263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45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365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549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341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605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606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266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80</w:t>
            </w:r>
            <w:r w:rsidR="003E52D2">
              <w:rPr>
                <w:szCs w:val="22"/>
              </w:rPr>
              <w:t>.000</w:t>
            </w:r>
          </w:p>
        </w:tc>
      </w:tr>
      <w:tr w:rsidR="00580F62" w:rsidRPr="000D2D55" w:rsidTr="00580F62">
        <w:tc>
          <w:tcPr>
            <w:tcW w:w="2363" w:type="dxa"/>
          </w:tcPr>
          <w:p w:rsidR="00580F62" w:rsidRPr="007D2B72" w:rsidRDefault="007D2B72" w:rsidP="00580F62">
            <w:pPr>
              <w:rPr>
                <w:rFonts w:eastAsia="Times New Roman"/>
                <w:color w:val="000000"/>
                <w:szCs w:val="22"/>
                <w:lang w:val="es-419" w:eastAsia="en-US"/>
              </w:rPr>
            </w:pPr>
            <w:r w:rsidRPr="00E77C63">
              <w:rPr>
                <w:rFonts w:eastAsia="Times New Roman"/>
                <w:color w:val="000000"/>
                <w:szCs w:val="22"/>
                <w:lang w:val="es-419" w:eastAsia="en-US"/>
              </w:rPr>
              <w:t>Compilación de los principales productos y conclusiones</w:t>
            </w:r>
          </w:p>
        </w:tc>
        <w:tc>
          <w:tcPr>
            <w:tcW w:w="1434" w:type="dxa"/>
          </w:tcPr>
          <w:p w:rsidR="00580F62" w:rsidRPr="007D2B72" w:rsidRDefault="00580F62" w:rsidP="00580F62">
            <w:pPr>
              <w:jc w:val="right"/>
              <w:rPr>
                <w:szCs w:val="22"/>
                <w:lang w:val="es-419"/>
              </w:rPr>
            </w:pPr>
          </w:p>
        </w:tc>
        <w:tc>
          <w:tcPr>
            <w:tcW w:w="1263" w:type="dxa"/>
          </w:tcPr>
          <w:p w:rsidR="00580F62" w:rsidRPr="007D2B72" w:rsidRDefault="00580F62" w:rsidP="00580F62">
            <w:pPr>
              <w:jc w:val="right"/>
              <w:rPr>
                <w:szCs w:val="22"/>
                <w:lang w:val="es-419"/>
              </w:rPr>
            </w:pPr>
          </w:p>
        </w:tc>
        <w:tc>
          <w:tcPr>
            <w:tcW w:w="1365" w:type="dxa"/>
          </w:tcPr>
          <w:p w:rsidR="00580F62" w:rsidRPr="007D2B72" w:rsidRDefault="00580F62" w:rsidP="00580F62">
            <w:pPr>
              <w:jc w:val="right"/>
              <w:rPr>
                <w:szCs w:val="22"/>
                <w:lang w:val="es-419"/>
              </w:rPr>
            </w:pPr>
          </w:p>
        </w:tc>
        <w:tc>
          <w:tcPr>
            <w:tcW w:w="1549" w:type="dxa"/>
          </w:tcPr>
          <w:p w:rsidR="00580F62" w:rsidRPr="007D2B72" w:rsidRDefault="00580F62" w:rsidP="00580F62">
            <w:pPr>
              <w:jc w:val="right"/>
              <w:rPr>
                <w:szCs w:val="22"/>
                <w:lang w:val="es-419"/>
              </w:rPr>
            </w:pPr>
          </w:p>
        </w:tc>
        <w:tc>
          <w:tcPr>
            <w:tcW w:w="1341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605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606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266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25</w:t>
            </w:r>
            <w:r w:rsidR="003E52D2">
              <w:rPr>
                <w:szCs w:val="22"/>
              </w:rPr>
              <w:t>.000</w:t>
            </w:r>
          </w:p>
        </w:tc>
      </w:tr>
      <w:tr w:rsidR="00580F62" w:rsidRPr="000D2D55" w:rsidTr="00580F62">
        <w:tc>
          <w:tcPr>
            <w:tcW w:w="2363" w:type="dxa"/>
          </w:tcPr>
          <w:p w:rsidR="00580F62" w:rsidRPr="009632F3" w:rsidRDefault="007D2B72" w:rsidP="007D2B72">
            <w:pPr>
              <w:rPr>
                <w:rFonts w:eastAsia="Times New Roman"/>
                <w:color w:val="000000"/>
                <w:szCs w:val="22"/>
                <w:lang w:eastAsia="en-US"/>
              </w:rPr>
            </w:pPr>
            <w:r>
              <w:rPr>
                <w:rFonts w:eastAsia="Times New Roman"/>
                <w:color w:val="000000"/>
                <w:szCs w:val="22"/>
                <w:lang w:eastAsia="en-US"/>
              </w:rPr>
              <w:t>Autoevaluación del proyecto</w:t>
            </w:r>
          </w:p>
        </w:tc>
        <w:tc>
          <w:tcPr>
            <w:tcW w:w="1434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263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365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549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341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605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E52D2">
              <w:rPr>
                <w:szCs w:val="22"/>
              </w:rPr>
              <w:t>.000</w:t>
            </w:r>
          </w:p>
        </w:tc>
        <w:tc>
          <w:tcPr>
            <w:tcW w:w="1606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</w:p>
        </w:tc>
        <w:tc>
          <w:tcPr>
            <w:tcW w:w="1266" w:type="dxa"/>
          </w:tcPr>
          <w:p w:rsidR="00580F62" w:rsidRPr="000D2D55" w:rsidRDefault="00580F62" w:rsidP="00580F62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3E52D2">
              <w:rPr>
                <w:szCs w:val="22"/>
              </w:rPr>
              <w:t>.000</w:t>
            </w:r>
          </w:p>
        </w:tc>
      </w:tr>
      <w:tr w:rsidR="00580F62" w:rsidRPr="000D2D55" w:rsidTr="00580F62">
        <w:tc>
          <w:tcPr>
            <w:tcW w:w="2363" w:type="dxa"/>
            <w:vAlign w:val="center"/>
          </w:tcPr>
          <w:p w:rsidR="00580F62" w:rsidRPr="000D2D55" w:rsidRDefault="00580F62" w:rsidP="00580F62">
            <w:pPr>
              <w:rPr>
                <w:b/>
                <w:szCs w:val="22"/>
              </w:rPr>
            </w:pPr>
            <w:r w:rsidRPr="000D2D55">
              <w:rPr>
                <w:b/>
                <w:szCs w:val="22"/>
              </w:rPr>
              <w:t>Total</w:t>
            </w:r>
          </w:p>
        </w:tc>
        <w:tc>
          <w:tcPr>
            <w:tcW w:w="1434" w:type="dxa"/>
            <w:vAlign w:val="center"/>
          </w:tcPr>
          <w:p w:rsidR="00580F62" w:rsidRPr="000D2D55" w:rsidRDefault="00580F62" w:rsidP="00580F6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35</w:t>
            </w:r>
            <w:r w:rsidR="003E52D2">
              <w:rPr>
                <w:b/>
                <w:szCs w:val="22"/>
              </w:rPr>
              <w:t>.000</w:t>
            </w:r>
          </w:p>
        </w:tc>
        <w:tc>
          <w:tcPr>
            <w:tcW w:w="1263" w:type="dxa"/>
            <w:vAlign w:val="center"/>
          </w:tcPr>
          <w:p w:rsidR="00580F62" w:rsidRPr="000D2D55" w:rsidRDefault="00580F62" w:rsidP="00580F6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85</w:t>
            </w:r>
            <w:r w:rsidR="003E52D2">
              <w:rPr>
                <w:b/>
                <w:szCs w:val="22"/>
              </w:rPr>
              <w:t>.000</w:t>
            </w:r>
          </w:p>
        </w:tc>
        <w:tc>
          <w:tcPr>
            <w:tcW w:w="1365" w:type="dxa"/>
          </w:tcPr>
          <w:p w:rsidR="00580F62" w:rsidRPr="000D2D55" w:rsidRDefault="00580F62" w:rsidP="00580F6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25</w:t>
            </w:r>
            <w:r w:rsidR="003E52D2">
              <w:rPr>
                <w:b/>
                <w:szCs w:val="22"/>
              </w:rPr>
              <w:t>.000</w:t>
            </w:r>
          </w:p>
        </w:tc>
        <w:tc>
          <w:tcPr>
            <w:tcW w:w="1549" w:type="dxa"/>
            <w:vAlign w:val="center"/>
          </w:tcPr>
          <w:p w:rsidR="00580F62" w:rsidRPr="000D2D55" w:rsidRDefault="00580F62" w:rsidP="00580F6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  <w:r w:rsidR="003E52D2">
              <w:rPr>
                <w:b/>
                <w:szCs w:val="22"/>
              </w:rPr>
              <w:t>.000</w:t>
            </w:r>
          </w:p>
        </w:tc>
        <w:tc>
          <w:tcPr>
            <w:tcW w:w="1341" w:type="dxa"/>
          </w:tcPr>
          <w:p w:rsidR="00580F62" w:rsidRPr="000D2D55" w:rsidRDefault="00580F62" w:rsidP="00580F6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20</w:t>
            </w:r>
            <w:r w:rsidR="003E52D2">
              <w:rPr>
                <w:b/>
                <w:szCs w:val="22"/>
              </w:rPr>
              <w:t>.000</w:t>
            </w:r>
          </w:p>
        </w:tc>
        <w:tc>
          <w:tcPr>
            <w:tcW w:w="1605" w:type="dxa"/>
            <w:vAlign w:val="center"/>
          </w:tcPr>
          <w:p w:rsidR="00580F62" w:rsidRPr="000D2D55" w:rsidRDefault="00580F62" w:rsidP="00580F6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25</w:t>
            </w:r>
            <w:r w:rsidR="003E52D2">
              <w:rPr>
                <w:b/>
                <w:szCs w:val="22"/>
              </w:rPr>
              <w:t>.000</w:t>
            </w:r>
          </w:p>
        </w:tc>
        <w:tc>
          <w:tcPr>
            <w:tcW w:w="1606" w:type="dxa"/>
            <w:vAlign w:val="center"/>
          </w:tcPr>
          <w:p w:rsidR="00580F62" w:rsidRPr="000D2D55" w:rsidRDefault="00580F62" w:rsidP="00580F6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30</w:t>
            </w:r>
            <w:r w:rsidR="003E52D2">
              <w:rPr>
                <w:b/>
                <w:szCs w:val="22"/>
              </w:rPr>
              <w:t>.000</w:t>
            </w:r>
          </w:p>
        </w:tc>
        <w:tc>
          <w:tcPr>
            <w:tcW w:w="1266" w:type="dxa"/>
            <w:vAlign w:val="center"/>
          </w:tcPr>
          <w:p w:rsidR="00580F62" w:rsidRPr="000D2D55" w:rsidRDefault="00580F62" w:rsidP="00580F62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230</w:t>
            </w:r>
            <w:r w:rsidR="003E52D2">
              <w:rPr>
                <w:b/>
                <w:szCs w:val="22"/>
              </w:rPr>
              <w:t>.000</w:t>
            </w:r>
          </w:p>
        </w:tc>
      </w:tr>
    </w:tbl>
    <w:p w:rsidR="00580F62" w:rsidRDefault="00580F62" w:rsidP="00580F62">
      <w:pPr>
        <w:ind w:hanging="142"/>
        <w:rPr>
          <w:szCs w:val="22"/>
          <w:u w:val="single"/>
        </w:rPr>
      </w:pPr>
    </w:p>
    <w:p w:rsidR="007D2B72" w:rsidRPr="000D2D55" w:rsidRDefault="007D2B72" w:rsidP="00580F62">
      <w:pPr>
        <w:ind w:hanging="142"/>
        <w:rPr>
          <w:szCs w:val="22"/>
          <w:u w:val="single"/>
        </w:rPr>
      </w:pPr>
    </w:p>
    <w:p w:rsidR="00FF100B" w:rsidRPr="00BC5BCA" w:rsidRDefault="00461623" w:rsidP="00461623">
      <w:pPr>
        <w:pStyle w:val="Endofdocument-Annex"/>
        <w:jc w:val="right"/>
        <w:rPr>
          <w:lang w:val="es-ES"/>
        </w:rPr>
      </w:pPr>
      <w:r w:rsidRPr="00BC5BCA">
        <w:rPr>
          <w:lang w:val="es-ES"/>
        </w:rPr>
        <w:t>[Fin del Anexo y del documento]</w:t>
      </w:r>
    </w:p>
    <w:p w:rsidR="00152CEA" w:rsidRPr="000D3095" w:rsidRDefault="00152CEA"/>
    <w:sectPr w:rsidR="00152CEA" w:rsidRPr="000D3095" w:rsidSect="00580F62">
      <w:headerReference w:type="default" r:id="rId12"/>
      <w:headerReference w:type="first" r:id="rId13"/>
      <w:pgSz w:w="16840" w:h="11907" w:orient="landscape" w:code="9"/>
      <w:pgMar w:top="1418" w:right="567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62" w:rsidRDefault="00580F62">
      <w:r>
        <w:separator/>
      </w:r>
    </w:p>
  </w:endnote>
  <w:endnote w:type="continuationSeparator" w:id="0">
    <w:p w:rsidR="00580F62" w:rsidRPr="009D30E6" w:rsidRDefault="00580F6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80F62" w:rsidRPr="007E663E" w:rsidRDefault="00580F6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580F62" w:rsidRPr="007E663E" w:rsidRDefault="00580F6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62" w:rsidRDefault="00580F62">
      <w:r>
        <w:separator/>
      </w:r>
    </w:p>
  </w:footnote>
  <w:footnote w:type="continuationSeparator" w:id="0">
    <w:p w:rsidR="00580F62" w:rsidRPr="009D30E6" w:rsidRDefault="00580F6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80F62" w:rsidRPr="007E663E" w:rsidRDefault="00580F6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580F62" w:rsidRPr="007E663E" w:rsidRDefault="00580F6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62" w:rsidRPr="00F6103C" w:rsidRDefault="00580F62" w:rsidP="00A46670">
    <w:pPr>
      <w:ind w:right="-92"/>
      <w:jc w:val="right"/>
      <w:rPr>
        <w:lang w:val="en-GB"/>
      </w:rPr>
    </w:pPr>
    <w:r w:rsidRPr="00A46670">
      <w:rPr>
        <w:color w:val="808080"/>
        <w:lang w:val="es-ES_tradnl"/>
      </w:rPr>
      <w:t>CDIP/22/14</w:t>
    </w:r>
    <w:r>
      <w:rPr>
        <w:color w:val="808080"/>
        <w:lang w:val="es-ES_tradnl"/>
      </w:rPr>
      <w:t xml:space="preserve"> Rev.</w:t>
    </w:r>
  </w:p>
  <w:p w:rsidR="00580F62" w:rsidRDefault="00580F62" w:rsidP="00A46670">
    <w:pPr>
      <w:pStyle w:val="Header"/>
      <w:tabs>
        <w:tab w:val="clear" w:pos="4536"/>
        <w:tab w:val="clear" w:pos="9072"/>
      </w:tabs>
      <w:ind w:right="-92"/>
      <w:jc w:val="right"/>
    </w:pPr>
    <w:r w:rsidRPr="00A46670">
      <w:rPr>
        <w:color w:val="808080"/>
        <w:lang w:val="es-ES_tradnl"/>
      </w:rPr>
      <w:t>Anexo, página</w:t>
    </w:r>
    <w:r>
      <w:rPr>
        <w:color w:val="808080"/>
        <w:lang w:val="es-ES_tradnl"/>
      </w:rPr>
      <w:t xml:space="preserve"> </w:t>
    </w:r>
    <w:sdt>
      <w:sdtPr>
        <w:id w:val="123413013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580F62" w:rsidRDefault="00580F62" w:rsidP="00477D6B">
    <w:pPr>
      <w:jc w:val="right"/>
    </w:pPr>
  </w:p>
  <w:p w:rsidR="00580F62" w:rsidRDefault="00580F62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62" w:rsidRPr="00524A09" w:rsidRDefault="00580F62" w:rsidP="00524A09">
    <w:pPr>
      <w:ind w:right="2"/>
      <w:jc w:val="right"/>
      <w:rPr>
        <w:lang w:val="en-GB"/>
      </w:rPr>
    </w:pPr>
    <w:r w:rsidRPr="00524A09">
      <w:rPr>
        <w:lang w:val="es-ES_tradnl"/>
      </w:rPr>
      <w:t>CDIP/22/14</w:t>
    </w:r>
    <w:r>
      <w:rPr>
        <w:lang w:val="es-ES_tradnl"/>
      </w:rPr>
      <w:t xml:space="preserve"> Rev.</w:t>
    </w:r>
  </w:p>
  <w:p w:rsidR="00580F62" w:rsidRPr="00524A09" w:rsidRDefault="00580F62" w:rsidP="00524A09">
    <w:pPr>
      <w:pStyle w:val="Header"/>
      <w:tabs>
        <w:tab w:val="clear" w:pos="4536"/>
        <w:tab w:val="clear" w:pos="9072"/>
      </w:tabs>
      <w:ind w:right="2"/>
      <w:jc w:val="right"/>
    </w:pPr>
    <w:r w:rsidRPr="00524A09">
      <w:rPr>
        <w:lang w:val="en-GB"/>
      </w:rPr>
      <w:t>Anexo, página</w:t>
    </w:r>
    <w:r w:rsidRPr="00524A09">
      <w:t xml:space="preserve"> </w:t>
    </w:r>
    <w:sdt>
      <w:sdtPr>
        <w:id w:val="-101606890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24A09">
          <w:fldChar w:fldCharType="begin"/>
        </w:r>
        <w:r w:rsidRPr="00524A09">
          <w:instrText xml:space="preserve"> PAGE   \* MERGEFORMAT </w:instrText>
        </w:r>
        <w:r w:rsidRPr="00524A09">
          <w:fldChar w:fldCharType="separate"/>
        </w:r>
        <w:r w:rsidR="007D2B72">
          <w:rPr>
            <w:noProof/>
          </w:rPr>
          <w:t>8</w:t>
        </w:r>
        <w:r w:rsidRPr="00524A09">
          <w:rPr>
            <w:noProof/>
          </w:rPr>
          <w:fldChar w:fldCharType="end"/>
        </w:r>
      </w:sdtContent>
    </w:sdt>
  </w:p>
  <w:p w:rsidR="00580F62" w:rsidRDefault="00580F62" w:rsidP="00477D6B">
    <w:pPr>
      <w:jc w:val="right"/>
    </w:pPr>
  </w:p>
  <w:p w:rsidR="00580F62" w:rsidRDefault="00580F6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3620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0F62" w:rsidRDefault="00580F62" w:rsidP="00580F62">
        <w:pPr>
          <w:ind w:right="-95"/>
          <w:jc w:val="right"/>
        </w:pPr>
        <w:r>
          <w:t>CDIP/22/14 Rev.</w:t>
        </w:r>
      </w:p>
      <w:p w:rsidR="00580F62" w:rsidRDefault="00580F62" w:rsidP="00580F62">
        <w:pPr>
          <w:pStyle w:val="Header"/>
          <w:tabs>
            <w:tab w:val="clear" w:pos="4536"/>
            <w:tab w:val="clear" w:pos="9072"/>
          </w:tabs>
          <w:ind w:right="-95"/>
          <w:jc w:val="right"/>
        </w:pPr>
        <w:r>
          <w:t>ANEXO</w:t>
        </w:r>
      </w:p>
    </w:sdtContent>
  </w:sdt>
  <w:p w:rsidR="00580F62" w:rsidRDefault="00580F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F62" w:rsidRPr="00BC5BCA" w:rsidRDefault="00580F62" w:rsidP="00A46670">
    <w:pPr>
      <w:jc w:val="right"/>
    </w:pPr>
    <w:r w:rsidRPr="00BC5BCA">
      <w:rPr>
        <w:lang w:val="es-ES_tradnl"/>
      </w:rPr>
      <w:t>CDIP/22/14</w:t>
    </w:r>
    <w:r>
      <w:rPr>
        <w:lang w:val="es-ES_tradnl"/>
      </w:rPr>
      <w:t xml:space="preserve"> Rev.</w:t>
    </w:r>
  </w:p>
  <w:p w:rsidR="00580F62" w:rsidRPr="00BC5BCA" w:rsidRDefault="00580F62" w:rsidP="00A46670">
    <w:pPr>
      <w:jc w:val="right"/>
    </w:pPr>
    <w:r>
      <w:rPr>
        <w:lang w:val="es-ES_tradnl"/>
      </w:rPr>
      <w:t xml:space="preserve">Anexo, </w:t>
    </w:r>
    <w:r w:rsidRPr="00BC5BCA">
      <w:rPr>
        <w:lang w:val="es-ES_tradnl"/>
      </w:rPr>
      <w:t xml:space="preserve">página </w:t>
    </w:r>
    <w:r w:rsidRPr="00BC5BCA">
      <w:fldChar w:fldCharType="begin"/>
    </w:r>
    <w:r w:rsidRPr="00BC5BCA">
      <w:instrText xml:space="preserve"> PAGE  \* MERGEFORMAT </w:instrText>
    </w:r>
    <w:r w:rsidRPr="00BC5BCA">
      <w:fldChar w:fldCharType="separate"/>
    </w:r>
    <w:r w:rsidR="007D2B72">
      <w:rPr>
        <w:noProof/>
      </w:rPr>
      <w:t>14</w:t>
    </w:r>
    <w:r w:rsidRPr="00BC5BCA">
      <w:fldChar w:fldCharType="end"/>
    </w:r>
  </w:p>
  <w:p w:rsidR="00580F62" w:rsidRPr="00BC5BCA" w:rsidRDefault="00580F62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3756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80F62" w:rsidRDefault="00580F62" w:rsidP="00580F62">
        <w:pPr>
          <w:ind w:right="-95"/>
          <w:jc w:val="right"/>
        </w:pPr>
        <w:r>
          <w:t>CDIP/22/14 Rev.</w:t>
        </w:r>
      </w:p>
      <w:p w:rsidR="00580F62" w:rsidRDefault="00580F62" w:rsidP="00580F62">
        <w:pPr>
          <w:pStyle w:val="Header"/>
          <w:tabs>
            <w:tab w:val="clear" w:pos="4536"/>
            <w:tab w:val="clear" w:pos="9072"/>
          </w:tabs>
          <w:ind w:right="-95"/>
          <w:jc w:val="right"/>
        </w:pPr>
        <w:r>
          <w:t xml:space="preserve">Anexo, página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C6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80F62" w:rsidRDefault="00580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D931CC"/>
    <w:multiLevelType w:val="hybridMultilevel"/>
    <w:tmpl w:val="DDD4892C"/>
    <w:lvl w:ilvl="0" w:tplc="CFB84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07306F"/>
    <w:multiLevelType w:val="hybridMultilevel"/>
    <w:tmpl w:val="78527622"/>
    <w:lvl w:ilvl="0" w:tplc="8A9AA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32A31F3"/>
    <w:multiLevelType w:val="hybridMultilevel"/>
    <w:tmpl w:val="023E6A24"/>
    <w:lvl w:ilvl="0" w:tplc="04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165133A"/>
    <w:multiLevelType w:val="multilevel"/>
    <w:tmpl w:val="DC124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8" w15:restartNumberingAfterBreak="0">
    <w:nsid w:val="426B3297"/>
    <w:multiLevelType w:val="multilevel"/>
    <w:tmpl w:val="BBF42A48"/>
    <w:lvl w:ilvl="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953FED"/>
    <w:multiLevelType w:val="hybridMultilevel"/>
    <w:tmpl w:val="53405218"/>
    <w:lvl w:ilvl="0" w:tplc="314A3A1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E3AF2"/>
    <w:multiLevelType w:val="hybridMultilevel"/>
    <w:tmpl w:val="385A5CD2"/>
    <w:lvl w:ilvl="0" w:tplc="3E0C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67680"/>
    <w:multiLevelType w:val="multilevel"/>
    <w:tmpl w:val="AEFA5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3"/>
  </w:num>
  <w:num w:numId="11">
    <w:abstractNumId w:val="6"/>
  </w:num>
  <w:num w:numId="12">
    <w:abstractNumId w:val="2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97668A"/>
    <w:rsid w:val="00010686"/>
    <w:rsid w:val="000133AC"/>
    <w:rsid w:val="00014284"/>
    <w:rsid w:val="00016440"/>
    <w:rsid w:val="00052915"/>
    <w:rsid w:val="0005424E"/>
    <w:rsid w:val="0006173B"/>
    <w:rsid w:val="0006373A"/>
    <w:rsid w:val="00073379"/>
    <w:rsid w:val="00080891"/>
    <w:rsid w:val="00087196"/>
    <w:rsid w:val="00087C70"/>
    <w:rsid w:val="000949A8"/>
    <w:rsid w:val="000A48C7"/>
    <w:rsid w:val="000B1508"/>
    <w:rsid w:val="000D3095"/>
    <w:rsid w:val="000E3BB3"/>
    <w:rsid w:val="000F4335"/>
    <w:rsid w:val="000F5E56"/>
    <w:rsid w:val="001320FF"/>
    <w:rsid w:val="001362EE"/>
    <w:rsid w:val="00150FC3"/>
    <w:rsid w:val="00152CEA"/>
    <w:rsid w:val="00156575"/>
    <w:rsid w:val="001832A6"/>
    <w:rsid w:val="001D193C"/>
    <w:rsid w:val="002527B5"/>
    <w:rsid w:val="00253457"/>
    <w:rsid w:val="00253B43"/>
    <w:rsid w:val="00257436"/>
    <w:rsid w:val="002634C4"/>
    <w:rsid w:val="00266F2C"/>
    <w:rsid w:val="002A696F"/>
    <w:rsid w:val="002A6A62"/>
    <w:rsid w:val="002B4170"/>
    <w:rsid w:val="002B6731"/>
    <w:rsid w:val="002C6C87"/>
    <w:rsid w:val="002C6F48"/>
    <w:rsid w:val="002E0F47"/>
    <w:rsid w:val="002F2346"/>
    <w:rsid w:val="002F374E"/>
    <w:rsid w:val="002F4E68"/>
    <w:rsid w:val="003354DC"/>
    <w:rsid w:val="00336CF0"/>
    <w:rsid w:val="00347E04"/>
    <w:rsid w:val="00354647"/>
    <w:rsid w:val="00377273"/>
    <w:rsid w:val="003845C1"/>
    <w:rsid w:val="0038590B"/>
    <w:rsid w:val="00387287"/>
    <w:rsid w:val="003A2CA5"/>
    <w:rsid w:val="003A4ECD"/>
    <w:rsid w:val="003A6E02"/>
    <w:rsid w:val="003C7082"/>
    <w:rsid w:val="003E48F1"/>
    <w:rsid w:val="003E52D2"/>
    <w:rsid w:val="003F347A"/>
    <w:rsid w:val="0040568F"/>
    <w:rsid w:val="00410A65"/>
    <w:rsid w:val="00412A5A"/>
    <w:rsid w:val="00415909"/>
    <w:rsid w:val="00422493"/>
    <w:rsid w:val="00423E3E"/>
    <w:rsid w:val="00427AF4"/>
    <w:rsid w:val="0045231F"/>
    <w:rsid w:val="00461623"/>
    <w:rsid w:val="004647DA"/>
    <w:rsid w:val="00466536"/>
    <w:rsid w:val="0046793F"/>
    <w:rsid w:val="00475FDD"/>
    <w:rsid w:val="00477808"/>
    <w:rsid w:val="00477D6B"/>
    <w:rsid w:val="004A21D1"/>
    <w:rsid w:val="004A6C37"/>
    <w:rsid w:val="004C420B"/>
    <w:rsid w:val="004D3212"/>
    <w:rsid w:val="004E297D"/>
    <w:rsid w:val="004F3A9D"/>
    <w:rsid w:val="004F7AB7"/>
    <w:rsid w:val="00524A09"/>
    <w:rsid w:val="00531B02"/>
    <w:rsid w:val="005332F0"/>
    <w:rsid w:val="00535C08"/>
    <w:rsid w:val="00542833"/>
    <w:rsid w:val="0055013B"/>
    <w:rsid w:val="0056454B"/>
    <w:rsid w:val="00571B99"/>
    <w:rsid w:val="00580F62"/>
    <w:rsid w:val="00590813"/>
    <w:rsid w:val="005A4FBA"/>
    <w:rsid w:val="005A5637"/>
    <w:rsid w:val="005D3F0E"/>
    <w:rsid w:val="006047D8"/>
    <w:rsid w:val="00605827"/>
    <w:rsid w:val="006275B8"/>
    <w:rsid w:val="006402BE"/>
    <w:rsid w:val="006544D1"/>
    <w:rsid w:val="00657CDD"/>
    <w:rsid w:val="0066508F"/>
    <w:rsid w:val="00667286"/>
    <w:rsid w:val="00675021"/>
    <w:rsid w:val="006A06C6"/>
    <w:rsid w:val="006C6985"/>
    <w:rsid w:val="006D71B4"/>
    <w:rsid w:val="006F2626"/>
    <w:rsid w:val="00701681"/>
    <w:rsid w:val="007073CF"/>
    <w:rsid w:val="007224C8"/>
    <w:rsid w:val="0073384A"/>
    <w:rsid w:val="007726BE"/>
    <w:rsid w:val="00794BE2"/>
    <w:rsid w:val="00795607"/>
    <w:rsid w:val="007A3550"/>
    <w:rsid w:val="007A5581"/>
    <w:rsid w:val="007B3774"/>
    <w:rsid w:val="007B71FE"/>
    <w:rsid w:val="007C7EC3"/>
    <w:rsid w:val="007D0706"/>
    <w:rsid w:val="007D2B72"/>
    <w:rsid w:val="007D3589"/>
    <w:rsid w:val="007D781E"/>
    <w:rsid w:val="007E1D7C"/>
    <w:rsid w:val="007E40BB"/>
    <w:rsid w:val="007E51F5"/>
    <w:rsid w:val="007E663E"/>
    <w:rsid w:val="007F6897"/>
    <w:rsid w:val="00815082"/>
    <w:rsid w:val="00817CBC"/>
    <w:rsid w:val="0082619E"/>
    <w:rsid w:val="00841D8E"/>
    <w:rsid w:val="00847B0E"/>
    <w:rsid w:val="00863D5B"/>
    <w:rsid w:val="008652E3"/>
    <w:rsid w:val="00870337"/>
    <w:rsid w:val="00880D2F"/>
    <w:rsid w:val="0088395E"/>
    <w:rsid w:val="008938FC"/>
    <w:rsid w:val="008A7728"/>
    <w:rsid w:val="008B05A0"/>
    <w:rsid w:val="008B2CC1"/>
    <w:rsid w:val="008D2065"/>
    <w:rsid w:val="008E6BD6"/>
    <w:rsid w:val="008F08EF"/>
    <w:rsid w:val="008F0954"/>
    <w:rsid w:val="00902CC1"/>
    <w:rsid w:val="0090731E"/>
    <w:rsid w:val="009249FE"/>
    <w:rsid w:val="009343F1"/>
    <w:rsid w:val="00950B41"/>
    <w:rsid w:val="0096247A"/>
    <w:rsid w:val="00966A22"/>
    <w:rsid w:val="00970997"/>
    <w:rsid w:val="00972F03"/>
    <w:rsid w:val="0097668A"/>
    <w:rsid w:val="009941C1"/>
    <w:rsid w:val="009A0C8B"/>
    <w:rsid w:val="009A5ABD"/>
    <w:rsid w:val="009A7183"/>
    <w:rsid w:val="009B6241"/>
    <w:rsid w:val="009C64FB"/>
    <w:rsid w:val="009D1FB3"/>
    <w:rsid w:val="00A101D7"/>
    <w:rsid w:val="00A1091A"/>
    <w:rsid w:val="00A16FC0"/>
    <w:rsid w:val="00A17C51"/>
    <w:rsid w:val="00A24AE5"/>
    <w:rsid w:val="00A32C9E"/>
    <w:rsid w:val="00A46670"/>
    <w:rsid w:val="00A52BC9"/>
    <w:rsid w:val="00A83BC3"/>
    <w:rsid w:val="00A879F5"/>
    <w:rsid w:val="00AA7EDB"/>
    <w:rsid w:val="00AB3BD5"/>
    <w:rsid w:val="00AB613D"/>
    <w:rsid w:val="00AC27B7"/>
    <w:rsid w:val="00AC75AA"/>
    <w:rsid w:val="00AD2C4B"/>
    <w:rsid w:val="00AE7F20"/>
    <w:rsid w:val="00AF12A7"/>
    <w:rsid w:val="00B00360"/>
    <w:rsid w:val="00B10D85"/>
    <w:rsid w:val="00B34300"/>
    <w:rsid w:val="00B628A0"/>
    <w:rsid w:val="00B65A0A"/>
    <w:rsid w:val="00B67CDC"/>
    <w:rsid w:val="00B72D36"/>
    <w:rsid w:val="00B80309"/>
    <w:rsid w:val="00B80EC5"/>
    <w:rsid w:val="00B97672"/>
    <w:rsid w:val="00BC4164"/>
    <w:rsid w:val="00BC5BCA"/>
    <w:rsid w:val="00BD2DCC"/>
    <w:rsid w:val="00C41176"/>
    <w:rsid w:val="00C66283"/>
    <w:rsid w:val="00C83114"/>
    <w:rsid w:val="00C903F3"/>
    <w:rsid w:val="00C90559"/>
    <w:rsid w:val="00C91AED"/>
    <w:rsid w:val="00CA2251"/>
    <w:rsid w:val="00CA5EC5"/>
    <w:rsid w:val="00CC3A13"/>
    <w:rsid w:val="00CE4D3D"/>
    <w:rsid w:val="00D34E09"/>
    <w:rsid w:val="00D40833"/>
    <w:rsid w:val="00D4232C"/>
    <w:rsid w:val="00D425AD"/>
    <w:rsid w:val="00D56C7C"/>
    <w:rsid w:val="00D5719D"/>
    <w:rsid w:val="00D674A2"/>
    <w:rsid w:val="00D71B4D"/>
    <w:rsid w:val="00D73B5A"/>
    <w:rsid w:val="00D90289"/>
    <w:rsid w:val="00D93D55"/>
    <w:rsid w:val="00D97244"/>
    <w:rsid w:val="00DA3217"/>
    <w:rsid w:val="00DB0016"/>
    <w:rsid w:val="00DB38C8"/>
    <w:rsid w:val="00DC1582"/>
    <w:rsid w:val="00DC226F"/>
    <w:rsid w:val="00DC3972"/>
    <w:rsid w:val="00DC4C60"/>
    <w:rsid w:val="00DD35D4"/>
    <w:rsid w:val="00E0079A"/>
    <w:rsid w:val="00E07A79"/>
    <w:rsid w:val="00E36A7D"/>
    <w:rsid w:val="00E4115A"/>
    <w:rsid w:val="00E423F6"/>
    <w:rsid w:val="00E444DA"/>
    <w:rsid w:val="00E45C84"/>
    <w:rsid w:val="00E504E5"/>
    <w:rsid w:val="00E6458D"/>
    <w:rsid w:val="00E77C63"/>
    <w:rsid w:val="00E83D04"/>
    <w:rsid w:val="00E866A4"/>
    <w:rsid w:val="00E948C9"/>
    <w:rsid w:val="00EB468D"/>
    <w:rsid w:val="00EB7A3E"/>
    <w:rsid w:val="00EC401A"/>
    <w:rsid w:val="00EC4EB7"/>
    <w:rsid w:val="00EE230B"/>
    <w:rsid w:val="00EF530A"/>
    <w:rsid w:val="00EF6622"/>
    <w:rsid w:val="00EF7820"/>
    <w:rsid w:val="00EF78A9"/>
    <w:rsid w:val="00F55408"/>
    <w:rsid w:val="00F6503C"/>
    <w:rsid w:val="00F66152"/>
    <w:rsid w:val="00F7038A"/>
    <w:rsid w:val="00F80845"/>
    <w:rsid w:val="00F82952"/>
    <w:rsid w:val="00F84474"/>
    <w:rsid w:val="00FA0F0D"/>
    <w:rsid w:val="00FB2A56"/>
    <w:rsid w:val="00FC2D0D"/>
    <w:rsid w:val="00FD0CF5"/>
    <w:rsid w:val="00FD59D1"/>
    <w:rsid w:val="00FE1E08"/>
    <w:rsid w:val="00FF100B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E53FC4"/>
  <w15:docId w15:val="{287065F8-CF21-4B2D-8AA2-F9DA04DF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link w:val="Endofdocument-AnnexChar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ONUMFSChar">
    <w:name w:val="ONUM FS Char"/>
    <w:basedOn w:val="DefaultParagraphFont"/>
    <w:link w:val="ONUMFS"/>
    <w:rsid w:val="0097668A"/>
    <w:rPr>
      <w:rFonts w:ascii="Arial" w:eastAsia="SimSun" w:hAnsi="Arial" w:cs="Arial"/>
      <w:sz w:val="22"/>
      <w:lang w:val="es-E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97668A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976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668A"/>
    <w:rPr>
      <w:rFonts w:ascii="Arial" w:eastAsia="SimSun" w:hAnsi="Arial" w:cs="Arial"/>
      <w:sz w:val="22"/>
      <w:lang w:val="es-ES" w:eastAsia="zh-CN"/>
    </w:rPr>
  </w:style>
  <w:style w:type="table" w:styleId="TableGrid">
    <w:name w:val="Table Grid"/>
    <w:basedOn w:val="TableNormal"/>
    <w:uiPriority w:val="39"/>
    <w:rsid w:val="0097668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76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E" w:eastAsia="es-P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668A"/>
    <w:rPr>
      <w:rFonts w:ascii="Courier New" w:hAnsi="Courier New" w:cs="Courier New"/>
      <w:lang w:val="es-PE" w:eastAsia="es-PE"/>
    </w:rPr>
  </w:style>
  <w:style w:type="character" w:customStyle="1" w:styleId="Heading2Char">
    <w:name w:val="Heading 2 Char"/>
    <w:basedOn w:val="DefaultParagraphFont"/>
    <w:link w:val="Heading2"/>
    <w:rsid w:val="00580F62"/>
    <w:rPr>
      <w:rFonts w:ascii="Arial" w:eastAsia="SimSun" w:hAnsi="Arial" w:cs="Arial"/>
      <w:bCs/>
      <w:iCs/>
      <w:caps/>
      <w:sz w:val="22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2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696FE-D8BD-43EE-8F56-440E1936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22 (S)</Template>
  <TotalTime>16</TotalTime>
  <Pages>15</Pages>
  <Words>3813</Words>
  <Characters>21606</Characters>
  <Application>Microsoft Office Word</Application>
  <DocSecurity>0</DocSecurity>
  <Lines>491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CDIP/22/</vt:lpstr>
    </vt:vector>
  </TitlesOfParts>
  <Company>WIPO</Company>
  <LinksUpToDate>false</LinksUpToDate>
  <CharactersWithSpaces>25170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CDIP/22/</dc:title>
  <dc:creator>CEVALLOS DUQUE Nilo</dc:creator>
  <cp:lastModifiedBy>HALLER Mario</cp:lastModifiedBy>
  <cp:revision>4</cp:revision>
  <cp:lastPrinted>2018-10-29T13:56:00Z</cp:lastPrinted>
  <dcterms:created xsi:type="dcterms:W3CDTF">2018-11-21T16:00:00Z</dcterms:created>
  <dcterms:modified xsi:type="dcterms:W3CDTF">2018-11-21T16:17:00Z</dcterms:modified>
</cp:coreProperties>
</file>