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403638" w:rsidTr="00157B23">
        <w:trPr>
          <w:trHeight w:val="2410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BE1C68" w:rsidRDefault="00EC4E49" w:rsidP="00916EE2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03638" w:rsidRDefault="002F0659" w:rsidP="00916EE2">
            <w:pPr>
              <w:rPr>
                <w:lang w:val="es-ES_tradnl"/>
              </w:rPr>
            </w:pPr>
            <w:r w:rsidRPr="00B10CE7">
              <w:rPr>
                <w:noProof/>
                <w:lang w:eastAsia="en-US"/>
              </w:rPr>
              <w:drawing>
                <wp:inline distT="0" distB="0" distL="0" distR="0" wp14:anchorId="5712F334" wp14:editId="0D08F22D">
                  <wp:extent cx="1858645" cy="1326515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03638" w:rsidRDefault="00EC4E49" w:rsidP="00916EE2">
            <w:pPr>
              <w:jc w:val="right"/>
              <w:rPr>
                <w:lang w:val="es-ES_tradnl"/>
              </w:rPr>
            </w:pPr>
            <w:r w:rsidRPr="00403638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403638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03638" w:rsidRDefault="002122DC" w:rsidP="00FB47E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403638">
              <w:rPr>
                <w:rFonts w:ascii="Arial Black" w:hAnsi="Arial Black"/>
                <w:caps/>
                <w:sz w:val="15"/>
                <w:lang w:val="es-ES_tradnl"/>
              </w:rPr>
              <w:t>CDIP/21/</w:t>
            </w:r>
            <w:bookmarkStart w:id="0" w:name="Code"/>
            <w:bookmarkEnd w:id="0"/>
            <w:r w:rsidR="00FB47ED" w:rsidRPr="00403638">
              <w:rPr>
                <w:rFonts w:ascii="Arial Black" w:hAnsi="Arial Black"/>
                <w:caps/>
                <w:sz w:val="15"/>
                <w:lang w:val="es-ES_tradnl"/>
              </w:rPr>
              <w:t>9</w:t>
            </w:r>
          </w:p>
        </w:tc>
      </w:tr>
      <w:tr w:rsidR="008B2CC1" w:rsidRPr="00403638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03638" w:rsidRDefault="008B2CC1" w:rsidP="00CD04F1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403638">
              <w:rPr>
                <w:rFonts w:ascii="Arial Black" w:hAnsi="Arial Black"/>
                <w:caps/>
                <w:sz w:val="15"/>
                <w:lang w:val="es-ES_tradnl"/>
              </w:rPr>
              <w:t xml:space="preserve">ORIGINAL:  </w:t>
            </w:r>
            <w:bookmarkStart w:id="1" w:name="Original"/>
            <w:bookmarkEnd w:id="1"/>
            <w:r w:rsidR="002122DC" w:rsidRPr="00403638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8B2CC1" w:rsidRPr="00403638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03638" w:rsidRDefault="008B2CC1" w:rsidP="00FB47E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403638">
              <w:rPr>
                <w:rFonts w:ascii="Arial Black" w:hAnsi="Arial Black"/>
                <w:caps/>
                <w:sz w:val="15"/>
                <w:lang w:val="es-ES_tradnl"/>
              </w:rPr>
              <w:t>fecha:</w:t>
            </w:r>
            <w:bookmarkStart w:id="2" w:name="Date"/>
            <w:bookmarkEnd w:id="2"/>
            <w:r w:rsidR="00D976C6" w:rsidRPr="00403638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  <w:r w:rsidR="00FB47ED" w:rsidRPr="00403638">
              <w:rPr>
                <w:rFonts w:ascii="Arial Black" w:hAnsi="Arial Black"/>
                <w:caps/>
                <w:sz w:val="15"/>
                <w:lang w:val="es-ES_tradnl"/>
              </w:rPr>
              <w:t>15 DE MARZO DE 2018</w:t>
            </w:r>
          </w:p>
        </w:tc>
      </w:tr>
    </w:tbl>
    <w:p w:rsidR="008B2CC1" w:rsidRPr="00403638" w:rsidRDefault="008B2CC1" w:rsidP="008B2CC1">
      <w:pPr>
        <w:rPr>
          <w:lang w:val="es-ES_tradnl"/>
        </w:rPr>
      </w:pPr>
    </w:p>
    <w:p w:rsidR="008B2CC1" w:rsidRPr="00403638" w:rsidRDefault="008B2CC1" w:rsidP="008B2CC1">
      <w:pPr>
        <w:rPr>
          <w:lang w:val="es-ES_tradnl"/>
        </w:rPr>
      </w:pPr>
    </w:p>
    <w:p w:rsidR="008B2CC1" w:rsidRPr="00403638" w:rsidRDefault="008B2CC1" w:rsidP="008B2CC1">
      <w:pPr>
        <w:rPr>
          <w:lang w:val="es-ES_tradnl"/>
        </w:rPr>
      </w:pPr>
    </w:p>
    <w:p w:rsidR="008B2CC1" w:rsidRPr="00403638" w:rsidRDefault="008B2CC1" w:rsidP="008B2CC1">
      <w:pPr>
        <w:rPr>
          <w:lang w:val="es-ES_tradnl"/>
        </w:rPr>
      </w:pPr>
    </w:p>
    <w:p w:rsidR="008B2CC1" w:rsidRPr="00403638" w:rsidRDefault="008B2CC1" w:rsidP="008B2CC1">
      <w:pPr>
        <w:rPr>
          <w:lang w:val="es-ES_tradnl"/>
        </w:rPr>
      </w:pPr>
    </w:p>
    <w:p w:rsidR="00001E20" w:rsidRPr="00403638" w:rsidRDefault="00001E20" w:rsidP="00001E20">
      <w:pPr>
        <w:rPr>
          <w:b/>
          <w:sz w:val="28"/>
          <w:szCs w:val="28"/>
          <w:lang w:val="es-ES_tradnl"/>
        </w:rPr>
      </w:pPr>
      <w:r w:rsidRPr="00403638">
        <w:rPr>
          <w:b/>
          <w:sz w:val="28"/>
          <w:szCs w:val="28"/>
          <w:lang w:val="es-ES_tradnl"/>
        </w:rPr>
        <w:t>Comité de Desarrollo y Propiedad Intelectual (CDIP)</w:t>
      </w:r>
    </w:p>
    <w:p w:rsidR="003845C1" w:rsidRPr="00403638" w:rsidRDefault="003845C1" w:rsidP="003845C1">
      <w:pPr>
        <w:rPr>
          <w:lang w:val="es-ES_tradnl"/>
        </w:rPr>
      </w:pPr>
    </w:p>
    <w:p w:rsidR="003845C1" w:rsidRPr="00403638" w:rsidRDefault="003845C1" w:rsidP="003845C1">
      <w:pPr>
        <w:rPr>
          <w:lang w:val="es-ES_tradnl"/>
        </w:rPr>
      </w:pPr>
    </w:p>
    <w:p w:rsidR="008B2CC1" w:rsidRPr="00403638" w:rsidRDefault="00532BC1" w:rsidP="008B2CC1">
      <w:pPr>
        <w:rPr>
          <w:b/>
          <w:sz w:val="24"/>
          <w:szCs w:val="24"/>
          <w:lang w:val="es-ES_tradnl"/>
        </w:rPr>
      </w:pPr>
      <w:r w:rsidRPr="00403638">
        <w:rPr>
          <w:b/>
          <w:sz w:val="24"/>
          <w:szCs w:val="24"/>
          <w:lang w:val="es-ES_tradnl"/>
        </w:rPr>
        <w:t>Vigesimoprimera sesión</w:t>
      </w:r>
    </w:p>
    <w:p w:rsidR="00001E20" w:rsidRPr="00403638" w:rsidRDefault="00873710" w:rsidP="00001E20">
      <w:pPr>
        <w:rPr>
          <w:b/>
          <w:sz w:val="24"/>
          <w:szCs w:val="24"/>
          <w:lang w:val="es-ES_tradnl"/>
        </w:rPr>
      </w:pPr>
      <w:r w:rsidRPr="00403638">
        <w:rPr>
          <w:b/>
          <w:sz w:val="24"/>
          <w:szCs w:val="24"/>
          <w:lang w:val="es-ES_tradnl"/>
        </w:rPr>
        <w:t>Ginebra</w:t>
      </w:r>
      <w:r w:rsidR="00001E20" w:rsidRPr="00403638">
        <w:rPr>
          <w:b/>
          <w:sz w:val="24"/>
          <w:szCs w:val="24"/>
          <w:lang w:val="es-ES_tradnl"/>
        </w:rPr>
        <w:t xml:space="preserve">, 14 </w:t>
      </w:r>
      <w:r w:rsidRPr="00403638">
        <w:rPr>
          <w:b/>
          <w:sz w:val="24"/>
          <w:szCs w:val="24"/>
          <w:lang w:val="es-ES_tradnl"/>
        </w:rPr>
        <w:t xml:space="preserve">a </w:t>
      </w:r>
      <w:r w:rsidR="00001E20" w:rsidRPr="00403638">
        <w:rPr>
          <w:b/>
          <w:sz w:val="24"/>
          <w:szCs w:val="24"/>
          <w:lang w:val="es-ES_tradnl"/>
        </w:rPr>
        <w:t>18</w:t>
      </w:r>
      <w:r w:rsidRPr="00403638">
        <w:rPr>
          <w:b/>
          <w:sz w:val="24"/>
          <w:szCs w:val="24"/>
          <w:lang w:val="es-ES_tradnl"/>
        </w:rPr>
        <w:t xml:space="preserve"> de mayo de </w:t>
      </w:r>
      <w:r w:rsidR="00001E20" w:rsidRPr="00403638">
        <w:rPr>
          <w:b/>
          <w:sz w:val="24"/>
          <w:szCs w:val="24"/>
          <w:lang w:val="es-ES_tradnl"/>
        </w:rPr>
        <w:t>2018</w:t>
      </w:r>
    </w:p>
    <w:p w:rsidR="008B2CC1" w:rsidRPr="00403638" w:rsidRDefault="008B2CC1" w:rsidP="008B2CC1">
      <w:pPr>
        <w:rPr>
          <w:lang w:val="es-ES_tradnl"/>
        </w:rPr>
      </w:pPr>
    </w:p>
    <w:p w:rsidR="008B2CC1" w:rsidRPr="00403638" w:rsidRDefault="008B2CC1" w:rsidP="008B2CC1">
      <w:pPr>
        <w:rPr>
          <w:lang w:val="es-ES_tradnl"/>
        </w:rPr>
      </w:pPr>
    </w:p>
    <w:p w:rsidR="008B2CC1" w:rsidRPr="00403638" w:rsidRDefault="008B2CC1" w:rsidP="008B2CC1">
      <w:pPr>
        <w:rPr>
          <w:lang w:val="es-ES_tradnl"/>
        </w:rPr>
      </w:pPr>
    </w:p>
    <w:p w:rsidR="009A3FE9" w:rsidRPr="00403638" w:rsidRDefault="00F504A2" w:rsidP="009A3FE9">
      <w:pPr>
        <w:rPr>
          <w:sz w:val="24"/>
          <w:szCs w:val="24"/>
          <w:lang w:val="es-ES_tradnl"/>
        </w:rPr>
      </w:pPr>
      <w:bookmarkStart w:id="3" w:name="TitleOfDoc"/>
      <w:bookmarkEnd w:id="3"/>
      <w:r>
        <w:rPr>
          <w:sz w:val="24"/>
          <w:szCs w:val="24"/>
          <w:lang w:val="es-ES_tradnl"/>
        </w:rPr>
        <w:t>P</w:t>
      </w:r>
      <w:r w:rsidRPr="00403638">
        <w:rPr>
          <w:sz w:val="24"/>
          <w:szCs w:val="24"/>
          <w:lang w:val="es-ES_tradnl"/>
        </w:rPr>
        <w:t>RÁCTICAS DE LA OMPI DE SELECCIÓN DE CONSULTORES ENCARGADOS DE LA ASISTENCIA TÉCNICA</w:t>
      </w:r>
    </w:p>
    <w:p w:rsidR="008B2CC1" w:rsidRPr="00403638" w:rsidRDefault="008B2CC1" w:rsidP="008B2CC1">
      <w:pPr>
        <w:rPr>
          <w:lang w:val="es-ES_tradnl"/>
        </w:rPr>
      </w:pPr>
    </w:p>
    <w:p w:rsidR="008B2CC1" w:rsidRPr="00403638" w:rsidRDefault="009A3FE9" w:rsidP="008B2CC1">
      <w:pPr>
        <w:rPr>
          <w:i/>
          <w:lang w:val="es-ES_tradnl"/>
        </w:rPr>
      </w:pPr>
      <w:bookmarkStart w:id="4" w:name="Prepared"/>
      <w:bookmarkEnd w:id="4"/>
      <w:r w:rsidRPr="00403638">
        <w:rPr>
          <w:i/>
          <w:lang w:val="es-ES_tradnl"/>
        </w:rPr>
        <w:t>preparado por la Secretaría</w:t>
      </w:r>
    </w:p>
    <w:p w:rsidR="00AC205C" w:rsidRPr="00403638" w:rsidRDefault="00AC205C">
      <w:pPr>
        <w:rPr>
          <w:lang w:val="es-ES_tradnl"/>
        </w:rPr>
      </w:pPr>
    </w:p>
    <w:p w:rsidR="000F5E56" w:rsidRPr="00403638" w:rsidRDefault="000F5E56" w:rsidP="002F0659">
      <w:pPr>
        <w:rPr>
          <w:lang w:val="es-ES_tradnl"/>
        </w:rPr>
      </w:pPr>
    </w:p>
    <w:p w:rsidR="002928D3" w:rsidRPr="00403638" w:rsidRDefault="002928D3" w:rsidP="002F0659">
      <w:pPr>
        <w:rPr>
          <w:lang w:val="es-ES_tradnl"/>
        </w:rPr>
      </w:pPr>
    </w:p>
    <w:p w:rsidR="0056078A" w:rsidRPr="00403638" w:rsidRDefault="0056078A" w:rsidP="002F0659">
      <w:pPr>
        <w:rPr>
          <w:lang w:val="es-ES_tradnl"/>
        </w:rPr>
      </w:pPr>
    </w:p>
    <w:p w:rsidR="0056078A" w:rsidRPr="00403638" w:rsidRDefault="0056078A" w:rsidP="002F0659">
      <w:pPr>
        <w:rPr>
          <w:lang w:val="es-ES_tradnl"/>
        </w:rPr>
      </w:pPr>
    </w:p>
    <w:p w:rsidR="002E6CEB" w:rsidRPr="00403638" w:rsidRDefault="007140B6" w:rsidP="002F0659">
      <w:pPr>
        <w:rPr>
          <w:szCs w:val="22"/>
          <w:lang w:val="es-ES_tradnl"/>
        </w:rPr>
      </w:pPr>
      <w:r w:rsidRPr="00403638">
        <w:rPr>
          <w:lang w:val="es-ES_tradnl"/>
        </w:rPr>
        <w:fldChar w:fldCharType="begin"/>
      </w:r>
      <w:r w:rsidRPr="00403638">
        <w:rPr>
          <w:lang w:val="es-ES_tradnl"/>
        </w:rPr>
        <w:instrText xml:space="preserve"> AUTONUM  </w:instrText>
      </w:r>
      <w:r w:rsidRPr="00403638">
        <w:rPr>
          <w:lang w:val="es-ES_tradnl"/>
        </w:rPr>
        <w:fldChar w:fldCharType="end"/>
      </w:r>
      <w:r w:rsidRPr="00403638">
        <w:rPr>
          <w:lang w:val="es-ES_tradnl"/>
        </w:rPr>
        <w:tab/>
      </w:r>
      <w:r w:rsidR="002E6CEB" w:rsidRPr="00403638">
        <w:rPr>
          <w:lang w:val="es-ES_tradnl"/>
        </w:rPr>
        <w:t>En su decimoctava sesión, celebrada del 31 de octubre al 4 de noviembre de 2016, el Comité de Desarrollo y Propiedad Intelectual (CDIP) aprobó una propuesta de seis puntos con la que, entre otras cosas, se pide a la Secretaría “</w:t>
      </w:r>
      <w:r w:rsidR="00892819" w:rsidRPr="00403638">
        <w:rPr>
          <w:lang w:val="es-ES_tradnl"/>
        </w:rPr>
        <w:t xml:space="preserve">que presente un </w:t>
      </w:r>
      <w:r w:rsidR="00570444" w:rsidRPr="00403638">
        <w:rPr>
          <w:lang w:val="es-ES_tradnl"/>
        </w:rPr>
        <w:t>docum</w:t>
      </w:r>
      <w:bookmarkStart w:id="5" w:name="_GoBack"/>
      <w:bookmarkEnd w:id="5"/>
      <w:r w:rsidR="00570444" w:rsidRPr="00403638">
        <w:rPr>
          <w:lang w:val="es-ES_tradnl"/>
        </w:rPr>
        <w:t>ento</w:t>
      </w:r>
      <w:r w:rsidR="00892819" w:rsidRPr="00403638">
        <w:rPr>
          <w:lang w:val="es-ES_tradnl"/>
        </w:rPr>
        <w:t xml:space="preserve"> que contenga las prácticas existentes en la OMPI en relación con la selección de consultores para la asistencia técnica”</w:t>
      </w:r>
      <w:r w:rsidR="0046098C" w:rsidRPr="00403638">
        <w:rPr>
          <w:lang w:val="es-ES_tradnl"/>
        </w:rPr>
        <w:t>.</w:t>
      </w:r>
      <w:r w:rsidR="002E6CEB" w:rsidRPr="00403638">
        <w:rPr>
          <w:lang w:val="es-ES_tradnl"/>
        </w:rPr>
        <w:t xml:space="preserve">  De esa petición se deja constancia en el párrafo 4 del Apéndice I del Resumen de la Presidencia de la decimoséptima sesión del CDIP. </w:t>
      </w:r>
      <w:r w:rsidR="00484214" w:rsidRPr="00403638">
        <w:rPr>
          <w:lang w:val="es-ES_tradnl"/>
        </w:rPr>
        <w:t xml:space="preserve"> </w:t>
      </w:r>
      <w:r w:rsidR="00FA14F9" w:rsidRPr="00403638">
        <w:rPr>
          <w:rFonts w:eastAsia="Times New Roman"/>
          <w:szCs w:val="22"/>
          <w:lang w:val="es-ES_tradnl"/>
        </w:rPr>
        <w:t xml:space="preserve">El presente documento </w:t>
      </w:r>
      <w:r w:rsidR="00157B23" w:rsidRPr="00403638">
        <w:rPr>
          <w:rFonts w:eastAsia="Times New Roman"/>
          <w:szCs w:val="22"/>
          <w:lang w:val="es-ES_tradnl"/>
        </w:rPr>
        <w:t xml:space="preserve">atiende </w:t>
      </w:r>
      <w:r w:rsidR="00FA14F9" w:rsidRPr="00403638">
        <w:rPr>
          <w:rFonts w:eastAsia="Times New Roman"/>
          <w:szCs w:val="22"/>
          <w:lang w:val="es-ES_tradnl"/>
        </w:rPr>
        <w:t>a dicha petición</w:t>
      </w:r>
      <w:r w:rsidR="002E6CEB" w:rsidRPr="00403638">
        <w:rPr>
          <w:rFonts w:eastAsia="Times New Roman"/>
          <w:szCs w:val="22"/>
          <w:lang w:val="es-ES_tradnl"/>
        </w:rPr>
        <w:t>.</w:t>
      </w:r>
    </w:p>
    <w:p w:rsidR="007140B6" w:rsidRPr="00403638" w:rsidRDefault="007140B6" w:rsidP="002F0659">
      <w:pPr>
        <w:pStyle w:val="Endofdocument-Annex"/>
        <w:ind w:left="0"/>
        <w:rPr>
          <w:i/>
          <w:iCs/>
          <w:lang w:val="es-ES_tradnl"/>
        </w:rPr>
      </w:pPr>
    </w:p>
    <w:p w:rsidR="00325CF0" w:rsidRPr="00403638" w:rsidRDefault="00DF3FB3" w:rsidP="002F0659">
      <w:pPr>
        <w:pStyle w:val="Heading2"/>
        <w:numPr>
          <w:ilvl w:val="0"/>
          <w:numId w:val="19"/>
        </w:numPr>
        <w:ind w:left="567" w:hanging="567"/>
        <w:rPr>
          <w:lang w:val="es-ES_tradnl"/>
        </w:rPr>
      </w:pPr>
      <w:r w:rsidRPr="00403638">
        <w:rPr>
          <w:lang w:val="es-ES_tradnl"/>
        </w:rPr>
        <w:t>Antecedentes</w:t>
      </w:r>
    </w:p>
    <w:p w:rsidR="00325CF0" w:rsidRPr="00403638" w:rsidRDefault="00325CF0" w:rsidP="002F0659">
      <w:pPr>
        <w:ind w:left="360"/>
        <w:rPr>
          <w:lang w:val="es-ES_tradnl"/>
        </w:rPr>
      </w:pPr>
    </w:p>
    <w:p w:rsidR="00325CF0" w:rsidRPr="00403638" w:rsidRDefault="00153AA9" w:rsidP="002F0659">
      <w:pPr>
        <w:rPr>
          <w:lang w:val="es-ES_tradnl"/>
        </w:rPr>
      </w:pPr>
      <w:r w:rsidRPr="00403638">
        <w:rPr>
          <w:lang w:val="es-ES_tradnl"/>
        </w:rPr>
        <w:fldChar w:fldCharType="begin"/>
      </w:r>
      <w:r w:rsidRPr="00403638">
        <w:rPr>
          <w:lang w:val="es-ES_tradnl"/>
        </w:rPr>
        <w:instrText xml:space="preserve"> AUTONUM  </w:instrText>
      </w:r>
      <w:r w:rsidRPr="00403638">
        <w:rPr>
          <w:lang w:val="es-ES_tradnl"/>
        </w:rPr>
        <w:fldChar w:fldCharType="end"/>
      </w:r>
      <w:r w:rsidRPr="00403638">
        <w:rPr>
          <w:lang w:val="es-ES_tradnl"/>
        </w:rPr>
        <w:tab/>
      </w:r>
      <w:r w:rsidR="00276F9E" w:rsidRPr="00403638">
        <w:rPr>
          <w:lang w:val="es-ES_tradnl"/>
        </w:rPr>
        <w:t xml:space="preserve">La </w:t>
      </w:r>
      <w:r w:rsidR="00325CF0" w:rsidRPr="00403638">
        <w:rPr>
          <w:lang w:val="es-ES_tradnl"/>
        </w:rPr>
        <w:t xml:space="preserve">Organización Mundial de la Propiedad Intelectual </w:t>
      </w:r>
      <w:r w:rsidR="00276F9E" w:rsidRPr="00403638">
        <w:rPr>
          <w:lang w:val="es-ES_tradnl"/>
        </w:rPr>
        <w:t>trabaja</w:t>
      </w:r>
      <w:r w:rsidR="003E2FC7" w:rsidRPr="00403638">
        <w:rPr>
          <w:lang w:val="es-ES_tradnl"/>
        </w:rPr>
        <w:t xml:space="preserve"> </w:t>
      </w:r>
      <w:r w:rsidR="006413DC" w:rsidRPr="00403638">
        <w:rPr>
          <w:lang w:val="es-ES_tradnl"/>
        </w:rPr>
        <w:t xml:space="preserve">en todo el mundo </w:t>
      </w:r>
      <w:r w:rsidR="003E2FC7" w:rsidRPr="00403638">
        <w:rPr>
          <w:lang w:val="es-ES_tradnl"/>
        </w:rPr>
        <w:t>en estrecha</w:t>
      </w:r>
      <w:r w:rsidR="00325CF0" w:rsidRPr="00403638">
        <w:rPr>
          <w:lang w:val="es-ES_tradnl"/>
        </w:rPr>
        <w:t xml:space="preserve"> cooper</w:t>
      </w:r>
      <w:r w:rsidR="003E2FC7" w:rsidRPr="00403638">
        <w:rPr>
          <w:lang w:val="es-ES_tradnl"/>
        </w:rPr>
        <w:t>ación con gobierno</w:t>
      </w:r>
      <w:r w:rsidR="00325CF0" w:rsidRPr="00403638">
        <w:rPr>
          <w:lang w:val="es-ES_tradnl"/>
        </w:rPr>
        <w:t xml:space="preserve">s, </w:t>
      </w:r>
      <w:r w:rsidR="00423F4C" w:rsidRPr="00403638">
        <w:rPr>
          <w:lang w:val="es-ES_tradnl"/>
        </w:rPr>
        <w:t xml:space="preserve">organizaciones intergubernamentales y </w:t>
      </w:r>
      <w:r w:rsidR="00325CF0" w:rsidRPr="00403638">
        <w:rPr>
          <w:lang w:val="es-ES_tradnl"/>
        </w:rPr>
        <w:t>no gubernamentales</w:t>
      </w:r>
      <w:r w:rsidR="00423F4C" w:rsidRPr="00403638">
        <w:rPr>
          <w:lang w:val="es-ES_tradnl"/>
        </w:rPr>
        <w:t xml:space="preserve"> y otras varias partes interesadas procedentes de los sectores público y privado</w:t>
      </w:r>
      <w:r w:rsidR="00E35BCC" w:rsidRPr="00403638">
        <w:rPr>
          <w:lang w:val="es-ES_tradnl"/>
        </w:rPr>
        <w:t xml:space="preserve"> </w:t>
      </w:r>
      <w:r w:rsidR="006413DC" w:rsidRPr="00403638">
        <w:rPr>
          <w:lang w:val="es-ES_tradnl"/>
        </w:rPr>
        <w:t xml:space="preserve">para prestar </w:t>
      </w:r>
      <w:r w:rsidR="009B1EF7" w:rsidRPr="00403638">
        <w:rPr>
          <w:lang w:val="es-ES_tradnl"/>
        </w:rPr>
        <w:t>asistencia técnica</w:t>
      </w:r>
      <w:r w:rsidR="006413DC" w:rsidRPr="00403638">
        <w:rPr>
          <w:lang w:val="es-ES_tradnl"/>
        </w:rPr>
        <w:t xml:space="preserve"> y ayudarlas a </w:t>
      </w:r>
      <w:r w:rsidR="00406C41" w:rsidRPr="00403638">
        <w:rPr>
          <w:lang w:val="es-ES_tradnl"/>
        </w:rPr>
        <w:t xml:space="preserve">materializar las ventajas que brinda la </w:t>
      </w:r>
      <w:r w:rsidR="00325CF0" w:rsidRPr="00403638">
        <w:rPr>
          <w:lang w:val="es-ES_tradnl"/>
        </w:rPr>
        <w:t xml:space="preserve">propiedad intelectual </w:t>
      </w:r>
      <w:r w:rsidR="00406C41" w:rsidRPr="00403638">
        <w:rPr>
          <w:lang w:val="es-ES_tradnl"/>
        </w:rPr>
        <w:t>para el desarrollo socioeconómico</w:t>
      </w:r>
      <w:r w:rsidR="00325CF0" w:rsidRPr="00403638">
        <w:rPr>
          <w:lang w:val="es-ES_tradnl"/>
        </w:rPr>
        <w:t xml:space="preserve">, </w:t>
      </w:r>
      <w:r w:rsidR="00430D87">
        <w:rPr>
          <w:lang w:val="es-ES_tradnl"/>
        </w:rPr>
        <w:t>tecnológico</w:t>
      </w:r>
      <w:r w:rsidR="00423F4C" w:rsidRPr="00403638">
        <w:rPr>
          <w:lang w:val="es-ES_tradnl"/>
        </w:rPr>
        <w:t xml:space="preserve"> y </w:t>
      </w:r>
      <w:r w:rsidR="00325CF0" w:rsidRPr="00403638">
        <w:rPr>
          <w:lang w:val="es-ES_tradnl"/>
        </w:rPr>
        <w:t>cultural.</w:t>
      </w:r>
    </w:p>
    <w:p w:rsidR="00325CF0" w:rsidRPr="00403638" w:rsidRDefault="00325CF0" w:rsidP="002F0659">
      <w:pPr>
        <w:rPr>
          <w:lang w:val="es-ES_tradnl"/>
        </w:rPr>
      </w:pPr>
    </w:p>
    <w:p w:rsidR="00227344" w:rsidRPr="00403638" w:rsidRDefault="00153AA9" w:rsidP="002F0659">
      <w:pPr>
        <w:rPr>
          <w:lang w:val="es-ES_tradnl"/>
        </w:rPr>
      </w:pPr>
      <w:r w:rsidRPr="00403638">
        <w:rPr>
          <w:lang w:val="es-ES_tradnl"/>
        </w:rPr>
        <w:fldChar w:fldCharType="begin"/>
      </w:r>
      <w:r w:rsidRPr="00403638">
        <w:rPr>
          <w:lang w:val="es-ES_tradnl"/>
        </w:rPr>
        <w:instrText xml:space="preserve"> AUTONUM  </w:instrText>
      </w:r>
      <w:r w:rsidRPr="00403638">
        <w:rPr>
          <w:lang w:val="es-ES_tradnl"/>
        </w:rPr>
        <w:fldChar w:fldCharType="end"/>
      </w:r>
      <w:r w:rsidRPr="00403638">
        <w:rPr>
          <w:lang w:val="es-ES_tradnl"/>
        </w:rPr>
        <w:tab/>
      </w:r>
      <w:r w:rsidR="00F95EB5" w:rsidRPr="00403638">
        <w:rPr>
          <w:lang w:val="es-ES_tradnl"/>
        </w:rPr>
        <w:t>La</w:t>
      </w:r>
      <w:r w:rsidR="00B61266" w:rsidRPr="00403638">
        <w:rPr>
          <w:lang w:val="es-ES_tradnl"/>
        </w:rPr>
        <w:t>s recomendaciones de la</w:t>
      </w:r>
      <w:r w:rsidR="00061CA5" w:rsidRPr="00403638">
        <w:rPr>
          <w:lang w:val="es-ES_tradnl"/>
        </w:rPr>
        <w:t xml:space="preserve"> </w:t>
      </w:r>
      <w:r w:rsidR="00227344" w:rsidRPr="00403638">
        <w:rPr>
          <w:lang w:val="es-ES_tradnl"/>
        </w:rPr>
        <w:t>Agenda para el Desarrollo</w:t>
      </w:r>
      <w:r w:rsidR="00430D87">
        <w:rPr>
          <w:lang w:val="es-ES_tradnl"/>
        </w:rPr>
        <w:t xml:space="preserve"> (AD)</w:t>
      </w:r>
      <w:r w:rsidR="00227344" w:rsidRPr="00403638">
        <w:rPr>
          <w:lang w:val="es-ES_tradnl"/>
        </w:rPr>
        <w:t xml:space="preserve"> </w:t>
      </w:r>
      <w:r w:rsidR="00B61266" w:rsidRPr="00403638">
        <w:rPr>
          <w:lang w:val="es-ES_tradnl"/>
        </w:rPr>
        <w:t xml:space="preserve">aprobadas </w:t>
      </w:r>
      <w:r w:rsidR="003E2FC7" w:rsidRPr="00403638">
        <w:rPr>
          <w:lang w:val="es-ES_tradnl"/>
        </w:rPr>
        <w:t xml:space="preserve">en </w:t>
      </w:r>
      <w:r w:rsidR="00227344" w:rsidRPr="00403638">
        <w:rPr>
          <w:lang w:val="es-ES_tradnl"/>
        </w:rPr>
        <w:t xml:space="preserve">2007 </w:t>
      </w:r>
      <w:r w:rsidR="00B61266" w:rsidRPr="00403638">
        <w:rPr>
          <w:lang w:val="es-ES_tradnl"/>
        </w:rPr>
        <w:t>sientan determinados</w:t>
      </w:r>
      <w:r w:rsidR="00227344" w:rsidRPr="00403638">
        <w:rPr>
          <w:lang w:val="es-ES_tradnl"/>
        </w:rPr>
        <w:t xml:space="preserve"> </w:t>
      </w:r>
      <w:r w:rsidR="00B61266" w:rsidRPr="00403638">
        <w:rPr>
          <w:lang w:val="es-ES_tradnl"/>
        </w:rPr>
        <w:t>principio</w:t>
      </w:r>
      <w:r w:rsidR="00227344" w:rsidRPr="00403638">
        <w:rPr>
          <w:lang w:val="es-ES_tradnl"/>
        </w:rPr>
        <w:t>s</w:t>
      </w:r>
      <w:r w:rsidR="00F71474" w:rsidRPr="00403638">
        <w:rPr>
          <w:lang w:val="es-ES_tradnl"/>
        </w:rPr>
        <w:t xml:space="preserve"> que </w:t>
      </w:r>
      <w:r w:rsidR="00C471DB" w:rsidRPr="00403638">
        <w:rPr>
          <w:lang w:val="es-ES_tradnl"/>
        </w:rPr>
        <w:t>guían</w:t>
      </w:r>
      <w:r w:rsidR="00227344" w:rsidRPr="00403638">
        <w:rPr>
          <w:lang w:val="es-ES_tradnl"/>
        </w:rPr>
        <w:t xml:space="preserve"> </w:t>
      </w:r>
      <w:r w:rsidR="00867856" w:rsidRPr="00403638">
        <w:rPr>
          <w:lang w:val="es-ES_tradnl"/>
        </w:rPr>
        <w:t xml:space="preserve">la </w:t>
      </w:r>
      <w:r w:rsidR="000A4C31" w:rsidRPr="00403638">
        <w:rPr>
          <w:lang w:val="es-ES_tradnl"/>
        </w:rPr>
        <w:t xml:space="preserve">labor </w:t>
      </w:r>
      <w:r w:rsidR="000F0D0E" w:rsidRPr="00403638">
        <w:rPr>
          <w:lang w:val="es-ES_tradnl"/>
        </w:rPr>
        <w:t>de la OMPI</w:t>
      </w:r>
      <w:r w:rsidR="00227344" w:rsidRPr="00403638">
        <w:rPr>
          <w:lang w:val="es-ES_tradnl"/>
        </w:rPr>
        <w:t xml:space="preserve"> </w:t>
      </w:r>
      <w:r w:rsidR="003E2FC7" w:rsidRPr="00403638">
        <w:rPr>
          <w:lang w:val="es-ES_tradnl"/>
        </w:rPr>
        <w:t xml:space="preserve">en </w:t>
      </w:r>
      <w:r w:rsidR="001006B2" w:rsidRPr="00403638">
        <w:rPr>
          <w:lang w:val="es-ES_tradnl"/>
        </w:rPr>
        <w:t>la esfera</w:t>
      </w:r>
      <w:r w:rsidR="00317CDB" w:rsidRPr="00403638">
        <w:rPr>
          <w:lang w:val="es-ES_tradnl"/>
        </w:rPr>
        <w:t xml:space="preserve"> de la asistencia </w:t>
      </w:r>
      <w:r w:rsidR="009B1EF7" w:rsidRPr="00403638">
        <w:rPr>
          <w:lang w:val="es-ES_tradnl"/>
        </w:rPr>
        <w:t>técnica</w:t>
      </w:r>
      <w:r w:rsidR="00227344" w:rsidRPr="00403638">
        <w:rPr>
          <w:lang w:val="es-ES_tradnl"/>
        </w:rPr>
        <w:t xml:space="preserve">.  </w:t>
      </w:r>
      <w:r w:rsidR="001006B2" w:rsidRPr="00403638">
        <w:rPr>
          <w:lang w:val="es-ES_tradnl"/>
        </w:rPr>
        <w:t>Por consiguiente</w:t>
      </w:r>
      <w:r w:rsidR="00227344" w:rsidRPr="00403638">
        <w:rPr>
          <w:lang w:val="es-ES_tradnl"/>
        </w:rPr>
        <w:t xml:space="preserve">, </w:t>
      </w:r>
      <w:r w:rsidR="001006B2" w:rsidRPr="00403638">
        <w:rPr>
          <w:lang w:val="es-ES_tradnl"/>
        </w:rPr>
        <w:t xml:space="preserve">las </w:t>
      </w:r>
      <w:r w:rsidR="00067828" w:rsidRPr="00403638">
        <w:rPr>
          <w:lang w:val="es-ES_tradnl"/>
        </w:rPr>
        <w:t xml:space="preserve">actividades de asistencia técnica de la OMPI se </w:t>
      </w:r>
      <w:r w:rsidR="00430D87">
        <w:rPr>
          <w:lang w:val="es-ES_tradnl"/>
        </w:rPr>
        <w:t>realizan</w:t>
      </w:r>
      <w:r w:rsidR="00067828" w:rsidRPr="00403638">
        <w:rPr>
          <w:lang w:val="es-ES_tradnl"/>
        </w:rPr>
        <w:t xml:space="preserve"> </w:t>
      </w:r>
      <w:r w:rsidR="00871AA4" w:rsidRPr="00403638">
        <w:rPr>
          <w:lang w:val="es-ES_tradnl"/>
        </w:rPr>
        <w:t>de manera orientada a potenciar el desarrollo</w:t>
      </w:r>
      <w:r w:rsidR="00C60FD5" w:rsidRPr="00403638">
        <w:rPr>
          <w:lang w:val="es-ES_tradnl"/>
        </w:rPr>
        <w:t xml:space="preserve">, acorde a la </w:t>
      </w:r>
      <w:r w:rsidR="00871AA4" w:rsidRPr="00403638">
        <w:rPr>
          <w:lang w:val="es-ES_tradnl"/>
        </w:rPr>
        <w:t>demanda</w:t>
      </w:r>
      <w:r w:rsidR="00C60FD5" w:rsidRPr="00403638">
        <w:rPr>
          <w:lang w:val="es-ES_tradnl"/>
        </w:rPr>
        <w:t xml:space="preserve"> y </w:t>
      </w:r>
      <w:r w:rsidR="00871AA4" w:rsidRPr="00403638">
        <w:rPr>
          <w:lang w:val="es-ES_tradnl"/>
        </w:rPr>
        <w:t>transparente</w:t>
      </w:r>
      <w:r w:rsidR="004C74B9">
        <w:rPr>
          <w:lang w:val="es-ES_tradnl"/>
        </w:rPr>
        <w:t>;  s</w:t>
      </w:r>
      <w:r w:rsidR="004C1992" w:rsidRPr="00403638">
        <w:rPr>
          <w:lang w:val="es-ES_tradnl"/>
        </w:rPr>
        <w:t xml:space="preserve">e adaptan a cada país y </w:t>
      </w:r>
      <w:r w:rsidR="004C74B9">
        <w:rPr>
          <w:lang w:val="es-ES_tradnl"/>
        </w:rPr>
        <w:t>toman</w:t>
      </w:r>
      <w:r w:rsidR="004C1992" w:rsidRPr="00403638">
        <w:rPr>
          <w:lang w:val="es-ES_tradnl"/>
        </w:rPr>
        <w:t xml:space="preserve"> en </w:t>
      </w:r>
      <w:r w:rsidR="00227344" w:rsidRPr="00403638">
        <w:rPr>
          <w:lang w:val="es-ES_tradnl"/>
        </w:rPr>
        <w:t>consider</w:t>
      </w:r>
      <w:r w:rsidR="003E2FC7" w:rsidRPr="00403638">
        <w:rPr>
          <w:lang w:val="es-ES_tradnl"/>
        </w:rPr>
        <w:t>ación</w:t>
      </w:r>
      <w:r w:rsidR="00227344" w:rsidRPr="00403638">
        <w:rPr>
          <w:lang w:val="es-ES_tradnl"/>
        </w:rPr>
        <w:t xml:space="preserve"> </w:t>
      </w:r>
      <w:r w:rsidR="00AC2691" w:rsidRPr="00403638">
        <w:rPr>
          <w:lang w:val="es-ES_tradnl"/>
        </w:rPr>
        <w:t>las necesidades</w:t>
      </w:r>
      <w:r w:rsidR="00423F4C" w:rsidRPr="00403638">
        <w:rPr>
          <w:lang w:val="es-ES_tradnl"/>
        </w:rPr>
        <w:t xml:space="preserve"> y </w:t>
      </w:r>
      <w:r w:rsidR="00227344" w:rsidRPr="00403638">
        <w:rPr>
          <w:lang w:val="es-ES_tradnl"/>
        </w:rPr>
        <w:t>priori</w:t>
      </w:r>
      <w:r w:rsidR="00067828" w:rsidRPr="00403638">
        <w:rPr>
          <w:lang w:val="es-ES_tradnl"/>
        </w:rPr>
        <w:t>dades</w:t>
      </w:r>
      <w:r w:rsidR="007616A3" w:rsidRPr="00403638">
        <w:rPr>
          <w:lang w:val="es-ES_tradnl"/>
        </w:rPr>
        <w:t xml:space="preserve"> de </w:t>
      </w:r>
      <w:r w:rsidR="00AC2691" w:rsidRPr="00403638">
        <w:rPr>
          <w:lang w:val="es-ES_tradnl"/>
        </w:rPr>
        <w:t xml:space="preserve">los </w:t>
      </w:r>
      <w:r w:rsidR="004C74B9">
        <w:rPr>
          <w:lang w:val="es-ES_tradnl"/>
        </w:rPr>
        <w:t xml:space="preserve">Estados miembros de </w:t>
      </w:r>
      <w:r w:rsidR="004C74B9">
        <w:rPr>
          <w:lang w:val="es-ES_tradnl"/>
        </w:rPr>
        <w:lastRenderedPageBreak/>
        <w:t>la </w:t>
      </w:r>
      <w:r w:rsidR="00227344" w:rsidRPr="00403638">
        <w:rPr>
          <w:lang w:val="es-ES_tradnl"/>
        </w:rPr>
        <w:t>OMPI</w:t>
      </w:r>
      <w:r w:rsidR="00423F4C" w:rsidRPr="00403638">
        <w:rPr>
          <w:lang w:val="es-ES_tradnl"/>
        </w:rPr>
        <w:t xml:space="preserve"> y </w:t>
      </w:r>
      <w:r w:rsidR="00633460" w:rsidRPr="00403638">
        <w:rPr>
          <w:lang w:val="es-ES_tradnl"/>
        </w:rPr>
        <w:t>sus diferentes niveles</w:t>
      </w:r>
      <w:r w:rsidR="007616A3" w:rsidRPr="00403638">
        <w:rPr>
          <w:lang w:val="es-ES_tradnl"/>
        </w:rPr>
        <w:t xml:space="preserve"> de </w:t>
      </w:r>
      <w:r w:rsidR="005970EE" w:rsidRPr="00403638">
        <w:rPr>
          <w:lang w:val="es-ES_tradnl"/>
        </w:rPr>
        <w:t>desarrollo</w:t>
      </w:r>
      <w:r w:rsidR="00227344" w:rsidRPr="00403638">
        <w:rPr>
          <w:lang w:val="es-ES_tradnl"/>
        </w:rPr>
        <w:t xml:space="preserve">. </w:t>
      </w:r>
      <w:r w:rsidR="003E2FC7" w:rsidRPr="00403638">
        <w:rPr>
          <w:lang w:val="es-ES_tradnl"/>
        </w:rPr>
        <w:t xml:space="preserve"> </w:t>
      </w:r>
      <w:r w:rsidR="002C2885" w:rsidRPr="00403638">
        <w:rPr>
          <w:lang w:val="es-ES_tradnl"/>
        </w:rPr>
        <w:t>Además</w:t>
      </w:r>
      <w:r w:rsidR="00227344" w:rsidRPr="00403638">
        <w:rPr>
          <w:lang w:val="es-ES_tradnl"/>
        </w:rPr>
        <w:t xml:space="preserve">, </w:t>
      </w:r>
      <w:r w:rsidR="00D732F4" w:rsidRPr="00403638">
        <w:rPr>
          <w:lang w:val="es-ES_tradnl"/>
        </w:rPr>
        <w:t>según se expresa en</w:t>
      </w:r>
      <w:r w:rsidR="003E2FC7" w:rsidRPr="00403638">
        <w:rPr>
          <w:lang w:val="es-ES_tradnl"/>
        </w:rPr>
        <w:t xml:space="preserve"> </w:t>
      </w:r>
      <w:r w:rsidR="005358C3" w:rsidRPr="00403638">
        <w:rPr>
          <w:lang w:val="es-ES_tradnl"/>
        </w:rPr>
        <w:t xml:space="preserve">el </w:t>
      </w:r>
      <w:r w:rsidR="00227344" w:rsidRPr="00403638">
        <w:rPr>
          <w:lang w:val="es-ES_tradnl"/>
        </w:rPr>
        <w:t xml:space="preserve">Plan Estratégico a Mediano Plazo </w:t>
      </w:r>
      <w:r w:rsidR="00CF6981" w:rsidRPr="00403638">
        <w:rPr>
          <w:lang w:val="es-ES_tradnl"/>
        </w:rPr>
        <w:t xml:space="preserve">de la Organización Mundial de la Propiedad Intelectual </w:t>
      </w:r>
      <w:r w:rsidR="002F0659">
        <w:rPr>
          <w:lang w:val="es-ES_tradnl"/>
        </w:rPr>
        <w:t>para </w:t>
      </w:r>
      <w:r w:rsidR="00227344" w:rsidRPr="00403638">
        <w:rPr>
          <w:lang w:val="es-ES_tradnl"/>
        </w:rPr>
        <w:t>2016</w:t>
      </w:r>
      <w:r w:rsidR="004C74B9">
        <w:rPr>
          <w:lang w:val="es-ES_tradnl"/>
        </w:rPr>
        <w:noBreakHyphen/>
      </w:r>
      <w:r w:rsidR="00227344" w:rsidRPr="00403638">
        <w:rPr>
          <w:lang w:val="es-ES_tradnl"/>
        </w:rPr>
        <w:t>2021</w:t>
      </w:r>
      <w:r w:rsidR="004C74B9">
        <w:rPr>
          <w:lang w:val="es-ES_tradnl"/>
        </w:rPr>
        <w:t>,</w:t>
      </w:r>
      <w:r w:rsidR="00227344" w:rsidRPr="00403638">
        <w:rPr>
          <w:rStyle w:val="FootnoteReference"/>
          <w:lang w:val="es-ES_tradnl"/>
        </w:rPr>
        <w:footnoteReference w:id="2"/>
      </w:r>
      <w:r w:rsidR="00227344" w:rsidRPr="00403638">
        <w:rPr>
          <w:lang w:val="es-ES_tradnl"/>
        </w:rPr>
        <w:t xml:space="preserve"> </w:t>
      </w:r>
      <w:r w:rsidR="007F1DF8" w:rsidRPr="00403638">
        <w:rPr>
          <w:lang w:val="es-ES_tradnl"/>
        </w:rPr>
        <w:t>las actividades</w:t>
      </w:r>
      <w:r w:rsidR="00477C78" w:rsidRPr="00403638">
        <w:rPr>
          <w:lang w:val="es-ES_tradnl"/>
        </w:rPr>
        <w:t xml:space="preserve"> de asistencia técnica</w:t>
      </w:r>
      <w:r w:rsidR="001F21F8" w:rsidRPr="00403638">
        <w:rPr>
          <w:lang w:val="es-ES_tradnl"/>
        </w:rPr>
        <w:t xml:space="preserve"> de </w:t>
      </w:r>
      <w:r w:rsidR="00477C78" w:rsidRPr="00403638">
        <w:rPr>
          <w:lang w:val="es-ES_tradnl"/>
        </w:rPr>
        <w:t>la OMPI</w:t>
      </w:r>
      <w:r w:rsidR="00227344" w:rsidRPr="00403638">
        <w:rPr>
          <w:lang w:val="es-ES_tradnl"/>
        </w:rPr>
        <w:t xml:space="preserve"> </w:t>
      </w:r>
      <w:r w:rsidR="007F1DF8" w:rsidRPr="00403638">
        <w:rPr>
          <w:lang w:val="es-ES_tradnl"/>
        </w:rPr>
        <w:t xml:space="preserve">se </w:t>
      </w:r>
      <w:r w:rsidR="00C471DB" w:rsidRPr="00403638">
        <w:rPr>
          <w:lang w:val="es-ES_tradnl"/>
        </w:rPr>
        <w:t>guían</w:t>
      </w:r>
      <w:r w:rsidR="002E197F" w:rsidRPr="00403638">
        <w:rPr>
          <w:lang w:val="es-ES_tradnl"/>
        </w:rPr>
        <w:t xml:space="preserve"> por </w:t>
      </w:r>
      <w:r w:rsidR="007175B1" w:rsidRPr="00403638">
        <w:rPr>
          <w:lang w:val="es-ES_tradnl"/>
        </w:rPr>
        <w:t>la meta estratégica</w:t>
      </w:r>
      <w:r w:rsidR="00227344" w:rsidRPr="00403638">
        <w:rPr>
          <w:lang w:val="es-ES_tradnl"/>
        </w:rPr>
        <w:t xml:space="preserve"> III:  </w:t>
      </w:r>
      <w:r w:rsidR="00A652C3" w:rsidRPr="00403638">
        <w:rPr>
          <w:lang w:val="es-ES_tradnl"/>
        </w:rPr>
        <w:t xml:space="preserve">Facilitar el uso de la PI </w:t>
      </w:r>
      <w:r w:rsidR="00CE063A" w:rsidRPr="00403638">
        <w:rPr>
          <w:lang w:val="es-ES_tradnl"/>
        </w:rPr>
        <w:t>en aras d</w:t>
      </w:r>
      <w:r w:rsidR="00A652C3" w:rsidRPr="00403638">
        <w:rPr>
          <w:lang w:val="es-ES_tradnl"/>
        </w:rPr>
        <w:t>el desarrollo</w:t>
      </w:r>
      <w:r w:rsidR="00227344" w:rsidRPr="00403638">
        <w:rPr>
          <w:lang w:val="es-ES_tradnl"/>
        </w:rPr>
        <w:t xml:space="preserve">.  </w:t>
      </w:r>
      <w:r w:rsidR="006527E7" w:rsidRPr="00403638">
        <w:rPr>
          <w:lang w:val="es-ES_tradnl"/>
        </w:rPr>
        <w:t>Dicha m</w:t>
      </w:r>
      <w:r w:rsidR="007175B1" w:rsidRPr="00403638">
        <w:rPr>
          <w:lang w:val="es-ES_tradnl"/>
        </w:rPr>
        <w:t>eta estratégica</w:t>
      </w:r>
      <w:r w:rsidR="00227344" w:rsidRPr="00403638">
        <w:rPr>
          <w:lang w:val="es-ES_tradnl"/>
        </w:rPr>
        <w:t xml:space="preserve"> </w:t>
      </w:r>
      <w:r w:rsidR="006176C8" w:rsidRPr="00403638">
        <w:rPr>
          <w:lang w:val="es-ES_tradnl"/>
        </w:rPr>
        <w:t xml:space="preserve">abarca de forma horizontal a todos </w:t>
      </w:r>
      <w:r w:rsidR="004A6045" w:rsidRPr="00403638">
        <w:rPr>
          <w:lang w:val="es-ES_tradnl"/>
        </w:rPr>
        <w:t>los programas</w:t>
      </w:r>
      <w:r w:rsidR="00423F4C" w:rsidRPr="00403638">
        <w:rPr>
          <w:lang w:val="es-ES_tradnl"/>
        </w:rPr>
        <w:t xml:space="preserve"> y </w:t>
      </w:r>
      <w:r w:rsidR="000A34E1" w:rsidRPr="00403638">
        <w:rPr>
          <w:lang w:val="es-ES_tradnl"/>
        </w:rPr>
        <w:t>sectores</w:t>
      </w:r>
      <w:r w:rsidR="007616A3" w:rsidRPr="00403638">
        <w:rPr>
          <w:lang w:val="es-ES_tradnl"/>
        </w:rPr>
        <w:t xml:space="preserve"> </w:t>
      </w:r>
      <w:r w:rsidR="00DE43C8" w:rsidRPr="00403638">
        <w:rPr>
          <w:lang w:val="es-ES_tradnl"/>
        </w:rPr>
        <w:t>de la Organización</w:t>
      </w:r>
      <w:r w:rsidR="00227344" w:rsidRPr="00403638">
        <w:rPr>
          <w:lang w:val="es-ES_tradnl"/>
        </w:rPr>
        <w:t xml:space="preserve">.  </w:t>
      </w:r>
    </w:p>
    <w:p w:rsidR="00227344" w:rsidRPr="00403638" w:rsidRDefault="00227344" w:rsidP="002F0659">
      <w:pPr>
        <w:rPr>
          <w:lang w:val="es-ES_tradnl"/>
        </w:rPr>
      </w:pPr>
    </w:p>
    <w:p w:rsidR="0052344F" w:rsidRPr="00403638" w:rsidRDefault="003A23C3" w:rsidP="002F0659">
      <w:pPr>
        <w:rPr>
          <w:lang w:val="es-ES_tradnl"/>
        </w:rPr>
      </w:pPr>
      <w:r w:rsidRPr="00403638">
        <w:rPr>
          <w:lang w:val="es-ES_tradnl"/>
        </w:rPr>
        <w:fldChar w:fldCharType="begin"/>
      </w:r>
      <w:r w:rsidRPr="00403638">
        <w:rPr>
          <w:lang w:val="es-ES_tradnl"/>
        </w:rPr>
        <w:instrText xml:space="preserve"> AUTONUM  </w:instrText>
      </w:r>
      <w:r w:rsidRPr="00403638">
        <w:rPr>
          <w:lang w:val="es-ES_tradnl"/>
        </w:rPr>
        <w:fldChar w:fldCharType="end"/>
      </w:r>
      <w:r w:rsidRPr="00403638">
        <w:rPr>
          <w:lang w:val="es-ES_tradnl"/>
        </w:rPr>
        <w:tab/>
      </w:r>
      <w:r w:rsidR="00D86DE3" w:rsidRPr="00403638">
        <w:rPr>
          <w:lang w:val="es-ES_tradnl"/>
        </w:rPr>
        <w:t>En la prestación</w:t>
      </w:r>
      <w:r w:rsidR="00227344" w:rsidRPr="00403638">
        <w:rPr>
          <w:lang w:val="es-ES_tradnl"/>
        </w:rPr>
        <w:t xml:space="preserve"> </w:t>
      </w:r>
      <w:r w:rsidR="00D86DE3" w:rsidRPr="00403638">
        <w:rPr>
          <w:lang w:val="es-ES_tradnl"/>
        </w:rPr>
        <w:t xml:space="preserve">de su </w:t>
      </w:r>
      <w:r w:rsidR="009B1EF7" w:rsidRPr="00403638">
        <w:rPr>
          <w:lang w:val="es-ES_tradnl"/>
        </w:rPr>
        <w:t>asistencia técnica</w:t>
      </w:r>
      <w:r w:rsidR="004C74B9">
        <w:rPr>
          <w:lang w:val="es-ES_tradnl"/>
        </w:rPr>
        <w:t>,</w:t>
      </w:r>
      <w:r w:rsidR="00D86DE3" w:rsidRPr="00403638">
        <w:rPr>
          <w:lang w:val="es-ES_tradnl"/>
        </w:rPr>
        <w:t xml:space="preserve"> la OMPI </w:t>
      </w:r>
      <w:r w:rsidR="00E42284" w:rsidRPr="00403638">
        <w:rPr>
          <w:lang w:val="es-ES_tradnl"/>
        </w:rPr>
        <w:t>cuenta no solo con sus propios</w:t>
      </w:r>
      <w:r w:rsidR="00227344" w:rsidRPr="00403638">
        <w:rPr>
          <w:lang w:val="es-ES_tradnl"/>
        </w:rPr>
        <w:t xml:space="preserve"> recursos humanos</w:t>
      </w:r>
      <w:r w:rsidR="00423F4C" w:rsidRPr="00403638">
        <w:rPr>
          <w:lang w:val="es-ES_tradnl"/>
        </w:rPr>
        <w:t xml:space="preserve"> y </w:t>
      </w:r>
      <w:r w:rsidR="00D7284E" w:rsidRPr="00403638">
        <w:rPr>
          <w:lang w:val="es-ES_tradnl"/>
        </w:rPr>
        <w:t>conocimientos especial</w:t>
      </w:r>
      <w:r w:rsidR="004C74B9">
        <w:rPr>
          <w:lang w:val="es-ES_tradnl"/>
        </w:rPr>
        <w:t>izado</w:t>
      </w:r>
      <w:r w:rsidR="00D7284E" w:rsidRPr="00403638">
        <w:rPr>
          <w:lang w:val="es-ES_tradnl"/>
        </w:rPr>
        <w:t>s</w:t>
      </w:r>
      <w:r w:rsidR="00227344" w:rsidRPr="00403638">
        <w:rPr>
          <w:lang w:val="es-ES_tradnl"/>
        </w:rPr>
        <w:t xml:space="preserve">, </w:t>
      </w:r>
      <w:r w:rsidR="00D7284E" w:rsidRPr="00403638">
        <w:rPr>
          <w:lang w:val="es-ES_tradnl"/>
        </w:rPr>
        <w:t xml:space="preserve">sino que </w:t>
      </w:r>
      <w:r w:rsidR="00AF6843" w:rsidRPr="00403638">
        <w:rPr>
          <w:lang w:val="es-ES_tradnl"/>
        </w:rPr>
        <w:t>contrata</w:t>
      </w:r>
      <w:r w:rsidR="00D7284E" w:rsidRPr="00403638">
        <w:rPr>
          <w:lang w:val="es-ES_tradnl"/>
        </w:rPr>
        <w:t xml:space="preserve"> a varios </w:t>
      </w:r>
      <w:r w:rsidR="00B14D6B" w:rsidRPr="00403638">
        <w:rPr>
          <w:lang w:val="es-ES_tradnl"/>
        </w:rPr>
        <w:t>expertos externos</w:t>
      </w:r>
      <w:r w:rsidR="00227344" w:rsidRPr="00403638">
        <w:rPr>
          <w:lang w:val="es-ES_tradnl"/>
        </w:rPr>
        <w:t xml:space="preserve"> </w:t>
      </w:r>
      <w:r w:rsidR="00B14D6B" w:rsidRPr="00403638">
        <w:rPr>
          <w:lang w:val="es-ES_tradnl"/>
        </w:rPr>
        <w:t>p</w:t>
      </w:r>
      <w:r w:rsidR="00D55674" w:rsidRPr="00403638">
        <w:rPr>
          <w:lang w:val="es-ES_tradnl"/>
        </w:rPr>
        <w:t>ara que ayud</w:t>
      </w:r>
      <w:r w:rsidR="00B14D6B" w:rsidRPr="00403638">
        <w:rPr>
          <w:lang w:val="es-ES_tradnl"/>
        </w:rPr>
        <w:t xml:space="preserve">en a la </w:t>
      </w:r>
      <w:r w:rsidR="00227344" w:rsidRPr="00403638">
        <w:rPr>
          <w:lang w:val="es-ES_tradnl"/>
        </w:rPr>
        <w:t xml:space="preserve">Organización </w:t>
      </w:r>
      <w:r w:rsidR="00B14D6B" w:rsidRPr="00403638">
        <w:rPr>
          <w:lang w:val="es-ES_tradnl"/>
        </w:rPr>
        <w:t xml:space="preserve">a ejecutar eficazmente sus </w:t>
      </w:r>
      <w:r w:rsidR="00227344" w:rsidRPr="00403638">
        <w:rPr>
          <w:lang w:val="es-ES_tradnl"/>
        </w:rPr>
        <w:t>activi</w:t>
      </w:r>
      <w:r w:rsidR="00067828" w:rsidRPr="00403638">
        <w:rPr>
          <w:lang w:val="es-ES_tradnl"/>
        </w:rPr>
        <w:t>dades</w:t>
      </w:r>
      <w:r w:rsidR="00423F4C" w:rsidRPr="00403638">
        <w:rPr>
          <w:lang w:val="es-ES_tradnl"/>
        </w:rPr>
        <w:t xml:space="preserve"> y </w:t>
      </w:r>
      <w:r w:rsidR="001A0462" w:rsidRPr="00403638">
        <w:rPr>
          <w:lang w:val="es-ES_tradnl"/>
        </w:rPr>
        <w:t>proyecto</w:t>
      </w:r>
      <w:r w:rsidR="00227344" w:rsidRPr="00403638">
        <w:rPr>
          <w:lang w:val="es-ES_tradnl"/>
        </w:rPr>
        <w:t>s.</w:t>
      </w:r>
    </w:p>
    <w:p w:rsidR="00227344" w:rsidRPr="00403638" w:rsidRDefault="00227344" w:rsidP="002F0659">
      <w:pPr>
        <w:rPr>
          <w:lang w:val="es-ES_tradnl"/>
        </w:rPr>
      </w:pPr>
    </w:p>
    <w:p w:rsidR="00CB5B05" w:rsidRPr="00403638" w:rsidRDefault="003A23C3" w:rsidP="002F0659">
      <w:pPr>
        <w:rPr>
          <w:lang w:val="es-ES_tradnl"/>
        </w:rPr>
      </w:pPr>
      <w:r w:rsidRPr="00403638">
        <w:rPr>
          <w:lang w:val="es-ES_tradnl"/>
        </w:rPr>
        <w:fldChar w:fldCharType="begin"/>
      </w:r>
      <w:r w:rsidRPr="00403638">
        <w:rPr>
          <w:lang w:val="es-ES_tradnl"/>
        </w:rPr>
        <w:instrText xml:space="preserve"> AUTONUM  </w:instrText>
      </w:r>
      <w:r w:rsidRPr="00403638">
        <w:rPr>
          <w:lang w:val="es-ES_tradnl"/>
        </w:rPr>
        <w:fldChar w:fldCharType="end"/>
      </w:r>
      <w:r w:rsidRPr="00403638">
        <w:rPr>
          <w:lang w:val="es-ES_tradnl"/>
        </w:rPr>
        <w:tab/>
      </w:r>
      <w:r w:rsidR="007A0153" w:rsidRPr="00403638">
        <w:rPr>
          <w:lang w:val="es-ES_tradnl"/>
        </w:rPr>
        <w:t>El marco</w:t>
      </w:r>
      <w:r w:rsidR="0052344F" w:rsidRPr="00403638">
        <w:rPr>
          <w:lang w:val="es-ES_tradnl"/>
        </w:rPr>
        <w:t xml:space="preserve"> </w:t>
      </w:r>
      <w:r w:rsidR="007A0153" w:rsidRPr="00403638">
        <w:rPr>
          <w:lang w:val="es-ES_tradnl"/>
        </w:rPr>
        <w:t xml:space="preserve">general </w:t>
      </w:r>
      <w:r w:rsidR="0008181F" w:rsidRPr="00403638">
        <w:rPr>
          <w:lang w:val="es-ES_tradnl"/>
        </w:rPr>
        <w:t xml:space="preserve">para </w:t>
      </w:r>
      <w:r w:rsidR="007D6D46" w:rsidRPr="00403638">
        <w:rPr>
          <w:lang w:val="es-ES_tradnl"/>
        </w:rPr>
        <w:t>contratar</w:t>
      </w:r>
      <w:r w:rsidR="0052344F" w:rsidRPr="00403638">
        <w:rPr>
          <w:lang w:val="es-ES_tradnl"/>
        </w:rPr>
        <w:t xml:space="preserve"> </w:t>
      </w:r>
      <w:r w:rsidR="0008181F" w:rsidRPr="00403638">
        <w:rPr>
          <w:lang w:val="es-ES_tradnl"/>
        </w:rPr>
        <w:t>consultores externos</w:t>
      </w:r>
      <w:r w:rsidR="0052344F" w:rsidRPr="00403638">
        <w:rPr>
          <w:lang w:val="es-ES_tradnl"/>
        </w:rPr>
        <w:t xml:space="preserve"> </w:t>
      </w:r>
      <w:r w:rsidR="0008181F" w:rsidRPr="00403638">
        <w:rPr>
          <w:lang w:val="es-ES_tradnl"/>
        </w:rPr>
        <w:t xml:space="preserve">está recogido en la </w:t>
      </w:r>
      <w:r w:rsidR="0052344F" w:rsidRPr="00403638">
        <w:rPr>
          <w:lang w:val="es-ES_tradnl"/>
        </w:rPr>
        <w:t>orden de servicio</w:t>
      </w:r>
      <w:r w:rsidR="00462301" w:rsidRPr="00403638">
        <w:rPr>
          <w:lang w:val="es-ES_tradnl"/>
        </w:rPr>
        <w:t xml:space="preserve"> n.º </w:t>
      </w:r>
      <w:r w:rsidR="0052344F" w:rsidRPr="00403638">
        <w:rPr>
          <w:lang w:val="es-ES_tradnl"/>
        </w:rPr>
        <w:t>45/2013 “</w:t>
      </w:r>
      <w:r w:rsidR="008A1541" w:rsidRPr="00403638">
        <w:rPr>
          <w:lang w:val="es-ES_tradnl"/>
        </w:rPr>
        <w:t>Política</w:t>
      </w:r>
      <w:r w:rsidR="0052344F" w:rsidRPr="00403638">
        <w:rPr>
          <w:lang w:val="es-ES_tradnl"/>
        </w:rPr>
        <w:t xml:space="preserve"> </w:t>
      </w:r>
      <w:r w:rsidR="004C74B9" w:rsidRPr="00403638">
        <w:rPr>
          <w:lang w:val="es-ES_tradnl"/>
        </w:rPr>
        <w:t xml:space="preserve">de la OMPI </w:t>
      </w:r>
      <w:r w:rsidR="004C74B9">
        <w:rPr>
          <w:lang w:val="es-ES_tradnl"/>
        </w:rPr>
        <w:t>sobre los</w:t>
      </w:r>
      <w:r w:rsidR="008A1541" w:rsidRPr="00403638">
        <w:rPr>
          <w:lang w:val="es-ES_tradnl"/>
        </w:rPr>
        <w:t xml:space="preserve"> </w:t>
      </w:r>
      <w:r w:rsidR="00C17A2E" w:rsidRPr="00403638">
        <w:rPr>
          <w:lang w:val="es-ES_tradnl"/>
        </w:rPr>
        <w:t xml:space="preserve">servicios de </w:t>
      </w:r>
      <w:r w:rsidR="00A70E5E" w:rsidRPr="00403638">
        <w:rPr>
          <w:lang w:val="es-ES_tradnl"/>
        </w:rPr>
        <w:t>contratista</w:t>
      </w:r>
      <w:r w:rsidR="00C17A2E" w:rsidRPr="00403638">
        <w:rPr>
          <w:lang w:val="es-ES_tradnl"/>
        </w:rPr>
        <w:t>s particulares</w:t>
      </w:r>
      <w:r w:rsidR="00781068" w:rsidRPr="00403638">
        <w:rPr>
          <w:lang w:val="es-ES_tradnl"/>
        </w:rPr>
        <w:t xml:space="preserve">” </w:t>
      </w:r>
      <w:r w:rsidR="00423F4C" w:rsidRPr="00403638">
        <w:rPr>
          <w:lang w:val="es-ES_tradnl"/>
        </w:rPr>
        <w:t xml:space="preserve">y </w:t>
      </w:r>
      <w:r w:rsidR="00C17A2E" w:rsidRPr="00403638">
        <w:rPr>
          <w:lang w:val="es-ES_tradnl"/>
        </w:rPr>
        <w:t xml:space="preserve">en el Reglamento Financiero y </w:t>
      </w:r>
      <w:r w:rsidR="00757AC5" w:rsidRPr="00403638">
        <w:rPr>
          <w:lang w:val="es-ES_tradnl"/>
        </w:rPr>
        <w:t>Reglamentación</w:t>
      </w:r>
      <w:r w:rsidR="00C17A2E" w:rsidRPr="00403638">
        <w:rPr>
          <w:lang w:val="es-ES_tradnl"/>
        </w:rPr>
        <w:t xml:space="preserve"> Financiera de la OMPI</w:t>
      </w:r>
      <w:r w:rsidR="0052344F" w:rsidRPr="00403638">
        <w:rPr>
          <w:lang w:val="es-ES_tradnl"/>
        </w:rPr>
        <w:t xml:space="preserve">, </w:t>
      </w:r>
      <w:r w:rsidR="006447E6" w:rsidRPr="00403638">
        <w:rPr>
          <w:lang w:val="es-ES_tradnl"/>
        </w:rPr>
        <w:t>particularmente</w:t>
      </w:r>
      <w:r w:rsidR="003E2FC7" w:rsidRPr="00403638">
        <w:rPr>
          <w:lang w:val="es-ES_tradnl"/>
        </w:rPr>
        <w:t xml:space="preserve"> en</w:t>
      </w:r>
      <w:r w:rsidR="00FF269D" w:rsidRPr="00403638">
        <w:rPr>
          <w:lang w:val="es-ES_tradnl"/>
        </w:rPr>
        <w:t xml:space="preserve"> su c</w:t>
      </w:r>
      <w:r w:rsidR="006447E6" w:rsidRPr="00403638">
        <w:rPr>
          <w:lang w:val="es-ES_tradnl"/>
        </w:rPr>
        <w:t>apítulo</w:t>
      </w:r>
      <w:r w:rsidR="0052344F" w:rsidRPr="00403638">
        <w:rPr>
          <w:lang w:val="es-ES_tradnl"/>
        </w:rPr>
        <w:t xml:space="preserve"> 5</w:t>
      </w:r>
      <w:r w:rsidR="004C74B9">
        <w:rPr>
          <w:lang w:val="es-ES_tradnl"/>
        </w:rPr>
        <w:t>.</w:t>
      </w:r>
      <w:r w:rsidR="00D42733" w:rsidRPr="00403638">
        <w:rPr>
          <w:rStyle w:val="FootnoteReference"/>
          <w:lang w:val="es-ES_tradnl"/>
        </w:rPr>
        <w:footnoteReference w:id="3"/>
      </w:r>
      <w:r w:rsidR="00CB5B05" w:rsidRPr="00403638">
        <w:rPr>
          <w:lang w:val="es-ES_tradnl"/>
        </w:rPr>
        <w:t xml:space="preserve">  </w:t>
      </w:r>
      <w:r w:rsidR="00DB768B" w:rsidRPr="00403638">
        <w:rPr>
          <w:lang w:val="es-ES_tradnl"/>
        </w:rPr>
        <w:t xml:space="preserve">Dicho </w:t>
      </w:r>
      <w:r w:rsidR="007A0153" w:rsidRPr="00403638">
        <w:rPr>
          <w:lang w:val="es-ES_tradnl"/>
        </w:rPr>
        <w:t>marco</w:t>
      </w:r>
      <w:r w:rsidR="00CB5B05" w:rsidRPr="00403638">
        <w:rPr>
          <w:lang w:val="es-ES_tradnl"/>
        </w:rPr>
        <w:t xml:space="preserve">, </w:t>
      </w:r>
      <w:r w:rsidR="00F671D1" w:rsidRPr="00403638">
        <w:rPr>
          <w:lang w:val="es-ES_tradnl"/>
        </w:rPr>
        <w:t xml:space="preserve">que </w:t>
      </w:r>
      <w:r w:rsidR="000D52A6" w:rsidRPr="00403638">
        <w:rPr>
          <w:lang w:val="es-ES_tradnl"/>
        </w:rPr>
        <w:t xml:space="preserve">comprende </w:t>
      </w:r>
      <w:r w:rsidR="00F671D1" w:rsidRPr="00403638">
        <w:rPr>
          <w:lang w:val="es-ES_tradnl"/>
        </w:rPr>
        <w:t xml:space="preserve">algunos </w:t>
      </w:r>
      <w:r w:rsidR="00B61266" w:rsidRPr="00403638">
        <w:rPr>
          <w:lang w:val="es-ES_tradnl"/>
        </w:rPr>
        <w:t>principio</w:t>
      </w:r>
      <w:r w:rsidR="00CB5B05" w:rsidRPr="00403638">
        <w:rPr>
          <w:lang w:val="es-ES_tradnl"/>
        </w:rPr>
        <w:t>s</w:t>
      </w:r>
      <w:r w:rsidR="00423F4C" w:rsidRPr="00403638">
        <w:rPr>
          <w:lang w:val="es-ES_tradnl"/>
        </w:rPr>
        <w:t xml:space="preserve"> </w:t>
      </w:r>
      <w:r w:rsidR="00F671D1" w:rsidRPr="00403638">
        <w:rPr>
          <w:lang w:val="es-ES_tradnl"/>
        </w:rPr>
        <w:t xml:space="preserve">generales </w:t>
      </w:r>
      <w:r w:rsidR="00423F4C" w:rsidRPr="00403638">
        <w:rPr>
          <w:lang w:val="es-ES_tradnl"/>
        </w:rPr>
        <w:t xml:space="preserve">y </w:t>
      </w:r>
      <w:r w:rsidR="00FF68A2" w:rsidRPr="00403638">
        <w:rPr>
          <w:lang w:val="es-ES_tradnl"/>
        </w:rPr>
        <w:t>proce</w:t>
      </w:r>
      <w:r w:rsidR="00A064B0" w:rsidRPr="00403638">
        <w:rPr>
          <w:lang w:val="es-ES_tradnl"/>
        </w:rPr>
        <w:t xml:space="preserve">dimientos </w:t>
      </w:r>
      <w:r w:rsidR="00FF68A2" w:rsidRPr="00403638">
        <w:rPr>
          <w:lang w:val="es-ES_tradnl"/>
        </w:rPr>
        <w:t>de selección</w:t>
      </w:r>
      <w:r w:rsidR="00CB5B05" w:rsidRPr="00403638">
        <w:rPr>
          <w:lang w:val="es-ES_tradnl"/>
        </w:rPr>
        <w:t xml:space="preserve">, </w:t>
      </w:r>
      <w:r w:rsidR="00B6322C" w:rsidRPr="00403638">
        <w:rPr>
          <w:lang w:val="es-ES_tradnl"/>
        </w:rPr>
        <w:t xml:space="preserve">figura </w:t>
      </w:r>
      <w:r w:rsidR="003E2FC7" w:rsidRPr="00403638">
        <w:rPr>
          <w:lang w:val="es-ES_tradnl"/>
        </w:rPr>
        <w:t xml:space="preserve">en </w:t>
      </w:r>
      <w:r w:rsidR="00B6322C" w:rsidRPr="00403638">
        <w:rPr>
          <w:lang w:val="es-ES_tradnl"/>
        </w:rPr>
        <w:t>la</w:t>
      </w:r>
      <w:r w:rsidR="000D52A6" w:rsidRPr="00403638">
        <w:rPr>
          <w:lang w:val="es-ES_tradnl"/>
        </w:rPr>
        <w:t xml:space="preserve"> sección </w:t>
      </w:r>
      <w:r w:rsidR="00CB5B05" w:rsidRPr="00403638">
        <w:rPr>
          <w:lang w:val="es-ES_tradnl"/>
        </w:rPr>
        <w:t>II</w:t>
      </w:r>
      <w:r w:rsidR="007616A3" w:rsidRPr="00403638">
        <w:rPr>
          <w:lang w:val="es-ES_tradnl"/>
        </w:rPr>
        <w:t xml:space="preserve"> </w:t>
      </w:r>
      <w:r w:rsidR="004E15EF" w:rsidRPr="00403638">
        <w:rPr>
          <w:lang w:val="es-ES_tradnl"/>
        </w:rPr>
        <w:t>del presente</w:t>
      </w:r>
      <w:r w:rsidR="00642D6A" w:rsidRPr="00403638">
        <w:rPr>
          <w:lang w:val="es-ES_tradnl"/>
        </w:rPr>
        <w:t xml:space="preserve"> documento</w:t>
      </w:r>
      <w:r w:rsidR="00CB5B05" w:rsidRPr="00403638">
        <w:rPr>
          <w:lang w:val="es-ES_tradnl"/>
        </w:rPr>
        <w:t>.</w:t>
      </w:r>
      <w:r w:rsidR="0098444F">
        <w:rPr>
          <w:lang w:val="es-ES_tradnl"/>
        </w:rPr>
        <w:t xml:space="preserve"> </w:t>
      </w:r>
    </w:p>
    <w:p w:rsidR="00CB5B05" w:rsidRPr="00403638" w:rsidRDefault="00CB5B05" w:rsidP="002F0659">
      <w:pPr>
        <w:rPr>
          <w:lang w:val="es-ES_tradnl"/>
        </w:rPr>
      </w:pPr>
    </w:p>
    <w:p w:rsidR="0052344F" w:rsidRPr="00403638" w:rsidRDefault="003A23C3" w:rsidP="002F0659">
      <w:pPr>
        <w:rPr>
          <w:lang w:val="es-ES_tradnl"/>
        </w:rPr>
      </w:pPr>
      <w:r w:rsidRPr="00403638">
        <w:rPr>
          <w:lang w:val="es-ES_tradnl"/>
        </w:rPr>
        <w:fldChar w:fldCharType="begin"/>
      </w:r>
      <w:r w:rsidRPr="00403638">
        <w:rPr>
          <w:lang w:val="es-ES_tradnl"/>
        </w:rPr>
        <w:instrText xml:space="preserve"> AUTONUM  </w:instrText>
      </w:r>
      <w:r w:rsidRPr="00403638">
        <w:rPr>
          <w:lang w:val="es-ES_tradnl"/>
        </w:rPr>
        <w:fldChar w:fldCharType="end"/>
      </w:r>
      <w:r w:rsidRPr="00403638">
        <w:rPr>
          <w:lang w:val="es-ES_tradnl"/>
        </w:rPr>
        <w:tab/>
      </w:r>
      <w:r w:rsidR="00676237" w:rsidRPr="00403638">
        <w:rPr>
          <w:lang w:val="es-ES_tradnl"/>
        </w:rPr>
        <w:t>Además</w:t>
      </w:r>
      <w:r w:rsidR="00227344" w:rsidRPr="00403638">
        <w:rPr>
          <w:lang w:val="es-ES_tradnl"/>
        </w:rPr>
        <w:t xml:space="preserve">, </w:t>
      </w:r>
      <w:r w:rsidR="00676237" w:rsidRPr="00403638">
        <w:rPr>
          <w:lang w:val="es-ES_tradnl"/>
        </w:rPr>
        <w:t xml:space="preserve">dada </w:t>
      </w:r>
      <w:r w:rsidR="00FF269D" w:rsidRPr="00403638">
        <w:rPr>
          <w:lang w:val="es-ES_tradnl"/>
        </w:rPr>
        <w:t xml:space="preserve">su </w:t>
      </w:r>
      <w:r w:rsidR="00227344" w:rsidRPr="00403638">
        <w:rPr>
          <w:lang w:val="es-ES_tradnl"/>
        </w:rPr>
        <w:t xml:space="preserve">particular </w:t>
      </w:r>
      <w:r w:rsidR="00676237" w:rsidRPr="00403638">
        <w:rPr>
          <w:lang w:val="es-ES_tradnl"/>
        </w:rPr>
        <w:t>naturaleza</w:t>
      </w:r>
      <w:r w:rsidR="00227344" w:rsidRPr="00403638">
        <w:rPr>
          <w:lang w:val="es-ES_tradnl"/>
        </w:rPr>
        <w:t xml:space="preserve">, </w:t>
      </w:r>
      <w:r w:rsidR="00676237" w:rsidRPr="00403638">
        <w:rPr>
          <w:lang w:val="es-ES_tradnl"/>
        </w:rPr>
        <w:t xml:space="preserve">la </w:t>
      </w:r>
      <w:r w:rsidR="00227344" w:rsidRPr="00403638">
        <w:rPr>
          <w:lang w:val="es-ES_tradnl"/>
        </w:rPr>
        <w:t xml:space="preserve">Organización </w:t>
      </w:r>
      <w:r w:rsidR="00585D28" w:rsidRPr="00403638">
        <w:rPr>
          <w:lang w:val="es-ES_tradnl"/>
        </w:rPr>
        <w:t>aplica</w:t>
      </w:r>
      <w:r w:rsidR="00227344" w:rsidRPr="00403638">
        <w:rPr>
          <w:lang w:val="es-ES_tradnl"/>
        </w:rPr>
        <w:t xml:space="preserve"> </w:t>
      </w:r>
      <w:r w:rsidR="00D42733" w:rsidRPr="00403638">
        <w:rPr>
          <w:i/>
          <w:lang w:val="es-ES_tradnl"/>
        </w:rPr>
        <w:t>de facto</w:t>
      </w:r>
      <w:r w:rsidR="00D42733" w:rsidRPr="00403638">
        <w:rPr>
          <w:lang w:val="es-ES_tradnl"/>
        </w:rPr>
        <w:t xml:space="preserve"> </w:t>
      </w:r>
      <w:r w:rsidR="00585D28" w:rsidRPr="00403638">
        <w:rPr>
          <w:lang w:val="es-ES_tradnl"/>
        </w:rPr>
        <w:t>práctica</w:t>
      </w:r>
      <w:r w:rsidR="00D42733" w:rsidRPr="00403638">
        <w:rPr>
          <w:lang w:val="es-ES_tradnl"/>
        </w:rPr>
        <w:t xml:space="preserve">s </w:t>
      </w:r>
      <w:r w:rsidR="00585D28" w:rsidRPr="00403638">
        <w:rPr>
          <w:lang w:val="es-ES_tradnl"/>
        </w:rPr>
        <w:t xml:space="preserve">de </w:t>
      </w:r>
      <w:r w:rsidR="00D42733" w:rsidRPr="00403638">
        <w:rPr>
          <w:lang w:val="es-ES_tradnl"/>
        </w:rPr>
        <w:t>selec</w:t>
      </w:r>
      <w:r w:rsidR="00F671D1" w:rsidRPr="00403638">
        <w:rPr>
          <w:lang w:val="es-ES_tradnl"/>
        </w:rPr>
        <w:t>ción</w:t>
      </w:r>
      <w:r w:rsidR="007616A3" w:rsidRPr="00403638">
        <w:rPr>
          <w:lang w:val="es-ES_tradnl"/>
        </w:rPr>
        <w:t xml:space="preserve"> </w:t>
      </w:r>
      <w:r w:rsidR="00E31A19" w:rsidRPr="00403638">
        <w:rPr>
          <w:lang w:val="es-ES_tradnl"/>
        </w:rPr>
        <w:t xml:space="preserve">a la hora de contratar </w:t>
      </w:r>
      <w:r w:rsidR="00A17E55" w:rsidRPr="00403638">
        <w:rPr>
          <w:lang w:val="es-ES_tradnl"/>
        </w:rPr>
        <w:t xml:space="preserve">consultores </w:t>
      </w:r>
      <w:r w:rsidR="0098444F">
        <w:rPr>
          <w:lang w:val="es-ES_tradnl"/>
        </w:rPr>
        <w:t xml:space="preserve">encargados </w:t>
      </w:r>
      <w:r w:rsidR="00A17E55" w:rsidRPr="00403638">
        <w:rPr>
          <w:lang w:val="es-ES_tradnl"/>
        </w:rPr>
        <w:t>de</w:t>
      </w:r>
      <w:r w:rsidR="00D42733" w:rsidRPr="00403638">
        <w:rPr>
          <w:lang w:val="es-ES_tradnl"/>
        </w:rPr>
        <w:t xml:space="preserve"> </w:t>
      </w:r>
      <w:r w:rsidR="009B1EF7" w:rsidRPr="00403638">
        <w:rPr>
          <w:lang w:val="es-ES_tradnl"/>
        </w:rPr>
        <w:t>asistencia técnica</w:t>
      </w:r>
      <w:r w:rsidR="00D42733" w:rsidRPr="00403638">
        <w:rPr>
          <w:lang w:val="es-ES_tradnl"/>
        </w:rPr>
        <w:t xml:space="preserve">.  </w:t>
      </w:r>
      <w:r w:rsidR="00B91E67" w:rsidRPr="00403638">
        <w:rPr>
          <w:lang w:val="es-ES_tradnl"/>
        </w:rPr>
        <w:t xml:space="preserve">Dichas </w:t>
      </w:r>
      <w:r w:rsidR="00585D28" w:rsidRPr="00403638">
        <w:rPr>
          <w:lang w:val="es-ES_tradnl"/>
        </w:rPr>
        <w:t>práctica</w:t>
      </w:r>
      <w:r w:rsidR="00D42733" w:rsidRPr="00403638">
        <w:rPr>
          <w:lang w:val="es-ES_tradnl"/>
        </w:rPr>
        <w:t xml:space="preserve">s </w:t>
      </w:r>
      <w:r w:rsidR="00B91E67" w:rsidRPr="00403638">
        <w:rPr>
          <w:lang w:val="es-ES_tradnl"/>
        </w:rPr>
        <w:t>se recogen en la</w:t>
      </w:r>
      <w:r w:rsidR="000D52A6" w:rsidRPr="00403638">
        <w:rPr>
          <w:lang w:val="es-ES_tradnl"/>
        </w:rPr>
        <w:t xml:space="preserve"> sección </w:t>
      </w:r>
      <w:r w:rsidR="00D42733" w:rsidRPr="00403638">
        <w:rPr>
          <w:lang w:val="es-ES_tradnl"/>
        </w:rPr>
        <w:t>III</w:t>
      </w:r>
      <w:r w:rsidR="007616A3" w:rsidRPr="00403638">
        <w:rPr>
          <w:lang w:val="es-ES_tradnl"/>
        </w:rPr>
        <w:t xml:space="preserve"> </w:t>
      </w:r>
      <w:r w:rsidR="004E15EF" w:rsidRPr="00403638">
        <w:rPr>
          <w:lang w:val="es-ES_tradnl"/>
        </w:rPr>
        <w:t>del presente</w:t>
      </w:r>
      <w:r w:rsidR="00642D6A" w:rsidRPr="00403638">
        <w:rPr>
          <w:lang w:val="es-ES_tradnl"/>
        </w:rPr>
        <w:t xml:space="preserve"> documento</w:t>
      </w:r>
      <w:r w:rsidR="00423F4C" w:rsidRPr="00403638">
        <w:rPr>
          <w:lang w:val="es-ES_tradnl"/>
        </w:rPr>
        <w:t xml:space="preserve"> y </w:t>
      </w:r>
      <w:r w:rsidR="00350D70" w:rsidRPr="00403638">
        <w:rPr>
          <w:lang w:val="es-ES_tradnl"/>
        </w:rPr>
        <w:t>se aplican</w:t>
      </w:r>
      <w:r w:rsidR="00143FD5" w:rsidRPr="00403638">
        <w:rPr>
          <w:lang w:val="es-ES_tradnl"/>
        </w:rPr>
        <w:t>, entre otras,</w:t>
      </w:r>
      <w:r w:rsidR="00350D70" w:rsidRPr="00403638">
        <w:rPr>
          <w:lang w:val="es-ES_tradnl"/>
        </w:rPr>
        <w:t xml:space="preserve"> </w:t>
      </w:r>
      <w:r w:rsidR="00D0303E" w:rsidRPr="00403638">
        <w:rPr>
          <w:lang w:val="es-ES_tradnl"/>
        </w:rPr>
        <w:t xml:space="preserve">a las </w:t>
      </w:r>
      <w:r w:rsidR="00E71C4D" w:rsidRPr="00403638">
        <w:rPr>
          <w:lang w:val="es-ES_tradnl"/>
        </w:rPr>
        <w:t xml:space="preserve">siguientes </w:t>
      </w:r>
      <w:r w:rsidR="008E605C" w:rsidRPr="00403638">
        <w:rPr>
          <w:lang w:val="es-ES_tradnl"/>
        </w:rPr>
        <w:t>categoría</w:t>
      </w:r>
      <w:r w:rsidR="00D42733" w:rsidRPr="00403638">
        <w:rPr>
          <w:lang w:val="es-ES_tradnl"/>
        </w:rPr>
        <w:t>s</w:t>
      </w:r>
      <w:r w:rsidR="007616A3" w:rsidRPr="00403638">
        <w:rPr>
          <w:lang w:val="es-ES_tradnl"/>
        </w:rPr>
        <w:t xml:space="preserve"> de </w:t>
      </w:r>
      <w:r w:rsidR="00143FD5" w:rsidRPr="00403638">
        <w:rPr>
          <w:lang w:val="es-ES_tradnl"/>
        </w:rPr>
        <w:t>asistencia técnica de la OMPI</w:t>
      </w:r>
      <w:r w:rsidR="003D08B1" w:rsidRPr="00403638">
        <w:rPr>
          <w:lang w:val="es-ES_tradnl"/>
        </w:rPr>
        <w:t xml:space="preserve">:  </w:t>
      </w:r>
      <w:r w:rsidR="00D42733" w:rsidRPr="00403638">
        <w:rPr>
          <w:lang w:val="es-ES_tradnl"/>
        </w:rPr>
        <w:t xml:space="preserve">i) </w:t>
      </w:r>
      <w:r w:rsidR="001546A0" w:rsidRPr="00403638">
        <w:rPr>
          <w:lang w:val="es-ES_tradnl"/>
        </w:rPr>
        <w:t>estrategia</w:t>
      </w:r>
      <w:r w:rsidR="00D42733" w:rsidRPr="00403638">
        <w:rPr>
          <w:lang w:val="es-ES_tradnl"/>
        </w:rPr>
        <w:t>s</w:t>
      </w:r>
      <w:r w:rsidR="00423F4C" w:rsidRPr="00403638">
        <w:rPr>
          <w:lang w:val="es-ES_tradnl"/>
        </w:rPr>
        <w:t xml:space="preserve"> </w:t>
      </w:r>
      <w:r w:rsidR="00737278" w:rsidRPr="00403638">
        <w:rPr>
          <w:lang w:val="es-ES_tradnl"/>
        </w:rPr>
        <w:t xml:space="preserve">de PI </w:t>
      </w:r>
      <w:r w:rsidR="00423F4C" w:rsidRPr="00403638">
        <w:rPr>
          <w:lang w:val="es-ES_tradnl"/>
        </w:rPr>
        <w:t xml:space="preserve">y </w:t>
      </w:r>
      <w:r w:rsidR="001546A0" w:rsidRPr="00403638">
        <w:rPr>
          <w:lang w:val="es-ES_tradnl"/>
        </w:rPr>
        <w:t>planes de desarrollo</w:t>
      </w:r>
      <w:r w:rsidR="00737278" w:rsidRPr="00403638">
        <w:rPr>
          <w:lang w:val="es-ES_tradnl"/>
        </w:rPr>
        <w:t xml:space="preserve"> </w:t>
      </w:r>
      <w:r w:rsidR="009C380F" w:rsidRPr="00403638">
        <w:rPr>
          <w:lang w:val="es-ES_tradnl"/>
        </w:rPr>
        <w:t>nacion</w:t>
      </w:r>
      <w:r w:rsidR="00737278" w:rsidRPr="00403638">
        <w:rPr>
          <w:lang w:val="es-ES_tradnl"/>
        </w:rPr>
        <w:t>ales</w:t>
      </w:r>
      <w:r w:rsidR="00EC21CB" w:rsidRPr="00403638">
        <w:rPr>
          <w:lang w:val="es-ES_tradnl"/>
        </w:rPr>
        <w:t xml:space="preserve">;  </w:t>
      </w:r>
      <w:r w:rsidR="00D42733" w:rsidRPr="00403638">
        <w:rPr>
          <w:lang w:val="es-ES_tradnl"/>
        </w:rPr>
        <w:t xml:space="preserve">ii) </w:t>
      </w:r>
      <w:r w:rsidR="008E5A22" w:rsidRPr="00403638">
        <w:rPr>
          <w:lang w:val="es-ES_tradnl"/>
        </w:rPr>
        <w:t xml:space="preserve">infraestructura </w:t>
      </w:r>
      <w:r w:rsidR="00337493" w:rsidRPr="00403638">
        <w:rPr>
          <w:lang w:val="es-ES_tradnl"/>
        </w:rPr>
        <w:t>técnica</w:t>
      </w:r>
      <w:r w:rsidR="00423F4C" w:rsidRPr="00403638">
        <w:rPr>
          <w:lang w:val="es-ES_tradnl"/>
        </w:rPr>
        <w:t xml:space="preserve"> y </w:t>
      </w:r>
      <w:r w:rsidR="00FC6BD0" w:rsidRPr="00403638">
        <w:rPr>
          <w:lang w:val="es-ES_tradnl"/>
        </w:rPr>
        <w:t>administrativa</w:t>
      </w:r>
      <w:r w:rsidR="00EC21CB" w:rsidRPr="00403638">
        <w:rPr>
          <w:lang w:val="es-ES_tradnl"/>
        </w:rPr>
        <w:t xml:space="preserve">;  </w:t>
      </w:r>
      <w:r w:rsidR="00D42733" w:rsidRPr="00403638">
        <w:rPr>
          <w:lang w:val="es-ES_tradnl"/>
        </w:rPr>
        <w:t>iii) fo</w:t>
      </w:r>
      <w:r w:rsidR="00FC6BD0" w:rsidRPr="00403638">
        <w:rPr>
          <w:lang w:val="es-ES_tradnl"/>
        </w:rPr>
        <w:t>rtalecimiento de capacidades</w:t>
      </w:r>
      <w:r w:rsidR="00EC21CB" w:rsidRPr="00403638">
        <w:rPr>
          <w:lang w:val="es-ES_tradnl"/>
        </w:rPr>
        <w:t xml:space="preserve">;  </w:t>
      </w:r>
      <w:r w:rsidR="00D42733" w:rsidRPr="00403638">
        <w:rPr>
          <w:lang w:val="es-ES_tradnl"/>
        </w:rPr>
        <w:t xml:space="preserve">iv) </w:t>
      </w:r>
      <w:r w:rsidR="00FC6BD0" w:rsidRPr="00403638">
        <w:rPr>
          <w:lang w:val="es-ES_tradnl"/>
        </w:rPr>
        <w:t>asistencia legislativa</w:t>
      </w:r>
      <w:r w:rsidR="00EC21CB" w:rsidRPr="00403638">
        <w:rPr>
          <w:lang w:val="es-ES_tradnl"/>
        </w:rPr>
        <w:t xml:space="preserve">;  </w:t>
      </w:r>
      <w:r w:rsidR="00F1481F" w:rsidRPr="00403638">
        <w:rPr>
          <w:lang w:val="es-ES_tradnl"/>
        </w:rPr>
        <w:t>v) proyectos relacionados con la A</w:t>
      </w:r>
      <w:r w:rsidR="0098444F">
        <w:rPr>
          <w:lang w:val="es-ES_tradnl"/>
        </w:rPr>
        <w:t>D</w:t>
      </w:r>
      <w:r w:rsidR="00EC21CB" w:rsidRPr="00403638">
        <w:rPr>
          <w:lang w:val="es-ES_tradnl"/>
        </w:rPr>
        <w:t xml:space="preserve">;  </w:t>
      </w:r>
      <w:r w:rsidR="0098444F">
        <w:rPr>
          <w:lang w:val="es-ES_tradnl"/>
        </w:rPr>
        <w:t>y vi) </w:t>
      </w:r>
      <w:r w:rsidR="0067771E" w:rsidRPr="00403638">
        <w:rPr>
          <w:lang w:val="es-ES_tradnl"/>
        </w:rPr>
        <w:t xml:space="preserve">colaboraciones </w:t>
      </w:r>
      <w:r w:rsidR="00BE64D9" w:rsidRPr="00403638">
        <w:rPr>
          <w:lang w:val="es-ES_tradnl"/>
        </w:rPr>
        <w:t>público-privadas</w:t>
      </w:r>
      <w:r w:rsidR="00B64DD1" w:rsidRPr="00403638">
        <w:rPr>
          <w:lang w:val="es-ES_tradnl"/>
        </w:rPr>
        <w:t>.</w:t>
      </w:r>
    </w:p>
    <w:p w:rsidR="0056078A" w:rsidRPr="00403638" w:rsidRDefault="0056078A" w:rsidP="002F0659">
      <w:pPr>
        <w:rPr>
          <w:lang w:val="es-ES_tradnl"/>
        </w:rPr>
      </w:pPr>
    </w:p>
    <w:p w:rsidR="00105209" w:rsidRPr="00403638" w:rsidRDefault="000748E2" w:rsidP="002F0659">
      <w:pPr>
        <w:pStyle w:val="Heading2"/>
        <w:ind w:left="360" w:hanging="360"/>
        <w:rPr>
          <w:lang w:val="es-ES_tradnl"/>
        </w:rPr>
      </w:pPr>
      <w:r w:rsidRPr="00403638">
        <w:rPr>
          <w:lang w:val="es-ES_tradnl"/>
        </w:rPr>
        <w:t>II.</w:t>
      </w:r>
      <w:r w:rsidRPr="00403638">
        <w:rPr>
          <w:lang w:val="es-ES_tradnl"/>
        </w:rPr>
        <w:tab/>
      </w:r>
      <w:r w:rsidR="00585D28" w:rsidRPr="00403638">
        <w:rPr>
          <w:lang w:val="es-ES_tradnl"/>
        </w:rPr>
        <w:t>PRÁCTICA</w:t>
      </w:r>
      <w:r w:rsidR="00105209" w:rsidRPr="00403638">
        <w:rPr>
          <w:lang w:val="es-ES_tradnl"/>
        </w:rPr>
        <w:t xml:space="preserve">S </w:t>
      </w:r>
      <w:r w:rsidR="00CA299A" w:rsidRPr="00403638">
        <w:rPr>
          <w:lang w:val="es-ES_tradnl"/>
        </w:rPr>
        <w:t xml:space="preserve">generales </w:t>
      </w:r>
      <w:r w:rsidR="00192D97" w:rsidRPr="00403638">
        <w:rPr>
          <w:lang w:val="es-ES_tradnl"/>
        </w:rPr>
        <w:t>APLICABLES</w:t>
      </w:r>
      <w:r w:rsidR="00105209" w:rsidRPr="00403638">
        <w:rPr>
          <w:lang w:val="es-ES_tradnl"/>
        </w:rPr>
        <w:t xml:space="preserve"> </w:t>
      </w:r>
      <w:r w:rsidR="00CA299A" w:rsidRPr="00403638">
        <w:rPr>
          <w:lang w:val="es-ES_tradnl"/>
        </w:rPr>
        <w:t xml:space="preserve">a </w:t>
      </w:r>
      <w:r w:rsidR="00192D97" w:rsidRPr="00403638">
        <w:rPr>
          <w:lang w:val="es-ES_tradnl"/>
        </w:rPr>
        <w:t xml:space="preserve">la </w:t>
      </w:r>
      <w:r w:rsidR="00A85AA1" w:rsidRPr="00403638">
        <w:rPr>
          <w:lang w:val="es-ES_tradnl"/>
        </w:rPr>
        <w:t>selección</w:t>
      </w:r>
      <w:r w:rsidR="007616A3" w:rsidRPr="00403638">
        <w:rPr>
          <w:lang w:val="es-ES_tradnl"/>
        </w:rPr>
        <w:t xml:space="preserve"> de </w:t>
      </w:r>
      <w:r w:rsidR="0098444F">
        <w:rPr>
          <w:lang w:val="es-ES_tradnl"/>
        </w:rPr>
        <w:t xml:space="preserve">LOS </w:t>
      </w:r>
      <w:r w:rsidR="00C17A2E" w:rsidRPr="00403638">
        <w:rPr>
          <w:lang w:val="es-ES_tradnl"/>
        </w:rPr>
        <w:t xml:space="preserve">Servicios de </w:t>
      </w:r>
      <w:r w:rsidR="00A70E5E" w:rsidRPr="00403638">
        <w:rPr>
          <w:lang w:val="es-ES_tradnl"/>
        </w:rPr>
        <w:t>contratista</w:t>
      </w:r>
      <w:r w:rsidR="00C17A2E" w:rsidRPr="00403638">
        <w:rPr>
          <w:lang w:val="es-ES_tradnl"/>
        </w:rPr>
        <w:t>s particulares</w:t>
      </w:r>
    </w:p>
    <w:p w:rsidR="00105209" w:rsidRPr="00403638" w:rsidRDefault="00105209" w:rsidP="002F0659">
      <w:pPr>
        <w:pStyle w:val="Heading3"/>
        <w:rPr>
          <w:lang w:val="es-ES_tradnl"/>
        </w:rPr>
      </w:pPr>
      <w:r w:rsidRPr="00403638">
        <w:rPr>
          <w:lang w:val="es-ES_tradnl"/>
        </w:rPr>
        <w:t>PRINCIPIOS</w:t>
      </w:r>
    </w:p>
    <w:p w:rsidR="00105209" w:rsidRPr="00403638" w:rsidRDefault="00105209" w:rsidP="002F0659">
      <w:pPr>
        <w:rPr>
          <w:lang w:val="es-ES_tradnl"/>
        </w:rPr>
      </w:pPr>
    </w:p>
    <w:p w:rsidR="00105209" w:rsidRPr="00403638" w:rsidRDefault="00EC489B" w:rsidP="002F0659">
      <w:pPr>
        <w:rPr>
          <w:lang w:val="es-ES_tradnl"/>
        </w:rPr>
      </w:pPr>
      <w:r w:rsidRPr="00403638">
        <w:rPr>
          <w:lang w:val="es-ES_tradnl"/>
        </w:rPr>
        <w:fldChar w:fldCharType="begin"/>
      </w:r>
      <w:r w:rsidRPr="00403638">
        <w:rPr>
          <w:lang w:val="es-ES_tradnl"/>
        </w:rPr>
        <w:instrText xml:space="preserve"> AUTONUM  </w:instrText>
      </w:r>
      <w:r w:rsidRPr="00403638">
        <w:rPr>
          <w:lang w:val="es-ES_tradnl"/>
        </w:rPr>
        <w:fldChar w:fldCharType="end"/>
      </w:r>
      <w:r w:rsidRPr="00403638">
        <w:rPr>
          <w:lang w:val="es-ES_tradnl"/>
        </w:rPr>
        <w:tab/>
      </w:r>
      <w:r w:rsidR="007754A2" w:rsidRPr="00403638">
        <w:rPr>
          <w:lang w:val="es-ES_tradnl"/>
        </w:rPr>
        <w:t>De conformidad</w:t>
      </w:r>
      <w:r w:rsidR="003E2FC7" w:rsidRPr="00403638">
        <w:rPr>
          <w:lang w:val="es-ES_tradnl"/>
        </w:rPr>
        <w:t xml:space="preserve"> con </w:t>
      </w:r>
      <w:r w:rsidR="0093001C">
        <w:rPr>
          <w:lang w:val="es-ES_tradnl"/>
        </w:rPr>
        <w:t>el A</w:t>
      </w:r>
      <w:r w:rsidR="00C37C53" w:rsidRPr="00403638">
        <w:rPr>
          <w:lang w:val="es-ES_tradnl"/>
        </w:rPr>
        <w:t>rtículo</w:t>
      </w:r>
      <w:r w:rsidR="00105209" w:rsidRPr="00403638">
        <w:rPr>
          <w:lang w:val="es-ES_tradnl"/>
        </w:rPr>
        <w:t xml:space="preserve"> 5.11 (</w:t>
      </w:r>
      <w:r w:rsidR="009E4BDE" w:rsidRPr="00403638">
        <w:rPr>
          <w:lang w:val="es-ES_tradnl"/>
        </w:rPr>
        <w:t>capítulo</w:t>
      </w:r>
      <w:r w:rsidR="00105209" w:rsidRPr="00403638">
        <w:rPr>
          <w:lang w:val="es-ES_tradnl"/>
        </w:rPr>
        <w:t xml:space="preserve"> 5,</w:t>
      </w:r>
      <w:r w:rsidR="000D52A6" w:rsidRPr="00403638">
        <w:rPr>
          <w:lang w:val="es-ES_tradnl"/>
        </w:rPr>
        <w:t xml:space="preserve"> sección </w:t>
      </w:r>
      <w:r w:rsidR="00105209" w:rsidRPr="00403638">
        <w:rPr>
          <w:lang w:val="es-ES_tradnl"/>
        </w:rPr>
        <w:t>C)</w:t>
      </w:r>
      <w:r w:rsidR="007616A3" w:rsidRPr="00403638">
        <w:rPr>
          <w:lang w:val="es-ES_tradnl"/>
        </w:rPr>
        <w:t xml:space="preserve"> </w:t>
      </w:r>
      <w:r w:rsidR="00DC217B" w:rsidRPr="00403638">
        <w:rPr>
          <w:lang w:val="es-ES_tradnl"/>
        </w:rPr>
        <w:t xml:space="preserve">del Reglamento Financiero y </w:t>
      </w:r>
      <w:r w:rsidR="00757AC5" w:rsidRPr="00403638">
        <w:rPr>
          <w:lang w:val="es-ES_tradnl"/>
        </w:rPr>
        <w:t>Reglamentación</w:t>
      </w:r>
      <w:r w:rsidR="00DC217B" w:rsidRPr="00403638">
        <w:rPr>
          <w:lang w:val="es-ES_tradnl"/>
        </w:rPr>
        <w:t xml:space="preserve"> Financiera de la OMPI </w:t>
      </w:r>
      <w:r w:rsidR="00423F4C" w:rsidRPr="00403638">
        <w:rPr>
          <w:lang w:val="es-ES_tradnl"/>
        </w:rPr>
        <w:t xml:space="preserve">y </w:t>
      </w:r>
      <w:r w:rsidR="00DC217B" w:rsidRPr="00403638">
        <w:rPr>
          <w:lang w:val="es-ES_tradnl"/>
        </w:rPr>
        <w:t>la</w:t>
      </w:r>
      <w:r w:rsidR="000D52A6" w:rsidRPr="00403638">
        <w:rPr>
          <w:lang w:val="es-ES_tradnl"/>
        </w:rPr>
        <w:t xml:space="preserve"> sección </w:t>
      </w:r>
      <w:r w:rsidR="00105209" w:rsidRPr="00403638">
        <w:rPr>
          <w:lang w:val="es-ES_tradnl"/>
        </w:rPr>
        <w:t xml:space="preserve">III, </w:t>
      </w:r>
      <w:r w:rsidR="00475495" w:rsidRPr="00403638">
        <w:rPr>
          <w:lang w:val="es-ES_tradnl"/>
        </w:rPr>
        <w:t>párrafo</w:t>
      </w:r>
      <w:r w:rsidR="00105209" w:rsidRPr="00403638">
        <w:rPr>
          <w:lang w:val="es-ES_tradnl"/>
        </w:rPr>
        <w:t xml:space="preserve"> 7</w:t>
      </w:r>
      <w:r w:rsidR="006326CA" w:rsidRPr="00403638">
        <w:rPr>
          <w:lang w:val="es-ES_tradnl"/>
        </w:rPr>
        <w:t xml:space="preserve">, </w:t>
      </w:r>
      <w:r w:rsidR="00DE43C8" w:rsidRPr="00403638">
        <w:rPr>
          <w:lang w:val="es-ES_tradnl"/>
        </w:rPr>
        <w:t xml:space="preserve">de la </w:t>
      </w:r>
      <w:r w:rsidR="00127860" w:rsidRPr="00403638">
        <w:rPr>
          <w:lang w:val="es-ES_tradnl"/>
        </w:rPr>
        <w:t xml:space="preserve">Política </w:t>
      </w:r>
      <w:r w:rsidR="0098444F" w:rsidRPr="00403638">
        <w:rPr>
          <w:lang w:val="es-ES_tradnl"/>
        </w:rPr>
        <w:t xml:space="preserve">de la OMPI </w:t>
      </w:r>
      <w:r w:rsidR="0098444F">
        <w:rPr>
          <w:lang w:val="es-ES_tradnl"/>
        </w:rPr>
        <w:t>sobre los</w:t>
      </w:r>
      <w:r w:rsidR="00127860" w:rsidRPr="00403638">
        <w:rPr>
          <w:lang w:val="es-ES_tradnl"/>
        </w:rPr>
        <w:t xml:space="preserve"> </w:t>
      </w:r>
      <w:r w:rsidR="00470AA1" w:rsidRPr="00403638">
        <w:rPr>
          <w:lang w:val="es-ES_tradnl"/>
        </w:rPr>
        <w:t>servicios de contratistas particulares</w:t>
      </w:r>
      <w:r w:rsidR="00105209" w:rsidRPr="00403638">
        <w:rPr>
          <w:lang w:val="es-ES_tradnl"/>
        </w:rPr>
        <w:t xml:space="preserve">, </w:t>
      </w:r>
      <w:r w:rsidR="000F06E4" w:rsidRPr="00403638">
        <w:rPr>
          <w:lang w:val="es-ES_tradnl"/>
        </w:rPr>
        <w:t>los siguientes</w:t>
      </w:r>
      <w:r w:rsidR="00105209" w:rsidRPr="00403638">
        <w:rPr>
          <w:lang w:val="es-ES_tradnl"/>
        </w:rPr>
        <w:t xml:space="preserve"> </w:t>
      </w:r>
      <w:r w:rsidR="000F06E4" w:rsidRPr="00403638">
        <w:rPr>
          <w:lang w:val="es-ES_tradnl"/>
        </w:rPr>
        <w:t xml:space="preserve">son </w:t>
      </w:r>
      <w:r w:rsidR="00364FF2" w:rsidRPr="00403638">
        <w:rPr>
          <w:lang w:val="es-ES_tradnl"/>
        </w:rPr>
        <w:t xml:space="preserve">los </w:t>
      </w:r>
      <w:r w:rsidR="00B61266" w:rsidRPr="00403638">
        <w:rPr>
          <w:lang w:val="es-ES_tradnl"/>
        </w:rPr>
        <w:t>principio</w:t>
      </w:r>
      <w:r w:rsidR="00105209" w:rsidRPr="00403638">
        <w:rPr>
          <w:lang w:val="es-ES_tradnl"/>
        </w:rPr>
        <w:t xml:space="preserve">s </w:t>
      </w:r>
      <w:r w:rsidR="00364FF2" w:rsidRPr="00403638">
        <w:rPr>
          <w:lang w:val="es-ES_tradnl"/>
        </w:rPr>
        <w:t xml:space="preserve">generales que se </w:t>
      </w:r>
      <w:r w:rsidR="00192D97" w:rsidRPr="00403638">
        <w:rPr>
          <w:lang w:val="es-ES_tradnl"/>
        </w:rPr>
        <w:t>aplica</w:t>
      </w:r>
      <w:r w:rsidR="00364FF2" w:rsidRPr="00403638">
        <w:rPr>
          <w:lang w:val="es-ES_tradnl"/>
        </w:rPr>
        <w:t xml:space="preserve">n al uso de </w:t>
      </w:r>
      <w:r w:rsidR="000F650C" w:rsidRPr="000B2B00">
        <w:rPr>
          <w:lang w:val="es-ES_tradnl"/>
        </w:rPr>
        <w:t>contrato</w:t>
      </w:r>
      <w:r w:rsidR="00105209" w:rsidRPr="000B2B00">
        <w:rPr>
          <w:lang w:val="es-ES_tradnl"/>
        </w:rPr>
        <w:t>s</w:t>
      </w:r>
      <w:r w:rsidR="007C5C36" w:rsidRPr="000B2B00">
        <w:rPr>
          <w:lang w:val="es-ES_tradnl"/>
        </w:rPr>
        <w:t xml:space="preserve"> </w:t>
      </w:r>
      <w:r w:rsidR="00065A5A" w:rsidRPr="000B2B00">
        <w:rPr>
          <w:lang w:val="es-ES_tradnl"/>
        </w:rPr>
        <w:t>de no funcionarios</w:t>
      </w:r>
      <w:r w:rsidR="00105209" w:rsidRPr="000B2B00">
        <w:rPr>
          <w:lang w:val="es-ES_tradnl"/>
        </w:rPr>
        <w:t>:</w:t>
      </w:r>
    </w:p>
    <w:p w:rsidR="00105209" w:rsidRPr="00403638" w:rsidRDefault="00105209" w:rsidP="002F0659">
      <w:pPr>
        <w:rPr>
          <w:lang w:val="es-ES_tradnl"/>
        </w:rPr>
      </w:pPr>
    </w:p>
    <w:p w:rsidR="00A429D2" w:rsidRPr="00403638" w:rsidRDefault="0098444F" w:rsidP="002F0659">
      <w:pPr>
        <w:pStyle w:val="ListParagraph"/>
        <w:numPr>
          <w:ilvl w:val="0"/>
          <w:numId w:val="5"/>
        </w:numPr>
        <w:ind w:left="567" w:firstLine="0"/>
        <w:rPr>
          <w:lang w:val="es-ES_tradnl"/>
        </w:rPr>
      </w:pPr>
      <w:r w:rsidRPr="00403638">
        <w:rPr>
          <w:lang w:val="es-ES_tradnl"/>
        </w:rPr>
        <w:t xml:space="preserve">procedimientos </w:t>
      </w:r>
      <w:r w:rsidR="00FF68A2" w:rsidRPr="00403638">
        <w:rPr>
          <w:lang w:val="es-ES_tradnl"/>
        </w:rPr>
        <w:t>de selección competitivo</w:t>
      </w:r>
      <w:r w:rsidR="00461741" w:rsidRPr="00403638">
        <w:rPr>
          <w:lang w:val="es-ES_tradnl"/>
        </w:rPr>
        <w:t>s</w:t>
      </w:r>
      <w:r w:rsidR="00FF68A2" w:rsidRPr="00403638">
        <w:rPr>
          <w:lang w:val="es-ES_tradnl"/>
        </w:rPr>
        <w:t xml:space="preserve"> y efica</w:t>
      </w:r>
      <w:r w:rsidR="00461741" w:rsidRPr="00403638">
        <w:rPr>
          <w:lang w:val="es-ES_tradnl"/>
        </w:rPr>
        <w:t>ces</w:t>
      </w:r>
      <w:r>
        <w:rPr>
          <w:lang w:val="es-ES_tradnl"/>
        </w:rPr>
        <w:t>;</w:t>
      </w:r>
      <w:r w:rsidR="00A429D2" w:rsidRPr="00403638">
        <w:rPr>
          <w:rStyle w:val="FootnoteReference"/>
          <w:lang w:val="es-ES_tradnl"/>
        </w:rPr>
        <w:footnoteReference w:id="4"/>
      </w:r>
    </w:p>
    <w:p w:rsidR="00393A0C" w:rsidRPr="00403638" w:rsidRDefault="00E1600D" w:rsidP="002F0659">
      <w:pPr>
        <w:pStyle w:val="ListParagraph"/>
        <w:numPr>
          <w:ilvl w:val="0"/>
          <w:numId w:val="5"/>
        </w:numPr>
        <w:ind w:left="567" w:firstLine="0"/>
        <w:rPr>
          <w:lang w:val="es-ES_tradnl"/>
        </w:rPr>
      </w:pPr>
      <w:r>
        <w:rPr>
          <w:lang w:val="es-ES_tradnl"/>
        </w:rPr>
        <w:t>eficacia en la</w:t>
      </w:r>
      <w:r w:rsidR="0098444F" w:rsidRPr="00403638">
        <w:rPr>
          <w:lang w:val="es-ES_tradnl"/>
        </w:rPr>
        <w:t xml:space="preserve"> </w:t>
      </w:r>
      <w:r w:rsidR="00393A0C" w:rsidRPr="00403638">
        <w:rPr>
          <w:lang w:val="es-ES_tradnl"/>
        </w:rPr>
        <w:t>prestación de servicios a la Organización</w:t>
      </w:r>
      <w:r w:rsidR="00AA710F">
        <w:rPr>
          <w:lang w:val="es-ES_tradnl"/>
        </w:rPr>
        <w:t>;</w:t>
      </w:r>
    </w:p>
    <w:p w:rsidR="00105209" w:rsidRPr="00403638" w:rsidRDefault="0098444F" w:rsidP="008C6C05">
      <w:pPr>
        <w:pStyle w:val="ListParagraph"/>
        <w:numPr>
          <w:ilvl w:val="0"/>
          <w:numId w:val="5"/>
        </w:numPr>
        <w:ind w:left="1134" w:hanging="567"/>
        <w:rPr>
          <w:lang w:val="es-ES_tradnl"/>
        </w:rPr>
      </w:pPr>
      <w:r w:rsidRPr="00403638">
        <w:rPr>
          <w:lang w:val="es-ES_tradnl"/>
        </w:rPr>
        <w:t xml:space="preserve">relación </w:t>
      </w:r>
      <w:r w:rsidR="003C1EA7" w:rsidRPr="00403638">
        <w:rPr>
          <w:lang w:val="es-ES_tradnl"/>
        </w:rPr>
        <w:t xml:space="preserve">óptima </w:t>
      </w:r>
      <w:r w:rsidR="005C5331" w:rsidRPr="00403638">
        <w:rPr>
          <w:lang w:val="es-ES_tradnl"/>
        </w:rPr>
        <w:t xml:space="preserve">entre </w:t>
      </w:r>
      <w:r w:rsidR="003C1EA7" w:rsidRPr="00403638">
        <w:rPr>
          <w:lang w:val="es-ES_tradnl"/>
        </w:rPr>
        <w:t>precio y calidad</w:t>
      </w:r>
      <w:r w:rsidR="00C83D85" w:rsidRPr="00403638">
        <w:rPr>
          <w:lang w:val="es-ES_tradnl"/>
        </w:rPr>
        <w:t xml:space="preserve"> (confirmada </w:t>
      </w:r>
      <w:r w:rsidR="00A85AA1" w:rsidRPr="00403638">
        <w:rPr>
          <w:lang w:val="es-ES_tradnl"/>
        </w:rPr>
        <w:t xml:space="preserve">mediante </w:t>
      </w:r>
      <w:r w:rsidR="00C83D85" w:rsidRPr="00403638">
        <w:rPr>
          <w:lang w:val="es-ES_tradnl"/>
        </w:rPr>
        <w:t xml:space="preserve">la </w:t>
      </w:r>
      <w:r w:rsidR="00105209" w:rsidRPr="00403638">
        <w:rPr>
          <w:lang w:val="es-ES_tradnl"/>
        </w:rPr>
        <w:t>inform</w:t>
      </w:r>
      <w:r w:rsidR="003E2FC7" w:rsidRPr="00403638">
        <w:rPr>
          <w:lang w:val="es-ES_tradnl"/>
        </w:rPr>
        <w:t>ación</w:t>
      </w:r>
      <w:r w:rsidR="00105209" w:rsidRPr="00403638">
        <w:rPr>
          <w:lang w:val="es-ES_tradnl"/>
        </w:rPr>
        <w:t xml:space="preserve"> </w:t>
      </w:r>
      <w:r w:rsidR="00C83D85" w:rsidRPr="00403638">
        <w:rPr>
          <w:lang w:val="es-ES_tradnl"/>
        </w:rPr>
        <w:t xml:space="preserve">del mercado correspondiente </w:t>
      </w:r>
      <w:r w:rsidR="00FF3A2C" w:rsidRPr="00403638">
        <w:rPr>
          <w:lang w:val="es-ES_tradnl"/>
        </w:rPr>
        <w:t xml:space="preserve">a </w:t>
      </w:r>
      <w:r w:rsidR="002A09F8" w:rsidRPr="00403638">
        <w:rPr>
          <w:lang w:val="es-ES_tradnl"/>
        </w:rPr>
        <w:t>las competencias de</w:t>
      </w:r>
      <w:r w:rsidR="005E601B">
        <w:rPr>
          <w:lang w:val="es-ES_tradnl"/>
        </w:rPr>
        <w:t xml:space="preserve"> </w:t>
      </w:r>
      <w:r w:rsidR="002A09F8" w:rsidRPr="00403638">
        <w:rPr>
          <w:lang w:val="es-ES_tradnl"/>
        </w:rPr>
        <w:t>l</w:t>
      </w:r>
      <w:r w:rsidR="005E601B">
        <w:rPr>
          <w:lang w:val="es-ES_tradnl"/>
        </w:rPr>
        <w:t>os</w:t>
      </w:r>
      <w:r w:rsidR="002A09F8" w:rsidRPr="00403638">
        <w:rPr>
          <w:lang w:val="es-ES_tradnl"/>
        </w:rPr>
        <w:t xml:space="preserve"> </w:t>
      </w:r>
      <w:r w:rsidR="002A09F8" w:rsidRPr="000B2B00">
        <w:rPr>
          <w:lang w:val="es-ES_tradnl"/>
        </w:rPr>
        <w:t>no funcionario</w:t>
      </w:r>
      <w:r w:rsidR="005E601B">
        <w:rPr>
          <w:lang w:val="es-ES_tradnl"/>
        </w:rPr>
        <w:t>s</w:t>
      </w:r>
      <w:r w:rsidR="00105209" w:rsidRPr="00403638">
        <w:rPr>
          <w:lang w:val="es-ES_tradnl"/>
        </w:rPr>
        <w:t>)</w:t>
      </w:r>
      <w:r w:rsidR="00105209" w:rsidRPr="005431E3">
        <w:rPr>
          <w:vertAlign w:val="superscript"/>
        </w:rPr>
        <w:footnoteReference w:id="5"/>
      </w:r>
      <w:r w:rsidR="00EC489B" w:rsidRPr="00403638">
        <w:rPr>
          <w:lang w:val="es-ES_tradnl"/>
        </w:rPr>
        <w:t>;</w:t>
      </w:r>
    </w:p>
    <w:p w:rsidR="00105209" w:rsidRPr="00403638" w:rsidRDefault="004E42B1" w:rsidP="002F0659">
      <w:pPr>
        <w:pStyle w:val="ListParagraph"/>
        <w:numPr>
          <w:ilvl w:val="0"/>
          <w:numId w:val="5"/>
        </w:numPr>
        <w:ind w:left="567" w:firstLine="0"/>
        <w:rPr>
          <w:lang w:val="es-ES_tradnl"/>
        </w:rPr>
      </w:pPr>
      <w:r w:rsidRPr="00403638">
        <w:rPr>
          <w:lang w:val="es-ES_tradnl"/>
        </w:rPr>
        <w:t>integridad</w:t>
      </w:r>
      <w:r w:rsidR="00A429D2" w:rsidRPr="00403638">
        <w:rPr>
          <w:lang w:val="es-ES_tradnl"/>
        </w:rPr>
        <w:t xml:space="preserve">, </w:t>
      </w:r>
      <w:r w:rsidR="009E735C" w:rsidRPr="00403638">
        <w:rPr>
          <w:lang w:val="es-ES_tradnl"/>
        </w:rPr>
        <w:t>confidenc</w:t>
      </w:r>
      <w:r w:rsidR="00A429D2" w:rsidRPr="00403638">
        <w:rPr>
          <w:lang w:val="es-ES_tradnl"/>
        </w:rPr>
        <w:t>ia</w:t>
      </w:r>
      <w:r w:rsidR="009E735C" w:rsidRPr="00403638">
        <w:rPr>
          <w:lang w:val="es-ES_tradnl"/>
        </w:rPr>
        <w:t>lidad</w:t>
      </w:r>
      <w:r w:rsidR="00423F4C" w:rsidRPr="00403638">
        <w:rPr>
          <w:lang w:val="es-ES_tradnl"/>
        </w:rPr>
        <w:t xml:space="preserve"> y </w:t>
      </w:r>
      <w:r w:rsidR="009E735C" w:rsidRPr="00403638">
        <w:rPr>
          <w:lang w:val="es-ES_tradnl"/>
        </w:rPr>
        <w:t>transparencia</w:t>
      </w:r>
      <w:r w:rsidR="003E2FC7" w:rsidRPr="00403638">
        <w:rPr>
          <w:lang w:val="es-ES_tradnl"/>
        </w:rPr>
        <w:t xml:space="preserve"> en </w:t>
      </w:r>
      <w:r w:rsidR="009E735C" w:rsidRPr="00403638">
        <w:rPr>
          <w:lang w:val="es-ES_tradnl"/>
        </w:rPr>
        <w:t xml:space="preserve">la </w:t>
      </w:r>
      <w:r w:rsidR="00BC7209" w:rsidRPr="00403638">
        <w:rPr>
          <w:lang w:val="es-ES_tradnl"/>
        </w:rPr>
        <w:t>aplicación</w:t>
      </w:r>
      <w:r w:rsidR="00A429D2" w:rsidRPr="00403638">
        <w:rPr>
          <w:lang w:val="es-ES_tradnl"/>
        </w:rPr>
        <w:t>;</w:t>
      </w:r>
    </w:p>
    <w:p w:rsidR="00105209" w:rsidRPr="00403638" w:rsidRDefault="004E42B1" w:rsidP="002F0659">
      <w:pPr>
        <w:pStyle w:val="ListParagraph"/>
        <w:numPr>
          <w:ilvl w:val="0"/>
          <w:numId w:val="5"/>
        </w:numPr>
        <w:ind w:left="567" w:firstLine="0"/>
        <w:rPr>
          <w:lang w:val="es-ES_tradnl"/>
        </w:rPr>
      </w:pPr>
      <w:r w:rsidRPr="00403638">
        <w:rPr>
          <w:lang w:val="es-ES_tradnl"/>
        </w:rPr>
        <w:t xml:space="preserve">el </w:t>
      </w:r>
      <w:r w:rsidR="00282A01" w:rsidRPr="00403638">
        <w:rPr>
          <w:lang w:val="es-ES_tradnl"/>
        </w:rPr>
        <w:t>interés</w:t>
      </w:r>
      <w:r w:rsidR="007616A3" w:rsidRPr="00403638">
        <w:rPr>
          <w:lang w:val="es-ES_tradnl"/>
        </w:rPr>
        <w:t xml:space="preserve"> </w:t>
      </w:r>
      <w:r w:rsidR="00DE43C8" w:rsidRPr="00403638">
        <w:rPr>
          <w:lang w:val="es-ES_tradnl"/>
        </w:rPr>
        <w:t>de la Organización</w:t>
      </w:r>
      <w:r w:rsidR="00EC21CB" w:rsidRPr="00403638">
        <w:rPr>
          <w:lang w:val="es-ES_tradnl"/>
        </w:rPr>
        <w:t xml:space="preserve">; </w:t>
      </w:r>
      <w:r w:rsidR="003600EE" w:rsidRPr="00403638">
        <w:rPr>
          <w:lang w:val="es-ES_tradnl"/>
        </w:rPr>
        <w:t xml:space="preserve"> y</w:t>
      </w:r>
    </w:p>
    <w:p w:rsidR="00105209" w:rsidRDefault="004E42B1" w:rsidP="005431E3">
      <w:pPr>
        <w:pStyle w:val="ListParagraph"/>
        <w:numPr>
          <w:ilvl w:val="0"/>
          <w:numId w:val="5"/>
        </w:numPr>
        <w:ind w:left="567" w:firstLine="0"/>
        <w:rPr>
          <w:lang w:val="es-ES_tradnl"/>
        </w:rPr>
      </w:pPr>
      <w:r w:rsidRPr="00403638">
        <w:rPr>
          <w:lang w:val="es-ES_tradnl"/>
        </w:rPr>
        <w:t xml:space="preserve">prudencia </w:t>
      </w:r>
      <w:r w:rsidR="00237B3D" w:rsidRPr="00403638">
        <w:rPr>
          <w:lang w:val="es-ES_tradnl"/>
        </w:rPr>
        <w:t xml:space="preserve">en las prácticas de </w:t>
      </w:r>
      <w:r w:rsidR="007C0657" w:rsidRPr="00403638">
        <w:rPr>
          <w:lang w:val="es-ES_tradnl"/>
        </w:rPr>
        <w:t>contratación</w:t>
      </w:r>
      <w:r>
        <w:rPr>
          <w:lang w:val="es-ES_tradnl"/>
        </w:rPr>
        <w:t>.</w:t>
      </w:r>
    </w:p>
    <w:p w:rsidR="008C6C05" w:rsidRDefault="008C6C05" w:rsidP="008C6C05">
      <w:pPr>
        <w:rPr>
          <w:lang w:val="es-ES_tradnl"/>
        </w:rPr>
      </w:pPr>
    </w:p>
    <w:p w:rsidR="008C6C05" w:rsidRPr="008C6C05" w:rsidRDefault="008C6C05" w:rsidP="008C6C05">
      <w:pPr>
        <w:keepNext/>
        <w:keepLines/>
        <w:rPr>
          <w:lang w:val="es-ES_tradnl"/>
        </w:rPr>
      </w:pPr>
    </w:p>
    <w:p w:rsidR="00105209" w:rsidRPr="00403638" w:rsidRDefault="00C37C53" w:rsidP="008C6C05">
      <w:pPr>
        <w:pStyle w:val="Heading3"/>
        <w:spacing w:before="0" w:after="0"/>
        <w:rPr>
          <w:lang w:val="es-ES_tradnl"/>
        </w:rPr>
      </w:pPr>
      <w:r w:rsidRPr="00403638">
        <w:rPr>
          <w:lang w:val="es-ES_tradnl"/>
        </w:rPr>
        <w:t>Procedimientos formales</w:t>
      </w:r>
    </w:p>
    <w:p w:rsidR="00EC489B" w:rsidRPr="00403638" w:rsidRDefault="00EC489B" w:rsidP="005D6680">
      <w:pPr>
        <w:keepNext/>
        <w:rPr>
          <w:lang w:val="es-ES_tradnl"/>
        </w:rPr>
      </w:pPr>
    </w:p>
    <w:p w:rsidR="00105209" w:rsidRPr="00403638" w:rsidRDefault="005D64B8" w:rsidP="005D6680">
      <w:pPr>
        <w:keepNext/>
        <w:rPr>
          <w:lang w:val="es-ES_tradnl"/>
        </w:rPr>
      </w:pPr>
      <w:r w:rsidRPr="00403638">
        <w:rPr>
          <w:lang w:val="es-ES_tradnl"/>
        </w:rPr>
        <w:fldChar w:fldCharType="begin"/>
      </w:r>
      <w:r w:rsidRPr="00403638">
        <w:rPr>
          <w:lang w:val="es-ES_tradnl"/>
        </w:rPr>
        <w:instrText xml:space="preserve"> AUTONUM  </w:instrText>
      </w:r>
      <w:r w:rsidRPr="00403638">
        <w:rPr>
          <w:lang w:val="es-ES_tradnl"/>
        </w:rPr>
        <w:fldChar w:fldCharType="end"/>
      </w:r>
      <w:r w:rsidRPr="00403638">
        <w:rPr>
          <w:lang w:val="es-ES_tradnl"/>
        </w:rPr>
        <w:tab/>
      </w:r>
      <w:r w:rsidR="00A85AA1" w:rsidRPr="00403638">
        <w:rPr>
          <w:lang w:val="es-ES_tradnl"/>
        </w:rPr>
        <w:t>A los directores de p</w:t>
      </w:r>
      <w:r w:rsidR="006176C8" w:rsidRPr="00403638">
        <w:rPr>
          <w:lang w:val="es-ES_tradnl"/>
        </w:rPr>
        <w:t>rograma</w:t>
      </w:r>
      <w:r w:rsidR="00517B3F" w:rsidRPr="00403638">
        <w:rPr>
          <w:lang w:val="es-ES_tradnl"/>
        </w:rPr>
        <w:t xml:space="preserve"> </w:t>
      </w:r>
      <w:r w:rsidR="00A85AA1" w:rsidRPr="00403638">
        <w:rPr>
          <w:lang w:val="es-ES_tradnl"/>
        </w:rPr>
        <w:t xml:space="preserve">corresponde </w:t>
      </w:r>
      <w:r w:rsidR="00192D97" w:rsidRPr="00403638">
        <w:rPr>
          <w:lang w:val="es-ES_tradnl"/>
        </w:rPr>
        <w:t xml:space="preserve">la </w:t>
      </w:r>
      <w:r w:rsidR="00A85AA1" w:rsidRPr="00403638">
        <w:rPr>
          <w:lang w:val="es-ES_tradnl"/>
        </w:rPr>
        <w:t>selección</w:t>
      </w:r>
      <w:r w:rsidR="007616A3" w:rsidRPr="00403638">
        <w:rPr>
          <w:lang w:val="es-ES_tradnl"/>
        </w:rPr>
        <w:t xml:space="preserve"> de </w:t>
      </w:r>
      <w:r w:rsidR="008C5D40" w:rsidRPr="00403638">
        <w:rPr>
          <w:lang w:val="es-ES_tradnl"/>
        </w:rPr>
        <w:t>los consultores</w:t>
      </w:r>
      <w:r w:rsidR="003E2FC7" w:rsidRPr="00403638">
        <w:rPr>
          <w:lang w:val="es-ES_tradnl"/>
        </w:rPr>
        <w:t xml:space="preserve"> </w:t>
      </w:r>
      <w:r w:rsidR="008C5D40" w:rsidRPr="00403638">
        <w:rPr>
          <w:lang w:val="es-ES_tradnl"/>
        </w:rPr>
        <w:t>de conformidad</w:t>
      </w:r>
      <w:r w:rsidR="003E2FC7" w:rsidRPr="00403638">
        <w:rPr>
          <w:lang w:val="es-ES_tradnl"/>
        </w:rPr>
        <w:t xml:space="preserve"> con </w:t>
      </w:r>
      <w:r w:rsidR="008C5D40" w:rsidRPr="00403638">
        <w:rPr>
          <w:lang w:val="es-ES_tradnl"/>
        </w:rPr>
        <w:t xml:space="preserve">el artículo </w:t>
      </w:r>
      <w:r w:rsidR="00517B3F" w:rsidRPr="00403638">
        <w:rPr>
          <w:lang w:val="es-ES_tradnl"/>
        </w:rPr>
        <w:t xml:space="preserve">IV, </w:t>
      </w:r>
      <w:r w:rsidR="00475495" w:rsidRPr="00403638">
        <w:rPr>
          <w:lang w:val="es-ES_tradnl"/>
        </w:rPr>
        <w:t>párrafo</w:t>
      </w:r>
      <w:r w:rsidR="00517B3F" w:rsidRPr="00403638">
        <w:rPr>
          <w:lang w:val="es-ES_tradnl"/>
        </w:rPr>
        <w:t xml:space="preserve"> 9</w:t>
      </w:r>
      <w:r w:rsidR="008C5D40" w:rsidRPr="00403638">
        <w:rPr>
          <w:lang w:val="es-ES_tradnl"/>
        </w:rPr>
        <w:t>,</w:t>
      </w:r>
      <w:r w:rsidR="007616A3" w:rsidRPr="00403638">
        <w:rPr>
          <w:lang w:val="es-ES_tradnl"/>
        </w:rPr>
        <w:t xml:space="preserve"> </w:t>
      </w:r>
      <w:r w:rsidR="00DE43C8" w:rsidRPr="00403638">
        <w:rPr>
          <w:lang w:val="es-ES_tradnl"/>
        </w:rPr>
        <w:t xml:space="preserve">de la </w:t>
      </w:r>
      <w:r w:rsidR="00E21D3E" w:rsidRPr="00403638">
        <w:rPr>
          <w:lang w:val="es-ES_tradnl"/>
        </w:rPr>
        <w:t xml:space="preserve">Política </w:t>
      </w:r>
      <w:r w:rsidR="0098444F" w:rsidRPr="00403638">
        <w:rPr>
          <w:lang w:val="es-ES_tradnl"/>
        </w:rPr>
        <w:t xml:space="preserve">de la OMPI </w:t>
      </w:r>
      <w:r w:rsidR="0098444F">
        <w:rPr>
          <w:lang w:val="es-ES_tradnl"/>
        </w:rPr>
        <w:t>sobr</w:t>
      </w:r>
      <w:r w:rsidR="00E21D3E" w:rsidRPr="00403638">
        <w:rPr>
          <w:lang w:val="es-ES_tradnl"/>
        </w:rPr>
        <w:t>e contratistas particulares</w:t>
      </w:r>
      <w:r w:rsidR="00423F4C" w:rsidRPr="00403638">
        <w:rPr>
          <w:lang w:val="es-ES_tradnl"/>
        </w:rPr>
        <w:t xml:space="preserve"> y </w:t>
      </w:r>
      <w:r w:rsidR="0093001C">
        <w:rPr>
          <w:lang w:val="es-ES_tradnl"/>
        </w:rPr>
        <w:t>el A</w:t>
      </w:r>
      <w:r w:rsidR="00C37C53" w:rsidRPr="00403638">
        <w:rPr>
          <w:lang w:val="es-ES_tradnl"/>
        </w:rPr>
        <w:t>rtículo</w:t>
      </w:r>
      <w:r w:rsidR="004D29BD">
        <w:rPr>
          <w:lang w:val="es-ES_tradnl"/>
        </w:rPr>
        <w:t> </w:t>
      </w:r>
      <w:r w:rsidR="00517B3F" w:rsidRPr="00403638">
        <w:rPr>
          <w:lang w:val="es-ES_tradnl"/>
        </w:rPr>
        <w:t>5.9,</w:t>
      </w:r>
      <w:r w:rsidR="0035587D">
        <w:rPr>
          <w:lang w:val="es-ES_tradnl"/>
        </w:rPr>
        <w:t xml:space="preserve"> R</w:t>
      </w:r>
      <w:r w:rsidR="009E0AFC" w:rsidRPr="00403638">
        <w:rPr>
          <w:lang w:val="es-ES_tradnl"/>
        </w:rPr>
        <w:t xml:space="preserve">egla </w:t>
      </w:r>
      <w:r w:rsidR="00517B3F" w:rsidRPr="00403638">
        <w:rPr>
          <w:lang w:val="es-ES_tradnl"/>
        </w:rPr>
        <w:t>105.4 (</w:t>
      </w:r>
      <w:r w:rsidR="009E4BDE" w:rsidRPr="00403638">
        <w:rPr>
          <w:lang w:val="es-ES_tradnl"/>
        </w:rPr>
        <w:t>capítulo</w:t>
      </w:r>
      <w:r w:rsidR="00517B3F" w:rsidRPr="00403638">
        <w:rPr>
          <w:lang w:val="es-ES_tradnl"/>
        </w:rPr>
        <w:t xml:space="preserve"> 5,</w:t>
      </w:r>
      <w:r w:rsidR="000D52A6" w:rsidRPr="00403638">
        <w:rPr>
          <w:lang w:val="es-ES_tradnl"/>
        </w:rPr>
        <w:t xml:space="preserve"> sección </w:t>
      </w:r>
      <w:r w:rsidR="00517B3F" w:rsidRPr="00403638">
        <w:rPr>
          <w:lang w:val="es-ES_tradnl"/>
        </w:rPr>
        <w:t>B)</w:t>
      </w:r>
      <w:r w:rsidR="002A4EFD" w:rsidRPr="00403638">
        <w:rPr>
          <w:lang w:val="es-ES_tradnl"/>
        </w:rPr>
        <w:t>,</w:t>
      </w:r>
      <w:r w:rsidR="007616A3" w:rsidRPr="00403638">
        <w:rPr>
          <w:lang w:val="es-ES_tradnl"/>
        </w:rPr>
        <w:t xml:space="preserve"> </w:t>
      </w:r>
      <w:r w:rsidR="00307261" w:rsidRPr="00403638">
        <w:rPr>
          <w:lang w:val="es-ES_tradnl"/>
        </w:rPr>
        <w:t>del Reglamento</w:t>
      </w:r>
      <w:r w:rsidR="00405DD1" w:rsidRPr="00403638">
        <w:rPr>
          <w:lang w:val="es-ES_tradnl"/>
        </w:rPr>
        <w:t xml:space="preserve"> Financiero y </w:t>
      </w:r>
      <w:r w:rsidR="00757AC5" w:rsidRPr="00403638">
        <w:rPr>
          <w:lang w:val="es-ES_tradnl"/>
        </w:rPr>
        <w:t>Reglamentación</w:t>
      </w:r>
      <w:r w:rsidR="00405DD1" w:rsidRPr="00403638">
        <w:rPr>
          <w:lang w:val="es-ES_tradnl"/>
        </w:rPr>
        <w:t xml:space="preserve"> Financiera de la OMPI</w:t>
      </w:r>
      <w:r w:rsidR="00517B3F" w:rsidRPr="00403638">
        <w:rPr>
          <w:lang w:val="es-ES_tradnl"/>
        </w:rPr>
        <w:t xml:space="preserve">.  </w:t>
      </w:r>
      <w:r w:rsidR="000B2B00">
        <w:rPr>
          <w:lang w:val="es-ES_tradnl"/>
        </w:rPr>
        <w:t xml:space="preserve">Los directores de programa </w:t>
      </w:r>
      <w:r w:rsidR="00A764A2" w:rsidRPr="00403638">
        <w:rPr>
          <w:lang w:val="es-ES_tradnl"/>
        </w:rPr>
        <w:t>sigue</w:t>
      </w:r>
      <w:r w:rsidR="000B2B00">
        <w:rPr>
          <w:lang w:val="es-ES_tradnl"/>
        </w:rPr>
        <w:t>n</w:t>
      </w:r>
      <w:r w:rsidR="00A764A2" w:rsidRPr="00403638">
        <w:rPr>
          <w:lang w:val="es-ES_tradnl"/>
        </w:rPr>
        <w:t xml:space="preserve"> </w:t>
      </w:r>
      <w:r w:rsidR="000B2B00">
        <w:rPr>
          <w:lang w:val="es-ES_tradnl"/>
        </w:rPr>
        <w:t xml:space="preserve">los </w:t>
      </w:r>
      <w:r w:rsidR="00F671D1" w:rsidRPr="00403638">
        <w:rPr>
          <w:lang w:val="es-ES_tradnl"/>
        </w:rPr>
        <w:t>procedimiento</w:t>
      </w:r>
      <w:r w:rsidR="00517B3F" w:rsidRPr="00403638">
        <w:rPr>
          <w:lang w:val="es-ES_tradnl"/>
        </w:rPr>
        <w:t xml:space="preserve">s </w:t>
      </w:r>
      <w:r w:rsidR="000B2B00">
        <w:rPr>
          <w:lang w:val="es-ES_tradnl"/>
        </w:rPr>
        <w:t>de</w:t>
      </w:r>
      <w:r w:rsidR="000B2B00" w:rsidRPr="00403638">
        <w:rPr>
          <w:lang w:val="es-ES_tradnl"/>
        </w:rPr>
        <w:t xml:space="preserve"> selección </w:t>
      </w:r>
      <w:r w:rsidR="00A764A2" w:rsidRPr="00403638">
        <w:rPr>
          <w:lang w:val="es-ES_tradnl"/>
        </w:rPr>
        <w:t>establecidos</w:t>
      </w:r>
      <w:r w:rsidR="003E2FC7" w:rsidRPr="00403638">
        <w:rPr>
          <w:lang w:val="es-ES_tradnl"/>
        </w:rPr>
        <w:t xml:space="preserve"> en </w:t>
      </w:r>
      <w:r w:rsidR="00757AC5" w:rsidRPr="00403638">
        <w:rPr>
          <w:lang w:val="es-ES_tradnl"/>
        </w:rPr>
        <w:t>la</w:t>
      </w:r>
      <w:r w:rsidR="000D52A6" w:rsidRPr="00403638">
        <w:rPr>
          <w:lang w:val="es-ES_tradnl"/>
        </w:rPr>
        <w:t xml:space="preserve"> sección </w:t>
      </w:r>
      <w:r w:rsidR="00517B3F" w:rsidRPr="00403638">
        <w:rPr>
          <w:lang w:val="es-ES_tradnl"/>
        </w:rPr>
        <w:t>V</w:t>
      </w:r>
      <w:r w:rsidR="00423F4C" w:rsidRPr="00403638">
        <w:rPr>
          <w:lang w:val="es-ES_tradnl"/>
        </w:rPr>
        <w:t xml:space="preserve"> y </w:t>
      </w:r>
      <w:r w:rsidR="00CC609C" w:rsidRPr="00403638">
        <w:rPr>
          <w:lang w:val="es-ES_tradnl"/>
        </w:rPr>
        <w:t xml:space="preserve">en el </w:t>
      </w:r>
      <w:r w:rsidR="00A764A2" w:rsidRPr="00403638">
        <w:rPr>
          <w:lang w:val="es-ES_tradnl"/>
        </w:rPr>
        <w:t>Anexo</w:t>
      </w:r>
      <w:r w:rsidR="007616A3" w:rsidRPr="00403638">
        <w:rPr>
          <w:lang w:val="es-ES_tradnl"/>
        </w:rPr>
        <w:t xml:space="preserve"> </w:t>
      </w:r>
      <w:r w:rsidR="00DE43C8" w:rsidRPr="00403638">
        <w:rPr>
          <w:lang w:val="es-ES_tradnl"/>
        </w:rPr>
        <w:t xml:space="preserve">de </w:t>
      </w:r>
      <w:r w:rsidR="006F00B2" w:rsidRPr="00403638">
        <w:rPr>
          <w:lang w:val="es-ES_tradnl"/>
        </w:rPr>
        <w:t xml:space="preserve">la Política </w:t>
      </w:r>
      <w:r w:rsidR="0098444F" w:rsidRPr="00403638">
        <w:rPr>
          <w:lang w:val="es-ES_tradnl"/>
        </w:rPr>
        <w:t xml:space="preserve">de la OMPI </w:t>
      </w:r>
      <w:r w:rsidR="0098444F">
        <w:rPr>
          <w:lang w:val="es-ES_tradnl"/>
        </w:rPr>
        <w:t>sobr</w:t>
      </w:r>
      <w:r w:rsidR="006F00B2" w:rsidRPr="00403638">
        <w:rPr>
          <w:lang w:val="es-ES_tradnl"/>
        </w:rPr>
        <w:t>e contratistas particulares</w:t>
      </w:r>
      <w:r w:rsidR="00517B3F" w:rsidRPr="00403638">
        <w:rPr>
          <w:lang w:val="es-ES_tradnl"/>
        </w:rPr>
        <w:t xml:space="preserve">.  </w:t>
      </w:r>
      <w:r w:rsidR="002B02DB" w:rsidRPr="00403638">
        <w:rPr>
          <w:lang w:val="es-ES_tradnl"/>
        </w:rPr>
        <w:t>Los elemento</w:t>
      </w:r>
      <w:r w:rsidR="00517B3F" w:rsidRPr="00403638">
        <w:rPr>
          <w:lang w:val="es-ES_tradnl"/>
        </w:rPr>
        <w:t xml:space="preserve">s </w:t>
      </w:r>
      <w:r w:rsidR="002B02DB" w:rsidRPr="00403638">
        <w:rPr>
          <w:lang w:val="es-ES_tradnl"/>
        </w:rPr>
        <w:t xml:space="preserve">más importantes que </w:t>
      </w:r>
      <w:r w:rsidR="00357135" w:rsidRPr="00403638">
        <w:rPr>
          <w:lang w:val="es-ES_tradnl"/>
        </w:rPr>
        <w:t xml:space="preserve">cabe destacar de </w:t>
      </w:r>
      <w:r w:rsidR="002B02DB" w:rsidRPr="00403638">
        <w:rPr>
          <w:lang w:val="es-ES_tradnl"/>
        </w:rPr>
        <w:t xml:space="preserve">dichos </w:t>
      </w:r>
      <w:r w:rsidR="00F671D1" w:rsidRPr="00403638">
        <w:rPr>
          <w:lang w:val="es-ES_tradnl"/>
        </w:rPr>
        <w:t>procedimiento</w:t>
      </w:r>
      <w:r w:rsidR="00517B3F" w:rsidRPr="00403638">
        <w:rPr>
          <w:lang w:val="es-ES_tradnl"/>
        </w:rPr>
        <w:t>s</w:t>
      </w:r>
      <w:r w:rsidR="00751960" w:rsidRPr="00403638">
        <w:rPr>
          <w:lang w:val="es-ES_tradnl"/>
        </w:rPr>
        <w:t xml:space="preserve"> son</w:t>
      </w:r>
      <w:r w:rsidR="00517B3F" w:rsidRPr="00403638">
        <w:rPr>
          <w:lang w:val="es-ES_tradnl"/>
        </w:rPr>
        <w:t>:</w:t>
      </w:r>
      <w:r w:rsidR="00293DC6" w:rsidRPr="00403638">
        <w:rPr>
          <w:lang w:val="es-ES_tradnl"/>
        </w:rPr>
        <w:t xml:space="preserve">  </w:t>
      </w:r>
      <w:r w:rsidR="00517B3F" w:rsidRPr="00403638">
        <w:rPr>
          <w:lang w:val="es-ES_tradnl"/>
        </w:rPr>
        <w:t xml:space="preserve">i) </w:t>
      </w:r>
      <w:r w:rsidR="00B248C2" w:rsidRPr="00403638">
        <w:rPr>
          <w:lang w:val="es-ES_tradnl"/>
        </w:rPr>
        <w:t>la necesidad de</w:t>
      </w:r>
      <w:r w:rsidR="00517B3F" w:rsidRPr="00403638">
        <w:rPr>
          <w:lang w:val="es-ES_tradnl"/>
        </w:rPr>
        <w:t xml:space="preserve"> </w:t>
      </w:r>
      <w:r w:rsidR="000B2B00">
        <w:rPr>
          <w:lang w:val="es-ES_tradnl"/>
        </w:rPr>
        <w:t xml:space="preserve">que se apruebe </w:t>
      </w:r>
      <w:r w:rsidR="003E2FC7" w:rsidRPr="00403638">
        <w:rPr>
          <w:lang w:val="es-ES_tradnl"/>
        </w:rPr>
        <w:t xml:space="preserve">en </w:t>
      </w:r>
      <w:r w:rsidR="0046690E" w:rsidRPr="00403638">
        <w:rPr>
          <w:lang w:val="es-ES_tradnl"/>
        </w:rPr>
        <w:t>el plan</w:t>
      </w:r>
      <w:r w:rsidR="000B28BD" w:rsidRPr="00403638">
        <w:rPr>
          <w:lang w:val="es-ES_tradnl"/>
        </w:rPr>
        <w:t xml:space="preserve"> de trabajo</w:t>
      </w:r>
      <w:r w:rsidR="007616A3" w:rsidRPr="00403638">
        <w:rPr>
          <w:lang w:val="es-ES_tradnl"/>
        </w:rPr>
        <w:t xml:space="preserve"> </w:t>
      </w:r>
      <w:r w:rsidR="00634773" w:rsidRPr="00403638">
        <w:rPr>
          <w:lang w:val="es-ES_tradnl"/>
        </w:rPr>
        <w:t>la actividad</w:t>
      </w:r>
      <w:r w:rsidR="00517B3F" w:rsidRPr="00403638">
        <w:rPr>
          <w:lang w:val="es-ES_tradnl"/>
        </w:rPr>
        <w:t xml:space="preserve"> </w:t>
      </w:r>
      <w:r w:rsidR="00C11526" w:rsidRPr="00403638">
        <w:rPr>
          <w:lang w:val="es-ES_tradnl"/>
        </w:rPr>
        <w:t xml:space="preserve">que obligue a </w:t>
      </w:r>
      <w:r w:rsidR="002005D7">
        <w:rPr>
          <w:lang w:val="es-ES_tradnl"/>
        </w:rPr>
        <w:t>la adquisición de servicios de</w:t>
      </w:r>
      <w:r w:rsidR="00EE079F" w:rsidRPr="00403638">
        <w:rPr>
          <w:lang w:val="es-ES_tradnl"/>
        </w:rPr>
        <w:t xml:space="preserve"> </w:t>
      </w:r>
      <w:r w:rsidR="002005D7">
        <w:rPr>
          <w:lang w:val="es-ES_tradnl"/>
        </w:rPr>
        <w:t>no funcionarios</w:t>
      </w:r>
      <w:r w:rsidR="00EC21CB" w:rsidRPr="00403638">
        <w:rPr>
          <w:lang w:val="es-ES_tradnl"/>
        </w:rPr>
        <w:t>;</w:t>
      </w:r>
      <w:r w:rsidR="00293DC6" w:rsidRPr="00403638">
        <w:rPr>
          <w:lang w:val="es-ES_tradnl"/>
        </w:rPr>
        <w:t xml:space="preserve">  </w:t>
      </w:r>
      <w:r w:rsidR="000748E2" w:rsidRPr="00403638">
        <w:rPr>
          <w:lang w:val="es-ES_tradnl"/>
        </w:rPr>
        <w:t xml:space="preserve">ii) </w:t>
      </w:r>
      <w:r w:rsidR="00291424" w:rsidRPr="00403638">
        <w:rPr>
          <w:lang w:val="es-ES_tradnl"/>
        </w:rPr>
        <w:t xml:space="preserve">la </w:t>
      </w:r>
      <w:r w:rsidR="009723A8" w:rsidRPr="00403638">
        <w:rPr>
          <w:lang w:val="es-ES_tradnl"/>
        </w:rPr>
        <w:t>obligación de</w:t>
      </w:r>
      <w:r w:rsidR="000748E2" w:rsidRPr="00403638">
        <w:rPr>
          <w:lang w:val="es-ES_tradnl"/>
        </w:rPr>
        <w:t xml:space="preserve"> </w:t>
      </w:r>
      <w:r w:rsidR="001B563B" w:rsidRPr="00403638">
        <w:rPr>
          <w:lang w:val="es-ES_tradnl"/>
        </w:rPr>
        <w:t xml:space="preserve">estipular </w:t>
      </w:r>
      <w:r w:rsidR="000326CF" w:rsidRPr="00403638">
        <w:rPr>
          <w:lang w:val="es-ES_tradnl"/>
        </w:rPr>
        <w:t xml:space="preserve">un </w:t>
      </w:r>
      <w:r w:rsidR="00205FD8" w:rsidRPr="00403638">
        <w:rPr>
          <w:lang w:val="es-ES_tradnl"/>
        </w:rPr>
        <w:t>mandato detallado</w:t>
      </w:r>
      <w:r w:rsidR="000748E2" w:rsidRPr="00403638">
        <w:rPr>
          <w:lang w:val="es-ES_tradnl"/>
        </w:rPr>
        <w:t xml:space="preserve"> </w:t>
      </w:r>
      <w:r w:rsidR="00306B30" w:rsidRPr="00403638">
        <w:rPr>
          <w:lang w:val="es-ES_tradnl"/>
        </w:rPr>
        <w:t xml:space="preserve">en el que se recojan las condiciones previsibles </w:t>
      </w:r>
      <w:r w:rsidR="007760EF" w:rsidRPr="00403638">
        <w:rPr>
          <w:lang w:val="es-ES_tradnl"/>
        </w:rPr>
        <w:t xml:space="preserve">normales </w:t>
      </w:r>
      <w:r w:rsidR="000748E2" w:rsidRPr="00403638">
        <w:rPr>
          <w:lang w:val="es-ES_tradnl"/>
        </w:rPr>
        <w:t>(</w:t>
      </w:r>
      <w:r w:rsidR="00692BA6" w:rsidRPr="00403638">
        <w:rPr>
          <w:lang w:val="es-ES_tradnl"/>
        </w:rPr>
        <w:t>objetivo</w:t>
      </w:r>
      <w:r w:rsidR="000748E2" w:rsidRPr="00403638">
        <w:rPr>
          <w:lang w:val="es-ES_tradnl"/>
        </w:rPr>
        <w:t>s</w:t>
      </w:r>
      <w:r w:rsidR="00423F4C" w:rsidRPr="00403638">
        <w:rPr>
          <w:lang w:val="es-ES_tradnl"/>
        </w:rPr>
        <w:t xml:space="preserve"> y </w:t>
      </w:r>
      <w:r w:rsidR="004B5501" w:rsidRPr="00403638">
        <w:rPr>
          <w:lang w:val="es-ES_tradnl"/>
        </w:rPr>
        <w:t>meta</w:t>
      </w:r>
      <w:r w:rsidR="000748E2" w:rsidRPr="00403638">
        <w:rPr>
          <w:lang w:val="es-ES_tradnl"/>
        </w:rPr>
        <w:t xml:space="preserve">s, </w:t>
      </w:r>
      <w:r w:rsidR="00585FB2" w:rsidRPr="00403638">
        <w:rPr>
          <w:lang w:val="es-ES_tradnl"/>
        </w:rPr>
        <w:t xml:space="preserve">productos </w:t>
      </w:r>
      <w:r w:rsidR="000748E2" w:rsidRPr="00403638">
        <w:rPr>
          <w:lang w:val="es-ES_tradnl"/>
        </w:rPr>
        <w:t>tangible</w:t>
      </w:r>
      <w:r w:rsidR="00585FB2" w:rsidRPr="00403638">
        <w:rPr>
          <w:lang w:val="es-ES_tradnl"/>
        </w:rPr>
        <w:t>s</w:t>
      </w:r>
      <w:r w:rsidR="00423F4C" w:rsidRPr="00403638">
        <w:rPr>
          <w:lang w:val="es-ES_tradnl"/>
        </w:rPr>
        <w:t xml:space="preserve"> y </w:t>
      </w:r>
      <w:r w:rsidR="00585FB2" w:rsidRPr="00403638">
        <w:rPr>
          <w:lang w:val="es-ES_tradnl"/>
        </w:rPr>
        <w:t xml:space="preserve">medibles </w:t>
      </w:r>
      <w:r w:rsidR="00B82213">
        <w:rPr>
          <w:lang w:val="es-ES_tradnl"/>
        </w:rPr>
        <w:t>de la tarea encomendada</w:t>
      </w:r>
      <w:r w:rsidR="000748E2" w:rsidRPr="00403638">
        <w:rPr>
          <w:lang w:val="es-ES_tradnl"/>
        </w:rPr>
        <w:t xml:space="preserve">, </w:t>
      </w:r>
      <w:r w:rsidR="006D01E5" w:rsidRPr="00403638">
        <w:rPr>
          <w:lang w:val="es-ES_tradnl"/>
        </w:rPr>
        <w:t xml:space="preserve">fechas de entrega e </w:t>
      </w:r>
      <w:r w:rsidR="000748E2" w:rsidRPr="00403638">
        <w:rPr>
          <w:lang w:val="es-ES_tradnl"/>
        </w:rPr>
        <w:t xml:space="preserve">indicadores de rendimiento </w:t>
      </w:r>
      <w:r w:rsidR="006D01E5" w:rsidRPr="00403638">
        <w:rPr>
          <w:lang w:val="es-ES_tradnl"/>
        </w:rPr>
        <w:t>para la evalua</w:t>
      </w:r>
      <w:r w:rsidR="00CD3897" w:rsidRPr="00403638">
        <w:rPr>
          <w:lang w:val="es-ES_tradnl"/>
        </w:rPr>
        <w:t>ción</w:t>
      </w:r>
      <w:r w:rsidR="007616A3" w:rsidRPr="00403638">
        <w:rPr>
          <w:lang w:val="es-ES_tradnl"/>
        </w:rPr>
        <w:t xml:space="preserve"> </w:t>
      </w:r>
      <w:r w:rsidR="006D01E5" w:rsidRPr="00403638">
        <w:rPr>
          <w:lang w:val="es-ES_tradnl"/>
        </w:rPr>
        <w:t>de</w:t>
      </w:r>
      <w:r w:rsidR="00B82213">
        <w:rPr>
          <w:lang w:val="es-ES_tradnl"/>
        </w:rPr>
        <w:t xml:space="preserve"> </w:t>
      </w:r>
      <w:r w:rsidR="006D01E5" w:rsidRPr="00403638">
        <w:rPr>
          <w:lang w:val="es-ES_tradnl"/>
        </w:rPr>
        <w:t>l</w:t>
      </w:r>
      <w:r w:rsidR="00B82213">
        <w:rPr>
          <w:lang w:val="es-ES_tradnl"/>
        </w:rPr>
        <w:t>os</w:t>
      </w:r>
      <w:r w:rsidR="006D01E5" w:rsidRPr="00403638">
        <w:rPr>
          <w:lang w:val="es-ES_tradnl"/>
        </w:rPr>
        <w:t xml:space="preserve"> </w:t>
      </w:r>
      <w:r w:rsidR="009E0B5E" w:rsidRPr="00403638">
        <w:rPr>
          <w:lang w:val="es-ES_tradnl"/>
        </w:rPr>
        <w:t>resultado</w:t>
      </w:r>
      <w:r w:rsidR="00B82213">
        <w:rPr>
          <w:lang w:val="es-ES_tradnl"/>
        </w:rPr>
        <w:t>s</w:t>
      </w:r>
      <w:r w:rsidR="000748E2" w:rsidRPr="00403638">
        <w:rPr>
          <w:lang w:val="es-ES_tradnl"/>
        </w:rPr>
        <w:t>)</w:t>
      </w:r>
      <w:r w:rsidR="00EC21CB" w:rsidRPr="00403638">
        <w:rPr>
          <w:lang w:val="es-ES_tradnl"/>
        </w:rPr>
        <w:t xml:space="preserve">;  </w:t>
      </w:r>
      <w:r w:rsidR="006B4925" w:rsidRPr="00403638">
        <w:rPr>
          <w:lang w:val="es-ES_tradnl"/>
        </w:rPr>
        <w:t xml:space="preserve">y </w:t>
      </w:r>
      <w:r w:rsidR="000748E2" w:rsidRPr="00403638">
        <w:rPr>
          <w:lang w:val="es-ES_tradnl"/>
        </w:rPr>
        <w:t xml:space="preserve">iii) </w:t>
      </w:r>
      <w:r w:rsidR="00291424" w:rsidRPr="00403638">
        <w:rPr>
          <w:lang w:val="es-ES_tradnl"/>
        </w:rPr>
        <w:t xml:space="preserve">la </w:t>
      </w:r>
      <w:r w:rsidR="009723A8" w:rsidRPr="00403638">
        <w:rPr>
          <w:lang w:val="es-ES_tradnl"/>
        </w:rPr>
        <w:t>obligación de</w:t>
      </w:r>
      <w:r w:rsidR="000748E2" w:rsidRPr="00403638">
        <w:rPr>
          <w:lang w:val="es-ES_tradnl"/>
        </w:rPr>
        <w:t xml:space="preserve"> </w:t>
      </w:r>
      <w:r w:rsidR="003E125F" w:rsidRPr="00403638">
        <w:rPr>
          <w:lang w:val="es-ES_tradnl"/>
        </w:rPr>
        <w:t xml:space="preserve">respetar </w:t>
      </w:r>
      <w:r w:rsidR="000F06E4" w:rsidRPr="00403638">
        <w:rPr>
          <w:lang w:val="es-ES_tradnl"/>
        </w:rPr>
        <w:t>los siguientes</w:t>
      </w:r>
      <w:r w:rsidR="000748E2" w:rsidRPr="00403638">
        <w:rPr>
          <w:lang w:val="es-ES_tradnl"/>
        </w:rPr>
        <w:t xml:space="preserve"> </w:t>
      </w:r>
      <w:r w:rsidR="00C37C53" w:rsidRPr="00403638">
        <w:rPr>
          <w:lang w:val="es-ES_tradnl"/>
        </w:rPr>
        <w:t>procedimientos formales</w:t>
      </w:r>
      <w:r w:rsidR="003E2FC7" w:rsidRPr="00403638">
        <w:rPr>
          <w:lang w:val="es-ES_tradnl"/>
        </w:rPr>
        <w:t xml:space="preserve"> en </w:t>
      </w:r>
      <w:r w:rsidR="000748E2" w:rsidRPr="00403638">
        <w:rPr>
          <w:lang w:val="es-ES_tradnl"/>
        </w:rPr>
        <w:t>rel</w:t>
      </w:r>
      <w:r w:rsidR="003E2FC7" w:rsidRPr="00403638">
        <w:rPr>
          <w:lang w:val="es-ES_tradnl"/>
        </w:rPr>
        <w:t xml:space="preserve">ación con </w:t>
      </w:r>
      <w:r w:rsidR="00DF1850" w:rsidRPr="00403638">
        <w:rPr>
          <w:lang w:val="es-ES_tradnl"/>
        </w:rPr>
        <w:t>los honorarios</w:t>
      </w:r>
      <w:r w:rsidR="000748E2" w:rsidRPr="00403638">
        <w:rPr>
          <w:lang w:val="es-ES_tradnl"/>
        </w:rPr>
        <w:t>:</w:t>
      </w:r>
    </w:p>
    <w:p w:rsidR="0056078A" w:rsidRPr="00403638" w:rsidRDefault="0056078A" w:rsidP="002F0659">
      <w:pPr>
        <w:rPr>
          <w:lang w:val="es-ES_tradnl"/>
        </w:rPr>
      </w:pPr>
    </w:p>
    <w:tbl>
      <w:tblPr>
        <w:tblStyle w:val="TableGrid"/>
        <w:tblW w:w="9463" w:type="dxa"/>
        <w:tblInd w:w="108" w:type="dxa"/>
        <w:tblLook w:val="04A0" w:firstRow="1" w:lastRow="0" w:firstColumn="1" w:lastColumn="0" w:noHBand="0" w:noVBand="1"/>
      </w:tblPr>
      <w:tblGrid>
        <w:gridCol w:w="1812"/>
        <w:gridCol w:w="2496"/>
        <w:gridCol w:w="5155"/>
      </w:tblGrid>
      <w:tr w:rsidR="00105209" w:rsidRPr="00403638" w:rsidTr="000748E2">
        <w:tc>
          <w:tcPr>
            <w:tcW w:w="1812" w:type="dxa"/>
          </w:tcPr>
          <w:p w:rsidR="00105209" w:rsidRPr="00403638" w:rsidRDefault="00EC4A76" w:rsidP="002F0659">
            <w:pPr>
              <w:rPr>
                <w:bCs/>
                <w:i/>
                <w:iCs/>
                <w:lang w:val="es-ES_tradnl"/>
              </w:rPr>
            </w:pPr>
            <w:r w:rsidRPr="00403638">
              <w:rPr>
                <w:bCs/>
                <w:i/>
                <w:iCs/>
                <w:lang w:val="es-ES_tradnl"/>
              </w:rPr>
              <w:t>Procedimiento de selección</w:t>
            </w:r>
          </w:p>
        </w:tc>
        <w:tc>
          <w:tcPr>
            <w:tcW w:w="2496" w:type="dxa"/>
          </w:tcPr>
          <w:p w:rsidR="00105209" w:rsidRPr="00403638" w:rsidRDefault="00EE079F" w:rsidP="002F0659">
            <w:pPr>
              <w:rPr>
                <w:bCs/>
                <w:i/>
                <w:iCs/>
                <w:lang w:val="es-ES_tradnl"/>
              </w:rPr>
            </w:pPr>
            <w:r w:rsidRPr="00403638">
              <w:rPr>
                <w:bCs/>
                <w:i/>
                <w:iCs/>
                <w:lang w:val="es-ES_tradnl"/>
              </w:rPr>
              <w:t>Honorarios anuales</w:t>
            </w:r>
          </w:p>
          <w:p w:rsidR="00105209" w:rsidRPr="00403638" w:rsidRDefault="00CE7D4D" w:rsidP="002F0659">
            <w:pPr>
              <w:rPr>
                <w:b/>
                <w:lang w:val="es-ES_tradnl"/>
              </w:rPr>
            </w:pPr>
            <w:r w:rsidRPr="00403638">
              <w:rPr>
                <w:bCs/>
                <w:i/>
                <w:iCs/>
                <w:lang w:val="es-ES_tradnl"/>
              </w:rPr>
              <w:t xml:space="preserve">(en </w:t>
            </w:r>
            <w:r w:rsidR="00105209" w:rsidRPr="00403638">
              <w:rPr>
                <w:bCs/>
                <w:i/>
                <w:iCs/>
                <w:lang w:val="es-ES_tradnl"/>
              </w:rPr>
              <w:t>francos suizos</w:t>
            </w:r>
            <w:r w:rsidRPr="00403638">
              <w:rPr>
                <w:bCs/>
                <w:i/>
                <w:iCs/>
                <w:lang w:val="es-ES_tradnl"/>
              </w:rPr>
              <w:t>)</w:t>
            </w:r>
          </w:p>
        </w:tc>
        <w:tc>
          <w:tcPr>
            <w:tcW w:w="5155" w:type="dxa"/>
          </w:tcPr>
          <w:p w:rsidR="00105209" w:rsidRPr="00403638" w:rsidRDefault="00C37C53" w:rsidP="002F0659">
            <w:pPr>
              <w:rPr>
                <w:bCs/>
                <w:i/>
                <w:iCs/>
                <w:lang w:val="es-ES_tradnl"/>
              </w:rPr>
            </w:pPr>
            <w:r w:rsidRPr="00403638">
              <w:rPr>
                <w:bCs/>
                <w:i/>
                <w:iCs/>
                <w:lang w:val="es-ES_tradnl"/>
              </w:rPr>
              <w:t>Procedimientos formales</w:t>
            </w:r>
          </w:p>
        </w:tc>
      </w:tr>
      <w:tr w:rsidR="00105209" w:rsidRPr="00F504A2" w:rsidTr="000748E2">
        <w:tc>
          <w:tcPr>
            <w:tcW w:w="1812" w:type="dxa"/>
          </w:tcPr>
          <w:p w:rsidR="00105209" w:rsidRPr="00403638" w:rsidRDefault="00EE079F" w:rsidP="002F0659">
            <w:pPr>
              <w:rPr>
                <w:lang w:val="es-ES_tradnl"/>
              </w:rPr>
            </w:pPr>
            <w:r w:rsidRPr="00403638">
              <w:rPr>
                <w:lang w:val="es-ES_tradnl"/>
              </w:rPr>
              <w:t>Adquisición directa</w:t>
            </w:r>
            <w:r w:rsidR="00105209" w:rsidRPr="00403638">
              <w:rPr>
                <w:rStyle w:val="FootnoteReference"/>
                <w:lang w:val="es-ES_tradnl"/>
              </w:rPr>
              <w:footnoteReference w:id="6"/>
            </w:r>
          </w:p>
        </w:tc>
        <w:tc>
          <w:tcPr>
            <w:tcW w:w="2496" w:type="dxa"/>
          </w:tcPr>
          <w:p w:rsidR="00105209" w:rsidRPr="00403638" w:rsidRDefault="005C2B1C" w:rsidP="002F0659">
            <w:pPr>
              <w:rPr>
                <w:lang w:val="es-ES_tradnl"/>
              </w:rPr>
            </w:pPr>
            <w:r w:rsidRPr="00403638">
              <w:rPr>
                <w:lang w:val="es-ES_tradnl"/>
              </w:rPr>
              <w:t xml:space="preserve">Hasta </w:t>
            </w:r>
            <w:r w:rsidR="00105209" w:rsidRPr="00403638">
              <w:rPr>
                <w:lang w:val="es-ES_tradnl"/>
              </w:rPr>
              <w:t>20</w:t>
            </w:r>
            <w:r w:rsidR="005C680D" w:rsidRPr="00403638">
              <w:rPr>
                <w:lang w:val="es-ES_tradnl"/>
              </w:rPr>
              <w:t>.000</w:t>
            </w:r>
            <w:r w:rsidR="00105209" w:rsidRPr="00403638">
              <w:rPr>
                <w:lang w:val="es-ES_tradnl"/>
              </w:rPr>
              <w:t xml:space="preserve"> </w:t>
            </w:r>
          </w:p>
        </w:tc>
        <w:tc>
          <w:tcPr>
            <w:tcW w:w="5155" w:type="dxa"/>
          </w:tcPr>
          <w:p w:rsidR="00105209" w:rsidRPr="00403638" w:rsidRDefault="00826207" w:rsidP="002F0659">
            <w:pPr>
              <w:pStyle w:val="ListParagraph"/>
              <w:ind w:left="0"/>
              <w:rPr>
                <w:lang w:val="es-ES_tradnl"/>
              </w:rPr>
            </w:pPr>
            <w:r w:rsidRPr="00403638">
              <w:rPr>
                <w:lang w:val="es-ES_tradnl"/>
              </w:rPr>
              <w:t>i)</w:t>
            </w:r>
            <w:r w:rsidRPr="00403638">
              <w:rPr>
                <w:lang w:val="es-ES_tradnl"/>
              </w:rPr>
              <w:tab/>
            </w:r>
            <w:r w:rsidR="00E86E14" w:rsidRPr="00403638">
              <w:rPr>
                <w:lang w:val="es-ES_tradnl"/>
              </w:rPr>
              <w:t>Examen</w:t>
            </w:r>
            <w:r w:rsidR="008F3EFB" w:rsidRPr="00403638">
              <w:rPr>
                <w:lang w:val="es-ES_tradnl"/>
              </w:rPr>
              <w:t xml:space="preserve"> </w:t>
            </w:r>
            <w:r w:rsidR="007616A3" w:rsidRPr="00403638">
              <w:rPr>
                <w:lang w:val="es-ES_tradnl"/>
              </w:rPr>
              <w:t xml:space="preserve">de </w:t>
            </w:r>
            <w:r w:rsidR="00163D88" w:rsidRPr="00403638">
              <w:rPr>
                <w:lang w:val="es-ES_tradnl"/>
              </w:rPr>
              <w:t xml:space="preserve">los contratos </w:t>
            </w:r>
            <w:r w:rsidR="00433B24" w:rsidRPr="00403638">
              <w:rPr>
                <w:lang w:val="es-ES_tradnl"/>
              </w:rPr>
              <w:t xml:space="preserve">en vigor </w:t>
            </w:r>
            <w:r w:rsidR="00163D88" w:rsidRPr="00403638">
              <w:rPr>
                <w:lang w:val="es-ES_tradnl"/>
              </w:rPr>
              <w:t xml:space="preserve">firmados por la OMPI para adquisiciones </w:t>
            </w:r>
            <w:r w:rsidR="00105209" w:rsidRPr="00403638">
              <w:rPr>
                <w:lang w:val="es-ES_tradnl"/>
              </w:rPr>
              <w:t>similar</w:t>
            </w:r>
            <w:r w:rsidR="00163D88" w:rsidRPr="00403638">
              <w:rPr>
                <w:lang w:val="es-ES_tradnl"/>
              </w:rPr>
              <w:t>es</w:t>
            </w:r>
            <w:r w:rsidR="006C2813" w:rsidRPr="00403638">
              <w:rPr>
                <w:lang w:val="es-ES_tradnl"/>
              </w:rPr>
              <w:t xml:space="preserve"> </w:t>
            </w:r>
            <w:r w:rsidR="006B02FD" w:rsidRPr="00403638">
              <w:rPr>
                <w:lang w:val="es-ES_tradnl"/>
              </w:rPr>
              <w:t xml:space="preserve">o </w:t>
            </w:r>
            <w:r w:rsidR="00BA2CB3" w:rsidRPr="00403638">
              <w:rPr>
                <w:lang w:val="es-ES_tradnl"/>
              </w:rPr>
              <w:t xml:space="preserve">estudio </w:t>
            </w:r>
            <w:r w:rsidR="00105209" w:rsidRPr="00403638">
              <w:rPr>
                <w:lang w:val="es-ES_tradnl"/>
              </w:rPr>
              <w:t xml:space="preserve">informal </w:t>
            </w:r>
            <w:r w:rsidR="001B61E2" w:rsidRPr="00403638">
              <w:rPr>
                <w:lang w:val="es-ES_tradnl"/>
              </w:rPr>
              <w:t>del mercado</w:t>
            </w:r>
            <w:r w:rsidR="00105209" w:rsidRPr="00403638">
              <w:rPr>
                <w:lang w:val="es-ES_tradnl"/>
              </w:rPr>
              <w:t xml:space="preserve"> </w:t>
            </w:r>
            <w:r w:rsidR="000A2F9A" w:rsidRPr="00403638">
              <w:rPr>
                <w:lang w:val="es-ES_tradnl"/>
              </w:rPr>
              <w:t xml:space="preserve">correspondiente a </w:t>
            </w:r>
            <w:r w:rsidR="001B61E2" w:rsidRPr="00403638">
              <w:rPr>
                <w:lang w:val="es-ES_tradnl"/>
              </w:rPr>
              <w:t>adquisiciones similares</w:t>
            </w:r>
            <w:r w:rsidR="00EC21CB" w:rsidRPr="00403638">
              <w:rPr>
                <w:lang w:val="es-ES_tradnl"/>
              </w:rPr>
              <w:t xml:space="preserve">; </w:t>
            </w:r>
            <w:r w:rsidR="003600EE" w:rsidRPr="00403638">
              <w:rPr>
                <w:lang w:val="es-ES_tradnl"/>
              </w:rPr>
              <w:t xml:space="preserve"> y</w:t>
            </w:r>
          </w:p>
          <w:p w:rsidR="00105209" w:rsidRPr="00403638" w:rsidRDefault="00167DE7" w:rsidP="002F0659">
            <w:pPr>
              <w:pStyle w:val="ListParagraph"/>
              <w:ind w:left="0"/>
              <w:rPr>
                <w:lang w:val="es-ES_tradnl"/>
              </w:rPr>
            </w:pPr>
            <w:r w:rsidRPr="00403638">
              <w:rPr>
                <w:lang w:val="es-ES_tradnl"/>
              </w:rPr>
              <w:t>i</w:t>
            </w:r>
            <w:r w:rsidR="00826207" w:rsidRPr="00403638">
              <w:rPr>
                <w:lang w:val="es-ES_tradnl"/>
              </w:rPr>
              <w:t>i)</w:t>
            </w:r>
            <w:r w:rsidR="00597525" w:rsidRPr="00403638">
              <w:rPr>
                <w:lang w:val="es-ES_tradnl"/>
              </w:rPr>
              <w:tab/>
              <w:t xml:space="preserve">El </w:t>
            </w:r>
            <w:r w:rsidR="00826207" w:rsidRPr="00403638">
              <w:rPr>
                <w:lang w:val="es-ES_tradnl"/>
              </w:rPr>
              <w:t xml:space="preserve">director de </w:t>
            </w:r>
            <w:r w:rsidR="00597525" w:rsidRPr="00403638">
              <w:rPr>
                <w:lang w:val="es-ES_tradnl"/>
              </w:rPr>
              <w:t>programa</w:t>
            </w:r>
            <w:r w:rsidR="00826207" w:rsidRPr="00403638">
              <w:rPr>
                <w:lang w:val="es-ES_tradnl"/>
              </w:rPr>
              <w:t xml:space="preserve"> </w:t>
            </w:r>
            <w:r w:rsidR="00FD528C" w:rsidRPr="00403638">
              <w:rPr>
                <w:lang w:val="es-ES_tradnl"/>
              </w:rPr>
              <w:t xml:space="preserve">dejará constancia escrita </w:t>
            </w:r>
            <w:r w:rsidR="00B82213">
              <w:rPr>
                <w:lang w:val="es-ES_tradnl"/>
              </w:rPr>
              <w:t>de lo</w:t>
            </w:r>
            <w:r w:rsidR="003A2C46" w:rsidRPr="00403638">
              <w:rPr>
                <w:lang w:val="es-ES_tradnl"/>
              </w:rPr>
              <w:t xml:space="preserve">s </w:t>
            </w:r>
            <w:r w:rsidR="00B82213">
              <w:rPr>
                <w:lang w:val="es-ES_tradnl"/>
              </w:rPr>
              <w:t xml:space="preserve">resultados </w:t>
            </w:r>
            <w:r w:rsidR="003A2C46" w:rsidRPr="00403638">
              <w:rPr>
                <w:lang w:val="es-ES_tradnl"/>
              </w:rPr>
              <w:t xml:space="preserve">del examen </w:t>
            </w:r>
            <w:r w:rsidR="00FD528C" w:rsidRPr="00403638">
              <w:rPr>
                <w:lang w:val="es-ES_tradnl"/>
              </w:rPr>
              <w:t xml:space="preserve">en el </w:t>
            </w:r>
            <w:r w:rsidR="00C43B4A" w:rsidRPr="00403638">
              <w:rPr>
                <w:lang w:val="es-ES_tradnl"/>
              </w:rPr>
              <w:t>expediente de contratación</w:t>
            </w:r>
            <w:r w:rsidR="00ED54D0" w:rsidRPr="00403638">
              <w:rPr>
                <w:rStyle w:val="FootnoteReference"/>
                <w:lang w:val="es-ES_tradnl"/>
              </w:rPr>
              <w:footnoteReference w:id="7"/>
            </w:r>
            <w:r w:rsidR="009B477B" w:rsidRPr="00403638">
              <w:rPr>
                <w:lang w:val="es-ES_tradnl"/>
              </w:rPr>
              <w:t>.</w:t>
            </w:r>
          </w:p>
          <w:p w:rsidR="00753B39" w:rsidRPr="00403638" w:rsidRDefault="00753B39" w:rsidP="002F0659">
            <w:pPr>
              <w:pStyle w:val="ListParagraph"/>
              <w:ind w:left="0"/>
              <w:rPr>
                <w:lang w:val="es-ES_tradnl"/>
              </w:rPr>
            </w:pPr>
          </w:p>
        </w:tc>
      </w:tr>
      <w:tr w:rsidR="00105209" w:rsidRPr="00F504A2" w:rsidTr="000748E2">
        <w:tc>
          <w:tcPr>
            <w:tcW w:w="1812" w:type="dxa"/>
          </w:tcPr>
          <w:p w:rsidR="00105209" w:rsidRPr="00403638" w:rsidRDefault="00FF2C55" w:rsidP="002F0659">
            <w:pPr>
              <w:rPr>
                <w:lang w:val="es-ES_tradnl"/>
              </w:rPr>
            </w:pPr>
            <w:r w:rsidRPr="00403638">
              <w:rPr>
                <w:lang w:val="es-ES_tradnl"/>
              </w:rPr>
              <w:t>Solicitud de ofertas</w:t>
            </w:r>
          </w:p>
        </w:tc>
        <w:tc>
          <w:tcPr>
            <w:tcW w:w="2496" w:type="dxa"/>
          </w:tcPr>
          <w:p w:rsidR="00105209" w:rsidRPr="00403638" w:rsidRDefault="00AA02CF" w:rsidP="002F0659">
            <w:pPr>
              <w:rPr>
                <w:lang w:val="es-ES_tradnl"/>
              </w:rPr>
            </w:pPr>
            <w:r w:rsidRPr="00403638">
              <w:rPr>
                <w:lang w:val="es-ES_tradnl"/>
              </w:rPr>
              <w:t xml:space="preserve">De </w:t>
            </w:r>
            <w:r w:rsidR="00105209" w:rsidRPr="00403638">
              <w:rPr>
                <w:lang w:val="es-ES_tradnl"/>
              </w:rPr>
              <w:t>20</w:t>
            </w:r>
            <w:r w:rsidR="005C680D" w:rsidRPr="00403638">
              <w:rPr>
                <w:lang w:val="es-ES_tradnl"/>
              </w:rPr>
              <w:t xml:space="preserve">.000 a </w:t>
            </w:r>
            <w:r w:rsidR="00105209" w:rsidRPr="00403638">
              <w:rPr>
                <w:lang w:val="es-ES_tradnl"/>
              </w:rPr>
              <w:t>50</w:t>
            </w:r>
            <w:r w:rsidR="005C680D" w:rsidRPr="00403638">
              <w:rPr>
                <w:lang w:val="es-ES_tradnl"/>
              </w:rPr>
              <w:t>.000</w:t>
            </w:r>
            <w:r w:rsidR="00105209" w:rsidRPr="00403638">
              <w:rPr>
                <w:lang w:val="es-ES_tradnl"/>
              </w:rPr>
              <w:t xml:space="preserve"> </w:t>
            </w:r>
          </w:p>
        </w:tc>
        <w:tc>
          <w:tcPr>
            <w:tcW w:w="5155" w:type="dxa"/>
          </w:tcPr>
          <w:p w:rsidR="00105209" w:rsidRPr="00403638" w:rsidRDefault="00167DE7" w:rsidP="002F0659">
            <w:pPr>
              <w:pStyle w:val="ListParagraph"/>
              <w:ind w:left="0"/>
              <w:rPr>
                <w:lang w:val="es-ES_tradnl"/>
              </w:rPr>
            </w:pPr>
            <w:r w:rsidRPr="00403638">
              <w:rPr>
                <w:lang w:val="es-ES_tradnl"/>
              </w:rPr>
              <w:t>i</w:t>
            </w:r>
            <w:r w:rsidR="0022686D" w:rsidRPr="00403638">
              <w:rPr>
                <w:lang w:val="es-ES_tradnl"/>
              </w:rPr>
              <w:t>)</w:t>
            </w:r>
            <w:r w:rsidR="0022686D" w:rsidRPr="00403638">
              <w:rPr>
                <w:lang w:val="es-ES_tradnl"/>
              </w:rPr>
              <w:tab/>
            </w:r>
            <w:r w:rsidR="00466304" w:rsidRPr="00403638">
              <w:rPr>
                <w:lang w:val="es-ES_tradnl"/>
              </w:rPr>
              <w:t>Se escogerán tres</w:t>
            </w:r>
            <w:r w:rsidR="00105209" w:rsidRPr="00403638">
              <w:rPr>
                <w:lang w:val="es-ES_tradnl"/>
              </w:rPr>
              <w:t xml:space="preserve"> </w:t>
            </w:r>
            <w:r w:rsidR="00466304" w:rsidRPr="00403638">
              <w:rPr>
                <w:lang w:val="es-ES_tradnl"/>
              </w:rPr>
              <w:t>candidato</w:t>
            </w:r>
            <w:r w:rsidR="00105209" w:rsidRPr="00403638">
              <w:rPr>
                <w:lang w:val="es-ES_tradnl"/>
              </w:rPr>
              <w:t>s</w:t>
            </w:r>
            <w:r w:rsidR="005C680D" w:rsidRPr="00403638">
              <w:rPr>
                <w:lang w:val="es-ES_tradnl"/>
              </w:rPr>
              <w:t xml:space="preserve"> </w:t>
            </w:r>
            <w:r w:rsidR="00466304" w:rsidRPr="00403638">
              <w:rPr>
                <w:lang w:val="es-ES_tradnl"/>
              </w:rPr>
              <w:t>que deberán presentar oferta</w:t>
            </w:r>
            <w:r w:rsidR="00105209" w:rsidRPr="00403638">
              <w:rPr>
                <w:lang w:val="es-ES_tradnl"/>
              </w:rPr>
              <w:t xml:space="preserve">s </w:t>
            </w:r>
            <w:r w:rsidR="00293ECE">
              <w:rPr>
                <w:lang w:val="es-ES_tradnl"/>
              </w:rPr>
              <w:t xml:space="preserve">para ejecutar la labor </w:t>
            </w:r>
            <w:r w:rsidR="003E2FC7" w:rsidRPr="00403638">
              <w:rPr>
                <w:lang w:val="es-ES_tradnl"/>
              </w:rPr>
              <w:t xml:space="preserve">en </w:t>
            </w:r>
            <w:r w:rsidR="003B2377" w:rsidRPr="00403638">
              <w:rPr>
                <w:lang w:val="es-ES_tradnl"/>
              </w:rPr>
              <w:t>cuest</w:t>
            </w:r>
            <w:r w:rsidR="00F671D1" w:rsidRPr="00403638">
              <w:rPr>
                <w:lang w:val="es-ES_tradnl"/>
              </w:rPr>
              <w:t>ión</w:t>
            </w:r>
            <w:r w:rsidR="00105209" w:rsidRPr="00403638">
              <w:rPr>
                <w:lang w:val="es-ES_tradnl"/>
              </w:rPr>
              <w:t>;</w:t>
            </w:r>
          </w:p>
          <w:p w:rsidR="00105209" w:rsidRPr="00403638" w:rsidRDefault="00167DE7" w:rsidP="002F0659">
            <w:pPr>
              <w:pStyle w:val="ListParagraph"/>
              <w:ind w:left="0"/>
              <w:rPr>
                <w:lang w:val="es-ES_tradnl"/>
              </w:rPr>
            </w:pPr>
            <w:r w:rsidRPr="00403638">
              <w:rPr>
                <w:lang w:val="es-ES_tradnl"/>
              </w:rPr>
              <w:t>i</w:t>
            </w:r>
            <w:r w:rsidR="0022686D" w:rsidRPr="00403638">
              <w:rPr>
                <w:lang w:val="es-ES_tradnl"/>
              </w:rPr>
              <w:t>i)</w:t>
            </w:r>
            <w:r w:rsidR="0022686D" w:rsidRPr="00403638">
              <w:rPr>
                <w:lang w:val="es-ES_tradnl"/>
              </w:rPr>
              <w:tab/>
            </w:r>
            <w:r w:rsidR="003B2377" w:rsidRPr="00403638">
              <w:rPr>
                <w:lang w:val="es-ES_tradnl"/>
              </w:rPr>
              <w:t>Cabe la posibilidad de realizar entrevista</w:t>
            </w:r>
            <w:r w:rsidR="00105209" w:rsidRPr="00403638">
              <w:rPr>
                <w:lang w:val="es-ES_tradnl"/>
              </w:rPr>
              <w:t>s</w:t>
            </w:r>
            <w:r w:rsidR="00EC21CB" w:rsidRPr="00403638">
              <w:rPr>
                <w:lang w:val="es-ES_tradnl"/>
              </w:rPr>
              <w:t xml:space="preserve">; </w:t>
            </w:r>
            <w:r w:rsidR="003600EE" w:rsidRPr="00403638">
              <w:rPr>
                <w:lang w:val="es-ES_tradnl"/>
              </w:rPr>
              <w:t xml:space="preserve"> y</w:t>
            </w:r>
          </w:p>
          <w:p w:rsidR="00105209" w:rsidRPr="00403638" w:rsidRDefault="00167DE7" w:rsidP="002F0659">
            <w:pPr>
              <w:pStyle w:val="ListParagraph"/>
              <w:ind w:left="0"/>
              <w:rPr>
                <w:lang w:val="es-ES_tradnl"/>
              </w:rPr>
            </w:pPr>
            <w:r w:rsidRPr="00403638">
              <w:rPr>
                <w:lang w:val="es-ES_tradnl"/>
              </w:rPr>
              <w:t>i</w:t>
            </w:r>
            <w:r w:rsidR="0022686D" w:rsidRPr="00403638">
              <w:rPr>
                <w:lang w:val="es-ES_tradnl"/>
              </w:rPr>
              <w:t>ii)</w:t>
            </w:r>
            <w:r w:rsidR="0022686D" w:rsidRPr="00403638">
              <w:rPr>
                <w:lang w:val="es-ES_tradnl"/>
              </w:rPr>
              <w:tab/>
            </w:r>
            <w:r w:rsidR="00FF0A3C" w:rsidRPr="00403638">
              <w:rPr>
                <w:lang w:val="es-ES_tradnl"/>
              </w:rPr>
              <w:t>Las o</w:t>
            </w:r>
            <w:r w:rsidR="00466304" w:rsidRPr="00403638">
              <w:rPr>
                <w:lang w:val="es-ES_tradnl"/>
              </w:rPr>
              <w:t>ferta</w:t>
            </w:r>
            <w:r w:rsidR="00105209" w:rsidRPr="00403638">
              <w:rPr>
                <w:lang w:val="es-ES_tradnl"/>
              </w:rPr>
              <w:t xml:space="preserve">s </w:t>
            </w:r>
            <w:r w:rsidR="00FF0A3C" w:rsidRPr="00403638">
              <w:rPr>
                <w:lang w:val="es-ES_tradnl"/>
              </w:rPr>
              <w:t xml:space="preserve">se incorporarán al </w:t>
            </w:r>
            <w:r w:rsidR="00C43B4A" w:rsidRPr="00403638">
              <w:rPr>
                <w:lang w:val="es-ES_tradnl"/>
              </w:rPr>
              <w:t>expediente de contratación</w:t>
            </w:r>
            <w:r w:rsidR="00F1165A" w:rsidRPr="00403638">
              <w:rPr>
                <w:lang w:val="es-ES_tradnl"/>
              </w:rPr>
              <w:t xml:space="preserve"> </w:t>
            </w:r>
            <w:r w:rsidR="00FF0A3C" w:rsidRPr="00403638">
              <w:rPr>
                <w:lang w:val="es-ES_tradnl"/>
              </w:rPr>
              <w:t xml:space="preserve">junto con </w:t>
            </w:r>
            <w:r w:rsidR="005F07A4" w:rsidRPr="00403638">
              <w:rPr>
                <w:lang w:val="es-ES_tradnl"/>
              </w:rPr>
              <w:t>la justificación de motivos</w:t>
            </w:r>
            <w:r w:rsidR="00105209" w:rsidRPr="00403638">
              <w:rPr>
                <w:lang w:val="es-ES_tradnl"/>
              </w:rPr>
              <w:t>.</w:t>
            </w:r>
          </w:p>
          <w:p w:rsidR="00753B39" w:rsidRPr="00403638" w:rsidRDefault="00753B39" w:rsidP="002F0659">
            <w:pPr>
              <w:pStyle w:val="ListParagraph"/>
              <w:ind w:left="0"/>
              <w:rPr>
                <w:lang w:val="es-ES_tradnl"/>
              </w:rPr>
            </w:pPr>
          </w:p>
        </w:tc>
      </w:tr>
      <w:tr w:rsidR="00105209" w:rsidRPr="00F504A2" w:rsidTr="000748E2">
        <w:tc>
          <w:tcPr>
            <w:tcW w:w="1812" w:type="dxa"/>
          </w:tcPr>
          <w:p w:rsidR="00105209" w:rsidRPr="00403638" w:rsidRDefault="00FF2C55" w:rsidP="002F0659">
            <w:pPr>
              <w:rPr>
                <w:lang w:val="es-ES_tradnl"/>
              </w:rPr>
            </w:pPr>
            <w:r w:rsidRPr="00403638">
              <w:rPr>
                <w:lang w:val="es-ES_tradnl"/>
              </w:rPr>
              <w:t>Publicidad</w:t>
            </w:r>
            <w:r w:rsidR="00105209" w:rsidRPr="00403638">
              <w:rPr>
                <w:lang w:val="es-ES_tradnl"/>
              </w:rPr>
              <w:t>-</w:t>
            </w:r>
            <w:r w:rsidRPr="00403638">
              <w:rPr>
                <w:lang w:val="es-ES_tradnl"/>
              </w:rPr>
              <w:t>Respuesta</w:t>
            </w:r>
            <w:r w:rsidR="00105209" w:rsidRPr="00403638">
              <w:rPr>
                <w:lang w:val="es-ES_tradnl"/>
              </w:rPr>
              <w:t>-</w:t>
            </w:r>
            <w:r w:rsidR="005D632B" w:rsidRPr="00403638">
              <w:rPr>
                <w:lang w:val="es-ES_tradnl"/>
              </w:rPr>
              <w:t>Valoración</w:t>
            </w:r>
          </w:p>
        </w:tc>
        <w:tc>
          <w:tcPr>
            <w:tcW w:w="2496" w:type="dxa"/>
          </w:tcPr>
          <w:p w:rsidR="00105209" w:rsidRPr="00403638" w:rsidRDefault="00494680" w:rsidP="002F0659">
            <w:pPr>
              <w:rPr>
                <w:lang w:val="es-ES_tradnl"/>
              </w:rPr>
            </w:pPr>
            <w:r w:rsidRPr="00403638">
              <w:rPr>
                <w:lang w:val="es-ES_tradnl"/>
              </w:rPr>
              <w:t>D</w:t>
            </w:r>
            <w:r w:rsidR="00AA02CF" w:rsidRPr="00403638">
              <w:rPr>
                <w:lang w:val="es-ES_tradnl"/>
              </w:rPr>
              <w:t xml:space="preserve">e </w:t>
            </w:r>
            <w:r w:rsidR="00105209" w:rsidRPr="00403638">
              <w:rPr>
                <w:lang w:val="es-ES_tradnl"/>
              </w:rPr>
              <w:t>50</w:t>
            </w:r>
            <w:r w:rsidR="005C680D" w:rsidRPr="00403638">
              <w:rPr>
                <w:lang w:val="es-ES_tradnl"/>
              </w:rPr>
              <w:t xml:space="preserve">.000 a </w:t>
            </w:r>
            <w:r w:rsidR="00105209" w:rsidRPr="00403638">
              <w:rPr>
                <w:lang w:val="es-ES_tradnl"/>
              </w:rPr>
              <w:t>100</w:t>
            </w:r>
            <w:r w:rsidR="005C680D" w:rsidRPr="00403638">
              <w:rPr>
                <w:lang w:val="es-ES_tradnl"/>
              </w:rPr>
              <w:t>.000</w:t>
            </w:r>
            <w:r w:rsidR="00105209" w:rsidRPr="00403638">
              <w:rPr>
                <w:lang w:val="es-ES_tradnl"/>
              </w:rPr>
              <w:t xml:space="preserve"> </w:t>
            </w:r>
          </w:p>
        </w:tc>
        <w:tc>
          <w:tcPr>
            <w:tcW w:w="5155" w:type="dxa"/>
          </w:tcPr>
          <w:p w:rsidR="0028539A" w:rsidRPr="00403638" w:rsidRDefault="00167DE7" w:rsidP="002F0659">
            <w:pPr>
              <w:pStyle w:val="ListParagraph"/>
              <w:ind w:left="0"/>
              <w:rPr>
                <w:lang w:val="es-ES_tradnl"/>
              </w:rPr>
            </w:pPr>
            <w:r w:rsidRPr="00403638">
              <w:rPr>
                <w:lang w:val="es-ES_tradnl"/>
              </w:rPr>
              <w:t>i</w:t>
            </w:r>
            <w:r w:rsidR="00D21A69" w:rsidRPr="00403638">
              <w:rPr>
                <w:lang w:val="es-ES_tradnl"/>
              </w:rPr>
              <w:t>)</w:t>
            </w:r>
            <w:r w:rsidR="00D21A69" w:rsidRPr="00403638">
              <w:rPr>
                <w:lang w:val="es-ES_tradnl"/>
              </w:rPr>
              <w:tab/>
            </w:r>
            <w:r w:rsidR="00FF2C55" w:rsidRPr="00403638">
              <w:rPr>
                <w:lang w:val="es-ES_tradnl"/>
              </w:rPr>
              <w:t>P</w:t>
            </w:r>
            <w:r w:rsidR="00FF0A3C" w:rsidRPr="00403638">
              <w:rPr>
                <w:lang w:val="es-ES_tradnl"/>
              </w:rPr>
              <w:t>ublicidad</w:t>
            </w:r>
            <w:r w:rsidR="003E2FC7" w:rsidRPr="00403638">
              <w:rPr>
                <w:lang w:val="es-ES_tradnl"/>
              </w:rPr>
              <w:t xml:space="preserve"> en </w:t>
            </w:r>
            <w:r w:rsidR="00FF0A3C" w:rsidRPr="00403638">
              <w:rPr>
                <w:lang w:val="es-ES_tradnl"/>
              </w:rPr>
              <w:t>la plataforma</w:t>
            </w:r>
            <w:r w:rsidR="00871D5E" w:rsidRPr="00403638">
              <w:rPr>
                <w:lang w:val="es-ES_tradnl"/>
              </w:rPr>
              <w:t xml:space="preserve"> </w:t>
            </w:r>
            <w:r w:rsidR="00FF0A3C" w:rsidRPr="00403638">
              <w:rPr>
                <w:lang w:val="es-ES_tradnl"/>
              </w:rPr>
              <w:t>que convenga</w:t>
            </w:r>
            <w:r w:rsidR="009A452B" w:rsidRPr="00403638">
              <w:rPr>
                <w:lang w:val="es-ES_tradnl"/>
              </w:rPr>
              <w:t xml:space="preserve"> o uso del </w:t>
            </w:r>
            <w:r w:rsidR="008A1541" w:rsidRPr="00403638">
              <w:rPr>
                <w:lang w:val="es-ES_tradnl"/>
              </w:rPr>
              <w:t>servicio</w:t>
            </w:r>
            <w:r w:rsidR="009A452B" w:rsidRPr="00403638">
              <w:rPr>
                <w:lang w:val="es-ES_tradnl"/>
              </w:rPr>
              <w:t xml:space="preserve"> de selección apropiado</w:t>
            </w:r>
            <w:r w:rsidR="00FF4250" w:rsidRPr="00403638">
              <w:rPr>
                <w:rStyle w:val="FootnoteReference"/>
                <w:lang w:val="es-ES_tradnl"/>
              </w:rPr>
              <w:footnoteReference w:id="8"/>
            </w:r>
            <w:r w:rsidR="00D21A69" w:rsidRPr="00403638">
              <w:rPr>
                <w:lang w:val="es-ES_tradnl"/>
              </w:rPr>
              <w:t>;</w:t>
            </w:r>
          </w:p>
          <w:p w:rsidR="00105209" w:rsidRPr="00403638" w:rsidRDefault="00167DE7" w:rsidP="002F0659">
            <w:pPr>
              <w:pStyle w:val="ListParagraph"/>
              <w:ind w:left="0"/>
              <w:rPr>
                <w:lang w:val="es-ES_tradnl"/>
              </w:rPr>
            </w:pPr>
            <w:r w:rsidRPr="00403638">
              <w:rPr>
                <w:lang w:val="es-ES_tradnl"/>
              </w:rPr>
              <w:t>i</w:t>
            </w:r>
            <w:r w:rsidR="00D21A69" w:rsidRPr="00403638">
              <w:rPr>
                <w:lang w:val="es-ES_tradnl"/>
              </w:rPr>
              <w:t>i)</w:t>
            </w:r>
            <w:r w:rsidR="00D21A69" w:rsidRPr="00403638">
              <w:rPr>
                <w:lang w:val="es-ES_tradnl"/>
              </w:rPr>
              <w:tab/>
            </w:r>
            <w:r w:rsidR="00743696" w:rsidRPr="00403638">
              <w:rPr>
                <w:lang w:val="es-ES_tradnl"/>
              </w:rPr>
              <w:t>Amplia muestra</w:t>
            </w:r>
            <w:r w:rsidR="007616A3" w:rsidRPr="00403638">
              <w:rPr>
                <w:lang w:val="es-ES_tradnl"/>
              </w:rPr>
              <w:t xml:space="preserve"> de </w:t>
            </w:r>
            <w:r w:rsidR="00743696" w:rsidRPr="00403638">
              <w:rPr>
                <w:lang w:val="es-ES_tradnl"/>
              </w:rPr>
              <w:t xml:space="preserve">los </w:t>
            </w:r>
            <w:r w:rsidR="00466304" w:rsidRPr="00403638">
              <w:rPr>
                <w:lang w:val="es-ES_tradnl"/>
              </w:rPr>
              <w:t>candidato</w:t>
            </w:r>
            <w:r w:rsidR="00105209" w:rsidRPr="00403638">
              <w:rPr>
                <w:lang w:val="es-ES_tradnl"/>
              </w:rPr>
              <w:t xml:space="preserve">s </w:t>
            </w:r>
            <w:r w:rsidR="00743696" w:rsidRPr="00403638">
              <w:rPr>
                <w:lang w:val="es-ES_tradnl"/>
              </w:rPr>
              <w:t xml:space="preserve">escogidos </w:t>
            </w:r>
            <w:r w:rsidR="00423F4C" w:rsidRPr="00403638">
              <w:rPr>
                <w:lang w:val="es-ES_tradnl"/>
              </w:rPr>
              <w:t xml:space="preserve">y </w:t>
            </w:r>
            <w:r w:rsidR="00A5128A" w:rsidRPr="00403638">
              <w:rPr>
                <w:lang w:val="es-ES_tradnl"/>
              </w:rPr>
              <w:t>cotejo de unos con otros</w:t>
            </w:r>
            <w:r w:rsidR="00EC21CB" w:rsidRPr="00403638">
              <w:rPr>
                <w:lang w:val="es-ES_tradnl"/>
              </w:rPr>
              <w:t xml:space="preserve">;  </w:t>
            </w:r>
          </w:p>
          <w:p w:rsidR="00105209" w:rsidRPr="00403638" w:rsidRDefault="00167DE7" w:rsidP="002F0659">
            <w:pPr>
              <w:pStyle w:val="ListParagraph"/>
              <w:ind w:left="0"/>
              <w:rPr>
                <w:lang w:val="es-ES_tradnl"/>
              </w:rPr>
            </w:pPr>
            <w:r w:rsidRPr="00403638">
              <w:rPr>
                <w:lang w:val="es-ES_tradnl"/>
              </w:rPr>
              <w:t>i</w:t>
            </w:r>
            <w:r w:rsidR="00D21A69" w:rsidRPr="00403638">
              <w:rPr>
                <w:lang w:val="es-ES_tradnl"/>
              </w:rPr>
              <w:t>ii)</w:t>
            </w:r>
            <w:r w:rsidR="00D21A69" w:rsidRPr="00403638">
              <w:rPr>
                <w:lang w:val="es-ES_tradnl"/>
              </w:rPr>
              <w:tab/>
            </w:r>
            <w:r w:rsidR="00A5128A" w:rsidRPr="00403638">
              <w:rPr>
                <w:lang w:val="es-ES_tradnl"/>
              </w:rPr>
              <w:t>Se recomienda encarecidamente celebrar e</w:t>
            </w:r>
            <w:r w:rsidR="003B2377" w:rsidRPr="00403638">
              <w:rPr>
                <w:lang w:val="es-ES_tradnl"/>
              </w:rPr>
              <w:t>ntrevista</w:t>
            </w:r>
            <w:r w:rsidR="00105209" w:rsidRPr="00403638">
              <w:rPr>
                <w:lang w:val="es-ES_tradnl"/>
              </w:rPr>
              <w:t>s;</w:t>
            </w:r>
          </w:p>
          <w:p w:rsidR="009B477B" w:rsidRPr="00403638" w:rsidRDefault="00167DE7" w:rsidP="002F0659">
            <w:pPr>
              <w:pStyle w:val="ListParagraph"/>
              <w:ind w:left="0"/>
              <w:rPr>
                <w:lang w:val="es-ES_tradnl"/>
              </w:rPr>
            </w:pPr>
            <w:r w:rsidRPr="00403638">
              <w:rPr>
                <w:lang w:val="es-ES_tradnl"/>
              </w:rPr>
              <w:t>i</w:t>
            </w:r>
            <w:r w:rsidR="00D21A69" w:rsidRPr="00403638">
              <w:rPr>
                <w:lang w:val="es-ES_tradnl"/>
              </w:rPr>
              <w:t>v)</w:t>
            </w:r>
            <w:r w:rsidR="00D21A69" w:rsidRPr="00403638">
              <w:rPr>
                <w:lang w:val="es-ES_tradnl"/>
              </w:rPr>
              <w:tab/>
            </w:r>
            <w:r w:rsidR="00A5128A" w:rsidRPr="00403638">
              <w:rPr>
                <w:lang w:val="es-ES_tradnl"/>
              </w:rPr>
              <w:t>Es obligatorio comprobar las referencia</w:t>
            </w:r>
            <w:r w:rsidR="00173ED6" w:rsidRPr="00403638">
              <w:rPr>
                <w:lang w:val="es-ES_tradnl"/>
              </w:rPr>
              <w:t>s</w:t>
            </w:r>
            <w:r w:rsidR="00EC21CB" w:rsidRPr="00403638">
              <w:rPr>
                <w:lang w:val="es-ES_tradnl"/>
              </w:rPr>
              <w:t xml:space="preserve">;  </w:t>
            </w:r>
            <w:r w:rsidR="00423F4C" w:rsidRPr="00403638">
              <w:rPr>
                <w:lang w:val="es-ES_tradnl"/>
              </w:rPr>
              <w:t xml:space="preserve">y </w:t>
            </w:r>
          </w:p>
          <w:p w:rsidR="00105209" w:rsidRPr="00403638" w:rsidRDefault="00D21A69" w:rsidP="002F0659">
            <w:pPr>
              <w:pStyle w:val="ListParagraph"/>
              <w:ind w:left="0"/>
              <w:rPr>
                <w:lang w:val="es-ES_tradnl"/>
              </w:rPr>
            </w:pPr>
            <w:r w:rsidRPr="00403638">
              <w:rPr>
                <w:lang w:val="es-ES_tradnl"/>
              </w:rPr>
              <w:t>v)</w:t>
            </w:r>
            <w:r w:rsidRPr="00403638">
              <w:rPr>
                <w:lang w:val="es-ES_tradnl"/>
              </w:rPr>
              <w:tab/>
            </w:r>
            <w:r w:rsidR="007C3335" w:rsidRPr="00403638">
              <w:rPr>
                <w:lang w:val="es-ES_tradnl"/>
              </w:rPr>
              <w:t xml:space="preserve">La solicitud de pago que se </w:t>
            </w:r>
            <w:r w:rsidR="005E5AD0" w:rsidRPr="00403638">
              <w:rPr>
                <w:lang w:val="es-ES_tradnl"/>
              </w:rPr>
              <w:t xml:space="preserve">une </w:t>
            </w:r>
            <w:r w:rsidR="006715D6" w:rsidRPr="00403638">
              <w:rPr>
                <w:lang w:val="es-ES_tradnl"/>
              </w:rPr>
              <w:t xml:space="preserve">al </w:t>
            </w:r>
            <w:r w:rsidR="00C43B4A" w:rsidRPr="00403638">
              <w:rPr>
                <w:lang w:val="es-ES_tradnl"/>
              </w:rPr>
              <w:t>expediente de contratación</w:t>
            </w:r>
            <w:r w:rsidR="006715D6" w:rsidRPr="00403638">
              <w:rPr>
                <w:lang w:val="es-ES_tradnl"/>
              </w:rPr>
              <w:t xml:space="preserve"> </w:t>
            </w:r>
            <w:r w:rsidR="007C3335" w:rsidRPr="00403638">
              <w:rPr>
                <w:lang w:val="es-ES_tradnl"/>
              </w:rPr>
              <w:t xml:space="preserve">deberá </w:t>
            </w:r>
            <w:r w:rsidR="00B3235F" w:rsidRPr="00403638">
              <w:rPr>
                <w:lang w:val="es-ES_tradnl"/>
              </w:rPr>
              <w:t>acompañarse</w:t>
            </w:r>
            <w:r w:rsidR="007C3335" w:rsidRPr="00403638">
              <w:rPr>
                <w:lang w:val="es-ES_tradnl"/>
              </w:rPr>
              <w:t xml:space="preserve"> de </w:t>
            </w:r>
            <w:r w:rsidR="005F07A4" w:rsidRPr="00403638">
              <w:rPr>
                <w:lang w:val="es-ES_tradnl"/>
              </w:rPr>
              <w:t>todas las observaciones correspondientes a la comprobaci</w:t>
            </w:r>
            <w:r w:rsidR="0044761C" w:rsidRPr="00403638">
              <w:rPr>
                <w:lang w:val="es-ES_tradnl"/>
              </w:rPr>
              <w:t>ón de las referencias</w:t>
            </w:r>
            <w:r w:rsidR="007C3335" w:rsidRPr="00403638">
              <w:rPr>
                <w:lang w:val="es-ES_tradnl"/>
              </w:rPr>
              <w:t xml:space="preserve"> y de </w:t>
            </w:r>
            <w:r w:rsidR="0044761C" w:rsidRPr="00403638">
              <w:rPr>
                <w:lang w:val="es-ES_tradnl"/>
              </w:rPr>
              <w:t xml:space="preserve">la </w:t>
            </w:r>
            <w:r w:rsidR="007C3335" w:rsidRPr="00403638">
              <w:rPr>
                <w:lang w:val="es-ES_tradnl"/>
              </w:rPr>
              <w:t xml:space="preserve">respectiva </w:t>
            </w:r>
            <w:r w:rsidR="0044761C" w:rsidRPr="00403638">
              <w:rPr>
                <w:lang w:val="es-ES_tradnl"/>
              </w:rPr>
              <w:t>justificación de motivos</w:t>
            </w:r>
            <w:r w:rsidR="00105209" w:rsidRPr="00403638">
              <w:rPr>
                <w:lang w:val="es-ES_tradnl"/>
              </w:rPr>
              <w:t>.</w:t>
            </w:r>
          </w:p>
          <w:p w:rsidR="00536371" w:rsidRPr="00403638" w:rsidRDefault="00536371" w:rsidP="002F0659">
            <w:pPr>
              <w:pStyle w:val="ListParagraph"/>
              <w:ind w:left="0"/>
              <w:rPr>
                <w:lang w:val="es-ES_tradnl"/>
              </w:rPr>
            </w:pPr>
          </w:p>
        </w:tc>
      </w:tr>
      <w:tr w:rsidR="00105209" w:rsidRPr="00F504A2" w:rsidTr="000748E2">
        <w:tc>
          <w:tcPr>
            <w:tcW w:w="1812" w:type="dxa"/>
          </w:tcPr>
          <w:p w:rsidR="00105209" w:rsidRPr="00403638" w:rsidRDefault="005D632B" w:rsidP="002F0659">
            <w:pPr>
              <w:rPr>
                <w:lang w:val="es-ES_tradnl"/>
              </w:rPr>
            </w:pPr>
            <w:r w:rsidRPr="00403638">
              <w:rPr>
                <w:lang w:val="es-ES_tradnl"/>
              </w:rPr>
              <w:lastRenderedPageBreak/>
              <w:t>Publicidad</w:t>
            </w:r>
            <w:r w:rsidR="000F706B" w:rsidRPr="00403638">
              <w:rPr>
                <w:lang w:val="es-ES_tradnl"/>
              </w:rPr>
              <w:t xml:space="preserve"> </w:t>
            </w:r>
            <w:r w:rsidRPr="00403638">
              <w:rPr>
                <w:lang w:val="es-ES_tradnl"/>
              </w:rPr>
              <w:t>inter</w:t>
            </w:r>
            <w:r w:rsidR="009C380F" w:rsidRPr="00403638">
              <w:rPr>
                <w:lang w:val="es-ES_tradnl"/>
              </w:rPr>
              <w:t>nacion</w:t>
            </w:r>
            <w:r w:rsidRPr="00403638">
              <w:rPr>
                <w:lang w:val="es-ES_tradnl"/>
              </w:rPr>
              <w:t>al</w:t>
            </w:r>
          </w:p>
        </w:tc>
        <w:tc>
          <w:tcPr>
            <w:tcW w:w="2496" w:type="dxa"/>
          </w:tcPr>
          <w:p w:rsidR="00105209" w:rsidRPr="00403638" w:rsidRDefault="00CD3440" w:rsidP="002F0659">
            <w:pPr>
              <w:rPr>
                <w:lang w:val="es-ES_tradnl"/>
              </w:rPr>
            </w:pPr>
            <w:r w:rsidRPr="00403638">
              <w:rPr>
                <w:lang w:val="es-ES_tradnl"/>
              </w:rPr>
              <w:t xml:space="preserve">Más de </w:t>
            </w:r>
            <w:r w:rsidR="00105209" w:rsidRPr="00403638">
              <w:rPr>
                <w:lang w:val="es-ES_tradnl"/>
              </w:rPr>
              <w:t>100</w:t>
            </w:r>
            <w:r w:rsidR="005C680D" w:rsidRPr="00403638">
              <w:rPr>
                <w:lang w:val="es-ES_tradnl"/>
              </w:rPr>
              <w:t>.000</w:t>
            </w:r>
            <w:r w:rsidR="00105209" w:rsidRPr="00403638">
              <w:rPr>
                <w:lang w:val="es-ES_tradnl"/>
              </w:rPr>
              <w:t xml:space="preserve"> </w:t>
            </w:r>
          </w:p>
        </w:tc>
        <w:tc>
          <w:tcPr>
            <w:tcW w:w="5155" w:type="dxa"/>
          </w:tcPr>
          <w:p w:rsidR="00105209" w:rsidRPr="00403638" w:rsidRDefault="00225BF0" w:rsidP="002F0659">
            <w:pPr>
              <w:pStyle w:val="ListParagraph"/>
              <w:numPr>
                <w:ilvl w:val="0"/>
                <w:numId w:val="8"/>
              </w:numPr>
              <w:rPr>
                <w:lang w:val="es-ES_tradnl"/>
              </w:rPr>
            </w:pPr>
            <w:r w:rsidRPr="00403638">
              <w:rPr>
                <w:lang w:val="es-ES_tradnl"/>
              </w:rPr>
              <w:t>P</w:t>
            </w:r>
            <w:r w:rsidR="00FF0A3C" w:rsidRPr="00403638">
              <w:rPr>
                <w:lang w:val="es-ES_tradnl"/>
              </w:rPr>
              <w:t>ublicidad</w:t>
            </w:r>
            <w:r w:rsidR="00105209" w:rsidRPr="00403638">
              <w:rPr>
                <w:lang w:val="es-ES_tradnl"/>
              </w:rPr>
              <w:t xml:space="preserve"> </w:t>
            </w:r>
            <w:r w:rsidRPr="00403638">
              <w:rPr>
                <w:lang w:val="es-ES_tradnl"/>
              </w:rPr>
              <w:t xml:space="preserve">formal en </w:t>
            </w:r>
            <w:r w:rsidR="00633E54" w:rsidRPr="00403638">
              <w:rPr>
                <w:lang w:val="es-ES_tradnl"/>
              </w:rPr>
              <w:t>un sitio web</w:t>
            </w:r>
            <w:r w:rsidR="001E2F11" w:rsidRPr="00403638">
              <w:rPr>
                <w:lang w:val="es-ES_tradnl"/>
              </w:rPr>
              <w:t xml:space="preserve"> o </w:t>
            </w:r>
            <w:r w:rsidR="00942B86" w:rsidRPr="00403638">
              <w:rPr>
                <w:lang w:val="es-ES_tradnl"/>
              </w:rPr>
              <w:t>revista</w:t>
            </w:r>
            <w:r w:rsidR="009A452B" w:rsidRPr="00403638">
              <w:rPr>
                <w:lang w:val="es-ES_tradnl"/>
              </w:rPr>
              <w:t xml:space="preserve"> o </w:t>
            </w:r>
            <w:r w:rsidR="00942B86" w:rsidRPr="00403638">
              <w:rPr>
                <w:lang w:val="es-ES_tradnl"/>
              </w:rPr>
              <w:t>medio similar</w:t>
            </w:r>
          </w:p>
          <w:p w:rsidR="00105209" w:rsidRPr="00403638" w:rsidRDefault="00CD3897" w:rsidP="002F0659">
            <w:pPr>
              <w:pStyle w:val="ListParagraph"/>
              <w:numPr>
                <w:ilvl w:val="0"/>
                <w:numId w:val="8"/>
              </w:numPr>
              <w:rPr>
                <w:lang w:val="es-ES_tradnl"/>
              </w:rPr>
            </w:pPr>
            <w:r w:rsidRPr="00403638">
              <w:rPr>
                <w:lang w:val="es-ES_tradnl"/>
              </w:rPr>
              <w:t>Valoración</w:t>
            </w:r>
            <w:r w:rsidR="007616A3" w:rsidRPr="00403638">
              <w:rPr>
                <w:lang w:val="es-ES_tradnl"/>
              </w:rPr>
              <w:t xml:space="preserve"> </w:t>
            </w:r>
            <w:r w:rsidRPr="00403638">
              <w:rPr>
                <w:lang w:val="es-ES_tradnl"/>
              </w:rPr>
              <w:t xml:space="preserve">obligatoria </w:t>
            </w:r>
            <w:r w:rsidR="007616A3" w:rsidRPr="00403638">
              <w:rPr>
                <w:lang w:val="es-ES_tradnl"/>
              </w:rPr>
              <w:t xml:space="preserve">de </w:t>
            </w:r>
            <w:r w:rsidRPr="00403638">
              <w:rPr>
                <w:lang w:val="es-ES_tradnl"/>
              </w:rPr>
              <w:t>los candidatos</w:t>
            </w:r>
            <w:r w:rsidR="00105209" w:rsidRPr="00403638">
              <w:rPr>
                <w:lang w:val="es-ES_tradnl"/>
              </w:rPr>
              <w:t xml:space="preserve"> </w:t>
            </w:r>
          </w:p>
          <w:p w:rsidR="00105209" w:rsidRPr="00403638" w:rsidRDefault="00A03463" w:rsidP="002F0659">
            <w:pPr>
              <w:pStyle w:val="ListParagraph"/>
              <w:numPr>
                <w:ilvl w:val="0"/>
                <w:numId w:val="8"/>
              </w:numPr>
              <w:rPr>
                <w:lang w:val="es-ES_tradnl"/>
              </w:rPr>
            </w:pPr>
            <w:r w:rsidRPr="00403638">
              <w:rPr>
                <w:lang w:val="es-ES_tradnl"/>
              </w:rPr>
              <w:t>E</w:t>
            </w:r>
            <w:r w:rsidR="003B2377" w:rsidRPr="00403638">
              <w:rPr>
                <w:lang w:val="es-ES_tradnl"/>
              </w:rPr>
              <w:t>ntrevista</w:t>
            </w:r>
            <w:r w:rsidRPr="00403638">
              <w:rPr>
                <w:lang w:val="es-ES_tradnl"/>
              </w:rPr>
              <w:t xml:space="preserve"> obligatoria</w:t>
            </w:r>
            <w:r w:rsidR="007616A3" w:rsidRPr="00403638">
              <w:rPr>
                <w:lang w:val="es-ES_tradnl"/>
              </w:rPr>
              <w:t xml:space="preserve"> </w:t>
            </w:r>
            <w:r w:rsidRPr="00403638">
              <w:rPr>
                <w:lang w:val="es-ES_tradnl"/>
              </w:rPr>
              <w:t xml:space="preserve">con los </w:t>
            </w:r>
            <w:r w:rsidR="00105209" w:rsidRPr="00403638">
              <w:rPr>
                <w:lang w:val="es-ES_tradnl"/>
              </w:rPr>
              <w:t>candidatos seleccionados</w:t>
            </w:r>
          </w:p>
          <w:p w:rsidR="009D30C3" w:rsidRPr="00403638" w:rsidRDefault="000C4E81" w:rsidP="002F0659">
            <w:pPr>
              <w:pStyle w:val="ListParagraph"/>
              <w:numPr>
                <w:ilvl w:val="0"/>
                <w:numId w:val="8"/>
              </w:numPr>
              <w:rPr>
                <w:lang w:val="es-ES_tradnl"/>
              </w:rPr>
            </w:pPr>
            <w:r w:rsidRPr="00403638">
              <w:rPr>
                <w:lang w:val="es-ES_tradnl"/>
              </w:rPr>
              <w:t>La solicitud de pago que se une al expediente de contratación deberá acompañarse de todas las observaciones correspondientes a la comprobación de tres referencias y de la respectiva justificación de motivos</w:t>
            </w:r>
          </w:p>
        </w:tc>
      </w:tr>
    </w:tbl>
    <w:p w:rsidR="007B00F9" w:rsidRPr="00403638" w:rsidRDefault="00EA51AC" w:rsidP="002F0659">
      <w:pPr>
        <w:pStyle w:val="Heading3"/>
        <w:rPr>
          <w:lang w:val="es-ES_tradnl"/>
        </w:rPr>
      </w:pPr>
      <w:r w:rsidRPr="00403638">
        <w:rPr>
          <w:lang w:val="es-ES_tradnl"/>
        </w:rPr>
        <w:t>GÉNERO</w:t>
      </w:r>
    </w:p>
    <w:p w:rsidR="007B00F9" w:rsidRPr="00403638" w:rsidRDefault="007B00F9" w:rsidP="002F0659">
      <w:pPr>
        <w:pStyle w:val="ListParagraph"/>
        <w:ind w:left="0"/>
        <w:rPr>
          <w:b/>
          <w:lang w:val="es-ES_tradnl"/>
        </w:rPr>
      </w:pPr>
    </w:p>
    <w:p w:rsidR="007B00F9" w:rsidRPr="00403638" w:rsidRDefault="00536371" w:rsidP="002F0659">
      <w:pPr>
        <w:rPr>
          <w:lang w:val="es-ES_tradnl"/>
        </w:rPr>
      </w:pPr>
      <w:r w:rsidRPr="00403638">
        <w:rPr>
          <w:lang w:val="es-ES_tradnl"/>
        </w:rPr>
        <w:fldChar w:fldCharType="begin"/>
      </w:r>
      <w:r w:rsidRPr="00403638">
        <w:rPr>
          <w:lang w:val="es-ES_tradnl"/>
        </w:rPr>
        <w:instrText xml:space="preserve"> AUTONUM  </w:instrText>
      </w:r>
      <w:r w:rsidRPr="00403638">
        <w:rPr>
          <w:lang w:val="es-ES_tradnl"/>
        </w:rPr>
        <w:fldChar w:fldCharType="end"/>
      </w:r>
      <w:r w:rsidRPr="00403638">
        <w:rPr>
          <w:lang w:val="es-ES_tradnl"/>
        </w:rPr>
        <w:tab/>
      </w:r>
      <w:r w:rsidR="00FC62E3" w:rsidRPr="00403638">
        <w:rPr>
          <w:lang w:val="es-ES_tradnl"/>
        </w:rPr>
        <w:t xml:space="preserve">A la hora de seleccionar los </w:t>
      </w:r>
      <w:r w:rsidR="00BE6A5B" w:rsidRPr="00403638">
        <w:rPr>
          <w:lang w:val="es-ES_tradnl"/>
        </w:rPr>
        <w:t>consultores</w:t>
      </w:r>
      <w:r w:rsidR="00FC62E3" w:rsidRPr="00403638">
        <w:rPr>
          <w:lang w:val="es-ES_tradnl"/>
        </w:rPr>
        <w:t xml:space="preserve"> la Secretaría</w:t>
      </w:r>
      <w:r w:rsidR="006C4180" w:rsidRPr="00403638">
        <w:rPr>
          <w:lang w:val="es-ES_tradnl"/>
        </w:rPr>
        <w:t xml:space="preserve"> </w:t>
      </w:r>
      <w:r w:rsidR="009B0969" w:rsidRPr="00403638">
        <w:rPr>
          <w:lang w:val="es-ES_tradnl"/>
        </w:rPr>
        <w:t xml:space="preserve">sigue las </w:t>
      </w:r>
      <w:r w:rsidR="0040698C" w:rsidRPr="00403638">
        <w:rPr>
          <w:lang w:val="es-ES_tradnl"/>
        </w:rPr>
        <w:t>disposiciones</w:t>
      </w:r>
      <w:r w:rsidR="007616A3" w:rsidRPr="00403638">
        <w:rPr>
          <w:lang w:val="es-ES_tradnl"/>
        </w:rPr>
        <w:t xml:space="preserve"> </w:t>
      </w:r>
      <w:r w:rsidR="00A716BE" w:rsidRPr="00403638">
        <w:rPr>
          <w:lang w:val="es-ES_tradnl"/>
        </w:rPr>
        <w:t xml:space="preserve">de la </w:t>
      </w:r>
      <w:r w:rsidR="006C4180" w:rsidRPr="00403638">
        <w:rPr>
          <w:lang w:val="es-ES_tradnl"/>
        </w:rPr>
        <w:t xml:space="preserve">orden de servicio </w:t>
      </w:r>
      <w:r w:rsidR="00A716BE" w:rsidRPr="00403638">
        <w:rPr>
          <w:lang w:val="es-ES_tradnl"/>
        </w:rPr>
        <w:t xml:space="preserve">de la OMPI relativa a la </w:t>
      </w:r>
      <w:r w:rsidR="006C4180" w:rsidRPr="00403638">
        <w:rPr>
          <w:lang w:val="es-ES_tradnl"/>
        </w:rPr>
        <w:t xml:space="preserve">política sobre la igualdad de </w:t>
      </w:r>
      <w:r w:rsidR="00687EE9" w:rsidRPr="00403638">
        <w:rPr>
          <w:lang w:val="es-ES_tradnl"/>
        </w:rPr>
        <w:t>género</w:t>
      </w:r>
      <w:r w:rsidR="006C4180" w:rsidRPr="00403638">
        <w:rPr>
          <w:lang w:val="es-ES_tradnl"/>
        </w:rPr>
        <w:t xml:space="preserve"> (orden de servicio</w:t>
      </w:r>
      <w:r w:rsidR="00462301" w:rsidRPr="00403638">
        <w:rPr>
          <w:lang w:val="es-ES_tradnl"/>
        </w:rPr>
        <w:t xml:space="preserve"> n.º </w:t>
      </w:r>
      <w:r w:rsidR="006C4180" w:rsidRPr="00403638">
        <w:rPr>
          <w:lang w:val="es-ES_tradnl"/>
        </w:rPr>
        <w:t>47/2014)</w:t>
      </w:r>
      <w:r w:rsidR="003E2FC7" w:rsidRPr="00403638">
        <w:rPr>
          <w:lang w:val="es-ES_tradnl"/>
        </w:rPr>
        <w:t xml:space="preserve"> </w:t>
      </w:r>
      <w:r w:rsidR="00C57AD2" w:rsidRPr="00403638">
        <w:rPr>
          <w:lang w:val="es-ES_tradnl"/>
        </w:rPr>
        <w:t xml:space="preserve">para </w:t>
      </w:r>
      <w:r w:rsidR="00A339CB" w:rsidRPr="00403638">
        <w:rPr>
          <w:lang w:val="es-ES_tradnl"/>
        </w:rPr>
        <w:t xml:space="preserve">favorecer </w:t>
      </w:r>
      <w:r w:rsidR="00F77B8A" w:rsidRPr="00403638">
        <w:rPr>
          <w:lang w:val="es-ES_tradnl"/>
        </w:rPr>
        <w:t xml:space="preserve">la </w:t>
      </w:r>
      <w:r w:rsidR="00C57AD2" w:rsidRPr="00403638">
        <w:rPr>
          <w:lang w:val="es-ES_tradnl"/>
        </w:rPr>
        <w:t xml:space="preserve">igualdad de género y </w:t>
      </w:r>
      <w:r w:rsidR="00F77B8A" w:rsidRPr="00403638">
        <w:rPr>
          <w:lang w:val="es-ES_tradnl"/>
        </w:rPr>
        <w:t>el empoderamiento de las mujeres</w:t>
      </w:r>
      <w:r w:rsidR="007B00F9" w:rsidRPr="00403638">
        <w:rPr>
          <w:lang w:val="es-ES_tradnl"/>
        </w:rPr>
        <w:t xml:space="preserve"> </w:t>
      </w:r>
      <w:r w:rsidR="000630AB" w:rsidRPr="00403638">
        <w:rPr>
          <w:lang w:val="es-ES_tradnl"/>
        </w:rPr>
        <w:t xml:space="preserve">de acuerdo con su mandato y </w:t>
      </w:r>
      <w:r w:rsidR="009C73F1" w:rsidRPr="00403638">
        <w:rPr>
          <w:lang w:val="es-ES_tradnl"/>
        </w:rPr>
        <w:t xml:space="preserve">de conformidad con el compromiso de las </w:t>
      </w:r>
      <w:r w:rsidR="00DF3FB3" w:rsidRPr="00403638">
        <w:rPr>
          <w:lang w:val="es-ES_tradnl"/>
        </w:rPr>
        <w:t>Naciones Unidas</w:t>
      </w:r>
      <w:r w:rsidR="007B00F9" w:rsidRPr="00403638">
        <w:rPr>
          <w:rStyle w:val="FootnoteReference"/>
          <w:lang w:val="es-ES_tradnl"/>
        </w:rPr>
        <w:footnoteReference w:id="9"/>
      </w:r>
      <w:r w:rsidR="007B00F9" w:rsidRPr="00403638">
        <w:rPr>
          <w:lang w:val="es-ES_tradnl"/>
        </w:rPr>
        <w:t>.</w:t>
      </w:r>
    </w:p>
    <w:p w:rsidR="00E85A68" w:rsidRPr="00403638" w:rsidRDefault="00E85A68" w:rsidP="002F0659">
      <w:pPr>
        <w:rPr>
          <w:lang w:val="es-ES_tradnl"/>
        </w:rPr>
      </w:pPr>
    </w:p>
    <w:p w:rsidR="00D06E01" w:rsidRPr="00403638" w:rsidRDefault="00D06E01" w:rsidP="002F0659">
      <w:pPr>
        <w:pStyle w:val="Heading2"/>
        <w:ind w:left="567" w:hanging="567"/>
        <w:rPr>
          <w:lang w:val="es-ES_tradnl"/>
        </w:rPr>
      </w:pPr>
      <w:r w:rsidRPr="00403638">
        <w:rPr>
          <w:lang w:val="es-ES_tradnl"/>
        </w:rPr>
        <w:t>Iii.</w:t>
      </w:r>
      <w:r w:rsidR="007B00F9" w:rsidRPr="00403638">
        <w:rPr>
          <w:lang w:val="es-ES_tradnl"/>
        </w:rPr>
        <w:tab/>
      </w:r>
      <w:r w:rsidR="00883CE5" w:rsidRPr="00403638">
        <w:rPr>
          <w:lang w:val="es-ES_tradnl"/>
        </w:rPr>
        <w:t>prácticas particulares</w:t>
      </w:r>
      <w:r w:rsidRPr="00403638">
        <w:rPr>
          <w:lang w:val="es-ES_tradnl"/>
        </w:rPr>
        <w:t xml:space="preserve"> </w:t>
      </w:r>
      <w:r w:rsidR="00986ACC" w:rsidRPr="00403638">
        <w:rPr>
          <w:lang w:val="es-ES_tradnl"/>
        </w:rPr>
        <w:t xml:space="preserve">de </w:t>
      </w:r>
      <w:r w:rsidR="00A85AA1" w:rsidRPr="00403638">
        <w:rPr>
          <w:lang w:val="es-ES_tradnl"/>
        </w:rPr>
        <w:t>selección</w:t>
      </w:r>
      <w:r w:rsidR="007616A3" w:rsidRPr="00403638">
        <w:rPr>
          <w:lang w:val="es-ES_tradnl"/>
        </w:rPr>
        <w:t xml:space="preserve"> de </w:t>
      </w:r>
      <w:r w:rsidR="00A17E55" w:rsidRPr="00403638">
        <w:rPr>
          <w:lang w:val="es-ES_tradnl"/>
        </w:rPr>
        <w:t xml:space="preserve">consultores </w:t>
      </w:r>
      <w:r w:rsidR="003C6D03" w:rsidRPr="00403638">
        <w:rPr>
          <w:lang w:val="es-ES_tradnl"/>
        </w:rPr>
        <w:t xml:space="preserve">encargados </w:t>
      </w:r>
      <w:r w:rsidR="00A17E55" w:rsidRPr="00403638">
        <w:rPr>
          <w:lang w:val="es-ES_tradnl"/>
        </w:rPr>
        <w:t>de</w:t>
      </w:r>
      <w:r w:rsidRPr="00403638">
        <w:rPr>
          <w:lang w:val="es-ES_tradnl"/>
        </w:rPr>
        <w:t xml:space="preserve"> </w:t>
      </w:r>
      <w:r w:rsidR="00867856" w:rsidRPr="00403638">
        <w:rPr>
          <w:lang w:val="es-ES_tradnl"/>
        </w:rPr>
        <w:t xml:space="preserve">la </w:t>
      </w:r>
      <w:r w:rsidR="00143FD5" w:rsidRPr="00403638">
        <w:rPr>
          <w:lang w:val="es-ES_tradnl"/>
        </w:rPr>
        <w:t xml:space="preserve">asistencia técnica </w:t>
      </w:r>
      <w:r w:rsidR="00AF10B3" w:rsidRPr="00403638">
        <w:rPr>
          <w:lang w:val="es-ES_tradnl"/>
        </w:rPr>
        <w:t>de la OMPI</w:t>
      </w:r>
    </w:p>
    <w:p w:rsidR="00FB3531" w:rsidRPr="00403638" w:rsidRDefault="00FB3531" w:rsidP="002F0659">
      <w:pPr>
        <w:rPr>
          <w:lang w:val="es-ES_tradnl"/>
        </w:rPr>
      </w:pPr>
    </w:p>
    <w:p w:rsidR="004C3E66" w:rsidRPr="00403638" w:rsidRDefault="003C5DAF" w:rsidP="002F0659">
      <w:pPr>
        <w:rPr>
          <w:lang w:val="es-ES_tradnl"/>
        </w:rPr>
      </w:pPr>
      <w:r w:rsidRPr="00403638">
        <w:rPr>
          <w:lang w:val="es-ES_tradnl"/>
        </w:rPr>
        <w:fldChar w:fldCharType="begin"/>
      </w:r>
      <w:r w:rsidRPr="00403638">
        <w:rPr>
          <w:lang w:val="es-ES_tradnl"/>
        </w:rPr>
        <w:instrText xml:space="preserve"> AUTONUM  </w:instrText>
      </w:r>
      <w:r w:rsidRPr="00403638">
        <w:rPr>
          <w:lang w:val="es-ES_tradnl"/>
        </w:rPr>
        <w:fldChar w:fldCharType="end"/>
      </w:r>
      <w:r w:rsidRPr="00403638">
        <w:rPr>
          <w:lang w:val="es-ES_tradnl"/>
        </w:rPr>
        <w:tab/>
      </w:r>
      <w:r w:rsidR="009B477B" w:rsidRPr="00403638">
        <w:rPr>
          <w:lang w:val="es-ES_tradnl"/>
        </w:rPr>
        <w:t>Consider</w:t>
      </w:r>
      <w:r w:rsidR="00FC2D67" w:rsidRPr="00403638">
        <w:rPr>
          <w:lang w:val="es-ES_tradnl"/>
        </w:rPr>
        <w:t>ando</w:t>
      </w:r>
      <w:r w:rsidR="009B477B" w:rsidRPr="00403638">
        <w:rPr>
          <w:lang w:val="es-ES_tradnl"/>
        </w:rPr>
        <w:t xml:space="preserve"> </w:t>
      </w:r>
      <w:r w:rsidR="00FC2D67" w:rsidRPr="00403638">
        <w:rPr>
          <w:lang w:val="es-ES_tradnl"/>
        </w:rPr>
        <w:t xml:space="preserve">la </w:t>
      </w:r>
      <w:r w:rsidR="00676237" w:rsidRPr="00403638">
        <w:rPr>
          <w:lang w:val="es-ES_tradnl"/>
        </w:rPr>
        <w:t>naturaleza</w:t>
      </w:r>
      <w:r w:rsidR="007616A3" w:rsidRPr="00403638">
        <w:rPr>
          <w:lang w:val="es-ES_tradnl"/>
        </w:rPr>
        <w:t xml:space="preserve"> </w:t>
      </w:r>
      <w:r w:rsidR="00FC2D67" w:rsidRPr="00403638">
        <w:rPr>
          <w:lang w:val="es-ES_tradnl"/>
        </w:rPr>
        <w:t xml:space="preserve">distinta </w:t>
      </w:r>
      <w:r w:rsidR="007616A3" w:rsidRPr="00403638">
        <w:rPr>
          <w:lang w:val="es-ES_tradnl"/>
        </w:rPr>
        <w:t xml:space="preserve">de </w:t>
      </w:r>
      <w:r w:rsidR="00C26B2B" w:rsidRPr="00403638">
        <w:rPr>
          <w:lang w:val="es-ES_tradnl"/>
        </w:rPr>
        <w:t xml:space="preserve">las categorías de </w:t>
      </w:r>
      <w:r w:rsidR="009B1EF7" w:rsidRPr="00403638">
        <w:rPr>
          <w:lang w:val="es-ES_tradnl"/>
        </w:rPr>
        <w:t>asistencia técnica</w:t>
      </w:r>
      <w:r w:rsidR="009B477B" w:rsidRPr="00403638">
        <w:rPr>
          <w:lang w:val="es-ES_tradnl"/>
        </w:rPr>
        <w:t xml:space="preserve"> </w:t>
      </w:r>
      <w:r w:rsidR="00C26B2B" w:rsidRPr="00403638">
        <w:rPr>
          <w:lang w:val="es-ES_tradnl"/>
        </w:rPr>
        <w:t xml:space="preserve">que se </w:t>
      </w:r>
      <w:r w:rsidR="009B477B" w:rsidRPr="00403638">
        <w:rPr>
          <w:lang w:val="es-ES_tradnl"/>
        </w:rPr>
        <w:t>men</w:t>
      </w:r>
      <w:r w:rsidR="00C26B2B" w:rsidRPr="00403638">
        <w:rPr>
          <w:lang w:val="es-ES_tradnl"/>
        </w:rPr>
        <w:t xml:space="preserve">cionan </w:t>
      </w:r>
      <w:r w:rsidR="00E45EAC" w:rsidRPr="00403638">
        <w:rPr>
          <w:lang w:val="es-ES_tradnl"/>
        </w:rPr>
        <w:t xml:space="preserve">en la </w:t>
      </w:r>
      <w:r w:rsidR="009B477B" w:rsidRPr="00403638">
        <w:rPr>
          <w:lang w:val="es-ES_tradnl"/>
        </w:rPr>
        <w:t>sec</w:t>
      </w:r>
      <w:r w:rsidR="00F671D1" w:rsidRPr="00403638">
        <w:rPr>
          <w:lang w:val="es-ES_tradnl"/>
        </w:rPr>
        <w:t>ción</w:t>
      </w:r>
      <w:r w:rsidR="007616A3" w:rsidRPr="00403638">
        <w:rPr>
          <w:lang w:val="es-ES_tradnl"/>
        </w:rPr>
        <w:t xml:space="preserve"> </w:t>
      </w:r>
      <w:r w:rsidR="00E45EAC" w:rsidRPr="00403638">
        <w:rPr>
          <w:lang w:val="es-ES_tradnl"/>
        </w:rPr>
        <w:t xml:space="preserve">de antecedentes </w:t>
      </w:r>
      <w:r w:rsidR="004E15EF" w:rsidRPr="00403638">
        <w:rPr>
          <w:lang w:val="es-ES_tradnl"/>
        </w:rPr>
        <w:t>del presente</w:t>
      </w:r>
      <w:r w:rsidR="00642D6A" w:rsidRPr="00403638">
        <w:rPr>
          <w:lang w:val="es-ES_tradnl"/>
        </w:rPr>
        <w:t xml:space="preserve"> documento</w:t>
      </w:r>
      <w:r w:rsidR="009B477B" w:rsidRPr="00403638">
        <w:rPr>
          <w:lang w:val="es-ES_tradnl"/>
        </w:rPr>
        <w:t xml:space="preserve">, </w:t>
      </w:r>
      <w:r w:rsidR="00E45EAC" w:rsidRPr="00403638">
        <w:rPr>
          <w:lang w:val="es-ES_tradnl"/>
        </w:rPr>
        <w:t xml:space="preserve">la </w:t>
      </w:r>
      <w:r w:rsidR="009B477B" w:rsidRPr="00403638">
        <w:rPr>
          <w:lang w:val="es-ES_tradnl"/>
        </w:rPr>
        <w:t xml:space="preserve">Organización </w:t>
      </w:r>
      <w:r w:rsidR="001C0D3A" w:rsidRPr="00403638">
        <w:rPr>
          <w:lang w:val="es-ES_tradnl"/>
        </w:rPr>
        <w:t xml:space="preserve">no </w:t>
      </w:r>
      <w:r w:rsidR="00E45EAC" w:rsidRPr="00403638">
        <w:rPr>
          <w:lang w:val="es-ES_tradnl"/>
        </w:rPr>
        <w:t xml:space="preserve">aplica </w:t>
      </w:r>
      <w:r w:rsidR="001C0D3A" w:rsidRPr="00403638">
        <w:rPr>
          <w:lang w:val="es-ES_tradnl"/>
        </w:rPr>
        <w:t xml:space="preserve">siempre </w:t>
      </w:r>
      <w:r w:rsidR="00E45EAC" w:rsidRPr="00403638">
        <w:rPr>
          <w:lang w:val="es-ES_tradnl"/>
        </w:rPr>
        <w:t xml:space="preserve">el </w:t>
      </w:r>
      <w:r w:rsidR="001C0D3A" w:rsidRPr="00403638">
        <w:rPr>
          <w:lang w:val="es-ES_tradnl"/>
        </w:rPr>
        <w:t xml:space="preserve">mismo </w:t>
      </w:r>
      <w:r w:rsidR="00E45EAC" w:rsidRPr="00403638">
        <w:rPr>
          <w:lang w:val="es-ES_tradnl"/>
        </w:rPr>
        <w:t xml:space="preserve">método </w:t>
      </w:r>
      <w:r w:rsidR="001C0D3A" w:rsidRPr="00403638">
        <w:rPr>
          <w:lang w:val="es-ES_tradnl"/>
        </w:rPr>
        <w:t xml:space="preserve">para atender </w:t>
      </w:r>
      <w:r w:rsidR="00AC2691" w:rsidRPr="00403638">
        <w:rPr>
          <w:lang w:val="es-ES_tradnl"/>
        </w:rPr>
        <w:t>las necesidades</w:t>
      </w:r>
      <w:r w:rsidR="007616A3" w:rsidRPr="00403638">
        <w:rPr>
          <w:lang w:val="es-ES_tradnl"/>
        </w:rPr>
        <w:t xml:space="preserve"> de </w:t>
      </w:r>
      <w:r w:rsidR="008A569D" w:rsidRPr="00403638">
        <w:rPr>
          <w:lang w:val="es-ES_tradnl"/>
        </w:rPr>
        <w:t xml:space="preserve">cada </w:t>
      </w:r>
      <w:r w:rsidR="009B477B" w:rsidRPr="00403638">
        <w:rPr>
          <w:lang w:val="es-ES_tradnl"/>
        </w:rPr>
        <w:t>activ</w:t>
      </w:r>
      <w:r w:rsidR="008A569D" w:rsidRPr="00403638">
        <w:rPr>
          <w:lang w:val="es-ES_tradnl"/>
        </w:rPr>
        <w:t>idad particular que se emprenda</w:t>
      </w:r>
      <w:r w:rsidR="009B477B" w:rsidRPr="00403638">
        <w:rPr>
          <w:lang w:val="es-ES_tradnl"/>
        </w:rPr>
        <w:t xml:space="preserve">.  </w:t>
      </w:r>
      <w:r w:rsidR="006E26B2" w:rsidRPr="00403638">
        <w:rPr>
          <w:lang w:val="es-ES_tradnl"/>
        </w:rPr>
        <w:t>La</w:t>
      </w:r>
      <w:r w:rsidR="000F06E4" w:rsidRPr="00403638">
        <w:rPr>
          <w:lang w:val="es-ES_tradnl"/>
        </w:rPr>
        <w:t>s siguientes</w:t>
      </w:r>
      <w:r w:rsidR="009B477B" w:rsidRPr="00403638">
        <w:rPr>
          <w:lang w:val="es-ES_tradnl"/>
        </w:rPr>
        <w:t xml:space="preserve"> </w:t>
      </w:r>
      <w:r w:rsidR="006E26B2" w:rsidRPr="00403638">
        <w:rPr>
          <w:lang w:val="es-ES_tradnl"/>
        </w:rPr>
        <w:t xml:space="preserve">medidas </w:t>
      </w:r>
      <w:r w:rsidR="00096E4A" w:rsidRPr="00403638">
        <w:rPr>
          <w:lang w:val="es-ES_tradnl"/>
        </w:rPr>
        <w:t>ponen de manifiesto</w:t>
      </w:r>
      <w:r w:rsidR="009B477B" w:rsidRPr="00403638">
        <w:rPr>
          <w:lang w:val="es-ES_tradnl"/>
        </w:rPr>
        <w:t xml:space="preserve"> </w:t>
      </w:r>
      <w:r w:rsidR="003B5B99" w:rsidRPr="00403638">
        <w:rPr>
          <w:lang w:val="es-ES_tradnl"/>
        </w:rPr>
        <w:t>determinada</w:t>
      </w:r>
      <w:r w:rsidR="00B61266" w:rsidRPr="00403638">
        <w:rPr>
          <w:lang w:val="es-ES_tradnl"/>
        </w:rPr>
        <w:t>s</w:t>
      </w:r>
      <w:r w:rsidR="009B477B" w:rsidRPr="00403638">
        <w:rPr>
          <w:lang w:val="es-ES_tradnl"/>
        </w:rPr>
        <w:t xml:space="preserve"> </w:t>
      </w:r>
      <w:r w:rsidR="00585D28" w:rsidRPr="00403638">
        <w:rPr>
          <w:lang w:val="es-ES_tradnl"/>
        </w:rPr>
        <w:t>práctica</w:t>
      </w:r>
      <w:r w:rsidR="009B477B" w:rsidRPr="00403638">
        <w:rPr>
          <w:lang w:val="es-ES_tradnl"/>
        </w:rPr>
        <w:t xml:space="preserve">s </w:t>
      </w:r>
      <w:r w:rsidR="003B5B99" w:rsidRPr="00403638">
        <w:rPr>
          <w:lang w:val="es-ES_tradnl"/>
        </w:rPr>
        <w:t xml:space="preserve">comunes de la OMPI a la hora de </w:t>
      </w:r>
      <w:r w:rsidR="000748BD" w:rsidRPr="00403638">
        <w:rPr>
          <w:lang w:val="es-ES_tradnl"/>
        </w:rPr>
        <w:t>contratar</w:t>
      </w:r>
      <w:r w:rsidR="009B477B" w:rsidRPr="00403638">
        <w:rPr>
          <w:lang w:val="es-ES_tradnl"/>
        </w:rPr>
        <w:t xml:space="preserve"> </w:t>
      </w:r>
      <w:r w:rsidR="00A17E55" w:rsidRPr="00403638">
        <w:rPr>
          <w:lang w:val="es-ES_tradnl"/>
        </w:rPr>
        <w:t>consultores de</w:t>
      </w:r>
      <w:r w:rsidR="009B477B" w:rsidRPr="00403638">
        <w:rPr>
          <w:lang w:val="es-ES_tradnl"/>
        </w:rPr>
        <w:t xml:space="preserve"> </w:t>
      </w:r>
      <w:r w:rsidR="009B1EF7" w:rsidRPr="00403638">
        <w:rPr>
          <w:lang w:val="es-ES_tradnl"/>
        </w:rPr>
        <w:t>asistencia técnica</w:t>
      </w:r>
      <w:r w:rsidR="009B477B" w:rsidRPr="00403638">
        <w:rPr>
          <w:lang w:val="es-ES_tradnl"/>
        </w:rPr>
        <w:t>:</w:t>
      </w:r>
    </w:p>
    <w:p w:rsidR="00B8312D" w:rsidRPr="00403638" w:rsidRDefault="00B8312D" w:rsidP="002F0659">
      <w:pPr>
        <w:rPr>
          <w:lang w:val="es-ES_tradnl"/>
        </w:rPr>
      </w:pPr>
    </w:p>
    <w:p w:rsidR="00C44695" w:rsidRPr="00403638" w:rsidRDefault="000C59E4" w:rsidP="002F0659">
      <w:pPr>
        <w:rPr>
          <w:u w:val="single"/>
          <w:lang w:val="es-ES_tradnl"/>
        </w:rPr>
      </w:pPr>
      <w:r w:rsidRPr="00403638">
        <w:rPr>
          <w:lang w:val="es-ES_tradnl"/>
        </w:rPr>
        <w:t>A.</w:t>
      </w:r>
      <w:r w:rsidRPr="00403638">
        <w:rPr>
          <w:lang w:val="es-ES_tradnl"/>
        </w:rPr>
        <w:tab/>
      </w:r>
      <w:r w:rsidR="000B648C">
        <w:rPr>
          <w:u w:val="single"/>
          <w:lang w:val="es-ES_tradnl"/>
        </w:rPr>
        <w:t>Evaluación</w:t>
      </w:r>
      <w:r w:rsidR="00DC2A18" w:rsidRPr="00403638">
        <w:rPr>
          <w:u w:val="single"/>
          <w:lang w:val="es-ES_tradnl"/>
        </w:rPr>
        <w:t xml:space="preserve"> de </w:t>
      </w:r>
      <w:r w:rsidR="000B648C">
        <w:rPr>
          <w:u w:val="single"/>
          <w:lang w:val="es-ES_tradnl"/>
        </w:rPr>
        <w:t xml:space="preserve">las </w:t>
      </w:r>
      <w:r w:rsidR="00DC2A18" w:rsidRPr="00403638">
        <w:rPr>
          <w:u w:val="single"/>
          <w:lang w:val="es-ES_tradnl"/>
        </w:rPr>
        <w:t>n</w:t>
      </w:r>
      <w:r w:rsidR="00AC2691" w:rsidRPr="00403638">
        <w:rPr>
          <w:u w:val="single"/>
          <w:lang w:val="es-ES_tradnl"/>
        </w:rPr>
        <w:t>ecesidades</w:t>
      </w:r>
    </w:p>
    <w:p w:rsidR="00C44695" w:rsidRPr="00403638" w:rsidRDefault="00C44695" w:rsidP="002F0659">
      <w:pPr>
        <w:rPr>
          <w:lang w:val="es-ES_tradnl"/>
        </w:rPr>
      </w:pPr>
    </w:p>
    <w:p w:rsidR="00B64DD1" w:rsidRPr="00403638" w:rsidRDefault="00A95157" w:rsidP="002F0659">
      <w:pPr>
        <w:rPr>
          <w:lang w:val="es-ES_tradnl"/>
        </w:rPr>
      </w:pPr>
      <w:r w:rsidRPr="00403638">
        <w:rPr>
          <w:lang w:val="es-ES_tradnl"/>
        </w:rPr>
        <w:fldChar w:fldCharType="begin"/>
      </w:r>
      <w:r w:rsidRPr="00403638">
        <w:rPr>
          <w:lang w:val="es-ES_tradnl"/>
        </w:rPr>
        <w:instrText xml:space="preserve"> AUTONUM  </w:instrText>
      </w:r>
      <w:r w:rsidRPr="00403638">
        <w:rPr>
          <w:lang w:val="es-ES_tradnl"/>
        </w:rPr>
        <w:fldChar w:fldCharType="end"/>
      </w:r>
      <w:r w:rsidRPr="00403638">
        <w:rPr>
          <w:lang w:val="es-ES_tradnl"/>
        </w:rPr>
        <w:tab/>
      </w:r>
      <w:r w:rsidR="00254C22" w:rsidRPr="00403638">
        <w:rPr>
          <w:lang w:val="es-ES_tradnl"/>
        </w:rPr>
        <w:t>El proceso</w:t>
      </w:r>
      <w:r w:rsidR="005C680D" w:rsidRPr="00403638">
        <w:rPr>
          <w:lang w:val="es-ES_tradnl"/>
        </w:rPr>
        <w:t xml:space="preserve"> </w:t>
      </w:r>
      <w:r w:rsidR="00254C22" w:rsidRPr="00403638">
        <w:rPr>
          <w:lang w:val="es-ES_tradnl"/>
        </w:rPr>
        <w:t xml:space="preserve">para elucidar si es preciso contratar un </w:t>
      </w:r>
      <w:r w:rsidR="006053BC" w:rsidRPr="00403638">
        <w:rPr>
          <w:lang w:val="es-ES_tradnl"/>
        </w:rPr>
        <w:t>consultor externo</w:t>
      </w:r>
      <w:r w:rsidR="00394B80" w:rsidRPr="00403638">
        <w:rPr>
          <w:lang w:val="es-ES_tradnl"/>
        </w:rPr>
        <w:t xml:space="preserve"> </w:t>
      </w:r>
      <w:r w:rsidR="00254C22" w:rsidRPr="00403638">
        <w:rPr>
          <w:lang w:val="es-ES_tradnl"/>
        </w:rPr>
        <w:t xml:space="preserve">para </w:t>
      </w:r>
      <w:r w:rsidR="007F1DF8" w:rsidRPr="00403638">
        <w:rPr>
          <w:lang w:val="es-ES_tradnl"/>
        </w:rPr>
        <w:t>las actividades</w:t>
      </w:r>
      <w:r w:rsidR="00477C78" w:rsidRPr="00403638">
        <w:rPr>
          <w:lang w:val="es-ES_tradnl"/>
        </w:rPr>
        <w:t xml:space="preserve"> de asistencia técnica</w:t>
      </w:r>
      <w:r w:rsidR="001F21F8" w:rsidRPr="00403638">
        <w:rPr>
          <w:lang w:val="es-ES_tradnl"/>
        </w:rPr>
        <w:t xml:space="preserve"> de </w:t>
      </w:r>
      <w:r w:rsidR="00477C78" w:rsidRPr="00403638">
        <w:rPr>
          <w:lang w:val="es-ES_tradnl"/>
        </w:rPr>
        <w:t>la OMPI</w:t>
      </w:r>
      <w:r w:rsidR="00140E07" w:rsidRPr="00403638">
        <w:rPr>
          <w:lang w:val="es-ES_tradnl"/>
        </w:rPr>
        <w:t xml:space="preserve"> es el punto de partida</w:t>
      </w:r>
      <w:r w:rsidR="007616A3" w:rsidRPr="00403638">
        <w:rPr>
          <w:lang w:val="es-ES_tradnl"/>
        </w:rPr>
        <w:t xml:space="preserve"> </w:t>
      </w:r>
      <w:r w:rsidR="00140E07" w:rsidRPr="00403638">
        <w:rPr>
          <w:lang w:val="es-ES_tradnl"/>
        </w:rPr>
        <w:t xml:space="preserve">del </w:t>
      </w:r>
      <w:r w:rsidR="00EC4A76" w:rsidRPr="00403638">
        <w:rPr>
          <w:lang w:val="es-ES_tradnl"/>
        </w:rPr>
        <w:t>procedimiento de selección</w:t>
      </w:r>
      <w:r w:rsidR="00394B80" w:rsidRPr="00403638">
        <w:rPr>
          <w:lang w:val="es-ES_tradnl"/>
        </w:rPr>
        <w:t xml:space="preserve">. </w:t>
      </w:r>
      <w:r w:rsidR="003E2FC7" w:rsidRPr="00403638">
        <w:rPr>
          <w:lang w:val="es-ES_tradnl"/>
        </w:rPr>
        <w:t xml:space="preserve"> </w:t>
      </w:r>
      <w:r w:rsidR="00140E07" w:rsidRPr="00403638">
        <w:rPr>
          <w:lang w:val="es-ES_tradnl"/>
        </w:rPr>
        <w:t xml:space="preserve">En dicho </w:t>
      </w:r>
      <w:r w:rsidR="00254C22" w:rsidRPr="00403638">
        <w:rPr>
          <w:lang w:val="es-ES_tradnl"/>
        </w:rPr>
        <w:t>proceso</w:t>
      </w:r>
      <w:r w:rsidR="0049774D" w:rsidRPr="00403638">
        <w:rPr>
          <w:lang w:val="es-ES_tradnl"/>
        </w:rPr>
        <w:t xml:space="preserve"> se consideran y </w:t>
      </w:r>
      <w:r w:rsidR="00855789" w:rsidRPr="00403638">
        <w:rPr>
          <w:lang w:val="es-ES_tradnl"/>
        </w:rPr>
        <w:t>estudian</w:t>
      </w:r>
      <w:r w:rsidR="0049774D" w:rsidRPr="00403638">
        <w:rPr>
          <w:lang w:val="es-ES_tradnl"/>
        </w:rPr>
        <w:t xml:space="preserve"> debidamente </w:t>
      </w:r>
      <w:r w:rsidR="000F06E4" w:rsidRPr="00403638">
        <w:rPr>
          <w:lang w:val="es-ES_tradnl"/>
        </w:rPr>
        <w:t>los siguientes</w:t>
      </w:r>
      <w:r w:rsidR="00394B80" w:rsidRPr="00403638">
        <w:rPr>
          <w:lang w:val="es-ES_tradnl"/>
        </w:rPr>
        <w:t xml:space="preserve"> </w:t>
      </w:r>
      <w:r w:rsidR="0049774D" w:rsidRPr="00403638">
        <w:rPr>
          <w:lang w:val="es-ES_tradnl"/>
        </w:rPr>
        <w:t>criterios</w:t>
      </w:r>
      <w:r w:rsidR="00394B80" w:rsidRPr="00403638">
        <w:rPr>
          <w:lang w:val="es-ES_tradnl"/>
        </w:rPr>
        <w:t xml:space="preserve">: </w:t>
      </w:r>
    </w:p>
    <w:p w:rsidR="00B64DD1" w:rsidRPr="00403638" w:rsidRDefault="00B64DD1" w:rsidP="002F0659">
      <w:pPr>
        <w:ind w:left="360"/>
        <w:rPr>
          <w:lang w:val="es-ES_tradnl"/>
        </w:rPr>
      </w:pPr>
    </w:p>
    <w:p w:rsidR="00B64DD1" w:rsidRPr="00403638" w:rsidRDefault="00AB7916" w:rsidP="008C6C05">
      <w:pPr>
        <w:pStyle w:val="ListParagraph"/>
        <w:numPr>
          <w:ilvl w:val="0"/>
          <w:numId w:val="17"/>
        </w:numPr>
        <w:ind w:left="1134" w:hanging="567"/>
        <w:rPr>
          <w:lang w:val="es-ES_tradnl"/>
        </w:rPr>
      </w:pPr>
      <w:r w:rsidRPr="00403638">
        <w:rPr>
          <w:lang w:val="es-ES_tradnl"/>
        </w:rPr>
        <w:t xml:space="preserve">Falta </w:t>
      </w:r>
      <w:r w:rsidR="007616A3" w:rsidRPr="00403638">
        <w:rPr>
          <w:lang w:val="es-ES_tradnl"/>
        </w:rPr>
        <w:t xml:space="preserve">de </w:t>
      </w:r>
      <w:r w:rsidR="00074546" w:rsidRPr="00403638">
        <w:rPr>
          <w:lang w:val="es-ES_tradnl"/>
        </w:rPr>
        <w:t xml:space="preserve">los </w:t>
      </w:r>
      <w:r w:rsidRPr="00403638">
        <w:rPr>
          <w:lang w:val="es-ES_tradnl"/>
        </w:rPr>
        <w:t>conocimientos técnicos</w:t>
      </w:r>
      <w:r w:rsidR="009F459A" w:rsidRPr="00403638">
        <w:rPr>
          <w:lang w:val="es-ES_tradnl"/>
        </w:rPr>
        <w:t xml:space="preserve"> </w:t>
      </w:r>
      <w:r w:rsidR="00074546" w:rsidRPr="00403638">
        <w:rPr>
          <w:lang w:val="es-ES_tradnl"/>
        </w:rPr>
        <w:t xml:space="preserve">necesarios </w:t>
      </w:r>
      <w:r w:rsidRPr="00403638">
        <w:rPr>
          <w:lang w:val="es-ES_tradnl"/>
        </w:rPr>
        <w:t xml:space="preserve">en la OMPI </w:t>
      </w:r>
      <w:r w:rsidR="009A452B" w:rsidRPr="00403638">
        <w:rPr>
          <w:lang w:val="es-ES_tradnl"/>
        </w:rPr>
        <w:t xml:space="preserve">o </w:t>
      </w:r>
      <w:r w:rsidR="00B941A1" w:rsidRPr="00403638">
        <w:rPr>
          <w:lang w:val="es-ES_tradnl"/>
        </w:rPr>
        <w:t xml:space="preserve">notable </w:t>
      </w:r>
      <w:r w:rsidR="00C94631" w:rsidRPr="00403638">
        <w:rPr>
          <w:lang w:val="es-ES_tradnl"/>
        </w:rPr>
        <w:t>valor añadido</w:t>
      </w:r>
      <w:r w:rsidR="009F459A" w:rsidRPr="00403638">
        <w:rPr>
          <w:lang w:val="es-ES_tradnl"/>
        </w:rPr>
        <w:t xml:space="preserve"> </w:t>
      </w:r>
      <w:r w:rsidR="00200342" w:rsidRPr="00403638">
        <w:rPr>
          <w:lang w:val="es-ES_tradnl"/>
        </w:rPr>
        <w:t xml:space="preserve">con respecto al </w:t>
      </w:r>
      <w:r w:rsidR="00C94631" w:rsidRPr="00403638">
        <w:rPr>
          <w:lang w:val="es-ES_tradnl"/>
        </w:rPr>
        <w:t>personal interno</w:t>
      </w:r>
      <w:r w:rsidR="00EC21CB" w:rsidRPr="00403638">
        <w:rPr>
          <w:lang w:val="es-ES_tradnl"/>
        </w:rPr>
        <w:t xml:space="preserve">;  </w:t>
      </w:r>
    </w:p>
    <w:p w:rsidR="00937CDD" w:rsidRPr="00403638" w:rsidRDefault="002C540D" w:rsidP="008C6C05">
      <w:pPr>
        <w:pStyle w:val="ListParagraph"/>
        <w:numPr>
          <w:ilvl w:val="0"/>
          <w:numId w:val="17"/>
        </w:numPr>
        <w:ind w:left="1134" w:hanging="567"/>
        <w:rPr>
          <w:lang w:val="es-ES_tradnl"/>
        </w:rPr>
      </w:pPr>
      <w:r w:rsidRPr="00403638">
        <w:rPr>
          <w:lang w:val="es-ES_tradnl"/>
        </w:rPr>
        <w:t xml:space="preserve">Es preciso </w:t>
      </w:r>
      <w:r w:rsidR="00937CDD" w:rsidRPr="00403638">
        <w:rPr>
          <w:lang w:val="es-ES_tradnl"/>
        </w:rPr>
        <w:t>complement</w:t>
      </w:r>
      <w:r w:rsidR="0002003B" w:rsidRPr="00403638">
        <w:rPr>
          <w:lang w:val="es-ES_tradnl"/>
        </w:rPr>
        <w:t>ar</w:t>
      </w:r>
      <w:r w:rsidR="00937CDD" w:rsidRPr="00403638">
        <w:rPr>
          <w:lang w:val="es-ES_tradnl"/>
        </w:rPr>
        <w:t xml:space="preserve"> </w:t>
      </w:r>
      <w:r w:rsidR="00053D16" w:rsidRPr="00403638">
        <w:rPr>
          <w:lang w:val="es-ES_tradnl"/>
        </w:rPr>
        <w:t xml:space="preserve">los </w:t>
      </w:r>
      <w:r w:rsidR="00A05EA4" w:rsidRPr="00403638">
        <w:rPr>
          <w:lang w:val="es-ES_tradnl"/>
        </w:rPr>
        <w:t>conocimientos</w:t>
      </w:r>
      <w:r w:rsidR="00423F4C" w:rsidRPr="00403638">
        <w:rPr>
          <w:lang w:val="es-ES_tradnl"/>
        </w:rPr>
        <w:t xml:space="preserve"> y </w:t>
      </w:r>
      <w:r w:rsidR="009760FC" w:rsidRPr="00403638">
        <w:rPr>
          <w:lang w:val="es-ES_tradnl"/>
        </w:rPr>
        <w:t>experiencia</w:t>
      </w:r>
      <w:r w:rsidR="008C57B9" w:rsidRPr="00403638">
        <w:rPr>
          <w:lang w:val="es-ES_tradnl"/>
        </w:rPr>
        <w:t xml:space="preserve"> del equipo </w:t>
      </w:r>
      <w:r w:rsidR="00C94631" w:rsidRPr="00403638">
        <w:rPr>
          <w:lang w:val="es-ES_tradnl"/>
        </w:rPr>
        <w:t>interno</w:t>
      </w:r>
      <w:r w:rsidR="00937CDD" w:rsidRPr="00403638">
        <w:rPr>
          <w:lang w:val="es-ES_tradnl"/>
        </w:rPr>
        <w:t xml:space="preserve"> </w:t>
      </w:r>
      <w:r w:rsidR="00907519" w:rsidRPr="00403638">
        <w:rPr>
          <w:lang w:val="es-ES_tradnl"/>
        </w:rPr>
        <w:t>que está a cargo de</w:t>
      </w:r>
      <w:r w:rsidR="00963303" w:rsidRPr="00403638">
        <w:rPr>
          <w:lang w:val="es-ES_tradnl"/>
        </w:rPr>
        <w:t xml:space="preserve"> </w:t>
      </w:r>
      <w:r w:rsidR="00907519" w:rsidRPr="00403638">
        <w:rPr>
          <w:lang w:val="es-ES_tradnl"/>
        </w:rPr>
        <w:t xml:space="preserve">la </w:t>
      </w:r>
      <w:r w:rsidR="00937CDD" w:rsidRPr="00403638">
        <w:rPr>
          <w:lang w:val="es-ES_tradnl"/>
        </w:rPr>
        <w:t>activ</w:t>
      </w:r>
      <w:r w:rsidR="008A569D" w:rsidRPr="00403638">
        <w:rPr>
          <w:lang w:val="es-ES_tradnl"/>
        </w:rPr>
        <w:t>idad</w:t>
      </w:r>
      <w:r w:rsidR="00937CDD" w:rsidRPr="00403638">
        <w:rPr>
          <w:lang w:val="es-ES_tradnl"/>
        </w:rPr>
        <w:t>;</w:t>
      </w:r>
    </w:p>
    <w:p w:rsidR="00A74905" w:rsidRPr="00403638" w:rsidRDefault="00092B33" w:rsidP="002F0659">
      <w:pPr>
        <w:pStyle w:val="ListParagraph"/>
        <w:numPr>
          <w:ilvl w:val="0"/>
          <w:numId w:val="17"/>
        </w:numPr>
        <w:ind w:left="567" w:firstLine="0"/>
        <w:rPr>
          <w:lang w:val="es-ES_tradnl"/>
        </w:rPr>
      </w:pPr>
      <w:r w:rsidRPr="00403638">
        <w:rPr>
          <w:lang w:val="es-ES_tradnl"/>
        </w:rPr>
        <w:t xml:space="preserve">El solicitante requiere </w:t>
      </w:r>
      <w:r w:rsidR="00A05EA4" w:rsidRPr="00403638">
        <w:rPr>
          <w:lang w:val="es-ES_tradnl"/>
        </w:rPr>
        <w:t xml:space="preserve">conocimientos </w:t>
      </w:r>
      <w:r w:rsidR="006E2313" w:rsidRPr="00403638">
        <w:rPr>
          <w:lang w:val="es-ES_tradnl"/>
        </w:rPr>
        <w:t xml:space="preserve">especiales </w:t>
      </w:r>
      <w:r w:rsidR="00A05EA4" w:rsidRPr="00403638">
        <w:rPr>
          <w:lang w:val="es-ES_tradnl"/>
        </w:rPr>
        <w:t>del medio local</w:t>
      </w:r>
      <w:r w:rsidR="00EC21CB" w:rsidRPr="00403638">
        <w:rPr>
          <w:lang w:val="es-ES_tradnl"/>
        </w:rPr>
        <w:t xml:space="preserve">;  </w:t>
      </w:r>
    </w:p>
    <w:p w:rsidR="00A74905" w:rsidRPr="00403638" w:rsidRDefault="00A05EA4" w:rsidP="002F0659">
      <w:pPr>
        <w:pStyle w:val="ListParagraph"/>
        <w:numPr>
          <w:ilvl w:val="0"/>
          <w:numId w:val="17"/>
        </w:numPr>
        <w:ind w:left="567" w:firstLine="0"/>
        <w:rPr>
          <w:lang w:val="es-ES_tradnl"/>
        </w:rPr>
      </w:pPr>
      <w:r w:rsidRPr="00403638">
        <w:rPr>
          <w:lang w:val="es-ES_tradnl"/>
        </w:rPr>
        <w:t>El personal interno no conoce los idiomas que son necesarios</w:t>
      </w:r>
      <w:r w:rsidR="00EC21CB" w:rsidRPr="00403638">
        <w:rPr>
          <w:lang w:val="es-ES_tradnl"/>
        </w:rPr>
        <w:t xml:space="preserve">;  </w:t>
      </w:r>
    </w:p>
    <w:p w:rsidR="00B64DD1" w:rsidRPr="00403638" w:rsidRDefault="00A05EA4" w:rsidP="008C6C05">
      <w:pPr>
        <w:pStyle w:val="ListParagraph"/>
        <w:numPr>
          <w:ilvl w:val="0"/>
          <w:numId w:val="17"/>
        </w:numPr>
        <w:ind w:left="1134" w:hanging="567"/>
        <w:rPr>
          <w:lang w:val="es-ES_tradnl"/>
        </w:rPr>
      </w:pPr>
      <w:r w:rsidRPr="00403638">
        <w:rPr>
          <w:lang w:val="es-ES_tradnl"/>
        </w:rPr>
        <w:t xml:space="preserve">La </w:t>
      </w:r>
      <w:r w:rsidR="007E2670" w:rsidRPr="00403638">
        <w:rPr>
          <w:lang w:val="es-ES_tradnl"/>
        </w:rPr>
        <w:t>división o sección</w:t>
      </w:r>
      <w:r w:rsidRPr="00403638">
        <w:rPr>
          <w:lang w:val="es-ES_tradnl"/>
        </w:rPr>
        <w:t xml:space="preserve"> no tiene tiempo para </w:t>
      </w:r>
      <w:r w:rsidR="006413DC" w:rsidRPr="00403638">
        <w:rPr>
          <w:lang w:val="es-ES_tradnl"/>
        </w:rPr>
        <w:t>prestar</w:t>
      </w:r>
      <w:r w:rsidRPr="00403638">
        <w:rPr>
          <w:lang w:val="es-ES_tradnl"/>
        </w:rPr>
        <w:t xml:space="preserve"> la </w:t>
      </w:r>
      <w:r w:rsidR="00FC6BD0" w:rsidRPr="00403638">
        <w:rPr>
          <w:lang w:val="es-ES_tradnl"/>
        </w:rPr>
        <w:t>asistencia</w:t>
      </w:r>
      <w:r w:rsidR="009F459A" w:rsidRPr="00403638">
        <w:rPr>
          <w:lang w:val="es-ES_tradnl"/>
        </w:rPr>
        <w:t xml:space="preserve"> </w:t>
      </w:r>
      <w:r w:rsidRPr="00403638">
        <w:rPr>
          <w:lang w:val="es-ES_tradnl"/>
        </w:rPr>
        <w:t xml:space="preserve">por causa de su </w:t>
      </w:r>
      <w:r w:rsidR="00286579" w:rsidRPr="00403638">
        <w:rPr>
          <w:lang w:val="es-ES_tradnl"/>
        </w:rPr>
        <w:t>volumen de trabajo</w:t>
      </w:r>
      <w:r w:rsidR="009F459A" w:rsidRPr="00403638">
        <w:rPr>
          <w:lang w:val="es-ES_tradnl"/>
        </w:rPr>
        <w:t>;</w:t>
      </w:r>
    </w:p>
    <w:p w:rsidR="00B64DD1" w:rsidRPr="00403638" w:rsidRDefault="001B778D" w:rsidP="002F0659">
      <w:pPr>
        <w:pStyle w:val="ListParagraph"/>
        <w:numPr>
          <w:ilvl w:val="0"/>
          <w:numId w:val="17"/>
        </w:numPr>
        <w:ind w:left="567" w:firstLine="0"/>
        <w:rPr>
          <w:lang w:val="es-ES_tradnl"/>
        </w:rPr>
      </w:pPr>
      <w:r w:rsidRPr="00403638">
        <w:rPr>
          <w:lang w:val="es-ES_tradnl"/>
        </w:rPr>
        <w:t xml:space="preserve">Razones relativas a la eficacia </w:t>
      </w:r>
      <w:r w:rsidR="00A20BF8" w:rsidRPr="00403638">
        <w:rPr>
          <w:lang w:val="es-ES_tradnl"/>
        </w:rPr>
        <w:t>del proyecto en relación con su costo</w:t>
      </w:r>
      <w:r w:rsidR="00EC21CB" w:rsidRPr="00403638">
        <w:rPr>
          <w:lang w:val="es-ES_tradnl"/>
        </w:rPr>
        <w:t xml:space="preserve">; </w:t>
      </w:r>
      <w:r w:rsidR="003600EE" w:rsidRPr="00403638">
        <w:rPr>
          <w:lang w:val="es-ES_tradnl"/>
        </w:rPr>
        <w:t xml:space="preserve"> y</w:t>
      </w:r>
    </w:p>
    <w:p w:rsidR="00B8312D" w:rsidRPr="00403638" w:rsidRDefault="00B248C2" w:rsidP="008C6C05">
      <w:pPr>
        <w:pStyle w:val="ListParagraph"/>
        <w:numPr>
          <w:ilvl w:val="0"/>
          <w:numId w:val="17"/>
        </w:numPr>
        <w:ind w:left="1134" w:hanging="567"/>
        <w:rPr>
          <w:lang w:val="es-ES_tradnl"/>
        </w:rPr>
      </w:pPr>
      <w:r w:rsidRPr="00403638">
        <w:rPr>
          <w:lang w:val="es-ES_tradnl"/>
        </w:rPr>
        <w:t>Necesidad de</w:t>
      </w:r>
      <w:r w:rsidR="00F72C16" w:rsidRPr="00403638">
        <w:rPr>
          <w:lang w:val="es-ES_tradnl"/>
        </w:rPr>
        <w:t xml:space="preserve"> </w:t>
      </w:r>
      <w:r w:rsidR="008A6987" w:rsidRPr="00403638">
        <w:rPr>
          <w:lang w:val="es-ES_tradnl"/>
        </w:rPr>
        <w:t xml:space="preserve">una </w:t>
      </w:r>
      <w:r w:rsidR="00F72C16" w:rsidRPr="00403638">
        <w:rPr>
          <w:lang w:val="es-ES_tradnl"/>
        </w:rPr>
        <w:t>evalu</w:t>
      </w:r>
      <w:r w:rsidR="003E2FC7" w:rsidRPr="00403638">
        <w:rPr>
          <w:lang w:val="es-ES_tradnl"/>
        </w:rPr>
        <w:t>ac</w:t>
      </w:r>
      <w:r w:rsidR="008A6987" w:rsidRPr="00403638">
        <w:rPr>
          <w:lang w:val="es-ES_tradnl"/>
        </w:rPr>
        <w:t>ión independiente</w:t>
      </w:r>
      <w:r w:rsidR="00F72C16" w:rsidRPr="00403638">
        <w:rPr>
          <w:lang w:val="es-ES_tradnl"/>
        </w:rPr>
        <w:t xml:space="preserve"> (</w:t>
      </w:r>
      <w:r w:rsidR="008A6987" w:rsidRPr="00403638">
        <w:rPr>
          <w:lang w:val="es-ES_tradnl"/>
        </w:rPr>
        <w:t xml:space="preserve">por ejemplo, los </w:t>
      </w:r>
      <w:r w:rsidR="001A0462" w:rsidRPr="00403638">
        <w:rPr>
          <w:lang w:val="es-ES_tradnl"/>
        </w:rPr>
        <w:t>proyecto</w:t>
      </w:r>
      <w:r w:rsidR="00F72C16" w:rsidRPr="00403638">
        <w:rPr>
          <w:lang w:val="es-ES_tradnl"/>
        </w:rPr>
        <w:t>s</w:t>
      </w:r>
      <w:r w:rsidR="008A6987" w:rsidRPr="00403638">
        <w:rPr>
          <w:lang w:val="es-ES_tradnl"/>
        </w:rPr>
        <w:t xml:space="preserve"> de la A</w:t>
      </w:r>
      <w:r w:rsidR="0093001C">
        <w:rPr>
          <w:lang w:val="es-ES_tradnl"/>
        </w:rPr>
        <w:t>D</w:t>
      </w:r>
      <w:r w:rsidR="00F72C16" w:rsidRPr="00403638">
        <w:rPr>
          <w:lang w:val="es-ES_tradnl"/>
        </w:rPr>
        <w:t>).</w:t>
      </w:r>
    </w:p>
    <w:p w:rsidR="00FA42E3" w:rsidRPr="00403638" w:rsidRDefault="00FA42E3" w:rsidP="002F0659">
      <w:pPr>
        <w:ind w:left="567"/>
        <w:rPr>
          <w:lang w:val="es-ES_tradnl"/>
        </w:rPr>
      </w:pPr>
    </w:p>
    <w:p w:rsidR="00902A7F" w:rsidRPr="00403638" w:rsidRDefault="00902A7F" w:rsidP="008C6C05">
      <w:pPr>
        <w:keepNext/>
        <w:keepLines/>
        <w:rPr>
          <w:lang w:val="es-ES_tradnl"/>
        </w:rPr>
      </w:pPr>
    </w:p>
    <w:p w:rsidR="00C44695" w:rsidRPr="00403638" w:rsidRDefault="000C59E4" w:rsidP="005A777A">
      <w:pPr>
        <w:keepNext/>
        <w:keepLines/>
        <w:rPr>
          <w:u w:val="single"/>
          <w:lang w:val="es-ES_tradnl"/>
        </w:rPr>
      </w:pPr>
      <w:r w:rsidRPr="00403638">
        <w:rPr>
          <w:lang w:val="es-ES_tradnl"/>
        </w:rPr>
        <w:t>B.</w:t>
      </w:r>
      <w:r w:rsidRPr="00403638">
        <w:rPr>
          <w:lang w:val="es-ES_tradnl"/>
        </w:rPr>
        <w:tab/>
      </w:r>
      <w:r w:rsidR="009B477B" w:rsidRPr="00403638">
        <w:rPr>
          <w:u w:val="single"/>
          <w:lang w:val="es-ES_tradnl"/>
        </w:rPr>
        <w:t>Prepar</w:t>
      </w:r>
      <w:r w:rsidR="003E2FC7" w:rsidRPr="00403638">
        <w:rPr>
          <w:u w:val="single"/>
          <w:lang w:val="es-ES_tradnl"/>
        </w:rPr>
        <w:t>ación</w:t>
      </w:r>
      <w:r w:rsidR="00A64984" w:rsidRPr="00403638">
        <w:rPr>
          <w:u w:val="single"/>
          <w:lang w:val="es-ES_tradnl"/>
        </w:rPr>
        <w:t xml:space="preserve"> del mandato</w:t>
      </w:r>
    </w:p>
    <w:p w:rsidR="00C44695" w:rsidRPr="00403638" w:rsidRDefault="00C44695" w:rsidP="005A777A">
      <w:pPr>
        <w:keepNext/>
        <w:keepLines/>
        <w:rPr>
          <w:lang w:val="es-ES_tradnl"/>
        </w:rPr>
      </w:pPr>
    </w:p>
    <w:p w:rsidR="009F459A" w:rsidRPr="00403638" w:rsidRDefault="00390E2C" w:rsidP="005A777A">
      <w:pPr>
        <w:keepNext/>
        <w:keepLines/>
        <w:rPr>
          <w:lang w:val="es-ES_tradnl"/>
        </w:rPr>
      </w:pPr>
      <w:r w:rsidRPr="00403638">
        <w:rPr>
          <w:lang w:val="es-ES_tradnl"/>
        </w:rPr>
        <w:fldChar w:fldCharType="begin"/>
      </w:r>
      <w:r w:rsidRPr="00403638">
        <w:rPr>
          <w:lang w:val="es-ES_tradnl"/>
        </w:rPr>
        <w:instrText xml:space="preserve"> AUTONUM  </w:instrText>
      </w:r>
      <w:r w:rsidRPr="00403638">
        <w:rPr>
          <w:lang w:val="es-ES_tradnl"/>
        </w:rPr>
        <w:fldChar w:fldCharType="end"/>
      </w:r>
      <w:r w:rsidRPr="00403638">
        <w:rPr>
          <w:lang w:val="es-ES_tradnl"/>
        </w:rPr>
        <w:tab/>
      </w:r>
      <w:r w:rsidR="00D710D2" w:rsidRPr="00403638">
        <w:rPr>
          <w:lang w:val="es-ES_tradnl"/>
        </w:rPr>
        <w:t xml:space="preserve">Una vez determinada </w:t>
      </w:r>
      <w:r w:rsidR="00B248C2" w:rsidRPr="00403638">
        <w:rPr>
          <w:lang w:val="es-ES_tradnl"/>
        </w:rPr>
        <w:t>la necesidad de</w:t>
      </w:r>
      <w:r w:rsidR="00B8312D" w:rsidRPr="00403638">
        <w:rPr>
          <w:lang w:val="es-ES_tradnl"/>
        </w:rPr>
        <w:t xml:space="preserve"> </w:t>
      </w:r>
      <w:r w:rsidR="000748BD" w:rsidRPr="00403638">
        <w:rPr>
          <w:lang w:val="es-ES_tradnl"/>
        </w:rPr>
        <w:t>contratar</w:t>
      </w:r>
      <w:r w:rsidR="00B8312D" w:rsidRPr="00403638">
        <w:rPr>
          <w:lang w:val="es-ES_tradnl"/>
        </w:rPr>
        <w:t xml:space="preserve"> </w:t>
      </w:r>
      <w:r w:rsidR="00D710D2" w:rsidRPr="00403638">
        <w:rPr>
          <w:lang w:val="es-ES_tradnl"/>
        </w:rPr>
        <w:t xml:space="preserve">un </w:t>
      </w:r>
      <w:r w:rsidR="006053BC" w:rsidRPr="00403638">
        <w:rPr>
          <w:lang w:val="es-ES_tradnl"/>
        </w:rPr>
        <w:t>consultor externo</w:t>
      </w:r>
      <w:r w:rsidR="00F26B11" w:rsidRPr="00403638">
        <w:rPr>
          <w:lang w:val="es-ES_tradnl"/>
        </w:rPr>
        <w:t xml:space="preserve"> para</w:t>
      </w:r>
      <w:r w:rsidR="00B8312D" w:rsidRPr="00403638">
        <w:rPr>
          <w:lang w:val="es-ES_tradnl"/>
        </w:rPr>
        <w:t xml:space="preserve"> </w:t>
      </w:r>
      <w:r w:rsidR="00D710D2" w:rsidRPr="00403638">
        <w:rPr>
          <w:lang w:val="es-ES_tradnl"/>
        </w:rPr>
        <w:t xml:space="preserve">que se preste la </w:t>
      </w:r>
      <w:r w:rsidR="009B1EF7" w:rsidRPr="00403638">
        <w:rPr>
          <w:lang w:val="es-ES_tradnl"/>
        </w:rPr>
        <w:t>asistencia técnica</w:t>
      </w:r>
      <w:r w:rsidR="00B8312D" w:rsidRPr="00403638">
        <w:rPr>
          <w:lang w:val="es-ES_tradnl"/>
        </w:rPr>
        <w:t xml:space="preserve">, </w:t>
      </w:r>
      <w:r w:rsidR="00F26B11" w:rsidRPr="00403638">
        <w:rPr>
          <w:lang w:val="es-ES_tradnl"/>
        </w:rPr>
        <w:t xml:space="preserve">el respectivo </w:t>
      </w:r>
      <w:r w:rsidR="00B8312D" w:rsidRPr="00403638">
        <w:rPr>
          <w:lang w:val="es-ES_tradnl"/>
        </w:rPr>
        <w:t xml:space="preserve">director de </w:t>
      </w:r>
      <w:r w:rsidR="00597525" w:rsidRPr="00403638">
        <w:rPr>
          <w:lang w:val="es-ES_tradnl"/>
        </w:rPr>
        <w:t>programa</w:t>
      </w:r>
      <w:r w:rsidR="00F26B11" w:rsidRPr="00403638">
        <w:rPr>
          <w:lang w:val="es-ES_tradnl"/>
        </w:rPr>
        <w:t xml:space="preserve"> prepara</w:t>
      </w:r>
      <w:r w:rsidR="00B8312D" w:rsidRPr="00403638">
        <w:rPr>
          <w:lang w:val="es-ES_tradnl"/>
        </w:rPr>
        <w:t xml:space="preserve"> </w:t>
      </w:r>
      <w:r w:rsidR="00A64984" w:rsidRPr="00403638">
        <w:rPr>
          <w:lang w:val="es-ES_tradnl"/>
        </w:rPr>
        <w:t>el mandato</w:t>
      </w:r>
      <w:r w:rsidR="00B8312D" w:rsidRPr="00403638">
        <w:rPr>
          <w:lang w:val="es-ES_tradnl"/>
        </w:rPr>
        <w:t xml:space="preserve">.  </w:t>
      </w:r>
      <w:r w:rsidR="00D717C9" w:rsidRPr="00403638">
        <w:rPr>
          <w:lang w:val="es-ES_tradnl"/>
        </w:rPr>
        <w:t>E</w:t>
      </w:r>
      <w:r w:rsidR="001335C1" w:rsidRPr="00403638">
        <w:rPr>
          <w:lang w:val="es-ES_tradnl"/>
        </w:rPr>
        <w:t>n e</w:t>
      </w:r>
      <w:r w:rsidR="00D717C9" w:rsidRPr="00403638">
        <w:rPr>
          <w:lang w:val="es-ES_tradnl"/>
        </w:rPr>
        <w:t xml:space="preserve">l mandato </w:t>
      </w:r>
      <w:r w:rsidR="001335C1" w:rsidRPr="00403638">
        <w:rPr>
          <w:lang w:val="es-ES_tradnl"/>
        </w:rPr>
        <w:t>se establece el propósito</w:t>
      </w:r>
      <w:r w:rsidR="00423F4C" w:rsidRPr="00403638">
        <w:rPr>
          <w:lang w:val="es-ES_tradnl"/>
        </w:rPr>
        <w:t xml:space="preserve"> y </w:t>
      </w:r>
      <w:r w:rsidR="00161398" w:rsidRPr="00403638">
        <w:rPr>
          <w:lang w:val="es-ES_tradnl"/>
        </w:rPr>
        <w:t>estructura</w:t>
      </w:r>
      <w:r w:rsidR="007616A3" w:rsidRPr="00403638">
        <w:rPr>
          <w:lang w:val="es-ES_tradnl"/>
        </w:rPr>
        <w:t xml:space="preserve"> de </w:t>
      </w:r>
      <w:r w:rsidR="00A8102A" w:rsidRPr="00403638">
        <w:rPr>
          <w:lang w:val="es-ES_tradnl"/>
        </w:rPr>
        <w:t>la actividad</w:t>
      </w:r>
      <w:r w:rsidR="00423F4C" w:rsidRPr="00403638">
        <w:rPr>
          <w:lang w:val="es-ES_tradnl"/>
        </w:rPr>
        <w:t xml:space="preserve"> y</w:t>
      </w:r>
      <w:r w:rsidR="00751960" w:rsidRPr="00403638">
        <w:rPr>
          <w:lang w:val="es-ES_tradnl"/>
        </w:rPr>
        <w:t xml:space="preserve"> </w:t>
      </w:r>
      <w:r w:rsidR="00161398" w:rsidRPr="00403638">
        <w:rPr>
          <w:lang w:val="es-ES_tradnl"/>
        </w:rPr>
        <w:t xml:space="preserve">se redacta teniendo en cuenta </w:t>
      </w:r>
      <w:r w:rsidR="007513DD" w:rsidRPr="00403638">
        <w:rPr>
          <w:lang w:val="es-ES_tradnl"/>
        </w:rPr>
        <w:t xml:space="preserve">los </w:t>
      </w:r>
      <w:r w:rsidR="0049774D" w:rsidRPr="00403638">
        <w:rPr>
          <w:lang w:val="es-ES_tradnl"/>
        </w:rPr>
        <w:t>criterios</w:t>
      </w:r>
      <w:r w:rsidR="00B8312D" w:rsidRPr="00403638">
        <w:rPr>
          <w:lang w:val="es-ES_tradnl"/>
        </w:rPr>
        <w:t xml:space="preserve"> </w:t>
      </w:r>
      <w:r w:rsidR="00161398" w:rsidRPr="00403638">
        <w:rPr>
          <w:lang w:val="es-ES_tradnl"/>
        </w:rPr>
        <w:t xml:space="preserve">fijados </w:t>
      </w:r>
      <w:r w:rsidR="001121A4" w:rsidRPr="00403638">
        <w:rPr>
          <w:lang w:val="es-ES_tradnl"/>
        </w:rPr>
        <w:t>durante</w:t>
      </w:r>
      <w:r w:rsidR="00B8312D" w:rsidRPr="00403638">
        <w:rPr>
          <w:lang w:val="es-ES_tradnl"/>
        </w:rPr>
        <w:t xml:space="preserve"> </w:t>
      </w:r>
      <w:r w:rsidR="001121A4" w:rsidRPr="00403638">
        <w:rPr>
          <w:lang w:val="es-ES_tradnl"/>
        </w:rPr>
        <w:t xml:space="preserve">el </w:t>
      </w:r>
      <w:r w:rsidR="00A937F1" w:rsidRPr="00403638">
        <w:rPr>
          <w:lang w:val="es-ES_tradnl"/>
        </w:rPr>
        <w:t>estudio de las necesidades</w:t>
      </w:r>
      <w:r w:rsidR="00B8312D" w:rsidRPr="00403638">
        <w:rPr>
          <w:lang w:val="es-ES_tradnl"/>
        </w:rPr>
        <w:t xml:space="preserve">, </w:t>
      </w:r>
      <w:r w:rsidR="00913D0C" w:rsidRPr="00403638">
        <w:rPr>
          <w:lang w:val="es-ES_tradnl"/>
        </w:rPr>
        <w:t>según se expuso anteriormente</w:t>
      </w:r>
      <w:r w:rsidR="00B8312D" w:rsidRPr="00403638">
        <w:rPr>
          <w:lang w:val="es-ES_tradnl"/>
        </w:rPr>
        <w:t xml:space="preserve">.  </w:t>
      </w:r>
      <w:r w:rsidR="008F6E80" w:rsidRPr="00403638">
        <w:rPr>
          <w:lang w:val="es-ES_tradnl"/>
        </w:rPr>
        <w:t>Por lo general, en el mandato se incluyen l</w:t>
      </w:r>
      <w:r w:rsidR="000F06E4" w:rsidRPr="00403638">
        <w:rPr>
          <w:lang w:val="es-ES_tradnl"/>
        </w:rPr>
        <w:t>os siguientes</w:t>
      </w:r>
      <w:r w:rsidR="00B8312D" w:rsidRPr="00403638">
        <w:rPr>
          <w:lang w:val="es-ES_tradnl"/>
        </w:rPr>
        <w:t xml:space="preserve"> </w:t>
      </w:r>
      <w:r w:rsidR="002B02DB" w:rsidRPr="00403638">
        <w:rPr>
          <w:lang w:val="es-ES_tradnl"/>
        </w:rPr>
        <w:t>elemento</w:t>
      </w:r>
      <w:r w:rsidR="00B8312D" w:rsidRPr="00403638">
        <w:rPr>
          <w:lang w:val="es-ES_tradnl"/>
        </w:rPr>
        <w:t xml:space="preserve">s, </w:t>
      </w:r>
      <w:r w:rsidR="008F6E80" w:rsidRPr="00403638">
        <w:rPr>
          <w:lang w:val="es-ES_tradnl"/>
        </w:rPr>
        <w:t xml:space="preserve">comprendidos los que </w:t>
      </w:r>
      <w:r w:rsidR="00B8312D" w:rsidRPr="00403638">
        <w:rPr>
          <w:lang w:val="es-ES_tradnl"/>
        </w:rPr>
        <w:t>emana</w:t>
      </w:r>
      <w:r w:rsidR="008F6E80" w:rsidRPr="00403638">
        <w:rPr>
          <w:lang w:val="es-ES_tradnl"/>
        </w:rPr>
        <w:t>n</w:t>
      </w:r>
      <w:r w:rsidR="00B8312D" w:rsidRPr="00403638">
        <w:rPr>
          <w:lang w:val="es-ES_tradnl"/>
        </w:rPr>
        <w:t xml:space="preserve"> </w:t>
      </w:r>
      <w:r w:rsidR="00AA02CF" w:rsidRPr="00403638">
        <w:rPr>
          <w:lang w:val="es-ES_tradnl"/>
        </w:rPr>
        <w:t xml:space="preserve">de </w:t>
      </w:r>
      <w:r w:rsidR="000003A5" w:rsidRPr="00403638">
        <w:rPr>
          <w:lang w:val="es-ES_tradnl"/>
        </w:rPr>
        <w:t xml:space="preserve">los </w:t>
      </w:r>
      <w:r w:rsidR="00C37C53" w:rsidRPr="00403638">
        <w:rPr>
          <w:lang w:val="es-ES_tradnl"/>
        </w:rPr>
        <w:t>procedimientos formales</w:t>
      </w:r>
      <w:r w:rsidR="000003A5" w:rsidRPr="00403638">
        <w:rPr>
          <w:lang w:val="es-ES_tradnl"/>
        </w:rPr>
        <w:t xml:space="preserve"> antes enumerados</w:t>
      </w:r>
      <w:r w:rsidR="00B8312D" w:rsidRPr="00403638">
        <w:rPr>
          <w:lang w:val="es-ES_tradnl"/>
        </w:rPr>
        <w:t xml:space="preserve">: </w:t>
      </w:r>
    </w:p>
    <w:p w:rsidR="009F459A" w:rsidRPr="00403638" w:rsidRDefault="009F459A" w:rsidP="002F0659">
      <w:pPr>
        <w:ind w:left="360"/>
        <w:rPr>
          <w:lang w:val="es-ES_tradnl"/>
        </w:rPr>
      </w:pPr>
    </w:p>
    <w:p w:rsidR="009F459A" w:rsidRPr="00403638" w:rsidRDefault="00052617" w:rsidP="002F0659">
      <w:pPr>
        <w:ind w:left="567"/>
        <w:rPr>
          <w:lang w:val="es-ES_tradnl"/>
        </w:rPr>
      </w:pPr>
      <w:r w:rsidRPr="00403638">
        <w:rPr>
          <w:lang w:val="es-ES_tradnl"/>
        </w:rPr>
        <w:t>a)</w:t>
      </w:r>
      <w:r w:rsidRPr="00403638">
        <w:rPr>
          <w:lang w:val="es-ES_tradnl"/>
        </w:rPr>
        <w:tab/>
      </w:r>
      <w:r w:rsidR="00293ECE">
        <w:rPr>
          <w:lang w:val="es-ES_tradnl"/>
        </w:rPr>
        <w:t>Alcance de la labor</w:t>
      </w:r>
      <w:r w:rsidR="00EC21CB" w:rsidRPr="00403638">
        <w:rPr>
          <w:lang w:val="es-ES_tradnl"/>
        </w:rPr>
        <w:t xml:space="preserve">;  </w:t>
      </w:r>
    </w:p>
    <w:p w:rsidR="009F459A" w:rsidRPr="00403638" w:rsidRDefault="00052617" w:rsidP="002F0659">
      <w:pPr>
        <w:pStyle w:val="ListParagraph"/>
        <w:ind w:left="567"/>
        <w:rPr>
          <w:lang w:val="es-ES_tradnl"/>
        </w:rPr>
      </w:pPr>
      <w:r w:rsidRPr="00403638">
        <w:rPr>
          <w:lang w:val="es-ES_tradnl"/>
        </w:rPr>
        <w:t>b)</w:t>
      </w:r>
      <w:r w:rsidRPr="00403638">
        <w:rPr>
          <w:lang w:val="es-ES_tradnl"/>
        </w:rPr>
        <w:tab/>
      </w:r>
      <w:r w:rsidR="002B01CA" w:rsidRPr="00403638">
        <w:rPr>
          <w:lang w:val="es-ES_tradnl"/>
        </w:rPr>
        <w:t>Objetivos previstos</w:t>
      </w:r>
      <w:r w:rsidR="007616A3" w:rsidRPr="00403638">
        <w:rPr>
          <w:lang w:val="es-ES_tradnl"/>
        </w:rPr>
        <w:t xml:space="preserve"> de </w:t>
      </w:r>
      <w:r w:rsidR="007E29BF" w:rsidRPr="00403638">
        <w:rPr>
          <w:lang w:val="es-ES_tradnl"/>
        </w:rPr>
        <w:t>la consultoría</w:t>
      </w:r>
      <w:r w:rsidR="00EC21CB" w:rsidRPr="00403638">
        <w:rPr>
          <w:lang w:val="es-ES_tradnl"/>
        </w:rPr>
        <w:t xml:space="preserve">;  </w:t>
      </w:r>
    </w:p>
    <w:p w:rsidR="009F459A" w:rsidRPr="00403638" w:rsidRDefault="00052617" w:rsidP="008C6C05">
      <w:pPr>
        <w:pStyle w:val="ListParagraph"/>
        <w:ind w:left="1134" w:hanging="567"/>
        <w:rPr>
          <w:lang w:val="es-ES_tradnl"/>
        </w:rPr>
      </w:pPr>
      <w:r w:rsidRPr="00403638">
        <w:rPr>
          <w:lang w:val="es-ES_tradnl"/>
        </w:rPr>
        <w:t>c)</w:t>
      </w:r>
      <w:r w:rsidRPr="00403638">
        <w:rPr>
          <w:lang w:val="es-ES_tradnl"/>
        </w:rPr>
        <w:tab/>
      </w:r>
      <w:r w:rsidR="002B01CA" w:rsidRPr="00403638">
        <w:rPr>
          <w:lang w:val="es-ES_tradnl"/>
        </w:rPr>
        <w:t xml:space="preserve">Tareas y cometidos precisos que debe cumplir </w:t>
      </w:r>
      <w:r w:rsidR="00E31363" w:rsidRPr="00403638">
        <w:rPr>
          <w:lang w:val="es-ES_tradnl"/>
        </w:rPr>
        <w:t>el consultor</w:t>
      </w:r>
      <w:r w:rsidR="005C680D" w:rsidRPr="00403638">
        <w:rPr>
          <w:lang w:val="es-ES_tradnl"/>
        </w:rPr>
        <w:t xml:space="preserve"> </w:t>
      </w:r>
      <w:r w:rsidR="00E31363" w:rsidRPr="00403638">
        <w:rPr>
          <w:lang w:val="es-ES_tradnl"/>
        </w:rPr>
        <w:t xml:space="preserve">para alcanzar dichos </w:t>
      </w:r>
      <w:r w:rsidR="00692BA6" w:rsidRPr="00403638">
        <w:rPr>
          <w:lang w:val="es-ES_tradnl"/>
        </w:rPr>
        <w:t>objetivo</w:t>
      </w:r>
      <w:r w:rsidR="001E39B7" w:rsidRPr="00403638">
        <w:rPr>
          <w:lang w:val="es-ES_tradnl"/>
        </w:rPr>
        <w:t>s;</w:t>
      </w:r>
    </w:p>
    <w:p w:rsidR="009F459A" w:rsidRPr="00403638" w:rsidRDefault="00052617" w:rsidP="002F0659">
      <w:pPr>
        <w:pStyle w:val="ListParagraph"/>
        <w:ind w:left="567"/>
        <w:rPr>
          <w:lang w:val="es-ES_tradnl"/>
        </w:rPr>
      </w:pPr>
      <w:r w:rsidRPr="00403638">
        <w:rPr>
          <w:lang w:val="es-ES_tradnl"/>
        </w:rPr>
        <w:t>d)</w:t>
      </w:r>
      <w:r w:rsidRPr="00403638">
        <w:rPr>
          <w:lang w:val="es-ES_tradnl"/>
        </w:rPr>
        <w:tab/>
      </w:r>
      <w:r w:rsidR="001E0516" w:rsidRPr="00403638">
        <w:rPr>
          <w:lang w:val="es-ES_tradnl"/>
        </w:rPr>
        <w:t>Pr</w:t>
      </w:r>
      <w:r w:rsidR="008F4A5F" w:rsidRPr="00403638">
        <w:rPr>
          <w:lang w:val="es-ES_tradnl"/>
        </w:rPr>
        <w:t>oducto</w:t>
      </w:r>
      <w:r w:rsidR="001E39B7" w:rsidRPr="00403638">
        <w:rPr>
          <w:lang w:val="es-ES_tradnl"/>
        </w:rPr>
        <w:t xml:space="preserve">s </w:t>
      </w:r>
      <w:r w:rsidR="001E0516" w:rsidRPr="00403638">
        <w:rPr>
          <w:lang w:val="es-ES_tradnl"/>
        </w:rPr>
        <w:t xml:space="preserve">previstos </w:t>
      </w:r>
      <w:r w:rsidR="001E39B7" w:rsidRPr="00403638">
        <w:rPr>
          <w:lang w:val="es-ES_tradnl"/>
        </w:rPr>
        <w:t>(aportes concretos)</w:t>
      </w:r>
      <w:r w:rsidR="00423F4C" w:rsidRPr="00403638">
        <w:rPr>
          <w:lang w:val="es-ES_tradnl"/>
        </w:rPr>
        <w:t xml:space="preserve"> y </w:t>
      </w:r>
      <w:r w:rsidR="004C1BA6" w:rsidRPr="00403638">
        <w:rPr>
          <w:lang w:val="es-ES_tradnl"/>
        </w:rPr>
        <w:t>efecto</w:t>
      </w:r>
      <w:r w:rsidR="001E39B7" w:rsidRPr="00403638">
        <w:rPr>
          <w:lang w:val="es-ES_tradnl"/>
        </w:rPr>
        <w:t>s</w:t>
      </w:r>
      <w:r w:rsidR="00EC21CB" w:rsidRPr="00403638">
        <w:rPr>
          <w:lang w:val="es-ES_tradnl"/>
        </w:rPr>
        <w:t xml:space="preserve">;  </w:t>
      </w:r>
    </w:p>
    <w:p w:rsidR="001E39B7" w:rsidRPr="00403638" w:rsidRDefault="0066407C" w:rsidP="002F0659">
      <w:pPr>
        <w:pStyle w:val="ListParagraph"/>
        <w:ind w:left="567"/>
        <w:rPr>
          <w:lang w:val="es-ES_tradnl"/>
        </w:rPr>
      </w:pPr>
      <w:r w:rsidRPr="00403638">
        <w:rPr>
          <w:lang w:val="es-ES_tradnl"/>
        </w:rPr>
        <w:t>e</w:t>
      </w:r>
      <w:r w:rsidR="00052617" w:rsidRPr="00403638">
        <w:rPr>
          <w:lang w:val="es-ES_tradnl"/>
        </w:rPr>
        <w:t>)</w:t>
      </w:r>
      <w:r w:rsidR="00052617" w:rsidRPr="00403638">
        <w:rPr>
          <w:lang w:val="es-ES_tradnl"/>
        </w:rPr>
        <w:tab/>
      </w:r>
      <w:r w:rsidR="004076CF" w:rsidRPr="00403638">
        <w:rPr>
          <w:lang w:val="es-ES_tradnl"/>
        </w:rPr>
        <w:t>Incidencia p</w:t>
      </w:r>
      <w:r w:rsidR="001E0516" w:rsidRPr="00403638">
        <w:rPr>
          <w:lang w:val="es-ES_tradnl"/>
        </w:rPr>
        <w:t>revist</w:t>
      </w:r>
      <w:r w:rsidR="004C1BA6" w:rsidRPr="00403638">
        <w:rPr>
          <w:lang w:val="es-ES_tradnl"/>
        </w:rPr>
        <w:t>a</w:t>
      </w:r>
      <w:r w:rsidR="001C6731" w:rsidRPr="00403638">
        <w:rPr>
          <w:lang w:val="es-ES_tradnl"/>
        </w:rPr>
        <w:t xml:space="preserve"> </w:t>
      </w:r>
      <w:r w:rsidR="007945DD" w:rsidRPr="00403638">
        <w:rPr>
          <w:lang w:val="es-ES_tradnl"/>
        </w:rPr>
        <w:t>de</w:t>
      </w:r>
      <w:r w:rsidR="00293ECE">
        <w:rPr>
          <w:lang w:val="es-ES_tradnl"/>
        </w:rPr>
        <w:t xml:space="preserve"> la labor</w:t>
      </w:r>
      <w:r w:rsidR="007945DD" w:rsidRPr="00403638">
        <w:rPr>
          <w:lang w:val="es-ES_tradnl"/>
        </w:rPr>
        <w:t xml:space="preserve"> </w:t>
      </w:r>
      <w:r w:rsidR="00293ECE">
        <w:rPr>
          <w:lang w:val="es-ES_tradnl"/>
        </w:rPr>
        <w:t>tomada a cargo</w:t>
      </w:r>
      <w:r w:rsidR="00EC21CB" w:rsidRPr="00403638">
        <w:rPr>
          <w:lang w:val="es-ES_tradnl"/>
        </w:rPr>
        <w:t xml:space="preserve">;  </w:t>
      </w:r>
    </w:p>
    <w:p w:rsidR="001E39B7" w:rsidRPr="00403638" w:rsidRDefault="00052617" w:rsidP="002F0659">
      <w:pPr>
        <w:pStyle w:val="ListParagraph"/>
        <w:ind w:left="567"/>
        <w:rPr>
          <w:lang w:val="es-ES_tradnl"/>
        </w:rPr>
      </w:pPr>
      <w:r w:rsidRPr="00403638">
        <w:rPr>
          <w:lang w:val="es-ES_tradnl"/>
        </w:rPr>
        <w:t>f)</w:t>
      </w:r>
      <w:r w:rsidRPr="00403638">
        <w:rPr>
          <w:lang w:val="es-ES_tradnl"/>
        </w:rPr>
        <w:tab/>
      </w:r>
      <w:r w:rsidR="004734C9" w:rsidRPr="00403638">
        <w:rPr>
          <w:lang w:val="es-ES_tradnl"/>
        </w:rPr>
        <w:t>Plazo de ejecución</w:t>
      </w:r>
      <w:r w:rsidR="00423F4C" w:rsidRPr="00403638">
        <w:rPr>
          <w:lang w:val="es-ES_tradnl"/>
        </w:rPr>
        <w:t xml:space="preserve"> y </w:t>
      </w:r>
      <w:r w:rsidR="001E39B7" w:rsidRPr="00403638">
        <w:rPr>
          <w:lang w:val="es-ES_tradnl"/>
        </w:rPr>
        <w:t>dur</w:t>
      </w:r>
      <w:r w:rsidR="003E2FC7" w:rsidRPr="00403638">
        <w:rPr>
          <w:lang w:val="es-ES_tradnl"/>
        </w:rPr>
        <w:t>ación</w:t>
      </w:r>
      <w:r w:rsidR="00EC21CB" w:rsidRPr="00403638">
        <w:rPr>
          <w:lang w:val="es-ES_tradnl"/>
        </w:rPr>
        <w:t xml:space="preserve">;  </w:t>
      </w:r>
    </w:p>
    <w:p w:rsidR="001E39B7" w:rsidRPr="00403638" w:rsidRDefault="00052617" w:rsidP="002F0659">
      <w:pPr>
        <w:pStyle w:val="ListParagraph"/>
        <w:ind w:left="567"/>
        <w:rPr>
          <w:lang w:val="es-ES_tradnl"/>
        </w:rPr>
      </w:pPr>
      <w:r w:rsidRPr="00403638">
        <w:rPr>
          <w:lang w:val="es-ES_tradnl"/>
        </w:rPr>
        <w:t>g)</w:t>
      </w:r>
      <w:r w:rsidR="002B5C24" w:rsidRPr="00403638">
        <w:rPr>
          <w:lang w:val="es-ES_tradnl"/>
        </w:rPr>
        <w:tab/>
      </w:r>
      <w:r w:rsidR="004734C9" w:rsidRPr="00403638">
        <w:rPr>
          <w:lang w:val="es-ES_tradnl"/>
        </w:rPr>
        <w:t>P</w:t>
      </w:r>
      <w:r w:rsidRPr="00403638">
        <w:rPr>
          <w:lang w:val="es-ES_tradnl"/>
        </w:rPr>
        <w:t xml:space="preserve">resupuesto </w:t>
      </w:r>
      <w:r w:rsidR="0066407C" w:rsidRPr="00403638">
        <w:rPr>
          <w:lang w:val="es-ES_tradnl"/>
        </w:rPr>
        <w:t>asignado</w:t>
      </w:r>
      <w:r w:rsidR="00E91C2D" w:rsidRPr="00403638">
        <w:rPr>
          <w:lang w:val="es-ES_tradnl"/>
        </w:rPr>
        <w:t xml:space="preserve"> al </w:t>
      </w:r>
      <w:r w:rsidR="008A22BB" w:rsidRPr="00403638">
        <w:rPr>
          <w:lang w:val="es-ES_tradnl"/>
        </w:rPr>
        <w:t>encargo</w:t>
      </w:r>
      <w:r w:rsidRPr="00403638">
        <w:rPr>
          <w:lang w:val="es-ES_tradnl"/>
        </w:rPr>
        <w:t>;</w:t>
      </w:r>
      <w:r w:rsidR="004734C9" w:rsidRPr="00403638">
        <w:rPr>
          <w:lang w:val="es-ES_tradnl"/>
        </w:rPr>
        <w:tab/>
      </w:r>
    </w:p>
    <w:p w:rsidR="001E39B7" w:rsidRPr="00403638" w:rsidRDefault="001F2B00" w:rsidP="008C6C05">
      <w:pPr>
        <w:pStyle w:val="ListParagraph"/>
        <w:tabs>
          <w:tab w:val="left" w:pos="567"/>
        </w:tabs>
        <w:ind w:left="1134" w:hanging="567"/>
        <w:rPr>
          <w:lang w:val="es-ES_tradnl"/>
        </w:rPr>
      </w:pPr>
      <w:r w:rsidRPr="00403638">
        <w:rPr>
          <w:lang w:val="es-ES_tradnl"/>
        </w:rPr>
        <w:t>h)</w:t>
      </w:r>
      <w:r w:rsidRPr="00403638">
        <w:rPr>
          <w:lang w:val="es-ES_tradnl"/>
        </w:rPr>
        <w:tab/>
      </w:r>
      <w:r w:rsidR="004734C9" w:rsidRPr="00403638">
        <w:rPr>
          <w:lang w:val="es-ES_tradnl"/>
        </w:rPr>
        <w:t xml:space="preserve">Condiciones imprescindibles y convenientes que debe reunir </w:t>
      </w:r>
      <w:r w:rsidR="005228A1" w:rsidRPr="00403638">
        <w:rPr>
          <w:lang w:val="es-ES_tradnl"/>
        </w:rPr>
        <w:t>el experto</w:t>
      </w:r>
      <w:r w:rsidR="001E39B7" w:rsidRPr="00403638">
        <w:rPr>
          <w:lang w:val="es-ES_tradnl"/>
        </w:rPr>
        <w:t xml:space="preserve">, </w:t>
      </w:r>
      <w:r w:rsidR="00234C22" w:rsidRPr="00403638">
        <w:rPr>
          <w:lang w:val="es-ES_tradnl"/>
        </w:rPr>
        <w:t xml:space="preserve">como </w:t>
      </w:r>
      <w:r w:rsidR="005255DE" w:rsidRPr="00403638">
        <w:rPr>
          <w:lang w:val="es-ES_tradnl"/>
        </w:rPr>
        <w:t>experiencia</w:t>
      </w:r>
      <w:r w:rsidR="003E2FC7" w:rsidRPr="00403638">
        <w:rPr>
          <w:lang w:val="es-ES_tradnl"/>
        </w:rPr>
        <w:t xml:space="preserve"> </w:t>
      </w:r>
      <w:r w:rsidR="00234C22" w:rsidRPr="00403638">
        <w:rPr>
          <w:lang w:val="es-ES_tradnl"/>
        </w:rPr>
        <w:t xml:space="preserve">previa </w:t>
      </w:r>
      <w:r w:rsidR="003E2FC7" w:rsidRPr="00403638">
        <w:rPr>
          <w:lang w:val="es-ES_tradnl"/>
        </w:rPr>
        <w:t xml:space="preserve">en </w:t>
      </w:r>
      <w:r w:rsidR="00BE0957" w:rsidRPr="00403638">
        <w:rPr>
          <w:lang w:val="es-ES_tradnl"/>
        </w:rPr>
        <w:t xml:space="preserve">el campo </w:t>
      </w:r>
      <w:r w:rsidR="00234C22" w:rsidRPr="00403638">
        <w:rPr>
          <w:lang w:val="es-ES_tradnl"/>
        </w:rPr>
        <w:t xml:space="preserve">tanto </w:t>
      </w:r>
      <w:r w:rsidR="009C380F" w:rsidRPr="00403638">
        <w:rPr>
          <w:lang w:val="es-ES_tradnl"/>
        </w:rPr>
        <w:t>nacion</w:t>
      </w:r>
      <w:r w:rsidR="001E39B7" w:rsidRPr="00403638">
        <w:rPr>
          <w:lang w:val="es-ES_tradnl"/>
        </w:rPr>
        <w:t>al</w:t>
      </w:r>
      <w:r w:rsidR="00423F4C" w:rsidRPr="00403638">
        <w:rPr>
          <w:lang w:val="es-ES_tradnl"/>
        </w:rPr>
        <w:t xml:space="preserve"> </w:t>
      </w:r>
      <w:r w:rsidR="00234C22" w:rsidRPr="00403638">
        <w:rPr>
          <w:lang w:val="es-ES_tradnl"/>
        </w:rPr>
        <w:t xml:space="preserve">como </w:t>
      </w:r>
      <w:r w:rsidR="001E39B7" w:rsidRPr="00403638">
        <w:rPr>
          <w:lang w:val="es-ES_tradnl"/>
        </w:rPr>
        <w:t>inter</w:t>
      </w:r>
      <w:r w:rsidR="009C380F" w:rsidRPr="00403638">
        <w:rPr>
          <w:lang w:val="es-ES_tradnl"/>
        </w:rPr>
        <w:t>nacion</w:t>
      </w:r>
      <w:r w:rsidR="001E39B7" w:rsidRPr="00403638">
        <w:rPr>
          <w:lang w:val="es-ES_tradnl"/>
        </w:rPr>
        <w:t xml:space="preserve">al, </w:t>
      </w:r>
      <w:r w:rsidR="00234C22" w:rsidRPr="00403638">
        <w:rPr>
          <w:lang w:val="es-ES_tradnl"/>
        </w:rPr>
        <w:t>conocimiento del medio local</w:t>
      </w:r>
      <w:r w:rsidR="00423F4C" w:rsidRPr="00403638">
        <w:rPr>
          <w:lang w:val="es-ES_tradnl"/>
        </w:rPr>
        <w:t xml:space="preserve"> y </w:t>
      </w:r>
      <w:r w:rsidR="00234C22" w:rsidRPr="00403638">
        <w:rPr>
          <w:lang w:val="es-ES_tradnl"/>
        </w:rPr>
        <w:t xml:space="preserve">conocimiento de idiomas, según se </w:t>
      </w:r>
      <w:r w:rsidR="0093001C">
        <w:rPr>
          <w:lang w:val="es-ES_tradnl"/>
        </w:rPr>
        <w:t>mencionó</w:t>
      </w:r>
      <w:r w:rsidR="00234C22" w:rsidRPr="00403638">
        <w:rPr>
          <w:lang w:val="es-ES_tradnl"/>
        </w:rPr>
        <w:t xml:space="preserve"> anteriormente</w:t>
      </w:r>
      <w:r w:rsidR="00EC21CB" w:rsidRPr="00403638">
        <w:rPr>
          <w:lang w:val="es-ES_tradnl"/>
        </w:rPr>
        <w:t xml:space="preserve">;  </w:t>
      </w:r>
    </w:p>
    <w:p w:rsidR="001E39B7" w:rsidRPr="00403638" w:rsidRDefault="00167DE7" w:rsidP="008C6C05">
      <w:pPr>
        <w:pStyle w:val="ListParagraph"/>
        <w:tabs>
          <w:tab w:val="left" w:pos="567"/>
        </w:tabs>
        <w:ind w:left="1134" w:hanging="567"/>
        <w:rPr>
          <w:lang w:val="es-ES_tradnl"/>
        </w:rPr>
      </w:pPr>
      <w:r w:rsidRPr="00403638">
        <w:rPr>
          <w:lang w:val="es-ES_tradnl"/>
        </w:rPr>
        <w:t>i</w:t>
      </w:r>
      <w:r w:rsidR="001F2B00" w:rsidRPr="00403638">
        <w:rPr>
          <w:lang w:val="es-ES_tradnl"/>
        </w:rPr>
        <w:t>)</w:t>
      </w:r>
      <w:r w:rsidR="001F2B00" w:rsidRPr="00403638">
        <w:rPr>
          <w:lang w:val="es-ES_tradnl"/>
        </w:rPr>
        <w:tab/>
      </w:r>
      <w:r w:rsidR="009D0ED7" w:rsidRPr="00403638">
        <w:rPr>
          <w:lang w:val="es-ES_tradnl"/>
        </w:rPr>
        <w:t>C</w:t>
      </w:r>
      <w:r w:rsidR="00053D16" w:rsidRPr="00403638">
        <w:rPr>
          <w:lang w:val="es-ES_tradnl"/>
        </w:rPr>
        <w:t>onocimientos</w:t>
      </w:r>
      <w:r w:rsidR="001E39B7" w:rsidRPr="00403638">
        <w:rPr>
          <w:lang w:val="es-ES_tradnl"/>
        </w:rPr>
        <w:t xml:space="preserve"> </w:t>
      </w:r>
      <w:r w:rsidR="009D0ED7" w:rsidRPr="00403638">
        <w:rPr>
          <w:lang w:val="es-ES_tradnl"/>
        </w:rPr>
        <w:t>esp</w:t>
      </w:r>
      <w:r w:rsidR="00293ECE">
        <w:rPr>
          <w:lang w:val="es-ES_tradnl"/>
        </w:rPr>
        <w:t>eciales que son precisos para un</w:t>
      </w:r>
      <w:r w:rsidR="009D0ED7" w:rsidRPr="00403638">
        <w:rPr>
          <w:lang w:val="es-ES_tradnl"/>
        </w:rPr>
        <w:t xml:space="preserve"> </w:t>
      </w:r>
      <w:r w:rsidR="008A22BB" w:rsidRPr="00403638">
        <w:rPr>
          <w:lang w:val="es-ES_tradnl"/>
        </w:rPr>
        <w:t>encargo</w:t>
      </w:r>
      <w:r w:rsidR="001E39B7" w:rsidRPr="00403638">
        <w:rPr>
          <w:lang w:val="es-ES_tradnl"/>
        </w:rPr>
        <w:t xml:space="preserve"> </w:t>
      </w:r>
      <w:r w:rsidR="00293ECE">
        <w:rPr>
          <w:lang w:val="es-ES_tradnl"/>
        </w:rPr>
        <w:t xml:space="preserve">determinado </w:t>
      </w:r>
      <w:r w:rsidR="001E39B7" w:rsidRPr="00403638">
        <w:rPr>
          <w:lang w:val="es-ES_tradnl"/>
        </w:rPr>
        <w:t>(</w:t>
      </w:r>
      <w:r w:rsidR="009D0ED7" w:rsidRPr="00403638">
        <w:rPr>
          <w:lang w:val="es-ES_tradnl"/>
        </w:rPr>
        <w:t>en su</w:t>
      </w:r>
      <w:r w:rsidR="00ED0753" w:rsidRPr="00403638">
        <w:rPr>
          <w:lang w:val="es-ES_tradnl"/>
        </w:rPr>
        <w:t xml:space="preserve"> </w:t>
      </w:r>
      <w:r w:rsidR="009D0ED7" w:rsidRPr="00403638">
        <w:rPr>
          <w:lang w:val="es-ES_tradnl"/>
        </w:rPr>
        <w:t>caso</w:t>
      </w:r>
      <w:r w:rsidR="001E39B7" w:rsidRPr="00403638">
        <w:rPr>
          <w:lang w:val="es-ES_tradnl"/>
        </w:rPr>
        <w:t>)</w:t>
      </w:r>
      <w:r w:rsidR="00EC21CB" w:rsidRPr="00403638">
        <w:rPr>
          <w:lang w:val="es-ES_tradnl"/>
        </w:rPr>
        <w:t xml:space="preserve">;  </w:t>
      </w:r>
    </w:p>
    <w:p w:rsidR="001E39B7" w:rsidRPr="00403638" w:rsidRDefault="001F2B00" w:rsidP="002F0659">
      <w:pPr>
        <w:pStyle w:val="ListParagraph"/>
        <w:tabs>
          <w:tab w:val="left" w:pos="567"/>
        </w:tabs>
        <w:ind w:left="567"/>
        <w:rPr>
          <w:lang w:val="es-ES_tradnl"/>
        </w:rPr>
      </w:pPr>
      <w:r w:rsidRPr="00403638">
        <w:rPr>
          <w:lang w:val="es-ES_tradnl"/>
        </w:rPr>
        <w:t>j)</w:t>
      </w:r>
      <w:r w:rsidRPr="00403638">
        <w:rPr>
          <w:lang w:val="es-ES_tradnl"/>
        </w:rPr>
        <w:tab/>
      </w:r>
      <w:r w:rsidR="005255DE" w:rsidRPr="00403638">
        <w:rPr>
          <w:lang w:val="es-ES_tradnl"/>
        </w:rPr>
        <w:t>Experiencia</w:t>
      </w:r>
      <w:r w:rsidR="00093539" w:rsidRPr="00403638">
        <w:rPr>
          <w:lang w:val="es-ES_tradnl"/>
        </w:rPr>
        <w:t xml:space="preserve"> del </w:t>
      </w:r>
      <w:r w:rsidR="00E31363" w:rsidRPr="00403638">
        <w:rPr>
          <w:lang w:val="es-ES_tradnl"/>
        </w:rPr>
        <w:t>consultor</w:t>
      </w:r>
      <w:r w:rsidR="003E2FC7" w:rsidRPr="00403638">
        <w:rPr>
          <w:lang w:val="es-ES_tradnl"/>
        </w:rPr>
        <w:t xml:space="preserve"> en </w:t>
      </w:r>
      <w:r w:rsidR="00CC3D42" w:rsidRPr="00403638">
        <w:rPr>
          <w:lang w:val="es-ES_tradnl"/>
        </w:rPr>
        <w:t>encargo</w:t>
      </w:r>
      <w:r w:rsidR="001E39B7" w:rsidRPr="00403638">
        <w:rPr>
          <w:lang w:val="es-ES_tradnl"/>
        </w:rPr>
        <w:t>s</w:t>
      </w:r>
      <w:r w:rsidR="00704A50" w:rsidRPr="00403638">
        <w:rPr>
          <w:lang w:val="es-ES_tradnl"/>
        </w:rPr>
        <w:t xml:space="preserve"> similares</w:t>
      </w:r>
      <w:r w:rsidR="00EC21CB" w:rsidRPr="00403638">
        <w:rPr>
          <w:lang w:val="es-ES_tradnl"/>
        </w:rPr>
        <w:t xml:space="preserve">;  </w:t>
      </w:r>
    </w:p>
    <w:p w:rsidR="001E39B7" w:rsidRPr="00403638" w:rsidRDefault="001F2B00" w:rsidP="002F0659">
      <w:pPr>
        <w:pStyle w:val="ListParagraph"/>
        <w:tabs>
          <w:tab w:val="left" w:pos="567"/>
        </w:tabs>
        <w:ind w:left="567"/>
        <w:rPr>
          <w:lang w:val="es-ES_tradnl"/>
        </w:rPr>
      </w:pPr>
      <w:r w:rsidRPr="00403638">
        <w:rPr>
          <w:lang w:val="es-ES_tradnl"/>
        </w:rPr>
        <w:t>k)</w:t>
      </w:r>
      <w:r w:rsidRPr="00403638">
        <w:rPr>
          <w:lang w:val="es-ES_tradnl"/>
        </w:rPr>
        <w:tab/>
      </w:r>
      <w:r w:rsidR="00704A50" w:rsidRPr="00403638">
        <w:rPr>
          <w:lang w:val="es-ES_tradnl"/>
        </w:rPr>
        <w:t xml:space="preserve">Lugar </w:t>
      </w:r>
      <w:r w:rsidR="00093539" w:rsidRPr="00403638">
        <w:rPr>
          <w:lang w:val="es-ES_tradnl"/>
        </w:rPr>
        <w:t xml:space="preserve">del </w:t>
      </w:r>
      <w:r w:rsidR="008A22BB" w:rsidRPr="00403638">
        <w:rPr>
          <w:lang w:val="es-ES_tradnl"/>
        </w:rPr>
        <w:t>encargo</w:t>
      </w:r>
      <w:r w:rsidR="00EC21CB" w:rsidRPr="00403638">
        <w:rPr>
          <w:lang w:val="es-ES_tradnl"/>
        </w:rPr>
        <w:t xml:space="preserve">;  </w:t>
      </w:r>
    </w:p>
    <w:p w:rsidR="001E39B7" w:rsidRPr="00403638" w:rsidRDefault="001F2B00" w:rsidP="002F0659">
      <w:pPr>
        <w:pStyle w:val="ListParagraph"/>
        <w:tabs>
          <w:tab w:val="left" w:pos="567"/>
        </w:tabs>
        <w:ind w:left="567"/>
        <w:rPr>
          <w:lang w:val="es-ES_tradnl"/>
        </w:rPr>
      </w:pPr>
      <w:r w:rsidRPr="00403638">
        <w:rPr>
          <w:lang w:val="es-ES_tradnl"/>
        </w:rPr>
        <w:t>l)</w:t>
      </w:r>
      <w:r w:rsidRPr="00403638">
        <w:rPr>
          <w:lang w:val="es-ES_tradnl"/>
        </w:rPr>
        <w:tab/>
      </w:r>
      <w:r w:rsidR="00843FF3" w:rsidRPr="00403638">
        <w:rPr>
          <w:lang w:val="es-ES_tradnl"/>
        </w:rPr>
        <w:t>Número</w:t>
      </w:r>
      <w:r w:rsidR="007616A3" w:rsidRPr="00403638">
        <w:rPr>
          <w:lang w:val="es-ES_tradnl"/>
        </w:rPr>
        <w:t xml:space="preserve"> de </w:t>
      </w:r>
      <w:r w:rsidR="00B362DD" w:rsidRPr="00403638">
        <w:rPr>
          <w:lang w:val="es-ES_tradnl"/>
        </w:rPr>
        <w:t>misiones</w:t>
      </w:r>
      <w:r w:rsidR="001E39B7" w:rsidRPr="00403638">
        <w:rPr>
          <w:lang w:val="es-ES_tradnl"/>
        </w:rPr>
        <w:t xml:space="preserve"> </w:t>
      </w:r>
      <w:r w:rsidR="00B362DD" w:rsidRPr="00403638">
        <w:rPr>
          <w:lang w:val="es-ES_tradnl"/>
        </w:rPr>
        <w:t xml:space="preserve">sobre el terreno </w:t>
      </w:r>
      <w:r w:rsidR="001E39B7" w:rsidRPr="00403638">
        <w:rPr>
          <w:lang w:val="es-ES_tradnl"/>
        </w:rPr>
        <w:t>(</w:t>
      </w:r>
      <w:r w:rsidR="00B362DD" w:rsidRPr="00403638">
        <w:rPr>
          <w:lang w:val="es-ES_tradnl"/>
        </w:rPr>
        <w:t>si corresponde</w:t>
      </w:r>
      <w:r w:rsidR="001E39B7" w:rsidRPr="00403638">
        <w:rPr>
          <w:lang w:val="es-ES_tradnl"/>
        </w:rPr>
        <w:t>)</w:t>
      </w:r>
      <w:r w:rsidR="00EC21CB" w:rsidRPr="00403638">
        <w:rPr>
          <w:lang w:val="es-ES_tradnl"/>
        </w:rPr>
        <w:t xml:space="preserve">;  </w:t>
      </w:r>
    </w:p>
    <w:p w:rsidR="001E39B7" w:rsidRPr="00403638" w:rsidRDefault="001F2B00" w:rsidP="002F0659">
      <w:pPr>
        <w:pStyle w:val="ListParagraph"/>
        <w:tabs>
          <w:tab w:val="left" w:pos="567"/>
        </w:tabs>
        <w:ind w:left="567"/>
        <w:rPr>
          <w:lang w:val="es-ES_tradnl"/>
        </w:rPr>
      </w:pPr>
      <w:r w:rsidRPr="00403638">
        <w:rPr>
          <w:lang w:val="es-ES_tradnl"/>
        </w:rPr>
        <w:t>m)</w:t>
      </w:r>
      <w:r w:rsidRPr="00403638">
        <w:rPr>
          <w:lang w:val="es-ES_tradnl"/>
        </w:rPr>
        <w:tab/>
      </w:r>
      <w:r w:rsidR="00B362DD" w:rsidRPr="00403638">
        <w:rPr>
          <w:lang w:val="es-ES_tradnl"/>
        </w:rPr>
        <w:t>Demandas</w:t>
      </w:r>
      <w:r w:rsidR="001E39B7" w:rsidRPr="00403638">
        <w:rPr>
          <w:lang w:val="es-ES_tradnl"/>
        </w:rPr>
        <w:t xml:space="preserve"> </w:t>
      </w:r>
      <w:r w:rsidR="005D1F41" w:rsidRPr="00403638">
        <w:rPr>
          <w:lang w:val="es-ES_tradnl"/>
        </w:rPr>
        <w:t>particulares</w:t>
      </w:r>
      <w:r w:rsidR="00B362DD" w:rsidRPr="00403638">
        <w:rPr>
          <w:lang w:val="es-ES_tradnl"/>
        </w:rPr>
        <w:t xml:space="preserve"> </w:t>
      </w:r>
      <w:r w:rsidR="00AA02CF" w:rsidRPr="00403638">
        <w:rPr>
          <w:lang w:val="es-ES_tradnl"/>
        </w:rPr>
        <w:t xml:space="preserve">de </w:t>
      </w:r>
      <w:r w:rsidR="00B362DD" w:rsidRPr="00403638">
        <w:rPr>
          <w:lang w:val="es-ES_tradnl"/>
        </w:rPr>
        <w:t xml:space="preserve">los </w:t>
      </w:r>
      <w:r w:rsidR="00092B33" w:rsidRPr="00403638">
        <w:rPr>
          <w:lang w:val="es-ES_tradnl"/>
        </w:rPr>
        <w:t>solicitante</w:t>
      </w:r>
      <w:r w:rsidR="001E39B7" w:rsidRPr="00403638">
        <w:rPr>
          <w:lang w:val="es-ES_tradnl"/>
        </w:rPr>
        <w:t>s</w:t>
      </w:r>
      <w:r w:rsidR="00EC21CB" w:rsidRPr="00403638">
        <w:rPr>
          <w:lang w:val="es-ES_tradnl"/>
        </w:rPr>
        <w:t xml:space="preserve">;  </w:t>
      </w:r>
    </w:p>
    <w:p w:rsidR="008C101B" w:rsidRPr="00403638" w:rsidRDefault="001F2B00" w:rsidP="002F0659">
      <w:pPr>
        <w:pStyle w:val="ListParagraph"/>
        <w:tabs>
          <w:tab w:val="left" w:pos="567"/>
        </w:tabs>
        <w:ind w:left="567"/>
        <w:rPr>
          <w:lang w:val="es-ES_tradnl"/>
        </w:rPr>
      </w:pPr>
      <w:r w:rsidRPr="00403638">
        <w:rPr>
          <w:lang w:val="es-ES_tradnl"/>
        </w:rPr>
        <w:t>n)</w:t>
      </w:r>
      <w:r w:rsidRPr="00403638">
        <w:rPr>
          <w:lang w:val="es-ES_tradnl"/>
        </w:rPr>
        <w:tab/>
      </w:r>
      <w:r w:rsidR="00785918" w:rsidRPr="00403638">
        <w:rPr>
          <w:lang w:val="es-ES_tradnl"/>
        </w:rPr>
        <w:t>Particularidades r</w:t>
      </w:r>
      <w:r w:rsidR="00721D45" w:rsidRPr="00403638">
        <w:rPr>
          <w:lang w:val="es-ES_tradnl"/>
        </w:rPr>
        <w:t>ela</w:t>
      </w:r>
      <w:r w:rsidR="00785918" w:rsidRPr="00403638">
        <w:rPr>
          <w:lang w:val="es-ES_tradnl"/>
        </w:rPr>
        <w:t>tivas a la calidad</w:t>
      </w:r>
      <w:r w:rsidR="001E39B7" w:rsidRPr="00403638">
        <w:rPr>
          <w:lang w:val="es-ES_tradnl"/>
        </w:rPr>
        <w:t xml:space="preserve">, </w:t>
      </w:r>
      <w:r w:rsidR="00785918" w:rsidRPr="00403638">
        <w:rPr>
          <w:lang w:val="es-ES_tradnl"/>
        </w:rPr>
        <w:t>presentación de informes</w:t>
      </w:r>
      <w:r w:rsidR="00423F4C" w:rsidRPr="00403638">
        <w:rPr>
          <w:lang w:val="es-ES_tradnl"/>
        </w:rPr>
        <w:t xml:space="preserve"> y </w:t>
      </w:r>
      <w:r w:rsidR="00235F4E" w:rsidRPr="00403638">
        <w:rPr>
          <w:lang w:val="es-ES_tradnl"/>
        </w:rPr>
        <w:t>supervisión</w:t>
      </w:r>
      <w:r w:rsidR="00EC21CB" w:rsidRPr="00403638">
        <w:rPr>
          <w:lang w:val="es-ES_tradnl"/>
        </w:rPr>
        <w:t xml:space="preserve">; </w:t>
      </w:r>
      <w:r w:rsidR="003600EE" w:rsidRPr="00403638">
        <w:rPr>
          <w:lang w:val="es-ES_tradnl"/>
        </w:rPr>
        <w:t xml:space="preserve"> y</w:t>
      </w:r>
    </w:p>
    <w:p w:rsidR="00A74905" w:rsidRPr="00403638" w:rsidRDefault="001F2B00" w:rsidP="002F0659">
      <w:pPr>
        <w:pStyle w:val="ListParagraph"/>
        <w:tabs>
          <w:tab w:val="left" w:pos="567"/>
        </w:tabs>
        <w:ind w:left="567"/>
        <w:rPr>
          <w:lang w:val="es-ES_tradnl"/>
        </w:rPr>
      </w:pPr>
      <w:r w:rsidRPr="00403638">
        <w:rPr>
          <w:lang w:val="es-ES_tradnl"/>
        </w:rPr>
        <w:t>o)</w:t>
      </w:r>
      <w:r w:rsidRPr="00403638">
        <w:rPr>
          <w:lang w:val="es-ES_tradnl"/>
        </w:rPr>
        <w:tab/>
      </w:r>
      <w:r w:rsidR="00785918" w:rsidRPr="00403638">
        <w:rPr>
          <w:lang w:val="es-ES_tradnl"/>
        </w:rPr>
        <w:t xml:space="preserve">Particularidades </w:t>
      </w:r>
      <w:r w:rsidR="00093440" w:rsidRPr="00403638">
        <w:rPr>
          <w:lang w:val="es-ES_tradnl"/>
        </w:rPr>
        <w:t>relativas a l</w:t>
      </w:r>
      <w:r w:rsidR="005C680D" w:rsidRPr="00403638">
        <w:rPr>
          <w:lang w:val="es-ES_tradnl"/>
        </w:rPr>
        <w:t xml:space="preserve">a </w:t>
      </w:r>
      <w:r w:rsidR="000C0EE4" w:rsidRPr="00403638">
        <w:rPr>
          <w:lang w:val="es-ES_tradnl"/>
        </w:rPr>
        <w:t xml:space="preserve">revisión por </w:t>
      </w:r>
      <w:r w:rsidR="003C2830" w:rsidRPr="00403638">
        <w:rPr>
          <w:lang w:val="es-ES_tradnl"/>
        </w:rPr>
        <w:t>expertos</w:t>
      </w:r>
      <w:r w:rsidR="00A74905" w:rsidRPr="00403638">
        <w:rPr>
          <w:lang w:val="es-ES_tradnl"/>
        </w:rPr>
        <w:t>.</w:t>
      </w:r>
    </w:p>
    <w:p w:rsidR="001E39B7" w:rsidRPr="008C6C05" w:rsidRDefault="001E39B7" w:rsidP="008C6C05">
      <w:pPr>
        <w:rPr>
          <w:lang w:val="es-ES_tradnl"/>
        </w:rPr>
      </w:pPr>
    </w:p>
    <w:p w:rsidR="00911839" w:rsidRPr="00403638" w:rsidRDefault="00911839" w:rsidP="002F0659">
      <w:pPr>
        <w:rPr>
          <w:lang w:val="es-ES_tradnl"/>
        </w:rPr>
      </w:pPr>
    </w:p>
    <w:p w:rsidR="009B477B" w:rsidRPr="00403638" w:rsidRDefault="00B14FC0" w:rsidP="002F0659">
      <w:pPr>
        <w:rPr>
          <w:u w:val="single"/>
          <w:lang w:val="es-ES_tradnl"/>
        </w:rPr>
      </w:pPr>
      <w:r w:rsidRPr="00403638">
        <w:rPr>
          <w:lang w:val="es-ES_tradnl"/>
        </w:rPr>
        <w:t>C.</w:t>
      </w:r>
      <w:r w:rsidRPr="00403638">
        <w:rPr>
          <w:lang w:val="es-ES_tradnl"/>
        </w:rPr>
        <w:tab/>
      </w:r>
      <w:r w:rsidR="00CB27DA" w:rsidRPr="00403638">
        <w:rPr>
          <w:u w:val="single"/>
          <w:lang w:val="es-ES_tradnl"/>
        </w:rPr>
        <w:t xml:space="preserve">Búsqueda </w:t>
      </w:r>
      <w:r w:rsidR="007616A3" w:rsidRPr="00403638">
        <w:rPr>
          <w:u w:val="single"/>
          <w:lang w:val="es-ES_tradnl"/>
        </w:rPr>
        <w:t xml:space="preserve">de </w:t>
      </w:r>
      <w:r w:rsidR="00466304" w:rsidRPr="00403638">
        <w:rPr>
          <w:u w:val="single"/>
          <w:lang w:val="es-ES_tradnl"/>
        </w:rPr>
        <w:t>candidato</w:t>
      </w:r>
      <w:r w:rsidR="009B477B" w:rsidRPr="00403638">
        <w:rPr>
          <w:u w:val="single"/>
          <w:lang w:val="es-ES_tradnl"/>
        </w:rPr>
        <w:t>s</w:t>
      </w:r>
    </w:p>
    <w:p w:rsidR="008C101B" w:rsidRPr="00403638" w:rsidRDefault="008C101B" w:rsidP="002F0659">
      <w:pPr>
        <w:rPr>
          <w:lang w:val="es-ES_tradnl"/>
        </w:rPr>
      </w:pPr>
    </w:p>
    <w:p w:rsidR="001E39B7" w:rsidRPr="00403638" w:rsidRDefault="001F2B00" w:rsidP="002F0659">
      <w:pPr>
        <w:rPr>
          <w:lang w:val="es-ES_tradnl"/>
        </w:rPr>
      </w:pPr>
      <w:r w:rsidRPr="00403638">
        <w:rPr>
          <w:lang w:val="es-ES_tradnl"/>
        </w:rPr>
        <w:fldChar w:fldCharType="begin"/>
      </w:r>
      <w:r w:rsidRPr="00403638">
        <w:rPr>
          <w:lang w:val="es-ES_tradnl"/>
        </w:rPr>
        <w:instrText xml:space="preserve"> AUTONUM  </w:instrText>
      </w:r>
      <w:r w:rsidRPr="00403638">
        <w:rPr>
          <w:lang w:val="es-ES_tradnl"/>
        </w:rPr>
        <w:fldChar w:fldCharType="end"/>
      </w:r>
      <w:r w:rsidRPr="00403638">
        <w:rPr>
          <w:lang w:val="es-ES_tradnl"/>
        </w:rPr>
        <w:tab/>
      </w:r>
      <w:r w:rsidR="00646B03" w:rsidRPr="00403638">
        <w:rPr>
          <w:lang w:val="es-ES_tradnl"/>
        </w:rPr>
        <w:t xml:space="preserve">La principal fuente de búsqueda de </w:t>
      </w:r>
      <w:r w:rsidR="00466304" w:rsidRPr="00403638">
        <w:rPr>
          <w:lang w:val="es-ES_tradnl"/>
        </w:rPr>
        <w:t>candidato</w:t>
      </w:r>
      <w:r w:rsidR="003A65F7" w:rsidRPr="00403638">
        <w:rPr>
          <w:lang w:val="es-ES_tradnl"/>
        </w:rPr>
        <w:t>s</w:t>
      </w:r>
      <w:r w:rsidR="00140E07" w:rsidRPr="00403638">
        <w:rPr>
          <w:lang w:val="es-ES_tradnl"/>
        </w:rPr>
        <w:t xml:space="preserve"> es </w:t>
      </w:r>
      <w:r w:rsidR="00F1129E" w:rsidRPr="00403638">
        <w:rPr>
          <w:lang w:val="es-ES_tradnl"/>
        </w:rPr>
        <w:t xml:space="preserve">la </w:t>
      </w:r>
      <w:r w:rsidR="00EB2FA1" w:rsidRPr="00403638">
        <w:rPr>
          <w:lang w:val="es-ES_tradnl"/>
        </w:rPr>
        <w:t>lista de consultores</w:t>
      </w:r>
      <w:r w:rsidR="004C566C" w:rsidRPr="00403638">
        <w:rPr>
          <w:lang w:val="es-ES_tradnl"/>
        </w:rPr>
        <w:t>,</w:t>
      </w:r>
      <w:r w:rsidR="003A65F7" w:rsidRPr="00403638">
        <w:rPr>
          <w:lang w:val="es-ES_tradnl"/>
        </w:rPr>
        <w:t xml:space="preserve"> </w:t>
      </w:r>
      <w:r w:rsidR="00DF7F9F" w:rsidRPr="00403638">
        <w:rPr>
          <w:lang w:val="es-ES_tradnl"/>
        </w:rPr>
        <w:t xml:space="preserve">que está publicada </w:t>
      </w:r>
      <w:r w:rsidR="003A65F7" w:rsidRPr="00403638">
        <w:rPr>
          <w:lang w:val="es-ES_tradnl"/>
        </w:rPr>
        <w:t xml:space="preserve">en </w:t>
      </w:r>
      <w:hyperlink r:id="rId10" w:history="1">
        <w:r w:rsidR="003A65F7" w:rsidRPr="00403638">
          <w:rPr>
            <w:rStyle w:val="Hyperlink"/>
            <w:color w:val="auto"/>
            <w:lang w:val="es-ES_tradnl"/>
          </w:rPr>
          <w:t>http://www.wipo.int/roc/en/index.jsp</w:t>
        </w:r>
      </w:hyperlink>
      <w:r w:rsidR="001E39B7" w:rsidRPr="00403638">
        <w:rPr>
          <w:rStyle w:val="Hyperlink"/>
          <w:color w:val="auto"/>
          <w:u w:val="none"/>
          <w:lang w:val="es-ES_tradnl"/>
        </w:rPr>
        <w:t xml:space="preserve"> </w:t>
      </w:r>
      <w:r w:rsidR="00DF7F9F" w:rsidRPr="00403638">
        <w:rPr>
          <w:rStyle w:val="Hyperlink"/>
          <w:color w:val="auto"/>
          <w:u w:val="none"/>
          <w:lang w:val="es-ES_tradnl"/>
        </w:rPr>
        <w:t xml:space="preserve">y se </w:t>
      </w:r>
      <w:r w:rsidR="00A764A2" w:rsidRPr="00403638">
        <w:rPr>
          <w:rStyle w:val="Hyperlink"/>
          <w:color w:val="auto"/>
          <w:u w:val="none"/>
          <w:lang w:val="es-ES_tradnl"/>
        </w:rPr>
        <w:t>establec</w:t>
      </w:r>
      <w:r w:rsidR="00DF7F9F" w:rsidRPr="00403638">
        <w:rPr>
          <w:rStyle w:val="Hyperlink"/>
          <w:color w:val="auto"/>
          <w:u w:val="none"/>
          <w:lang w:val="es-ES_tradnl"/>
        </w:rPr>
        <w:t xml:space="preserve">ió </w:t>
      </w:r>
      <w:r w:rsidR="008C5D40" w:rsidRPr="00403638">
        <w:rPr>
          <w:rStyle w:val="Hyperlink"/>
          <w:color w:val="auto"/>
          <w:u w:val="none"/>
          <w:lang w:val="es-ES_tradnl"/>
        </w:rPr>
        <w:t>de conformidad</w:t>
      </w:r>
      <w:r w:rsidR="003E2FC7" w:rsidRPr="00403638">
        <w:rPr>
          <w:rStyle w:val="Hyperlink"/>
          <w:color w:val="auto"/>
          <w:u w:val="none"/>
          <w:lang w:val="es-ES_tradnl"/>
        </w:rPr>
        <w:t xml:space="preserve"> con </w:t>
      </w:r>
      <w:r w:rsidR="008E1FB9" w:rsidRPr="00403638">
        <w:rPr>
          <w:rStyle w:val="Hyperlink"/>
          <w:color w:val="auto"/>
          <w:u w:val="none"/>
          <w:lang w:val="es-ES_tradnl"/>
        </w:rPr>
        <w:t xml:space="preserve">la </w:t>
      </w:r>
      <w:r w:rsidR="00B61266" w:rsidRPr="00403638">
        <w:rPr>
          <w:rStyle w:val="Hyperlink"/>
          <w:color w:val="auto"/>
          <w:u w:val="none"/>
          <w:lang w:val="es-ES_tradnl"/>
        </w:rPr>
        <w:t>Recom</w:t>
      </w:r>
      <w:r w:rsidR="001E39B7" w:rsidRPr="00403638">
        <w:rPr>
          <w:rStyle w:val="Hyperlink"/>
          <w:color w:val="auto"/>
          <w:u w:val="none"/>
          <w:lang w:val="es-ES_tradnl"/>
        </w:rPr>
        <w:t>end</w:t>
      </w:r>
      <w:r w:rsidR="003E2FC7" w:rsidRPr="00403638">
        <w:rPr>
          <w:rStyle w:val="Hyperlink"/>
          <w:color w:val="auto"/>
          <w:u w:val="none"/>
          <w:lang w:val="es-ES_tradnl"/>
        </w:rPr>
        <w:t>ación</w:t>
      </w:r>
      <w:r w:rsidR="001E39B7" w:rsidRPr="00403638">
        <w:rPr>
          <w:rStyle w:val="Hyperlink"/>
          <w:color w:val="auto"/>
          <w:u w:val="none"/>
          <w:lang w:val="es-ES_tradnl"/>
        </w:rPr>
        <w:t xml:space="preserve"> 6</w:t>
      </w:r>
      <w:r w:rsidR="008E1FB9" w:rsidRPr="00403638">
        <w:rPr>
          <w:rStyle w:val="Hyperlink"/>
          <w:color w:val="auto"/>
          <w:u w:val="none"/>
          <w:lang w:val="es-ES_tradnl"/>
        </w:rPr>
        <w:t xml:space="preserve"> de la Agenda para el Desarrollo</w:t>
      </w:r>
      <w:r w:rsidR="001E39B7" w:rsidRPr="00403638">
        <w:rPr>
          <w:rStyle w:val="Hyperlink"/>
          <w:color w:val="auto"/>
          <w:u w:val="none"/>
          <w:lang w:val="es-ES_tradnl"/>
        </w:rPr>
        <w:t xml:space="preserve">.  </w:t>
      </w:r>
      <w:r w:rsidR="00F05FFE" w:rsidRPr="00403638">
        <w:rPr>
          <w:rStyle w:val="Hyperlink"/>
          <w:color w:val="auto"/>
          <w:u w:val="none"/>
          <w:lang w:val="es-ES_tradnl"/>
        </w:rPr>
        <w:t xml:space="preserve">La </w:t>
      </w:r>
      <w:r w:rsidR="004D37F7" w:rsidRPr="00403638">
        <w:rPr>
          <w:rStyle w:val="Hyperlink"/>
          <w:color w:val="auto"/>
          <w:u w:val="none"/>
          <w:lang w:val="es-ES_tradnl"/>
        </w:rPr>
        <w:t>lista</w:t>
      </w:r>
      <w:r w:rsidR="001E39B7" w:rsidRPr="00403638">
        <w:rPr>
          <w:rStyle w:val="Hyperlink"/>
          <w:color w:val="auto"/>
          <w:u w:val="none"/>
          <w:lang w:val="es-ES_tradnl"/>
        </w:rPr>
        <w:t xml:space="preserve"> </w:t>
      </w:r>
      <w:r w:rsidR="00F05FFE" w:rsidRPr="00403638">
        <w:rPr>
          <w:lang w:val="es-ES_tradnl"/>
        </w:rPr>
        <w:t xml:space="preserve">se compone de </w:t>
      </w:r>
      <w:r w:rsidR="001E39B7" w:rsidRPr="00403638">
        <w:rPr>
          <w:lang w:val="es-ES_tradnl"/>
        </w:rPr>
        <w:t>inform</w:t>
      </w:r>
      <w:r w:rsidR="003E2FC7" w:rsidRPr="00403638">
        <w:rPr>
          <w:lang w:val="es-ES_tradnl"/>
        </w:rPr>
        <w:t>ación</w:t>
      </w:r>
      <w:r w:rsidR="00423F4C" w:rsidRPr="00403638">
        <w:rPr>
          <w:lang w:val="es-ES_tradnl"/>
        </w:rPr>
        <w:t xml:space="preserve"> y</w:t>
      </w:r>
      <w:r w:rsidR="004045B8" w:rsidRPr="00403638">
        <w:rPr>
          <w:lang w:val="es-ES_tradnl"/>
        </w:rPr>
        <w:t xml:space="preserve"> de</w:t>
      </w:r>
      <w:r w:rsidR="00423F4C" w:rsidRPr="00403638">
        <w:rPr>
          <w:lang w:val="es-ES_tradnl"/>
        </w:rPr>
        <w:t xml:space="preserve"> </w:t>
      </w:r>
      <w:r w:rsidR="00F05FFE" w:rsidRPr="00403638">
        <w:rPr>
          <w:lang w:val="es-ES_tradnl"/>
        </w:rPr>
        <w:t>datos</w:t>
      </w:r>
      <w:r w:rsidR="001E39B7" w:rsidRPr="00403638">
        <w:rPr>
          <w:lang w:val="es-ES_tradnl"/>
        </w:rPr>
        <w:t xml:space="preserve"> </w:t>
      </w:r>
      <w:r w:rsidR="00F05FFE" w:rsidRPr="00403638">
        <w:rPr>
          <w:lang w:val="es-ES_tradnl"/>
        </w:rPr>
        <w:t xml:space="preserve">correspondientes a </w:t>
      </w:r>
      <w:r w:rsidR="00BE6A5B" w:rsidRPr="00403638">
        <w:rPr>
          <w:lang w:val="es-ES_tradnl"/>
        </w:rPr>
        <w:t>consultores</w:t>
      </w:r>
      <w:r w:rsidR="007C5588" w:rsidRPr="00403638">
        <w:rPr>
          <w:lang w:val="es-ES_tradnl"/>
        </w:rPr>
        <w:t>/</w:t>
      </w:r>
      <w:r w:rsidR="00D7284E" w:rsidRPr="00403638">
        <w:rPr>
          <w:lang w:val="es-ES_tradnl"/>
        </w:rPr>
        <w:t>experto</w:t>
      </w:r>
      <w:r w:rsidR="001E39B7" w:rsidRPr="00403638">
        <w:rPr>
          <w:lang w:val="es-ES_tradnl"/>
        </w:rPr>
        <w:t xml:space="preserve">s </w:t>
      </w:r>
      <w:r w:rsidR="00F05FFE" w:rsidRPr="00403638">
        <w:rPr>
          <w:lang w:val="es-ES_tradnl"/>
        </w:rPr>
        <w:t>contratados</w:t>
      </w:r>
      <w:r w:rsidR="002E197F" w:rsidRPr="00403638">
        <w:rPr>
          <w:lang w:val="es-ES_tradnl"/>
        </w:rPr>
        <w:t xml:space="preserve"> por </w:t>
      </w:r>
      <w:r w:rsidR="00F05FFE" w:rsidRPr="00403638">
        <w:rPr>
          <w:lang w:val="es-ES_tradnl"/>
        </w:rPr>
        <w:t xml:space="preserve">la </w:t>
      </w:r>
      <w:r w:rsidR="00AB7916" w:rsidRPr="00403638">
        <w:rPr>
          <w:lang w:val="es-ES_tradnl"/>
        </w:rPr>
        <w:t>OMPI</w:t>
      </w:r>
      <w:r w:rsidR="005C680D" w:rsidRPr="00403638">
        <w:rPr>
          <w:lang w:val="es-ES_tradnl"/>
        </w:rPr>
        <w:t xml:space="preserve"> </w:t>
      </w:r>
      <w:r w:rsidR="00F05FFE" w:rsidRPr="00403638">
        <w:rPr>
          <w:lang w:val="es-ES_tradnl"/>
        </w:rPr>
        <w:t xml:space="preserve">para cumplir </w:t>
      </w:r>
      <w:r w:rsidR="001E39B7" w:rsidRPr="00403638">
        <w:rPr>
          <w:lang w:val="es-ES_tradnl"/>
        </w:rPr>
        <w:t>actividades de asistencia técnica</w:t>
      </w:r>
      <w:r w:rsidR="009F6746" w:rsidRPr="00403638">
        <w:rPr>
          <w:lang w:val="es-ES_tradnl"/>
        </w:rPr>
        <w:t xml:space="preserve"> determinadas</w:t>
      </w:r>
      <w:r w:rsidR="001E39B7" w:rsidRPr="00403638">
        <w:rPr>
          <w:lang w:val="es-ES_tradnl"/>
        </w:rPr>
        <w:t xml:space="preserve">.  </w:t>
      </w:r>
      <w:r w:rsidR="00784A3F" w:rsidRPr="00403638">
        <w:rPr>
          <w:lang w:val="es-ES_tradnl"/>
        </w:rPr>
        <w:t>Otras</w:t>
      </w:r>
      <w:r w:rsidR="001E39B7" w:rsidRPr="00403638">
        <w:rPr>
          <w:lang w:val="es-ES_tradnl"/>
        </w:rPr>
        <w:t xml:space="preserve"> </w:t>
      </w:r>
      <w:r w:rsidR="00784A3F" w:rsidRPr="00403638">
        <w:rPr>
          <w:lang w:val="es-ES_tradnl"/>
        </w:rPr>
        <w:t>fuente</w:t>
      </w:r>
      <w:r w:rsidR="001E39B7" w:rsidRPr="00403638">
        <w:rPr>
          <w:lang w:val="es-ES_tradnl"/>
        </w:rPr>
        <w:t xml:space="preserve">s </w:t>
      </w:r>
      <w:r w:rsidR="00784A3F" w:rsidRPr="00403638">
        <w:rPr>
          <w:lang w:val="es-ES_tradnl"/>
        </w:rPr>
        <w:t xml:space="preserve">que se utilizan para buscar </w:t>
      </w:r>
      <w:r w:rsidR="00466304" w:rsidRPr="00403638">
        <w:rPr>
          <w:lang w:val="es-ES_tradnl"/>
        </w:rPr>
        <w:t>candidato</w:t>
      </w:r>
      <w:r w:rsidR="001E39B7" w:rsidRPr="00403638">
        <w:rPr>
          <w:lang w:val="es-ES_tradnl"/>
        </w:rPr>
        <w:t>s</w:t>
      </w:r>
      <w:r w:rsidR="00751960" w:rsidRPr="00403638">
        <w:rPr>
          <w:lang w:val="es-ES_tradnl"/>
        </w:rPr>
        <w:t xml:space="preserve"> son</w:t>
      </w:r>
      <w:r w:rsidR="001E39B7" w:rsidRPr="00403638">
        <w:rPr>
          <w:lang w:val="es-ES_tradnl"/>
        </w:rPr>
        <w:t xml:space="preserve"> </w:t>
      </w:r>
      <w:r w:rsidR="006D5635" w:rsidRPr="00403638">
        <w:rPr>
          <w:lang w:val="es-ES_tradnl"/>
        </w:rPr>
        <w:t>la</w:t>
      </w:r>
      <w:r w:rsidR="000F06E4" w:rsidRPr="00403638">
        <w:rPr>
          <w:lang w:val="es-ES_tradnl"/>
        </w:rPr>
        <w:t>s siguientes</w:t>
      </w:r>
      <w:r w:rsidR="001E39B7" w:rsidRPr="00403638">
        <w:rPr>
          <w:lang w:val="es-ES_tradnl"/>
        </w:rPr>
        <w:t>:</w:t>
      </w:r>
      <w:r w:rsidR="00293DC6" w:rsidRPr="00403638">
        <w:rPr>
          <w:lang w:val="es-ES_tradnl"/>
        </w:rPr>
        <w:t xml:space="preserve">  </w:t>
      </w:r>
      <w:r w:rsidR="003A65F7" w:rsidRPr="00403638">
        <w:rPr>
          <w:rStyle w:val="Hyperlink"/>
          <w:color w:val="auto"/>
          <w:u w:val="none"/>
          <w:lang w:val="es-ES_tradnl"/>
        </w:rPr>
        <w:t xml:space="preserve">i) </w:t>
      </w:r>
      <w:r w:rsidR="00B61266" w:rsidRPr="00403638">
        <w:rPr>
          <w:rStyle w:val="Hyperlink"/>
          <w:color w:val="auto"/>
          <w:u w:val="none"/>
          <w:lang w:val="es-ES_tradnl"/>
        </w:rPr>
        <w:t>recom</w:t>
      </w:r>
      <w:r w:rsidR="003A65F7" w:rsidRPr="00403638">
        <w:rPr>
          <w:rStyle w:val="Hyperlink"/>
          <w:color w:val="auto"/>
          <w:u w:val="none"/>
          <w:lang w:val="es-ES_tradnl"/>
        </w:rPr>
        <w:t>end</w:t>
      </w:r>
      <w:r w:rsidR="003E2FC7" w:rsidRPr="00403638">
        <w:rPr>
          <w:rStyle w:val="Hyperlink"/>
          <w:color w:val="auto"/>
          <w:u w:val="none"/>
          <w:lang w:val="es-ES_tradnl"/>
        </w:rPr>
        <w:t>ac</w:t>
      </w:r>
      <w:r w:rsidR="00B61266" w:rsidRPr="00403638">
        <w:rPr>
          <w:rStyle w:val="Hyperlink"/>
          <w:color w:val="auto"/>
          <w:u w:val="none"/>
          <w:lang w:val="es-ES_tradnl"/>
        </w:rPr>
        <w:t>i</w:t>
      </w:r>
      <w:r w:rsidR="00F879E1" w:rsidRPr="00403638">
        <w:rPr>
          <w:rStyle w:val="Hyperlink"/>
          <w:color w:val="auto"/>
          <w:u w:val="none"/>
          <w:lang w:val="es-ES_tradnl"/>
        </w:rPr>
        <w:t xml:space="preserve">ón expresa del </w:t>
      </w:r>
      <w:r w:rsidR="005152C9" w:rsidRPr="00403638">
        <w:rPr>
          <w:rStyle w:val="Hyperlink"/>
          <w:color w:val="auto"/>
          <w:u w:val="none"/>
          <w:lang w:val="es-ES_tradnl"/>
        </w:rPr>
        <w:t>solicitante</w:t>
      </w:r>
      <w:r w:rsidR="00EC21CB" w:rsidRPr="00403638">
        <w:rPr>
          <w:rStyle w:val="Hyperlink"/>
          <w:color w:val="auto"/>
          <w:u w:val="none"/>
          <w:lang w:val="es-ES_tradnl"/>
        </w:rPr>
        <w:t>;</w:t>
      </w:r>
      <w:r w:rsidR="00293DC6" w:rsidRPr="00403638">
        <w:rPr>
          <w:rStyle w:val="Hyperlink"/>
          <w:color w:val="auto"/>
          <w:u w:val="none"/>
          <w:lang w:val="es-ES_tradnl"/>
        </w:rPr>
        <w:t xml:space="preserve">  </w:t>
      </w:r>
      <w:r w:rsidR="003A65F7" w:rsidRPr="00403638">
        <w:rPr>
          <w:rStyle w:val="Hyperlink"/>
          <w:color w:val="auto"/>
          <w:u w:val="none"/>
          <w:lang w:val="es-ES_tradnl"/>
        </w:rPr>
        <w:t xml:space="preserve">ii) </w:t>
      </w:r>
      <w:r w:rsidR="00707B81" w:rsidRPr="00403638">
        <w:rPr>
          <w:rStyle w:val="Hyperlink"/>
          <w:color w:val="auto"/>
          <w:u w:val="none"/>
          <w:lang w:val="es-ES_tradnl"/>
        </w:rPr>
        <w:t>red</w:t>
      </w:r>
      <w:r w:rsidR="007616A3" w:rsidRPr="00403638">
        <w:rPr>
          <w:rStyle w:val="Hyperlink"/>
          <w:color w:val="auto"/>
          <w:u w:val="none"/>
          <w:lang w:val="es-ES_tradnl"/>
        </w:rPr>
        <w:t xml:space="preserve"> </w:t>
      </w:r>
      <w:r w:rsidR="004045B8" w:rsidRPr="00403638">
        <w:rPr>
          <w:rStyle w:val="Hyperlink"/>
          <w:color w:val="auto"/>
          <w:u w:val="none"/>
          <w:lang w:val="es-ES_tradnl"/>
        </w:rPr>
        <w:t xml:space="preserve">existente </w:t>
      </w:r>
      <w:r w:rsidR="007616A3" w:rsidRPr="00403638">
        <w:rPr>
          <w:rStyle w:val="Hyperlink"/>
          <w:color w:val="auto"/>
          <w:u w:val="none"/>
          <w:lang w:val="es-ES_tradnl"/>
        </w:rPr>
        <w:t xml:space="preserve">de </w:t>
      </w:r>
      <w:r w:rsidR="00BE6A5B" w:rsidRPr="00403638">
        <w:rPr>
          <w:rStyle w:val="Hyperlink"/>
          <w:color w:val="auto"/>
          <w:u w:val="none"/>
          <w:lang w:val="es-ES_tradnl"/>
        </w:rPr>
        <w:t>consultores</w:t>
      </w:r>
      <w:r w:rsidR="003A65F7" w:rsidRPr="00403638">
        <w:rPr>
          <w:rStyle w:val="Hyperlink"/>
          <w:color w:val="auto"/>
          <w:u w:val="none"/>
          <w:lang w:val="es-ES_tradnl"/>
        </w:rPr>
        <w:t xml:space="preserve"> </w:t>
      </w:r>
      <w:r w:rsidR="0068735C" w:rsidRPr="00403638">
        <w:rPr>
          <w:rStyle w:val="Hyperlink"/>
          <w:color w:val="auto"/>
          <w:u w:val="none"/>
          <w:lang w:val="es-ES_tradnl"/>
        </w:rPr>
        <w:t xml:space="preserve">que hayan trabajado con </w:t>
      </w:r>
      <w:r w:rsidR="00385E15" w:rsidRPr="00403638">
        <w:rPr>
          <w:rStyle w:val="Hyperlink"/>
          <w:color w:val="auto"/>
          <w:u w:val="none"/>
          <w:lang w:val="es-ES_tradnl"/>
        </w:rPr>
        <w:t xml:space="preserve">la </w:t>
      </w:r>
      <w:r w:rsidR="00FF3C3C" w:rsidRPr="00403638">
        <w:rPr>
          <w:rStyle w:val="Hyperlink"/>
          <w:color w:val="auto"/>
          <w:u w:val="none"/>
          <w:lang w:val="es-ES_tradnl"/>
        </w:rPr>
        <w:t>división o sector</w:t>
      </w:r>
      <w:r w:rsidR="009A452B" w:rsidRPr="00403638">
        <w:rPr>
          <w:rStyle w:val="Hyperlink"/>
          <w:color w:val="auto"/>
          <w:u w:val="none"/>
          <w:lang w:val="es-ES_tradnl"/>
        </w:rPr>
        <w:t xml:space="preserve"> </w:t>
      </w:r>
      <w:r w:rsidR="00385E15" w:rsidRPr="00403638">
        <w:rPr>
          <w:rStyle w:val="Hyperlink"/>
          <w:color w:val="auto"/>
          <w:u w:val="none"/>
          <w:lang w:val="es-ES_tradnl"/>
        </w:rPr>
        <w:t xml:space="preserve">de contratación </w:t>
      </w:r>
      <w:r w:rsidR="009A452B" w:rsidRPr="00403638">
        <w:rPr>
          <w:rStyle w:val="Hyperlink"/>
          <w:color w:val="auto"/>
          <w:u w:val="none"/>
          <w:lang w:val="es-ES_tradnl"/>
        </w:rPr>
        <w:t xml:space="preserve">o </w:t>
      </w:r>
      <w:r w:rsidR="003E2FC7" w:rsidRPr="00403638">
        <w:rPr>
          <w:rStyle w:val="Hyperlink"/>
          <w:color w:val="auto"/>
          <w:u w:val="none"/>
          <w:lang w:val="es-ES_tradnl"/>
        </w:rPr>
        <w:t xml:space="preserve">en </w:t>
      </w:r>
      <w:r w:rsidR="00385E15" w:rsidRPr="00403638">
        <w:rPr>
          <w:rStyle w:val="Hyperlink"/>
          <w:color w:val="auto"/>
          <w:u w:val="none"/>
          <w:lang w:val="es-ES_tradnl"/>
        </w:rPr>
        <w:t xml:space="preserve">otras </w:t>
      </w:r>
      <w:r w:rsidR="004C45BC" w:rsidRPr="00403638">
        <w:rPr>
          <w:rStyle w:val="Hyperlink"/>
          <w:color w:val="auto"/>
          <w:u w:val="none"/>
          <w:lang w:val="es-ES_tradnl"/>
        </w:rPr>
        <w:t>divisiones</w:t>
      </w:r>
      <w:r w:rsidR="007C5588" w:rsidRPr="00403638">
        <w:rPr>
          <w:rStyle w:val="Hyperlink"/>
          <w:color w:val="auto"/>
          <w:u w:val="none"/>
          <w:lang w:val="es-ES_tradnl"/>
        </w:rPr>
        <w:t>/</w:t>
      </w:r>
      <w:r w:rsidR="000A34E1" w:rsidRPr="00403638">
        <w:rPr>
          <w:rStyle w:val="Hyperlink"/>
          <w:color w:val="auto"/>
          <w:u w:val="none"/>
          <w:lang w:val="es-ES_tradnl"/>
        </w:rPr>
        <w:t>sectores</w:t>
      </w:r>
      <w:r w:rsidR="00385E15" w:rsidRPr="00403638">
        <w:rPr>
          <w:rStyle w:val="Hyperlink"/>
          <w:color w:val="auto"/>
          <w:u w:val="none"/>
          <w:lang w:val="es-ES_tradnl"/>
        </w:rPr>
        <w:t xml:space="preserve"> de la OMPI</w:t>
      </w:r>
      <w:r w:rsidR="00EC21CB" w:rsidRPr="00403638">
        <w:rPr>
          <w:rStyle w:val="Hyperlink"/>
          <w:color w:val="auto"/>
          <w:u w:val="none"/>
          <w:lang w:val="es-ES_tradnl"/>
        </w:rPr>
        <w:t>;</w:t>
      </w:r>
      <w:r w:rsidR="00293DC6" w:rsidRPr="00403638">
        <w:rPr>
          <w:rStyle w:val="Hyperlink"/>
          <w:color w:val="auto"/>
          <w:u w:val="none"/>
          <w:lang w:val="es-ES_tradnl"/>
        </w:rPr>
        <w:t xml:space="preserve">  </w:t>
      </w:r>
      <w:r w:rsidR="003A65F7" w:rsidRPr="00403638">
        <w:rPr>
          <w:lang w:val="es-ES_tradnl"/>
        </w:rPr>
        <w:t xml:space="preserve">iii) </w:t>
      </w:r>
      <w:r w:rsidR="00BC0B6E" w:rsidRPr="00403638">
        <w:rPr>
          <w:szCs w:val="22"/>
          <w:lang w:val="es-ES_tradnl"/>
        </w:rPr>
        <w:t>propuesta</w:t>
      </w:r>
      <w:r w:rsidR="003A65F7" w:rsidRPr="00403638">
        <w:rPr>
          <w:szCs w:val="22"/>
          <w:lang w:val="es-ES_tradnl"/>
        </w:rPr>
        <w:t xml:space="preserve"> </w:t>
      </w:r>
      <w:r w:rsidR="00AA02CF" w:rsidRPr="00403638">
        <w:rPr>
          <w:szCs w:val="22"/>
          <w:lang w:val="es-ES_tradnl"/>
        </w:rPr>
        <w:t xml:space="preserve">de </w:t>
      </w:r>
      <w:r w:rsidR="00BC0B6E" w:rsidRPr="00403638">
        <w:rPr>
          <w:szCs w:val="22"/>
          <w:lang w:val="es-ES_tradnl"/>
        </w:rPr>
        <w:t xml:space="preserve">antiguos </w:t>
      </w:r>
      <w:r w:rsidR="00BE6A5B" w:rsidRPr="00403638">
        <w:rPr>
          <w:szCs w:val="22"/>
          <w:lang w:val="es-ES_tradnl"/>
        </w:rPr>
        <w:t>consultores</w:t>
      </w:r>
      <w:r w:rsidR="00EC21CB" w:rsidRPr="00403638">
        <w:rPr>
          <w:szCs w:val="22"/>
          <w:lang w:val="es-ES_tradnl"/>
        </w:rPr>
        <w:t xml:space="preserve">;  </w:t>
      </w:r>
      <w:r w:rsidR="00167DE7" w:rsidRPr="00403638">
        <w:rPr>
          <w:lang w:val="es-ES_tradnl"/>
        </w:rPr>
        <w:t>i</w:t>
      </w:r>
      <w:r w:rsidR="00BC0B6E" w:rsidRPr="00403638">
        <w:rPr>
          <w:lang w:val="es-ES_tradnl"/>
        </w:rPr>
        <w:t xml:space="preserve">v) </w:t>
      </w:r>
      <w:r w:rsidR="00F13A59" w:rsidRPr="00403638">
        <w:rPr>
          <w:lang w:val="es-ES_tradnl"/>
        </w:rPr>
        <w:t xml:space="preserve">búsqueda entre los especialistas </w:t>
      </w:r>
      <w:r w:rsidR="005D20DE" w:rsidRPr="00403638">
        <w:rPr>
          <w:lang w:val="es-ES_tradnl"/>
        </w:rPr>
        <w:t>del mundo de la universidad</w:t>
      </w:r>
      <w:r w:rsidR="00EC21CB" w:rsidRPr="00403638">
        <w:rPr>
          <w:lang w:val="es-ES_tradnl"/>
        </w:rPr>
        <w:t xml:space="preserve">;  </w:t>
      </w:r>
      <w:r w:rsidR="00423F4C" w:rsidRPr="00403638">
        <w:rPr>
          <w:lang w:val="es-ES_tradnl"/>
        </w:rPr>
        <w:t xml:space="preserve">y </w:t>
      </w:r>
      <w:r w:rsidR="00341F32" w:rsidRPr="00403638">
        <w:rPr>
          <w:lang w:val="es-ES_tradnl"/>
        </w:rPr>
        <w:t xml:space="preserve">v) </w:t>
      </w:r>
      <w:r w:rsidR="00B61266" w:rsidRPr="00403638">
        <w:rPr>
          <w:lang w:val="es-ES_tradnl"/>
        </w:rPr>
        <w:t>recom</w:t>
      </w:r>
      <w:r w:rsidR="00341F32" w:rsidRPr="00403638">
        <w:rPr>
          <w:lang w:val="es-ES_tradnl"/>
        </w:rPr>
        <w:t>end</w:t>
      </w:r>
      <w:r w:rsidR="003E2FC7" w:rsidRPr="00403638">
        <w:rPr>
          <w:lang w:val="es-ES_tradnl"/>
        </w:rPr>
        <w:t>ac</w:t>
      </w:r>
      <w:r w:rsidR="00B61266" w:rsidRPr="00403638">
        <w:rPr>
          <w:lang w:val="es-ES_tradnl"/>
        </w:rPr>
        <w:t>i</w:t>
      </w:r>
      <w:r w:rsidR="00CB63C4" w:rsidRPr="00403638">
        <w:rPr>
          <w:lang w:val="es-ES_tradnl"/>
        </w:rPr>
        <w:t xml:space="preserve">ón </w:t>
      </w:r>
      <w:r w:rsidR="00AA02CF" w:rsidRPr="00403638">
        <w:rPr>
          <w:lang w:val="es-ES_tradnl"/>
        </w:rPr>
        <w:t xml:space="preserve">de </w:t>
      </w:r>
      <w:r w:rsidR="00784A3F" w:rsidRPr="00403638">
        <w:rPr>
          <w:lang w:val="es-ES_tradnl"/>
        </w:rPr>
        <w:t>otro</w:t>
      </w:r>
      <w:r w:rsidR="005360A9" w:rsidRPr="00403638">
        <w:rPr>
          <w:lang w:val="es-ES_tradnl"/>
        </w:rPr>
        <w:t>s</w:t>
      </w:r>
      <w:r w:rsidR="00341F32" w:rsidRPr="00403638">
        <w:rPr>
          <w:lang w:val="es-ES_tradnl"/>
        </w:rPr>
        <w:t xml:space="preserve"> organismos especializados</w:t>
      </w:r>
      <w:r w:rsidR="005360A9" w:rsidRPr="00403638">
        <w:rPr>
          <w:lang w:val="es-ES_tradnl"/>
        </w:rPr>
        <w:t xml:space="preserve"> de las Naciones Unidas</w:t>
      </w:r>
      <w:r w:rsidR="003A65F7" w:rsidRPr="00403638">
        <w:rPr>
          <w:szCs w:val="22"/>
          <w:lang w:val="es-ES_tradnl"/>
        </w:rPr>
        <w:t xml:space="preserve">. </w:t>
      </w:r>
      <w:r w:rsidR="005C680D" w:rsidRPr="00403638">
        <w:rPr>
          <w:szCs w:val="22"/>
          <w:lang w:val="es-ES_tradnl"/>
        </w:rPr>
        <w:t xml:space="preserve"> </w:t>
      </w:r>
      <w:r w:rsidR="00135801" w:rsidRPr="00403638">
        <w:rPr>
          <w:szCs w:val="22"/>
          <w:lang w:val="es-ES_tradnl"/>
        </w:rPr>
        <w:t xml:space="preserve">Para </w:t>
      </w:r>
      <w:r w:rsidR="003A65F7" w:rsidRPr="00403638">
        <w:rPr>
          <w:szCs w:val="22"/>
          <w:lang w:val="es-ES_tradnl"/>
        </w:rPr>
        <w:t>facilita</w:t>
      </w:r>
      <w:r w:rsidR="00135801" w:rsidRPr="00403638">
        <w:rPr>
          <w:szCs w:val="22"/>
          <w:lang w:val="es-ES_tradnl"/>
        </w:rPr>
        <w:t xml:space="preserve">r dicho </w:t>
      </w:r>
      <w:r w:rsidR="00254C22" w:rsidRPr="00403638">
        <w:rPr>
          <w:szCs w:val="22"/>
          <w:lang w:val="es-ES_tradnl"/>
        </w:rPr>
        <w:t>proceso</w:t>
      </w:r>
      <w:r w:rsidR="003A65F7" w:rsidRPr="00403638">
        <w:rPr>
          <w:szCs w:val="22"/>
          <w:lang w:val="es-ES_tradnl"/>
        </w:rPr>
        <w:t xml:space="preserve">, </w:t>
      </w:r>
      <w:r w:rsidR="0089523F" w:rsidRPr="00403638">
        <w:rPr>
          <w:szCs w:val="22"/>
          <w:lang w:val="es-ES_tradnl"/>
        </w:rPr>
        <w:t>varias</w:t>
      </w:r>
      <w:r w:rsidR="007616A3" w:rsidRPr="00403638">
        <w:rPr>
          <w:lang w:val="es-ES_tradnl"/>
        </w:rPr>
        <w:t xml:space="preserve"> </w:t>
      </w:r>
      <w:r w:rsidR="004C45BC" w:rsidRPr="00403638">
        <w:rPr>
          <w:lang w:val="es-ES_tradnl"/>
        </w:rPr>
        <w:t>divisiones</w:t>
      </w:r>
      <w:r w:rsidR="003A65F7" w:rsidRPr="00403638">
        <w:rPr>
          <w:lang w:val="es-ES_tradnl"/>
        </w:rPr>
        <w:t xml:space="preserve"> </w:t>
      </w:r>
      <w:r w:rsidR="007D02C3" w:rsidRPr="00403638">
        <w:rPr>
          <w:lang w:val="es-ES_tradnl"/>
        </w:rPr>
        <w:t xml:space="preserve">mantienen un grupo </w:t>
      </w:r>
      <w:r w:rsidR="003A65F7" w:rsidRPr="00403638">
        <w:rPr>
          <w:lang w:val="es-ES_tradnl"/>
        </w:rPr>
        <w:t xml:space="preserve">informal </w:t>
      </w:r>
      <w:r w:rsidR="007616A3" w:rsidRPr="00403638">
        <w:rPr>
          <w:lang w:val="es-ES_tradnl"/>
        </w:rPr>
        <w:t xml:space="preserve">de </w:t>
      </w:r>
      <w:r w:rsidR="00BE6A5B" w:rsidRPr="00403638">
        <w:rPr>
          <w:lang w:val="es-ES_tradnl"/>
        </w:rPr>
        <w:t>consultores</w:t>
      </w:r>
      <w:r w:rsidR="00023439" w:rsidRPr="00403638">
        <w:rPr>
          <w:lang w:val="es-ES_tradnl"/>
        </w:rPr>
        <w:t xml:space="preserve"> de gran prestigio</w:t>
      </w:r>
      <w:r w:rsidR="003A65F7" w:rsidRPr="00403638">
        <w:rPr>
          <w:lang w:val="es-ES_tradnl"/>
        </w:rPr>
        <w:t xml:space="preserve">.  </w:t>
      </w:r>
      <w:r w:rsidR="007D02C3" w:rsidRPr="00403638">
        <w:rPr>
          <w:lang w:val="es-ES_tradnl"/>
        </w:rPr>
        <w:t xml:space="preserve">A efectos </w:t>
      </w:r>
      <w:r w:rsidR="00585D28" w:rsidRPr="00403638">
        <w:rPr>
          <w:lang w:val="es-ES_tradnl"/>
        </w:rPr>
        <w:t>práctic</w:t>
      </w:r>
      <w:r w:rsidR="007D02C3" w:rsidRPr="00403638">
        <w:rPr>
          <w:lang w:val="es-ES_tradnl"/>
        </w:rPr>
        <w:t>os</w:t>
      </w:r>
      <w:r w:rsidR="003A65F7" w:rsidRPr="00403638">
        <w:rPr>
          <w:lang w:val="es-ES_tradnl"/>
        </w:rPr>
        <w:t xml:space="preserve">, </w:t>
      </w:r>
      <w:r w:rsidR="007D02C3" w:rsidRPr="00403638">
        <w:rPr>
          <w:lang w:val="es-ES_tradnl"/>
        </w:rPr>
        <w:t xml:space="preserve">la </w:t>
      </w:r>
      <w:r w:rsidR="00AB7916" w:rsidRPr="00403638">
        <w:rPr>
          <w:lang w:val="es-ES_tradnl"/>
        </w:rPr>
        <w:t>OMPI</w:t>
      </w:r>
      <w:r w:rsidR="003A65F7" w:rsidRPr="00403638">
        <w:rPr>
          <w:lang w:val="es-ES_tradnl"/>
        </w:rPr>
        <w:t xml:space="preserve"> </w:t>
      </w:r>
      <w:r w:rsidR="0041696F" w:rsidRPr="00403638">
        <w:rPr>
          <w:lang w:val="es-ES_tradnl"/>
        </w:rPr>
        <w:t>busca</w:t>
      </w:r>
      <w:r w:rsidR="003A65F7" w:rsidRPr="00403638">
        <w:rPr>
          <w:lang w:val="es-ES_tradnl"/>
        </w:rPr>
        <w:t xml:space="preserve"> </w:t>
      </w:r>
      <w:r w:rsidR="00466304" w:rsidRPr="00403638">
        <w:rPr>
          <w:lang w:val="es-ES_tradnl"/>
        </w:rPr>
        <w:t>candidato</w:t>
      </w:r>
      <w:r w:rsidR="003A65F7" w:rsidRPr="00403638">
        <w:rPr>
          <w:lang w:val="es-ES_tradnl"/>
        </w:rPr>
        <w:t xml:space="preserve">s </w:t>
      </w:r>
      <w:r w:rsidR="0041696F" w:rsidRPr="00403638">
        <w:rPr>
          <w:lang w:val="es-ES_tradnl"/>
        </w:rPr>
        <w:t xml:space="preserve">que sean del propio país para prestar </w:t>
      </w:r>
      <w:r w:rsidR="009B1EF7" w:rsidRPr="00403638">
        <w:rPr>
          <w:lang w:val="es-ES_tradnl"/>
        </w:rPr>
        <w:t>asistencia técnica</w:t>
      </w:r>
      <w:r w:rsidR="003E2FC7" w:rsidRPr="00403638">
        <w:rPr>
          <w:lang w:val="es-ES_tradnl"/>
        </w:rPr>
        <w:t xml:space="preserve"> en </w:t>
      </w:r>
      <w:r w:rsidR="0041696F" w:rsidRPr="00403638">
        <w:rPr>
          <w:lang w:val="es-ES_tradnl"/>
        </w:rPr>
        <w:t>un país determinado</w:t>
      </w:r>
      <w:r w:rsidR="003A65F7" w:rsidRPr="00403638">
        <w:rPr>
          <w:lang w:val="es-ES_tradnl"/>
        </w:rPr>
        <w:t xml:space="preserve">.  </w:t>
      </w:r>
      <w:r w:rsidR="0041696F" w:rsidRPr="00403638">
        <w:rPr>
          <w:lang w:val="es-ES_tradnl"/>
        </w:rPr>
        <w:t xml:space="preserve">Cuando </w:t>
      </w:r>
      <w:r w:rsidR="003A65F7" w:rsidRPr="00403638">
        <w:rPr>
          <w:lang w:val="es-ES_tradnl"/>
        </w:rPr>
        <w:t>n</w:t>
      </w:r>
      <w:r w:rsidR="00EF014B" w:rsidRPr="00403638">
        <w:rPr>
          <w:lang w:val="es-ES_tradnl"/>
        </w:rPr>
        <w:t xml:space="preserve">ingún </w:t>
      </w:r>
      <w:r w:rsidR="00466304" w:rsidRPr="00403638">
        <w:rPr>
          <w:lang w:val="es-ES_tradnl"/>
        </w:rPr>
        <w:t>candidato</w:t>
      </w:r>
      <w:r w:rsidR="003A65F7" w:rsidRPr="00403638">
        <w:rPr>
          <w:lang w:val="es-ES_tradnl"/>
        </w:rPr>
        <w:t xml:space="preserve"> </w:t>
      </w:r>
      <w:r w:rsidR="00EF014B" w:rsidRPr="00403638">
        <w:rPr>
          <w:lang w:val="es-ES_tradnl"/>
        </w:rPr>
        <w:t>del país cumple todos los requisito</w:t>
      </w:r>
      <w:r w:rsidR="003A65F7" w:rsidRPr="00403638">
        <w:rPr>
          <w:lang w:val="es-ES_tradnl"/>
        </w:rPr>
        <w:t xml:space="preserve">s </w:t>
      </w:r>
      <w:r w:rsidR="00EF014B" w:rsidRPr="00403638">
        <w:rPr>
          <w:lang w:val="es-ES_tradnl"/>
        </w:rPr>
        <w:t>fijados</w:t>
      </w:r>
      <w:r w:rsidR="003A65F7" w:rsidRPr="00403638">
        <w:rPr>
          <w:lang w:val="es-ES_tradnl"/>
        </w:rPr>
        <w:t xml:space="preserve">, </w:t>
      </w:r>
      <w:r w:rsidR="00EF014B" w:rsidRPr="00403638">
        <w:rPr>
          <w:lang w:val="es-ES_tradnl"/>
        </w:rPr>
        <w:t xml:space="preserve">se procura buscar </w:t>
      </w:r>
      <w:r w:rsidR="00466304" w:rsidRPr="00403638">
        <w:rPr>
          <w:lang w:val="es-ES_tradnl"/>
        </w:rPr>
        <w:t>candidato</w:t>
      </w:r>
      <w:r w:rsidR="003A65F7" w:rsidRPr="00403638">
        <w:rPr>
          <w:lang w:val="es-ES_tradnl"/>
        </w:rPr>
        <w:t xml:space="preserve">s </w:t>
      </w:r>
      <w:r w:rsidR="00860988" w:rsidRPr="00403638">
        <w:rPr>
          <w:lang w:val="es-ES_tradnl"/>
        </w:rPr>
        <w:t xml:space="preserve">en la esfera </w:t>
      </w:r>
      <w:r w:rsidR="003A65F7" w:rsidRPr="00403638">
        <w:rPr>
          <w:lang w:val="es-ES_tradnl"/>
        </w:rPr>
        <w:t xml:space="preserve">regional </w:t>
      </w:r>
      <w:r w:rsidR="00860988" w:rsidRPr="00403638">
        <w:rPr>
          <w:lang w:val="es-ES_tradnl"/>
        </w:rPr>
        <w:t>y, de no haberlos</w:t>
      </w:r>
      <w:r w:rsidR="003A65F7" w:rsidRPr="00403638">
        <w:rPr>
          <w:lang w:val="es-ES_tradnl"/>
        </w:rPr>
        <w:t xml:space="preserve">, </w:t>
      </w:r>
      <w:r w:rsidR="00860988" w:rsidRPr="00403638">
        <w:rPr>
          <w:lang w:val="es-ES_tradnl"/>
        </w:rPr>
        <w:t xml:space="preserve">entre los </w:t>
      </w:r>
      <w:r w:rsidR="00466304" w:rsidRPr="00403638">
        <w:rPr>
          <w:lang w:val="es-ES_tradnl"/>
        </w:rPr>
        <w:t>candidato</w:t>
      </w:r>
      <w:r w:rsidR="003A65F7" w:rsidRPr="00403638">
        <w:rPr>
          <w:lang w:val="es-ES_tradnl"/>
        </w:rPr>
        <w:t xml:space="preserve">s </w:t>
      </w:r>
      <w:r w:rsidR="00AA02CF" w:rsidRPr="00403638">
        <w:rPr>
          <w:lang w:val="es-ES_tradnl"/>
        </w:rPr>
        <w:t xml:space="preserve">de </w:t>
      </w:r>
      <w:r w:rsidR="00860988" w:rsidRPr="00403638">
        <w:rPr>
          <w:lang w:val="es-ES_tradnl"/>
        </w:rPr>
        <w:t xml:space="preserve">los </w:t>
      </w:r>
      <w:r w:rsidR="003A65F7" w:rsidRPr="00403638">
        <w:rPr>
          <w:lang w:val="es-ES_tradnl"/>
        </w:rPr>
        <w:t>países en desarrollo.</w:t>
      </w:r>
    </w:p>
    <w:p w:rsidR="001E39B7" w:rsidRPr="00403638" w:rsidRDefault="001E39B7" w:rsidP="002F0659">
      <w:pPr>
        <w:rPr>
          <w:lang w:val="es-ES_tradnl"/>
        </w:rPr>
      </w:pPr>
    </w:p>
    <w:p w:rsidR="003273BA" w:rsidRPr="00403638" w:rsidRDefault="001F2B00" w:rsidP="002F0659">
      <w:pPr>
        <w:rPr>
          <w:lang w:val="es-ES_tradnl"/>
        </w:rPr>
      </w:pPr>
      <w:r w:rsidRPr="00403638">
        <w:rPr>
          <w:lang w:val="es-ES_tradnl"/>
        </w:rPr>
        <w:fldChar w:fldCharType="begin"/>
      </w:r>
      <w:r w:rsidRPr="00403638">
        <w:rPr>
          <w:lang w:val="es-ES_tradnl"/>
        </w:rPr>
        <w:instrText xml:space="preserve"> AUTONUM  </w:instrText>
      </w:r>
      <w:r w:rsidRPr="00403638">
        <w:rPr>
          <w:lang w:val="es-ES_tradnl"/>
        </w:rPr>
        <w:fldChar w:fldCharType="end"/>
      </w:r>
      <w:r w:rsidRPr="00403638">
        <w:rPr>
          <w:lang w:val="es-ES_tradnl"/>
        </w:rPr>
        <w:tab/>
      </w:r>
      <w:r w:rsidR="00744287" w:rsidRPr="00403638">
        <w:rPr>
          <w:lang w:val="es-ES_tradnl"/>
        </w:rPr>
        <w:t>Además</w:t>
      </w:r>
      <w:r w:rsidR="0042061C" w:rsidRPr="00403638">
        <w:rPr>
          <w:lang w:val="es-ES_tradnl"/>
        </w:rPr>
        <w:t xml:space="preserve">, </w:t>
      </w:r>
      <w:r w:rsidR="001B1E38" w:rsidRPr="00403638">
        <w:rPr>
          <w:lang w:val="es-ES_tradnl"/>
        </w:rPr>
        <w:t xml:space="preserve">para las </w:t>
      </w:r>
      <w:r w:rsidR="0042061C" w:rsidRPr="00403638">
        <w:rPr>
          <w:lang w:val="es-ES_tradnl"/>
        </w:rPr>
        <w:t>actividades de asistencia técnica</w:t>
      </w:r>
      <w:r w:rsidR="005C680D" w:rsidRPr="00403638">
        <w:rPr>
          <w:lang w:val="es-ES_tradnl"/>
        </w:rPr>
        <w:t xml:space="preserve"> </w:t>
      </w:r>
      <w:r w:rsidR="001B1E38" w:rsidRPr="00403638">
        <w:rPr>
          <w:lang w:val="es-ES_tradnl"/>
        </w:rPr>
        <w:t xml:space="preserve">que se han de cumplir en el marco del </w:t>
      </w:r>
      <w:r w:rsidR="0042061C" w:rsidRPr="00403638">
        <w:rPr>
          <w:lang w:val="es-ES_tradnl"/>
        </w:rPr>
        <w:t xml:space="preserve">Consorcio de Libros Accesibles, </w:t>
      </w:r>
      <w:r w:rsidR="00815C1C" w:rsidRPr="00403638">
        <w:rPr>
          <w:lang w:val="es-ES_tradnl"/>
        </w:rPr>
        <w:t xml:space="preserve">como son limitados los </w:t>
      </w:r>
      <w:r w:rsidR="00D7284E" w:rsidRPr="00403638">
        <w:rPr>
          <w:lang w:val="es-ES_tradnl"/>
        </w:rPr>
        <w:t>experto</w:t>
      </w:r>
      <w:r w:rsidR="00815C1C" w:rsidRPr="00403638">
        <w:rPr>
          <w:lang w:val="es-ES_tradnl"/>
        </w:rPr>
        <w:t>s</w:t>
      </w:r>
      <w:r w:rsidR="0042061C" w:rsidRPr="00403638">
        <w:rPr>
          <w:lang w:val="es-ES_tradnl"/>
        </w:rPr>
        <w:t xml:space="preserve"> </w:t>
      </w:r>
      <w:r w:rsidR="00815C1C" w:rsidRPr="00403638">
        <w:rPr>
          <w:lang w:val="es-ES_tradnl"/>
        </w:rPr>
        <w:t>formadores</w:t>
      </w:r>
      <w:r w:rsidR="003E2FC7" w:rsidRPr="00403638">
        <w:rPr>
          <w:lang w:val="es-ES_tradnl"/>
        </w:rPr>
        <w:t xml:space="preserve"> en </w:t>
      </w:r>
      <w:r w:rsidR="00815C1C" w:rsidRPr="00403638">
        <w:rPr>
          <w:lang w:val="es-ES_tradnl"/>
        </w:rPr>
        <w:t xml:space="preserve">la producción de </w:t>
      </w:r>
      <w:r w:rsidR="00052161" w:rsidRPr="00403638">
        <w:rPr>
          <w:lang w:val="es-ES_tradnl"/>
        </w:rPr>
        <w:t xml:space="preserve">libros </w:t>
      </w:r>
      <w:r w:rsidR="009E2A65" w:rsidRPr="00403638">
        <w:rPr>
          <w:lang w:val="es-ES_tradnl"/>
        </w:rPr>
        <w:t>acces</w:t>
      </w:r>
      <w:r w:rsidR="00052161" w:rsidRPr="00403638">
        <w:rPr>
          <w:lang w:val="es-ES_tradnl"/>
        </w:rPr>
        <w:t>ibles</w:t>
      </w:r>
      <w:r w:rsidR="0042061C" w:rsidRPr="00403638">
        <w:rPr>
          <w:lang w:val="es-ES_tradnl"/>
        </w:rPr>
        <w:t xml:space="preserve">, </w:t>
      </w:r>
      <w:r w:rsidR="00BE7D70" w:rsidRPr="00403638">
        <w:rPr>
          <w:lang w:val="es-ES_tradnl"/>
        </w:rPr>
        <w:t xml:space="preserve">en 2017 </w:t>
      </w:r>
      <w:r w:rsidR="00D56783" w:rsidRPr="00403638">
        <w:rPr>
          <w:lang w:val="es-ES_tradnl"/>
        </w:rPr>
        <w:t xml:space="preserve">la Secretaría del Consorcio de Libros Accesibles </w:t>
      </w:r>
      <w:r w:rsidR="00423F4C" w:rsidRPr="00403638">
        <w:rPr>
          <w:lang w:val="es-ES_tradnl"/>
        </w:rPr>
        <w:t xml:space="preserve">y </w:t>
      </w:r>
      <w:r w:rsidR="00867856" w:rsidRPr="00403638">
        <w:rPr>
          <w:lang w:val="es-ES_tradnl"/>
        </w:rPr>
        <w:t xml:space="preserve">la </w:t>
      </w:r>
      <w:r w:rsidR="0042061C" w:rsidRPr="00403638">
        <w:rPr>
          <w:lang w:val="es-ES_tradnl"/>
        </w:rPr>
        <w:t>Sección de Adquisiciones</w:t>
      </w:r>
      <w:r w:rsidR="003E2FC7" w:rsidRPr="00403638">
        <w:rPr>
          <w:lang w:val="es-ES_tradnl"/>
        </w:rPr>
        <w:t xml:space="preserve"> </w:t>
      </w:r>
      <w:r w:rsidR="00191E08" w:rsidRPr="00403638">
        <w:rPr>
          <w:lang w:val="es-ES_tradnl"/>
        </w:rPr>
        <w:t xml:space="preserve">de la OMPI </w:t>
      </w:r>
      <w:r w:rsidR="00BE7D70" w:rsidRPr="00403638">
        <w:rPr>
          <w:lang w:val="es-ES_tradnl"/>
        </w:rPr>
        <w:t xml:space="preserve">cumplieron un proceso internacional de adquisición </w:t>
      </w:r>
      <w:r w:rsidR="00EE583E" w:rsidRPr="00403638">
        <w:rPr>
          <w:lang w:val="es-ES_tradnl"/>
        </w:rPr>
        <w:t>para averiguar las compañías que pudiera</w:t>
      </w:r>
      <w:r w:rsidR="000E6FBE" w:rsidRPr="00403638">
        <w:rPr>
          <w:lang w:val="es-ES_tradnl"/>
        </w:rPr>
        <w:t>n</w:t>
      </w:r>
      <w:r w:rsidR="00EE583E" w:rsidRPr="00403638">
        <w:rPr>
          <w:lang w:val="es-ES_tradnl"/>
        </w:rPr>
        <w:t xml:space="preserve"> prestar </w:t>
      </w:r>
      <w:r w:rsidR="006E4B92" w:rsidRPr="00403638">
        <w:rPr>
          <w:lang w:val="es-ES_tradnl"/>
        </w:rPr>
        <w:t>formación</w:t>
      </w:r>
      <w:r w:rsidR="00423F4C" w:rsidRPr="00403638">
        <w:rPr>
          <w:lang w:val="es-ES_tradnl"/>
        </w:rPr>
        <w:t xml:space="preserve"> y </w:t>
      </w:r>
      <w:r w:rsidR="009B1EF7" w:rsidRPr="00403638">
        <w:rPr>
          <w:lang w:val="es-ES_tradnl"/>
        </w:rPr>
        <w:t>asistencia técnica</w:t>
      </w:r>
      <w:r w:rsidR="003E2FC7" w:rsidRPr="00403638">
        <w:rPr>
          <w:lang w:val="es-ES_tradnl"/>
        </w:rPr>
        <w:t xml:space="preserve"> en </w:t>
      </w:r>
      <w:r w:rsidR="006E4B92" w:rsidRPr="00403638">
        <w:rPr>
          <w:lang w:val="es-ES_tradnl"/>
        </w:rPr>
        <w:t xml:space="preserve">el método de producción </w:t>
      </w:r>
      <w:r w:rsidR="006E4B92" w:rsidRPr="00403638">
        <w:rPr>
          <w:lang w:val="es-ES_tradnl"/>
        </w:rPr>
        <w:lastRenderedPageBreak/>
        <w:t xml:space="preserve">de </w:t>
      </w:r>
      <w:r w:rsidR="00052161" w:rsidRPr="00403638">
        <w:rPr>
          <w:lang w:val="es-ES_tradnl"/>
        </w:rPr>
        <w:t xml:space="preserve">libros </w:t>
      </w:r>
      <w:r w:rsidR="009E2A65" w:rsidRPr="00403638">
        <w:rPr>
          <w:lang w:val="es-ES_tradnl"/>
        </w:rPr>
        <w:t>acces</w:t>
      </w:r>
      <w:r w:rsidR="00052161" w:rsidRPr="00403638">
        <w:rPr>
          <w:lang w:val="es-ES_tradnl"/>
        </w:rPr>
        <w:t>ibles</w:t>
      </w:r>
      <w:r w:rsidR="0042061C" w:rsidRPr="00403638">
        <w:rPr>
          <w:lang w:val="es-ES_tradnl"/>
        </w:rPr>
        <w:t xml:space="preserve">.  </w:t>
      </w:r>
      <w:r w:rsidR="00FA1BE2" w:rsidRPr="00403638">
        <w:rPr>
          <w:lang w:val="es-ES_tradnl"/>
        </w:rPr>
        <w:t>Además</w:t>
      </w:r>
      <w:r w:rsidR="0042061C" w:rsidRPr="00403638">
        <w:rPr>
          <w:lang w:val="es-ES_tradnl"/>
        </w:rPr>
        <w:t xml:space="preserve">, </w:t>
      </w:r>
      <w:r w:rsidR="00FA1BE2" w:rsidRPr="00403638">
        <w:rPr>
          <w:lang w:val="es-ES_tradnl"/>
        </w:rPr>
        <w:t xml:space="preserve">se consideran de forma muy particular las </w:t>
      </w:r>
      <w:r w:rsidR="00B61266" w:rsidRPr="00403638">
        <w:rPr>
          <w:lang w:val="es-ES_tradnl"/>
        </w:rPr>
        <w:t>recom</w:t>
      </w:r>
      <w:r w:rsidR="0042061C" w:rsidRPr="00403638">
        <w:rPr>
          <w:lang w:val="es-ES_tradnl"/>
        </w:rPr>
        <w:t>end</w:t>
      </w:r>
      <w:r w:rsidR="003E2FC7" w:rsidRPr="00403638">
        <w:rPr>
          <w:lang w:val="es-ES_tradnl"/>
        </w:rPr>
        <w:t>ac</w:t>
      </w:r>
      <w:r w:rsidR="00B61266" w:rsidRPr="00403638">
        <w:rPr>
          <w:lang w:val="es-ES_tradnl"/>
        </w:rPr>
        <w:t>iones</w:t>
      </w:r>
      <w:r w:rsidR="0042061C" w:rsidRPr="00403638">
        <w:rPr>
          <w:lang w:val="es-ES_tradnl"/>
        </w:rPr>
        <w:t xml:space="preserve"> </w:t>
      </w:r>
      <w:r w:rsidR="00AA02CF" w:rsidRPr="00403638">
        <w:rPr>
          <w:lang w:val="es-ES_tradnl"/>
        </w:rPr>
        <w:t xml:space="preserve">de </w:t>
      </w:r>
      <w:r w:rsidR="00FA1BE2" w:rsidRPr="00403638">
        <w:rPr>
          <w:lang w:val="es-ES_tradnl"/>
        </w:rPr>
        <w:t xml:space="preserve">los </w:t>
      </w:r>
      <w:r w:rsidR="00D7284E" w:rsidRPr="00403638">
        <w:rPr>
          <w:lang w:val="es-ES_tradnl"/>
        </w:rPr>
        <w:t>experto</w:t>
      </w:r>
      <w:r w:rsidR="0042061C" w:rsidRPr="00403638">
        <w:rPr>
          <w:lang w:val="es-ES_tradnl"/>
        </w:rPr>
        <w:t>s</w:t>
      </w:r>
      <w:r w:rsidR="003E2FC7" w:rsidRPr="00403638">
        <w:rPr>
          <w:lang w:val="es-ES_tradnl"/>
        </w:rPr>
        <w:t xml:space="preserve"> en </w:t>
      </w:r>
      <w:r w:rsidR="00CA43B2" w:rsidRPr="00403638">
        <w:rPr>
          <w:lang w:val="es-ES_tradnl"/>
        </w:rPr>
        <w:t>norma</w:t>
      </w:r>
      <w:r w:rsidR="0042061C" w:rsidRPr="00403638">
        <w:rPr>
          <w:lang w:val="es-ES_tradnl"/>
        </w:rPr>
        <w:t>s</w:t>
      </w:r>
      <w:r w:rsidR="00751960" w:rsidRPr="00403638">
        <w:rPr>
          <w:lang w:val="es-ES_tradnl"/>
        </w:rPr>
        <w:t xml:space="preserve"> </w:t>
      </w:r>
      <w:r w:rsidR="00FA1BE2" w:rsidRPr="00403638">
        <w:rPr>
          <w:lang w:val="es-ES_tradnl"/>
        </w:rPr>
        <w:t>de accesibilidad</w:t>
      </w:r>
      <w:r w:rsidR="0042061C" w:rsidRPr="00403638">
        <w:rPr>
          <w:lang w:val="es-ES_tradnl"/>
        </w:rPr>
        <w:t xml:space="preserve">. </w:t>
      </w:r>
    </w:p>
    <w:p w:rsidR="00911839" w:rsidRPr="00403638" w:rsidRDefault="00911839" w:rsidP="002F0659">
      <w:pPr>
        <w:rPr>
          <w:u w:val="single"/>
          <w:lang w:val="es-ES_tradnl"/>
        </w:rPr>
      </w:pPr>
    </w:p>
    <w:p w:rsidR="00911839" w:rsidRPr="00403638" w:rsidRDefault="00911839" w:rsidP="002F0659">
      <w:pPr>
        <w:rPr>
          <w:u w:val="single"/>
          <w:lang w:val="es-ES_tradnl"/>
        </w:rPr>
      </w:pPr>
    </w:p>
    <w:p w:rsidR="00C44695" w:rsidRPr="00403638" w:rsidRDefault="00B14FC0" w:rsidP="002F0659">
      <w:pPr>
        <w:rPr>
          <w:u w:val="single"/>
          <w:lang w:val="es-ES_tradnl"/>
        </w:rPr>
      </w:pPr>
      <w:r w:rsidRPr="00403638">
        <w:rPr>
          <w:lang w:val="es-ES_tradnl"/>
        </w:rPr>
        <w:t>D.</w:t>
      </w:r>
      <w:r w:rsidRPr="00403638">
        <w:rPr>
          <w:lang w:val="es-ES_tradnl"/>
        </w:rPr>
        <w:tab/>
      </w:r>
      <w:r w:rsidR="000C57A8" w:rsidRPr="00403638">
        <w:rPr>
          <w:u w:val="single"/>
          <w:lang w:val="es-ES_tradnl"/>
        </w:rPr>
        <w:t>Proceso de selección</w:t>
      </w:r>
    </w:p>
    <w:p w:rsidR="00C44695" w:rsidRPr="00403638" w:rsidRDefault="00C44695" w:rsidP="002F0659">
      <w:pPr>
        <w:rPr>
          <w:lang w:val="es-ES_tradnl"/>
        </w:rPr>
      </w:pPr>
    </w:p>
    <w:p w:rsidR="006C6850" w:rsidRPr="00403638" w:rsidRDefault="00D82400" w:rsidP="002F0659">
      <w:pPr>
        <w:rPr>
          <w:lang w:val="es-ES_tradnl"/>
        </w:rPr>
      </w:pPr>
      <w:r w:rsidRPr="00403638">
        <w:rPr>
          <w:lang w:val="es-ES_tradnl"/>
        </w:rPr>
        <w:fldChar w:fldCharType="begin"/>
      </w:r>
      <w:r w:rsidRPr="00403638">
        <w:rPr>
          <w:lang w:val="es-ES_tradnl"/>
        </w:rPr>
        <w:instrText xml:space="preserve"> AUTONUM  </w:instrText>
      </w:r>
      <w:r w:rsidRPr="00403638">
        <w:rPr>
          <w:lang w:val="es-ES_tradnl"/>
        </w:rPr>
        <w:fldChar w:fldCharType="end"/>
      </w:r>
      <w:r w:rsidRPr="00403638">
        <w:rPr>
          <w:lang w:val="es-ES_tradnl"/>
        </w:rPr>
        <w:tab/>
      </w:r>
      <w:r w:rsidR="006E26B2" w:rsidRPr="00403638">
        <w:rPr>
          <w:lang w:val="es-ES_tradnl"/>
        </w:rPr>
        <w:t xml:space="preserve">Además de los </w:t>
      </w:r>
      <w:r w:rsidR="00C37C53" w:rsidRPr="00403638">
        <w:rPr>
          <w:lang w:val="es-ES_tradnl"/>
        </w:rPr>
        <w:t>procedimientos formales</w:t>
      </w:r>
      <w:r w:rsidR="003F030C" w:rsidRPr="00403638">
        <w:rPr>
          <w:lang w:val="es-ES_tradnl"/>
        </w:rPr>
        <w:t xml:space="preserve"> </w:t>
      </w:r>
      <w:r w:rsidR="005B7EF6" w:rsidRPr="00403638">
        <w:rPr>
          <w:lang w:val="es-ES_tradnl"/>
        </w:rPr>
        <w:t xml:space="preserve">descritos </w:t>
      </w:r>
      <w:r w:rsidR="006E26B2" w:rsidRPr="00403638">
        <w:rPr>
          <w:lang w:val="es-ES_tradnl"/>
        </w:rPr>
        <w:t>anteriormente</w:t>
      </w:r>
      <w:r w:rsidR="003F030C" w:rsidRPr="00403638">
        <w:rPr>
          <w:lang w:val="es-ES_tradnl"/>
        </w:rPr>
        <w:t xml:space="preserve">, </w:t>
      </w:r>
      <w:r w:rsidR="006E26B2" w:rsidRPr="00403638">
        <w:rPr>
          <w:lang w:val="es-ES_tradnl"/>
        </w:rPr>
        <w:t xml:space="preserve">las </w:t>
      </w:r>
      <w:r w:rsidR="00C51E2E" w:rsidRPr="00403638">
        <w:rPr>
          <w:lang w:val="es-ES_tradnl"/>
        </w:rPr>
        <w:t xml:space="preserve">normas </w:t>
      </w:r>
      <w:r w:rsidR="006E26B2" w:rsidRPr="00403638">
        <w:rPr>
          <w:lang w:val="es-ES_tradnl"/>
        </w:rPr>
        <w:t xml:space="preserve">para seleccionar al </w:t>
      </w:r>
      <w:r w:rsidR="00E31363" w:rsidRPr="00403638">
        <w:rPr>
          <w:lang w:val="es-ES_tradnl"/>
        </w:rPr>
        <w:t>consultor</w:t>
      </w:r>
      <w:r w:rsidR="003F030C" w:rsidRPr="00403638">
        <w:rPr>
          <w:lang w:val="es-ES_tradnl"/>
        </w:rPr>
        <w:t xml:space="preserve"> </w:t>
      </w:r>
      <w:r w:rsidR="006E26B2" w:rsidRPr="00403638">
        <w:rPr>
          <w:lang w:val="es-ES_tradnl"/>
        </w:rPr>
        <w:t xml:space="preserve">varían según las </w:t>
      </w:r>
      <w:r w:rsidR="00AC2691" w:rsidRPr="00403638">
        <w:rPr>
          <w:lang w:val="es-ES_tradnl"/>
        </w:rPr>
        <w:t>necesidades</w:t>
      </w:r>
      <w:r w:rsidR="002E197F" w:rsidRPr="00403638">
        <w:rPr>
          <w:lang w:val="es-ES_tradnl"/>
        </w:rPr>
        <w:t xml:space="preserve"> </w:t>
      </w:r>
      <w:r w:rsidR="006E26B2" w:rsidRPr="00403638">
        <w:rPr>
          <w:lang w:val="es-ES_tradnl"/>
        </w:rPr>
        <w:t xml:space="preserve">que determine la </w:t>
      </w:r>
      <w:r w:rsidR="00AB7916" w:rsidRPr="00403638">
        <w:rPr>
          <w:lang w:val="es-ES_tradnl"/>
        </w:rPr>
        <w:t>OMPI</w:t>
      </w:r>
      <w:r w:rsidR="00423F4C" w:rsidRPr="00403638">
        <w:rPr>
          <w:lang w:val="es-ES_tradnl"/>
        </w:rPr>
        <w:t xml:space="preserve"> y</w:t>
      </w:r>
      <w:r w:rsidR="00692564" w:rsidRPr="00403638">
        <w:rPr>
          <w:lang w:val="es-ES_tradnl"/>
        </w:rPr>
        <w:t xml:space="preserve"> según </w:t>
      </w:r>
      <w:r w:rsidR="00B53FFE" w:rsidRPr="00403638">
        <w:rPr>
          <w:lang w:val="es-ES_tradnl"/>
        </w:rPr>
        <w:t xml:space="preserve">los </w:t>
      </w:r>
      <w:r w:rsidR="00EF014B" w:rsidRPr="00403638">
        <w:rPr>
          <w:lang w:val="es-ES_tradnl"/>
        </w:rPr>
        <w:t>requisito</w:t>
      </w:r>
      <w:r w:rsidR="003F030C" w:rsidRPr="00403638">
        <w:rPr>
          <w:lang w:val="es-ES_tradnl"/>
        </w:rPr>
        <w:t>s</w:t>
      </w:r>
      <w:r w:rsidR="00B53FFE" w:rsidRPr="00403638">
        <w:rPr>
          <w:lang w:val="es-ES_tradnl"/>
        </w:rPr>
        <w:t xml:space="preserve"> particulares</w:t>
      </w:r>
      <w:r w:rsidR="00F879E1" w:rsidRPr="00403638">
        <w:rPr>
          <w:lang w:val="es-ES_tradnl"/>
        </w:rPr>
        <w:t xml:space="preserve"> del </w:t>
      </w:r>
      <w:r w:rsidR="005152C9" w:rsidRPr="00403638">
        <w:rPr>
          <w:lang w:val="es-ES_tradnl"/>
        </w:rPr>
        <w:t>solicitante</w:t>
      </w:r>
      <w:r w:rsidR="007616A3" w:rsidRPr="00403638">
        <w:rPr>
          <w:lang w:val="es-ES_tradnl"/>
        </w:rPr>
        <w:t xml:space="preserve"> de </w:t>
      </w:r>
      <w:r w:rsidR="009B1EF7" w:rsidRPr="00403638">
        <w:rPr>
          <w:lang w:val="es-ES_tradnl"/>
        </w:rPr>
        <w:t>asistencia técnica</w:t>
      </w:r>
      <w:r w:rsidR="003F030C" w:rsidRPr="00403638">
        <w:rPr>
          <w:lang w:val="es-ES_tradnl"/>
        </w:rPr>
        <w:t xml:space="preserve">.  </w:t>
      </w:r>
      <w:r w:rsidR="00E24383" w:rsidRPr="00403638">
        <w:rPr>
          <w:lang w:val="es-ES_tradnl"/>
        </w:rPr>
        <w:t xml:space="preserve">Dichas </w:t>
      </w:r>
      <w:r w:rsidR="00647A54" w:rsidRPr="00403638">
        <w:rPr>
          <w:lang w:val="es-ES_tradnl"/>
        </w:rPr>
        <w:t xml:space="preserve">normas </w:t>
      </w:r>
      <w:r w:rsidR="00E24383" w:rsidRPr="00403638">
        <w:rPr>
          <w:lang w:val="es-ES_tradnl"/>
        </w:rPr>
        <w:t>pueden ser, entre otras</w:t>
      </w:r>
      <w:r w:rsidR="003F030C" w:rsidRPr="00403638">
        <w:rPr>
          <w:lang w:val="es-ES_tradnl"/>
        </w:rPr>
        <w:t>:</w:t>
      </w:r>
      <w:r w:rsidR="00293DC6" w:rsidRPr="00403638">
        <w:rPr>
          <w:lang w:val="es-ES_tradnl"/>
        </w:rPr>
        <w:t xml:space="preserve">  </w:t>
      </w:r>
      <w:r w:rsidR="003F030C" w:rsidRPr="00403638">
        <w:rPr>
          <w:lang w:val="es-ES_tradnl"/>
        </w:rPr>
        <w:t xml:space="preserve">i) </w:t>
      </w:r>
      <w:r w:rsidR="00692564" w:rsidRPr="00403638">
        <w:rPr>
          <w:lang w:val="es-ES_tradnl"/>
        </w:rPr>
        <w:t xml:space="preserve">cambio de puntos de vista </w:t>
      </w:r>
      <w:r w:rsidR="007D3857" w:rsidRPr="00403638">
        <w:rPr>
          <w:lang w:val="es-ES_tradnl"/>
        </w:rPr>
        <w:t xml:space="preserve">con </w:t>
      </w:r>
      <w:r w:rsidR="00692564" w:rsidRPr="00403638">
        <w:rPr>
          <w:lang w:val="es-ES_tradnl"/>
        </w:rPr>
        <w:t xml:space="preserve">el </w:t>
      </w:r>
      <w:r w:rsidR="00466304" w:rsidRPr="00403638">
        <w:rPr>
          <w:lang w:val="es-ES_tradnl"/>
        </w:rPr>
        <w:t>candidato</w:t>
      </w:r>
      <w:r w:rsidR="00692564" w:rsidRPr="00403638">
        <w:rPr>
          <w:lang w:val="es-ES_tradnl"/>
        </w:rPr>
        <w:t xml:space="preserve"> o candidatos seleccionados</w:t>
      </w:r>
      <w:r w:rsidR="003F030C" w:rsidRPr="00403638">
        <w:rPr>
          <w:lang w:val="es-ES_tradnl"/>
        </w:rPr>
        <w:t xml:space="preserve"> </w:t>
      </w:r>
      <w:r w:rsidR="00692564" w:rsidRPr="00403638">
        <w:rPr>
          <w:lang w:val="es-ES_tradnl"/>
        </w:rPr>
        <w:t xml:space="preserve">en lo que respecta a los </w:t>
      </w:r>
      <w:r w:rsidR="00692BA6" w:rsidRPr="00403638">
        <w:rPr>
          <w:lang w:val="es-ES_tradnl"/>
        </w:rPr>
        <w:t>objetivo</w:t>
      </w:r>
      <w:r w:rsidR="003F030C" w:rsidRPr="00403638">
        <w:rPr>
          <w:lang w:val="es-ES_tradnl"/>
        </w:rPr>
        <w:t>s</w:t>
      </w:r>
      <w:r w:rsidR="00423F4C" w:rsidRPr="00403638">
        <w:rPr>
          <w:lang w:val="es-ES_tradnl"/>
        </w:rPr>
        <w:t xml:space="preserve"> y </w:t>
      </w:r>
      <w:r w:rsidR="00692564" w:rsidRPr="00403638">
        <w:rPr>
          <w:lang w:val="es-ES_tradnl"/>
        </w:rPr>
        <w:t xml:space="preserve">objeto </w:t>
      </w:r>
      <w:r w:rsidR="007616A3" w:rsidRPr="00403638">
        <w:rPr>
          <w:lang w:val="es-ES_tradnl"/>
        </w:rPr>
        <w:t xml:space="preserve">de </w:t>
      </w:r>
      <w:r w:rsidR="007E29BF" w:rsidRPr="00403638">
        <w:rPr>
          <w:lang w:val="es-ES_tradnl"/>
        </w:rPr>
        <w:t>la consultoría</w:t>
      </w:r>
      <w:r w:rsidR="00EC21CB" w:rsidRPr="00403638">
        <w:rPr>
          <w:lang w:val="es-ES_tradnl"/>
        </w:rPr>
        <w:t>;</w:t>
      </w:r>
      <w:r w:rsidR="00293DC6" w:rsidRPr="00403638">
        <w:rPr>
          <w:lang w:val="es-ES_tradnl"/>
        </w:rPr>
        <w:t xml:space="preserve">  </w:t>
      </w:r>
      <w:r w:rsidR="003F030C" w:rsidRPr="00403638">
        <w:rPr>
          <w:lang w:val="es-ES_tradnl"/>
        </w:rPr>
        <w:t xml:space="preserve">ii) </w:t>
      </w:r>
      <w:r w:rsidR="0061213B">
        <w:rPr>
          <w:lang w:val="es-ES_tradnl"/>
        </w:rPr>
        <w:t>evaluación</w:t>
      </w:r>
      <w:r w:rsidR="001507A3" w:rsidRPr="00403638">
        <w:rPr>
          <w:lang w:val="es-ES_tradnl"/>
        </w:rPr>
        <w:t xml:space="preserve"> </w:t>
      </w:r>
      <w:r w:rsidR="008E55B7" w:rsidRPr="00403638">
        <w:rPr>
          <w:lang w:val="es-ES_tradnl"/>
        </w:rPr>
        <w:t xml:space="preserve">de la capacidad </w:t>
      </w:r>
      <w:r w:rsidR="00B563E8" w:rsidRPr="00403638">
        <w:rPr>
          <w:lang w:val="es-ES_tradnl"/>
        </w:rPr>
        <w:t xml:space="preserve">técnica </w:t>
      </w:r>
      <w:r w:rsidR="008E55B7" w:rsidRPr="00403638">
        <w:rPr>
          <w:lang w:val="es-ES_tradnl"/>
        </w:rPr>
        <w:t xml:space="preserve">y </w:t>
      </w:r>
      <w:r w:rsidR="00B563E8" w:rsidRPr="00403638">
        <w:rPr>
          <w:lang w:val="es-ES_tradnl"/>
        </w:rPr>
        <w:t xml:space="preserve">la </w:t>
      </w:r>
      <w:r w:rsidR="008E55B7" w:rsidRPr="00403638">
        <w:rPr>
          <w:lang w:val="es-ES_tradnl"/>
        </w:rPr>
        <w:t xml:space="preserve">disponibilidad </w:t>
      </w:r>
      <w:r w:rsidR="001507A3" w:rsidRPr="00403638">
        <w:rPr>
          <w:lang w:val="es-ES_tradnl"/>
        </w:rPr>
        <w:t xml:space="preserve">del </w:t>
      </w:r>
      <w:r w:rsidR="003409E7" w:rsidRPr="00403638">
        <w:rPr>
          <w:lang w:val="es-ES_tradnl"/>
        </w:rPr>
        <w:t>candidato</w:t>
      </w:r>
      <w:r w:rsidR="008E55B7" w:rsidRPr="00403638">
        <w:rPr>
          <w:lang w:val="es-ES_tradnl"/>
        </w:rPr>
        <w:t xml:space="preserve">, así como </w:t>
      </w:r>
      <w:r w:rsidR="0093001C">
        <w:rPr>
          <w:lang w:val="es-ES_tradnl"/>
        </w:rPr>
        <w:t xml:space="preserve">de </w:t>
      </w:r>
      <w:r w:rsidR="008E55B7" w:rsidRPr="00403638">
        <w:rPr>
          <w:lang w:val="es-ES_tradnl"/>
        </w:rPr>
        <w:t xml:space="preserve">su conformidad con </w:t>
      </w:r>
      <w:r w:rsidR="008B687F" w:rsidRPr="00403638">
        <w:rPr>
          <w:lang w:val="es-ES_tradnl"/>
        </w:rPr>
        <w:t>el mandato</w:t>
      </w:r>
      <w:r w:rsidR="00EC21CB" w:rsidRPr="00403638">
        <w:rPr>
          <w:lang w:val="es-ES_tradnl"/>
        </w:rPr>
        <w:t>;</w:t>
      </w:r>
      <w:r w:rsidR="00293DC6" w:rsidRPr="00403638">
        <w:rPr>
          <w:lang w:val="es-ES_tradnl"/>
        </w:rPr>
        <w:t xml:space="preserve">  </w:t>
      </w:r>
      <w:r w:rsidR="003F030C" w:rsidRPr="00403638">
        <w:rPr>
          <w:lang w:val="es-ES_tradnl"/>
        </w:rPr>
        <w:t xml:space="preserve">iii) </w:t>
      </w:r>
      <w:r w:rsidR="0061213B">
        <w:rPr>
          <w:lang w:val="es-ES_tradnl"/>
        </w:rPr>
        <w:t xml:space="preserve">evaluación </w:t>
      </w:r>
      <w:r w:rsidR="00773FA1" w:rsidRPr="00403638">
        <w:rPr>
          <w:lang w:val="es-ES_tradnl"/>
        </w:rPr>
        <w:t xml:space="preserve">de la </w:t>
      </w:r>
      <w:r w:rsidR="00BE1FF0" w:rsidRPr="00403638">
        <w:rPr>
          <w:lang w:val="es-ES_tradnl"/>
        </w:rPr>
        <w:t>imparc</w:t>
      </w:r>
      <w:r w:rsidR="003F030C" w:rsidRPr="00403638">
        <w:rPr>
          <w:lang w:val="es-ES_tradnl"/>
        </w:rPr>
        <w:t>ia</w:t>
      </w:r>
      <w:r w:rsidR="009E735C" w:rsidRPr="00403638">
        <w:rPr>
          <w:lang w:val="es-ES_tradnl"/>
        </w:rPr>
        <w:t>lidad</w:t>
      </w:r>
      <w:r w:rsidR="00423F4C" w:rsidRPr="00403638">
        <w:rPr>
          <w:lang w:val="es-ES_tradnl"/>
        </w:rPr>
        <w:t xml:space="preserve"> </w:t>
      </w:r>
      <w:r w:rsidR="00BE1FF0" w:rsidRPr="00403638">
        <w:rPr>
          <w:lang w:val="es-ES_tradnl"/>
        </w:rPr>
        <w:t xml:space="preserve">del candidato </w:t>
      </w:r>
      <w:r w:rsidR="00423F4C" w:rsidRPr="00403638">
        <w:rPr>
          <w:lang w:val="es-ES_tradnl"/>
        </w:rPr>
        <w:t xml:space="preserve">y </w:t>
      </w:r>
      <w:r w:rsidR="0093001C">
        <w:rPr>
          <w:lang w:val="es-ES_tradnl"/>
        </w:rPr>
        <w:t xml:space="preserve">de </w:t>
      </w:r>
      <w:r w:rsidR="003256DE" w:rsidRPr="00403638">
        <w:rPr>
          <w:lang w:val="es-ES_tradnl"/>
        </w:rPr>
        <w:t>su juicio equilibrado</w:t>
      </w:r>
      <w:r w:rsidR="003F030C" w:rsidRPr="00403638">
        <w:rPr>
          <w:lang w:val="es-ES_tradnl"/>
        </w:rPr>
        <w:t xml:space="preserve"> </w:t>
      </w:r>
      <w:r w:rsidR="003659A3" w:rsidRPr="00403638">
        <w:rPr>
          <w:lang w:val="es-ES_tradnl"/>
        </w:rPr>
        <w:t>de la cuestión</w:t>
      </w:r>
      <w:r w:rsidR="00EC21CB" w:rsidRPr="00403638">
        <w:rPr>
          <w:lang w:val="es-ES_tradnl"/>
        </w:rPr>
        <w:t xml:space="preserve">;  </w:t>
      </w:r>
      <w:r w:rsidR="00423F4C" w:rsidRPr="00403638">
        <w:rPr>
          <w:lang w:val="es-ES_tradnl"/>
        </w:rPr>
        <w:t xml:space="preserve">y </w:t>
      </w:r>
      <w:r w:rsidR="00167DE7" w:rsidRPr="00403638">
        <w:rPr>
          <w:lang w:val="es-ES_tradnl"/>
        </w:rPr>
        <w:t>i</w:t>
      </w:r>
      <w:r w:rsidR="003F030C" w:rsidRPr="00403638">
        <w:rPr>
          <w:lang w:val="es-ES_tradnl"/>
        </w:rPr>
        <w:t>v) consult</w:t>
      </w:r>
      <w:r w:rsidR="0088544D" w:rsidRPr="00403638">
        <w:rPr>
          <w:lang w:val="es-ES_tradnl"/>
        </w:rPr>
        <w:t>a</w:t>
      </w:r>
      <w:r w:rsidR="003E2FC7" w:rsidRPr="00403638">
        <w:rPr>
          <w:lang w:val="es-ES_tradnl"/>
        </w:rPr>
        <w:t xml:space="preserve"> con </w:t>
      </w:r>
      <w:r w:rsidR="0088544D" w:rsidRPr="00403638">
        <w:rPr>
          <w:lang w:val="es-ES_tradnl"/>
        </w:rPr>
        <w:t xml:space="preserve">los </w:t>
      </w:r>
      <w:r w:rsidR="00ED3960">
        <w:rPr>
          <w:szCs w:val="22"/>
          <w:lang w:val="es-ES_tradnl"/>
        </w:rPr>
        <w:t xml:space="preserve">beneficiarios. </w:t>
      </w:r>
    </w:p>
    <w:p w:rsidR="003A65F7" w:rsidRPr="00403638" w:rsidRDefault="003A65F7" w:rsidP="002F0659">
      <w:pPr>
        <w:rPr>
          <w:lang w:val="es-ES_tradnl"/>
        </w:rPr>
      </w:pPr>
    </w:p>
    <w:p w:rsidR="004D5867" w:rsidRPr="00403638" w:rsidRDefault="00D82400" w:rsidP="002F0659">
      <w:pPr>
        <w:rPr>
          <w:szCs w:val="22"/>
          <w:lang w:val="es-ES_tradnl"/>
        </w:rPr>
      </w:pPr>
      <w:r w:rsidRPr="00403638">
        <w:rPr>
          <w:lang w:val="es-ES_tradnl"/>
        </w:rPr>
        <w:fldChar w:fldCharType="begin"/>
      </w:r>
      <w:r w:rsidRPr="00403638">
        <w:rPr>
          <w:lang w:val="es-ES_tradnl"/>
        </w:rPr>
        <w:instrText xml:space="preserve"> AUTONUM  </w:instrText>
      </w:r>
      <w:r w:rsidRPr="00403638">
        <w:rPr>
          <w:lang w:val="es-ES_tradnl"/>
        </w:rPr>
        <w:fldChar w:fldCharType="end"/>
      </w:r>
      <w:r w:rsidRPr="00403638">
        <w:rPr>
          <w:lang w:val="es-ES_tradnl"/>
        </w:rPr>
        <w:tab/>
      </w:r>
      <w:r w:rsidR="00FA239F" w:rsidRPr="00403638">
        <w:rPr>
          <w:lang w:val="es-ES_tradnl"/>
        </w:rPr>
        <w:t xml:space="preserve">Junto </w:t>
      </w:r>
      <w:r w:rsidR="003E2FC7" w:rsidRPr="00403638">
        <w:rPr>
          <w:lang w:val="es-ES_tradnl"/>
        </w:rPr>
        <w:t xml:space="preserve">con </w:t>
      </w:r>
      <w:r w:rsidR="00FA239F" w:rsidRPr="00403638">
        <w:rPr>
          <w:lang w:val="es-ES_tradnl"/>
        </w:rPr>
        <w:t xml:space="preserve">la </w:t>
      </w:r>
      <w:r w:rsidR="0061213B">
        <w:rPr>
          <w:lang w:val="es-ES_tradnl"/>
        </w:rPr>
        <w:t>evaluación</w:t>
      </w:r>
      <w:r w:rsidR="00FA239F" w:rsidRPr="00403638">
        <w:rPr>
          <w:lang w:val="es-ES_tradnl"/>
        </w:rPr>
        <w:t xml:space="preserve"> del cumplimiento</w:t>
      </w:r>
      <w:r w:rsidR="003E2FC7" w:rsidRPr="00403638">
        <w:rPr>
          <w:lang w:val="es-ES_tradnl"/>
        </w:rPr>
        <w:t xml:space="preserve"> </w:t>
      </w:r>
      <w:r w:rsidR="00FA239F" w:rsidRPr="00403638">
        <w:rPr>
          <w:lang w:val="es-ES_tradnl"/>
        </w:rPr>
        <w:t>d</w:t>
      </w:r>
      <w:r w:rsidR="008B687F" w:rsidRPr="00403638">
        <w:rPr>
          <w:lang w:val="es-ES_tradnl"/>
        </w:rPr>
        <w:t>el mandato</w:t>
      </w:r>
      <w:r w:rsidR="0013376C" w:rsidRPr="00403638">
        <w:rPr>
          <w:lang w:val="es-ES_tradnl"/>
        </w:rPr>
        <w:t xml:space="preserve">, </w:t>
      </w:r>
      <w:r w:rsidR="002B21CC" w:rsidRPr="00403638">
        <w:rPr>
          <w:lang w:val="es-ES_tradnl"/>
        </w:rPr>
        <w:t xml:space="preserve">se toman en cuenta </w:t>
      </w:r>
      <w:r w:rsidR="000F06E4" w:rsidRPr="00403638">
        <w:rPr>
          <w:lang w:val="es-ES_tradnl"/>
        </w:rPr>
        <w:t>los siguientes</w:t>
      </w:r>
      <w:r w:rsidR="0013376C" w:rsidRPr="00403638">
        <w:rPr>
          <w:lang w:val="es-ES_tradnl"/>
        </w:rPr>
        <w:t xml:space="preserve"> </w:t>
      </w:r>
      <w:r w:rsidR="002B02DB" w:rsidRPr="00403638">
        <w:rPr>
          <w:lang w:val="es-ES_tradnl"/>
        </w:rPr>
        <w:t>elemento</w:t>
      </w:r>
      <w:r w:rsidR="0013376C" w:rsidRPr="00403638">
        <w:rPr>
          <w:lang w:val="es-ES_tradnl"/>
        </w:rPr>
        <w:t>s</w:t>
      </w:r>
      <w:r w:rsidR="00751960" w:rsidRPr="00403638">
        <w:rPr>
          <w:lang w:val="es-ES_tradnl"/>
        </w:rPr>
        <w:t xml:space="preserve"> </w:t>
      </w:r>
      <w:r w:rsidR="002B21CC" w:rsidRPr="00403638">
        <w:rPr>
          <w:lang w:val="es-ES_tradnl"/>
        </w:rPr>
        <w:t xml:space="preserve">para la </w:t>
      </w:r>
      <w:r w:rsidR="0059169E" w:rsidRPr="00403638">
        <w:rPr>
          <w:lang w:val="es-ES_tradnl"/>
        </w:rPr>
        <w:t>selección final</w:t>
      </w:r>
      <w:r w:rsidR="0013376C" w:rsidRPr="00403638">
        <w:rPr>
          <w:lang w:val="es-ES_tradnl"/>
        </w:rPr>
        <w:t>:</w:t>
      </w:r>
      <w:r w:rsidR="00293DC6" w:rsidRPr="00403638">
        <w:rPr>
          <w:lang w:val="es-ES_tradnl"/>
        </w:rPr>
        <w:t xml:space="preserve">  </w:t>
      </w:r>
      <w:r w:rsidR="0013376C" w:rsidRPr="00403638">
        <w:rPr>
          <w:lang w:val="es-ES_tradnl"/>
        </w:rPr>
        <w:t xml:space="preserve">a) </w:t>
      </w:r>
      <w:r w:rsidR="00A910BF" w:rsidRPr="00403638">
        <w:rPr>
          <w:lang w:val="es-ES_tradnl"/>
        </w:rPr>
        <w:t xml:space="preserve">el </w:t>
      </w:r>
      <w:r w:rsidR="000E452F" w:rsidRPr="00403638">
        <w:rPr>
          <w:lang w:val="es-ES_tradnl"/>
        </w:rPr>
        <w:t xml:space="preserve">equilibrio geográfico </w:t>
      </w:r>
      <w:r w:rsidR="00C83B08" w:rsidRPr="00403638">
        <w:rPr>
          <w:lang w:val="es-ES_tradnl"/>
        </w:rPr>
        <w:t xml:space="preserve">y </w:t>
      </w:r>
      <w:r w:rsidR="000E452F" w:rsidRPr="00403638">
        <w:rPr>
          <w:lang w:val="es-ES_tradnl"/>
        </w:rPr>
        <w:t>de género</w:t>
      </w:r>
      <w:r w:rsidR="00341F32" w:rsidRPr="00403638">
        <w:rPr>
          <w:rStyle w:val="FootnoteReference"/>
          <w:lang w:val="es-ES_tradnl"/>
        </w:rPr>
        <w:footnoteReference w:id="10"/>
      </w:r>
      <w:r w:rsidR="00EC21CB" w:rsidRPr="00403638">
        <w:rPr>
          <w:lang w:val="es-ES_tradnl"/>
        </w:rPr>
        <w:t>;</w:t>
      </w:r>
      <w:r w:rsidR="00293DC6" w:rsidRPr="00403638">
        <w:rPr>
          <w:lang w:val="es-ES_tradnl"/>
        </w:rPr>
        <w:t xml:space="preserve">  </w:t>
      </w:r>
      <w:r w:rsidR="00083E7B" w:rsidRPr="00403638">
        <w:rPr>
          <w:lang w:val="es-ES_tradnl"/>
        </w:rPr>
        <w:t xml:space="preserve">b) </w:t>
      </w:r>
      <w:r w:rsidR="00C83B08" w:rsidRPr="00403638">
        <w:rPr>
          <w:lang w:val="es-ES_tradnl"/>
        </w:rPr>
        <w:t>la capacidad d</w:t>
      </w:r>
      <w:r w:rsidR="003409E7" w:rsidRPr="00403638">
        <w:rPr>
          <w:szCs w:val="22"/>
          <w:lang w:val="es-ES_tradnl"/>
        </w:rPr>
        <w:t>el candidato</w:t>
      </w:r>
      <w:r w:rsidR="00C83B08" w:rsidRPr="00403638">
        <w:rPr>
          <w:szCs w:val="22"/>
          <w:lang w:val="es-ES_tradnl"/>
        </w:rPr>
        <w:t xml:space="preserve"> de comprender </w:t>
      </w:r>
      <w:r w:rsidR="00E43A5C" w:rsidRPr="00403638">
        <w:rPr>
          <w:szCs w:val="22"/>
          <w:lang w:val="es-ES_tradnl"/>
        </w:rPr>
        <w:t xml:space="preserve">los aspectos </w:t>
      </w:r>
      <w:r w:rsidR="00C24089" w:rsidRPr="00403638">
        <w:rPr>
          <w:szCs w:val="22"/>
          <w:lang w:val="es-ES_tradnl"/>
        </w:rPr>
        <w:t>geopol</w:t>
      </w:r>
      <w:r w:rsidR="00E43A5C" w:rsidRPr="00403638">
        <w:rPr>
          <w:szCs w:val="22"/>
          <w:lang w:val="es-ES_tradnl"/>
        </w:rPr>
        <w:t xml:space="preserve">íticos delicados del </w:t>
      </w:r>
      <w:r w:rsidR="00C24089" w:rsidRPr="00403638">
        <w:rPr>
          <w:szCs w:val="22"/>
          <w:lang w:val="es-ES_tradnl"/>
        </w:rPr>
        <w:t>context</w:t>
      </w:r>
      <w:r w:rsidR="00E43A5C" w:rsidRPr="00403638">
        <w:rPr>
          <w:szCs w:val="22"/>
          <w:lang w:val="es-ES_tradnl"/>
        </w:rPr>
        <w:t>o</w:t>
      </w:r>
      <w:r w:rsidR="003E2FC7" w:rsidRPr="00403638">
        <w:rPr>
          <w:szCs w:val="22"/>
          <w:lang w:val="es-ES_tradnl"/>
        </w:rPr>
        <w:t xml:space="preserve"> en </w:t>
      </w:r>
      <w:r w:rsidR="00E43A5C" w:rsidRPr="00403638">
        <w:rPr>
          <w:szCs w:val="22"/>
          <w:lang w:val="es-ES_tradnl"/>
        </w:rPr>
        <w:t xml:space="preserve">el que se realizará la </w:t>
      </w:r>
      <w:r w:rsidR="007E29BF" w:rsidRPr="00403638">
        <w:rPr>
          <w:szCs w:val="22"/>
          <w:lang w:val="es-ES_tradnl"/>
        </w:rPr>
        <w:t>consultoría</w:t>
      </w:r>
      <w:r w:rsidR="00EC21CB" w:rsidRPr="00403638">
        <w:rPr>
          <w:szCs w:val="22"/>
          <w:lang w:val="es-ES_tradnl"/>
        </w:rPr>
        <w:t>;</w:t>
      </w:r>
      <w:r w:rsidR="00293DC6" w:rsidRPr="00403638">
        <w:rPr>
          <w:szCs w:val="22"/>
          <w:lang w:val="es-ES_tradnl"/>
        </w:rPr>
        <w:t xml:space="preserve">  </w:t>
      </w:r>
      <w:r w:rsidR="00C24089" w:rsidRPr="00403638">
        <w:rPr>
          <w:szCs w:val="22"/>
          <w:lang w:val="es-ES_tradnl"/>
        </w:rPr>
        <w:t xml:space="preserve">c) </w:t>
      </w:r>
      <w:r w:rsidR="0073141B" w:rsidRPr="00403638">
        <w:rPr>
          <w:szCs w:val="22"/>
          <w:lang w:val="es-ES_tradnl"/>
        </w:rPr>
        <w:t xml:space="preserve">las dotes </w:t>
      </w:r>
      <w:r w:rsidR="007D679E" w:rsidRPr="00403638">
        <w:rPr>
          <w:szCs w:val="22"/>
          <w:lang w:val="es-ES_tradnl"/>
        </w:rPr>
        <w:t>del candidato</w:t>
      </w:r>
      <w:r w:rsidR="00C24089" w:rsidRPr="00403638">
        <w:rPr>
          <w:szCs w:val="22"/>
          <w:lang w:val="es-ES_tradnl"/>
        </w:rPr>
        <w:t xml:space="preserve"> </w:t>
      </w:r>
      <w:r w:rsidR="0073141B" w:rsidRPr="00403638">
        <w:rPr>
          <w:szCs w:val="22"/>
          <w:lang w:val="es-ES_tradnl"/>
        </w:rPr>
        <w:t xml:space="preserve">para </w:t>
      </w:r>
      <w:r w:rsidR="007D679E" w:rsidRPr="00403638">
        <w:rPr>
          <w:szCs w:val="22"/>
          <w:lang w:val="es-ES_tradnl"/>
        </w:rPr>
        <w:t xml:space="preserve">establecer vínculos y crear sinergias </w:t>
      </w:r>
      <w:r w:rsidR="00C24089" w:rsidRPr="00403638">
        <w:rPr>
          <w:szCs w:val="22"/>
          <w:lang w:val="es-ES_tradnl"/>
        </w:rPr>
        <w:t>positiv</w:t>
      </w:r>
      <w:r w:rsidR="007D679E" w:rsidRPr="00403638">
        <w:rPr>
          <w:szCs w:val="22"/>
          <w:lang w:val="es-ES_tradnl"/>
        </w:rPr>
        <w:t>as en el marco de la ejecución</w:t>
      </w:r>
      <w:r w:rsidR="00EC21CB" w:rsidRPr="00403638">
        <w:rPr>
          <w:szCs w:val="22"/>
          <w:lang w:val="es-ES_tradnl"/>
        </w:rPr>
        <w:t>;</w:t>
      </w:r>
      <w:r w:rsidR="00293DC6" w:rsidRPr="00403638">
        <w:rPr>
          <w:szCs w:val="22"/>
          <w:lang w:val="es-ES_tradnl"/>
        </w:rPr>
        <w:t xml:space="preserve">  </w:t>
      </w:r>
      <w:r w:rsidR="00C24089" w:rsidRPr="00403638">
        <w:rPr>
          <w:szCs w:val="22"/>
          <w:lang w:val="es-ES_tradnl"/>
        </w:rPr>
        <w:t xml:space="preserve">d) </w:t>
      </w:r>
      <w:r w:rsidR="00655596" w:rsidRPr="00403638">
        <w:rPr>
          <w:szCs w:val="22"/>
          <w:lang w:val="es-ES_tradnl"/>
        </w:rPr>
        <w:t>las dotes d</w:t>
      </w:r>
      <w:r w:rsidR="003409E7" w:rsidRPr="00403638">
        <w:rPr>
          <w:szCs w:val="22"/>
          <w:lang w:val="es-ES_tradnl"/>
        </w:rPr>
        <w:t xml:space="preserve">el </w:t>
      </w:r>
      <w:r w:rsidR="007D679E" w:rsidRPr="00403638">
        <w:rPr>
          <w:szCs w:val="22"/>
          <w:lang w:val="es-ES_tradnl"/>
        </w:rPr>
        <w:t>candidato</w:t>
      </w:r>
      <w:r w:rsidR="00C24089" w:rsidRPr="00403638">
        <w:rPr>
          <w:szCs w:val="22"/>
          <w:lang w:val="es-ES_tradnl"/>
        </w:rPr>
        <w:t xml:space="preserve"> </w:t>
      </w:r>
      <w:r w:rsidR="00655596" w:rsidRPr="00403638">
        <w:rPr>
          <w:szCs w:val="22"/>
          <w:lang w:val="es-ES_tradnl"/>
        </w:rPr>
        <w:t xml:space="preserve">para </w:t>
      </w:r>
      <w:r w:rsidR="00E33A8A" w:rsidRPr="00403638">
        <w:rPr>
          <w:szCs w:val="22"/>
          <w:lang w:val="es-ES_tradnl"/>
        </w:rPr>
        <w:t>equilibr</w:t>
      </w:r>
      <w:r w:rsidR="00655596" w:rsidRPr="00403638">
        <w:rPr>
          <w:szCs w:val="22"/>
          <w:lang w:val="es-ES_tradnl"/>
        </w:rPr>
        <w:t xml:space="preserve">ar los intereses de las diversas </w:t>
      </w:r>
      <w:r w:rsidR="00C24089" w:rsidRPr="00403638">
        <w:rPr>
          <w:szCs w:val="22"/>
          <w:lang w:val="es-ES_tradnl"/>
        </w:rPr>
        <w:t>partes interesadas</w:t>
      </w:r>
      <w:r w:rsidR="00EC21CB" w:rsidRPr="00403638">
        <w:rPr>
          <w:szCs w:val="22"/>
          <w:lang w:val="es-ES_tradnl"/>
        </w:rPr>
        <w:t>;</w:t>
      </w:r>
      <w:r w:rsidR="00293DC6" w:rsidRPr="00403638">
        <w:rPr>
          <w:szCs w:val="22"/>
          <w:lang w:val="es-ES_tradnl"/>
        </w:rPr>
        <w:t xml:space="preserve">  </w:t>
      </w:r>
      <w:r w:rsidR="00C24089" w:rsidRPr="00403638">
        <w:rPr>
          <w:szCs w:val="22"/>
          <w:lang w:val="es-ES_tradnl"/>
        </w:rPr>
        <w:t xml:space="preserve">e) </w:t>
      </w:r>
      <w:r w:rsidR="00655596" w:rsidRPr="00403638">
        <w:rPr>
          <w:szCs w:val="22"/>
          <w:lang w:val="es-ES_tradnl"/>
        </w:rPr>
        <w:t xml:space="preserve">las dotes pedagógicas </w:t>
      </w:r>
      <w:r w:rsidR="007D679E" w:rsidRPr="00403638">
        <w:rPr>
          <w:szCs w:val="22"/>
          <w:lang w:val="es-ES_tradnl"/>
        </w:rPr>
        <w:t>del candidato</w:t>
      </w:r>
      <w:r w:rsidR="00C24089" w:rsidRPr="00403638">
        <w:rPr>
          <w:szCs w:val="22"/>
          <w:lang w:val="es-ES_tradnl"/>
        </w:rPr>
        <w:t xml:space="preserve"> (</w:t>
      </w:r>
      <w:r w:rsidR="00655596" w:rsidRPr="00403638">
        <w:rPr>
          <w:szCs w:val="22"/>
          <w:lang w:val="es-ES_tradnl"/>
        </w:rPr>
        <w:t>cuando corresponda</w:t>
      </w:r>
      <w:r w:rsidR="00C24089" w:rsidRPr="00403638">
        <w:rPr>
          <w:szCs w:val="22"/>
          <w:lang w:val="es-ES_tradnl"/>
        </w:rPr>
        <w:t>)</w:t>
      </w:r>
      <w:r w:rsidR="00EC21CB" w:rsidRPr="00403638">
        <w:rPr>
          <w:szCs w:val="22"/>
          <w:lang w:val="es-ES_tradnl"/>
        </w:rPr>
        <w:t>;</w:t>
      </w:r>
      <w:r w:rsidR="00293DC6" w:rsidRPr="00403638">
        <w:rPr>
          <w:szCs w:val="22"/>
          <w:lang w:val="es-ES_tradnl"/>
        </w:rPr>
        <w:t xml:space="preserve">  </w:t>
      </w:r>
      <w:r w:rsidR="00C24089" w:rsidRPr="00403638">
        <w:rPr>
          <w:szCs w:val="22"/>
          <w:lang w:val="es-ES_tradnl"/>
        </w:rPr>
        <w:t xml:space="preserve">f) </w:t>
      </w:r>
      <w:r w:rsidR="00655596" w:rsidRPr="00403638">
        <w:rPr>
          <w:szCs w:val="22"/>
          <w:lang w:val="es-ES_tradnl"/>
        </w:rPr>
        <w:t xml:space="preserve">el resultado </w:t>
      </w:r>
      <w:r w:rsidR="00AA02CF" w:rsidRPr="00403638">
        <w:rPr>
          <w:szCs w:val="22"/>
          <w:lang w:val="es-ES_tradnl"/>
        </w:rPr>
        <w:t xml:space="preserve">de </w:t>
      </w:r>
      <w:r w:rsidR="00FC3721" w:rsidRPr="00403638">
        <w:rPr>
          <w:szCs w:val="22"/>
          <w:lang w:val="es-ES_tradnl"/>
        </w:rPr>
        <w:t xml:space="preserve">los </w:t>
      </w:r>
      <w:r w:rsidR="00CC3D42" w:rsidRPr="00403638">
        <w:rPr>
          <w:szCs w:val="22"/>
          <w:lang w:val="es-ES_tradnl"/>
        </w:rPr>
        <w:t>encargo</w:t>
      </w:r>
      <w:r w:rsidR="00C24089" w:rsidRPr="00403638">
        <w:rPr>
          <w:szCs w:val="22"/>
          <w:lang w:val="es-ES_tradnl"/>
        </w:rPr>
        <w:t xml:space="preserve">s </w:t>
      </w:r>
      <w:r w:rsidR="00ED2832" w:rsidRPr="00403638">
        <w:rPr>
          <w:szCs w:val="22"/>
          <w:lang w:val="es-ES_tradnl"/>
        </w:rPr>
        <w:t xml:space="preserve">anteriores </w:t>
      </w:r>
      <w:r w:rsidR="002A179F" w:rsidRPr="00403638">
        <w:rPr>
          <w:szCs w:val="22"/>
          <w:lang w:val="es-ES_tradnl"/>
        </w:rPr>
        <w:t xml:space="preserve">cumplidos </w:t>
      </w:r>
      <w:r w:rsidR="002E197F" w:rsidRPr="00403638">
        <w:rPr>
          <w:szCs w:val="22"/>
          <w:lang w:val="es-ES_tradnl"/>
        </w:rPr>
        <w:t xml:space="preserve">por </w:t>
      </w:r>
      <w:r w:rsidR="003409E7" w:rsidRPr="00403638">
        <w:rPr>
          <w:szCs w:val="22"/>
          <w:lang w:val="es-ES_tradnl"/>
        </w:rPr>
        <w:t>el candidato</w:t>
      </w:r>
      <w:r w:rsidR="00C24089" w:rsidRPr="00403638">
        <w:rPr>
          <w:szCs w:val="22"/>
          <w:lang w:val="es-ES_tradnl"/>
        </w:rPr>
        <w:t xml:space="preserve"> </w:t>
      </w:r>
      <w:r w:rsidR="002A179F" w:rsidRPr="00403638">
        <w:rPr>
          <w:szCs w:val="22"/>
          <w:lang w:val="es-ES_tradnl"/>
        </w:rPr>
        <w:t xml:space="preserve">para </w:t>
      </w:r>
      <w:r w:rsidR="006326CA" w:rsidRPr="00403638">
        <w:rPr>
          <w:szCs w:val="22"/>
          <w:lang w:val="es-ES_tradnl"/>
        </w:rPr>
        <w:t xml:space="preserve">la </w:t>
      </w:r>
      <w:r w:rsidR="00AB7916" w:rsidRPr="00403638">
        <w:rPr>
          <w:szCs w:val="22"/>
          <w:lang w:val="es-ES_tradnl"/>
        </w:rPr>
        <w:t>OMPI</w:t>
      </w:r>
      <w:r w:rsidR="00C24089" w:rsidRPr="00403638">
        <w:rPr>
          <w:szCs w:val="22"/>
          <w:lang w:val="es-ES_tradnl"/>
        </w:rPr>
        <w:t xml:space="preserve">, </w:t>
      </w:r>
      <w:r w:rsidR="00E74A26" w:rsidRPr="00403638">
        <w:rPr>
          <w:szCs w:val="22"/>
          <w:lang w:val="es-ES_tradnl"/>
        </w:rPr>
        <w:t xml:space="preserve">como la </w:t>
      </w:r>
      <w:r w:rsidR="00785918" w:rsidRPr="00403638">
        <w:rPr>
          <w:szCs w:val="22"/>
          <w:lang w:val="es-ES_tradnl"/>
        </w:rPr>
        <w:t>calidad</w:t>
      </w:r>
      <w:r w:rsidR="00E74A26" w:rsidRPr="00403638">
        <w:rPr>
          <w:szCs w:val="22"/>
          <w:lang w:val="es-ES_tradnl"/>
        </w:rPr>
        <w:t xml:space="preserve"> técnica</w:t>
      </w:r>
      <w:r w:rsidR="00C24089" w:rsidRPr="00403638">
        <w:rPr>
          <w:szCs w:val="22"/>
          <w:lang w:val="es-ES_tradnl"/>
        </w:rPr>
        <w:t xml:space="preserve">, </w:t>
      </w:r>
      <w:r w:rsidR="000E0F34" w:rsidRPr="00403638">
        <w:rPr>
          <w:szCs w:val="22"/>
          <w:lang w:val="es-ES_tradnl"/>
        </w:rPr>
        <w:t>el plazo de ejecución</w:t>
      </w:r>
      <w:r w:rsidR="00C24089" w:rsidRPr="00403638">
        <w:rPr>
          <w:szCs w:val="22"/>
          <w:lang w:val="es-ES_tradnl"/>
        </w:rPr>
        <w:t xml:space="preserve">, </w:t>
      </w:r>
      <w:r w:rsidR="00BE08F3" w:rsidRPr="00403638">
        <w:rPr>
          <w:szCs w:val="22"/>
          <w:lang w:val="es-ES_tradnl"/>
        </w:rPr>
        <w:t xml:space="preserve">el modo </w:t>
      </w:r>
      <w:r w:rsidR="00956D49" w:rsidRPr="00403638">
        <w:rPr>
          <w:szCs w:val="22"/>
          <w:lang w:val="es-ES_tradnl"/>
        </w:rPr>
        <w:t xml:space="preserve">de relación </w:t>
      </w:r>
      <w:r w:rsidR="003E2FC7" w:rsidRPr="00403638">
        <w:rPr>
          <w:szCs w:val="22"/>
          <w:lang w:val="es-ES_tradnl"/>
        </w:rPr>
        <w:t xml:space="preserve">con </w:t>
      </w:r>
      <w:r w:rsidR="00956D49" w:rsidRPr="00403638">
        <w:rPr>
          <w:szCs w:val="22"/>
          <w:lang w:val="es-ES_tradnl"/>
        </w:rPr>
        <w:t xml:space="preserve">las autoridades locales </w:t>
      </w:r>
      <w:r w:rsidR="00423F4C" w:rsidRPr="00403638">
        <w:rPr>
          <w:szCs w:val="22"/>
          <w:lang w:val="es-ES_tradnl"/>
        </w:rPr>
        <w:t xml:space="preserve">y </w:t>
      </w:r>
      <w:r w:rsidR="00956D49" w:rsidRPr="00403638">
        <w:rPr>
          <w:szCs w:val="22"/>
          <w:lang w:val="es-ES_tradnl"/>
        </w:rPr>
        <w:t xml:space="preserve">demás </w:t>
      </w:r>
      <w:r w:rsidR="00C24089" w:rsidRPr="00403638">
        <w:rPr>
          <w:szCs w:val="22"/>
          <w:lang w:val="es-ES_tradnl"/>
        </w:rPr>
        <w:t>p</w:t>
      </w:r>
      <w:r w:rsidR="00956D49" w:rsidRPr="00403638">
        <w:rPr>
          <w:szCs w:val="22"/>
          <w:lang w:val="es-ES_tradnl"/>
        </w:rPr>
        <w:t>artes interesadas</w:t>
      </w:r>
      <w:r w:rsidR="00A970B8" w:rsidRPr="00403638">
        <w:rPr>
          <w:szCs w:val="22"/>
          <w:lang w:val="es-ES_tradnl"/>
        </w:rPr>
        <w:t>, entre otros</w:t>
      </w:r>
      <w:r w:rsidR="00C24089" w:rsidRPr="00403638">
        <w:rPr>
          <w:szCs w:val="22"/>
          <w:lang w:val="es-ES_tradnl"/>
        </w:rPr>
        <w:t xml:space="preserve">.  En la recomendación </w:t>
      </w:r>
      <w:r w:rsidR="001A4235" w:rsidRPr="00403638">
        <w:rPr>
          <w:szCs w:val="22"/>
          <w:lang w:val="es-ES_tradnl"/>
        </w:rPr>
        <w:t xml:space="preserve">6 </w:t>
      </w:r>
      <w:r w:rsidR="00C24089" w:rsidRPr="00403638">
        <w:rPr>
          <w:szCs w:val="22"/>
          <w:lang w:val="es-ES_tradnl"/>
        </w:rPr>
        <w:t xml:space="preserve">de la Agenda de la OMPI para el Desarrollo se establece que </w:t>
      </w:r>
      <w:r w:rsidR="001A4235" w:rsidRPr="00403638">
        <w:rPr>
          <w:szCs w:val="22"/>
          <w:lang w:val="es-ES_tradnl"/>
        </w:rPr>
        <w:t>“</w:t>
      </w:r>
      <w:r w:rsidR="001A4235" w:rsidRPr="00403638">
        <w:rPr>
          <w:lang w:val="es-ES_tradnl"/>
        </w:rPr>
        <w:t>los consultores de la OMPI encargados de la asistencia técnica seguirán siendo neutrales y responsables, prestando particular atención al Código Deontológico en vigor y evitando e</w:t>
      </w:r>
      <w:r w:rsidR="004D340B" w:rsidRPr="00403638">
        <w:rPr>
          <w:lang w:val="es-ES_tradnl"/>
        </w:rPr>
        <w:t>ventuales conflictos de interés</w:t>
      </w:r>
      <w:r w:rsidR="001A4235" w:rsidRPr="00403638">
        <w:rPr>
          <w:szCs w:val="22"/>
          <w:lang w:val="es-ES_tradnl"/>
        </w:rPr>
        <w:t>”</w:t>
      </w:r>
      <w:r w:rsidR="00C24089" w:rsidRPr="00403638">
        <w:rPr>
          <w:szCs w:val="22"/>
          <w:lang w:val="es-ES_tradnl"/>
        </w:rPr>
        <w:t xml:space="preserve">. </w:t>
      </w:r>
      <w:r w:rsidR="003E2FC7" w:rsidRPr="00403638">
        <w:rPr>
          <w:szCs w:val="22"/>
          <w:lang w:val="es-ES_tradnl"/>
        </w:rPr>
        <w:t xml:space="preserve"> </w:t>
      </w:r>
      <w:r w:rsidR="004D340B" w:rsidRPr="00403638">
        <w:rPr>
          <w:szCs w:val="22"/>
          <w:lang w:val="es-ES_tradnl"/>
        </w:rPr>
        <w:t xml:space="preserve">A ese respecto, según se mencionó anteriormente, </w:t>
      </w:r>
      <w:r w:rsidR="00FC62E3" w:rsidRPr="00403638">
        <w:rPr>
          <w:szCs w:val="22"/>
          <w:lang w:val="es-ES_tradnl"/>
        </w:rPr>
        <w:t>la Secretaría</w:t>
      </w:r>
      <w:r w:rsidR="00C24089" w:rsidRPr="00403638">
        <w:rPr>
          <w:szCs w:val="22"/>
          <w:lang w:val="es-ES_tradnl"/>
        </w:rPr>
        <w:t xml:space="preserve"> </w:t>
      </w:r>
      <w:r w:rsidR="00504B3B" w:rsidRPr="00403638">
        <w:rPr>
          <w:szCs w:val="22"/>
          <w:lang w:val="es-ES_tradnl"/>
        </w:rPr>
        <w:t>hace lo posible por evitar que se contraten</w:t>
      </w:r>
      <w:r w:rsidR="00C24089" w:rsidRPr="00403638">
        <w:rPr>
          <w:szCs w:val="22"/>
          <w:lang w:val="es-ES_tradnl"/>
        </w:rPr>
        <w:t xml:space="preserve"> </w:t>
      </w:r>
      <w:r w:rsidR="00D7284E" w:rsidRPr="00403638">
        <w:rPr>
          <w:szCs w:val="22"/>
          <w:lang w:val="es-ES_tradnl"/>
        </w:rPr>
        <w:t>experto</w:t>
      </w:r>
      <w:r w:rsidR="00C24089" w:rsidRPr="00403638">
        <w:rPr>
          <w:szCs w:val="22"/>
          <w:lang w:val="es-ES_tradnl"/>
        </w:rPr>
        <w:t xml:space="preserve">s </w:t>
      </w:r>
      <w:r w:rsidR="00811A5A" w:rsidRPr="00403638">
        <w:rPr>
          <w:szCs w:val="22"/>
          <w:lang w:val="es-ES_tradnl"/>
        </w:rPr>
        <w:t xml:space="preserve">que puedan tener </w:t>
      </w:r>
      <w:r w:rsidR="00811A5A" w:rsidRPr="00403638">
        <w:rPr>
          <w:lang w:val="es-ES_tradnl"/>
        </w:rPr>
        <w:t>conflictos de interés</w:t>
      </w:r>
      <w:r w:rsidR="00811A5A" w:rsidRPr="00403638">
        <w:rPr>
          <w:szCs w:val="22"/>
          <w:lang w:val="es-ES_tradnl"/>
        </w:rPr>
        <w:t xml:space="preserve"> </w:t>
      </w:r>
      <w:r w:rsidR="00C24089" w:rsidRPr="00403638">
        <w:rPr>
          <w:szCs w:val="22"/>
          <w:lang w:val="es-ES_tradnl"/>
        </w:rPr>
        <w:t>profes</w:t>
      </w:r>
      <w:r w:rsidR="00811A5A" w:rsidRPr="00403638">
        <w:rPr>
          <w:szCs w:val="22"/>
          <w:lang w:val="es-ES_tradnl"/>
        </w:rPr>
        <w:t>ionales</w:t>
      </w:r>
      <w:r w:rsidR="004D5867" w:rsidRPr="00403638">
        <w:rPr>
          <w:szCs w:val="22"/>
          <w:lang w:val="es-ES_tradnl"/>
        </w:rPr>
        <w:t>,</w:t>
      </w:r>
      <w:r w:rsidR="009A452B" w:rsidRPr="00403638">
        <w:rPr>
          <w:szCs w:val="22"/>
          <w:lang w:val="es-ES_tradnl"/>
        </w:rPr>
        <w:t xml:space="preserve"> o </w:t>
      </w:r>
      <w:r w:rsidR="00296880" w:rsidRPr="00403638">
        <w:rPr>
          <w:szCs w:val="22"/>
          <w:lang w:val="es-ES_tradnl"/>
        </w:rPr>
        <w:t xml:space="preserve">que en el pasado hayan estado </w:t>
      </w:r>
      <w:r w:rsidR="004D5867" w:rsidRPr="00403638">
        <w:rPr>
          <w:szCs w:val="22"/>
          <w:lang w:val="es-ES_tradnl"/>
        </w:rPr>
        <w:t>as</w:t>
      </w:r>
      <w:r w:rsidR="00296880" w:rsidRPr="00403638">
        <w:rPr>
          <w:szCs w:val="22"/>
          <w:lang w:val="es-ES_tradnl"/>
        </w:rPr>
        <w:t xml:space="preserve">ociados </w:t>
      </w:r>
      <w:r w:rsidR="003E2FC7" w:rsidRPr="00403638">
        <w:rPr>
          <w:szCs w:val="22"/>
          <w:lang w:val="es-ES_tradnl"/>
        </w:rPr>
        <w:t xml:space="preserve">con </w:t>
      </w:r>
      <w:r w:rsidR="00A8102A" w:rsidRPr="00403638">
        <w:rPr>
          <w:szCs w:val="22"/>
          <w:lang w:val="es-ES_tradnl"/>
        </w:rPr>
        <w:t>la actividad</w:t>
      </w:r>
      <w:r w:rsidR="009A452B" w:rsidRPr="00403638">
        <w:rPr>
          <w:szCs w:val="22"/>
          <w:lang w:val="es-ES_tradnl"/>
        </w:rPr>
        <w:t xml:space="preserve"> o </w:t>
      </w:r>
      <w:r w:rsidR="00556403" w:rsidRPr="00403638">
        <w:rPr>
          <w:szCs w:val="22"/>
          <w:lang w:val="es-ES_tradnl"/>
        </w:rPr>
        <w:t xml:space="preserve">con </w:t>
      </w:r>
      <w:r w:rsidR="00296880" w:rsidRPr="00403638">
        <w:rPr>
          <w:szCs w:val="22"/>
          <w:lang w:val="es-ES_tradnl"/>
        </w:rPr>
        <w:t xml:space="preserve">la </w:t>
      </w:r>
      <w:r w:rsidR="003F030C" w:rsidRPr="00403638">
        <w:rPr>
          <w:szCs w:val="22"/>
          <w:lang w:val="es-ES_tradnl"/>
        </w:rPr>
        <w:t>institu</w:t>
      </w:r>
      <w:r w:rsidR="00F671D1" w:rsidRPr="00403638">
        <w:rPr>
          <w:szCs w:val="22"/>
          <w:lang w:val="es-ES_tradnl"/>
        </w:rPr>
        <w:t>ción</w:t>
      </w:r>
      <w:r w:rsidR="003F030C" w:rsidRPr="00403638">
        <w:rPr>
          <w:szCs w:val="22"/>
          <w:lang w:val="es-ES_tradnl"/>
        </w:rPr>
        <w:t xml:space="preserve"> </w:t>
      </w:r>
      <w:r w:rsidR="00296880" w:rsidRPr="00403638">
        <w:rPr>
          <w:szCs w:val="22"/>
          <w:lang w:val="es-ES_tradnl"/>
        </w:rPr>
        <w:t xml:space="preserve">en la que se cumple </w:t>
      </w:r>
      <w:r w:rsidR="00A8102A" w:rsidRPr="00403638">
        <w:rPr>
          <w:szCs w:val="22"/>
          <w:lang w:val="es-ES_tradnl"/>
        </w:rPr>
        <w:t>la actividad</w:t>
      </w:r>
      <w:r w:rsidR="003F030C" w:rsidRPr="00403638">
        <w:rPr>
          <w:szCs w:val="22"/>
          <w:lang w:val="es-ES_tradnl"/>
        </w:rPr>
        <w:t xml:space="preserve">.  </w:t>
      </w:r>
      <w:r w:rsidR="000D4717" w:rsidRPr="00403638">
        <w:rPr>
          <w:szCs w:val="22"/>
          <w:lang w:val="es-ES_tradnl"/>
        </w:rPr>
        <w:t xml:space="preserve">Sin embargo, en algunos casos, en el buen interés del debate, se puede solicitar a los </w:t>
      </w:r>
      <w:r w:rsidR="00BE6A5B" w:rsidRPr="00403638">
        <w:rPr>
          <w:szCs w:val="22"/>
          <w:lang w:val="es-ES_tradnl"/>
        </w:rPr>
        <w:t>consultores</w:t>
      </w:r>
      <w:r w:rsidR="003F030C" w:rsidRPr="00403638">
        <w:rPr>
          <w:szCs w:val="22"/>
          <w:lang w:val="es-ES_tradnl"/>
        </w:rPr>
        <w:t xml:space="preserve"> </w:t>
      </w:r>
      <w:r w:rsidR="000D4717" w:rsidRPr="00403638">
        <w:rPr>
          <w:szCs w:val="22"/>
          <w:lang w:val="es-ES_tradnl"/>
        </w:rPr>
        <w:t>que expres</w:t>
      </w:r>
      <w:r w:rsidR="00C520A7" w:rsidRPr="00403638">
        <w:rPr>
          <w:szCs w:val="22"/>
          <w:lang w:val="es-ES_tradnl"/>
        </w:rPr>
        <w:t>e</w:t>
      </w:r>
      <w:r w:rsidR="000D4717" w:rsidRPr="00403638">
        <w:rPr>
          <w:szCs w:val="22"/>
          <w:lang w:val="es-ES_tradnl"/>
        </w:rPr>
        <w:t xml:space="preserve">n el punto de vista de determinadas categorías de </w:t>
      </w:r>
      <w:r w:rsidR="00CA165B" w:rsidRPr="00403638">
        <w:rPr>
          <w:szCs w:val="22"/>
          <w:lang w:val="es-ES_tradnl"/>
        </w:rPr>
        <w:t xml:space="preserve">titulares de </w:t>
      </w:r>
      <w:r w:rsidR="003F030C" w:rsidRPr="00403638">
        <w:rPr>
          <w:szCs w:val="22"/>
          <w:lang w:val="es-ES_tradnl"/>
        </w:rPr>
        <w:t>intere</w:t>
      </w:r>
      <w:r w:rsidR="004F5898" w:rsidRPr="00403638">
        <w:rPr>
          <w:szCs w:val="22"/>
          <w:lang w:val="es-ES_tradnl"/>
        </w:rPr>
        <w:t>s</w:t>
      </w:r>
      <w:r w:rsidR="00CA165B" w:rsidRPr="00403638">
        <w:rPr>
          <w:szCs w:val="22"/>
          <w:lang w:val="es-ES_tradnl"/>
        </w:rPr>
        <w:t>e</w:t>
      </w:r>
      <w:r w:rsidR="003F030C" w:rsidRPr="00403638">
        <w:rPr>
          <w:szCs w:val="22"/>
          <w:lang w:val="es-ES_tradnl"/>
        </w:rPr>
        <w:t>s.</w:t>
      </w:r>
    </w:p>
    <w:p w:rsidR="000B3CED" w:rsidRPr="00403638" w:rsidRDefault="000B3CED" w:rsidP="002F0659">
      <w:pPr>
        <w:rPr>
          <w:szCs w:val="22"/>
          <w:lang w:val="es-ES_tradnl"/>
        </w:rPr>
      </w:pPr>
    </w:p>
    <w:p w:rsidR="00532D54" w:rsidRPr="00403638" w:rsidRDefault="00D82400" w:rsidP="002F0659">
      <w:pPr>
        <w:rPr>
          <w:lang w:val="es-ES_tradnl"/>
        </w:rPr>
      </w:pPr>
      <w:r w:rsidRPr="00403638">
        <w:rPr>
          <w:szCs w:val="22"/>
          <w:lang w:val="es-ES_tradnl"/>
        </w:rPr>
        <w:fldChar w:fldCharType="begin"/>
      </w:r>
      <w:r w:rsidRPr="00403638">
        <w:rPr>
          <w:szCs w:val="22"/>
          <w:lang w:val="es-ES_tradnl"/>
        </w:rPr>
        <w:instrText xml:space="preserve"> AUTONUM  </w:instrText>
      </w:r>
      <w:r w:rsidRPr="00403638">
        <w:rPr>
          <w:szCs w:val="22"/>
          <w:lang w:val="es-ES_tradnl"/>
        </w:rPr>
        <w:fldChar w:fldCharType="end"/>
      </w:r>
      <w:r w:rsidRPr="00403638">
        <w:rPr>
          <w:szCs w:val="22"/>
          <w:lang w:val="es-ES_tradnl"/>
        </w:rPr>
        <w:tab/>
      </w:r>
      <w:r w:rsidR="00676237" w:rsidRPr="00403638">
        <w:rPr>
          <w:lang w:val="es-ES_tradnl"/>
        </w:rPr>
        <w:t>Además</w:t>
      </w:r>
      <w:r w:rsidR="00532D54" w:rsidRPr="00403638">
        <w:rPr>
          <w:lang w:val="es-ES_tradnl"/>
        </w:rPr>
        <w:t>,</w:t>
      </w:r>
      <w:r w:rsidR="003E2FC7" w:rsidRPr="00403638">
        <w:rPr>
          <w:lang w:val="es-ES_tradnl"/>
        </w:rPr>
        <w:t xml:space="preserve"> en </w:t>
      </w:r>
      <w:r w:rsidR="00974E43" w:rsidRPr="00403638">
        <w:rPr>
          <w:lang w:val="es-ES_tradnl"/>
        </w:rPr>
        <w:t xml:space="preserve">las </w:t>
      </w:r>
      <w:r w:rsidR="00532D54" w:rsidRPr="00403638">
        <w:rPr>
          <w:lang w:val="es-ES_tradnl"/>
        </w:rPr>
        <w:t>activi</w:t>
      </w:r>
      <w:r w:rsidR="00067828" w:rsidRPr="00403638">
        <w:rPr>
          <w:lang w:val="es-ES_tradnl"/>
        </w:rPr>
        <w:t>dades</w:t>
      </w:r>
      <w:r w:rsidR="00532D54" w:rsidRPr="00403638">
        <w:rPr>
          <w:lang w:val="es-ES_tradnl"/>
        </w:rPr>
        <w:t xml:space="preserve"> </w:t>
      </w:r>
      <w:r w:rsidR="00974E43" w:rsidRPr="00403638">
        <w:rPr>
          <w:lang w:val="es-ES_tradnl"/>
        </w:rPr>
        <w:t xml:space="preserve">relacionadas con la provisión de </w:t>
      </w:r>
      <w:r w:rsidR="00532D54" w:rsidRPr="00403638">
        <w:rPr>
          <w:lang w:val="es-ES_tradnl"/>
        </w:rPr>
        <w:t>solu</w:t>
      </w:r>
      <w:r w:rsidR="00F671D1" w:rsidRPr="00403638">
        <w:rPr>
          <w:lang w:val="es-ES_tradnl"/>
        </w:rPr>
        <w:t>c</w:t>
      </w:r>
      <w:r w:rsidR="002C6B20" w:rsidRPr="00403638">
        <w:rPr>
          <w:lang w:val="es-ES_tradnl"/>
        </w:rPr>
        <w:t>iones</w:t>
      </w:r>
      <w:r w:rsidR="005C680D" w:rsidRPr="00403638">
        <w:rPr>
          <w:lang w:val="es-ES_tradnl"/>
        </w:rPr>
        <w:t xml:space="preserve"> </w:t>
      </w:r>
      <w:r w:rsidR="002C6B20" w:rsidRPr="00403638">
        <w:rPr>
          <w:lang w:val="es-ES_tradnl"/>
        </w:rPr>
        <w:t xml:space="preserve">operativas a las oficinas </w:t>
      </w:r>
      <w:r w:rsidR="009C380F" w:rsidRPr="00403638">
        <w:rPr>
          <w:lang w:val="es-ES_tradnl"/>
        </w:rPr>
        <w:t>nacion</w:t>
      </w:r>
      <w:r w:rsidR="00532D54" w:rsidRPr="00403638">
        <w:rPr>
          <w:lang w:val="es-ES_tradnl"/>
        </w:rPr>
        <w:t>al</w:t>
      </w:r>
      <w:r w:rsidR="002C6B20" w:rsidRPr="00403638">
        <w:rPr>
          <w:lang w:val="es-ES_tradnl"/>
        </w:rPr>
        <w:t>es</w:t>
      </w:r>
      <w:r w:rsidR="00532D54" w:rsidRPr="00403638">
        <w:rPr>
          <w:lang w:val="es-ES_tradnl"/>
        </w:rPr>
        <w:t xml:space="preserve"> </w:t>
      </w:r>
      <w:r w:rsidR="002C6B20" w:rsidRPr="00403638">
        <w:rPr>
          <w:lang w:val="es-ES_tradnl"/>
        </w:rPr>
        <w:t>de PI</w:t>
      </w:r>
      <w:r w:rsidR="00532D54" w:rsidRPr="00403638">
        <w:rPr>
          <w:lang w:val="es-ES_tradnl"/>
        </w:rPr>
        <w:t xml:space="preserve">, </w:t>
      </w:r>
      <w:r w:rsidR="00B010A5" w:rsidRPr="00403638">
        <w:rPr>
          <w:lang w:val="es-ES_tradnl"/>
        </w:rPr>
        <w:t xml:space="preserve">la </w:t>
      </w:r>
      <w:r w:rsidR="00AB7916" w:rsidRPr="00403638">
        <w:rPr>
          <w:lang w:val="es-ES_tradnl"/>
        </w:rPr>
        <w:t>OMPI</w:t>
      </w:r>
      <w:r w:rsidR="00532D54" w:rsidRPr="00403638">
        <w:rPr>
          <w:lang w:val="es-ES_tradnl"/>
        </w:rPr>
        <w:t xml:space="preserve"> </w:t>
      </w:r>
      <w:r w:rsidR="00B010A5" w:rsidRPr="00403638">
        <w:rPr>
          <w:lang w:val="es-ES_tradnl"/>
        </w:rPr>
        <w:t xml:space="preserve">utiliza los </w:t>
      </w:r>
      <w:r w:rsidR="00A05EA4" w:rsidRPr="00403638">
        <w:rPr>
          <w:lang w:val="es-ES_tradnl"/>
        </w:rPr>
        <w:t>conocimientos</w:t>
      </w:r>
      <w:r w:rsidR="00423F4C" w:rsidRPr="00403638">
        <w:rPr>
          <w:lang w:val="es-ES_tradnl"/>
        </w:rPr>
        <w:t xml:space="preserve"> y </w:t>
      </w:r>
      <w:r w:rsidR="00747B01" w:rsidRPr="00403638">
        <w:rPr>
          <w:lang w:val="es-ES_tradnl"/>
        </w:rPr>
        <w:t xml:space="preserve">experiencia </w:t>
      </w:r>
      <w:r w:rsidR="007616A3" w:rsidRPr="00403638">
        <w:rPr>
          <w:lang w:val="es-ES_tradnl"/>
        </w:rPr>
        <w:t xml:space="preserve">de </w:t>
      </w:r>
      <w:r w:rsidR="0009472E" w:rsidRPr="00403638">
        <w:rPr>
          <w:lang w:val="es-ES_tradnl"/>
        </w:rPr>
        <w:t xml:space="preserve">los coordinadores que trabajan en dichas </w:t>
      </w:r>
      <w:r w:rsidR="00C26B80" w:rsidRPr="00403638">
        <w:rPr>
          <w:lang w:val="es-ES_tradnl"/>
        </w:rPr>
        <w:t>o</w:t>
      </w:r>
      <w:r w:rsidR="006F6061" w:rsidRPr="00403638">
        <w:rPr>
          <w:lang w:val="es-ES_tradnl"/>
        </w:rPr>
        <w:t>ficina</w:t>
      </w:r>
      <w:r w:rsidR="00532D54" w:rsidRPr="00403638">
        <w:rPr>
          <w:lang w:val="es-ES_tradnl"/>
        </w:rPr>
        <w:t xml:space="preserve">s </w:t>
      </w:r>
      <w:r w:rsidR="00C26B80" w:rsidRPr="00403638">
        <w:rPr>
          <w:lang w:val="es-ES_tradnl"/>
        </w:rPr>
        <w:t xml:space="preserve">de PI </w:t>
      </w:r>
      <w:r w:rsidR="009E0B5E" w:rsidRPr="00403638">
        <w:rPr>
          <w:lang w:val="es-ES_tradnl"/>
        </w:rPr>
        <w:t xml:space="preserve">utilizando los sistemas </w:t>
      </w:r>
      <w:r w:rsidR="000F0D0E" w:rsidRPr="00403638">
        <w:rPr>
          <w:lang w:val="es-ES_tradnl"/>
        </w:rPr>
        <w:t>de la OMPI</w:t>
      </w:r>
      <w:r w:rsidR="00532D54" w:rsidRPr="00403638">
        <w:rPr>
          <w:lang w:val="es-ES_tradnl"/>
        </w:rPr>
        <w:t xml:space="preserve"> </w:t>
      </w:r>
      <w:r w:rsidR="009E0B5E" w:rsidRPr="00403638">
        <w:rPr>
          <w:lang w:val="es-ES_tradnl"/>
        </w:rPr>
        <w:t xml:space="preserve">para dar apoyo a </w:t>
      </w:r>
      <w:r w:rsidR="00643822" w:rsidRPr="00403638">
        <w:rPr>
          <w:lang w:val="es-ES_tradnl"/>
        </w:rPr>
        <w:t>otras</w:t>
      </w:r>
      <w:r w:rsidR="00532D54" w:rsidRPr="00403638">
        <w:rPr>
          <w:lang w:val="es-ES_tradnl"/>
        </w:rPr>
        <w:t xml:space="preserve"> </w:t>
      </w:r>
      <w:r w:rsidR="006F6061" w:rsidRPr="00403638">
        <w:rPr>
          <w:lang w:val="es-ES_tradnl"/>
        </w:rPr>
        <w:t>oficina</w:t>
      </w:r>
      <w:r w:rsidR="00532D54" w:rsidRPr="00403638">
        <w:rPr>
          <w:lang w:val="es-ES_tradnl"/>
        </w:rPr>
        <w:t>s</w:t>
      </w:r>
      <w:r w:rsidR="003E2FC7" w:rsidRPr="00403638">
        <w:rPr>
          <w:lang w:val="es-ES_tradnl"/>
        </w:rPr>
        <w:t xml:space="preserve"> </w:t>
      </w:r>
      <w:r w:rsidR="009E0B5E" w:rsidRPr="00403638">
        <w:rPr>
          <w:lang w:val="es-ES_tradnl"/>
        </w:rPr>
        <w:t xml:space="preserve">beneficiarias de la </w:t>
      </w:r>
      <w:r w:rsidR="00B129C5" w:rsidRPr="00403638">
        <w:rPr>
          <w:lang w:val="es-ES_tradnl"/>
        </w:rPr>
        <w:t>región</w:t>
      </w:r>
      <w:r w:rsidR="00532D54" w:rsidRPr="00403638">
        <w:rPr>
          <w:lang w:val="es-ES_tradnl"/>
        </w:rPr>
        <w:t xml:space="preserve">.  </w:t>
      </w:r>
      <w:r w:rsidR="009E0B5E" w:rsidRPr="00403638">
        <w:rPr>
          <w:lang w:val="es-ES_tradnl"/>
        </w:rPr>
        <w:t>Dicho método resulta sumamente eficaz</w:t>
      </w:r>
      <w:r w:rsidR="00532D54" w:rsidRPr="00403638">
        <w:rPr>
          <w:lang w:val="es-ES_tradnl"/>
        </w:rPr>
        <w:t xml:space="preserve">, </w:t>
      </w:r>
      <w:r w:rsidR="009E0B5E" w:rsidRPr="00403638">
        <w:rPr>
          <w:lang w:val="es-ES_tradnl"/>
        </w:rPr>
        <w:t>tanto en lo que respecta al resultado</w:t>
      </w:r>
      <w:r w:rsidR="00423F4C" w:rsidRPr="00403638">
        <w:rPr>
          <w:lang w:val="es-ES_tradnl"/>
        </w:rPr>
        <w:t xml:space="preserve"> </w:t>
      </w:r>
      <w:r w:rsidR="009E0B5E" w:rsidRPr="00403638">
        <w:rPr>
          <w:lang w:val="es-ES_tradnl"/>
        </w:rPr>
        <w:t>como a los costos</w:t>
      </w:r>
      <w:r w:rsidR="00532D54" w:rsidRPr="00403638">
        <w:rPr>
          <w:lang w:val="es-ES_tradnl"/>
        </w:rPr>
        <w:t xml:space="preserve">.  </w:t>
      </w:r>
      <w:r w:rsidR="00933E80" w:rsidRPr="00403638">
        <w:rPr>
          <w:lang w:val="es-ES_tradnl"/>
        </w:rPr>
        <w:t xml:space="preserve">Una de las razones de ese buen resultado </w:t>
      </w:r>
      <w:r w:rsidR="00140E07" w:rsidRPr="00403638">
        <w:rPr>
          <w:lang w:val="es-ES_tradnl"/>
        </w:rPr>
        <w:t xml:space="preserve">es </w:t>
      </w:r>
      <w:r w:rsidR="00F71474" w:rsidRPr="00403638">
        <w:rPr>
          <w:lang w:val="es-ES_tradnl"/>
        </w:rPr>
        <w:t>que</w:t>
      </w:r>
      <w:r w:rsidR="00933E80" w:rsidRPr="00403638">
        <w:rPr>
          <w:lang w:val="es-ES_tradnl"/>
        </w:rPr>
        <w:t>, una vez formado, es</w:t>
      </w:r>
      <w:r w:rsidR="00F71474" w:rsidRPr="00403638">
        <w:rPr>
          <w:lang w:val="es-ES_tradnl"/>
        </w:rPr>
        <w:t xml:space="preserve"> </w:t>
      </w:r>
      <w:r w:rsidR="00933E80" w:rsidRPr="00403638">
        <w:rPr>
          <w:lang w:val="es-ES_tradnl"/>
        </w:rPr>
        <w:t>el propio personal de la o</w:t>
      </w:r>
      <w:r w:rsidR="00532D54" w:rsidRPr="00403638">
        <w:rPr>
          <w:lang w:val="es-ES_tradnl"/>
        </w:rPr>
        <w:t>ficina de PI</w:t>
      </w:r>
      <w:r w:rsidR="00933E80" w:rsidRPr="00403638">
        <w:rPr>
          <w:lang w:val="es-ES_tradnl"/>
        </w:rPr>
        <w:t xml:space="preserve"> el que mejor presta </w:t>
      </w:r>
      <w:r w:rsidR="009B1EF7" w:rsidRPr="00403638">
        <w:rPr>
          <w:lang w:val="es-ES_tradnl"/>
        </w:rPr>
        <w:t>asistencia técnica</w:t>
      </w:r>
      <w:r w:rsidR="005C680D" w:rsidRPr="00403638">
        <w:rPr>
          <w:lang w:val="es-ES_tradnl"/>
        </w:rPr>
        <w:t xml:space="preserve"> </w:t>
      </w:r>
      <w:r w:rsidR="00904DE4" w:rsidRPr="00403638">
        <w:rPr>
          <w:lang w:val="es-ES_tradnl"/>
        </w:rPr>
        <w:t xml:space="preserve">especializada </w:t>
      </w:r>
      <w:r w:rsidR="002A6409" w:rsidRPr="00403638">
        <w:rPr>
          <w:lang w:val="es-ES_tradnl"/>
        </w:rPr>
        <w:t>al personal de otras o</w:t>
      </w:r>
      <w:r w:rsidR="00532D54" w:rsidRPr="00403638">
        <w:rPr>
          <w:lang w:val="es-ES_tradnl"/>
        </w:rPr>
        <w:t>ficina</w:t>
      </w:r>
      <w:r w:rsidR="002A6409" w:rsidRPr="00403638">
        <w:rPr>
          <w:lang w:val="es-ES_tradnl"/>
        </w:rPr>
        <w:t>s</w:t>
      </w:r>
      <w:r w:rsidR="00532D54" w:rsidRPr="00403638">
        <w:rPr>
          <w:lang w:val="es-ES_tradnl"/>
        </w:rPr>
        <w:t xml:space="preserve"> de PI </w:t>
      </w:r>
      <w:r w:rsidR="00124C70" w:rsidRPr="00403638">
        <w:rPr>
          <w:lang w:val="es-ES_tradnl"/>
        </w:rPr>
        <w:t xml:space="preserve">en lo que respecta a utilizar los sistemas </w:t>
      </w:r>
      <w:r w:rsidR="00A716BE" w:rsidRPr="00403638">
        <w:rPr>
          <w:lang w:val="es-ES_tradnl"/>
        </w:rPr>
        <w:t>de la OMPI</w:t>
      </w:r>
      <w:r w:rsidR="00532D54" w:rsidRPr="00403638">
        <w:rPr>
          <w:lang w:val="es-ES_tradnl"/>
        </w:rPr>
        <w:t xml:space="preserve"> </w:t>
      </w:r>
      <w:r w:rsidR="00124C70" w:rsidRPr="00403638">
        <w:rPr>
          <w:lang w:val="es-ES_tradnl"/>
        </w:rPr>
        <w:t xml:space="preserve">concebidos para atender las </w:t>
      </w:r>
      <w:r w:rsidR="00AC2691" w:rsidRPr="00403638">
        <w:rPr>
          <w:lang w:val="es-ES_tradnl"/>
        </w:rPr>
        <w:t>necesidades</w:t>
      </w:r>
      <w:r w:rsidR="00124C70" w:rsidRPr="00403638">
        <w:rPr>
          <w:lang w:val="es-ES_tradnl"/>
        </w:rPr>
        <w:t xml:space="preserve"> de su </w:t>
      </w:r>
      <w:r w:rsidR="00E43AA4" w:rsidRPr="00403638">
        <w:rPr>
          <w:lang w:val="es-ES_tradnl"/>
        </w:rPr>
        <w:t xml:space="preserve">propia </w:t>
      </w:r>
      <w:r w:rsidR="00124C70" w:rsidRPr="00403638">
        <w:rPr>
          <w:lang w:val="es-ES_tradnl"/>
        </w:rPr>
        <w:t>oficina</w:t>
      </w:r>
      <w:r w:rsidR="00532D54" w:rsidRPr="00403638">
        <w:rPr>
          <w:lang w:val="es-ES_tradnl"/>
        </w:rPr>
        <w:t xml:space="preserve">.  </w:t>
      </w:r>
      <w:r w:rsidR="00926F65" w:rsidRPr="00403638">
        <w:rPr>
          <w:lang w:val="es-ES_tradnl"/>
        </w:rPr>
        <w:t xml:space="preserve">Es una situación que conviene a todas las partes, pues </w:t>
      </w:r>
      <w:r w:rsidR="00DD77BE" w:rsidRPr="00403638">
        <w:rPr>
          <w:lang w:val="es-ES_tradnl"/>
        </w:rPr>
        <w:t>la oficina</w:t>
      </w:r>
      <w:r w:rsidR="00532D54" w:rsidRPr="00403638">
        <w:rPr>
          <w:lang w:val="es-ES_tradnl"/>
        </w:rPr>
        <w:t xml:space="preserve"> </w:t>
      </w:r>
      <w:r w:rsidR="00780BB7" w:rsidRPr="00403638">
        <w:rPr>
          <w:lang w:val="es-ES_tradnl"/>
        </w:rPr>
        <w:t xml:space="preserve">que accede a prestar </w:t>
      </w:r>
      <w:r w:rsidR="005228A1" w:rsidRPr="00403638">
        <w:rPr>
          <w:lang w:val="es-ES_tradnl"/>
        </w:rPr>
        <w:t>el experto</w:t>
      </w:r>
      <w:r w:rsidR="00532D54" w:rsidRPr="00403638">
        <w:rPr>
          <w:lang w:val="es-ES_tradnl"/>
        </w:rPr>
        <w:t xml:space="preserve"> </w:t>
      </w:r>
      <w:r w:rsidR="00780BB7" w:rsidRPr="00403638">
        <w:rPr>
          <w:lang w:val="es-ES_tradnl"/>
        </w:rPr>
        <w:t xml:space="preserve">también se beneficia del mayor dominio que tiene ese experto del funcionamiento de los sistemas de </w:t>
      </w:r>
      <w:r w:rsidR="00DD77BE" w:rsidRPr="00403638">
        <w:rPr>
          <w:lang w:val="es-ES_tradnl"/>
        </w:rPr>
        <w:t>la oficina</w:t>
      </w:r>
      <w:r w:rsidR="00532D54" w:rsidRPr="00403638">
        <w:rPr>
          <w:lang w:val="es-ES_tradnl"/>
        </w:rPr>
        <w:t>.</w:t>
      </w:r>
    </w:p>
    <w:p w:rsidR="00BF2522" w:rsidRPr="00403638" w:rsidRDefault="00BF2522" w:rsidP="002F0659">
      <w:pPr>
        <w:rPr>
          <w:szCs w:val="22"/>
          <w:lang w:val="es-ES_tradnl"/>
        </w:rPr>
      </w:pPr>
    </w:p>
    <w:p w:rsidR="00902A7F" w:rsidRPr="00403638" w:rsidRDefault="00902A7F" w:rsidP="002F0659">
      <w:pPr>
        <w:rPr>
          <w:szCs w:val="22"/>
          <w:lang w:val="es-ES_tradnl"/>
        </w:rPr>
      </w:pPr>
    </w:p>
    <w:p w:rsidR="00D231F5" w:rsidRPr="00403638" w:rsidRDefault="00B14FC0" w:rsidP="002F0659">
      <w:pPr>
        <w:rPr>
          <w:u w:val="single"/>
          <w:lang w:val="es-ES_tradnl"/>
        </w:rPr>
      </w:pPr>
      <w:r w:rsidRPr="00403638">
        <w:rPr>
          <w:lang w:val="es-ES_tradnl"/>
        </w:rPr>
        <w:t>E.</w:t>
      </w:r>
      <w:r w:rsidRPr="00403638">
        <w:rPr>
          <w:lang w:val="es-ES_tradnl"/>
        </w:rPr>
        <w:tab/>
      </w:r>
      <w:r w:rsidR="0047696E" w:rsidRPr="00403638">
        <w:rPr>
          <w:u w:val="single"/>
          <w:lang w:val="es-ES_tradnl"/>
        </w:rPr>
        <w:t>Revisión por expertos</w:t>
      </w:r>
    </w:p>
    <w:p w:rsidR="00D231F5" w:rsidRPr="008C6C05" w:rsidRDefault="00D231F5" w:rsidP="008C6C05">
      <w:pPr>
        <w:rPr>
          <w:u w:val="single"/>
          <w:lang w:val="es-ES_tradnl"/>
        </w:rPr>
      </w:pPr>
    </w:p>
    <w:p w:rsidR="00D231F5" w:rsidRPr="00403638" w:rsidRDefault="00D82400" w:rsidP="002F0659">
      <w:pPr>
        <w:pStyle w:val="ListParagraph"/>
        <w:ind w:left="0"/>
        <w:rPr>
          <w:u w:val="single"/>
          <w:lang w:val="es-ES_tradnl"/>
        </w:rPr>
      </w:pPr>
      <w:r w:rsidRPr="00403638">
        <w:rPr>
          <w:szCs w:val="22"/>
          <w:lang w:val="es-ES_tradnl"/>
        </w:rPr>
        <w:fldChar w:fldCharType="begin"/>
      </w:r>
      <w:r w:rsidRPr="00403638">
        <w:rPr>
          <w:szCs w:val="22"/>
          <w:lang w:val="es-ES_tradnl"/>
        </w:rPr>
        <w:instrText xml:space="preserve"> AUTONUM  </w:instrText>
      </w:r>
      <w:r w:rsidRPr="00403638">
        <w:rPr>
          <w:szCs w:val="22"/>
          <w:lang w:val="es-ES_tradnl"/>
        </w:rPr>
        <w:fldChar w:fldCharType="end"/>
      </w:r>
      <w:r w:rsidRPr="00403638">
        <w:rPr>
          <w:szCs w:val="22"/>
          <w:lang w:val="es-ES_tradnl"/>
        </w:rPr>
        <w:tab/>
      </w:r>
      <w:r w:rsidR="0047696E" w:rsidRPr="00403638">
        <w:rPr>
          <w:szCs w:val="22"/>
          <w:lang w:val="es-ES_tradnl"/>
        </w:rPr>
        <w:t xml:space="preserve">Cuando una </w:t>
      </w:r>
      <w:r w:rsidR="00D231F5" w:rsidRPr="00403638">
        <w:rPr>
          <w:szCs w:val="22"/>
          <w:lang w:val="es-ES_tradnl"/>
        </w:rPr>
        <w:t>activ</w:t>
      </w:r>
      <w:r w:rsidR="008A569D" w:rsidRPr="00403638">
        <w:rPr>
          <w:szCs w:val="22"/>
          <w:lang w:val="es-ES_tradnl"/>
        </w:rPr>
        <w:t>idad</w:t>
      </w:r>
      <w:r w:rsidR="00140E07" w:rsidRPr="00403638">
        <w:rPr>
          <w:szCs w:val="22"/>
          <w:lang w:val="es-ES_tradnl"/>
        </w:rPr>
        <w:t xml:space="preserve"> es </w:t>
      </w:r>
      <w:r w:rsidR="007616A3" w:rsidRPr="00403638">
        <w:rPr>
          <w:szCs w:val="22"/>
          <w:lang w:val="es-ES_tradnl"/>
        </w:rPr>
        <w:t xml:space="preserve">de </w:t>
      </w:r>
      <w:r w:rsidR="0047696E" w:rsidRPr="00403638">
        <w:rPr>
          <w:szCs w:val="22"/>
          <w:lang w:val="es-ES_tradnl"/>
        </w:rPr>
        <w:t>particular</w:t>
      </w:r>
      <w:r w:rsidR="00832A50" w:rsidRPr="00403638">
        <w:rPr>
          <w:szCs w:val="22"/>
          <w:lang w:val="es-ES_tradnl"/>
        </w:rPr>
        <w:t xml:space="preserve"> complej</w:t>
      </w:r>
      <w:r w:rsidR="002C14D2" w:rsidRPr="00403638">
        <w:rPr>
          <w:szCs w:val="22"/>
          <w:lang w:val="es-ES_tradnl"/>
        </w:rPr>
        <w:t>idad</w:t>
      </w:r>
      <w:r w:rsidR="00D231F5" w:rsidRPr="00403638">
        <w:rPr>
          <w:szCs w:val="22"/>
          <w:lang w:val="es-ES_tradnl"/>
        </w:rPr>
        <w:t xml:space="preserve">, </w:t>
      </w:r>
      <w:r w:rsidR="00AE0273" w:rsidRPr="00403638">
        <w:rPr>
          <w:szCs w:val="22"/>
          <w:lang w:val="es-ES_tradnl"/>
        </w:rPr>
        <w:t xml:space="preserve">se lleva a cabo una </w:t>
      </w:r>
      <w:r w:rsidR="00D231F5" w:rsidRPr="00403638">
        <w:rPr>
          <w:szCs w:val="22"/>
          <w:lang w:val="es-ES_tradnl"/>
        </w:rPr>
        <w:t xml:space="preserve">revisión por </w:t>
      </w:r>
      <w:r w:rsidR="00AE0273" w:rsidRPr="00403638">
        <w:rPr>
          <w:szCs w:val="22"/>
          <w:lang w:val="es-ES_tradnl"/>
        </w:rPr>
        <w:t xml:space="preserve">otros </w:t>
      </w:r>
      <w:r w:rsidR="00151C6C" w:rsidRPr="00403638">
        <w:rPr>
          <w:szCs w:val="22"/>
          <w:lang w:val="es-ES_tradnl"/>
        </w:rPr>
        <w:t>experto</w:t>
      </w:r>
      <w:r w:rsidR="00D231F5" w:rsidRPr="00403638">
        <w:rPr>
          <w:szCs w:val="22"/>
          <w:lang w:val="es-ES_tradnl"/>
        </w:rPr>
        <w:t>s</w:t>
      </w:r>
      <w:r w:rsidR="002E197F" w:rsidRPr="00403638">
        <w:rPr>
          <w:szCs w:val="22"/>
          <w:lang w:val="es-ES_tradnl"/>
        </w:rPr>
        <w:t xml:space="preserve"> </w:t>
      </w:r>
      <w:r w:rsidR="00AE0273" w:rsidRPr="00403638">
        <w:rPr>
          <w:szCs w:val="22"/>
          <w:lang w:val="es-ES_tradnl"/>
        </w:rPr>
        <w:t xml:space="preserve">calificados y de prestigio reconocido </w:t>
      </w:r>
      <w:r w:rsidR="00AE0273" w:rsidRPr="00403638">
        <w:rPr>
          <w:lang w:val="es-ES_tradnl"/>
        </w:rPr>
        <w:t xml:space="preserve">para que </w:t>
      </w:r>
      <w:r w:rsidR="00ED2832">
        <w:rPr>
          <w:lang w:val="es-ES_tradnl"/>
        </w:rPr>
        <w:t>la labor ejecutada</w:t>
      </w:r>
      <w:r w:rsidR="00C45493" w:rsidRPr="00403638">
        <w:rPr>
          <w:lang w:val="es-ES_tradnl"/>
        </w:rPr>
        <w:t xml:space="preserve"> </w:t>
      </w:r>
      <w:r w:rsidR="002E3AF3" w:rsidRPr="00403638">
        <w:rPr>
          <w:lang w:val="es-ES_tradnl"/>
        </w:rPr>
        <w:t xml:space="preserve">sea de elevada </w:t>
      </w:r>
      <w:r w:rsidR="00785918" w:rsidRPr="00403638">
        <w:rPr>
          <w:lang w:val="es-ES_tradnl"/>
        </w:rPr>
        <w:t>calidad</w:t>
      </w:r>
      <w:r w:rsidR="00D231F5" w:rsidRPr="00403638">
        <w:rPr>
          <w:lang w:val="es-ES_tradnl"/>
        </w:rPr>
        <w:t xml:space="preserve">, </w:t>
      </w:r>
      <w:r w:rsidR="00ED2832">
        <w:rPr>
          <w:lang w:val="es-ES_tradnl"/>
        </w:rPr>
        <w:t>equilibrada</w:t>
      </w:r>
      <w:r w:rsidR="00423F4C" w:rsidRPr="00403638">
        <w:rPr>
          <w:lang w:val="es-ES_tradnl"/>
        </w:rPr>
        <w:t xml:space="preserve"> y </w:t>
      </w:r>
      <w:r w:rsidR="00ED2832">
        <w:rPr>
          <w:lang w:val="es-ES_tradnl"/>
        </w:rPr>
        <w:t>segura</w:t>
      </w:r>
      <w:r w:rsidR="00D231F5" w:rsidRPr="00403638">
        <w:rPr>
          <w:lang w:val="es-ES_tradnl"/>
        </w:rPr>
        <w:t xml:space="preserve">.  </w:t>
      </w:r>
      <w:r w:rsidR="002E3AF3" w:rsidRPr="00403638">
        <w:rPr>
          <w:lang w:val="es-ES_tradnl"/>
        </w:rPr>
        <w:t>La r</w:t>
      </w:r>
      <w:r w:rsidR="003C2830" w:rsidRPr="00403638">
        <w:rPr>
          <w:lang w:val="es-ES_tradnl"/>
        </w:rPr>
        <w:t>evisión por expertos</w:t>
      </w:r>
      <w:r w:rsidR="00D231F5" w:rsidRPr="00403638">
        <w:rPr>
          <w:lang w:val="es-ES_tradnl"/>
        </w:rPr>
        <w:t xml:space="preserve"> </w:t>
      </w:r>
      <w:r w:rsidR="00F123AE" w:rsidRPr="00403638">
        <w:rPr>
          <w:lang w:val="es-ES_tradnl"/>
        </w:rPr>
        <w:t>se puede realizar en las primeras etapas de</w:t>
      </w:r>
      <w:r w:rsidR="00ED2832">
        <w:rPr>
          <w:lang w:val="es-ES_tradnl"/>
        </w:rPr>
        <w:t xml:space="preserve"> </w:t>
      </w:r>
      <w:r w:rsidR="00F123AE" w:rsidRPr="00403638">
        <w:rPr>
          <w:lang w:val="es-ES_tradnl"/>
        </w:rPr>
        <w:t>l</w:t>
      </w:r>
      <w:r w:rsidR="00ED2832">
        <w:rPr>
          <w:lang w:val="es-ES_tradnl"/>
        </w:rPr>
        <w:t>a labor</w:t>
      </w:r>
      <w:r w:rsidR="00F123AE" w:rsidRPr="00403638">
        <w:rPr>
          <w:lang w:val="es-ES_tradnl"/>
        </w:rPr>
        <w:t xml:space="preserve"> de </w:t>
      </w:r>
      <w:r w:rsidR="007E29BF" w:rsidRPr="00403638">
        <w:rPr>
          <w:lang w:val="es-ES_tradnl"/>
        </w:rPr>
        <w:t>consultoría</w:t>
      </w:r>
      <w:r w:rsidR="00D231F5" w:rsidRPr="00403638">
        <w:rPr>
          <w:lang w:val="es-ES_tradnl"/>
        </w:rPr>
        <w:t xml:space="preserve"> </w:t>
      </w:r>
      <w:r w:rsidR="00F123AE" w:rsidRPr="00403638">
        <w:rPr>
          <w:lang w:val="es-ES_tradnl"/>
        </w:rPr>
        <w:t xml:space="preserve">o una </w:t>
      </w:r>
      <w:r w:rsidR="001204B2" w:rsidRPr="00403638">
        <w:rPr>
          <w:lang w:val="es-ES_tradnl"/>
        </w:rPr>
        <w:t xml:space="preserve">vez </w:t>
      </w:r>
      <w:r w:rsidR="00ED2832">
        <w:rPr>
          <w:lang w:val="es-ES_tradnl"/>
        </w:rPr>
        <w:t>culminada</w:t>
      </w:r>
      <w:r w:rsidR="00D231F5" w:rsidRPr="00403638">
        <w:rPr>
          <w:lang w:val="es-ES_tradnl"/>
        </w:rPr>
        <w:t>.</w:t>
      </w:r>
    </w:p>
    <w:p w:rsidR="00911839" w:rsidRPr="008C6C05" w:rsidRDefault="00911839" w:rsidP="008C6C05">
      <w:pPr>
        <w:rPr>
          <w:u w:val="single"/>
          <w:lang w:val="es-ES_tradnl"/>
        </w:rPr>
      </w:pPr>
    </w:p>
    <w:p w:rsidR="00902A7F" w:rsidRPr="008C6C05" w:rsidRDefault="00902A7F" w:rsidP="008C6C05">
      <w:pPr>
        <w:keepNext/>
        <w:keepLines/>
        <w:rPr>
          <w:u w:val="single"/>
          <w:lang w:val="es-ES_tradnl"/>
        </w:rPr>
      </w:pPr>
    </w:p>
    <w:p w:rsidR="00C44695" w:rsidRPr="00ED3960" w:rsidRDefault="00ED3960" w:rsidP="008C6C05">
      <w:pPr>
        <w:keepNext/>
        <w:keepLines/>
        <w:rPr>
          <w:u w:val="single"/>
          <w:lang w:val="es-ES_tradnl"/>
        </w:rPr>
      </w:pPr>
      <w:r>
        <w:rPr>
          <w:lang w:val="es-ES_tradnl"/>
        </w:rPr>
        <w:t>F.</w:t>
      </w:r>
      <w:r>
        <w:rPr>
          <w:lang w:val="es-ES_tradnl"/>
        </w:rPr>
        <w:tab/>
      </w:r>
      <w:r w:rsidR="00B14FC0" w:rsidRPr="00ED3960">
        <w:rPr>
          <w:u w:val="single"/>
          <w:lang w:val="es-ES_tradnl"/>
        </w:rPr>
        <w:t xml:space="preserve">Supervisión y </w:t>
      </w:r>
      <w:r w:rsidR="0061213B">
        <w:rPr>
          <w:u w:val="single"/>
          <w:lang w:val="es-ES_tradnl"/>
        </w:rPr>
        <w:t>evaluación</w:t>
      </w:r>
    </w:p>
    <w:p w:rsidR="00C44695" w:rsidRPr="00403638" w:rsidRDefault="00C44695" w:rsidP="002F0659">
      <w:pPr>
        <w:rPr>
          <w:szCs w:val="22"/>
          <w:lang w:val="es-ES_tradnl"/>
        </w:rPr>
      </w:pPr>
    </w:p>
    <w:p w:rsidR="00C44695" w:rsidRPr="00403638" w:rsidRDefault="005D6A17" w:rsidP="002F0659">
      <w:pPr>
        <w:pStyle w:val="ListParagraph"/>
        <w:ind w:left="0"/>
        <w:rPr>
          <w:szCs w:val="22"/>
          <w:lang w:val="es-ES_tradnl"/>
        </w:rPr>
      </w:pPr>
      <w:r w:rsidRPr="00403638">
        <w:rPr>
          <w:szCs w:val="22"/>
          <w:lang w:val="es-ES_tradnl"/>
        </w:rPr>
        <w:fldChar w:fldCharType="begin"/>
      </w:r>
      <w:r w:rsidRPr="00403638">
        <w:rPr>
          <w:szCs w:val="22"/>
          <w:lang w:val="es-ES_tradnl"/>
        </w:rPr>
        <w:instrText xml:space="preserve"> AUTONUM  </w:instrText>
      </w:r>
      <w:r w:rsidRPr="00403638">
        <w:rPr>
          <w:szCs w:val="22"/>
          <w:lang w:val="es-ES_tradnl"/>
        </w:rPr>
        <w:fldChar w:fldCharType="end"/>
      </w:r>
      <w:r w:rsidRPr="00403638">
        <w:rPr>
          <w:szCs w:val="22"/>
          <w:lang w:val="es-ES_tradnl"/>
        </w:rPr>
        <w:tab/>
      </w:r>
      <w:r w:rsidR="00D3258D" w:rsidRPr="00403638">
        <w:rPr>
          <w:szCs w:val="22"/>
          <w:lang w:val="es-ES_tradnl"/>
        </w:rPr>
        <w:t xml:space="preserve">Los efectos parciales convenidos en el </w:t>
      </w:r>
      <w:r w:rsidR="004734C9" w:rsidRPr="00403638">
        <w:rPr>
          <w:szCs w:val="22"/>
          <w:lang w:val="es-ES_tradnl"/>
        </w:rPr>
        <w:t>plazo de ejecución</w:t>
      </w:r>
      <w:r w:rsidR="003E2FC7" w:rsidRPr="00403638">
        <w:rPr>
          <w:szCs w:val="22"/>
          <w:lang w:val="es-ES_tradnl"/>
        </w:rPr>
        <w:t xml:space="preserve"> </w:t>
      </w:r>
      <w:r w:rsidR="00ED2832">
        <w:rPr>
          <w:szCs w:val="22"/>
          <w:lang w:val="es-ES_tradnl"/>
        </w:rPr>
        <w:t>de la labor</w:t>
      </w:r>
      <w:r w:rsidR="00196E29" w:rsidRPr="00403638">
        <w:rPr>
          <w:szCs w:val="22"/>
          <w:lang w:val="es-ES_tradnl"/>
        </w:rPr>
        <w:t xml:space="preserve"> de consultoría son supervisados de forma permanente </w:t>
      </w:r>
      <w:r w:rsidR="00E75FF8" w:rsidRPr="00403638">
        <w:rPr>
          <w:szCs w:val="22"/>
          <w:lang w:val="es-ES_tradnl"/>
        </w:rPr>
        <w:t>para velar por la calidad</w:t>
      </w:r>
      <w:r w:rsidR="007616A3" w:rsidRPr="00403638">
        <w:rPr>
          <w:szCs w:val="22"/>
          <w:lang w:val="es-ES_tradnl"/>
        </w:rPr>
        <w:t xml:space="preserve"> de</w:t>
      </w:r>
      <w:r w:rsidR="00E75FF8" w:rsidRPr="00403638">
        <w:rPr>
          <w:szCs w:val="22"/>
          <w:lang w:val="es-ES_tradnl"/>
        </w:rPr>
        <w:t>l</w:t>
      </w:r>
      <w:r w:rsidR="007616A3" w:rsidRPr="00403638">
        <w:rPr>
          <w:szCs w:val="22"/>
          <w:lang w:val="es-ES_tradnl"/>
        </w:rPr>
        <w:t xml:space="preserve"> </w:t>
      </w:r>
      <w:r w:rsidR="00E75FF8" w:rsidRPr="00403638">
        <w:rPr>
          <w:szCs w:val="22"/>
          <w:lang w:val="es-ES_tradnl"/>
        </w:rPr>
        <w:t xml:space="preserve">conjunto de la </w:t>
      </w:r>
      <w:r w:rsidR="00C24089" w:rsidRPr="00403638">
        <w:rPr>
          <w:szCs w:val="22"/>
          <w:lang w:val="es-ES_tradnl"/>
        </w:rPr>
        <w:t>activ</w:t>
      </w:r>
      <w:r w:rsidR="008A569D" w:rsidRPr="00403638">
        <w:rPr>
          <w:szCs w:val="22"/>
          <w:lang w:val="es-ES_tradnl"/>
        </w:rPr>
        <w:t>idad</w:t>
      </w:r>
      <w:r w:rsidR="00C24089" w:rsidRPr="00403638">
        <w:rPr>
          <w:szCs w:val="22"/>
          <w:lang w:val="es-ES_tradnl"/>
        </w:rPr>
        <w:t xml:space="preserve">.   </w:t>
      </w:r>
      <w:r w:rsidR="00E75FF8" w:rsidRPr="00403638">
        <w:rPr>
          <w:szCs w:val="22"/>
          <w:lang w:val="es-ES_tradnl"/>
        </w:rPr>
        <w:t>Del mismo modo</w:t>
      </w:r>
      <w:r w:rsidR="00C24089" w:rsidRPr="00403638">
        <w:rPr>
          <w:szCs w:val="22"/>
          <w:lang w:val="es-ES_tradnl"/>
        </w:rPr>
        <w:t xml:space="preserve">, </w:t>
      </w:r>
      <w:r w:rsidR="00E75FF8" w:rsidRPr="00403638">
        <w:rPr>
          <w:szCs w:val="22"/>
          <w:lang w:val="es-ES_tradnl"/>
        </w:rPr>
        <w:t xml:space="preserve">en el marco de </w:t>
      </w:r>
      <w:r w:rsidR="003509F2" w:rsidRPr="00403638">
        <w:rPr>
          <w:szCs w:val="22"/>
          <w:lang w:val="es-ES_tradnl"/>
        </w:rPr>
        <w:t xml:space="preserve">la autoevaluación y la </w:t>
      </w:r>
      <w:r w:rsidR="0061213B">
        <w:rPr>
          <w:szCs w:val="22"/>
          <w:lang w:val="es-ES_tradnl"/>
        </w:rPr>
        <w:t>evaluación</w:t>
      </w:r>
      <w:r w:rsidR="007616A3" w:rsidRPr="00403638">
        <w:rPr>
          <w:szCs w:val="22"/>
          <w:lang w:val="es-ES_tradnl"/>
        </w:rPr>
        <w:t xml:space="preserve"> de </w:t>
      </w:r>
      <w:r w:rsidR="00A8102A" w:rsidRPr="00403638">
        <w:rPr>
          <w:szCs w:val="22"/>
          <w:lang w:val="es-ES_tradnl"/>
        </w:rPr>
        <w:t>la actividad</w:t>
      </w:r>
      <w:r w:rsidR="00C24089" w:rsidRPr="00403638">
        <w:rPr>
          <w:szCs w:val="22"/>
          <w:lang w:val="es-ES_tradnl"/>
        </w:rPr>
        <w:t xml:space="preserve">, </w:t>
      </w:r>
      <w:r w:rsidR="003509F2" w:rsidRPr="00403638">
        <w:rPr>
          <w:szCs w:val="22"/>
          <w:lang w:val="es-ES_tradnl"/>
        </w:rPr>
        <w:t xml:space="preserve">se procede a </w:t>
      </w:r>
      <w:r w:rsidR="00CD3897" w:rsidRPr="00403638">
        <w:rPr>
          <w:szCs w:val="22"/>
          <w:lang w:val="es-ES_tradnl"/>
        </w:rPr>
        <w:t>valora</w:t>
      </w:r>
      <w:r w:rsidR="003509F2" w:rsidRPr="00403638">
        <w:rPr>
          <w:szCs w:val="22"/>
          <w:lang w:val="es-ES_tradnl"/>
        </w:rPr>
        <w:t xml:space="preserve">r sistemáticamente a los </w:t>
      </w:r>
      <w:r w:rsidR="0008181F" w:rsidRPr="00403638">
        <w:rPr>
          <w:szCs w:val="22"/>
          <w:lang w:val="es-ES_tradnl"/>
        </w:rPr>
        <w:t>consultores externos</w:t>
      </w:r>
      <w:r w:rsidR="00C24089" w:rsidRPr="00403638">
        <w:rPr>
          <w:szCs w:val="22"/>
          <w:lang w:val="es-ES_tradnl"/>
        </w:rPr>
        <w:t xml:space="preserve">.  </w:t>
      </w:r>
      <w:r w:rsidR="003509F2" w:rsidRPr="00403638">
        <w:rPr>
          <w:szCs w:val="22"/>
          <w:lang w:val="es-ES_tradnl"/>
        </w:rPr>
        <w:t xml:space="preserve">Dicho ejercicio se puede cumplir </w:t>
      </w:r>
      <w:r w:rsidR="001121A4" w:rsidRPr="00403638">
        <w:rPr>
          <w:szCs w:val="22"/>
          <w:lang w:val="es-ES_tradnl"/>
        </w:rPr>
        <w:t>durante</w:t>
      </w:r>
      <w:r w:rsidR="00C24089" w:rsidRPr="00403638">
        <w:rPr>
          <w:szCs w:val="22"/>
          <w:lang w:val="es-ES_tradnl"/>
        </w:rPr>
        <w:t xml:space="preserve"> </w:t>
      </w:r>
      <w:r w:rsidR="008A22BB" w:rsidRPr="00403638">
        <w:rPr>
          <w:szCs w:val="22"/>
          <w:lang w:val="es-ES_tradnl"/>
        </w:rPr>
        <w:t>el encargo</w:t>
      </w:r>
      <w:r w:rsidR="00423F4C" w:rsidRPr="00403638">
        <w:rPr>
          <w:szCs w:val="22"/>
          <w:lang w:val="es-ES_tradnl"/>
        </w:rPr>
        <w:t xml:space="preserve"> y </w:t>
      </w:r>
      <w:r w:rsidR="001457E4" w:rsidRPr="00403638">
        <w:rPr>
          <w:szCs w:val="22"/>
          <w:lang w:val="es-ES_tradnl"/>
        </w:rPr>
        <w:t>tras su culminación</w:t>
      </w:r>
      <w:r w:rsidR="00C24089" w:rsidRPr="00403638">
        <w:rPr>
          <w:szCs w:val="22"/>
          <w:lang w:val="es-ES_tradnl"/>
        </w:rPr>
        <w:t xml:space="preserve">. </w:t>
      </w:r>
      <w:r w:rsidR="003E2FC7" w:rsidRPr="00403638">
        <w:rPr>
          <w:szCs w:val="22"/>
          <w:lang w:val="es-ES_tradnl"/>
        </w:rPr>
        <w:t xml:space="preserve"> </w:t>
      </w:r>
      <w:r w:rsidR="001457E4" w:rsidRPr="00403638">
        <w:rPr>
          <w:szCs w:val="22"/>
          <w:lang w:val="es-ES_tradnl"/>
        </w:rPr>
        <w:t>E</w:t>
      </w:r>
      <w:r w:rsidR="003E2FC7" w:rsidRPr="00403638">
        <w:rPr>
          <w:szCs w:val="22"/>
          <w:lang w:val="es-ES_tradnl"/>
        </w:rPr>
        <w:t xml:space="preserve">n </w:t>
      </w:r>
      <w:r w:rsidR="001457E4" w:rsidRPr="00403638">
        <w:rPr>
          <w:szCs w:val="22"/>
          <w:lang w:val="es-ES_tradnl"/>
        </w:rPr>
        <w:t xml:space="preserve">algunos casos </w:t>
      </w:r>
      <w:r w:rsidR="00033397" w:rsidRPr="00403638">
        <w:rPr>
          <w:szCs w:val="22"/>
          <w:lang w:val="es-ES_tradnl"/>
        </w:rPr>
        <w:t xml:space="preserve">se realizan también </w:t>
      </w:r>
      <w:r w:rsidR="00C44695" w:rsidRPr="00403638">
        <w:rPr>
          <w:szCs w:val="22"/>
          <w:lang w:val="es-ES_tradnl"/>
        </w:rPr>
        <w:t>evalu</w:t>
      </w:r>
      <w:r w:rsidR="003E2FC7" w:rsidRPr="00403638">
        <w:rPr>
          <w:szCs w:val="22"/>
          <w:lang w:val="es-ES_tradnl"/>
        </w:rPr>
        <w:t>ac</w:t>
      </w:r>
      <w:r w:rsidR="00B61266" w:rsidRPr="00403638">
        <w:rPr>
          <w:szCs w:val="22"/>
          <w:lang w:val="es-ES_tradnl"/>
        </w:rPr>
        <w:t>iones</w:t>
      </w:r>
      <w:r w:rsidR="00751960" w:rsidRPr="00403638">
        <w:rPr>
          <w:szCs w:val="22"/>
          <w:lang w:val="es-ES_tradnl"/>
        </w:rPr>
        <w:t xml:space="preserve"> </w:t>
      </w:r>
      <w:r w:rsidR="00033397" w:rsidRPr="00403638">
        <w:rPr>
          <w:szCs w:val="22"/>
          <w:lang w:val="es-ES_tradnl"/>
        </w:rPr>
        <w:t xml:space="preserve">provisionales para determinar </w:t>
      </w:r>
      <w:r w:rsidR="003014F6" w:rsidRPr="00403638">
        <w:rPr>
          <w:szCs w:val="22"/>
          <w:lang w:val="es-ES_tradnl"/>
        </w:rPr>
        <w:t xml:space="preserve">la consecución de </w:t>
      </w:r>
      <w:r w:rsidR="008B74F7" w:rsidRPr="00403638">
        <w:rPr>
          <w:szCs w:val="22"/>
          <w:lang w:val="es-ES_tradnl"/>
        </w:rPr>
        <w:t xml:space="preserve">los </w:t>
      </w:r>
      <w:r w:rsidR="00C44695" w:rsidRPr="00403638">
        <w:rPr>
          <w:szCs w:val="22"/>
          <w:lang w:val="es-ES_tradnl"/>
        </w:rPr>
        <w:t>aportes concretos</w:t>
      </w:r>
      <w:r w:rsidR="008B74F7" w:rsidRPr="00403638">
        <w:rPr>
          <w:szCs w:val="22"/>
          <w:lang w:val="es-ES_tradnl"/>
        </w:rPr>
        <w:t xml:space="preserve"> finales</w:t>
      </w:r>
      <w:r w:rsidR="00C44695" w:rsidRPr="00403638">
        <w:rPr>
          <w:szCs w:val="22"/>
          <w:lang w:val="es-ES_tradnl"/>
        </w:rPr>
        <w:t xml:space="preserve">.  </w:t>
      </w:r>
      <w:r w:rsidR="00A77B1F" w:rsidRPr="00403638">
        <w:rPr>
          <w:szCs w:val="22"/>
          <w:lang w:val="es-ES_tradnl"/>
        </w:rPr>
        <w:t>La s</w:t>
      </w:r>
      <w:r w:rsidR="00C44695" w:rsidRPr="00403638">
        <w:rPr>
          <w:szCs w:val="22"/>
          <w:lang w:val="es-ES_tradnl"/>
        </w:rPr>
        <w:t>atisfac</w:t>
      </w:r>
      <w:r w:rsidR="00F671D1" w:rsidRPr="00403638">
        <w:rPr>
          <w:szCs w:val="22"/>
          <w:lang w:val="es-ES_tradnl"/>
        </w:rPr>
        <w:t>ción</w:t>
      </w:r>
      <w:r w:rsidR="003E2FC7" w:rsidRPr="00403638">
        <w:rPr>
          <w:szCs w:val="22"/>
          <w:lang w:val="es-ES_tradnl"/>
        </w:rPr>
        <w:t xml:space="preserve"> con </w:t>
      </w:r>
      <w:r w:rsidR="00E75FF8" w:rsidRPr="00403638">
        <w:rPr>
          <w:szCs w:val="22"/>
          <w:lang w:val="es-ES_tradnl"/>
        </w:rPr>
        <w:t>la calidad</w:t>
      </w:r>
      <w:r w:rsidR="00A77B1F" w:rsidRPr="00403638">
        <w:rPr>
          <w:szCs w:val="22"/>
          <w:lang w:val="es-ES_tradnl"/>
        </w:rPr>
        <w:t xml:space="preserve"> del encargo es un requisito de su aceptación</w:t>
      </w:r>
      <w:r w:rsidR="00C44695" w:rsidRPr="00403638">
        <w:rPr>
          <w:szCs w:val="22"/>
          <w:lang w:val="es-ES_tradnl"/>
        </w:rPr>
        <w:t xml:space="preserve">.  </w:t>
      </w:r>
      <w:r w:rsidR="00A77B1F" w:rsidRPr="00403638">
        <w:rPr>
          <w:szCs w:val="22"/>
          <w:lang w:val="es-ES_tradnl"/>
        </w:rPr>
        <w:t xml:space="preserve">La decisión relativa a la aceptación </w:t>
      </w:r>
      <w:r w:rsidR="0089440B" w:rsidRPr="00403638">
        <w:rPr>
          <w:szCs w:val="22"/>
          <w:lang w:val="es-ES_tradnl"/>
        </w:rPr>
        <w:t xml:space="preserve">se toma </w:t>
      </w:r>
      <w:r w:rsidR="003E2FC7" w:rsidRPr="00403638">
        <w:rPr>
          <w:szCs w:val="22"/>
          <w:lang w:val="es-ES_tradnl"/>
        </w:rPr>
        <w:t xml:space="preserve">en </w:t>
      </w:r>
      <w:r w:rsidR="00C44695" w:rsidRPr="00403638">
        <w:rPr>
          <w:szCs w:val="22"/>
          <w:lang w:val="es-ES_tradnl"/>
        </w:rPr>
        <w:t>consulta</w:t>
      </w:r>
      <w:r w:rsidR="003E2FC7" w:rsidRPr="00403638">
        <w:rPr>
          <w:szCs w:val="22"/>
          <w:lang w:val="es-ES_tradnl"/>
        </w:rPr>
        <w:t xml:space="preserve"> con </w:t>
      </w:r>
      <w:r w:rsidR="0089440B" w:rsidRPr="00403638">
        <w:rPr>
          <w:szCs w:val="22"/>
          <w:lang w:val="es-ES_tradnl"/>
        </w:rPr>
        <w:t xml:space="preserve">los </w:t>
      </w:r>
      <w:r w:rsidR="00C44695" w:rsidRPr="00403638">
        <w:rPr>
          <w:szCs w:val="22"/>
          <w:lang w:val="es-ES_tradnl"/>
        </w:rPr>
        <w:t xml:space="preserve">beneficiarios.  </w:t>
      </w:r>
      <w:r w:rsidR="0089440B" w:rsidRPr="00403638">
        <w:rPr>
          <w:szCs w:val="22"/>
          <w:lang w:val="es-ES_tradnl"/>
        </w:rPr>
        <w:t>Por último</w:t>
      </w:r>
      <w:r w:rsidR="00C44695" w:rsidRPr="00403638">
        <w:rPr>
          <w:szCs w:val="22"/>
          <w:lang w:val="es-ES_tradnl"/>
        </w:rPr>
        <w:t xml:space="preserve">, </w:t>
      </w:r>
      <w:r w:rsidR="0089440B" w:rsidRPr="00403638">
        <w:rPr>
          <w:szCs w:val="22"/>
          <w:lang w:val="es-ES_tradnl"/>
        </w:rPr>
        <w:t>según se mencionó anteriormente</w:t>
      </w:r>
      <w:r w:rsidR="00C44695" w:rsidRPr="00403638">
        <w:rPr>
          <w:szCs w:val="22"/>
          <w:lang w:val="es-ES_tradnl"/>
        </w:rPr>
        <w:t xml:space="preserve">, </w:t>
      </w:r>
      <w:r w:rsidR="00857432" w:rsidRPr="00403638">
        <w:rPr>
          <w:szCs w:val="22"/>
          <w:lang w:val="es-ES_tradnl"/>
        </w:rPr>
        <w:t>la OMPI presta particular a</w:t>
      </w:r>
      <w:r w:rsidR="00C44695" w:rsidRPr="00403638">
        <w:rPr>
          <w:szCs w:val="22"/>
          <w:lang w:val="es-ES_tradnl"/>
        </w:rPr>
        <w:t>ten</w:t>
      </w:r>
      <w:r w:rsidR="00F671D1" w:rsidRPr="00403638">
        <w:rPr>
          <w:szCs w:val="22"/>
          <w:lang w:val="es-ES_tradnl"/>
        </w:rPr>
        <w:t>ción</w:t>
      </w:r>
      <w:r w:rsidR="00857432" w:rsidRPr="00403638">
        <w:rPr>
          <w:szCs w:val="22"/>
          <w:lang w:val="es-ES_tradnl"/>
        </w:rPr>
        <w:t xml:space="preserve"> al desempeño </w:t>
      </w:r>
      <w:r w:rsidR="007616A3" w:rsidRPr="00403638">
        <w:rPr>
          <w:szCs w:val="22"/>
          <w:lang w:val="es-ES_tradnl"/>
        </w:rPr>
        <w:t xml:space="preserve">de </w:t>
      </w:r>
      <w:r w:rsidR="00723276" w:rsidRPr="00403638">
        <w:rPr>
          <w:szCs w:val="22"/>
          <w:lang w:val="es-ES_tradnl"/>
        </w:rPr>
        <w:t xml:space="preserve">los </w:t>
      </w:r>
      <w:r w:rsidR="00BE6A5B" w:rsidRPr="00403638">
        <w:rPr>
          <w:szCs w:val="22"/>
          <w:lang w:val="es-ES_tradnl"/>
        </w:rPr>
        <w:t>consultores</w:t>
      </w:r>
      <w:r w:rsidR="003E2FC7" w:rsidRPr="00403638">
        <w:rPr>
          <w:szCs w:val="22"/>
          <w:lang w:val="es-ES_tradnl"/>
        </w:rPr>
        <w:t xml:space="preserve"> en </w:t>
      </w:r>
      <w:r w:rsidR="00723276" w:rsidRPr="00403638">
        <w:rPr>
          <w:szCs w:val="22"/>
          <w:lang w:val="es-ES_tradnl"/>
        </w:rPr>
        <w:t xml:space="preserve">los </w:t>
      </w:r>
      <w:r w:rsidR="00CC3D42" w:rsidRPr="00403638">
        <w:rPr>
          <w:szCs w:val="22"/>
          <w:lang w:val="es-ES_tradnl"/>
        </w:rPr>
        <w:t>encargo</w:t>
      </w:r>
      <w:r w:rsidR="00C44695" w:rsidRPr="00403638">
        <w:rPr>
          <w:szCs w:val="22"/>
          <w:lang w:val="es-ES_tradnl"/>
        </w:rPr>
        <w:t>s</w:t>
      </w:r>
      <w:r w:rsidR="00723276" w:rsidRPr="00403638">
        <w:rPr>
          <w:szCs w:val="22"/>
          <w:lang w:val="es-ES_tradnl"/>
        </w:rPr>
        <w:t xml:space="preserve"> anteriores</w:t>
      </w:r>
      <w:r w:rsidR="00C44695" w:rsidRPr="00403638">
        <w:rPr>
          <w:szCs w:val="22"/>
          <w:lang w:val="es-ES_tradnl"/>
        </w:rPr>
        <w:t xml:space="preserve">.  </w:t>
      </w:r>
      <w:r w:rsidR="00BD0912" w:rsidRPr="00403638">
        <w:rPr>
          <w:szCs w:val="22"/>
          <w:lang w:val="es-ES_tradnl"/>
        </w:rPr>
        <w:t>El juicio p</w:t>
      </w:r>
      <w:r w:rsidR="00C44695" w:rsidRPr="00403638">
        <w:rPr>
          <w:szCs w:val="22"/>
          <w:lang w:val="es-ES_tradnl"/>
        </w:rPr>
        <w:t>ositiv</w:t>
      </w:r>
      <w:r w:rsidR="00BD0912" w:rsidRPr="00403638">
        <w:rPr>
          <w:szCs w:val="22"/>
          <w:lang w:val="es-ES_tradnl"/>
        </w:rPr>
        <w:t xml:space="preserve">o de la labor </w:t>
      </w:r>
      <w:r w:rsidR="007616A3" w:rsidRPr="00403638">
        <w:rPr>
          <w:szCs w:val="22"/>
          <w:lang w:val="es-ES_tradnl"/>
        </w:rPr>
        <w:t xml:space="preserve">de </w:t>
      </w:r>
      <w:r w:rsidR="008C5D40" w:rsidRPr="00403638">
        <w:rPr>
          <w:szCs w:val="22"/>
          <w:lang w:val="es-ES_tradnl"/>
        </w:rPr>
        <w:t>los consultores</w:t>
      </w:r>
      <w:r w:rsidR="00BD0912" w:rsidRPr="00403638">
        <w:rPr>
          <w:szCs w:val="22"/>
          <w:lang w:val="es-ES_tradnl"/>
        </w:rPr>
        <w:t xml:space="preserve"> es un </w:t>
      </w:r>
      <w:r w:rsidR="00C44695" w:rsidRPr="00403638">
        <w:rPr>
          <w:szCs w:val="22"/>
          <w:lang w:val="es-ES_tradnl"/>
        </w:rPr>
        <w:t xml:space="preserve">factor </w:t>
      </w:r>
      <w:r w:rsidR="00BD0912" w:rsidRPr="00403638">
        <w:rPr>
          <w:szCs w:val="22"/>
          <w:lang w:val="es-ES_tradnl"/>
        </w:rPr>
        <w:t xml:space="preserve">determinante para confiarles futuros </w:t>
      </w:r>
      <w:r w:rsidR="00CC3D42" w:rsidRPr="00403638">
        <w:rPr>
          <w:szCs w:val="22"/>
          <w:lang w:val="es-ES_tradnl"/>
        </w:rPr>
        <w:t>encargo</w:t>
      </w:r>
      <w:r w:rsidR="00C44695" w:rsidRPr="00403638">
        <w:rPr>
          <w:szCs w:val="22"/>
          <w:lang w:val="es-ES_tradnl"/>
        </w:rPr>
        <w:t>s.</w:t>
      </w:r>
    </w:p>
    <w:p w:rsidR="00C24089" w:rsidRPr="00403638" w:rsidRDefault="00C24089" w:rsidP="002F0659">
      <w:pPr>
        <w:pStyle w:val="ListParagraph"/>
        <w:ind w:left="0"/>
        <w:rPr>
          <w:szCs w:val="22"/>
          <w:lang w:val="es-ES_tradnl"/>
        </w:rPr>
      </w:pPr>
    </w:p>
    <w:p w:rsidR="00FB47ED" w:rsidRPr="00403638" w:rsidRDefault="005D6A17" w:rsidP="002F0659">
      <w:pPr>
        <w:tabs>
          <w:tab w:val="left" w:pos="567"/>
        </w:tabs>
        <w:ind w:left="5534"/>
        <w:rPr>
          <w:i/>
          <w:lang w:val="es-ES_tradnl"/>
        </w:rPr>
      </w:pPr>
      <w:r w:rsidRPr="00403638">
        <w:rPr>
          <w:i/>
          <w:lang w:val="es-ES_tradnl"/>
        </w:rPr>
        <w:fldChar w:fldCharType="begin"/>
      </w:r>
      <w:r w:rsidRPr="00403638">
        <w:rPr>
          <w:i/>
          <w:lang w:val="es-ES_tradnl"/>
        </w:rPr>
        <w:instrText xml:space="preserve"> AUTONUM  </w:instrText>
      </w:r>
      <w:r w:rsidRPr="00403638">
        <w:rPr>
          <w:i/>
          <w:lang w:val="es-ES_tradnl"/>
        </w:rPr>
        <w:fldChar w:fldCharType="end"/>
      </w:r>
      <w:r w:rsidRPr="00403638">
        <w:rPr>
          <w:i/>
          <w:lang w:val="es-ES_tradnl"/>
        </w:rPr>
        <w:tab/>
      </w:r>
      <w:r w:rsidR="00FB47ED" w:rsidRPr="00403638">
        <w:rPr>
          <w:i/>
          <w:lang w:val="es-ES_tradnl"/>
        </w:rPr>
        <w:t xml:space="preserve">Se invita al CDIP a tomar nota de la información contenida en el presente </w:t>
      </w:r>
      <w:r w:rsidR="00570444" w:rsidRPr="00403638">
        <w:rPr>
          <w:i/>
          <w:lang w:val="es-ES_tradnl"/>
        </w:rPr>
        <w:t>documento</w:t>
      </w:r>
      <w:r w:rsidR="0088028E" w:rsidRPr="00403638">
        <w:rPr>
          <w:i/>
          <w:lang w:val="es-ES_tradnl"/>
        </w:rPr>
        <w:t>.</w:t>
      </w:r>
    </w:p>
    <w:p w:rsidR="00911839" w:rsidRPr="008C6C05" w:rsidRDefault="00911839" w:rsidP="008C6C05">
      <w:pPr>
        <w:tabs>
          <w:tab w:val="left" w:pos="567"/>
        </w:tabs>
        <w:rPr>
          <w:lang w:val="es-ES_tradnl"/>
        </w:rPr>
      </w:pPr>
    </w:p>
    <w:p w:rsidR="00ED3960" w:rsidRPr="008C6C05" w:rsidRDefault="00ED3960" w:rsidP="008C6C05">
      <w:pPr>
        <w:tabs>
          <w:tab w:val="left" w:pos="567"/>
        </w:tabs>
        <w:rPr>
          <w:lang w:val="es-ES_tradnl"/>
        </w:rPr>
      </w:pPr>
    </w:p>
    <w:p w:rsidR="00ED3960" w:rsidRPr="008C6C05" w:rsidRDefault="00ED3960" w:rsidP="008C6C05">
      <w:pPr>
        <w:tabs>
          <w:tab w:val="left" w:pos="567"/>
        </w:tabs>
        <w:rPr>
          <w:lang w:val="es-ES_tradnl"/>
        </w:rPr>
      </w:pPr>
    </w:p>
    <w:p w:rsidR="004102BA" w:rsidRPr="00BE1C68" w:rsidRDefault="00AB5BDF" w:rsidP="002F0659">
      <w:pPr>
        <w:pStyle w:val="Endofdocument-Annex"/>
        <w:rPr>
          <w:lang w:val="es-ES_tradnl"/>
        </w:rPr>
      </w:pPr>
      <w:r w:rsidRPr="00403638">
        <w:rPr>
          <w:lang w:val="es-ES_tradnl"/>
        </w:rPr>
        <w:t xml:space="preserve">[Fin del </w:t>
      </w:r>
      <w:r w:rsidR="00570444" w:rsidRPr="00403638">
        <w:rPr>
          <w:lang w:val="es-ES_tradnl"/>
        </w:rPr>
        <w:t>documento</w:t>
      </w:r>
      <w:r w:rsidRPr="00403638">
        <w:rPr>
          <w:lang w:val="es-ES_tradnl"/>
        </w:rPr>
        <w:t>]</w:t>
      </w:r>
    </w:p>
    <w:sectPr w:rsidR="004102BA" w:rsidRPr="00BE1C68" w:rsidSect="008C6C05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BF" w:rsidRDefault="002677BF">
      <w:r>
        <w:separator/>
      </w:r>
    </w:p>
  </w:endnote>
  <w:endnote w:type="continuationSeparator" w:id="0">
    <w:p w:rsidR="002677BF" w:rsidRDefault="002677BF" w:rsidP="003B38C1">
      <w:r>
        <w:separator/>
      </w:r>
    </w:p>
    <w:p w:rsidR="002677BF" w:rsidRPr="002F0659" w:rsidRDefault="002677BF" w:rsidP="003B38C1">
      <w:pPr>
        <w:spacing w:after="60"/>
        <w:rPr>
          <w:sz w:val="17"/>
          <w:lang w:val="es-ES"/>
        </w:rPr>
      </w:pPr>
      <w:r w:rsidRPr="002F0659">
        <w:rPr>
          <w:sz w:val="17"/>
          <w:lang w:val="es-ES"/>
        </w:rPr>
        <w:t>[Continuación de la nota de la página anterior]</w:t>
      </w:r>
    </w:p>
  </w:endnote>
  <w:endnote w:type="continuationNotice" w:id="1">
    <w:p w:rsidR="002677BF" w:rsidRPr="002F0659" w:rsidRDefault="002677BF" w:rsidP="003B38C1">
      <w:pPr>
        <w:spacing w:before="60"/>
        <w:jc w:val="right"/>
        <w:rPr>
          <w:sz w:val="17"/>
          <w:szCs w:val="17"/>
          <w:lang w:val="es-ES"/>
        </w:rPr>
      </w:pPr>
      <w:r w:rsidRPr="002F0659">
        <w:rPr>
          <w:sz w:val="17"/>
          <w:szCs w:val="17"/>
          <w:lang w:val="es-ES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BF" w:rsidRDefault="002677BF">
      <w:r>
        <w:separator/>
      </w:r>
    </w:p>
  </w:footnote>
  <w:footnote w:type="continuationSeparator" w:id="0">
    <w:p w:rsidR="002677BF" w:rsidRDefault="002677BF" w:rsidP="008B60B2">
      <w:r>
        <w:separator/>
      </w:r>
    </w:p>
    <w:p w:rsidR="002677BF" w:rsidRPr="002F0659" w:rsidRDefault="002677BF" w:rsidP="008B60B2">
      <w:pPr>
        <w:spacing w:after="60"/>
        <w:rPr>
          <w:sz w:val="17"/>
          <w:szCs w:val="17"/>
          <w:lang w:val="es-ES"/>
        </w:rPr>
      </w:pPr>
      <w:r w:rsidRPr="002F0659">
        <w:rPr>
          <w:sz w:val="17"/>
          <w:szCs w:val="17"/>
          <w:lang w:val="es-ES"/>
        </w:rPr>
        <w:t>[Continuación de la nota de la página anterior]</w:t>
      </w:r>
    </w:p>
  </w:footnote>
  <w:footnote w:type="continuationNotice" w:id="1">
    <w:p w:rsidR="002677BF" w:rsidRPr="002F0659" w:rsidRDefault="002677BF" w:rsidP="008B60B2">
      <w:pPr>
        <w:spacing w:before="60"/>
        <w:jc w:val="right"/>
        <w:rPr>
          <w:sz w:val="17"/>
          <w:szCs w:val="17"/>
          <w:lang w:val="es-ES"/>
        </w:rPr>
      </w:pPr>
      <w:r w:rsidRPr="002F0659">
        <w:rPr>
          <w:sz w:val="17"/>
          <w:szCs w:val="17"/>
          <w:lang w:val="es-ES"/>
        </w:rPr>
        <w:t>[Sigue la nota en la página siguiente]</w:t>
      </w:r>
    </w:p>
  </w:footnote>
  <w:footnote w:id="2">
    <w:p w:rsidR="001E0516" w:rsidRPr="00DF2BA2" w:rsidRDefault="001E0516" w:rsidP="005431E3">
      <w:pPr>
        <w:pStyle w:val="FootnoteText"/>
        <w:rPr>
          <w:lang w:val="es-ES_tradnl"/>
        </w:rPr>
      </w:pPr>
      <w:r w:rsidRPr="00DF2BA2">
        <w:rPr>
          <w:rStyle w:val="FootnoteReference"/>
          <w:lang w:val="es-ES_tradnl"/>
        </w:rPr>
        <w:footnoteRef/>
      </w:r>
      <w:r w:rsidRPr="00DF2BA2">
        <w:rPr>
          <w:lang w:val="es-ES_tradnl"/>
        </w:rPr>
        <w:t xml:space="preserve"> El Plan Estratégico a Mediano Plazo de la Organización Mundial de la Propiedad Intelectual para 2016-2021 (documento WO/PBC/25/18) puede consultarse en: </w:t>
      </w:r>
      <w:r w:rsidR="00AA710F">
        <w:rPr>
          <w:lang w:val="es-ES_tradnl"/>
        </w:rPr>
        <w:t xml:space="preserve"> </w:t>
      </w:r>
      <w:r w:rsidRPr="00DF2BA2">
        <w:rPr>
          <w:u w:val="single"/>
          <w:lang w:val="es-ES_tradnl"/>
        </w:rPr>
        <w:t>http://www.wipo.int/meetings/e</w:t>
      </w:r>
      <w:r w:rsidR="00AA710F">
        <w:rPr>
          <w:u w:val="single"/>
          <w:lang w:val="es-ES_tradnl"/>
        </w:rPr>
        <w:t>s</w:t>
      </w:r>
      <w:r w:rsidRPr="00DF2BA2">
        <w:rPr>
          <w:u w:val="single"/>
          <w:lang w:val="es-ES_tradnl"/>
        </w:rPr>
        <w:t>/doc_details.jsp?doc_id=347458</w:t>
      </w:r>
    </w:p>
  </w:footnote>
  <w:footnote w:id="3">
    <w:p w:rsidR="001E0516" w:rsidRPr="00DF2BA2" w:rsidRDefault="001E0516" w:rsidP="005431E3">
      <w:pPr>
        <w:pStyle w:val="FootnoteText"/>
        <w:rPr>
          <w:u w:val="single"/>
          <w:lang w:val="es-ES_tradnl"/>
        </w:rPr>
      </w:pPr>
      <w:r w:rsidRPr="00DF2BA2">
        <w:rPr>
          <w:rStyle w:val="FootnoteReference"/>
          <w:lang w:val="es-ES_tradnl"/>
        </w:rPr>
        <w:footnoteRef/>
      </w:r>
      <w:r w:rsidRPr="00DF2BA2">
        <w:rPr>
          <w:lang w:val="es-ES_tradnl"/>
        </w:rPr>
        <w:t xml:space="preserve"> El Reglamento Financiero y Reglamentación Financiera </w:t>
      </w:r>
      <w:r w:rsidR="00AA710F">
        <w:rPr>
          <w:lang w:val="es-ES_tradnl"/>
        </w:rPr>
        <w:t>de la OMPI puede consultarse en</w:t>
      </w:r>
      <w:r w:rsidRPr="00DF2BA2">
        <w:rPr>
          <w:lang w:val="es-ES_tradnl"/>
        </w:rPr>
        <w:t xml:space="preserve">: </w:t>
      </w:r>
      <w:r w:rsidR="00AA710F">
        <w:rPr>
          <w:lang w:val="es-ES_tradnl"/>
        </w:rPr>
        <w:t xml:space="preserve"> </w:t>
      </w:r>
      <w:r w:rsidRPr="00DF2BA2">
        <w:rPr>
          <w:u w:val="single"/>
          <w:lang w:val="es-ES_tradnl"/>
        </w:rPr>
        <w:t>http://www.wipo.int/export/sites/www/about-wipo/e</w:t>
      </w:r>
      <w:r w:rsidR="00AA710F">
        <w:rPr>
          <w:u w:val="single"/>
          <w:lang w:val="es-ES_tradnl"/>
        </w:rPr>
        <w:t>s</w:t>
      </w:r>
      <w:r w:rsidRPr="00DF2BA2">
        <w:rPr>
          <w:u w:val="single"/>
          <w:lang w:val="es-ES_tradnl"/>
        </w:rPr>
        <w:t>/pdf/wipo_financial_regulations.pdf</w:t>
      </w:r>
    </w:p>
  </w:footnote>
  <w:footnote w:id="4">
    <w:p w:rsidR="001E0516" w:rsidRPr="00DF2BA2" w:rsidRDefault="001E0516" w:rsidP="005431E3">
      <w:pPr>
        <w:pStyle w:val="FootnoteText"/>
        <w:rPr>
          <w:lang w:val="es-ES_tradnl"/>
        </w:rPr>
      </w:pPr>
      <w:r w:rsidRPr="00DF2BA2">
        <w:rPr>
          <w:rStyle w:val="FootnoteReference"/>
          <w:lang w:val="es-ES_tradnl"/>
        </w:rPr>
        <w:footnoteRef/>
      </w:r>
      <w:r w:rsidRPr="00DF2BA2">
        <w:rPr>
          <w:lang w:val="es-ES_tradnl"/>
        </w:rPr>
        <w:t xml:space="preserve"> </w:t>
      </w:r>
      <w:r w:rsidR="00967F2D" w:rsidRPr="00DF2BA2">
        <w:rPr>
          <w:lang w:val="es-ES_tradnl"/>
        </w:rPr>
        <w:t>Este pri</w:t>
      </w:r>
      <w:r w:rsidR="0035587D">
        <w:rPr>
          <w:lang w:val="es-ES_tradnl"/>
        </w:rPr>
        <w:t>ncipio se recoge también en el A</w:t>
      </w:r>
      <w:r w:rsidR="00967F2D" w:rsidRPr="00DF2BA2">
        <w:rPr>
          <w:lang w:val="es-ES_tradnl"/>
        </w:rPr>
        <w:t xml:space="preserve">rtículo </w:t>
      </w:r>
      <w:r w:rsidR="0035587D">
        <w:rPr>
          <w:lang w:val="es-ES_tradnl"/>
        </w:rPr>
        <w:t>5.11, R</w:t>
      </w:r>
      <w:r w:rsidRPr="00DF2BA2">
        <w:rPr>
          <w:lang w:val="es-ES_tradnl"/>
        </w:rPr>
        <w:t>egla 105.14 (</w:t>
      </w:r>
      <w:r w:rsidR="009E4BDE" w:rsidRPr="00DF2BA2">
        <w:rPr>
          <w:lang w:val="es-ES_tradnl"/>
        </w:rPr>
        <w:t>capítulo</w:t>
      </w:r>
      <w:r w:rsidRPr="00DF2BA2">
        <w:rPr>
          <w:lang w:val="es-ES_tradnl"/>
        </w:rPr>
        <w:t xml:space="preserve"> 5,</w:t>
      </w:r>
      <w:r w:rsidR="000D52A6" w:rsidRPr="00DF2BA2">
        <w:rPr>
          <w:lang w:val="es-ES_tradnl"/>
        </w:rPr>
        <w:t xml:space="preserve"> sección </w:t>
      </w:r>
      <w:r w:rsidRPr="00DF2BA2">
        <w:rPr>
          <w:lang w:val="es-ES_tradnl"/>
        </w:rPr>
        <w:t>C)</w:t>
      </w:r>
      <w:r w:rsidR="00966F7F" w:rsidRPr="00DF2BA2">
        <w:rPr>
          <w:lang w:val="es-ES_tradnl"/>
        </w:rPr>
        <w:t>,</w:t>
      </w:r>
      <w:r w:rsidRPr="00DF2BA2">
        <w:rPr>
          <w:lang w:val="es-ES_tradnl"/>
        </w:rPr>
        <w:t xml:space="preserve"> </w:t>
      </w:r>
      <w:r w:rsidR="003C3DA6" w:rsidRPr="00DF2BA2">
        <w:rPr>
          <w:lang w:val="es-ES_tradnl"/>
        </w:rPr>
        <w:t>del Reglamento</w:t>
      </w:r>
      <w:r w:rsidRPr="00DF2BA2">
        <w:rPr>
          <w:lang w:val="es-ES_tradnl"/>
        </w:rPr>
        <w:t xml:space="preserve"> Financiero y Reglamentación Financiera de la OMPI.</w:t>
      </w:r>
    </w:p>
  </w:footnote>
  <w:footnote w:id="5">
    <w:p w:rsidR="001E0516" w:rsidRPr="00DF2BA2" w:rsidRDefault="001E0516" w:rsidP="005431E3">
      <w:pPr>
        <w:pStyle w:val="FootnoteText"/>
        <w:rPr>
          <w:lang w:val="es-ES_tradnl"/>
        </w:rPr>
      </w:pPr>
      <w:r w:rsidRPr="00DF2BA2">
        <w:rPr>
          <w:rStyle w:val="FootnoteReference"/>
          <w:lang w:val="es-ES_tradnl"/>
        </w:rPr>
        <w:footnoteRef/>
      </w:r>
      <w:r w:rsidRPr="00DF2BA2">
        <w:rPr>
          <w:lang w:val="es-ES_tradnl"/>
        </w:rPr>
        <w:t xml:space="preserve"> Sección V, párrafo 14</w:t>
      </w:r>
      <w:r w:rsidR="003C3DA6" w:rsidRPr="00DF2BA2">
        <w:rPr>
          <w:lang w:val="es-ES_tradnl"/>
        </w:rPr>
        <w:t>,</w:t>
      </w:r>
      <w:r w:rsidRPr="00DF2BA2">
        <w:rPr>
          <w:lang w:val="es-ES_tradnl"/>
        </w:rPr>
        <w:t xml:space="preserve"> </w:t>
      </w:r>
      <w:r w:rsidR="005D2FAB" w:rsidRPr="00DF2BA2">
        <w:rPr>
          <w:lang w:val="es-ES_tradnl"/>
        </w:rPr>
        <w:t>de la Política</w:t>
      </w:r>
      <w:r w:rsidR="0098444F">
        <w:rPr>
          <w:lang w:val="es-ES_tradnl"/>
        </w:rPr>
        <w:t xml:space="preserve"> </w:t>
      </w:r>
      <w:r w:rsidR="0098444F" w:rsidRPr="00DF2BA2">
        <w:rPr>
          <w:lang w:val="es-ES_tradnl"/>
        </w:rPr>
        <w:t>de la OMPI</w:t>
      </w:r>
      <w:r w:rsidR="0098444F">
        <w:rPr>
          <w:lang w:val="es-ES_tradnl"/>
        </w:rPr>
        <w:t xml:space="preserve"> sobre contratistas particulares.</w:t>
      </w:r>
    </w:p>
  </w:footnote>
  <w:footnote w:id="6">
    <w:p w:rsidR="001E0516" w:rsidRPr="00DF2BA2" w:rsidRDefault="001E0516" w:rsidP="005431E3">
      <w:pPr>
        <w:pStyle w:val="FootnoteText"/>
        <w:rPr>
          <w:lang w:val="es-ES_tradnl"/>
        </w:rPr>
      </w:pPr>
      <w:r w:rsidRPr="00DF2BA2">
        <w:rPr>
          <w:rStyle w:val="FootnoteReference"/>
          <w:lang w:val="es-ES_tradnl"/>
        </w:rPr>
        <w:footnoteRef/>
      </w:r>
      <w:r w:rsidRPr="00DF2BA2">
        <w:rPr>
          <w:lang w:val="es-ES_tradnl"/>
        </w:rPr>
        <w:t xml:space="preserve"> Sección VI, párrafo 1</w:t>
      </w:r>
      <w:r w:rsidR="00080F85" w:rsidRPr="00DF2BA2">
        <w:rPr>
          <w:lang w:val="es-ES_tradnl"/>
        </w:rPr>
        <w:t>6.</w:t>
      </w:r>
      <w:r w:rsidRPr="00DF2BA2">
        <w:rPr>
          <w:lang w:val="es-ES_tradnl"/>
        </w:rPr>
        <w:t>a)</w:t>
      </w:r>
      <w:r w:rsidR="00080F85" w:rsidRPr="00DF2BA2">
        <w:rPr>
          <w:lang w:val="es-ES_tradnl"/>
        </w:rPr>
        <w:t>,</w:t>
      </w:r>
      <w:r w:rsidRPr="00DF2BA2">
        <w:rPr>
          <w:lang w:val="es-ES_tradnl"/>
        </w:rPr>
        <w:t xml:space="preserve"> y Anexo </w:t>
      </w:r>
      <w:r w:rsidR="005D2FAB" w:rsidRPr="00DF2BA2">
        <w:rPr>
          <w:lang w:val="es-ES_tradnl"/>
        </w:rPr>
        <w:t>de la Política</w:t>
      </w:r>
      <w:r w:rsidR="0098444F" w:rsidRPr="0098444F">
        <w:rPr>
          <w:lang w:val="es-ES_tradnl"/>
        </w:rPr>
        <w:t xml:space="preserve"> </w:t>
      </w:r>
      <w:r w:rsidR="0098444F" w:rsidRPr="00DF2BA2">
        <w:rPr>
          <w:lang w:val="es-ES_tradnl"/>
        </w:rPr>
        <w:t>de la OMPI</w:t>
      </w:r>
      <w:r w:rsidRPr="00DF2BA2">
        <w:rPr>
          <w:lang w:val="es-ES_tradnl"/>
        </w:rPr>
        <w:t xml:space="preserve"> </w:t>
      </w:r>
      <w:r w:rsidR="0098444F">
        <w:rPr>
          <w:lang w:val="es-ES_tradnl"/>
        </w:rPr>
        <w:t>sobr</w:t>
      </w:r>
      <w:r w:rsidRPr="00DF2BA2">
        <w:rPr>
          <w:lang w:val="es-ES_tradnl"/>
        </w:rPr>
        <w:t xml:space="preserve">e contratistas particulares </w:t>
      </w:r>
    </w:p>
  </w:footnote>
  <w:footnote w:id="7">
    <w:p w:rsidR="001E0516" w:rsidRPr="00DF2BA2" w:rsidRDefault="001E0516" w:rsidP="005431E3">
      <w:pPr>
        <w:pStyle w:val="FootnoteText"/>
        <w:rPr>
          <w:lang w:val="es-ES_tradnl"/>
        </w:rPr>
      </w:pPr>
      <w:r w:rsidRPr="00DF2BA2">
        <w:rPr>
          <w:rStyle w:val="FootnoteReference"/>
          <w:lang w:val="es-ES_tradnl"/>
        </w:rPr>
        <w:footnoteRef/>
      </w:r>
      <w:r w:rsidRPr="00DF2BA2">
        <w:rPr>
          <w:lang w:val="es-ES_tradnl"/>
        </w:rPr>
        <w:t xml:space="preserve"> Sección II, párrafo </w:t>
      </w:r>
      <w:r w:rsidR="00080F85" w:rsidRPr="00DF2BA2">
        <w:rPr>
          <w:lang w:val="es-ES_tradnl"/>
        </w:rPr>
        <w:t>6.</w:t>
      </w:r>
      <w:r w:rsidRPr="00DF2BA2">
        <w:rPr>
          <w:lang w:val="es-ES_tradnl"/>
        </w:rPr>
        <w:t>h)</w:t>
      </w:r>
      <w:r w:rsidR="00080F85" w:rsidRPr="00DF2BA2">
        <w:rPr>
          <w:lang w:val="es-ES_tradnl"/>
        </w:rPr>
        <w:t>,</w:t>
      </w:r>
      <w:r w:rsidRPr="00DF2BA2">
        <w:rPr>
          <w:lang w:val="es-ES_tradnl"/>
        </w:rPr>
        <w:t xml:space="preserve"> </w:t>
      </w:r>
      <w:r w:rsidR="005D2FAB" w:rsidRPr="00DF2BA2">
        <w:rPr>
          <w:lang w:val="es-ES_tradnl"/>
        </w:rPr>
        <w:t>de la Política</w:t>
      </w:r>
      <w:r w:rsidRPr="00DF2BA2">
        <w:rPr>
          <w:lang w:val="es-ES_tradnl"/>
        </w:rPr>
        <w:t xml:space="preserve"> </w:t>
      </w:r>
      <w:r w:rsidR="0098444F" w:rsidRPr="00DF2BA2">
        <w:rPr>
          <w:lang w:val="es-ES_tradnl"/>
        </w:rPr>
        <w:t xml:space="preserve">de la OMPI </w:t>
      </w:r>
      <w:r w:rsidR="0098444F">
        <w:rPr>
          <w:lang w:val="es-ES_tradnl"/>
        </w:rPr>
        <w:t>sobr</w:t>
      </w:r>
      <w:r w:rsidRPr="00DF2BA2">
        <w:rPr>
          <w:lang w:val="es-ES_tradnl"/>
        </w:rPr>
        <w:t xml:space="preserve">e contratistas particulares:  </w:t>
      </w:r>
      <w:r w:rsidRPr="00DF2BA2">
        <w:rPr>
          <w:i/>
          <w:lang w:val="es-ES_tradnl"/>
        </w:rPr>
        <w:t>“</w:t>
      </w:r>
      <w:r w:rsidR="009156D2" w:rsidRPr="00DF2BA2">
        <w:rPr>
          <w:i/>
          <w:lang w:val="es-ES_tradnl"/>
        </w:rPr>
        <w:t>El expediente de contratación</w:t>
      </w:r>
      <w:r w:rsidRPr="00DF2BA2">
        <w:rPr>
          <w:i/>
          <w:lang w:val="es-ES_tradnl"/>
        </w:rPr>
        <w:t xml:space="preserve">: </w:t>
      </w:r>
      <w:r w:rsidR="002F3BA3" w:rsidRPr="00DF2BA2">
        <w:rPr>
          <w:i/>
          <w:lang w:val="es-ES_tradnl"/>
        </w:rPr>
        <w:t xml:space="preserve"> Por el término </w:t>
      </w:r>
      <w:r w:rsidRPr="00DF2BA2">
        <w:rPr>
          <w:i/>
          <w:lang w:val="es-ES_tradnl"/>
        </w:rPr>
        <w:t>“</w:t>
      </w:r>
      <w:r w:rsidR="002F3BA3" w:rsidRPr="00DF2BA2">
        <w:rPr>
          <w:i/>
          <w:lang w:val="es-ES_tradnl"/>
        </w:rPr>
        <w:t>e</w:t>
      </w:r>
      <w:r w:rsidR="001F1662" w:rsidRPr="00DF2BA2">
        <w:rPr>
          <w:i/>
          <w:lang w:val="es-ES_tradnl"/>
        </w:rPr>
        <w:t>xpediente de contra</w:t>
      </w:r>
      <w:r w:rsidR="002F3BA3" w:rsidRPr="00DF2BA2">
        <w:rPr>
          <w:i/>
          <w:lang w:val="es-ES_tradnl"/>
        </w:rPr>
        <w:t>tación</w:t>
      </w:r>
      <w:r w:rsidRPr="00DF2BA2">
        <w:rPr>
          <w:i/>
          <w:lang w:val="es-ES_tradnl"/>
        </w:rPr>
        <w:t xml:space="preserve">” </w:t>
      </w:r>
      <w:r w:rsidR="001F1662" w:rsidRPr="00DF2BA2">
        <w:rPr>
          <w:i/>
          <w:lang w:val="es-ES_tradnl"/>
        </w:rPr>
        <w:t xml:space="preserve">se entiende el juego de </w:t>
      </w:r>
      <w:r w:rsidRPr="00DF2BA2">
        <w:rPr>
          <w:i/>
          <w:lang w:val="es-ES_tradnl"/>
        </w:rPr>
        <w:t xml:space="preserve">documentos y </w:t>
      </w:r>
      <w:r w:rsidR="001F1662" w:rsidRPr="00DF2BA2">
        <w:rPr>
          <w:i/>
          <w:lang w:val="es-ES_tradnl"/>
        </w:rPr>
        <w:t xml:space="preserve">elementos justificantes que acompañan la </w:t>
      </w:r>
      <w:r w:rsidRPr="00DF2BA2">
        <w:rPr>
          <w:i/>
          <w:lang w:val="es-ES_tradnl"/>
        </w:rPr>
        <w:t xml:space="preserve">solicitud </w:t>
      </w:r>
      <w:r w:rsidR="001F1662" w:rsidRPr="00DF2BA2">
        <w:rPr>
          <w:i/>
          <w:lang w:val="es-ES_tradnl"/>
        </w:rPr>
        <w:t xml:space="preserve">de </w:t>
      </w:r>
      <w:r w:rsidR="00B82213">
        <w:rPr>
          <w:i/>
          <w:lang w:val="es-ES_tradnl"/>
        </w:rPr>
        <w:t>contratación de no funcionarios.</w:t>
      </w:r>
      <w:r w:rsidR="00322E2C" w:rsidRPr="00DF2BA2">
        <w:rPr>
          <w:i/>
          <w:lang w:val="es-ES_tradnl"/>
        </w:rPr>
        <w:t xml:space="preserve"> </w:t>
      </w:r>
      <w:r w:rsidR="00293ECE">
        <w:rPr>
          <w:i/>
          <w:lang w:val="es-ES_tradnl"/>
        </w:rPr>
        <w:t xml:space="preserve">Se trata, entre otros, de </w:t>
      </w:r>
      <w:r w:rsidR="00322E2C" w:rsidRPr="00DF2BA2">
        <w:rPr>
          <w:i/>
          <w:lang w:val="es-ES_tradnl"/>
        </w:rPr>
        <w:t xml:space="preserve">los siguientes:  </w:t>
      </w:r>
      <w:r w:rsidR="005575C2" w:rsidRPr="00DF2BA2">
        <w:rPr>
          <w:i/>
          <w:lang w:val="es-ES_tradnl"/>
        </w:rPr>
        <w:t>historial profesional</w:t>
      </w:r>
      <w:r w:rsidRPr="00DF2BA2">
        <w:rPr>
          <w:i/>
          <w:lang w:val="es-ES_tradnl"/>
        </w:rPr>
        <w:t>, oferta, información</w:t>
      </w:r>
      <w:r w:rsidR="005575C2" w:rsidRPr="00DF2BA2">
        <w:rPr>
          <w:i/>
          <w:lang w:val="es-ES_tradnl"/>
        </w:rPr>
        <w:t xml:space="preserve"> </w:t>
      </w:r>
      <w:r w:rsidR="00B82213">
        <w:rPr>
          <w:i/>
          <w:lang w:val="es-ES_tradnl"/>
        </w:rPr>
        <w:t>sobre el mercado</w:t>
      </w:r>
      <w:r w:rsidRPr="00DF2BA2">
        <w:rPr>
          <w:i/>
          <w:lang w:val="es-ES_tradnl"/>
        </w:rPr>
        <w:t xml:space="preserve">, </w:t>
      </w:r>
      <w:r w:rsidR="005575C2" w:rsidRPr="00DF2BA2">
        <w:rPr>
          <w:i/>
          <w:lang w:val="es-ES_tradnl"/>
        </w:rPr>
        <w:t>comunicaciones</w:t>
      </w:r>
      <w:r w:rsidRPr="00DF2BA2">
        <w:rPr>
          <w:i/>
          <w:lang w:val="es-ES_tradnl"/>
        </w:rPr>
        <w:t xml:space="preserve">, </w:t>
      </w:r>
      <w:r w:rsidR="00484039" w:rsidRPr="00DF2BA2">
        <w:rPr>
          <w:i/>
          <w:lang w:val="es-ES_tradnl"/>
        </w:rPr>
        <w:t>informe</w:t>
      </w:r>
      <w:r w:rsidR="005575C2" w:rsidRPr="00DF2BA2">
        <w:rPr>
          <w:i/>
          <w:lang w:val="es-ES_tradnl"/>
        </w:rPr>
        <w:t xml:space="preserve"> de </w:t>
      </w:r>
      <w:r w:rsidR="0061213B">
        <w:rPr>
          <w:i/>
          <w:lang w:val="es-ES_tradnl"/>
        </w:rPr>
        <w:t>evaluación</w:t>
      </w:r>
      <w:r w:rsidRPr="00DF2BA2">
        <w:rPr>
          <w:i/>
          <w:lang w:val="es-ES_tradnl"/>
        </w:rPr>
        <w:t xml:space="preserve"> </w:t>
      </w:r>
      <w:r w:rsidR="005575C2" w:rsidRPr="00DF2BA2">
        <w:rPr>
          <w:i/>
          <w:lang w:val="es-ES_tradnl"/>
        </w:rPr>
        <w:t>y correos electrónicos pertinentes</w:t>
      </w:r>
      <w:r w:rsidRPr="00DF2BA2">
        <w:rPr>
          <w:i/>
          <w:lang w:val="es-ES_tradnl"/>
        </w:rPr>
        <w:t>.”</w:t>
      </w:r>
    </w:p>
  </w:footnote>
  <w:footnote w:id="8">
    <w:p w:rsidR="001E0516" w:rsidRPr="00DF2BA2" w:rsidRDefault="001E0516" w:rsidP="005431E3">
      <w:pPr>
        <w:pStyle w:val="FootnoteText"/>
        <w:rPr>
          <w:i/>
          <w:lang w:val="es-ES_tradnl"/>
        </w:rPr>
      </w:pPr>
      <w:r w:rsidRPr="00DF2BA2">
        <w:rPr>
          <w:rStyle w:val="FootnoteReference"/>
          <w:lang w:val="es-ES_tradnl"/>
        </w:rPr>
        <w:footnoteRef/>
      </w:r>
      <w:r w:rsidRPr="00DF2BA2">
        <w:rPr>
          <w:lang w:val="es-ES_tradnl"/>
        </w:rPr>
        <w:t xml:space="preserve"> Anexo, párrafo 3, </w:t>
      </w:r>
      <w:r w:rsidR="005D2FAB" w:rsidRPr="00DF2BA2">
        <w:rPr>
          <w:lang w:val="es-ES_tradnl"/>
        </w:rPr>
        <w:t xml:space="preserve">de la </w:t>
      </w:r>
      <w:r w:rsidR="0098444F">
        <w:rPr>
          <w:lang w:val="es-ES_tradnl"/>
        </w:rPr>
        <w:t>Política de la OMPI sobre contratistas particulares</w:t>
      </w:r>
      <w:r w:rsidRPr="00DF2BA2">
        <w:rPr>
          <w:lang w:val="es-ES_tradnl"/>
        </w:rPr>
        <w:t xml:space="preserve">: </w:t>
      </w:r>
      <w:r w:rsidR="00A05193" w:rsidRPr="00DF2BA2">
        <w:rPr>
          <w:lang w:val="es-ES_tradnl"/>
        </w:rPr>
        <w:t xml:space="preserve"> </w:t>
      </w:r>
      <w:r w:rsidRPr="00DF2BA2">
        <w:rPr>
          <w:i/>
          <w:lang w:val="es-ES_tradnl"/>
        </w:rPr>
        <w:t xml:space="preserve">“(…) </w:t>
      </w:r>
      <w:r w:rsidR="00946FAC" w:rsidRPr="00DF2BA2">
        <w:rPr>
          <w:i/>
          <w:lang w:val="es-ES_tradnl"/>
        </w:rPr>
        <w:t>En lo</w:t>
      </w:r>
      <w:r w:rsidR="00E67035" w:rsidRPr="00DF2BA2">
        <w:rPr>
          <w:i/>
          <w:lang w:val="es-ES_tradnl"/>
        </w:rPr>
        <w:t xml:space="preserve"> que respecta a lo</w:t>
      </w:r>
      <w:r w:rsidR="00946FAC" w:rsidRPr="00DF2BA2">
        <w:rPr>
          <w:i/>
          <w:lang w:val="es-ES_tradnl"/>
        </w:rPr>
        <w:t xml:space="preserve">s servicios de carácter sumamente especializado, como los estudios de carácter científico y teórico </w:t>
      </w:r>
      <w:r w:rsidR="00C50FCD" w:rsidRPr="00DF2BA2">
        <w:rPr>
          <w:i/>
          <w:lang w:val="es-ES_tradnl"/>
        </w:rPr>
        <w:t xml:space="preserve">que no </w:t>
      </w:r>
      <w:r w:rsidR="00771490" w:rsidRPr="00DF2BA2">
        <w:rPr>
          <w:i/>
          <w:lang w:val="es-ES_tradnl"/>
        </w:rPr>
        <w:t>se prest</w:t>
      </w:r>
      <w:r w:rsidR="00F2216E" w:rsidRPr="00DF2BA2">
        <w:rPr>
          <w:i/>
          <w:lang w:val="es-ES_tradnl"/>
        </w:rPr>
        <w:t>an</w:t>
      </w:r>
      <w:r w:rsidR="00C50FCD" w:rsidRPr="00DF2BA2">
        <w:rPr>
          <w:i/>
          <w:lang w:val="es-ES_tradnl"/>
        </w:rPr>
        <w:t xml:space="preserve"> a la publicidad</w:t>
      </w:r>
      <w:r w:rsidRPr="00DF2BA2">
        <w:rPr>
          <w:i/>
          <w:lang w:val="es-ES_tradnl"/>
        </w:rPr>
        <w:t xml:space="preserve">, </w:t>
      </w:r>
      <w:r w:rsidR="00970BF7" w:rsidRPr="00DF2BA2">
        <w:rPr>
          <w:i/>
          <w:lang w:val="es-ES_tradnl"/>
        </w:rPr>
        <w:t xml:space="preserve">el </w:t>
      </w:r>
      <w:r w:rsidRPr="00DF2BA2">
        <w:rPr>
          <w:i/>
          <w:lang w:val="es-ES_tradnl"/>
        </w:rPr>
        <w:t xml:space="preserve">director de programa </w:t>
      </w:r>
      <w:r w:rsidR="00970BF7" w:rsidRPr="00DF2BA2">
        <w:rPr>
          <w:i/>
          <w:lang w:val="es-ES_tradnl"/>
        </w:rPr>
        <w:t xml:space="preserve">realizará un estudio de </w:t>
      </w:r>
      <w:r w:rsidRPr="00DF2BA2">
        <w:rPr>
          <w:i/>
          <w:lang w:val="es-ES_tradnl"/>
        </w:rPr>
        <w:t xml:space="preserve">mercado </w:t>
      </w:r>
      <w:r w:rsidR="00970BF7" w:rsidRPr="00DF2BA2">
        <w:rPr>
          <w:i/>
          <w:lang w:val="es-ES_tradnl"/>
        </w:rPr>
        <w:t xml:space="preserve">tan amplio como fuere posible para velar porque el precio que abone la OMPI no exceda de </w:t>
      </w:r>
      <w:r w:rsidR="00996A90" w:rsidRPr="00DF2BA2">
        <w:rPr>
          <w:i/>
          <w:lang w:val="es-ES_tradnl"/>
        </w:rPr>
        <w:t xml:space="preserve">la cuantía usual </w:t>
      </w:r>
      <w:r w:rsidR="00293ECE">
        <w:rPr>
          <w:i/>
          <w:lang w:val="es-ES_tradnl"/>
        </w:rPr>
        <w:t>correspondiente a la labor</w:t>
      </w:r>
      <w:r w:rsidR="00970BF7" w:rsidRPr="00DF2BA2">
        <w:rPr>
          <w:i/>
          <w:lang w:val="es-ES_tradnl"/>
        </w:rPr>
        <w:t xml:space="preserve"> </w:t>
      </w:r>
      <w:r w:rsidR="00465A86" w:rsidRPr="00DF2BA2">
        <w:rPr>
          <w:i/>
          <w:lang w:val="es-ES_tradnl"/>
        </w:rPr>
        <w:t>de tales características</w:t>
      </w:r>
      <w:r w:rsidR="00C349D9" w:rsidRPr="00DF2BA2">
        <w:rPr>
          <w:i/>
          <w:lang w:val="es-ES_tradnl"/>
        </w:rPr>
        <w:t>.”</w:t>
      </w:r>
    </w:p>
  </w:footnote>
  <w:footnote w:id="9">
    <w:p w:rsidR="001E0516" w:rsidRPr="005A777A" w:rsidRDefault="001E0516" w:rsidP="005431E3">
      <w:pPr>
        <w:pStyle w:val="FootnoteText"/>
        <w:rPr>
          <w:u w:val="single"/>
          <w:lang w:val="es-ES_tradnl"/>
        </w:rPr>
      </w:pPr>
      <w:r w:rsidRPr="00DF2BA2">
        <w:rPr>
          <w:rStyle w:val="FootnoteReference"/>
          <w:lang w:val="es-ES_tradnl"/>
        </w:rPr>
        <w:footnoteRef/>
      </w:r>
      <w:r w:rsidRPr="00DF2BA2">
        <w:rPr>
          <w:lang w:val="es-ES_tradnl"/>
        </w:rPr>
        <w:t xml:space="preserve"> La orden de servicio de la OMPI</w:t>
      </w:r>
      <w:r w:rsidR="00462301" w:rsidRPr="00DF2BA2">
        <w:rPr>
          <w:lang w:val="es-ES_tradnl"/>
        </w:rPr>
        <w:t xml:space="preserve"> n.º </w:t>
      </w:r>
      <w:r w:rsidRPr="00DF2BA2">
        <w:rPr>
          <w:lang w:val="es-ES_tradnl"/>
        </w:rPr>
        <w:t xml:space="preserve">47/2014 relativa a la política sobre la igualdad de género puede consultarse en:  </w:t>
      </w:r>
      <w:hyperlink r:id="rId1" w:history="1">
        <w:r w:rsidR="00F77922" w:rsidRPr="005A777A">
          <w:rPr>
            <w:rStyle w:val="Hyperlink"/>
            <w:color w:val="auto"/>
            <w:lang w:val="es-ES"/>
          </w:rPr>
          <w:t>http://www.wipo.int/export/sites/www/women-and-ip/docs/en/wipo_policy_gender_equality_en.pdf</w:t>
        </w:r>
      </w:hyperlink>
    </w:p>
  </w:footnote>
  <w:footnote w:id="10">
    <w:p w:rsidR="001E0516" w:rsidRPr="00DF4E54" w:rsidRDefault="001E0516" w:rsidP="005431E3">
      <w:pPr>
        <w:pStyle w:val="FootnoteText"/>
        <w:rPr>
          <w:lang w:val="es-ES_tradnl"/>
        </w:rPr>
      </w:pPr>
      <w:r w:rsidRPr="00DF2BA2">
        <w:rPr>
          <w:rStyle w:val="FootnoteReference"/>
          <w:lang w:val="es-ES_tradnl"/>
        </w:rPr>
        <w:footnoteRef/>
      </w:r>
      <w:r w:rsidRPr="00DF2BA2">
        <w:rPr>
          <w:lang w:val="es-ES_tradnl"/>
        </w:rPr>
        <w:t xml:space="preserve"> </w:t>
      </w:r>
      <w:r w:rsidR="00F923C1" w:rsidRPr="00DF2BA2">
        <w:rPr>
          <w:lang w:val="es-ES_tradnl"/>
        </w:rPr>
        <w:t xml:space="preserve">Según lo que se expone anteriormente en la </w:t>
      </w:r>
      <w:r w:rsidR="000D52A6" w:rsidRPr="00DF2BA2">
        <w:rPr>
          <w:lang w:val="es-ES_tradnl"/>
        </w:rPr>
        <w:t xml:space="preserve">sección </w:t>
      </w:r>
      <w:r w:rsidRPr="00DF2BA2">
        <w:rPr>
          <w:lang w:val="es-ES_tradnl"/>
        </w:rPr>
        <w:t>II</w:t>
      </w:r>
      <w:r w:rsidR="00A44EDC" w:rsidRPr="00DF2BA2">
        <w:rPr>
          <w:lang w:val="es-ES_tradnl"/>
        </w:rPr>
        <w:t xml:space="preserve"> (P</w:t>
      </w:r>
      <w:r w:rsidR="00F923C1" w:rsidRPr="00DF2BA2">
        <w:rPr>
          <w:lang w:val="es-ES_tradnl"/>
        </w:rPr>
        <w:t xml:space="preserve">rácticas </w:t>
      </w:r>
      <w:r w:rsidR="00C076C3" w:rsidRPr="00DF2BA2">
        <w:rPr>
          <w:lang w:val="es-ES_tradnl"/>
        </w:rPr>
        <w:t>g</w:t>
      </w:r>
      <w:r w:rsidR="00F923C1" w:rsidRPr="00DF2BA2">
        <w:rPr>
          <w:lang w:val="es-ES_tradnl"/>
        </w:rPr>
        <w:t>enerales</w:t>
      </w:r>
      <w:r w:rsidR="00A44EDC" w:rsidRPr="00DF2BA2">
        <w:rPr>
          <w:lang w:val="es-ES_tradnl"/>
        </w:rPr>
        <w:t>)</w:t>
      </w:r>
      <w:r w:rsidRPr="00DF2BA2">
        <w:rPr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516" w:rsidRDefault="001E0516" w:rsidP="00153AA9">
    <w:pPr>
      <w:pStyle w:val="Header"/>
      <w:jc w:val="right"/>
    </w:pPr>
    <w:r>
      <w:t>CDIP/21/9</w:t>
    </w:r>
  </w:p>
  <w:p w:rsidR="001E0516" w:rsidRDefault="001E0516" w:rsidP="00153AA9">
    <w:pPr>
      <w:pStyle w:val="Header"/>
      <w:jc w:val="right"/>
      <w:rPr>
        <w:noProof/>
      </w:rPr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F504A2">
      <w:rPr>
        <w:noProof/>
      </w:rPr>
      <w:t>5</w:t>
    </w:r>
    <w:r>
      <w:rPr>
        <w:noProof/>
      </w:rPr>
      <w:fldChar w:fldCharType="end"/>
    </w:r>
  </w:p>
  <w:p w:rsidR="001E0516" w:rsidRDefault="001E0516" w:rsidP="00153AA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6BE"/>
    <w:multiLevelType w:val="hybridMultilevel"/>
    <w:tmpl w:val="315265D6"/>
    <w:lvl w:ilvl="0" w:tplc="2A22AF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850"/>
        </w:tabs>
        <w:ind w:left="283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85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417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51"/>
        </w:tabs>
        <w:ind w:left="1984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118"/>
        </w:tabs>
        <w:ind w:left="2551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85"/>
        </w:tabs>
        <w:ind w:left="3118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3685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818"/>
        </w:tabs>
        <w:ind w:left="4252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85"/>
        </w:tabs>
        <w:ind w:left="4818" w:firstLine="0"/>
      </w:pPr>
      <w:rPr>
        <w:rFonts w:hint="default"/>
      </w:rPr>
    </w:lvl>
  </w:abstractNum>
  <w:abstractNum w:abstractNumId="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2C4C2157"/>
    <w:multiLevelType w:val="hybridMultilevel"/>
    <w:tmpl w:val="C83061DC"/>
    <w:lvl w:ilvl="0" w:tplc="3ACE79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776D7"/>
    <w:multiLevelType w:val="hybridMultilevel"/>
    <w:tmpl w:val="D4E84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310A0B"/>
    <w:multiLevelType w:val="hybridMultilevel"/>
    <w:tmpl w:val="47FCE318"/>
    <w:lvl w:ilvl="0" w:tplc="03A42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54F57"/>
    <w:multiLevelType w:val="hybridMultilevel"/>
    <w:tmpl w:val="0822802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C1686"/>
    <w:multiLevelType w:val="hybridMultilevel"/>
    <w:tmpl w:val="6D3A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815C0"/>
    <w:multiLevelType w:val="hybridMultilevel"/>
    <w:tmpl w:val="34946EA0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E524F"/>
    <w:multiLevelType w:val="hybridMultilevel"/>
    <w:tmpl w:val="E4BA5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94748"/>
    <w:multiLevelType w:val="hybridMultilevel"/>
    <w:tmpl w:val="A948C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94777E"/>
    <w:multiLevelType w:val="hybridMultilevel"/>
    <w:tmpl w:val="DCA05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2A6032"/>
    <w:multiLevelType w:val="hybridMultilevel"/>
    <w:tmpl w:val="F8C0A2F4"/>
    <w:lvl w:ilvl="0" w:tplc="D9F410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234D7B"/>
    <w:multiLevelType w:val="hybridMultilevel"/>
    <w:tmpl w:val="6F5457A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75021"/>
    <w:multiLevelType w:val="hybridMultilevel"/>
    <w:tmpl w:val="B71AFD48"/>
    <w:lvl w:ilvl="0" w:tplc="3ACE795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24596"/>
    <w:multiLevelType w:val="hybridMultilevel"/>
    <w:tmpl w:val="E4BE04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2C7EFF"/>
    <w:multiLevelType w:val="hybridMultilevel"/>
    <w:tmpl w:val="762E374A"/>
    <w:lvl w:ilvl="0" w:tplc="927635B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A1D0F26"/>
    <w:multiLevelType w:val="hybridMultilevel"/>
    <w:tmpl w:val="70480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12"/>
  </w:num>
  <w:num w:numId="10">
    <w:abstractNumId w:val="18"/>
  </w:num>
  <w:num w:numId="11">
    <w:abstractNumId w:val="17"/>
  </w:num>
  <w:num w:numId="12">
    <w:abstractNumId w:val="5"/>
  </w:num>
  <w:num w:numId="13">
    <w:abstractNumId w:val="14"/>
  </w:num>
  <w:num w:numId="14">
    <w:abstractNumId w:val="16"/>
  </w:num>
  <w:num w:numId="15">
    <w:abstractNumId w:val="8"/>
  </w:num>
  <w:num w:numId="16">
    <w:abstractNumId w:val="6"/>
  </w:num>
  <w:num w:numId="17">
    <w:abstractNumId w:val="15"/>
  </w:num>
  <w:num w:numId="18">
    <w:abstractNumId w:val="7"/>
  </w:num>
  <w:num w:numId="1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E9"/>
    <w:rsid w:val="000003A5"/>
    <w:rsid w:val="00001DDB"/>
    <w:rsid w:val="00001E20"/>
    <w:rsid w:val="00004322"/>
    <w:rsid w:val="00005CCE"/>
    <w:rsid w:val="0001231C"/>
    <w:rsid w:val="00012917"/>
    <w:rsid w:val="0002003B"/>
    <w:rsid w:val="00022861"/>
    <w:rsid w:val="00023439"/>
    <w:rsid w:val="000309E4"/>
    <w:rsid w:val="00031740"/>
    <w:rsid w:val="000326CF"/>
    <w:rsid w:val="00033397"/>
    <w:rsid w:val="00041FC1"/>
    <w:rsid w:val="00042F16"/>
    <w:rsid w:val="00043CAA"/>
    <w:rsid w:val="0004567E"/>
    <w:rsid w:val="000471DF"/>
    <w:rsid w:val="000473D3"/>
    <w:rsid w:val="0005015B"/>
    <w:rsid w:val="00050B03"/>
    <w:rsid w:val="00052161"/>
    <w:rsid w:val="00052617"/>
    <w:rsid w:val="00053D16"/>
    <w:rsid w:val="00061CA5"/>
    <w:rsid w:val="000630AB"/>
    <w:rsid w:val="00065A5A"/>
    <w:rsid w:val="00067828"/>
    <w:rsid w:val="00074546"/>
    <w:rsid w:val="000748BD"/>
    <w:rsid w:val="000748E2"/>
    <w:rsid w:val="00075432"/>
    <w:rsid w:val="00077A1A"/>
    <w:rsid w:val="00080F85"/>
    <w:rsid w:val="0008181F"/>
    <w:rsid w:val="00083E7B"/>
    <w:rsid w:val="00084FC0"/>
    <w:rsid w:val="00092B33"/>
    <w:rsid w:val="00093440"/>
    <w:rsid w:val="00093539"/>
    <w:rsid w:val="000939D0"/>
    <w:rsid w:val="0009472E"/>
    <w:rsid w:val="00095A7F"/>
    <w:rsid w:val="000968ED"/>
    <w:rsid w:val="00096E4A"/>
    <w:rsid w:val="00096F99"/>
    <w:rsid w:val="000A2F9A"/>
    <w:rsid w:val="000A34E1"/>
    <w:rsid w:val="000A3B65"/>
    <w:rsid w:val="000A4C31"/>
    <w:rsid w:val="000B0425"/>
    <w:rsid w:val="000B09AF"/>
    <w:rsid w:val="000B12F2"/>
    <w:rsid w:val="000B28BD"/>
    <w:rsid w:val="000B2B00"/>
    <w:rsid w:val="000B2FEC"/>
    <w:rsid w:val="000B30A0"/>
    <w:rsid w:val="000B330E"/>
    <w:rsid w:val="000B3CED"/>
    <w:rsid w:val="000B6218"/>
    <w:rsid w:val="000B648C"/>
    <w:rsid w:val="000C0EE4"/>
    <w:rsid w:val="000C2FF1"/>
    <w:rsid w:val="000C3B0D"/>
    <w:rsid w:val="000C3E8C"/>
    <w:rsid w:val="000C4E81"/>
    <w:rsid w:val="000C57A8"/>
    <w:rsid w:val="000C59E4"/>
    <w:rsid w:val="000D29DA"/>
    <w:rsid w:val="000D4717"/>
    <w:rsid w:val="000D52A6"/>
    <w:rsid w:val="000E0F34"/>
    <w:rsid w:val="000E1B21"/>
    <w:rsid w:val="000E1B2C"/>
    <w:rsid w:val="000E2346"/>
    <w:rsid w:val="000E2A71"/>
    <w:rsid w:val="000E35F0"/>
    <w:rsid w:val="000E452F"/>
    <w:rsid w:val="000E65DD"/>
    <w:rsid w:val="000E6FBE"/>
    <w:rsid w:val="000F06E4"/>
    <w:rsid w:val="000F0D0E"/>
    <w:rsid w:val="000F3FA0"/>
    <w:rsid w:val="000F5E56"/>
    <w:rsid w:val="000F650C"/>
    <w:rsid w:val="000F706B"/>
    <w:rsid w:val="001006B2"/>
    <w:rsid w:val="00101B8A"/>
    <w:rsid w:val="00105209"/>
    <w:rsid w:val="00107138"/>
    <w:rsid w:val="001121A4"/>
    <w:rsid w:val="0011494D"/>
    <w:rsid w:val="001169D7"/>
    <w:rsid w:val="001204B2"/>
    <w:rsid w:val="00124C70"/>
    <w:rsid w:val="00127860"/>
    <w:rsid w:val="001335C1"/>
    <w:rsid w:val="0013376C"/>
    <w:rsid w:val="00135801"/>
    <w:rsid w:val="001362EE"/>
    <w:rsid w:val="00140B37"/>
    <w:rsid w:val="00140E07"/>
    <w:rsid w:val="00143FD5"/>
    <w:rsid w:val="001457E4"/>
    <w:rsid w:val="001507A3"/>
    <w:rsid w:val="001508C2"/>
    <w:rsid w:val="00151C6C"/>
    <w:rsid w:val="001537CD"/>
    <w:rsid w:val="00153AA9"/>
    <w:rsid w:val="001546A0"/>
    <w:rsid w:val="00157B23"/>
    <w:rsid w:val="00161398"/>
    <w:rsid w:val="001627EB"/>
    <w:rsid w:val="00163D54"/>
    <w:rsid w:val="00163D88"/>
    <w:rsid w:val="00167DE7"/>
    <w:rsid w:val="00172FE0"/>
    <w:rsid w:val="00173ED6"/>
    <w:rsid w:val="00174AC5"/>
    <w:rsid w:val="0017628A"/>
    <w:rsid w:val="00182AA5"/>
    <w:rsid w:val="001832A6"/>
    <w:rsid w:val="00190C1F"/>
    <w:rsid w:val="00191E08"/>
    <w:rsid w:val="00192330"/>
    <w:rsid w:val="00192D97"/>
    <w:rsid w:val="00195115"/>
    <w:rsid w:val="00196E29"/>
    <w:rsid w:val="001A0462"/>
    <w:rsid w:val="001A4235"/>
    <w:rsid w:val="001B0892"/>
    <w:rsid w:val="001B1E38"/>
    <w:rsid w:val="001B48C0"/>
    <w:rsid w:val="001B563B"/>
    <w:rsid w:val="001B61E2"/>
    <w:rsid w:val="001B778D"/>
    <w:rsid w:val="001C0D3A"/>
    <w:rsid w:val="001C19DD"/>
    <w:rsid w:val="001C6003"/>
    <w:rsid w:val="001C6731"/>
    <w:rsid w:val="001D2B1C"/>
    <w:rsid w:val="001D469D"/>
    <w:rsid w:val="001D59E6"/>
    <w:rsid w:val="001E0516"/>
    <w:rsid w:val="001E2F11"/>
    <w:rsid w:val="001E39B7"/>
    <w:rsid w:val="001E3D72"/>
    <w:rsid w:val="001E4C06"/>
    <w:rsid w:val="001F1662"/>
    <w:rsid w:val="001F21F8"/>
    <w:rsid w:val="001F2B00"/>
    <w:rsid w:val="00200342"/>
    <w:rsid w:val="002005D7"/>
    <w:rsid w:val="002028F4"/>
    <w:rsid w:val="00203410"/>
    <w:rsid w:val="00205FD8"/>
    <w:rsid w:val="00210D50"/>
    <w:rsid w:val="0021217E"/>
    <w:rsid w:val="002122DC"/>
    <w:rsid w:val="00213A56"/>
    <w:rsid w:val="00225BF0"/>
    <w:rsid w:val="0022686D"/>
    <w:rsid w:val="00226A3A"/>
    <w:rsid w:val="00226CC2"/>
    <w:rsid w:val="00227344"/>
    <w:rsid w:val="00234C22"/>
    <w:rsid w:val="00235413"/>
    <w:rsid w:val="00235F4E"/>
    <w:rsid w:val="00237B3D"/>
    <w:rsid w:val="002448E5"/>
    <w:rsid w:val="00253542"/>
    <w:rsid w:val="00254C22"/>
    <w:rsid w:val="00260A23"/>
    <w:rsid w:val="002616A3"/>
    <w:rsid w:val="002634C4"/>
    <w:rsid w:val="00264100"/>
    <w:rsid w:val="00266902"/>
    <w:rsid w:val="002669D6"/>
    <w:rsid w:val="002677BF"/>
    <w:rsid w:val="00276F9E"/>
    <w:rsid w:val="00277CF7"/>
    <w:rsid w:val="00282A01"/>
    <w:rsid w:val="002837FE"/>
    <w:rsid w:val="00283F26"/>
    <w:rsid w:val="0028539A"/>
    <w:rsid w:val="00286579"/>
    <w:rsid w:val="00290202"/>
    <w:rsid w:val="00291424"/>
    <w:rsid w:val="002928D3"/>
    <w:rsid w:val="00293DC6"/>
    <w:rsid w:val="00293ECE"/>
    <w:rsid w:val="00296880"/>
    <w:rsid w:val="002A09F8"/>
    <w:rsid w:val="002A0CAE"/>
    <w:rsid w:val="002A179F"/>
    <w:rsid w:val="002A206A"/>
    <w:rsid w:val="002A3346"/>
    <w:rsid w:val="002A4694"/>
    <w:rsid w:val="002A4EFD"/>
    <w:rsid w:val="002A6409"/>
    <w:rsid w:val="002B01CA"/>
    <w:rsid w:val="002B02DB"/>
    <w:rsid w:val="002B0AFF"/>
    <w:rsid w:val="002B21CC"/>
    <w:rsid w:val="002B40E0"/>
    <w:rsid w:val="002B5C24"/>
    <w:rsid w:val="002C14D2"/>
    <w:rsid w:val="002C2885"/>
    <w:rsid w:val="002C540D"/>
    <w:rsid w:val="002C57CF"/>
    <w:rsid w:val="002C6B20"/>
    <w:rsid w:val="002E068F"/>
    <w:rsid w:val="002E197F"/>
    <w:rsid w:val="002E3AF3"/>
    <w:rsid w:val="002E6CEB"/>
    <w:rsid w:val="002F0659"/>
    <w:rsid w:val="002F1FE6"/>
    <w:rsid w:val="002F361E"/>
    <w:rsid w:val="002F3BA3"/>
    <w:rsid w:val="002F4E68"/>
    <w:rsid w:val="002F62BD"/>
    <w:rsid w:val="002F6B65"/>
    <w:rsid w:val="003014F6"/>
    <w:rsid w:val="00302B05"/>
    <w:rsid w:val="003035B5"/>
    <w:rsid w:val="00306B30"/>
    <w:rsid w:val="00307261"/>
    <w:rsid w:val="00312F7F"/>
    <w:rsid w:val="0031642E"/>
    <w:rsid w:val="00316649"/>
    <w:rsid w:val="00317CDB"/>
    <w:rsid w:val="00322E2C"/>
    <w:rsid w:val="003256DE"/>
    <w:rsid w:val="00325CF0"/>
    <w:rsid w:val="003273BA"/>
    <w:rsid w:val="0032755D"/>
    <w:rsid w:val="003313B2"/>
    <w:rsid w:val="00331FA3"/>
    <w:rsid w:val="003354CB"/>
    <w:rsid w:val="00337493"/>
    <w:rsid w:val="003409E7"/>
    <w:rsid w:val="00341F32"/>
    <w:rsid w:val="003509F2"/>
    <w:rsid w:val="00350D70"/>
    <w:rsid w:val="0035218A"/>
    <w:rsid w:val="0035587D"/>
    <w:rsid w:val="00355E49"/>
    <w:rsid w:val="00357135"/>
    <w:rsid w:val="003600EE"/>
    <w:rsid w:val="00361450"/>
    <w:rsid w:val="00362FB3"/>
    <w:rsid w:val="00364FF2"/>
    <w:rsid w:val="003650C9"/>
    <w:rsid w:val="00365760"/>
    <w:rsid w:val="003659A3"/>
    <w:rsid w:val="003673CF"/>
    <w:rsid w:val="00367479"/>
    <w:rsid w:val="00372956"/>
    <w:rsid w:val="00374D01"/>
    <w:rsid w:val="003811B5"/>
    <w:rsid w:val="00382C0C"/>
    <w:rsid w:val="00383E0E"/>
    <w:rsid w:val="003845C1"/>
    <w:rsid w:val="00385E15"/>
    <w:rsid w:val="00390E2C"/>
    <w:rsid w:val="003920D2"/>
    <w:rsid w:val="00392C9B"/>
    <w:rsid w:val="00393A0C"/>
    <w:rsid w:val="00394B80"/>
    <w:rsid w:val="003A0218"/>
    <w:rsid w:val="003A23C3"/>
    <w:rsid w:val="003A2ADB"/>
    <w:rsid w:val="003A2C46"/>
    <w:rsid w:val="003A35DF"/>
    <w:rsid w:val="003A560C"/>
    <w:rsid w:val="003A56D5"/>
    <w:rsid w:val="003A65F7"/>
    <w:rsid w:val="003A6845"/>
    <w:rsid w:val="003A69E0"/>
    <w:rsid w:val="003A6F89"/>
    <w:rsid w:val="003B2377"/>
    <w:rsid w:val="003B38C1"/>
    <w:rsid w:val="003B5B99"/>
    <w:rsid w:val="003B677A"/>
    <w:rsid w:val="003B7284"/>
    <w:rsid w:val="003C0CC3"/>
    <w:rsid w:val="003C1EA7"/>
    <w:rsid w:val="003C2830"/>
    <w:rsid w:val="003C3DA6"/>
    <w:rsid w:val="003C5DAF"/>
    <w:rsid w:val="003C6D03"/>
    <w:rsid w:val="003D08B1"/>
    <w:rsid w:val="003D38BA"/>
    <w:rsid w:val="003D6275"/>
    <w:rsid w:val="003D6783"/>
    <w:rsid w:val="003E0E53"/>
    <w:rsid w:val="003E125F"/>
    <w:rsid w:val="003E2FC7"/>
    <w:rsid w:val="003E499A"/>
    <w:rsid w:val="003E5718"/>
    <w:rsid w:val="003F030C"/>
    <w:rsid w:val="003F1ED8"/>
    <w:rsid w:val="003F5941"/>
    <w:rsid w:val="003F758D"/>
    <w:rsid w:val="004008AD"/>
    <w:rsid w:val="00401779"/>
    <w:rsid w:val="00403638"/>
    <w:rsid w:val="004045B8"/>
    <w:rsid w:val="00405DD1"/>
    <w:rsid w:val="0040698C"/>
    <w:rsid w:val="00406C41"/>
    <w:rsid w:val="004076CF"/>
    <w:rsid w:val="004102BA"/>
    <w:rsid w:val="00415FE0"/>
    <w:rsid w:val="00416229"/>
    <w:rsid w:val="0041696F"/>
    <w:rsid w:val="00416D88"/>
    <w:rsid w:val="0042061C"/>
    <w:rsid w:val="00422E6C"/>
    <w:rsid w:val="00423E3E"/>
    <w:rsid w:val="00423F4C"/>
    <w:rsid w:val="00427AF4"/>
    <w:rsid w:val="00430D87"/>
    <w:rsid w:val="00433B24"/>
    <w:rsid w:val="00441889"/>
    <w:rsid w:val="0044761C"/>
    <w:rsid w:val="00447909"/>
    <w:rsid w:val="0046098C"/>
    <w:rsid w:val="00461741"/>
    <w:rsid w:val="00462301"/>
    <w:rsid w:val="004647DA"/>
    <w:rsid w:val="00465A86"/>
    <w:rsid w:val="00466304"/>
    <w:rsid w:val="0046690E"/>
    <w:rsid w:val="00466F74"/>
    <w:rsid w:val="00467B79"/>
    <w:rsid w:val="00470AA1"/>
    <w:rsid w:val="004723BF"/>
    <w:rsid w:val="004725B4"/>
    <w:rsid w:val="004734C9"/>
    <w:rsid w:val="00473A73"/>
    <w:rsid w:val="00474062"/>
    <w:rsid w:val="004745CB"/>
    <w:rsid w:val="00475495"/>
    <w:rsid w:val="0047696E"/>
    <w:rsid w:val="00477C78"/>
    <w:rsid w:val="00477D6B"/>
    <w:rsid w:val="00484039"/>
    <w:rsid w:val="00484214"/>
    <w:rsid w:val="00487F30"/>
    <w:rsid w:val="004903EA"/>
    <w:rsid w:val="00490F5D"/>
    <w:rsid w:val="00494680"/>
    <w:rsid w:val="0049774D"/>
    <w:rsid w:val="004A6045"/>
    <w:rsid w:val="004A7F4D"/>
    <w:rsid w:val="004B5501"/>
    <w:rsid w:val="004B5885"/>
    <w:rsid w:val="004C1992"/>
    <w:rsid w:val="004C1BA6"/>
    <w:rsid w:val="004C2279"/>
    <w:rsid w:val="004C3E66"/>
    <w:rsid w:val="004C45BC"/>
    <w:rsid w:val="004C566C"/>
    <w:rsid w:val="004C74B9"/>
    <w:rsid w:val="004D03B0"/>
    <w:rsid w:val="004D15E6"/>
    <w:rsid w:val="004D29BD"/>
    <w:rsid w:val="004D340B"/>
    <w:rsid w:val="004D37F7"/>
    <w:rsid w:val="004D5867"/>
    <w:rsid w:val="004D5909"/>
    <w:rsid w:val="004E15EF"/>
    <w:rsid w:val="004E23B8"/>
    <w:rsid w:val="004E42B1"/>
    <w:rsid w:val="004E4ACD"/>
    <w:rsid w:val="004F1D4B"/>
    <w:rsid w:val="004F2E3B"/>
    <w:rsid w:val="004F5898"/>
    <w:rsid w:val="005019FF"/>
    <w:rsid w:val="00504B3B"/>
    <w:rsid w:val="00511B99"/>
    <w:rsid w:val="00513081"/>
    <w:rsid w:val="005152C9"/>
    <w:rsid w:val="005169EE"/>
    <w:rsid w:val="00517753"/>
    <w:rsid w:val="00517B3F"/>
    <w:rsid w:val="00521238"/>
    <w:rsid w:val="005228A1"/>
    <w:rsid w:val="0052344F"/>
    <w:rsid w:val="00524FF5"/>
    <w:rsid w:val="0052512C"/>
    <w:rsid w:val="005255DE"/>
    <w:rsid w:val="0053057A"/>
    <w:rsid w:val="00532BC1"/>
    <w:rsid w:val="00532D54"/>
    <w:rsid w:val="005358C3"/>
    <w:rsid w:val="0053609B"/>
    <w:rsid w:val="005360A9"/>
    <w:rsid w:val="00536371"/>
    <w:rsid w:val="005413B0"/>
    <w:rsid w:val="005431E3"/>
    <w:rsid w:val="005558F9"/>
    <w:rsid w:val="00556403"/>
    <w:rsid w:val="005575C2"/>
    <w:rsid w:val="0056078A"/>
    <w:rsid w:val="00560A29"/>
    <w:rsid w:val="00563334"/>
    <w:rsid w:val="00570444"/>
    <w:rsid w:val="00574648"/>
    <w:rsid w:val="00580EA9"/>
    <w:rsid w:val="005816C0"/>
    <w:rsid w:val="0058544A"/>
    <w:rsid w:val="00585D28"/>
    <w:rsid w:val="00585FB2"/>
    <w:rsid w:val="0059169E"/>
    <w:rsid w:val="005970EE"/>
    <w:rsid w:val="005973E2"/>
    <w:rsid w:val="00597525"/>
    <w:rsid w:val="005A0766"/>
    <w:rsid w:val="005A5284"/>
    <w:rsid w:val="005A777A"/>
    <w:rsid w:val="005B22F7"/>
    <w:rsid w:val="005B3205"/>
    <w:rsid w:val="005B7EF6"/>
    <w:rsid w:val="005C2B1C"/>
    <w:rsid w:val="005C3979"/>
    <w:rsid w:val="005C448C"/>
    <w:rsid w:val="005C5224"/>
    <w:rsid w:val="005C5331"/>
    <w:rsid w:val="005C548E"/>
    <w:rsid w:val="005C6649"/>
    <w:rsid w:val="005C680D"/>
    <w:rsid w:val="005D10E8"/>
    <w:rsid w:val="005D1F41"/>
    <w:rsid w:val="005D20DE"/>
    <w:rsid w:val="005D2FAB"/>
    <w:rsid w:val="005D632B"/>
    <w:rsid w:val="005D64B8"/>
    <w:rsid w:val="005D6680"/>
    <w:rsid w:val="005D6A17"/>
    <w:rsid w:val="005D6F52"/>
    <w:rsid w:val="005E5AD0"/>
    <w:rsid w:val="005E601B"/>
    <w:rsid w:val="005F07A4"/>
    <w:rsid w:val="005F6FFC"/>
    <w:rsid w:val="006053BC"/>
    <w:rsid w:val="00605827"/>
    <w:rsid w:val="00607525"/>
    <w:rsid w:val="0061213B"/>
    <w:rsid w:val="006176C8"/>
    <w:rsid w:val="006246D4"/>
    <w:rsid w:val="006258F6"/>
    <w:rsid w:val="006326CA"/>
    <w:rsid w:val="00633460"/>
    <w:rsid w:val="00633E54"/>
    <w:rsid w:val="00634773"/>
    <w:rsid w:val="00636884"/>
    <w:rsid w:val="00636C72"/>
    <w:rsid w:val="00640B31"/>
    <w:rsid w:val="006413DC"/>
    <w:rsid w:val="00642D6A"/>
    <w:rsid w:val="00643822"/>
    <w:rsid w:val="006447E6"/>
    <w:rsid w:val="0064487E"/>
    <w:rsid w:val="00646050"/>
    <w:rsid w:val="00646B03"/>
    <w:rsid w:val="00647A54"/>
    <w:rsid w:val="006515E5"/>
    <w:rsid w:val="006527E7"/>
    <w:rsid w:val="00655596"/>
    <w:rsid w:val="00656472"/>
    <w:rsid w:val="00663AC5"/>
    <w:rsid w:val="0066407C"/>
    <w:rsid w:val="006643B7"/>
    <w:rsid w:val="006713CA"/>
    <w:rsid w:val="006715D6"/>
    <w:rsid w:val="00675033"/>
    <w:rsid w:val="00675B1A"/>
    <w:rsid w:val="00676237"/>
    <w:rsid w:val="00676C5C"/>
    <w:rsid w:val="0067771E"/>
    <w:rsid w:val="0068598E"/>
    <w:rsid w:val="0068735C"/>
    <w:rsid w:val="00687EE9"/>
    <w:rsid w:val="00692564"/>
    <w:rsid w:val="00692BA6"/>
    <w:rsid w:val="006A1852"/>
    <w:rsid w:val="006A352F"/>
    <w:rsid w:val="006A4238"/>
    <w:rsid w:val="006A53F4"/>
    <w:rsid w:val="006B02FD"/>
    <w:rsid w:val="006B1CE6"/>
    <w:rsid w:val="006B4925"/>
    <w:rsid w:val="006C2813"/>
    <w:rsid w:val="006C4180"/>
    <w:rsid w:val="006C6850"/>
    <w:rsid w:val="006D01E5"/>
    <w:rsid w:val="006D27D7"/>
    <w:rsid w:val="006D5635"/>
    <w:rsid w:val="006E2313"/>
    <w:rsid w:val="006E26B2"/>
    <w:rsid w:val="006E44A9"/>
    <w:rsid w:val="006E4B92"/>
    <w:rsid w:val="006E71B6"/>
    <w:rsid w:val="006F00B2"/>
    <w:rsid w:val="006F0549"/>
    <w:rsid w:val="006F0A44"/>
    <w:rsid w:val="006F51F5"/>
    <w:rsid w:val="006F6061"/>
    <w:rsid w:val="0070486A"/>
    <w:rsid w:val="00704A50"/>
    <w:rsid w:val="00707A0A"/>
    <w:rsid w:val="00707B81"/>
    <w:rsid w:val="00713BCF"/>
    <w:rsid w:val="007140B6"/>
    <w:rsid w:val="00716EAE"/>
    <w:rsid w:val="007175B1"/>
    <w:rsid w:val="007178B7"/>
    <w:rsid w:val="00721D45"/>
    <w:rsid w:val="00723276"/>
    <w:rsid w:val="00723789"/>
    <w:rsid w:val="00726954"/>
    <w:rsid w:val="0073141B"/>
    <w:rsid w:val="007319B7"/>
    <w:rsid w:val="00737278"/>
    <w:rsid w:val="00743696"/>
    <w:rsid w:val="00744287"/>
    <w:rsid w:val="00744707"/>
    <w:rsid w:val="00744D41"/>
    <w:rsid w:val="00747B01"/>
    <w:rsid w:val="00747B7C"/>
    <w:rsid w:val="007513DD"/>
    <w:rsid w:val="00751960"/>
    <w:rsid w:val="00751C84"/>
    <w:rsid w:val="00753B39"/>
    <w:rsid w:val="00757AC5"/>
    <w:rsid w:val="007612A9"/>
    <w:rsid w:val="007616A3"/>
    <w:rsid w:val="007617C9"/>
    <w:rsid w:val="00771490"/>
    <w:rsid w:val="00773FA1"/>
    <w:rsid w:val="007746C4"/>
    <w:rsid w:val="007754A2"/>
    <w:rsid w:val="007760EF"/>
    <w:rsid w:val="007765B9"/>
    <w:rsid w:val="00776825"/>
    <w:rsid w:val="00780BB7"/>
    <w:rsid w:val="00781068"/>
    <w:rsid w:val="00783834"/>
    <w:rsid w:val="00784A3F"/>
    <w:rsid w:val="00785918"/>
    <w:rsid w:val="007913D8"/>
    <w:rsid w:val="0079250B"/>
    <w:rsid w:val="00793863"/>
    <w:rsid w:val="007945DD"/>
    <w:rsid w:val="00795190"/>
    <w:rsid w:val="007963D7"/>
    <w:rsid w:val="00797BD5"/>
    <w:rsid w:val="007A0153"/>
    <w:rsid w:val="007B00F9"/>
    <w:rsid w:val="007C0657"/>
    <w:rsid w:val="007C0ABA"/>
    <w:rsid w:val="007C2B06"/>
    <w:rsid w:val="007C3335"/>
    <w:rsid w:val="007C5588"/>
    <w:rsid w:val="007C5C36"/>
    <w:rsid w:val="007D02C3"/>
    <w:rsid w:val="007D13A6"/>
    <w:rsid w:val="007D1613"/>
    <w:rsid w:val="007D3857"/>
    <w:rsid w:val="007D47EF"/>
    <w:rsid w:val="007D679E"/>
    <w:rsid w:val="007D6D46"/>
    <w:rsid w:val="007E2670"/>
    <w:rsid w:val="007E29BF"/>
    <w:rsid w:val="007E2FA6"/>
    <w:rsid w:val="007E4C0E"/>
    <w:rsid w:val="007E5BA1"/>
    <w:rsid w:val="007E6E20"/>
    <w:rsid w:val="007E6FF3"/>
    <w:rsid w:val="007F1DF8"/>
    <w:rsid w:val="007F3700"/>
    <w:rsid w:val="007F55DA"/>
    <w:rsid w:val="007F5F97"/>
    <w:rsid w:val="008055C0"/>
    <w:rsid w:val="00811A5A"/>
    <w:rsid w:val="00815C1C"/>
    <w:rsid w:val="00821A19"/>
    <w:rsid w:val="00823DD6"/>
    <w:rsid w:val="00826207"/>
    <w:rsid w:val="00832A50"/>
    <w:rsid w:val="00835103"/>
    <w:rsid w:val="00843FF3"/>
    <w:rsid w:val="0084505D"/>
    <w:rsid w:val="008478EF"/>
    <w:rsid w:val="00854ECA"/>
    <w:rsid w:val="00855789"/>
    <w:rsid w:val="00857432"/>
    <w:rsid w:val="00857656"/>
    <w:rsid w:val="00860988"/>
    <w:rsid w:val="008646D6"/>
    <w:rsid w:val="00867856"/>
    <w:rsid w:val="00870F59"/>
    <w:rsid w:val="008714A9"/>
    <w:rsid w:val="00871927"/>
    <w:rsid w:val="00871AA4"/>
    <w:rsid w:val="00871D5E"/>
    <w:rsid w:val="00872E60"/>
    <w:rsid w:val="00872FD8"/>
    <w:rsid w:val="00873710"/>
    <w:rsid w:val="0087411B"/>
    <w:rsid w:val="00875DB4"/>
    <w:rsid w:val="0087775B"/>
    <w:rsid w:val="0088028E"/>
    <w:rsid w:val="00880680"/>
    <w:rsid w:val="00881F44"/>
    <w:rsid w:val="008830B1"/>
    <w:rsid w:val="00883CE5"/>
    <w:rsid w:val="0088544D"/>
    <w:rsid w:val="00887310"/>
    <w:rsid w:val="00892819"/>
    <w:rsid w:val="0089440B"/>
    <w:rsid w:val="0089523F"/>
    <w:rsid w:val="008A0ED0"/>
    <w:rsid w:val="008A1541"/>
    <w:rsid w:val="008A22BB"/>
    <w:rsid w:val="008A30E5"/>
    <w:rsid w:val="008A569D"/>
    <w:rsid w:val="008A5992"/>
    <w:rsid w:val="008A6987"/>
    <w:rsid w:val="008A70C1"/>
    <w:rsid w:val="008B1EF0"/>
    <w:rsid w:val="008B2CC1"/>
    <w:rsid w:val="008B3ECE"/>
    <w:rsid w:val="008B5E1B"/>
    <w:rsid w:val="008B60B2"/>
    <w:rsid w:val="008B687F"/>
    <w:rsid w:val="008B6B7F"/>
    <w:rsid w:val="008B74F7"/>
    <w:rsid w:val="008C101B"/>
    <w:rsid w:val="008C1586"/>
    <w:rsid w:val="008C29CC"/>
    <w:rsid w:val="008C57B9"/>
    <w:rsid w:val="008C5D40"/>
    <w:rsid w:val="008C6C05"/>
    <w:rsid w:val="008D00FF"/>
    <w:rsid w:val="008D5AF3"/>
    <w:rsid w:val="008E19B6"/>
    <w:rsid w:val="008E1FB9"/>
    <w:rsid w:val="008E55B7"/>
    <w:rsid w:val="008E5A22"/>
    <w:rsid w:val="008E605C"/>
    <w:rsid w:val="008E7C6A"/>
    <w:rsid w:val="008F3EFB"/>
    <w:rsid w:val="008F4A5F"/>
    <w:rsid w:val="008F513F"/>
    <w:rsid w:val="008F5DCA"/>
    <w:rsid w:val="008F6E80"/>
    <w:rsid w:val="008F7CFF"/>
    <w:rsid w:val="00902A7F"/>
    <w:rsid w:val="00904A7D"/>
    <w:rsid w:val="00904DE4"/>
    <w:rsid w:val="0090731E"/>
    <w:rsid w:val="00907519"/>
    <w:rsid w:val="00911839"/>
    <w:rsid w:val="00911BED"/>
    <w:rsid w:val="009128CA"/>
    <w:rsid w:val="00913D0C"/>
    <w:rsid w:val="009156D2"/>
    <w:rsid w:val="00916EE2"/>
    <w:rsid w:val="0091722E"/>
    <w:rsid w:val="00926F65"/>
    <w:rsid w:val="0093001C"/>
    <w:rsid w:val="00932A64"/>
    <w:rsid w:val="00933E80"/>
    <w:rsid w:val="0093615A"/>
    <w:rsid w:val="00937CDD"/>
    <w:rsid w:val="00942B86"/>
    <w:rsid w:val="009431A3"/>
    <w:rsid w:val="00946FAC"/>
    <w:rsid w:val="00950F17"/>
    <w:rsid w:val="009524B3"/>
    <w:rsid w:val="0095448F"/>
    <w:rsid w:val="00956D49"/>
    <w:rsid w:val="00957CD7"/>
    <w:rsid w:val="00963303"/>
    <w:rsid w:val="00966A22"/>
    <w:rsid w:val="00966F7F"/>
    <w:rsid w:val="0096722F"/>
    <w:rsid w:val="00967F2D"/>
    <w:rsid w:val="00970BF7"/>
    <w:rsid w:val="00971002"/>
    <w:rsid w:val="009723A8"/>
    <w:rsid w:val="009732DB"/>
    <w:rsid w:val="009737B1"/>
    <w:rsid w:val="00974E43"/>
    <w:rsid w:val="00975852"/>
    <w:rsid w:val="009760FC"/>
    <w:rsid w:val="00980843"/>
    <w:rsid w:val="00982C89"/>
    <w:rsid w:val="00983DD8"/>
    <w:rsid w:val="0098444F"/>
    <w:rsid w:val="00985DE4"/>
    <w:rsid w:val="009860D8"/>
    <w:rsid w:val="00986ACC"/>
    <w:rsid w:val="00995247"/>
    <w:rsid w:val="00996A90"/>
    <w:rsid w:val="009970A9"/>
    <w:rsid w:val="009A3FE9"/>
    <w:rsid w:val="009A452B"/>
    <w:rsid w:val="009B0969"/>
    <w:rsid w:val="009B1212"/>
    <w:rsid w:val="009B17BE"/>
    <w:rsid w:val="009B1EF7"/>
    <w:rsid w:val="009B452F"/>
    <w:rsid w:val="009B477B"/>
    <w:rsid w:val="009B4977"/>
    <w:rsid w:val="009B50D9"/>
    <w:rsid w:val="009C380F"/>
    <w:rsid w:val="009C73F1"/>
    <w:rsid w:val="009D0ED7"/>
    <w:rsid w:val="009D30C3"/>
    <w:rsid w:val="009E0AFC"/>
    <w:rsid w:val="009E0B5E"/>
    <w:rsid w:val="009E2791"/>
    <w:rsid w:val="009E2A65"/>
    <w:rsid w:val="009E3846"/>
    <w:rsid w:val="009E3F6F"/>
    <w:rsid w:val="009E4BDE"/>
    <w:rsid w:val="009E735C"/>
    <w:rsid w:val="009E760E"/>
    <w:rsid w:val="009F459A"/>
    <w:rsid w:val="009F499F"/>
    <w:rsid w:val="009F6746"/>
    <w:rsid w:val="009F732F"/>
    <w:rsid w:val="00A03463"/>
    <w:rsid w:val="00A0392A"/>
    <w:rsid w:val="00A04012"/>
    <w:rsid w:val="00A05193"/>
    <w:rsid w:val="00A05C9D"/>
    <w:rsid w:val="00A05EA4"/>
    <w:rsid w:val="00A064B0"/>
    <w:rsid w:val="00A11F31"/>
    <w:rsid w:val="00A157C6"/>
    <w:rsid w:val="00A16E6A"/>
    <w:rsid w:val="00A17E55"/>
    <w:rsid w:val="00A20BF8"/>
    <w:rsid w:val="00A22790"/>
    <w:rsid w:val="00A26BE0"/>
    <w:rsid w:val="00A339CB"/>
    <w:rsid w:val="00A429D2"/>
    <w:rsid w:val="00A42DAF"/>
    <w:rsid w:val="00A43E90"/>
    <w:rsid w:val="00A44EDC"/>
    <w:rsid w:val="00A45337"/>
    <w:rsid w:val="00A45BD8"/>
    <w:rsid w:val="00A46490"/>
    <w:rsid w:val="00A5128A"/>
    <w:rsid w:val="00A52611"/>
    <w:rsid w:val="00A57EA2"/>
    <w:rsid w:val="00A63B51"/>
    <w:rsid w:val="00A64984"/>
    <w:rsid w:val="00A652C3"/>
    <w:rsid w:val="00A70E5E"/>
    <w:rsid w:val="00A716BE"/>
    <w:rsid w:val="00A7366A"/>
    <w:rsid w:val="00A74905"/>
    <w:rsid w:val="00A756F3"/>
    <w:rsid w:val="00A764A2"/>
    <w:rsid w:val="00A77B1F"/>
    <w:rsid w:val="00A8102A"/>
    <w:rsid w:val="00A85AA1"/>
    <w:rsid w:val="00A869B7"/>
    <w:rsid w:val="00A910BF"/>
    <w:rsid w:val="00A91C79"/>
    <w:rsid w:val="00A937F1"/>
    <w:rsid w:val="00A95157"/>
    <w:rsid w:val="00A970B8"/>
    <w:rsid w:val="00AA02CF"/>
    <w:rsid w:val="00AA6EBA"/>
    <w:rsid w:val="00AA710F"/>
    <w:rsid w:val="00AB3DF0"/>
    <w:rsid w:val="00AB5BDF"/>
    <w:rsid w:val="00AB6505"/>
    <w:rsid w:val="00AB7916"/>
    <w:rsid w:val="00AC205C"/>
    <w:rsid w:val="00AC2691"/>
    <w:rsid w:val="00AC39C9"/>
    <w:rsid w:val="00AC423E"/>
    <w:rsid w:val="00AD18AE"/>
    <w:rsid w:val="00AE0273"/>
    <w:rsid w:val="00AE18D3"/>
    <w:rsid w:val="00AE739B"/>
    <w:rsid w:val="00AF0A6B"/>
    <w:rsid w:val="00AF10B3"/>
    <w:rsid w:val="00AF474C"/>
    <w:rsid w:val="00AF5CCA"/>
    <w:rsid w:val="00AF6843"/>
    <w:rsid w:val="00B010A5"/>
    <w:rsid w:val="00B02612"/>
    <w:rsid w:val="00B0438D"/>
    <w:rsid w:val="00B05A69"/>
    <w:rsid w:val="00B078E4"/>
    <w:rsid w:val="00B079CB"/>
    <w:rsid w:val="00B10EDC"/>
    <w:rsid w:val="00B11C36"/>
    <w:rsid w:val="00B129C5"/>
    <w:rsid w:val="00B14D6B"/>
    <w:rsid w:val="00B14FC0"/>
    <w:rsid w:val="00B15CC5"/>
    <w:rsid w:val="00B20DE1"/>
    <w:rsid w:val="00B21077"/>
    <w:rsid w:val="00B21821"/>
    <w:rsid w:val="00B248C2"/>
    <w:rsid w:val="00B24CAF"/>
    <w:rsid w:val="00B3006D"/>
    <w:rsid w:val="00B3235F"/>
    <w:rsid w:val="00B362DD"/>
    <w:rsid w:val="00B435E1"/>
    <w:rsid w:val="00B44267"/>
    <w:rsid w:val="00B44AD8"/>
    <w:rsid w:val="00B53C58"/>
    <w:rsid w:val="00B53FFE"/>
    <w:rsid w:val="00B55820"/>
    <w:rsid w:val="00B563E8"/>
    <w:rsid w:val="00B61266"/>
    <w:rsid w:val="00B6322C"/>
    <w:rsid w:val="00B64DD1"/>
    <w:rsid w:val="00B655FE"/>
    <w:rsid w:val="00B77066"/>
    <w:rsid w:val="00B80DCE"/>
    <w:rsid w:val="00B80DFD"/>
    <w:rsid w:val="00B82213"/>
    <w:rsid w:val="00B8312D"/>
    <w:rsid w:val="00B86F79"/>
    <w:rsid w:val="00B91E67"/>
    <w:rsid w:val="00B93139"/>
    <w:rsid w:val="00B941A1"/>
    <w:rsid w:val="00B9734B"/>
    <w:rsid w:val="00BA158E"/>
    <w:rsid w:val="00BA2CB3"/>
    <w:rsid w:val="00BA30E2"/>
    <w:rsid w:val="00BB0871"/>
    <w:rsid w:val="00BC0B6E"/>
    <w:rsid w:val="00BC5E4D"/>
    <w:rsid w:val="00BC7209"/>
    <w:rsid w:val="00BD0912"/>
    <w:rsid w:val="00BD6D83"/>
    <w:rsid w:val="00BE08F3"/>
    <w:rsid w:val="00BE0957"/>
    <w:rsid w:val="00BE1C68"/>
    <w:rsid w:val="00BE1FF0"/>
    <w:rsid w:val="00BE58A1"/>
    <w:rsid w:val="00BE64D9"/>
    <w:rsid w:val="00BE6A5B"/>
    <w:rsid w:val="00BE7D70"/>
    <w:rsid w:val="00BF121D"/>
    <w:rsid w:val="00BF2522"/>
    <w:rsid w:val="00BF32E2"/>
    <w:rsid w:val="00BF4290"/>
    <w:rsid w:val="00BF64D6"/>
    <w:rsid w:val="00BF7FE7"/>
    <w:rsid w:val="00C01F4C"/>
    <w:rsid w:val="00C076C3"/>
    <w:rsid w:val="00C07F44"/>
    <w:rsid w:val="00C11526"/>
    <w:rsid w:val="00C11BFE"/>
    <w:rsid w:val="00C123B0"/>
    <w:rsid w:val="00C17A2E"/>
    <w:rsid w:val="00C24089"/>
    <w:rsid w:val="00C264A3"/>
    <w:rsid w:val="00C26B2B"/>
    <w:rsid w:val="00C26B80"/>
    <w:rsid w:val="00C3060E"/>
    <w:rsid w:val="00C31878"/>
    <w:rsid w:val="00C349D9"/>
    <w:rsid w:val="00C35164"/>
    <w:rsid w:val="00C37C53"/>
    <w:rsid w:val="00C43B4A"/>
    <w:rsid w:val="00C44695"/>
    <w:rsid w:val="00C44AC5"/>
    <w:rsid w:val="00C45493"/>
    <w:rsid w:val="00C471DB"/>
    <w:rsid w:val="00C5068F"/>
    <w:rsid w:val="00C50FCD"/>
    <w:rsid w:val="00C5112C"/>
    <w:rsid w:val="00C51E2E"/>
    <w:rsid w:val="00C520A7"/>
    <w:rsid w:val="00C57AD2"/>
    <w:rsid w:val="00C60FD5"/>
    <w:rsid w:val="00C6131F"/>
    <w:rsid w:val="00C6488B"/>
    <w:rsid w:val="00C71B7F"/>
    <w:rsid w:val="00C826EE"/>
    <w:rsid w:val="00C8309D"/>
    <w:rsid w:val="00C8360E"/>
    <w:rsid w:val="00C83B08"/>
    <w:rsid w:val="00C83D85"/>
    <w:rsid w:val="00C94631"/>
    <w:rsid w:val="00C97823"/>
    <w:rsid w:val="00CA165B"/>
    <w:rsid w:val="00CA299A"/>
    <w:rsid w:val="00CA43B2"/>
    <w:rsid w:val="00CB00B4"/>
    <w:rsid w:val="00CB0C76"/>
    <w:rsid w:val="00CB1DF6"/>
    <w:rsid w:val="00CB27DA"/>
    <w:rsid w:val="00CB5B05"/>
    <w:rsid w:val="00CB63C4"/>
    <w:rsid w:val="00CC3D42"/>
    <w:rsid w:val="00CC609C"/>
    <w:rsid w:val="00CC6ED6"/>
    <w:rsid w:val="00CD04F1"/>
    <w:rsid w:val="00CD3440"/>
    <w:rsid w:val="00CD3897"/>
    <w:rsid w:val="00CE063A"/>
    <w:rsid w:val="00CE2F19"/>
    <w:rsid w:val="00CE35E1"/>
    <w:rsid w:val="00CE51AF"/>
    <w:rsid w:val="00CE7D4D"/>
    <w:rsid w:val="00CF0A70"/>
    <w:rsid w:val="00CF6981"/>
    <w:rsid w:val="00D0303E"/>
    <w:rsid w:val="00D05D21"/>
    <w:rsid w:val="00D06E01"/>
    <w:rsid w:val="00D10698"/>
    <w:rsid w:val="00D11E9E"/>
    <w:rsid w:val="00D13139"/>
    <w:rsid w:val="00D13541"/>
    <w:rsid w:val="00D2040F"/>
    <w:rsid w:val="00D21A69"/>
    <w:rsid w:val="00D21ADE"/>
    <w:rsid w:val="00D2287E"/>
    <w:rsid w:val="00D22D85"/>
    <w:rsid w:val="00D231F5"/>
    <w:rsid w:val="00D2749E"/>
    <w:rsid w:val="00D3258D"/>
    <w:rsid w:val="00D42733"/>
    <w:rsid w:val="00D45252"/>
    <w:rsid w:val="00D51314"/>
    <w:rsid w:val="00D52266"/>
    <w:rsid w:val="00D55674"/>
    <w:rsid w:val="00D56783"/>
    <w:rsid w:val="00D604FC"/>
    <w:rsid w:val="00D60685"/>
    <w:rsid w:val="00D65610"/>
    <w:rsid w:val="00D669FD"/>
    <w:rsid w:val="00D7072D"/>
    <w:rsid w:val="00D710D2"/>
    <w:rsid w:val="00D717C9"/>
    <w:rsid w:val="00D71B4D"/>
    <w:rsid w:val="00D7284E"/>
    <w:rsid w:val="00D732F4"/>
    <w:rsid w:val="00D746A4"/>
    <w:rsid w:val="00D82400"/>
    <w:rsid w:val="00D84347"/>
    <w:rsid w:val="00D86DE3"/>
    <w:rsid w:val="00D92E48"/>
    <w:rsid w:val="00D93D55"/>
    <w:rsid w:val="00D976C6"/>
    <w:rsid w:val="00DA28C3"/>
    <w:rsid w:val="00DA7B5A"/>
    <w:rsid w:val="00DB2734"/>
    <w:rsid w:val="00DB6F35"/>
    <w:rsid w:val="00DB768B"/>
    <w:rsid w:val="00DC01A0"/>
    <w:rsid w:val="00DC217B"/>
    <w:rsid w:val="00DC2A18"/>
    <w:rsid w:val="00DD4077"/>
    <w:rsid w:val="00DD58F8"/>
    <w:rsid w:val="00DD77BE"/>
    <w:rsid w:val="00DE43C8"/>
    <w:rsid w:val="00DE5A36"/>
    <w:rsid w:val="00DE62B9"/>
    <w:rsid w:val="00DF1850"/>
    <w:rsid w:val="00DF2BA2"/>
    <w:rsid w:val="00DF394E"/>
    <w:rsid w:val="00DF3FB3"/>
    <w:rsid w:val="00DF4E54"/>
    <w:rsid w:val="00DF5424"/>
    <w:rsid w:val="00DF7F9F"/>
    <w:rsid w:val="00E06BC8"/>
    <w:rsid w:val="00E15015"/>
    <w:rsid w:val="00E1600D"/>
    <w:rsid w:val="00E21D3E"/>
    <w:rsid w:val="00E24383"/>
    <w:rsid w:val="00E31363"/>
    <w:rsid w:val="00E31A19"/>
    <w:rsid w:val="00E335FE"/>
    <w:rsid w:val="00E33A8A"/>
    <w:rsid w:val="00E3460D"/>
    <w:rsid w:val="00E34888"/>
    <w:rsid w:val="00E35BCC"/>
    <w:rsid w:val="00E36291"/>
    <w:rsid w:val="00E403EE"/>
    <w:rsid w:val="00E42284"/>
    <w:rsid w:val="00E43A5C"/>
    <w:rsid w:val="00E43AA4"/>
    <w:rsid w:val="00E44573"/>
    <w:rsid w:val="00E45EAC"/>
    <w:rsid w:val="00E47CFA"/>
    <w:rsid w:val="00E50383"/>
    <w:rsid w:val="00E51A89"/>
    <w:rsid w:val="00E55FEC"/>
    <w:rsid w:val="00E56F9C"/>
    <w:rsid w:val="00E615A1"/>
    <w:rsid w:val="00E67035"/>
    <w:rsid w:val="00E71505"/>
    <w:rsid w:val="00E71C4D"/>
    <w:rsid w:val="00E74A26"/>
    <w:rsid w:val="00E75FF8"/>
    <w:rsid w:val="00E85A68"/>
    <w:rsid w:val="00E86E14"/>
    <w:rsid w:val="00E87511"/>
    <w:rsid w:val="00E91C2D"/>
    <w:rsid w:val="00EA0251"/>
    <w:rsid w:val="00EA2064"/>
    <w:rsid w:val="00EA283D"/>
    <w:rsid w:val="00EA51AC"/>
    <w:rsid w:val="00EA51C9"/>
    <w:rsid w:val="00EB2FA1"/>
    <w:rsid w:val="00EC1A1F"/>
    <w:rsid w:val="00EC21CB"/>
    <w:rsid w:val="00EC489B"/>
    <w:rsid w:val="00EC4A76"/>
    <w:rsid w:val="00EC4E49"/>
    <w:rsid w:val="00ED0753"/>
    <w:rsid w:val="00ED2832"/>
    <w:rsid w:val="00ED34E8"/>
    <w:rsid w:val="00ED3960"/>
    <w:rsid w:val="00ED40BF"/>
    <w:rsid w:val="00ED54D0"/>
    <w:rsid w:val="00ED77FB"/>
    <w:rsid w:val="00EE079F"/>
    <w:rsid w:val="00EE1FF1"/>
    <w:rsid w:val="00EE45FA"/>
    <w:rsid w:val="00EE583E"/>
    <w:rsid w:val="00EF014B"/>
    <w:rsid w:val="00EF1D89"/>
    <w:rsid w:val="00EF7FA1"/>
    <w:rsid w:val="00F05FFE"/>
    <w:rsid w:val="00F10B6C"/>
    <w:rsid w:val="00F1107A"/>
    <w:rsid w:val="00F1129E"/>
    <w:rsid w:val="00F1165A"/>
    <w:rsid w:val="00F123AE"/>
    <w:rsid w:val="00F13615"/>
    <w:rsid w:val="00F13A59"/>
    <w:rsid w:val="00F1481F"/>
    <w:rsid w:val="00F17CCA"/>
    <w:rsid w:val="00F21262"/>
    <w:rsid w:val="00F2216E"/>
    <w:rsid w:val="00F234C7"/>
    <w:rsid w:val="00F26B11"/>
    <w:rsid w:val="00F27E10"/>
    <w:rsid w:val="00F3518F"/>
    <w:rsid w:val="00F36FE6"/>
    <w:rsid w:val="00F504A2"/>
    <w:rsid w:val="00F50F20"/>
    <w:rsid w:val="00F54B3A"/>
    <w:rsid w:val="00F568AE"/>
    <w:rsid w:val="00F64C08"/>
    <w:rsid w:val="00F65443"/>
    <w:rsid w:val="00F66152"/>
    <w:rsid w:val="00F671D1"/>
    <w:rsid w:val="00F70997"/>
    <w:rsid w:val="00F71474"/>
    <w:rsid w:val="00F7189F"/>
    <w:rsid w:val="00F72C16"/>
    <w:rsid w:val="00F77922"/>
    <w:rsid w:val="00F77B8A"/>
    <w:rsid w:val="00F821A6"/>
    <w:rsid w:val="00F868A4"/>
    <w:rsid w:val="00F879E1"/>
    <w:rsid w:val="00F90385"/>
    <w:rsid w:val="00F90AAE"/>
    <w:rsid w:val="00F923C1"/>
    <w:rsid w:val="00F92484"/>
    <w:rsid w:val="00F92993"/>
    <w:rsid w:val="00F9519C"/>
    <w:rsid w:val="00F957AD"/>
    <w:rsid w:val="00F95EB5"/>
    <w:rsid w:val="00FA090D"/>
    <w:rsid w:val="00FA14F9"/>
    <w:rsid w:val="00FA1BE2"/>
    <w:rsid w:val="00FA239F"/>
    <w:rsid w:val="00FA42E3"/>
    <w:rsid w:val="00FA584E"/>
    <w:rsid w:val="00FA6475"/>
    <w:rsid w:val="00FB03E8"/>
    <w:rsid w:val="00FB3531"/>
    <w:rsid w:val="00FB47ED"/>
    <w:rsid w:val="00FC2D67"/>
    <w:rsid w:val="00FC365C"/>
    <w:rsid w:val="00FC3721"/>
    <w:rsid w:val="00FC62E3"/>
    <w:rsid w:val="00FC6931"/>
    <w:rsid w:val="00FC6BD0"/>
    <w:rsid w:val="00FD0C13"/>
    <w:rsid w:val="00FD528C"/>
    <w:rsid w:val="00FE32AB"/>
    <w:rsid w:val="00FF0706"/>
    <w:rsid w:val="00FF0A3C"/>
    <w:rsid w:val="00FF269D"/>
    <w:rsid w:val="00FF2C55"/>
    <w:rsid w:val="00FF3A2C"/>
    <w:rsid w:val="00FF3C3C"/>
    <w:rsid w:val="00FF4250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9A3FE9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rsid w:val="009A3F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3FE9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A3FE9"/>
    <w:rPr>
      <w:vertAlign w:val="superscript"/>
    </w:rPr>
  </w:style>
  <w:style w:type="character" w:customStyle="1" w:styleId="Endofdocument-AnnexChar">
    <w:name w:val="[End of document - Annex] Char"/>
    <w:link w:val="Endofdocument-Annex"/>
    <w:rsid w:val="007140B6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8B1EF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FB3531"/>
    <w:rPr>
      <w:rFonts w:ascii="Arial" w:eastAsia="SimSun" w:hAnsi="Arial" w:cs="Arial"/>
      <w:sz w:val="22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FB3531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B3531"/>
    <w:rPr>
      <w:rFonts w:ascii="Courier New" w:eastAsia="Calibri" w:hAnsi="Courier New"/>
      <w:sz w:val="22"/>
      <w:szCs w:val="21"/>
      <w:lang w:val="en-US" w:eastAsia="en-US"/>
    </w:rPr>
  </w:style>
  <w:style w:type="character" w:customStyle="1" w:styleId="ONUMFSChar">
    <w:name w:val="ONUM FS Char"/>
    <w:basedOn w:val="DefaultParagraphFont"/>
    <w:link w:val="ONUMFS"/>
    <w:rsid w:val="00911839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9A3FE9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rsid w:val="009A3F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3FE9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A3FE9"/>
    <w:rPr>
      <w:vertAlign w:val="superscript"/>
    </w:rPr>
  </w:style>
  <w:style w:type="character" w:customStyle="1" w:styleId="Endofdocument-AnnexChar">
    <w:name w:val="[End of document - Annex] Char"/>
    <w:link w:val="Endofdocument-Annex"/>
    <w:rsid w:val="007140B6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8B1EF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FB3531"/>
    <w:rPr>
      <w:rFonts w:ascii="Arial" w:eastAsia="SimSun" w:hAnsi="Arial" w:cs="Arial"/>
      <w:sz w:val="22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FB3531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B3531"/>
    <w:rPr>
      <w:rFonts w:ascii="Courier New" w:eastAsia="Calibri" w:hAnsi="Courier New"/>
      <w:sz w:val="22"/>
      <w:szCs w:val="21"/>
      <w:lang w:val="en-US" w:eastAsia="en-US"/>
    </w:rPr>
  </w:style>
  <w:style w:type="character" w:customStyle="1" w:styleId="ONUMFSChar">
    <w:name w:val="ONUM FS Char"/>
    <w:basedOn w:val="DefaultParagraphFont"/>
    <w:link w:val="ONUMFS"/>
    <w:rsid w:val="00911839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ipo.int/roc/en/index.j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export/sites/www/women-and-ip/docs/en/wipo_policy_gender_equality_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3A06-2B90-4E5E-A663-521E13F7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20 (E).dotm</Template>
  <TotalTime>2</TotalTime>
  <Pages>7</Pages>
  <Words>2593</Words>
  <Characters>14556</Characters>
  <Application>Microsoft Office Word</Application>
  <DocSecurity>4</DocSecurity>
  <Lines>363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CDIP/20/</vt:lpstr>
    </vt:vector>
  </TitlesOfParts>
  <Company>WIPO</Company>
  <LinksUpToDate>false</LinksUpToDate>
  <CharactersWithSpaces>16989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DORE Marie-Pierre</dc:creator>
  <dc:description>JC / Reviewed</dc:description>
  <cp:lastModifiedBy>BRACI Biljana</cp:lastModifiedBy>
  <cp:revision>2</cp:revision>
  <cp:lastPrinted>2018-04-03T15:58:00Z</cp:lastPrinted>
  <dcterms:created xsi:type="dcterms:W3CDTF">2018-04-03T16:00:00Z</dcterms:created>
  <dcterms:modified xsi:type="dcterms:W3CDTF">2018-04-03T16:00:00Z</dcterms:modified>
</cp:coreProperties>
</file>