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F02A3" w14:paraId="5FF3A099" w14:textId="77777777" w:rsidTr="0088395E">
        <w:tc>
          <w:tcPr>
            <w:tcW w:w="4513" w:type="dxa"/>
            <w:tcBorders>
              <w:bottom w:val="single" w:sz="4" w:space="0" w:color="auto"/>
            </w:tcBorders>
            <w:tcMar>
              <w:bottom w:w="170" w:type="dxa"/>
            </w:tcMar>
          </w:tcPr>
          <w:p w14:paraId="492C20AD" w14:textId="77777777" w:rsidR="00E504E5" w:rsidRPr="00DF02A3" w:rsidRDefault="00E504E5" w:rsidP="00AB613D">
            <w:pPr>
              <w:rPr>
                <w:lang w:val="es-ES_tradnl"/>
              </w:rPr>
            </w:pPr>
          </w:p>
        </w:tc>
        <w:tc>
          <w:tcPr>
            <w:tcW w:w="4337" w:type="dxa"/>
            <w:tcBorders>
              <w:bottom w:val="single" w:sz="4" w:space="0" w:color="auto"/>
            </w:tcBorders>
            <w:tcMar>
              <w:left w:w="0" w:type="dxa"/>
              <w:right w:w="0" w:type="dxa"/>
            </w:tcMar>
          </w:tcPr>
          <w:p w14:paraId="3CEE57ED" w14:textId="77777777" w:rsidR="00E504E5" w:rsidRPr="00DF02A3" w:rsidRDefault="00EE230B" w:rsidP="00AB613D">
            <w:pPr>
              <w:rPr>
                <w:lang w:val="es-ES_tradnl"/>
              </w:rPr>
            </w:pPr>
            <w:r w:rsidRPr="00DF02A3">
              <w:rPr>
                <w:noProof/>
                <w:lang w:val="en-US" w:eastAsia="en-US"/>
              </w:rPr>
              <w:drawing>
                <wp:inline distT="0" distB="0" distL="0" distR="0" wp14:anchorId="468A68BA" wp14:editId="46E091BE">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EAFF917" w14:textId="77777777" w:rsidR="00E504E5" w:rsidRPr="00DF02A3" w:rsidRDefault="00E504E5" w:rsidP="00AB613D">
            <w:pPr>
              <w:jc w:val="right"/>
              <w:rPr>
                <w:lang w:val="es-ES_tradnl"/>
              </w:rPr>
            </w:pPr>
            <w:r w:rsidRPr="00DF02A3">
              <w:rPr>
                <w:b/>
                <w:sz w:val="40"/>
                <w:szCs w:val="40"/>
                <w:lang w:val="es-ES_tradnl"/>
              </w:rPr>
              <w:t>S</w:t>
            </w:r>
          </w:p>
        </w:tc>
      </w:tr>
      <w:tr w:rsidR="008B2CC1" w:rsidRPr="00DF02A3" w14:paraId="5E8138B1"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20650518" w14:textId="77777777" w:rsidR="008B2CC1" w:rsidRPr="00DF02A3" w:rsidRDefault="007B3774" w:rsidP="00CC3A13">
            <w:pPr>
              <w:jc w:val="right"/>
              <w:rPr>
                <w:rFonts w:ascii="Arial Black" w:hAnsi="Arial Black"/>
                <w:caps/>
                <w:sz w:val="15"/>
                <w:lang w:val="es-ES_tradnl"/>
              </w:rPr>
            </w:pPr>
            <w:r w:rsidRPr="00DF02A3">
              <w:rPr>
                <w:rFonts w:ascii="Arial Black" w:hAnsi="Arial Black"/>
                <w:caps/>
                <w:sz w:val="15"/>
                <w:lang w:val="es-ES_tradnl"/>
              </w:rPr>
              <w:t>CDIP/2</w:t>
            </w:r>
            <w:r w:rsidR="00CC3A13" w:rsidRPr="00DF02A3">
              <w:rPr>
                <w:rFonts w:ascii="Arial Black" w:hAnsi="Arial Black"/>
                <w:caps/>
                <w:sz w:val="15"/>
                <w:lang w:val="es-ES_tradnl"/>
              </w:rPr>
              <w:t>1</w:t>
            </w:r>
            <w:r w:rsidR="0096247A" w:rsidRPr="00DF02A3">
              <w:rPr>
                <w:rFonts w:ascii="Arial Black" w:hAnsi="Arial Black"/>
                <w:caps/>
                <w:sz w:val="15"/>
                <w:lang w:val="es-ES_tradnl"/>
              </w:rPr>
              <w:t>/</w:t>
            </w:r>
            <w:bookmarkStart w:id="0" w:name="Code"/>
            <w:bookmarkEnd w:id="0"/>
            <w:r w:rsidR="006C2203" w:rsidRPr="00DF02A3">
              <w:rPr>
                <w:rFonts w:ascii="Arial Black" w:hAnsi="Arial Black"/>
                <w:caps/>
                <w:sz w:val="15"/>
                <w:lang w:val="es-ES_tradnl"/>
              </w:rPr>
              <w:t>2</w:t>
            </w:r>
          </w:p>
        </w:tc>
      </w:tr>
      <w:tr w:rsidR="008B2CC1" w:rsidRPr="00DF02A3" w14:paraId="35023102" w14:textId="77777777" w:rsidTr="00AB613D">
        <w:trPr>
          <w:trHeight w:hRule="exact" w:val="170"/>
        </w:trPr>
        <w:tc>
          <w:tcPr>
            <w:tcW w:w="9356" w:type="dxa"/>
            <w:gridSpan w:val="3"/>
            <w:noWrap/>
            <w:tcMar>
              <w:left w:w="0" w:type="dxa"/>
              <w:right w:w="0" w:type="dxa"/>
            </w:tcMar>
            <w:vAlign w:val="bottom"/>
          </w:tcPr>
          <w:p w14:paraId="1E68C960" w14:textId="77777777" w:rsidR="008B2CC1" w:rsidRPr="00DF02A3" w:rsidRDefault="008B2CC1" w:rsidP="0046793F">
            <w:pPr>
              <w:jc w:val="right"/>
              <w:rPr>
                <w:rFonts w:ascii="Arial Black" w:hAnsi="Arial Black"/>
                <w:caps/>
                <w:sz w:val="15"/>
                <w:lang w:val="es-ES_tradnl"/>
              </w:rPr>
            </w:pPr>
            <w:r w:rsidRPr="00DF02A3">
              <w:rPr>
                <w:rFonts w:ascii="Arial Black" w:hAnsi="Arial Black"/>
                <w:caps/>
                <w:sz w:val="15"/>
                <w:lang w:val="es-ES_tradnl"/>
              </w:rPr>
              <w:t xml:space="preserve">ORIGINAL: </w:t>
            </w:r>
            <w:bookmarkStart w:id="1" w:name="Original"/>
            <w:bookmarkEnd w:id="1"/>
            <w:r w:rsidR="00326547" w:rsidRPr="00DF02A3">
              <w:rPr>
                <w:rFonts w:ascii="Arial Black" w:hAnsi="Arial Black"/>
                <w:caps/>
                <w:sz w:val="15"/>
                <w:lang w:val="es-ES_tradnl"/>
              </w:rPr>
              <w:t xml:space="preserve"> </w:t>
            </w:r>
            <w:r w:rsidR="006C2203" w:rsidRPr="00DF02A3">
              <w:rPr>
                <w:rFonts w:ascii="Arial Black" w:hAnsi="Arial Black"/>
                <w:caps/>
                <w:sz w:val="15"/>
                <w:lang w:val="es-ES_tradnl"/>
              </w:rPr>
              <w:t>INGLÉS</w:t>
            </w:r>
          </w:p>
        </w:tc>
      </w:tr>
      <w:tr w:rsidR="008B2CC1" w:rsidRPr="00DF02A3" w14:paraId="2A5102F1" w14:textId="77777777" w:rsidTr="00AB613D">
        <w:trPr>
          <w:trHeight w:hRule="exact" w:val="198"/>
        </w:trPr>
        <w:tc>
          <w:tcPr>
            <w:tcW w:w="9356" w:type="dxa"/>
            <w:gridSpan w:val="3"/>
            <w:tcMar>
              <w:left w:w="0" w:type="dxa"/>
              <w:right w:w="0" w:type="dxa"/>
            </w:tcMar>
            <w:vAlign w:val="bottom"/>
          </w:tcPr>
          <w:p w14:paraId="301ED7FE" w14:textId="77777777" w:rsidR="008B2CC1" w:rsidRPr="00DF02A3" w:rsidRDefault="00675021" w:rsidP="0046793F">
            <w:pPr>
              <w:jc w:val="right"/>
              <w:rPr>
                <w:rFonts w:ascii="Arial Black" w:hAnsi="Arial Black"/>
                <w:caps/>
                <w:sz w:val="15"/>
                <w:lang w:val="es-ES_tradnl"/>
              </w:rPr>
            </w:pPr>
            <w:r w:rsidRPr="00DF02A3">
              <w:rPr>
                <w:rFonts w:ascii="Arial Black" w:hAnsi="Arial Black"/>
                <w:caps/>
                <w:sz w:val="15"/>
                <w:lang w:val="es-ES_tradnl"/>
              </w:rPr>
              <w:t>fecha</w:t>
            </w:r>
            <w:r w:rsidR="008B2CC1" w:rsidRPr="00DF02A3">
              <w:rPr>
                <w:rFonts w:ascii="Arial Black" w:hAnsi="Arial Black"/>
                <w:caps/>
                <w:sz w:val="15"/>
                <w:lang w:val="es-ES_tradnl"/>
              </w:rPr>
              <w:t xml:space="preserve">: </w:t>
            </w:r>
            <w:bookmarkStart w:id="2" w:name="Date"/>
            <w:bookmarkEnd w:id="2"/>
            <w:r w:rsidR="00326547" w:rsidRPr="00DF02A3">
              <w:rPr>
                <w:rFonts w:ascii="Arial Black" w:hAnsi="Arial Black"/>
                <w:caps/>
                <w:sz w:val="15"/>
                <w:lang w:val="es-ES_tradnl"/>
              </w:rPr>
              <w:t xml:space="preserve"> </w:t>
            </w:r>
            <w:r w:rsidR="006C2203" w:rsidRPr="00DF02A3">
              <w:rPr>
                <w:rFonts w:ascii="Arial Black" w:hAnsi="Arial Black"/>
                <w:caps/>
                <w:sz w:val="15"/>
                <w:lang w:val="es-ES_tradnl"/>
              </w:rPr>
              <w:t>6 DE MARZO DE 2018</w:t>
            </w:r>
          </w:p>
        </w:tc>
      </w:tr>
    </w:tbl>
    <w:p w14:paraId="00EA9EF6" w14:textId="77777777" w:rsidR="0041465A" w:rsidRPr="00DF02A3" w:rsidRDefault="0041465A" w:rsidP="008B2CC1">
      <w:pPr>
        <w:rPr>
          <w:lang w:val="es-ES_tradnl"/>
        </w:rPr>
      </w:pPr>
    </w:p>
    <w:p w14:paraId="43E0FAD0" w14:textId="77777777" w:rsidR="0041465A" w:rsidRPr="00DF02A3" w:rsidRDefault="0041465A" w:rsidP="008B2CC1">
      <w:pPr>
        <w:rPr>
          <w:lang w:val="es-ES_tradnl"/>
        </w:rPr>
      </w:pPr>
    </w:p>
    <w:p w14:paraId="2902E74A" w14:textId="77777777" w:rsidR="0041465A" w:rsidRPr="00DF02A3" w:rsidRDefault="0041465A" w:rsidP="008B2CC1">
      <w:pPr>
        <w:rPr>
          <w:lang w:val="es-ES_tradnl"/>
        </w:rPr>
      </w:pPr>
    </w:p>
    <w:p w14:paraId="6F6FCC22" w14:textId="77777777" w:rsidR="0041465A" w:rsidRPr="00DF02A3" w:rsidRDefault="0041465A" w:rsidP="008B2CC1">
      <w:pPr>
        <w:rPr>
          <w:lang w:val="es-ES_tradnl"/>
        </w:rPr>
      </w:pPr>
    </w:p>
    <w:p w14:paraId="2EF734C8" w14:textId="0A7203FC" w:rsidR="0041465A" w:rsidRPr="00DF02A3" w:rsidRDefault="0041465A" w:rsidP="008B2CC1">
      <w:pPr>
        <w:rPr>
          <w:lang w:val="es-ES_tradnl"/>
        </w:rPr>
      </w:pPr>
    </w:p>
    <w:p w14:paraId="5CB09D05" w14:textId="77777777" w:rsidR="0041465A" w:rsidRPr="00DF02A3" w:rsidRDefault="0096247A" w:rsidP="00B67CDC">
      <w:pPr>
        <w:rPr>
          <w:b/>
          <w:sz w:val="28"/>
          <w:szCs w:val="28"/>
          <w:lang w:val="es-ES_tradnl"/>
        </w:rPr>
      </w:pPr>
      <w:r w:rsidRPr="00DF02A3">
        <w:rPr>
          <w:b/>
          <w:sz w:val="28"/>
          <w:szCs w:val="28"/>
          <w:lang w:val="es-ES_tradnl"/>
        </w:rPr>
        <w:t xml:space="preserve">Comité </w:t>
      </w:r>
      <w:r w:rsidR="00EE230B" w:rsidRPr="00DF02A3">
        <w:rPr>
          <w:b/>
          <w:sz w:val="28"/>
          <w:szCs w:val="28"/>
          <w:lang w:val="es-ES_tradnl"/>
        </w:rPr>
        <w:t>de Desarrollo y Propiedad Intelectual (CDIP)</w:t>
      </w:r>
    </w:p>
    <w:p w14:paraId="7E84A3C7" w14:textId="77777777" w:rsidR="0041465A" w:rsidRPr="00DF02A3" w:rsidRDefault="0041465A" w:rsidP="003845C1">
      <w:pPr>
        <w:rPr>
          <w:lang w:val="es-ES_tradnl"/>
        </w:rPr>
      </w:pPr>
    </w:p>
    <w:p w14:paraId="418BF6C3" w14:textId="77777777" w:rsidR="0041465A" w:rsidRPr="00DF02A3" w:rsidRDefault="0041465A" w:rsidP="003845C1">
      <w:pPr>
        <w:rPr>
          <w:lang w:val="es-ES_tradnl"/>
        </w:rPr>
      </w:pPr>
    </w:p>
    <w:p w14:paraId="31867F37" w14:textId="77777777" w:rsidR="0041465A" w:rsidRPr="00DF02A3" w:rsidRDefault="00CC3A13" w:rsidP="00CC3A13">
      <w:pPr>
        <w:rPr>
          <w:b/>
          <w:sz w:val="24"/>
          <w:lang w:val="es-ES_tradnl"/>
        </w:rPr>
      </w:pPr>
      <w:r w:rsidRPr="00DF02A3">
        <w:rPr>
          <w:b/>
          <w:sz w:val="24"/>
          <w:lang w:val="es-ES_tradnl"/>
        </w:rPr>
        <w:t>Vigesimoprimera sesión</w:t>
      </w:r>
    </w:p>
    <w:p w14:paraId="0FCB3BCC" w14:textId="77777777" w:rsidR="0041465A" w:rsidRPr="00DF02A3" w:rsidRDefault="00CC3A13" w:rsidP="00CC3A13">
      <w:pPr>
        <w:rPr>
          <w:b/>
          <w:sz w:val="24"/>
          <w:lang w:val="es-ES_tradnl"/>
        </w:rPr>
      </w:pPr>
      <w:r w:rsidRPr="00DF02A3">
        <w:rPr>
          <w:b/>
          <w:sz w:val="24"/>
          <w:lang w:val="es-ES_tradnl"/>
        </w:rPr>
        <w:t>Ginebra, 14 a 18 de mayo de 2018</w:t>
      </w:r>
    </w:p>
    <w:p w14:paraId="02C1BA49" w14:textId="77777777" w:rsidR="0041465A" w:rsidRPr="00DF02A3" w:rsidRDefault="0041465A" w:rsidP="008B2CC1">
      <w:pPr>
        <w:rPr>
          <w:lang w:val="es-ES_tradnl"/>
        </w:rPr>
      </w:pPr>
    </w:p>
    <w:p w14:paraId="5D142655" w14:textId="77777777" w:rsidR="0041465A" w:rsidRPr="00DF02A3" w:rsidRDefault="0041465A" w:rsidP="008B2CC1">
      <w:pPr>
        <w:rPr>
          <w:lang w:val="es-ES_tradnl"/>
        </w:rPr>
      </w:pPr>
    </w:p>
    <w:p w14:paraId="690F8456" w14:textId="77777777" w:rsidR="0041465A" w:rsidRPr="00DF02A3" w:rsidRDefault="0041465A" w:rsidP="008B2CC1">
      <w:pPr>
        <w:rPr>
          <w:lang w:val="es-ES_tradnl"/>
        </w:rPr>
      </w:pPr>
    </w:p>
    <w:p w14:paraId="1354D8F2" w14:textId="388C8E5D" w:rsidR="0041465A" w:rsidRPr="00DF02A3" w:rsidRDefault="00523791" w:rsidP="0041465A">
      <w:pPr>
        <w:rPr>
          <w:caps/>
          <w:sz w:val="24"/>
          <w:lang w:val="es-ES_tradnl"/>
        </w:rPr>
      </w:pPr>
      <w:bookmarkStart w:id="3" w:name="TitleOfDoc"/>
      <w:bookmarkEnd w:id="3"/>
      <w:r>
        <w:rPr>
          <w:sz w:val="24"/>
          <w:lang w:val="es-ES_tradnl"/>
        </w:rPr>
        <w:t>I</w:t>
      </w:r>
      <w:r w:rsidRPr="00DF02A3">
        <w:rPr>
          <w:sz w:val="24"/>
          <w:lang w:val="es-ES_tradnl"/>
        </w:rPr>
        <w:t>NFORME DEL DIRECTOR GEN</w:t>
      </w:r>
      <w:r>
        <w:rPr>
          <w:sz w:val="24"/>
          <w:lang w:val="es-ES_tradnl"/>
        </w:rPr>
        <w:t>ERAL SOBRE LA APLICACIÓN DE LA AGENDA PARA EL D</w:t>
      </w:r>
      <w:r w:rsidRPr="00DF02A3">
        <w:rPr>
          <w:sz w:val="24"/>
          <w:lang w:val="es-ES_tradnl"/>
        </w:rPr>
        <w:t>ESARROLLO</w:t>
      </w:r>
    </w:p>
    <w:p w14:paraId="39137F80" w14:textId="77777777" w:rsidR="0041465A" w:rsidRPr="00DF02A3" w:rsidRDefault="0041465A" w:rsidP="008B2CC1">
      <w:pPr>
        <w:rPr>
          <w:lang w:val="es-ES_tradnl"/>
        </w:rPr>
      </w:pPr>
    </w:p>
    <w:p w14:paraId="3C0F2532" w14:textId="77777777" w:rsidR="0041465A" w:rsidRPr="00DF02A3" w:rsidRDefault="0041465A" w:rsidP="00882259">
      <w:pPr>
        <w:rPr>
          <w:i/>
          <w:lang w:val="es-ES_tradnl"/>
        </w:rPr>
      </w:pPr>
      <w:bookmarkStart w:id="4" w:name="Prepared"/>
      <w:bookmarkEnd w:id="4"/>
      <w:r w:rsidRPr="00DF02A3">
        <w:rPr>
          <w:i/>
          <w:lang w:val="es-ES_tradnl"/>
        </w:rPr>
        <w:t>preparado por la Secretaría</w:t>
      </w:r>
    </w:p>
    <w:p w14:paraId="2C12C4E2" w14:textId="77777777" w:rsidR="0041465A" w:rsidRPr="00DF02A3" w:rsidRDefault="0041465A" w:rsidP="003845C1">
      <w:pPr>
        <w:rPr>
          <w:lang w:val="es-ES_tradnl"/>
        </w:rPr>
      </w:pPr>
    </w:p>
    <w:p w14:paraId="6717E425" w14:textId="77777777" w:rsidR="0041465A" w:rsidRPr="00DF02A3" w:rsidRDefault="0041465A">
      <w:pPr>
        <w:rPr>
          <w:lang w:val="es-ES_tradnl"/>
        </w:rPr>
      </w:pPr>
    </w:p>
    <w:p w14:paraId="1A985BAD" w14:textId="77777777" w:rsidR="0041465A" w:rsidRPr="00DF02A3" w:rsidRDefault="0041465A">
      <w:pPr>
        <w:rPr>
          <w:lang w:val="es-ES_tradnl"/>
        </w:rPr>
      </w:pPr>
    </w:p>
    <w:p w14:paraId="6201B577" w14:textId="77777777" w:rsidR="0041465A" w:rsidRPr="00DF02A3" w:rsidRDefault="0041465A">
      <w:pPr>
        <w:rPr>
          <w:lang w:val="es-ES_tradnl"/>
        </w:rPr>
      </w:pPr>
    </w:p>
    <w:p w14:paraId="769B8A37" w14:textId="77777777" w:rsidR="0041465A" w:rsidRPr="00DF02A3" w:rsidRDefault="0041465A">
      <w:pPr>
        <w:rPr>
          <w:lang w:val="es-ES_tradnl"/>
        </w:rPr>
      </w:pPr>
    </w:p>
    <w:p w14:paraId="48126713" w14:textId="77777777" w:rsidR="0041465A" w:rsidRPr="00DF02A3" w:rsidRDefault="0041465A" w:rsidP="006C2203">
      <w:pPr>
        <w:rPr>
          <w:szCs w:val="22"/>
          <w:lang w:val="es-ES_tradnl"/>
        </w:rPr>
      </w:pPr>
    </w:p>
    <w:p w14:paraId="050930ED" w14:textId="4D943427" w:rsidR="0041465A" w:rsidRPr="00DF02A3" w:rsidRDefault="006C2203" w:rsidP="0041465A">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41465A" w:rsidRPr="00DF02A3">
        <w:rPr>
          <w:szCs w:val="22"/>
          <w:lang w:val="es-ES_tradnl"/>
        </w:rPr>
        <w:t>En el presente d</w:t>
      </w:r>
      <w:r w:rsidR="00506C4D" w:rsidRPr="00DF02A3">
        <w:rPr>
          <w:szCs w:val="22"/>
          <w:lang w:val="es-ES_tradnl"/>
        </w:rPr>
        <w:t xml:space="preserve">ocumento figura el informe del </w:t>
      </w:r>
      <w:r w:rsidR="003B2D9B" w:rsidRPr="00DF02A3">
        <w:rPr>
          <w:szCs w:val="22"/>
          <w:lang w:val="es-ES_tradnl"/>
        </w:rPr>
        <w:t>director general</w:t>
      </w:r>
      <w:r w:rsidR="0041465A" w:rsidRPr="00DF02A3">
        <w:rPr>
          <w:szCs w:val="22"/>
          <w:lang w:val="es-ES_tradnl"/>
        </w:rPr>
        <w:t xml:space="preserve"> sobre la aplicación de </w:t>
      </w:r>
      <w:r w:rsidR="004542DC" w:rsidRPr="00DF02A3">
        <w:rPr>
          <w:szCs w:val="22"/>
          <w:lang w:val="es-ES_tradnl"/>
        </w:rPr>
        <w:t>la Agenda para el Desarrollo (A</w:t>
      </w:r>
      <w:r w:rsidR="0041465A" w:rsidRPr="00DF02A3">
        <w:rPr>
          <w:szCs w:val="22"/>
          <w:lang w:val="es-ES_tradnl"/>
        </w:rPr>
        <w:t>D) en 2017.</w:t>
      </w:r>
    </w:p>
    <w:p w14:paraId="4CA6B296" w14:textId="77777777" w:rsidR="00540A62" w:rsidRPr="00DF02A3" w:rsidRDefault="00540A62" w:rsidP="0041465A">
      <w:pPr>
        <w:rPr>
          <w:szCs w:val="22"/>
          <w:lang w:val="es-ES_tradnl"/>
        </w:rPr>
      </w:pPr>
    </w:p>
    <w:p w14:paraId="321E1111" w14:textId="5502138C" w:rsidR="0041465A" w:rsidRPr="00DF02A3" w:rsidRDefault="006C2203" w:rsidP="006C2203">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085686" w:rsidRPr="00DF02A3">
        <w:rPr>
          <w:szCs w:val="22"/>
          <w:lang w:val="es-ES_tradnl"/>
        </w:rPr>
        <w:t xml:space="preserve">Se trata del noveno informe anual </w:t>
      </w:r>
      <w:r w:rsidR="000B13F0" w:rsidRPr="00DF02A3">
        <w:rPr>
          <w:szCs w:val="22"/>
          <w:lang w:val="es-ES_tradnl"/>
        </w:rPr>
        <w:t xml:space="preserve">presentado por el </w:t>
      </w:r>
      <w:r w:rsidR="003B2D9B" w:rsidRPr="00DF02A3">
        <w:rPr>
          <w:szCs w:val="22"/>
          <w:lang w:val="es-ES_tradnl"/>
        </w:rPr>
        <w:t>director general</w:t>
      </w:r>
      <w:r w:rsidR="00AC575F" w:rsidRPr="00DF02A3">
        <w:rPr>
          <w:szCs w:val="22"/>
          <w:lang w:val="es-ES_tradnl"/>
        </w:rPr>
        <w:t xml:space="preserve">, </w:t>
      </w:r>
      <w:r w:rsidR="00085686" w:rsidRPr="00DF02A3">
        <w:rPr>
          <w:szCs w:val="22"/>
          <w:lang w:val="es-ES_tradnl"/>
        </w:rPr>
        <w:t>el cual ofrece un panorama g</w:t>
      </w:r>
      <w:r w:rsidR="00AC575F" w:rsidRPr="00DF02A3">
        <w:rPr>
          <w:szCs w:val="22"/>
          <w:lang w:val="es-ES_tradnl"/>
        </w:rPr>
        <w:t xml:space="preserve">eneral acerca de las actividades llevadas a cabo por </w:t>
      </w:r>
      <w:bookmarkStart w:id="5" w:name="_GoBack"/>
      <w:bookmarkEnd w:id="5"/>
      <w:r w:rsidR="00AC575F" w:rsidRPr="00DF02A3">
        <w:rPr>
          <w:szCs w:val="22"/>
          <w:lang w:val="es-ES_tradnl"/>
        </w:rPr>
        <w:t xml:space="preserve">la OMPI para aplicar e integrar la Agenda para el Desarrollo </w:t>
      </w:r>
      <w:r w:rsidR="00134761" w:rsidRPr="00DF02A3">
        <w:rPr>
          <w:szCs w:val="22"/>
          <w:lang w:val="es-ES_tradnl"/>
        </w:rPr>
        <w:t xml:space="preserve">(AD) </w:t>
      </w:r>
      <w:r w:rsidR="00AC575F" w:rsidRPr="00DF02A3">
        <w:rPr>
          <w:szCs w:val="22"/>
          <w:lang w:val="es-ES_tradnl"/>
        </w:rPr>
        <w:t>en todos los programas pertinentes de la organización.</w:t>
      </w:r>
    </w:p>
    <w:p w14:paraId="46817438" w14:textId="77777777" w:rsidR="0041465A" w:rsidRPr="00DF02A3" w:rsidRDefault="0041465A" w:rsidP="006C2203">
      <w:pPr>
        <w:rPr>
          <w:szCs w:val="22"/>
          <w:lang w:val="es-ES_tradnl"/>
        </w:rPr>
      </w:pPr>
    </w:p>
    <w:p w14:paraId="6F546746" w14:textId="6F4EB5B0" w:rsidR="0041465A" w:rsidRPr="00DF02A3" w:rsidRDefault="006C2203" w:rsidP="006C2203">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D943E3" w:rsidRPr="00DF02A3">
        <w:rPr>
          <w:szCs w:val="22"/>
          <w:lang w:val="es-ES_tradnl"/>
        </w:rPr>
        <w:t>Conforme a la orientación</w:t>
      </w:r>
      <w:r w:rsidR="00993AED" w:rsidRPr="00DF02A3">
        <w:rPr>
          <w:szCs w:val="22"/>
          <w:lang w:val="es-ES_tradnl"/>
        </w:rPr>
        <w:t xml:space="preserve"> </w:t>
      </w:r>
      <w:r w:rsidR="00134761" w:rsidRPr="00DF02A3">
        <w:rPr>
          <w:szCs w:val="22"/>
          <w:lang w:val="es-ES_tradnl"/>
        </w:rPr>
        <w:t>del</w:t>
      </w:r>
      <w:r w:rsidR="00D943E3" w:rsidRPr="00DF02A3">
        <w:rPr>
          <w:szCs w:val="22"/>
          <w:lang w:val="es-ES_tradnl"/>
        </w:rPr>
        <w:t xml:space="preserve"> Comité</w:t>
      </w:r>
      <w:r w:rsidR="00134761" w:rsidRPr="00DF02A3">
        <w:rPr>
          <w:szCs w:val="22"/>
          <w:lang w:val="es-ES_tradnl"/>
        </w:rPr>
        <w:t xml:space="preserve">, la estructura modificada del presente informe está compuesta por dos partes y tres anexos, a saber: </w:t>
      </w:r>
    </w:p>
    <w:p w14:paraId="140AEDF4" w14:textId="77777777" w:rsidR="0041465A" w:rsidRPr="00DF02A3" w:rsidRDefault="0041465A" w:rsidP="006C2203">
      <w:pPr>
        <w:rPr>
          <w:szCs w:val="22"/>
          <w:lang w:val="es-ES_tradnl"/>
        </w:rPr>
      </w:pPr>
    </w:p>
    <w:p w14:paraId="0257777F" w14:textId="77777777" w:rsidR="0041465A" w:rsidRPr="00DF02A3" w:rsidRDefault="0041465A" w:rsidP="0041465A">
      <w:pPr>
        <w:numPr>
          <w:ilvl w:val="0"/>
          <w:numId w:val="22"/>
        </w:numPr>
        <w:spacing w:after="220"/>
        <w:ind w:left="567" w:firstLine="0"/>
        <w:rPr>
          <w:szCs w:val="22"/>
          <w:lang w:val="es-ES_tradnl"/>
        </w:rPr>
      </w:pPr>
      <w:r w:rsidRPr="00DF02A3">
        <w:rPr>
          <w:szCs w:val="22"/>
          <w:lang w:val="es-ES_tradnl"/>
        </w:rPr>
        <w:t xml:space="preserve">En la parte I se exponen los elementos más destacados de la aplicación de la </w:t>
      </w:r>
      <w:r w:rsidR="004542DC" w:rsidRPr="00DF02A3">
        <w:rPr>
          <w:szCs w:val="22"/>
          <w:lang w:val="es-ES_tradnl"/>
        </w:rPr>
        <w:t>AD</w:t>
      </w:r>
      <w:r w:rsidRPr="00DF02A3">
        <w:rPr>
          <w:szCs w:val="22"/>
          <w:lang w:val="es-ES_tradnl"/>
        </w:rPr>
        <w:t xml:space="preserve"> y de su integración en:</w:t>
      </w:r>
      <w:r w:rsidR="006C2203" w:rsidRPr="00DF02A3">
        <w:rPr>
          <w:szCs w:val="22"/>
          <w:lang w:val="es-ES_tradnl"/>
        </w:rPr>
        <w:t xml:space="preserve">  </w:t>
      </w:r>
    </w:p>
    <w:p w14:paraId="708FEC0C" w14:textId="77777777" w:rsidR="0041465A" w:rsidRPr="00DF02A3" w:rsidRDefault="00280886" w:rsidP="0041465A">
      <w:pPr>
        <w:spacing w:after="220"/>
        <w:ind w:left="1134"/>
        <w:rPr>
          <w:szCs w:val="22"/>
          <w:lang w:val="es-ES_tradnl"/>
        </w:rPr>
      </w:pPr>
      <w:r w:rsidRPr="00DF02A3">
        <w:rPr>
          <w:szCs w:val="22"/>
          <w:lang w:val="es-ES_tradnl"/>
        </w:rPr>
        <w:t>a</w:t>
      </w:r>
      <w:r w:rsidR="0041465A" w:rsidRPr="00DF02A3">
        <w:rPr>
          <w:szCs w:val="22"/>
          <w:lang w:val="es-ES_tradnl"/>
        </w:rPr>
        <w:t>)</w:t>
      </w:r>
      <w:r w:rsidR="0041465A" w:rsidRPr="00DF02A3">
        <w:rPr>
          <w:szCs w:val="22"/>
          <w:lang w:val="es-ES_tradnl"/>
        </w:rPr>
        <w:tab/>
        <w:t>el programa normal de actividades de la OMPI;  y</w:t>
      </w:r>
    </w:p>
    <w:p w14:paraId="5C5F68F1" w14:textId="77777777" w:rsidR="0041465A" w:rsidRPr="00DF02A3" w:rsidRDefault="00280886" w:rsidP="0041465A">
      <w:pPr>
        <w:spacing w:after="220"/>
        <w:ind w:left="1134"/>
        <w:rPr>
          <w:szCs w:val="22"/>
          <w:lang w:val="es-ES_tradnl"/>
        </w:rPr>
      </w:pPr>
      <w:r w:rsidRPr="00DF02A3">
        <w:rPr>
          <w:szCs w:val="22"/>
          <w:lang w:val="es-ES_tradnl"/>
        </w:rPr>
        <w:t>b</w:t>
      </w:r>
      <w:r w:rsidR="0041465A" w:rsidRPr="00DF02A3">
        <w:rPr>
          <w:szCs w:val="22"/>
          <w:lang w:val="es-ES_tradnl"/>
        </w:rPr>
        <w:t>)</w:t>
      </w:r>
      <w:r w:rsidR="0041465A" w:rsidRPr="00DF02A3">
        <w:rPr>
          <w:szCs w:val="22"/>
          <w:lang w:val="es-ES_tradnl"/>
        </w:rPr>
        <w:tab/>
        <w:t>la labor de otros órganos de la OMPI.</w:t>
      </w:r>
    </w:p>
    <w:p w14:paraId="5349DB90" w14:textId="77777777" w:rsidR="0041465A" w:rsidRPr="00DF02A3" w:rsidRDefault="0041465A" w:rsidP="0041465A">
      <w:pPr>
        <w:numPr>
          <w:ilvl w:val="0"/>
          <w:numId w:val="22"/>
        </w:numPr>
        <w:spacing w:after="220"/>
        <w:ind w:left="567" w:firstLine="0"/>
        <w:rPr>
          <w:szCs w:val="22"/>
          <w:lang w:val="es-ES_tradnl"/>
        </w:rPr>
      </w:pPr>
      <w:r w:rsidRPr="00DF02A3">
        <w:rPr>
          <w:szCs w:val="22"/>
          <w:lang w:val="es-ES_tradnl"/>
        </w:rPr>
        <w:t xml:space="preserve">En la parte II se hace hincapié en los principales avances en la ejecución de los proyectos </w:t>
      </w:r>
      <w:r w:rsidR="00280886" w:rsidRPr="00DF02A3">
        <w:rPr>
          <w:szCs w:val="22"/>
          <w:lang w:val="es-ES_tradnl"/>
        </w:rPr>
        <w:t xml:space="preserve">en curso </w:t>
      </w:r>
      <w:r w:rsidR="004542DC" w:rsidRPr="00DF02A3">
        <w:rPr>
          <w:szCs w:val="22"/>
          <w:lang w:val="es-ES_tradnl"/>
        </w:rPr>
        <w:t>de la A</w:t>
      </w:r>
      <w:r w:rsidRPr="00DF02A3">
        <w:rPr>
          <w:szCs w:val="22"/>
          <w:lang w:val="es-ES_tradnl"/>
        </w:rPr>
        <w:t>D.</w:t>
      </w:r>
      <w:r w:rsidR="006C2203" w:rsidRPr="00DF02A3">
        <w:rPr>
          <w:szCs w:val="22"/>
          <w:lang w:val="es-ES_tradnl"/>
        </w:rPr>
        <w:t xml:space="preserve">  </w:t>
      </w:r>
    </w:p>
    <w:p w14:paraId="5379005F" w14:textId="77777777" w:rsidR="0041465A" w:rsidRPr="00DF02A3" w:rsidRDefault="006C2203" w:rsidP="0041465A">
      <w:pPr>
        <w:spacing w:after="220"/>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41465A" w:rsidRPr="00DF02A3">
        <w:rPr>
          <w:szCs w:val="22"/>
          <w:lang w:val="es-ES_tradnl"/>
        </w:rPr>
        <w:t>En los siguientes anexos se presenta un panorama general de:</w:t>
      </w:r>
    </w:p>
    <w:p w14:paraId="64102D47" w14:textId="77777777" w:rsidR="0041465A" w:rsidRPr="00DF02A3" w:rsidRDefault="0041465A" w:rsidP="0041465A">
      <w:pPr>
        <w:spacing w:after="220"/>
        <w:ind w:left="1134"/>
        <w:rPr>
          <w:szCs w:val="22"/>
          <w:lang w:val="es-ES_tradnl"/>
        </w:rPr>
      </w:pPr>
      <w:r w:rsidRPr="00DF02A3">
        <w:rPr>
          <w:szCs w:val="22"/>
          <w:lang w:val="es-ES_tradnl"/>
        </w:rPr>
        <w:t>i)</w:t>
      </w:r>
      <w:r w:rsidRPr="00DF02A3">
        <w:rPr>
          <w:szCs w:val="22"/>
          <w:lang w:val="es-ES_tradnl"/>
        </w:rPr>
        <w:tab/>
        <w:t>la situación de la aplicación de</w:t>
      </w:r>
      <w:r w:rsidR="004542DC" w:rsidRPr="00DF02A3">
        <w:rPr>
          <w:szCs w:val="22"/>
          <w:lang w:val="es-ES_tradnl"/>
        </w:rPr>
        <w:t xml:space="preserve"> las 45 recomendaciones de la AD</w:t>
      </w:r>
      <w:r w:rsidR="00763CD8" w:rsidRPr="00DF02A3">
        <w:rPr>
          <w:szCs w:val="22"/>
          <w:lang w:val="es-ES_tradnl"/>
        </w:rPr>
        <w:t xml:space="preserve"> (Anexo I)</w:t>
      </w:r>
      <w:r w:rsidRPr="00DF02A3">
        <w:rPr>
          <w:szCs w:val="22"/>
          <w:lang w:val="es-ES_tradnl"/>
        </w:rPr>
        <w:t>;</w:t>
      </w:r>
    </w:p>
    <w:p w14:paraId="5BA5E4CB" w14:textId="77777777" w:rsidR="0041465A" w:rsidRPr="00DF02A3" w:rsidRDefault="0041465A" w:rsidP="00763CD8">
      <w:pPr>
        <w:spacing w:after="220"/>
        <w:ind w:left="1134"/>
        <w:rPr>
          <w:szCs w:val="22"/>
          <w:lang w:val="es-ES_tradnl"/>
        </w:rPr>
      </w:pPr>
      <w:r w:rsidRPr="00DF02A3">
        <w:rPr>
          <w:szCs w:val="22"/>
          <w:lang w:val="es-ES_tradnl"/>
        </w:rPr>
        <w:lastRenderedPageBreak/>
        <w:t>ii)</w:t>
      </w:r>
      <w:r w:rsidRPr="00DF02A3">
        <w:rPr>
          <w:szCs w:val="22"/>
          <w:lang w:val="es-ES_tradnl"/>
        </w:rPr>
        <w:tab/>
        <w:t xml:space="preserve">los proyectos de la </w:t>
      </w:r>
      <w:r w:rsidR="004542DC" w:rsidRPr="00DF02A3">
        <w:rPr>
          <w:szCs w:val="22"/>
          <w:lang w:val="es-ES_tradnl"/>
        </w:rPr>
        <w:t>AD</w:t>
      </w:r>
      <w:r w:rsidRPr="00DF02A3">
        <w:rPr>
          <w:szCs w:val="22"/>
          <w:lang w:val="es-ES_tradnl"/>
        </w:rPr>
        <w:t xml:space="preserve"> en curso de aplicación en 201</w:t>
      </w:r>
      <w:r w:rsidR="00763CD8" w:rsidRPr="00DF02A3">
        <w:rPr>
          <w:szCs w:val="22"/>
          <w:lang w:val="es-ES_tradnl"/>
        </w:rPr>
        <w:t>7</w:t>
      </w:r>
      <w:r w:rsidR="00763CD8" w:rsidRPr="00DF02A3">
        <w:rPr>
          <w:rStyle w:val="FootnoteReference"/>
          <w:szCs w:val="22"/>
          <w:lang w:val="es-ES_tradnl"/>
        </w:rPr>
        <w:footnoteReference w:id="2"/>
      </w:r>
      <w:r w:rsidR="00763CD8" w:rsidRPr="00DF02A3">
        <w:rPr>
          <w:szCs w:val="22"/>
          <w:lang w:val="es-ES_tradnl"/>
        </w:rPr>
        <w:t xml:space="preserve"> (Anexo II)</w:t>
      </w:r>
      <w:r w:rsidRPr="00DF02A3">
        <w:rPr>
          <w:szCs w:val="22"/>
          <w:lang w:val="es-ES_tradnl"/>
        </w:rPr>
        <w:t>;  y</w:t>
      </w:r>
    </w:p>
    <w:p w14:paraId="06471E16" w14:textId="77777777" w:rsidR="0041465A" w:rsidRPr="00DF02A3" w:rsidRDefault="0041465A" w:rsidP="0041465A">
      <w:pPr>
        <w:spacing w:after="220"/>
        <w:ind w:left="1134"/>
        <w:rPr>
          <w:szCs w:val="22"/>
          <w:lang w:val="es-ES_tradnl"/>
        </w:rPr>
      </w:pPr>
      <w:r w:rsidRPr="00DF02A3">
        <w:rPr>
          <w:szCs w:val="22"/>
          <w:lang w:val="es-ES_tradnl"/>
        </w:rPr>
        <w:t>iii)</w:t>
      </w:r>
      <w:r w:rsidRPr="00DF02A3">
        <w:rPr>
          <w:szCs w:val="22"/>
          <w:lang w:val="es-ES_tradnl"/>
        </w:rPr>
        <w:tab/>
        <w:t xml:space="preserve">los proyectos concluidos y evaluados de la </w:t>
      </w:r>
      <w:r w:rsidR="004542DC" w:rsidRPr="00DF02A3">
        <w:rPr>
          <w:szCs w:val="22"/>
          <w:lang w:val="es-ES_tradnl"/>
        </w:rPr>
        <w:t>AD</w:t>
      </w:r>
      <w:r w:rsidRPr="00DF02A3">
        <w:rPr>
          <w:szCs w:val="22"/>
          <w:lang w:val="es-ES_tradnl"/>
        </w:rPr>
        <w:t xml:space="preserve"> y algunas de las principales recomendaciones formuladas por los evaluadores externos</w:t>
      </w:r>
      <w:r w:rsidR="00763CD8" w:rsidRPr="00DF02A3">
        <w:rPr>
          <w:szCs w:val="22"/>
          <w:lang w:val="es-ES_tradnl"/>
        </w:rPr>
        <w:t xml:space="preserve"> (Anexo III)</w:t>
      </w:r>
      <w:r w:rsidRPr="00DF02A3">
        <w:rPr>
          <w:szCs w:val="22"/>
          <w:lang w:val="es-ES_tradnl"/>
        </w:rPr>
        <w:t>.</w:t>
      </w:r>
    </w:p>
    <w:p w14:paraId="7159D967" w14:textId="77777777" w:rsidR="0041465A" w:rsidRPr="00DF02A3" w:rsidRDefault="0041465A" w:rsidP="006C2203">
      <w:pPr>
        <w:ind w:firstLine="567"/>
        <w:contextualSpacing/>
        <w:rPr>
          <w:szCs w:val="22"/>
          <w:vertAlign w:val="superscript"/>
          <w:lang w:val="es-ES_tradnl"/>
        </w:rPr>
      </w:pPr>
    </w:p>
    <w:p w14:paraId="1EF63317" w14:textId="77777777" w:rsidR="0041465A" w:rsidRPr="00DF02A3" w:rsidRDefault="00763CD8" w:rsidP="0041465A">
      <w:pPr>
        <w:keepNext/>
        <w:rPr>
          <w:b/>
          <w:bCs/>
          <w:szCs w:val="22"/>
          <w:lang w:val="es-ES_tradnl"/>
        </w:rPr>
      </w:pPr>
      <w:r w:rsidRPr="00DF02A3">
        <w:rPr>
          <w:b/>
          <w:bCs/>
          <w:szCs w:val="22"/>
          <w:lang w:val="es-ES_tradnl"/>
        </w:rPr>
        <w:t>PARTE I:  APLICACIÓN E INTEGRACIÓN DE LA AGENDA PARA EL DESARROLLO EN</w:t>
      </w:r>
    </w:p>
    <w:p w14:paraId="6612B7C5" w14:textId="77777777" w:rsidR="0041465A" w:rsidRPr="00DF02A3" w:rsidRDefault="0041465A" w:rsidP="006C2203">
      <w:pPr>
        <w:rPr>
          <w:b/>
          <w:bCs/>
          <w:szCs w:val="22"/>
          <w:lang w:val="es-ES_tradnl"/>
        </w:rPr>
      </w:pPr>
    </w:p>
    <w:p w14:paraId="7720E62B" w14:textId="77777777" w:rsidR="0041465A" w:rsidRPr="00DF02A3" w:rsidRDefault="00763CD8" w:rsidP="0041465A">
      <w:pPr>
        <w:rPr>
          <w:b/>
          <w:bCs/>
          <w:szCs w:val="22"/>
          <w:lang w:val="es-ES_tradnl"/>
        </w:rPr>
      </w:pPr>
      <w:r w:rsidRPr="00DF02A3">
        <w:rPr>
          <w:b/>
          <w:bCs/>
          <w:szCs w:val="22"/>
          <w:lang w:val="es-ES_tradnl"/>
        </w:rPr>
        <w:t>EL PROGRAMA NORMAL DE ACTIVIDADES DE LA OMPI</w:t>
      </w:r>
    </w:p>
    <w:p w14:paraId="442AE526" w14:textId="77777777" w:rsidR="0041465A" w:rsidRPr="00DF02A3" w:rsidRDefault="0041465A" w:rsidP="006C2203">
      <w:pPr>
        <w:rPr>
          <w:szCs w:val="22"/>
          <w:lang w:val="es-ES_tradnl"/>
        </w:rPr>
      </w:pPr>
    </w:p>
    <w:p w14:paraId="3CA5C171" w14:textId="1B71C2F9" w:rsidR="0041465A" w:rsidRPr="00DF02A3" w:rsidRDefault="006C2203" w:rsidP="00763CD8">
      <w:pPr>
        <w:rPr>
          <w:bCs/>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037A80" w:rsidRPr="00DF02A3">
        <w:rPr>
          <w:szCs w:val="22"/>
          <w:lang w:val="es-ES_tradnl"/>
        </w:rPr>
        <w:t>En el</w:t>
      </w:r>
      <w:r w:rsidR="009D2B04" w:rsidRPr="00DF02A3">
        <w:rPr>
          <w:szCs w:val="22"/>
          <w:lang w:val="es-ES_tradnl"/>
        </w:rPr>
        <w:t xml:space="preserve"> presupuesto por programas d</w:t>
      </w:r>
      <w:r w:rsidR="00037A80" w:rsidRPr="00DF02A3">
        <w:rPr>
          <w:szCs w:val="22"/>
          <w:lang w:val="es-ES_tradnl"/>
        </w:rPr>
        <w:t xml:space="preserve">el bienio 2018/19, </w:t>
      </w:r>
      <w:r w:rsidR="003E13FE" w:rsidRPr="00DF02A3">
        <w:rPr>
          <w:szCs w:val="22"/>
          <w:lang w:val="es-ES_tradnl"/>
        </w:rPr>
        <w:t>dos temas transversales son el desar</w:t>
      </w:r>
      <w:r w:rsidR="00121B0D" w:rsidRPr="00DF02A3">
        <w:rPr>
          <w:szCs w:val="22"/>
          <w:lang w:val="es-ES_tradnl"/>
        </w:rPr>
        <w:t xml:space="preserve">rollo y los </w:t>
      </w:r>
      <w:r w:rsidR="003E13FE" w:rsidRPr="00DF02A3">
        <w:rPr>
          <w:szCs w:val="22"/>
          <w:lang w:val="es-ES_tradnl"/>
        </w:rPr>
        <w:t>Objetivos de Desarrollo Sostenible</w:t>
      </w:r>
      <w:r w:rsidR="00121B0D" w:rsidRPr="00DF02A3">
        <w:rPr>
          <w:szCs w:val="22"/>
          <w:lang w:val="es-ES_tradnl"/>
        </w:rPr>
        <w:t xml:space="preserve"> (ODS)</w:t>
      </w:r>
      <w:r w:rsidR="003E13FE" w:rsidRPr="00DF02A3">
        <w:rPr>
          <w:szCs w:val="22"/>
          <w:lang w:val="es-ES_tradnl"/>
        </w:rPr>
        <w:t>, integrados en todas la metas estratégicas de la OMPI</w:t>
      </w:r>
      <w:r w:rsidRPr="00DF02A3">
        <w:rPr>
          <w:bCs/>
          <w:szCs w:val="22"/>
          <w:lang w:val="es-ES_tradnl"/>
        </w:rPr>
        <w:t xml:space="preserve">.  </w:t>
      </w:r>
      <w:r w:rsidR="003E13FE" w:rsidRPr="00DF02A3">
        <w:rPr>
          <w:szCs w:val="22"/>
          <w:lang w:val="es-ES_tradnl"/>
        </w:rPr>
        <w:t xml:space="preserve">Las </w:t>
      </w:r>
      <w:r w:rsidR="003B2D9B" w:rsidRPr="00DF02A3">
        <w:rPr>
          <w:szCs w:val="22"/>
          <w:lang w:val="es-ES_tradnl"/>
        </w:rPr>
        <w:t xml:space="preserve">recomendaciones </w:t>
      </w:r>
      <w:r w:rsidR="003E13FE" w:rsidRPr="00DF02A3">
        <w:rPr>
          <w:szCs w:val="22"/>
          <w:lang w:val="es-ES_tradnl"/>
        </w:rPr>
        <w:t xml:space="preserve">de la </w:t>
      </w:r>
      <w:r w:rsidR="001413E7" w:rsidRPr="00DF02A3">
        <w:rPr>
          <w:szCs w:val="22"/>
          <w:lang w:val="es-ES_tradnl"/>
        </w:rPr>
        <w:t>Agenda para el Desarrollo</w:t>
      </w:r>
      <w:r w:rsidR="00AF3AEE" w:rsidRPr="00DF02A3">
        <w:rPr>
          <w:szCs w:val="22"/>
          <w:lang w:val="es-ES_tradnl"/>
        </w:rPr>
        <w:t xml:space="preserve"> (</w:t>
      </w:r>
      <w:r w:rsidR="00644FD7" w:rsidRPr="00DF02A3">
        <w:rPr>
          <w:szCs w:val="22"/>
          <w:lang w:val="es-ES_tradnl"/>
        </w:rPr>
        <w:t>AD</w:t>
      </w:r>
      <w:r w:rsidR="00AF3AEE" w:rsidRPr="00DF02A3">
        <w:rPr>
          <w:szCs w:val="22"/>
          <w:lang w:val="es-ES_tradnl"/>
        </w:rPr>
        <w:t>)</w:t>
      </w:r>
      <w:r w:rsidR="001413E7" w:rsidRPr="00DF02A3">
        <w:rPr>
          <w:szCs w:val="22"/>
          <w:lang w:val="es-ES_tradnl"/>
        </w:rPr>
        <w:t xml:space="preserve"> </w:t>
      </w:r>
      <w:r w:rsidR="00A73141" w:rsidRPr="00DF02A3">
        <w:rPr>
          <w:szCs w:val="22"/>
          <w:lang w:val="es-ES_tradnl"/>
        </w:rPr>
        <w:t xml:space="preserve">que </w:t>
      </w:r>
      <w:r w:rsidR="003E13FE" w:rsidRPr="00DF02A3">
        <w:rPr>
          <w:szCs w:val="22"/>
          <w:lang w:val="es-ES_tradnl"/>
        </w:rPr>
        <w:t xml:space="preserve">orientan las actividades de desarrollo </w:t>
      </w:r>
      <w:r w:rsidR="004E3691" w:rsidRPr="00DF02A3">
        <w:rPr>
          <w:szCs w:val="22"/>
          <w:lang w:val="es-ES_tradnl"/>
        </w:rPr>
        <w:t xml:space="preserve">que realiza la OMPI en sus programas han </w:t>
      </w:r>
      <w:r w:rsidR="00A73141" w:rsidRPr="00DF02A3">
        <w:rPr>
          <w:szCs w:val="22"/>
          <w:lang w:val="es-ES_tradnl"/>
        </w:rPr>
        <w:t xml:space="preserve">cobrado mayor protagonismo y claridad </w:t>
      </w:r>
      <w:r w:rsidR="004E3691" w:rsidRPr="00DF02A3">
        <w:rPr>
          <w:szCs w:val="22"/>
          <w:lang w:val="es-ES_tradnl"/>
        </w:rPr>
        <w:t xml:space="preserve">mediante </w:t>
      </w:r>
      <w:r w:rsidR="00057C08" w:rsidRPr="00DF02A3">
        <w:rPr>
          <w:szCs w:val="22"/>
          <w:lang w:val="es-ES_tradnl"/>
        </w:rPr>
        <w:t xml:space="preserve">diagramas visuales específicos que muestran el vínculo entre </w:t>
      </w:r>
      <w:r w:rsidR="004E3691" w:rsidRPr="00DF02A3">
        <w:rPr>
          <w:szCs w:val="22"/>
          <w:lang w:val="es-ES_tradnl"/>
        </w:rPr>
        <w:t xml:space="preserve">los </w:t>
      </w:r>
      <w:r w:rsidR="00057C08" w:rsidRPr="00DF02A3">
        <w:rPr>
          <w:szCs w:val="22"/>
          <w:lang w:val="es-ES_tradnl"/>
        </w:rPr>
        <w:t>programas y</w:t>
      </w:r>
      <w:r w:rsidR="004E3691" w:rsidRPr="00DF02A3">
        <w:rPr>
          <w:szCs w:val="22"/>
          <w:lang w:val="es-ES_tradnl"/>
        </w:rPr>
        <w:t xml:space="preserve"> las</w:t>
      </w:r>
      <w:r w:rsidR="00644FD7" w:rsidRPr="00DF02A3">
        <w:rPr>
          <w:szCs w:val="22"/>
          <w:lang w:val="es-ES_tradnl"/>
        </w:rPr>
        <w:t xml:space="preserve"> recomendaciones</w:t>
      </w:r>
      <w:r w:rsidR="004E3691" w:rsidRPr="00DF02A3">
        <w:rPr>
          <w:szCs w:val="22"/>
          <w:lang w:val="es-ES_tradnl"/>
        </w:rPr>
        <w:t xml:space="preserve"> pertinentes</w:t>
      </w:r>
      <w:r w:rsidR="00644FD7" w:rsidRPr="00DF02A3">
        <w:rPr>
          <w:szCs w:val="22"/>
          <w:lang w:val="es-ES_tradnl"/>
        </w:rPr>
        <w:t>, con sus correspondientes categorías</w:t>
      </w:r>
      <w:r w:rsidRPr="00DF02A3">
        <w:rPr>
          <w:bCs/>
          <w:szCs w:val="22"/>
          <w:lang w:val="es-ES_tradnl"/>
        </w:rPr>
        <w:t xml:space="preserve">.  </w:t>
      </w:r>
      <w:r w:rsidR="0041465A" w:rsidRPr="00DF02A3">
        <w:rPr>
          <w:bCs/>
          <w:szCs w:val="22"/>
          <w:lang w:val="es-ES_tradnl"/>
        </w:rPr>
        <w:t xml:space="preserve">Prosiguió la integración de los proyectos de la </w:t>
      </w:r>
      <w:r w:rsidR="004542DC" w:rsidRPr="00DF02A3">
        <w:rPr>
          <w:bCs/>
          <w:szCs w:val="22"/>
          <w:lang w:val="es-ES_tradnl"/>
        </w:rPr>
        <w:t>AD</w:t>
      </w:r>
      <w:r w:rsidR="0041465A" w:rsidRPr="00DF02A3">
        <w:rPr>
          <w:bCs/>
          <w:szCs w:val="22"/>
          <w:lang w:val="es-ES_tradnl"/>
        </w:rPr>
        <w:t xml:space="preserve"> iniciada en años anteriores, tanto el contenido esencial como la disponibilidad de recursos.</w:t>
      </w:r>
      <w:r w:rsidRPr="00DF02A3">
        <w:rPr>
          <w:bCs/>
          <w:szCs w:val="22"/>
          <w:lang w:val="es-ES_tradnl"/>
        </w:rPr>
        <w:t xml:space="preserve">  </w:t>
      </w:r>
      <w:r w:rsidR="0041465A" w:rsidRPr="00DF02A3">
        <w:rPr>
          <w:bCs/>
          <w:szCs w:val="22"/>
          <w:lang w:val="es-ES_tradnl"/>
        </w:rPr>
        <w:t>La definición de “gastos destinados a desarrollo”, que fue aprobada por las Asambleas de la OMPI en 2015, constituyó la base para calcular los gastos destinados a desarrollo</w:t>
      </w:r>
      <w:r w:rsidR="00763CD8" w:rsidRPr="00DF02A3">
        <w:rPr>
          <w:bCs/>
          <w:szCs w:val="22"/>
          <w:lang w:val="es-ES_tradnl"/>
        </w:rPr>
        <w:t xml:space="preserve"> en el bienio 2018/19.</w:t>
      </w:r>
    </w:p>
    <w:p w14:paraId="3DFACF56" w14:textId="77777777" w:rsidR="0041465A" w:rsidRPr="00DF02A3" w:rsidRDefault="0041465A" w:rsidP="006C2203">
      <w:pPr>
        <w:rPr>
          <w:bCs/>
          <w:szCs w:val="22"/>
          <w:lang w:val="es-ES_tradnl"/>
        </w:rPr>
      </w:pPr>
    </w:p>
    <w:p w14:paraId="59F0F46D" w14:textId="4D52A99D" w:rsidR="0041465A" w:rsidRPr="00DF02A3" w:rsidRDefault="006C2203" w:rsidP="006C2203">
      <w:pPr>
        <w:rPr>
          <w:bCs/>
          <w:szCs w:val="22"/>
          <w:lang w:val="es-ES_tradnl"/>
        </w:rPr>
      </w:pPr>
      <w:r w:rsidRPr="00DF02A3">
        <w:rPr>
          <w:bCs/>
          <w:szCs w:val="22"/>
          <w:lang w:val="es-ES_tradnl"/>
        </w:rPr>
        <w:fldChar w:fldCharType="begin"/>
      </w:r>
      <w:r w:rsidRPr="00DF02A3">
        <w:rPr>
          <w:bCs/>
          <w:szCs w:val="22"/>
          <w:lang w:val="es-ES_tradnl"/>
        </w:rPr>
        <w:instrText xml:space="preserve"> AUTONUM  </w:instrText>
      </w:r>
      <w:r w:rsidRPr="00DF02A3">
        <w:rPr>
          <w:bCs/>
          <w:szCs w:val="22"/>
          <w:lang w:val="es-ES_tradnl"/>
        </w:rPr>
        <w:fldChar w:fldCharType="end"/>
      </w:r>
      <w:r w:rsidRPr="00DF02A3">
        <w:rPr>
          <w:bCs/>
          <w:szCs w:val="22"/>
          <w:lang w:val="es-ES_tradnl"/>
        </w:rPr>
        <w:tab/>
      </w:r>
      <w:r w:rsidR="00190D5D" w:rsidRPr="00DF02A3">
        <w:rPr>
          <w:bCs/>
          <w:szCs w:val="22"/>
          <w:lang w:val="es-ES_tradnl"/>
        </w:rPr>
        <w:t>En el marco de</w:t>
      </w:r>
      <w:r w:rsidR="00C867B6" w:rsidRPr="00DF02A3">
        <w:rPr>
          <w:bCs/>
          <w:szCs w:val="22"/>
          <w:lang w:val="es-ES_tradnl"/>
        </w:rPr>
        <w:t xml:space="preserve"> resultado</w:t>
      </w:r>
      <w:r w:rsidR="009D2B04" w:rsidRPr="00DF02A3">
        <w:rPr>
          <w:bCs/>
          <w:szCs w:val="22"/>
          <w:lang w:val="es-ES_tradnl"/>
        </w:rPr>
        <w:t>s</w:t>
      </w:r>
      <w:r w:rsidR="00190D5D" w:rsidRPr="00DF02A3">
        <w:rPr>
          <w:bCs/>
          <w:szCs w:val="22"/>
          <w:lang w:val="es-ES_tradnl"/>
        </w:rPr>
        <w:t xml:space="preserve"> </w:t>
      </w:r>
      <w:r w:rsidR="00C867B6" w:rsidRPr="00DF02A3">
        <w:rPr>
          <w:bCs/>
          <w:szCs w:val="22"/>
          <w:lang w:val="es-ES_tradnl"/>
        </w:rPr>
        <w:t>del</w:t>
      </w:r>
      <w:r w:rsidR="00190D5D" w:rsidRPr="00DF02A3">
        <w:rPr>
          <w:bCs/>
          <w:szCs w:val="22"/>
          <w:lang w:val="es-ES_tradnl"/>
        </w:rPr>
        <w:t xml:space="preserve"> presupues</w:t>
      </w:r>
      <w:r w:rsidR="00C867B6" w:rsidRPr="00DF02A3">
        <w:rPr>
          <w:bCs/>
          <w:szCs w:val="22"/>
          <w:lang w:val="es-ES_tradnl"/>
        </w:rPr>
        <w:t xml:space="preserve">to por programas para el bienio </w:t>
      </w:r>
      <w:r w:rsidRPr="00DF02A3">
        <w:rPr>
          <w:bCs/>
          <w:szCs w:val="22"/>
          <w:lang w:val="es-ES_tradnl"/>
        </w:rPr>
        <w:t>2018/19</w:t>
      </w:r>
      <w:r w:rsidR="00C867B6" w:rsidRPr="00DF02A3">
        <w:rPr>
          <w:bCs/>
          <w:szCs w:val="22"/>
          <w:lang w:val="es-ES_tradnl"/>
        </w:rPr>
        <w:t>,</w:t>
      </w:r>
      <w:r w:rsidRPr="00DF02A3">
        <w:rPr>
          <w:bCs/>
          <w:szCs w:val="22"/>
          <w:lang w:val="es-ES_tradnl"/>
        </w:rPr>
        <w:t xml:space="preserve"> </w:t>
      </w:r>
      <w:r w:rsidR="00190D5D" w:rsidRPr="00DF02A3">
        <w:rPr>
          <w:bCs/>
          <w:szCs w:val="22"/>
          <w:lang w:val="es-ES_tradnl"/>
        </w:rPr>
        <w:t>también se destacan las metas estratégicas y los resultados previstos que contribuyen a los ODS.</w:t>
      </w:r>
      <w:r w:rsidRPr="00DF02A3">
        <w:rPr>
          <w:bCs/>
          <w:szCs w:val="22"/>
          <w:lang w:val="es-ES_tradnl"/>
        </w:rPr>
        <w:t xml:space="preserve"> </w:t>
      </w:r>
      <w:r w:rsidR="00190D5D" w:rsidRPr="00DF02A3">
        <w:rPr>
          <w:bCs/>
          <w:szCs w:val="22"/>
          <w:lang w:val="es-ES_tradnl"/>
        </w:rPr>
        <w:t xml:space="preserve"> </w:t>
      </w:r>
      <w:r w:rsidR="00A31773" w:rsidRPr="00DF02A3">
        <w:rPr>
          <w:bCs/>
          <w:szCs w:val="22"/>
          <w:lang w:val="es-ES_tradnl"/>
        </w:rPr>
        <w:t>Con arreglo a cada meta estratégica, una amplia gama de programas y actividades de sectores pertin</w:t>
      </w:r>
      <w:r w:rsidR="003F08CC" w:rsidRPr="00DF02A3">
        <w:rPr>
          <w:bCs/>
          <w:szCs w:val="22"/>
          <w:lang w:val="es-ES_tradnl"/>
        </w:rPr>
        <w:t>entes de la organización coadyuv</w:t>
      </w:r>
      <w:r w:rsidR="00C867B6" w:rsidRPr="00DF02A3">
        <w:rPr>
          <w:bCs/>
          <w:szCs w:val="22"/>
          <w:lang w:val="es-ES_tradnl"/>
        </w:rPr>
        <w:t xml:space="preserve">an a dichos </w:t>
      </w:r>
      <w:r w:rsidR="00A31773" w:rsidRPr="00DF02A3">
        <w:rPr>
          <w:bCs/>
          <w:szCs w:val="22"/>
          <w:lang w:val="es-ES_tradnl"/>
        </w:rPr>
        <w:t>objetivos</w:t>
      </w:r>
      <w:r w:rsidRPr="00DF02A3">
        <w:rPr>
          <w:bCs/>
          <w:szCs w:val="22"/>
          <w:lang w:val="es-ES_tradnl"/>
        </w:rPr>
        <w:t xml:space="preserve">.  </w:t>
      </w:r>
      <w:r w:rsidR="00A31773" w:rsidRPr="00DF02A3">
        <w:rPr>
          <w:bCs/>
          <w:szCs w:val="22"/>
          <w:lang w:val="es-ES_tradnl"/>
        </w:rPr>
        <w:t>En el presupuesto</w:t>
      </w:r>
      <w:r w:rsidR="006C65F8" w:rsidRPr="00DF02A3">
        <w:rPr>
          <w:bCs/>
          <w:szCs w:val="22"/>
          <w:lang w:val="es-ES_tradnl"/>
        </w:rPr>
        <w:t xml:space="preserve"> por</w:t>
      </w:r>
      <w:r w:rsidR="00A31773" w:rsidRPr="00DF02A3">
        <w:rPr>
          <w:bCs/>
          <w:szCs w:val="22"/>
          <w:lang w:val="es-ES_tradnl"/>
        </w:rPr>
        <w:t xml:space="preserve"> programas </w:t>
      </w:r>
      <w:r w:rsidR="009D2B04" w:rsidRPr="00DF02A3">
        <w:rPr>
          <w:bCs/>
          <w:szCs w:val="22"/>
          <w:lang w:val="es-ES_tradnl"/>
        </w:rPr>
        <w:t>del</w:t>
      </w:r>
      <w:r w:rsidR="00A31773" w:rsidRPr="00DF02A3">
        <w:rPr>
          <w:bCs/>
          <w:szCs w:val="22"/>
          <w:lang w:val="es-ES_tradnl"/>
        </w:rPr>
        <w:t xml:space="preserve"> bienio 2018/19,</w:t>
      </w:r>
      <w:r w:rsidR="00DE7BDF" w:rsidRPr="00DF02A3">
        <w:rPr>
          <w:bCs/>
          <w:szCs w:val="22"/>
          <w:lang w:val="es-ES_tradnl"/>
        </w:rPr>
        <w:t xml:space="preserve"> de un total de 31 programas, 20 están vinculados a los ODS.</w:t>
      </w:r>
    </w:p>
    <w:p w14:paraId="0BDDDFCE" w14:textId="77777777" w:rsidR="0041465A" w:rsidRPr="00DF02A3" w:rsidRDefault="0041465A" w:rsidP="006C2203">
      <w:pPr>
        <w:rPr>
          <w:szCs w:val="22"/>
          <w:lang w:val="es-ES_tradnl"/>
        </w:rPr>
      </w:pPr>
    </w:p>
    <w:p w14:paraId="59DF8C05" w14:textId="1480C92D" w:rsidR="0041465A" w:rsidRPr="00DF02A3" w:rsidRDefault="006C2203" w:rsidP="006C2203">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6C65F8" w:rsidRPr="00DF02A3">
        <w:rPr>
          <w:szCs w:val="22"/>
          <w:lang w:val="es-ES_tradnl"/>
        </w:rPr>
        <w:t>Las</w:t>
      </w:r>
      <w:r w:rsidR="00DE7BDF" w:rsidRPr="00DF02A3">
        <w:rPr>
          <w:szCs w:val="22"/>
          <w:lang w:val="es-ES_tradnl"/>
        </w:rPr>
        <w:t xml:space="preserve"> </w:t>
      </w:r>
      <w:r w:rsidR="009D2B04" w:rsidRPr="00DF02A3">
        <w:rPr>
          <w:szCs w:val="22"/>
          <w:lang w:val="es-ES_tradnl"/>
        </w:rPr>
        <w:t xml:space="preserve">recomendaciones de la AD de la categoría A principalmente siguen orientando las </w:t>
      </w:r>
      <w:r w:rsidR="00DE7BDF" w:rsidRPr="00DF02A3">
        <w:rPr>
          <w:szCs w:val="22"/>
          <w:lang w:val="es-ES_tradnl"/>
        </w:rPr>
        <w:t>actividades de asistencia técnica y fortalecimiento de</w:t>
      </w:r>
      <w:r w:rsidR="006C65F8" w:rsidRPr="00DF02A3">
        <w:rPr>
          <w:szCs w:val="22"/>
          <w:lang w:val="es-ES_tradnl"/>
        </w:rPr>
        <w:t xml:space="preserve"> capacidades</w:t>
      </w:r>
      <w:r w:rsidRPr="00DF02A3">
        <w:rPr>
          <w:szCs w:val="22"/>
          <w:lang w:val="es-ES_tradnl"/>
        </w:rPr>
        <w:t xml:space="preserve">.  </w:t>
      </w:r>
      <w:r w:rsidR="0017470F" w:rsidRPr="00DF02A3">
        <w:rPr>
          <w:szCs w:val="22"/>
          <w:lang w:val="es-ES_tradnl"/>
        </w:rPr>
        <w:t xml:space="preserve">Se encargaron de realizarlas </w:t>
      </w:r>
      <w:r w:rsidR="00DA24CB" w:rsidRPr="00DF02A3">
        <w:rPr>
          <w:szCs w:val="22"/>
          <w:lang w:val="es-ES_tradnl"/>
        </w:rPr>
        <w:t xml:space="preserve">todos </w:t>
      </w:r>
      <w:r w:rsidR="00B70FB2" w:rsidRPr="00DF02A3">
        <w:rPr>
          <w:szCs w:val="22"/>
          <w:lang w:val="es-ES_tradnl"/>
        </w:rPr>
        <w:t>los sectores pertinentes de la O</w:t>
      </w:r>
      <w:r w:rsidR="00DA24CB" w:rsidRPr="00DF02A3">
        <w:rPr>
          <w:szCs w:val="22"/>
          <w:lang w:val="es-ES_tradnl"/>
        </w:rPr>
        <w:t>rganización</w:t>
      </w:r>
      <w:r w:rsidRPr="00DF02A3">
        <w:rPr>
          <w:szCs w:val="22"/>
          <w:lang w:val="es-ES_tradnl"/>
        </w:rPr>
        <w:t xml:space="preserve">.  </w:t>
      </w:r>
      <w:r w:rsidR="00B70FB2" w:rsidRPr="00DF02A3">
        <w:rPr>
          <w:szCs w:val="22"/>
          <w:lang w:val="es-ES_tradnl"/>
        </w:rPr>
        <w:t xml:space="preserve">El </w:t>
      </w:r>
      <w:r w:rsidR="00DA24CB" w:rsidRPr="00DF02A3">
        <w:rPr>
          <w:szCs w:val="22"/>
          <w:lang w:val="es-ES_tradnl"/>
        </w:rPr>
        <w:t>Sector de Desarrollo de la OMPI, a través de sus ofic</w:t>
      </w:r>
      <w:r w:rsidR="00B70FB2" w:rsidRPr="00DF02A3">
        <w:rPr>
          <w:szCs w:val="22"/>
          <w:lang w:val="es-ES_tradnl"/>
        </w:rPr>
        <w:t xml:space="preserve">inas regionales, y la División </w:t>
      </w:r>
      <w:r w:rsidR="00DA24CB" w:rsidRPr="00DF02A3">
        <w:rPr>
          <w:szCs w:val="22"/>
          <w:lang w:val="es-ES_tradnl"/>
        </w:rPr>
        <w:t>de Pa</w:t>
      </w:r>
      <w:r w:rsidR="0017470F" w:rsidRPr="00DF02A3">
        <w:rPr>
          <w:szCs w:val="22"/>
          <w:lang w:val="es-ES_tradnl"/>
        </w:rPr>
        <w:t>íses Menos Adelantados emprendieron</w:t>
      </w:r>
      <w:r w:rsidR="00DA24CB" w:rsidRPr="00DF02A3">
        <w:rPr>
          <w:szCs w:val="22"/>
          <w:lang w:val="es-ES_tradnl"/>
        </w:rPr>
        <w:t xml:space="preserve"> y </w:t>
      </w:r>
      <w:r w:rsidR="0017470F" w:rsidRPr="00DF02A3">
        <w:rPr>
          <w:szCs w:val="22"/>
          <w:lang w:val="es-ES_tradnl"/>
        </w:rPr>
        <w:t xml:space="preserve">propiciaron </w:t>
      </w:r>
      <w:r w:rsidR="00DA24CB" w:rsidRPr="00DF02A3">
        <w:rPr>
          <w:szCs w:val="22"/>
          <w:lang w:val="es-ES_tradnl"/>
        </w:rPr>
        <w:t>actividades que incorporan</w:t>
      </w:r>
      <w:r w:rsidR="0017470F" w:rsidRPr="00DF02A3">
        <w:rPr>
          <w:szCs w:val="22"/>
          <w:lang w:val="es-ES_tradnl"/>
        </w:rPr>
        <w:t xml:space="preserve"> estrategias nacionales de innovación y </w:t>
      </w:r>
      <w:r w:rsidR="00F26277" w:rsidRPr="00DF02A3">
        <w:rPr>
          <w:szCs w:val="22"/>
          <w:lang w:val="es-ES_tradnl"/>
        </w:rPr>
        <w:t>PI</w:t>
      </w:r>
      <w:r w:rsidRPr="00DF02A3">
        <w:rPr>
          <w:szCs w:val="22"/>
          <w:lang w:val="es-ES_tradnl"/>
        </w:rPr>
        <w:t>,</w:t>
      </w:r>
      <w:r w:rsidR="00F26277" w:rsidRPr="00DF02A3">
        <w:rPr>
          <w:szCs w:val="22"/>
          <w:lang w:val="es-ES_tradnl"/>
        </w:rPr>
        <w:t xml:space="preserve"> planes de desarrollo de la P</w:t>
      </w:r>
      <w:r w:rsidR="0017470F" w:rsidRPr="00DF02A3">
        <w:rPr>
          <w:szCs w:val="22"/>
          <w:lang w:val="es-ES_tradnl"/>
        </w:rPr>
        <w:t>I</w:t>
      </w:r>
      <w:r w:rsidRPr="00DF02A3">
        <w:rPr>
          <w:szCs w:val="22"/>
          <w:lang w:val="es-ES_tradnl"/>
        </w:rPr>
        <w:t>,</w:t>
      </w:r>
      <w:r w:rsidR="0017470F" w:rsidRPr="00DF02A3">
        <w:rPr>
          <w:szCs w:val="22"/>
          <w:lang w:val="es-ES_tradnl"/>
        </w:rPr>
        <w:t xml:space="preserve"> </w:t>
      </w:r>
      <w:r w:rsidR="00B70FB2" w:rsidRPr="00DF02A3">
        <w:rPr>
          <w:szCs w:val="22"/>
          <w:lang w:val="es-ES_tradnl"/>
        </w:rPr>
        <w:t xml:space="preserve">sensibilización </w:t>
      </w:r>
      <w:r w:rsidR="00F7634D" w:rsidRPr="00DF02A3">
        <w:rPr>
          <w:szCs w:val="22"/>
          <w:lang w:val="es-ES_tradnl"/>
        </w:rPr>
        <w:t xml:space="preserve">sobre la importancia de la </w:t>
      </w:r>
      <w:r w:rsidR="00F26277" w:rsidRPr="00DF02A3">
        <w:rPr>
          <w:szCs w:val="22"/>
          <w:lang w:val="es-ES_tradnl"/>
        </w:rPr>
        <w:t>PI</w:t>
      </w:r>
      <w:r w:rsidR="00B70FB2" w:rsidRPr="00DF02A3">
        <w:rPr>
          <w:szCs w:val="22"/>
          <w:lang w:val="es-ES_tradnl"/>
        </w:rPr>
        <w:t>, asesoramiento en materia</w:t>
      </w:r>
      <w:r w:rsidR="00F7634D" w:rsidRPr="00DF02A3">
        <w:rPr>
          <w:szCs w:val="22"/>
          <w:lang w:val="es-ES_tradnl"/>
        </w:rPr>
        <w:t xml:space="preserve"> legislativa, fortalecimiento de capacidades y una serie de actividades relacionadas con el intercambio de mejores prácticas y de experiencias útiles</w:t>
      </w:r>
      <w:r w:rsidRPr="00DF02A3">
        <w:rPr>
          <w:szCs w:val="22"/>
          <w:lang w:val="es-ES_tradnl"/>
        </w:rPr>
        <w:t xml:space="preserve">.  </w:t>
      </w:r>
      <w:r w:rsidR="00506C9E" w:rsidRPr="00DF02A3">
        <w:rPr>
          <w:szCs w:val="22"/>
          <w:lang w:val="es-ES_tradnl"/>
        </w:rPr>
        <w:t>En respuesta a la demanda, estas actividades están orientadas</w:t>
      </w:r>
      <w:r w:rsidR="00B70FB2" w:rsidRPr="00DF02A3">
        <w:rPr>
          <w:szCs w:val="22"/>
          <w:lang w:val="es-ES_tradnl"/>
        </w:rPr>
        <w:t xml:space="preserve"> a potenciar el desarrollo, la </w:t>
      </w:r>
      <w:r w:rsidR="00506C9E" w:rsidRPr="00DF02A3">
        <w:rPr>
          <w:szCs w:val="22"/>
          <w:lang w:val="es-ES_tradnl"/>
        </w:rPr>
        <w:t>autonomía de los países a</w:t>
      </w:r>
      <w:r w:rsidR="00B70FB2" w:rsidRPr="00DF02A3">
        <w:rPr>
          <w:szCs w:val="22"/>
          <w:lang w:val="es-ES_tradnl"/>
        </w:rPr>
        <w:t>l</w:t>
      </w:r>
      <w:r w:rsidR="00506C9E" w:rsidRPr="00DF02A3">
        <w:rPr>
          <w:szCs w:val="22"/>
          <w:lang w:val="es-ES_tradnl"/>
        </w:rPr>
        <w:t xml:space="preserve"> utilizar su propio sistema de </w:t>
      </w:r>
      <w:r w:rsidR="00F26277" w:rsidRPr="00DF02A3">
        <w:rPr>
          <w:szCs w:val="22"/>
          <w:lang w:val="es-ES_tradnl"/>
        </w:rPr>
        <w:t>PI</w:t>
      </w:r>
      <w:r w:rsidR="00B70FB2" w:rsidRPr="00DF02A3">
        <w:rPr>
          <w:szCs w:val="22"/>
          <w:lang w:val="es-ES_tradnl"/>
        </w:rPr>
        <w:t>, y la</w:t>
      </w:r>
      <w:r w:rsidR="00506C9E" w:rsidRPr="00DF02A3">
        <w:rPr>
          <w:szCs w:val="22"/>
          <w:lang w:val="es-ES_tradnl"/>
        </w:rPr>
        <w:t xml:space="preserve"> participación en</w:t>
      </w:r>
      <w:r w:rsidR="00D14E02" w:rsidRPr="00DF02A3">
        <w:rPr>
          <w:szCs w:val="22"/>
          <w:lang w:val="es-ES_tradnl"/>
        </w:rPr>
        <w:t xml:space="preserve"> la economía del conocimiento y la innovación a nivel mundial. </w:t>
      </w:r>
    </w:p>
    <w:p w14:paraId="700B7FC5" w14:textId="77777777" w:rsidR="0041465A" w:rsidRPr="00DF02A3" w:rsidRDefault="0041465A" w:rsidP="006C2203">
      <w:pPr>
        <w:rPr>
          <w:szCs w:val="22"/>
          <w:lang w:val="es-ES_tradnl"/>
        </w:rPr>
      </w:pPr>
    </w:p>
    <w:p w14:paraId="04318E40" w14:textId="236F441F" w:rsidR="0041465A" w:rsidRPr="00DF02A3" w:rsidRDefault="006C2203" w:rsidP="008279DE">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t xml:space="preserve"> </w:t>
      </w:r>
      <w:r w:rsidR="001572A0" w:rsidRPr="00DF02A3">
        <w:rPr>
          <w:szCs w:val="22"/>
          <w:lang w:val="es-ES_tradnl"/>
        </w:rPr>
        <w:t>La</w:t>
      </w:r>
      <w:r w:rsidR="00B70FB2" w:rsidRPr="00DF02A3">
        <w:rPr>
          <w:szCs w:val="22"/>
          <w:lang w:val="es-ES_tradnl"/>
        </w:rPr>
        <w:t xml:space="preserve">s </w:t>
      </w:r>
      <w:r w:rsidR="00985D4B" w:rsidRPr="00DF02A3">
        <w:rPr>
          <w:szCs w:val="22"/>
          <w:lang w:val="es-ES_tradnl"/>
        </w:rPr>
        <w:t xml:space="preserve">directrices de la OMPI para </w:t>
      </w:r>
      <w:r w:rsidR="001572A0" w:rsidRPr="00DF02A3">
        <w:rPr>
          <w:szCs w:val="22"/>
          <w:lang w:val="es-ES_tradnl"/>
        </w:rPr>
        <w:t xml:space="preserve">la </w:t>
      </w:r>
      <w:r w:rsidR="00985D4B" w:rsidRPr="00DF02A3">
        <w:rPr>
          <w:szCs w:val="22"/>
          <w:lang w:val="es-ES_tradnl"/>
        </w:rPr>
        <w:t>elaboración</w:t>
      </w:r>
      <w:r w:rsidR="001572A0" w:rsidRPr="00DF02A3">
        <w:rPr>
          <w:szCs w:val="22"/>
          <w:lang w:val="es-ES_tradnl"/>
        </w:rPr>
        <w:t xml:space="preserve"> de estrategias naciona</w:t>
      </w:r>
      <w:r w:rsidR="00B70FB2" w:rsidRPr="00DF02A3">
        <w:rPr>
          <w:szCs w:val="22"/>
          <w:lang w:val="es-ES_tradnl"/>
        </w:rPr>
        <w:t xml:space="preserve">les </w:t>
      </w:r>
      <w:r w:rsidR="004A5BB8" w:rsidRPr="00DF02A3">
        <w:rPr>
          <w:szCs w:val="22"/>
          <w:lang w:val="es-ES_tradnl"/>
        </w:rPr>
        <w:t xml:space="preserve">en materia de </w:t>
      </w:r>
      <w:r w:rsidR="00F26277" w:rsidRPr="00DF02A3">
        <w:rPr>
          <w:szCs w:val="22"/>
          <w:lang w:val="es-ES_tradnl"/>
        </w:rPr>
        <w:t>PI</w:t>
      </w:r>
      <w:r w:rsidR="004A5BB8" w:rsidRPr="00DF02A3">
        <w:rPr>
          <w:szCs w:val="22"/>
          <w:lang w:val="es-ES_tradnl"/>
        </w:rPr>
        <w:t xml:space="preserve"> e innovación siguen siendo el m</w:t>
      </w:r>
      <w:r w:rsidR="00985D4B" w:rsidRPr="00DF02A3">
        <w:rPr>
          <w:szCs w:val="22"/>
          <w:lang w:val="es-ES_tradnl"/>
        </w:rPr>
        <w:t xml:space="preserve">edio para apoyar </w:t>
      </w:r>
      <w:r w:rsidR="004A5BB8" w:rsidRPr="00DF02A3">
        <w:rPr>
          <w:szCs w:val="22"/>
          <w:lang w:val="es-ES_tradnl"/>
        </w:rPr>
        <w:t xml:space="preserve">a los Estados miembros </w:t>
      </w:r>
      <w:r w:rsidR="00985D4B" w:rsidRPr="00DF02A3">
        <w:rPr>
          <w:szCs w:val="22"/>
          <w:lang w:val="es-ES_tradnl"/>
        </w:rPr>
        <w:t xml:space="preserve">a </w:t>
      </w:r>
      <w:r w:rsidR="005313D1" w:rsidRPr="00DF02A3">
        <w:rPr>
          <w:szCs w:val="22"/>
          <w:lang w:val="es-ES_tradnl"/>
        </w:rPr>
        <w:t>prepara</w:t>
      </w:r>
      <w:r w:rsidR="00985D4B" w:rsidRPr="00DF02A3">
        <w:rPr>
          <w:szCs w:val="22"/>
          <w:lang w:val="es-ES_tradnl"/>
        </w:rPr>
        <w:t xml:space="preserve">r y poner en práctica </w:t>
      </w:r>
      <w:r w:rsidR="004A5BB8" w:rsidRPr="00DF02A3">
        <w:rPr>
          <w:szCs w:val="22"/>
          <w:lang w:val="es-ES_tradnl"/>
        </w:rPr>
        <w:t xml:space="preserve">políticas nacionales de </w:t>
      </w:r>
      <w:r w:rsidR="00F26277" w:rsidRPr="00DF02A3">
        <w:rPr>
          <w:szCs w:val="22"/>
          <w:lang w:val="es-ES_tradnl"/>
        </w:rPr>
        <w:t>PI</w:t>
      </w:r>
      <w:r w:rsidR="00985D4B" w:rsidRPr="00DF02A3">
        <w:rPr>
          <w:szCs w:val="22"/>
          <w:lang w:val="es-ES_tradnl"/>
        </w:rPr>
        <w:t xml:space="preserve"> y estrategias para la innovación</w:t>
      </w:r>
      <w:r w:rsidR="004A5BB8" w:rsidRPr="00DF02A3">
        <w:rPr>
          <w:szCs w:val="22"/>
          <w:lang w:val="es-ES_tradnl"/>
        </w:rPr>
        <w:t xml:space="preserve"> </w:t>
      </w:r>
      <w:r w:rsidR="00985D4B" w:rsidRPr="00DF02A3">
        <w:rPr>
          <w:szCs w:val="22"/>
          <w:lang w:val="es-ES_tradnl"/>
        </w:rPr>
        <w:t xml:space="preserve">integrales, </w:t>
      </w:r>
      <w:r w:rsidR="003F08CC" w:rsidRPr="00DF02A3">
        <w:rPr>
          <w:szCs w:val="22"/>
          <w:lang w:val="es-ES_tradnl"/>
        </w:rPr>
        <w:t>coherentes</w:t>
      </w:r>
      <w:r w:rsidR="00985D4B" w:rsidRPr="00DF02A3">
        <w:rPr>
          <w:szCs w:val="22"/>
          <w:lang w:val="es-ES_tradnl"/>
        </w:rPr>
        <w:t xml:space="preserve"> y bien coordinadas.</w:t>
      </w:r>
      <w:r w:rsidRPr="00DF02A3">
        <w:rPr>
          <w:szCs w:val="22"/>
          <w:lang w:val="es-ES_tradnl"/>
        </w:rPr>
        <w:t xml:space="preserve"> </w:t>
      </w:r>
      <w:r w:rsidR="00985D4B" w:rsidRPr="00DF02A3">
        <w:rPr>
          <w:szCs w:val="22"/>
          <w:lang w:val="es-ES_tradnl"/>
        </w:rPr>
        <w:t xml:space="preserve"> Dicho proceso vino acompañado de intensas consultas entre la OMPI y los Estados miembros solicitantes desde la etapa de la planificación </w:t>
      </w:r>
      <w:r w:rsidR="00B70FB2" w:rsidRPr="00DF02A3">
        <w:rPr>
          <w:szCs w:val="22"/>
          <w:lang w:val="es-ES_tradnl"/>
        </w:rPr>
        <w:t xml:space="preserve">a la de evaluación, </w:t>
      </w:r>
      <w:r w:rsidR="005313D1" w:rsidRPr="00DF02A3">
        <w:rPr>
          <w:szCs w:val="22"/>
          <w:lang w:val="es-ES_tradnl"/>
        </w:rPr>
        <w:t xml:space="preserve">pasando por la de ejecución. </w:t>
      </w:r>
      <w:r w:rsidRPr="00DF02A3">
        <w:rPr>
          <w:szCs w:val="22"/>
          <w:lang w:val="es-ES_tradnl"/>
        </w:rPr>
        <w:t xml:space="preserve"> </w:t>
      </w:r>
      <w:r w:rsidR="005313D1" w:rsidRPr="00DF02A3">
        <w:rPr>
          <w:szCs w:val="22"/>
          <w:lang w:val="es-ES_tradnl"/>
        </w:rPr>
        <w:t xml:space="preserve">Durante el periodo examinado, dicha asistencia resultó decisiva para atender las necesidades de los Estados </w:t>
      </w:r>
      <w:r w:rsidR="005313D1" w:rsidRPr="00DF02A3">
        <w:rPr>
          <w:lang w:val="es-ES_tradnl"/>
        </w:rPr>
        <w:t xml:space="preserve">miembros </w:t>
      </w:r>
      <w:r w:rsidR="008279DE" w:rsidRPr="00DF02A3">
        <w:rPr>
          <w:lang w:val="es-ES_tradnl"/>
        </w:rPr>
        <w:t>en función del grado de desarrollo de los países receptores, de sus objetivos de desarrollo y de sus prioridades estratégicas nacionales</w:t>
      </w:r>
      <w:r w:rsidR="008279DE" w:rsidRPr="00DF02A3">
        <w:rPr>
          <w:szCs w:val="22"/>
          <w:lang w:val="es-ES_tradnl"/>
        </w:rPr>
        <w:t>.</w:t>
      </w:r>
      <w:r w:rsidRPr="00DF02A3">
        <w:rPr>
          <w:szCs w:val="22"/>
          <w:lang w:val="es-ES_tradnl"/>
        </w:rPr>
        <w:t xml:space="preserve"> </w:t>
      </w:r>
    </w:p>
    <w:p w14:paraId="7C2ACD17" w14:textId="77777777" w:rsidR="0041465A" w:rsidRPr="00DF02A3" w:rsidRDefault="0041465A" w:rsidP="006C2203">
      <w:pPr>
        <w:rPr>
          <w:szCs w:val="22"/>
          <w:lang w:val="es-ES_tradnl"/>
        </w:rPr>
      </w:pPr>
    </w:p>
    <w:p w14:paraId="110AF321" w14:textId="6EADBF29" w:rsidR="0041465A" w:rsidRPr="00DF02A3" w:rsidRDefault="006C2203" w:rsidP="00CB1F54">
      <w:pPr>
        <w:rPr>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B70FB2" w:rsidRPr="00DF02A3">
        <w:rPr>
          <w:szCs w:val="22"/>
          <w:lang w:val="es-ES_tradnl"/>
        </w:rPr>
        <w:t xml:space="preserve">La Academia de la OMPI </w:t>
      </w:r>
      <w:r w:rsidR="00D256B4" w:rsidRPr="00DF02A3">
        <w:rPr>
          <w:szCs w:val="22"/>
          <w:lang w:val="es-ES_tradnl"/>
        </w:rPr>
        <w:t xml:space="preserve">continuó siendo la entidad de la Organización que centraliza las </w:t>
      </w:r>
      <w:r w:rsidR="003F08CC" w:rsidRPr="00DF02A3">
        <w:rPr>
          <w:szCs w:val="22"/>
          <w:lang w:val="es-ES_tradnl"/>
        </w:rPr>
        <w:t>actividades</w:t>
      </w:r>
      <w:r w:rsidR="00D256B4" w:rsidRPr="00DF02A3">
        <w:rPr>
          <w:szCs w:val="22"/>
          <w:lang w:val="es-ES_tradnl"/>
        </w:rPr>
        <w:t xml:space="preserve"> de </w:t>
      </w:r>
      <w:r w:rsidR="00FF2160" w:rsidRPr="00DF02A3">
        <w:rPr>
          <w:szCs w:val="22"/>
          <w:lang w:val="es-ES_tradnl"/>
        </w:rPr>
        <w:t xml:space="preserve">formación </w:t>
      </w:r>
      <w:r w:rsidR="00D256B4" w:rsidRPr="00DF02A3">
        <w:rPr>
          <w:szCs w:val="22"/>
          <w:lang w:val="es-ES_tradnl"/>
        </w:rPr>
        <w:t xml:space="preserve">y </w:t>
      </w:r>
      <w:r w:rsidR="00FF2160" w:rsidRPr="00DF02A3">
        <w:rPr>
          <w:szCs w:val="22"/>
          <w:lang w:val="es-ES_tradnl"/>
        </w:rPr>
        <w:t xml:space="preserve">fortalecimiento de </w:t>
      </w:r>
      <w:r w:rsidR="00291F9E" w:rsidRPr="00DF02A3">
        <w:rPr>
          <w:szCs w:val="22"/>
          <w:lang w:val="es-ES_tradnl"/>
        </w:rPr>
        <w:t>recursos humanos</w:t>
      </w:r>
      <w:r w:rsidR="00FF2160" w:rsidRPr="00DF02A3">
        <w:rPr>
          <w:szCs w:val="22"/>
          <w:lang w:val="es-ES_tradnl"/>
        </w:rPr>
        <w:t xml:space="preserve"> en materia de PI</w:t>
      </w:r>
      <w:r w:rsidRPr="00DF02A3">
        <w:rPr>
          <w:szCs w:val="22"/>
          <w:lang w:val="es-ES_tradnl"/>
        </w:rPr>
        <w:t>,</w:t>
      </w:r>
      <w:r w:rsidR="00291F9E" w:rsidRPr="00DF02A3">
        <w:rPr>
          <w:szCs w:val="22"/>
          <w:lang w:val="es-ES_tradnl"/>
        </w:rPr>
        <w:t xml:space="preserve"> en particular </w:t>
      </w:r>
      <w:r w:rsidR="00291F9E" w:rsidRPr="00DF02A3">
        <w:rPr>
          <w:szCs w:val="22"/>
          <w:lang w:val="es-ES_tradnl"/>
        </w:rPr>
        <w:lastRenderedPageBreak/>
        <w:t>para los países en desarrollo, los países menos adelantados (PMA) y los países con economías en transición</w:t>
      </w:r>
      <w:r w:rsidRPr="00DF02A3">
        <w:rPr>
          <w:szCs w:val="22"/>
          <w:lang w:val="es-ES_tradnl"/>
        </w:rPr>
        <w:t xml:space="preserve">.  </w:t>
      </w:r>
      <w:r w:rsidR="00291F9E" w:rsidRPr="00DF02A3">
        <w:rPr>
          <w:szCs w:val="22"/>
          <w:lang w:val="es-ES_tradnl"/>
        </w:rPr>
        <w:t xml:space="preserve">Impartió la enseñanza y </w:t>
      </w:r>
      <w:r w:rsidR="003B01E8" w:rsidRPr="00DF02A3">
        <w:rPr>
          <w:szCs w:val="22"/>
          <w:lang w:val="es-ES_tradnl"/>
        </w:rPr>
        <w:t xml:space="preserve">la </w:t>
      </w:r>
      <w:r w:rsidR="00291F9E" w:rsidRPr="00DF02A3">
        <w:rPr>
          <w:szCs w:val="22"/>
          <w:lang w:val="es-ES_tradnl"/>
        </w:rPr>
        <w:t xml:space="preserve">formación habituales en materia de </w:t>
      </w:r>
      <w:r w:rsidR="00F26277" w:rsidRPr="00DF02A3">
        <w:rPr>
          <w:szCs w:val="22"/>
          <w:lang w:val="es-ES_tradnl"/>
        </w:rPr>
        <w:t>PI</w:t>
      </w:r>
      <w:r w:rsidR="00291F9E" w:rsidRPr="00DF02A3">
        <w:rPr>
          <w:szCs w:val="22"/>
          <w:lang w:val="es-ES_tradnl"/>
        </w:rPr>
        <w:t xml:space="preserve"> con el fin de </w:t>
      </w:r>
      <w:r w:rsidR="009F5039" w:rsidRPr="00DF02A3">
        <w:rPr>
          <w:szCs w:val="22"/>
          <w:lang w:val="es-ES_tradnl"/>
        </w:rPr>
        <w:t>atender esa creciente demanda de los Estados miembros de la OMPI orientada al desarrollo</w:t>
      </w:r>
      <w:r w:rsidRPr="00DF02A3">
        <w:rPr>
          <w:szCs w:val="22"/>
          <w:lang w:val="es-ES_tradnl"/>
        </w:rPr>
        <w:t xml:space="preserve">, </w:t>
      </w:r>
      <w:r w:rsidR="009F5039" w:rsidRPr="00DF02A3">
        <w:rPr>
          <w:szCs w:val="22"/>
          <w:lang w:val="es-ES_tradnl"/>
        </w:rPr>
        <w:t>procurando garantizar un equilibrio geográfico equitativo</w:t>
      </w:r>
      <w:r w:rsidRPr="00DF02A3">
        <w:rPr>
          <w:szCs w:val="22"/>
          <w:lang w:val="es-ES_tradnl"/>
        </w:rPr>
        <w:t xml:space="preserve">.  </w:t>
      </w:r>
      <w:r w:rsidR="0041465A" w:rsidRPr="00DF02A3">
        <w:rPr>
          <w:szCs w:val="22"/>
          <w:lang w:val="es-ES_tradnl"/>
        </w:rPr>
        <w:t>La Academia impartió formación a unos 64.000 participantes</w:t>
      </w:r>
      <w:r w:rsidR="00763CD8" w:rsidRPr="00DF02A3">
        <w:rPr>
          <w:szCs w:val="22"/>
          <w:lang w:val="es-ES_tradnl"/>
        </w:rPr>
        <w:t xml:space="preserve"> en 2017</w:t>
      </w:r>
      <w:r w:rsidR="0041465A" w:rsidRPr="00DF02A3">
        <w:rPr>
          <w:szCs w:val="22"/>
          <w:lang w:val="es-ES_tradnl"/>
        </w:rPr>
        <w:t>, y reforzó su cooperación con varios países en desarrollo gracias al respaldo y la valiosa colaboración de sus asociados y a los generosos aportes de los Estados miembros.</w:t>
      </w:r>
      <w:r w:rsidR="009F5039" w:rsidRPr="00DF02A3">
        <w:rPr>
          <w:szCs w:val="22"/>
          <w:lang w:val="es-ES_tradnl"/>
        </w:rPr>
        <w:t> </w:t>
      </w:r>
      <w:r w:rsidRPr="00DF02A3">
        <w:rPr>
          <w:szCs w:val="22"/>
          <w:lang w:val="es-ES_tradnl"/>
        </w:rPr>
        <w:t xml:space="preserve"> </w:t>
      </w:r>
      <w:r w:rsidR="00CB1F54" w:rsidRPr="00DF02A3">
        <w:rPr>
          <w:szCs w:val="22"/>
          <w:lang w:val="es-ES_tradnl"/>
        </w:rPr>
        <w:t xml:space="preserve">Respondiendo </w:t>
      </w:r>
      <w:r w:rsidR="0071016A" w:rsidRPr="00DF02A3">
        <w:rPr>
          <w:szCs w:val="22"/>
          <w:lang w:val="es-ES_tradnl"/>
        </w:rPr>
        <w:t xml:space="preserve">a </w:t>
      </w:r>
      <w:r w:rsidR="0028076E" w:rsidRPr="00DF02A3">
        <w:rPr>
          <w:szCs w:val="22"/>
          <w:lang w:val="es-ES_tradnl"/>
        </w:rPr>
        <w:t>la</w:t>
      </w:r>
      <w:r w:rsidR="0071016A" w:rsidRPr="00DF02A3">
        <w:rPr>
          <w:szCs w:val="22"/>
          <w:lang w:val="es-ES_tradnl"/>
        </w:rPr>
        <w:t>s necesidades</w:t>
      </w:r>
      <w:r w:rsidR="0028076E" w:rsidRPr="00DF02A3">
        <w:rPr>
          <w:szCs w:val="22"/>
          <w:lang w:val="es-ES_tradnl"/>
        </w:rPr>
        <w:t xml:space="preserve"> de países en desarrollo, menos adelantados y con economías en transición</w:t>
      </w:r>
      <w:r w:rsidRPr="00DF02A3">
        <w:rPr>
          <w:szCs w:val="22"/>
          <w:lang w:val="es-ES_tradnl"/>
        </w:rPr>
        <w:t xml:space="preserve">, </w:t>
      </w:r>
      <w:r w:rsidR="0028076E" w:rsidRPr="00DF02A3">
        <w:rPr>
          <w:szCs w:val="22"/>
          <w:lang w:val="es-ES_tradnl"/>
        </w:rPr>
        <w:t xml:space="preserve">la </w:t>
      </w:r>
      <w:r w:rsidR="003B01E8" w:rsidRPr="00DF02A3">
        <w:rPr>
          <w:szCs w:val="22"/>
          <w:lang w:val="es-ES_tradnl"/>
        </w:rPr>
        <w:t>Academia</w:t>
      </w:r>
      <w:r w:rsidR="0071016A" w:rsidRPr="00DF02A3">
        <w:rPr>
          <w:szCs w:val="22"/>
          <w:lang w:val="es-ES_tradnl"/>
        </w:rPr>
        <w:t xml:space="preserve"> dio mayor prioridad en la educación y formación de 2017</w:t>
      </w:r>
      <w:r w:rsidR="003B01E8" w:rsidRPr="00DF02A3">
        <w:rPr>
          <w:szCs w:val="22"/>
          <w:lang w:val="es-ES_tradnl"/>
        </w:rPr>
        <w:t xml:space="preserve"> a la cooperación Sur-Sur y triangular</w:t>
      </w:r>
      <w:r w:rsidR="0028076E" w:rsidRPr="00DF02A3">
        <w:rPr>
          <w:szCs w:val="22"/>
          <w:lang w:val="es-ES_tradnl"/>
        </w:rPr>
        <w:t xml:space="preserve"> por </w:t>
      </w:r>
      <w:r w:rsidR="0071016A" w:rsidRPr="00DF02A3">
        <w:rPr>
          <w:szCs w:val="22"/>
          <w:lang w:val="es-ES_tradnl"/>
        </w:rPr>
        <w:t xml:space="preserve">la importancia y beneficios que aporta.  </w:t>
      </w:r>
      <w:r w:rsidR="00CB1F54" w:rsidRPr="00DF02A3">
        <w:rPr>
          <w:szCs w:val="22"/>
          <w:lang w:val="es-ES_tradnl"/>
        </w:rPr>
        <w:t>Una cantidad cada vez mayor de países en desarrollo se convirtieron en asociados activos proporcionando sus conocimientos y aptitudes a otros países en desarrollo y PMA</w:t>
      </w:r>
      <w:r w:rsidRPr="00DF02A3">
        <w:rPr>
          <w:szCs w:val="22"/>
          <w:lang w:val="es-ES_tradnl"/>
        </w:rPr>
        <w:t xml:space="preserve">.  </w:t>
      </w:r>
      <w:r w:rsidR="00CB1F54" w:rsidRPr="00DF02A3">
        <w:rPr>
          <w:szCs w:val="22"/>
          <w:lang w:val="es-ES_tradnl"/>
        </w:rPr>
        <w:t xml:space="preserve">Un 70% de los cursos </w:t>
      </w:r>
      <w:r w:rsidR="00427BEF" w:rsidRPr="00DF02A3">
        <w:rPr>
          <w:szCs w:val="22"/>
          <w:lang w:val="es-ES_tradnl"/>
        </w:rPr>
        <w:t>ofrecidos se organizaron en países en desarrollo en asociación con instituciones de Estados miembros</w:t>
      </w:r>
      <w:r w:rsidRPr="00DF02A3">
        <w:rPr>
          <w:szCs w:val="22"/>
          <w:lang w:val="es-ES_tradnl"/>
        </w:rPr>
        <w:t>.</w:t>
      </w:r>
    </w:p>
    <w:p w14:paraId="6C1DF18F" w14:textId="77777777" w:rsidR="0041465A" w:rsidRPr="00DF02A3" w:rsidRDefault="0041465A" w:rsidP="006C2203">
      <w:pPr>
        <w:rPr>
          <w:szCs w:val="22"/>
          <w:lang w:val="es-ES_tradnl"/>
        </w:rPr>
      </w:pPr>
    </w:p>
    <w:p w14:paraId="53C8DA1B" w14:textId="7D83520A" w:rsidR="0041465A" w:rsidRPr="00DF02A3" w:rsidRDefault="006C2203" w:rsidP="006C2203">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427BEF" w:rsidRPr="00DF02A3">
        <w:rPr>
          <w:szCs w:val="22"/>
          <w:lang w:val="es-ES_tradnl"/>
        </w:rPr>
        <w:t xml:space="preserve">La Academia de la OMPI es </w:t>
      </w:r>
      <w:r w:rsidR="009B162C" w:rsidRPr="00DF02A3">
        <w:rPr>
          <w:szCs w:val="22"/>
          <w:lang w:val="es-ES_tradnl"/>
        </w:rPr>
        <w:t xml:space="preserve">única </w:t>
      </w:r>
      <w:r w:rsidR="00427BEF" w:rsidRPr="00DF02A3">
        <w:rPr>
          <w:szCs w:val="22"/>
          <w:lang w:val="es-ES_tradnl"/>
        </w:rPr>
        <w:t>po</w:t>
      </w:r>
      <w:r w:rsidR="009B162C" w:rsidRPr="00DF02A3">
        <w:rPr>
          <w:szCs w:val="22"/>
          <w:lang w:val="es-ES_tradnl"/>
        </w:rPr>
        <w:t xml:space="preserve">r su cobertura mundial y formación en </w:t>
      </w:r>
      <w:r w:rsidR="00F26277" w:rsidRPr="00DF02A3">
        <w:rPr>
          <w:szCs w:val="22"/>
          <w:lang w:val="es-ES_tradnl"/>
        </w:rPr>
        <w:t>PI</w:t>
      </w:r>
      <w:r w:rsidR="009B162C" w:rsidRPr="00DF02A3">
        <w:rPr>
          <w:szCs w:val="22"/>
          <w:lang w:val="es-ES_tradnl"/>
        </w:rPr>
        <w:t xml:space="preserve"> especializada para funcionarios gubernamentales gracias </w:t>
      </w:r>
      <w:r w:rsidR="00CF3037" w:rsidRPr="00DF02A3">
        <w:rPr>
          <w:szCs w:val="22"/>
          <w:lang w:val="es-ES_tradnl"/>
        </w:rPr>
        <w:t xml:space="preserve">a </w:t>
      </w:r>
      <w:r w:rsidR="009B162C" w:rsidRPr="00DF02A3">
        <w:rPr>
          <w:szCs w:val="22"/>
          <w:lang w:val="es-ES_tradnl"/>
        </w:rPr>
        <w:t>su programa de perfeccionamiento profesional</w:t>
      </w:r>
      <w:r w:rsidRPr="00DF02A3">
        <w:rPr>
          <w:szCs w:val="22"/>
          <w:lang w:val="es-ES_tradnl"/>
        </w:rPr>
        <w:t xml:space="preserve">.  </w:t>
      </w:r>
      <w:r w:rsidR="002422A0" w:rsidRPr="00DF02A3">
        <w:rPr>
          <w:szCs w:val="22"/>
          <w:lang w:val="es-ES_tradnl"/>
        </w:rPr>
        <w:t xml:space="preserve">Mediante una constante evaluación y </w:t>
      </w:r>
      <w:r w:rsidR="0020449D" w:rsidRPr="00DF02A3">
        <w:rPr>
          <w:szCs w:val="22"/>
          <w:lang w:val="es-ES_tradnl"/>
        </w:rPr>
        <w:t xml:space="preserve">atendiendo </w:t>
      </w:r>
      <w:r w:rsidR="002422A0" w:rsidRPr="00DF02A3">
        <w:rPr>
          <w:szCs w:val="22"/>
          <w:lang w:val="es-ES_tradnl"/>
        </w:rPr>
        <w:t>a las observaciones recibidas</w:t>
      </w:r>
      <w:r w:rsidRPr="00DF02A3">
        <w:rPr>
          <w:szCs w:val="22"/>
          <w:lang w:val="es-ES_tradnl"/>
        </w:rPr>
        <w:t>,</w:t>
      </w:r>
      <w:r w:rsidR="002422A0" w:rsidRPr="00DF02A3">
        <w:rPr>
          <w:szCs w:val="22"/>
          <w:lang w:val="es-ES_tradnl"/>
        </w:rPr>
        <w:t xml:space="preserve"> los cursos que oferta el programa están adaptados a las exigencias profesionales de los participantes</w:t>
      </w:r>
      <w:r w:rsidR="0020449D" w:rsidRPr="00DF02A3">
        <w:rPr>
          <w:szCs w:val="22"/>
          <w:lang w:val="es-ES_tradnl"/>
        </w:rPr>
        <w:t xml:space="preserve"> a quienes van dirigidos</w:t>
      </w:r>
      <w:r w:rsidRPr="00DF02A3">
        <w:rPr>
          <w:szCs w:val="22"/>
          <w:lang w:val="es-ES_tradnl"/>
        </w:rPr>
        <w:t xml:space="preserve">.  </w:t>
      </w:r>
      <w:r w:rsidR="0020449D" w:rsidRPr="00DF02A3">
        <w:rPr>
          <w:szCs w:val="22"/>
          <w:lang w:val="es-ES_tradnl"/>
        </w:rPr>
        <w:t>En 2017, el programa de enseñanza a distancia contó con más de 155 cursos</w:t>
      </w:r>
      <w:r w:rsidRPr="00DF02A3">
        <w:rPr>
          <w:szCs w:val="22"/>
          <w:lang w:val="es-ES_tradnl"/>
        </w:rPr>
        <w:t xml:space="preserve">.  </w:t>
      </w:r>
      <w:r w:rsidR="0020449D" w:rsidRPr="00DF02A3">
        <w:rPr>
          <w:szCs w:val="22"/>
          <w:lang w:val="es-ES_tradnl"/>
        </w:rPr>
        <w:t>Se presentó un nuevo curso de apre</w:t>
      </w:r>
      <w:r w:rsidR="00FA47D9" w:rsidRPr="00DF02A3">
        <w:rPr>
          <w:szCs w:val="22"/>
          <w:lang w:val="es-ES_tradnl"/>
        </w:rPr>
        <w:t>n</w:t>
      </w:r>
      <w:r w:rsidR="0020449D" w:rsidRPr="00DF02A3">
        <w:rPr>
          <w:szCs w:val="22"/>
          <w:lang w:val="es-ES_tradnl"/>
        </w:rPr>
        <w:t xml:space="preserve">dizaje en línea sobre licencias de código abierto y se añadieron siete nuevas versiones en otros idiomas a cursos ya existentes.  </w:t>
      </w:r>
      <w:r w:rsidR="00FA47D9" w:rsidRPr="00DF02A3">
        <w:rPr>
          <w:szCs w:val="22"/>
          <w:lang w:val="es-ES_tradnl"/>
        </w:rPr>
        <w:t xml:space="preserve">Complementando </w:t>
      </w:r>
      <w:r w:rsidR="0020449D" w:rsidRPr="00DF02A3">
        <w:rPr>
          <w:szCs w:val="22"/>
          <w:lang w:val="es-ES_tradnl"/>
        </w:rPr>
        <w:t>los cursos habituales de enseñanza a distancia de nivel básico y avanzado,</w:t>
      </w:r>
      <w:r w:rsidR="00FA47D9" w:rsidRPr="00DF02A3">
        <w:rPr>
          <w:szCs w:val="22"/>
          <w:lang w:val="es-ES_tradnl"/>
        </w:rPr>
        <w:t xml:space="preserve"> </w:t>
      </w:r>
      <w:r w:rsidR="0020449D" w:rsidRPr="00DF02A3">
        <w:rPr>
          <w:szCs w:val="22"/>
          <w:lang w:val="es-ES_tradnl"/>
        </w:rPr>
        <w:t xml:space="preserve">se empleó </w:t>
      </w:r>
      <w:r w:rsidR="00FA47D9" w:rsidRPr="00DF02A3">
        <w:rPr>
          <w:szCs w:val="22"/>
          <w:lang w:val="es-ES_tradnl"/>
        </w:rPr>
        <w:t>además la</w:t>
      </w:r>
      <w:r w:rsidR="00CF3037" w:rsidRPr="00DF02A3">
        <w:rPr>
          <w:szCs w:val="22"/>
          <w:lang w:val="es-ES_tradnl"/>
        </w:rPr>
        <w:t xml:space="preserve"> nueva metodología </w:t>
      </w:r>
      <w:r w:rsidR="00FA47D9" w:rsidRPr="00DF02A3">
        <w:rPr>
          <w:szCs w:val="22"/>
          <w:lang w:val="es-ES_tradnl"/>
        </w:rPr>
        <w:t>formativa</w:t>
      </w:r>
      <w:r w:rsidR="00CF3037" w:rsidRPr="00DF02A3">
        <w:rPr>
          <w:szCs w:val="22"/>
          <w:lang w:val="es-ES_tradnl"/>
        </w:rPr>
        <w:t xml:space="preserve"> semipresencial, en que los cursos a distancia se completan con </w:t>
      </w:r>
      <w:r w:rsidR="00FA47D9" w:rsidRPr="00DF02A3">
        <w:rPr>
          <w:szCs w:val="22"/>
          <w:lang w:val="es-ES_tradnl"/>
        </w:rPr>
        <w:t xml:space="preserve">formación presencial para administradores de </w:t>
      </w:r>
      <w:r w:rsidR="00F26277" w:rsidRPr="00DF02A3">
        <w:rPr>
          <w:szCs w:val="22"/>
          <w:lang w:val="es-ES_tradnl"/>
        </w:rPr>
        <w:t>PI</w:t>
      </w:r>
      <w:r w:rsidR="00FA47D9" w:rsidRPr="00DF02A3">
        <w:rPr>
          <w:szCs w:val="22"/>
          <w:lang w:val="es-ES_tradnl"/>
        </w:rPr>
        <w:t xml:space="preserve"> y docentes de escuelas primarias y secundarias</w:t>
      </w:r>
      <w:r w:rsidRPr="00DF02A3">
        <w:rPr>
          <w:szCs w:val="22"/>
          <w:lang w:val="es-ES_tradnl"/>
        </w:rPr>
        <w:t xml:space="preserve">.  </w:t>
      </w:r>
      <w:r w:rsidR="0015254E" w:rsidRPr="00DF02A3">
        <w:rPr>
          <w:szCs w:val="22"/>
          <w:lang w:val="es-ES_tradnl"/>
        </w:rPr>
        <w:t xml:space="preserve">Un gran hito fue el acuerdo marco firmado por la </w:t>
      </w:r>
      <w:r w:rsidR="00FA47D9" w:rsidRPr="00DF02A3">
        <w:rPr>
          <w:szCs w:val="22"/>
          <w:lang w:val="es-ES_tradnl"/>
        </w:rPr>
        <w:t xml:space="preserve">OMPI y la </w:t>
      </w:r>
      <w:r w:rsidR="00636FE3" w:rsidRPr="00DF02A3">
        <w:rPr>
          <w:szCs w:val="22"/>
          <w:lang w:val="es-ES_tradnl"/>
        </w:rPr>
        <w:t xml:space="preserve">oficina de </w:t>
      </w:r>
      <w:r w:rsidR="00F26277" w:rsidRPr="00DF02A3">
        <w:rPr>
          <w:szCs w:val="22"/>
          <w:lang w:val="es-ES_tradnl"/>
        </w:rPr>
        <w:t>PI</w:t>
      </w:r>
      <w:r w:rsidR="00636FE3" w:rsidRPr="00DF02A3">
        <w:rPr>
          <w:szCs w:val="22"/>
          <w:lang w:val="es-ES_tradnl"/>
        </w:rPr>
        <w:t xml:space="preserve"> del Br</w:t>
      </w:r>
      <w:r w:rsidR="0015254E" w:rsidRPr="00DF02A3">
        <w:rPr>
          <w:szCs w:val="22"/>
          <w:lang w:val="es-ES_tradnl"/>
        </w:rPr>
        <w:t xml:space="preserve">asil para </w:t>
      </w:r>
      <w:r w:rsidR="00636FE3" w:rsidRPr="00DF02A3">
        <w:rPr>
          <w:szCs w:val="22"/>
          <w:lang w:val="es-ES_tradnl"/>
        </w:rPr>
        <w:t>preparar la versión en portugués de los cursos de enseñanza a distancia de la OMPI</w:t>
      </w:r>
      <w:r w:rsidRPr="00DF02A3">
        <w:rPr>
          <w:szCs w:val="22"/>
          <w:lang w:val="es-ES_tradnl"/>
        </w:rPr>
        <w:t xml:space="preserve">.  </w:t>
      </w:r>
      <w:r w:rsidR="00636FE3" w:rsidRPr="00DF02A3">
        <w:rPr>
          <w:szCs w:val="22"/>
          <w:lang w:val="es-ES_tradnl"/>
        </w:rPr>
        <w:t xml:space="preserve">Igualmente, la Academia prosiguió su importante labor de </w:t>
      </w:r>
      <w:r w:rsidR="0015254E" w:rsidRPr="00DF02A3">
        <w:rPr>
          <w:szCs w:val="22"/>
          <w:lang w:val="es-ES_tradnl"/>
        </w:rPr>
        <w:t xml:space="preserve">facilitar </w:t>
      </w:r>
      <w:r w:rsidR="00C569A7" w:rsidRPr="00DF02A3">
        <w:rPr>
          <w:szCs w:val="22"/>
          <w:lang w:val="es-ES_tradnl"/>
        </w:rPr>
        <w:t>l</w:t>
      </w:r>
      <w:r w:rsidR="0015254E" w:rsidRPr="00DF02A3">
        <w:rPr>
          <w:szCs w:val="22"/>
          <w:lang w:val="es-ES_tradnl"/>
        </w:rPr>
        <w:t xml:space="preserve">a admisión de participantes de </w:t>
      </w:r>
      <w:r w:rsidR="00C569A7" w:rsidRPr="00DF02A3">
        <w:rPr>
          <w:szCs w:val="22"/>
          <w:lang w:val="es-ES_tradnl"/>
        </w:rPr>
        <w:t xml:space="preserve">países en desarrollo, menos adelantados y con economías en transición a la enseñanza superior en </w:t>
      </w:r>
      <w:r w:rsidR="003F08CC" w:rsidRPr="00DF02A3">
        <w:rPr>
          <w:szCs w:val="22"/>
          <w:lang w:val="es-ES_tradnl"/>
        </w:rPr>
        <w:t>materia</w:t>
      </w:r>
      <w:r w:rsidR="00C569A7" w:rsidRPr="00DF02A3">
        <w:rPr>
          <w:szCs w:val="22"/>
          <w:lang w:val="es-ES_tradnl"/>
        </w:rPr>
        <w:t xml:space="preserve"> de </w:t>
      </w:r>
      <w:r w:rsidR="00F26277" w:rsidRPr="00DF02A3">
        <w:rPr>
          <w:szCs w:val="22"/>
          <w:lang w:val="es-ES_tradnl"/>
        </w:rPr>
        <w:t>PI</w:t>
      </w:r>
      <w:r w:rsidRPr="00DF02A3">
        <w:rPr>
          <w:szCs w:val="22"/>
          <w:lang w:val="es-ES_tradnl"/>
        </w:rPr>
        <w:t xml:space="preserve">, </w:t>
      </w:r>
      <w:r w:rsidR="00C569A7" w:rsidRPr="00DF02A3">
        <w:rPr>
          <w:szCs w:val="22"/>
          <w:lang w:val="es-ES_tradnl"/>
        </w:rPr>
        <w:t>en particular mediante sus programas conjuntos de máster</w:t>
      </w:r>
      <w:r w:rsidRPr="00DF02A3">
        <w:rPr>
          <w:szCs w:val="22"/>
          <w:lang w:val="es-ES_tradnl"/>
        </w:rPr>
        <w:t xml:space="preserve">.  </w:t>
      </w:r>
      <w:r w:rsidR="00C569A7" w:rsidRPr="00DF02A3">
        <w:rPr>
          <w:szCs w:val="22"/>
          <w:lang w:val="es-ES_tradnl"/>
        </w:rPr>
        <w:t xml:space="preserve">Seis de estos programas se realizaron en </w:t>
      </w:r>
      <w:r w:rsidRPr="00DF02A3">
        <w:rPr>
          <w:szCs w:val="22"/>
          <w:lang w:val="es-ES_tradnl"/>
        </w:rPr>
        <w:t>2017</w:t>
      </w:r>
      <w:r w:rsidR="00C569A7" w:rsidRPr="00DF02A3">
        <w:rPr>
          <w:szCs w:val="22"/>
          <w:lang w:val="es-ES_tradnl"/>
        </w:rPr>
        <w:t xml:space="preserve"> por todo el mundo, con la participación de más de </w:t>
      </w:r>
      <w:r w:rsidRPr="00DF02A3">
        <w:rPr>
          <w:szCs w:val="22"/>
          <w:lang w:val="es-ES_tradnl"/>
        </w:rPr>
        <w:t xml:space="preserve">180 </w:t>
      </w:r>
      <w:r w:rsidR="00C569A7" w:rsidRPr="00DF02A3">
        <w:rPr>
          <w:szCs w:val="22"/>
          <w:lang w:val="es-ES_tradnl"/>
        </w:rPr>
        <w:t>estudiantes</w:t>
      </w:r>
      <w:r w:rsidRPr="00DF02A3">
        <w:rPr>
          <w:szCs w:val="22"/>
          <w:lang w:val="es-ES_tradnl"/>
        </w:rPr>
        <w:t xml:space="preserve">.  </w:t>
      </w:r>
      <w:r w:rsidR="00C569A7" w:rsidRPr="00DF02A3">
        <w:rPr>
          <w:szCs w:val="22"/>
          <w:lang w:val="es-ES_tradnl"/>
        </w:rPr>
        <w:t>La Academia de la OMPI también ha seguido con su programa de cursos de verano de tanto éxito</w:t>
      </w:r>
      <w:r w:rsidRPr="00DF02A3">
        <w:rPr>
          <w:szCs w:val="22"/>
          <w:lang w:val="es-ES_tradnl"/>
        </w:rPr>
        <w:t xml:space="preserve">.  </w:t>
      </w:r>
      <w:r w:rsidR="00C569A7" w:rsidRPr="00DF02A3">
        <w:rPr>
          <w:szCs w:val="22"/>
          <w:lang w:val="es-ES_tradnl"/>
        </w:rPr>
        <w:t>Asimismo, entre otros tipos de asistencia prestada a universidades</w:t>
      </w:r>
      <w:r w:rsidR="0015254E" w:rsidRPr="00DF02A3">
        <w:rPr>
          <w:szCs w:val="22"/>
          <w:lang w:val="es-ES_tradnl"/>
        </w:rPr>
        <w:t>, está elaborar</w:t>
      </w:r>
      <w:r w:rsidR="00E713C8" w:rsidRPr="00DF02A3">
        <w:rPr>
          <w:szCs w:val="22"/>
          <w:lang w:val="es-ES_tradnl"/>
        </w:rPr>
        <w:t xml:space="preserve"> planes de estudio, </w:t>
      </w:r>
      <w:r w:rsidR="0015254E" w:rsidRPr="00DF02A3">
        <w:rPr>
          <w:szCs w:val="22"/>
          <w:lang w:val="es-ES_tradnl"/>
        </w:rPr>
        <w:t xml:space="preserve">suministrar </w:t>
      </w:r>
      <w:r w:rsidR="00E713C8" w:rsidRPr="00DF02A3">
        <w:rPr>
          <w:szCs w:val="22"/>
          <w:lang w:val="es-ES_tradnl"/>
        </w:rPr>
        <w:t xml:space="preserve">libros de referencia y de texto sobre </w:t>
      </w:r>
      <w:r w:rsidR="00F26277" w:rsidRPr="00DF02A3">
        <w:rPr>
          <w:szCs w:val="22"/>
          <w:lang w:val="es-ES_tradnl"/>
        </w:rPr>
        <w:t>PI</w:t>
      </w:r>
      <w:r w:rsidR="00E713C8" w:rsidRPr="00DF02A3">
        <w:rPr>
          <w:szCs w:val="22"/>
          <w:lang w:val="es-ES_tradnl"/>
        </w:rPr>
        <w:t xml:space="preserve"> y </w:t>
      </w:r>
      <w:r w:rsidR="0015254E" w:rsidRPr="00DF02A3">
        <w:rPr>
          <w:szCs w:val="22"/>
          <w:lang w:val="es-ES_tradnl"/>
        </w:rPr>
        <w:t>organizar</w:t>
      </w:r>
      <w:r w:rsidR="00E713C8" w:rsidRPr="00DF02A3">
        <w:rPr>
          <w:szCs w:val="22"/>
          <w:lang w:val="es-ES_tradnl"/>
        </w:rPr>
        <w:t xml:space="preserve"> la participación de conferenciantes internacionales en cursos de grado y posgrado.  </w:t>
      </w:r>
    </w:p>
    <w:p w14:paraId="5B643205" w14:textId="77777777" w:rsidR="0041465A" w:rsidRPr="00DF02A3" w:rsidRDefault="0041465A" w:rsidP="006C2203">
      <w:pPr>
        <w:rPr>
          <w:szCs w:val="22"/>
          <w:lang w:val="es-ES_tradnl"/>
        </w:rPr>
      </w:pPr>
    </w:p>
    <w:p w14:paraId="2DDFDF75" w14:textId="70D0A557" w:rsidR="0041465A" w:rsidRPr="00DF02A3" w:rsidRDefault="006C2203" w:rsidP="00A416CE">
      <w:pPr>
        <w:rPr>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A416CE" w:rsidRPr="00DF02A3">
        <w:rPr>
          <w:szCs w:val="22"/>
          <w:lang w:val="es-ES_tradnl"/>
        </w:rPr>
        <w:t>De conformidad con los mecanismos de coordinación y las modalidades de supervisión, evaluación y presentación de informes, la Secretaría siguió proporcionando a las Naciones Unidas un informe anual sobre la aplicación de la Agenda para el Desarrollo por la OMPI</w:t>
      </w:r>
      <w:r w:rsidR="00D819F4" w:rsidRPr="00DF02A3">
        <w:rPr>
          <w:szCs w:val="22"/>
          <w:lang w:val="es-ES_tradnl"/>
        </w:rPr>
        <w:t xml:space="preserve">.  </w:t>
      </w:r>
      <w:r w:rsidR="00A416CE" w:rsidRPr="00DF02A3">
        <w:rPr>
          <w:szCs w:val="22"/>
          <w:lang w:val="es-ES_tradnl"/>
        </w:rPr>
        <w:t xml:space="preserve">Ese informe comprende el informe presentado por el </w:t>
      </w:r>
      <w:r w:rsidR="003B2D9B" w:rsidRPr="00DF02A3">
        <w:rPr>
          <w:szCs w:val="22"/>
          <w:lang w:val="es-ES_tradnl"/>
        </w:rPr>
        <w:t>director general</w:t>
      </w:r>
      <w:r w:rsidR="000229C8" w:rsidRPr="00DF02A3">
        <w:rPr>
          <w:szCs w:val="22"/>
          <w:lang w:val="es-ES_tradnl"/>
        </w:rPr>
        <w:t xml:space="preserve"> </w:t>
      </w:r>
      <w:r w:rsidR="00A416CE" w:rsidRPr="00DF02A3">
        <w:rPr>
          <w:szCs w:val="22"/>
          <w:lang w:val="es-ES_tradnl"/>
        </w:rPr>
        <w:t xml:space="preserve">al CDIP sobre la aplicación de la Agenda para el Desarrollo y el informe sobre el rendimiento de los programas de la Organización, en los que se destacan los logros principales alcanzados en la aplicación e integración de la </w:t>
      </w:r>
      <w:r w:rsidR="00CC4F9A" w:rsidRPr="00DF02A3">
        <w:rPr>
          <w:szCs w:val="22"/>
          <w:lang w:val="es-ES_tradnl"/>
        </w:rPr>
        <w:t>Agenda para el Desarrollo.</w:t>
      </w:r>
    </w:p>
    <w:p w14:paraId="008C45BA" w14:textId="77777777" w:rsidR="0041465A" w:rsidRPr="00DF02A3" w:rsidRDefault="006C2203" w:rsidP="006C2203">
      <w:pPr>
        <w:rPr>
          <w:szCs w:val="22"/>
          <w:lang w:val="es-ES_tradnl"/>
        </w:rPr>
      </w:pPr>
      <w:r w:rsidRPr="00DF02A3">
        <w:rPr>
          <w:bCs/>
          <w:szCs w:val="22"/>
          <w:lang w:val="es-ES_tradnl"/>
        </w:rPr>
        <w:t> </w:t>
      </w:r>
    </w:p>
    <w:p w14:paraId="205BA938" w14:textId="3D9C5A10" w:rsidR="0041465A" w:rsidRPr="00DF02A3" w:rsidRDefault="006C2203" w:rsidP="00763CD8">
      <w:pPr>
        <w:rPr>
          <w:bCs/>
          <w:szCs w:val="22"/>
          <w:lang w:val="es-ES_tradnl"/>
        </w:rPr>
      </w:pPr>
      <w:r w:rsidRPr="00DF02A3">
        <w:rPr>
          <w:bCs/>
          <w:szCs w:val="22"/>
          <w:lang w:val="es-ES_tradnl"/>
        </w:rPr>
        <w:fldChar w:fldCharType="begin"/>
      </w:r>
      <w:r w:rsidRPr="00DF02A3">
        <w:rPr>
          <w:bCs/>
          <w:szCs w:val="22"/>
          <w:lang w:val="es-ES_tradnl"/>
        </w:rPr>
        <w:instrText xml:space="preserve"> AUTONUM  </w:instrText>
      </w:r>
      <w:r w:rsidRPr="00DF02A3">
        <w:rPr>
          <w:bCs/>
          <w:szCs w:val="22"/>
          <w:lang w:val="es-ES_tradnl"/>
        </w:rPr>
        <w:fldChar w:fldCharType="end"/>
      </w:r>
      <w:r w:rsidRPr="00DF02A3">
        <w:rPr>
          <w:bCs/>
          <w:szCs w:val="22"/>
          <w:lang w:val="es-ES_tradnl"/>
        </w:rPr>
        <w:tab/>
      </w:r>
      <w:r w:rsidR="0041465A" w:rsidRPr="00DF02A3">
        <w:rPr>
          <w:bCs/>
          <w:szCs w:val="22"/>
          <w:lang w:val="es-ES_tradnl"/>
        </w:rPr>
        <w:t xml:space="preserve">La OMPI siguió participando activamente en la labor del sistema de las Naciones Unidas (ONU) y otras organizaciones intergubernamentales </w:t>
      </w:r>
      <w:r w:rsidR="00763CD8" w:rsidRPr="00DF02A3">
        <w:rPr>
          <w:bCs/>
          <w:szCs w:val="22"/>
          <w:lang w:val="es-ES_tradnl"/>
        </w:rPr>
        <w:t xml:space="preserve">(OIG) </w:t>
      </w:r>
      <w:r w:rsidR="0041465A" w:rsidRPr="00DF02A3">
        <w:rPr>
          <w:bCs/>
          <w:szCs w:val="22"/>
          <w:lang w:val="es-ES_tradnl"/>
        </w:rPr>
        <w:t xml:space="preserve">de conformidad con las recomendaciones 24, 30, 31 y 40 de la </w:t>
      </w:r>
      <w:r w:rsidR="004542DC" w:rsidRPr="00DF02A3">
        <w:rPr>
          <w:bCs/>
          <w:szCs w:val="22"/>
          <w:lang w:val="es-ES_tradnl"/>
        </w:rPr>
        <w:t>AD</w:t>
      </w:r>
      <w:r w:rsidR="0041465A" w:rsidRPr="00DF02A3">
        <w:rPr>
          <w:bCs/>
          <w:szCs w:val="22"/>
          <w:lang w:val="es-ES_tradnl"/>
        </w:rPr>
        <w:t>, mediante su participación en procesos e iniciativas relacionados con el desarrollo.</w:t>
      </w:r>
      <w:r w:rsidRPr="00DF02A3">
        <w:rPr>
          <w:bCs/>
          <w:szCs w:val="22"/>
          <w:lang w:val="es-ES_tradnl"/>
        </w:rPr>
        <w:t xml:space="preserve">  </w:t>
      </w:r>
      <w:r w:rsidR="0041465A" w:rsidRPr="00DF02A3">
        <w:rPr>
          <w:bCs/>
          <w:szCs w:val="22"/>
          <w:lang w:val="es-ES_tradnl"/>
        </w:rPr>
        <w:t>La Secretaría continuó cooperando con las organizaciones de las Naciones Unidas cuya labor está vinculada con el mandato de la OMPI y siguió supervisando y contribuyendo a diversos procesos, en particular, la Agenda para el Desarrollo 2030 y la Agenda de Acción de Addis Abeba (AAAA), el Mecanismo de Facilitación de la Tecnología y la aplicación de la Trayectoria de SAMOA (que surgió de la Tercera Conferencia Internacional sobre los Pequeños Estados Insulares en Desarrollo), la 2</w:t>
      </w:r>
      <w:r w:rsidR="00763CD8" w:rsidRPr="00DF02A3">
        <w:rPr>
          <w:bCs/>
          <w:szCs w:val="22"/>
          <w:lang w:val="es-ES_tradnl"/>
        </w:rPr>
        <w:t>3</w:t>
      </w:r>
      <w:r w:rsidR="0041465A" w:rsidRPr="00DF02A3">
        <w:rPr>
          <w:bCs/>
          <w:szCs w:val="22"/>
          <w:lang w:val="es-ES_tradnl"/>
        </w:rPr>
        <w:t xml:space="preserve">ª sesión de la Conferencia de las Partes (COP) en la Convención Marco de las Naciones Unidas sobre el Cambio Climático (CMNUCC), el Comité Ejecutivo de Tecnología de la CMNUCC y la Junta </w:t>
      </w:r>
      <w:r w:rsidR="0041465A" w:rsidRPr="00DF02A3">
        <w:rPr>
          <w:bCs/>
          <w:szCs w:val="22"/>
          <w:lang w:val="es-ES_tradnl"/>
        </w:rPr>
        <w:lastRenderedPageBreak/>
        <w:t>Consultiva del Centro y Red de Tecnología del Clima, el Foro de la Cumbre Mundial sobre la Sociedad de l</w:t>
      </w:r>
      <w:r w:rsidR="00EE4177" w:rsidRPr="00DF02A3">
        <w:rPr>
          <w:bCs/>
          <w:szCs w:val="22"/>
          <w:lang w:val="es-ES_tradnl"/>
        </w:rPr>
        <w:t>a Información (Foro de la CMSI)</w:t>
      </w:r>
      <w:r w:rsidR="0041465A" w:rsidRPr="00DF02A3">
        <w:rPr>
          <w:bCs/>
          <w:szCs w:val="22"/>
          <w:lang w:val="es-ES_tradnl"/>
        </w:rPr>
        <w:t xml:space="preserve"> y el Foro anual para la Gobernanza de Internet.</w:t>
      </w:r>
    </w:p>
    <w:p w14:paraId="7777891B" w14:textId="77777777" w:rsidR="0041465A" w:rsidRPr="00DF02A3" w:rsidRDefault="0041465A" w:rsidP="006C2203">
      <w:pPr>
        <w:rPr>
          <w:bCs/>
          <w:lang w:val="es-ES_tradnl"/>
        </w:rPr>
      </w:pPr>
    </w:p>
    <w:p w14:paraId="3FD3CC41" w14:textId="660D04DB" w:rsidR="0041465A" w:rsidRPr="00DF02A3" w:rsidRDefault="006C2203" w:rsidP="00A416CE">
      <w:pPr>
        <w:rPr>
          <w:lang w:val="es-ES_tradnl"/>
        </w:rPr>
      </w:pPr>
      <w:r w:rsidRPr="00DF02A3">
        <w:rPr>
          <w:bCs/>
          <w:lang w:val="es-ES_tradnl"/>
        </w:rPr>
        <w:fldChar w:fldCharType="begin"/>
      </w:r>
      <w:r w:rsidRPr="00DF02A3">
        <w:rPr>
          <w:bCs/>
          <w:lang w:val="es-ES_tradnl"/>
        </w:rPr>
        <w:instrText xml:space="preserve"> AUTONUM  </w:instrText>
      </w:r>
      <w:r w:rsidRPr="00DF02A3">
        <w:rPr>
          <w:bCs/>
          <w:lang w:val="es-ES_tradnl"/>
        </w:rPr>
        <w:fldChar w:fldCharType="end"/>
      </w:r>
      <w:r w:rsidRPr="00DF02A3">
        <w:rPr>
          <w:bCs/>
          <w:lang w:val="es-ES_tradnl"/>
        </w:rPr>
        <w:tab/>
      </w:r>
      <w:r w:rsidR="00A416CE" w:rsidRPr="00DF02A3">
        <w:rPr>
          <w:szCs w:val="22"/>
          <w:lang w:val="es-ES_tradnl"/>
        </w:rPr>
        <w:t xml:space="preserve">A continuación se enumeran ejemplos destacados de cooperación de la OMPI en el sistema de </w:t>
      </w:r>
      <w:r w:rsidR="00B2778A" w:rsidRPr="00DF02A3">
        <w:rPr>
          <w:szCs w:val="22"/>
          <w:lang w:val="es-ES_tradnl"/>
        </w:rPr>
        <w:t>NN.UU.</w:t>
      </w:r>
      <w:r w:rsidR="00A416CE" w:rsidRPr="00DF02A3">
        <w:rPr>
          <w:szCs w:val="22"/>
          <w:lang w:val="es-ES_tradnl"/>
        </w:rPr>
        <w:t xml:space="preserve"> y con otras organizaciones intergubernamentales durante</w:t>
      </w:r>
      <w:r w:rsidR="00A416CE" w:rsidRPr="00DF02A3">
        <w:rPr>
          <w:lang w:val="es-ES_tradnl"/>
        </w:rPr>
        <w:t xml:space="preserve"> 2017:</w:t>
      </w:r>
    </w:p>
    <w:p w14:paraId="3B4FAA03" w14:textId="77777777" w:rsidR="0041465A" w:rsidRPr="00DF02A3" w:rsidRDefault="0041465A" w:rsidP="006C2203">
      <w:pPr>
        <w:rPr>
          <w:lang w:val="es-ES_tradnl"/>
        </w:rPr>
      </w:pPr>
    </w:p>
    <w:p w14:paraId="1F2C87AE" w14:textId="09F8849B" w:rsidR="00DA2E50" w:rsidRPr="00DF02A3" w:rsidRDefault="000D5EAE" w:rsidP="00DA2E50">
      <w:pPr>
        <w:ind w:left="567"/>
        <w:rPr>
          <w:bCs/>
          <w:lang w:val="es-ES_tradnl"/>
        </w:rPr>
      </w:pPr>
      <w:r w:rsidRPr="00DF02A3">
        <w:rPr>
          <w:bCs/>
          <w:lang w:val="es-ES_tradnl"/>
        </w:rPr>
        <w:t>i)</w:t>
      </w:r>
      <w:r w:rsidRPr="00DF02A3">
        <w:rPr>
          <w:bCs/>
          <w:lang w:val="es-ES_tradnl"/>
        </w:rPr>
        <w:tab/>
      </w:r>
      <w:r w:rsidR="0041465A" w:rsidRPr="00DF02A3">
        <w:rPr>
          <w:bCs/>
          <w:lang w:val="es-ES_tradnl"/>
        </w:rPr>
        <w:t>La OMPI participó activamente en las discusiones técnicas y los procesos interinstitucionales de la ONU relacionados con la aplicación de la Agenda 2030 y los Objetivos de Desarrollo Sostenible (ODS).</w:t>
      </w:r>
      <w:r w:rsidR="006C2203" w:rsidRPr="00DF02A3">
        <w:rPr>
          <w:bCs/>
          <w:lang w:val="es-ES_tradnl"/>
        </w:rPr>
        <w:t xml:space="preserve">  </w:t>
      </w:r>
      <w:r w:rsidR="00CB1932" w:rsidRPr="00DF02A3">
        <w:rPr>
          <w:bCs/>
          <w:lang w:val="es-ES_tradnl"/>
        </w:rPr>
        <w:t xml:space="preserve">La Organización participó en el seguimiento y examen de la Agenda </w:t>
      </w:r>
      <w:r w:rsidR="006C2203" w:rsidRPr="00DF02A3">
        <w:rPr>
          <w:bCs/>
          <w:lang w:val="es-ES_tradnl"/>
        </w:rPr>
        <w:t xml:space="preserve">2030, </w:t>
      </w:r>
      <w:r w:rsidR="00CB1932" w:rsidRPr="00DF02A3">
        <w:rPr>
          <w:bCs/>
          <w:lang w:val="es-ES_tradnl"/>
        </w:rPr>
        <w:t xml:space="preserve">mediante, entre otros, </w:t>
      </w:r>
      <w:r w:rsidR="00ED74F5" w:rsidRPr="00DF02A3">
        <w:rPr>
          <w:bCs/>
          <w:lang w:val="es-ES_tradnl"/>
        </w:rPr>
        <w:t xml:space="preserve">el </w:t>
      </w:r>
      <w:r w:rsidR="00CB1932" w:rsidRPr="00DF02A3">
        <w:rPr>
          <w:bCs/>
          <w:lang w:val="es-ES_tradnl"/>
        </w:rPr>
        <w:t>Foro Político de Alto Nivel sobre el Desarrollo Sostenible</w:t>
      </w:r>
      <w:r w:rsidR="006C2203" w:rsidRPr="00DF02A3">
        <w:rPr>
          <w:bCs/>
          <w:lang w:val="es-ES_tradnl"/>
        </w:rPr>
        <w:t xml:space="preserve">.  </w:t>
      </w:r>
      <w:r w:rsidR="00CB1932" w:rsidRPr="00DF02A3">
        <w:rPr>
          <w:bCs/>
          <w:lang w:val="es-ES_tradnl"/>
        </w:rPr>
        <w:t>El</w:t>
      </w:r>
      <w:r w:rsidR="000229C8" w:rsidRPr="00DF02A3">
        <w:rPr>
          <w:bCs/>
          <w:lang w:val="es-ES_tradnl"/>
        </w:rPr>
        <w:t xml:space="preserve"> </w:t>
      </w:r>
      <w:r w:rsidR="003B2D9B" w:rsidRPr="00DF02A3">
        <w:rPr>
          <w:bCs/>
          <w:lang w:val="es-ES_tradnl"/>
        </w:rPr>
        <w:t>director general</w:t>
      </w:r>
      <w:r w:rsidR="00CB1932" w:rsidRPr="00DF02A3">
        <w:rPr>
          <w:bCs/>
          <w:lang w:val="es-ES_tradnl"/>
        </w:rPr>
        <w:t xml:space="preserve"> de la OMPI asistió a la Junta de los Jefes Ejecutivos del Sistema de las N</w:t>
      </w:r>
      <w:r w:rsidR="0097147D" w:rsidRPr="00DF02A3">
        <w:rPr>
          <w:bCs/>
          <w:lang w:val="es-ES_tradnl"/>
        </w:rPr>
        <w:t>aciones Unidas</w:t>
      </w:r>
      <w:r w:rsidR="00CB1932" w:rsidRPr="00DF02A3">
        <w:rPr>
          <w:bCs/>
          <w:lang w:val="es-ES_tradnl"/>
        </w:rPr>
        <w:t xml:space="preserve"> (JJE)</w:t>
      </w:r>
      <w:r w:rsidR="006C2203" w:rsidRPr="00DF02A3">
        <w:rPr>
          <w:bCs/>
          <w:lang w:val="es-ES_tradnl"/>
        </w:rPr>
        <w:t xml:space="preserve"> </w:t>
      </w:r>
      <w:r w:rsidR="0004115F" w:rsidRPr="00DF02A3">
        <w:rPr>
          <w:bCs/>
          <w:lang w:val="es-ES_tradnl"/>
        </w:rPr>
        <w:t>y contr</w:t>
      </w:r>
      <w:r w:rsidR="005E6290" w:rsidRPr="00DF02A3">
        <w:rPr>
          <w:bCs/>
          <w:lang w:val="es-ES_tradnl"/>
        </w:rPr>
        <w:t>ibuyó a la reflexión interinstitucional estratégica</w:t>
      </w:r>
      <w:r w:rsidR="0004115F" w:rsidRPr="00DF02A3">
        <w:rPr>
          <w:bCs/>
          <w:lang w:val="es-ES_tradnl"/>
        </w:rPr>
        <w:t xml:space="preserve"> </w:t>
      </w:r>
      <w:r w:rsidR="005E6290" w:rsidRPr="00DF02A3">
        <w:rPr>
          <w:bCs/>
          <w:lang w:val="es-ES_tradnl"/>
        </w:rPr>
        <w:t>acerca de los ODS</w:t>
      </w:r>
      <w:r w:rsidR="006C2203" w:rsidRPr="00DF02A3">
        <w:rPr>
          <w:bCs/>
          <w:lang w:val="es-ES_tradnl"/>
        </w:rPr>
        <w:t xml:space="preserve">.  </w:t>
      </w:r>
      <w:r w:rsidR="005E6290" w:rsidRPr="00DF02A3">
        <w:rPr>
          <w:bCs/>
          <w:lang w:val="es-ES_tradnl"/>
        </w:rPr>
        <w:t>También estuvo representado c</w:t>
      </w:r>
      <w:r w:rsidR="00ED74F5" w:rsidRPr="00DF02A3">
        <w:rPr>
          <w:bCs/>
          <w:lang w:val="es-ES_tradnl"/>
        </w:rPr>
        <w:t>on regularidad en el Mecanismo P</w:t>
      </w:r>
      <w:r w:rsidR="005E6290" w:rsidRPr="00DF02A3">
        <w:rPr>
          <w:bCs/>
          <w:lang w:val="es-ES_tradnl"/>
        </w:rPr>
        <w:t>lus del Comité Ejecutivo de Asuntos</w:t>
      </w:r>
      <w:r w:rsidR="0097147D" w:rsidRPr="00DF02A3">
        <w:rPr>
          <w:bCs/>
          <w:lang w:val="es-ES_tradnl"/>
        </w:rPr>
        <w:t xml:space="preserve"> Económicos y Sociales (CEAES)</w:t>
      </w:r>
      <w:r w:rsidR="006C2203" w:rsidRPr="00DF02A3">
        <w:rPr>
          <w:bCs/>
          <w:lang w:val="es-ES_tradnl"/>
        </w:rPr>
        <w:t xml:space="preserve">, </w:t>
      </w:r>
      <w:r w:rsidR="005E6290" w:rsidRPr="00DF02A3">
        <w:rPr>
          <w:bCs/>
          <w:lang w:val="es-ES_tradnl"/>
        </w:rPr>
        <w:t xml:space="preserve">encargado de la </w:t>
      </w:r>
      <w:r w:rsidR="0097147D" w:rsidRPr="00DF02A3">
        <w:rPr>
          <w:bCs/>
          <w:lang w:val="es-ES_tradnl"/>
        </w:rPr>
        <w:t>coordinación en la aplicación de la Agenda 2030 en el sistema de las Naciones Unidas</w:t>
      </w:r>
      <w:r w:rsidR="006C2203" w:rsidRPr="00DF02A3">
        <w:rPr>
          <w:bCs/>
          <w:lang w:val="es-ES_tradnl"/>
        </w:rPr>
        <w:t xml:space="preserve"> </w:t>
      </w:r>
      <w:r w:rsidR="0097147D" w:rsidRPr="00DF02A3">
        <w:rPr>
          <w:bCs/>
          <w:lang w:val="es-ES_tradnl"/>
        </w:rPr>
        <w:t>y organizaciones conexas</w:t>
      </w:r>
      <w:r w:rsidR="006C2203" w:rsidRPr="00DF02A3">
        <w:rPr>
          <w:bCs/>
          <w:lang w:val="es-ES_tradnl"/>
        </w:rPr>
        <w:t>. </w:t>
      </w:r>
    </w:p>
    <w:p w14:paraId="09090DEE" w14:textId="77777777" w:rsidR="00DA2E50" w:rsidRPr="00DF02A3" w:rsidRDefault="00DA2E50" w:rsidP="00DA2E50">
      <w:pPr>
        <w:ind w:left="567"/>
        <w:rPr>
          <w:bCs/>
          <w:lang w:val="es-ES_tradnl"/>
        </w:rPr>
      </w:pPr>
    </w:p>
    <w:p w14:paraId="1528C06A" w14:textId="10330ED3" w:rsidR="003450DF" w:rsidRPr="00DF02A3" w:rsidRDefault="000D5EAE" w:rsidP="003450DF">
      <w:pPr>
        <w:ind w:left="567"/>
        <w:rPr>
          <w:bCs/>
          <w:lang w:val="es-ES_tradnl"/>
        </w:rPr>
      </w:pPr>
      <w:r w:rsidRPr="00DF02A3">
        <w:rPr>
          <w:bCs/>
          <w:lang w:val="es-ES_tradnl"/>
        </w:rPr>
        <w:t>ii)</w:t>
      </w:r>
      <w:r w:rsidRPr="00DF02A3">
        <w:rPr>
          <w:bCs/>
          <w:lang w:val="es-ES_tradnl"/>
        </w:rPr>
        <w:tab/>
      </w:r>
      <w:r w:rsidR="0041465A" w:rsidRPr="00DF02A3">
        <w:rPr>
          <w:bCs/>
          <w:lang w:val="es-ES_tradnl"/>
        </w:rPr>
        <w:t>La Secretaría también participó con diligencia en varios procesos de trabajo del Equipo de tareas interinstitucional sobre la ciencia, la tecnología y la innovación en favor de los ODS, establecido como parte del Mecanismo de Facilitación de la Tecnología por los Estados miembros en 2015.</w:t>
      </w:r>
      <w:r w:rsidR="006C2203" w:rsidRPr="00DF02A3">
        <w:rPr>
          <w:bCs/>
          <w:lang w:val="es-ES_tradnl"/>
        </w:rPr>
        <w:t xml:space="preserve">  </w:t>
      </w:r>
      <w:r w:rsidR="0041465A" w:rsidRPr="00DF02A3">
        <w:rPr>
          <w:bCs/>
          <w:lang w:val="es-ES_tradnl"/>
        </w:rPr>
        <w:t xml:space="preserve">Una parte esencial de esa labor fue la contribución de la OMPI a la organización por el sistema de la ONU del </w:t>
      </w:r>
      <w:r w:rsidRPr="00DF02A3">
        <w:rPr>
          <w:bCs/>
          <w:lang w:val="es-ES_tradnl"/>
        </w:rPr>
        <w:t>segundo</w:t>
      </w:r>
      <w:r w:rsidR="0041465A" w:rsidRPr="00DF02A3">
        <w:rPr>
          <w:bCs/>
          <w:lang w:val="es-ES_tradnl"/>
        </w:rPr>
        <w:t xml:space="preserve"> Foro anual de múltiples partes interesadas sobre la ciencia, la tecnología y la innovación en pro de los ODS, celebrado en la Sede de la ONU en Nueva York en </w:t>
      </w:r>
      <w:r w:rsidRPr="00DF02A3">
        <w:rPr>
          <w:bCs/>
          <w:lang w:val="es-ES_tradnl"/>
        </w:rPr>
        <w:t>mayo</w:t>
      </w:r>
      <w:r w:rsidR="0041465A" w:rsidRPr="00DF02A3">
        <w:rPr>
          <w:bCs/>
          <w:lang w:val="es-ES_tradnl"/>
        </w:rPr>
        <w:t xml:space="preserve"> de 2017, y la participación en el proceso de examen de la labor del sistema de la ONU en materia de ciencia, tecnología e innovación para preparar la plataforma en línea que le encomendó el Mecanismo de Facilitación de la Tecnología (recomendaciones 30 y 31 de la </w:t>
      </w:r>
      <w:r w:rsidR="004542DC" w:rsidRPr="00DF02A3">
        <w:rPr>
          <w:bCs/>
          <w:lang w:val="es-ES_tradnl"/>
        </w:rPr>
        <w:t>AD</w:t>
      </w:r>
      <w:r w:rsidR="0041465A" w:rsidRPr="00DF02A3">
        <w:rPr>
          <w:bCs/>
          <w:lang w:val="es-ES_tradnl"/>
        </w:rPr>
        <w:t>).</w:t>
      </w:r>
      <w:r w:rsidR="006C2203" w:rsidRPr="00DF02A3">
        <w:rPr>
          <w:bCs/>
          <w:lang w:val="es-ES_tradnl"/>
        </w:rPr>
        <w:t xml:space="preserve">  </w:t>
      </w:r>
      <w:r w:rsidR="0097147D" w:rsidRPr="00DF02A3">
        <w:rPr>
          <w:bCs/>
          <w:lang w:val="es-ES_tradnl"/>
        </w:rPr>
        <w:t>La OMPI tuvo una participación y contribución activas</w:t>
      </w:r>
      <w:r w:rsidR="006C2203" w:rsidRPr="00DF02A3">
        <w:rPr>
          <w:bCs/>
          <w:lang w:val="es-ES_tradnl"/>
        </w:rPr>
        <w:t xml:space="preserve"> </w:t>
      </w:r>
      <w:r w:rsidR="002F3646" w:rsidRPr="00DF02A3">
        <w:rPr>
          <w:bCs/>
          <w:lang w:val="es-ES_tradnl"/>
        </w:rPr>
        <w:t xml:space="preserve">en los informes que preparó el Equipo de Tareas </w:t>
      </w:r>
      <w:r w:rsidR="00F91A39" w:rsidRPr="00DF02A3">
        <w:rPr>
          <w:bCs/>
          <w:lang w:val="es-ES_tradnl"/>
        </w:rPr>
        <w:t>Interinstitucional</w:t>
      </w:r>
      <w:r w:rsidR="00A76707" w:rsidRPr="00DF02A3">
        <w:rPr>
          <w:bCs/>
          <w:lang w:val="es-ES_tradnl"/>
        </w:rPr>
        <w:t xml:space="preserve"> sobre la Finan</w:t>
      </w:r>
      <w:r w:rsidR="002F3646" w:rsidRPr="00DF02A3">
        <w:rPr>
          <w:bCs/>
          <w:lang w:val="es-ES_tradnl"/>
        </w:rPr>
        <w:t xml:space="preserve">ciación para el Desarrollo </w:t>
      </w:r>
      <w:r w:rsidR="00DA2E50" w:rsidRPr="00DF02A3">
        <w:rPr>
          <w:bCs/>
          <w:lang w:val="es-ES_tradnl"/>
        </w:rPr>
        <w:t>en aplicación de</w:t>
      </w:r>
      <w:r w:rsidR="00DA2E50" w:rsidRPr="00DF02A3">
        <w:rPr>
          <w:lang w:val="es-ES_tradnl"/>
        </w:rPr>
        <w:t xml:space="preserve"> la Agenda de Acción de Addis Abeba (AAAA).</w:t>
      </w:r>
    </w:p>
    <w:p w14:paraId="2945AA1F" w14:textId="77777777" w:rsidR="003450DF" w:rsidRPr="00DF02A3" w:rsidRDefault="003450DF" w:rsidP="003450DF">
      <w:pPr>
        <w:ind w:left="567"/>
        <w:rPr>
          <w:bCs/>
          <w:lang w:val="es-ES_tradnl"/>
        </w:rPr>
      </w:pPr>
    </w:p>
    <w:p w14:paraId="7F4EBB51" w14:textId="5478025C" w:rsidR="009B2C16" w:rsidRPr="00DF02A3" w:rsidRDefault="006C2203" w:rsidP="009B2C16">
      <w:pPr>
        <w:ind w:left="567"/>
        <w:rPr>
          <w:bCs/>
          <w:lang w:val="es-ES_tradnl"/>
        </w:rPr>
      </w:pPr>
      <w:r w:rsidRPr="00DF02A3">
        <w:rPr>
          <w:lang w:val="es-ES_tradnl"/>
        </w:rPr>
        <w:t>iii)</w:t>
      </w:r>
      <w:r w:rsidRPr="00DF02A3">
        <w:rPr>
          <w:lang w:val="es-ES_tradnl"/>
        </w:rPr>
        <w:tab/>
      </w:r>
      <w:r w:rsidR="00DA2E50" w:rsidRPr="00DF02A3">
        <w:rPr>
          <w:szCs w:val="22"/>
          <w:lang w:val="es-ES_tradnl"/>
        </w:rPr>
        <w:t>La colaboración con las principales organizaciones intergubernamentales asociadas sigue siendo un aspecto importante de la labor de la OMPI encaminada a integrar la Agenda para el Desarrollo en sus actividades</w:t>
      </w:r>
      <w:r w:rsidR="00DA2E50" w:rsidRPr="00DF02A3">
        <w:rPr>
          <w:lang w:val="es-ES_tradnl"/>
        </w:rPr>
        <w:t>.</w:t>
      </w:r>
      <w:r w:rsidR="00DA2E50" w:rsidRPr="00DF02A3">
        <w:rPr>
          <w:bCs/>
          <w:lang w:val="es-ES_tradnl"/>
        </w:rPr>
        <w:t xml:space="preserve"> </w:t>
      </w:r>
      <w:r w:rsidR="00DA2E50" w:rsidRPr="00DF02A3">
        <w:rPr>
          <w:lang w:val="es-ES_tradnl"/>
        </w:rPr>
        <w:t xml:space="preserve"> E</w:t>
      </w:r>
      <w:r w:rsidRPr="00DF02A3">
        <w:rPr>
          <w:lang w:val="es-ES_tradnl"/>
        </w:rPr>
        <w:t xml:space="preserve">n 2017, </w:t>
      </w:r>
      <w:r w:rsidR="002F3646" w:rsidRPr="00DF02A3">
        <w:rPr>
          <w:lang w:val="es-ES_tradnl"/>
        </w:rPr>
        <w:t>la OMPI llevó a cabo</w:t>
      </w:r>
      <w:r w:rsidR="00DA2E50" w:rsidRPr="00DF02A3">
        <w:rPr>
          <w:lang w:val="es-ES_tradnl"/>
        </w:rPr>
        <w:t xml:space="preserve"> memorandos de entendimiento con</w:t>
      </w:r>
      <w:r w:rsidRPr="00DF02A3">
        <w:rPr>
          <w:lang w:val="es-ES_tradnl"/>
        </w:rPr>
        <w:t xml:space="preserve"> </w:t>
      </w:r>
      <w:r w:rsidR="003450DF" w:rsidRPr="00DF02A3">
        <w:rPr>
          <w:lang w:val="es-ES_tradnl"/>
        </w:rPr>
        <w:t xml:space="preserve">la Agencia Internacional de Energías Renovables </w:t>
      </w:r>
      <w:r w:rsidRPr="00DF02A3">
        <w:rPr>
          <w:lang w:val="es-ES_tradnl"/>
        </w:rPr>
        <w:t>(IRENA)</w:t>
      </w:r>
      <w:r w:rsidR="003450DF" w:rsidRPr="00DF02A3">
        <w:rPr>
          <w:lang w:val="es-ES_tradnl"/>
        </w:rPr>
        <w:t xml:space="preserve"> y la Organización de Cooperación Económica (OCE), además de sumarse a la iniciativa que lidera la </w:t>
      </w:r>
      <w:r w:rsidRPr="00DF02A3">
        <w:rPr>
          <w:bCs/>
          <w:lang w:val="es-ES_tradnl"/>
        </w:rPr>
        <w:t>UNCTAD “</w:t>
      </w:r>
      <w:r w:rsidR="003450DF" w:rsidRPr="00DF02A3">
        <w:rPr>
          <w:bCs/>
          <w:lang w:val="es-ES_tradnl"/>
        </w:rPr>
        <w:t>Comercio electrónico para todos</w:t>
      </w:r>
      <w:r w:rsidRPr="00DF02A3">
        <w:rPr>
          <w:bCs/>
          <w:lang w:val="es-ES_tradnl"/>
        </w:rPr>
        <w:t xml:space="preserve">”.  </w:t>
      </w:r>
      <w:r w:rsidR="000D5EAE" w:rsidRPr="00DF02A3">
        <w:rPr>
          <w:bCs/>
          <w:lang w:val="es-ES_tradnl"/>
        </w:rPr>
        <w:t xml:space="preserve">La OMPI siguió trabajando </w:t>
      </w:r>
      <w:r w:rsidR="0041465A" w:rsidRPr="00DF02A3">
        <w:rPr>
          <w:bCs/>
          <w:lang w:val="es-ES_tradnl"/>
        </w:rPr>
        <w:t>en colaboración con la Organización Mundial del Comercio (OMC) y la Organización Mundial de la Salud (OMS).</w:t>
      </w:r>
      <w:r w:rsidRPr="00DF02A3">
        <w:rPr>
          <w:bCs/>
          <w:lang w:val="es-ES_tradnl"/>
        </w:rPr>
        <w:t xml:space="preserve"> </w:t>
      </w:r>
      <w:r w:rsidR="003450DF" w:rsidRPr="00DF02A3">
        <w:rPr>
          <w:szCs w:val="22"/>
          <w:lang w:val="es-ES_tradnl"/>
        </w:rPr>
        <w:t> La Secretaría participó en una serie de talleres nacionales, regionales e internacionales organizados por la OMC (por ejemplo, el taller anual de la OMC sobre comercio y salud pública, celebrado en Ginebra</w:t>
      </w:r>
      <w:r w:rsidR="00C8787A" w:rsidRPr="00DF02A3">
        <w:rPr>
          <w:szCs w:val="22"/>
          <w:lang w:val="es-ES_tradnl"/>
        </w:rPr>
        <w:t xml:space="preserve"> del 6 al 10 de noviembre de 2017</w:t>
      </w:r>
      <w:r w:rsidR="003450DF" w:rsidRPr="00DF02A3">
        <w:rPr>
          <w:szCs w:val="22"/>
          <w:lang w:val="es-ES_tradnl"/>
        </w:rPr>
        <w:t xml:space="preserve">), y apoyó además la labor de cooperación trilateral de la OMPI, la OMC y la OMS sobre cuestiones relacionadas con la salud pública, la innovación, el comercio y la </w:t>
      </w:r>
      <w:r w:rsidR="00F26277" w:rsidRPr="00DF02A3">
        <w:rPr>
          <w:szCs w:val="22"/>
          <w:lang w:val="es-ES_tradnl"/>
        </w:rPr>
        <w:t>PI</w:t>
      </w:r>
      <w:r w:rsidR="003450DF" w:rsidRPr="00DF02A3">
        <w:rPr>
          <w:szCs w:val="22"/>
          <w:lang w:val="es-ES_tradnl"/>
        </w:rPr>
        <w:t xml:space="preserve"> (recomendaciones 14 y 40 de la </w:t>
      </w:r>
      <w:r w:rsidR="00AF3AEE" w:rsidRPr="00DF02A3">
        <w:rPr>
          <w:szCs w:val="22"/>
          <w:lang w:val="es-ES_tradnl"/>
        </w:rPr>
        <w:t>AD</w:t>
      </w:r>
      <w:r w:rsidR="003450DF" w:rsidRPr="00DF02A3">
        <w:rPr>
          <w:szCs w:val="22"/>
          <w:lang w:val="es-ES_tradnl"/>
        </w:rPr>
        <w:t>)</w:t>
      </w:r>
      <w:r w:rsidR="00C8787A" w:rsidRPr="00DF02A3">
        <w:rPr>
          <w:bCs/>
          <w:lang w:val="es-ES_tradnl"/>
        </w:rPr>
        <w:t xml:space="preserve">.  </w:t>
      </w:r>
      <w:r w:rsidR="00A8202D" w:rsidRPr="00DF02A3">
        <w:rPr>
          <w:bCs/>
          <w:lang w:val="es-ES_tradnl"/>
        </w:rPr>
        <w:t xml:space="preserve">Colaboró con ONU Mujeres y la UNESCO en una iniciativa conjunta sobre género y </w:t>
      </w:r>
      <w:r w:rsidR="008649DD" w:rsidRPr="00DF02A3">
        <w:rPr>
          <w:bCs/>
          <w:lang w:val="es-ES_tradnl"/>
        </w:rPr>
        <w:t>ciencia, tecnología e innovación en pro de los ODS</w:t>
      </w:r>
      <w:r w:rsidRPr="00DF02A3">
        <w:rPr>
          <w:bCs/>
          <w:lang w:val="es-ES_tradnl"/>
        </w:rPr>
        <w:t>,</w:t>
      </w:r>
      <w:r w:rsidR="008649DD" w:rsidRPr="00DF02A3">
        <w:rPr>
          <w:bCs/>
          <w:lang w:val="es-ES_tradnl"/>
        </w:rPr>
        <w:t xml:space="preserve"> además de lograr </w:t>
      </w:r>
      <w:r w:rsidR="006A1252" w:rsidRPr="00DF02A3">
        <w:rPr>
          <w:bCs/>
          <w:lang w:val="es-ES_tradnl"/>
        </w:rPr>
        <w:t>poner en marcha la creación de</w:t>
      </w:r>
      <w:r w:rsidR="008649DD" w:rsidRPr="00DF02A3">
        <w:rPr>
          <w:bCs/>
          <w:lang w:val="es-ES_tradnl"/>
        </w:rPr>
        <w:t xml:space="preserve"> un subgrupo dentro del equipo de tareas interinstitucional de las Naciones Unidas</w:t>
      </w:r>
      <w:r w:rsidR="000229C8" w:rsidRPr="00DF02A3">
        <w:rPr>
          <w:bCs/>
          <w:lang w:val="es-ES_tradnl"/>
        </w:rPr>
        <w:t xml:space="preserve"> IATT encargado del género y la ciencia, tecnolog</w:t>
      </w:r>
      <w:r w:rsidR="002F3646" w:rsidRPr="00DF02A3">
        <w:rPr>
          <w:bCs/>
          <w:lang w:val="es-ES_tradnl"/>
        </w:rPr>
        <w:t xml:space="preserve">ía e innovación con el fin de </w:t>
      </w:r>
      <w:r w:rsidR="000229C8" w:rsidRPr="00DF02A3">
        <w:rPr>
          <w:bCs/>
          <w:lang w:val="es-ES_tradnl"/>
        </w:rPr>
        <w:t>fomentar la cohesión y colaboración entre las entidades del sistema de la Naciones Unidas que trabajan en este ámbito</w:t>
      </w:r>
      <w:r w:rsidRPr="00DF02A3">
        <w:rPr>
          <w:bCs/>
          <w:lang w:val="es-ES_tradnl"/>
        </w:rPr>
        <w:t xml:space="preserve">.  </w:t>
      </w:r>
      <w:r w:rsidR="00FD275E" w:rsidRPr="00DF02A3">
        <w:rPr>
          <w:bCs/>
          <w:lang w:val="es-ES_tradnl"/>
        </w:rPr>
        <w:t>Como parte de la iniciativa, l</w:t>
      </w:r>
      <w:r w:rsidR="000229C8" w:rsidRPr="00DF02A3">
        <w:rPr>
          <w:bCs/>
          <w:lang w:val="es-ES_tradnl"/>
        </w:rPr>
        <w:t>a Oficina de Coordinación de la OMPI</w:t>
      </w:r>
      <w:r w:rsidR="00FD275E" w:rsidRPr="00DF02A3">
        <w:rPr>
          <w:bCs/>
          <w:lang w:val="es-ES_tradnl"/>
        </w:rPr>
        <w:t xml:space="preserve"> en Nueva York acogió una reunión de expertos sobre la previsión de las futuras metodologías de formulación de políticas sobre género y ciencia, tecnología e innovación</w:t>
      </w:r>
      <w:r w:rsidRPr="00DF02A3">
        <w:rPr>
          <w:bCs/>
          <w:lang w:val="es-ES_tradnl"/>
        </w:rPr>
        <w:t xml:space="preserve"> (</w:t>
      </w:r>
      <w:r w:rsidR="00FD275E" w:rsidRPr="00DF02A3">
        <w:rPr>
          <w:bCs/>
          <w:lang w:val="es-ES_tradnl"/>
        </w:rPr>
        <w:t xml:space="preserve">marzo de </w:t>
      </w:r>
      <w:r w:rsidRPr="00DF02A3">
        <w:rPr>
          <w:bCs/>
          <w:lang w:val="es-ES_tradnl"/>
        </w:rPr>
        <w:t>2017)</w:t>
      </w:r>
      <w:r w:rsidR="00FD275E" w:rsidRPr="00DF02A3">
        <w:rPr>
          <w:bCs/>
          <w:lang w:val="es-ES_tradnl"/>
        </w:rPr>
        <w:t xml:space="preserve"> y coorganizó un </w:t>
      </w:r>
      <w:r w:rsidR="00830F4B" w:rsidRPr="00DF02A3">
        <w:rPr>
          <w:bCs/>
          <w:lang w:val="es-ES_tradnl"/>
        </w:rPr>
        <w:t>acto paralelo al foro de colaboración entre múl</w:t>
      </w:r>
      <w:r w:rsidR="002F3646" w:rsidRPr="00DF02A3">
        <w:rPr>
          <w:bCs/>
          <w:lang w:val="es-ES_tradnl"/>
        </w:rPr>
        <w:t xml:space="preserve">tiples partes interesadas para </w:t>
      </w:r>
      <w:r w:rsidR="00830F4B" w:rsidRPr="00DF02A3">
        <w:rPr>
          <w:bCs/>
          <w:lang w:val="es-ES_tradnl"/>
        </w:rPr>
        <w:t xml:space="preserve">reducir la brecha de género en </w:t>
      </w:r>
      <w:r w:rsidR="0080660C" w:rsidRPr="00DF02A3">
        <w:rPr>
          <w:bCs/>
          <w:lang w:val="es-ES_tradnl"/>
        </w:rPr>
        <w:t>materia de ciencia, tecnología e innovación en pro de los ODS</w:t>
      </w:r>
      <w:r w:rsidRPr="00DF02A3">
        <w:rPr>
          <w:bCs/>
          <w:lang w:val="es-ES_tradnl"/>
        </w:rPr>
        <w:t xml:space="preserve"> (</w:t>
      </w:r>
      <w:r w:rsidR="006E7657" w:rsidRPr="00DF02A3">
        <w:rPr>
          <w:bCs/>
          <w:lang w:val="es-ES_tradnl"/>
        </w:rPr>
        <w:t>julio de </w:t>
      </w:r>
      <w:r w:rsidRPr="00DF02A3">
        <w:rPr>
          <w:bCs/>
          <w:lang w:val="es-ES_tradnl"/>
        </w:rPr>
        <w:t xml:space="preserve">2017).  </w:t>
      </w:r>
      <w:r w:rsidR="0080660C" w:rsidRPr="00DF02A3">
        <w:rPr>
          <w:bCs/>
          <w:lang w:val="es-ES_tradnl"/>
        </w:rPr>
        <w:t>Igualmente, con motivo del Día Mundial de la Propiedad Intelectual</w:t>
      </w:r>
      <w:r w:rsidRPr="00DF02A3">
        <w:rPr>
          <w:bCs/>
          <w:lang w:val="es-ES_tradnl"/>
        </w:rPr>
        <w:t xml:space="preserve">, </w:t>
      </w:r>
      <w:r w:rsidR="0080660C" w:rsidRPr="00DF02A3">
        <w:rPr>
          <w:bCs/>
          <w:lang w:val="es-ES_tradnl"/>
        </w:rPr>
        <w:t xml:space="preserve">la OMPI </w:t>
      </w:r>
      <w:r w:rsidR="0080660C" w:rsidRPr="00DF02A3">
        <w:rPr>
          <w:bCs/>
          <w:lang w:val="es-ES_tradnl"/>
        </w:rPr>
        <w:lastRenderedPageBreak/>
        <w:t>coorganizó un acto en las N</w:t>
      </w:r>
      <w:r w:rsidR="002F3646" w:rsidRPr="00DF02A3">
        <w:rPr>
          <w:bCs/>
          <w:lang w:val="es-ES_tradnl"/>
        </w:rPr>
        <w:t>aciones Unidas de Nueva York</w:t>
      </w:r>
      <w:r w:rsidR="0080660C" w:rsidRPr="00DF02A3">
        <w:rPr>
          <w:bCs/>
          <w:lang w:val="es-ES_tradnl"/>
        </w:rPr>
        <w:t xml:space="preserve"> sobre mujeres innovadoras y beneficiarias de la innovación para un desarrollo sostenible </w:t>
      </w:r>
      <w:r w:rsidRPr="00DF02A3">
        <w:rPr>
          <w:bCs/>
          <w:lang w:val="es-ES_tradnl"/>
        </w:rPr>
        <w:t>(</w:t>
      </w:r>
      <w:r w:rsidR="0080660C" w:rsidRPr="00DF02A3">
        <w:rPr>
          <w:bCs/>
          <w:lang w:val="es-ES_tradnl"/>
        </w:rPr>
        <w:t>abril de</w:t>
      </w:r>
      <w:r w:rsidRPr="00DF02A3">
        <w:rPr>
          <w:bCs/>
          <w:lang w:val="es-ES_tradnl"/>
        </w:rPr>
        <w:t xml:space="preserve"> 2017).  </w:t>
      </w:r>
      <w:r w:rsidR="0041465A" w:rsidRPr="00DF02A3">
        <w:rPr>
          <w:bCs/>
          <w:lang w:val="es-ES_tradnl"/>
        </w:rPr>
        <w:t xml:space="preserve">La labor de la OMPI en el Equipo de tareas institucional sobre la ciencia, la tecnología y la innovación antes mencionado </w:t>
      </w:r>
      <w:r w:rsidR="000D5EAE" w:rsidRPr="00DF02A3">
        <w:rPr>
          <w:bCs/>
          <w:lang w:val="es-ES_tradnl"/>
        </w:rPr>
        <w:t>supuso</w:t>
      </w:r>
      <w:r w:rsidR="0041465A" w:rsidRPr="00DF02A3">
        <w:rPr>
          <w:bCs/>
          <w:lang w:val="es-ES_tradnl"/>
        </w:rPr>
        <w:t xml:space="preserve"> además la estrecha colaboración con 37 organismos de las Naciones Unidas y el Banco Mundial (recomendación 30 de la </w:t>
      </w:r>
      <w:r w:rsidR="004542DC" w:rsidRPr="00DF02A3">
        <w:rPr>
          <w:bCs/>
          <w:lang w:val="es-ES_tradnl"/>
        </w:rPr>
        <w:t>AD</w:t>
      </w:r>
      <w:r w:rsidR="0041465A" w:rsidRPr="00DF02A3">
        <w:rPr>
          <w:bCs/>
          <w:lang w:val="es-ES_tradnl"/>
        </w:rPr>
        <w:t>).</w:t>
      </w:r>
      <w:r w:rsidRPr="00DF02A3">
        <w:rPr>
          <w:bCs/>
          <w:lang w:val="es-ES_tradnl"/>
        </w:rPr>
        <w:t>  </w:t>
      </w:r>
      <w:r w:rsidR="0080660C" w:rsidRPr="00DF02A3">
        <w:rPr>
          <w:bCs/>
          <w:lang w:val="es-ES_tradnl"/>
        </w:rPr>
        <w:t>Eje</w:t>
      </w:r>
      <w:r w:rsidR="0013281C" w:rsidRPr="00DF02A3">
        <w:rPr>
          <w:bCs/>
          <w:lang w:val="es-ES_tradnl"/>
        </w:rPr>
        <w:t xml:space="preserve">mplo de esta colaboración es el acto paralelo sobre políticas nacionales de innovación que coorganizó la </w:t>
      </w:r>
      <w:r w:rsidR="0013281C" w:rsidRPr="00DF02A3">
        <w:rPr>
          <w:szCs w:val="22"/>
          <w:lang w:val="es-ES_tradnl"/>
        </w:rPr>
        <w:t xml:space="preserve">OMPI junto con la </w:t>
      </w:r>
      <w:r w:rsidRPr="00DF02A3">
        <w:rPr>
          <w:szCs w:val="22"/>
          <w:lang w:val="es-ES_tradnl"/>
        </w:rPr>
        <w:t xml:space="preserve">UNCTAD, </w:t>
      </w:r>
      <w:r w:rsidR="0013281C" w:rsidRPr="00DF02A3">
        <w:rPr>
          <w:szCs w:val="22"/>
          <w:lang w:val="es-ES_tradnl"/>
        </w:rPr>
        <w:t>la UIT y el Banco Mundial en el marco del Foro de múltiples partes interesadas sobre la ciencia, la tecnología y la innovación en pro de los ODS</w:t>
      </w:r>
      <w:r w:rsidRPr="00DF02A3">
        <w:rPr>
          <w:bCs/>
          <w:lang w:val="es-ES_tradnl"/>
        </w:rPr>
        <w:t> (</w:t>
      </w:r>
      <w:r w:rsidR="0013281C" w:rsidRPr="00DF02A3">
        <w:rPr>
          <w:bCs/>
          <w:lang w:val="es-ES_tradnl"/>
        </w:rPr>
        <w:t>mayo de</w:t>
      </w:r>
      <w:r w:rsidRPr="00DF02A3">
        <w:rPr>
          <w:bCs/>
          <w:lang w:val="es-ES_tradnl"/>
        </w:rPr>
        <w:t xml:space="preserve"> 2017).</w:t>
      </w:r>
    </w:p>
    <w:p w14:paraId="4A1BC7DB" w14:textId="77777777" w:rsidR="009B2C16" w:rsidRPr="00DF02A3" w:rsidRDefault="009B2C16" w:rsidP="009B2C16">
      <w:pPr>
        <w:ind w:left="567"/>
        <w:rPr>
          <w:bCs/>
          <w:lang w:val="es-ES_tradnl"/>
        </w:rPr>
      </w:pPr>
    </w:p>
    <w:p w14:paraId="60C1EC3D" w14:textId="1AFF7338" w:rsidR="00A22B9A" w:rsidRPr="00DF02A3" w:rsidRDefault="006C2203" w:rsidP="00A22B9A">
      <w:pPr>
        <w:ind w:left="567"/>
        <w:rPr>
          <w:bCs/>
          <w:lang w:val="es-ES_tradnl"/>
        </w:rPr>
      </w:pPr>
      <w:r w:rsidRPr="00DF02A3">
        <w:rPr>
          <w:bCs/>
          <w:lang w:val="es-ES_tradnl"/>
        </w:rPr>
        <w:t>iv)</w:t>
      </w:r>
      <w:r w:rsidRPr="00DF02A3">
        <w:rPr>
          <w:bCs/>
          <w:lang w:val="es-ES_tradnl"/>
        </w:rPr>
        <w:tab/>
      </w:r>
      <w:r w:rsidR="009B2C16" w:rsidRPr="00DF02A3">
        <w:rPr>
          <w:szCs w:val="22"/>
          <w:lang w:val="es-ES_tradnl"/>
        </w:rPr>
        <w:t>La Secretaría de la OMPI aportó su constante apoyo a la CMNUCC en la aplicación de su mecanismo tecnológico (es decir, el Comité Ejecutivo de Tecnología (TEC) y el Centro y Red de Tecnología del Clima (CTCN)</w:t>
      </w:r>
      <w:r w:rsidR="00A22B9A" w:rsidRPr="00DF02A3">
        <w:rPr>
          <w:szCs w:val="22"/>
          <w:lang w:val="es-ES_tradnl"/>
        </w:rPr>
        <w:t>)</w:t>
      </w:r>
      <w:r w:rsidR="009B2C16" w:rsidRPr="00DF02A3">
        <w:rPr>
          <w:szCs w:val="22"/>
          <w:lang w:val="es-ES_tradnl"/>
        </w:rPr>
        <w:t xml:space="preserve">. </w:t>
      </w:r>
      <w:r w:rsidR="00A22B9A" w:rsidRPr="00DF02A3">
        <w:rPr>
          <w:szCs w:val="22"/>
          <w:lang w:val="es-ES_tradnl"/>
        </w:rPr>
        <w:t xml:space="preserve"> </w:t>
      </w:r>
      <w:r w:rsidR="0041465A" w:rsidRPr="00DF02A3">
        <w:rPr>
          <w:bCs/>
          <w:lang w:val="es-ES_tradnl"/>
        </w:rPr>
        <w:t>La Secretaría par</w:t>
      </w:r>
      <w:r w:rsidR="002C71BF" w:rsidRPr="00DF02A3">
        <w:rPr>
          <w:bCs/>
          <w:lang w:val="es-ES_tradnl"/>
        </w:rPr>
        <w:t>ticipó en reuniones del TEC y</w:t>
      </w:r>
      <w:r w:rsidR="002C71BF" w:rsidRPr="00DF02A3">
        <w:rPr>
          <w:szCs w:val="22"/>
          <w:lang w:val="es-ES_tradnl"/>
        </w:rPr>
        <w:t xml:space="preserve"> de la</w:t>
      </w:r>
      <w:r w:rsidR="0041465A" w:rsidRPr="00DF02A3">
        <w:rPr>
          <w:bCs/>
          <w:lang w:val="es-ES_tradnl"/>
        </w:rPr>
        <w:t xml:space="preserve"> CTCN y asistió también como</w:t>
      </w:r>
      <w:r w:rsidR="000D5EAE" w:rsidRPr="00DF02A3">
        <w:rPr>
          <w:bCs/>
          <w:lang w:val="es-ES_tradnl"/>
        </w:rPr>
        <w:t xml:space="preserve"> observador a la vigesimotercera</w:t>
      </w:r>
      <w:r w:rsidR="0041465A" w:rsidRPr="00DF02A3">
        <w:rPr>
          <w:bCs/>
          <w:lang w:val="es-ES_tradnl"/>
        </w:rPr>
        <w:t xml:space="preserve"> sesión de la Conferencia de las Partes (COP), celebrada en </w:t>
      </w:r>
      <w:r w:rsidR="000D5EAE" w:rsidRPr="00DF02A3">
        <w:rPr>
          <w:bCs/>
          <w:lang w:val="es-ES_tradnl"/>
        </w:rPr>
        <w:t>Bonn</w:t>
      </w:r>
      <w:r w:rsidR="0041465A" w:rsidRPr="00DF02A3">
        <w:rPr>
          <w:bCs/>
          <w:lang w:val="es-ES_tradnl"/>
        </w:rPr>
        <w:t xml:space="preserve"> (</w:t>
      </w:r>
      <w:r w:rsidR="000D5EAE" w:rsidRPr="00DF02A3">
        <w:rPr>
          <w:bCs/>
          <w:lang w:val="es-ES_tradnl"/>
        </w:rPr>
        <w:t>Alemania</w:t>
      </w:r>
      <w:r w:rsidR="0041465A" w:rsidRPr="00DF02A3">
        <w:rPr>
          <w:bCs/>
          <w:lang w:val="es-ES_tradnl"/>
        </w:rPr>
        <w:t xml:space="preserve">) (noviembre de 2017) (recomendación 40 de la </w:t>
      </w:r>
      <w:r w:rsidR="004542DC" w:rsidRPr="00DF02A3">
        <w:rPr>
          <w:bCs/>
          <w:lang w:val="es-ES_tradnl"/>
        </w:rPr>
        <w:t>AD</w:t>
      </w:r>
      <w:r w:rsidR="0041465A" w:rsidRPr="00DF02A3">
        <w:rPr>
          <w:bCs/>
          <w:lang w:val="es-ES_tradnl"/>
        </w:rPr>
        <w:t>).</w:t>
      </w:r>
    </w:p>
    <w:p w14:paraId="6F7B49CE" w14:textId="77777777" w:rsidR="00A22B9A" w:rsidRPr="00DF02A3" w:rsidRDefault="00A22B9A" w:rsidP="00A22B9A">
      <w:pPr>
        <w:ind w:left="567"/>
        <w:rPr>
          <w:bCs/>
          <w:lang w:val="es-ES_tradnl"/>
        </w:rPr>
      </w:pPr>
    </w:p>
    <w:p w14:paraId="39ECF577" w14:textId="54F3DF1E" w:rsidR="002141BE" w:rsidRPr="00DF02A3" w:rsidRDefault="006C2203" w:rsidP="002141BE">
      <w:pPr>
        <w:ind w:left="567"/>
        <w:rPr>
          <w:bCs/>
          <w:lang w:val="es-ES_tradnl"/>
        </w:rPr>
      </w:pPr>
      <w:r w:rsidRPr="00DF02A3">
        <w:rPr>
          <w:bCs/>
          <w:lang w:val="es-ES_tradnl"/>
        </w:rPr>
        <w:t>v)</w:t>
      </w:r>
      <w:r w:rsidRPr="00DF02A3">
        <w:rPr>
          <w:bCs/>
          <w:lang w:val="es-ES_tradnl"/>
        </w:rPr>
        <w:tab/>
      </w:r>
      <w:r w:rsidR="00A22B9A" w:rsidRPr="00DF02A3">
        <w:rPr>
          <w:szCs w:val="22"/>
          <w:lang w:val="es-ES_tradnl"/>
        </w:rPr>
        <w:t>En cuanto a las actividades de la OMPI encaminadas a colmar la brecha digital, la Secretaría siguió informando acerca de su contribución en la aplicación de los resultados de la Cumbre Mundial sobre la Sociedad de la Información (CMSI).</w:t>
      </w:r>
      <w:r w:rsidR="00A22B9A" w:rsidRPr="00DF02A3">
        <w:rPr>
          <w:rStyle w:val="apple-converted-space"/>
          <w:szCs w:val="22"/>
          <w:lang w:val="es-ES_tradnl"/>
        </w:rPr>
        <w:t> </w:t>
      </w:r>
      <w:r w:rsidR="00DE14B6" w:rsidRPr="00DF02A3">
        <w:rPr>
          <w:rStyle w:val="apple-converted-space"/>
          <w:szCs w:val="22"/>
          <w:lang w:val="es-ES_tradnl"/>
        </w:rPr>
        <w:t xml:space="preserve"> </w:t>
      </w:r>
      <w:r w:rsidR="00DE14B6" w:rsidRPr="00DF02A3">
        <w:rPr>
          <w:szCs w:val="22"/>
          <w:lang w:val="es-ES_tradnl"/>
        </w:rPr>
        <w:t xml:space="preserve">Al respecto, </w:t>
      </w:r>
      <w:r w:rsidR="00343B28" w:rsidRPr="00DF02A3">
        <w:rPr>
          <w:szCs w:val="22"/>
          <w:lang w:val="es-ES_tradnl"/>
        </w:rPr>
        <w:t xml:space="preserve">la Secretaría </w:t>
      </w:r>
      <w:r w:rsidR="00DE14B6" w:rsidRPr="00DF02A3">
        <w:rPr>
          <w:szCs w:val="22"/>
          <w:lang w:val="es-ES_tradnl"/>
        </w:rPr>
        <w:t>participó</w:t>
      </w:r>
      <w:r w:rsidR="00343B28" w:rsidRPr="00DF02A3">
        <w:rPr>
          <w:szCs w:val="22"/>
          <w:lang w:val="es-ES_tradnl"/>
        </w:rPr>
        <w:t xml:space="preserve"> activamente en </w:t>
      </w:r>
      <w:r w:rsidR="00A22B9A" w:rsidRPr="00DF02A3">
        <w:rPr>
          <w:szCs w:val="22"/>
          <w:lang w:val="es-ES_tradnl"/>
        </w:rPr>
        <w:t>el Foro de la CMSI de</w:t>
      </w:r>
      <w:r w:rsidR="00A22B9A" w:rsidRPr="00DF02A3">
        <w:rPr>
          <w:lang w:val="es-ES_tradnl"/>
        </w:rPr>
        <w:t> </w:t>
      </w:r>
      <w:r w:rsidR="00E4371B" w:rsidRPr="00DF02A3">
        <w:rPr>
          <w:szCs w:val="22"/>
          <w:lang w:val="es-ES_tradnl"/>
        </w:rPr>
        <w:t>2017</w:t>
      </w:r>
      <w:r w:rsidR="00D819F4" w:rsidRPr="00DF02A3">
        <w:rPr>
          <w:szCs w:val="22"/>
          <w:lang w:val="es-ES_tradnl"/>
        </w:rPr>
        <w:t xml:space="preserve">.  </w:t>
      </w:r>
      <w:r w:rsidR="00A22B9A" w:rsidRPr="00DF02A3">
        <w:rPr>
          <w:szCs w:val="22"/>
          <w:lang w:val="es-ES_tradnl"/>
        </w:rPr>
        <w:t xml:space="preserve">El </w:t>
      </w:r>
      <w:r w:rsidR="003B2D9B" w:rsidRPr="00DF02A3">
        <w:rPr>
          <w:szCs w:val="22"/>
          <w:lang w:val="es-ES_tradnl"/>
        </w:rPr>
        <w:t>director general</w:t>
      </w:r>
      <w:r w:rsidR="00A22B9A" w:rsidRPr="00DF02A3">
        <w:rPr>
          <w:szCs w:val="22"/>
          <w:lang w:val="es-ES_tradnl"/>
        </w:rPr>
        <w:t xml:space="preserve"> </w:t>
      </w:r>
      <w:r w:rsidR="00E4371B" w:rsidRPr="00DF02A3">
        <w:rPr>
          <w:szCs w:val="22"/>
          <w:lang w:val="es-ES_tradnl"/>
        </w:rPr>
        <w:t xml:space="preserve">transmitió </w:t>
      </w:r>
      <w:r w:rsidR="00A22B9A" w:rsidRPr="00DF02A3">
        <w:rPr>
          <w:szCs w:val="22"/>
          <w:lang w:val="es-ES_tradnl"/>
        </w:rPr>
        <w:t>un mensaje en vídeo al Foro</w:t>
      </w:r>
      <w:r w:rsidR="00E4371B" w:rsidRPr="00DF02A3">
        <w:rPr>
          <w:szCs w:val="22"/>
          <w:lang w:val="es-ES_tradnl"/>
        </w:rPr>
        <w:t>.</w:t>
      </w:r>
      <w:r w:rsidR="00A22B9A" w:rsidRPr="00DF02A3">
        <w:rPr>
          <w:szCs w:val="22"/>
          <w:lang w:val="es-ES_tradnl"/>
        </w:rPr>
        <w:t xml:space="preserve"> </w:t>
      </w:r>
      <w:r w:rsidR="00E4371B" w:rsidRPr="00DF02A3">
        <w:rPr>
          <w:szCs w:val="22"/>
          <w:lang w:val="es-ES_tradnl"/>
        </w:rPr>
        <w:t xml:space="preserve"> Además,</w:t>
      </w:r>
      <w:r w:rsidR="00A22B9A" w:rsidRPr="00DF02A3">
        <w:rPr>
          <w:szCs w:val="22"/>
          <w:lang w:val="es-ES_tradnl"/>
        </w:rPr>
        <w:t xml:space="preserve"> la Secretaría organizó una reunión sobre “</w:t>
      </w:r>
      <w:r w:rsidR="008D6BBA" w:rsidRPr="00DF02A3">
        <w:rPr>
          <w:szCs w:val="22"/>
          <w:lang w:val="es-ES_tradnl"/>
        </w:rPr>
        <w:t xml:space="preserve">Las organizaciones internacionales y el acceso abierto” y participó en otra, organizada por la UNESCO, sobre </w:t>
      </w:r>
      <w:r w:rsidR="002C71BF" w:rsidRPr="00DF02A3">
        <w:rPr>
          <w:szCs w:val="22"/>
          <w:lang w:val="es-ES_tradnl"/>
        </w:rPr>
        <w:t xml:space="preserve">el contexto de los </w:t>
      </w:r>
      <w:r w:rsidR="00A8545C" w:rsidRPr="00DF02A3">
        <w:rPr>
          <w:szCs w:val="22"/>
          <w:lang w:val="es-ES_tradnl"/>
        </w:rPr>
        <w:t>conjuntos extensos de datos y</w:t>
      </w:r>
      <w:r w:rsidR="002C71BF" w:rsidRPr="00DF02A3">
        <w:rPr>
          <w:szCs w:val="22"/>
          <w:lang w:val="es-ES_tradnl"/>
        </w:rPr>
        <w:t xml:space="preserve"> el análisis para las sociedades del conocimiento (</w:t>
      </w:r>
      <w:r w:rsidR="002C71BF" w:rsidRPr="00DF02A3">
        <w:rPr>
          <w:bCs/>
          <w:i/>
          <w:lang w:val="es-ES_tradnl"/>
        </w:rPr>
        <w:t>Context of Big Data and Analytics for Knowledge Societies</w:t>
      </w:r>
      <w:r w:rsidR="002C71BF" w:rsidRPr="00DF02A3">
        <w:rPr>
          <w:bCs/>
          <w:lang w:val="es-ES_tradnl"/>
        </w:rPr>
        <w:t>)</w:t>
      </w:r>
      <w:r w:rsidR="008D6BBA" w:rsidRPr="00DF02A3">
        <w:rPr>
          <w:szCs w:val="22"/>
          <w:lang w:val="es-ES_tradnl"/>
        </w:rPr>
        <w:t>.</w:t>
      </w:r>
      <w:r w:rsidR="00A22B9A" w:rsidRPr="00DF02A3">
        <w:rPr>
          <w:rStyle w:val="apple-converted-space"/>
          <w:szCs w:val="22"/>
          <w:lang w:val="es-ES_tradnl"/>
        </w:rPr>
        <w:t> </w:t>
      </w:r>
      <w:r w:rsidR="00A8545C" w:rsidRPr="00DF02A3">
        <w:rPr>
          <w:rStyle w:val="apple-converted-space"/>
          <w:szCs w:val="22"/>
          <w:lang w:val="es-ES_tradnl"/>
        </w:rPr>
        <w:t xml:space="preserve"> </w:t>
      </w:r>
      <w:r w:rsidR="00A22B9A" w:rsidRPr="00DF02A3">
        <w:rPr>
          <w:szCs w:val="22"/>
          <w:lang w:val="es-ES_tradnl"/>
        </w:rPr>
        <w:t xml:space="preserve">Además del Foro de la CMSI, la Secretaría participó en el Foro para la Gobernanza de Internet de </w:t>
      </w:r>
      <w:r w:rsidR="002C71BF" w:rsidRPr="00DF02A3">
        <w:rPr>
          <w:szCs w:val="22"/>
          <w:lang w:val="es-ES_tradnl"/>
        </w:rPr>
        <w:t>2017</w:t>
      </w:r>
      <w:r w:rsidR="00A22B9A" w:rsidRPr="00DF02A3">
        <w:rPr>
          <w:szCs w:val="22"/>
          <w:lang w:val="es-ES_tradnl"/>
        </w:rPr>
        <w:t xml:space="preserve"> y contribuyó a aumentar la sensibilización respecto de la </w:t>
      </w:r>
      <w:r w:rsidR="00CB6CC3" w:rsidRPr="00DF02A3">
        <w:rPr>
          <w:szCs w:val="22"/>
          <w:lang w:val="es-ES_tradnl"/>
        </w:rPr>
        <w:t>importante función que desempeña</w:t>
      </w:r>
      <w:r w:rsidR="00722C75" w:rsidRPr="00DF02A3">
        <w:rPr>
          <w:szCs w:val="22"/>
          <w:lang w:val="es-ES_tradnl"/>
        </w:rPr>
        <w:t xml:space="preserve">n </w:t>
      </w:r>
      <w:r w:rsidR="00CB6CC3" w:rsidRPr="00DF02A3">
        <w:rPr>
          <w:szCs w:val="22"/>
          <w:lang w:val="es-ES_tradnl"/>
        </w:rPr>
        <w:t xml:space="preserve">los </w:t>
      </w:r>
      <w:r w:rsidR="003F08CC" w:rsidRPr="00DF02A3">
        <w:rPr>
          <w:szCs w:val="22"/>
          <w:lang w:val="es-ES_tradnl"/>
        </w:rPr>
        <w:t>sistemas</w:t>
      </w:r>
      <w:r w:rsidR="00722C75" w:rsidRPr="00DF02A3">
        <w:rPr>
          <w:szCs w:val="22"/>
          <w:lang w:val="es-ES_tradnl"/>
        </w:rPr>
        <w:t xml:space="preserve"> de derec</w:t>
      </w:r>
      <w:r w:rsidR="00CB6CC3" w:rsidRPr="00DF02A3">
        <w:rPr>
          <w:szCs w:val="22"/>
          <w:lang w:val="es-ES_tradnl"/>
        </w:rPr>
        <w:t>ho de autor equilibrado</w:t>
      </w:r>
      <w:r w:rsidR="006A1252" w:rsidRPr="00DF02A3">
        <w:rPr>
          <w:szCs w:val="22"/>
          <w:lang w:val="es-ES_tradnl"/>
        </w:rPr>
        <w:t>s</w:t>
      </w:r>
      <w:r w:rsidR="00CB6CC3" w:rsidRPr="00DF02A3">
        <w:rPr>
          <w:szCs w:val="22"/>
          <w:lang w:val="es-ES_tradnl"/>
        </w:rPr>
        <w:t xml:space="preserve"> y eficaces </w:t>
      </w:r>
      <w:r w:rsidR="00A22B9A" w:rsidRPr="00DF02A3">
        <w:rPr>
          <w:szCs w:val="22"/>
          <w:lang w:val="es-ES_tradnl"/>
        </w:rPr>
        <w:t>en este ámbito.</w:t>
      </w:r>
      <w:r w:rsidR="00A22B9A" w:rsidRPr="00DF02A3">
        <w:rPr>
          <w:rStyle w:val="apple-converted-space"/>
          <w:szCs w:val="22"/>
          <w:lang w:val="es-ES_tradnl"/>
        </w:rPr>
        <w:t> </w:t>
      </w:r>
      <w:r w:rsidR="002C71BF" w:rsidRPr="00DF02A3">
        <w:rPr>
          <w:rStyle w:val="apple-converted-space"/>
          <w:szCs w:val="22"/>
          <w:lang w:val="es-ES_tradnl"/>
        </w:rPr>
        <w:t xml:space="preserve"> </w:t>
      </w:r>
      <w:r w:rsidR="00A22B9A" w:rsidRPr="00DF02A3">
        <w:rPr>
          <w:szCs w:val="22"/>
          <w:lang w:val="es-ES_tradnl"/>
        </w:rPr>
        <w:t xml:space="preserve">La </w:t>
      </w:r>
      <w:r w:rsidR="00CB6CC3" w:rsidRPr="00DF02A3">
        <w:rPr>
          <w:szCs w:val="22"/>
          <w:lang w:val="es-ES_tradnl"/>
        </w:rPr>
        <w:t xml:space="preserve">OMPI organizó en el foro una </w:t>
      </w:r>
      <w:r w:rsidR="00A22B9A" w:rsidRPr="00DF02A3">
        <w:rPr>
          <w:szCs w:val="22"/>
          <w:lang w:val="es-ES_tradnl"/>
        </w:rPr>
        <w:t xml:space="preserve">sesión sobre </w:t>
      </w:r>
      <w:r w:rsidR="00CB6CC3" w:rsidRPr="00DF02A3">
        <w:rPr>
          <w:szCs w:val="22"/>
          <w:lang w:val="es-ES_tradnl"/>
        </w:rPr>
        <w:t xml:space="preserve">el </w:t>
      </w:r>
      <w:r w:rsidR="00A22B9A" w:rsidRPr="00DF02A3">
        <w:rPr>
          <w:szCs w:val="22"/>
          <w:lang w:val="es-ES_tradnl"/>
        </w:rPr>
        <w:t xml:space="preserve">contenido local </w:t>
      </w:r>
      <w:r w:rsidR="00CB6CC3" w:rsidRPr="00DF02A3">
        <w:rPr>
          <w:szCs w:val="22"/>
          <w:lang w:val="es-ES_tradnl"/>
        </w:rPr>
        <w:t>en los medios de comunicación</w:t>
      </w:r>
      <w:r w:rsidR="002C71BF" w:rsidRPr="00DF02A3">
        <w:rPr>
          <w:szCs w:val="22"/>
          <w:lang w:val="es-ES_tradnl"/>
        </w:rPr>
        <w:t xml:space="preserve"> (</w:t>
      </w:r>
      <w:r w:rsidR="002C71BF" w:rsidRPr="00DF02A3">
        <w:rPr>
          <w:bCs/>
          <w:i/>
          <w:lang w:val="es-ES_tradnl"/>
        </w:rPr>
        <w:t>Local Content in the Media</w:t>
      </w:r>
      <w:r w:rsidR="002C71BF" w:rsidRPr="00DF02A3">
        <w:rPr>
          <w:bCs/>
          <w:lang w:val="es-ES_tradnl"/>
        </w:rPr>
        <w:t>)</w:t>
      </w:r>
      <w:r w:rsidR="00A22B9A" w:rsidRPr="00DF02A3">
        <w:rPr>
          <w:szCs w:val="22"/>
          <w:lang w:val="es-ES_tradnl"/>
        </w:rPr>
        <w:t xml:space="preserve"> (recomendación 24 de la </w:t>
      </w:r>
      <w:r w:rsidR="00AF3AEE" w:rsidRPr="00DF02A3">
        <w:rPr>
          <w:szCs w:val="22"/>
          <w:lang w:val="es-ES_tradnl"/>
        </w:rPr>
        <w:t>AD</w:t>
      </w:r>
      <w:r w:rsidR="00A22B9A" w:rsidRPr="00DF02A3">
        <w:rPr>
          <w:szCs w:val="22"/>
          <w:lang w:val="es-ES_tradnl"/>
        </w:rPr>
        <w:t>).</w:t>
      </w:r>
    </w:p>
    <w:p w14:paraId="36ACDBC9" w14:textId="77777777" w:rsidR="002141BE" w:rsidRPr="00DF02A3" w:rsidRDefault="002141BE" w:rsidP="002141BE">
      <w:pPr>
        <w:ind w:left="567"/>
        <w:rPr>
          <w:bCs/>
          <w:lang w:val="es-ES_tradnl"/>
        </w:rPr>
      </w:pPr>
    </w:p>
    <w:p w14:paraId="74911297" w14:textId="62C03EE1" w:rsidR="00B06B35" w:rsidRPr="00DF02A3" w:rsidRDefault="00594F4C" w:rsidP="00B06B35">
      <w:pPr>
        <w:ind w:left="567"/>
        <w:rPr>
          <w:lang w:val="es-ES_tradnl"/>
        </w:rPr>
      </w:pPr>
      <w:r w:rsidRPr="00DF02A3">
        <w:rPr>
          <w:bCs/>
          <w:lang w:val="es-ES_tradnl"/>
        </w:rPr>
        <w:t>vi)</w:t>
      </w:r>
      <w:r w:rsidRPr="00DF02A3">
        <w:rPr>
          <w:bCs/>
          <w:lang w:val="es-ES_tradnl"/>
        </w:rPr>
        <w:tab/>
      </w:r>
      <w:r w:rsidR="0041465A" w:rsidRPr="00DF02A3">
        <w:rPr>
          <w:bCs/>
          <w:lang w:val="es-ES_tradnl"/>
        </w:rPr>
        <w:t xml:space="preserve">Desde su Sede en Nueva York, la ONU ha centrado su atención en 2017 en el apoyo dado por el sistema de las Naciones Unidas </w:t>
      </w:r>
      <w:r w:rsidRPr="00DF02A3">
        <w:rPr>
          <w:bCs/>
          <w:lang w:val="es-ES_tradnl"/>
        </w:rPr>
        <w:t xml:space="preserve">a </w:t>
      </w:r>
      <w:r w:rsidR="0041465A" w:rsidRPr="00DF02A3">
        <w:rPr>
          <w:bCs/>
          <w:lang w:val="es-ES_tradnl"/>
        </w:rPr>
        <w:t>los Estados miembro</w:t>
      </w:r>
      <w:r w:rsidRPr="00DF02A3">
        <w:rPr>
          <w:bCs/>
          <w:lang w:val="es-ES_tradnl"/>
        </w:rPr>
        <w:t>s para su aplicación de los ODS</w:t>
      </w:r>
      <w:r w:rsidR="0041465A" w:rsidRPr="00DF02A3">
        <w:rPr>
          <w:bCs/>
          <w:lang w:val="es-ES_tradnl"/>
        </w:rPr>
        <w:t xml:space="preserve"> y</w:t>
      </w:r>
      <w:r w:rsidRPr="00DF02A3">
        <w:rPr>
          <w:bCs/>
          <w:lang w:val="es-ES_tradnl"/>
        </w:rPr>
        <w:t>, en este contexto,</w:t>
      </w:r>
      <w:r w:rsidR="0041465A" w:rsidRPr="00DF02A3">
        <w:rPr>
          <w:bCs/>
          <w:lang w:val="es-ES_tradnl"/>
        </w:rPr>
        <w:t xml:space="preserve"> la Secretaría participó en varios foros interinstitucionales como parte de sus actividades.</w:t>
      </w:r>
      <w:r w:rsidR="006C2203" w:rsidRPr="00DF02A3">
        <w:rPr>
          <w:bCs/>
          <w:lang w:val="es-ES_tradnl"/>
        </w:rPr>
        <w:t xml:space="preserve">  </w:t>
      </w:r>
      <w:r w:rsidR="00747DB0" w:rsidRPr="00DF02A3">
        <w:rPr>
          <w:szCs w:val="22"/>
          <w:lang w:val="es-ES_tradnl"/>
        </w:rPr>
        <w:t>Por ejemplo, la OMPI asistió al Foro Político de Alto Nivel sobre el Desarrollo Sostenible, organizado bajo los auspicios del ECOSOC, y participó activamente en el Grupo Consultivo Interinstitucional sobre los Pequeños Estados Insulares en Desarrollo (PEID) y mantuvo su contribución al Fo</w:t>
      </w:r>
      <w:r w:rsidR="00CE5826" w:rsidRPr="00DF02A3">
        <w:rPr>
          <w:szCs w:val="22"/>
          <w:lang w:val="es-ES_tradnl"/>
        </w:rPr>
        <w:t xml:space="preserve">ro de Asociaciones de los PEID. </w:t>
      </w:r>
      <w:r w:rsidR="00747DB0" w:rsidRPr="00DF02A3">
        <w:rPr>
          <w:bCs/>
          <w:lang w:val="es-ES_tradnl"/>
        </w:rPr>
        <w:t xml:space="preserve"> </w:t>
      </w:r>
      <w:r w:rsidR="0041465A" w:rsidRPr="00DF02A3">
        <w:rPr>
          <w:bCs/>
          <w:lang w:val="es-ES_tradnl"/>
        </w:rPr>
        <w:t>Además, la Secretaría de la OMPI participó activamente en las discusiones técnicas del Grupo Interinstitucional y de Expertos sobre los ODS, que se encarga de elaborar un marco de indicadores que proporcionen un enfoque con base empírica para supervisar y examinar la aplicación de los ODS.</w:t>
      </w:r>
      <w:r w:rsidR="006C2203" w:rsidRPr="00DF02A3">
        <w:rPr>
          <w:bCs/>
          <w:lang w:val="es-ES_tradnl"/>
        </w:rPr>
        <w:t xml:space="preserve">  </w:t>
      </w:r>
      <w:r w:rsidR="00747DB0" w:rsidRPr="00DF02A3">
        <w:rPr>
          <w:bCs/>
          <w:lang w:val="es-ES_tradnl"/>
        </w:rPr>
        <w:t>Aportó también su contribución a la labor que lidera</w:t>
      </w:r>
      <w:r w:rsidR="006C2203" w:rsidRPr="00DF02A3">
        <w:rPr>
          <w:bCs/>
          <w:lang w:val="es-ES_tradnl"/>
        </w:rPr>
        <w:t xml:space="preserve"> </w:t>
      </w:r>
      <w:r w:rsidR="00747DB0" w:rsidRPr="00DF02A3">
        <w:rPr>
          <w:bCs/>
          <w:lang w:val="es-ES_tradnl"/>
        </w:rPr>
        <w:t xml:space="preserve">el Instituto de Estadísticas de la </w:t>
      </w:r>
      <w:r w:rsidR="006C2203" w:rsidRPr="00DF02A3">
        <w:rPr>
          <w:bCs/>
          <w:lang w:val="es-ES_tradnl"/>
        </w:rPr>
        <w:t>UNESCO</w:t>
      </w:r>
      <w:r w:rsidR="00747DB0" w:rsidRPr="00DF02A3">
        <w:rPr>
          <w:bCs/>
          <w:lang w:val="es-ES_tradnl"/>
        </w:rPr>
        <w:t xml:space="preserve"> acerca de la elaboración de indicadores temáticos sobre </w:t>
      </w:r>
      <w:r w:rsidR="00B842C7" w:rsidRPr="00DF02A3">
        <w:rPr>
          <w:bCs/>
          <w:lang w:val="es-ES_tradnl"/>
        </w:rPr>
        <w:t>ci</w:t>
      </w:r>
      <w:r w:rsidR="00E6348E" w:rsidRPr="00DF02A3">
        <w:rPr>
          <w:bCs/>
          <w:lang w:val="es-ES_tradnl"/>
        </w:rPr>
        <w:t xml:space="preserve">encia, tecnología e innovación </w:t>
      </w:r>
      <w:r w:rsidR="00B842C7" w:rsidRPr="00DF02A3">
        <w:rPr>
          <w:bCs/>
          <w:lang w:val="es-ES_tradnl"/>
        </w:rPr>
        <w:t>en pro de los ODS</w:t>
      </w:r>
      <w:r w:rsidR="006C2203" w:rsidRPr="00DF02A3">
        <w:rPr>
          <w:bCs/>
          <w:lang w:val="es-ES_tradnl"/>
        </w:rPr>
        <w:t>.  </w:t>
      </w:r>
      <w:r w:rsidR="00B842C7" w:rsidRPr="00DF02A3">
        <w:rPr>
          <w:bCs/>
          <w:lang w:val="es-ES_tradnl"/>
        </w:rPr>
        <w:t xml:space="preserve">Como parte de esa labor, </w:t>
      </w:r>
      <w:r w:rsidR="00B842C7" w:rsidRPr="00DF02A3">
        <w:rPr>
          <w:bCs/>
          <w:szCs w:val="22"/>
          <w:lang w:val="es-ES_tradnl"/>
        </w:rPr>
        <w:t>la OMPI</w:t>
      </w:r>
      <w:r w:rsidR="001A0D29" w:rsidRPr="00DF02A3">
        <w:rPr>
          <w:szCs w:val="22"/>
          <w:shd w:val="clear" w:color="auto" w:fill="FFFFFF"/>
          <w:lang w:val="es-ES_tradnl"/>
        </w:rPr>
        <w:t xml:space="preserve"> continuó aportando información objetiva relacionada con el sistema de </w:t>
      </w:r>
      <w:r w:rsidR="00F26277" w:rsidRPr="00DF02A3">
        <w:rPr>
          <w:szCs w:val="22"/>
          <w:shd w:val="clear" w:color="auto" w:fill="FFFFFF"/>
          <w:lang w:val="es-ES_tradnl"/>
        </w:rPr>
        <w:t>PI</w:t>
      </w:r>
      <w:r w:rsidR="001A0D29" w:rsidRPr="00DF02A3">
        <w:rPr>
          <w:szCs w:val="22"/>
          <w:shd w:val="clear" w:color="auto" w:fill="FFFFFF"/>
          <w:lang w:val="es-ES_tradnl"/>
        </w:rPr>
        <w:t xml:space="preserve"> que contribuye a impulsar un debate mejor fundamentado en esos procesos (recomendación 40 de la </w:t>
      </w:r>
      <w:r w:rsidR="00AF3AEE" w:rsidRPr="00DF02A3">
        <w:rPr>
          <w:szCs w:val="22"/>
          <w:shd w:val="clear" w:color="auto" w:fill="FFFFFF"/>
          <w:lang w:val="es-ES_tradnl"/>
        </w:rPr>
        <w:t>AD</w:t>
      </w:r>
      <w:r w:rsidR="001A0D29" w:rsidRPr="00DF02A3">
        <w:rPr>
          <w:szCs w:val="22"/>
          <w:shd w:val="clear" w:color="auto" w:fill="FFFFFF"/>
          <w:lang w:val="es-ES_tradnl"/>
        </w:rPr>
        <w:t>).</w:t>
      </w:r>
      <w:r w:rsidR="001A0D29" w:rsidRPr="00DF02A3">
        <w:rPr>
          <w:bCs/>
          <w:lang w:val="es-ES_tradnl"/>
        </w:rPr>
        <w:t xml:space="preserve">  En dicho contexto, </w:t>
      </w:r>
      <w:r w:rsidR="00465503" w:rsidRPr="00DF02A3">
        <w:rPr>
          <w:bCs/>
          <w:lang w:val="es-ES_tradnl"/>
        </w:rPr>
        <w:t xml:space="preserve">la OMPI celebró un acto paralelo en las Naciones Unidas de Nueva York sobre la propiedad intelectual y la diversidad biológica marina durante el tercer periodo de sesiones del </w:t>
      </w:r>
      <w:r w:rsidR="00A7477B" w:rsidRPr="00DF02A3">
        <w:rPr>
          <w:bCs/>
          <w:lang w:val="es-ES_tradnl"/>
        </w:rPr>
        <w:t>C</w:t>
      </w:r>
      <w:r w:rsidR="002141BE" w:rsidRPr="00DF02A3">
        <w:rPr>
          <w:bCs/>
          <w:lang w:val="es-ES_tradnl"/>
        </w:rPr>
        <w:t xml:space="preserve">omité </w:t>
      </w:r>
      <w:r w:rsidR="00A7477B" w:rsidRPr="00DF02A3">
        <w:rPr>
          <w:lang w:val="es-ES_tradnl"/>
        </w:rPr>
        <w:t>P</w:t>
      </w:r>
      <w:r w:rsidR="002141BE" w:rsidRPr="00DF02A3">
        <w:rPr>
          <w:lang w:val="es-ES_tradnl"/>
        </w:rPr>
        <w:t xml:space="preserve">reparatorio de la CNUDM </w:t>
      </w:r>
      <w:r w:rsidR="006C2203" w:rsidRPr="00DF02A3">
        <w:rPr>
          <w:lang w:val="es-ES_tradnl"/>
        </w:rPr>
        <w:t>(</w:t>
      </w:r>
      <w:r w:rsidR="002141BE" w:rsidRPr="00DF02A3">
        <w:rPr>
          <w:lang w:val="es-ES_tradnl"/>
        </w:rPr>
        <w:t xml:space="preserve">abril de </w:t>
      </w:r>
      <w:r w:rsidR="006C2203" w:rsidRPr="00DF02A3">
        <w:rPr>
          <w:lang w:val="es-ES_tradnl"/>
        </w:rPr>
        <w:t>2017)</w:t>
      </w:r>
      <w:r w:rsidR="002141BE" w:rsidRPr="00DF02A3">
        <w:rPr>
          <w:lang w:val="es-ES_tradnl"/>
        </w:rPr>
        <w:t xml:space="preserve"> y otro acto en la misma sede durante el  Foro Permanente de las Naciones Unidas para las Cuestiones Indígenas</w:t>
      </w:r>
      <w:r w:rsidR="00E6348E" w:rsidRPr="00DF02A3">
        <w:rPr>
          <w:lang w:val="es-ES_tradnl"/>
        </w:rPr>
        <w:t xml:space="preserve"> </w:t>
      </w:r>
      <w:r w:rsidR="003C28CC" w:rsidRPr="00DF02A3">
        <w:rPr>
          <w:lang w:val="es-ES_tradnl"/>
        </w:rPr>
        <w:t>sobre la protección y promoción de la cultura propia y el proyecto de guía práctica para pueblos indígenas y comunidades locales (perspectivas indígenas) en abril de</w:t>
      </w:r>
      <w:r w:rsidR="006C2203" w:rsidRPr="00DF02A3">
        <w:rPr>
          <w:bCs/>
          <w:lang w:val="es-ES_tradnl"/>
        </w:rPr>
        <w:t xml:space="preserve"> 2017.  </w:t>
      </w:r>
      <w:r w:rsidR="005220E3" w:rsidRPr="00DF02A3">
        <w:rPr>
          <w:bCs/>
          <w:lang w:val="es-ES_tradnl"/>
        </w:rPr>
        <w:t>Además, con motivo de</w:t>
      </w:r>
      <w:r w:rsidR="00E6348E" w:rsidRPr="00DF02A3">
        <w:rPr>
          <w:bCs/>
          <w:lang w:val="es-ES_tradnl"/>
        </w:rPr>
        <w:t xml:space="preserve"> la </w:t>
      </w:r>
      <w:r w:rsidR="005220E3" w:rsidRPr="00DF02A3">
        <w:rPr>
          <w:bCs/>
          <w:lang w:val="es-ES_tradnl"/>
        </w:rPr>
        <w:t xml:space="preserve">Semana Africana de </w:t>
      </w:r>
      <w:r w:rsidR="006C2203" w:rsidRPr="00DF02A3">
        <w:rPr>
          <w:bCs/>
          <w:lang w:val="es-ES_tradnl"/>
        </w:rPr>
        <w:t>2017</w:t>
      </w:r>
      <w:r w:rsidR="005220E3" w:rsidRPr="00DF02A3">
        <w:rPr>
          <w:bCs/>
          <w:lang w:val="es-ES_tradnl"/>
        </w:rPr>
        <w:t xml:space="preserve"> de las Naciones Unidas de Nueva York, la </w:t>
      </w:r>
      <w:r w:rsidR="005220E3" w:rsidRPr="00DF02A3">
        <w:rPr>
          <w:bCs/>
          <w:lang w:val="es-ES_tradnl"/>
        </w:rPr>
        <w:lastRenderedPageBreak/>
        <w:t xml:space="preserve">OMPI coorganizó un evento junto con la Misión permanente de </w:t>
      </w:r>
      <w:r w:rsidR="006C2203" w:rsidRPr="00DF02A3">
        <w:rPr>
          <w:bCs/>
          <w:lang w:val="es-ES_tradnl"/>
        </w:rPr>
        <w:t xml:space="preserve">Ghana </w:t>
      </w:r>
      <w:r w:rsidR="005220E3" w:rsidRPr="00DF02A3">
        <w:rPr>
          <w:bCs/>
          <w:lang w:val="es-ES_tradnl"/>
        </w:rPr>
        <w:t>sobre</w:t>
      </w:r>
      <w:r w:rsidR="00E6348E" w:rsidRPr="00DF02A3">
        <w:rPr>
          <w:bCs/>
          <w:lang w:val="es-ES_tradnl"/>
        </w:rPr>
        <w:t xml:space="preserve"> </w:t>
      </w:r>
      <w:r w:rsidR="00E6348E" w:rsidRPr="00DF02A3">
        <w:rPr>
          <w:szCs w:val="22"/>
          <w:lang w:val="es-ES_tradnl"/>
        </w:rPr>
        <w:t>“La economía informal en los países en desarrollo: un motor oculto de</w:t>
      </w:r>
      <w:r w:rsidR="006C324B" w:rsidRPr="00DF02A3">
        <w:rPr>
          <w:bCs/>
          <w:lang w:val="es-ES_tradnl"/>
        </w:rPr>
        <w:t xml:space="preserve"> </w:t>
      </w:r>
      <w:r w:rsidR="00E6348E" w:rsidRPr="00DF02A3">
        <w:rPr>
          <w:bCs/>
          <w:lang w:val="es-ES_tradnl"/>
        </w:rPr>
        <w:t xml:space="preserve">innovación </w:t>
      </w:r>
      <w:r w:rsidR="006C324B" w:rsidRPr="00DF02A3">
        <w:rPr>
          <w:bCs/>
          <w:lang w:val="es-ES_tradnl"/>
        </w:rPr>
        <w:t>en África</w:t>
      </w:r>
      <w:r w:rsidR="00E70CE3" w:rsidRPr="00DF02A3">
        <w:rPr>
          <w:bCs/>
          <w:lang w:val="es-ES_tradnl"/>
        </w:rPr>
        <w:t>”</w:t>
      </w:r>
      <w:r w:rsidR="006C324B" w:rsidRPr="00DF02A3">
        <w:rPr>
          <w:bCs/>
          <w:lang w:val="es-ES_tradnl"/>
        </w:rPr>
        <w:t xml:space="preserve"> (octubre de </w:t>
      </w:r>
      <w:r w:rsidR="006C2203" w:rsidRPr="00DF02A3">
        <w:rPr>
          <w:bCs/>
          <w:lang w:val="es-ES_tradnl"/>
        </w:rPr>
        <w:t>2017).</w:t>
      </w:r>
    </w:p>
    <w:p w14:paraId="4C1832A7" w14:textId="77777777" w:rsidR="00B06B35" w:rsidRPr="00DF02A3" w:rsidRDefault="00B06B35" w:rsidP="00B06B35">
      <w:pPr>
        <w:ind w:left="567"/>
        <w:rPr>
          <w:lang w:val="es-ES_tradnl"/>
        </w:rPr>
      </w:pPr>
    </w:p>
    <w:p w14:paraId="7E0BEAC0" w14:textId="018C0891" w:rsidR="0041465A" w:rsidRPr="00DF02A3" w:rsidRDefault="00B06B35" w:rsidP="00B06B35">
      <w:pPr>
        <w:ind w:left="567"/>
        <w:rPr>
          <w:lang w:val="es-ES_tradnl"/>
        </w:rPr>
      </w:pPr>
      <w:r w:rsidRPr="00DF02A3">
        <w:rPr>
          <w:szCs w:val="22"/>
          <w:lang w:val="es-ES_tradnl"/>
        </w:rPr>
        <w:t>vii)</w:t>
      </w:r>
      <w:r w:rsidRPr="00DF02A3">
        <w:rPr>
          <w:szCs w:val="22"/>
          <w:lang w:val="es-ES_tradnl"/>
        </w:rPr>
        <w:tab/>
      </w:r>
      <w:r w:rsidR="006C324B" w:rsidRPr="00DF02A3">
        <w:rPr>
          <w:szCs w:val="22"/>
          <w:lang w:val="es-ES_tradnl"/>
        </w:rPr>
        <w:t>E</w:t>
      </w:r>
      <w:r w:rsidR="006C2203" w:rsidRPr="00DF02A3">
        <w:rPr>
          <w:szCs w:val="22"/>
          <w:lang w:val="es-ES_tradnl"/>
        </w:rPr>
        <w:t>n</w:t>
      </w:r>
      <w:r w:rsidR="006C2203" w:rsidRPr="00DF02A3">
        <w:rPr>
          <w:lang w:val="es-ES_tradnl"/>
        </w:rPr>
        <w:t xml:space="preserve"> 2017</w:t>
      </w:r>
      <w:r w:rsidR="00E9582C" w:rsidRPr="00DF02A3">
        <w:rPr>
          <w:lang w:val="es-ES_tradnl"/>
        </w:rPr>
        <w:t>,</w:t>
      </w:r>
      <w:r w:rsidR="006C2203" w:rsidRPr="00DF02A3">
        <w:rPr>
          <w:lang w:val="es-ES_tradnl"/>
        </w:rPr>
        <w:t xml:space="preserve"> </w:t>
      </w:r>
      <w:r w:rsidR="00E9582C" w:rsidRPr="00DF02A3">
        <w:rPr>
          <w:szCs w:val="22"/>
          <w:lang w:val="es-ES_tradnl"/>
        </w:rPr>
        <w:t>la OMPI volvió a participar activamente en la Semana Mundial del Espíritu Empresarial (GEW</w:t>
      </w:r>
      <w:r w:rsidR="00E6348E" w:rsidRPr="00DF02A3">
        <w:rPr>
          <w:szCs w:val="22"/>
          <w:lang w:val="es-ES_tradnl"/>
        </w:rPr>
        <w:t xml:space="preserve">, </w:t>
      </w:r>
      <w:r w:rsidR="00E9582C" w:rsidRPr="00DF02A3">
        <w:rPr>
          <w:szCs w:val="22"/>
          <w:lang w:val="es-ES_tradnl"/>
        </w:rPr>
        <w:t>del 13 al 17 de 2017), una iniciativa internacional que promueve el espíritu empresarial y la innovación entre los jóvenes</w:t>
      </w:r>
      <w:r w:rsidR="00D819F4" w:rsidRPr="00DF02A3">
        <w:rPr>
          <w:szCs w:val="22"/>
          <w:lang w:val="es-ES_tradnl"/>
        </w:rPr>
        <w:t xml:space="preserve">.  </w:t>
      </w:r>
      <w:r w:rsidR="00E9582C" w:rsidRPr="00DF02A3">
        <w:rPr>
          <w:szCs w:val="22"/>
          <w:lang w:val="es-ES_tradnl"/>
        </w:rPr>
        <w:t>En colaboración con la UNCTAD, el</w:t>
      </w:r>
      <w:r w:rsidR="006C2203" w:rsidRPr="00DF02A3">
        <w:rPr>
          <w:szCs w:val="22"/>
          <w:lang w:val="es-ES_tradnl"/>
        </w:rPr>
        <w:t xml:space="preserve"> </w:t>
      </w:r>
      <w:r w:rsidR="006C2203" w:rsidRPr="00DF02A3">
        <w:rPr>
          <w:i/>
          <w:szCs w:val="22"/>
          <w:lang w:val="es-ES_tradnl"/>
        </w:rPr>
        <w:t>Service de l</w:t>
      </w:r>
      <w:r w:rsidR="006C2203" w:rsidRPr="00DF02A3">
        <w:rPr>
          <w:i/>
          <w:lang w:val="es-ES_tradnl"/>
        </w:rPr>
        <w:t>a promotion économique du canton de Genève</w:t>
      </w:r>
      <w:r w:rsidR="006C2203" w:rsidRPr="00DF02A3">
        <w:rPr>
          <w:lang w:val="es-ES_tradnl"/>
        </w:rPr>
        <w:t xml:space="preserve"> (SPEG), </w:t>
      </w:r>
      <w:r w:rsidR="00E9582C" w:rsidRPr="00DF02A3">
        <w:rPr>
          <w:szCs w:val="22"/>
          <w:lang w:val="es-ES_tradnl"/>
        </w:rPr>
        <w:t>la</w:t>
      </w:r>
      <w:r w:rsidR="006C2203" w:rsidRPr="00DF02A3">
        <w:rPr>
          <w:iCs/>
          <w:szCs w:val="22"/>
          <w:lang w:val="es-ES_tradnl"/>
        </w:rPr>
        <w:t xml:space="preserve"> </w:t>
      </w:r>
      <w:r w:rsidR="006C2203" w:rsidRPr="00DF02A3">
        <w:rPr>
          <w:i/>
          <w:iCs/>
          <w:szCs w:val="22"/>
          <w:lang w:val="es-ES_tradnl"/>
        </w:rPr>
        <w:t>Université de Genève</w:t>
      </w:r>
      <w:r w:rsidR="006C2203" w:rsidRPr="00DF02A3">
        <w:rPr>
          <w:i/>
          <w:iCs/>
          <w:lang w:val="es-ES_tradnl"/>
        </w:rPr>
        <w:t xml:space="preserve"> </w:t>
      </w:r>
      <w:r w:rsidR="006C2203" w:rsidRPr="00DF02A3">
        <w:rPr>
          <w:lang w:val="es-ES_tradnl"/>
        </w:rPr>
        <w:t xml:space="preserve">(UNIGE), </w:t>
      </w:r>
      <w:r w:rsidR="00E9582C" w:rsidRPr="00DF02A3">
        <w:rPr>
          <w:lang w:val="es-ES_tradnl"/>
        </w:rPr>
        <w:t xml:space="preserve">la </w:t>
      </w:r>
      <w:r w:rsidR="00652DA0" w:rsidRPr="00DF02A3">
        <w:rPr>
          <w:lang w:val="es-ES_tradnl"/>
        </w:rPr>
        <w:t xml:space="preserve">oficina de transferencia de tecnología de </w:t>
      </w:r>
      <w:r w:rsidR="006C2203" w:rsidRPr="00DF02A3">
        <w:rPr>
          <w:lang w:val="es-ES_tradnl"/>
        </w:rPr>
        <w:t xml:space="preserve">UNIGE (UNITEC) </w:t>
      </w:r>
      <w:r w:rsidR="00652DA0" w:rsidRPr="00DF02A3">
        <w:rPr>
          <w:szCs w:val="22"/>
          <w:lang w:val="es-ES_tradnl"/>
        </w:rPr>
        <w:t>y la</w:t>
      </w:r>
      <w:r w:rsidR="00652DA0" w:rsidRPr="00DF02A3">
        <w:rPr>
          <w:lang w:val="es-ES_tradnl"/>
        </w:rPr>
        <w:t xml:space="preserve"> </w:t>
      </w:r>
      <w:r w:rsidR="006C2203" w:rsidRPr="00DF02A3">
        <w:rPr>
          <w:i/>
          <w:iCs/>
          <w:szCs w:val="22"/>
          <w:lang w:val="es-ES_tradnl"/>
        </w:rPr>
        <w:t>Fédération des Entreprises Romandes</w:t>
      </w:r>
      <w:r w:rsidR="006C2203" w:rsidRPr="00DF02A3">
        <w:rPr>
          <w:szCs w:val="22"/>
          <w:lang w:val="es-ES_tradnl"/>
        </w:rPr>
        <w:t xml:space="preserve"> (FER), </w:t>
      </w:r>
      <w:r w:rsidR="00652DA0" w:rsidRPr="00DF02A3">
        <w:rPr>
          <w:lang w:val="es-ES_tradnl"/>
        </w:rPr>
        <w:t xml:space="preserve">la OMPI coordinó en Ginebra una semana en que </w:t>
      </w:r>
      <w:r w:rsidR="006C2203" w:rsidRPr="00DF02A3">
        <w:rPr>
          <w:lang w:val="es-ES_tradnl"/>
        </w:rPr>
        <w:t xml:space="preserve">48 </w:t>
      </w:r>
      <w:r w:rsidR="00652DA0" w:rsidRPr="00DF02A3">
        <w:rPr>
          <w:lang w:val="es-ES_tradnl"/>
        </w:rPr>
        <w:t xml:space="preserve">instituciones celebraron 58 eventos y sesiones de formación </w:t>
      </w:r>
      <w:r w:rsidR="00D05385" w:rsidRPr="00DF02A3">
        <w:rPr>
          <w:lang w:val="es-ES_tradnl"/>
        </w:rPr>
        <w:t xml:space="preserve">que </w:t>
      </w:r>
      <w:r w:rsidR="00652DA0" w:rsidRPr="00DF02A3">
        <w:rPr>
          <w:lang w:val="es-ES_tradnl"/>
        </w:rPr>
        <w:t xml:space="preserve">contaron con más de </w:t>
      </w:r>
      <w:r w:rsidR="006C2203" w:rsidRPr="00DF02A3">
        <w:rPr>
          <w:lang w:val="es-ES_tradnl"/>
        </w:rPr>
        <w:t xml:space="preserve">140 </w:t>
      </w:r>
      <w:r w:rsidR="00652DA0" w:rsidRPr="00DF02A3">
        <w:rPr>
          <w:lang w:val="es-ES_tradnl"/>
        </w:rPr>
        <w:t>oradores y 3.</w:t>
      </w:r>
      <w:r w:rsidR="006C2203" w:rsidRPr="00DF02A3">
        <w:rPr>
          <w:lang w:val="es-ES_tradnl"/>
        </w:rPr>
        <w:t>100 participant</w:t>
      </w:r>
      <w:r w:rsidR="00D05385" w:rsidRPr="00DF02A3">
        <w:rPr>
          <w:lang w:val="es-ES_tradnl"/>
        </w:rPr>
        <w:t>e</w:t>
      </w:r>
      <w:r w:rsidR="006C2203" w:rsidRPr="00DF02A3">
        <w:rPr>
          <w:lang w:val="es-ES_tradnl"/>
        </w:rPr>
        <w:t xml:space="preserve">s.  </w:t>
      </w:r>
      <w:r w:rsidR="00D05385" w:rsidRPr="00DF02A3">
        <w:rPr>
          <w:lang w:val="es-ES_tradnl"/>
        </w:rPr>
        <w:t>Entre otras actividades, la OMPI organizó tres sesiones</w:t>
      </w:r>
      <w:r w:rsidR="006C2203" w:rsidRPr="00DF02A3">
        <w:rPr>
          <w:lang w:val="es-ES_tradnl"/>
        </w:rPr>
        <w:t xml:space="preserve"> </w:t>
      </w:r>
      <w:r w:rsidR="00D05385" w:rsidRPr="00DF02A3">
        <w:rPr>
          <w:lang w:val="es-ES_tradnl"/>
        </w:rPr>
        <w:t xml:space="preserve">de fortalecimiento de capacidades relacionadas con la </w:t>
      </w:r>
      <w:r w:rsidR="00F26277" w:rsidRPr="00DF02A3">
        <w:rPr>
          <w:lang w:val="es-ES_tradnl"/>
        </w:rPr>
        <w:t>PI</w:t>
      </w:r>
      <w:r w:rsidR="006C2203" w:rsidRPr="00DF02A3">
        <w:rPr>
          <w:lang w:val="es-ES_tradnl"/>
        </w:rPr>
        <w:t xml:space="preserve">, </w:t>
      </w:r>
      <w:r w:rsidR="00D05385" w:rsidRPr="00DF02A3">
        <w:rPr>
          <w:lang w:val="es-ES_tradnl"/>
        </w:rPr>
        <w:t xml:space="preserve">contribuyó </w:t>
      </w:r>
      <w:r w:rsidR="00E6348E" w:rsidRPr="00DF02A3">
        <w:rPr>
          <w:lang w:val="es-ES_tradnl"/>
        </w:rPr>
        <w:t xml:space="preserve">al </w:t>
      </w:r>
      <w:r w:rsidR="00E70CE3" w:rsidRPr="00DF02A3">
        <w:rPr>
          <w:lang w:val="es-ES_tradnl"/>
        </w:rPr>
        <w:t xml:space="preserve">certamen </w:t>
      </w:r>
      <w:r w:rsidR="006C2203" w:rsidRPr="00DF02A3">
        <w:rPr>
          <w:i/>
          <w:lang w:val="es-ES_tradnl"/>
        </w:rPr>
        <w:t>Concours de la meilleure idée</w:t>
      </w:r>
      <w:r w:rsidR="006C2203" w:rsidRPr="00DF02A3">
        <w:rPr>
          <w:lang w:val="es-ES_tradnl"/>
        </w:rPr>
        <w:t xml:space="preserve"> </w:t>
      </w:r>
      <w:r w:rsidR="00D05385" w:rsidRPr="00DF02A3">
        <w:rPr>
          <w:lang w:val="es-ES_tradnl"/>
        </w:rPr>
        <w:t xml:space="preserve">y, en colaboración con la </w:t>
      </w:r>
      <w:r w:rsidR="006C2203" w:rsidRPr="00DF02A3">
        <w:rPr>
          <w:lang w:val="es-ES_tradnl"/>
        </w:rPr>
        <w:t>UNCTAD</w:t>
      </w:r>
      <w:r w:rsidR="00D05385" w:rsidRPr="00DF02A3">
        <w:rPr>
          <w:lang w:val="es-ES_tradnl"/>
        </w:rPr>
        <w:t xml:space="preserve">, organizó </w:t>
      </w:r>
      <w:r w:rsidR="00E70CE3" w:rsidRPr="00DF02A3">
        <w:rPr>
          <w:lang w:val="es-ES_tradnl"/>
        </w:rPr>
        <w:t xml:space="preserve">en el </w:t>
      </w:r>
      <w:r w:rsidR="005B77F4" w:rsidRPr="00DF02A3">
        <w:rPr>
          <w:i/>
          <w:iCs/>
          <w:szCs w:val="22"/>
          <w:lang w:val="es-ES_tradnl"/>
        </w:rPr>
        <w:t>Palais des Nations</w:t>
      </w:r>
      <w:r w:rsidR="005B77F4" w:rsidRPr="00DF02A3">
        <w:rPr>
          <w:lang w:val="es-ES_tradnl"/>
        </w:rPr>
        <w:t xml:space="preserve"> </w:t>
      </w:r>
      <w:r w:rsidR="00D05385" w:rsidRPr="00DF02A3">
        <w:rPr>
          <w:lang w:val="es-ES_tradnl"/>
        </w:rPr>
        <w:t xml:space="preserve">el primer </w:t>
      </w:r>
      <w:r w:rsidR="00E70CE3" w:rsidRPr="00DF02A3">
        <w:rPr>
          <w:lang w:val="es-ES_tradnl"/>
        </w:rPr>
        <w:t xml:space="preserve">concurso </w:t>
      </w:r>
      <w:r w:rsidR="00E70CE3" w:rsidRPr="00DF02A3">
        <w:rPr>
          <w:i/>
          <w:lang w:val="es-ES_tradnl"/>
        </w:rPr>
        <w:t>UN</w:t>
      </w:r>
      <w:r w:rsidR="00E70CE3" w:rsidRPr="00DF02A3">
        <w:rPr>
          <w:lang w:val="es-ES_tradnl"/>
        </w:rPr>
        <w:t xml:space="preserve"> </w:t>
      </w:r>
      <w:r w:rsidR="006C2203" w:rsidRPr="00DF02A3">
        <w:rPr>
          <w:i/>
          <w:lang w:val="es-ES_tradnl"/>
        </w:rPr>
        <w:t>Pitch Event</w:t>
      </w:r>
      <w:r w:rsidR="00E70CE3" w:rsidRPr="00DF02A3">
        <w:rPr>
          <w:i/>
          <w:lang w:val="es-ES_tradnl"/>
        </w:rPr>
        <w:t xml:space="preserve"> on</w:t>
      </w:r>
      <w:r w:rsidR="00D05385" w:rsidRPr="00DF02A3">
        <w:rPr>
          <w:lang w:val="es-ES_tradnl"/>
        </w:rPr>
        <w:t xml:space="preserve"> </w:t>
      </w:r>
      <w:r w:rsidR="00D05385" w:rsidRPr="00DF02A3">
        <w:rPr>
          <w:i/>
          <w:lang w:val="es-ES_tradnl"/>
        </w:rPr>
        <w:t xml:space="preserve">start-ups </w:t>
      </w:r>
      <w:r w:rsidR="00D05385" w:rsidRPr="00DF02A3">
        <w:rPr>
          <w:lang w:val="es-ES_tradnl"/>
        </w:rPr>
        <w:t>para los ODS</w:t>
      </w:r>
      <w:r w:rsidR="006C2203" w:rsidRPr="00DF02A3">
        <w:rPr>
          <w:lang w:val="es-ES_tradnl"/>
        </w:rPr>
        <w:t xml:space="preserve"> (</w:t>
      </w:r>
      <w:r w:rsidR="00D05385" w:rsidRPr="00DF02A3">
        <w:rPr>
          <w:lang w:val="es-ES_tradnl"/>
        </w:rPr>
        <w:t xml:space="preserve">14 de noviembre de </w:t>
      </w:r>
      <w:r w:rsidR="006C2203" w:rsidRPr="00DF02A3">
        <w:rPr>
          <w:lang w:val="es-ES_tradnl"/>
        </w:rPr>
        <w:t xml:space="preserve">2017) </w:t>
      </w:r>
      <w:r w:rsidR="00D05385" w:rsidRPr="00DF02A3">
        <w:rPr>
          <w:lang w:val="es-ES_tradnl"/>
        </w:rPr>
        <w:t>en que</w:t>
      </w:r>
      <w:r w:rsidR="006C2203" w:rsidRPr="00DF02A3">
        <w:rPr>
          <w:lang w:val="es-ES_tradnl"/>
        </w:rPr>
        <w:t>,</w:t>
      </w:r>
      <w:r w:rsidR="00D05385" w:rsidRPr="00DF02A3">
        <w:rPr>
          <w:lang w:val="es-ES_tradnl"/>
        </w:rPr>
        <w:t xml:space="preserve"> tras un</w:t>
      </w:r>
      <w:r w:rsidR="005B77F4" w:rsidRPr="00DF02A3">
        <w:rPr>
          <w:lang w:val="es-ES_tradnl"/>
        </w:rPr>
        <w:t>a selección internacional conducida</w:t>
      </w:r>
      <w:r w:rsidR="00D05385" w:rsidRPr="00DF02A3">
        <w:rPr>
          <w:lang w:val="es-ES_tradnl"/>
        </w:rPr>
        <w:t xml:space="preserve"> por la </w:t>
      </w:r>
      <w:r w:rsidR="006C2203" w:rsidRPr="00DF02A3">
        <w:rPr>
          <w:lang w:val="es-ES_tradnl"/>
        </w:rPr>
        <w:t>UNCTAD,</w:t>
      </w:r>
      <w:r w:rsidR="005B77F4" w:rsidRPr="00DF02A3">
        <w:rPr>
          <w:lang w:val="es-ES_tradnl"/>
        </w:rPr>
        <w:t xml:space="preserve"> </w:t>
      </w:r>
      <w:r w:rsidR="00D05385" w:rsidRPr="00DF02A3">
        <w:rPr>
          <w:lang w:val="es-ES_tradnl"/>
        </w:rPr>
        <w:t>diez jóvenes finalistas de diversos países</w:t>
      </w:r>
      <w:r w:rsidR="00E70CE3" w:rsidRPr="00DF02A3">
        <w:rPr>
          <w:lang w:val="es-ES_tradnl"/>
        </w:rPr>
        <w:t xml:space="preserve"> lograron exponer sus ideas </w:t>
      </w:r>
      <w:r w:rsidR="005B77F4" w:rsidRPr="00DF02A3">
        <w:rPr>
          <w:lang w:val="es-ES_tradnl"/>
        </w:rPr>
        <w:t>empresariales</w:t>
      </w:r>
      <w:r w:rsidR="006C2203" w:rsidRPr="00DF02A3">
        <w:rPr>
          <w:lang w:val="es-ES_tradnl"/>
        </w:rPr>
        <w:t xml:space="preserve"> </w:t>
      </w:r>
      <w:r w:rsidR="005B77F4" w:rsidRPr="00DF02A3">
        <w:rPr>
          <w:lang w:val="es-ES_tradnl"/>
        </w:rPr>
        <w:t xml:space="preserve">para contribuir a la resolución de problemáticas sobre el </w:t>
      </w:r>
      <w:r w:rsidR="008032DC" w:rsidRPr="00DF02A3">
        <w:rPr>
          <w:lang w:val="es-ES_tradnl"/>
        </w:rPr>
        <w:t>desarrollo sostenible.</w:t>
      </w:r>
    </w:p>
    <w:p w14:paraId="2A39C807" w14:textId="77777777" w:rsidR="0041465A" w:rsidRPr="00DF02A3" w:rsidRDefault="0041465A" w:rsidP="006C2203">
      <w:pPr>
        <w:ind w:left="567"/>
        <w:contextualSpacing/>
        <w:rPr>
          <w:lang w:val="es-ES_tradnl"/>
        </w:rPr>
      </w:pPr>
    </w:p>
    <w:p w14:paraId="05BB8D30" w14:textId="27D7139F" w:rsidR="0041465A" w:rsidRPr="00DF02A3" w:rsidRDefault="006C2203" w:rsidP="006C2203">
      <w:pPr>
        <w:contextualSpacing/>
        <w:rPr>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E70CE3" w:rsidRPr="00DF02A3">
        <w:rPr>
          <w:szCs w:val="22"/>
          <w:lang w:val="es-ES_tradnl"/>
        </w:rPr>
        <w:t xml:space="preserve">Los ODS </w:t>
      </w:r>
      <w:r w:rsidR="008032DC" w:rsidRPr="00DF02A3">
        <w:rPr>
          <w:szCs w:val="22"/>
          <w:lang w:val="es-ES_tradnl"/>
        </w:rPr>
        <w:t>constituyeron un importante elemento de los programas y actividades de la  OMPI.</w:t>
      </w:r>
      <w:r w:rsidRPr="00DF02A3">
        <w:rPr>
          <w:lang w:val="es-ES_tradnl"/>
        </w:rPr>
        <w:t xml:space="preserve"> </w:t>
      </w:r>
      <w:r w:rsidR="008032DC" w:rsidRPr="00DF02A3">
        <w:rPr>
          <w:lang w:val="es-ES_tradnl"/>
        </w:rPr>
        <w:t xml:space="preserve"> El ODS 9 relativo a la industria, la innovación y la infraestructura, y en concreto su componente de innovación</w:t>
      </w:r>
      <w:r w:rsidRPr="00DF02A3">
        <w:rPr>
          <w:lang w:val="es-ES_tradnl"/>
        </w:rPr>
        <w:t>,</w:t>
      </w:r>
      <w:r w:rsidR="00E70CE3" w:rsidRPr="00DF02A3">
        <w:rPr>
          <w:lang w:val="es-ES_tradnl"/>
        </w:rPr>
        <w:t xml:space="preserve"> </w:t>
      </w:r>
      <w:r w:rsidR="008032DC" w:rsidRPr="00DF02A3">
        <w:rPr>
          <w:lang w:val="es-ES_tradnl"/>
        </w:rPr>
        <w:t>es parte esencia</w:t>
      </w:r>
      <w:r w:rsidR="006A1252" w:rsidRPr="00DF02A3">
        <w:rPr>
          <w:lang w:val="es-ES_tradnl"/>
        </w:rPr>
        <w:t>l</w:t>
      </w:r>
      <w:r w:rsidR="008032DC" w:rsidRPr="00DF02A3">
        <w:rPr>
          <w:lang w:val="es-ES_tradnl"/>
        </w:rPr>
        <w:t xml:space="preserve"> de la misión de la OMPI y la más básica en su mandato</w:t>
      </w:r>
      <w:r w:rsidRPr="00DF02A3">
        <w:rPr>
          <w:lang w:val="es-ES_tradnl"/>
        </w:rPr>
        <w:t xml:space="preserve">.  </w:t>
      </w:r>
      <w:r w:rsidR="008032DC" w:rsidRPr="00DF02A3">
        <w:rPr>
          <w:lang w:val="es-ES_tradnl"/>
        </w:rPr>
        <w:t xml:space="preserve">La innovación constituye una relevante herramienta para hallar soluciones creativas </w:t>
      </w:r>
      <w:r w:rsidR="0011608A" w:rsidRPr="00DF02A3">
        <w:rPr>
          <w:lang w:val="es-ES_tradnl"/>
        </w:rPr>
        <w:t>a las dificultades del desarrollo y, como tal, tiene incidencia en numerosos ODS.</w:t>
      </w:r>
      <w:r w:rsidRPr="00DF02A3">
        <w:rPr>
          <w:lang w:val="es-ES_tradnl"/>
        </w:rPr>
        <w:t xml:space="preserve"> </w:t>
      </w:r>
      <w:r w:rsidR="0011608A" w:rsidRPr="00DF02A3">
        <w:rPr>
          <w:lang w:val="es-ES_tradnl"/>
        </w:rPr>
        <w:t xml:space="preserve"> El ODS</w:t>
      </w:r>
      <w:r w:rsidRPr="00DF02A3">
        <w:rPr>
          <w:lang w:val="es-ES_tradnl"/>
        </w:rPr>
        <w:t xml:space="preserve"> 5 </w:t>
      </w:r>
      <w:r w:rsidR="0011608A" w:rsidRPr="00DF02A3">
        <w:rPr>
          <w:lang w:val="es-ES_tradnl"/>
        </w:rPr>
        <w:t xml:space="preserve">sobre la igualdad de género y el ODS </w:t>
      </w:r>
      <w:r w:rsidRPr="00DF02A3">
        <w:rPr>
          <w:lang w:val="es-ES_tradnl"/>
        </w:rPr>
        <w:t>17</w:t>
      </w:r>
      <w:r w:rsidR="0011608A" w:rsidRPr="00DF02A3">
        <w:rPr>
          <w:lang w:val="es-ES_tradnl"/>
        </w:rPr>
        <w:t xml:space="preserve"> sobre las alianzas para alcanzar las metas, quedaron integrados en todas las metas estratégicas pertinentes de la OMPI como cuestiones transversales</w:t>
      </w:r>
      <w:r w:rsidRPr="00DF02A3">
        <w:rPr>
          <w:lang w:val="es-ES_tradnl"/>
        </w:rPr>
        <w:t xml:space="preserve">.  </w:t>
      </w:r>
      <w:r w:rsidR="0011608A" w:rsidRPr="00DF02A3">
        <w:rPr>
          <w:lang w:val="es-ES_tradnl"/>
        </w:rPr>
        <w:t>Rela</w:t>
      </w:r>
      <w:r w:rsidR="00E70CE3" w:rsidRPr="00DF02A3">
        <w:rPr>
          <w:lang w:val="es-ES_tradnl"/>
        </w:rPr>
        <w:t xml:space="preserve">cionadas con ODS determinados, </w:t>
      </w:r>
      <w:r w:rsidR="0011608A" w:rsidRPr="00DF02A3">
        <w:rPr>
          <w:lang w:val="es-ES_tradnl"/>
        </w:rPr>
        <w:t>a</w:t>
      </w:r>
      <w:r w:rsidR="00E70CE3" w:rsidRPr="00DF02A3">
        <w:rPr>
          <w:lang w:val="es-ES_tradnl"/>
        </w:rPr>
        <w:t>l</w:t>
      </w:r>
      <w:r w:rsidR="0011608A" w:rsidRPr="00DF02A3">
        <w:rPr>
          <w:lang w:val="es-ES_tradnl"/>
        </w:rPr>
        <w:t xml:space="preserve">gunas actividades que la OMPI organizó en </w:t>
      </w:r>
      <w:r w:rsidRPr="00DF02A3">
        <w:rPr>
          <w:lang w:val="es-ES_tradnl"/>
        </w:rPr>
        <w:t xml:space="preserve">2017 </w:t>
      </w:r>
      <w:r w:rsidR="0011608A" w:rsidRPr="00DF02A3">
        <w:rPr>
          <w:lang w:val="es-ES_tradnl"/>
        </w:rPr>
        <w:t xml:space="preserve">tenían por objeto fomentar la función y la incidencia de la innovación (ODS </w:t>
      </w:r>
      <w:r w:rsidRPr="00DF02A3">
        <w:rPr>
          <w:lang w:val="es-ES_tradnl"/>
        </w:rPr>
        <w:t>9)</w:t>
      </w:r>
      <w:r w:rsidR="00E70CE3" w:rsidRPr="00DF02A3">
        <w:rPr>
          <w:lang w:val="es-ES_tradnl"/>
        </w:rPr>
        <w:t xml:space="preserve"> en relación con varias problemáticas</w:t>
      </w:r>
      <w:r w:rsidR="00B06B35" w:rsidRPr="00DF02A3">
        <w:rPr>
          <w:lang w:val="es-ES_tradnl"/>
        </w:rPr>
        <w:t xml:space="preserve"> que afectan al agua limpia y el saneamiento </w:t>
      </w:r>
      <w:r w:rsidRPr="00DF02A3">
        <w:rPr>
          <w:lang w:val="es-ES_tradnl"/>
        </w:rPr>
        <w:t>(</w:t>
      </w:r>
      <w:r w:rsidR="00B06B35" w:rsidRPr="00DF02A3">
        <w:rPr>
          <w:lang w:val="es-ES_tradnl"/>
        </w:rPr>
        <w:t>ODS</w:t>
      </w:r>
      <w:r w:rsidRPr="00DF02A3">
        <w:rPr>
          <w:lang w:val="es-ES_tradnl"/>
        </w:rPr>
        <w:t xml:space="preserve"> 6), </w:t>
      </w:r>
      <w:r w:rsidR="00B06B35" w:rsidRPr="00DF02A3">
        <w:rPr>
          <w:lang w:val="es-ES_tradnl"/>
        </w:rPr>
        <w:t>la salud</w:t>
      </w:r>
      <w:r w:rsidRPr="00DF02A3">
        <w:rPr>
          <w:lang w:val="es-ES_tradnl"/>
        </w:rPr>
        <w:t xml:space="preserve"> (</w:t>
      </w:r>
      <w:r w:rsidR="00B06B35" w:rsidRPr="00DF02A3">
        <w:rPr>
          <w:lang w:val="es-ES_tradnl"/>
        </w:rPr>
        <w:t>ODS</w:t>
      </w:r>
      <w:r w:rsidRPr="00DF02A3">
        <w:rPr>
          <w:lang w:val="es-ES_tradnl"/>
        </w:rPr>
        <w:t xml:space="preserve"> 3), </w:t>
      </w:r>
      <w:r w:rsidR="00B06B35" w:rsidRPr="00DF02A3">
        <w:rPr>
          <w:lang w:val="es-ES_tradnl"/>
        </w:rPr>
        <w:t xml:space="preserve">la educación y el crecimiento económico </w:t>
      </w:r>
      <w:r w:rsidRPr="00DF02A3">
        <w:rPr>
          <w:lang w:val="es-ES_tradnl"/>
        </w:rPr>
        <w:t>(</w:t>
      </w:r>
      <w:r w:rsidR="00B06B35" w:rsidRPr="00DF02A3">
        <w:rPr>
          <w:lang w:val="es-ES_tradnl"/>
        </w:rPr>
        <w:t>ODS</w:t>
      </w:r>
      <w:r w:rsidRPr="00DF02A3">
        <w:rPr>
          <w:lang w:val="es-ES_tradnl"/>
        </w:rPr>
        <w:t xml:space="preserve"> 4 </w:t>
      </w:r>
      <w:r w:rsidR="00B06B35" w:rsidRPr="00DF02A3">
        <w:rPr>
          <w:lang w:val="es-ES_tradnl"/>
        </w:rPr>
        <w:t>y</w:t>
      </w:r>
      <w:r w:rsidRPr="00DF02A3">
        <w:rPr>
          <w:lang w:val="es-ES_tradnl"/>
        </w:rPr>
        <w:t xml:space="preserve"> 8), </w:t>
      </w:r>
      <w:r w:rsidR="00B06B35" w:rsidRPr="00DF02A3">
        <w:rPr>
          <w:lang w:val="es-ES_tradnl"/>
        </w:rPr>
        <w:t>la seguridad alimentaria y la igualdad de género</w:t>
      </w:r>
      <w:r w:rsidRPr="00DF02A3">
        <w:rPr>
          <w:lang w:val="es-ES_tradnl"/>
        </w:rPr>
        <w:t xml:space="preserve"> (</w:t>
      </w:r>
      <w:r w:rsidR="00B06B35" w:rsidRPr="00DF02A3">
        <w:rPr>
          <w:lang w:val="es-ES_tradnl"/>
        </w:rPr>
        <w:t xml:space="preserve">ODS </w:t>
      </w:r>
      <w:r w:rsidRPr="00DF02A3">
        <w:rPr>
          <w:lang w:val="es-ES_tradnl"/>
        </w:rPr>
        <w:t>2</w:t>
      </w:r>
      <w:r w:rsidR="00B06B35" w:rsidRPr="00DF02A3">
        <w:rPr>
          <w:lang w:val="es-ES_tradnl"/>
        </w:rPr>
        <w:t xml:space="preserve"> y</w:t>
      </w:r>
      <w:r w:rsidRPr="00DF02A3">
        <w:rPr>
          <w:lang w:val="es-ES_tradnl"/>
        </w:rPr>
        <w:t xml:space="preserve"> 5).</w:t>
      </w:r>
    </w:p>
    <w:p w14:paraId="07241959" w14:textId="77777777" w:rsidR="0041465A" w:rsidRPr="00DF02A3" w:rsidRDefault="0041465A" w:rsidP="006C2203">
      <w:pPr>
        <w:contextualSpacing/>
        <w:rPr>
          <w:lang w:val="es-ES_tradnl"/>
        </w:rPr>
      </w:pPr>
    </w:p>
    <w:p w14:paraId="0EED1392" w14:textId="75EE193B" w:rsidR="0041465A" w:rsidRPr="00DF02A3" w:rsidRDefault="006C2203" w:rsidP="00DC0B03">
      <w:pPr>
        <w:rPr>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B06B35" w:rsidRPr="00DF02A3">
        <w:rPr>
          <w:szCs w:val="22"/>
          <w:lang w:val="es-ES_tradnl"/>
        </w:rPr>
        <w:t>Pasando a las deliberaciones en la O</w:t>
      </w:r>
      <w:r w:rsidR="00DC0B03" w:rsidRPr="00DF02A3">
        <w:rPr>
          <w:szCs w:val="22"/>
          <w:lang w:val="es-ES_tradnl"/>
        </w:rPr>
        <w:t xml:space="preserve">rganización </w:t>
      </w:r>
      <w:r w:rsidR="00B06B35" w:rsidRPr="00DF02A3">
        <w:rPr>
          <w:szCs w:val="22"/>
          <w:lang w:val="es-ES_tradnl"/>
        </w:rPr>
        <w:t>acerca de los ODS</w:t>
      </w:r>
      <w:r w:rsidRPr="00DF02A3">
        <w:rPr>
          <w:szCs w:val="22"/>
          <w:lang w:val="es-ES_tradnl"/>
        </w:rPr>
        <w:t xml:space="preserve">, </w:t>
      </w:r>
      <w:r w:rsidR="00DC0B03" w:rsidRPr="00DF02A3">
        <w:rPr>
          <w:szCs w:val="22"/>
          <w:lang w:val="es-ES_tradnl"/>
        </w:rPr>
        <w:t xml:space="preserve">el </w:t>
      </w:r>
      <w:r w:rsidRPr="00DF02A3">
        <w:rPr>
          <w:szCs w:val="22"/>
          <w:lang w:val="es-ES_tradnl"/>
        </w:rPr>
        <w:t xml:space="preserve">CDIP </w:t>
      </w:r>
      <w:r w:rsidR="00DC0B03" w:rsidRPr="00DF02A3">
        <w:rPr>
          <w:szCs w:val="22"/>
          <w:lang w:val="es-ES_tradnl"/>
        </w:rPr>
        <w:t xml:space="preserve">examinó el primer informe anual relativo a la contribución de OMPI a la </w:t>
      </w:r>
      <w:r w:rsidR="00D3163E" w:rsidRPr="00DF02A3">
        <w:rPr>
          <w:szCs w:val="22"/>
          <w:lang w:val="es-ES_tradnl"/>
        </w:rPr>
        <w:t>consecución</w:t>
      </w:r>
      <w:r w:rsidR="00DC0B03" w:rsidRPr="00DF02A3">
        <w:rPr>
          <w:szCs w:val="22"/>
          <w:lang w:val="es-ES_tradnl"/>
        </w:rPr>
        <w:t xml:space="preserve"> de los ODS y las metas conexas</w:t>
      </w:r>
      <w:r w:rsidRPr="00DF02A3">
        <w:rPr>
          <w:szCs w:val="22"/>
          <w:vertAlign w:val="superscript"/>
          <w:lang w:val="es-ES_tradnl"/>
        </w:rPr>
        <w:footnoteReference w:id="3"/>
      </w:r>
      <w:r w:rsidRPr="00DF02A3">
        <w:rPr>
          <w:szCs w:val="22"/>
          <w:lang w:val="es-ES_tradnl"/>
        </w:rPr>
        <w:t xml:space="preserve"> </w:t>
      </w:r>
      <w:r w:rsidR="00DC0B03" w:rsidRPr="00DF02A3">
        <w:rPr>
          <w:szCs w:val="22"/>
          <w:lang w:val="es-ES_tradnl"/>
        </w:rPr>
        <w:t>dest</w:t>
      </w:r>
      <w:r w:rsidR="00DC0B03" w:rsidRPr="00DF02A3">
        <w:rPr>
          <w:lang w:val="es-ES_tradnl"/>
        </w:rPr>
        <w:t>acando lo siguiente:</w:t>
      </w:r>
      <w:r w:rsidR="00A954EE" w:rsidRPr="00DF02A3">
        <w:rPr>
          <w:lang w:val="es-ES_tradnl"/>
        </w:rPr>
        <w:t xml:space="preserve"> </w:t>
      </w:r>
      <w:r w:rsidR="00DC0B03" w:rsidRPr="00DF02A3">
        <w:rPr>
          <w:lang w:val="es-ES_tradnl"/>
        </w:rPr>
        <w:t xml:space="preserve"> </w:t>
      </w:r>
      <w:r w:rsidR="00DC0B03" w:rsidRPr="00DF02A3">
        <w:rPr>
          <w:szCs w:val="22"/>
          <w:lang w:val="es-ES_tradnl"/>
        </w:rPr>
        <w:t>a) las actividades e iniciativas emprendidas individualmente por la Organización;</w:t>
      </w:r>
      <w:r w:rsidR="00A954EE" w:rsidRPr="00DF02A3">
        <w:rPr>
          <w:szCs w:val="22"/>
          <w:lang w:val="es-ES_tradnl"/>
        </w:rPr>
        <w:t xml:space="preserve">  </w:t>
      </w:r>
      <w:r w:rsidR="00DC0B03" w:rsidRPr="00DF02A3">
        <w:rPr>
          <w:szCs w:val="22"/>
          <w:lang w:val="es-ES_tradnl"/>
        </w:rPr>
        <w:t xml:space="preserve">b) las actividades realizadas por la Organización como parte del sistema de las Naciones Unidas; </w:t>
      </w:r>
      <w:r w:rsidR="00A954EE" w:rsidRPr="00DF02A3">
        <w:rPr>
          <w:szCs w:val="22"/>
          <w:lang w:val="es-ES_tradnl"/>
        </w:rPr>
        <w:t xml:space="preserve"> </w:t>
      </w:r>
      <w:r w:rsidR="00DC0B03" w:rsidRPr="00DF02A3">
        <w:rPr>
          <w:szCs w:val="22"/>
          <w:lang w:val="es-ES_tradnl"/>
        </w:rPr>
        <w:t>y c) la asistencia prestada por la OMPI a los Estados miembros que la solicitaron.</w:t>
      </w:r>
      <w:r w:rsidR="00426BC0" w:rsidRPr="00DF02A3">
        <w:rPr>
          <w:lang w:val="es-ES_tradnl"/>
        </w:rPr>
        <w:t xml:space="preserve"> </w:t>
      </w:r>
      <w:r w:rsidR="00D3163E" w:rsidRPr="00DF02A3">
        <w:rPr>
          <w:lang w:val="es-ES_tradnl"/>
        </w:rPr>
        <w:t xml:space="preserve"> </w:t>
      </w:r>
      <w:r w:rsidR="006A1252" w:rsidRPr="00DF02A3">
        <w:rPr>
          <w:lang w:val="es-ES_tradnl"/>
        </w:rPr>
        <w:t xml:space="preserve">En la actual sesión del Comité </w:t>
      </w:r>
      <w:r w:rsidR="00426BC0" w:rsidRPr="00DF02A3">
        <w:rPr>
          <w:lang w:val="es-ES_tradnl"/>
        </w:rPr>
        <w:t>se presenta</w:t>
      </w:r>
      <w:r w:rsidR="006A1252" w:rsidRPr="00DF02A3">
        <w:rPr>
          <w:lang w:val="es-ES_tradnl"/>
        </w:rPr>
        <w:t xml:space="preserve"> el segundo informe anual de este tipo</w:t>
      </w:r>
      <w:r w:rsidR="00426BC0" w:rsidRPr="00DF02A3">
        <w:rPr>
          <w:szCs w:val="22"/>
          <w:lang w:val="es-ES_tradnl"/>
        </w:rPr>
        <w:t>.  Además, el Comi</w:t>
      </w:r>
      <w:r w:rsidR="00D3163E" w:rsidRPr="00DF02A3">
        <w:rPr>
          <w:szCs w:val="22"/>
          <w:lang w:val="es-ES_tradnl"/>
        </w:rPr>
        <w:t xml:space="preserve">té ha estudiado la petición, sin lograr acuerdo, de </w:t>
      </w:r>
      <w:r w:rsidR="00426BC0" w:rsidRPr="00DF02A3">
        <w:rPr>
          <w:szCs w:val="22"/>
          <w:lang w:val="es-ES_tradnl"/>
        </w:rPr>
        <w:t>inscribir un punto permanente en el orden del día sobre los ODS</w:t>
      </w:r>
      <w:r w:rsidRPr="00DF02A3">
        <w:rPr>
          <w:szCs w:val="22"/>
          <w:lang w:val="es-ES_tradnl"/>
        </w:rPr>
        <w:t xml:space="preserve">.  </w:t>
      </w:r>
      <w:r w:rsidR="00426BC0" w:rsidRPr="00DF02A3">
        <w:rPr>
          <w:szCs w:val="22"/>
          <w:lang w:val="es-ES_tradnl"/>
        </w:rPr>
        <w:t xml:space="preserve">Esa discusión se reanudará en la presente sesión. </w:t>
      </w:r>
    </w:p>
    <w:p w14:paraId="38149045" w14:textId="77777777" w:rsidR="0041465A" w:rsidRPr="00DF02A3" w:rsidRDefault="006C2203" w:rsidP="006C2203">
      <w:pPr>
        <w:contextualSpacing/>
        <w:rPr>
          <w:lang w:val="es-ES_tradnl"/>
        </w:rPr>
      </w:pPr>
      <w:r w:rsidRPr="00DF02A3">
        <w:rPr>
          <w:lang w:val="es-ES_tradnl"/>
        </w:rPr>
        <w:t xml:space="preserve"> </w:t>
      </w:r>
    </w:p>
    <w:p w14:paraId="07EF84CE" w14:textId="05C9B766" w:rsidR="0041465A" w:rsidRPr="00DF02A3" w:rsidRDefault="006C2203" w:rsidP="006C2203">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426BC0" w:rsidRPr="00DF02A3">
        <w:rPr>
          <w:szCs w:val="22"/>
          <w:lang w:val="es-ES_tradnl"/>
        </w:rPr>
        <w:t>El Consorcio de Libros Accesibles</w:t>
      </w:r>
      <w:r w:rsidRPr="00DF02A3">
        <w:rPr>
          <w:szCs w:val="22"/>
          <w:lang w:val="es-ES_tradnl"/>
        </w:rPr>
        <w:t xml:space="preserve"> (ABC) </w:t>
      </w:r>
      <w:r w:rsidR="00426BC0" w:rsidRPr="00DF02A3">
        <w:rPr>
          <w:szCs w:val="22"/>
          <w:lang w:val="es-ES_tradnl"/>
        </w:rPr>
        <w:t xml:space="preserve">prosiguió con la formación y asistencia técnica </w:t>
      </w:r>
      <w:r w:rsidR="00C829C1" w:rsidRPr="00DF02A3">
        <w:rPr>
          <w:szCs w:val="22"/>
          <w:lang w:val="es-ES_tradnl"/>
        </w:rPr>
        <w:t xml:space="preserve">en </w:t>
      </w:r>
      <w:r w:rsidR="00D3163E" w:rsidRPr="00DF02A3">
        <w:rPr>
          <w:szCs w:val="22"/>
          <w:lang w:val="es-ES_tradnl"/>
        </w:rPr>
        <w:t xml:space="preserve">la última versión del </w:t>
      </w:r>
      <w:r w:rsidR="00C829C1" w:rsidRPr="00DF02A3">
        <w:rPr>
          <w:szCs w:val="22"/>
          <w:lang w:val="es-ES_tradnl"/>
        </w:rPr>
        <w:t xml:space="preserve"> método de producción de libros accesibles para las organizaciones no gubernamentales (ONG)</w:t>
      </w:r>
      <w:r w:rsidR="00D3163E" w:rsidRPr="00DF02A3">
        <w:rPr>
          <w:szCs w:val="22"/>
          <w:lang w:val="es-ES_tradnl"/>
        </w:rPr>
        <w:t>,</w:t>
      </w:r>
      <w:r w:rsidRPr="00DF02A3">
        <w:rPr>
          <w:szCs w:val="22"/>
          <w:lang w:val="es-ES_tradnl"/>
        </w:rPr>
        <w:t xml:space="preserve"> </w:t>
      </w:r>
      <w:r w:rsidR="00C829C1" w:rsidRPr="00DF02A3">
        <w:rPr>
          <w:szCs w:val="22"/>
          <w:lang w:val="es-ES_tradnl"/>
        </w:rPr>
        <w:t>al servicio de personas con dificultad para acceder al texto impreso</w:t>
      </w:r>
      <w:r w:rsidRPr="00DF02A3">
        <w:rPr>
          <w:szCs w:val="22"/>
          <w:lang w:val="es-ES_tradnl"/>
        </w:rPr>
        <w:t>,</w:t>
      </w:r>
      <w:r w:rsidR="00D3163E" w:rsidRPr="00DF02A3">
        <w:rPr>
          <w:szCs w:val="22"/>
          <w:lang w:val="es-ES_tradnl"/>
        </w:rPr>
        <w:t xml:space="preserve"> a los departamentos de </w:t>
      </w:r>
      <w:r w:rsidR="00C829C1" w:rsidRPr="00DF02A3">
        <w:rPr>
          <w:szCs w:val="22"/>
          <w:lang w:val="es-ES_tradnl"/>
        </w:rPr>
        <w:t>enseñanza y a las editoriales comerciales de los países en desarrollo y PMA</w:t>
      </w:r>
      <w:r w:rsidRPr="00DF02A3">
        <w:rPr>
          <w:szCs w:val="22"/>
          <w:lang w:val="es-ES_tradnl"/>
        </w:rPr>
        <w:t xml:space="preserve">.  </w:t>
      </w:r>
      <w:r w:rsidR="00C829C1" w:rsidRPr="00DF02A3">
        <w:rPr>
          <w:szCs w:val="22"/>
          <w:lang w:val="es-ES_tradnl"/>
        </w:rPr>
        <w:t>En la actualidad, están disponibles la formación y la asistencia técnica en los siguientes formatos accesibles</w:t>
      </w:r>
      <w:r w:rsidRPr="00DF02A3">
        <w:rPr>
          <w:szCs w:val="22"/>
          <w:lang w:val="es-ES_tradnl"/>
        </w:rPr>
        <w:t xml:space="preserve">:  EPUB3, DAISY </w:t>
      </w:r>
      <w:r w:rsidR="00C829C1" w:rsidRPr="00DF02A3">
        <w:rPr>
          <w:szCs w:val="22"/>
          <w:lang w:val="es-ES_tradnl"/>
        </w:rPr>
        <w:t xml:space="preserve">y </w:t>
      </w:r>
      <w:r w:rsidRPr="00DF02A3">
        <w:rPr>
          <w:szCs w:val="22"/>
          <w:lang w:val="es-ES_tradnl"/>
        </w:rPr>
        <w:t>Braille (</w:t>
      </w:r>
      <w:r w:rsidR="0082643C" w:rsidRPr="00DF02A3">
        <w:rPr>
          <w:szCs w:val="22"/>
          <w:lang w:val="es-ES_tradnl"/>
        </w:rPr>
        <w:t xml:space="preserve">tanto </w:t>
      </w:r>
      <w:r w:rsidR="00D3163E" w:rsidRPr="00DF02A3">
        <w:rPr>
          <w:szCs w:val="22"/>
          <w:lang w:val="es-ES_tradnl"/>
        </w:rPr>
        <w:t xml:space="preserve">en formato electrónico como en </w:t>
      </w:r>
      <w:r w:rsidR="0082643C" w:rsidRPr="00DF02A3">
        <w:rPr>
          <w:szCs w:val="22"/>
          <w:lang w:val="es-ES_tradnl"/>
        </w:rPr>
        <w:t>papel con relieve).</w:t>
      </w:r>
      <w:r w:rsidRPr="00DF02A3">
        <w:rPr>
          <w:szCs w:val="22"/>
          <w:lang w:val="es-ES_tradnl"/>
        </w:rPr>
        <w:t xml:space="preserve"> </w:t>
      </w:r>
      <w:r w:rsidR="0082643C" w:rsidRPr="00DF02A3">
        <w:rPr>
          <w:szCs w:val="22"/>
          <w:lang w:val="es-ES_tradnl"/>
        </w:rPr>
        <w:t xml:space="preserve"> </w:t>
      </w:r>
      <w:r w:rsidR="00296462" w:rsidRPr="00DF02A3">
        <w:rPr>
          <w:szCs w:val="22"/>
          <w:lang w:val="es-ES_tradnl"/>
        </w:rPr>
        <w:t>También se aporta l</w:t>
      </w:r>
      <w:r w:rsidR="0082643C" w:rsidRPr="00DF02A3">
        <w:rPr>
          <w:szCs w:val="22"/>
          <w:lang w:val="es-ES_tradnl"/>
        </w:rPr>
        <w:t xml:space="preserve">a financiación para la producción de material didáctico en los idiomas de los diversos países que </w:t>
      </w:r>
      <w:r w:rsidR="00D3163E" w:rsidRPr="00DF02A3">
        <w:rPr>
          <w:szCs w:val="22"/>
          <w:lang w:val="es-ES_tradnl"/>
        </w:rPr>
        <w:t xml:space="preserve">utilizarán los </w:t>
      </w:r>
      <w:r w:rsidR="0082643C" w:rsidRPr="00DF02A3">
        <w:rPr>
          <w:szCs w:val="22"/>
          <w:lang w:val="es-ES_tradnl"/>
        </w:rPr>
        <w:t>alumnos de primaria, secundaria y universidad</w:t>
      </w:r>
      <w:r w:rsidRPr="00DF02A3">
        <w:rPr>
          <w:szCs w:val="22"/>
          <w:lang w:val="es-ES_tradnl"/>
        </w:rPr>
        <w:t xml:space="preserve">, </w:t>
      </w:r>
      <w:r w:rsidR="00D3163E" w:rsidRPr="00DF02A3">
        <w:rPr>
          <w:szCs w:val="22"/>
          <w:lang w:val="es-ES_tradnl"/>
        </w:rPr>
        <w:t xml:space="preserve">que tienen </w:t>
      </w:r>
      <w:r w:rsidR="00296462" w:rsidRPr="00DF02A3">
        <w:rPr>
          <w:szCs w:val="22"/>
          <w:lang w:val="es-ES_tradnl"/>
        </w:rPr>
        <w:t>dificultad para acceder al texto impreso</w:t>
      </w:r>
      <w:r w:rsidRPr="00DF02A3">
        <w:rPr>
          <w:szCs w:val="22"/>
          <w:lang w:val="es-ES_tradnl"/>
        </w:rPr>
        <w:t xml:space="preserve">, </w:t>
      </w:r>
      <w:r w:rsidR="00D3163E" w:rsidRPr="00DF02A3">
        <w:rPr>
          <w:szCs w:val="22"/>
          <w:lang w:val="es-ES_tradnl"/>
        </w:rPr>
        <w:t xml:space="preserve">con lo cual, los participantes pueden </w:t>
      </w:r>
      <w:r w:rsidR="00296462" w:rsidRPr="00DF02A3">
        <w:rPr>
          <w:szCs w:val="22"/>
          <w:lang w:val="es-ES_tradnl"/>
        </w:rPr>
        <w:t>emplear inmediatamente las técnicas adquiridas durante la formación.  E</w:t>
      </w:r>
      <w:r w:rsidRPr="00DF02A3">
        <w:rPr>
          <w:szCs w:val="22"/>
          <w:lang w:val="es-ES_tradnl"/>
        </w:rPr>
        <w:t xml:space="preserve">n 2017, </w:t>
      </w:r>
      <w:r w:rsidR="00296462" w:rsidRPr="00DF02A3">
        <w:rPr>
          <w:szCs w:val="22"/>
          <w:lang w:val="es-ES_tradnl"/>
        </w:rPr>
        <w:lastRenderedPageBreak/>
        <w:t>continuaron las actividades de fortalecimiento de capacidades en</w:t>
      </w:r>
      <w:r w:rsidRPr="00DF02A3">
        <w:rPr>
          <w:szCs w:val="22"/>
          <w:lang w:val="es-ES_tradnl"/>
        </w:rPr>
        <w:t xml:space="preserve"> Bangladesh, </w:t>
      </w:r>
      <w:r w:rsidR="007C176B" w:rsidRPr="00DF02A3">
        <w:rPr>
          <w:szCs w:val="22"/>
          <w:lang w:val="es-ES_tradnl"/>
        </w:rPr>
        <w:t xml:space="preserve">la </w:t>
      </w:r>
      <w:r w:rsidRPr="00DF02A3">
        <w:rPr>
          <w:szCs w:val="22"/>
          <w:lang w:val="es-ES_tradnl"/>
        </w:rPr>
        <w:t xml:space="preserve">India, Nepal </w:t>
      </w:r>
      <w:r w:rsidR="007C176B" w:rsidRPr="00DF02A3">
        <w:rPr>
          <w:szCs w:val="22"/>
          <w:lang w:val="es-ES_tradnl"/>
        </w:rPr>
        <w:t>y</w:t>
      </w:r>
      <w:r w:rsidRPr="00DF02A3">
        <w:rPr>
          <w:szCs w:val="22"/>
          <w:lang w:val="es-ES_tradnl"/>
        </w:rPr>
        <w:t xml:space="preserve"> Sri Lanka </w:t>
      </w:r>
      <w:r w:rsidR="007C176B" w:rsidRPr="00DF02A3">
        <w:rPr>
          <w:szCs w:val="22"/>
          <w:lang w:val="es-ES_tradnl"/>
        </w:rPr>
        <w:t xml:space="preserve">y se iniciaron nuevos proyectos en la </w:t>
      </w:r>
      <w:r w:rsidRPr="00DF02A3">
        <w:rPr>
          <w:szCs w:val="22"/>
          <w:lang w:val="es-ES_tradnl"/>
        </w:rPr>
        <w:t xml:space="preserve">Argentina, Botswana </w:t>
      </w:r>
      <w:r w:rsidR="007C176B" w:rsidRPr="00DF02A3">
        <w:rPr>
          <w:szCs w:val="22"/>
          <w:lang w:val="es-ES_tradnl"/>
        </w:rPr>
        <w:t xml:space="preserve">y el </w:t>
      </w:r>
      <w:r w:rsidRPr="00DF02A3">
        <w:rPr>
          <w:szCs w:val="22"/>
          <w:lang w:val="es-ES_tradnl"/>
        </w:rPr>
        <w:t xml:space="preserve">Uruguay.  </w:t>
      </w:r>
      <w:r w:rsidR="00B41E90" w:rsidRPr="00DF02A3">
        <w:rPr>
          <w:szCs w:val="22"/>
          <w:lang w:val="es-ES_tradnl"/>
        </w:rPr>
        <w:t>De enero de 2014 a diciembre de 2017 se publicaron</w:t>
      </w:r>
      <w:r w:rsidR="002F25F5" w:rsidRPr="00DF02A3">
        <w:rPr>
          <w:szCs w:val="22"/>
          <w:lang w:val="es-ES_tradnl"/>
        </w:rPr>
        <w:t xml:space="preserve"> más de </w:t>
      </w:r>
      <w:r w:rsidRPr="00DF02A3">
        <w:rPr>
          <w:szCs w:val="22"/>
          <w:lang w:val="es-ES_tradnl"/>
        </w:rPr>
        <w:t>4</w:t>
      </w:r>
      <w:r w:rsidR="007C176B" w:rsidRPr="00DF02A3">
        <w:rPr>
          <w:szCs w:val="22"/>
          <w:lang w:val="es-ES_tradnl"/>
        </w:rPr>
        <w:t>.</w:t>
      </w:r>
      <w:r w:rsidRPr="00DF02A3">
        <w:rPr>
          <w:szCs w:val="22"/>
          <w:lang w:val="es-ES_tradnl"/>
        </w:rPr>
        <w:t>000</w:t>
      </w:r>
      <w:r w:rsidR="00D46FC2" w:rsidRPr="00DF02A3">
        <w:rPr>
          <w:szCs w:val="22"/>
          <w:lang w:val="es-ES_tradnl"/>
        </w:rPr>
        <w:t xml:space="preserve"> </w:t>
      </w:r>
      <w:r w:rsidR="002F25F5" w:rsidRPr="00DF02A3">
        <w:rPr>
          <w:szCs w:val="22"/>
          <w:lang w:val="es-ES_tradnl"/>
        </w:rPr>
        <w:t xml:space="preserve">libros </w:t>
      </w:r>
      <w:r w:rsidR="00B41E90" w:rsidRPr="00DF02A3">
        <w:rPr>
          <w:szCs w:val="22"/>
          <w:lang w:val="es-ES_tradnl"/>
        </w:rPr>
        <w:t xml:space="preserve">didácticos </w:t>
      </w:r>
      <w:r w:rsidR="008645FF" w:rsidRPr="00DF02A3">
        <w:rPr>
          <w:szCs w:val="22"/>
          <w:lang w:val="es-ES_tradnl"/>
        </w:rPr>
        <w:t xml:space="preserve">en formatos </w:t>
      </w:r>
      <w:r w:rsidR="002F25F5" w:rsidRPr="00DF02A3">
        <w:rPr>
          <w:szCs w:val="22"/>
          <w:lang w:val="es-ES_tradnl"/>
        </w:rPr>
        <w:t>acce</w:t>
      </w:r>
      <w:r w:rsidRPr="00DF02A3">
        <w:rPr>
          <w:szCs w:val="22"/>
          <w:lang w:val="es-ES_tradnl"/>
        </w:rPr>
        <w:t>sible</w:t>
      </w:r>
      <w:r w:rsidR="00B41E90" w:rsidRPr="00DF02A3">
        <w:rPr>
          <w:szCs w:val="22"/>
          <w:lang w:val="es-ES_tradnl"/>
        </w:rPr>
        <w:t xml:space="preserve">s en </w:t>
      </w:r>
      <w:r w:rsidR="00E741DB" w:rsidRPr="00DF02A3">
        <w:rPr>
          <w:szCs w:val="22"/>
          <w:lang w:val="es-ES_tradnl"/>
        </w:rPr>
        <w:t xml:space="preserve">los </w:t>
      </w:r>
      <w:r w:rsidR="002F25F5" w:rsidRPr="00DF02A3">
        <w:rPr>
          <w:szCs w:val="22"/>
          <w:lang w:val="es-ES_tradnl"/>
        </w:rPr>
        <w:t>idioma</w:t>
      </w:r>
      <w:r w:rsidR="00B41E90" w:rsidRPr="00DF02A3">
        <w:rPr>
          <w:szCs w:val="22"/>
          <w:lang w:val="es-ES_tradnl"/>
        </w:rPr>
        <w:t>s</w:t>
      </w:r>
      <w:r w:rsidR="00E741DB" w:rsidRPr="00DF02A3">
        <w:rPr>
          <w:szCs w:val="22"/>
          <w:lang w:val="es-ES_tradnl"/>
        </w:rPr>
        <w:t xml:space="preserve"> </w:t>
      </w:r>
      <w:r w:rsidR="00B41E90" w:rsidRPr="00DF02A3">
        <w:rPr>
          <w:szCs w:val="22"/>
          <w:lang w:val="es-ES_tradnl"/>
        </w:rPr>
        <w:t xml:space="preserve">nacionales </w:t>
      </w:r>
      <w:r w:rsidR="00E741DB" w:rsidRPr="00DF02A3">
        <w:rPr>
          <w:szCs w:val="22"/>
          <w:lang w:val="es-ES_tradnl"/>
        </w:rPr>
        <w:t xml:space="preserve">de esos siete países </w:t>
      </w:r>
      <w:r w:rsidR="00B41E90" w:rsidRPr="00DF02A3">
        <w:rPr>
          <w:szCs w:val="22"/>
          <w:lang w:val="es-ES_tradnl"/>
        </w:rPr>
        <w:t>gracias a proyectos de forta</w:t>
      </w:r>
      <w:r w:rsidR="00E741DB" w:rsidRPr="00DF02A3">
        <w:rPr>
          <w:szCs w:val="22"/>
          <w:lang w:val="es-ES_tradnl"/>
        </w:rPr>
        <w:t>lecimiento de capacidad</w:t>
      </w:r>
      <w:r w:rsidR="004A74D4" w:rsidRPr="00DF02A3">
        <w:rPr>
          <w:szCs w:val="22"/>
          <w:lang w:val="es-ES_tradnl"/>
        </w:rPr>
        <w:t>es</w:t>
      </w:r>
      <w:r w:rsidR="00E741DB" w:rsidRPr="00DF02A3">
        <w:rPr>
          <w:szCs w:val="22"/>
          <w:lang w:val="es-ES_tradnl"/>
        </w:rPr>
        <w:t xml:space="preserve"> que llevó a cabo allí el Consorcio</w:t>
      </w:r>
      <w:r w:rsidRPr="00DF02A3">
        <w:rPr>
          <w:szCs w:val="22"/>
          <w:lang w:val="es-ES_tradnl"/>
        </w:rPr>
        <w:t xml:space="preserve">.  </w:t>
      </w:r>
      <w:r w:rsidR="00E741DB" w:rsidRPr="00DF02A3">
        <w:rPr>
          <w:szCs w:val="22"/>
          <w:lang w:val="es-ES_tradnl"/>
        </w:rPr>
        <w:t xml:space="preserve">En el mismo periodo, se </w:t>
      </w:r>
      <w:r w:rsidR="00D46FC2" w:rsidRPr="00DF02A3">
        <w:rPr>
          <w:szCs w:val="22"/>
          <w:lang w:val="es-ES_tradnl"/>
        </w:rPr>
        <w:t>impartieron</w:t>
      </w:r>
      <w:r w:rsidR="00E741DB" w:rsidRPr="00DF02A3">
        <w:rPr>
          <w:szCs w:val="22"/>
          <w:lang w:val="es-ES_tradnl"/>
        </w:rPr>
        <w:t xml:space="preserve"> </w:t>
      </w:r>
      <w:r w:rsidRPr="00DF02A3">
        <w:rPr>
          <w:szCs w:val="22"/>
          <w:lang w:val="es-ES_tradnl"/>
        </w:rPr>
        <w:t>26</w:t>
      </w:r>
      <w:r w:rsidR="00E741DB" w:rsidRPr="00DF02A3">
        <w:rPr>
          <w:szCs w:val="22"/>
          <w:lang w:val="es-ES_tradnl"/>
        </w:rPr>
        <w:t xml:space="preserve"> sesiones de formación sobre técnicas de producción </w:t>
      </w:r>
      <w:r w:rsidR="00D46FC2" w:rsidRPr="00DF02A3">
        <w:rPr>
          <w:szCs w:val="22"/>
          <w:lang w:val="es-ES_tradnl"/>
        </w:rPr>
        <w:t xml:space="preserve">de libros accesibles para ONG, </w:t>
      </w:r>
      <w:r w:rsidR="001C6E3E" w:rsidRPr="00DF02A3">
        <w:rPr>
          <w:szCs w:val="22"/>
          <w:lang w:val="es-ES_tradnl"/>
        </w:rPr>
        <w:t>departamentos de enseñanza y</w:t>
      </w:r>
      <w:r w:rsidRPr="00DF02A3">
        <w:rPr>
          <w:szCs w:val="22"/>
          <w:lang w:val="es-ES_tradnl"/>
        </w:rPr>
        <w:t xml:space="preserve"> </w:t>
      </w:r>
      <w:r w:rsidR="00D46FC2" w:rsidRPr="00DF02A3">
        <w:rPr>
          <w:szCs w:val="22"/>
          <w:lang w:val="es-ES_tradnl"/>
        </w:rPr>
        <w:t xml:space="preserve">editoriales </w:t>
      </w:r>
      <w:r w:rsidR="00E741DB" w:rsidRPr="00DF02A3">
        <w:rPr>
          <w:szCs w:val="22"/>
          <w:lang w:val="es-ES_tradnl"/>
        </w:rPr>
        <w:t>comerciales</w:t>
      </w:r>
      <w:r w:rsidRPr="00DF02A3">
        <w:rPr>
          <w:szCs w:val="22"/>
          <w:lang w:val="es-ES_tradnl"/>
        </w:rPr>
        <w:t>.</w:t>
      </w:r>
    </w:p>
    <w:p w14:paraId="0AC68F3B" w14:textId="77777777" w:rsidR="0041465A" w:rsidRPr="00DF02A3" w:rsidRDefault="0041465A" w:rsidP="006C2203">
      <w:pPr>
        <w:rPr>
          <w:szCs w:val="22"/>
          <w:lang w:val="es-ES_tradnl"/>
        </w:rPr>
      </w:pPr>
    </w:p>
    <w:p w14:paraId="7E718D57" w14:textId="2A7A2E08" w:rsidR="0041465A" w:rsidRPr="00DF02A3" w:rsidRDefault="006C2203" w:rsidP="00D47D89">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7773B6" w:rsidRPr="00DF02A3">
        <w:rPr>
          <w:szCs w:val="22"/>
          <w:lang w:val="es-ES_tradnl"/>
        </w:rPr>
        <w:t>A finales de</w:t>
      </w:r>
      <w:r w:rsidR="00D47D89" w:rsidRPr="00DF02A3">
        <w:rPr>
          <w:szCs w:val="22"/>
          <w:lang w:val="es-ES_tradnl"/>
        </w:rPr>
        <w:t xml:space="preserve"> 2017, WIPO Re:Search contaba con 131 miembros entre los cuales un</w:t>
      </w:r>
      <w:r w:rsidR="00583B1C" w:rsidRPr="00DF02A3">
        <w:rPr>
          <w:szCs w:val="22"/>
          <w:lang w:val="es-ES_tradnl"/>
        </w:rPr>
        <w:t>a proporción cada vez mayor estaba</w:t>
      </w:r>
      <w:r w:rsidR="00D47D89" w:rsidRPr="00DF02A3">
        <w:rPr>
          <w:szCs w:val="22"/>
          <w:lang w:val="es-ES_tradnl"/>
        </w:rPr>
        <w:t xml:space="preserve"> constituida por instituciones académicas y de investigación pública de países en desarrollo de Asia y América Latina.</w:t>
      </w:r>
      <w:r w:rsidR="003B7D13" w:rsidRPr="00DF02A3">
        <w:rPr>
          <w:szCs w:val="22"/>
          <w:lang w:val="es-ES_tradnl"/>
        </w:rPr>
        <w:t xml:space="preserve">  </w:t>
      </w:r>
      <w:r w:rsidR="00594F4C" w:rsidRPr="00DF02A3">
        <w:rPr>
          <w:bCs/>
          <w:szCs w:val="22"/>
          <w:lang w:val="es-ES_tradnl"/>
        </w:rPr>
        <w:t xml:space="preserve">WIPO </w:t>
      </w:r>
      <w:r w:rsidR="0041465A" w:rsidRPr="00DF02A3">
        <w:rPr>
          <w:bCs/>
          <w:szCs w:val="22"/>
          <w:lang w:val="es-ES_tradnl"/>
        </w:rPr>
        <w:t>Re:Search, mediante su Centro de Vínculos de Cooperación, BIO Ventures for Global Health (BVGH), ha facilitado 122 colaboraciones entre sus miembros.</w:t>
      </w:r>
      <w:r w:rsidRPr="00DF02A3">
        <w:rPr>
          <w:bCs/>
          <w:szCs w:val="22"/>
          <w:lang w:val="es-ES_tradnl"/>
        </w:rPr>
        <w:t xml:space="preserve">  </w:t>
      </w:r>
      <w:r w:rsidR="00ED4EB0" w:rsidRPr="00DF02A3">
        <w:rPr>
          <w:bCs/>
          <w:szCs w:val="22"/>
          <w:lang w:val="es-ES_tradnl"/>
        </w:rPr>
        <w:t xml:space="preserve">En su reunión </w:t>
      </w:r>
      <w:r w:rsidR="003B7D13" w:rsidRPr="00DF02A3">
        <w:rPr>
          <w:bCs/>
          <w:szCs w:val="22"/>
          <w:lang w:val="es-ES_tradnl"/>
        </w:rPr>
        <w:t xml:space="preserve">bienal del 23 de mayo de </w:t>
      </w:r>
      <w:r w:rsidRPr="00DF02A3">
        <w:rPr>
          <w:bCs/>
          <w:szCs w:val="22"/>
          <w:lang w:val="es-ES_tradnl"/>
        </w:rPr>
        <w:t xml:space="preserve">2017, </w:t>
      </w:r>
      <w:r w:rsidR="00ED4EB0" w:rsidRPr="00DF02A3">
        <w:rPr>
          <w:bCs/>
          <w:szCs w:val="22"/>
          <w:lang w:val="es-ES_tradnl"/>
        </w:rPr>
        <w:t xml:space="preserve">arrancó el plan estratégico </w:t>
      </w:r>
      <w:r w:rsidR="003B7D13" w:rsidRPr="00DF02A3">
        <w:rPr>
          <w:bCs/>
          <w:szCs w:val="22"/>
          <w:lang w:val="es-ES_tradnl"/>
        </w:rPr>
        <w:t xml:space="preserve">quinquenal que marca el rumbo y fomenta la visión para mejorar la salud mundial con la innovación, movilizando la </w:t>
      </w:r>
      <w:r w:rsidR="00F26277" w:rsidRPr="00DF02A3">
        <w:rPr>
          <w:bCs/>
          <w:szCs w:val="22"/>
          <w:lang w:val="es-ES_tradnl"/>
        </w:rPr>
        <w:t>PI</w:t>
      </w:r>
      <w:r w:rsidR="003B7D13" w:rsidRPr="00DF02A3">
        <w:rPr>
          <w:bCs/>
          <w:szCs w:val="22"/>
          <w:lang w:val="es-ES_tradnl"/>
        </w:rPr>
        <w:t xml:space="preserve"> y aprovechando las colaboraciones público-privadas</w:t>
      </w:r>
      <w:r w:rsidRPr="00DF02A3">
        <w:rPr>
          <w:bCs/>
          <w:szCs w:val="22"/>
          <w:lang w:val="es-ES_tradnl"/>
        </w:rPr>
        <w:t xml:space="preserve">.  </w:t>
      </w:r>
      <w:r w:rsidR="003B7D13" w:rsidRPr="00DF02A3">
        <w:rPr>
          <w:bCs/>
          <w:szCs w:val="22"/>
          <w:lang w:val="es-ES_tradnl"/>
        </w:rPr>
        <w:t xml:space="preserve">Asimismo, el programa de becas de </w:t>
      </w:r>
      <w:r w:rsidRPr="00DF02A3">
        <w:rPr>
          <w:bCs/>
          <w:szCs w:val="22"/>
          <w:lang w:val="es-ES_tradnl"/>
        </w:rPr>
        <w:t>WIPO Re:Search,</w:t>
      </w:r>
      <w:r w:rsidR="003B7D13" w:rsidRPr="00DF02A3">
        <w:rPr>
          <w:bCs/>
          <w:szCs w:val="22"/>
          <w:lang w:val="es-ES_tradnl"/>
        </w:rPr>
        <w:t xml:space="preserve"> con financiación del gobierno de </w:t>
      </w:r>
      <w:r w:rsidRPr="00DF02A3">
        <w:rPr>
          <w:bCs/>
          <w:szCs w:val="22"/>
          <w:lang w:val="es-ES_tradnl"/>
        </w:rPr>
        <w:t>Australia,</w:t>
      </w:r>
      <w:r w:rsidR="006934AC" w:rsidRPr="00DF02A3">
        <w:rPr>
          <w:bCs/>
          <w:szCs w:val="22"/>
          <w:lang w:val="es-ES_tradnl"/>
        </w:rPr>
        <w:t xml:space="preserve"> reúne investigadores de África y Asia en </w:t>
      </w:r>
      <w:r w:rsidR="00F561C6" w:rsidRPr="00DF02A3">
        <w:rPr>
          <w:bCs/>
          <w:szCs w:val="22"/>
          <w:lang w:val="es-ES_tradnl"/>
        </w:rPr>
        <w:t xml:space="preserve">las </w:t>
      </w:r>
      <w:r w:rsidR="006934AC" w:rsidRPr="00DF02A3">
        <w:rPr>
          <w:bCs/>
          <w:szCs w:val="22"/>
          <w:lang w:val="es-ES_tradnl"/>
        </w:rPr>
        <w:t xml:space="preserve">instituciones australianas </w:t>
      </w:r>
      <w:r w:rsidR="00F561C6" w:rsidRPr="00DF02A3">
        <w:rPr>
          <w:bCs/>
          <w:szCs w:val="22"/>
          <w:lang w:val="es-ES_tradnl"/>
        </w:rPr>
        <w:t xml:space="preserve">anfitrionas </w:t>
      </w:r>
      <w:r w:rsidR="006934AC" w:rsidRPr="00DF02A3">
        <w:rPr>
          <w:bCs/>
          <w:szCs w:val="22"/>
          <w:lang w:val="es-ES_tradnl"/>
        </w:rPr>
        <w:t>con el fin de aumentar su capacidad científica y de investigación</w:t>
      </w:r>
      <w:r w:rsidRPr="00DF02A3">
        <w:rPr>
          <w:bCs/>
          <w:szCs w:val="22"/>
          <w:lang w:val="es-ES_tradnl"/>
        </w:rPr>
        <w:t>.  WIPO Re:Search</w:t>
      </w:r>
      <w:r w:rsidR="006934AC" w:rsidRPr="00DF02A3">
        <w:rPr>
          <w:bCs/>
          <w:szCs w:val="22"/>
          <w:lang w:val="es-ES_tradnl"/>
        </w:rPr>
        <w:t xml:space="preserve"> aporta la prueba tangible de que la </w:t>
      </w:r>
      <w:r w:rsidR="00F26277" w:rsidRPr="00DF02A3">
        <w:rPr>
          <w:bCs/>
          <w:szCs w:val="22"/>
          <w:lang w:val="es-ES_tradnl"/>
        </w:rPr>
        <w:t>PI</w:t>
      </w:r>
      <w:r w:rsidR="006934AC" w:rsidRPr="00DF02A3">
        <w:rPr>
          <w:bCs/>
          <w:szCs w:val="22"/>
          <w:lang w:val="es-ES_tradnl"/>
        </w:rPr>
        <w:t xml:space="preserve"> puede facilitar la aplicación de las tecnologías de la salud al ámbito de las enfermedades tropicales desatendidas</w:t>
      </w:r>
      <w:r w:rsidRPr="00DF02A3">
        <w:rPr>
          <w:bCs/>
          <w:szCs w:val="22"/>
          <w:lang w:val="es-ES_tradnl"/>
        </w:rPr>
        <w:t xml:space="preserve">, </w:t>
      </w:r>
      <w:r w:rsidR="006934AC" w:rsidRPr="00DF02A3">
        <w:rPr>
          <w:bCs/>
          <w:szCs w:val="22"/>
          <w:lang w:val="es-ES_tradnl"/>
        </w:rPr>
        <w:t xml:space="preserve">el paludismo y la tuberculosis </w:t>
      </w:r>
      <w:r w:rsidRPr="00DF02A3">
        <w:rPr>
          <w:bCs/>
          <w:szCs w:val="22"/>
          <w:lang w:val="es-ES_tradnl"/>
        </w:rPr>
        <w:t>(</w:t>
      </w:r>
      <w:r w:rsidR="006934AC" w:rsidRPr="00DF02A3">
        <w:rPr>
          <w:bCs/>
          <w:szCs w:val="22"/>
          <w:lang w:val="es-ES_tradnl"/>
        </w:rPr>
        <w:t xml:space="preserve">recomendaciones </w:t>
      </w:r>
      <w:r w:rsidRPr="00DF02A3">
        <w:rPr>
          <w:bCs/>
          <w:szCs w:val="22"/>
          <w:lang w:val="es-ES_tradnl"/>
        </w:rPr>
        <w:t xml:space="preserve">2, 25, 26 </w:t>
      </w:r>
      <w:r w:rsidR="006934AC" w:rsidRPr="00DF02A3">
        <w:rPr>
          <w:bCs/>
          <w:szCs w:val="22"/>
          <w:lang w:val="es-ES_tradnl"/>
        </w:rPr>
        <w:t>y</w:t>
      </w:r>
      <w:r w:rsidRPr="00DF02A3">
        <w:rPr>
          <w:bCs/>
          <w:szCs w:val="22"/>
          <w:lang w:val="es-ES_tradnl"/>
        </w:rPr>
        <w:t xml:space="preserve"> 40</w:t>
      </w:r>
      <w:r w:rsidR="006934AC" w:rsidRPr="00DF02A3">
        <w:rPr>
          <w:bCs/>
          <w:szCs w:val="22"/>
          <w:lang w:val="es-ES_tradnl"/>
        </w:rPr>
        <w:t xml:space="preserve"> de la </w:t>
      </w:r>
      <w:r w:rsidR="00AF3AEE" w:rsidRPr="00DF02A3">
        <w:rPr>
          <w:bCs/>
          <w:szCs w:val="22"/>
          <w:lang w:val="es-ES_tradnl"/>
        </w:rPr>
        <w:t>AD</w:t>
      </w:r>
      <w:r w:rsidRPr="00DF02A3">
        <w:rPr>
          <w:bCs/>
          <w:szCs w:val="22"/>
          <w:lang w:val="es-ES_tradnl"/>
        </w:rPr>
        <w:t>).</w:t>
      </w:r>
    </w:p>
    <w:p w14:paraId="65484AAC" w14:textId="77777777" w:rsidR="0041465A" w:rsidRPr="00DF02A3" w:rsidRDefault="0041465A" w:rsidP="006C2203">
      <w:pPr>
        <w:rPr>
          <w:bCs/>
          <w:szCs w:val="22"/>
          <w:lang w:val="es-ES_tradnl"/>
        </w:rPr>
      </w:pPr>
    </w:p>
    <w:p w14:paraId="2165A34B" w14:textId="2C44B290" w:rsidR="0041465A" w:rsidRPr="00DF02A3" w:rsidRDefault="006C2203" w:rsidP="006C2203">
      <w:pPr>
        <w:rPr>
          <w:bCs/>
          <w:szCs w:val="22"/>
          <w:lang w:val="es-ES_tradnl"/>
        </w:rPr>
      </w:pPr>
      <w:r w:rsidRPr="00DF02A3">
        <w:rPr>
          <w:bCs/>
          <w:szCs w:val="22"/>
          <w:lang w:val="es-ES_tradnl"/>
        </w:rPr>
        <w:fldChar w:fldCharType="begin"/>
      </w:r>
      <w:r w:rsidRPr="00DF02A3">
        <w:rPr>
          <w:bCs/>
          <w:szCs w:val="22"/>
          <w:lang w:val="es-ES_tradnl"/>
        </w:rPr>
        <w:instrText xml:space="preserve"> AUTONUM  </w:instrText>
      </w:r>
      <w:r w:rsidRPr="00DF02A3">
        <w:rPr>
          <w:bCs/>
          <w:szCs w:val="22"/>
          <w:lang w:val="es-ES_tradnl"/>
        </w:rPr>
        <w:fldChar w:fldCharType="end"/>
      </w:r>
      <w:r w:rsidRPr="00DF02A3">
        <w:rPr>
          <w:bCs/>
          <w:szCs w:val="22"/>
          <w:lang w:val="es-ES_tradnl"/>
        </w:rPr>
        <w:tab/>
      </w:r>
      <w:r w:rsidR="006934AC" w:rsidRPr="00DF02A3">
        <w:rPr>
          <w:bCs/>
          <w:szCs w:val="22"/>
          <w:lang w:val="es-ES_tradnl"/>
        </w:rPr>
        <w:t xml:space="preserve">A finales de 2017, la </w:t>
      </w:r>
      <w:r w:rsidR="00A12A30" w:rsidRPr="00DF02A3">
        <w:rPr>
          <w:bCs/>
          <w:szCs w:val="22"/>
          <w:lang w:val="es-ES_tradnl"/>
        </w:rPr>
        <w:t>red</w:t>
      </w:r>
      <w:r w:rsidR="006934AC" w:rsidRPr="00DF02A3">
        <w:rPr>
          <w:bCs/>
          <w:szCs w:val="22"/>
          <w:lang w:val="es-ES_tradnl"/>
        </w:rPr>
        <w:t xml:space="preserve"> </w:t>
      </w:r>
      <w:r w:rsidRPr="00DF02A3">
        <w:rPr>
          <w:bCs/>
          <w:szCs w:val="22"/>
          <w:lang w:val="es-ES_tradnl"/>
        </w:rPr>
        <w:t xml:space="preserve">WIPO GREEN </w:t>
      </w:r>
      <w:r w:rsidR="00A12A30" w:rsidRPr="00DF02A3">
        <w:rPr>
          <w:bCs/>
          <w:szCs w:val="22"/>
          <w:lang w:val="es-ES_tradnl"/>
        </w:rPr>
        <w:t>contaba</w:t>
      </w:r>
      <w:r w:rsidR="006934AC" w:rsidRPr="00DF02A3">
        <w:rPr>
          <w:bCs/>
          <w:szCs w:val="22"/>
          <w:lang w:val="es-ES_tradnl"/>
        </w:rPr>
        <w:t xml:space="preserve"> con la participación de </w:t>
      </w:r>
      <w:r w:rsidRPr="00DF02A3">
        <w:rPr>
          <w:bCs/>
          <w:szCs w:val="22"/>
          <w:lang w:val="es-ES_tradnl"/>
        </w:rPr>
        <w:t xml:space="preserve">85 </w:t>
      </w:r>
      <w:r w:rsidR="006934AC" w:rsidRPr="00DF02A3">
        <w:rPr>
          <w:bCs/>
          <w:szCs w:val="22"/>
          <w:lang w:val="es-ES_tradnl"/>
        </w:rPr>
        <w:t>asociados y más de 6.</w:t>
      </w:r>
      <w:r w:rsidRPr="00DF02A3">
        <w:rPr>
          <w:bCs/>
          <w:szCs w:val="22"/>
          <w:lang w:val="es-ES_tradnl"/>
        </w:rPr>
        <w:t xml:space="preserve">000 </w:t>
      </w:r>
      <w:r w:rsidR="006934AC" w:rsidRPr="00DF02A3">
        <w:rPr>
          <w:bCs/>
          <w:szCs w:val="22"/>
          <w:lang w:val="es-ES_tradnl"/>
        </w:rPr>
        <w:t xml:space="preserve">miembros de </w:t>
      </w:r>
      <w:r w:rsidRPr="00DF02A3">
        <w:rPr>
          <w:bCs/>
          <w:szCs w:val="22"/>
          <w:lang w:val="es-ES_tradnl"/>
        </w:rPr>
        <w:t xml:space="preserve">170 </w:t>
      </w:r>
      <w:r w:rsidR="006934AC" w:rsidRPr="00DF02A3">
        <w:rPr>
          <w:bCs/>
          <w:szCs w:val="22"/>
          <w:lang w:val="es-ES_tradnl"/>
        </w:rPr>
        <w:t>países</w:t>
      </w:r>
      <w:r w:rsidRPr="00DF02A3">
        <w:rPr>
          <w:bCs/>
          <w:szCs w:val="22"/>
          <w:lang w:val="es-ES_tradnl"/>
        </w:rPr>
        <w:t xml:space="preserve">.  </w:t>
      </w:r>
      <w:r w:rsidR="00A12A30" w:rsidRPr="00DF02A3">
        <w:rPr>
          <w:bCs/>
          <w:szCs w:val="22"/>
          <w:lang w:val="es-ES_tradnl"/>
        </w:rPr>
        <w:t xml:space="preserve">Ha facilitado más de </w:t>
      </w:r>
      <w:r w:rsidRPr="00DF02A3">
        <w:rPr>
          <w:bCs/>
          <w:szCs w:val="22"/>
          <w:lang w:val="es-ES_tradnl"/>
        </w:rPr>
        <w:t xml:space="preserve">380 </w:t>
      </w:r>
      <w:r w:rsidR="00A12A30" w:rsidRPr="00DF02A3">
        <w:rPr>
          <w:bCs/>
          <w:szCs w:val="22"/>
          <w:lang w:val="es-ES_tradnl"/>
        </w:rPr>
        <w:t>conexiones</w:t>
      </w:r>
      <w:r w:rsidRPr="00DF02A3">
        <w:rPr>
          <w:bCs/>
          <w:szCs w:val="22"/>
          <w:lang w:val="es-ES_tradnl"/>
        </w:rPr>
        <w:t xml:space="preserve">.  </w:t>
      </w:r>
      <w:r w:rsidR="00A12A30" w:rsidRPr="00DF02A3">
        <w:rPr>
          <w:bCs/>
          <w:szCs w:val="22"/>
          <w:lang w:val="es-ES_tradnl"/>
        </w:rPr>
        <w:t xml:space="preserve">La base de datos </w:t>
      </w:r>
      <w:r w:rsidR="00F561C6" w:rsidRPr="00DF02A3">
        <w:rPr>
          <w:bCs/>
          <w:szCs w:val="22"/>
          <w:lang w:val="es-ES_tradnl"/>
        </w:rPr>
        <w:t xml:space="preserve">de WIPO GREEN </w:t>
      </w:r>
      <w:r w:rsidR="00A12A30" w:rsidRPr="00DF02A3">
        <w:rPr>
          <w:bCs/>
          <w:szCs w:val="22"/>
          <w:lang w:val="es-ES_tradnl"/>
        </w:rPr>
        <w:t>muestra en la actualidad más de 3.</w:t>
      </w:r>
      <w:r w:rsidRPr="00DF02A3">
        <w:rPr>
          <w:bCs/>
          <w:szCs w:val="22"/>
          <w:lang w:val="es-ES_tradnl"/>
        </w:rPr>
        <w:t xml:space="preserve">100 </w:t>
      </w:r>
      <w:r w:rsidR="00A12A30" w:rsidRPr="00DF02A3">
        <w:rPr>
          <w:bCs/>
          <w:szCs w:val="22"/>
          <w:lang w:val="es-ES_tradnl"/>
        </w:rPr>
        <w:t>tecnologías ecológicas, necesidades y expertos</w:t>
      </w:r>
      <w:r w:rsidRPr="00DF02A3">
        <w:rPr>
          <w:bCs/>
          <w:szCs w:val="22"/>
          <w:lang w:val="es-ES_tradnl"/>
        </w:rPr>
        <w:t xml:space="preserve">.  </w:t>
      </w:r>
      <w:r w:rsidR="00A12A30" w:rsidRPr="00DF02A3">
        <w:rPr>
          <w:bCs/>
          <w:szCs w:val="22"/>
          <w:lang w:val="es-ES_tradnl"/>
        </w:rPr>
        <w:t>En junio de</w:t>
      </w:r>
      <w:r w:rsidRPr="00DF02A3">
        <w:rPr>
          <w:bCs/>
          <w:szCs w:val="22"/>
          <w:lang w:val="es-ES_tradnl"/>
        </w:rPr>
        <w:t xml:space="preserve"> 2017, </w:t>
      </w:r>
      <w:r w:rsidR="00F561C6" w:rsidRPr="00DF02A3">
        <w:rPr>
          <w:bCs/>
          <w:szCs w:val="22"/>
          <w:lang w:val="es-ES_tradnl"/>
        </w:rPr>
        <w:t>la OMPI</w:t>
      </w:r>
      <w:r w:rsidRPr="00DF02A3">
        <w:rPr>
          <w:bCs/>
          <w:szCs w:val="22"/>
          <w:lang w:val="es-ES_tradnl"/>
        </w:rPr>
        <w:t xml:space="preserve"> </w:t>
      </w:r>
      <w:r w:rsidR="00A12A30" w:rsidRPr="00DF02A3">
        <w:rPr>
          <w:bCs/>
          <w:szCs w:val="22"/>
          <w:lang w:val="es-ES_tradnl"/>
        </w:rPr>
        <w:t xml:space="preserve">organizó </w:t>
      </w:r>
      <w:r w:rsidR="00F561C6" w:rsidRPr="00DF02A3">
        <w:rPr>
          <w:bCs/>
          <w:szCs w:val="22"/>
          <w:lang w:val="es-ES_tradnl"/>
        </w:rPr>
        <w:t xml:space="preserve">en la sede de Ginebra </w:t>
      </w:r>
      <w:r w:rsidR="00A12A30" w:rsidRPr="00DF02A3">
        <w:rPr>
          <w:bCs/>
          <w:szCs w:val="22"/>
          <w:lang w:val="es-ES_tradnl"/>
        </w:rPr>
        <w:t xml:space="preserve">un foro de </w:t>
      </w:r>
      <w:r w:rsidR="00F561C6" w:rsidRPr="00DF02A3">
        <w:rPr>
          <w:bCs/>
          <w:szCs w:val="22"/>
          <w:lang w:val="es-ES_tradnl"/>
        </w:rPr>
        <w:t xml:space="preserve">emparejamiento </w:t>
      </w:r>
      <w:r w:rsidR="00A12A30" w:rsidRPr="00DF02A3">
        <w:rPr>
          <w:bCs/>
          <w:szCs w:val="22"/>
          <w:lang w:val="es-ES_tradnl"/>
        </w:rPr>
        <w:t xml:space="preserve">que contó con más de </w:t>
      </w:r>
      <w:r w:rsidRPr="00DF02A3">
        <w:rPr>
          <w:bCs/>
          <w:szCs w:val="22"/>
          <w:lang w:val="es-ES_tradnl"/>
        </w:rPr>
        <w:t xml:space="preserve">400 </w:t>
      </w:r>
      <w:r w:rsidR="00A12A30" w:rsidRPr="00DF02A3">
        <w:rPr>
          <w:bCs/>
          <w:szCs w:val="22"/>
          <w:lang w:val="es-ES_tradnl"/>
        </w:rPr>
        <w:t xml:space="preserve">participantes de alto nivel, entre empresarios, inversores, empresas, organizaciones del sector público, organismos de las Naciones Unidas, </w:t>
      </w:r>
      <w:r w:rsidR="00F31B0D" w:rsidRPr="00DF02A3">
        <w:rPr>
          <w:bCs/>
          <w:szCs w:val="22"/>
          <w:lang w:val="es-ES_tradnl"/>
        </w:rPr>
        <w:t xml:space="preserve">viveros empresariales y demás </w:t>
      </w:r>
      <w:r w:rsidR="0007674B" w:rsidRPr="00DF02A3">
        <w:rPr>
          <w:bCs/>
          <w:szCs w:val="22"/>
          <w:lang w:val="es-ES_tradnl"/>
        </w:rPr>
        <w:t xml:space="preserve">interesados </w:t>
      </w:r>
      <w:r w:rsidR="00F31B0D" w:rsidRPr="00DF02A3">
        <w:rPr>
          <w:bCs/>
          <w:szCs w:val="22"/>
          <w:lang w:val="es-ES_tradnl"/>
        </w:rPr>
        <w:t>procedentes de todo el mundo</w:t>
      </w:r>
      <w:r w:rsidRPr="00DF02A3">
        <w:rPr>
          <w:bCs/>
          <w:szCs w:val="22"/>
          <w:lang w:val="es-ES_tradnl"/>
        </w:rPr>
        <w:t xml:space="preserve">.  </w:t>
      </w:r>
      <w:r w:rsidR="0007674B" w:rsidRPr="00DF02A3">
        <w:rPr>
          <w:bCs/>
          <w:szCs w:val="22"/>
          <w:lang w:val="es-ES_tradnl"/>
        </w:rPr>
        <w:t xml:space="preserve">Durante la </w:t>
      </w:r>
      <w:r w:rsidR="00F31B0D" w:rsidRPr="00DF02A3">
        <w:rPr>
          <w:bCs/>
          <w:szCs w:val="22"/>
          <w:lang w:val="es-ES_tradnl"/>
        </w:rPr>
        <w:t xml:space="preserve">Conferencia de las Partes de la Convención Marco de las Naciones Unidas sobre el Cambio Climático (COP </w:t>
      </w:r>
      <w:r w:rsidRPr="00DF02A3">
        <w:rPr>
          <w:bCs/>
          <w:szCs w:val="22"/>
          <w:lang w:val="es-ES_tradnl"/>
        </w:rPr>
        <w:t>23</w:t>
      </w:r>
      <w:r w:rsidR="00F31B0D" w:rsidRPr="00DF02A3">
        <w:rPr>
          <w:bCs/>
          <w:szCs w:val="22"/>
          <w:lang w:val="es-ES_tradnl"/>
        </w:rPr>
        <w:t xml:space="preserve"> de la CMNUCC) de noviembre de</w:t>
      </w:r>
      <w:r w:rsidRPr="00DF02A3">
        <w:rPr>
          <w:bCs/>
          <w:szCs w:val="22"/>
          <w:lang w:val="es-ES_tradnl"/>
        </w:rPr>
        <w:t> 2017,</w:t>
      </w:r>
      <w:r w:rsidR="00583B1C" w:rsidRPr="00DF02A3">
        <w:rPr>
          <w:bCs/>
          <w:szCs w:val="22"/>
          <w:lang w:val="es-ES_tradnl"/>
        </w:rPr>
        <w:t xml:space="preserve"> se</w:t>
      </w:r>
      <w:r w:rsidR="00F31B0D" w:rsidRPr="00DF02A3">
        <w:rPr>
          <w:bCs/>
          <w:szCs w:val="22"/>
          <w:lang w:val="es-ES_tradnl"/>
        </w:rPr>
        <w:t xml:space="preserve"> inauguró la base de datos de expertos para poner en contacto a </w:t>
      </w:r>
      <w:r w:rsidR="00D01452" w:rsidRPr="00DF02A3">
        <w:rPr>
          <w:bCs/>
          <w:szCs w:val="22"/>
          <w:lang w:val="es-ES_tradnl"/>
        </w:rPr>
        <w:t>especialistas de las empresas ecológicas de todas las etapas de la transferencia de tecnología</w:t>
      </w:r>
      <w:r w:rsidRPr="00DF02A3">
        <w:rPr>
          <w:bCs/>
          <w:szCs w:val="22"/>
          <w:lang w:val="es-ES_tradnl"/>
        </w:rPr>
        <w:t xml:space="preserve">, </w:t>
      </w:r>
      <w:r w:rsidR="00D01452" w:rsidRPr="00DF02A3">
        <w:rPr>
          <w:bCs/>
          <w:szCs w:val="22"/>
          <w:lang w:val="es-ES_tradnl"/>
        </w:rPr>
        <w:t xml:space="preserve">incluidos los servicios de seguros y </w:t>
      </w:r>
      <w:r w:rsidR="0007674B" w:rsidRPr="00DF02A3">
        <w:rPr>
          <w:bCs/>
          <w:szCs w:val="22"/>
          <w:lang w:val="es-ES_tradnl"/>
        </w:rPr>
        <w:t>asesoramiento</w:t>
      </w:r>
      <w:r w:rsidR="00D01452" w:rsidRPr="00DF02A3">
        <w:rPr>
          <w:bCs/>
          <w:szCs w:val="22"/>
          <w:lang w:val="es-ES_tradnl"/>
        </w:rPr>
        <w:t>, propiedad intelectual, derecho, finanzas e ingeniería</w:t>
      </w:r>
      <w:r w:rsidRPr="00DF02A3">
        <w:rPr>
          <w:bCs/>
          <w:szCs w:val="22"/>
          <w:lang w:val="es-ES_tradnl"/>
        </w:rPr>
        <w:t xml:space="preserve"> (</w:t>
      </w:r>
      <w:r w:rsidR="00D01452" w:rsidRPr="00DF02A3">
        <w:rPr>
          <w:bCs/>
          <w:szCs w:val="22"/>
          <w:lang w:val="es-ES_tradnl"/>
        </w:rPr>
        <w:t xml:space="preserve">recomendaciones </w:t>
      </w:r>
      <w:r w:rsidRPr="00DF02A3">
        <w:rPr>
          <w:bCs/>
          <w:szCs w:val="22"/>
          <w:lang w:val="es-ES_tradnl"/>
        </w:rPr>
        <w:t>2, 25</w:t>
      </w:r>
      <w:r w:rsidR="00D01452" w:rsidRPr="00DF02A3">
        <w:rPr>
          <w:bCs/>
          <w:szCs w:val="22"/>
          <w:lang w:val="es-ES_tradnl"/>
        </w:rPr>
        <w:t xml:space="preserve"> y</w:t>
      </w:r>
      <w:r w:rsidRPr="00DF02A3">
        <w:rPr>
          <w:bCs/>
          <w:szCs w:val="22"/>
          <w:lang w:val="es-ES_tradnl"/>
        </w:rPr>
        <w:t xml:space="preserve"> 40</w:t>
      </w:r>
      <w:r w:rsidR="00D01452" w:rsidRPr="00DF02A3">
        <w:rPr>
          <w:bCs/>
          <w:szCs w:val="22"/>
          <w:lang w:val="es-ES_tradnl"/>
        </w:rPr>
        <w:t xml:space="preserve"> de la </w:t>
      </w:r>
      <w:r w:rsidR="00AF3AEE" w:rsidRPr="00DF02A3">
        <w:rPr>
          <w:bCs/>
          <w:szCs w:val="22"/>
          <w:lang w:val="es-ES_tradnl"/>
        </w:rPr>
        <w:t>AD</w:t>
      </w:r>
      <w:r w:rsidRPr="00DF02A3">
        <w:rPr>
          <w:bCs/>
          <w:szCs w:val="22"/>
          <w:lang w:val="es-ES_tradnl"/>
        </w:rPr>
        <w:t>).</w:t>
      </w:r>
    </w:p>
    <w:p w14:paraId="533642EC" w14:textId="77777777" w:rsidR="0041465A" w:rsidRPr="00DF02A3" w:rsidRDefault="0041465A" w:rsidP="006C2203">
      <w:pPr>
        <w:rPr>
          <w:szCs w:val="22"/>
          <w:lang w:val="es-ES_tradnl"/>
        </w:rPr>
      </w:pPr>
    </w:p>
    <w:p w14:paraId="63B226EF" w14:textId="718B1F28" w:rsidR="0041465A" w:rsidRPr="00DF02A3" w:rsidRDefault="006C2203" w:rsidP="00594F4C">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D01452" w:rsidRPr="00DF02A3">
        <w:rPr>
          <w:szCs w:val="22"/>
          <w:lang w:val="es-ES_tradnl"/>
        </w:rPr>
        <w:t>El Programa de Asistencia a Inventores (PAI), creado por la OMPI en colaboración con el Foro Económico Mundial, se puso en marcha oficialmente en 2016 tras una fase piloto.</w:t>
      </w:r>
      <w:r w:rsidRPr="00DF02A3">
        <w:rPr>
          <w:szCs w:val="22"/>
          <w:lang w:val="es-ES_tradnl"/>
        </w:rPr>
        <w:t xml:space="preserve">  </w:t>
      </w:r>
      <w:r w:rsidR="00D01452" w:rsidRPr="00DF02A3">
        <w:rPr>
          <w:szCs w:val="22"/>
          <w:lang w:val="es-ES_tradnl"/>
        </w:rPr>
        <w:t xml:space="preserve">El PAI se amplió en </w:t>
      </w:r>
      <w:r w:rsidRPr="00DF02A3">
        <w:rPr>
          <w:szCs w:val="22"/>
          <w:lang w:val="es-ES_tradnl"/>
        </w:rPr>
        <w:t>2017</w:t>
      </w:r>
      <w:r w:rsidR="00D01452" w:rsidRPr="00DF02A3">
        <w:rPr>
          <w:szCs w:val="22"/>
          <w:lang w:val="es-ES_tradnl"/>
        </w:rPr>
        <w:t xml:space="preserve"> a otros dos países</w:t>
      </w:r>
      <w:r w:rsidRPr="00DF02A3">
        <w:rPr>
          <w:szCs w:val="22"/>
          <w:lang w:val="es-ES_tradnl"/>
        </w:rPr>
        <w:t>,</w:t>
      </w:r>
      <w:r w:rsidR="00D01452" w:rsidRPr="00DF02A3">
        <w:rPr>
          <w:szCs w:val="22"/>
          <w:lang w:val="es-ES_tradnl"/>
        </w:rPr>
        <w:t xml:space="preserve"> con lo que en la actualidad está plenamente operativo en cinco Estados miembros de la OMPI</w:t>
      </w:r>
      <w:r w:rsidRPr="00DF02A3">
        <w:rPr>
          <w:szCs w:val="22"/>
          <w:lang w:val="es-ES_tradnl"/>
        </w:rPr>
        <w:t xml:space="preserve">.  </w:t>
      </w:r>
      <w:r w:rsidR="0041465A" w:rsidRPr="00DF02A3">
        <w:rPr>
          <w:szCs w:val="22"/>
          <w:lang w:val="es-ES_tradnl"/>
        </w:rPr>
        <w:t xml:space="preserve">El objetivo del PAI es reunir a inventores de escasos recursos y pequeñas empresas en los países en desarrollo con abogados especializados en patentes que </w:t>
      </w:r>
      <w:r w:rsidR="00594F4C" w:rsidRPr="00DF02A3">
        <w:rPr>
          <w:szCs w:val="22"/>
          <w:lang w:val="es-ES_tradnl"/>
        </w:rPr>
        <w:t>prestan</w:t>
      </w:r>
      <w:r w:rsidR="0041465A" w:rsidRPr="00DF02A3">
        <w:rPr>
          <w:szCs w:val="22"/>
          <w:lang w:val="es-ES_tradnl"/>
        </w:rPr>
        <w:t xml:space="preserve"> servicios sin cobrar honorarios.</w:t>
      </w:r>
      <w:r w:rsidRPr="00DF02A3">
        <w:rPr>
          <w:szCs w:val="22"/>
          <w:lang w:val="es-ES_tradnl"/>
        </w:rPr>
        <w:t xml:space="preserve">  </w:t>
      </w:r>
      <w:r w:rsidR="00E778B8" w:rsidRPr="00DF02A3">
        <w:rPr>
          <w:szCs w:val="22"/>
          <w:lang w:val="es-ES_tradnl"/>
        </w:rPr>
        <w:t>Los Estados miembros han acogido con satisfacción este programa innovador</w:t>
      </w:r>
      <w:r w:rsidR="00692414" w:rsidRPr="00DF02A3">
        <w:rPr>
          <w:szCs w:val="22"/>
          <w:lang w:val="es-ES_tradnl"/>
        </w:rPr>
        <w:t>,</w:t>
      </w:r>
      <w:r w:rsidR="00E778B8" w:rsidRPr="00DF02A3">
        <w:rPr>
          <w:szCs w:val="22"/>
          <w:lang w:val="es-ES_tradnl"/>
        </w:rPr>
        <w:t xml:space="preserve"> </w:t>
      </w:r>
      <w:r w:rsidR="00583B1C" w:rsidRPr="00DF02A3">
        <w:rPr>
          <w:szCs w:val="22"/>
          <w:lang w:val="es-ES_tradnl"/>
        </w:rPr>
        <w:t>qu</w:t>
      </w:r>
      <w:r w:rsidR="00E778B8" w:rsidRPr="00DF02A3">
        <w:rPr>
          <w:szCs w:val="22"/>
          <w:lang w:val="es-ES_tradnl"/>
        </w:rPr>
        <w:t xml:space="preserve">e incluso ha recibido el apoyo entusiasta </w:t>
      </w:r>
      <w:r w:rsidR="00583B1C" w:rsidRPr="00DF02A3">
        <w:rPr>
          <w:szCs w:val="22"/>
          <w:lang w:val="es-ES_tradnl"/>
        </w:rPr>
        <w:t xml:space="preserve">de </w:t>
      </w:r>
      <w:r w:rsidR="00E778B8" w:rsidRPr="00DF02A3">
        <w:rPr>
          <w:szCs w:val="22"/>
          <w:lang w:val="es-ES_tradnl"/>
        </w:rPr>
        <w:t xml:space="preserve">abogados y agentes especializados en patentes y más de </w:t>
      </w:r>
      <w:r w:rsidRPr="00DF02A3">
        <w:rPr>
          <w:szCs w:val="22"/>
          <w:lang w:val="es-ES_tradnl"/>
        </w:rPr>
        <w:t xml:space="preserve">60 </w:t>
      </w:r>
      <w:r w:rsidR="00E778B8" w:rsidRPr="00DF02A3">
        <w:rPr>
          <w:szCs w:val="22"/>
          <w:lang w:val="es-ES_tradnl"/>
        </w:rPr>
        <w:t>profesionales se han inscrito hasta la fecha en los países beneficiarios</w:t>
      </w:r>
      <w:r w:rsidRPr="00DF02A3">
        <w:rPr>
          <w:szCs w:val="22"/>
          <w:lang w:val="es-ES_tradnl"/>
        </w:rPr>
        <w:t xml:space="preserve">.  </w:t>
      </w:r>
      <w:r w:rsidR="00E778B8" w:rsidRPr="00DF02A3">
        <w:rPr>
          <w:szCs w:val="22"/>
          <w:lang w:val="es-ES_tradnl"/>
        </w:rPr>
        <w:t xml:space="preserve">Las consultas con asociaciones </w:t>
      </w:r>
      <w:r w:rsidR="00583B1C" w:rsidRPr="00DF02A3">
        <w:rPr>
          <w:szCs w:val="22"/>
          <w:lang w:val="es-ES_tradnl"/>
        </w:rPr>
        <w:t xml:space="preserve">regionales e internacionales </w:t>
      </w:r>
      <w:r w:rsidR="00E778B8" w:rsidRPr="00DF02A3">
        <w:rPr>
          <w:szCs w:val="22"/>
          <w:lang w:val="es-ES_tradnl"/>
        </w:rPr>
        <w:t xml:space="preserve">de abogados y agentes </w:t>
      </w:r>
      <w:r w:rsidR="00583B1C" w:rsidRPr="00DF02A3">
        <w:rPr>
          <w:szCs w:val="22"/>
          <w:lang w:val="es-ES_tradnl"/>
        </w:rPr>
        <w:t xml:space="preserve">de </w:t>
      </w:r>
      <w:r w:rsidR="00E778B8" w:rsidRPr="00DF02A3">
        <w:rPr>
          <w:szCs w:val="22"/>
          <w:lang w:val="es-ES_tradnl"/>
        </w:rPr>
        <w:t xml:space="preserve">patentes han posibilitado </w:t>
      </w:r>
      <w:r w:rsidR="00081F06" w:rsidRPr="00DF02A3">
        <w:rPr>
          <w:szCs w:val="22"/>
          <w:lang w:val="es-ES_tradnl"/>
        </w:rPr>
        <w:t xml:space="preserve">la adhesión a redes de agentes de </w:t>
      </w:r>
      <w:r w:rsidR="003F08CC" w:rsidRPr="00DF02A3">
        <w:rPr>
          <w:szCs w:val="22"/>
          <w:lang w:val="es-ES_tradnl"/>
        </w:rPr>
        <w:t>patentes</w:t>
      </w:r>
      <w:r w:rsidR="00081F06" w:rsidRPr="00DF02A3">
        <w:rPr>
          <w:szCs w:val="22"/>
          <w:lang w:val="es-ES_tradnl"/>
        </w:rPr>
        <w:t xml:space="preserve"> de algunas jurisdicciones clave</w:t>
      </w:r>
      <w:r w:rsidRPr="00DF02A3">
        <w:rPr>
          <w:szCs w:val="22"/>
          <w:lang w:val="es-ES_tradnl"/>
        </w:rPr>
        <w:t>,</w:t>
      </w:r>
      <w:r w:rsidR="00081F06" w:rsidRPr="00DF02A3">
        <w:rPr>
          <w:szCs w:val="22"/>
          <w:lang w:val="es-ES_tradnl"/>
        </w:rPr>
        <w:t xml:space="preserve"> como las de Estados Unidos de América y Europa</w:t>
      </w:r>
      <w:r w:rsidRPr="00DF02A3">
        <w:rPr>
          <w:szCs w:val="22"/>
          <w:lang w:val="es-ES_tradnl"/>
        </w:rPr>
        <w:t xml:space="preserve">.  </w:t>
      </w:r>
      <w:r w:rsidR="00081F06" w:rsidRPr="00DF02A3">
        <w:rPr>
          <w:szCs w:val="22"/>
          <w:lang w:val="es-ES_tradnl"/>
        </w:rPr>
        <w:t xml:space="preserve">Se están manteniendo negociaciones para recabar mayor apoyo de otras jurisdicciones </w:t>
      </w:r>
      <w:r w:rsidR="00692414" w:rsidRPr="00DF02A3">
        <w:rPr>
          <w:szCs w:val="22"/>
          <w:lang w:val="es-ES_tradnl"/>
        </w:rPr>
        <w:t>clave</w:t>
      </w:r>
      <w:r w:rsidRPr="00DF02A3">
        <w:rPr>
          <w:szCs w:val="22"/>
          <w:lang w:val="es-ES_tradnl"/>
        </w:rPr>
        <w:t xml:space="preserve">.  </w:t>
      </w:r>
      <w:r w:rsidR="0041465A" w:rsidRPr="00DF02A3">
        <w:rPr>
          <w:szCs w:val="22"/>
          <w:lang w:val="es-ES_tradnl"/>
        </w:rPr>
        <w:t>En lo que respecta a los inventores, hasta la fecha más de 80 han asistido al curso en línea, y aproximadamente 20 ya han recibido asistencia para presentar sus propias solicitudes de patentes.</w:t>
      </w:r>
      <w:r w:rsidR="00081F06" w:rsidRPr="00DF02A3">
        <w:rPr>
          <w:szCs w:val="22"/>
          <w:lang w:val="es-ES_tradnl"/>
        </w:rPr>
        <w:t> </w:t>
      </w:r>
      <w:r w:rsidRPr="00DF02A3">
        <w:rPr>
          <w:szCs w:val="22"/>
          <w:lang w:val="es-ES_tradnl"/>
        </w:rPr>
        <w:t xml:space="preserve"> </w:t>
      </w:r>
      <w:r w:rsidR="00081F06" w:rsidRPr="00DF02A3">
        <w:rPr>
          <w:szCs w:val="22"/>
          <w:lang w:val="es-ES_tradnl"/>
        </w:rPr>
        <w:t xml:space="preserve">En </w:t>
      </w:r>
      <w:r w:rsidRPr="00DF02A3">
        <w:rPr>
          <w:szCs w:val="22"/>
          <w:lang w:val="es-ES_tradnl"/>
        </w:rPr>
        <w:t xml:space="preserve">2017 </w:t>
      </w:r>
      <w:r w:rsidR="00081F06" w:rsidRPr="00DF02A3">
        <w:rPr>
          <w:szCs w:val="22"/>
          <w:lang w:val="es-ES_tradnl"/>
        </w:rPr>
        <w:t xml:space="preserve">se solicitó la primera patente </w:t>
      </w:r>
      <w:r w:rsidR="00A30459" w:rsidRPr="00DF02A3">
        <w:rPr>
          <w:szCs w:val="22"/>
          <w:lang w:val="es-ES_tradnl"/>
        </w:rPr>
        <w:t xml:space="preserve">del </w:t>
      </w:r>
      <w:r w:rsidRPr="00DF02A3">
        <w:rPr>
          <w:szCs w:val="22"/>
          <w:lang w:val="es-ES_tradnl"/>
        </w:rPr>
        <w:t xml:space="preserve">PCT </w:t>
      </w:r>
      <w:r w:rsidR="00A30459" w:rsidRPr="00DF02A3">
        <w:rPr>
          <w:szCs w:val="22"/>
          <w:lang w:val="es-ES_tradnl"/>
        </w:rPr>
        <w:t>en el marco del PAI</w:t>
      </w:r>
      <w:r w:rsidRPr="00DF02A3">
        <w:rPr>
          <w:szCs w:val="22"/>
          <w:lang w:val="es-ES_tradnl"/>
        </w:rPr>
        <w:t xml:space="preserve">.  </w:t>
      </w:r>
      <w:r w:rsidR="00A30459" w:rsidRPr="00DF02A3">
        <w:rPr>
          <w:szCs w:val="22"/>
          <w:lang w:val="es-ES_tradnl"/>
        </w:rPr>
        <w:t>Por último, otros tre</w:t>
      </w:r>
      <w:r w:rsidR="007773B6" w:rsidRPr="00DF02A3">
        <w:rPr>
          <w:szCs w:val="22"/>
          <w:lang w:val="es-ES_tradnl"/>
        </w:rPr>
        <w:t>s patrocinadores se sumaron al p</w:t>
      </w:r>
      <w:r w:rsidR="00A30459" w:rsidRPr="00DF02A3">
        <w:rPr>
          <w:szCs w:val="22"/>
          <w:lang w:val="es-ES_tradnl"/>
        </w:rPr>
        <w:t>rograma en 2017</w:t>
      </w:r>
      <w:r w:rsidRPr="00DF02A3">
        <w:rPr>
          <w:szCs w:val="22"/>
          <w:lang w:val="es-ES_tradnl"/>
        </w:rPr>
        <w:t xml:space="preserve">:  3M, Medtronic </w:t>
      </w:r>
      <w:r w:rsidR="00A30459" w:rsidRPr="00DF02A3">
        <w:rPr>
          <w:szCs w:val="22"/>
          <w:lang w:val="es-ES_tradnl"/>
        </w:rPr>
        <w:t>y la Cámara de Comercio Internacional</w:t>
      </w:r>
      <w:r w:rsidR="00861AE7" w:rsidRPr="00DF02A3">
        <w:rPr>
          <w:szCs w:val="22"/>
          <w:lang w:val="es-ES_tradnl"/>
        </w:rPr>
        <w:t>.</w:t>
      </w:r>
      <w:r w:rsidRPr="00DF02A3">
        <w:rPr>
          <w:rStyle w:val="FootnoteReference"/>
          <w:szCs w:val="22"/>
          <w:lang w:val="es-ES_tradnl"/>
        </w:rPr>
        <w:footnoteReference w:id="4"/>
      </w:r>
      <w:r w:rsidRPr="00DF02A3">
        <w:rPr>
          <w:szCs w:val="22"/>
          <w:lang w:val="es-ES_tradnl"/>
        </w:rPr>
        <w:t xml:space="preserve">  </w:t>
      </w:r>
    </w:p>
    <w:p w14:paraId="448C7870" w14:textId="77777777" w:rsidR="0041465A" w:rsidRPr="00DF02A3" w:rsidRDefault="0041465A" w:rsidP="00D5773C">
      <w:pPr>
        <w:tabs>
          <w:tab w:val="left" w:pos="4030"/>
        </w:tabs>
        <w:rPr>
          <w:szCs w:val="22"/>
          <w:lang w:val="es-ES_tradnl"/>
        </w:rPr>
      </w:pPr>
    </w:p>
    <w:p w14:paraId="5BF543D1" w14:textId="0C1609E6" w:rsidR="0041465A" w:rsidRPr="00DF02A3" w:rsidRDefault="006C2203" w:rsidP="00D5773C">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41465A" w:rsidRPr="00DF02A3">
        <w:rPr>
          <w:szCs w:val="22"/>
          <w:lang w:val="es-ES_tradnl"/>
        </w:rPr>
        <w:t xml:space="preserve">Las páginas web de la División de Economía y Estadística de la OMPI continúan siendo un recurso valioso para apoyar la elaboración de políticas </w:t>
      </w:r>
      <w:r w:rsidR="00D5773C" w:rsidRPr="00DF02A3">
        <w:rPr>
          <w:szCs w:val="22"/>
          <w:lang w:val="es-ES_tradnl"/>
        </w:rPr>
        <w:t>con base empírica</w:t>
      </w:r>
      <w:r w:rsidR="0041465A" w:rsidRPr="00DF02A3">
        <w:rPr>
          <w:szCs w:val="22"/>
          <w:lang w:val="es-ES_tradnl"/>
        </w:rPr>
        <w:t xml:space="preserve"> en los países en desarrollo.</w:t>
      </w:r>
      <w:r w:rsidRPr="00DF02A3">
        <w:rPr>
          <w:bCs/>
          <w:szCs w:val="22"/>
          <w:lang w:val="es-ES_tradnl"/>
        </w:rPr>
        <w:t xml:space="preserve">  </w:t>
      </w:r>
      <w:r w:rsidR="0041465A" w:rsidRPr="00DF02A3">
        <w:rPr>
          <w:bCs/>
          <w:szCs w:val="22"/>
          <w:lang w:val="es-ES_tradnl"/>
        </w:rPr>
        <w:t>Esas páginas web se han actualizado con nuevos documentos de investigación y estadísticas que abarcan un mayor número de países.</w:t>
      </w:r>
      <w:r w:rsidRPr="00DF02A3">
        <w:rPr>
          <w:bCs/>
          <w:szCs w:val="22"/>
          <w:lang w:val="es-ES_tradnl"/>
        </w:rPr>
        <w:t xml:space="preserve">  </w:t>
      </w:r>
      <w:r w:rsidR="008919F8" w:rsidRPr="00DF02A3">
        <w:rPr>
          <w:bCs/>
          <w:szCs w:val="22"/>
          <w:lang w:val="es-ES_tradnl"/>
        </w:rPr>
        <w:t xml:space="preserve">Igualmente se avanzó en la elaboración de un manual de estadísticas de </w:t>
      </w:r>
      <w:r w:rsidR="00F26277" w:rsidRPr="00DF02A3">
        <w:rPr>
          <w:bCs/>
          <w:szCs w:val="22"/>
          <w:lang w:val="es-ES_tradnl"/>
        </w:rPr>
        <w:t>PI</w:t>
      </w:r>
      <w:r w:rsidR="008919F8" w:rsidRPr="00DF02A3">
        <w:rPr>
          <w:bCs/>
          <w:szCs w:val="22"/>
          <w:lang w:val="es-ES_tradnl"/>
        </w:rPr>
        <w:t xml:space="preserve"> cuyo objetivo es orientar a las </w:t>
      </w:r>
      <w:r w:rsidR="009E7299" w:rsidRPr="00DF02A3">
        <w:rPr>
          <w:bCs/>
          <w:szCs w:val="22"/>
          <w:lang w:val="es-ES_tradnl"/>
        </w:rPr>
        <w:t xml:space="preserve">Oficinas de </w:t>
      </w:r>
      <w:r w:rsidR="00F26277" w:rsidRPr="00DF02A3">
        <w:rPr>
          <w:bCs/>
          <w:szCs w:val="22"/>
          <w:lang w:val="es-ES_tradnl"/>
        </w:rPr>
        <w:t>PI</w:t>
      </w:r>
      <w:r w:rsidR="009E7299" w:rsidRPr="00DF02A3">
        <w:rPr>
          <w:bCs/>
          <w:szCs w:val="22"/>
          <w:lang w:val="es-ES_tradnl"/>
        </w:rPr>
        <w:t xml:space="preserve"> de países en desarrollo sobre la mejor forma de confeccionar y presentar estadísticas sobre </w:t>
      </w:r>
      <w:r w:rsidR="00F26277" w:rsidRPr="00DF02A3">
        <w:rPr>
          <w:bCs/>
          <w:szCs w:val="22"/>
          <w:lang w:val="es-ES_tradnl"/>
        </w:rPr>
        <w:t>PI</w:t>
      </w:r>
      <w:r w:rsidR="009E7299" w:rsidRPr="00DF02A3">
        <w:rPr>
          <w:bCs/>
          <w:szCs w:val="22"/>
          <w:lang w:val="es-ES_tradnl"/>
        </w:rPr>
        <w:t xml:space="preserve"> conforme a definiciones </w:t>
      </w:r>
      <w:r w:rsidR="00A2604B" w:rsidRPr="00DF02A3">
        <w:rPr>
          <w:bCs/>
          <w:szCs w:val="22"/>
          <w:lang w:val="es-ES_tradnl"/>
        </w:rPr>
        <w:t xml:space="preserve">objeto </w:t>
      </w:r>
      <w:r w:rsidR="009E7299" w:rsidRPr="00DF02A3">
        <w:rPr>
          <w:bCs/>
          <w:szCs w:val="22"/>
          <w:lang w:val="es-ES_tradnl"/>
        </w:rPr>
        <w:t>de armonización internacional</w:t>
      </w:r>
      <w:r w:rsidRPr="00DF02A3">
        <w:rPr>
          <w:bCs/>
          <w:szCs w:val="22"/>
          <w:lang w:val="es-ES_tradnl"/>
        </w:rPr>
        <w:t>.</w:t>
      </w:r>
    </w:p>
    <w:p w14:paraId="6B378EAD" w14:textId="77777777" w:rsidR="0041465A" w:rsidRPr="00DF02A3" w:rsidRDefault="0041465A" w:rsidP="006C2203">
      <w:pPr>
        <w:rPr>
          <w:b/>
          <w:bCs/>
          <w:szCs w:val="22"/>
          <w:lang w:val="es-ES_tradnl"/>
        </w:rPr>
      </w:pPr>
    </w:p>
    <w:p w14:paraId="4D697650" w14:textId="34CE6572" w:rsidR="0041465A" w:rsidRPr="00DF02A3" w:rsidRDefault="006C2203" w:rsidP="00C40025">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A56639" w:rsidRPr="00DF02A3">
        <w:rPr>
          <w:szCs w:val="22"/>
          <w:lang w:val="es-ES_tradnl"/>
        </w:rPr>
        <w:t>En lo referente a l</w:t>
      </w:r>
      <w:r w:rsidR="00223DCE" w:rsidRPr="00DF02A3">
        <w:rPr>
          <w:szCs w:val="22"/>
          <w:lang w:val="es-ES_tradnl"/>
        </w:rPr>
        <w:t xml:space="preserve">as recomendaciones </w:t>
      </w:r>
      <w:r w:rsidRPr="00DF02A3">
        <w:rPr>
          <w:szCs w:val="22"/>
          <w:lang w:val="es-ES_tradnl"/>
        </w:rPr>
        <w:t xml:space="preserve">1, 4, 10 </w:t>
      </w:r>
      <w:r w:rsidR="00223DCE" w:rsidRPr="00DF02A3">
        <w:rPr>
          <w:szCs w:val="22"/>
          <w:lang w:val="es-ES_tradnl"/>
        </w:rPr>
        <w:t>y</w:t>
      </w:r>
      <w:r w:rsidRPr="00DF02A3">
        <w:rPr>
          <w:szCs w:val="22"/>
          <w:lang w:val="es-ES_tradnl"/>
        </w:rPr>
        <w:t xml:space="preserve"> 11</w:t>
      </w:r>
      <w:r w:rsidR="00223DCE" w:rsidRPr="00DF02A3">
        <w:rPr>
          <w:szCs w:val="22"/>
          <w:lang w:val="es-ES_tradnl"/>
        </w:rPr>
        <w:t xml:space="preserve"> de la </w:t>
      </w:r>
      <w:r w:rsidR="00836452" w:rsidRPr="00DF02A3">
        <w:rPr>
          <w:szCs w:val="22"/>
          <w:lang w:val="es-ES_tradnl"/>
        </w:rPr>
        <w:t>AD</w:t>
      </w:r>
      <w:r w:rsidR="00A56639" w:rsidRPr="00DF02A3">
        <w:rPr>
          <w:szCs w:val="22"/>
          <w:lang w:val="es-ES_tradnl"/>
        </w:rPr>
        <w:t>, la OMPI realizó</w:t>
      </w:r>
      <w:r w:rsidR="00223DCE" w:rsidRPr="00DF02A3">
        <w:rPr>
          <w:szCs w:val="22"/>
          <w:lang w:val="es-ES_tradnl"/>
        </w:rPr>
        <w:t xml:space="preserve"> programas y actividades a favor de las pe</w:t>
      </w:r>
      <w:r w:rsidR="00E97802" w:rsidRPr="00DF02A3">
        <w:rPr>
          <w:szCs w:val="22"/>
          <w:lang w:val="es-ES_tradnl"/>
        </w:rPr>
        <w:t>queñas y medianas empresas (</w:t>
      </w:r>
      <w:r w:rsidR="00223DCE" w:rsidRPr="00DF02A3">
        <w:rPr>
          <w:szCs w:val="22"/>
          <w:lang w:val="es-ES_tradnl"/>
        </w:rPr>
        <w:t>pyme</w:t>
      </w:r>
      <w:r w:rsidR="00A56639" w:rsidRPr="00DF02A3">
        <w:rPr>
          <w:szCs w:val="22"/>
          <w:lang w:val="es-ES_tradnl"/>
        </w:rPr>
        <w:t>s</w:t>
      </w:r>
      <w:r w:rsidR="00223DCE" w:rsidRPr="00DF02A3">
        <w:rPr>
          <w:szCs w:val="22"/>
          <w:lang w:val="es-ES_tradnl"/>
        </w:rPr>
        <w:t xml:space="preserve">) </w:t>
      </w:r>
      <w:r w:rsidR="00A56639" w:rsidRPr="00DF02A3">
        <w:rPr>
          <w:szCs w:val="22"/>
          <w:lang w:val="es-ES_tradnl"/>
        </w:rPr>
        <w:t xml:space="preserve">y del sector de la investigación de una serie de países, incluidos </w:t>
      </w:r>
      <w:r w:rsidR="00836452" w:rsidRPr="00DF02A3">
        <w:rPr>
          <w:szCs w:val="22"/>
          <w:lang w:val="es-ES_tradnl"/>
        </w:rPr>
        <w:t xml:space="preserve">los países en desarrollo y los </w:t>
      </w:r>
      <w:r w:rsidR="00A56639" w:rsidRPr="00DF02A3">
        <w:rPr>
          <w:szCs w:val="22"/>
          <w:lang w:val="es-ES_tradnl"/>
        </w:rPr>
        <w:t xml:space="preserve">PMA. </w:t>
      </w:r>
      <w:r w:rsidRPr="00DF02A3">
        <w:rPr>
          <w:szCs w:val="22"/>
          <w:lang w:val="es-ES_tradnl"/>
        </w:rPr>
        <w:t xml:space="preserve"> </w:t>
      </w:r>
      <w:r w:rsidR="00A56639" w:rsidRPr="00DF02A3">
        <w:rPr>
          <w:szCs w:val="22"/>
          <w:lang w:val="es-ES_tradnl"/>
        </w:rPr>
        <w:t xml:space="preserve">Celebró en siete países conferencias, seminarios y talleres nacionales, regionales y subregionales de fortalecimiento de capacidades sobre el uso de los activos </w:t>
      </w:r>
      <w:r w:rsidR="00836452" w:rsidRPr="00DF02A3">
        <w:rPr>
          <w:szCs w:val="22"/>
          <w:lang w:val="es-ES_tradnl"/>
        </w:rPr>
        <w:t>que aporta la</w:t>
      </w:r>
      <w:r w:rsidR="00A56639" w:rsidRPr="00DF02A3">
        <w:rPr>
          <w:szCs w:val="22"/>
          <w:lang w:val="es-ES_tradnl"/>
        </w:rPr>
        <w:t xml:space="preserve"> </w:t>
      </w:r>
      <w:r w:rsidR="00F26277" w:rsidRPr="00DF02A3">
        <w:rPr>
          <w:szCs w:val="22"/>
          <w:lang w:val="es-ES_tradnl"/>
        </w:rPr>
        <w:t>PI</w:t>
      </w:r>
      <w:r w:rsidR="00836452" w:rsidRPr="00DF02A3">
        <w:rPr>
          <w:szCs w:val="22"/>
          <w:lang w:val="es-ES_tradnl"/>
        </w:rPr>
        <w:t xml:space="preserve"> a</w:t>
      </w:r>
      <w:r w:rsidR="00A56639" w:rsidRPr="00DF02A3">
        <w:rPr>
          <w:szCs w:val="22"/>
          <w:lang w:val="es-ES_tradnl"/>
        </w:rPr>
        <w:t xml:space="preserve"> la competitividad de las empresas.  Entre otros eventos, se organizó uno para explorar </w:t>
      </w:r>
      <w:r w:rsidR="00E97802" w:rsidRPr="00DF02A3">
        <w:rPr>
          <w:szCs w:val="22"/>
          <w:lang w:val="es-ES_tradnl"/>
        </w:rPr>
        <w:t>las intervenciones normativas que respaldan las pymes con más eficacia</w:t>
      </w:r>
      <w:r w:rsidRPr="00DF02A3">
        <w:rPr>
          <w:szCs w:val="22"/>
          <w:lang w:val="es-ES_tradnl"/>
        </w:rPr>
        <w:t xml:space="preserve">. </w:t>
      </w:r>
      <w:r w:rsidR="007B626B" w:rsidRPr="00DF02A3">
        <w:rPr>
          <w:szCs w:val="22"/>
          <w:lang w:val="es-ES_tradnl"/>
        </w:rPr>
        <w:t xml:space="preserve"> </w:t>
      </w:r>
      <w:r w:rsidR="00C40025" w:rsidRPr="00DF02A3">
        <w:rPr>
          <w:szCs w:val="22"/>
          <w:lang w:val="es-ES_tradnl"/>
        </w:rPr>
        <w:t>La Organización también apoyó la exposición i</w:t>
      </w:r>
      <w:r w:rsidR="00E97802" w:rsidRPr="00DF02A3">
        <w:rPr>
          <w:szCs w:val="22"/>
          <w:lang w:val="es-ES_tradnl"/>
        </w:rPr>
        <w:t xml:space="preserve">nternacional </w:t>
      </w:r>
      <w:r w:rsidR="00C40025" w:rsidRPr="00DF02A3">
        <w:rPr>
          <w:szCs w:val="22"/>
          <w:lang w:val="es-ES_tradnl"/>
        </w:rPr>
        <w:t xml:space="preserve">anual coreana </w:t>
      </w:r>
      <w:r w:rsidR="00E97802" w:rsidRPr="00DF02A3">
        <w:rPr>
          <w:szCs w:val="22"/>
          <w:lang w:val="es-ES_tradnl"/>
        </w:rPr>
        <w:t xml:space="preserve">de </w:t>
      </w:r>
      <w:r w:rsidR="00C40025" w:rsidRPr="00DF02A3">
        <w:rPr>
          <w:szCs w:val="22"/>
          <w:lang w:val="es-ES_tradnl"/>
        </w:rPr>
        <w:t>i</w:t>
      </w:r>
      <w:r w:rsidR="00E97802" w:rsidRPr="00DF02A3">
        <w:rPr>
          <w:szCs w:val="22"/>
          <w:lang w:val="es-ES_tradnl"/>
        </w:rPr>
        <w:t xml:space="preserve">nvenciones de </w:t>
      </w:r>
      <w:r w:rsidR="00C40025" w:rsidRPr="00DF02A3">
        <w:rPr>
          <w:szCs w:val="22"/>
          <w:lang w:val="es-ES_tradnl"/>
        </w:rPr>
        <w:t>m</w:t>
      </w:r>
      <w:r w:rsidR="00E97802" w:rsidRPr="00DF02A3">
        <w:rPr>
          <w:szCs w:val="22"/>
          <w:lang w:val="es-ES_tradnl"/>
        </w:rPr>
        <w:t>ujeres</w:t>
      </w:r>
      <w:r w:rsidR="00C40025" w:rsidRPr="00DF02A3">
        <w:rPr>
          <w:szCs w:val="22"/>
          <w:lang w:val="es-ES_tradnl"/>
        </w:rPr>
        <w:t>;  el Foro Internacional</w:t>
      </w:r>
      <w:r w:rsidR="00E97802" w:rsidRPr="00DF02A3">
        <w:rPr>
          <w:szCs w:val="22"/>
          <w:lang w:val="es-ES_tradnl"/>
        </w:rPr>
        <w:t xml:space="preserve"> de la OMPI-KIPO-KWIA</w:t>
      </w:r>
      <w:r w:rsidR="00C40025" w:rsidRPr="00DF02A3">
        <w:rPr>
          <w:szCs w:val="22"/>
          <w:lang w:val="es-ES_tradnl"/>
        </w:rPr>
        <w:t xml:space="preserve"> de Invenciones de Mujeres y organizó</w:t>
      </w:r>
      <w:r w:rsidR="007B626B" w:rsidRPr="00DF02A3">
        <w:rPr>
          <w:szCs w:val="22"/>
          <w:lang w:val="es-ES_tradnl"/>
        </w:rPr>
        <w:t xml:space="preserve"> un taller </w:t>
      </w:r>
      <w:r w:rsidR="00836452" w:rsidRPr="00DF02A3">
        <w:rPr>
          <w:szCs w:val="22"/>
          <w:lang w:val="es-ES_tradnl"/>
        </w:rPr>
        <w:t xml:space="preserve">para unas 100 inventoras, también de países en desarrollo, </w:t>
      </w:r>
      <w:r w:rsidR="007B626B" w:rsidRPr="00DF02A3">
        <w:rPr>
          <w:szCs w:val="22"/>
          <w:lang w:val="es-ES_tradnl"/>
        </w:rPr>
        <w:t xml:space="preserve">sobre cómo mejor gestionar la </w:t>
      </w:r>
      <w:r w:rsidR="00F26277" w:rsidRPr="00DF02A3">
        <w:rPr>
          <w:szCs w:val="22"/>
          <w:lang w:val="es-ES_tradnl"/>
        </w:rPr>
        <w:t>PI</w:t>
      </w:r>
      <w:r w:rsidR="00CC1EEF" w:rsidRPr="00DF02A3">
        <w:rPr>
          <w:szCs w:val="22"/>
          <w:lang w:val="es-ES_tradnl"/>
        </w:rPr>
        <w:t>.</w:t>
      </w:r>
      <w:r w:rsidRPr="00DF02A3">
        <w:rPr>
          <w:szCs w:val="22"/>
          <w:lang w:val="es-ES_tradnl"/>
        </w:rPr>
        <w:t xml:space="preserve"> </w:t>
      </w:r>
      <w:r w:rsidR="007C2263" w:rsidRPr="00DF02A3">
        <w:rPr>
          <w:szCs w:val="22"/>
          <w:lang w:val="es-ES_tradnl"/>
        </w:rPr>
        <w:t xml:space="preserve"> Además s</w:t>
      </w:r>
      <w:r w:rsidR="00CC1EEF" w:rsidRPr="00DF02A3">
        <w:rPr>
          <w:szCs w:val="22"/>
          <w:lang w:val="es-ES_tradnl"/>
        </w:rPr>
        <w:t xml:space="preserve">e llevó a cabo un estudio relativo a las mujeres y la comercialización de la </w:t>
      </w:r>
      <w:r w:rsidR="00F26277" w:rsidRPr="00DF02A3">
        <w:rPr>
          <w:szCs w:val="22"/>
          <w:lang w:val="es-ES_tradnl"/>
        </w:rPr>
        <w:t>PI</w:t>
      </w:r>
      <w:r w:rsidR="00052B0B" w:rsidRPr="00DF02A3">
        <w:rPr>
          <w:szCs w:val="22"/>
          <w:lang w:val="es-ES_tradnl"/>
        </w:rPr>
        <w:t>.</w:t>
      </w:r>
      <w:r w:rsidRPr="00DF02A3">
        <w:rPr>
          <w:szCs w:val="22"/>
          <w:lang w:val="es-ES_tradnl"/>
        </w:rPr>
        <w:t xml:space="preserve">  </w:t>
      </w:r>
      <w:r w:rsidR="001428EE" w:rsidRPr="00DF02A3">
        <w:rPr>
          <w:szCs w:val="22"/>
          <w:lang w:val="es-ES_tradnl"/>
        </w:rPr>
        <w:t>Se organizaron cuatro</w:t>
      </w:r>
      <w:r w:rsidR="00CC1EEF" w:rsidRPr="00DF02A3">
        <w:rPr>
          <w:szCs w:val="22"/>
          <w:lang w:val="es-ES_tradnl"/>
        </w:rPr>
        <w:t xml:space="preserve"> seminarios n</w:t>
      </w:r>
      <w:r w:rsidR="009D5A1F" w:rsidRPr="00DF02A3">
        <w:rPr>
          <w:szCs w:val="22"/>
          <w:lang w:val="es-ES_tradnl"/>
        </w:rPr>
        <w:t>a</w:t>
      </w:r>
      <w:r w:rsidR="00CC1EEF" w:rsidRPr="00DF02A3">
        <w:rPr>
          <w:szCs w:val="22"/>
          <w:lang w:val="es-ES_tradnl"/>
        </w:rPr>
        <w:t xml:space="preserve">cionales en tres países sobre </w:t>
      </w:r>
      <w:r w:rsidR="007C2263" w:rsidRPr="00DF02A3">
        <w:rPr>
          <w:szCs w:val="22"/>
          <w:lang w:val="es-ES_tradnl"/>
        </w:rPr>
        <w:t xml:space="preserve">la </w:t>
      </w:r>
      <w:r w:rsidR="001428EE" w:rsidRPr="00DF02A3">
        <w:rPr>
          <w:szCs w:val="22"/>
          <w:lang w:val="es-ES_tradnl"/>
        </w:rPr>
        <w:t xml:space="preserve">comercialización de la </w:t>
      </w:r>
      <w:r w:rsidR="00F26277" w:rsidRPr="00DF02A3">
        <w:rPr>
          <w:szCs w:val="22"/>
          <w:lang w:val="es-ES_tradnl"/>
        </w:rPr>
        <w:t>PI</w:t>
      </w:r>
      <w:r w:rsidR="001428EE" w:rsidRPr="00DF02A3">
        <w:rPr>
          <w:szCs w:val="22"/>
          <w:lang w:val="es-ES_tradnl"/>
        </w:rPr>
        <w:t xml:space="preserve"> y la innovación, con políticas alternativas e instrumentos prácticos para idear y operar ecosistemas de innovación, </w:t>
      </w:r>
      <w:r w:rsidR="00052B0B" w:rsidRPr="00DF02A3">
        <w:rPr>
          <w:szCs w:val="22"/>
          <w:lang w:val="es-ES_tradnl"/>
        </w:rPr>
        <w:t xml:space="preserve">contribuir a transferir </w:t>
      </w:r>
      <w:r w:rsidR="001428EE" w:rsidRPr="00DF02A3">
        <w:rPr>
          <w:szCs w:val="22"/>
          <w:lang w:val="es-ES_tradnl"/>
        </w:rPr>
        <w:t>tecnología y conocimientos de</w:t>
      </w:r>
      <w:r w:rsidR="00052B0B" w:rsidRPr="00DF02A3">
        <w:rPr>
          <w:szCs w:val="22"/>
          <w:lang w:val="es-ES_tradnl"/>
        </w:rPr>
        <w:t xml:space="preserve"> las</w:t>
      </w:r>
      <w:r w:rsidR="001428EE" w:rsidRPr="00DF02A3">
        <w:rPr>
          <w:szCs w:val="22"/>
          <w:lang w:val="es-ES_tradnl"/>
        </w:rPr>
        <w:t xml:space="preserve"> instituciones públicas para la investigación a la industria, afianzar alianzas público-privadas e intercambiar buenas prácticas y enseñanzas en esas esferas, además</w:t>
      </w:r>
      <w:r w:rsidR="00D4220C" w:rsidRPr="00DF02A3">
        <w:rPr>
          <w:szCs w:val="22"/>
          <w:lang w:val="es-ES_tradnl"/>
        </w:rPr>
        <w:t xml:space="preserve"> </w:t>
      </w:r>
      <w:r w:rsidR="00D205D8" w:rsidRPr="00DF02A3">
        <w:rPr>
          <w:szCs w:val="22"/>
          <w:lang w:val="es-ES_tradnl"/>
        </w:rPr>
        <w:t>de</w:t>
      </w:r>
      <w:r w:rsidR="00052B0B" w:rsidRPr="00DF02A3">
        <w:rPr>
          <w:szCs w:val="22"/>
          <w:lang w:val="es-ES_tradnl"/>
        </w:rPr>
        <w:t xml:space="preserve"> crear </w:t>
      </w:r>
      <w:r w:rsidR="00D4220C" w:rsidRPr="00DF02A3">
        <w:rPr>
          <w:szCs w:val="22"/>
          <w:lang w:val="es-ES_tradnl"/>
        </w:rPr>
        <w:t>oficinas y empresas emergentes para la transferencia de tecnología</w:t>
      </w:r>
      <w:r w:rsidR="00D205D8" w:rsidRPr="00DF02A3">
        <w:rPr>
          <w:szCs w:val="22"/>
          <w:lang w:val="es-ES_tradnl"/>
        </w:rPr>
        <w:t xml:space="preserve">, </w:t>
      </w:r>
      <w:r w:rsidR="00052B0B" w:rsidRPr="00DF02A3">
        <w:rPr>
          <w:szCs w:val="22"/>
          <w:lang w:val="es-ES_tradnl"/>
        </w:rPr>
        <w:t xml:space="preserve">apoyar </w:t>
      </w:r>
      <w:r w:rsidR="00D205D8" w:rsidRPr="00DF02A3">
        <w:rPr>
          <w:szCs w:val="22"/>
          <w:lang w:val="es-ES_tradnl"/>
        </w:rPr>
        <w:t xml:space="preserve">a las empresas innovadoras, la comercialización y </w:t>
      </w:r>
      <w:r w:rsidR="00052B0B" w:rsidRPr="00DF02A3">
        <w:rPr>
          <w:szCs w:val="22"/>
          <w:lang w:val="es-ES_tradnl"/>
        </w:rPr>
        <w:t xml:space="preserve">la </w:t>
      </w:r>
      <w:r w:rsidR="001C76CD" w:rsidRPr="00DF02A3">
        <w:rPr>
          <w:szCs w:val="22"/>
          <w:lang w:val="es-ES_tradnl"/>
        </w:rPr>
        <w:t xml:space="preserve">valoración de la </w:t>
      </w:r>
      <w:r w:rsidR="00F26277" w:rsidRPr="00DF02A3">
        <w:rPr>
          <w:szCs w:val="22"/>
          <w:lang w:val="es-ES_tradnl"/>
        </w:rPr>
        <w:t>PI</w:t>
      </w:r>
      <w:r w:rsidR="00052B0B" w:rsidRPr="00DF02A3">
        <w:rPr>
          <w:szCs w:val="22"/>
          <w:lang w:val="es-ES_tradnl"/>
        </w:rPr>
        <w:t>.</w:t>
      </w:r>
    </w:p>
    <w:p w14:paraId="61ECB174" w14:textId="77777777" w:rsidR="0041465A" w:rsidRPr="00DF02A3" w:rsidRDefault="0041465A" w:rsidP="006C2203">
      <w:pPr>
        <w:rPr>
          <w:szCs w:val="22"/>
          <w:lang w:val="es-ES_tradnl"/>
        </w:rPr>
      </w:pPr>
    </w:p>
    <w:p w14:paraId="5060998A" w14:textId="743FBFC1" w:rsidR="0041465A" w:rsidRPr="00DF02A3" w:rsidRDefault="006C2203" w:rsidP="006C2203">
      <w:pPr>
        <w:rPr>
          <w:szCs w:val="22"/>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1C76CD" w:rsidRPr="00DF02A3">
        <w:rPr>
          <w:szCs w:val="22"/>
          <w:lang w:val="es-ES_tradnl"/>
        </w:rPr>
        <w:t xml:space="preserve">Se organizaron dos talleres nacionales para universidades e institutos de investigación con el fin de poner de manifiesto la importancia de la formulación institucional de políticas de </w:t>
      </w:r>
      <w:r w:rsidR="00F26277" w:rsidRPr="00DF02A3">
        <w:rPr>
          <w:szCs w:val="22"/>
          <w:lang w:val="es-ES_tradnl"/>
        </w:rPr>
        <w:t>PI</w:t>
      </w:r>
      <w:r w:rsidR="001C76CD" w:rsidRPr="00DF02A3">
        <w:rPr>
          <w:szCs w:val="22"/>
          <w:lang w:val="es-ES_tradnl"/>
        </w:rPr>
        <w:t xml:space="preserve"> para </w:t>
      </w:r>
      <w:r w:rsidR="005A08F2" w:rsidRPr="00DF02A3">
        <w:rPr>
          <w:szCs w:val="22"/>
          <w:lang w:val="es-ES_tradnl"/>
        </w:rPr>
        <w:t xml:space="preserve">promover la innovación, capacitando y asistiendo a las universidades e instituciones participantes en la formulación de sus políticas en materia de </w:t>
      </w:r>
      <w:r w:rsidR="00F26277" w:rsidRPr="00DF02A3">
        <w:rPr>
          <w:szCs w:val="22"/>
          <w:lang w:val="es-ES_tradnl"/>
        </w:rPr>
        <w:t>PI</w:t>
      </w:r>
      <w:r w:rsidR="00692C1C" w:rsidRPr="00DF02A3">
        <w:rPr>
          <w:szCs w:val="22"/>
          <w:lang w:val="es-ES_tradnl"/>
        </w:rPr>
        <w:t>.</w:t>
      </w:r>
      <w:r w:rsidRPr="00DF02A3">
        <w:rPr>
          <w:szCs w:val="22"/>
          <w:lang w:val="es-ES_tradnl"/>
        </w:rPr>
        <w:t xml:space="preserve">  </w:t>
      </w:r>
      <w:r w:rsidR="005A08F2" w:rsidRPr="00DF02A3">
        <w:rPr>
          <w:szCs w:val="22"/>
          <w:lang w:val="es-ES_tradnl"/>
        </w:rPr>
        <w:t xml:space="preserve">Se inauguró una </w:t>
      </w:r>
      <w:r w:rsidR="00052B0B" w:rsidRPr="00DF02A3">
        <w:rPr>
          <w:szCs w:val="22"/>
          <w:lang w:val="es-ES_tradnl"/>
        </w:rPr>
        <w:t>página w</w:t>
      </w:r>
      <w:r w:rsidR="00692C1C" w:rsidRPr="00DF02A3">
        <w:rPr>
          <w:szCs w:val="22"/>
          <w:lang w:val="es-ES_tradnl"/>
        </w:rPr>
        <w:t>eb específica para las necesidades de las universidades e institutos de investigación</w:t>
      </w:r>
      <w:r w:rsidRPr="00DF02A3">
        <w:rPr>
          <w:szCs w:val="22"/>
          <w:lang w:val="es-ES_tradnl"/>
        </w:rPr>
        <w:t>,</w:t>
      </w:r>
      <w:r w:rsidR="00692C1C" w:rsidRPr="00DF02A3">
        <w:rPr>
          <w:szCs w:val="22"/>
          <w:lang w:val="es-ES_tradnl"/>
        </w:rPr>
        <w:t xml:space="preserve"> con una base de datos de normativa relativa a la PI, la cual enumera una larga lista de políticas, manuales y </w:t>
      </w:r>
      <w:r w:rsidR="00583B1C" w:rsidRPr="00DF02A3">
        <w:rPr>
          <w:szCs w:val="22"/>
          <w:lang w:val="es-ES_tradnl"/>
        </w:rPr>
        <w:t xml:space="preserve">modelos de </w:t>
      </w:r>
      <w:r w:rsidR="00692C1C" w:rsidRPr="00DF02A3">
        <w:rPr>
          <w:szCs w:val="22"/>
          <w:lang w:val="es-ES_tradnl"/>
        </w:rPr>
        <w:t>acuerdos</w:t>
      </w:r>
      <w:r w:rsidR="00583B1C" w:rsidRPr="00DF02A3">
        <w:rPr>
          <w:szCs w:val="22"/>
          <w:lang w:val="es-ES_tradnl"/>
        </w:rPr>
        <w:t xml:space="preserve"> </w:t>
      </w:r>
      <w:r w:rsidR="00692C1C" w:rsidRPr="00DF02A3">
        <w:rPr>
          <w:szCs w:val="22"/>
          <w:lang w:val="es-ES_tradnl"/>
        </w:rPr>
        <w:t>sobre PI de universid</w:t>
      </w:r>
      <w:r w:rsidR="00583B1C" w:rsidRPr="00DF02A3">
        <w:rPr>
          <w:szCs w:val="22"/>
          <w:lang w:val="es-ES_tradnl"/>
        </w:rPr>
        <w:t xml:space="preserve">ades y entidades de investigación </w:t>
      </w:r>
      <w:r w:rsidR="00692C1C" w:rsidRPr="00DF02A3">
        <w:rPr>
          <w:szCs w:val="22"/>
          <w:lang w:val="es-ES_tradnl"/>
        </w:rPr>
        <w:t>de todo el mundo</w:t>
      </w:r>
      <w:r w:rsidRPr="00DF02A3">
        <w:rPr>
          <w:szCs w:val="22"/>
          <w:lang w:val="es-ES_tradnl"/>
        </w:rPr>
        <w:t xml:space="preserve">.  </w:t>
      </w:r>
      <w:r w:rsidR="00692C1C" w:rsidRPr="00DF02A3">
        <w:rPr>
          <w:szCs w:val="22"/>
          <w:lang w:val="es-ES_tradnl"/>
        </w:rPr>
        <w:t xml:space="preserve">La primera de esta serie </w:t>
      </w:r>
      <w:r w:rsidR="009A3599" w:rsidRPr="00DF02A3">
        <w:rPr>
          <w:szCs w:val="22"/>
          <w:lang w:val="es-ES_tradnl"/>
        </w:rPr>
        <w:t xml:space="preserve">es </w:t>
      </w:r>
      <w:r w:rsidRPr="00DF02A3">
        <w:rPr>
          <w:szCs w:val="22"/>
          <w:lang w:val="es-ES_tradnl"/>
        </w:rPr>
        <w:t>“</w:t>
      </w:r>
      <w:r w:rsidR="00396124" w:rsidRPr="00DF02A3">
        <w:rPr>
          <w:szCs w:val="22"/>
          <w:lang w:val="es-ES_tradnl"/>
        </w:rPr>
        <w:t>El secreto está en la marca</w:t>
      </w:r>
      <w:r w:rsidRPr="00DF02A3">
        <w:rPr>
          <w:szCs w:val="22"/>
          <w:lang w:val="es-ES_tradnl"/>
        </w:rPr>
        <w:t>”</w:t>
      </w:r>
      <w:r w:rsidR="009A3599" w:rsidRPr="00DF02A3">
        <w:rPr>
          <w:szCs w:val="22"/>
          <w:lang w:val="es-ES_tradnl"/>
        </w:rPr>
        <w:t>, de publicaciones sobre la PI para las</w:t>
      </w:r>
      <w:r w:rsidR="00052B0B" w:rsidRPr="00DF02A3">
        <w:rPr>
          <w:szCs w:val="22"/>
          <w:lang w:val="es-ES_tradnl"/>
        </w:rPr>
        <w:t xml:space="preserve"> empresas, que fue revisada y cuya</w:t>
      </w:r>
      <w:r w:rsidR="009A3599" w:rsidRPr="00DF02A3">
        <w:rPr>
          <w:szCs w:val="22"/>
          <w:lang w:val="es-ES_tradnl"/>
        </w:rPr>
        <w:t xml:space="preserve"> nueva versión actualizada ya se ha publicado. </w:t>
      </w:r>
      <w:r w:rsidRPr="00DF02A3">
        <w:rPr>
          <w:szCs w:val="22"/>
          <w:lang w:val="es-ES_tradnl"/>
        </w:rPr>
        <w:t xml:space="preserve"> </w:t>
      </w:r>
      <w:r w:rsidR="009A3599" w:rsidRPr="00DF02A3">
        <w:rPr>
          <w:szCs w:val="22"/>
          <w:lang w:val="es-ES_tradnl"/>
        </w:rPr>
        <w:t xml:space="preserve">Se </w:t>
      </w:r>
      <w:r w:rsidR="00052B0B" w:rsidRPr="00DF02A3">
        <w:rPr>
          <w:szCs w:val="22"/>
          <w:lang w:val="es-ES_tradnl"/>
        </w:rPr>
        <w:t>emprendieron</w:t>
      </w:r>
      <w:r w:rsidR="009A3599" w:rsidRPr="00DF02A3">
        <w:rPr>
          <w:szCs w:val="22"/>
          <w:lang w:val="es-ES_tradnl"/>
        </w:rPr>
        <w:t xml:space="preserve"> estudios sobre la PI y las pymes de tres países, cuya idea es ayudar a los encargados de formular políticas y las pymes interesadas a comprender las dificultades de PI que encaran estas empresas</w:t>
      </w:r>
      <w:r w:rsidRPr="00DF02A3">
        <w:rPr>
          <w:szCs w:val="22"/>
          <w:lang w:val="es-ES_tradnl"/>
        </w:rPr>
        <w:t xml:space="preserve">, </w:t>
      </w:r>
      <w:r w:rsidR="009A3599" w:rsidRPr="00DF02A3">
        <w:rPr>
          <w:szCs w:val="22"/>
          <w:lang w:val="es-ES_tradnl"/>
        </w:rPr>
        <w:t xml:space="preserve">emplear con más eficacia los sistemas de PI para potenciar su competitividad y determinar las medidas y herramientas </w:t>
      </w:r>
      <w:r w:rsidR="009736BF" w:rsidRPr="00DF02A3">
        <w:rPr>
          <w:szCs w:val="22"/>
          <w:lang w:val="es-ES_tradnl"/>
        </w:rPr>
        <w:t>normativas conducentes a un mayor uso de los sistemas y activos de la PI</w:t>
      </w:r>
      <w:r w:rsidRPr="00DF02A3">
        <w:rPr>
          <w:szCs w:val="22"/>
          <w:lang w:val="es-ES_tradnl"/>
        </w:rPr>
        <w:t xml:space="preserve">.  </w:t>
      </w:r>
      <w:r w:rsidR="009736BF" w:rsidRPr="00DF02A3">
        <w:rPr>
          <w:szCs w:val="22"/>
          <w:lang w:val="es-ES_tradnl"/>
        </w:rPr>
        <w:t xml:space="preserve">Además, </w:t>
      </w:r>
      <w:r w:rsidR="00307AF8" w:rsidRPr="00DF02A3">
        <w:rPr>
          <w:szCs w:val="22"/>
          <w:lang w:val="es-ES_tradnl"/>
        </w:rPr>
        <w:t xml:space="preserve">en Malasia y Filipinas </w:t>
      </w:r>
      <w:r w:rsidR="009736BF" w:rsidRPr="00DF02A3">
        <w:rPr>
          <w:szCs w:val="22"/>
          <w:lang w:val="es-ES_tradnl"/>
        </w:rPr>
        <w:t>se presentó un proyecto que tiende puentes entre industria e investigación</w:t>
      </w:r>
      <w:r w:rsidR="00307AF8" w:rsidRPr="00DF02A3">
        <w:rPr>
          <w:szCs w:val="22"/>
          <w:lang w:val="es-ES_tradnl"/>
        </w:rPr>
        <w:t xml:space="preserve"> y cuyo objetivo es vincular </w:t>
      </w:r>
      <w:r w:rsidR="00052B0B" w:rsidRPr="00DF02A3">
        <w:rPr>
          <w:szCs w:val="22"/>
          <w:lang w:val="es-ES_tradnl"/>
        </w:rPr>
        <w:t xml:space="preserve">las </w:t>
      </w:r>
      <w:r w:rsidR="00307AF8" w:rsidRPr="00DF02A3">
        <w:rPr>
          <w:szCs w:val="22"/>
          <w:lang w:val="es-ES_tradnl"/>
        </w:rPr>
        <w:t xml:space="preserve">pymes adecuadas con </w:t>
      </w:r>
      <w:r w:rsidR="00052B0B" w:rsidRPr="00DF02A3">
        <w:rPr>
          <w:szCs w:val="22"/>
          <w:lang w:val="es-ES_tradnl"/>
        </w:rPr>
        <w:t xml:space="preserve">las </w:t>
      </w:r>
      <w:r w:rsidR="00307AF8" w:rsidRPr="00DF02A3">
        <w:rPr>
          <w:szCs w:val="22"/>
          <w:lang w:val="es-ES_tradnl"/>
        </w:rPr>
        <w:t>universidades dedicadas a la investigación pertinente con el fin de iniciar una colaboración y posiblemente afianzarla a la larga</w:t>
      </w:r>
      <w:r w:rsidRPr="00DF02A3">
        <w:rPr>
          <w:szCs w:val="22"/>
          <w:lang w:val="es-ES_tradnl"/>
        </w:rPr>
        <w:t xml:space="preserve">. </w:t>
      </w:r>
    </w:p>
    <w:p w14:paraId="24EF1A47" w14:textId="77777777" w:rsidR="0041465A" w:rsidRPr="00DF02A3" w:rsidRDefault="0041465A" w:rsidP="006C2203">
      <w:pPr>
        <w:rPr>
          <w:szCs w:val="22"/>
          <w:lang w:val="es-ES_tradnl"/>
        </w:rPr>
      </w:pPr>
    </w:p>
    <w:p w14:paraId="03CFD2CA" w14:textId="3D37DCFF" w:rsidR="0041465A" w:rsidRPr="00DF02A3" w:rsidRDefault="006C2203" w:rsidP="005553CA">
      <w:pPr>
        <w:rPr>
          <w:lang w:val="es-ES_tradnl"/>
        </w:rPr>
      </w:pPr>
      <w:r w:rsidRPr="00DF02A3">
        <w:rPr>
          <w:bCs/>
          <w:szCs w:val="22"/>
          <w:lang w:val="es-ES_tradnl"/>
        </w:rPr>
        <w:fldChar w:fldCharType="begin"/>
      </w:r>
      <w:r w:rsidRPr="00DF02A3">
        <w:rPr>
          <w:bCs/>
          <w:szCs w:val="22"/>
          <w:lang w:val="es-ES_tradnl"/>
        </w:rPr>
        <w:instrText xml:space="preserve"> AUTONUM  </w:instrText>
      </w:r>
      <w:r w:rsidRPr="00DF02A3">
        <w:rPr>
          <w:bCs/>
          <w:szCs w:val="22"/>
          <w:lang w:val="es-ES_tradnl"/>
        </w:rPr>
        <w:fldChar w:fldCharType="end"/>
      </w:r>
      <w:r w:rsidRPr="00DF02A3">
        <w:rPr>
          <w:bCs/>
          <w:szCs w:val="22"/>
          <w:lang w:val="es-ES_tradnl"/>
        </w:rPr>
        <w:tab/>
      </w:r>
      <w:r w:rsidR="00D5773C" w:rsidRPr="00DF02A3">
        <w:rPr>
          <w:bCs/>
          <w:szCs w:val="22"/>
          <w:lang w:val="es-ES_tradnl"/>
        </w:rPr>
        <w:t>En lo que se refiere a</w:t>
      </w:r>
      <w:r w:rsidR="0041465A" w:rsidRPr="00DF02A3">
        <w:rPr>
          <w:bCs/>
          <w:szCs w:val="22"/>
          <w:lang w:val="es-ES_tradnl"/>
        </w:rPr>
        <w:t xml:space="preserve">l respeto por la PI, </w:t>
      </w:r>
      <w:r w:rsidR="00D5773C" w:rsidRPr="00DF02A3">
        <w:rPr>
          <w:bCs/>
          <w:szCs w:val="22"/>
          <w:lang w:val="es-ES_tradnl"/>
        </w:rPr>
        <w:t xml:space="preserve">en 2017 </w:t>
      </w:r>
      <w:r w:rsidR="0041465A" w:rsidRPr="00DF02A3">
        <w:rPr>
          <w:bCs/>
          <w:szCs w:val="22"/>
          <w:lang w:val="es-ES_tradnl"/>
        </w:rPr>
        <w:t xml:space="preserve">la Organización </w:t>
      </w:r>
      <w:r w:rsidR="00D5773C" w:rsidRPr="00DF02A3">
        <w:rPr>
          <w:bCs/>
          <w:szCs w:val="22"/>
          <w:lang w:val="es-ES_tradnl"/>
        </w:rPr>
        <w:t xml:space="preserve">siguió abordando </w:t>
      </w:r>
      <w:r w:rsidR="0041465A" w:rsidRPr="00DF02A3">
        <w:rPr>
          <w:bCs/>
          <w:szCs w:val="22"/>
          <w:lang w:val="es-ES_tradnl"/>
        </w:rPr>
        <w:t>la observancia en el marco de los intereses generales de la sociedad y, en particular, las tareas orientadas a promover el desarrollo.</w:t>
      </w:r>
      <w:r w:rsidRPr="00DF02A3">
        <w:rPr>
          <w:bCs/>
          <w:szCs w:val="22"/>
          <w:lang w:val="es-ES_tradnl"/>
        </w:rPr>
        <w:t xml:space="preserve">  </w:t>
      </w:r>
      <w:r w:rsidR="0041465A" w:rsidRPr="00DF02A3">
        <w:rPr>
          <w:bCs/>
          <w:szCs w:val="22"/>
          <w:lang w:val="es-ES_tradnl"/>
        </w:rPr>
        <w:t xml:space="preserve">La OMPI proporcionó, a petición de los Estados miembros, asesoramiento legislativo acerca de la compatibilidad de la legislación nacional en vigor o en proyecto con las obligaciones en materia de observancia contraídas en virtud de la parte III del Acuerdo sobre los ADPIC, teniendo debidamente en cuenta los equilibrios y las </w:t>
      </w:r>
      <w:r w:rsidR="0041465A" w:rsidRPr="00DF02A3">
        <w:rPr>
          <w:bCs/>
          <w:szCs w:val="22"/>
          <w:lang w:val="es-ES_tradnl"/>
        </w:rPr>
        <w:lastRenderedPageBreak/>
        <w:t>flexibilidades incorporadas en dicho Acuerdo</w:t>
      </w:r>
      <w:r w:rsidR="00861AE7" w:rsidRPr="00DF02A3">
        <w:rPr>
          <w:bCs/>
          <w:szCs w:val="22"/>
          <w:lang w:val="es-ES_tradnl"/>
        </w:rPr>
        <w:t>.</w:t>
      </w:r>
      <w:r w:rsidR="0041465A" w:rsidRPr="00DF02A3">
        <w:rPr>
          <w:rStyle w:val="FootnoteReference"/>
          <w:bCs/>
          <w:szCs w:val="22"/>
          <w:lang w:val="es-ES_tradnl"/>
        </w:rPr>
        <w:footnoteReference w:id="5"/>
      </w:r>
      <w:r w:rsidRPr="00DF02A3">
        <w:rPr>
          <w:bCs/>
          <w:szCs w:val="22"/>
          <w:lang w:val="es-ES_tradnl"/>
        </w:rPr>
        <w:t xml:space="preserve">  </w:t>
      </w:r>
      <w:r w:rsidR="00307AF8" w:rsidRPr="00DF02A3">
        <w:rPr>
          <w:szCs w:val="22"/>
          <w:lang w:val="es-ES_tradnl"/>
        </w:rPr>
        <w:t xml:space="preserve">Además, se organizaron varias actividades de sensibilización y fortalecimiento de capacidades para abordar temas relacionados con el fomento del respeto por la </w:t>
      </w:r>
      <w:r w:rsidR="00B347C1" w:rsidRPr="00DF02A3">
        <w:rPr>
          <w:szCs w:val="22"/>
          <w:lang w:val="es-ES_tradnl"/>
        </w:rPr>
        <w:t>P</w:t>
      </w:r>
      <w:r w:rsidR="00307AF8" w:rsidRPr="00DF02A3">
        <w:rPr>
          <w:szCs w:val="22"/>
          <w:lang w:val="es-ES_tradnl"/>
        </w:rPr>
        <w:t>I</w:t>
      </w:r>
      <w:r w:rsidR="00B347C1" w:rsidRPr="00DF02A3">
        <w:rPr>
          <w:szCs w:val="22"/>
          <w:lang w:val="es-ES_tradnl"/>
        </w:rPr>
        <w:t>.</w:t>
      </w:r>
      <w:r w:rsidRPr="00DF02A3">
        <w:rPr>
          <w:bCs/>
          <w:szCs w:val="22"/>
          <w:vertAlign w:val="superscript"/>
          <w:lang w:val="es-ES_tradnl"/>
        </w:rPr>
        <w:footnoteReference w:id="6"/>
      </w:r>
      <w:r w:rsidRPr="00DF02A3">
        <w:rPr>
          <w:bCs/>
          <w:szCs w:val="22"/>
          <w:lang w:val="es-ES_tradnl"/>
        </w:rPr>
        <w:t xml:space="preserve">  </w:t>
      </w:r>
      <w:r w:rsidR="00AF3AEE" w:rsidRPr="00DF02A3">
        <w:rPr>
          <w:bCs/>
          <w:szCs w:val="22"/>
          <w:lang w:val="es-ES_tradnl"/>
        </w:rPr>
        <w:t xml:space="preserve"> </w:t>
      </w:r>
      <w:r w:rsidR="00CB7796" w:rsidRPr="00DF02A3">
        <w:rPr>
          <w:bCs/>
          <w:szCs w:val="22"/>
          <w:lang w:val="es-ES_tradnl"/>
        </w:rPr>
        <w:t>Diversas autoridades nacionales habían adaptado o estaban adaptando el material de formación elaborado con anterioridad por l</w:t>
      </w:r>
      <w:r w:rsidR="00052B0B" w:rsidRPr="00DF02A3">
        <w:rPr>
          <w:bCs/>
          <w:szCs w:val="22"/>
          <w:lang w:val="es-ES_tradnl"/>
        </w:rPr>
        <w:t xml:space="preserve">a OMPI a </w:t>
      </w:r>
      <w:r w:rsidR="009D1778" w:rsidRPr="00DF02A3">
        <w:rPr>
          <w:bCs/>
          <w:szCs w:val="22"/>
          <w:lang w:val="es-ES_tradnl"/>
        </w:rPr>
        <w:t>las necesidades</w:t>
      </w:r>
      <w:r w:rsidR="00052B0B" w:rsidRPr="00DF02A3">
        <w:rPr>
          <w:bCs/>
          <w:szCs w:val="22"/>
          <w:lang w:val="es-ES_tradnl"/>
        </w:rPr>
        <w:t xml:space="preserve"> de las </w:t>
      </w:r>
      <w:r w:rsidR="00745E49" w:rsidRPr="00DF02A3">
        <w:rPr>
          <w:bCs/>
          <w:szCs w:val="22"/>
          <w:lang w:val="es-ES_tradnl"/>
        </w:rPr>
        <w:t xml:space="preserve">autoridades encargadas de la observancia de la ley </w:t>
      </w:r>
      <w:r w:rsidR="00CB7796" w:rsidRPr="00DF02A3">
        <w:rPr>
          <w:bCs/>
          <w:szCs w:val="22"/>
          <w:lang w:val="es-ES_tradnl"/>
        </w:rPr>
        <w:t>y</w:t>
      </w:r>
      <w:r w:rsidR="003B644A" w:rsidRPr="00DF02A3">
        <w:rPr>
          <w:bCs/>
          <w:szCs w:val="22"/>
          <w:lang w:val="es-ES_tradnl"/>
        </w:rPr>
        <w:t xml:space="preserve"> </w:t>
      </w:r>
      <w:r w:rsidR="00CB7796" w:rsidRPr="00DF02A3">
        <w:rPr>
          <w:bCs/>
          <w:szCs w:val="22"/>
          <w:lang w:val="es-ES_tradnl"/>
        </w:rPr>
        <w:t xml:space="preserve">los fiscales </w:t>
      </w:r>
      <w:r w:rsidR="009D1778" w:rsidRPr="00DF02A3">
        <w:rPr>
          <w:bCs/>
          <w:szCs w:val="22"/>
          <w:lang w:val="es-ES_tradnl"/>
        </w:rPr>
        <w:t xml:space="preserve">en el plano local </w:t>
      </w:r>
      <w:r w:rsidR="00052B0B" w:rsidRPr="00DF02A3">
        <w:rPr>
          <w:bCs/>
          <w:szCs w:val="22"/>
          <w:lang w:val="es-ES_tradnl"/>
        </w:rPr>
        <w:t xml:space="preserve">para servir </w:t>
      </w:r>
      <w:r w:rsidR="003B644A" w:rsidRPr="00DF02A3">
        <w:rPr>
          <w:szCs w:val="22"/>
          <w:lang w:val="es-ES_tradnl" w:eastAsia="es-ES"/>
        </w:rPr>
        <w:t>de herramienta de referencia en actividades de fortalecimiento de capacidades específicas</w:t>
      </w:r>
      <w:r w:rsidRPr="00DF02A3">
        <w:rPr>
          <w:lang w:val="es-ES_tradnl"/>
        </w:rPr>
        <w:t xml:space="preserve">.  </w:t>
      </w:r>
      <w:r w:rsidR="003B644A" w:rsidRPr="00DF02A3">
        <w:rPr>
          <w:lang w:val="es-ES_tradnl"/>
        </w:rPr>
        <w:t xml:space="preserve">Otra </w:t>
      </w:r>
      <w:r w:rsidR="003F08CC" w:rsidRPr="00DF02A3">
        <w:rPr>
          <w:lang w:val="es-ES_tradnl"/>
        </w:rPr>
        <w:t>herramienta</w:t>
      </w:r>
      <w:r w:rsidR="003B644A" w:rsidRPr="00DF02A3">
        <w:rPr>
          <w:lang w:val="es-ES_tradnl"/>
        </w:rPr>
        <w:t xml:space="preserve"> de referencia elaborada en </w:t>
      </w:r>
      <w:r w:rsidRPr="00DF02A3">
        <w:rPr>
          <w:lang w:val="es-ES_tradnl"/>
        </w:rPr>
        <w:t xml:space="preserve">2017 </w:t>
      </w:r>
      <w:r w:rsidR="00052B0B" w:rsidRPr="00DF02A3">
        <w:rPr>
          <w:lang w:val="es-ES_tradnl"/>
        </w:rPr>
        <w:t xml:space="preserve">trata la interrelación entre </w:t>
      </w:r>
      <w:r w:rsidR="00745E49" w:rsidRPr="00DF02A3">
        <w:rPr>
          <w:lang w:val="es-ES_tradnl"/>
        </w:rPr>
        <w:t xml:space="preserve">el </w:t>
      </w:r>
      <w:r w:rsidR="005553CA" w:rsidRPr="00DF02A3">
        <w:rPr>
          <w:lang w:val="es-ES_tradnl"/>
        </w:rPr>
        <w:t>D</w:t>
      </w:r>
      <w:r w:rsidR="003B644A" w:rsidRPr="00DF02A3">
        <w:rPr>
          <w:lang w:val="es-ES_tradnl"/>
        </w:rPr>
        <w:t xml:space="preserve">erecho de PI </w:t>
      </w:r>
      <w:r w:rsidR="00052B0B" w:rsidRPr="00DF02A3">
        <w:rPr>
          <w:lang w:val="es-ES_tradnl"/>
        </w:rPr>
        <w:t xml:space="preserve">y el </w:t>
      </w:r>
      <w:r w:rsidR="005553CA" w:rsidRPr="00DF02A3">
        <w:rPr>
          <w:lang w:val="es-ES_tradnl"/>
        </w:rPr>
        <w:t>Derecho internacional privado, en colaboración con la Conferencia de La Haya sobre Derecho Internacional Privado (HCCH</w:t>
      </w:r>
      <w:r w:rsidRPr="00DF02A3">
        <w:rPr>
          <w:lang w:val="es-ES_tradnl"/>
        </w:rPr>
        <w:t>)</w:t>
      </w:r>
      <w:r w:rsidR="00861AE7" w:rsidRPr="00DF02A3">
        <w:rPr>
          <w:lang w:val="es-ES_tradnl"/>
        </w:rPr>
        <w:t>.</w:t>
      </w:r>
      <w:r w:rsidRPr="00DF02A3">
        <w:rPr>
          <w:vertAlign w:val="superscript"/>
          <w:lang w:val="es-ES_tradnl"/>
        </w:rPr>
        <w:footnoteReference w:id="7"/>
      </w:r>
    </w:p>
    <w:p w14:paraId="56D63D50" w14:textId="77777777" w:rsidR="0041465A" w:rsidRPr="00DF02A3" w:rsidRDefault="0041465A" w:rsidP="006C2203">
      <w:pPr>
        <w:rPr>
          <w:bCs/>
          <w:szCs w:val="22"/>
          <w:lang w:val="es-ES_tradnl"/>
        </w:rPr>
      </w:pPr>
    </w:p>
    <w:p w14:paraId="73FB0D29" w14:textId="2CA5E268" w:rsidR="0041465A" w:rsidRPr="00DF02A3" w:rsidRDefault="006C2203" w:rsidP="006C2203">
      <w:pPr>
        <w:rPr>
          <w:bCs/>
          <w:szCs w:val="22"/>
          <w:lang w:val="es-ES_tradnl"/>
        </w:rPr>
      </w:pPr>
      <w:r w:rsidRPr="00DF02A3">
        <w:rPr>
          <w:bCs/>
          <w:szCs w:val="22"/>
          <w:lang w:val="es-ES_tradnl"/>
        </w:rPr>
        <w:fldChar w:fldCharType="begin"/>
      </w:r>
      <w:r w:rsidRPr="00DF02A3">
        <w:rPr>
          <w:bCs/>
          <w:szCs w:val="22"/>
          <w:lang w:val="es-ES_tradnl"/>
        </w:rPr>
        <w:instrText xml:space="preserve"> AUTONUM  </w:instrText>
      </w:r>
      <w:r w:rsidRPr="00DF02A3">
        <w:rPr>
          <w:bCs/>
          <w:szCs w:val="22"/>
          <w:lang w:val="es-ES_tradnl"/>
        </w:rPr>
        <w:fldChar w:fldCharType="end"/>
      </w:r>
      <w:r w:rsidRPr="00DF02A3">
        <w:rPr>
          <w:bCs/>
          <w:szCs w:val="22"/>
          <w:lang w:val="es-ES_tradnl"/>
        </w:rPr>
        <w:tab/>
      </w:r>
      <w:r w:rsidR="00477B51" w:rsidRPr="00DF02A3">
        <w:rPr>
          <w:bCs/>
          <w:szCs w:val="22"/>
          <w:lang w:val="es-ES_tradnl"/>
        </w:rPr>
        <w:t xml:space="preserve">En </w:t>
      </w:r>
      <w:r w:rsidR="00D95D48" w:rsidRPr="00DF02A3">
        <w:rPr>
          <w:bCs/>
          <w:szCs w:val="22"/>
          <w:lang w:val="es-ES_tradnl"/>
        </w:rPr>
        <w:t xml:space="preserve">lo tocante </w:t>
      </w:r>
      <w:r w:rsidR="00477B51" w:rsidRPr="00DF02A3">
        <w:rPr>
          <w:bCs/>
          <w:szCs w:val="22"/>
          <w:lang w:val="es-ES_tradnl"/>
        </w:rPr>
        <w:t>a la concientización, se siguió prestando asistencia a los Estados miembros a</w:t>
      </w:r>
      <w:r w:rsidR="00D95D48" w:rsidRPr="00DF02A3">
        <w:rPr>
          <w:bCs/>
          <w:szCs w:val="22"/>
          <w:lang w:val="es-ES_tradnl"/>
        </w:rPr>
        <w:t>l</w:t>
      </w:r>
      <w:r w:rsidR="00477B51" w:rsidRPr="00DF02A3">
        <w:rPr>
          <w:bCs/>
          <w:szCs w:val="22"/>
          <w:lang w:val="es-ES_tradnl"/>
        </w:rPr>
        <w:t xml:space="preserve"> elaborar estrategias nacionales para fomentar el respeto </w:t>
      </w:r>
      <w:r w:rsidR="009D1778" w:rsidRPr="00DF02A3">
        <w:rPr>
          <w:bCs/>
          <w:szCs w:val="22"/>
          <w:lang w:val="es-ES_tradnl"/>
        </w:rPr>
        <w:t xml:space="preserve">por </w:t>
      </w:r>
      <w:r w:rsidR="00477B51" w:rsidRPr="00DF02A3">
        <w:rPr>
          <w:bCs/>
          <w:szCs w:val="22"/>
          <w:lang w:val="es-ES_tradnl"/>
        </w:rPr>
        <w:t>la PI</w:t>
      </w:r>
      <w:r w:rsidRPr="00DF02A3">
        <w:rPr>
          <w:bCs/>
          <w:szCs w:val="22"/>
          <w:lang w:val="es-ES_tradnl"/>
        </w:rPr>
        <w:t xml:space="preserve">.  </w:t>
      </w:r>
      <w:r w:rsidR="00D95D48" w:rsidRPr="00DF02A3">
        <w:rPr>
          <w:bCs/>
          <w:szCs w:val="22"/>
          <w:lang w:val="es-ES_tradnl"/>
        </w:rPr>
        <w:t xml:space="preserve">Por otra </w:t>
      </w:r>
      <w:r w:rsidR="00E449B4" w:rsidRPr="00DF02A3">
        <w:rPr>
          <w:bCs/>
          <w:szCs w:val="22"/>
          <w:lang w:val="es-ES_tradnl"/>
        </w:rPr>
        <w:t>parte</w:t>
      </w:r>
      <w:r w:rsidR="00D95D48" w:rsidRPr="00DF02A3">
        <w:rPr>
          <w:bCs/>
          <w:szCs w:val="22"/>
          <w:lang w:val="es-ES_tradnl"/>
        </w:rPr>
        <w:t>, e</w:t>
      </w:r>
      <w:r w:rsidR="00716176" w:rsidRPr="00DF02A3">
        <w:rPr>
          <w:bCs/>
          <w:szCs w:val="22"/>
          <w:lang w:val="es-ES_tradnl"/>
        </w:rPr>
        <w:t>n 2017 se creó</w:t>
      </w:r>
      <w:r w:rsidR="00D95D48" w:rsidRPr="00DF02A3">
        <w:rPr>
          <w:bCs/>
          <w:szCs w:val="22"/>
          <w:lang w:val="es-ES_tradnl"/>
        </w:rPr>
        <w:t xml:space="preserve"> </w:t>
      </w:r>
      <w:r w:rsidR="00716176" w:rsidRPr="00DF02A3">
        <w:rPr>
          <w:bCs/>
          <w:szCs w:val="22"/>
          <w:lang w:val="es-ES_tradnl"/>
        </w:rPr>
        <w:t>un recurso educativo en línea específico para que los jóvenes de 14 a 19 años tomen conciencia acerca de</w:t>
      </w:r>
      <w:r w:rsidRPr="00DF02A3">
        <w:rPr>
          <w:bCs/>
          <w:szCs w:val="22"/>
          <w:lang w:val="es-ES_tradnl"/>
        </w:rPr>
        <w:t xml:space="preserve"> </w:t>
      </w:r>
      <w:r w:rsidR="00716176" w:rsidRPr="00DF02A3">
        <w:rPr>
          <w:bCs/>
          <w:szCs w:val="22"/>
          <w:lang w:val="es-ES_tradnl"/>
        </w:rPr>
        <w:t xml:space="preserve">las marcas, </w:t>
      </w:r>
      <w:r w:rsidR="009D1778" w:rsidRPr="00DF02A3">
        <w:rPr>
          <w:bCs/>
          <w:szCs w:val="22"/>
          <w:lang w:val="es-ES_tradnl"/>
        </w:rPr>
        <w:t xml:space="preserve">el desarrollo de la imagen </w:t>
      </w:r>
      <w:r w:rsidR="00716176" w:rsidRPr="00DF02A3">
        <w:rPr>
          <w:bCs/>
          <w:szCs w:val="22"/>
          <w:lang w:val="es-ES_tradnl"/>
        </w:rPr>
        <w:t>de marca y el problema de los</w:t>
      </w:r>
      <w:r w:rsidRPr="00DF02A3">
        <w:rPr>
          <w:bCs/>
          <w:szCs w:val="22"/>
          <w:lang w:val="es-ES_tradnl"/>
        </w:rPr>
        <w:t xml:space="preserve"> </w:t>
      </w:r>
      <w:r w:rsidR="00716176" w:rsidRPr="00DF02A3">
        <w:rPr>
          <w:bCs/>
          <w:szCs w:val="22"/>
          <w:lang w:val="es-ES_tradnl"/>
        </w:rPr>
        <w:t>productos falsificados</w:t>
      </w:r>
      <w:r w:rsidR="00976E3A" w:rsidRPr="00DF02A3">
        <w:rPr>
          <w:bCs/>
          <w:szCs w:val="22"/>
          <w:lang w:val="es-ES_tradnl"/>
        </w:rPr>
        <w:t>.</w:t>
      </w:r>
      <w:r w:rsidRPr="00DF02A3">
        <w:rPr>
          <w:bCs/>
          <w:szCs w:val="22"/>
          <w:vertAlign w:val="superscript"/>
          <w:lang w:val="es-ES_tradnl"/>
        </w:rPr>
        <w:footnoteReference w:id="8"/>
      </w:r>
      <w:r w:rsidRPr="00DF02A3">
        <w:rPr>
          <w:bCs/>
          <w:szCs w:val="22"/>
          <w:lang w:val="es-ES_tradnl"/>
        </w:rPr>
        <w:t xml:space="preserve">  </w:t>
      </w:r>
      <w:r w:rsidR="00716176" w:rsidRPr="00DF02A3">
        <w:rPr>
          <w:bCs/>
          <w:szCs w:val="22"/>
          <w:lang w:val="es-ES_tradnl"/>
        </w:rPr>
        <w:t xml:space="preserve">Se preparó la versión en árabe del material actual de sensibilización de la OMPI para escuelas y para animaciones </w:t>
      </w:r>
      <w:r w:rsidR="00D95D48" w:rsidRPr="00DF02A3">
        <w:rPr>
          <w:bCs/>
          <w:szCs w:val="22"/>
          <w:lang w:val="es-ES_tradnl"/>
        </w:rPr>
        <w:t>con el</w:t>
      </w:r>
      <w:r w:rsidR="00716176" w:rsidRPr="00DF02A3">
        <w:rPr>
          <w:bCs/>
          <w:szCs w:val="22"/>
          <w:lang w:val="es-ES_tradnl"/>
        </w:rPr>
        <w:t xml:space="preserve"> popular </w:t>
      </w:r>
      <w:r w:rsidRPr="00DF02A3">
        <w:rPr>
          <w:bCs/>
          <w:szCs w:val="22"/>
          <w:lang w:val="es-ES_tradnl"/>
        </w:rPr>
        <w:t>Pororo</w:t>
      </w:r>
      <w:r w:rsidR="00976E3A" w:rsidRPr="00DF02A3">
        <w:rPr>
          <w:bCs/>
          <w:szCs w:val="22"/>
          <w:lang w:val="es-ES_tradnl"/>
        </w:rPr>
        <w:t>.</w:t>
      </w:r>
      <w:r w:rsidRPr="00DF02A3">
        <w:rPr>
          <w:bCs/>
          <w:szCs w:val="22"/>
          <w:vertAlign w:val="superscript"/>
          <w:lang w:val="es-ES_tradnl"/>
        </w:rPr>
        <w:footnoteReference w:id="9"/>
      </w:r>
      <w:r w:rsidRPr="00DF02A3">
        <w:rPr>
          <w:bCs/>
          <w:szCs w:val="22"/>
          <w:lang w:val="es-ES_tradnl"/>
        </w:rPr>
        <w:t xml:space="preserve">  </w:t>
      </w:r>
      <w:r w:rsidR="00716176" w:rsidRPr="00DF02A3">
        <w:rPr>
          <w:bCs/>
          <w:szCs w:val="22"/>
          <w:lang w:val="es-ES_tradnl"/>
        </w:rPr>
        <w:t xml:space="preserve">Se </w:t>
      </w:r>
      <w:r w:rsidR="009D1778" w:rsidRPr="00DF02A3">
        <w:rPr>
          <w:bCs/>
          <w:szCs w:val="22"/>
          <w:lang w:val="es-ES_tradnl"/>
        </w:rPr>
        <w:t>creó</w:t>
      </w:r>
      <w:r w:rsidR="00716176" w:rsidRPr="00DF02A3">
        <w:rPr>
          <w:bCs/>
          <w:szCs w:val="22"/>
          <w:lang w:val="es-ES_tradnl"/>
        </w:rPr>
        <w:t xml:space="preserve"> un</w:t>
      </w:r>
      <w:r w:rsidR="009D1778" w:rsidRPr="00DF02A3">
        <w:rPr>
          <w:bCs/>
          <w:szCs w:val="22"/>
          <w:lang w:val="es-ES_tradnl"/>
        </w:rPr>
        <w:t>a guía</w:t>
      </w:r>
      <w:r w:rsidR="00716176" w:rsidRPr="00DF02A3">
        <w:rPr>
          <w:bCs/>
          <w:szCs w:val="22"/>
          <w:lang w:val="es-ES_tradnl"/>
        </w:rPr>
        <w:t xml:space="preserve"> para </w:t>
      </w:r>
      <w:r w:rsidR="009D1778" w:rsidRPr="00DF02A3">
        <w:rPr>
          <w:bCs/>
          <w:szCs w:val="22"/>
          <w:lang w:val="es-ES_tradnl"/>
        </w:rPr>
        <w:t xml:space="preserve">la elaboración de </w:t>
      </w:r>
      <w:r w:rsidR="00716176" w:rsidRPr="00DF02A3">
        <w:rPr>
          <w:bCs/>
          <w:szCs w:val="22"/>
          <w:lang w:val="es-ES_tradnl"/>
        </w:rPr>
        <w:t xml:space="preserve">encuestas </w:t>
      </w:r>
      <w:r w:rsidR="00D95D48" w:rsidRPr="00DF02A3">
        <w:rPr>
          <w:bCs/>
          <w:szCs w:val="22"/>
          <w:lang w:val="es-ES_tradnl"/>
        </w:rPr>
        <w:t>con</w:t>
      </w:r>
      <w:r w:rsidR="00616697" w:rsidRPr="00DF02A3">
        <w:rPr>
          <w:bCs/>
          <w:szCs w:val="22"/>
          <w:lang w:val="es-ES_tradnl"/>
        </w:rPr>
        <w:t xml:space="preserve"> que los Estados miembros puedan evaluar la </w:t>
      </w:r>
      <w:r w:rsidR="00D95D48" w:rsidRPr="00DF02A3">
        <w:rPr>
          <w:bCs/>
          <w:szCs w:val="22"/>
          <w:lang w:val="es-ES_tradnl"/>
        </w:rPr>
        <w:t>actitud del consumidor</w:t>
      </w:r>
      <w:r w:rsidR="00616697" w:rsidRPr="00DF02A3">
        <w:rPr>
          <w:bCs/>
          <w:szCs w:val="22"/>
          <w:lang w:val="es-ES_tradnl"/>
        </w:rPr>
        <w:t xml:space="preserve"> hacia los productos pirateados y falsificados y averiguar así la eficacia de las actividades de concientización</w:t>
      </w:r>
      <w:r w:rsidR="00861AE7" w:rsidRPr="00DF02A3">
        <w:rPr>
          <w:bCs/>
          <w:szCs w:val="22"/>
          <w:lang w:val="es-ES_tradnl"/>
        </w:rPr>
        <w:t>.</w:t>
      </w:r>
      <w:r w:rsidRPr="00DF02A3">
        <w:rPr>
          <w:bCs/>
          <w:szCs w:val="22"/>
          <w:vertAlign w:val="superscript"/>
          <w:lang w:val="es-ES_tradnl"/>
        </w:rPr>
        <w:footnoteReference w:id="10"/>
      </w:r>
    </w:p>
    <w:p w14:paraId="0134DBB4" w14:textId="77777777" w:rsidR="0041465A" w:rsidRPr="00DF02A3" w:rsidRDefault="0041465A" w:rsidP="006C2203">
      <w:pPr>
        <w:rPr>
          <w:bCs/>
          <w:szCs w:val="22"/>
          <w:lang w:val="es-ES_tradnl"/>
        </w:rPr>
      </w:pPr>
    </w:p>
    <w:p w14:paraId="63DD3AF7" w14:textId="0AF3EEF7" w:rsidR="0041465A" w:rsidRPr="00DF02A3" w:rsidRDefault="006C2203" w:rsidP="00D5773C">
      <w:pPr>
        <w:rPr>
          <w:bCs/>
          <w:szCs w:val="22"/>
          <w:lang w:val="es-ES_tradnl"/>
        </w:rPr>
      </w:pPr>
      <w:r w:rsidRPr="00DF02A3">
        <w:rPr>
          <w:bCs/>
          <w:szCs w:val="22"/>
          <w:lang w:val="es-ES_tradnl"/>
        </w:rPr>
        <w:fldChar w:fldCharType="begin"/>
      </w:r>
      <w:r w:rsidRPr="00DF02A3">
        <w:rPr>
          <w:bCs/>
          <w:szCs w:val="22"/>
          <w:lang w:val="es-ES_tradnl"/>
        </w:rPr>
        <w:instrText xml:space="preserve"> AUTONUM  </w:instrText>
      </w:r>
      <w:r w:rsidRPr="00DF02A3">
        <w:rPr>
          <w:bCs/>
          <w:szCs w:val="22"/>
          <w:lang w:val="es-ES_tradnl"/>
        </w:rPr>
        <w:fldChar w:fldCharType="end"/>
      </w:r>
      <w:r w:rsidRPr="00DF02A3">
        <w:rPr>
          <w:bCs/>
          <w:szCs w:val="22"/>
          <w:lang w:val="es-ES_tradnl"/>
        </w:rPr>
        <w:tab/>
      </w:r>
      <w:r w:rsidR="0041465A" w:rsidRPr="00DF02A3">
        <w:rPr>
          <w:bCs/>
          <w:szCs w:val="22"/>
          <w:lang w:val="es-ES_tradnl"/>
        </w:rPr>
        <w:t>La Organización mantuvo estrechas relaciones con otras organizaciones internacionales y el sector privado con el objetivo de velar por la cohesión política y lograr una incidencia máxima mediante recursos compartidos.</w:t>
      </w:r>
      <w:r w:rsidRPr="00DF02A3">
        <w:rPr>
          <w:bCs/>
          <w:szCs w:val="22"/>
          <w:lang w:val="es-ES_tradnl"/>
        </w:rPr>
        <w:t xml:space="preserve">  </w:t>
      </w:r>
      <w:r w:rsidR="0041465A" w:rsidRPr="00DF02A3">
        <w:rPr>
          <w:bCs/>
          <w:szCs w:val="22"/>
          <w:lang w:val="es-ES_tradnl"/>
        </w:rPr>
        <w:t>Esta colaboración incorpora la visión de la OMPI de aplicar un enfoque orientado al desarrollo para fomentar el respeto por la PI en la labor de sus asociados.   En el sitio web de la OMPI se publica información sobre las actividades dirigidas por la Organización relacionadas con el forta</w:t>
      </w:r>
      <w:r w:rsidR="00D5773C" w:rsidRPr="00DF02A3">
        <w:rPr>
          <w:bCs/>
          <w:szCs w:val="22"/>
          <w:lang w:val="es-ES_tradnl"/>
        </w:rPr>
        <w:t>lecimiento del respeto por la P</w:t>
      </w:r>
      <w:r w:rsidR="0041465A" w:rsidRPr="00DF02A3">
        <w:rPr>
          <w:bCs/>
          <w:szCs w:val="22"/>
          <w:lang w:val="es-ES_tradnl"/>
        </w:rPr>
        <w:t>I</w:t>
      </w:r>
      <w:r w:rsidR="00976E3A" w:rsidRPr="00DF02A3">
        <w:rPr>
          <w:bCs/>
          <w:szCs w:val="22"/>
          <w:lang w:val="es-ES_tradnl"/>
        </w:rPr>
        <w:t>.</w:t>
      </w:r>
      <w:r w:rsidR="0041465A" w:rsidRPr="00DF02A3">
        <w:rPr>
          <w:rStyle w:val="FootnoteReference"/>
          <w:bCs/>
          <w:szCs w:val="22"/>
          <w:lang w:val="es-ES_tradnl"/>
        </w:rPr>
        <w:footnoteReference w:id="11"/>
      </w:r>
    </w:p>
    <w:p w14:paraId="392C06E0" w14:textId="77777777" w:rsidR="0041465A" w:rsidRPr="00DF02A3" w:rsidRDefault="0041465A" w:rsidP="006C2203">
      <w:pPr>
        <w:rPr>
          <w:szCs w:val="22"/>
          <w:lang w:val="es-ES_tradnl"/>
        </w:rPr>
      </w:pPr>
    </w:p>
    <w:p w14:paraId="691088F4" w14:textId="2CC89B1D" w:rsidR="0041465A" w:rsidRPr="00DF02A3" w:rsidRDefault="006C2203" w:rsidP="009B1404">
      <w:pPr>
        <w:rPr>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616697" w:rsidRPr="00DF02A3">
        <w:rPr>
          <w:szCs w:val="22"/>
          <w:lang w:val="es-ES_tradnl"/>
        </w:rPr>
        <w:t xml:space="preserve">Se continuó prestando asistencia </w:t>
      </w:r>
      <w:r w:rsidR="00D95D48" w:rsidRPr="00DF02A3">
        <w:rPr>
          <w:szCs w:val="22"/>
          <w:lang w:val="es-ES_tradnl"/>
        </w:rPr>
        <w:t>de carácter legislativo</w:t>
      </w:r>
      <w:r w:rsidR="00616697" w:rsidRPr="00DF02A3">
        <w:rPr>
          <w:szCs w:val="22"/>
          <w:lang w:val="es-ES_tradnl"/>
        </w:rPr>
        <w:t xml:space="preserve"> según demanda de los miembros </w:t>
      </w:r>
      <w:r w:rsidR="00D95D48" w:rsidRPr="00DF02A3">
        <w:rPr>
          <w:szCs w:val="22"/>
          <w:lang w:val="es-ES_tradnl"/>
        </w:rPr>
        <w:t xml:space="preserve">coherente </w:t>
      </w:r>
      <w:r w:rsidR="00616697" w:rsidRPr="00DF02A3">
        <w:rPr>
          <w:szCs w:val="22"/>
          <w:lang w:val="es-ES_tradnl"/>
        </w:rPr>
        <w:t>con las recomendaciones de la Agenda para el Desarrollo</w:t>
      </w:r>
      <w:r w:rsidRPr="00DF02A3">
        <w:rPr>
          <w:szCs w:val="22"/>
          <w:lang w:val="es-ES_tradnl"/>
        </w:rPr>
        <w:t xml:space="preserve">.  </w:t>
      </w:r>
      <w:r w:rsidR="0041465A" w:rsidRPr="00DF02A3">
        <w:rPr>
          <w:szCs w:val="22"/>
          <w:lang w:val="es-ES_tradnl"/>
        </w:rPr>
        <w:t xml:space="preserve">Se ha tenido extremo cuidado para que el asesoramiento siga estando orientado a promover el desarrollo, sea equilibrado y se adapte a las </w:t>
      </w:r>
      <w:r w:rsidR="00D5773C" w:rsidRPr="00DF02A3">
        <w:rPr>
          <w:szCs w:val="22"/>
          <w:lang w:val="es-ES_tradnl"/>
        </w:rPr>
        <w:t>necesidades y prioridades</w:t>
      </w:r>
      <w:r w:rsidR="0041465A" w:rsidRPr="00DF02A3">
        <w:rPr>
          <w:szCs w:val="22"/>
          <w:lang w:val="es-ES_tradnl"/>
        </w:rPr>
        <w:t xml:space="preserve"> de los Estados miembros (recomendación 13 de la </w:t>
      </w:r>
      <w:r w:rsidR="004542DC" w:rsidRPr="00DF02A3">
        <w:rPr>
          <w:szCs w:val="22"/>
          <w:lang w:val="es-ES_tradnl"/>
        </w:rPr>
        <w:t>AD</w:t>
      </w:r>
      <w:r w:rsidR="0041465A" w:rsidRPr="00DF02A3">
        <w:rPr>
          <w:szCs w:val="22"/>
          <w:lang w:val="es-ES_tradnl"/>
        </w:rPr>
        <w:t>).</w:t>
      </w:r>
      <w:r w:rsidRPr="00DF02A3">
        <w:rPr>
          <w:szCs w:val="22"/>
          <w:lang w:val="es-ES_tradnl"/>
        </w:rPr>
        <w:t xml:space="preserve">  </w:t>
      </w:r>
      <w:r w:rsidR="00616697" w:rsidRPr="00DF02A3">
        <w:rPr>
          <w:szCs w:val="22"/>
          <w:lang w:val="es-ES_tradnl"/>
        </w:rPr>
        <w:t xml:space="preserve">Ese asesoramiento también tenía </w:t>
      </w:r>
      <w:r w:rsidR="008945AD" w:rsidRPr="00DF02A3">
        <w:rPr>
          <w:szCs w:val="22"/>
          <w:lang w:val="es-ES_tradnl"/>
        </w:rPr>
        <w:t xml:space="preserve">en cuenta las flexibilidades correspondientes a los países con distintos niveles de desarrollo (recomendaciones 14 y 17 de la </w:t>
      </w:r>
      <w:r w:rsidR="00AF3AEE" w:rsidRPr="00DF02A3">
        <w:rPr>
          <w:szCs w:val="22"/>
          <w:lang w:val="es-ES_tradnl"/>
        </w:rPr>
        <w:t>AD</w:t>
      </w:r>
      <w:r w:rsidR="008945AD" w:rsidRPr="00DF02A3">
        <w:rPr>
          <w:szCs w:val="22"/>
          <w:lang w:val="es-ES_tradnl"/>
        </w:rPr>
        <w:t>)</w:t>
      </w:r>
      <w:r w:rsidR="008945AD" w:rsidRPr="00DF02A3">
        <w:rPr>
          <w:lang w:val="es-ES_tradnl"/>
        </w:rPr>
        <w:t>.</w:t>
      </w:r>
      <w:r w:rsidRPr="00DF02A3">
        <w:rPr>
          <w:lang w:val="es-ES_tradnl"/>
        </w:rPr>
        <w:t xml:space="preserve">  </w:t>
      </w:r>
      <w:r w:rsidR="008945AD" w:rsidRPr="00DF02A3">
        <w:rPr>
          <w:lang w:val="es-ES_tradnl"/>
        </w:rPr>
        <w:t xml:space="preserve">En el ámbito de las patentes, </w:t>
      </w:r>
      <w:r w:rsidR="004871F5" w:rsidRPr="00DF02A3">
        <w:rPr>
          <w:lang w:val="es-ES_tradnl"/>
        </w:rPr>
        <w:t xml:space="preserve">aumentaron las solicitudes de </w:t>
      </w:r>
      <w:r w:rsidR="00342B53" w:rsidRPr="00DF02A3">
        <w:rPr>
          <w:lang w:val="es-ES_tradnl"/>
        </w:rPr>
        <w:t xml:space="preserve">asesoramiento acerca de las patentes, debido principalmente al interés </w:t>
      </w:r>
      <w:r w:rsidR="004871F5" w:rsidRPr="00DF02A3">
        <w:rPr>
          <w:lang w:val="es-ES_tradnl"/>
        </w:rPr>
        <w:t xml:space="preserve">de </w:t>
      </w:r>
      <w:r w:rsidR="00342B53" w:rsidRPr="00DF02A3">
        <w:rPr>
          <w:lang w:val="es-ES_tradnl"/>
        </w:rPr>
        <w:t xml:space="preserve">compatibilizar la legislación con las políticas nacionales y regionales y </w:t>
      </w:r>
      <w:r w:rsidR="004871F5" w:rsidRPr="00DF02A3">
        <w:rPr>
          <w:lang w:val="es-ES_tradnl"/>
        </w:rPr>
        <w:t xml:space="preserve">de revisar </w:t>
      </w:r>
      <w:r w:rsidR="00342B53" w:rsidRPr="00DF02A3">
        <w:rPr>
          <w:lang w:val="es-ES_tradnl"/>
        </w:rPr>
        <w:t xml:space="preserve">la legislación en materia de PI para incorporar nuevos elementos o </w:t>
      </w:r>
      <w:r w:rsidR="009B1404" w:rsidRPr="00DF02A3">
        <w:rPr>
          <w:lang w:val="es-ES_tradnl"/>
        </w:rPr>
        <w:t>tendencias</w:t>
      </w:r>
      <w:r w:rsidR="001D7D32" w:rsidRPr="00DF02A3">
        <w:rPr>
          <w:lang w:val="es-ES_tradnl"/>
        </w:rPr>
        <w:t xml:space="preserve"> y </w:t>
      </w:r>
      <w:r w:rsidR="009B1404" w:rsidRPr="00DF02A3">
        <w:rPr>
          <w:lang w:val="es-ES_tradnl"/>
        </w:rPr>
        <w:t>prácticas modernas</w:t>
      </w:r>
      <w:r w:rsidRPr="00DF02A3">
        <w:rPr>
          <w:lang w:val="es-ES_tradnl"/>
        </w:rPr>
        <w:t xml:space="preserve">.  </w:t>
      </w:r>
      <w:r w:rsidR="001D7D32" w:rsidRPr="00DF02A3">
        <w:rPr>
          <w:lang w:val="es-ES_tradnl"/>
        </w:rPr>
        <w:t xml:space="preserve">En cuanto al </w:t>
      </w:r>
      <w:r w:rsidR="009B1404" w:rsidRPr="00DF02A3">
        <w:rPr>
          <w:lang w:val="es-ES_tradnl"/>
        </w:rPr>
        <w:t>derecho de autor, algunos Estados miembros u organizaciones regionales solicitaron y obtuvieron de la OMPI asistencia legislativa sobre cuestiones relacionadas principalmente con la puesta al día de la legislación en la era digital o incorporando nuevas disposiciones a favor de la adhesión a los tratados de la OMPI sobre derecho de autor</w:t>
      </w:r>
      <w:r w:rsidRPr="00DF02A3">
        <w:rPr>
          <w:lang w:val="es-ES_tradnl"/>
        </w:rPr>
        <w:t>,</w:t>
      </w:r>
      <w:r w:rsidR="009B1404" w:rsidRPr="00DF02A3">
        <w:rPr>
          <w:lang w:val="es-ES_tradnl"/>
        </w:rPr>
        <w:t xml:space="preserve"> en concreto el </w:t>
      </w:r>
      <w:r w:rsidR="009B1404" w:rsidRPr="00DF02A3">
        <w:rPr>
          <w:szCs w:val="22"/>
          <w:lang w:val="es-ES_tradnl"/>
        </w:rPr>
        <w:t xml:space="preserve">Tratado de Beijing sobre interpretaciones y ejecuciones audiovisuales y el Tratado de Marrakech para facilitar el acceso a las obras publicadas a las personas ciegas, con discapacidad visual o con otras dificultades para acceder </w:t>
      </w:r>
      <w:r w:rsidR="009B1404" w:rsidRPr="00DF02A3">
        <w:rPr>
          <w:szCs w:val="22"/>
          <w:lang w:val="es-ES_tradnl"/>
        </w:rPr>
        <w:lastRenderedPageBreak/>
        <w:t>al texto impreso</w:t>
      </w:r>
      <w:r w:rsidR="009A1537" w:rsidRPr="00DF02A3">
        <w:rPr>
          <w:szCs w:val="22"/>
          <w:lang w:val="es-ES_tradnl"/>
        </w:rPr>
        <w:t>.</w:t>
      </w:r>
      <w:r w:rsidRPr="00DF02A3">
        <w:rPr>
          <w:lang w:val="es-ES_tradnl"/>
        </w:rPr>
        <w:t xml:space="preserve"> </w:t>
      </w:r>
      <w:r w:rsidR="009A1537" w:rsidRPr="00DF02A3">
        <w:rPr>
          <w:lang w:val="es-ES_tradnl"/>
        </w:rPr>
        <w:t xml:space="preserve"> Pasando a las marcas, se brindó apoyo jurídico a los Estados miembros y a ciertas organizaciones intergubernamentales que tratan en concreto el tema de la protección de algunos de sus emblemas de conformidad con el artículo 6</w:t>
      </w:r>
      <w:r w:rsidR="009A1537" w:rsidRPr="00DF02A3">
        <w:rPr>
          <w:i/>
          <w:iCs/>
          <w:lang w:val="es-ES_tradnl"/>
        </w:rPr>
        <w:t>ter</w:t>
      </w:r>
      <w:r w:rsidR="009A1537" w:rsidRPr="00DF02A3">
        <w:rPr>
          <w:lang w:val="es-ES_tradnl"/>
        </w:rPr>
        <w:t xml:space="preserve"> del Convenio de París</w:t>
      </w:r>
      <w:r w:rsidRPr="00DF02A3">
        <w:rPr>
          <w:lang w:val="es-ES_tradnl"/>
        </w:rPr>
        <w:t xml:space="preserve">.  </w:t>
      </w:r>
      <w:r w:rsidR="009A1537" w:rsidRPr="00DF02A3">
        <w:rPr>
          <w:lang w:val="es-ES_tradnl"/>
        </w:rPr>
        <w:t>En conocimientos tradicionales, expresiones culturales tradicionales y recursos genéticos</w:t>
      </w:r>
      <w:r w:rsidRPr="00DF02A3">
        <w:rPr>
          <w:lang w:val="es-ES_tradnl"/>
        </w:rPr>
        <w:t>,</w:t>
      </w:r>
      <w:r w:rsidR="009A1537" w:rsidRPr="00DF02A3">
        <w:rPr>
          <w:lang w:val="es-ES_tradnl"/>
        </w:rPr>
        <w:t xml:space="preserve"> se facilitó información de carácter legislativo y normativo sobre legislaciones nacionales</w:t>
      </w:r>
      <w:r w:rsidR="003478BB" w:rsidRPr="00DF02A3">
        <w:rPr>
          <w:lang w:val="es-ES_tradnl"/>
        </w:rPr>
        <w:t>,</w:t>
      </w:r>
      <w:r w:rsidR="009A1537" w:rsidRPr="00DF02A3">
        <w:rPr>
          <w:lang w:val="es-ES_tradnl"/>
        </w:rPr>
        <w:t xml:space="preserve"> en línea con las recomendaciones </w:t>
      </w:r>
      <w:r w:rsidRPr="00DF02A3">
        <w:rPr>
          <w:lang w:val="es-ES_tradnl"/>
        </w:rPr>
        <w:t xml:space="preserve">11 </w:t>
      </w:r>
      <w:r w:rsidR="009A1537" w:rsidRPr="00DF02A3">
        <w:rPr>
          <w:lang w:val="es-ES_tradnl"/>
        </w:rPr>
        <w:t>y</w:t>
      </w:r>
      <w:r w:rsidRPr="00DF02A3">
        <w:rPr>
          <w:lang w:val="es-ES_tradnl"/>
        </w:rPr>
        <w:t xml:space="preserve"> 18.  </w:t>
      </w:r>
      <w:r w:rsidR="009A1537" w:rsidRPr="00DF02A3">
        <w:rPr>
          <w:lang w:val="es-ES_tradnl"/>
        </w:rPr>
        <w:t>Asimismo, se brindó un asesoramiento</w:t>
      </w:r>
      <w:r w:rsidR="00E66707" w:rsidRPr="00DF02A3">
        <w:rPr>
          <w:lang w:val="es-ES_tradnl"/>
        </w:rPr>
        <w:t xml:space="preserve"> </w:t>
      </w:r>
      <w:r w:rsidR="009A1537" w:rsidRPr="00DF02A3">
        <w:rPr>
          <w:lang w:val="es-ES_tradnl"/>
        </w:rPr>
        <w:t>equilibrado</w:t>
      </w:r>
      <w:r w:rsidR="00E66707" w:rsidRPr="00DF02A3">
        <w:rPr>
          <w:lang w:val="es-ES_tradnl"/>
        </w:rPr>
        <w:t xml:space="preserve"> legislativo y </w:t>
      </w:r>
      <w:r w:rsidR="003478BB" w:rsidRPr="00DF02A3">
        <w:rPr>
          <w:lang w:val="es-ES_tradnl"/>
        </w:rPr>
        <w:t xml:space="preserve">de políticas </w:t>
      </w:r>
      <w:r w:rsidR="00E66707" w:rsidRPr="00DF02A3">
        <w:rPr>
          <w:lang w:val="es-ES_tradnl"/>
        </w:rPr>
        <w:t>con el fin de mejorar la capacidad nacional de fomentar el respeto a la PI, respaldan</w:t>
      </w:r>
      <w:r w:rsidR="003478BB" w:rsidRPr="00DF02A3">
        <w:rPr>
          <w:lang w:val="es-ES_tradnl"/>
        </w:rPr>
        <w:t xml:space="preserve">do </w:t>
      </w:r>
      <w:r w:rsidR="00E66707" w:rsidRPr="00DF02A3">
        <w:rPr>
          <w:lang w:val="es-ES_tradnl"/>
        </w:rPr>
        <w:t xml:space="preserve">estratégicamente la incorporación de dicho respecto a las estrategias nacionales, en cumplimiento de la recomendación 45 de la </w:t>
      </w:r>
      <w:r w:rsidR="00AF3AEE" w:rsidRPr="00DF02A3">
        <w:rPr>
          <w:lang w:val="es-ES_tradnl"/>
        </w:rPr>
        <w:t>AD</w:t>
      </w:r>
    </w:p>
    <w:p w14:paraId="3A62E0B7" w14:textId="77777777" w:rsidR="0041465A" w:rsidRPr="00DF02A3" w:rsidRDefault="0041465A" w:rsidP="006C2203">
      <w:pPr>
        <w:rPr>
          <w:bCs/>
          <w:szCs w:val="22"/>
          <w:lang w:val="es-ES_tradnl"/>
        </w:rPr>
      </w:pPr>
    </w:p>
    <w:p w14:paraId="7E53B1C8" w14:textId="7431448A" w:rsidR="0041465A" w:rsidRPr="00DF02A3" w:rsidRDefault="006C2203" w:rsidP="00AD2918">
      <w:pPr>
        <w:rPr>
          <w:lang w:val="es-ES_tradnl"/>
        </w:rPr>
      </w:pPr>
      <w:r w:rsidRPr="00DF02A3">
        <w:rPr>
          <w:szCs w:val="22"/>
          <w:lang w:val="es-ES_tradnl"/>
        </w:rPr>
        <w:fldChar w:fldCharType="begin"/>
      </w:r>
      <w:r w:rsidRPr="00DF02A3">
        <w:rPr>
          <w:szCs w:val="22"/>
          <w:lang w:val="es-ES_tradnl"/>
        </w:rPr>
        <w:instrText xml:space="preserve"> AUTONUM  </w:instrText>
      </w:r>
      <w:r w:rsidRPr="00DF02A3">
        <w:rPr>
          <w:szCs w:val="22"/>
          <w:lang w:val="es-ES_tradnl"/>
        </w:rPr>
        <w:fldChar w:fldCharType="end"/>
      </w:r>
      <w:r w:rsidRPr="00DF02A3">
        <w:rPr>
          <w:szCs w:val="22"/>
          <w:lang w:val="es-ES_tradnl"/>
        </w:rPr>
        <w:tab/>
      </w:r>
      <w:r w:rsidR="00A71770" w:rsidRPr="00DF02A3">
        <w:rPr>
          <w:szCs w:val="22"/>
          <w:lang w:val="es-ES_tradnl"/>
        </w:rPr>
        <w:t xml:space="preserve">De conformidad con la recomendación </w:t>
      </w:r>
      <w:r w:rsidRPr="00DF02A3">
        <w:rPr>
          <w:szCs w:val="22"/>
          <w:lang w:val="es-ES_tradnl"/>
        </w:rPr>
        <w:t>14</w:t>
      </w:r>
      <w:r w:rsidR="00A71770" w:rsidRPr="00DF02A3">
        <w:rPr>
          <w:szCs w:val="22"/>
          <w:lang w:val="es-ES_tradnl"/>
        </w:rPr>
        <w:t xml:space="preserve"> de la </w:t>
      </w:r>
      <w:r w:rsidR="00AF3AEE" w:rsidRPr="00DF02A3">
        <w:rPr>
          <w:szCs w:val="22"/>
          <w:lang w:val="es-ES_tradnl"/>
        </w:rPr>
        <w:t>AD</w:t>
      </w:r>
      <w:r w:rsidRPr="00DF02A3">
        <w:rPr>
          <w:szCs w:val="22"/>
          <w:lang w:val="es-ES_tradnl"/>
        </w:rPr>
        <w:t>,</w:t>
      </w:r>
      <w:r w:rsidR="00A71770" w:rsidRPr="00DF02A3">
        <w:rPr>
          <w:szCs w:val="22"/>
          <w:lang w:val="es-ES_tradnl"/>
        </w:rPr>
        <w:t xml:space="preserve"> la OMPI </w:t>
      </w:r>
      <w:r w:rsidR="003478BB" w:rsidRPr="00DF02A3">
        <w:rPr>
          <w:szCs w:val="22"/>
          <w:lang w:val="es-ES_tradnl"/>
        </w:rPr>
        <w:t xml:space="preserve">siguió </w:t>
      </w:r>
      <w:r w:rsidR="00A71770" w:rsidRPr="00DF02A3">
        <w:rPr>
          <w:szCs w:val="22"/>
          <w:lang w:val="es-ES_tradnl"/>
        </w:rPr>
        <w:t>tratando</w:t>
      </w:r>
      <w:r w:rsidR="003478BB" w:rsidRPr="00DF02A3">
        <w:rPr>
          <w:szCs w:val="22"/>
          <w:lang w:val="es-ES_tradnl"/>
        </w:rPr>
        <w:t xml:space="preserve"> el tema de las flexibilidades </w:t>
      </w:r>
      <w:r w:rsidR="00A71770" w:rsidRPr="00DF02A3">
        <w:rPr>
          <w:szCs w:val="22"/>
          <w:lang w:val="es-ES_tradnl"/>
        </w:rPr>
        <w:t>del sistema de PI</w:t>
      </w:r>
      <w:r w:rsidRPr="00DF02A3">
        <w:rPr>
          <w:szCs w:val="22"/>
          <w:lang w:val="es-ES_tradnl"/>
        </w:rPr>
        <w:t>.</w:t>
      </w:r>
      <w:r w:rsidR="00D819F4" w:rsidRPr="00DF02A3">
        <w:rPr>
          <w:szCs w:val="22"/>
          <w:lang w:val="es-ES_tradnl"/>
        </w:rPr>
        <w:t xml:space="preserve"> </w:t>
      </w:r>
      <w:r w:rsidRPr="00DF02A3">
        <w:rPr>
          <w:szCs w:val="22"/>
          <w:lang w:val="es-ES_tradnl"/>
        </w:rPr>
        <w:t xml:space="preserve"> </w:t>
      </w:r>
      <w:r w:rsidR="00A71770" w:rsidRPr="00DF02A3">
        <w:rPr>
          <w:szCs w:val="22"/>
          <w:lang w:val="es-ES_tradnl"/>
        </w:rPr>
        <w:t>La Organización tomó medidas</w:t>
      </w:r>
      <w:r w:rsidR="00A71770" w:rsidRPr="00DF02A3">
        <w:rPr>
          <w:lang w:val="es-ES_tradnl"/>
        </w:rPr>
        <w:t xml:space="preserve"> </w:t>
      </w:r>
      <w:r w:rsidR="00AD2918" w:rsidRPr="00DF02A3">
        <w:rPr>
          <w:szCs w:val="22"/>
          <w:lang w:val="es-ES_tradnl"/>
        </w:rPr>
        <w:t>para difundir en diversos foros la información contenida en la base de datos sobre flexibilidades</w:t>
      </w:r>
      <w:r w:rsidR="00976E3A" w:rsidRPr="00DF02A3">
        <w:rPr>
          <w:szCs w:val="22"/>
          <w:lang w:val="es-ES_tradnl"/>
        </w:rPr>
        <w:t>.</w:t>
      </w:r>
      <w:r w:rsidRPr="00DF02A3">
        <w:rPr>
          <w:szCs w:val="22"/>
          <w:vertAlign w:val="superscript"/>
          <w:lang w:val="es-ES_tradnl"/>
        </w:rPr>
        <w:footnoteReference w:id="12"/>
      </w:r>
      <w:r w:rsidR="001D073A" w:rsidRPr="00DF02A3">
        <w:rPr>
          <w:szCs w:val="22"/>
          <w:lang w:val="es-ES_tradnl"/>
        </w:rPr>
        <w:t xml:space="preserve"> </w:t>
      </w:r>
      <w:r w:rsidR="00AD2918" w:rsidRPr="00DF02A3">
        <w:rPr>
          <w:szCs w:val="22"/>
          <w:lang w:val="es-ES_tradnl"/>
        </w:rPr>
        <w:t xml:space="preserve"> </w:t>
      </w:r>
      <w:r w:rsidR="001D073A" w:rsidRPr="00DF02A3">
        <w:rPr>
          <w:szCs w:val="22"/>
          <w:lang w:val="es-ES_tradnl"/>
        </w:rPr>
        <w:t>También</w:t>
      </w:r>
      <w:r w:rsidR="0041465A" w:rsidRPr="00DF02A3">
        <w:rPr>
          <w:szCs w:val="22"/>
          <w:lang w:val="es-ES_tradnl"/>
        </w:rPr>
        <w:t xml:space="preserve"> se transfirió la base de datos a una plataforma nueva que incorpora mecanismos de búsqueda nuevos y que incluye información sobre su </w:t>
      </w:r>
      <w:r w:rsidR="001D073A" w:rsidRPr="00DF02A3">
        <w:rPr>
          <w:szCs w:val="22"/>
          <w:lang w:val="es-ES_tradnl"/>
        </w:rPr>
        <w:t>mecanismo</w:t>
      </w:r>
      <w:r w:rsidR="0041465A" w:rsidRPr="00DF02A3">
        <w:rPr>
          <w:szCs w:val="22"/>
          <w:lang w:val="es-ES_tradnl"/>
        </w:rPr>
        <w:t xml:space="preserve"> de actualización</w:t>
      </w:r>
      <w:r w:rsidR="00976E3A" w:rsidRPr="00DF02A3">
        <w:rPr>
          <w:szCs w:val="22"/>
          <w:lang w:val="es-ES_tradnl"/>
        </w:rPr>
        <w:t>.</w:t>
      </w:r>
      <w:r w:rsidR="0041465A" w:rsidRPr="00DF02A3">
        <w:rPr>
          <w:rStyle w:val="FootnoteReference"/>
          <w:szCs w:val="22"/>
          <w:lang w:val="es-ES_tradnl"/>
        </w:rPr>
        <w:footnoteReference w:id="13"/>
      </w:r>
      <w:r w:rsidRPr="00DF02A3">
        <w:rPr>
          <w:szCs w:val="22"/>
          <w:lang w:val="es-ES_tradnl"/>
        </w:rPr>
        <w:t xml:space="preserve">  </w:t>
      </w:r>
      <w:r w:rsidR="00FB4E43" w:rsidRPr="00DF02A3">
        <w:rPr>
          <w:szCs w:val="22"/>
          <w:lang w:val="es-ES_tradnl"/>
        </w:rPr>
        <w:t>A resultas de</w:t>
      </w:r>
      <w:r w:rsidR="003478BB" w:rsidRPr="00DF02A3">
        <w:rPr>
          <w:szCs w:val="22"/>
          <w:lang w:val="es-ES_tradnl"/>
        </w:rPr>
        <w:t xml:space="preserve"> ello, se ha observado un sensible aumento </w:t>
      </w:r>
      <w:r w:rsidR="00AD2918" w:rsidRPr="00DF02A3">
        <w:rPr>
          <w:szCs w:val="22"/>
          <w:lang w:val="es-ES_tradnl"/>
        </w:rPr>
        <w:t>del uso de las bases de datos</w:t>
      </w:r>
      <w:r w:rsidR="00976E3A" w:rsidRPr="00DF02A3">
        <w:rPr>
          <w:szCs w:val="22"/>
          <w:lang w:val="es-ES_tradnl"/>
        </w:rPr>
        <w:t>.</w:t>
      </w:r>
      <w:r w:rsidRPr="00DF02A3">
        <w:rPr>
          <w:szCs w:val="22"/>
          <w:vertAlign w:val="superscript"/>
          <w:lang w:val="es-ES_tradnl"/>
        </w:rPr>
        <w:footnoteReference w:id="14"/>
      </w:r>
    </w:p>
    <w:p w14:paraId="6BD835AC" w14:textId="77777777" w:rsidR="0041465A" w:rsidRPr="00DF02A3" w:rsidRDefault="0041465A" w:rsidP="006C2203">
      <w:pPr>
        <w:rPr>
          <w:szCs w:val="22"/>
          <w:lang w:val="es-ES_tradnl"/>
        </w:rPr>
      </w:pPr>
    </w:p>
    <w:p w14:paraId="608FF69A" w14:textId="4842CE41" w:rsidR="0041465A" w:rsidRPr="00DF02A3" w:rsidRDefault="006C2203" w:rsidP="00990AD9">
      <w:pPr>
        <w:rPr>
          <w:lang w:val="es-ES_tradnl"/>
        </w:rPr>
      </w:pPr>
      <w:r w:rsidRPr="00DF02A3">
        <w:rPr>
          <w:lang w:val="es-ES_tradnl"/>
        </w:rPr>
        <w:t xml:space="preserve">28. </w:t>
      </w:r>
      <w:r w:rsidRPr="00DF02A3">
        <w:rPr>
          <w:lang w:val="es-ES_tradnl"/>
        </w:rPr>
        <w:tab/>
      </w:r>
      <w:r w:rsidR="003478BB" w:rsidRPr="00DF02A3">
        <w:rPr>
          <w:lang w:val="es-ES_tradnl"/>
        </w:rPr>
        <w:t xml:space="preserve">Se ha </w:t>
      </w:r>
      <w:r w:rsidR="00AD2918" w:rsidRPr="00DF02A3">
        <w:rPr>
          <w:lang w:val="es-ES_tradnl"/>
        </w:rPr>
        <w:t xml:space="preserve">seguido trabajando </w:t>
      </w:r>
      <w:r w:rsidR="003F08CC" w:rsidRPr="00DF02A3">
        <w:rPr>
          <w:lang w:val="es-ES_tradnl"/>
        </w:rPr>
        <w:t>igualmente</w:t>
      </w:r>
      <w:r w:rsidR="00AD2918" w:rsidRPr="00DF02A3">
        <w:rPr>
          <w:lang w:val="es-ES_tradnl"/>
        </w:rPr>
        <w:t xml:space="preserve"> en el ámbito de la transferencia de tecnología.</w:t>
      </w:r>
      <w:r w:rsidRPr="00DF02A3">
        <w:rPr>
          <w:lang w:val="es-ES_tradnl"/>
        </w:rPr>
        <w:t xml:space="preserve">  </w:t>
      </w:r>
      <w:r w:rsidR="00AD2918" w:rsidRPr="00DF02A3">
        <w:rPr>
          <w:lang w:val="es-ES_tradnl"/>
        </w:rPr>
        <w:t>Como parte de la recopilación de los insumos de los Estados miembros de actividades relacionadas con dicha transferencia</w:t>
      </w:r>
      <w:r w:rsidRPr="00DF02A3">
        <w:rPr>
          <w:rStyle w:val="FootnoteReference"/>
          <w:lang w:val="es-ES_tradnl"/>
        </w:rPr>
        <w:footnoteReference w:id="15"/>
      </w:r>
      <w:r w:rsidR="00AD2918" w:rsidRPr="00DF02A3">
        <w:rPr>
          <w:lang w:val="es-ES_tradnl"/>
        </w:rPr>
        <w:t>,</w:t>
      </w:r>
      <w:r w:rsidRPr="00DF02A3">
        <w:rPr>
          <w:lang w:val="es-ES_tradnl"/>
        </w:rPr>
        <w:t xml:space="preserve"> </w:t>
      </w:r>
      <w:r w:rsidR="00AD2918" w:rsidRPr="00DF02A3">
        <w:rPr>
          <w:lang w:val="es-ES_tradnl"/>
        </w:rPr>
        <w:t>las delegaciones de Estados Unidos, Australia y el Canadá presentaron en el CDIP de 2016 una propuesta conjunta</w:t>
      </w:r>
      <w:r w:rsidRPr="00DF02A3">
        <w:rPr>
          <w:lang w:val="es-ES_tradnl"/>
        </w:rPr>
        <w:t xml:space="preserve">.  </w:t>
      </w:r>
      <w:r w:rsidR="009B4108" w:rsidRPr="00DF02A3">
        <w:rPr>
          <w:lang w:val="es-ES_tradnl"/>
        </w:rPr>
        <w:t>En tal contexto, los Estados miembros estudiaron</w:t>
      </w:r>
      <w:r w:rsidR="003478BB" w:rsidRPr="00DF02A3">
        <w:rPr>
          <w:lang w:val="es-ES_tradnl"/>
        </w:rPr>
        <w:t xml:space="preserve"> los</w:t>
      </w:r>
      <w:r w:rsidR="00091CDF" w:rsidRPr="00DF02A3">
        <w:rPr>
          <w:lang w:val="es-ES_tradnl"/>
        </w:rPr>
        <w:t xml:space="preserve"> siguientes temas </w:t>
      </w:r>
      <w:r w:rsidR="009B4108" w:rsidRPr="00DF02A3">
        <w:rPr>
          <w:lang w:val="es-ES_tradnl"/>
        </w:rPr>
        <w:t>en la vigésima sesión del Comité</w:t>
      </w:r>
      <w:r w:rsidR="00091CDF" w:rsidRPr="00DF02A3">
        <w:rPr>
          <w:lang w:val="es-ES_tradnl"/>
        </w:rPr>
        <w:t>, celebrada del 27 de noviembre al 1 de diciembre de 2017:</w:t>
      </w:r>
      <w:r w:rsidR="001B1762" w:rsidRPr="00DF02A3">
        <w:rPr>
          <w:lang w:val="es-ES_tradnl"/>
        </w:rPr>
        <w:t xml:space="preserve">  i) la </w:t>
      </w:r>
      <w:r w:rsidR="001B1762" w:rsidRPr="00DF02A3">
        <w:rPr>
          <w:szCs w:val="22"/>
          <w:lang w:val="es-ES_tradnl" w:eastAsia="es-ES"/>
        </w:rPr>
        <w:t xml:space="preserve">hoja de ruta para promover la utilización del foro de Internet creado en el marco del “Proyecto sobre propiedad intelectual y transferencia de tecnología: </w:t>
      </w:r>
      <w:r w:rsidR="003C7B23" w:rsidRPr="00DF02A3">
        <w:rPr>
          <w:szCs w:val="22"/>
          <w:lang w:val="es-ES_tradnl" w:eastAsia="es-ES"/>
        </w:rPr>
        <w:t xml:space="preserve"> </w:t>
      </w:r>
      <w:r w:rsidR="001B1762" w:rsidRPr="00DF02A3">
        <w:rPr>
          <w:szCs w:val="22"/>
          <w:lang w:val="es-ES_tradnl" w:eastAsia="es-ES"/>
        </w:rPr>
        <w:t>desafíos comunes y búsqueda de soluciones</w:t>
      </w:r>
      <w:r w:rsidR="001B1762" w:rsidRPr="00DF02A3">
        <w:rPr>
          <w:lang w:val="es-ES_tradnl"/>
        </w:rPr>
        <w:t>;</w:t>
      </w:r>
      <w:r w:rsidR="00FB4E43" w:rsidRPr="00DF02A3">
        <w:rPr>
          <w:lang w:val="es-ES_tradnl"/>
        </w:rPr>
        <w:t xml:space="preserve"> </w:t>
      </w:r>
      <w:r w:rsidR="001B1762" w:rsidRPr="00DF02A3">
        <w:rPr>
          <w:lang w:val="es-ES_tradnl"/>
        </w:rPr>
        <w:t xml:space="preserve"> i</w:t>
      </w:r>
      <w:r w:rsidRPr="00DF02A3">
        <w:rPr>
          <w:lang w:val="es-ES_tradnl"/>
        </w:rPr>
        <w:t xml:space="preserve">i) </w:t>
      </w:r>
      <w:r w:rsidR="001B1762" w:rsidRPr="00DF02A3">
        <w:rPr>
          <w:szCs w:val="22"/>
          <w:lang w:val="es-ES_tradnl"/>
        </w:rPr>
        <w:t>una visión general de los medios mediante los que se promociona el conocimiento de las actividades y recursos de la OMPI en el ámbito de la transferencia de tecnología</w:t>
      </w:r>
      <w:r w:rsidR="001B1762" w:rsidRPr="00DF02A3">
        <w:rPr>
          <w:lang w:val="es-ES_tradnl"/>
        </w:rPr>
        <w:t>;</w:t>
      </w:r>
      <w:r w:rsidR="00FB4E43" w:rsidRPr="00DF02A3">
        <w:rPr>
          <w:lang w:val="es-ES_tradnl"/>
        </w:rPr>
        <w:t xml:space="preserve"> </w:t>
      </w:r>
      <w:r w:rsidR="001B1762" w:rsidRPr="00DF02A3">
        <w:rPr>
          <w:lang w:val="es-ES_tradnl"/>
        </w:rPr>
        <w:t xml:space="preserve"> </w:t>
      </w:r>
      <w:r w:rsidRPr="00DF02A3">
        <w:rPr>
          <w:lang w:val="es-ES_tradnl"/>
        </w:rPr>
        <w:t>iii)</w:t>
      </w:r>
      <w:r w:rsidR="00FB4E43" w:rsidRPr="00DF02A3">
        <w:rPr>
          <w:lang w:val="es-ES_tradnl"/>
        </w:rPr>
        <w:t xml:space="preserve"> un </w:t>
      </w:r>
      <w:r w:rsidR="00FB4E43" w:rsidRPr="00DF02A3">
        <w:rPr>
          <w:szCs w:val="22"/>
          <w:lang w:val="es-ES_tradnl"/>
        </w:rPr>
        <w:t>esquema de los foros y las conferencias internacionales relacionados con iniciativas y actividades en materia de transferencia de tecnología</w:t>
      </w:r>
      <w:r w:rsidR="00FB4E43" w:rsidRPr="00DF02A3">
        <w:rPr>
          <w:lang w:val="es-ES_tradnl"/>
        </w:rPr>
        <w:t xml:space="preserve">;  y </w:t>
      </w:r>
      <w:r w:rsidRPr="00DF02A3">
        <w:rPr>
          <w:lang w:val="es-ES_tradnl"/>
        </w:rPr>
        <w:t xml:space="preserve">iv) </w:t>
      </w:r>
      <w:r w:rsidR="00FB4E43" w:rsidRPr="00DF02A3">
        <w:rPr>
          <w:szCs w:val="22"/>
          <w:lang w:val="es-ES_tradnl"/>
        </w:rPr>
        <w:t>una compilación de las plataformas existentes a nivel nacional, regional e internacional en el ámbito del intercambio de tecnología y la negociación de licencias de tecnología, así como los retos a ese respecto, especialmente los que afrontan los países en desarrollo y los PMA</w:t>
      </w:r>
      <w:r w:rsidR="00FB4E43" w:rsidRPr="00DF02A3">
        <w:rPr>
          <w:lang w:val="es-ES_tradnl"/>
        </w:rPr>
        <w:t>.  Durante la presente sesión</w:t>
      </w:r>
      <w:r w:rsidRPr="00DF02A3">
        <w:rPr>
          <w:lang w:val="es-ES_tradnl"/>
        </w:rPr>
        <w:t>,</w:t>
      </w:r>
      <w:r w:rsidR="00FB4E43" w:rsidRPr="00DF02A3">
        <w:rPr>
          <w:lang w:val="es-ES_tradnl"/>
        </w:rPr>
        <w:t xml:space="preserve"> el Comité se encargará de estudiar dos documentos en que figura:  </w:t>
      </w:r>
      <w:r w:rsidRPr="00DF02A3">
        <w:rPr>
          <w:lang w:val="es-ES_tradnl"/>
        </w:rPr>
        <w:t xml:space="preserve">a) </w:t>
      </w:r>
      <w:r w:rsidR="00990AD9" w:rsidRPr="00DF02A3">
        <w:rPr>
          <w:szCs w:val="22"/>
          <w:lang w:val="es-ES_tradnl"/>
        </w:rPr>
        <w:t>un análisis de las carencias en los actuales servicios y actividades de la OMPI relacionados con la transferencia de tecnología, a la luz de las recomendaciones de la “categoría C” de la Agenda de la OMPI para el Desarrollo</w:t>
      </w:r>
      <w:r w:rsidR="00990AD9" w:rsidRPr="00DF02A3">
        <w:rPr>
          <w:lang w:val="es-ES_tradnl"/>
        </w:rPr>
        <w:t xml:space="preserve">;  y </w:t>
      </w:r>
      <w:r w:rsidRPr="00DF02A3">
        <w:rPr>
          <w:lang w:val="es-ES_tradnl"/>
        </w:rPr>
        <w:t xml:space="preserve">b) </w:t>
      </w:r>
      <w:r w:rsidR="00990AD9" w:rsidRPr="00DF02A3">
        <w:rPr>
          <w:lang w:val="es-ES_tradnl"/>
        </w:rPr>
        <w:t>un cálculo de los costos para realizar la hoja de ruta mencionada</w:t>
      </w:r>
      <w:r w:rsidRPr="00DF02A3">
        <w:rPr>
          <w:lang w:val="es-ES_tradnl"/>
        </w:rPr>
        <w:t>.</w:t>
      </w:r>
    </w:p>
    <w:p w14:paraId="0DF45A2D" w14:textId="77777777" w:rsidR="0041465A" w:rsidRPr="00DF02A3" w:rsidRDefault="0041465A" w:rsidP="006C2203">
      <w:pPr>
        <w:rPr>
          <w:lang w:val="es-ES_tradnl"/>
        </w:rPr>
      </w:pPr>
    </w:p>
    <w:p w14:paraId="723416DC" w14:textId="13A06AAE" w:rsidR="0041465A" w:rsidRPr="00DF02A3" w:rsidRDefault="001D073A" w:rsidP="00990AD9">
      <w:pPr>
        <w:rPr>
          <w:lang w:val="es-ES_tradnl"/>
        </w:rPr>
      </w:pPr>
      <w:r w:rsidRPr="00DF02A3">
        <w:rPr>
          <w:szCs w:val="22"/>
          <w:lang w:val="es-ES_tradnl"/>
        </w:rPr>
        <w:t>29.</w:t>
      </w:r>
      <w:r w:rsidR="0041465A" w:rsidRPr="00DF02A3">
        <w:rPr>
          <w:szCs w:val="22"/>
          <w:lang w:val="es-ES_tradnl"/>
        </w:rPr>
        <w:tab/>
        <w:t>De acuerdo con las recomendaciones 1, 10, </w:t>
      </w:r>
      <w:r w:rsidRPr="00DF02A3">
        <w:rPr>
          <w:szCs w:val="22"/>
          <w:lang w:val="es-ES_tradnl"/>
        </w:rPr>
        <w:t>11,</w:t>
      </w:r>
      <w:r w:rsidR="0041465A" w:rsidRPr="00DF02A3">
        <w:rPr>
          <w:szCs w:val="22"/>
          <w:lang w:val="es-ES_tradnl"/>
        </w:rPr>
        <w:t xml:space="preserve"> 13 y 14 de la </w:t>
      </w:r>
      <w:r w:rsidR="004542DC" w:rsidRPr="00DF02A3">
        <w:rPr>
          <w:szCs w:val="22"/>
          <w:lang w:val="es-ES_tradnl"/>
        </w:rPr>
        <w:t>AD</w:t>
      </w:r>
      <w:r w:rsidR="0041465A" w:rsidRPr="00DF02A3">
        <w:rPr>
          <w:szCs w:val="22"/>
          <w:lang w:val="es-ES_tradnl"/>
        </w:rPr>
        <w:t xml:space="preserve">, la Secretaría siguió prestando </w:t>
      </w:r>
      <w:r w:rsidRPr="00DF02A3">
        <w:rPr>
          <w:szCs w:val="22"/>
          <w:lang w:val="es-ES_tradnl"/>
        </w:rPr>
        <w:t>información imparcial</w:t>
      </w:r>
      <w:r w:rsidR="005666D9" w:rsidRPr="00DF02A3">
        <w:rPr>
          <w:szCs w:val="22"/>
          <w:lang w:val="es-ES_tradnl"/>
        </w:rPr>
        <w:t xml:space="preserve"> a quienes lo solicitaran</w:t>
      </w:r>
      <w:r w:rsidR="0041465A" w:rsidRPr="00DF02A3">
        <w:rPr>
          <w:szCs w:val="22"/>
          <w:lang w:val="es-ES_tradnl"/>
        </w:rPr>
        <w:t xml:space="preserve"> para elaborar y aplicar políticas y legislación, a escala nacio</w:t>
      </w:r>
      <w:r w:rsidRPr="00DF02A3">
        <w:rPr>
          <w:szCs w:val="22"/>
          <w:lang w:val="es-ES_tradnl"/>
        </w:rPr>
        <w:t>nal y regional, en materia de P</w:t>
      </w:r>
      <w:r w:rsidR="0041465A" w:rsidRPr="00DF02A3">
        <w:rPr>
          <w:szCs w:val="22"/>
          <w:lang w:val="es-ES_tradnl"/>
        </w:rPr>
        <w:t>I y recursos genéticos (RR.GG.), conocimientos tradicionales (CC.TT.) y expresiones culturales tradicionales (ECT)</w:t>
      </w:r>
      <w:r w:rsidR="0041465A" w:rsidRPr="00DF02A3">
        <w:rPr>
          <w:lang w:val="es-ES_tradnl"/>
        </w:rPr>
        <w:t>.</w:t>
      </w:r>
      <w:r w:rsidR="006C2203" w:rsidRPr="00DF02A3">
        <w:rPr>
          <w:lang w:val="es-ES_tradnl"/>
        </w:rPr>
        <w:t xml:space="preserve"> </w:t>
      </w:r>
      <w:r w:rsidR="00990AD9" w:rsidRPr="00DF02A3">
        <w:rPr>
          <w:lang w:val="es-ES_tradnl"/>
        </w:rPr>
        <w:t xml:space="preserve"> La OMPI organizó en 2017</w:t>
      </w:r>
      <w:r w:rsidR="00990AD9" w:rsidRPr="00DF02A3">
        <w:rPr>
          <w:szCs w:val="22"/>
          <w:lang w:val="es-ES_tradnl"/>
        </w:rPr>
        <w:t xml:space="preserve"> un taller práctico de múltiples interesados con objeto de fortalecer la capacidad y fomentar la sensibilización entre los representantes de los pueblos indígenas y las comunidades locales y órganos gubernamentales principales.  Dicho taller se centró también en reforzar el diálogo y los procesos normativos nacionales en torno a la interconexión de la P</w:t>
      </w:r>
      <w:r w:rsidR="0045456C" w:rsidRPr="00DF02A3">
        <w:rPr>
          <w:szCs w:val="22"/>
          <w:lang w:val="es-ES_tradnl"/>
        </w:rPr>
        <w:t>I</w:t>
      </w:r>
      <w:r w:rsidR="00990AD9" w:rsidRPr="00DF02A3">
        <w:rPr>
          <w:szCs w:val="22"/>
          <w:lang w:val="es-ES_tradnl"/>
        </w:rPr>
        <w:t xml:space="preserve"> </w:t>
      </w:r>
      <w:r w:rsidR="00990AD9" w:rsidRPr="00DF02A3">
        <w:rPr>
          <w:szCs w:val="22"/>
          <w:lang w:val="es-ES_tradnl"/>
        </w:rPr>
        <w:lastRenderedPageBreak/>
        <w:t>y los RR.GG., los CC.TT. y las ECT</w:t>
      </w:r>
      <w:r w:rsidR="006C2203" w:rsidRPr="00DF02A3">
        <w:rPr>
          <w:szCs w:val="22"/>
          <w:lang w:val="es-ES_tradnl"/>
        </w:rPr>
        <w:t xml:space="preserve">.  </w:t>
      </w:r>
      <w:r w:rsidR="002C0CA9" w:rsidRPr="00DF02A3">
        <w:rPr>
          <w:szCs w:val="22"/>
          <w:lang w:val="es-ES_tradnl"/>
        </w:rPr>
        <w:t>La Secretaría de la OMPI tomo además parte en las reuniones sobre el particular que organizaron diversos organismos de las Naciones Unidas</w:t>
      </w:r>
      <w:r w:rsidR="006C2203" w:rsidRPr="00DF02A3">
        <w:rPr>
          <w:szCs w:val="22"/>
          <w:lang w:val="es-ES_tradnl"/>
        </w:rPr>
        <w:t xml:space="preserve">.  </w:t>
      </w:r>
    </w:p>
    <w:p w14:paraId="535DDDB2" w14:textId="77777777" w:rsidR="0041465A" w:rsidRPr="00DF02A3" w:rsidRDefault="0041465A" w:rsidP="006C2203">
      <w:pPr>
        <w:rPr>
          <w:szCs w:val="22"/>
          <w:lang w:val="es-ES_tradnl"/>
        </w:rPr>
      </w:pPr>
    </w:p>
    <w:p w14:paraId="530EE588" w14:textId="0387F592" w:rsidR="0041465A" w:rsidRPr="00DF02A3" w:rsidRDefault="006C2203" w:rsidP="00045E98">
      <w:pPr>
        <w:rPr>
          <w:lang w:val="es-ES_tradnl"/>
        </w:rPr>
      </w:pPr>
      <w:r w:rsidRPr="00DF02A3">
        <w:rPr>
          <w:szCs w:val="22"/>
          <w:lang w:val="es-ES_tradnl"/>
        </w:rPr>
        <w:t>30.</w:t>
      </w:r>
      <w:r w:rsidRPr="00DF02A3">
        <w:rPr>
          <w:szCs w:val="22"/>
          <w:lang w:val="es-ES_tradnl"/>
        </w:rPr>
        <w:tab/>
      </w:r>
      <w:r w:rsidR="00045E98" w:rsidRPr="00DF02A3">
        <w:rPr>
          <w:szCs w:val="22"/>
          <w:lang w:val="es-ES_tradnl"/>
        </w:rPr>
        <w:t xml:space="preserve">De conformidad con la recomendación 42 de la </w:t>
      </w:r>
      <w:r w:rsidR="00AF3AEE" w:rsidRPr="00DF02A3">
        <w:rPr>
          <w:szCs w:val="22"/>
          <w:lang w:val="es-ES_tradnl"/>
        </w:rPr>
        <w:t>AD</w:t>
      </w:r>
      <w:r w:rsidR="00045E98" w:rsidRPr="00DF02A3">
        <w:rPr>
          <w:szCs w:val="22"/>
          <w:lang w:val="es-ES_tradnl"/>
        </w:rPr>
        <w:t xml:space="preserve">, la OMPI siguió identificando y promoviendo oportunidades para mejorar la participación de la sociedad civil en sus actividades, </w:t>
      </w:r>
      <w:r w:rsidR="00200908" w:rsidRPr="00DF02A3">
        <w:rPr>
          <w:szCs w:val="22"/>
          <w:lang w:val="es-ES_tradnl"/>
        </w:rPr>
        <w:t xml:space="preserve">al seguir </w:t>
      </w:r>
      <w:r w:rsidR="0089713D" w:rsidRPr="00DF02A3">
        <w:rPr>
          <w:szCs w:val="22"/>
          <w:lang w:val="es-ES_tradnl"/>
        </w:rPr>
        <w:t>invitándola a tomar parte en</w:t>
      </w:r>
      <w:r w:rsidR="005666D9" w:rsidRPr="00DF02A3">
        <w:rPr>
          <w:szCs w:val="22"/>
          <w:lang w:val="es-ES_tradnl"/>
        </w:rPr>
        <w:t xml:space="preserve"> </w:t>
      </w:r>
      <w:r w:rsidR="00040655" w:rsidRPr="00DF02A3">
        <w:rPr>
          <w:szCs w:val="22"/>
          <w:lang w:val="es-ES_tradnl"/>
        </w:rPr>
        <w:t>diversas reuniones</w:t>
      </w:r>
      <w:r w:rsidRPr="00DF02A3">
        <w:rPr>
          <w:szCs w:val="22"/>
          <w:lang w:val="es-ES_tradnl"/>
        </w:rPr>
        <w:t>,</w:t>
      </w:r>
      <w:r w:rsidR="00040655" w:rsidRPr="00DF02A3">
        <w:rPr>
          <w:szCs w:val="22"/>
          <w:lang w:val="es-ES_tradnl"/>
        </w:rPr>
        <w:t xml:space="preserve"> como el foro anual</w:t>
      </w:r>
      <w:r w:rsidRPr="00DF02A3">
        <w:rPr>
          <w:szCs w:val="22"/>
          <w:lang w:val="es-ES_tradnl"/>
        </w:rPr>
        <w:t xml:space="preserve">.  </w:t>
      </w:r>
      <w:r w:rsidR="003D1A23" w:rsidRPr="00DF02A3">
        <w:rPr>
          <w:szCs w:val="22"/>
          <w:lang w:val="es-ES_tradnl"/>
        </w:rPr>
        <w:t>La Organizac</w:t>
      </w:r>
      <w:r w:rsidR="00040655" w:rsidRPr="00DF02A3">
        <w:rPr>
          <w:szCs w:val="22"/>
          <w:lang w:val="es-ES_tradnl"/>
        </w:rPr>
        <w:t>ión acogió asimismo eventos para una serie de ONG interesadas</w:t>
      </w:r>
      <w:r w:rsidRPr="00DF02A3">
        <w:rPr>
          <w:szCs w:val="22"/>
          <w:lang w:val="es-ES_tradnl"/>
        </w:rPr>
        <w:t xml:space="preserve">.  </w:t>
      </w:r>
      <w:r w:rsidR="00040655" w:rsidRPr="00DF02A3">
        <w:rPr>
          <w:szCs w:val="22"/>
          <w:lang w:val="es-ES_tradnl"/>
        </w:rPr>
        <w:t xml:space="preserve">Inició un </w:t>
      </w:r>
      <w:r w:rsidR="005666D9" w:rsidRPr="00DF02A3">
        <w:rPr>
          <w:szCs w:val="22"/>
          <w:lang w:val="es-ES_tradnl"/>
        </w:rPr>
        <w:t xml:space="preserve">memorando de entendimiento con </w:t>
      </w:r>
      <w:r w:rsidR="00040655" w:rsidRPr="00DF02A3">
        <w:rPr>
          <w:szCs w:val="22"/>
          <w:lang w:val="es-ES_tradnl"/>
        </w:rPr>
        <w:t xml:space="preserve">partes interesadas externas del sector privado </w:t>
      </w:r>
      <w:r w:rsidR="003D1A23" w:rsidRPr="00DF02A3">
        <w:rPr>
          <w:szCs w:val="22"/>
          <w:lang w:val="es-ES_tradnl"/>
        </w:rPr>
        <w:t>con el fin de facilitar la transparencia y el uso de la información sobre patentes de medicamentos</w:t>
      </w:r>
      <w:r w:rsidRPr="00DF02A3">
        <w:rPr>
          <w:szCs w:val="22"/>
          <w:lang w:val="es-ES_tradnl"/>
        </w:rPr>
        <w:t xml:space="preserve">.  </w:t>
      </w:r>
      <w:r w:rsidR="003D1A23" w:rsidRPr="00DF02A3">
        <w:rPr>
          <w:szCs w:val="22"/>
          <w:lang w:val="es-ES_tradnl"/>
        </w:rPr>
        <w:t>La Organización también contribuyó a procesos intergubernamentales</w:t>
      </w:r>
      <w:r w:rsidRPr="00DF02A3">
        <w:rPr>
          <w:szCs w:val="22"/>
          <w:lang w:val="es-ES_tradnl"/>
        </w:rPr>
        <w:t>,</w:t>
      </w:r>
      <w:r w:rsidR="003D1A23" w:rsidRPr="00DF02A3">
        <w:rPr>
          <w:szCs w:val="22"/>
          <w:lang w:val="es-ES_tradnl"/>
        </w:rPr>
        <w:t xml:space="preserve"> tales como el Grupo de Alto Nivel sobre el Acceso a los Medicamentos </w:t>
      </w:r>
      <w:r w:rsidR="00EE7E7C" w:rsidRPr="00DF02A3">
        <w:rPr>
          <w:szCs w:val="22"/>
          <w:lang w:val="es-ES_tradnl"/>
        </w:rPr>
        <w:t>a que asistió una amplia gama de organiz</w:t>
      </w:r>
      <w:r w:rsidR="005666D9" w:rsidRPr="00DF02A3">
        <w:rPr>
          <w:szCs w:val="22"/>
          <w:lang w:val="es-ES_tradnl"/>
        </w:rPr>
        <w:t xml:space="preserve">aciones de la sociedad civil y </w:t>
      </w:r>
      <w:r w:rsidR="00EE7E7C" w:rsidRPr="00DF02A3">
        <w:rPr>
          <w:szCs w:val="22"/>
          <w:lang w:val="es-ES_tradnl"/>
        </w:rPr>
        <w:t>de otr</w:t>
      </w:r>
      <w:r w:rsidR="005666D9" w:rsidRPr="00DF02A3">
        <w:rPr>
          <w:szCs w:val="22"/>
          <w:lang w:val="es-ES_tradnl"/>
        </w:rPr>
        <w:t>a índole</w:t>
      </w:r>
      <w:r w:rsidRPr="00DF02A3">
        <w:rPr>
          <w:szCs w:val="22"/>
          <w:lang w:val="es-ES_tradnl"/>
        </w:rPr>
        <w:t>.</w:t>
      </w:r>
    </w:p>
    <w:p w14:paraId="7D887383" w14:textId="77777777" w:rsidR="0041465A" w:rsidRPr="00DF02A3" w:rsidRDefault="0041465A" w:rsidP="006C2203">
      <w:pPr>
        <w:rPr>
          <w:szCs w:val="22"/>
          <w:lang w:val="es-ES_tradnl"/>
        </w:rPr>
      </w:pPr>
    </w:p>
    <w:p w14:paraId="76C45203" w14:textId="778796CE" w:rsidR="0041465A" w:rsidRPr="00DF02A3" w:rsidRDefault="006C2203" w:rsidP="006C2203">
      <w:pPr>
        <w:autoSpaceDE w:val="0"/>
        <w:autoSpaceDN w:val="0"/>
        <w:adjustRightInd w:val="0"/>
        <w:rPr>
          <w:szCs w:val="22"/>
          <w:lang w:val="es-ES_tradnl"/>
        </w:rPr>
      </w:pPr>
      <w:r w:rsidRPr="00DF02A3">
        <w:rPr>
          <w:szCs w:val="22"/>
          <w:lang w:val="es-ES_tradnl"/>
        </w:rPr>
        <w:t>31.</w:t>
      </w:r>
      <w:r w:rsidRPr="00DF02A3">
        <w:rPr>
          <w:szCs w:val="22"/>
          <w:lang w:val="es-ES_tradnl"/>
        </w:rPr>
        <w:tab/>
      </w:r>
      <w:r w:rsidR="005666D9" w:rsidRPr="00DF02A3">
        <w:rPr>
          <w:szCs w:val="22"/>
          <w:lang w:val="es-ES_tradnl"/>
        </w:rPr>
        <w:t xml:space="preserve">La OMPI </w:t>
      </w:r>
      <w:r w:rsidR="00547D6A" w:rsidRPr="00DF02A3">
        <w:rPr>
          <w:szCs w:val="22"/>
          <w:lang w:val="es-ES_tradnl"/>
        </w:rPr>
        <w:t xml:space="preserve">continuó </w:t>
      </w:r>
      <w:r w:rsidR="005666D9" w:rsidRPr="00DF02A3">
        <w:rPr>
          <w:szCs w:val="22"/>
          <w:lang w:val="es-ES_tradnl"/>
        </w:rPr>
        <w:t>generando conciencia</w:t>
      </w:r>
      <w:r w:rsidR="00EE7E7C" w:rsidRPr="00DF02A3">
        <w:rPr>
          <w:szCs w:val="22"/>
          <w:lang w:val="es-ES_tradnl"/>
        </w:rPr>
        <w:t xml:space="preserve"> sobre la importancia de la PI </w:t>
      </w:r>
      <w:r w:rsidR="00D4236D" w:rsidRPr="00DF02A3">
        <w:rPr>
          <w:szCs w:val="22"/>
          <w:lang w:val="es-ES_tradnl"/>
        </w:rPr>
        <w:t>con motivo d</w:t>
      </w:r>
      <w:r w:rsidR="00EE7E7C" w:rsidRPr="00DF02A3">
        <w:rPr>
          <w:szCs w:val="22"/>
          <w:lang w:val="es-ES_tradnl"/>
        </w:rPr>
        <w:t>el Día Mundial de la PI</w:t>
      </w:r>
      <w:r w:rsidRPr="00DF02A3">
        <w:rPr>
          <w:szCs w:val="22"/>
          <w:lang w:val="es-ES_tradnl"/>
        </w:rPr>
        <w:t xml:space="preserve">.  </w:t>
      </w:r>
      <w:r w:rsidR="00EE7E7C" w:rsidRPr="00DF02A3">
        <w:rPr>
          <w:szCs w:val="22"/>
          <w:lang w:val="es-ES_tradnl"/>
        </w:rPr>
        <w:t xml:space="preserve">El tema </w:t>
      </w:r>
      <w:r w:rsidR="005666D9" w:rsidRPr="00DF02A3">
        <w:rPr>
          <w:szCs w:val="22"/>
          <w:lang w:val="es-ES_tradnl"/>
        </w:rPr>
        <w:t>de</w:t>
      </w:r>
      <w:r w:rsidR="00EE7E7C" w:rsidRPr="00DF02A3">
        <w:rPr>
          <w:szCs w:val="22"/>
          <w:lang w:val="es-ES_tradnl"/>
        </w:rPr>
        <w:t xml:space="preserve"> </w:t>
      </w:r>
      <w:r w:rsidRPr="00DF02A3">
        <w:rPr>
          <w:szCs w:val="22"/>
          <w:lang w:val="es-ES_tradnl"/>
        </w:rPr>
        <w:t>2017 “</w:t>
      </w:r>
      <w:r w:rsidR="00EE7E7C" w:rsidRPr="00DF02A3">
        <w:rPr>
          <w:szCs w:val="22"/>
          <w:lang w:val="es-ES_tradnl"/>
        </w:rPr>
        <w:t>La innovación mejora la vida</w:t>
      </w:r>
      <w:r w:rsidRPr="00DF02A3">
        <w:rPr>
          <w:szCs w:val="22"/>
          <w:lang w:val="es-ES_tradnl"/>
        </w:rPr>
        <w:t>”</w:t>
      </w:r>
      <w:r w:rsidR="00EE7E7C" w:rsidRPr="00DF02A3">
        <w:rPr>
          <w:szCs w:val="22"/>
          <w:lang w:val="es-ES_tradnl"/>
        </w:rPr>
        <w:t xml:space="preserve"> </w:t>
      </w:r>
      <w:r w:rsidR="00547D6A" w:rsidRPr="00DF02A3">
        <w:rPr>
          <w:szCs w:val="22"/>
          <w:lang w:val="es-ES_tradnl"/>
        </w:rPr>
        <w:t>reunió</w:t>
      </w:r>
      <w:r w:rsidR="0073736A" w:rsidRPr="00DF02A3">
        <w:rPr>
          <w:szCs w:val="22"/>
          <w:lang w:val="es-ES_tradnl"/>
        </w:rPr>
        <w:t xml:space="preserve"> una </w:t>
      </w:r>
      <w:r w:rsidR="00547D6A" w:rsidRPr="00DF02A3">
        <w:rPr>
          <w:szCs w:val="22"/>
          <w:lang w:val="es-ES_tradnl"/>
        </w:rPr>
        <w:t xml:space="preserve">cantidad impresionante de participantes </w:t>
      </w:r>
      <w:r w:rsidR="0073736A" w:rsidRPr="00DF02A3">
        <w:rPr>
          <w:szCs w:val="22"/>
          <w:lang w:val="es-ES_tradnl"/>
        </w:rPr>
        <w:t xml:space="preserve">en todo el mundo, con más </w:t>
      </w:r>
      <w:r w:rsidRPr="00DF02A3">
        <w:rPr>
          <w:szCs w:val="22"/>
          <w:lang w:val="es-ES_tradnl"/>
        </w:rPr>
        <w:t xml:space="preserve">500 </w:t>
      </w:r>
      <w:r w:rsidR="0073736A" w:rsidRPr="00DF02A3">
        <w:rPr>
          <w:szCs w:val="22"/>
          <w:lang w:val="es-ES_tradnl"/>
        </w:rPr>
        <w:t xml:space="preserve">actos </w:t>
      </w:r>
      <w:r w:rsidR="00EE5EE9" w:rsidRPr="00DF02A3">
        <w:rPr>
          <w:szCs w:val="22"/>
          <w:lang w:val="es-ES_tradnl"/>
        </w:rPr>
        <w:t>organizados</w:t>
      </w:r>
      <w:r w:rsidR="0073736A" w:rsidRPr="00DF02A3">
        <w:rPr>
          <w:szCs w:val="22"/>
          <w:lang w:val="es-ES_tradnl"/>
        </w:rPr>
        <w:t xml:space="preserve"> en </w:t>
      </w:r>
      <w:r w:rsidRPr="00DF02A3">
        <w:rPr>
          <w:szCs w:val="22"/>
          <w:lang w:val="es-ES_tradnl"/>
        </w:rPr>
        <w:t xml:space="preserve">124 </w:t>
      </w:r>
      <w:r w:rsidR="0073736A" w:rsidRPr="00DF02A3">
        <w:rPr>
          <w:szCs w:val="22"/>
          <w:lang w:val="es-ES_tradnl"/>
        </w:rPr>
        <w:t>países</w:t>
      </w:r>
      <w:r w:rsidRPr="00DF02A3">
        <w:rPr>
          <w:szCs w:val="22"/>
          <w:lang w:val="es-ES_tradnl"/>
        </w:rPr>
        <w:t xml:space="preserve">.  </w:t>
      </w:r>
      <w:r w:rsidR="0073736A" w:rsidRPr="00DF02A3">
        <w:rPr>
          <w:szCs w:val="22"/>
          <w:lang w:val="es-ES_tradnl"/>
        </w:rPr>
        <w:t xml:space="preserve">La </w:t>
      </w:r>
      <w:r w:rsidR="00EE5EE9" w:rsidRPr="00DF02A3">
        <w:rPr>
          <w:szCs w:val="22"/>
          <w:lang w:val="es-ES_tradnl"/>
        </w:rPr>
        <w:t>participación</w:t>
      </w:r>
      <w:r w:rsidR="00547D6A" w:rsidRPr="00DF02A3">
        <w:rPr>
          <w:szCs w:val="22"/>
          <w:lang w:val="es-ES_tradnl"/>
        </w:rPr>
        <w:t xml:space="preserve"> </w:t>
      </w:r>
      <w:r w:rsidR="0073736A" w:rsidRPr="00DF02A3">
        <w:rPr>
          <w:szCs w:val="22"/>
          <w:lang w:val="es-ES_tradnl"/>
        </w:rPr>
        <w:t xml:space="preserve">del público </w:t>
      </w:r>
      <w:r w:rsidR="00547D6A" w:rsidRPr="00DF02A3">
        <w:rPr>
          <w:szCs w:val="22"/>
          <w:lang w:val="es-ES_tradnl"/>
        </w:rPr>
        <w:t xml:space="preserve">también aumentó </w:t>
      </w:r>
      <w:r w:rsidR="0073736A" w:rsidRPr="00DF02A3">
        <w:rPr>
          <w:szCs w:val="22"/>
          <w:lang w:val="es-ES_tradnl"/>
        </w:rPr>
        <w:t>considerablemente en</w:t>
      </w:r>
      <w:r w:rsidRPr="00DF02A3">
        <w:rPr>
          <w:szCs w:val="22"/>
          <w:lang w:val="es-ES_tradnl"/>
        </w:rPr>
        <w:t xml:space="preserve"> 2017, </w:t>
      </w:r>
      <w:r w:rsidR="0073736A" w:rsidRPr="00DF02A3">
        <w:rPr>
          <w:szCs w:val="22"/>
          <w:lang w:val="es-ES_tradnl"/>
        </w:rPr>
        <w:t>llegando a 864.</w:t>
      </w:r>
      <w:r w:rsidRPr="00DF02A3">
        <w:rPr>
          <w:szCs w:val="22"/>
          <w:lang w:val="es-ES_tradnl"/>
        </w:rPr>
        <w:t xml:space="preserve">600 </w:t>
      </w:r>
      <w:r w:rsidR="0073736A" w:rsidRPr="00DF02A3">
        <w:rPr>
          <w:szCs w:val="22"/>
          <w:lang w:val="es-ES_tradnl"/>
        </w:rPr>
        <w:t>personas por</w:t>
      </w:r>
      <w:r w:rsidR="00EE5EE9" w:rsidRPr="00DF02A3">
        <w:rPr>
          <w:szCs w:val="22"/>
          <w:lang w:val="es-ES_tradnl"/>
        </w:rPr>
        <w:t xml:space="preserve"> medio de</w:t>
      </w:r>
      <w:r w:rsidR="0073736A" w:rsidRPr="00DF02A3">
        <w:rPr>
          <w:szCs w:val="22"/>
          <w:lang w:val="es-ES_tradnl"/>
        </w:rPr>
        <w:t xml:space="preserve"> </w:t>
      </w:r>
      <w:r w:rsidRPr="00DF02A3">
        <w:rPr>
          <w:szCs w:val="22"/>
          <w:lang w:val="es-ES_tradnl"/>
        </w:rPr>
        <w:t xml:space="preserve">Facebook </w:t>
      </w:r>
      <w:r w:rsidR="0073736A" w:rsidRPr="00DF02A3">
        <w:rPr>
          <w:szCs w:val="22"/>
          <w:lang w:val="es-ES_tradnl"/>
        </w:rPr>
        <w:t>y 99.</w:t>
      </w:r>
      <w:r w:rsidRPr="00DF02A3">
        <w:rPr>
          <w:szCs w:val="22"/>
          <w:lang w:val="es-ES_tradnl"/>
        </w:rPr>
        <w:t>940 </w:t>
      </w:r>
      <w:r w:rsidR="0073736A" w:rsidRPr="00DF02A3">
        <w:rPr>
          <w:szCs w:val="22"/>
          <w:lang w:val="es-ES_tradnl"/>
        </w:rPr>
        <w:t>visitas a la página web del Día Mundial de la PI</w:t>
      </w:r>
      <w:r w:rsidRPr="00DF02A3">
        <w:rPr>
          <w:szCs w:val="22"/>
          <w:lang w:val="es-ES_tradnl"/>
        </w:rPr>
        <w:t xml:space="preserve">.  </w:t>
      </w:r>
      <w:r w:rsidR="00A079A9" w:rsidRPr="00DF02A3">
        <w:rPr>
          <w:szCs w:val="22"/>
          <w:lang w:val="es-ES_tradnl"/>
        </w:rPr>
        <w:t xml:space="preserve">Por otro lado, el sitio web de la OMPI </w:t>
      </w:r>
      <w:r w:rsidR="00547D6A" w:rsidRPr="00DF02A3">
        <w:rPr>
          <w:szCs w:val="22"/>
          <w:lang w:val="es-ES_tradnl"/>
        </w:rPr>
        <w:t>alcanzó</w:t>
      </w:r>
      <w:r w:rsidRPr="00DF02A3">
        <w:rPr>
          <w:szCs w:val="22"/>
          <w:lang w:val="es-ES_tradnl"/>
        </w:rPr>
        <w:t xml:space="preserve"> 94</w:t>
      </w:r>
      <w:r w:rsidR="00A079A9" w:rsidRPr="00DF02A3">
        <w:rPr>
          <w:szCs w:val="22"/>
          <w:lang w:val="es-ES_tradnl"/>
        </w:rPr>
        <w:t xml:space="preserve"> millones de visitas en </w:t>
      </w:r>
      <w:r w:rsidRPr="00DF02A3">
        <w:rPr>
          <w:szCs w:val="22"/>
          <w:lang w:val="es-ES_tradnl"/>
        </w:rPr>
        <w:t>2017.</w:t>
      </w:r>
    </w:p>
    <w:p w14:paraId="648B2CCE" w14:textId="77777777" w:rsidR="0041465A" w:rsidRPr="00DF02A3" w:rsidRDefault="0041465A" w:rsidP="006C2203">
      <w:pPr>
        <w:autoSpaceDE w:val="0"/>
        <w:autoSpaceDN w:val="0"/>
        <w:adjustRightInd w:val="0"/>
        <w:rPr>
          <w:szCs w:val="22"/>
          <w:lang w:val="es-ES_tradnl"/>
        </w:rPr>
      </w:pPr>
    </w:p>
    <w:p w14:paraId="4A42D472" w14:textId="3E75F758" w:rsidR="0041465A" w:rsidRPr="00DF02A3" w:rsidRDefault="006C2203" w:rsidP="006C2203">
      <w:pPr>
        <w:rPr>
          <w:bCs/>
          <w:iCs/>
          <w:szCs w:val="22"/>
          <w:lang w:val="es-ES_tradnl"/>
        </w:rPr>
      </w:pPr>
      <w:r w:rsidRPr="00DF02A3">
        <w:rPr>
          <w:szCs w:val="22"/>
          <w:lang w:val="es-ES_tradnl"/>
        </w:rPr>
        <w:t>32.</w:t>
      </w:r>
      <w:r w:rsidRPr="00DF02A3">
        <w:rPr>
          <w:szCs w:val="22"/>
          <w:lang w:val="es-ES_tradnl"/>
        </w:rPr>
        <w:tab/>
      </w:r>
      <w:r w:rsidR="00A079A9" w:rsidRPr="00DF02A3">
        <w:rPr>
          <w:szCs w:val="22"/>
          <w:lang w:val="es-ES_tradnl"/>
        </w:rPr>
        <w:t xml:space="preserve">Durante </w:t>
      </w:r>
      <w:r w:rsidRPr="00DF02A3">
        <w:rPr>
          <w:bCs/>
          <w:iCs/>
          <w:szCs w:val="22"/>
          <w:lang w:val="es-ES_tradnl"/>
        </w:rPr>
        <w:t xml:space="preserve">2017, </w:t>
      </w:r>
      <w:r w:rsidR="00A079A9" w:rsidRPr="00DF02A3">
        <w:rPr>
          <w:bCs/>
          <w:iCs/>
          <w:szCs w:val="22"/>
          <w:lang w:val="es-ES_tradnl"/>
        </w:rPr>
        <w:t xml:space="preserve">la </w:t>
      </w:r>
      <w:r w:rsidR="00547D6A" w:rsidRPr="00DF02A3">
        <w:rPr>
          <w:bCs/>
          <w:iCs/>
          <w:szCs w:val="22"/>
          <w:lang w:val="es-ES_tradnl"/>
        </w:rPr>
        <w:t xml:space="preserve">Oficina de Ética Profesional </w:t>
      </w:r>
      <w:r w:rsidR="00A079A9" w:rsidRPr="00DF02A3">
        <w:rPr>
          <w:bCs/>
          <w:iCs/>
          <w:szCs w:val="22"/>
          <w:lang w:val="es-ES_tradnl"/>
        </w:rPr>
        <w:t>siguió elaborando normas</w:t>
      </w:r>
      <w:r w:rsidR="003C63DF" w:rsidRPr="00DF02A3">
        <w:rPr>
          <w:bCs/>
          <w:iCs/>
          <w:szCs w:val="22"/>
          <w:lang w:val="es-ES_tradnl"/>
        </w:rPr>
        <w:t xml:space="preserve"> y sensibilizando en la Organización a favor de la ética</w:t>
      </w:r>
      <w:r w:rsidRPr="00DF02A3">
        <w:rPr>
          <w:bCs/>
          <w:iCs/>
          <w:szCs w:val="22"/>
          <w:lang w:val="es-ES_tradnl"/>
        </w:rPr>
        <w:t xml:space="preserve">.  </w:t>
      </w:r>
      <w:r w:rsidR="003C63DF" w:rsidRPr="00DF02A3">
        <w:rPr>
          <w:bCs/>
          <w:iCs/>
          <w:szCs w:val="22"/>
          <w:lang w:val="es-ES_tradnl"/>
        </w:rPr>
        <w:t xml:space="preserve">Trabajó para que los funcionarios de la OMPI </w:t>
      </w:r>
      <w:r w:rsidR="00547D6A" w:rsidRPr="00DF02A3">
        <w:rPr>
          <w:bCs/>
          <w:iCs/>
          <w:szCs w:val="22"/>
          <w:lang w:val="es-ES_tradnl"/>
        </w:rPr>
        <w:t>sean</w:t>
      </w:r>
      <w:r w:rsidR="003C63DF" w:rsidRPr="00DF02A3">
        <w:rPr>
          <w:bCs/>
          <w:iCs/>
          <w:szCs w:val="22"/>
          <w:lang w:val="es-ES_tradnl"/>
        </w:rPr>
        <w:t xml:space="preserve"> más conscientes de sus obligaciones éticas, </w:t>
      </w:r>
      <w:r w:rsidR="00F91A39" w:rsidRPr="00DF02A3">
        <w:rPr>
          <w:bCs/>
          <w:iCs/>
          <w:szCs w:val="22"/>
          <w:lang w:val="es-ES_tradnl"/>
        </w:rPr>
        <w:t>incluidas</w:t>
      </w:r>
      <w:r w:rsidR="00547D6A" w:rsidRPr="00DF02A3">
        <w:rPr>
          <w:bCs/>
          <w:iCs/>
          <w:szCs w:val="22"/>
          <w:lang w:val="es-ES_tradnl"/>
        </w:rPr>
        <w:t xml:space="preserve"> </w:t>
      </w:r>
      <w:r w:rsidR="003C63DF" w:rsidRPr="00DF02A3">
        <w:rPr>
          <w:bCs/>
          <w:iCs/>
          <w:szCs w:val="22"/>
          <w:lang w:val="es-ES_tradnl"/>
        </w:rPr>
        <w:t>las que se desprenden de su condición de funcionario internacional</w:t>
      </w:r>
      <w:r w:rsidRPr="00DF02A3">
        <w:rPr>
          <w:bCs/>
          <w:iCs/>
          <w:szCs w:val="22"/>
          <w:lang w:val="es-ES_tradnl"/>
        </w:rPr>
        <w:t xml:space="preserve">.  </w:t>
      </w:r>
      <w:r w:rsidR="003C63DF" w:rsidRPr="00DF02A3">
        <w:rPr>
          <w:bCs/>
          <w:iCs/>
          <w:szCs w:val="22"/>
          <w:lang w:val="es-ES_tradnl"/>
        </w:rPr>
        <w:t xml:space="preserve">La Oficina también continuó brindando asesoramiento personal y confidencial y orientando al personal </w:t>
      </w:r>
      <w:r w:rsidR="005D0B76" w:rsidRPr="00DF02A3">
        <w:rPr>
          <w:bCs/>
          <w:iCs/>
          <w:szCs w:val="22"/>
          <w:lang w:val="es-ES_tradnl"/>
        </w:rPr>
        <w:t>de toda categoría sobre cómo encarar situaciones que podrían plantear dilemas éticos</w:t>
      </w:r>
      <w:r w:rsidRPr="00DF02A3">
        <w:rPr>
          <w:bCs/>
          <w:iCs/>
          <w:szCs w:val="22"/>
          <w:lang w:val="es-ES_tradnl"/>
        </w:rPr>
        <w:t>.</w:t>
      </w:r>
    </w:p>
    <w:p w14:paraId="00DCEBB1" w14:textId="77777777" w:rsidR="0041465A" w:rsidRPr="00DF02A3" w:rsidRDefault="0041465A" w:rsidP="006C2203">
      <w:pPr>
        <w:rPr>
          <w:szCs w:val="22"/>
          <w:lang w:val="es-ES_tradnl"/>
        </w:rPr>
      </w:pPr>
    </w:p>
    <w:p w14:paraId="364A8359" w14:textId="44144BC8" w:rsidR="0041465A" w:rsidRPr="00DF02A3" w:rsidRDefault="006C2203" w:rsidP="005826F9">
      <w:pPr>
        <w:rPr>
          <w:lang w:val="es-ES_tradnl"/>
        </w:rPr>
      </w:pPr>
      <w:r w:rsidRPr="00DF02A3">
        <w:rPr>
          <w:szCs w:val="22"/>
          <w:lang w:val="es-ES_tradnl"/>
        </w:rPr>
        <w:t>33.</w:t>
      </w:r>
      <w:r w:rsidRPr="00DF02A3">
        <w:rPr>
          <w:szCs w:val="22"/>
          <w:lang w:val="es-ES_tradnl"/>
        </w:rPr>
        <w:tab/>
      </w:r>
      <w:r w:rsidR="00D4236D" w:rsidRPr="00DF02A3">
        <w:rPr>
          <w:szCs w:val="22"/>
          <w:lang w:val="es-ES_tradnl"/>
        </w:rPr>
        <w:t>De 2015 a 2016</w:t>
      </w:r>
      <w:r w:rsidR="005826F9" w:rsidRPr="00DF02A3">
        <w:rPr>
          <w:szCs w:val="22"/>
          <w:lang w:val="es-ES_tradnl"/>
        </w:rPr>
        <w:t>, un equipo designado de expertos externos independientes realizó el examen independiente de la aplicación de las recomendaciones de la Agenda para el Desarrollo</w:t>
      </w:r>
      <w:r w:rsidR="00976E3A" w:rsidRPr="00DF02A3">
        <w:rPr>
          <w:szCs w:val="22"/>
          <w:lang w:val="es-ES_tradnl"/>
        </w:rPr>
        <w:t>.</w:t>
      </w:r>
      <w:r w:rsidRPr="00DF02A3">
        <w:rPr>
          <w:szCs w:val="22"/>
          <w:vertAlign w:val="superscript"/>
          <w:lang w:val="es-ES_tradnl"/>
        </w:rPr>
        <w:footnoteReference w:id="16"/>
      </w:r>
      <w:r w:rsidRPr="00DF02A3">
        <w:rPr>
          <w:szCs w:val="22"/>
          <w:lang w:val="es-ES_tradnl"/>
        </w:rPr>
        <w:t xml:space="preserve">  </w:t>
      </w:r>
      <w:r w:rsidR="00C53313" w:rsidRPr="00DF02A3">
        <w:rPr>
          <w:szCs w:val="22"/>
          <w:lang w:val="es-ES_tradnl"/>
        </w:rPr>
        <w:t xml:space="preserve">En la </w:t>
      </w:r>
      <w:r w:rsidR="003F08CC" w:rsidRPr="00DF02A3">
        <w:rPr>
          <w:szCs w:val="22"/>
          <w:lang w:val="es-ES_tradnl"/>
        </w:rPr>
        <w:t>decimoctava</w:t>
      </w:r>
      <w:r w:rsidR="005826F9" w:rsidRPr="00DF02A3">
        <w:rPr>
          <w:szCs w:val="22"/>
          <w:lang w:val="es-ES_tradnl"/>
        </w:rPr>
        <w:t xml:space="preserve"> sesión del Comité se presentó un informe </w:t>
      </w:r>
      <w:r w:rsidR="00EE5EE9" w:rsidRPr="00DF02A3">
        <w:rPr>
          <w:szCs w:val="22"/>
          <w:lang w:val="es-ES_tradnl"/>
        </w:rPr>
        <w:t>que contenía</w:t>
      </w:r>
      <w:r w:rsidR="005826F9" w:rsidRPr="00DF02A3">
        <w:rPr>
          <w:szCs w:val="22"/>
          <w:lang w:val="es-ES_tradnl"/>
        </w:rPr>
        <w:t>, entre otros</w:t>
      </w:r>
      <w:r w:rsidR="00547D6A" w:rsidRPr="00DF02A3">
        <w:rPr>
          <w:szCs w:val="22"/>
          <w:lang w:val="es-ES_tradnl"/>
        </w:rPr>
        <w:t xml:space="preserve"> elementos, </w:t>
      </w:r>
      <w:r w:rsidR="005826F9" w:rsidRPr="00DF02A3">
        <w:rPr>
          <w:szCs w:val="22"/>
          <w:lang w:val="es-ES_tradnl"/>
        </w:rPr>
        <w:t>doce recomendaciones</w:t>
      </w:r>
      <w:r w:rsidR="00976E3A" w:rsidRPr="00DF02A3">
        <w:rPr>
          <w:szCs w:val="22"/>
          <w:lang w:val="es-ES_tradnl"/>
        </w:rPr>
        <w:t>.</w:t>
      </w:r>
      <w:r w:rsidRPr="00DF02A3">
        <w:rPr>
          <w:szCs w:val="22"/>
          <w:vertAlign w:val="superscript"/>
          <w:lang w:val="es-ES_tradnl"/>
        </w:rPr>
        <w:footnoteReference w:id="17"/>
      </w:r>
      <w:r w:rsidRPr="00DF02A3">
        <w:rPr>
          <w:szCs w:val="22"/>
          <w:lang w:val="es-ES_tradnl"/>
        </w:rPr>
        <w:t xml:space="preserve">  </w:t>
      </w:r>
      <w:r w:rsidR="005826F9" w:rsidRPr="00DF02A3">
        <w:rPr>
          <w:szCs w:val="22"/>
          <w:lang w:val="es-ES_tradnl"/>
        </w:rPr>
        <w:t>De ellas, el Comité examinó y aprobó varias</w:t>
      </w:r>
      <w:r w:rsidRPr="00DF02A3">
        <w:rPr>
          <w:szCs w:val="22"/>
          <w:lang w:val="es-ES_tradnl"/>
        </w:rPr>
        <w:t xml:space="preserve">.  </w:t>
      </w:r>
      <w:r w:rsidR="005826F9" w:rsidRPr="00DF02A3">
        <w:rPr>
          <w:szCs w:val="22"/>
          <w:lang w:val="es-ES_tradnl"/>
        </w:rPr>
        <w:t>Y sobre las demás, proseguirá</w:t>
      </w:r>
      <w:r w:rsidR="00D4236D" w:rsidRPr="00DF02A3">
        <w:rPr>
          <w:szCs w:val="22"/>
          <w:lang w:val="es-ES_tradnl"/>
        </w:rPr>
        <w:t xml:space="preserve"> el debate </w:t>
      </w:r>
      <w:r w:rsidR="005826F9" w:rsidRPr="00DF02A3">
        <w:rPr>
          <w:szCs w:val="22"/>
          <w:lang w:val="es-ES_tradnl"/>
        </w:rPr>
        <w:t>en la presente sesión del CDIP</w:t>
      </w:r>
      <w:r w:rsidR="00C53313" w:rsidRPr="00DF02A3">
        <w:rPr>
          <w:szCs w:val="22"/>
          <w:lang w:val="es-ES_tradnl"/>
        </w:rPr>
        <w:t xml:space="preserve"> a la luz de las explicaciones que siga dando el equipo encargado del examen</w:t>
      </w:r>
      <w:r w:rsidRPr="00DF02A3">
        <w:rPr>
          <w:szCs w:val="22"/>
          <w:lang w:val="es-ES_tradnl"/>
        </w:rPr>
        <w:t xml:space="preserve">.  </w:t>
      </w:r>
      <w:r w:rsidR="00C53313" w:rsidRPr="00DF02A3">
        <w:rPr>
          <w:szCs w:val="22"/>
          <w:lang w:val="es-ES_tradnl"/>
        </w:rPr>
        <w:t xml:space="preserve">La Secretaría también presenta en esta sesión una recopilación de las contribuciones de los Estados miembros sobre modalidades y estrategias </w:t>
      </w:r>
      <w:r w:rsidR="00547D6A" w:rsidRPr="00DF02A3">
        <w:rPr>
          <w:szCs w:val="22"/>
          <w:lang w:val="es-ES_tradnl"/>
        </w:rPr>
        <w:t>de aplicación de las recomendaciones adoptadas</w:t>
      </w:r>
      <w:r w:rsidR="00C53313" w:rsidRPr="00DF02A3">
        <w:rPr>
          <w:szCs w:val="22"/>
          <w:lang w:val="es-ES_tradnl"/>
        </w:rPr>
        <w:t>.</w:t>
      </w:r>
    </w:p>
    <w:p w14:paraId="639DC0F4" w14:textId="77777777" w:rsidR="0041465A" w:rsidRPr="00DF02A3" w:rsidRDefault="0041465A" w:rsidP="006C2203">
      <w:pPr>
        <w:rPr>
          <w:szCs w:val="22"/>
          <w:lang w:val="es-ES_tradnl"/>
        </w:rPr>
      </w:pPr>
    </w:p>
    <w:p w14:paraId="3F78E1B6" w14:textId="1FC03ABA" w:rsidR="0041465A" w:rsidRPr="00DF02A3" w:rsidRDefault="00C53313" w:rsidP="006C2203">
      <w:pPr>
        <w:rPr>
          <w:rFonts w:ascii="Times New Roman" w:eastAsia="Times New Roman" w:hAnsi="Times New Roman" w:cs="Times New Roman"/>
          <w:sz w:val="20"/>
          <w:lang w:val="es-ES_tradnl" w:eastAsia="es-ES"/>
        </w:rPr>
      </w:pPr>
      <w:r w:rsidRPr="00DF02A3">
        <w:rPr>
          <w:szCs w:val="22"/>
          <w:lang w:val="es-ES_tradnl"/>
        </w:rPr>
        <w:t>34.</w:t>
      </w:r>
      <w:r w:rsidRPr="00DF02A3">
        <w:rPr>
          <w:szCs w:val="22"/>
          <w:lang w:val="es-ES_tradnl"/>
        </w:rPr>
        <w:tab/>
        <w:t>E</w:t>
      </w:r>
      <w:r w:rsidR="006C2203" w:rsidRPr="00DF02A3">
        <w:rPr>
          <w:szCs w:val="22"/>
          <w:lang w:val="es-ES_tradnl"/>
        </w:rPr>
        <w:t>n 2017,</w:t>
      </w:r>
      <w:r w:rsidR="00D4236D" w:rsidRPr="00DF02A3">
        <w:rPr>
          <w:szCs w:val="22"/>
          <w:lang w:val="es-ES_tradnl"/>
        </w:rPr>
        <w:t xml:space="preserve"> la OMPI organizó una mesa r</w:t>
      </w:r>
      <w:r w:rsidRPr="00DF02A3">
        <w:rPr>
          <w:szCs w:val="22"/>
          <w:lang w:val="es-ES_tradnl"/>
        </w:rPr>
        <w:t xml:space="preserve">edonda </w:t>
      </w:r>
      <w:r w:rsidRPr="00DF02A3">
        <w:rPr>
          <w:szCs w:val="22"/>
          <w:lang w:val="es-ES_tradnl" w:eastAsia="es-ES"/>
        </w:rPr>
        <w:t xml:space="preserve">sobre asistencia técnica y fortalecimiento de capacidades: </w:t>
      </w:r>
      <w:r w:rsidR="003C7B23" w:rsidRPr="00DF02A3">
        <w:rPr>
          <w:szCs w:val="22"/>
          <w:lang w:val="es-ES_tradnl" w:eastAsia="es-ES"/>
        </w:rPr>
        <w:t xml:space="preserve"> </w:t>
      </w:r>
      <w:r w:rsidRPr="00DF02A3">
        <w:rPr>
          <w:szCs w:val="22"/>
          <w:lang w:val="es-ES_tradnl" w:eastAsia="es-ES"/>
        </w:rPr>
        <w:t>Intercambio de experiencias, herramientas y metodología</w:t>
      </w:r>
      <w:r w:rsidR="00734357" w:rsidRPr="00DF02A3">
        <w:rPr>
          <w:szCs w:val="22"/>
          <w:lang w:val="es-ES_tradnl" w:eastAsia="es-ES"/>
        </w:rPr>
        <w:t xml:space="preserve">s, </w:t>
      </w:r>
      <w:r w:rsidR="00734357" w:rsidRPr="00DF02A3">
        <w:rPr>
          <w:szCs w:val="22"/>
          <w:lang w:val="es-ES_tradnl"/>
        </w:rPr>
        <w:t xml:space="preserve">celebrada </w:t>
      </w:r>
      <w:r w:rsidRPr="00DF02A3">
        <w:rPr>
          <w:szCs w:val="22"/>
          <w:lang w:val="es-ES_tradnl"/>
        </w:rPr>
        <w:t>el 12 de mayo en la</w:t>
      </w:r>
      <w:r w:rsidR="008013C8" w:rsidRPr="00DF02A3">
        <w:rPr>
          <w:szCs w:val="22"/>
          <w:lang w:val="es-ES_tradnl"/>
        </w:rPr>
        <w:t xml:space="preserve"> sede de Ginebra</w:t>
      </w:r>
      <w:r w:rsidR="006C2203" w:rsidRPr="00DF02A3">
        <w:rPr>
          <w:szCs w:val="22"/>
          <w:lang w:val="es-ES_tradnl"/>
        </w:rPr>
        <w:t xml:space="preserve">.  </w:t>
      </w:r>
      <w:r w:rsidR="00734357" w:rsidRPr="00DF02A3">
        <w:rPr>
          <w:szCs w:val="22"/>
          <w:lang w:val="es-ES_tradnl"/>
        </w:rPr>
        <w:t xml:space="preserve">Se convocó </w:t>
      </w:r>
      <w:r w:rsidR="00BC60FF" w:rsidRPr="00DF02A3">
        <w:rPr>
          <w:szCs w:val="22"/>
          <w:lang w:val="es-ES_tradnl"/>
        </w:rPr>
        <w:t xml:space="preserve">esta </w:t>
      </w:r>
      <w:r w:rsidR="008013C8" w:rsidRPr="00DF02A3">
        <w:rPr>
          <w:szCs w:val="22"/>
          <w:lang w:val="es-ES_tradnl"/>
        </w:rPr>
        <w:t xml:space="preserve">a raíz de una propuesta de seis puntos sobre el párrafo </w:t>
      </w:r>
      <w:r w:rsidR="006C2203" w:rsidRPr="00DF02A3">
        <w:rPr>
          <w:szCs w:val="22"/>
          <w:lang w:val="es-ES_tradnl"/>
        </w:rPr>
        <w:t>1</w:t>
      </w:r>
      <w:r w:rsidR="006C2203" w:rsidRPr="00DF02A3">
        <w:rPr>
          <w:rStyle w:val="FootnoteReference"/>
          <w:szCs w:val="22"/>
          <w:lang w:val="es-ES_tradnl"/>
        </w:rPr>
        <w:footnoteReference w:id="18"/>
      </w:r>
      <w:r w:rsidR="006C2203" w:rsidRPr="00DF02A3">
        <w:rPr>
          <w:szCs w:val="22"/>
          <w:lang w:val="es-ES_tradnl"/>
        </w:rPr>
        <w:t xml:space="preserve"> </w:t>
      </w:r>
      <w:r w:rsidR="008013C8" w:rsidRPr="00DF02A3">
        <w:rPr>
          <w:szCs w:val="22"/>
          <w:lang w:val="es-ES_tradnl"/>
        </w:rPr>
        <w:t xml:space="preserve">que adoptó el Comité en su </w:t>
      </w:r>
      <w:r w:rsidR="003F08CC" w:rsidRPr="00DF02A3">
        <w:rPr>
          <w:szCs w:val="22"/>
          <w:lang w:val="es-ES_tradnl"/>
        </w:rPr>
        <w:t>decimoctava</w:t>
      </w:r>
      <w:r w:rsidR="008013C8" w:rsidRPr="00DF02A3">
        <w:rPr>
          <w:szCs w:val="22"/>
          <w:lang w:val="es-ES_tradnl"/>
        </w:rPr>
        <w:t xml:space="preserve"> sesión</w:t>
      </w:r>
      <w:r w:rsidR="006C2203" w:rsidRPr="00DF02A3">
        <w:rPr>
          <w:szCs w:val="22"/>
          <w:lang w:val="es-ES_tradnl"/>
        </w:rPr>
        <w:t xml:space="preserve">.  </w:t>
      </w:r>
      <w:r w:rsidR="00BC60FF" w:rsidRPr="00DF02A3">
        <w:rPr>
          <w:szCs w:val="22"/>
          <w:lang w:val="es-ES_tradnl"/>
        </w:rPr>
        <w:t>La</w:t>
      </w:r>
      <w:r w:rsidR="008013C8" w:rsidRPr="00DF02A3">
        <w:rPr>
          <w:szCs w:val="22"/>
          <w:lang w:val="es-ES_tradnl"/>
        </w:rPr>
        <w:t xml:space="preserve"> mesa redonda brindó a los Estados miembros una plataforma en que intercambiar experiencias, herramientas y metodologías relativas a las diversas actividades de asistencia técnica, además de oportunidades para mantener conversaciones interactivas</w:t>
      </w:r>
      <w:r w:rsidR="006C2203" w:rsidRPr="00DF02A3">
        <w:rPr>
          <w:szCs w:val="22"/>
          <w:lang w:val="es-ES_tradnl"/>
        </w:rPr>
        <w:t xml:space="preserve">.  </w:t>
      </w:r>
      <w:r w:rsidR="002D6334" w:rsidRPr="00DF02A3">
        <w:rPr>
          <w:szCs w:val="22"/>
          <w:lang w:val="es-ES_tradnl"/>
        </w:rPr>
        <w:t xml:space="preserve">Funcionarios de la OMPI de diversos sectores y divisiones encargados de prestar asistencia técnica trataron </w:t>
      </w:r>
      <w:r w:rsidR="008013C8" w:rsidRPr="00DF02A3">
        <w:rPr>
          <w:szCs w:val="22"/>
          <w:lang w:val="es-ES_tradnl"/>
        </w:rPr>
        <w:t>cuatro temas</w:t>
      </w:r>
      <w:r w:rsidR="002D6334" w:rsidRPr="00DF02A3">
        <w:rPr>
          <w:szCs w:val="22"/>
          <w:lang w:val="es-ES_tradnl"/>
        </w:rPr>
        <w:t xml:space="preserve">: </w:t>
      </w:r>
      <w:r w:rsidR="006C2203" w:rsidRPr="00DF02A3">
        <w:rPr>
          <w:szCs w:val="22"/>
          <w:lang w:val="es-ES_tradnl"/>
        </w:rPr>
        <w:t xml:space="preserve"> i) </w:t>
      </w:r>
      <w:r w:rsidR="00D102E6" w:rsidRPr="00DF02A3">
        <w:rPr>
          <w:szCs w:val="22"/>
          <w:lang w:val="es-ES_tradnl"/>
        </w:rPr>
        <w:t xml:space="preserve">Evaluación de necesidades;  </w:t>
      </w:r>
      <w:r w:rsidR="006C2203" w:rsidRPr="00DF02A3">
        <w:rPr>
          <w:szCs w:val="22"/>
          <w:lang w:val="es-ES_tradnl"/>
        </w:rPr>
        <w:t xml:space="preserve">ii) </w:t>
      </w:r>
      <w:r w:rsidR="00D102E6" w:rsidRPr="00DF02A3">
        <w:rPr>
          <w:szCs w:val="22"/>
          <w:lang w:val="es-ES_tradnl"/>
        </w:rPr>
        <w:t xml:space="preserve">Planificación y elaboración de actividades;  </w:t>
      </w:r>
      <w:r w:rsidR="006C2203" w:rsidRPr="00DF02A3">
        <w:rPr>
          <w:szCs w:val="22"/>
          <w:lang w:val="es-ES_tradnl"/>
        </w:rPr>
        <w:t xml:space="preserve">iii) </w:t>
      </w:r>
      <w:r w:rsidR="00D102E6" w:rsidRPr="00DF02A3">
        <w:rPr>
          <w:szCs w:val="22"/>
          <w:lang w:val="es-ES_tradnl"/>
        </w:rPr>
        <w:t xml:space="preserve">Puesta en práctica;  y </w:t>
      </w:r>
      <w:r w:rsidR="006C2203" w:rsidRPr="00DF02A3">
        <w:rPr>
          <w:szCs w:val="22"/>
          <w:lang w:val="es-ES_tradnl"/>
        </w:rPr>
        <w:t xml:space="preserve">iv) </w:t>
      </w:r>
      <w:r w:rsidR="00D102E6" w:rsidRPr="00DF02A3">
        <w:rPr>
          <w:szCs w:val="22"/>
          <w:lang w:val="es-ES_tradnl"/>
        </w:rPr>
        <w:t>Supervisión y evaluación</w:t>
      </w:r>
      <w:r w:rsidR="006C2203" w:rsidRPr="00DF02A3">
        <w:rPr>
          <w:szCs w:val="22"/>
          <w:lang w:val="es-ES_tradnl"/>
        </w:rPr>
        <w:t>.  </w:t>
      </w:r>
      <w:r w:rsidR="00EE5EE9" w:rsidRPr="00DF02A3">
        <w:rPr>
          <w:szCs w:val="22"/>
          <w:lang w:val="es-ES_tradnl"/>
        </w:rPr>
        <w:t>La mesa redonda r</w:t>
      </w:r>
      <w:r w:rsidR="00BC60FF" w:rsidRPr="00DF02A3">
        <w:rPr>
          <w:szCs w:val="22"/>
          <w:lang w:val="es-ES_tradnl"/>
        </w:rPr>
        <w:t>eunió</w:t>
      </w:r>
      <w:r w:rsidR="002D6334" w:rsidRPr="00DF02A3">
        <w:rPr>
          <w:szCs w:val="22"/>
          <w:lang w:val="es-ES_tradnl"/>
        </w:rPr>
        <w:t xml:space="preserve"> a unos </w:t>
      </w:r>
      <w:r w:rsidR="006C2203" w:rsidRPr="00DF02A3">
        <w:rPr>
          <w:szCs w:val="22"/>
          <w:lang w:val="es-ES_tradnl"/>
        </w:rPr>
        <w:t>60</w:t>
      </w:r>
      <w:r w:rsidR="002D6334" w:rsidRPr="00DF02A3">
        <w:rPr>
          <w:szCs w:val="22"/>
          <w:lang w:val="es-ES_tradnl"/>
        </w:rPr>
        <w:t xml:space="preserve"> participantes de instituciones gubernamentales y más de </w:t>
      </w:r>
      <w:r w:rsidR="006C2203" w:rsidRPr="00DF02A3">
        <w:rPr>
          <w:szCs w:val="22"/>
          <w:lang w:val="es-ES_tradnl"/>
        </w:rPr>
        <w:t>30</w:t>
      </w:r>
      <w:r w:rsidR="002D6334" w:rsidRPr="00DF02A3">
        <w:rPr>
          <w:szCs w:val="22"/>
          <w:lang w:val="es-ES_tradnl"/>
        </w:rPr>
        <w:t xml:space="preserve"> de las misiones </w:t>
      </w:r>
      <w:r w:rsidR="00EE5EE9" w:rsidRPr="00DF02A3">
        <w:rPr>
          <w:szCs w:val="22"/>
          <w:lang w:val="es-ES_tradnl"/>
        </w:rPr>
        <w:t xml:space="preserve">con base </w:t>
      </w:r>
      <w:r w:rsidR="002D6334" w:rsidRPr="00DF02A3">
        <w:rPr>
          <w:szCs w:val="22"/>
          <w:lang w:val="es-ES_tradnl"/>
        </w:rPr>
        <w:t>en Ginebra</w:t>
      </w:r>
      <w:r w:rsidR="006C2203" w:rsidRPr="00DF02A3">
        <w:rPr>
          <w:szCs w:val="22"/>
          <w:lang w:val="es-ES_tradnl"/>
        </w:rPr>
        <w:t xml:space="preserve">.  </w:t>
      </w:r>
      <w:r w:rsidR="002D6334" w:rsidRPr="00DF02A3">
        <w:rPr>
          <w:szCs w:val="22"/>
          <w:lang w:val="es-ES_tradnl"/>
        </w:rPr>
        <w:t xml:space="preserve">Las </w:t>
      </w:r>
      <w:r w:rsidR="002D6334" w:rsidRPr="00DF02A3">
        <w:rPr>
          <w:szCs w:val="22"/>
          <w:lang w:val="es-ES_tradnl"/>
        </w:rPr>
        <w:lastRenderedPageBreak/>
        <w:t>deliberaciones de la mesa redonda en encuentran disponibles en videos a la carta en el sitio web de la OMPI</w:t>
      </w:r>
      <w:r w:rsidR="00976E3A" w:rsidRPr="00DF02A3">
        <w:rPr>
          <w:szCs w:val="22"/>
          <w:lang w:val="es-ES_tradnl"/>
        </w:rPr>
        <w:t>.</w:t>
      </w:r>
      <w:r w:rsidR="006C2203" w:rsidRPr="00DF02A3">
        <w:rPr>
          <w:szCs w:val="22"/>
          <w:vertAlign w:val="superscript"/>
          <w:lang w:val="es-ES_tradnl"/>
        </w:rPr>
        <w:footnoteReference w:id="19"/>
      </w:r>
      <w:r w:rsidR="006C2203" w:rsidRPr="00DF02A3">
        <w:rPr>
          <w:szCs w:val="22"/>
          <w:lang w:val="es-ES_tradnl"/>
        </w:rPr>
        <w:t xml:space="preserve"> </w:t>
      </w:r>
    </w:p>
    <w:p w14:paraId="1B77C7E7" w14:textId="77777777" w:rsidR="0041465A" w:rsidRPr="00DF02A3" w:rsidRDefault="0041465A" w:rsidP="006C2203">
      <w:pPr>
        <w:rPr>
          <w:szCs w:val="22"/>
          <w:lang w:val="es-ES_tradnl"/>
        </w:rPr>
      </w:pPr>
    </w:p>
    <w:p w14:paraId="5D3CB904" w14:textId="2F197AC5" w:rsidR="0041465A" w:rsidRPr="00DF02A3" w:rsidRDefault="006C2203" w:rsidP="006C2203">
      <w:pPr>
        <w:rPr>
          <w:szCs w:val="22"/>
          <w:lang w:val="es-ES_tradnl"/>
        </w:rPr>
      </w:pPr>
      <w:r w:rsidRPr="00DF02A3">
        <w:rPr>
          <w:szCs w:val="22"/>
          <w:lang w:val="es-ES_tradnl"/>
        </w:rPr>
        <w:t>35.</w:t>
      </w:r>
      <w:r w:rsidRPr="00DF02A3">
        <w:rPr>
          <w:szCs w:val="22"/>
          <w:lang w:val="es-ES_tradnl"/>
        </w:rPr>
        <w:tab/>
      </w:r>
      <w:r w:rsidR="00194855" w:rsidRPr="00DF02A3">
        <w:rPr>
          <w:szCs w:val="22"/>
          <w:lang w:val="es-ES_tradnl"/>
        </w:rPr>
        <w:t xml:space="preserve">Asimismo, en </w:t>
      </w:r>
      <w:r w:rsidRPr="00DF02A3">
        <w:rPr>
          <w:szCs w:val="22"/>
          <w:lang w:val="es-ES_tradnl"/>
        </w:rPr>
        <w:t xml:space="preserve">2017 </w:t>
      </w:r>
      <w:r w:rsidR="002D6334" w:rsidRPr="00DF02A3">
        <w:rPr>
          <w:szCs w:val="22"/>
          <w:lang w:val="es-ES_tradnl"/>
        </w:rPr>
        <w:t xml:space="preserve">se alcanzó el acuerdo </w:t>
      </w:r>
      <w:r w:rsidR="00194855" w:rsidRPr="00DF02A3">
        <w:rPr>
          <w:szCs w:val="22"/>
          <w:lang w:val="es-ES_tradnl"/>
        </w:rPr>
        <w:t xml:space="preserve">sobre un punto </w:t>
      </w:r>
      <w:r w:rsidR="002D6334" w:rsidRPr="00DF02A3">
        <w:rPr>
          <w:szCs w:val="22"/>
          <w:lang w:val="es-ES_tradnl"/>
        </w:rPr>
        <w:t xml:space="preserve">que </w:t>
      </w:r>
      <w:r w:rsidR="00194855" w:rsidRPr="00DF02A3">
        <w:rPr>
          <w:szCs w:val="22"/>
          <w:lang w:val="es-ES_tradnl"/>
        </w:rPr>
        <w:t xml:space="preserve">había figurado desde hacía tiempo </w:t>
      </w:r>
      <w:r w:rsidR="00BC60FF" w:rsidRPr="00DF02A3">
        <w:rPr>
          <w:szCs w:val="22"/>
          <w:lang w:val="es-ES_tradnl"/>
        </w:rPr>
        <w:t xml:space="preserve">en el </w:t>
      </w:r>
      <w:r w:rsidR="00EE5EE9" w:rsidRPr="00DF02A3">
        <w:rPr>
          <w:szCs w:val="22"/>
          <w:lang w:val="es-ES_tradnl"/>
        </w:rPr>
        <w:t xml:space="preserve">orden del día sobre </w:t>
      </w:r>
      <w:r w:rsidR="00804839" w:rsidRPr="00DF02A3">
        <w:rPr>
          <w:szCs w:val="22"/>
          <w:lang w:val="es-ES_tradnl"/>
        </w:rPr>
        <w:t>asuntos relativos al CDIP y el tercer pilar de su mandato</w:t>
      </w:r>
      <w:r w:rsidRPr="00DF02A3">
        <w:rPr>
          <w:szCs w:val="22"/>
          <w:lang w:val="es-ES_tradnl"/>
        </w:rPr>
        <w:t xml:space="preserve">.  </w:t>
      </w:r>
      <w:r w:rsidR="00EE5EE9" w:rsidRPr="00DF02A3">
        <w:rPr>
          <w:szCs w:val="22"/>
          <w:lang w:val="es-ES_tradnl"/>
        </w:rPr>
        <w:t>La Asamblea General</w:t>
      </w:r>
      <w:r w:rsidRPr="00DF02A3">
        <w:rPr>
          <w:szCs w:val="22"/>
          <w:lang w:val="es-ES_tradnl"/>
        </w:rPr>
        <w:t xml:space="preserve"> </w:t>
      </w:r>
      <w:r w:rsidR="00804839" w:rsidRPr="00DF02A3">
        <w:rPr>
          <w:szCs w:val="22"/>
          <w:lang w:val="es-ES_tradnl"/>
        </w:rPr>
        <w:t>apro</w:t>
      </w:r>
      <w:r w:rsidR="00073EB3" w:rsidRPr="00DF02A3">
        <w:rPr>
          <w:szCs w:val="22"/>
          <w:lang w:val="es-ES_tradnl"/>
        </w:rPr>
        <w:t xml:space="preserve">bó la propuesta contenida en el </w:t>
      </w:r>
      <w:r w:rsidR="00993AED" w:rsidRPr="00DF02A3">
        <w:rPr>
          <w:szCs w:val="22"/>
          <w:lang w:val="es-ES_tradnl"/>
        </w:rPr>
        <w:t>Anexo</w:t>
      </w:r>
      <w:r w:rsidR="00BC60FF" w:rsidRPr="00DF02A3">
        <w:rPr>
          <w:szCs w:val="22"/>
          <w:lang w:val="es-ES_tradnl"/>
        </w:rPr>
        <w:t xml:space="preserve"> del R</w:t>
      </w:r>
      <w:r w:rsidR="00A104B2" w:rsidRPr="00DF02A3">
        <w:rPr>
          <w:szCs w:val="22"/>
          <w:lang w:val="es-ES_tradnl"/>
        </w:rPr>
        <w:t>esumen de la Presidencia de</w:t>
      </w:r>
      <w:r w:rsidR="00EE5EE9" w:rsidRPr="00DF02A3">
        <w:rPr>
          <w:szCs w:val="22"/>
          <w:lang w:val="es-ES_tradnl"/>
        </w:rPr>
        <w:t xml:space="preserve"> la decimonovena</w:t>
      </w:r>
      <w:r w:rsidR="00073EB3" w:rsidRPr="00DF02A3">
        <w:rPr>
          <w:szCs w:val="22"/>
          <w:lang w:val="es-ES_tradnl"/>
        </w:rPr>
        <w:t xml:space="preserve"> </w:t>
      </w:r>
      <w:r w:rsidR="00EE5EE9" w:rsidRPr="00DF02A3">
        <w:rPr>
          <w:szCs w:val="22"/>
          <w:lang w:val="es-ES_tradnl"/>
        </w:rPr>
        <w:t xml:space="preserve">sesión </w:t>
      </w:r>
      <w:r w:rsidR="00A104B2" w:rsidRPr="00DF02A3">
        <w:rPr>
          <w:szCs w:val="22"/>
          <w:lang w:val="es-ES_tradnl"/>
        </w:rPr>
        <w:t xml:space="preserve">y, en consecuencia, se ha </w:t>
      </w:r>
      <w:r w:rsidR="003F08CC" w:rsidRPr="00DF02A3">
        <w:rPr>
          <w:szCs w:val="22"/>
          <w:lang w:val="es-ES_tradnl"/>
        </w:rPr>
        <w:t>inscrito</w:t>
      </w:r>
      <w:r w:rsidR="00A104B2" w:rsidRPr="00DF02A3">
        <w:rPr>
          <w:szCs w:val="22"/>
          <w:lang w:val="es-ES_tradnl"/>
        </w:rPr>
        <w:t xml:space="preserve"> un nuevo punto en el orden del día del CDIP sobre PI y desarrollo</w:t>
      </w:r>
      <w:r w:rsidRPr="00DF02A3">
        <w:rPr>
          <w:szCs w:val="22"/>
          <w:lang w:val="es-ES_tradnl"/>
        </w:rPr>
        <w:t xml:space="preserve">.  </w:t>
      </w:r>
      <w:r w:rsidR="00A104B2" w:rsidRPr="00DF02A3">
        <w:rPr>
          <w:szCs w:val="22"/>
          <w:lang w:val="es-ES_tradnl"/>
        </w:rPr>
        <w:t xml:space="preserve">Con él se sigue garantizando que </w:t>
      </w:r>
      <w:r w:rsidR="00D4236D" w:rsidRPr="00DF02A3">
        <w:rPr>
          <w:szCs w:val="22"/>
          <w:lang w:val="es-ES_tradnl"/>
        </w:rPr>
        <w:t>se trate</w:t>
      </w:r>
      <w:r w:rsidR="00A25F78" w:rsidRPr="00DF02A3">
        <w:rPr>
          <w:szCs w:val="22"/>
          <w:lang w:val="es-ES_tradnl"/>
        </w:rPr>
        <w:t xml:space="preserve">n </w:t>
      </w:r>
      <w:r w:rsidR="00A104B2" w:rsidRPr="00DF02A3">
        <w:rPr>
          <w:szCs w:val="22"/>
          <w:lang w:val="es-ES_tradnl"/>
        </w:rPr>
        <w:t xml:space="preserve">los temas acordados por el Comité </w:t>
      </w:r>
      <w:r w:rsidR="00A25F78" w:rsidRPr="00DF02A3">
        <w:rPr>
          <w:szCs w:val="22"/>
          <w:lang w:val="es-ES_tradnl"/>
        </w:rPr>
        <w:t xml:space="preserve">y decididos por la Asamblea General </w:t>
      </w:r>
      <w:r w:rsidR="00A104B2" w:rsidRPr="00DF02A3">
        <w:rPr>
          <w:szCs w:val="22"/>
          <w:lang w:val="es-ES_tradnl"/>
        </w:rPr>
        <w:t>relacionados con la propiedad intelectual y el desarrollo</w:t>
      </w:r>
      <w:r w:rsidRPr="00DF02A3">
        <w:rPr>
          <w:szCs w:val="22"/>
          <w:lang w:val="es-ES_tradnl"/>
        </w:rPr>
        <w:t xml:space="preserve">.  </w:t>
      </w:r>
      <w:r w:rsidR="00A25F78" w:rsidRPr="00DF02A3">
        <w:rPr>
          <w:szCs w:val="22"/>
          <w:lang w:val="es-ES_tradnl"/>
        </w:rPr>
        <w:t>Durante l</w:t>
      </w:r>
      <w:r w:rsidR="00073EB3" w:rsidRPr="00DF02A3">
        <w:rPr>
          <w:szCs w:val="22"/>
          <w:lang w:val="es-ES_tradnl"/>
        </w:rPr>
        <w:t>a presente sesión</w:t>
      </w:r>
      <w:r w:rsidR="00A25F78" w:rsidRPr="00DF02A3">
        <w:rPr>
          <w:szCs w:val="22"/>
          <w:lang w:val="es-ES_tradnl"/>
        </w:rPr>
        <w:t>, los Estados miembros discutirán las propuestas sobre posibles cuestiones que tratar en este punto del orden del día</w:t>
      </w:r>
      <w:r w:rsidRPr="00DF02A3">
        <w:rPr>
          <w:szCs w:val="22"/>
          <w:lang w:val="es-ES_tradnl"/>
        </w:rPr>
        <w:t>.</w:t>
      </w:r>
    </w:p>
    <w:p w14:paraId="7D92AEF5" w14:textId="77777777" w:rsidR="0041465A" w:rsidRPr="00DF02A3" w:rsidRDefault="0041465A" w:rsidP="006C2203">
      <w:pPr>
        <w:rPr>
          <w:szCs w:val="22"/>
          <w:lang w:val="es-ES_tradnl"/>
        </w:rPr>
      </w:pPr>
    </w:p>
    <w:p w14:paraId="75CFE27E" w14:textId="562450AC" w:rsidR="00CA0F61" w:rsidRPr="00DF02A3" w:rsidRDefault="001D073A" w:rsidP="00A25F78">
      <w:pPr>
        <w:rPr>
          <w:szCs w:val="22"/>
          <w:lang w:val="es-ES_tradnl"/>
        </w:rPr>
      </w:pPr>
      <w:r w:rsidRPr="00DF02A3">
        <w:rPr>
          <w:szCs w:val="22"/>
          <w:lang w:val="es-ES_tradnl"/>
        </w:rPr>
        <w:t>36.</w:t>
      </w:r>
      <w:r w:rsidR="0041465A" w:rsidRPr="00DF02A3">
        <w:rPr>
          <w:szCs w:val="22"/>
          <w:lang w:val="es-ES_tradnl"/>
        </w:rPr>
        <w:tab/>
        <w:t xml:space="preserve">Después de haberse finalizado, y tras una evaluación externa independiente, a lo largo de 2017 prosiguió la labor relacionada con los siguientes 19 proyectos de la </w:t>
      </w:r>
      <w:r w:rsidR="004542DC" w:rsidRPr="00DF02A3">
        <w:rPr>
          <w:szCs w:val="22"/>
          <w:lang w:val="es-ES_tradnl"/>
        </w:rPr>
        <w:t>AD</w:t>
      </w:r>
      <w:r w:rsidR="0041465A" w:rsidRPr="00DF02A3">
        <w:rPr>
          <w:szCs w:val="22"/>
          <w:lang w:val="es-ES_tradnl"/>
        </w:rPr>
        <w:t xml:space="preserve"> integrados.</w:t>
      </w:r>
    </w:p>
    <w:p w14:paraId="105FA482" w14:textId="77777777" w:rsidR="003448FA" w:rsidRPr="00DF02A3" w:rsidRDefault="003448FA" w:rsidP="00A25F78">
      <w:pPr>
        <w:rPr>
          <w:szCs w:val="22"/>
          <w:lang w:val="es-ES_tradnl"/>
        </w:rPr>
      </w:pPr>
    </w:p>
    <w:p w14:paraId="6AABA9A0" w14:textId="77777777" w:rsidR="00CA0F61" w:rsidRPr="00DF02A3" w:rsidRDefault="00CA0F61" w:rsidP="00CA0F61">
      <w:pPr>
        <w:pStyle w:val="ONUME"/>
        <w:spacing w:after="0"/>
        <w:ind w:left="567"/>
        <w:rPr>
          <w:bCs/>
          <w:lang w:val="es-ES_tradnl"/>
        </w:rPr>
      </w:pPr>
      <w:r w:rsidRPr="00DF02A3">
        <w:rPr>
          <w:lang w:val="es-ES_tradnl"/>
        </w:rPr>
        <w:t>i)</w:t>
      </w:r>
      <w:r w:rsidRPr="00DF02A3">
        <w:rPr>
          <w:lang w:val="es-ES_tradnl"/>
        </w:rPr>
        <w:tab/>
        <w:t xml:space="preserve">A fin de realizar un seguimiento de la </w:t>
      </w:r>
      <w:r w:rsidRPr="00DF02A3">
        <w:rPr>
          <w:i/>
          <w:lang w:val="es-ES_tradnl"/>
        </w:rPr>
        <w:t>Conferencia sobre la movilización de recursos para el desarrollo</w:t>
      </w:r>
      <w:r w:rsidRPr="00DF02A3">
        <w:rPr>
          <w:lang w:val="es-ES_tradnl"/>
        </w:rPr>
        <w:t xml:space="preserve">, la OMPI prosigue con su labor de búsqueda de asociados y de respaldo financiero extrapresupuestario para sus programas y proyectos.  </w:t>
      </w:r>
      <w:r w:rsidRPr="00DF02A3">
        <w:rPr>
          <w:szCs w:val="22"/>
          <w:lang w:val="es-ES_tradnl"/>
        </w:rPr>
        <w:t>En 2017</w:t>
      </w:r>
      <w:r w:rsidRPr="00DF02A3">
        <w:rPr>
          <w:lang w:val="es-ES_tradnl"/>
        </w:rPr>
        <w:t xml:space="preserve"> </w:t>
      </w:r>
      <w:r w:rsidRPr="00DF02A3">
        <w:rPr>
          <w:szCs w:val="22"/>
          <w:lang w:val="es-ES_tradnl"/>
        </w:rPr>
        <w:t>continuaron los esfuerzos encaminados a fortalecer las alianzas para apoyar WIPO GREEN, WIPO Re:Search y el Consorcio de Libros Accesible</w:t>
      </w:r>
      <w:r w:rsidRPr="00DF02A3">
        <w:rPr>
          <w:bCs/>
          <w:lang w:val="es-ES_tradnl"/>
        </w:rPr>
        <w:t xml:space="preserve">, registrando los estupendos resultados mencionados más arriba.  </w:t>
      </w:r>
    </w:p>
    <w:p w14:paraId="569748B3" w14:textId="77777777" w:rsidR="00CA0F61" w:rsidRPr="00DF02A3" w:rsidRDefault="00CA0F61" w:rsidP="00CA0F61">
      <w:pPr>
        <w:pStyle w:val="ONUME"/>
        <w:spacing w:after="0"/>
        <w:ind w:left="567"/>
        <w:rPr>
          <w:szCs w:val="22"/>
          <w:lang w:val="es-ES_tradnl"/>
        </w:rPr>
      </w:pPr>
    </w:p>
    <w:p w14:paraId="19C9F99C" w14:textId="662AB4F8" w:rsidR="003A0936" w:rsidRPr="00DF02A3" w:rsidRDefault="00CA0F61" w:rsidP="007B6730">
      <w:pPr>
        <w:pStyle w:val="ONUME"/>
        <w:spacing w:after="0"/>
        <w:ind w:left="567"/>
        <w:rPr>
          <w:szCs w:val="22"/>
          <w:lang w:val="es-ES_tradnl"/>
        </w:rPr>
      </w:pPr>
      <w:r w:rsidRPr="00DF02A3">
        <w:rPr>
          <w:szCs w:val="22"/>
          <w:lang w:val="es-ES_tradnl"/>
        </w:rPr>
        <w:t>ii)</w:t>
      </w:r>
      <w:r w:rsidRPr="00DF02A3">
        <w:rPr>
          <w:szCs w:val="22"/>
          <w:lang w:val="es-ES_tradnl"/>
        </w:rPr>
        <w:tab/>
        <w:t xml:space="preserve">Mediante la integración </w:t>
      </w:r>
      <w:r w:rsidRPr="00DF02A3">
        <w:rPr>
          <w:lang w:val="es-ES_tradnl"/>
        </w:rPr>
        <w:t xml:space="preserve">del </w:t>
      </w:r>
      <w:r w:rsidRPr="00DF02A3">
        <w:rPr>
          <w:szCs w:val="22"/>
          <w:lang w:val="es-ES_tradnl" w:eastAsia="es-ES"/>
        </w:rPr>
        <w:t>Proyecto piloto para la creación de academias nacionales de PI</w:t>
      </w:r>
      <w:r w:rsidRPr="00DF02A3">
        <w:rPr>
          <w:szCs w:val="22"/>
          <w:lang w:val="es-ES_tradnl"/>
        </w:rPr>
        <w:t xml:space="preserve">, la Academia de la OMPI siguió ayudando a los países </w:t>
      </w:r>
      <w:r w:rsidR="007B6730" w:rsidRPr="00DF02A3">
        <w:rPr>
          <w:szCs w:val="22"/>
          <w:lang w:val="es-ES_tradnl"/>
        </w:rPr>
        <w:t>a fortalecer su propia capacidad nacional de formación en materia de PI</w:t>
      </w:r>
      <w:r w:rsidRPr="00DF02A3">
        <w:rPr>
          <w:szCs w:val="22"/>
          <w:lang w:val="es-ES_tradnl"/>
        </w:rPr>
        <w:t xml:space="preserve">.  </w:t>
      </w:r>
      <w:r w:rsidR="007B6730" w:rsidRPr="00DF02A3">
        <w:rPr>
          <w:szCs w:val="22"/>
          <w:lang w:val="es-ES_tradnl"/>
        </w:rPr>
        <w:t xml:space="preserve">Cinco de esos proyectos culminaron en </w:t>
      </w:r>
      <w:r w:rsidRPr="00DF02A3">
        <w:rPr>
          <w:szCs w:val="22"/>
          <w:lang w:val="es-ES_tradnl"/>
        </w:rPr>
        <w:t xml:space="preserve">2017, </w:t>
      </w:r>
      <w:r w:rsidR="007B6730" w:rsidRPr="00DF02A3">
        <w:rPr>
          <w:szCs w:val="22"/>
          <w:lang w:val="es-ES_tradnl"/>
        </w:rPr>
        <w:t xml:space="preserve">diez están en curso y otro más lo han solicitado </w:t>
      </w:r>
      <w:r w:rsidR="0081717C" w:rsidRPr="00DF02A3">
        <w:rPr>
          <w:szCs w:val="22"/>
          <w:lang w:val="es-ES_tradnl"/>
        </w:rPr>
        <w:t xml:space="preserve">los </w:t>
      </w:r>
      <w:r w:rsidR="007B6730" w:rsidRPr="00DF02A3">
        <w:rPr>
          <w:szCs w:val="22"/>
          <w:lang w:val="es-ES_tradnl"/>
        </w:rPr>
        <w:t>Estados miembros.</w:t>
      </w:r>
    </w:p>
    <w:p w14:paraId="778651D7" w14:textId="77777777" w:rsidR="003A0936" w:rsidRPr="00DF02A3" w:rsidRDefault="003A0936" w:rsidP="007B6730">
      <w:pPr>
        <w:pStyle w:val="ONUME"/>
        <w:spacing w:after="0"/>
        <w:ind w:left="567"/>
        <w:rPr>
          <w:szCs w:val="22"/>
          <w:lang w:val="es-ES_tradnl"/>
        </w:rPr>
      </w:pPr>
    </w:p>
    <w:p w14:paraId="41CCE7D7" w14:textId="4E95D3B9" w:rsidR="00CA0F61" w:rsidRPr="00DF02A3" w:rsidRDefault="006C2203" w:rsidP="00E16579">
      <w:pPr>
        <w:pStyle w:val="ONUME"/>
        <w:spacing w:after="0"/>
        <w:ind w:left="567"/>
        <w:rPr>
          <w:szCs w:val="22"/>
          <w:lang w:val="es-ES_tradnl"/>
        </w:rPr>
      </w:pPr>
      <w:r w:rsidRPr="00DF02A3">
        <w:rPr>
          <w:szCs w:val="22"/>
          <w:lang w:val="es-ES_tradnl"/>
        </w:rPr>
        <w:t>iii)</w:t>
      </w:r>
      <w:r w:rsidRPr="00DF02A3">
        <w:rPr>
          <w:szCs w:val="22"/>
          <w:lang w:val="es-ES_tradnl"/>
        </w:rPr>
        <w:tab/>
      </w:r>
      <w:r w:rsidR="003A0936" w:rsidRPr="00DF02A3">
        <w:rPr>
          <w:szCs w:val="22"/>
          <w:lang w:val="es-ES_tradnl"/>
        </w:rPr>
        <w:t>Siguieron avanzando las a</w:t>
      </w:r>
      <w:r w:rsidR="007B6730" w:rsidRPr="00DF02A3">
        <w:rPr>
          <w:szCs w:val="22"/>
          <w:lang w:val="es-ES_tradnl"/>
        </w:rPr>
        <w:t xml:space="preserve">ctividades para </w:t>
      </w:r>
      <w:r w:rsidR="007B6730" w:rsidRPr="00DF02A3">
        <w:rPr>
          <w:lang w:val="es-ES_tradnl"/>
        </w:rPr>
        <w:t xml:space="preserve">crear </w:t>
      </w:r>
      <w:r w:rsidR="007B6730" w:rsidRPr="00DF02A3">
        <w:rPr>
          <w:szCs w:val="22"/>
          <w:lang w:val="es-ES_tradnl"/>
        </w:rPr>
        <w:t>Centros de Apoyo a la Tecnología y la Innovación (CATI)</w:t>
      </w:r>
      <w:r w:rsidRPr="00DF02A3">
        <w:rPr>
          <w:szCs w:val="22"/>
          <w:lang w:val="es-ES_tradnl"/>
        </w:rPr>
        <w:t xml:space="preserve">, </w:t>
      </w:r>
      <w:r w:rsidR="003A0936" w:rsidRPr="00DF02A3">
        <w:rPr>
          <w:szCs w:val="22"/>
          <w:lang w:val="es-ES_tradnl"/>
        </w:rPr>
        <w:t xml:space="preserve">siendo </w:t>
      </w:r>
      <w:r w:rsidRPr="00DF02A3">
        <w:rPr>
          <w:szCs w:val="22"/>
          <w:lang w:val="es-ES_tradnl"/>
        </w:rPr>
        <w:t>72</w:t>
      </w:r>
      <w:r w:rsidR="003A0936" w:rsidRPr="00DF02A3">
        <w:rPr>
          <w:szCs w:val="22"/>
          <w:lang w:val="es-ES_tradnl"/>
        </w:rPr>
        <w:t xml:space="preserve"> los</w:t>
      </w:r>
      <w:r w:rsidRPr="00DF02A3">
        <w:rPr>
          <w:szCs w:val="22"/>
          <w:lang w:val="es-ES_tradnl"/>
        </w:rPr>
        <w:t xml:space="preserve"> </w:t>
      </w:r>
      <w:r w:rsidR="003A0936" w:rsidRPr="00DF02A3">
        <w:rPr>
          <w:szCs w:val="22"/>
          <w:lang w:val="es-ES_tradnl"/>
        </w:rPr>
        <w:t xml:space="preserve">Estados miembros que inauguraron proyectos relacionados para satisfacer las necesidades de investigadores, innovadores y empresarios. </w:t>
      </w:r>
      <w:r w:rsidRPr="00DF02A3">
        <w:rPr>
          <w:szCs w:val="22"/>
          <w:lang w:val="es-ES_tradnl"/>
        </w:rPr>
        <w:t xml:space="preserve"> </w:t>
      </w:r>
      <w:r w:rsidR="003A0936" w:rsidRPr="00DF02A3">
        <w:rPr>
          <w:szCs w:val="22"/>
          <w:lang w:val="es-ES_tradnl"/>
        </w:rPr>
        <w:t xml:space="preserve">Se </w:t>
      </w:r>
      <w:r w:rsidR="0081717C" w:rsidRPr="00DF02A3">
        <w:rPr>
          <w:szCs w:val="22"/>
          <w:lang w:val="es-ES_tradnl"/>
        </w:rPr>
        <w:t>crearon</w:t>
      </w:r>
      <w:r w:rsidR="003A0936" w:rsidRPr="00DF02A3">
        <w:rPr>
          <w:szCs w:val="22"/>
          <w:lang w:val="es-ES_tradnl"/>
        </w:rPr>
        <w:t xml:space="preserve"> más de </w:t>
      </w:r>
      <w:r w:rsidRPr="00DF02A3">
        <w:rPr>
          <w:szCs w:val="22"/>
          <w:lang w:val="es-ES_tradnl"/>
        </w:rPr>
        <w:t xml:space="preserve">600 </w:t>
      </w:r>
      <w:r w:rsidR="003A0936" w:rsidRPr="00DF02A3">
        <w:rPr>
          <w:szCs w:val="22"/>
          <w:lang w:val="es-ES_tradnl"/>
        </w:rPr>
        <w:t>CATI en todo el mundo</w:t>
      </w:r>
      <w:r w:rsidRPr="00DF02A3">
        <w:rPr>
          <w:szCs w:val="22"/>
          <w:lang w:val="es-ES_tradnl"/>
        </w:rPr>
        <w:t>,</w:t>
      </w:r>
      <w:r w:rsidR="003A0936" w:rsidRPr="00DF02A3">
        <w:rPr>
          <w:szCs w:val="22"/>
          <w:lang w:val="es-ES_tradnl"/>
        </w:rPr>
        <w:t xml:space="preserve"> que suministra</w:t>
      </w:r>
      <w:r w:rsidR="00194855" w:rsidRPr="00DF02A3">
        <w:rPr>
          <w:szCs w:val="22"/>
          <w:lang w:val="es-ES_tradnl"/>
        </w:rPr>
        <w:t>n</w:t>
      </w:r>
      <w:r w:rsidR="003A0936" w:rsidRPr="00DF02A3">
        <w:rPr>
          <w:szCs w:val="22"/>
          <w:lang w:val="es-ES_tradnl"/>
        </w:rPr>
        <w:t xml:space="preserve"> una serie de servicios como </w:t>
      </w:r>
      <w:r w:rsidR="00E00A2C" w:rsidRPr="00DF02A3">
        <w:rPr>
          <w:szCs w:val="22"/>
          <w:lang w:val="es-ES_tradnl"/>
        </w:rPr>
        <w:t xml:space="preserve">la </w:t>
      </w:r>
      <w:r w:rsidR="0081717C" w:rsidRPr="00DF02A3">
        <w:rPr>
          <w:szCs w:val="22"/>
          <w:lang w:val="es-ES_tradnl"/>
        </w:rPr>
        <w:t>búsqueda</w:t>
      </w:r>
      <w:r w:rsidR="00A265D5" w:rsidRPr="00DF02A3">
        <w:rPr>
          <w:szCs w:val="22"/>
          <w:lang w:val="es-ES_tradnl"/>
        </w:rPr>
        <w:t xml:space="preserve"> de patentes</w:t>
      </w:r>
      <w:r w:rsidR="00194855" w:rsidRPr="00DF02A3">
        <w:rPr>
          <w:szCs w:val="22"/>
          <w:lang w:val="es-ES_tradnl"/>
        </w:rPr>
        <w:t xml:space="preserve"> y</w:t>
      </w:r>
      <w:r w:rsidR="0081717C" w:rsidRPr="00DF02A3">
        <w:rPr>
          <w:szCs w:val="22"/>
          <w:lang w:val="es-ES_tradnl"/>
        </w:rPr>
        <w:t xml:space="preserve"> atiende</w:t>
      </w:r>
      <w:r w:rsidR="00194855" w:rsidRPr="00DF02A3">
        <w:rPr>
          <w:szCs w:val="22"/>
          <w:lang w:val="es-ES_tradnl"/>
        </w:rPr>
        <w:t>n</w:t>
      </w:r>
      <w:r w:rsidR="003A0936" w:rsidRPr="00DF02A3">
        <w:rPr>
          <w:szCs w:val="22"/>
          <w:lang w:val="es-ES_tradnl"/>
        </w:rPr>
        <w:t xml:space="preserve"> </w:t>
      </w:r>
      <w:r w:rsidR="00E00A2C" w:rsidRPr="00DF02A3">
        <w:rPr>
          <w:szCs w:val="22"/>
          <w:lang w:val="es-ES_tradnl"/>
        </w:rPr>
        <w:t xml:space="preserve">cada año </w:t>
      </w:r>
      <w:r w:rsidR="003A0936" w:rsidRPr="00DF02A3">
        <w:rPr>
          <w:szCs w:val="22"/>
          <w:lang w:val="es-ES_tradnl"/>
        </w:rPr>
        <w:t>unas 600.</w:t>
      </w:r>
      <w:r w:rsidRPr="00DF02A3">
        <w:rPr>
          <w:szCs w:val="22"/>
          <w:lang w:val="es-ES_tradnl"/>
        </w:rPr>
        <w:t xml:space="preserve">000 </w:t>
      </w:r>
      <w:r w:rsidR="00E00A2C" w:rsidRPr="00DF02A3">
        <w:rPr>
          <w:szCs w:val="22"/>
          <w:lang w:val="es-ES_tradnl"/>
        </w:rPr>
        <w:t>consultas, según la última encuesta de evaluación de avances y necesidades de los CATI</w:t>
      </w:r>
      <w:r w:rsidRPr="00DF02A3">
        <w:rPr>
          <w:szCs w:val="22"/>
          <w:lang w:val="es-ES_tradnl"/>
        </w:rPr>
        <w:t xml:space="preserve">.  </w:t>
      </w:r>
      <w:r w:rsidR="00E00A2C" w:rsidRPr="00DF02A3">
        <w:rPr>
          <w:szCs w:val="22"/>
          <w:lang w:val="es-ES_tradnl"/>
        </w:rPr>
        <w:t xml:space="preserve">Estos centros </w:t>
      </w:r>
      <w:r w:rsidR="0081717C" w:rsidRPr="00DF02A3">
        <w:rPr>
          <w:szCs w:val="22"/>
          <w:lang w:val="es-ES_tradnl"/>
        </w:rPr>
        <w:t>contaron</w:t>
      </w:r>
      <w:r w:rsidR="00A265D5" w:rsidRPr="00DF02A3">
        <w:rPr>
          <w:szCs w:val="22"/>
          <w:lang w:val="es-ES_tradnl"/>
        </w:rPr>
        <w:t xml:space="preserve"> con el apoyo de actividades de formación presencial sobre búsqueda y análisis de patentes</w:t>
      </w:r>
      <w:r w:rsidRPr="00DF02A3">
        <w:rPr>
          <w:szCs w:val="22"/>
          <w:lang w:val="es-ES_tradnl"/>
        </w:rPr>
        <w:t>,</w:t>
      </w:r>
      <w:r w:rsidR="00A265D5" w:rsidRPr="00DF02A3">
        <w:rPr>
          <w:szCs w:val="22"/>
          <w:lang w:val="es-ES_tradnl"/>
        </w:rPr>
        <w:t xml:space="preserve"> organizadas en </w:t>
      </w:r>
      <w:r w:rsidRPr="00DF02A3">
        <w:rPr>
          <w:szCs w:val="22"/>
          <w:lang w:val="es-ES_tradnl"/>
        </w:rPr>
        <w:t>31</w:t>
      </w:r>
      <w:r w:rsidR="00A265D5" w:rsidRPr="00DF02A3">
        <w:rPr>
          <w:szCs w:val="22"/>
          <w:lang w:val="es-ES_tradnl"/>
        </w:rPr>
        <w:t xml:space="preserve"> países en </w:t>
      </w:r>
      <w:r w:rsidRPr="00DF02A3">
        <w:rPr>
          <w:szCs w:val="22"/>
          <w:lang w:val="es-ES_tradnl"/>
        </w:rPr>
        <w:t xml:space="preserve">2017.  </w:t>
      </w:r>
      <w:r w:rsidR="0081717C" w:rsidRPr="00DF02A3">
        <w:rPr>
          <w:szCs w:val="22"/>
          <w:lang w:val="es-ES_tradnl"/>
        </w:rPr>
        <w:t>Las c</w:t>
      </w:r>
      <w:r w:rsidR="00A265D5" w:rsidRPr="00DF02A3">
        <w:rPr>
          <w:szCs w:val="22"/>
          <w:lang w:val="es-ES_tradnl"/>
        </w:rPr>
        <w:t>onferencias regionales de 2017 promovieron el intercambio de experiencias y mejores prácticas entre los CATI</w:t>
      </w:r>
      <w:r w:rsidRPr="00DF02A3">
        <w:rPr>
          <w:szCs w:val="22"/>
          <w:lang w:val="es-ES_tradnl"/>
        </w:rPr>
        <w:t xml:space="preserve">.  </w:t>
      </w:r>
      <w:r w:rsidR="00A265D5" w:rsidRPr="00DF02A3">
        <w:rPr>
          <w:szCs w:val="22"/>
          <w:lang w:val="es-ES_tradnl"/>
        </w:rPr>
        <w:t>El año pasado más de 2.</w:t>
      </w:r>
      <w:r w:rsidRPr="00DF02A3">
        <w:rPr>
          <w:szCs w:val="22"/>
          <w:lang w:val="es-ES_tradnl"/>
        </w:rPr>
        <w:t xml:space="preserve">000 </w:t>
      </w:r>
      <w:r w:rsidR="00A265D5" w:rsidRPr="00DF02A3">
        <w:rPr>
          <w:szCs w:val="22"/>
          <w:lang w:val="es-ES_tradnl"/>
        </w:rPr>
        <w:t xml:space="preserve">miembros se inscribieron a la plataforma y se recibieron </w:t>
      </w:r>
      <w:r w:rsidR="005F07C0" w:rsidRPr="00DF02A3">
        <w:rPr>
          <w:szCs w:val="22"/>
          <w:lang w:val="es-ES_tradnl"/>
        </w:rPr>
        <w:t xml:space="preserve">aproximadamente </w:t>
      </w:r>
      <w:r w:rsidR="00A265D5" w:rsidRPr="00DF02A3">
        <w:rPr>
          <w:szCs w:val="22"/>
          <w:lang w:val="es-ES_tradnl"/>
        </w:rPr>
        <w:t>22.</w:t>
      </w:r>
      <w:r w:rsidRPr="00DF02A3">
        <w:rPr>
          <w:szCs w:val="22"/>
          <w:lang w:val="es-ES_tradnl"/>
        </w:rPr>
        <w:t>000</w:t>
      </w:r>
      <w:r w:rsidR="00A265D5" w:rsidRPr="00DF02A3">
        <w:rPr>
          <w:szCs w:val="22"/>
          <w:lang w:val="es-ES_tradnl"/>
        </w:rPr>
        <w:t xml:space="preserve"> visitas a su página</w:t>
      </w:r>
      <w:r w:rsidR="005F07C0" w:rsidRPr="00DF02A3">
        <w:rPr>
          <w:szCs w:val="22"/>
          <w:lang w:val="es-ES_tradnl"/>
        </w:rPr>
        <w:t xml:space="preserve"> </w:t>
      </w:r>
      <w:r w:rsidR="00E16579" w:rsidRPr="00DF02A3">
        <w:rPr>
          <w:szCs w:val="22"/>
          <w:lang w:val="es-ES_tradnl"/>
        </w:rPr>
        <w:t xml:space="preserve">en </w:t>
      </w:r>
      <w:r w:rsidR="003F08CC" w:rsidRPr="00DF02A3">
        <w:rPr>
          <w:szCs w:val="22"/>
          <w:lang w:val="es-ES_tradnl"/>
        </w:rPr>
        <w:t>línea</w:t>
      </w:r>
      <w:r w:rsidR="00E16579" w:rsidRPr="00DF02A3">
        <w:rPr>
          <w:szCs w:val="22"/>
          <w:lang w:val="es-ES_tradnl"/>
        </w:rPr>
        <w:t xml:space="preserve"> “</w:t>
      </w:r>
      <w:r w:rsidR="005F07C0" w:rsidRPr="00DF02A3">
        <w:rPr>
          <w:szCs w:val="22"/>
          <w:lang w:val="es-ES_tradnl"/>
        </w:rPr>
        <w:t>eTISC</w:t>
      </w:r>
      <w:r w:rsidR="00E16579" w:rsidRPr="00DF02A3">
        <w:rPr>
          <w:szCs w:val="22"/>
          <w:lang w:val="es-ES_tradnl"/>
        </w:rPr>
        <w:t>”</w:t>
      </w:r>
      <w:r w:rsidRPr="00DF02A3">
        <w:rPr>
          <w:szCs w:val="22"/>
          <w:lang w:val="es-ES_tradnl"/>
        </w:rPr>
        <w:t xml:space="preserve">.  </w:t>
      </w:r>
      <w:r w:rsidR="005F07C0" w:rsidRPr="00DF02A3">
        <w:rPr>
          <w:szCs w:val="22"/>
          <w:lang w:val="es-ES_tradnl"/>
        </w:rPr>
        <w:t xml:space="preserve">Se están creando nuevos servicios relativos a la identificación y utilización de invenciones </w:t>
      </w:r>
      <w:r w:rsidR="0081717C" w:rsidRPr="00DF02A3">
        <w:rPr>
          <w:szCs w:val="22"/>
          <w:lang w:val="es-ES_tradnl"/>
        </w:rPr>
        <w:t xml:space="preserve">presentes </w:t>
      </w:r>
      <w:r w:rsidR="005F07C0" w:rsidRPr="00DF02A3">
        <w:rPr>
          <w:szCs w:val="22"/>
          <w:lang w:val="es-ES_tradnl"/>
        </w:rPr>
        <w:t>en el dominio público</w:t>
      </w:r>
      <w:r w:rsidR="00E16579" w:rsidRPr="00DF02A3">
        <w:rPr>
          <w:szCs w:val="22"/>
          <w:lang w:val="es-ES_tradnl"/>
        </w:rPr>
        <w:t xml:space="preserve"> mediante un proyecto relacionado con la </w:t>
      </w:r>
      <w:r w:rsidR="0081717C" w:rsidRPr="00DF02A3">
        <w:rPr>
          <w:szCs w:val="22"/>
          <w:lang w:val="es-ES_tradnl"/>
        </w:rPr>
        <w:t>AD y con</w:t>
      </w:r>
      <w:r w:rsidR="00E16579" w:rsidRPr="00DF02A3">
        <w:rPr>
          <w:szCs w:val="22"/>
          <w:lang w:val="es-ES_tradnl"/>
        </w:rPr>
        <w:t xml:space="preserve"> redes del CATI </w:t>
      </w:r>
      <w:r w:rsidR="0081717C" w:rsidRPr="00DF02A3">
        <w:rPr>
          <w:szCs w:val="22"/>
          <w:lang w:val="es-ES_tradnl"/>
        </w:rPr>
        <w:t>de ocho</w:t>
      </w:r>
      <w:r w:rsidR="00017C4F" w:rsidRPr="00DF02A3">
        <w:rPr>
          <w:szCs w:val="22"/>
          <w:lang w:val="es-ES_tradnl"/>
        </w:rPr>
        <w:t xml:space="preserve"> países piloto</w:t>
      </w:r>
      <w:r w:rsidRPr="00DF02A3">
        <w:rPr>
          <w:szCs w:val="22"/>
          <w:lang w:val="es-ES_tradnl"/>
        </w:rPr>
        <w:t>,</w:t>
      </w:r>
      <w:r w:rsidR="00E16579" w:rsidRPr="00DF02A3">
        <w:rPr>
          <w:szCs w:val="22"/>
          <w:lang w:val="es-ES_tradnl"/>
        </w:rPr>
        <w:t xml:space="preserve"> </w:t>
      </w:r>
      <w:r w:rsidR="0081717C" w:rsidRPr="00DF02A3">
        <w:rPr>
          <w:szCs w:val="22"/>
          <w:lang w:val="es-ES_tradnl"/>
        </w:rPr>
        <w:t xml:space="preserve">cuya conclusión se prevé para </w:t>
      </w:r>
      <w:r w:rsidRPr="00DF02A3">
        <w:rPr>
          <w:szCs w:val="22"/>
          <w:lang w:val="es-ES_tradnl"/>
        </w:rPr>
        <w:t>2018.</w:t>
      </w:r>
    </w:p>
    <w:p w14:paraId="781FCAA8" w14:textId="77777777" w:rsidR="0041465A" w:rsidRPr="00DF02A3" w:rsidRDefault="0041465A" w:rsidP="006C2203">
      <w:pPr>
        <w:ind w:left="567"/>
        <w:contextualSpacing/>
        <w:rPr>
          <w:szCs w:val="22"/>
          <w:lang w:val="es-ES_tradnl"/>
        </w:rPr>
      </w:pPr>
    </w:p>
    <w:p w14:paraId="2A3DB323" w14:textId="58C00B94" w:rsidR="00BA39C7" w:rsidRPr="00DF02A3" w:rsidRDefault="006C2203" w:rsidP="00BA39C7">
      <w:pPr>
        <w:pStyle w:val="ONUME"/>
        <w:spacing w:after="0"/>
        <w:ind w:left="567"/>
        <w:rPr>
          <w:szCs w:val="22"/>
          <w:lang w:val="es-ES_tradnl"/>
        </w:rPr>
      </w:pPr>
      <w:r w:rsidRPr="00DF02A3">
        <w:rPr>
          <w:szCs w:val="22"/>
          <w:lang w:val="es-ES_tradnl"/>
        </w:rPr>
        <w:t>iv)</w:t>
      </w:r>
      <w:r w:rsidRPr="00DF02A3">
        <w:rPr>
          <w:szCs w:val="22"/>
          <w:lang w:val="es-ES_tradnl"/>
        </w:rPr>
        <w:tab/>
      </w:r>
      <w:r w:rsidR="00FE6632" w:rsidRPr="00DF02A3">
        <w:rPr>
          <w:szCs w:val="22"/>
          <w:lang w:val="es-ES_tradnl"/>
        </w:rPr>
        <w:t xml:space="preserve">El </w:t>
      </w:r>
      <w:r w:rsidR="002E4B0D" w:rsidRPr="00DF02A3">
        <w:rPr>
          <w:szCs w:val="22"/>
          <w:lang w:val="es-ES_tradnl"/>
        </w:rPr>
        <w:t>Programa de la OMPI de Ac</w:t>
      </w:r>
      <w:r w:rsidR="00785085" w:rsidRPr="00DF02A3">
        <w:rPr>
          <w:szCs w:val="22"/>
          <w:lang w:val="es-ES_tradnl"/>
        </w:rPr>
        <w:t>c</w:t>
      </w:r>
      <w:r w:rsidR="002E4B0D" w:rsidRPr="00DF02A3">
        <w:rPr>
          <w:szCs w:val="22"/>
          <w:lang w:val="es-ES_tradnl"/>
        </w:rPr>
        <w:t xml:space="preserve">eso a la Investigación para el Desarrollo y la Innovación (ARDI) </w:t>
      </w:r>
      <w:r w:rsidR="005B2AAD" w:rsidRPr="00DF02A3">
        <w:rPr>
          <w:szCs w:val="22"/>
          <w:lang w:val="es-ES_tradnl"/>
        </w:rPr>
        <w:t>sigue ofreciendo acce</w:t>
      </w:r>
      <w:r w:rsidR="00FE6632" w:rsidRPr="00DF02A3">
        <w:rPr>
          <w:szCs w:val="22"/>
          <w:lang w:val="es-ES_tradnl"/>
        </w:rPr>
        <w:t>so gratuito o a bajo costo a una</w:t>
      </w:r>
      <w:r w:rsidR="005B2AAD" w:rsidRPr="00DF02A3">
        <w:rPr>
          <w:szCs w:val="22"/>
          <w:lang w:val="es-ES_tradnl"/>
        </w:rPr>
        <w:t>s 7.</w:t>
      </w:r>
      <w:r w:rsidRPr="00DF02A3">
        <w:rPr>
          <w:szCs w:val="22"/>
          <w:lang w:val="es-ES_tradnl"/>
        </w:rPr>
        <w:t>500</w:t>
      </w:r>
      <w:r w:rsidR="005B2AAD" w:rsidRPr="00DF02A3">
        <w:rPr>
          <w:szCs w:val="22"/>
          <w:lang w:val="es-ES_tradnl"/>
        </w:rPr>
        <w:t xml:space="preserve"> publicaciones científicas y técnicas por suscripción y 22.</w:t>
      </w:r>
      <w:r w:rsidRPr="00DF02A3">
        <w:rPr>
          <w:szCs w:val="22"/>
          <w:lang w:val="es-ES_tradnl"/>
        </w:rPr>
        <w:t xml:space="preserve">000 </w:t>
      </w:r>
      <w:r w:rsidR="005B2AAD" w:rsidRPr="00DF02A3">
        <w:rPr>
          <w:szCs w:val="22"/>
          <w:lang w:val="es-ES_tradnl"/>
        </w:rPr>
        <w:t>libros elec</w:t>
      </w:r>
      <w:r w:rsidR="00FE6632" w:rsidRPr="00DF02A3">
        <w:rPr>
          <w:szCs w:val="22"/>
          <w:lang w:val="es-ES_tradnl"/>
        </w:rPr>
        <w:t>trónicos y obras de referencia para</w:t>
      </w:r>
      <w:r w:rsidR="005B2AAD" w:rsidRPr="00DF02A3">
        <w:rPr>
          <w:szCs w:val="22"/>
          <w:lang w:val="es-ES_tradnl"/>
        </w:rPr>
        <w:t xml:space="preserve"> más de 1.</w:t>
      </w:r>
      <w:r w:rsidRPr="00DF02A3">
        <w:rPr>
          <w:szCs w:val="22"/>
          <w:lang w:val="es-ES_tradnl"/>
        </w:rPr>
        <w:t xml:space="preserve">000 </w:t>
      </w:r>
      <w:r w:rsidR="005B2AAD" w:rsidRPr="00DF02A3">
        <w:rPr>
          <w:szCs w:val="22"/>
          <w:lang w:val="es-ES_tradnl"/>
        </w:rPr>
        <w:t xml:space="preserve">instituciones inscritas de </w:t>
      </w:r>
      <w:r w:rsidRPr="00DF02A3">
        <w:rPr>
          <w:szCs w:val="22"/>
          <w:lang w:val="es-ES_tradnl"/>
        </w:rPr>
        <w:t xml:space="preserve">85 </w:t>
      </w:r>
      <w:r w:rsidR="005B2AAD" w:rsidRPr="00DF02A3">
        <w:rPr>
          <w:szCs w:val="22"/>
          <w:lang w:val="es-ES_tradnl"/>
        </w:rPr>
        <w:t>países en desarrollo y PMA</w:t>
      </w:r>
      <w:r w:rsidRPr="00DF02A3">
        <w:rPr>
          <w:szCs w:val="22"/>
          <w:lang w:val="es-ES_tradnl"/>
        </w:rPr>
        <w:t xml:space="preserve"> </w:t>
      </w:r>
      <w:r w:rsidR="005B2AAD" w:rsidRPr="00DF02A3">
        <w:rPr>
          <w:szCs w:val="22"/>
          <w:lang w:val="es-ES_tradnl"/>
        </w:rPr>
        <w:t xml:space="preserve">a través de una alianza público-privada </w:t>
      </w:r>
      <w:r w:rsidR="00FE6632" w:rsidRPr="00DF02A3">
        <w:rPr>
          <w:szCs w:val="22"/>
          <w:lang w:val="es-ES_tradnl"/>
        </w:rPr>
        <w:t>con</w:t>
      </w:r>
      <w:r w:rsidR="00EA2195" w:rsidRPr="00DF02A3">
        <w:rPr>
          <w:szCs w:val="22"/>
          <w:lang w:val="es-ES_tradnl"/>
        </w:rPr>
        <w:t xml:space="preserve"> algunos de los principales editores del mundo</w:t>
      </w:r>
      <w:r w:rsidRPr="00DF02A3">
        <w:rPr>
          <w:szCs w:val="22"/>
          <w:lang w:val="es-ES_tradnl"/>
        </w:rPr>
        <w:t xml:space="preserve">.  </w:t>
      </w:r>
      <w:r w:rsidR="00EA2195" w:rsidRPr="00DF02A3">
        <w:rPr>
          <w:szCs w:val="22"/>
          <w:lang w:val="es-ES_tradnl"/>
        </w:rPr>
        <w:t xml:space="preserve">El programa </w:t>
      </w:r>
      <w:r w:rsidRPr="00DF02A3">
        <w:rPr>
          <w:szCs w:val="22"/>
          <w:lang w:val="es-ES_tradnl"/>
        </w:rPr>
        <w:t xml:space="preserve">ARDI </w:t>
      </w:r>
      <w:r w:rsidR="00EA2195" w:rsidRPr="00DF02A3">
        <w:rPr>
          <w:szCs w:val="22"/>
          <w:lang w:val="es-ES_tradnl"/>
        </w:rPr>
        <w:t xml:space="preserve">forma parte de la asociación </w:t>
      </w:r>
      <w:r w:rsidRPr="00DF02A3">
        <w:rPr>
          <w:szCs w:val="22"/>
          <w:lang w:val="es-ES_tradnl"/>
        </w:rPr>
        <w:t xml:space="preserve">Research4Life </w:t>
      </w:r>
      <w:r w:rsidR="00EA2195" w:rsidRPr="00DF02A3">
        <w:rPr>
          <w:szCs w:val="22"/>
          <w:lang w:val="es-ES_tradnl"/>
        </w:rPr>
        <w:t>junto con otros que administran la OMS, la</w:t>
      </w:r>
      <w:r w:rsidRPr="00DF02A3">
        <w:rPr>
          <w:szCs w:val="22"/>
          <w:lang w:val="es-ES_tradnl"/>
        </w:rPr>
        <w:t xml:space="preserve"> </w:t>
      </w:r>
      <w:r w:rsidR="00EA2195" w:rsidRPr="00DF02A3">
        <w:rPr>
          <w:szCs w:val="22"/>
          <w:lang w:val="es-ES_tradnl"/>
        </w:rPr>
        <w:t xml:space="preserve">Organización </w:t>
      </w:r>
      <w:r w:rsidR="00E449B4" w:rsidRPr="00DF02A3">
        <w:rPr>
          <w:szCs w:val="22"/>
          <w:lang w:val="es-ES_tradnl"/>
        </w:rPr>
        <w:t>para</w:t>
      </w:r>
      <w:r w:rsidR="00EA2195" w:rsidRPr="00DF02A3">
        <w:rPr>
          <w:szCs w:val="22"/>
          <w:lang w:val="es-ES_tradnl"/>
        </w:rPr>
        <w:t xml:space="preserve"> la Agricultura y la Alimentación (FAO) y el Programa de las Naciones Unidas para el Medio Ambiente (PNUMA), los cuales del mismo modo ofrecen contenidos de sus ámbitos de especialización respectivos. </w:t>
      </w:r>
      <w:r w:rsidR="003814C7" w:rsidRPr="00DF02A3">
        <w:rPr>
          <w:szCs w:val="22"/>
          <w:lang w:val="es-ES_tradnl"/>
        </w:rPr>
        <w:t xml:space="preserve"> </w:t>
      </w:r>
      <w:r w:rsidR="00EA2195" w:rsidRPr="00DF02A3">
        <w:rPr>
          <w:szCs w:val="22"/>
          <w:lang w:val="es-ES_tradnl"/>
        </w:rPr>
        <w:t xml:space="preserve">Junto </w:t>
      </w:r>
      <w:r w:rsidR="00EA2195" w:rsidRPr="00DF02A3">
        <w:rPr>
          <w:szCs w:val="22"/>
          <w:lang w:val="es-ES_tradnl"/>
        </w:rPr>
        <w:lastRenderedPageBreak/>
        <w:t xml:space="preserve">con sus socios de </w:t>
      </w:r>
      <w:r w:rsidRPr="00DF02A3">
        <w:rPr>
          <w:szCs w:val="22"/>
          <w:lang w:val="es-ES_tradnl"/>
        </w:rPr>
        <w:t xml:space="preserve">Research4Life, </w:t>
      </w:r>
      <w:r w:rsidR="000355C2" w:rsidRPr="00DF02A3">
        <w:rPr>
          <w:szCs w:val="22"/>
          <w:lang w:val="es-ES_tradnl"/>
        </w:rPr>
        <w:t>el prog</w:t>
      </w:r>
      <w:r w:rsidR="00EA2195" w:rsidRPr="00DF02A3">
        <w:rPr>
          <w:szCs w:val="22"/>
          <w:lang w:val="es-ES_tradnl"/>
        </w:rPr>
        <w:t xml:space="preserve">rama </w:t>
      </w:r>
      <w:r w:rsidRPr="00DF02A3">
        <w:rPr>
          <w:szCs w:val="22"/>
          <w:lang w:val="es-ES_tradnl"/>
        </w:rPr>
        <w:t xml:space="preserve">ARDI </w:t>
      </w:r>
      <w:r w:rsidR="000355C2" w:rsidRPr="00DF02A3">
        <w:rPr>
          <w:szCs w:val="22"/>
          <w:lang w:val="es-ES_tradnl"/>
        </w:rPr>
        <w:t>o</w:t>
      </w:r>
      <w:r w:rsidR="00EA2195" w:rsidRPr="00DF02A3">
        <w:rPr>
          <w:szCs w:val="22"/>
          <w:lang w:val="es-ES_tradnl"/>
        </w:rPr>
        <w:t>frece acceso a unas 20.</w:t>
      </w:r>
      <w:r w:rsidRPr="00DF02A3">
        <w:rPr>
          <w:szCs w:val="22"/>
          <w:lang w:val="es-ES_tradnl"/>
        </w:rPr>
        <w:t>000</w:t>
      </w:r>
      <w:r w:rsidR="00EA2195" w:rsidRPr="00DF02A3">
        <w:rPr>
          <w:szCs w:val="22"/>
          <w:lang w:val="es-ES_tradnl"/>
        </w:rPr>
        <w:t xml:space="preserve"> publicaciones y </w:t>
      </w:r>
      <w:r w:rsidR="00675C44" w:rsidRPr="00DF02A3">
        <w:rPr>
          <w:szCs w:val="22"/>
          <w:lang w:val="es-ES_tradnl"/>
        </w:rPr>
        <w:t>63.</w:t>
      </w:r>
      <w:r w:rsidRPr="00DF02A3">
        <w:rPr>
          <w:szCs w:val="22"/>
          <w:lang w:val="es-ES_tradnl"/>
        </w:rPr>
        <w:t xml:space="preserve">000 </w:t>
      </w:r>
      <w:r w:rsidR="00675C44" w:rsidRPr="00DF02A3">
        <w:rPr>
          <w:szCs w:val="22"/>
          <w:lang w:val="es-ES_tradnl"/>
        </w:rPr>
        <w:t>libros y obras de referencia a más de 8.</w:t>
      </w:r>
      <w:r w:rsidRPr="00DF02A3">
        <w:rPr>
          <w:szCs w:val="22"/>
          <w:lang w:val="es-ES_tradnl"/>
        </w:rPr>
        <w:t xml:space="preserve">500 </w:t>
      </w:r>
      <w:r w:rsidR="00675C44" w:rsidRPr="00DF02A3">
        <w:rPr>
          <w:szCs w:val="22"/>
          <w:lang w:val="es-ES_tradnl"/>
        </w:rPr>
        <w:t>instituciones inscritas por todo el mundo</w:t>
      </w:r>
      <w:r w:rsidRPr="00DF02A3">
        <w:rPr>
          <w:szCs w:val="22"/>
          <w:lang w:val="es-ES_tradnl"/>
        </w:rPr>
        <w:t xml:space="preserve">.  </w:t>
      </w:r>
      <w:r w:rsidR="000355C2" w:rsidRPr="00DF02A3">
        <w:rPr>
          <w:szCs w:val="22"/>
          <w:lang w:val="es-ES_tradnl"/>
        </w:rPr>
        <w:t xml:space="preserve">El Programa de la OMPI de acceso a la información especializada sobre patentes </w:t>
      </w:r>
      <w:r w:rsidRPr="00DF02A3">
        <w:rPr>
          <w:szCs w:val="22"/>
          <w:lang w:val="es-ES_tradnl"/>
        </w:rPr>
        <w:t xml:space="preserve">(ASPI) </w:t>
      </w:r>
      <w:r w:rsidR="003814C7" w:rsidRPr="00DF02A3">
        <w:rPr>
          <w:szCs w:val="22"/>
          <w:lang w:val="es-ES_tradnl"/>
        </w:rPr>
        <w:t xml:space="preserve">siguió brindando acceso gratuito o a bajo </w:t>
      </w:r>
      <w:r w:rsidR="003814C7" w:rsidRPr="00DF02A3">
        <w:rPr>
          <w:lang w:val="es-ES_tradnl"/>
        </w:rPr>
        <w:t>costo</w:t>
      </w:r>
      <w:r w:rsidR="00FE6632" w:rsidRPr="00DF02A3">
        <w:rPr>
          <w:lang w:val="es-ES_tradnl"/>
        </w:rPr>
        <w:t xml:space="preserve"> </w:t>
      </w:r>
      <w:r w:rsidR="00F91A39" w:rsidRPr="00DF02A3">
        <w:rPr>
          <w:lang w:val="es-ES_tradnl"/>
        </w:rPr>
        <w:t>proporcionando</w:t>
      </w:r>
      <w:r w:rsidR="003814C7" w:rsidRPr="00DF02A3">
        <w:rPr>
          <w:szCs w:val="22"/>
          <w:lang w:val="es-ES_tradnl"/>
        </w:rPr>
        <w:t xml:space="preserve"> acceso a servicios comerciales de búsqueda y análisis de patentes a más de 50 instituciones inscritas de 30 países en desarrollo y PMA</w:t>
      </w:r>
      <w:r w:rsidR="0097429F" w:rsidRPr="00DF02A3">
        <w:rPr>
          <w:szCs w:val="22"/>
          <w:lang w:val="es-ES_tradnl"/>
        </w:rPr>
        <w:t xml:space="preserve"> a través de una alianza público-privada de destacados proveedores privados de bases de datos sobre patentes</w:t>
      </w:r>
      <w:r w:rsidRPr="00DF02A3">
        <w:rPr>
          <w:szCs w:val="22"/>
          <w:lang w:val="es-ES_tradnl"/>
        </w:rPr>
        <w:t>.</w:t>
      </w:r>
    </w:p>
    <w:p w14:paraId="64564256" w14:textId="77777777" w:rsidR="00BA39C7" w:rsidRPr="00DF02A3" w:rsidRDefault="00BA39C7" w:rsidP="00BA39C7">
      <w:pPr>
        <w:pStyle w:val="ONUME"/>
        <w:spacing w:after="0"/>
        <w:ind w:left="567"/>
        <w:rPr>
          <w:szCs w:val="22"/>
          <w:lang w:val="es-ES_tradnl"/>
        </w:rPr>
      </w:pPr>
    </w:p>
    <w:p w14:paraId="7A7068DC" w14:textId="44F12780" w:rsidR="00ED5906" w:rsidRPr="00DF02A3" w:rsidRDefault="006C2203" w:rsidP="00ED5906">
      <w:pPr>
        <w:pStyle w:val="ONUME"/>
        <w:spacing w:after="0"/>
        <w:ind w:left="567"/>
        <w:rPr>
          <w:szCs w:val="22"/>
          <w:lang w:val="es-ES_tradnl"/>
        </w:rPr>
      </w:pPr>
      <w:r w:rsidRPr="00DF02A3">
        <w:rPr>
          <w:szCs w:val="22"/>
          <w:lang w:val="es-ES_tradnl"/>
        </w:rPr>
        <w:t>v)</w:t>
      </w:r>
      <w:r w:rsidRPr="00DF02A3">
        <w:rPr>
          <w:szCs w:val="22"/>
          <w:lang w:val="es-ES_tradnl"/>
        </w:rPr>
        <w:tab/>
      </w:r>
      <w:r w:rsidR="0097429F" w:rsidRPr="00DF02A3">
        <w:rPr>
          <w:szCs w:val="22"/>
          <w:lang w:val="es-ES_tradnl"/>
        </w:rPr>
        <w:t>El Sistema del Sector de Desarrollo (</w:t>
      </w:r>
      <w:r w:rsidR="006079D8" w:rsidRPr="00DF02A3">
        <w:rPr>
          <w:szCs w:val="22"/>
          <w:lang w:val="es-ES_tradnl"/>
        </w:rPr>
        <w:t>DSS)</w:t>
      </w:r>
      <w:r w:rsidR="00194855" w:rsidRPr="00DF02A3">
        <w:rPr>
          <w:szCs w:val="22"/>
          <w:lang w:val="es-ES_tradnl"/>
        </w:rPr>
        <w:t xml:space="preserve"> es un </w:t>
      </w:r>
      <w:r w:rsidR="006079D8" w:rsidRPr="00DF02A3">
        <w:rPr>
          <w:szCs w:val="22"/>
          <w:lang w:val="es-ES_tradnl"/>
        </w:rPr>
        <w:t xml:space="preserve">sistema </w:t>
      </w:r>
      <w:r w:rsidR="0097429F" w:rsidRPr="00DF02A3">
        <w:rPr>
          <w:szCs w:val="22"/>
          <w:lang w:val="es-ES_tradnl"/>
        </w:rPr>
        <w:t>integrado</w:t>
      </w:r>
      <w:r w:rsidR="00194855" w:rsidRPr="00DF02A3">
        <w:rPr>
          <w:szCs w:val="22"/>
          <w:lang w:val="es-ES_tradnl"/>
        </w:rPr>
        <w:t xml:space="preserve"> que</w:t>
      </w:r>
      <w:r w:rsidR="0097429F" w:rsidRPr="00DF02A3">
        <w:rPr>
          <w:szCs w:val="22"/>
          <w:lang w:val="es-ES_tradnl"/>
        </w:rPr>
        <w:t xml:space="preserve"> siguió facilitando información acerca de todas las actividades de asistencia técnica que ha emprendido la OMPI en países en desarrollo, </w:t>
      </w:r>
      <w:r w:rsidR="006079D8" w:rsidRPr="00DF02A3">
        <w:rPr>
          <w:szCs w:val="22"/>
          <w:lang w:val="es-ES_tradnl"/>
        </w:rPr>
        <w:t>países en transición y PMA</w:t>
      </w:r>
      <w:r w:rsidRPr="00DF02A3">
        <w:rPr>
          <w:szCs w:val="22"/>
          <w:lang w:val="es-ES_tradnl"/>
        </w:rPr>
        <w:t xml:space="preserve">.  </w:t>
      </w:r>
      <w:r w:rsidR="006079D8" w:rsidRPr="00DF02A3">
        <w:rPr>
          <w:szCs w:val="22"/>
          <w:lang w:val="es-ES_tradnl"/>
        </w:rPr>
        <w:t xml:space="preserve">El </w:t>
      </w:r>
      <w:r w:rsidRPr="00DF02A3">
        <w:rPr>
          <w:szCs w:val="22"/>
          <w:lang w:val="es-ES_tradnl"/>
        </w:rPr>
        <w:t xml:space="preserve">DDS </w:t>
      </w:r>
      <w:r w:rsidR="006079D8" w:rsidRPr="00DF02A3">
        <w:rPr>
          <w:szCs w:val="22"/>
          <w:lang w:val="es-ES_tradnl"/>
        </w:rPr>
        <w:t>integró la información pertinente sobre las activ</w:t>
      </w:r>
      <w:r w:rsidR="00FE6632" w:rsidRPr="00DF02A3">
        <w:rPr>
          <w:szCs w:val="22"/>
          <w:lang w:val="es-ES_tradnl"/>
        </w:rPr>
        <w:t xml:space="preserve">idades emprendidas mediante la </w:t>
      </w:r>
      <w:r w:rsidR="006079D8" w:rsidRPr="00DF02A3">
        <w:rPr>
          <w:szCs w:val="22"/>
          <w:lang w:val="es-ES_tradnl"/>
        </w:rPr>
        <w:t xml:space="preserve">Base de Datos de Asistencia Técnica en materia de Propiedad Intelectual </w:t>
      </w:r>
      <w:r w:rsidRPr="00DF02A3">
        <w:rPr>
          <w:szCs w:val="22"/>
          <w:lang w:val="es-ES_tradnl"/>
        </w:rPr>
        <w:t xml:space="preserve">(IP-TAD) </w:t>
      </w:r>
      <w:r w:rsidR="00FE6632" w:rsidRPr="00DF02A3">
        <w:rPr>
          <w:szCs w:val="22"/>
          <w:lang w:val="es-ES_tradnl"/>
        </w:rPr>
        <w:t xml:space="preserve">y sobre expertos y oradores </w:t>
      </w:r>
      <w:r w:rsidR="00E3070D" w:rsidRPr="00DF02A3">
        <w:rPr>
          <w:szCs w:val="22"/>
          <w:lang w:val="es-ES_tradnl"/>
        </w:rPr>
        <w:t>(IP- ROC), además de participantes que financió la OMPI para asistir a dichas actividades</w:t>
      </w:r>
      <w:r w:rsidRPr="00DF02A3">
        <w:rPr>
          <w:szCs w:val="22"/>
          <w:lang w:val="es-ES_tradnl"/>
        </w:rPr>
        <w:t xml:space="preserve">.  </w:t>
      </w:r>
      <w:r w:rsidR="00E3070D" w:rsidRPr="00DF02A3">
        <w:rPr>
          <w:szCs w:val="22"/>
          <w:lang w:val="es-ES_tradnl"/>
        </w:rPr>
        <w:t xml:space="preserve">En la actualidad el DSS se encuentra en un periodo de transición para incorporarse al sistema </w:t>
      </w:r>
      <w:r w:rsidR="00194855" w:rsidRPr="00DF02A3">
        <w:rPr>
          <w:szCs w:val="22"/>
          <w:lang w:val="es-ES_tradnl"/>
        </w:rPr>
        <w:t xml:space="preserve">de </w:t>
      </w:r>
      <w:r w:rsidR="00E3070D" w:rsidRPr="00DF02A3">
        <w:rPr>
          <w:szCs w:val="22"/>
          <w:lang w:val="es-ES_tradnl"/>
        </w:rPr>
        <w:t xml:space="preserve">PRI (planificación de los recursos institucionales) de la </w:t>
      </w:r>
      <w:r w:rsidRPr="00DF02A3">
        <w:rPr>
          <w:szCs w:val="22"/>
          <w:lang w:val="es-ES_tradnl"/>
        </w:rPr>
        <w:t>WIPO</w:t>
      </w:r>
      <w:r w:rsidRPr="00DF02A3">
        <w:rPr>
          <w:lang w:val="es-ES_tradnl"/>
        </w:rPr>
        <w:t xml:space="preserve">. </w:t>
      </w:r>
      <w:r w:rsidR="00BA39C7" w:rsidRPr="00DF02A3">
        <w:rPr>
          <w:szCs w:val="22"/>
          <w:lang w:val="es-ES_tradnl"/>
        </w:rPr>
        <w:t xml:space="preserve"> Uno de los objetivos de esta transición es reproducir y registrar en formato electrónico</w:t>
      </w:r>
      <w:r w:rsidR="00C66B58" w:rsidRPr="00DF02A3">
        <w:rPr>
          <w:szCs w:val="22"/>
          <w:lang w:val="es-ES_tradnl"/>
        </w:rPr>
        <w:t xml:space="preserve"> información sobre</w:t>
      </w:r>
      <w:r w:rsidR="00BA39C7" w:rsidRPr="00DF02A3">
        <w:rPr>
          <w:szCs w:val="22"/>
          <w:lang w:val="es-ES_tradnl"/>
        </w:rPr>
        <w:t xml:space="preserve"> las actividades de asistencia técnica </w:t>
      </w:r>
      <w:r w:rsidR="00C66B58" w:rsidRPr="00DF02A3">
        <w:rPr>
          <w:szCs w:val="22"/>
          <w:lang w:val="es-ES_tradnl"/>
        </w:rPr>
        <w:t xml:space="preserve">y consultores /expertos que contrate la </w:t>
      </w:r>
      <w:r w:rsidR="00BA39C7" w:rsidRPr="00DF02A3">
        <w:rPr>
          <w:szCs w:val="22"/>
          <w:lang w:val="es-ES_tradnl"/>
        </w:rPr>
        <w:t>OMPI</w:t>
      </w:r>
      <w:r w:rsidR="00D819F4" w:rsidRPr="00DF02A3">
        <w:rPr>
          <w:szCs w:val="22"/>
          <w:lang w:val="es-ES_tradnl"/>
        </w:rPr>
        <w:t xml:space="preserve">.  </w:t>
      </w:r>
      <w:r w:rsidR="00C66B58" w:rsidRPr="00DF02A3">
        <w:rPr>
          <w:szCs w:val="22"/>
          <w:lang w:val="es-ES_tradnl"/>
        </w:rPr>
        <w:t xml:space="preserve"> </w:t>
      </w:r>
      <w:r w:rsidR="00BA39C7" w:rsidRPr="00DF02A3">
        <w:rPr>
          <w:szCs w:val="22"/>
          <w:lang w:val="es-ES_tradnl"/>
        </w:rPr>
        <w:t xml:space="preserve">La transición </w:t>
      </w:r>
      <w:r w:rsidR="00194855" w:rsidRPr="00DF02A3">
        <w:rPr>
          <w:szCs w:val="22"/>
          <w:lang w:val="es-ES_tradnl"/>
        </w:rPr>
        <w:t xml:space="preserve">al </w:t>
      </w:r>
      <w:r w:rsidR="00BA39C7" w:rsidRPr="00DF02A3">
        <w:rPr>
          <w:szCs w:val="22"/>
          <w:lang w:val="es-ES_tradnl"/>
        </w:rPr>
        <w:t xml:space="preserve">PRI ayudará </w:t>
      </w:r>
      <w:r w:rsidR="00C66B58" w:rsidRPr="00DF02A3">
        <w:rPr>
          <w:szCs w:val="22"/>
          <w:lang w:val="es-ES_tradnl"/>
        </w:rPr>
        <w:t xml:space="preserve">al DSS </w:t>
      </w:r>
      <w:r w:rsidR="00BA39C7" w:rsidRPr="00DF02A3">
        <w:rPr>
          <w:szCs w:val="22"/>
          <w:lang w:val="es-ES_tradnl"/>
        </w:rPr>
        <w:t xml:space="preserve">a cargar datos directamente a través de la plataforma de inteligencia institucional.  </w:t>
      </w:r>
      <w:r w:rsidR="0041465A" w:rsidRPr="00DF02A3">
        <w:rPr>
          <w:szCs w:val="22"/>
          <w:lang w:val="es-ES_tradnl"/>
        </w:rPr>
        <w:t>Los datos se obtendrán de diferentes plataformas de la OMPI, como AIMS, EPM, FSCM y HCM y se almacenarán en la plataforma de inteligencia institucional.</w:t>
      </w:r>
      <w:r w:rsidRPr="00DF02A3">
        <w:rPr>
          <w:szCs w:val="22"/>
          <w:lang w:val="es-ES_tradnl"/>
        </w:rPr>
        <w:t xml:space="preserve">  </w:t>
      </w:r>
      <w:r w:rsidR="00BA39C7" w:rsidRPr="00DF02A3">
        <w:rPr>
          <w:szCs w:val="22"/>
          <w:lang w:val="es-ES_tradnl"/>
        </w:rPr>
        <w:t xml:space="preserve">De esta forma, los datos se reagruparán y cargarán electrónicamente </w:t>
      </w:r>
      <w:r w:rsidR="00C66B58" w:rsidRPr="00DF02A3">
        <w:rPr>
          <w:szCs w:val="22"/>
          <w:lang w:val="es-ES_tradnl"/>
        </w:rPr>
        <w:t>al DSS</w:t>
      </w:r>
      <w:r w:rsidR="00BA39C7" w:rsidRPr="00DF02A3">
        <w:rPr>
          <w:szCs w:val="22"/>
          <w:lang w:val="es-ES_tradnl"/>
        </w:rPr>
        <w:t>.  Esto reducirá considerablemente el tiempo que lleva cargar actividades y datos relativos a los consultores/expertos contratados y evitará las omisiones, los errores ortográficos y la incongruencia de los datos</w:t>
      </w:r>
      <w:r w:rsidRPr="00DF02A3">
        <w:rPr>
          <w:szCs w:val="22"/>
          <w:lang w:val="es-ES_tradnl"/>
        </w:rPr>
        <w:t xml:space="preserve">.  </w:t>
      </w:r>
      <w:r w:rsidR="0041465A" w:rsidRPr="00DF02A3">
        <w:rPr>
          <w:szCs w:val="22"/>
          <w:lang w:val="es-ES_tradnl"/>
        </w:rPr>
        <w:t>También reducirá los gastos ocasionados por el procesamiento manual de datos que se efectúa actualmente.</w:t>
      </w:r>
      <w:r w:rsidRPr="00DF02A3">
        <w:rPr>
          <w:szCs w:val="22"/>
          <w:lang w:val="es-ES_tradnl"/>
        </w:rPr>
        <w:t xml:space="preserve">  </w:t>
      </w:r>
      <w:r w:rsidR="0041465A" w:rsidRPr="00DF02A3">
        <w:rPr>
          <w:szCs w:val="22"/>
          <w:lang w:val="es-ES_tradnl"/>
        </w:rPr>
        <w:t>El DSS se sigue utilizando como depósito de información para el personal directivo superior y los Estados miembros con objeto de ayudarles a supervisar la asistencia técnica.</w:t>
      </w:r>
      <w:r w:rsidR="00C66B58" w:rsidRPr="00DF02A3">
        <w:rPr>
          <w:szCs w:val="22"/>
          <w:lang w:val="es-ES_tradnl"/>
        </w:rPr>
        <w:t xml:space="preserve">  Además, se almacenan datos para la presentación habitual de informes sobre las actividades de cooperación Sur-Sur y triangular</w:t>
      </w:r>
      <w:r w:rsidRPr="00DF02A3">
        <w:rPr>
          <w:szCs w:val="22"/>
          <w:lang w:val="es-ES_tradnl"/>
        </w:rPr>
        <w:t xml:space="preserve">. </w:t>
      </w:r>
    </w:p>
    <w:p w14:paraId="21C4994A" w14:textId="77777777" w:rsidR="00960D0D" w:rsidRPr="00DF02A3" w:rsidRDefault="00960D0D" w:rsidP="00ED5906">
      <w:pPr>
        <w:pStyle w:val="ONUME"/>
        <w:spacing w:after="0"/>
        <w:ind w:left="567"/>
        <w:rPr>
          <w:szCs w:val="22"/>
          <w:lang w:val="es-ES_tradnl"/>
        </w:rPr>
      </w:pPr>
    </w:p>
    <w:p w14:paraId="44CF2526" w14:textId="3131BBB9" w:rsidR="0078660D" w:rsidRPr="00DF02A3" w:rsidRDefault="00C66B58" w:rsidP="0078660D">
      <w:pPr>
        <w:pStyle w:val="ONUME"/>
        <w:spacing w:after="0"/>
        <w:ind w:left="567"/>
        <w:rPr>
          <w:szCs w:val="22"/>
          <w:lang w:val="es-ES_tradnl"/>
        </w:rPr>
      </w:pPr>
      <w:r w:rsidRPr="00DF02A3">
        <w:rPr>
          <w:szCs w:val="22"/>
          <w:lang w:val="es-ES_tradnl"/>
        </w:rPr>
        <w:t>vi)</w:t>
      </w:r>
      <w:r w:rsidRPr="00DF02A3">
        <w:rPr>
          <w:szCs w:val="22"/>
          <w:lang w:val="es-ES_tradnl"/>
        </w:rPr>
        <w:tab/>
      </w:r>
      <w:r w:rsidR="00386A07" w:rsidRPr="00DF02A3">
        <w:rPr>
          <w:szCs w:val="22"/>
          <w:lang w:val="es-ES_tradnl"/>
        </w:rPr>
        <w:t>La IP</w:t>
      </w:r>
      <w:r w:rsidR="00386A07" w:rsidRPr="00DF02A3">
        <w:rPr>
          <w:i/>
          <w:szCs w:val="22"/>
          <w:lang w:val="es-ES_tradnl"/>
        </w:rPr>
        <w:t>-</w:t>
      </w:r>
      <w:r w:rsidR="00386A07" w:rsidRPr="00DF02A3">
        <w:rPr>
          <w:szCs w:val="22"/>
          <w:lang w:val="es-ES_tradnl"/>
        </w:rPr>
        <w:t>DMD (</w:t>
      </w:r>
      <w:r w:rsidRPr="00DF02A3">
        <w:rPr>
          <w:szCs w:val="22"/>
          <w:lang w:val="es-ES_tradnl"/>
        </w:rPr>
        <w:t>Base de datos destinada a responder con los re</w:t>
      </w:r>
      <w:r w:rsidR="00386A07" w:rsidRPr="00DF02A3">
        <w:rPr>
          <w:szCs w:val="22"/>
          <w:lang w:val="es-ES_tradnl"/>
        </w:rPr>
        <w:t>cursos disponibles a las necesidades de desarrollo relacionadas con la PI)</w:t>
      </w:r>
      <w:r w:rsidR="006C2203" w:rsidRPr="00DF02A3">
        <w:rPr>
          <w:szCs w:val="22"/>
          <w:lang w:val="es-ES_tradnl"/>
        </w:rPr>
        <w:t xml:space="preserve"> </w:t>
      </w:r>
      <w:r w:rsidR="00386A07" w:rsidRPr="00DF02A3">
        <w:rPr>
          <w:szCs w:val="22"/>
          <w:lang w:val="es-ES_tradnl"/>
        </w:rPr>
        <w:t xml:space="preserve">fue renovada y </w:t>
      </w:r>
      <w:r w:rsidR="001B005A" w:rsidRPr="00DF02A3">
        <w:rPr>
          <w:szCs w:val="22"/>
          <w:lang w:val="es-ES_tradnl"/>
        </w:rPr>
        <w:t xml:space="preserve">pasó a llamarse </w:t>
      </w:r>
      <w:r w:rsidR="006C2203" w:rsidRPr="00DF02A3">
        <w:rPr>
          <w:szCs w:val="22"/>
          <w:lang w:val="es-ES_tradnl"/>
        </w:rPr>
        <w:t>WIPO Match</w:t>
      </w:r>
      <w:r w:rsidR="006C2203" w:rsidRPr="00DF02A3">
        <w:rPr>
          <w:lang w:val="es-ES_tradnl"/>
        </w:rPr>
        <w:t xml:space="preserve">.  </w:t>
      </w:r>
      <w:r w:rsidR="00386A07" w:rsidRPr="00DF02A3">
        <w:rPr>
          <w:szCs w:val="22"/>
          <w:lang w:val="es-ES_tradnl"/>
        </w:rPr>
        <w:t>Es una herramienta disponible en Internet que pone en contacto a quienes tienen necesidades de desarrollo relacionadas con la propiedad intelectual (</w:t>
      </w:r>
      <w:r w:rsidR="003B2D9B" w:rsidRPr="00DF02A3">
        <w:rPr>
          <w:szCs w:val="22"/>
          <w:lang w:val="es-ES_tradnl"/>
        </w:rPr>
        <w:t>PI</w:t>
      </w:r>
      <w:r w:rsidR="00386A07" w:rsidRPr="00DF02A3">
        <w:rPr>
          <w:szCs w:val="22"/>
          <w:lang w:val="es-ES_tradnl"/>
        </w:rPr>
        <w:t>) con posibles proveedores de asistencia</w:t>
      </w:r>
      <w:r w:rsidR="006C2203" w:rsidRPr="00DF02A3">
        <w:rPr>
          <w:szCs w:val="22"/>
          <w:lang w:val="es-ES_tradnl"/>
        </w:rPr>
        <w:t xml:space="preserve">.  </w:t>
      </w:r>
      <w:r w:rsidR="00386A07" w:rsidRPr="00DF02A3">
        <w:rPr>
          <w:szCs w:val="22"/>
          <w:lang w:val="es-ES_tradnl"/>
        </w:rPr>
        <w:t>La plataforma ha ampliado los recursos de la OMPI y ha multiplicado las alianzas existentes (público-privado, público-público, privado-privado)</w:t>
      </w:r>
      <w:r w:rsidR="00D819F4" w:rsidRPr="00DF02A3">
        <w:rPr>
          <w:szCs w:val="22"/>
          <w:lang w:val="es-ES_tradnl"/>
        </w:rPr>
        <w:t xml:space="preserve">.  </w:t>
      </w:r>
      <w:r w:rsidR="00ED5906" w:rsidRPr="00DF02A3">
        <w:rPr>
          <w:lang w:val="es-ES_tradnl"/>
        </w:rPr>
        <w:t xml:space="preserve">Esta herramienta </w:t>
      </w:r>
      <w:r w:rsidR="00ED5906" w:rsidRPr="00DF02A3">
        <w:rPr>
          <w:szCs w:val="22"/>
          <w:lang w:val="es-ES_tradnl"/>
        </w:rPr>
        <w:t xml:space="preserve">se suma a los limitados recursos de la OMPI destinados a la asistencia técnica en materia de </w:t>
      </w:r>
      <w:r w:rsidR="003B2D9B" w:rsidRPr="00DF02A3">
        <w:rPr>
          <w:szCs w:val="22"/>
          <w:lang w:val="es-ES_tradnl"/>
        </w:rPr>
        <w:t>PI</w:t>
      </w:r>
      <w:r w:rsidR="00ED5906" w:rsidRPr="00DF02A3">
        <w:rPr>
          <w:szCs w:val="22"/>
          <w:lang w:val="es-ES_tradnl"/>
        </w:rPr>
        <w:t xml:space="preserve"> que no es posible generar a partir del presupuesto ordinario, y facilita la utilización de la </w:t>
      </w:r>
      <w:r w:rsidR="003B2D9B" w:rsidRPr="00DF02A3">
        <w:rPr>
          <w:szCs w:val="22"/>
          <w:lang w:val="es-ES_tradnl"/>
        </w:rPr>
        <w:t>PI</w:t>
      </w:r>
      <w:r w:rsidR="00ED5906" w:rsidRPr="00DF02A3">
        <w:rPr>
          <w:szCs w:val="22"/>
          <w:lang w:val="es-ES_tradnl"/>
        </w:rPr>
        <w:t xml:space="preserve"> en pro del desarrollo por medio del establecimiento de proyectos y actividades específicas.</w:t>
      </w:r>
      <w:r w:rsidR="00960D0D" w:rsidRPr="00DF02A3">
        <w:rPr>
          <w:szCs w:val="22"/>
          <w:lang w:val="es-ES_tradnl"/>
        </w:rPr>
        <w:t xml:space="preserve">  Una serie de oficinas de PI y de partes interesadas provenientes de países desarrollados se han sumado a la plataforma </w:t>
      </w:r>
      <w:r w:rsidR="006C2203" w:rsidRPr="00DF02A3">
        <w:rPr>
          <w:szCs w:val="22"/>
          <w:lang w:val="es-ES_tradnl"/>
        </w:rPr>
        <w:t>WIPO Match</w:t>
      </w:r>
      <w:r w:rsidR="005C75A7" w:rsidRPr="00DF02A3">
        <w:rPr>
          <w:szCs w:val="22"/>
          <w:lang w:val="es-ES_tradnl"/>
        </w:rPr>
        <w:t xml:space="preserve"> como </w:t>
      </w:r>
      <w:r w:rsidR="006C2203" w:rsidRPr="00DF02A3">
        <w:rPr>
          <w:szCs w:val="22"/>
          <w:lang w:val="es-ES_tradnl"/>
        </w:rPr>
        <w:t>“</w:t>
      </w:r>
      <w:r w:rsidR="000A3C97" w:rsidRPr="00DF02A3">
        <w:rPr>
          <w:szCs w:val="22"/>
          <w:lang w:val="es-ES_tradnl"/>
        </w:rPr>
        <w:t>patrocinadores</w:t>
      </w:r>
      <w:r w:rsidR="006C2203" w:rsidRPr="00DF02A3">
        <w:rPr>
          <w:szCs w:val="22"/>
          <w:lang w:val="es-ES_tradnl"/>
        </w:rPr>
        <w:t xml:space="preserve">” </w:t>
      </w:r>
      <w:r w:rsidR="00960D0D" w:rsidRPr="00DF02A3">
        <w:rPr>
          <w:szCs w:val="22"/>
          <w:lang w:val="es-ES_tradnl"/>
        </w:rPr>
        <w:t>y</w:t>
      </w:r>
      <w:r w:rsidR="006C2203" w:rsidRPr="00DF02A3">
        <w:rPr>
          <w:szCs w:val="22"/>
          <w:lang w:val="es-ES_tradnl"/>
        </w:rPr>
        <w:t xml:space="preserve"> “</w:t>
      </w:r>
      <w:r w:rsidR="00D01EE2" w:rsidRPr="00DF02A3">
        <w:rPr>
          <w:szCs w:val="22"/>
          <w:lang w:val="es-ES_tradnl"/>
        </w:rPr>
        <w:t>proveedores</w:t>
      </w:r>
      <w:r w:rsidR="006C2203" w:rsidRPr="00DF02A3">
        <w:rPr>
          <w:szCs w:val="22"/>
          <w:lang w:val="es-ES_tradnl"/>
        </w:rPr>
        <w:t xml:space="preserve">” </w:t>
      </w:r>
      <w:r w:rsidR="000A3C97" w:rsidRPr="00DF02A3">
        <w:rPr>
          <w:szCs w:val="22"/>
          <w:lang w:val="es-ES_tradnl"/>
        </w:rPr>
        <w:t>de</w:t>
      </w:r>
      <w:r w:rsidR="00960D0D" w:rsidRPr="00DF02A3">
        <w:rPr>
          <w:szCs w:val="22"/>
          <w:lang w:val="es-ES_tradnl"/>
        </w:rPr>
        <w:t xml:space="preserve"> las ofertas / proyectos de asistencia técnica relacionadas con PI</w:t>
      </w:r>
      <w:r w:rsidR="006C2203" w:rsidRPr="00DF02A3">
        <w:rPr>
          <w:szCs w:val="22"/>
          <w:lang w:val="es-ES_tradnl"/>
        </w:rPr>
        <w:t xml:space="preserve">.  </w:t>
      </w:r>
      <w:r w:rsidR="00960D0D" w:rsidRPr="00DF02A3">
        <w:rPr>
          <w:szCs w:val="22"/>
          <w:lang w:val="es-ES_tradnl"/>
        </w:rPr>
        <w:t>Por otro lado, a través de</w:t>
      </w:r>
      <w:r w:rsidR="006C2203" w:rsidRPr="00DF02A3">
        <w:rPr>
          <w:szCs w:val="22"/>
          <w:lang w:val="es-ES_tradnl"/>
        </w:rPr>
        <w:t xml:space="preserve"> WIPO</w:t>
      </w:r>
      <w:r w:rsidR="00960D0D" w:rsidRPr="00DF02A3">
        <w:rPr>
          <w:szCs w:val="22"/>
          <w:lang w:val="es-ES_tradnl"/>
        </w:rPr>
        <w:t xml:space="preserve"> Match, </w:t>
      </w:r>
      <w:r w:rsidR="00D01EE2" w:rsidRPr="00DF02A3">
        <w:rPr>
          <w:szCs w:val="22"/>
          <w:lang w:val="es-ES_tradnl"/>
        </w:rPr>
        <w:t>en las actividades relacionadas con la PI se han facilitado las posibles correspondencias entre países meridionales en el marco de la cooperación Sur-Sur</w:t>
      </w:r>
      <w:r w:rsidR="006C2203" w:rsidRPr="00DF02A3">
        <w:rPr>
          <w:szCs w:val="22"/>
          <w:lang w:val="es-ES_tradnl"/>
        </w:rPr>
        <w:t xml:space="preserve">.  </w:t>
      </w:r>
      <w:r w:rsidR="00D01EE2" w:rsidRPr="00DF02A3">
        <w:rPr>
          <w:szCs w:val="22"/>
          <w:lang w:val="es-ES_tradnl"/>
        </w:rPr>
        <w:t xml:space="preserve">La comunidad de </w:t>
      </w:r>
      <w:r w:rsidR="006C2203" w:rsidRPr="00DF02A3">
        <w:rPr>
          <w:szCs w:val="22"/>
          <w:lang w:val="es-ES_tradnl"/>
        </w:rPr>
        <w:t>WIPO Match</w:t>
      </w:r>
      <w:r w:rsidR="00D01EE2" w:rsidRPr="00DF02A3">
        <w:rPr>
          <w:szCs w:val="22"/>
          <w:lang w:val="es-ES_tradnl"/>
        </w:rPr>
        <w:t xml:space="preserve"> ha venido creciendo e inscribiendo asociados de los sectores público y privado de todo el mundo</w:t>
      </w:r>
      <w:r w:rsidR="006C2203" w:rsidRPr="00DF02A3">
        <w:rPr>
          <w:szCs w:val="22"/>
          <w:lang w:val="es-ES_tradnl"/>
        </w:rPr>
        <w:t xml:space="preserve">.  </w:t>
      </w:r>
      <w:r w:rsidR="00D01EE2" w:rsidRPr="00DF02A3">
        <w:rPr>
          <w:szCs w:val="22"/>
          <w:lang w:val="es-ES_tradnl"/>
        </w:rPr>
        <w:t xml:space="preserve">En </w:t>
      </w:r>
      <w:r w:rsidR="006C2203" w:rsidRPr="00DF02A3">
        <w:rPr>
          <w:szCs w:val="22"/>
          <w:lang w:val="es-ES_tradnl"/>
        </w:rPr>
        <w:t xml:space="preserve">2017, </w:t>
      </w:r>
      <w:r w:rsidR="00D01EE2" w:rsidRPr="00DF02A3">
        <w:rPr>
          <w:szCs w:val="22"/>
          <w:lang w:val="es-ES_tradnl"/>
        </w:rPr>
        <w:t xml:space="preserve">se sumaron a </w:t>
      </w:r>
      <w:r w:rsidR="006C2203" w:rsidRPr="00DF02A3">
        <w:rPr>
          <w:szCs w:val="22"/>
          <w:lang w:val="es-ES_tradnl"/>
        </w:rPr>
        <w:t>WIPO Match 41</w:t>
      </w:r>
      <w:r w:rsidR="005C75A7" w:rsidRPr="00DF02A3">
        <w:rPr>
          <w:szCs w:val="22"/>
          <w:lang w:val="es-ES_tradnl"/>
        </w:rPr>
        <w:t xml:space="preserve"> </w:t>
      </w:r>
      <w:r w:rsidR="00D01EE2" w:rsidRPr="00DF02A3">
        <w:rPr>
          <w:szCs w:val="22"/>
          <w:lang w:val="es-ES_tradnl"/>
        </w:rPr>
        <w:t xml:space="preserve">partidarios y </w:t>
      </w:r>
      <w:r w:rsidR="005C75A7" w:rsidRPr="00DF02A3">
        <w:rPr>
          <w:szCs w:val="22"/>
          <w:lang w:val="es-ES_tradnl"/>
        </w:rPr>
        <w:t xml:space="preserve">recibió nueve ofertas y nueve </w:t>
      </w:r>
      <w:r w:rsidR="00AA29BE" w:rsidRPr="00DF02A3">
        <w:rPr>
          <w:szCs w:val="22"/>
          <w:lang w:val="es-ES_tradnl"/>
        </w:rPr>
        <w:t>solicitudes, entre las cuales dos se correspondieron</w:t>
      </w:r>
      <w:r w:rsidR="006C2203" w:rsidRPr="00DF02A3">
        <w:rPr>
          <w:szCs w:val="22"/>
          <w:lang w:val="es-ES_tradnl"/>
        </w:rPr>
        <w:t xml:space="preserve">.  </w:t>
      </w:r>
    </w:p>
    <w:p w14:paraId="43FFDA84" w14:textId="77777777" w:rsidR="0078660D" w:rsidRPr="00DF02A3" w:rsidRDefault="0078660D" w:rsidP="0078660D">
      <w:pPr>
        <w:pStyle w:val="ONUME"/>
        <w:spacing w:after="0"/>
        <w:ind w:left="567"/>
        <w:rPr>
          <w:szCs w:val="22"/>
          <w:lang w:val="es-ES_tradnl"/>
        </w:rPr>
      </w:pPr>
    </w:p>
    <w:p w14:paraId="3DDADA70" w14:textId="11FCFDF8" w:rsidR="0041465A" w:rsidRPr="00DF02A3" w:rsidRDefault="006C2203" w:rsidP="00307C43">
      <w:pPr>
        <w:pStyle w:val="ONUME"/>
        <w:spacing w:after="0"/>
        <w:ind w:left="567"/>
        <w:rPr>
          <w:szCs w:val="22"/>
          <w:lang w:val="es-ES_tradnl"/>
        </w:rPr>
      </w:pPr>
      <w:r w:rsidRPr="00DF02A3">
        <w:rPr>
          <w:szCs w:val="22"/>
          <w:lang w:val="es-ES_tradnl"/>
        </w:rPr>
        <w:t>vii)</w:t>
      </w:r>
      <w:r w:rsidRPr="00DF02A3">
        <w:rPr>
          <w:szCs w:val="22"/>
          <w:lang w:val="es-ES_tradnl"/>
        </w:rPr>
        <w:tab/>
      </w:r>
      <w:r w:rsidR="00AA29BE" w:rsidRPr="00DF02A3">
        <w:rPr>
          <w:szCs w:val="22"/>
          <w:lang w:val="es-ES_tradnl"/>
        </w:rPr>
        <w:t>En la esfera de la cooperación Sur-Sur,</w:t>
      </w:r>
      <w:r w:rsidRPr="00DF02A3">
        <w:rPr>
          <w:szCs w:val="22"/>
          <w:lang w:val="es-ES_tradnl"/>
        </w:rPr>
        <w:t xml:space="preserve"> </w:t>
      </w:r>
      <w:r w:rsidR="007A1541" w:rsidRPr="00DF02A3">
        <w:rPr>
          <w:szCs w:val="22"/>
          <w:lang w:val="es-ES_tradnl"/>
        </w:rPr>
        <w:t xml:space="preserve">la Organización continuó respaldando las actividades que solicitaron los Estados miembros en diversos ámbitos </w:t>
      </w:r>
      <w:r w:rsidR="00357BC0" w:rsidRPr="00DF02A3">
        <w:rPr>
          <w:szCs w:val="22"/>
          <w:lang w:val="es-ES_tradnl"/>
        </w:rPr>
        <w:t xml:space="preserve">encuadrados </w:t>
      </w:r>
      <w:r w:rsidR="007A1541" w:rsidRPr="00DF02A3">
        <w:rPr>
          <w:szCs w:val="22"/>
          <w:lang w:val="es-ES_tradnl"/>
        </w:rPr>
        <w:t xml:space="preserve">en las recomendaciones de la </w:t>
      </w:r>
      <w:r w:rsidR="00AF3AEE" w:rsidRPr="00DF02A3">
        <w:rPr>
          <w:szCs w:val="22"/>
          <w:lang w:val="es-ES_tradnl"/>
        </w:rPr>
        <w:t>AD</w:t>
      </w:r>
      <w:r w:rsidR="005C75A7" w:rsidRPr="00DF02A3">
        <w:rPr>
          <w:szCs w:val="22"/>
          <w:lang w:val="es-ES_tradnl"/>
        </w:rPr>
        <w:t>.</w:t>
      </w:r>
      <w:r w:rsidRPr="00DF02A3">
        <w:rPr>
          <w:szCs w:val="22"/>
          <w:lang w:val="es-ES_tradnl"/>
        </w:rPr>
        <w:t xml:space="preserve">  </w:t>
      </w:r>
      <w:r w:rsidR="007A1541" w:rsidRPr="00DF02A3">
        <w:rPr>
          <w:szCs w:val="22"/>
          <w:lang w:val="es-ES_tradnl"/>
        </w:rPr>
        <w:t xml:space="preserve">En consonancia con la definición de “cooperación Sur-Sur” proporcionada en el sistema de las Naciones Unidas y tras las observaciones formuladas por los Estados miembros en la decimoséptima sesión del CDIP, la Secretaría </w:t>
      </w:r>
      <w:r w:rsidR="007A1541" w:rsidRPr="00DF02A3">
        <w:rPr>
          <w:szCs w:val="22"/>
          <w:lang w:val="es-ES_tradnl"/>
        </w:rPr>
        <w:lastRenderedPageBreak/>
        <w:t>brindó su apoyo a las actividades relacionadas con el desarrollo que facilitan un intercambio de conocimientos y experiencias mutuamente beneficiosos entre países en desarrollo y PMA</w:t>
      </w:r>
      <w:r w:rsidR="00A54C3B" w:rsidRPr="00DF02A3">
        <w:rPr>
          <w:szCs w:val="22"/>
          <w:lang w:val="es-ES_tradnl"/>
        </w:rPr>
        <w:t>.  Continuó fomentando</w:t>
      </w:r>
      <w:r w:rsidR="007A1541" w:rsidRPr="00DF02A3">
        <w:rPr>
          <w:szCs w:val="22"/>
          <w:lang w:val="es-ES_tradnl"/>
        </w:rPr>
        <w:t xml:space="preserve"> la innovación, la creatividad y la utilización efectiva del sistema de propiedad intelectual en aras del desarrollo económico, tecnológico, social y cultura</w:t>
      </w:r>
      <w:r w:rsidR="00A54C3B" w:rsidRPr="00DF02A3">
        <w:rPr>
          <w:szCs w:val="22"/>
          <w:lang w:val="es-ES_tradnl"/>
        </w:rPr>
        <w:t>l.</w:t>
      </w:r>
      <w:r w:rsidRPr="00DF02A3">
        <w:rPr>
          <w:szCs w:val="22"/>
          <w:lang w:val="es-ES_tradnl"/>
        </w:rPr>
        <w:t xml:space="preserve">  </w:t>
      </w:r>
      <w:r w:rsidR="00A54C3B" w:rsidRPr="00DF02A3">
        <w:rPr>
          <w:szCs w:val="22"/>
          <w:lang w:val="es-ES_tradnl"/>
        </w:rPr>
        <w:t xml:space="preserve">Por otro lado, en la </w:t>
      </w:r>
      <w:r w:rsidR="003F08CC" w:rsidRPr="00DF02A3">
        <w:rPr>
          <w:szCs w:val="22"/>
          <w:lang w:val="es-ES_tradnl"/>
        </w:rPr>
        <w:t>decimonovena</w:t>
      </w:r>
      <w:r w:rsidR="00A54C3B" w:rsidRPr="00DF02A3">
        <w:rPr>
          <w:szCs w:val="22"/>
          <w:lang w:val="es-ES_tradnl"/>
        </w:rPr>
        <w:t xml:space="preserve"> sesión del CDIP la Secretaría presentó un nuevo informe que engloba toda la información sobre las actividades emprendidas en los tres años comprendidos entre 2014 y 2016</w:t>
      </w:r>
      <w:r w:rsidRPr="00DF02A3">
        <w:rPr>
          <w:szCs w:val="22"/>
          <w:lang w:val="es-ES_tradnl"/>
        </w:rPr>
        <w:t xml:space="preserve">.  </w:t>
      </w:r>
      <w:r w:rsidR="00A54C3B" w:rsidRPr="00DF02A3">
        <w:rPr>
          <w:szCs w:val="22"/>
          <w:lang w:val="es-ES_tradnl"/>
        </w:rPr>
        <w:t>A efectos de esquematizar las actividades, estas se agruparon en nueve tipos de asistencia técnica, a saber</w:t>
      </w:r>
      <w:r w:rsidRPr="00DF02A3">
        <w:rPr>
          <w:lang w:val="es-ES_tradnl"/>
        </w:rPr>
        <w:t xml:space="preserve">: </w:t>
      </w:r>
      <w:r w:rsidR="005C75A7" w:rsidRPr="00DF02A3">
        <w:rPr>
          <w:lang w:val="es-ES_tradnl"/>
        </w:rPr>
        <w:t xml:space="preserve"> </w:t>
      </w:r>
      <w:r w:rsidR="00307C43" w:rsidRPr="00DF02A3">
        <w:rPr>
          <w:szCs w:val="22"/>
          <w:lang w:val="es-ES_tradnl"/>
        </w:rPr>
        <w:t>f</w:t>
      </w:r>
      <w:r w:rsidR="0078660D" w:rsidRPr="00DF02A3">
        <w:rPr>
          <w:szCs w:val="22"/>
          <w:lang w:val="es-ES_tradnl"/>
        </w:rPr>
        <w:t xml:space="preserve">oro sobre PI - </w:t>
      </w:r>
      <w:r w:rsidR="00307C43" w:rsidRPr="00DF02A3">
        <w:rPr>
          <w:szCs w:val="22"/>
          <w:lang w:val="es-ES_tradnl"/>
        </w:rPr>
        <w:t>d</w:t>
      </w:r>
      <w:r w:rsidR="0078660D" w:rsidRPr="00DF02A3">
        <w:rPr>
          <w:szCs w:val="22"/>
          <w:lang w:val="es-ES_tradnl"/>
        </w:rPr>
        <w:t>iálogo sobre políticas;</w:t>
      </w:r>
      <w:r w:rsidR="005C75A7" w:rsidRPr="00DF02A3">
        <w:rPr>
          <w:szCs w:val="22"/>
          <w:lang w:val="es-ES_tradnl"/>
        </w:rPr>
        <w:t xml:space="preserve"> </w:t>
      </w:r>
      <w:r w:rsidR="0078660D" w:rsidRPr="00DF02A3">
        <w:rPr>
          <w:szCs w:val="22"/>
          <w:lang w:val="es-ES_tradnl"/>
        </w:rPr>
        <w:t xml:space="preserve"> </w:t>
      </w:r>
      <w:r w:rsidR="00307C43" w:rsidRPr="00DF02A3">
        <w:rPr>
          <w:szCs w:val="22"/>
          <w:lang w:val="es-ES_tradnl"/>
        </w:rPr>
        <w:t>e</w:t>
      </w:r>
      <w:r w:rsidR="0078660D" w:rsidRPr="00DF02A3">
        <w:rPr>
          <w:szCs w:val="22"/>
          <w:lang w:val="es-ES_tradnl"/>
        </w:rPr>
        <w:t>strategias y políticas nacionales en materia de PI;  </w:t>
      </w:r>
      <w:r w:rsidR="00307C43" w:rsidRPr="00DF02A3">
        <w:rPr>
          <w:szCs w:val="22"/>
          <w:lang w:val="es-ES_tradnl"/>
        </w:rPr>
        <w:t xml:space="preserve">d </w:t>
      </w:r>
      <w:r w:rsidR="003F08CC" w:rsidRPr="00DF02A3">
        <w:rPr>
          <w:szCs w:val="22"/>
          <w:lang w:val="es-ES_tradnl"/>
        </w:rPr>
        <w:t>desarrollo</w:t>
      </w:r>
      <w:r w:rsidR="0078660D" w:rsidRPr="00DF02A3">
        <w:rPr>
          <w:szCs w:val="22"/>
          <w:lang w:val="es-ES_tradnl"/>
        </w:rPr>
        <w:t xml:space="preserve"> de un marco legal para PI;</w:t>
      </w:r>
      <w:r w:rsidR="005C75A7" w:rsidRPr="00DF02A3">
        <w:rPr>
          <w:szCs w:val="22"/>
          <w:lang w:val="es-ES_tradnl"/>
        </w:rPr>
        <w:t xml:space="preserve"> </w:t>
      </w:r>
      <w:r w:rsidR="0078660D" w:rsidRPr="00DF02A3">
        <w:rPr>
          <w:szCs w:val="22"/>
          <w:lang w:val="es-ES_tradnl"/>
        </w:rPr>
        <w:t xml:space="preserve"> </w:t>
      </w:r>
      <w:r w:rsidR="00307C43" w:rsidRPr="00DF02A3">
        <w:rPr>
          <w:szCs w:val="22"/>
          <w:lang w:val="es-ES_tradnl"/>
        </w:rPr>
        <w:t>s</w:t>
      </w:r>
      <w:r w:rsidR="0078660D" w:rsidRPr="00DF02A3">
        <w:rPr>
          <w:szCs w:val="22"/>
          <w:lang w:val="es-ES_tradnl"/>
        </w:rPr>
        <w:t>ensibilización y fo</w:t>
      </w:r>
      <w:r w:rsidR="00307C43" w:rsidRPr="00DF02A3">
        <w:rPr>
          <w:szCs w:val="22"/>
          <w:lang w:val="es-ES_tradnl"/>
        </w:rPr>
        <w:t xml:space="preserve">rmación en gestión de la PI; </w:t>
      </w:r>
      <w:r w:rsidR="0078660D" w:rsidRPr="00DF02A3">
        <w:rPr>
          <w:szCs w:val="22"/>
          <w:lang w:val="es-ES_tradnl"/>
        </w:rPr>
        <w:t> </w:t>
      </w:r>
      <w:r w:rsidR="00307C43" w:rsidRPr="00DF02A3">
        <w:rPr>
          <w:szCs w:val="22"/>
          <w:lang w:val="es-ES_tradnl"/>
        </w:rPr>
        <w:t>f</w:t>
      </w:r>
      <w:r w:rsidR="0078660D" w:rsidRPr="00DF02A3">
        <w:rPr>
          <w:szCs w:val="22"/>
          <w:lang w:val="es-ES_tradnl"/>
        </w:rPr>
        <w:t>o</w:t>
      </w:r>
      <w:r w:rsidR="00307C43" w:rsidRPr="00DF02A3">
        <w:rPr>
          <w:szCs w:val="22"/>
          <w:lang w:val="es-ES_tradnl"/>
        </w:rPr>
        <w:t xml:space="preserve">mento del respeto por la PI; </w:t>
      </w:r>
      <w:r w:rsidR="005C75A7" w:rsidRPr="00DF02A3">
        <w:rPr>
          <w:szCs w:val="22"/>
          <w:lang w:val="es-ES_tradnl"/>
        </w:rPr>
        <w:t xml:space="preserve"> </w:t>
      </w:r>
      <w:r w:rsidR="00307C43" w:rsidRPr="00DF02A3">
        <w:rPr>
          <w:szCs w:val="22"/>
          <w:lang w:val="es-ES_tradnl"/>
        </w:rPr>
        <w:t>educación superior;</w:t>
      </w:r>
      <w:r w:rsidR="005C75A7" w:rsidRPr="00DF02A3">
        <w:rPr>
          <w:szCs w:val="22"/>
          <w:lang w:val="es-ES_tradnl"/>
        </w:rPr>
        <w:t xml:space="preserve"> </w:t>
      </w:r>
      <w:r w:rsidR="00307C43" w:rsidRPr="00DF02A3">
        <w:rPr>
          <w:szCs w:val="22"/>
          <w:lang w:val="es-ES_tradnl"/>
        </w:rPr>
        <w:t xml:space="preserve"> f</w:t>
      </w:r>
      <w:r w:rsidR="0078660D" w:rsidRPr="00DF02A3">
        <w:rPr>
          <w:szCs w:val="22"/>
          <w:lang w:val="es-ES_tradnl"/>
        </w:rPr>
        <w:t>o</w:t>
      </w:r>
      <w:r w:rsidR="00307C43" w:rsidRPr="00DF02A3">
        <w:rPr>
          <w:szCs w:val="22"/>
          <w:lang w:val="es-ES_tradnl"/>
        </w:rPr>
        <w:t xml:space="preserve">rmación en gestión de la PI; </w:t>
      </w:r>
      <w:r w:rsidR="0078660D" w:rsidRPr="00DF02A3">
        <w:rPr>
          <w:szCs w:val="22"/>
          <w:lang w:val="es-ES_tradnl"/>
        </w:rPr>
        <w:t> </w:t>
      </w:r>
      <w:r w:rsidR="00307C43" w:rsidRPr="00DF02A3">
        <w:rPr>
          <w:szCs w:val="22"/>
          <w:lang w:val="es-ES_tradnl"/>
        </w:rPr>
        <w:t>s</w:t>
      </w:r>
      <w:r w:rsidR="0078660D" w:rsidRPr="00DF02A3">
        <w:rPr>
          <w:szCs w:val="22"/>
          <w:lang w:val="es-ES_tradnl"/>
        </w:rPr>
        <w:t>istemas de automatización para la ge</w:t>
      </w:r>
      <w:r w:rsidR="00307C43" w:rsidRPr="00DF02A3">
        <w:rPr>
          <w:szCs w:val="22"/>
          <w:lang w:val="es-ES_tradnl"/>
        </w:rPr>
        <w:t xml:space="preserve">stión de los derechos de PI; </w:t>
      </w:r>
      <w:r w:rsidR="0078660D" w:rsidRPr="00DF02A3">
        <w:rPr>
          <w:szCs w:val="22"/>
          <w:lang w:val="es-ES_tradnl"/>
        </w:rPr>
        <w:t xml:space="preserve"> </w:t>
      </w:r>
      <w:r w:rsidR="00307C43" w:rsidRPr="00DF02A3">
        <w:rPr>
          <w:szCs w:val="22"/>
          <w:lang w:val="es-ES_tradnl"/>
        </w:rPr>
        <w:t>p</w:t>
      </w:r>
      <w:r w:rsidR="0078660D" w:rsidRPr="00DF02A3">
        <w:rPr>
          <w:szCs w:val="22"/>
          <w:lang w:val="es-ES_tradnl"/>
        </w:rPr>
        <w:t>olíticas y proyectos de PI para determinados sectore</w:t>
      </w:r>
      <w:r w:rsidR="00307C43" w:rsidRPr="00DF02A3">
        <w:rPr>
          <w:szCs w:val="22"/>
          <w:lang w:val="es-ES_tradnl"/>
        </w:rPr>
        <w:t xml:space="preserve">s económicos/productivos; </w:t>
      </w:r>
      <w:r w:rsidR="005C75A7" w:rsidRPr="00DF02A3">
        <w:rPr>
          <w:szCs w:val="22"/>
          <w:lang w:val="es-ES_tradnl"/>
        </w:rPr>
        <w:t xml:space="preserve"> </w:t>
      </w:r>
      <w:r w:rsidR="00307C43" w:rsidRPr="00DF02A3">
        <w:rPr>
          <w:szCs w:val="22"/>
          <w:lang w:val="es-ES_tradnl"/>
        </w:rPr>
        <w:t>y s</w:t>
      </w:r>
      <w:r w:rsidR="0078660D" w:rsidRPr="00DF02A3">
        <w:rPr>
          <w:szCs w:val="22"/>
          <w:lang w:val="es-ES_tradnl"/>
        </w:rPr>
        <w:t>istema</w:t>
      </w:r>
      <w:r w:rsidR="00307C43" w:rsidRPr="00DF02A3">
        <w:rPr>
          <w:szCs w:val="22"/>
          <w:lang w:val="es-ES_tradnl"/>
        </w:rPr>
        <w:t>s g</w:t>
      </w:r>
      <w:r w:rsidR="0078660D" w:rsidRPr="00DF02A3">
        <w:rPr>
          <w:szCs w:val="22"/>
          <w:lang w:val="es-ES_tradnl"/>
        </w:rPr>
        <w:t>lobal</w:t>
      </w:r>
      <w:r w:rsidR="00307C43" w:rsidRPr="00DF02A3">
        <w:rPr>
          <w:szCs w:val="22"/>
          <w:lang w:val="es-ES_tradnl"/>
        </w:rPr>
        <w:t>es de r</w:t>
      </w:r>
      <w:r w:rsidR="0078660D" w:rsidRPr="00DF02A3">
        <w:rPr>
          <w:szCs w:val="22"/>
          <w:lang w:val="es-ES_tradnl"/>
        </w:rPr>
        <w:t>egistro.</w:t>
      </w:r>
      <w:r w:rsidR="00307C43" w:rsidRPr="00DF02A3">
        <w:rPr>
          <w:szCs w:val="22"/>
          <w:lang w:val="es-ES_tradnl"/>
        </w:rPr>
        <w:t xml:space="preserve">  La Secretaría acudió igualmente al foro sobre cooperación Sur-Sur de la exposición mundial de las Naciones Unidas celebrada en</w:t>
      </w:r>
      <w:r w:rsidR="00F92B3C" w:rsidRPr="00DF02A3">
        <w:rPr>
          <w:szCs w:val="22"/>
          <w:lang w:val="es-ES_tradnl"/>
        </w:rPr>
        <w:t xml:space="preserve"> Antalya (Turquía)</w:t>
      </w:r>
      <w:r w:rsidRPr="00DF02A3">
        <w:rPr>
          <w:szCs w:val="22"/>
          <w:lang w:val="es-ES_tradnl"/>
        </w:rPr>
        <w:t>.</w:t>
      </w:r>
    </w:p>
    <w:p w14:paraId="0FFAD6DB" w14:textId="77777777" w:rsidR="0041465A" w:rsidRPr="00DF02A3" w:rsidRDefault="0041465A" w:rsidP="006C2203">
      <w:pPr>
        <w:ind w:left="567"/>
        <w:contextualSpacing/>
        <w:rPr>
          <w:szCs w:val="22"/>
          <w:lang w:val="es-ES_tradnl"/>
        </w:rPr>
      </w:pPr>
    </w:p>
    <w:p w14:paraId="251143B6" w14:textId="5B30A33E" w:rsidR="0041465A" w:rsidRPr="00DF02A3" w:rsidRDefault="006C2203" w:rsidP="006C2203">
      <w:pPr>
        <w:pStyle w:val="ONUME"/>
        <w:spacing w:after="0"/>
        <w:ind w:left="567"/>
        <w:rPr>
          <w:bCs/>
          <w:szCs w:val="22"/>
          <w:lang w:val="es-ES_tradnl"/>
        </w:rPr>
      </w:pPr>
      <w:r w:rsidRPr="00DF02A3">
        <w:rPr>
          <w:bCs/>
          <w:szCs w:val="22"/>
          <w:lang w:val="es-ES_tradnl"/>
        </w:rPr>
        <w:t>viii)</w:t>
      </w:r>
      <w:r w:rsidRPr="00DF02A3">
        <w:rPr>
          <w:bCs/>
          <w:szCs w:val="22"/>
          <w:lang w:val="es-ES_tradnl"/>
        </w:rPr>
        <w:tab/>
      </w:r>
      <w:r w:rsidR="0026133D" w:rsidRPr="00DF02A3">
        <w:rPr>
          <w:bCs/>
          <w:szCs w:val="22"/>
          <w:lang w:val="es-ES_tradnl"/>
        </w:rPr>
        <w:t xml:space="preserve">En sus actividades de asistencia técnica, la OMPI continuó </w:t>
      </w:r>
      <w:r w:rsidR="00164FFC" w:rsidRPr="00DF02A3">
        <w:rPr>
          <w:bCs/>
          <w:szCs w:val="22"/>
          <w:lang w:val="es-ES_tradnl"/>
        </w:rPr>
        <w:t xml:space="preserve">proporcionando </w:t>
      </w:r>
      <w:r w:rsidR="0026133D" w:rsidRPr="00DF02A3">
        <w:rPr>
          <w:bCs/>
          <w:szCs w:val="22"/>
          <w:lang w:val="es-ES_tradnl"/>
        </w:rPr>
        <w:t>los estudios y directrices elaborados en el proyecto sobre PI y dominio público</w:t>
      </w:r>
      <w:r w:rsidR="00164FFC" w:rsidRPr="00DF02A3">
        <w:rPr>
          <w:bCs/>
          <w:szCs w:val="22"/>
          <w:lang w:val="es-ES_tradnl"/>
        </w:rPr>
        <w:t xml:space="preserve"> y el proyecto sobre patentes y dominio público</w:t>
      </w:r>
      <w:r w:rsidRPr="00DF02A3">
        <w:rPr>
          <w:bCs/>
          <w:szCs w:val="22"/>
          <w:lang w:val="es-ES_tradnl"/>
        </w:rPr>
        <w:t xml:space="preserve">.  </w:t>
      </w:r>
      <w:r w:rsidR="00164FFC" w:rsidRPr="00DF02A3">
        <w:rPr>
          <w:bCs/>
          <w:szCs w:val="22"/>
          <w:lang w:val="es-ES_tradnl"/>
        </w:rPr>
        <w:t>También afianzó la asistencia a Estados miembros para mejorar sus capacidades a la hora de determinar qué temáticas se han encuadrado en el dominio público</w:t>
      </w:r>
      <w:r w:rsidRPr="00DF02A3">
        <w:rPr>
          <w:bCs/>
          <w:szCs w:val="22"/>
          <w:lang w:val="es-ES_tradnl"/>
        </w:rPr>
        <w:t xml:space="preserve">.  </w:t>
      </w:r>
      <w:r w:rsidR="00164FFC" w:rsidRPr="00DF02A3">
        <w:rPr>
          <w:bCs/>
          <w:szCs w:val="22"/>
          <w:lang w:val="es-ES_tradnl"/>
        </w:rPr>
        <w:t xml:space="preserve">Por otro lado, la asistencia de la OMPI se ha venido centrando en </w:t>
      </w:r>
      <w:r w:rsidR="00BB7295" w:rsidRPr="00DF02A3">
        <w:rPr>
          <w:bCs/>
          <w:szCs w:val="22"/>
          <w:lang w:val="es-ES_tradnl"/>
        </w:rPr>
        <w:t xml:space="preserve">generar mayor </w:t>
      </w:r>
      <w:r w:rsidR="00164FFC" w:rsidRPr="00DF02A3">
        <w:rPr>
          <w:bCs/>
          <w:szCs w:val="22"/>
          <w:lang w:val="es-ES_tradnl"/>
        </w:rPr>
        <w:t>conciencia sobre la importancia de un dominio p</w:t>
      </w:r>
      <w:r w:rsidR="000B4863" w:rsidRPr="00DF02A3">
        <w:rPr>
          <w:bCs/>
          <w:szCs w:val="22"/>
          <w:lang w:val="es-ES_tradnl"/>
        </w:rPr>
        <w:t xml:space="preserve">úblico abundante y accesible y </w:t>
      </w:r>
      <w:r w:rsidR="00164FFC" w:rsidRPr="00DF02A3">
        <w:rPr>
          <w:bCs/>
          <w:szCs w:val="22"/>
          <w:lang w:val="es-ES_tradnl"/>
        </w:rPr>
        <w:t>el efecto que surten ciertas prácticas empresariales en el ámbito de las patentes.</w:t>
      </w:r>
    </w:p>
    <w:p w14:paraId="225F60C8" w14:textId="77777777" w:rsidR="0041465A" w:rsidRPr="00DF02A3" w:rsidRDefault="0041465A" w:rsidP="006C2203">
      <w:pPr>
        <w:ind w:left="567"/>
        <w:contextualSpacing/>
        <w:rPr>
          <w:szCs w:val="22"/>
          <w:lang w:val="es-ES_tradnl"/>
        </w:rPr>
      </w:pPr>
    </w:p>
    <w:p w14:paraId="40108CF5" w14:textId="77777777" w:rsidR="0041465A" w:rsidRPr="00DF02A3" w:rsidRDefault="001D073A" w:rsidP="001A1A99">
      <w:pPr>
        <w:pStyle w:val="ONUME"/>
        <w:spacing w:after="0"/>
        <w:ind w:left="567"/>
        <w:rPr>
          <w:szCs w:val="22"/>
          <w:lang w:val="es-ES_tradnl"/>
        </w:rPr>
      </w:pPr>
      <w:r w:rsidRPr="00DF02A3">
        <w:rPr>
          <w:szCs w:val="22"/>
          <w:lang w:val="es-ES_tradnl"/>
        </w:rPr>
        <w:t>ix)</w:t>
      </w:r>
      <w:r w:rsidRPr="00DF02A3">
        <w:rPr>
          <w:szCs w:val="22"/>
          <w:lang w:val="es-ES_tradnl"/>
        </w:rPr>
        <w:tab/>
      </w:r>
      <w:r w:rsidR="0041465A" w:rsidRPr="00DF02A3">
        <w:rPr>
          <w:szCs w:val="22"/>
          <w:lang w:val="es-ES_tradnl"/>
        </w:rPr>
        <w:t>La OMPI continuó su labor relacionada con la PI y la política de la competencia y mantuvo su rango de foro multilateral en este ámbito.</w:t>
      </w:r>
      <w:r w:rsidR="006C2203" w:rsidRPr="00DF02A3">
        <w:rPr>
          <w:szCs w:val="22"/>
          <w:lang w:val="es-ES_tradnl"/>
        </w:rPr>
        <w:t xml:space="preserve">  </w:t>
      </w:r>
      <w:r w:rsidR="0041465A" w:rsidRPr="00DF02A3">
        <w:rPr>
          <w:szCs w:val="22"/>
          <w:lang w:val="es-ES_tradnl"/>
        </w:rPr>
        <w:t xml:space="preserve">En lo que respecta a las recomendaciones de la </w:t>
      </w:r>
      <w:r w:rsidR="004542DC" w:rsidRPr="00DF02A3">
        <w:rPr>
          <w:szCs w:val="22"/>
          <w:lang w:val="es-ES_tradnl"/>
        </w:rPr>
        <w:t>AD</w:t>
      </w:r>
      <w:r w:rsidR="0041465A" w:rsidRPr="00DF02A3">
        <w:rPr>
          <w:szCs w:val="22"/>
          <w:lang w:val="es-ES_tradnl"/>
        </w:rPr>
        <w:t xml:space="preserve"> pertinentes, a saber, 7, 23 y 32, las actividades de la OMPI en 2017 se centraron en supervisar la jurisprudencia en materia de PI y competencia en países en desarrollo y economías emergentes.</w:t>
      </w:r>
      <w:r w:rsidR="006C2203" w:rsidRPr="00DF02A3">
        <w:rPr>
          <w:szCs w:val="22"/>
          <w:lang w:val="es-ES_tradnl"/>
        </w:rPr>
        <w:t xml:space="preserve">  </w:t>
      </w:r>
      <w:r w:rsidR="0041465A" w:rsidRPr="00DF02A3">
        <w:rPr>
          <w:szCs w:val="22"/>
          <w:lang w:val="es-ES_tradnl"/>
        </w:rPr>
        <w:t xml:space="preserve">La </w:t>
      </w:r>
      <w:r w:rsidRPr="00DF02A3">
        <w:rPr>
          <w:szCs w:val="22"/>
          <w:lang w:val="es-ES_tradnl"/>
        </w:rPr>
        <w:t>Secretaría</w:t>
      </w:r>
      <w:r w:rsidR="0041465A" w:rsidRPr="00DF02A3">
        <w:rPr>
          <w:szCs w:val="22"/>
          <w:lang w:val="es-ES_tradnl"/>
        </w:rPr>
        <w:t xml:space="preserve"> siguió participando activamente en el </w:t>
      </w:r>
      <w:r w:rsidR="001A1A99" w:rsidRPr="00DF02A3">
        <w:rPr>
          <w:szCs w:val="22"/>
          <w:lang w:val="es-ES_tradnl"/>
        </w:rPr>
        <w:t>Grupo de Interés sobre P</w:t>
      </w:r>
      <w:r w:rsidR="0041465A" w:rsidRPr="00DF02A3">
        <w:rPr>
          <w:szCs w:val="22"/>
          <w:lang w:val="es-ES_tradnl"/>
        </w:rPr>
        <w:t>I y competencia, examinó la posible colaboración e intercambió opiniones con la UNCTAD, la OMC y la Organización de Cooperación y Desarrollo Económicos (OCDE).</w:t>
      </w:r>
      <w:r w:rsidR="006C2203" w:rsidRPr="00DF02A3">
        <w:rPr>
          <w:szCs w:val="22"/>
          <w:lang w:val="es-ES_tradnl"/>
        </w:rPr>
        <w:t xml:space="preserve">  </w:t>
      </w:r>
      <w:r w:rsidR="0041465A" w:rsidRPr="00DF02A3">
        <w:rPr>
          <w:szCs w:val="22"/>
          <w:lang w:val="es-ES_tradnl"/>
        </w:rPr>
        <w:t xml:space="preserve">La OMPI reforzó además su participación en la </w:t>
      </w:r>
      <w:r w:rsidR="0041465A" w:rsidRPr="00DF02A3">
        <w:rPr>
          <w:i/>
          <w:szCs w:val="22"/>
          <w:lang w:val="es-ES_tradnl"/>
        </w:rPr>
        <w:t>International Competition Network</w:t>
      </w:r>
      <w:r w:rsidR="0041465A" w:rsidRPr="00DF02A3">
        <w:rPr>
          <w:szCs w:val="22"/>
          <w:lang w:val="es-ES_tradnl"/>
        </w:rPr>
        <w:t>, contribuyendo a las deliberaciones sobre cuestiones de competencia relacionadas con la PI y aportando una perspectiva favorable a la competencia a los círculos de organismos encargados de la competencia.</w:t>
      </w:r>
    </w:p>
    <w:p w14:paraId="55FC649A" w14:textId="77777777" w:rsidR="0041465A" w:rsidRPr="00DF02A3" w:rsidRDefault="0041465A" w:rsidP="006C2203">
      <w:pPr>
        <w:ind w:left="567"/>
        <w:contextualSpacing/>
        <w:rPr>
          <w:szCs w:val="22"/>
          <w:lang w:val="es-ES_tradnl"/>
        </w:rPr>
      </w:pPr>
    </w:p>
    <w:p w14:paraId="3CDD006A" w14:textId="70096C93" w:rsidR="00E67071" w:rsidRPr="00DF02A3" w:rsidRDefault="00C50069" w:rsidP="00E67071">
      <w:pPr>
        <w:pStyle w:val="ONUME"/>
        <w:spacing w:after="0"/>
        <w:ind w:left="567"/>
        <w:rPr>
          <w:lang w:val="es-ES_tradnl"/>
        </w:rPr>
      </w:pPr>
      <w:r w:rsidRPr="00DF02A3">
        <w:rPr>
          <w:lang w:val="es-ES_tradnl"/>
        </w:rPr>
        <w:t>x)</w:t>
      </w:r>
      <w:r w:rsidRPr="00DF02A3">
        <w:rPr>
          <w:lang w:val="es-ES_tradnl"/>
        </w:rPr>
        <w:tab/>
        <w:t>E</w:t>
      </w:r>
      <w:r w:rsidR="006C2203" w:rsidRPr="00DF02A3">
        <w:rPr>
          <w:lang w:val="es-ES_tradnl"/>
        </w:rPr>
        <w:t>n 2017,</w:t>
      </w:r>
      <w:r w:rsidRPr="00DF02A3">
        <w:rPr>
          <w:lang w:val="es-ES_tradnl"/>
        </w:rPr>
        <w:t xml:space="preserve"> la met</w:t>
      </w:r>
      <w:r w:rsidR="00E46DE9" w:rsidRPr="00DF02A3">
        <w:rPr>
          <w:lang w:val="es-ES_tradnl"/>
        </w:rPr>
        <w:t xml:space="preserve">odología de la OMPI, elaborada conforme al </w:t>
      </w:r>
      <w:r w:rsidR="00BB7295" w:rsidRPr="00DF02A3">
        <w:rPr>
          <w:szCs w:val="22"/>
          <w:lang w:val="es-ES_tradnl"/>
        </w:rPr>
        <w:t>proyecto de m</w:t>
      </w:r>
      <w:r w:rsidRPr="00DF02A3">
        <w:rPr>
          <w:szCs w:val="22"/>
          <w:lang w:val="es-ES_tradnl"/>
        </w:rPr>
        <w:t>ejora de la capacidad de las instituciones de PI de ámbito nacional, subregional y regional y</w:t>
      </w:r>
      <w:r w:rsidR="00661DA9" w:rsidRPr="00DF02A3">
        <w:rPr>
          <w:szCs w:val="22"/>
          <w:lang w:val="es-ES_tradnl"/>
        </w:rPr>
        <w:t xml:space="preserve"> de los respectivos usuarios</w:t>
      </w:r>
      <w:r w:rsidR="00BB7295" w:rsidRPr="00DF02A3">
        <w:rPr>
          <w:lang w:val="es-ES_tradnl"/>
        </w:rPr>
        <w:t xml:space="preserve">, </w:t>
      </w:r>
      <w:r w:rsidR="00661DA9" w:rsidRPr="00DF02A3">
        <w:rPr>
          <w:lang w:val="es-ES_tradnl"/>
        </w:rPr>
        <w:t>siguió integr</w:t>
      </w:r>
      <w:r w:rsidR="00BB7295" w:rsidRPr="00DF02A3">
        <w:rPr>
          <w:lang w:val="es-ES_tradnl"/>
        </w:rPr>
        <w:t>ándose</w:t>
      </w:r>
      <w:r w:rsidR="00661DA9" w:rsidRPr="00DF02A3">
        <w:rPr>
          <w:lang w:val="es-ES_tradnl"/>
        </w:rPr>
        <w:t xml:space="preserve"> plenamente en los programas de asistencia técnica de los países en desarrollo y los PMA</w:t>
      </w:r>
      <w:r w:rsidR="006C2203" w:rsidRPr="00DF02A3">
        <w:rPr>
          <w:lang w:val="es-ES_tradnl"/>
        </w:rPr>
        <w:t xml:space="preserve">, </w:t>
      </w:r>
      <w:r w:rsidR="00BB7295" w:rsidRPr="00DF02A3">
        <w:rPr>
          <w:lang w:val="es-ES_tradnl"/>
        </w:rPr>
        <w:t xml:space="preserve">y </w:t>
      </w:r>
      <w:r w:rsidR="00661DA9" w:rsidRPr="00DF02A3">
        <w:rPr>
          <w:lang w:val="es-ES_tradnl"/>
        </w:rPr>
        <w:t>emple</w:t>
      </w:r>
      <w:r w:rsidR="00BB7295" w:rsidRPr="00DF02A3">
        <w:rPr>
          <w:lang w:val="es-ES_tradnl"/>
        </w:rPr>
        <w:t>ándose</w:t>
      </w:r>
      <w:r w:rsidR="00661DA9" w:rsidRPr="00DF02A3">
        <w:rPr>
          <w:lang w:val="es-ES_tradnl"/>
        </w:rPr>
        <w:t xml:space="preserve"> co</w:t>
      </w:r>
      <w:r w:rsidR="00E67071" w:rsidRPr="00DF02A3">
        <w:rPr>
          <w:lang w:val="es-ES_tradnl"/>
        </w:rPr>
        <w:t xml:space="preserve">mo base para la formulación de </w:t>
      </w:r>
      <w:r w:rsidR="00661DA9" w:rsidRPr="00DF02A3">
        <w:rPr>
          <w:lang w:val="es-ES_tradnl"/>
        </w:rPr>
        <w:t>estrategias nacionales en materia de PI de todas las regiones</w:t>
      </w:r>
      <w:r w:rsidR="006C2203" w:rsidRPr="00DF02A3">
        <w:rPr>
          <w:lang w:val="es-ES_tradnl"/>
        </w:rPr>
        <w:t>.</w:t>
      </w:r>
    </w:p>
    <w:p w14:paraId="2AB836DA" w14:textId="77777777" w:rsidR="00E67071" w:rsidRPr="00DF02A3" w:rsidRDefault="00E67071" w:rsidP="00E67071">
      <w:pPr>
        <w:pStyle w:val="ONUME"/>
        <w:spacing w:after="0"/>
        <w:ind w:left="567"/>
        <w:rPr>
          <w:lang w:val="es-ES_tradnl"/>
        </w:rPr>
      </w:pPr>
    </w:p>
    <w:p w14:paraId="5DF88248" w14:textId="4478FD0E" w:rsidR="0051061A" w:rsidRPr="00DF02A3" w:rsidRDefault="006C2203" w:rsidP="0051061A">
      <w:pPr>
        <w:pStyle w:val="ONUME"/>
        <w:spacing w:after="0"/>
        <w:ind w:left="567"/>
        <w:rPr>
          <w:szCs w:val="22"/>
          <w:lang w:val="es-ES_tradnl"/>
        </w:rPr>
      </w:pPr>
      <w:r w:rsidRPr="00DF02A3">
        <w:rPr>
          <w:szCs w:val="22"/>
          <w:lang w:val="es-ES_tradnl"/>
        </w:rPr>
        <w:t>xi)</w:t>
      </w:r>
      <w:r w:rsidRPr="00DF02A3">
        <w:rPr>
          <w:szCs w:val="22"/>
          <w:lang w:val="es-ES_tradnl"/>
        </w:rPr>
        <w:tab/>
      </w:r>
      <w:r w:rsidR="0051061A" w:rsidRPr="00DF02A3">
        <w:rPr>
          <w:szCs w:val="22"/>
          <w:lang w:val="es-ES_tradnl"/>
        </w:rPr>
        <w:t>Al realizar diversas actividades de asistencia técnica, la Or</w:t>
      </w:r>
      <w:r w:rsidR="00E46DE9" w:rsidRPr="00DF02A3">
        <w:rPr>
          <w:szCs w:val="22"/>
          <w:lang w:val="es-ES_tradnl"/>
        </w:rPr>
        <w:t>ganización y en particular las o</w:t>
      </w:r>
      <w:r w:rsidR="0051061A" w:rsidRPr="00DF02A3">
        <w:rPr>
          <w:szCs w:val="22"/>
          <w:lang w:val="es-ES_tradnl"/>
        </w:rPr>
        <w:t xml:space="preserve">ficinas regionales siguieron </w:t>
      </w:r>
      <w:r w:rsidR="00E67071" w:rsidRPr="00DF02A3">
        <w:rPr>
          <w:szCs w:val="22"/>
          <w:lang w:val="es-ES_tradnl"/>
        </w:rPr>
        <w:t xml:space="preserve">aprovechando los </w:t>
      </w:r>
      <w:r w:rsidR="00DD165D" w:rsidRPr="00DF02A3">
        <w:rPr>
          <w:szCs w:val="22"/>
          <w:lang w:val="es-ES_tradnl"/>
        </w:rPr>
        <w:t>resultados de</w:t>
      </w:r>
      <w:r w:rsidR="00E67071" w:rsidRPr="00DF02A3">
        <w:rPr>
          <w:szCs w:val="22"/>
          <w:lang w:val="es-ES_tradnl"/>
        </w:rPr>
        <w:t xml:space="preserve">l </w:t>
      </w:r>
      <w:r w:rsidR="00BB7295" w:rsidRPr="00DF02A3">
        <w:rPr>
          <w:szCs w:val="22"/>
          <w:lang w:val="es-ES_tradnl"/>
        </w:rPr>
        <w:t>proyecto sobre p</w:t>
      </w:r>
      <w:r w:rsidR="00E67071" w:rsidRPr="00DF02A3">
        <w:rPr>
          <w:szCs w:val="22"/>
          <w:lang w:val="es-ES_tradnl"/>
        </w:rPr>
        <w:t>ropiedad intelectual y desarrollo de marcas de producto para el fomento de las empresas de países en desarrollo y países menos adelantados (PMA)</w:t>
      </w:r>
      <w:r w:rsidR="0051061A" w:rsidRPr="00DF02A3">
        <w:rPr>
          <w:szCs w:val="22"/>
          <w:lang w:val="es-ES_tradnl"/>
        </w:rPr>
        <w:t>.</w:t>
      </w:r>
    </w:p>
    <w:p w14:paraId="33864C23" w14:textId="77777777" w:rsidR="0051061A" w:rsidRPr="00DF02A3" w:rsidRDefault="0051061A" w:rsidP="0051061A">
      <w:pPr>
        <w:pStyle w:val="ONUME"/>
        <w:spacing w:after="0"/>
        <w:ind w:left="567"/>
        <w:rPr>
          <w:szCs w:val="22"/>
          <w:lang w:val="es-ES_tradnl"/>
        </w:rPr>
      </w:pPr>
    </w:p>
    <w:p w14:paraId="2994D71F" w14:textId="32A608CB" w:rsidR="00F51277" w:rsidRPr="00DF02A3" w:rsidRDefault="0051061A" w:rsidP="00F51277">
      <w:pPr>
        <w:pStyle w:val="ONUME"/>
        <w:spacing w:after="0"/>
        <w:ind w:left="567"/>
        <w:rPr>
          <w:bCs/>
          <w:szCs w:val="22"/>
          <w:lang w:val="es-ES_tradnl"/>
        </w:rPr>
      </w:pPr>
      <w:r w:rsidRPr="00DF02A3">
        <w:rPr>
          <w:bCs/>
          <w:szCs w:val="22"/>
          <w:lang w:val="es-ES_tradnl"/>
        </w:rPr>
        <w:t>xii)</w:t>
      </w:r>
      <w:r w:rsidRPr="00DF02A3">
        <w:rPr>
          <w:bCs/>
          <w:szCs w:val="22"/>
          <w:lang w:val="es-ES_tradnl"/>
        </w:rPr>
        <w:tab/>
        <w:t>E</w:t>
      </w:r>
      <w:r w:rsidR="006C2203" w:rsidRPr="00DF02A3">
        <w:rPr>
          <w:bCs/>
          <w:szCs w:val="22"/>
          <w:lang w:val="es-ES_tradnl"/>
        </w:rPr>
        <w:t xml:space="preserve">n 2017, </w:t>
      </w:r>
      <w:r w:rsidRPr="00DF02A3">
        <w:rPr>
          <w:bCs/>
          <w:szCs w:val="22"/>
          <w:lang w:val="es-ES_tradnl"/>
        </w:rPr>
        <w:t>la OMPI avanzó en el frente del análisis de patentes</w:t>
      </w:r>
      <w:r w:rsidR="006C2203" w:rsidRPr="00DF02A3">
        <w:rPr>
          <w:bCs/>
          <w:szCs w:val="22"/>
          <w:lang w:val="es-ES_tradnl"/>
        </w:rPr>
        <w:t>:</w:t>
      </w:r>
      <w:r w:rsidRPr="00DF02A3">
        <w:rPr>
          <w:bCs/>
          <w:szCs w:val="22"/>
          <w:lang w:val="es-ES_tradnl"/>
        </w:rPr>
        <w:t xml:space="preserve"> </w:t>
      </w:r>
      <w:r w:rsidR="006C2203" w:rsidRPr="00DF02A3">
        <w:rPr>
          <w:bCs/>
          <w:szCs w:val="22"/>
          <w:lang w:val="es-ES_tradnl"/>
        </w:rPr>
        <w:t xml:space="preserve"> </w:t>
      </w:r>
      <w:r w:rsidRPr="00DF02A3">
        <w:rPr>
          <w:bCs/>
          <w:szCs w:val="22"/>
          <w:lang w:val="es-ES_tradnl"/>
        </w:rPr>
        <w:t xml:space="preserve">se elaboró un nuevo </w:t>
      </w:r>
      <w:r w:rsidRPr="00DF02A3">
        <w:rPr>
          <w:szCs w:val="22"/>
          <w:lang w:val="es-ES_tradnl"/>
        </w:rPr>
        <w:t>informe</w:t>
      </w:r>
      <w:r w:rsidR="00194855" w:rsidRPr="00DF02A3">
        <w:rPr>
          <w:szCs w:val="22"/>
          <w:lang w:val="es-ES_tradnl"/>
        </w:rPr>
        <w:t>s sobre</w:t>
      </w:r>
      <w:r w:rsidRPr="00DF02A3">
        <w:rPr>
          <w:szCs w:val="22"/>
          <w:lang w:val="es-ES_tradnl"/>
        </w:rPr>
        <w:t xml:space="preserve"> </w:t>
      </w:r>
      <w:r w:rsidR="00194855" w:rsidRPr="00DF02A3">
        <w:rPr>
          <w:szCs w:val="22"/>
          <w:lang w:val="es-ES_tradnl"/>
        </w:rPr>
        <w:t xml:space="preserve">la actividad de patentamiento </w:t>
      </w:r>
      <w:r w:rsidR="000A4F44" w:rsidRPr="00DF02A3">
        <w:rPr>
          <w:bCs/>
          <w:szCs w:val="22"/>
          <w:lang w:val="es-ES_tradnl"/>
        </w:rPr>
        <w:t xml:space="preserve">en la región de </w:t>
      </w:r>
      <w:r w:rsidR="00194855" w:rsidRPr="00DF02A3">
        <w:rPr>
          <w:bCs/>
          <w:szCs w:val="22"/>
          <w:lang w:val="es-ES_tradnl"/>
        </w:rPr>
        <w:t xml:space="preserve">la </w:t>
      </w:r>
      <w:r w:rsidR="000A4F44" w:rsidRPr="00DF02A3">
        <w:rPr>
          <w:bCs/>
          <w:szCs w:val="22"/>
          <w:lang w:val="es-ES_tradnl"/>
        </w:rPr>
        <w:t>ASEAN sobre recursos de genética marina</w:t>
      </w:r>
      <w:r w:rsidR="006C2203" w:rsidRPr="00DF02A3">
        <w:rPr>
          <w:bCs/>
          <w:szCs w:val="22"/>
          <w:lang w:val="es-ES_tradnl"/>
        </w:rPr>
        <w:t xml:space="preserve">, </w:t>
      </w:r>
      <w:r w:rsidR="000A4F44" w:rsidRPr="00DF02A3">
        <w:rPr>
          <w:bCs/>
          <w:szCs w:val="22"/>
          <w:lang w:val="es-ES_tradnl"/>
        </w:rPr>
        <w:t xml:space="preserve">con búsquedas y análisis de la bibliografía de </w:t>
      </w:r>
      <w:r w:rsidR="003F08CC" w:rsidRPr="00DF02A3">
        <w:rPr>
          <w:bCs/>
          <w:szCs w:val="22"/>
          <w:lang w:val="es-ES_tradnl"/>
        </w:rPr>
        <w:t>patentes</w:t>
      </w:r>
      <w:r w:rsidR="000A4F44" w:rsidRPr="00DF02A3">
        <w:rPr>
          <w:bCs/>
          <w:szCs w:val="22"/>
          <w:lang w:val="es-ES_tradnl"/>
        </w:rPr>
        <w:t xml:space="preserve"> y de otra índole, con el fin de ilustrar y comparar la investigación que se practica y se plasma en las publicaciones científicas y solicitudes de patente</w:t>
      </w:r>
      <w:r w:rsidR="006C2203" w:rsidRPr="00DF02A3">
        <w:rPr>
          <w:bCs/>
          <w:szCs w:val="22"/>
          <w:lang w:val="es-ES_tradnl"/>
        </w:rPr>
        <w:t xml:space="preserve">.  </w:t>
      </w:r>
      <w:r w:rsidR="000A4F44" w:rsidRPr="00DF02A3">
        <w:rPr>
          <w:bCs/>
          <w:szCs w:val="22"/>
          <w:lang w:val="es-ES_tradnl"/>
        </w:rPr>
        <w:t xml:space="preserve">La preparación del informe fue posible gracias a la financiación </w:t>
      </w:r>
      <w:r w:rsidR="00E449B4" w:rsidRPr="00DF02A3">
        <w:rPr>
          <w:bCs/>
          <w:szCs w:val="22"/>
          <w:lang w:val="es-ES_tradnl"/>
        </w:rPr>
        <w:t>de</w:t>
      </w:r>
      <w:r w:rsidR="000A4F44" w:rsidRPr="00DF02A3">
        <w:rPr>
          <w:bCs/>
          <w:szCs w:val="22"/>
          <w:lang w:val="es-ES_tradnl"/>
        </w:rPr>
        <w:t xml:space="preserve"> la </w:t>
      </w:r>
      <w:r w:rsidR="00EA53B9" w:rsidRPr="00DF02A3">
        <w:rPr>
          <w:bCs/>
          <w:szCs w:val="22"/>
          <w:lang w:val="es-ES_tradnl"/>
        </w:rPr>
        <w:t>Oficina Japonesa de Patentes</w:t>
      </w:r>
      <w:r w:rsidR="006C2203" w:rsidRPr="00DF02A3">
        <w:rPr>
          <w:bCs/>
          <w:szCs w:val="22"/>
          <w:lang w:val="es-ES_tradnl"/>
        </w:rPr>
        <w:t xml:space="preserve">.  </w:t>
      </w:r>
      <w:r w:rsidR="00EA53B9" w:rsidRPr="00DF02A3">
        <w:rPr>
          <w:bCs/>
          <w:szCs w:val="22"/>
          <w:lang w:val="es-ES_tradnl"/>
        </w:rPr>
        <w:t xml:space="preserve">Entre 2014 y </w:t>
      </w:r>
      <w:r w:rsidR="006C2203" w:rsidRPr="00DF02A3">
        <w:rPr>
          <w:bCs/>
          <w:szCs w:val="22"/>
          <w:lang w:val="es-ES_tradnl"/>
        </w:rPr>
        <w:t xml:space="preserve">2017, </w:t>
      </w:r>
      <w:r w:rsidR="00EA53B9" w:rsidRPr="00DF02A3">
        <w:rPr>
          <w:bCs/>
          <w:szCs w:val="22"/>
          <w:lang w:val="es-ES_tradnl"/>
        </w:rPr>
        <w:t>se registraron 213.</w:t>
      </w:r>
      <w:r w:rsidR="006C2203" w:rsidRPr="00DF02A3">
        <w:rPr>
          <w:bCs/>
          <w:szCs w:val="22"/>
          <w:lang w:val="es-ES_tradnl"/>
        </w:rPr>
        <w:t xml:space="preserve">326 </w:t>
      </w:r>
      <w:r w:rsidR="00EA53B9" w:rsidRPr="00DF02A3">
        <w:rPr>
          <w:bCs/>
          <w:szCs w:val="22"/>
          <w:lang w:val="es-ES_tradnl"/>
        </w:rPr>
        <w:t xml:space="preserve">descargas en formato pdf de los </w:t>
      </w:r>
      <w:r w:rsidR="00194855" w:rsidRPr="00DF02A3">
        <w:rPr>
          <w:bCs/>
          <w:szCs w:val="22"/>
          <w:lang w:val="es-ES_tradnl"/>
        </w:rPr>
        <w:t xml:space="preserve">informes </w:t>
      </w:r>
      <w:r w:rsidR="00EA53B9" w:rsidRPr="00DF02A3">
        <w:rPr>
          <w:bCs/>
          <w:szCs w:val="22"/>
          <w:lang w:val="es-ES_tradnl"/>
        </w:rPr>
        <w:t>de la OMPI</w:t>
      </w:r>
      <w:r w:rsidR="00194855" w:rsidRPr="00DF02A3">
        <w:rPr>
          <w:bCs/>
          <w:szCs w:val="22"/>
          <w:lang w:val="es-ES_tradnl"/>
        </w:rPr>
        <w:t xml:space="preserve"> sobre la </w:t>
      </w:r>
      <w:r w:rsidR="00194855" w:rsidRPr="00DF02A3">
        <w:rPr>
          <w:bCs/>
          <w:szCs w:val="22"/>
          <w:lang w:val="es-ES_tradnl"/>
        </w:rPr>
        <w:lastRenderedPageBreak/>
        <w:t>actividad de patentamiento</w:t>
      </w:r>
      <w:r w:rsidR="006C2203" w:rsidRPr="00DF02A3">
        <w:rPr>
          <w:bCs/>
          <w:szCs w:val="22"/>
          <w:lang w:val="es-ES_tradnl"/>
        </w:rPr>
        <w:t xml:space="preserve">, </w:t>
      </w:r>
      <w:r w:rsidR="00EA53B9" w:rsidRPr="00DF02A3">
        <w:rPr>
          <w:bCs/>
          <w:szCs w:val="22"/>
          <w:lang w:val="es-ES_tradnl"/>
        </w:rPr>
        <w:t>59.</w:t>
      </w:r>
      <w:r w:rsidR="006C2203" w:rsidRPr="00DF02A3">
        <w:rPr>
          <w:bCs/>
          <w:szCs w:val="22"/>
          <w:lang w:val="es-ES_tradnl"/>
        </w:rPr>
        <w:t xml:space="preserve">629 </w:t>
      </w:r>
      <w:r w:rsidR="00EA53B9" w:rsidRPr="00DF02A3">
        <w:rPr>
          <w:bCs/>
          <w:szCs w:val="22"/>
          <w:lang w:val="es-ES_tradnl"/>
        </w:rPr>
        <w:t>de ellos en</w:t>
      </w:r>
      <w:r w:rsidR="006C2203" w:rsidRPr="00DF02A3">
        <w:rPr>
          <w:bCs/>
          <w:szCs w:val="22"/>
          <w:lang w:val="es-ES_tradnl"/>
        </w:rPr>
        <w:t xml:space="preserve"> 2017.  </w:t>
      </w:r>
      <w:r w:rsidR="00EA53B9" w:rsidRPr="00DF02A3">
        <w:rPr>
          <w:bCs/>
          <w:szCs w:val="22"/>
          <w:lang w:val="es-ES_tradnl"/>
        </w:rPr>
        <w:t xml:space="preserve">La colección de estos informes de la OMPI preparados por otras entidades, superando los 200 </w:t>
      </w:r>
      <w:r w:rsidR="00194855" w:rsidRPr="00DF02A3">
        <w:rPr>
          <w:bCs/>
          <w:szCs w:val="22"/>
          <w:lang w:val="es-ES_tradnl"/>
        </w:rPr>
        <w:t>informes</w:t>
      </w:r>
      <w:r w:rsidR="00EA53B9" w:rsidRPr="00DF02A3">
        <w:rPr>
          <w:bCs/>
          <w:szCs w:val="22"/>
          <w:lang w:val="es-ES_tradnl"/>
        </w:rPr>
        <w:t>, se vio muy enriquecida en ámbitos como la salud pública, la alimentación y la agricultura, el medio ambiente y las TIC</w:t>
      </w:r>
      <w:r w:rsidR="006C2203" w:rsidRPr="00DF02A3">
        <w:rPr>
          <w:bCs/>
          <w:szCs w:val="22"/>
          <w:lang w:val="es-ES_tradnl"/>
        </w:rPr>
        <w:t xml:space="preserve">, </w:t>
      </w:r>
      <w:r w:rsidR="00EA53B9" w:rsidRPr="00DF02A3">
        <w:rPr>
          <w:bCs/>
          <w:szCs w:val="22"/>
          <w:lang w:val="es-ES_tradnl"/>
        </w:rPr>
        <w:t xml:space="preserve">y se creó una nueva base de datos </w:t>
      </w:r>
      <w:r w:rsidR="00601A19" w:rsidRPr="00DF02A3">
        <w:rPr>
          <w:bCs/>
          <w:szCs w:val="22"/>
          <w:lang w:val="es-ES_tradnl"/>
        </w:rPr>
        <w:t>para facilitar búsquedas por disciplina tecnológica, país e idioma</w:t>
      </w:r>
      <w:r w:rsidR="006C2203" w:rsidRPr="00DF02A3">
        <w:rPr>
          <w:bCs/>
          <w:szCs w:val="22"/>
          <w:lang w:val="es-ES_tradnl"/>
        </w:rPr>
        <w:t xml:space="preserve">.  </w:t>
      </w:r>
      <w:r w:rsidR="00601A19" w:rsidRPr="00DF02A3">
        <w:rPr>
          <w:bCs/>
          <w:szCs w:val="22"/>
          <w:lang w:val="es-ES_tradnl"/>
        </w:rPr>
        <w:t>Para mayor capacitación de los CATI al prestar servicios de análisis de patentes</w:t>
      </w:r>
      <w:r w:rsidR="006C2203" w:rsidRPr="00DF02A3">
        <w:rPr>
          <w:bCs/>
          <w:szCs w:val="22"/>
          <w:lang w:val="es-ES_tradnl"/>
        </w:rPr>
        <w:t xml:space="preserve">, </w:t>
      </w:r>
      <w:r w:rsidR="00601A19" w:rsidRPr="00DF02A3">
        <w:rPr>
          <w:bCs/>
          <w:szCs w:val="22"/>
          <w:lang w:val="es-ES_tradnl"/>
        </w:rPr>
        <w:t xml:space="preserve">se iniciaron nuevos campos </w:t>
      </w:r>
      <w:r w:rsidR="00641E86" w:rsidRPr="00DF02A3">
        <w:rPr>
          <w:bCs/>
          <w:szCs w:val="22"/>
          <w:lang w:val="es-ES_tradnl"/>
        </w:rPr>
        <w:t xml:space="preserve">y programas </w:t>
      </w:r>
      <w:r w:rsidR="00601A19" w:rsidRPr="00DF02A3">
        <w:rPr>
          <w:bCs/>
          <w:szCs w:val="22"/>
          <w:lang w:val="es-ES_tradnl"/>
        </w:rPr>
        <w:t>formativos en dichos centros</w:t>
      </w:r>
      <w:r w:rsidR="006C2203" w:rsidRPr="00DF02A3">
        <w:rPr>
          <w:bCs/>
          <w:szCs w:val="22"/>
          <w:lang w:val="es-ES_tradnl"/>
        </w:rPr>
        <w:t xml:space="preserve"> </w:t>
      </w:r>
      <w:r w:rsidR="00601A19" w:rsidRPr="00DF02A3">
        <w:rPr>
          <w:bCs/>
          <w:szCs w:val="22"/>
          <w:lang w:val="es-ES_tradnl"/>
        </w:rPr>
        <w:t>en materia de análisis de patentes</w:t>
      </w:r>
      <w:r w:rsidR="006C2203" w:rsidRPr="00DF02A3">
        <w:rPr>
          <w:bCs/>
          <w:szCs w:val="22"/>
          <w:lang w:val="es-ES_tradnl"/>
        </w:rPr>
        <w:t xml:space="preserve">.  </w:t>
      </w:r>
      <w:r w:rsidR="00601A19" w:rsidRPr="00DF02A3">
        <w:rPr>
          <w:bCs/>
          <w:szCs w:val="22"/>
          <w:lang w:val="es-ES_tradnl"/>
        </w:rPr>
        <w:t>Los programas se</w:t>
      </w:r>
      <w:r w:rsidR="00641E86" w:rsidRPr="00DF02A3">
        <w:rPr>
          <w:bCs/>
          <w:szCs w:val="22"/>
          <w:lang w:val="es-ES_tradnl"/>
        </w:rPr>
        <w:t xml:space="preserve"> elaboraron partiendo de las </w:t>
      </w:r>
      <w:r w:rsidR="003F08CC" w:rsidRPr="00DF02A3">
        <w:rPr>
          <w:bCs/>
          <w:szCs w:val="22"/>
          <w:lang w:val="es-ES_tradnl"/>
        </w:rPr>
        <w:t>Directrices</w:t>
      </w:r>
      <w:r w:rsidR="00601A19" w:rsidRPr="00DF02A3">
        <w:rPr>
          <w:bCs/>
          <w:szCs w:val="22"/>
          <w:lang w:val="es-ES_tradnl"/>
        </w:rPr>
        <w:t xml:space="preserve"> para </w:t>
      </w:r>
      <w:r w:rsidR="00641E86" w:rsidRPr="00DF02A3">
        <w:rPr>
          <w:szCs w:val="22"/>
          <w:lang w:val="es-ES_tradnl"/>
        </w:rPr>
        <w:t xml:space="preserve">informes </w:t>
      </w:r>
      <w:r w:rsidR="00194855" w:rsidRPr="00DF02A3">
        <w:rPr>
          <w:szCs w:val="22"/>
          <w:lang w:val="es-ES_tradnl"/>
        </w:rPr>
        <w:t xml:space="preserve">sobre </w:t>
      </w:r>
      <w:r w:rsidR="00641E86" w:rsidRPr="00DF02A3">
        <w:rPr>
          <w:szCs w:val="22"/>
          <w:lang w:val="es-ES_tradnl"/>
        </w:rPr>
        <w:t>la actividad de patentamiento</w:t>
      </w:r>
      <w:r w:rsidR="00F63AA4" w:rsidRPr="00DF02A3">
        <w:rPr>
          <w:bCs/>
          <w:szCs w:val="22"/>
          <w:lang w:val="es-ES_tradnl"/>
        </w:rPr>
        <w:t xml:space="preserve"> de 2015 y </w:t>
      </w:r>
      <w:r w:rsidR="00CE3698" w:rsidRPr="00DF02A3">
        <w:rPr>
          <w:bCs/>
          <w:szCs w:val="22"/>
          <w:lang w:val="es-ES_tradnl"/>
        </w:rPr>
        <w:t>d</w:t>
      </w:r>
      <w:r w:rsidR="00F63AA4" w:rsidRPr="00DF02A3">
        <w:rPr>
          <w:bCs/>
          <w:szCs w:val="22"/>
          <w:lang w:val="es-ES_tradnl"/>
        </w:rPr>
        <w:t xml:space="preserve">el </w:t>
      </w:r>
      <w:r w:rsidR="00601A19" w:rsidRPr="00DF02A3">
        <w:rPr>
          <w:bCs/>
          <w:szCs w:val="22"/>
          <w:lang w:val="es-ES_tradnl"/>
        </w:rPr>
        <w:t xml:space="preserve">Manual sobre herramientas de código abierto para el análisis de patentes de 2016;  </w:t>
      </w:r>
      <w:r w:rsidR="00CE3698" w:rsidRPr="00DF02A3">
        <w:rPr>
          <w:bCs/>
          <w:szCs w:val="22"/>
          <w:lang w:val="es-ES_tradnl"/>
        </w:rPr>
        <w:t xml:space="preserve">en tanto más trabajo está previsto para 2018 de </w:t>
      </w:r>
      <w:r w:rsidR="000153EF" w:rsidRPr="00DF02A3">
        <w:rPr>
          <w:bCs/>
          <w:szCs w:val="22"/>
          <w:lang w:val="es-ES_tradnl"/>
        </w:rPr>
        <w:t>elaborar una nueva publicación y módulos formativos para ayudar a mejorar la capacidad analítica de patentes y los servicios de valor añadido de los países en desarrollo</w:t>
      </w:r>
      <w:r w:rsidR="006C2203" w:rsidRPr="00DF02A3">
        <w:rPr>
          <w:bCs/>
          <w:szCs w:val="22"/>
          <w:lang w:val="es-ES_tradnl"/>
        </w:rPr>
        <w:t>.</w:t>
      </w:r>
    </w:p>
    <w:p w14:paraId="75CA6392" w14:textId="77777777" w:rsidR="00F51277" w:rsidRPr="00DF02A3" w:rsidRDefault="00F51277" w:rsidP="00F51277">
      <w:pPr>
        <w:pStyle w:val="ONUME"/>
        <w:spacing w:after="0"/>
        <w:ind w:left="567"/>
        <w:rPr>
          <w:bCs/>
          <w:szCs w:val="22"/>
          <w:lang w:val="es-ES_tradnl"/>
        </w:rPr>
      </w:pPr>
    </w:p>
    <w:p w14:paraId="0B9143F4" w14:textId="08CDF285" w:rsidR="00C97EFF" w:rsidRPr="00DF02A3" w:rsidRDefault="006C2203" w:rsidP="00C97EFF">
      <w:pPr>
        <w:pStyle w:val="ONUME"/>
        <w:spacing w:after="0"/>
        <w:ind w:left="567"/>
        <w:rPr>
          <w:szCs w:val="22"/>
          <w:lang w:val="es-ES_tradnl"/>
        </w:rPr>
      </w:pPr>
      <w:r w:rsidRPr="00DF02A3">
        <w:rPr>
          <w:szCs w:val="22"/>
          <w:lang w:val="es-ES_tradnl"/>
        </w:rPr>
        <w:t>xiii)</w:t>
      </w:r>
      <w:r w:rsidRPr="00DF02A3">
        <w:rPr>
          <w:szCs w:val="22"/>
          <w:lang w:val="es-ES_tradnl"/>
        </w:rPr>
        <w:tab/>
      </w:r>
      <w:r w:rsidR="00E04A2E" w:rsidRPr="00DF02A3">
        <w:rPr>
          <w:szCs w:val="22"/>
          <w:lang w:val="es-ES_tradnl"/>
        </w:rPr>
        <w:t xml:space="preserve">El proyecto sobre </w:t>
      </w:r>
      <w:r w:rsidR="00E04A2E" w:rsidRPr="00DF02A3">
        <w:rPr>
          <w:i/>
          <w:iCs/>
          <w:szCs w:val="22"/>
          <w:lang w:val="es-ES_tradnl"/>
        </w:rPr>
        <w:t>m</w:t>
      </w:r>
      <w:r w:rsidR="00F51277" w:rsidRPr="00DF02A3">
        <w:rPr>
          <w:i/>
          <w:iCs/>
          <w:szCs w:val="22"/>
          <w:lang w:val="es-ES_tradnl"/>
        </w:rPr>
        <w:t>ejora del marco de la OMPI de gestión por resultados para respaldar la supervisión y evaluación de las actividades de desarrollo</w:t>
      </w:r>
      <w:r w:rsidR="00F51277" w:rsidRPr="00DF02A3">
        <w:rPr>
          <w:szCs w:val="22"/>
          <w:lang w:val="es-ES_tradnl"/>
        </w:rPr>
        <w:t xml:space="preserve"> </w:t>
      </w:r>
      <w:r w:rsidR="00CD2CDB" w:rsidRPr="00DF02A3">
        <w:rPr>
          <w:szCs w:val="22"/>
          <w:lang w:val="es-ES_tradnl"/>
        </w:rPr>
        <w:t>di</w:t>
      </w:r>
      <w:r w:rsidR="00E04A2E" w:rsidRPr="00DF02A3">
        <w:rPr>
          <w:szCs w:val="22"/>
          <w:lang w:val="es-ES_tradnl"/>
        </w:rPr>
        <w:t xml:space="preserve">o inicio </w:t>
      </w:r>
      <w:r w:rsidR="00CD2CDB" w:rsidRPr="00DF02A3">
        <w:rPr>
          <w:szCs w:val="22"/>
          <w:lang w:val="es-ES_tradnl"/>
        </w:rPr>
        <w:t>a</w:t>
      </w:r>
      <w:r w:rsidR="00E04A2E" w:rsidRPr="00DF02A3">
        <w:rPr>
          <w:szCs w:val="22"/>
          <w:lang w:val="es-ES_tradnl"/>
        </w:rPr>
        <w:t xml:space="preserve">l debate </w:t>
      </w:r>
      <w:r w:rsidR="00CD2CDB" w:rsidRPr="00DF02A3">
        <w:rPr>
          <w:szCs w:val="22"/>
          <w:lang w:val="es-ES_tradnl"/>
        </w:rPr>
        <w:t xml:space="preserve">en una serie de sesiones del CDIP sobre la </w:t>
      </w:r>
      <w:r w:rsidR="00CD2CDB" w:rsidRPr="00DF02A3">
        <w:rPr>
          <w:i/>
          <w:iCs/>
          <w:szCs w:val="22"/>
          <w:lang w:val="es-ES_tradnl"/>
        </w:rPr>
        <w:t>asistencia técnica de la OMPI en la esfera de la cooperación para el desarrollo</w:t>
      </w:r>
      <w:r w:rsidRPr="00DF02A3">
        <w:rPr>
          <w:szCs w:val="22"/>
          <w:lang w:val="es-ES_tradnl"/>
        </w:rPr>
        <w:t xml:space="preserve">.  </w:t>
      </w:r>
      <w:r w:rsidR="00CD2CDB" w:rsidRPr="00DF02A3">
        <w:rPr>
          <w:szCs w:val="22"/>
          <w:lang w:val="es-ES_tradnl"/>
        </w:rPr>
        <w:t xml:space="preserve">En su </w:t>
      </w:r>
      <w:r w:rsidR="003F08CC" w:rsidRPr="00DF02A3">
        <w:rPr>
          <w:szCs w:val="22"/>
          <w:lang w:val="es-ES_tradnl"/>
        </w:rPr>
        <w:t>decimoctava</w:t>
      </w:r>
      <w:r w:rsidR="00CD2CDB" w:rsidRPr="00DF02A3">
        <w:rPr>
          <w:szCs w:val="22"/>
          <w:lang w:val="es-ES_tradnl"/>
        </w:rPr>
        <w:t xml:space="preserve"> sesión, el CDIP</w:t>
      </w:r>
      <w:r w:rsidR="00CD2CDB" w:rsidRPr="00DF02A3">
        <w:rPr>
          <w:szCs w:val="22"/>
          <w:vertAlign w:val="superscript"/>
          <w:lang w:val="es-ES_tradnl"/>
        </w:rPr>
        <w:footnoteReference w:id="20"/>
      </w:r>
      <w:r w:rsidR="00CD2CDB" w:rsidRPr="00DF02A3">
        <w:rPr>
          <w:szCs w:val="22"/>
          <w:lang w:val="es-ES_tradnl"/>
        </w:rPr>
        <w:t xml:space="preserve"> aprobó en ese contexto una propuesta de seis puntos</w:t>
      </w:r>
      <w:r w:rsidRPr="00DF02A3">
        <w:rPr>
          <w:szCs w:val="22"/>
          <w:lang w:val="es-ES_tradnl"/>
        </w:rPr>
        <w:t xml:space="preserve">.  </w:t>
      </w:r>
      <w:r w:rsidR="0041465A" w:rsidRPr="00DF02A3">
        <w:rPr>
          <w:szCs w:val="22"/>
          <w:lang w:val="es-ES_tradnl"/>
        </w:rPr>
        <w:t xml:space="preserve">En ella se prevén las </w:t>
      </w:r>
      <w:r w:rsidR="00132E2A" w:rsidRPr="00DF02A3">
        <w:rPr>
          <w:szCs w:val="22"/>
          <w:lang w:val="es-ES_tradnl"/>
        </w:rPr>
        <w:t>posibles</w:t>
      </w:r>
      <w:r w:rsidR="0041465A" w:rsidRPr="00DF02A3">
        <w:rPr>
          <w:szCs w:val="22"/>
          <w:lang w:val="es-ES_tradnl"/>
        </w:rPr>
        <w:t xml:space="preserve"> formas de mejorar la labor de la Organización en la prestación de asistencia técnica en el marco de la cooperación para el desarrollo.</w:t>
      </w:r>
      <w:r w:rsidRPr="00DF02A3">
        <w:rPr>
          <w:szCs w:val="22"/>
          <w:lang w:val="es-ES_tradnl"/>
        </w:rPr>
        <w:t xml:space="preserve">  </w:t>
      </w:r>
      <w:r w:rsidR="00CD2CDB" w:rsidRPr="00DF02A3">
        <w:rPr>
          <w:szCs w:val="22"/>
          <w:lang w:val="es-ES_tradnl"/>
        </w:rPr>
        <w:t xml:space="preserve">El apartado del orden del día titulado </w:t>
      </w:r>
      <w:r w:rsidR="004575C4" w:rsidRPr="00DF02A3">
        <w:rPr>
          <w:szCs w:val="22"/>
          <w:lang w:val="es-ES_tradnl"/>
        </w:rPr>
        <w:t>“</w:t>
      </w:r>
      <w:r w:rsidR="00CD2CDB" w:rsidRPr="00DF02A3">
        <w:rPr>
          <w:szCs w:val="22"/>
          <w:lang w:val="es-ES_tradnl"/>
        </w:rPr>
        <w:t>Asistencia técnica que presta la OMPI en el marco de la</w:t>
      </w:r>
      <w:r w:rsidR="00AA666F" w:rsidRPr="00DF02A3">
        <w:rPr>
          <w:szCs w:val="22"/>
          <w:lang w:val="es-ES_tradnl"/>
        </w:rPr>
        <w:t xml:space="preserve"> cooperación para el desarrollo</w:t>
      </w:r>
      <w:r w:rsidR="004575C4" w:rsidRPr="00DF02A3">
        <w:rPr>
          <w:szCs w:val="22"/>
          <w:lang w:val="es-ES_tradnl"/>
        </w:rPr>
        <w:t>”</w:t>
      </w:r>
      <w:r w:rsidR="00AA666F" w:rsidRPr="00DF02A3">
        <w:rPr>
          <w:i/>
          <w:szCs w:val="22"/>
          <w:lang w:val="es-ES_tradnl"/>
        </w:rPr>
        <w:t xml:space="preserve"> </w:t>
      </w:r>
      <w:r w:rsidR="00AA666F" w:rsidRPr="00DF02A3">
        <w:rPr>
          <w:szCs w:val="22"/>
          <w:lang w:val="es-ES_tradnl"/>
        </w:rPr>
        <w:t>abordó las cuestiones contenidas en la propuesta mencionada</w:t>
      </w:r>
      <w:r w:rsidRPr="00DF02A3">
        <w:rPr>
          <w:szCs w:val="22"/>
          <w:lang w:val="es-ES_tradnl"/>
        </w:rPr>
        <w:t xml:space="preserve">.  </w:t>
      </w:r>
      <w:r w:rsidR="00E04A2E" w:rsidRPr="00DF02A3">
        <w:rPr>
          <w:szCs w:val="22"/>
          <w:lang w:val="es-ES_tradnl"/>
        </w:rPr>
        <w:t xml:space="preserve">En el examen del </w:t>
      </w:r>
      <w:r w:rsidR="00AA666F" w:rsidRPr="00DF02A3">
        <w:rPr>
          <w:szCs w:val="22"/>
          <w:lang w:val="es-ES_tradnl"/>
        </w:rPr>
        <w:t xml:space="preserve">apartado del orden del día </w:t>
      </w:r>
      <w:r w:rsidR="00FC168A" w:rsidRPr="00DF02A3">
        <w:rPr>
          <w:szCs w:val="22"/>
          <w:lang w:val="es-ES_tradnl"/>
        </w:rPr>
        <w:t>de</w:t>
      </w:r>
      <w:r w:rsidR="00AA666F" w:rsidRPr="00DF02A3">
        <w:rPr>
          <w:szCs w:val="22"/>
          <w:lang w:val="es-ES_tradnl"/>
        </w:rPr>
        <w:t xml:space="preserve"> sus sesiones </w:t>
      </w:r>
      <w:r w:rsidR="003F08CC" w:rsidRPr="00DF02A3">
        <w:rPr>
          <w:szCs w:val="22"/>
          <w:lang w:val="es-ES_tradnl"/>
        </w:rPr>
        <w:t>decimonovena</w:t>
      </w:r>
      <w:r w:rsidR="00AA666F" w:rsidRPr="00DF02A3">
        <w:rPr>
          <w:szCs w:val="22"/>
          <w:lang w:val="es-ES_tradnl"/>
        </w:rPr>
        <w:t xml:space="preserve"> y vigésima, el Comité estudió tres documentos</w:t>
      </w:r>
      <w:r w:rsidRPr="00DF02A3">
        <w:rPr>
          <w:szCs w:val="22"/>
          <w:vertAlign w:val="superscript"/>
          <w:lang w:val="es-ES_tradnl"/>
        </w:rPr>
        <w:footnoteReference w:id="21"/>
      </w:r>
      <w:r w:rsidRPr="00DF02A3">
        <w:rPr>
          <w:szCs w:val="22"/>
          <w:lang w:val="es-ES_tradnl"/>
        </w:rPr>
        <w:t xml:space="preserve"> </w:t>
      </w:r>
      <w:r w:rsidR="00AA666F" w:rsidRPr="00DF02A3">
        <w:rPr>
          <w:szCs w:val="22"/>
          <w:lang w:val="es-ES_tradnl"/>
        </w:rPr>
        <w:t xml:space="preserve">y el </w:t>
      </w:r>
      <w:r w:rsidR="00FC168A" w:rsidRPr="00DF02A3">
        <w:rPr>
          <w:szCs w:val="22"/>
          <w:lang w:val="es-ES_tradnl"/>
        </w:rPr>
        <w:t xml:space="preserve">economista jefe presentó la política de la OMPI para </w:t>
      </w:r>
      <w:r w:rsidR="00E04A2E" w:rsidRPr="00DF02A3">
        <w:rPr>
          <w:szCs w:val="22"/>
          <w:lang w:val="es-ES_tradnl"/>
        </w:rPr>
        <w:t xml:space="preserve">la revisión externa </w:t>
      </w:r>
      <w:r w:rsidR="00193C01" w:rsidRPr="00DF02A3">
        <w:rPr>
          <w:szCs w:val="22"/>
          <w:lang w:val="es-ES_tradnl"/>
        </w:rPr>
        <w:t>entre pares</w:t>
      </w:r>
      <w:r w:rsidRPr="00DF02A3">
        <w:rPr>
          <w:szCs w:val="22"/>
          <w:lang w:val="es-ES_tradnl"/>
        </w:rPr>
        <w:t xml:space="preserve">.  </w:t>
      </w:r>
      <w:r w:rsidR="00132E2A" w:rsidRPr="00DF02A3">
        <w:rPr>
          <w:szCs w:val="22"/>
          <w:lang w:val="es-ES_tradnl"/>
        </w:rPr>
        <w:t>Estos</w:t>
      </w:r>
      <w:r w:rsidR="0041465A" w:rsidRPr="00DF02A3">
        <w:rPr>
          <w:szCs w:val="22"/>
          <w:lang w:val="es-ES_tradnl"/>
        </w:rPr>
        <w:t xml:space="preserve"> debate</w:t>
      </w:r>
      <w:r w:rsidR="00132E2A" w:rsidRPr="00DF02A3">
        <w:rPr>
          <w:szCs w:val="22"/>
          <w:lang w:val="es-ES_tradnl"/>
        </w:rPr>
        <w:t>s continuarán</w:t>
      </w:r>
      <w:r w:rsidR="0041465A" w:rsidRPr="00DF02A3">
        <w:rPr>
          <w:szCs w:val="22"/>
          <w:lang w:val="es-ES_tradnl"/>
        </w:rPr>
        <w:t xml:space="preserve"> </w:t>
      </w:r>
      <w:r w:rsidR="00132E2A" w:rsidRPr="00DF02A3">
        <w:rPr>
          <w:szCs w:val="22"/>
          <w:lang w:val="es-ES_tradnl"/>
        </w:rPr>
        <w:t>durante</w:t>
      </w:r>
      <w:r w:rsidR="0041465A" w:rsidRPr="00DF02A3">
        <w:rPr>
          <w:szCs w:val="22"/>
          <w:lang w:val="es-ES_tradnl"/>
        </w:rPr>
        <w:t xml:space="preserve"> las </w:t>
      </w:r>
      <w:r w:rsidR="00132E2A" w:rsidRPr="00DF02A3">
        <w:rPr>
          <w:szCs w:val="22"/>
          <w:lang w:val="es-ES_tradnl"/>
        </w:rPr>
        <w:t>tres</w:t>
      </w:r>
      <w:r w:rsidR="0041465A" w:rsidRPr="00DF02A3">
        <w:rPr>
          <w:szCs w:val="22"/>
          <w:lang w:val="es-ES_tradnl"/>
        </w:rPr>
        <w:t xml:space="preserve"> sesiones siguientes del CDIP.  Al finalizar ese periodo, el CDIP analizará </w:t>
      </w:r>
      <w:r w:rsidR="00132E2A" w:rsidRPr="00DF02A3">
        <w:rPr>
          <w:szCs w:val="22"/>
          <w:lang w:val="es-ES_tradnl"/>
        </w:rPr>
        <w:t xml:space="preserve">y debatirá sobre </w:t>
      </w:r>
      <w:r w:rsidR="0041465A" w:rsidRPr="00DF02A3">
        <w:rPr>
          <w:szCs w:val="22"/>
          <w:lang w:val="es-ES_tradnl"/>
        </w:rPr>
        <w:t>la aplicación definitiva de la propuesta y los documentos relacionados con el “Examen independiente sobre la asistencia técnica que presta la OMPI”</w:t>
      </w:r>
      <w:r w:rsidR="00976E3A" w:rsidRPr="00DF02A3">
        <w:rPr>
          <w:szCs w:val="22"/>
          <w:lang w:val="es-ES_tradnl"/>
        </w:rPr>
        <w:t>.</w:t>
      </w:r>
      <w:r w:rsidR="0041465A" w:rsidRPr="00DF02A3">
        <w:rPr>
          <w:rStyle w:val="FootnoteReference"/>
          <w:szCs w:val="22"/>
          <w:lang w:val="es-ES_tradnl"/>
        </w:rPr>
        <w:footnoteReference w:id="22"/>
      </w:r>
      <w:r w:rsidRPr="00DF02A3">
        <w:rPr>
          <w:szCs w:val="22"/>
          <w:lang w:val="es-ES_tradnl"/>
        </w:rPr>
        <w:t xml:space="preserve">  </w:t>
      </w:r>
      <w:r w:rsidR="00FC168A" w:rsidRPr="00DF02A3">
        <w:rPr>
          <w:szCs w:val="22"/>
          <w:lang w:val="es-ES_tradnl"/>
        </w:rPr>
        <w:t>Los documentos correspondientes a este apartado también se estudiarán en la presente sesión</w:t>
      </w:r>
      <w:r w:rsidRPr="00DF02A3">
        <w:rPr>
          <w:szCs w:val="22"/>
          <w:lang w:val="es-ES_tradnl"/>
        </w:rPr>
        <w:t xml:space="preserve">. </w:t>
      </w:r>
    </w:p>
    <w:p w14:paraId="1F8D5D4D" w14:textId="77777777" w:rsidR="00C97EFF" w:rsidRPr="00DF02A3" w:rsidRDefault="00C97EFF" w:rsidP="00C97EFF">
      <w:pPr>
        <w:pStyle w:val="ONUME"/>
        <w:spacing w:after="0"/>
        <w:ind w:left="567"/>
        <w:rPr>
          <w:szCs w:val="22"/>
          <w:lang w:val="es-ES_tradnl"/>
        </w:rPr>
      </w:pPr>
    </w:p>
    <w:p w14:paraId="27658B9F" w14:textId="6B9A0E9E" w:rsidR="00392DCF" w:rsidRPr="00DF02A3" w:rsidRDefault="006C2203" w:rsidP="00392DCF">
      <w:pPr>
        <w:pStyle w:val="ONUME"/>
        <w:spacing w:after="0"/>
        <w:ind w:left="567"/>
        <w:rPr>
          <w:bCs/>
          <w:iCs/>
          <w:szCs w:val="22"/>
          <w:lang w:val="es-ES_tradnl"/>
        </w:rPr>
      </w:pPr>
      <w:r w:rsidRPr="00DF02A3">
        <w:rPr>
          <w:bCs/>
          <w:szCs w:val="22"/>
          <w:lang w:val="es-ES_tradnl"/>
        </w:rPr>
        <w:t>xiv)</w:t>
      </w:r>
      <w:r w:rsidRPr="00DF02A3">
        <w:rPr>
          <w:bCs/>
          <w:szCs w:val="22"/>
          <w:lang w:val="es-ES_tradnl"/>
        </w:rPr>
        <w:tab/>
      </w:r>
      <w:r w:rsidR="000B6922" w:rsidRPr="00DF02A3">
        <w:rPr>
          <w:bCs/>
          <w:szCs w:val="22"/>
          <w:lang w:val="es-ES_tradnl"/>
        </w:rPr>
        <w:t xml:space="preserve">En </w:t>
      </w:r>
      <w:r w:rsidR="003C7BFF" w:rsidRPr="00DF02A3">
        <w:rPr>
          <w:bCs/>
          <w:szCs w:val="22"/>
          <w:lang w:val="es-ES_tradnl"/>
        </w:rPr>
        <w:t xml:space="preserve">seguimiento </w:t>
      </w:r>
      <w:r w:rsidR="000B6922" w:rsidRPr="00DF02A3">
        <w:rPr>
          <w:bCs/>
          <w:szCs w:val="22"/>
          <w:lang w:val="es-ES_tradnl"/>
        </w:rPr>
        <w:t>al</w:t>
      </w:r>
      <w:r w:rsidR="00C97EFF" w:rsidRPr="00DF02A3">
        <w:rPr>
          <w:bCs/>
          <w:szCs w:val="22"/>
          <w:lang w:val="es-ES_tradnl"/>
        </w:rPr>
        <w:t xml:space="preserve"> </w:t>
      </w:r>
      <w:r w:rsidR="00C97EFF" w:rsidRPr="00DF02A3">
        <w:rPr>
          <w:szCs w:val="22"/>
          <w:lang w:val="es-ES_tradnl"/>
        </w:rPr>
        <w:t xml:space="preserve">proyecto sobre </w:t>
      </w:r>
      <w:r w:rsidR="00C97EFF" w:rsidRPr="00DF02A3">
        <w:rPr>
          <w:i/>
          <w:iCs/>
          <w:szCs w:val="22"/>
          <w:lang w:val="es-ES_tradnl"/>
        </w:rPr>
        <w:t xml:space="preserve">la </w:t>
      </w:r>
      <w:r w:rsidR="003B2D9B" w:rsidRPr="00DF02A3">
        <w:rPr>
          <w:i/>
          <w:iCs/>
          <w:szCs w:val="22"/>
          <w:lang w:val="es-ES_tradnl"/>
        </w:rPr>
        <w:t>PI</w:t>
      </w:r>
      <w:r w:rsidR="00C97EFF" w:rsidRPr="00DF02A3">
        <w:rPr>
          <w:i/>
          <w:iCs/>
          <w:szCs w:val="22"/>
          <w:lang w:val="es-ES_tradnl"/>
        </w:rPr>
        <w:t xml:space="preserve"> y la economía informal, y del proyecto sobre la </w:t>
      </w:r>
      <w:r w:rsidR="003B2D9B" w:rsidRPr="00DF02A3">
        <w:rPr>
          <w:i/>
          <w:iCs/>
          <w:szCs w:val="22"/>
          <w:lang w:val="es-ES_tradnl"/>
        </w:rPr>
        <w:t>PI</w:t>
      </w:r>
      <w:r w:rsidR="00C97EFF" w:rsidRPr="00DF02A3">
        <w:rPr>
          <w:i/>
          <w:iCs/>
          <w:szCs w:val="22"/>
          <w:lang w:val="es-ES_tradnl"/>
        </w:rPr>
        <w:t xml:space="preserve"> y la fuga de cerebros</w:t>
      </w:r>
      <w:r w:rsidRPr="00DF02A3">
        <w:rPr>
          <w:bCs/>
          <w:szCs w:val="22"/>
          <w:lang w:val="es-ES_tradnl"/>
        </w:rPr>
        <w:t>,  </w:t>
      </w:r>
      <w:r w:rsidR="004575C4" w:rsidRPr="00DF02A3">
        <w:rPr>
          <w:szCs w:val="22"/>
          <w:lang w:val="es-ES_tradnl"/>
        </w:rPr>
        <w:t xml:space="preserve">la OMPI y la </w:t>
      </w:r>
      <w:r w:rsidRPr="00DF02A3">
        <w:rPr>
          <w:szCs w:val="22"/>
          <w:lang w:val="es-ES_tradnl"/>
        </w:rPr>
        <w:t xml:space="preserve">Cambridge University Press (CUP) </w:t>
      </w:r>
      <w:r w:rsidR="00C97EFF" w:rsidRPr="00DF02A3">
        <w:rPr>
          <w:szCs w:val="22"/>
          <w:lang w:val="es-ES_tradnl"/>
        </w:rPr>
        <w:t xml:space="preserve">publicaron conjuntamente </w:t>
      </w:r>
      <w:r w:rsidR="00C97EFF" w:rsidRPr="00DF02A3">
        <w:rPr>
          <w:bCs/>
          <w:szCs w:val="22"/>
          <w:lang w:val="es-ES_tradnl"/>
        </w:rPr>
        <w:t xml:space="preserve">el libro </w:t>
      </w:r>
      <w:r w:rsidRPr="00DF02A3">
        <w:rPr>
          <w:bCs/>
          <w:szCs w:val="22"/>
          <w:lang w:val="es-ES_tradnl"/>
        </w:rPr>
        <w:t xml:space="preserve">“The Informal Economy in Developing Nations - Hidden Engine of Innovation” </w:t>
      </w:r>
      <w:r w:rsidR="00C97EFF" w:rsidRPr="00DF02A3">
        <w:rPr>
          <w:bCs/>
          <w:szCs w:val="22"/>
          <w:lang w:val="es-ES_tradnl"/>
        </w:rPr>
        <w:t>e</w:t>
      </w:r>
      <w:r w:rsidRPr="00DF02A3">
        <w:rPr>
          <w:bCs/>
          <w:szCs w:val="22"/>
          <w:lang w:val="es-ES_tradnl"/>
        </w:rPr>
        <w:t xml:space="preserve">n 2016 </w:t>
      </w:r>
      <w:r w:rsidR="00590E5A" w:rsidRPr="00DF02A3">
        <w:rPr>
          <w:bCs/>
          <w:szCs w:val="22"/>
          <w:lang w:val="es-ES_tradnl"/>
        </w:rPr>
        <w:t xml:space="preserve">y en 2017 </w:t>
      </w:r>
      <w:r w:rsidRPr="00DF02A3">
        <w:rPr>
          <w:bCs/>
          <w:szCs w:val="22"/>
          <w:lang w:val="es-ES_tradnl"/>
        </w:rPr>
        <w:t>“The International Mobility of Talent and Innovation - New Evidence and Policy Implications”</w:t>
      </w:r>
      <w:r w:rsidR="00590E5A" w:rsidRPr="00DF02A3">
        <w:rPr>
          <w:bCs/>
          <w:szCs w:val="22"/>
          <w:lang w:val="es-ES_tradnl"/>
        </w:rPr>
        <w:t xml:space="preserve"> como parte de la serie de libros que la OMPI y la </w:t>
      </w:r>
      <w:r w:rsidRPr="00DF02A3">
        <w:rPr>
          <w:bCs/>
          <w:szCs w:val="22"/>
          <w:lang w:val="es-ES_tradnl"/>
        </w:rPr>
        <w:t xml:space="preserve">CUP </w:t>
      </w:r>
      <w:r w:rsidR="00E04A2E" w:rsidRPr="00DF02A3">
        <w:rPr>
          <w:bCs/>
          <w:szCs w:val="22"/>
          <w:lang w:val="es-ES_tradnl"/>
        </w:rPr>
        <w:t xml:space="preserve">publican sobre </w:t>
      </w:r>
      <w:r w:rsidR="00590E5A" w:rsidRPr="00DF02A3">
        <w:rPr>
          <w:bCs/>
          <w:iCs/>
          <w:szCs w:val="22"/>
          <w:lang w:val="es-ES_tradnl"/>
        </w:rPr>
        <w:t>propiedad intelectual, innovación y desarrollo económico</w:t>
      </w:r>
      <w:r w:rsidR="00590E5A" w:rsidRPr="00DF02A3">
        <w:rPr>
          <w:bCs/>
          <w:i/>
          <w:iCs/>
          <w:szCs w:val="22"/>
          <w:lang w:val="es-ES_tradnl"/>
        </w:rPr>
        <w:t xml:space="preserve"> </w:t>
      </w:r>
      <w:r w:rsidR="00590E5A" w:rsidRPr="00DF02A3">
        <w:rPr>
          <w:bCs/>
          <w:iCs/>
          <w:szCs w:val="22"/>
          <w:lang w:val="es-ES_tradnl"/>
        </w:rPr>
        <w:t>destinados a la comunidad académica y normativa.</w:t>
      </w:r>
    </w:p>
    <w:p w14:paraId="04754202" w14:textId="77777777" w:rsidR="00392DCF" w:rsidRPr="00DF02A3" w:rsidRDefault="00392DCF" w:rsidP="00392DCF">
      <w:pPr>
        <w:pStyle w:val="ONUME"/>
        <w:spacing w:after="0"/>
        <w:ind w:left="567"/>
        <w:rPr>
          <w:bCs/>
          <w:iCs/>
          <w:szCs w:val="22"/>
          <w:lang w:val="es-ES_tradnl"/>
        </w:rPr>
      </w:pPr>
    </w:p>
    <w:p w14:paraId="3FD14613" w14:textId="59385558" w:rsidR="0041465A" w:rsidRPr="00DF02A3" w:rsidRDefault="006C2203" w:rsidP="00392DCF">
      <w:pPr>
        <w:pStyle w:val="ONUME"/>
        <w:spacing w:after="0"/>
        <w:ind w:left="567"/>
        <w:rPr>
          <w:bCs/>
          <w:iCs/>
          <w:szCs w:val="22"/>
          <w:lang w:val="es-ES_tradnl"/>
        </w:rPr>
      </w:pPr>
      <w:r w:rsidRPr="00DF02A3">
        <w:rPr>
          <w:szCs w:val="22"/>
          <w:lang w:val="es-ES_tradnl"/>
        </w:rPr>
        <w:t>xv)</w:t>
      </w:r>
      <w:r w:rsidRPr="00DF02A3">
        <w:rPr>
          <w:szCs w:val="22"/>
          <w:lang w:val="es-ES_tradnl"/>
        </w:rPr>
        <w:tab/>
      </w:r>
      <w:r w:rsidR="00590E5A" w:rsidRPr="00DF02A3">
        <w:rPr>
          <w:szCs w:val="22"/>
          <w:lang w:val="es-ES_tradnl"/>
        </w:rPr>
        <w:t xml:space="preserve">A modo de seguimiento </w:t>
      </w:r>
      <w:r w:rsidR="000B6922" w:rsidRPr="00DF02A3">
        <w:rPr>
          <w:szCs w:val="22"/>
          <w:lang w:val="es-ES_tradnl" w:eastAsia="es-ES"/>
        </w:rPr>
        <w:t>del p</w:t>
      </w:r>
      <w:r w:rsidR="00590E5A" w:rsidRPr="00DF02A3">
        <w:rPr>
          <w:szCs w:val="22"/>
          <w:lang w:val="es-ES_tradnl" w:eastAsia="es-ES"/>
        </w:rPr>
        <w:t xml:space="preserve">royecto piloto sobre </w:t>
      </w:r>
      <w:r w:rsidR="00590E5A" w:rsidRPr="00DF02A3">
        <w:rPr>
          <w:i/>
          <w:iCs/>
          <w:szCs w:val="22"/>
          <w:lang w:val="es-ES_tradnl" w:eastAsia="es-ES"/>
        </w:rPr>
        <w:t>la propiedad intelectual (PI) y la gestión de diseños para fomentar las actividades comerciales en los países en desarrollo y los países menos adelantados (PMA)</w:t>
      </w:r>
      <w:r w:rsidR="00590E5A" w:rsidRPr="00DF02A3">
        <w:rPr>
          <w:szCs w:val="22"/>
          <w:lang w:val="es-ES_tradnl" w:eastAsia="es-ES"/>
        </w:rPr>
        <w:t xml:space="preserve">, </w:t>
      </w:r>
      <w:r w:rsidR="00590E5A" w:rsidRPr="00DF02A3">
        <w:rPr>
          <w:szCs w:val="22"/>
          <w:lang w:val="es-ES_tradnl"/>
        </w:rPr>
        <w:t xml:space="preserve">el </w:t>
      </w:r>
      <w:r w:rsidRPr="00DF02A3">
        <w:rPr>
          <w:szCs w:val="22"/>
          <w:lang w:val="es-ES_tradnl"/>
        </w:rPr>
        <w:t xml:space="preserve">CDIP </w:t>
      </w:r>
      <w:r w:rsidR="00590E5A" w:rsidRPr="00DF02A3">
        <w:rPr>
          <w:szCs w:val="22"/>
          <w:lang w:val="es-ES_tradnl"/>
        </w:rPr>
        <w:t xml:space="preserve">aprobó en su </w:t>
      </w:r>
      <w:r w:rsidR="003F08CC" w:rsidRPr="00DF02A3">
        <w:rPr>
          <w:szCs w:val="22"/>
          <w:lang w:val="es-ES_tradnl"/>
        </w:rPr>
        <w:t>decimonovena</w:t>
      </w:r>
      <w:r w:rsidR="000B6922" w:rsidRPr="00DF02A3">
        <w:rPr>
          <w:szCs w:val="22"/>
          <w:lang w:val="es-ES_tradnl"/>
        </w:rPr>
        <w:t xml:space="preserve"> sesión el siguiente </w:t>
      </w:r>
      <w:r w:rsidR="00590E5A" w:rsidRPr="00DF02A3">
        <w:rPr>
          <w:szCs w:val="22"/>
          <w:lang w:val="es-ES_tradnl"/>
        </w:rPr>
        <w:t>planteamiento</w:t>
      </w:r>
      <w:r w:rsidR="000B6922" w:rsidRPr="00DF02A3">
        <w:rPr>
          <w:szCs w:val="22"/>
          <w:lang w:val="es-ES_tradnl"/>
        </w:rPr>
        <w:t xml:space="preserve"> presentado por </w:t>
      </w:r>
      <w:r w:rsidR="00590E5A" w:rsidRPr="00DF02A3">
        <w:rPr>
          <w:szCs w:val="22"/>
          <w:lang w:val="es-ES_tradnl"/>
        </w:rPr>
        <w:t xml:space="preserve">la Secretaría:  </w:t>
      </w:r>
      <w:r w:rsidRPr="00DF02A3">
        <w:rPr>
          <w:szCs w:val="22"/>
          <w:lang w:val="es-ES_tradnl"/>
        </w:rPr>
        <w:t xml:space="preserve">i) </w:t>
      </w:r>
      <w:r w:rsidR="00590E5A" w:rsidRPr="00DF02A3">
        <w:rPr>
          <w:szCs w:val="22"/>
          <w:lang w:val="es-ES_tradnl"/>
        </w:rPr>
        <w:t>Seguimiento de la incidencia del proyecto a largo plazo en los dos países beneficiarios sobre la base de un marco de evaluación de la incidencia diseñado específicamente a tal efecto</w:t>
      </w:r>
      <w:r w:rsidR="006D5234" w:rsidRPr="00DF02A3">
        <w:rPr>
          <w:lang w:val="es-ES_tradnl"/>
        </w:rPr>
        <w:t xml:space="preserve">;  </w:t>
      </w:r>
      <w:r w:rsidRPr="00DF02A3">
        <w:rPr>
          <w:lang w:val="es-ES_tradnl"/>
        </w:rPr>
        <w:t xml:space="preserve">ii) </w:t>
      </w:r>
      <w:r w:rsidR="006D5234" w:rsidRPr="00DF02A3">
        <w:rPr>
          <w:szCs w:val="22"/>
          <w:lang w:val="es-ES_tradnl"/>
        </w:rPr>
        <w:t>obtener el máximo provecho de la experiencia adquirida en el proyecto</w:t>
      </w:r>
      <w:r w:rsidR="006D5234" w:rsidRPr="00DF02A3">
        <w:rPr>
          <w:lang w:val="es-ES_tradnl"/>
        </w:rPr>
        <w:t xml:space="preserve">;  e </w:t>
      </w:r>
      <w:r w:rsidRPr="00DF02A3">
        <w:rPr>
          <w:szCs w:val="22"/>
          <w:lang w:val="es-ES_tradnl"/>
        </w:rPr>
        <w:t>iii)</w:t>
      </w:r>
      <w:r w:rsidR="006D5234" w:rsidRPr="00DF02A3">
        <w:rPr>
          <w:szCs w:val="22"/>
          <w:lang w:val="es-ES_tradnl"/>
        </w:rPr>
        <w:t xml:space="preserve"> incorporar</w:t>
      </w:r>
      <w:r w:rsidRPr="00DF02A3">
        <w:rPr>
          <w:szCs w:val="22"/>
          <w:lang w:val="es-ES_tradnl"/>
        </w:rPr>
        <w:t xml:space="preserve"> </w:t>
      </w:r>
      <w:r w:rsidR="006D5234" w:rsidRPr="00DF02A3">
        <w:rPr>
          <w:szCs w:val="22"/>
          <w:lang w:val="es-ES_tradnl"/>
        </w:rPr>
        <w:t xml:space="preserve">las actividades del </w:t>
      </w:r>
      <w:r w:rsidR="006D5234" w:rsidRPr="00DF02A3">
        <w:rPr>
          <w:szCs w:val="22"/>
          <w:lang w:val="es-ES_tradnl"/>
        </w:rPr>
        <w:lastRenderedPageBreak/>
        <w:t>proyecto en la labor habitual de sensibilización y fortalecimiento de capacidades de la Secretaría de la OMPI</w:t>
      </w:r>
      <w:r w:rsidR="00976E3A" w:rsidRPr="00DF02A3">
        <w:rPr>
          <w:szCs w:val="22"/>
          <w:lang w:val="es-ES_tradnl"/>
        </w:rPr>
        <w:t>.</w:t>
      </w:r>
      <w:r w:rsidRPr="00DF02A3">
        <w:rPr>
          <w:szCs w:val="22"/>
          <w:vertAlign w:val="superscript"/>
          <w:lang w:val="es-ES_tradnl"/>
        </w:rPr>
        <w:footnoteReference w:id="23"/>
      </w:r>
    </w:p>
    <w:p w14:paraId="5A7A2CBB" w14:textId="77777777" w:rsidR="0041465A" w:rsidRPr="00DF02A3" w:rsidRDefault="0041465A" w:rsidP="006C2203">
      <w:pPr>
        <w:ind w:left="720"/>
        <w:contextualSpacing/>
        <w:rPr>
          <w:szCs w:val="22"/>
          <w:lang w:val="es-ES_tradnl"/>
        </w:rPr>
      </w:pPr>
    </w:p>
    <w:p w14:paraId="1C12D601" w14:textId="77777777" w:rsidR="0041465A" w:rsidRPr="00DF02A3" w:rsidRDefault="0041465A" w:rsidP="006C2203">
      <w:pPr>
        <w:ind w:left="720"/>
        <w:contextualSpacing/>
        <w:rPr>
          <w:szCs w:val="22"/>
          <w:lang w:val="es-ES_tradnl"/>
        </w:rPr>
      </w:pPr>
    </w:p>
    <w:p w14:paraId="19A8B690" w14:textId="77777777" w:rsidR="0041465A" w:rsidRPr="00DF02A3" w:rsidRDefault="0041465A" w:rsidP="0041465A">
      <w:pPr>
        <w:keepNext/>
        <w:keepLines/>
        <w:rPr>
          <w:b/>
          <w:bCs/>
          <w:szCs w:val="22"/>
          <w:lang w:val="es-ES_tradnl"/>
        </w:rPr>
      </w:pPr>
      <w:r w:rsidRPr="00DF02A3">
        <w:rPr>
          <w:b/>
          <w:bCs/>
          <w:szCs w:val="22"/>
          <w:lang w:val="es-ES_tradnl"/>
        </w:rPr>
        <w:t>INTEGRACIÓN DE LA AGENDA PARA EL DESARROLLO EN LA LABOR DE OTROS ÓRGANOS DE LA OMPI</w:t>
      </w:r>
    </w:p>
    <w:p w14:paraId="78706FC0" w14:textId="77777777" w:rsidR="0041465A" w:rsidRPr="00DF02A3" w:rsidRDefault="0041465A" w:rsidP="006C2203">
      <w:pPr>
        <w:keepNext/>
        <w:rPr>
          <w:szCs w:val="22"/>
          <w:lang w:val="es-ES_tradnl"/>
        </w:rPr>
      </w:pPr>
    </w:p>
    <w:p w14:paraId="0C7C16DC" w14:textId="3C0EEEC3" w:rsidR="0041465A" w:rsidRPr="00DF02A3" w:rsidRDefault="00132E2A" w:rsidP="00132E2A">
      <w:pPr>
        <w:keepNext/>
        <w:rPr>
          <w:szCs w:val="22"/>
          <w:lang w:val="es-ES_tradnl"/>
        </w:rPr>
      </w:pPr>
      <w:r w:rsidRPr="00DF02A3">
        <w:rPr>
          <w:szCs w:val="22"/>
          <w:lang w:val="es-ES_tradnl"/>
        </w:rPr>
        <w:t>37.</w:t>
      </w:r>
      <w:r w:rsidR="0041465A" w:rsidRPr="00DF02A3">
        <w:rPr>
          <w:szCs w:val="22"/>
          <w:lang w:val="es-ES_tradnl"/>
        </w:rPr>
        <w:tab/>
        <w:t>En los mecanismos de coordinación</w:t>
      </w:r>
      <w:r w:rsidRPr="00DF02A3">
        <w:rPr>
          <w:szCs w:val="22"/>
          <w:lang w:val="es-ES_tradnl"/>
        </w:rPr>
        <w:t>,</w:t>
      </w:r>
      <w:r w:rsidR="0041465A" w:rsidRPr="00DF02A3">
        <w:rPr>
          <w:szCs w:val="22"/>
          <w:lang w:val="es-ES_tradnl"/>
        </w:rPr>
        <w:t xml:space="preserve"> adoptados por la Asamblea General de la OMPI en su trigésimo noveno período de sesiones y aprobados por el CDIP en su quinta sesión, se pidió, entre otras cosas “a los órganos de la OMPI interesados que expliquen de qué forma han incorporado las recomendaciones de la Agenda para el Desarrollo en su labor”.</w:t>
      </w:r>
      <w:r w:rsidR="006C2203" w:rsidRPr="00DF02A3">
        <w:rPr>
          <w:szCs w:val="22"/>
          <w:lang w:val="es-ES_tradnl"/>
        </w:rPr>
        <w:t xml:space="preserve">  </w:t>
      </w:r>
      <w:r w:rsidR="0041465A" w:rsidRPr="00DF02A3">
        <w:rPr>
          <w:szCs w:val="22"/>
          <w:lang w:val="es-ES_tradnl"/>
        </w:rPr>
        <w:t xml:space="preserve">En su cuadragésimo </w:t>
      </w:r>
      <w:r w:rsidRPr="00DF02A3">
        <w:rPr>
          <w:szCs w:val="22"/>
          <w:lang w:val="es-ES_tradnl"/>
        </w:rPr>
        <w:t>noveno</w:t>
      </w:r>
      <w:r w:rsidR="0041465A" w:rsidRPr="00DF02A3">
        <w:rPr>
          <w:szCs w:val="22"/>
          <w:lang w:val="es-ES_tradnl"/>
        </w:rPr>
        <w:t xml:space="preserve"> período de sesiones, celebrado en </w:t>
      </w:r>
      <w:r w:rsidRPr="00DF02A3">
        <w:rPr>
          <w:szCs w:val="22"/>
          <w:lang w:val="es-ES_tradnl"/>
        </w:rPr>
        <w:t>2017, la Asamblea General de la </w:t>
      </w:r>
      <w:r w:rsidR="0041465A" w:rsidRPr="00DF02A3">
        <w:rPr>
          <w:szCs w:val="22"/>
          <w:lang w:val="es-ES_tradnl"/>
        </w:rPr>
        <w:t>OMPI examinó un documento con referencias a tales contribuciones</w:t>
      </w:r>
      <w:r w:rsidR="00976E3A" w:rsidRPr="00DF02A3">
        <w:rPr>
          <w:szCs w:val="22"/>
          <w:lang w:val="es-ES_tradnl"/>
        </w:rPr>
        <w:t>.</w:t>
      </w:r>
      <w:r w:rsidR="0041465A" w:rsidRPr="00DF02A3">
        <w:rPr>
          <w:rStyle w:val="FootnoteReference"/>
          <w:szCs w:val="22"/>
          <w:lang w:val="es-ES_tradnl"/>
        </w:rPr>
        <w:footnoteReference w:id="24"/>
      </w:r>
      <w:r w:rsidR="006C2203" w:rsidRPr="00DF02A3">
        <w:rPr>
          <w:szCs w:val="22"/>
          <w:lang w:val="es-ES_tradnl"/>
        </w:rPr>
        <w:t xml:space="preserve">   </w:t>
      </w:r>
    </w:p>
    <w:p w14:paraId="0F859E03" w14:textId="77777777" w:rsidR="0041465A" w:rsidRPr="00DF02A3" w:rsidRDefault="0041465A" w:rsidP="006C2203">
      <w:pPr>
        <w:keepNext/>
        <w:rPr>
          <w:szCs w:val="22"/>
          <w:lang w:val="es-ES_tradnl"/>
        </w:rPr>
      </w:pPr>
    </w:p>
    <w:p w14:paraId="140B9363" w14:textId="77777777" w:rsidR="0041465A" w:rsidRPr="00DF02A3" w:rsidRDefault="00132E2A" w:rsidP="0041465A">
      <w:pPr>
        <w:keepNext/>
        <w:rPr>
          <w:szCs w:val="22"/>
          <w:lang w:val="es-ES_tradnl"/>
        </w:rPr>
      </w:pPr>
      <w:r w:rsidRPr="00DF02A3">
        <w:rPr>
          <w:szCs w:val="22"/>
          <w:lang w:val="es-ES_tradnl"/>
        </w:rPr>
        <w:t>38.</w:t>
      </w:r>
      <w:r w:rsidR="0041465A" w:rsidRPr="00DF02A3">
        <w:rPr>
          <w:szCs w:val="22"/>
          <w:lang w:val="es-ES_tradnl"/>
        </w:rPr>
        <w:tab/>
        <w:t xml:space="preserve">A continuación figura un resumen de los progresos logrados en los distintos órganos de la OMPI en 2017 y su contribución a la aplicación de las recomendaciones de la </w:t>
      </w:r>
      <w:r w:rsidR="004542DC" w:rsidRPr="00DF02A3">
        <w:rPr>
          <w:szCs w:val="22"/>
          <w:lang w:val="es-ES_tradnl"/>
        </w:rPr>
        <w:t>AD</w:t>
      </w:r>
      <w:r w:rsidR="0041465A" w:rsidRPr="00DF02A3">
        <w:rPr>
          <w:szCs w:val="22"/>
          <w:lang w:val="es-ES_tradnl"/>
        </w:rPr>
        <w:t>:</w:t>
      </w:r>
    </w:p>
    <w:p w14:paraId="1B21FC95" w14:textId="77777777" w:rsidR="0041465A" w:rsidRPr="00DF02A3" w:rsidRDefault="0041465A" w:rsidP="006C2203">
      <w:pPr>
        <w:rPr>
          <w:b/>
          <w:i/>
          <w:szCs w:val="22"/>
          <w:lang w:val="es-ES_tradnl"/>
        </w:rPr>
      </w:pPr>
    </w:p>
    <w:p w14:paraId="01E39BC7" w14:textId="77777777" w:rsidR="0041465A" w:rsidRPr="00DF02A3" w:rsidRDefault="0041465A" w:rsidP="0041465A">
      <w:pPr>
        <w:rPr>
          <w:i/>
          <w:szCs w:val="22"/>
          <w:lang w:val="es-ES_tradnl"/>
        </w:rPr>
      </w:pPr>
      <w:r w:rsidRPr="00DF02A3">
        <w:rPr>
          <w:i/>
          <w:szCs w:val="22"/>
          <w:lang w:val="es-ES_tradnl"/>
        </w:rPr>
        <w:t>Comité Intergubernamental sobre Propiedad Intelectual y Recursos Genéticos, Conocimientos Tradicionales y Folclore</w:t>
      </w:r>
    </w:p>
    <w:p w14:paraId="13DBC4E3" w14:textId="77777777" w:rsidR="0041465A" w:rsidRPr="00DF02A3" w:rsidRDefault="0041465A" w:rsidP="006C2203">
      <w:pPr>
        <w:rPr>
          <w:i/>
          <w:szCs w:val="22"/>
          <w:lang w:val="es-ES_tradnl"/>
        </w:rPr>
      </w:pPr>
    </w:p>
    <w:p w14:paraId="711CF6A8" w14:textId="58504F4D" w:rsidR="0041465A" w:rsidRPr="00DF02A3" w:rsidRDefault="00132E2A" w:rsidP="00A50932">
      <w:pPr>
        <w:rPr>
          <w:lang w:val="es-ES_tradnl"/>
        </w:rPr>
      </w:pPr>
      <w:r w:rsidRPr="00DF02A3">
        <w:rPr>
          <w:szCs w:val="22"/>
          <w:lang w:val="es-ES_tradnl"/>
        </w:rPr>
        <w:t>39.</w:t>
      </w:r>
      <w:r w:rsidRPr="00DF02A3">
        <w:rPr>
          <w:szCs w:val="22"/>
          <w:lang w:val="es-ES_tradnl"/>
        </w:rPr>
        <w:tab/>
      </w:r>
      <w:r w:rsidR="0041465A" w:rsidRPr="00DF02A3">
        <w:rPr>
          <w:szCs w:val="22"/>
          <w:lang w:val="es-ES_tradnl"/>
        </w:rPr>
        <w:t>En octubre de 2015, la Asamblea General accedió a renovar el mandato del CIG para el bienio 2016</w:t>
      </w:r>
      <w:r w:rsidRPr="00DF02A3">
        <w:rPr>
          <w:szCs w:val="22"/>
          <w:lang w:val="es-ES_tradnl"/>
        </w:rPr>
        <w:t>/1</w:t>
      </w:r>
      <w:r w:rsidR="0041465A" w:rsidRPr="00DF02A3">
        <w:rPr>
          <w:szCs w:val="22"/>
          <w:lang w:val="es-ES_tradnl"/>
        </w:rPr>
        <w:t>7, así como el programa de trabajo para el CIG para ese bienio.</w:t>
      </w:r>
      <w:r w:rsidR="006C2203" w:rsidRPr="00DF02A3">
        <w:rPr>
          <w:szCs w:val="22"/>
          <w:lang w:val="es-ES_tradnl"/>
        </w:rPr>
        <w:t xml:space="preserve">  </w:t>
      </w:r>
      <w:r w:rsidR="006D5234" w:rsidRPr="00DF02A3">
        <w:rPr>
          <w:szCs w:val="22"/>
          <w:lang w:val="es-ES_tradnl"/>
        </w:rPr>
        <w:t>Conforme al mandato allí acordado, en </w:t>
      </w:r>
      <w:r w:rsidR="00392DCF" w:rsidRPr="00DF02A3">
        <w:rPr>
          <w:szCs w:val="22"/>
          <w:lang w:val="es-ES_tradnl"/>
        </w:rPr>
        <w:t>2017</w:t>
      </w:r>
      <w:r w:rsidR="006D5234" w:rsidRPr="00DF02A3">
        <w:rPr>
          <w:szCs w:val="22"/>
          <w:lang w:val="es-ES_tradnl"/>
        </w:rPr>
        <w:t xml:space="preserve"> el CIG se reunió </w:t>
      </w:r>
      <w:r w:rsidR="00392DCF" w:rsidRPr="00DF02A3">
        <w:rPr>
          <w:szCs w:val="22"/>
          <w:lang w:val="es-ES_tradnl"/>
        </w:rPr>
        <w:t>dos</w:t>
      </w:r>
      <w:r w:rsidR="006D5234" w:rsidRPr="00DF02A3">
        <w:rPr>
          <w:szCs w:val="22"/>
          <w:lang w:val="es-ES_tradnl"/>
        </w:rPr>
        <w:t xml:space="preserve"> veces (la </w:t>
      </w:r>
      <w:r w:rsidR="00392DCF" w:rsidRPr="00DF02A3">
        <w:rPr>
          <w:szCs w:val="22"/>
          <w:lang w:val="es-ES_tradnl"/>
        </w:rPr>
        <w:t>tr</w:t>
      </w:r>
      <w:r w:rsidR="006D5234" w:rsidRPr="00DF02A3">
        <w:rPr>
          <w:szCs w:val="22"/>
          <w:lang w:val="es-ES_tradnl"/>
        </w:rPr>
        <w:t>igesimo</w:t>
      </w:r>
      <w:r w:rsidR="00392DCF" w:rsidRPr="00DF02A3">
        <w:rPr>
          <w:szCs w:val="22"/>
          <w:lang w:val="es-ES_tradnl"/>
        </w:rPr>
        <w:t>tercera</w:t>
      </w:r>
      <w:r w:rsidR="006D5234" w:rsidRPr="00DF02A3">
        <w:rPr>
          <w:szCs w:val="22"/>
          <w:lang w:val="es-ES_tradnl"/>
        </w:rPr>
        <w:t xml:space="preserve"> sesión del CIG sobre </w:t>
      </w:r>
      <w:r w:rsidR="004575C4" w:rsidRPr="00DF02A3">
        <w:rPr>
          <w:szCs w:val="22"/>
          <w:lang w:val="es-ES_tradnl"/>
        </w:rPr>
        <w:t xml:space="preserve">las </w:t>
      </w:r>
      <w:r w:rsidR="00392DCF" w:rsidRPr="00DF02A3">
        <w:rPr>
          <w:szCs w:val="22"/>
          <w:lang w:val="es-ES_tradnl"/>
        </w:rPr>
        <w:t xml:space="preserve">ECT </w:t>
      </w:r>
      <w:r w:rsidR="006D5234" w:rsidRPr="00DF02A3">
        <w:rPr>
          <w:szCs w:val="22"/>
          <w:lang w:val="es-ES_tradnl"/>
        </w:rPr>
        <w:t>tuvo lugar en febrero</w:t>
      </w:r>
      <w:r w:rsidR="00392DCF" w:rsidRPr="00DF02A3">
        <w:rPr>
          <w:szCs w:val="22"/>
          <w:lang w:val="es-ES_tradnl"/>
        </w:rPr>
        <w:t>/marzo y la trigesimocuarta</w:t>
      </w:r>
      <w:r w:rsidR="000B6922" w:rsidRPr="00DF02A3">
        <w:rPr>
          <w:szCs w:val="22"/>
          <w:lang w:val="es-ES_tradnl"/>
        </w:rPr>
        <w:t xml:space="preserve"> en junio, </w:t>
      </w:r>
      <w:r w:rsidR="003F08CC" w:rsidRPr="00DF02A3">
        <w:rPr>
          <w:szCs w:val="22"/>
          <w:lang w:val="es-ES_tradnl"/>
        </w:rPr>
        <w:t xml:space="preserve">también sobre </w:t>
      </w:r>
      <w:r w:rsidR="004575C4" w:rsidRPr="00DF02A3">
        <w:rPr>
          <w:szCs w:val="22"/>
          <w:lang w:val="es-ES_tradnl"/>
        </w:rPr>
        <w:t xml:space="preserve">las </w:t>
      </w:r>
      <w:r w:rsidR="003F08CC" w:rsidRPr="00DF02A3">
        <w:rPr>
          <w:szCs w:val="22"/>
          <w:lang w:val="es-ES_tradnl"/>
        </w:rPr>
        <w:t>ECT</w:t>
      </w:r>
      <w:r w:rsidR="004575C4" w:rsidRPr="00DF02A3">
        <w:rPr>
          <w:szCs w:val="22"/>
          <w:lang w:val="es-ES_tradnl"/>
        </w:rPr>
        <w:t>,</w:t>
      </w:r>
      <w:r w:rsidR="00392DCF" w:rsidRPr="00DF02A3">
        <w:rPr>
          <w:szCs w:val="22"/>
          <w:lang w:val="es-ES_tradnl"/>
        </w:rPr>
        <w:t xml:space="preserve"> para hacer balance de la situación y formular una recomendación). </w:t>
      </w:r>
      <w:r w:rsidR="006C2203" w:rsidRPr="00DF02A3">
        <w:rPr>
          <w:szCs w:val="22"/>
          <w:lang w:val="es-ES_tradnl"/>
        </w:rPr>
        <w:t xml:space="preserve"> </w:t>
      </w:r>
      <w:r w:rsidR="00A50932" w:rsidRPr="00DF02A3">
        <w:rPr>
          <w:szCs w:val="22"/>
          <w:lang w:val="es-ES_tradnl"/>
        </w:rPr>
        <w:t xml:space="preserve">Se siguió trabajando el texto de negociación sobre las ECT y los Estados miembros hicieron recomendaciones de cara a la Asamblea General de </w:t>
      </w:r>
      <w:r w:rsidR="006C2203" w:rsidRPr="00DF02A3">
        <w:rPr>
          <w:szCs w:val="22"/>
          <w:lang w:val="es-ES_tradnl"/>
        </w:rPr>
        <w:t xml:space="preserve">2017 </w:t>
      </w:r>
      <w:r w:rsidR="00A50932" w:rsidRPr="00DF02A3">
        <w:rPr>
          <w:szCs w:val="22"/>
          <w:lang w:val="es-ES_tradnl"/>
        </w:rPr>
        <w:t>sobre la renovación del mandato del CIG</w:t>
      </w:r>
      <w:r w:rsidR="006C2203" w:rsidRPr="00DF02A3">
        <w:rPr>
          <w:szCs w:val="22"/>
          <w:lang w:val="es-ES_tradnl"/>
        </w:rPr>
        <w:t xml:space="preserve"> </w:t>
      </w:r>
      <w:r w:rsidR="00A50932" w:rsidRPr="00DF02A3">
        <w:rPr>
          <w:szCs w:val="22"/>
          <w:lang w:val="es-ES_tradnl"/>
        </w:rPr>
        <w:t xml:space="preserve">para el bienio </w:t>
      </w:r>
      <w:r w:rsidR="006C2203" w:rsidRPr="00DF02A3">
        <w:rPr>
          <w:szCs w:val="22"/>
          <w:lang w:val="es-ES_tradnl"/>
        </w:rPr>
        <w:t xml:space="preserve">2018-2019.  </w:t>
      </w:r>
      <w:r w:rsidR="00A50932" w:rsidRPr="00DF02A3">
        <w:rPr>
          <w:szCs w:val="22"/>
          <w:lang w:val="es-ES_tradnl"/>
        </w:rPr>
        <w:t>Se organizó un seminario de propiedad intelectual y expresiones culturales tradicionales en junio de 2017 para fomentar, a escala regional e interregional, los conocimientos y el consenso en lo que respecta a cuestiones conexas, haciendo hincapié en los asuntos que están sin resolver.</w:t>
      </w:r>
    </w:p>
    <w:p w14:paraId="7F2F72BA" w14:textId="77777777" w:rsidR="0041465A" w:rsidRPr="00DF02A3" w:rsidRDefault="0041465A" w:rsidP="006C2203">
      <w:pPr>
        <w:rPr>
          <w:szCs w:val="22"/>
          <w:lang w:val="es-ES_tradnl"/>
        </w:rPr>
      </w:pPr>
    </w:p>
    <w:p w14:paraId="5A5158C2" w14:textId="3A214410" w:rsidR="0041465A" w:rsidRPr="00DF02A3" w:rsidRDefault="007F0357" w:rsidP="00D9268F">
      <w:pPr>
        <w:rPr>
          <w:lang w:val="es-ES_tradnl"/>
        </w:rPr>
      </w:pPr>
      <w:r w:rsidRPr="00DF02A3">
        <w:rPr>
          <w:szCs w:val="22"/>
          <w:lang w:val="es-ES_tradnl"/>
        </w:rPr>
        <w:t>40.</w:t>
      </w:r>
      <w:r w:rsidRPr="00DF02A3">
        <w:rPr>
          <w:szCs w:val="22"/>
          <w:lang w:val="es-ES_tradnl"/>
        </w:rPr>
        <w:tab/>
      </w:r>
      <w:r w:rsidR="0041465A" w:rsidRPr="00DF02A3">
        <w:rPr>
          <w:szCs w:val="22"/>
          <w:lang w:val="es-ES_tradnl"/>
        </w:rPr>
        <w:t>En octubre de 2017, la Asamblea General accedió a renovar el mandato del CIG para el bienio 2018</w:t>
      </w:r>
      <w:r w:rsidRPr="00DF02A3">
        <w:rPr>
          <w:szCs w:val="22"/>
          <w:lang w:val="es-ES_tradnl"/>
        </w:rPr>
        <w:t>/</w:t>
      </w:r>
      <w:r w:rsidR="0041465A" w:rsidRPr="00DF02A3">
        <w:rPr>
          <w:szCs w:val="22"/>
          <w:lang w:val="es-ES_tradnl"/>
        </w:rPr>
        <w:t>19, así como el programa de trabajo para el CIG para ese bienio.</w:t>
      </w:r>
      <w:r w:rsidR="006C2203" w:rsidRPr="00DF02A3">
        <w:rPr>
          <w:szCs w:val="22"/>
          <w:lang w:val="es-ES_tradnl"/>
        </w:rPr>
        <w:t xml:space="preserve">  </w:t>
      </w:r>
      <w:r w:rsidR="00D9268F" w:rsidRPr="00DF02A3">
        <w:rPr>
          <w:szCs w:val="22"/>
          <w:lang w:val="es-ES_tradnl"/>
        </w:rPr>
        <w:t>Conforme al mandato acordado, el Comité seguirá agilizando su labor con objeto de alcanzar un acuerdo sobre uno o varios instrumentos jurídicos internacionales, sin prejuzgar la naturaleza del resultado o resultados, en relación con la propiedad intelectual, que aseguren la protección eficaz y equilibrada de los RR.GG, los CC.TT. y las ECT.</w:t>
      </w:r>
      <w:r w:rsidR="006C2203" w:rsidRPr="00DF02A3">
        <w:rPr>
          <w:szCs w:val="22"/>
          <w:lang w:val="es-ES_tradnl"/>
        </w:rPr>
        <w:t xml:space="preserve"> </w:t>
      </w:r>
    </w:p>
    <w:p w14:paraId="7DC6E8CF" w14:textId="77777777" w:rsidR="0041465A" w:rsidRPr="00DF02A3" w:rsidRDefault="0041465A" w:rsidP="006C2203">
      <w:pPr>
        <w:rPr>
          <w:szCs w:val="22"/>
          <w:lang w:val="es-ES_tradnl"/>
        </w:rPr>
      </w:pPr>
    </w:p>
    <w:p w14:paraId="037D6DF6" w14:textId="1BB804D5" w:rsidR="00A36601" w:rsidRPr="00DF02A3" w:rsidRDefault="007F0357" w:rsidP="00A36601">
      <w:pPr>
        <w:rPr>
          <w:rFonts w:ascii="Times New Roman" w:eastAsia="Times New Roman" w:hAnsi="Times New Roman" w:cs="Times New Roman"/>
          <w:sz w:val="20"/>
          <w:lang w:val="es-ES_tradnl" w:eastAsia="es-ES"/>
        </w:rPr>
      </w:pPr>
      <w:r w:rsidRPr="00DF02A3">
        <w:rPr>
          <w:szCs w:val="22"/>
          <w:lang w:val="es-ES_tradnl"/>
        </w:rPr>
        <w:t>41.</w:t>
      </w:r>
      <w:r w:rsidRPr="00DF02A3">
        <w:rPr>
          <w:szCs w:val="22"/>
          <w:lang w:val="es-ES_tradnl"/>
        </w:rPr>
        <w:tab/>
        <w:t xml:space="preserve">El objeto de la recomendación </w:t>
      </w:r>
      <w:r w:rsidR="0041465A" w:rsidRPr="00DF02A3">
        <w:rPr>
          <w:szCs w:val="22"/>
          <w:lang w:val="es-ES_tradnl"/>
        </w:rPr>
        <w:t xml:space="preserve">18 de la </w:t>
      </w:r>
      <w:r w:rsidR="004542DC" w:rsidRPr="00DF02A3">
        <w:rPr>
          <w:szCs w:val="22"/>
          <w:lang w:val="es-ES_tradnl"/>
        </w:rPr>
        <w:t>AD</w:t>
      </w:r>
      <w:r w:rsidR="0041465A" w:rsidRPr="00DF02A3">
        <w:rPr>
          <w:szCs w:val="22"/>
          <w:lang w:val="es-ES_tradnl"/>
        </w:rPr>
        <w:t>, en la cual se insta al Comité a “agilizar el proceso sobre la protección de recursos genéticos, conocimientos tradicionales y folclore, sin perjuicio de ningún posible resultado, como pueda ser la elaboración de un instrumento o instrumentos de dimensión internacional”, es la conclusión de las negociaciones del CIG.</w:t>
      </w:r>
      <w:r w:rsidR="006C2203" w:rsidRPr="00DF02A3">
        <w:rPr>
          <w:szCs w:val="22"/>
          <w:lang w:val="es-ES_tradnl"/>
        </w:rPr>
        <w:t xml:space="preserve">  </w:t>
      </w:r>
      <w:r w:rsidR="00480BAA" w:rsidRPr="00DF02A3">
        <w:rPr>
          <w:szCs w:val="22"/>
          <w:lang w:val="es-ES_tradnl"/>
        </w:rPr>
        <w:t xml:space="preserve">También conciernen a la labor del CIG las recomendaciones de </w:t>
      </w:r>
      <w:r w:rsidR="00D9268F" w:rsidRPr="00DF02A3">
        <w:rPr>
          <w:szCs w:val="22"/>
          <w:lang w:val="es-ES_tradnl"/>
        </w:rPr>
        <w:t xml:space="preserve">la Agenda para el Desarrollo </w:t>
      </w:r>
      <w:r w:rsidR="006C2203" w:rsidRPr="00DF02A3">
        <w:rPr>
          <w:szCs w:val="22"/>
          <w:lang w:val="es-ES_tradnl"/>
        </w:rPr>
        <w:t xml:space="preserve">12, 14, 15, 16, 17, 20, 21, 22, 40 </w:t>
      </w:r>
      <w:r w:rsidR="00480BAA" w:rsidRPr="00DF02A3">
        <w:rPr>
          <w:szCs w:val="22"/>
          <w:lang w:val="es-ES_tradnl"/>
        </w:rPr>
        <w:t>y</w:t>
      </w:r>
      <w:r w:rsidR="006C2203" w:rsidRPr="00DF02A3">
        <w:rPr>
          <w:szCs w:val="22"/>
          <w:lang w:val="es-ES_tradnl"/>
        </w:rPr>
        <w:t xml:space="preserve"> 42.  </w:t>
      </w:r>
      <w:r w:rsidR="000B6922" w:rsidRPr="00DF02A3">
        <w:rPr>
          <w:szCs w:val="22"/>
          <w:lang w:val="es-ES_tradnl"/>
        </w:rPr>
        <w:t xml:space="preserve">Prosiguieron las </w:t>
      </w:r>
      <w:r w:rsidR="00A36601" w:rsidRPr="00DF02A3">
        <w:rPr>
          <w:szCs w:val="22"/>
          <w:lang w:val="es-ES_tradnl" w:eastAsia="es-ES"/>
        </w:rPr>
        <w:t>actividades normativas impu</w:t>
      </w:r>
      <w:r w:rsidR="000B6922" w:rsidRPr="00DF02A3">
        <w:rPr>
          <w:szCs w:val="22"/>
          <w:lang w:val="es-ES_tradnl" w:eastAsia="es-ES"/>
        </w:rPr>
        <w:t>lsadas por los Estados miembros,</w:t>
      </w:r>
      <w:r w:rsidR="00A36601" w:rsidRPr="00DF02A3">
        <w:rPr>
          <w:szCs w:val="22"/>
          <w:lang w:val="es-ES_tradnl" w:eastAsia="es-ES"/>
        </w:rPr>
        <w:t xml:space="preserve"> garantizando un proceso participativo en el que se tienen en cuenta los intereses y las prioridades de todos los Estados miembros y los puntos de vista de otros sectores interesados, como las OIG acreditadas, los representantes de los pueblos indígenas y las comunidades locales, y las ONG, y esta labor sigue adelante en otros foros.</w:t>
      </w:r>
    </w:p>
    <w:p w14:paraId="337D6F10" w14:textId="26D29BF0" w:rsidR="0041465A" w:rsidRPr="00DF02A3" w:rsidRDefault="006C2203" w:rsidP="006C2203">
      <w:pPr>
        <w:rPr>
          <w:rFonts w:ascii="Times New Roman" w:eastAsia="Times New Roman" w:hAnsi="Times New Roman" w:cs="Times New Roman"/>
          <w:sz w:val="20"/>
          <w:lang w:val="es-ES_tradnl" w:eastAsia="es-ES"/>
        </w:rPr>
      </w:pPr>
      <w:r w:rsidRPr="00DF02A3">
        <w:rPr>
          <w:szCs w:val="22"/>
          <w:lang w:val="es-ES_tradnl"/>
        </w:rPr>
        <w:lastRenderedPageBreak/>
        <w:t>(</w:t>
      </w:r>
      <w:r w:rsidR="00A36601" w:rsidRPr="00DF02A3">
        <w:rPr>
          <w:szCs w:val="22"/>
          <w:lang w:val="es-ES_tradnl"/>
        </w:rPr>
        <w:t xml:space="preserve">recomendaciones </w:t>
      </w:r>
      <w:r w:rsidRPr="00DF02A3">
        <w:rPr>
          <w:szCs w:val="22"/>
          <w:lang w:val="es-ES_tradnl"/>
        </w:rPr>
        <w:t xml:space="preserve">15, 40 </w:t>
      </w:r>
      <w:r w:rsidR="00A36601" w:rsidRPr="00DF02A3">
        <w:rPr>
          <w:szCs w:val="22"/>
          <w:lang w:val="es-ES_tradnl"/>
        </w:rPr>
        <w:t>y</w:t>
      </w:r>
      <w:r w:rsidRPr="00DF02A3">
        <w:rPr>
          <w:szCs w:val="22"/>
          <w:lang w:val="es-ES_tradnl"/>
        </w:rPr>
        <w:t xml:space="preserve"> 42</w:t>
      </w:r>
      <w:r w:rsidR="001914B8" w:rsidRPr="00DF02A3">
        <w:rPr>
          <w:szCs w:val="22"/>
          <w:lang w:val="es-ES_tradnl"/>
        </w:rPr>
        <w:t xml:space="preserve"> de la AD</w:t>
      </w:r>
      <w:r w:rsidRPr="00DF02A3">
        <w:rPr>
          <w:szCs w:val="22"/>
          <w:lang w:val="es-ES_tradnl"/>
        </w:rPr>
        <w:t xml:space="preserve">).  </w:t>
      </w:r>
      <w:r w:rsidR="003F08CC" w:rsidRPr="00DF02A3">
        <w:rPr>
          <w:szCs w:val="22"/>
          <w:lang w:val="es-ES_tradnl"/>
        </w:rPr>
        <w:t xml:space="preserve">Por otra parte, </w:t>
      </w:r>
      <w:r w:rsidR="003F08CC" w:rsidRPr="00DF02A3">
        <w:rPr>
          <w:szCs w:val="22"/>
          <w:lang w:val="es-ES_tradnl" w:eastAsia="es-ES"/>
        </w:rPr>
        <w:t>en</w:t>
      </w:r>
      <w:r w:rsidR="001914B8" w:rsidRPr="00DF02A3">
        <w:rPr>
          <w:szCs w:val="22"/>
          <w:lang w:val="es-ES_tradnl" w:eastAsia="es-ES"/>
        </w:rPr>
        <w:t xml:space="preserve"> el proceso de elaboración de normas del CIG se toman en debida consideración los límites, la función, y los confines del dominio público (recomendaciones 16 y 20) y se tienen en cuenta las flexibilidades de los acuerdos internacionales sobre </w:t>
      </w:r>
      <w:r w:rsidR="003B2D9B" w:rsidRPr="00DF02A3">
        <w:rPr>
          <w:szCs w:val="22"/>
          <w:lang w:val="es-ES_tradnl" w:eastAsia="es-ES"/>
        </w:rPr>
        <w:t>PI</w:t>
      </w:r>
      <w:r w:rsidR="00802004" w:rsidRPr="00DF02A3">
        <w:rPr>
          <w:szCs w:val="22"/>
          <w:lang w:val="es-ES_tradnl" w:eastAsia="es-ES"/>
        </w:rPr>
        <w:t xml:space="preserve">, según </w:t>
      </w:r>
      <w:r w:rsidR="004575C4" w:rsidRPr="00DF02A3">
        <w:rPr>
          <w:szCs w:val="22"/>
          <w:lang w:val="es-ES_tradnl" w:eastAsia="es-ES"/>
        </w:rPr>
        <w:t xml:space="preserve">las </w:t>
      </w:r>
      <w:r w:rsidR="00802004" w:rsidRPr="00DF02A3">
        <w:rPr>
          <w:szCs w:val="22"/>
          <w:lang w:val="es-ES_tradnl" w:eastAsia="es-ES"/>
        </w:rPr>
        <w:t>pauta</w:t>
      </w:r>
      <w:r w:rsidR="004575C4" w:rsidRPr="00DF02A3">
        <w:rPr>
          <w:szCs w:val="22"/>
          <w:lang w:val="es-ES_tradnl" w:eastAsia="es-ES"/>
        </w:rPr>
        <w:t>s</w:t>
      </w:r>
      <w:r w:rsidR="00802004" w:rsidRPr="00DF02A3">
        <w:rPr>
          <w:szCs w:val="22"/>
          <w:lang w:val="es-ES_tradnl" w:eastAsia="es-ES"/>
        </w:rPr>
        <w:t xml:space="preserve"> de las recomendaciones 12,14 y 17</w:t>
      </w:r>
      <w:r w:rsidR="001914B8" w:rsidRPr="00DF02A3">
        <w:rPr>
          <w:szCs w:val="22"/>
          <w:lang w:val="es-ES_tradnl" w:eastAsia="es-ES"/>
        </w:rPr>
        <w:t xml:space="preserve">.  Las negociaciones del CIG se </w:t>
      </w:r>
      <w:r w:rsidR="00802004" w:rsidRPr="00DF02A3">
        <w:rPr>
          <w:szCs w:val="22"/>
          <w:lang w:val="es-ES_tradnl" w:eastAsia="es-ES"/>
        </w:rPr>
        <w:t xml:space="preserve">han venido basando </w:t>
      </w:r>
      <w:r w:rsidR="001914B8" w:rsidRPr="00DF02A3">
        <w:rPr>
          <w:szCs w:val="22"/>
          <w:lang w:val="es-ES_tradnl" w:eastAsia="es-ES"/>
        </w:rPr>
        <w:t xml:space="preserve">en consultas abiertas y equilibradas de conformidad con la recomendación 21, y </w:t>
      </w:r>
      <w:r w:rsidR="00802004" w:rsidRPr="00DF02A3">
        <w:rPr>
          <w:szCs w:val="22"/>
          <w:lang w:val="es-ES_tradnl" w:eastAsia="es-ES"/>
        </w:rPr>
        <w:t>han c</w:t>
      </w:r>
      <w:r w:rsidR="001914B8" w:rsidRPr="00DF02A3">
        <w:rPr>
          <w:szCs w:val="22"/>
          <w:lang w:val="es-ES_tradnl" w:eastAsia="es-ES"/>
        </w:rPr>
        <w:t>ontribu</w:t>
      </w:r>
      <w:r w:rsidR="00802004" w:rsidRPr="00DF02A3">
        <w:rPr>
          <w:szCs w:val="22"/>
          <w:lang w:val="es-ES_tradnl" w:eastAsia="es-ES"/>
        </w:rPr>
        <w:t>ido</w:t>
      </w:r>
      <w:r w:rsidR="001914B8" w:rsidRPr="00DF02A3">
        <w:rPr>
          <w:szCs w:val="22"/>
          <w:lang w:val="es-ES_tradnl" w:eastAsia="es-ES"/>
        </w:rPr>
        <w:t xml:space="preserve"> al logro de los objetivos de desarrollo de la ONU, según lo dispuesto en la recomendación 22.</w:t>
      </w:r>
    </w:p>
    <w:p w14:paraId="44D233FD" w14:textId="77777777" w:rsidR="00A55C97" w:rsidRPr="00DF02A3" w:rsidRDefault="00A55C97" w:rsidP="0041465A">
      <w:pPr>
        <w:rPr>
          <w:i/>
          <w:iCs/>
          <w:szCs w:val="22"/>
          <w:lang w:val="es-ES_tradnl"/>
        </w:rPr>
      </w:pPr>
    </w:p>
    <w:p w14:paraId="6E1A8516" w14:textId="77777777" w:rsidR="0041465A" w:rsidRPr="00DF02A3" w:rsidRDefault="0041465A" w:rsidP="0041465A">
      <w:pPr>
        <w:rPr>
          <w:i/>
          <w:iCs/>
          <w:szCs w:val="22"/>
          <w:lang w:val="es-ES_tradnl"/>
        </w:rPr>
      </w:pPr>
      <w:r w:rsidRPr="00DF02A3">
        <w:rPr>
          <w:i/>
          <w:iCs/>
          <w:szCs w:val="22"/>
          <w:lang w:val="es-ES_tradnl"/>
        </w:rPr>
        <w:t>Comité Permanente sobre el Derecho de Patentes</w:t>
      </w:r>
    </w:p>
    <w:p w14:paraId="0A7099C0" w14:textId="77777777" w:rsidR="0041465A" w:rsidRPr="00DF02A3" w:rsidRDefault="0041465A" w:rsidP="006C2203">
      <w:pPr>
        <w:rPr>
          <w:i/>
          <w:iCs/>
          <w:szCs w:val="22"/>
          <w:lang w:val="es-ES_tradnl"/>
        </w:rPr>
      </w:pPr>
    </w:p>
    <w:p w14:paraId="1CC71EDD" w14:textId="77777777" w:rsidR="0041465A" w:rsidRPr="00DF02A3" w:rsidRDefault="007F0357" w:rsidP="007F0357">
      <w:pPr>
        <w:keepNext/>
        <w:rPr>
          <w:bCs/>
          <w:iCs/>
          <w:szCs w:val="22"/>
          <w:lang w:val="es-ES_tradnl"/>
        </w:rPr>
      </w:pPr>
      <w:r w:rsidRPr="00DF02A3">
        <w:rPr>
          <w:bCs/>
          <w:iCs/>
          <w:szCs w:val="22"/>
          <w:lang w:val="es-ES_tradnl"/>
        </w:rPr>
        <w:t>42.</w:t>
      </w:r>
      <w:r w:rsidRPr="00DF02A3">
        <w:rPr>
          <w:bCs/>
          <w:iCs/>
          <w:szCs w:val="22"/>
          <w:lang w:val="es-ES_tradnl"/>
        </w:rPr>
        <w:tab/>
        <w:t>La vigesimosexta</w:t>
      </w:r>
      <w:r w:rsidR="0041465A" w:rsidRPr="00DF02A3">
        <w:rPr>
          <w:bCs/>
          <w:iCs/>
          <w:szCs w:val="22"/>
          <w:lang w:val="es-ES_tradnl"/>
        </w:rPr>
        <w:t xml:space="preserve"> y vigesimo</w:t>
      </w:r>
      <w:r w:rsidRPr="00DF02A3">
        <w:rPr>
          <w:bCs/>
          <w:iCs/>
          <w:szCs w:val="22"/>
          <w:lang w:val="es-ES_tradnl"/>
        </w:rPr>
        <w:t>séptima</w:t>
      </w:r>
      <w:r w:rsidR="0041465A" w:rsidRPr="00DF02A3">
        <w:rPr>
          <w:bCs/>
          <w:iCs/>
          <w:szCs w:val="22"/>
          <w:lang w:val="es-ES_tradnl"/>
        </w:rPr>
        <w:t xml:space="preserve"> sesiones del </w:t>
      </w:r>
      <w:r w:rsidR="0041465A" w:rsidRPr="00DF02A3">
        <w:rPr>
          <w:bCs/>
          <w:i/>
          <w:iCs/>
          <w:szCs w:val="22"/>
          <w:lang w:val="es-ES_tradnl"/>
        </w:rPr>
        <w:t>Comité Permanente sobre el Derecho de Patentes</w:t>
      </w:r>
      <w:r w:rsidR="0041465A" w:rsidRPr="00DF02A3">
        <w:rPr>
          <w:bCs/>
          <w:iCs/>
          <w:szCs w:val="22"/>
          <w:lang w:val="es-ES_tradnl"/>
        </w:rPr>
        <w:t xml:space="preserve"> (SCP) se celebraron del 3 al 6 de julio de 2017 y del 11 al 15 de diciembre de 2017</w:t>
      </w:r>
      <w:r w:rsidRPr="00DF02A3">
        <w:rPr>
          <w:bCs/>
          <w:iCs/>
          <w:szCs w:val="22"/>
          <w:lang w:val="es-ES_tradnl"/>
        </w:rPr>
        <w:t xml:space="preserve"> respectivamente</w:t>
      </w:r>
      <w:r w:rsidR="0041465A" w:rsidRPr="00DF02A3">
        <w:rPr>
          <w:bCs/>
          <w:iCs/>
          <w:szCs w:val="22"/>
          <w:lang w:val="es-ES_tradnl"/>
        </w:rPr>
        <w:t>.</w:t>
      </w:r>
      <w:r w:rsidR="006C2203" w:rsidRPr="00DF02A3">
        <w:rPr>
          <w:bCs/>
          <w:iCs/>
          <w:szCs w:val="22"/>
          <w:lang w:val="es-ES_tradnl"/>
        </w:rPr>
        <w:t xml:space="preserve">  </w:t>
      </w:r>
      <w:r w:rsidR="0041465A" w:rsidRPr="00DF02A3">
        <w:rPr>
          <w:bCs/>
          <w:iCs/>
          <w:szCs w:val="22"/>
          <w:lang w:val="es-ES_tradnl"/>
        </w:rPr>
        <w:t xml:space="preserve">El SCP continuó prestando atención a cinco cuestiones en su orden del día, a saber:  i) excepciones y limitaciones a los derechos de patente;  ii) calidad de las patentes, incluidos los procedimientos de oposición;  iii) patentes y salud;  iv) confidencialidad de las comunicaciones entre asesores de patentes y sus clientes, y v) transferencia de tecnología.   En las discusiones se abordaron, entre otros temas, las flexibilidades en los acuerdos internacionales de PI (recomendación 17 de la </w:t>
      </w:r>
      <w:r w:rsidR="004542DC" w:rsidRPr="00DF02A3">
        <w:rPr>
          <w:bCs/>
          <w:iCs/>
          <w:szCs w:val="22"/>
          <w:lang w:val="es-ES_tradnl"/>
        </w:rPr>
        <w:t>AD</w:t>
      </w:r>
      <w:r w:rsidR="0041465A" w:rsidRPr="00DF02A3">
        <w:rPr>
          <w:bCs/>
          <w:iCs/>
          <w:szCs w:val="22"/>
          <w:lang w:val="es-ES_tradnl"/>
        </w:rPr>
        <w:t xml:space="preserve">), las posibles flexibilidades, excepciones y limitaciones en favor de los Estados miembros (recomendación 22 de la </w:t>
      </w:r>
      <w:r w:rsidR="004542DC" w:rsidRPr="00DF02A3">
        <w:rPr>
          <w:bCs/>
          <w:iCs/>
          <w:szCs w:val="22"/>
          <w:lang w:val="es-ES_tradnl"/>
        </w:rPr>
        <w:t>AD</w:t>
      </w:r>
      <w:r w:rsidR="0041465A" w:rsidRPr="00DF02A3">
        <w:rPr>
          <w:bCs/>
          <w:iCs/>
          <w:szCs w:val="22"/>
          <w:lang w:val="es-ES_tradnl"/>
        </w:rPr>
        <w:t xml:space="preserve">) y la transferencia de tecnología en materia de PI (recomendaciones 19, 22, 25 y 29 de la </w:t>
      </w:r>
      <w:r w:rsidR="004542DC" w:rsidRPr="00DF02A3">
        <w:rPr>
          <w:bCs/>
          <w:iCs/>
          <w:szCs w:val="22"/>
          <w:lang w:val="es-ES_tradnl"/>
        </w:rPr>
        <w:t>AD</w:t>
      </w:r>
      <w:r w:rsidR="0041465A" w:rsidRPr="00DF02A3">
        <w:rPr>
          <w:bCs/>
          <w:iCs/>
          <w:szCs w:val="22"/>
          <w:lang w:val="es-ES_tradnl"/>
        </w:rPr>
        <w:t>).</w:t>
      </w:r>
    </w:p>
    <w:p w14:paraId="1DF7BC09" w14:textId="77777777" w:rsidR="0041465A" w:rsidRPr="00DF02A3" w:rsidRDefault="0041465A" w:rsidP="006C2203">
      <w:pPr>
        <w:keepNext/>
        <w:rPr>
          <w:bCs/>
          <w:iCs/>
          <w:szCs w:val="22"/>
          <w:lang w:val="es-ES_tradnl"/>
        </w:rPr>
      </w:pPr>
    </w:p>
    <w:p w14:paraId="43F55E24" w14:textId="62F29882" w:rsidR="0041465A" w:rsidRPr="00DF02A3" w:rsidRDefault="007F0357" w:rsidP="004C45A8">
      <w:pPr>
        <w:keepNext/>
        <w:rPr>
          <w:bCs/>
          <w:iCs/>
          <w:szCs w:val="22"/>
          <w:lang w:val="es-ES_tradnl"/>
        </w:rPr>
      </w:pPr>
      <w:r w:rsidRPr="00DF02A3">
        <w:rPr>
          <w:bCs/>
          <w:iCs/>
          <w:szCs w:val="22"/>
          <w:lang w:val="es-ES_tradnl"/>
        </w:rPr>
        <w:t>43.</w:t>
      </w:r>
      <w:r w:rsidR="0041465A" w:rsidRPr="00DF02A3">
        <w:rPr>
          <w:bCs/>
          <w:iCs/>
          <w:szCs w:val="22"/>
          <w:lang w:val="es-ES_tradnl"/>
        </w:rPr>
        <w:tab/>
        <w:t xml:space="preserve">Las actividades del SCP </w:t>
      </w:r>
      <w:r w:rsidRPr="00DF02A3">
        <w:rPr>
          <w:bCs/>
          <w:iCs/>
          <w:szCs w:val="22"/>
          <w:lang w:val="es-ES_tradnl"/>
        </w:rPr>
        <w:t>siguen siendo</w:t>
      </w:r>
      <w:r w:rsidR="0041465A" w:rsidRPr="00DF02A3">
        <w:rPr>
          <w:bCs/>
          <w:iCs/>
          <w:szCs w:val="22"/>
          <w:lang w:val="es-ES_tradnl"/>
        </w:rPr>
        <w:t xml:space="preserve"> </w:t>
      </w:r>
      <w:r w:rsidRPr="00DF02A3">
        <w:rPr>
          <w:bCs/>
          <w:iCs/>
          <w:szCs w:val="22"/>
          <w:lang w:val="es-ES_tradnl"/>
        </w:rPr>
        <w:t xml:space="preserve">inclusivas e </w:t>
      </w:r>
      <w:r w:rsidR="0041465A" w:rsidRPr="00DF02A3">
        <w:rPr>
          <w:bCs/>
          <w:iCs/>
          <w:szCs w:val="22"/>
          <w:lang w:val="es-ES_tradnl"/>
        </w:rPr>
        <w:t>impulsadas por los Estados miembros</w:t>
      </w:r>
      <w:r w:rsidRPr="00DF02A3">
        <w:rPr>
          <w:bCs/>
          <w:iCs/>
          <w:szCs w:val="22"/>
          <w:lang w:val="es-ES_tradnl"/>
        </w:rPr>
        <w:t xml:space="preserve"> (recomendación 15 de la </w:t>
      </w:r>
      <w:r w:rsidR="004542DC" w:rsidRPr="00DF02A3">
        <w:rPr>
          <w:bCs/>
          <w:iCs/>
          <w:szCs w:val="22"/>
          <w:lang w:val="es-ES_tradnl"/>
        </w:rPr>
        <w:t>AD</w:t>
      </w:r>
      <w:r w:rsidRPr="00DF02A3">
        <w:rPr>
          <w:bCs/>
          <w:iCs/>
          <w:szCs w:val="22"/>
          <w:lang w:val="es-ES_tradnl"/>
        </w:rPr>
        <w:t>)</w:t>
      </w:r>
      <w:r w:rsidR="0041465A" w:rsidRPr="00DF02A3">
        <w:rPr>
          <w:bCs/>
          <w:iCs/>
          <w:szCs w:val="22"/>
          <w:lang w:val="es-ES_tradnl"/>
        </w:rPr>
        <w:t xml:space="preserve"> y, para facilitar el diálogo entre ellos, se basan en consultas abiertas y equilibradas, con arreglo a lo dispuesto en la recomendación 21 de la </w:t>
      </w:r>
      <w:r w:rsidR="004542DC" w:rsidRPr="00DF02A3">
        <w:rPr>
          <w:bCs/>
          <w:iCs/>
          <w:szCs w:val="22"/>
          <w:lang w:val="es-ES_tradnl"/>
        </w:rPr>
        <w:t>AD.</w:t>
      </w:r>
      <w:r w:rsidR="0041465A" w:rsidRPr="00DF02A3">
        <w:rPr>
          <w:bCs/>
          <w:iCs/>
          <w:szCs w:val="22"/>
          <w:lang w:val="es-ES_tradnl"/>
        </w:rPr>
        <w:t xml:space="preserve">  Las deliberaciones del SCP giran en torno a los documentos preparados por la Secretaría y las propuestas formuladas por los Estados miembros.</w:t>
      </w:r>
      <w:r w:rsidR="006C2203" w:rsidRPr="00DF02A3">
        <w:rPr>
          <w:bCs/>
          <w:iCs/>
          <w:szCs w:val="22"/>
          <w:lang w:val="es-ES_tradnl"/>
        </w:rPr>
        <w:t xml:space="preserve">  </w:t>
      </w:r>
      <w:r w:rsidR="00FA1B9D" w:rsidRPr="00DF02A3">
        <w:rPr>
          <w:bCs/>
          <w:iCs/>
          <w:szCs w:val="22"/>
          <w:lang w:val="es-ES_tradnl"/>
        </w:rPr>
        <w:t>También en 2017, el SCP distribuyó un cuestionario</w:t>
      </w:r>
      <w:r w:rsidR="006C2203" w:rsidRPr="00DF02A3">
        <w:rPr>
          <w:bCs/>
          <w:iCs/>
          <w:szCs w:val="22"/>
          <w:lang w:val="es-ES_tradnl"/>
        </w:rPr>
        <w:t xml:space="preserve"> </w:t>
      </w:r>
      <w:r w:rsidR="00FA1B9D" w:rsidRPr="00DF02A3">
        <w:rPr>
          <w:bCs/>
          <w:iCs/>
          <w:szCs w:val="22"/>
          <w:lang w:val="es-ES_tradnl"/>
        </w:rPr>
        <w:t>acerca de la calidad de las patentes</w:t>
      </w:r>
      <w:r w:rsidR="006C2203" w:rsidRPr="00DF02A3">
        <w:rPr>
          <w:bCs/>
          <w:iCs/>
          <w:szCs w:val="22"/>
          <w:lang w:val="es-ES_tradnl"/>
        </w:rPr>
        <w:t>,</w:t>
      </w:r>
      <w:r w:rsidR="00FA1B9D" w:rsidRPr="00DF02A3">
        <w:rPr>
          <w:bCs/>
          <w:iCs/>
          <w:szCs w:val="22"/>
          <w:lang w:val="es-ES_tradnl"/>
        </w:rPr>
        <w:t xml:space="preserve"> elaborado en un proceso inclusivo impulsado por los Estados miembros para recabar de ellos información compleja de carácter jurídico / técnico</w:t>
      </w:r>
      <w:r w:rsidR="006C2203" w:rsidRPr="00DF02A3">
        <w:rPr>
          <w:bCs/>
          <w:iCs/>
          <w:szCs w:val="22"/>
          <w:lang w:val="es-ES_tradnl"/>
        </w:rPr>
        <w:t>.   </w:t>
      </w:r>
    </w:p>
    <w:p w14:paraId="37295FBF" w14:textId="77777777" w:rsidR="0041465A" w:rsidRPr="00DF02A3" w:rsidRDefault="0041465A" w:rsidP="006C2203">
      <w:pPr>
        <w:keepNext/>
        <w:rPr>
          <w:bCs/>
          <w:iCs/>
          <w:szCs w:val="22"/>
          <w:lang w:val="es-ES_tradnl"/>
        </w:rPr>
      </w:pPr>
    </w:p>
    <w:p w14:paraId="494B05F7" w14:textId="78B51FB9" w:rsidR="0041465A" w:rsidRPr="00DF02A3" w:rsidRDefault="006C2203" w:rsidP="004C45A8">
      <w:pPr>
        <w:rPr>
          <w:bCs/>
          <w:iCs/>
          <w:szCs w:val="22"/>
          <w:lang w:val="es-ES_tradnl"/>
        </w:rPr>
      </w:pPr>
      <w:r w:rsidRPr="00DF02A3">
        <w:rPr>
          <w:bCs/>
          <w:iCs/>
          <w:szCs w:val="22"/>
          <w:lang w:val="es-ES_tradnl"/>
        </w:rPr>
        <w:t>44.</w:t>
      </w:r>
      <w:r w:rsidRPr="00DF02A3">
        <w:rPr>
          <w:bCs/>
          <w:iCs/>
          <w:szCs w:val="22"/>
          <w:lang w:val="es-ES_tradnl"/>
        </w:rPr>
        <w:tab/>
      </w:r>
      <w:r w:rsidR="00D37F0B" w:rsidRPr="00DF02A3">
        <w:rPr>
          <w:bCs/>
          <w:iCs/>
          <w:szCs w:val="22"/>
          <w:lang w:val="es-ES_tradnl"/>
        </w:rPr>
        <w:t xml:space="preserve">Los </w:t>
      </w:r>
      <w:r w:rsidR="00727E84" w:rsidRPr="00DF02A3">
        <w:rPr>
          <w:bCs/>
          <w:iCs/>
          <w:szCs w:val="22"/>
          <w:lang w:val="es-ES_tradnl"/>
        </w:rPr>
        <w:t>debates se inspiraron también en</w:t>
      </w:r>
      <w:r w:rsidR="00D37F0B" w:rsidRPr="00DF02A3">
        <w:rPr>
          <w:bCs/>
          <w:iCs/>
          <w:szCs w:val="22"/>
          <w:lang w:val="es-ES_tradnl"/>
        </w:rPr>
        <w:t xml:space="preserve"> las sesio</w:t>
      </w:r>
      <w:r w:rsidR="00727E84" w:rsidRPr="00DF02A3">
        <w:rPr>
          <w:bCs/>
          <w:iCs/>
          <w:szCs w:val="22"/>
          <w:lang w:val="es-ES_tradnl"/>
        </w:rPr>
        <w:t xml:space="preserve">nes </w:t>
      </w:r>
      <w:r w:rsidR="003437AA" w:rsidRPr="00DF02A3">
        <w:rPr>
          <w:bCs/>
          <w:iCs/>
          <w:szCs w:val="22"/>
          <w:lang w:val="es-ES_tradnl"/>
        </w:rPr>
        <w:t xml:space="preserve">informativas y de intercambio de </w:t>
      </w:r>
      <w:r w:rsidR="00D37F0B" w:rsidRPr="00DF02A3">
        <w:rPr>
          <w:bCs/>
          <w:iCs/>
          <w:szCs w:val="22"/>
          <w:lang w:val="es-ES_tradnl"/>
        </w:rPr>
        <w:t>información</w:t>
      </w:r>
      <w:r w:rsidRPr="00DF02A3">
        <w:rPr>
          <w:bCs/>
          <w:iCs/>
          <w:szCs w:val="22"/>
          <w:lang w:val="es-ES_tradnl"/>
        </w:rPr>
        <w:t xml:space="preserve">.  </w:t>
      </w:r>
      <w:r w:rsidR="003437AA" w:rsidRPr="00DF02A3">
        <w:rPr>
          <w:bCs/>
          <w:iCs/>
          <w:szCs w:val="22"/>
          <w:lang w:val="es-ES_tradnl"/>
        </w:rPr>
        <w:t>Con ello</w:t>
      </w:r>
      <w:r w:rsidR="00727E84" w:rsidRPr="00DF02A3">
        <w:rPr>
          <w:bCs/>
          <w:iCs/>
          <w:szCs w:val="22"/>
          <w:lang w:val="es-ES_tradnl"/>
        </w:rPr>
        <w:t>s se</w:t>
      </w:r>
      <w:r w:rsidR="003B1053" w:rsidRPr="00DF02A3">
        <w:rPr>
          <w:bCs/>
          <w:iCs/>
          <w:szCs w:val="22"/>
          <w:lang w:val="es-ES_tradnl"/>
        </w:rPr>
        <w:t xml:space="preserve"> compartió más fácilmente</w:t>
      </w:r>
      <w:r w:rsidR="00727E84" w:rsidRPr="00DF02A3">
        <w:rPr>
          <w:bCs/>
          <w:iCs/>
          <w:szCs w:val="22"/>
          <w:lang w:val="es-ES_tradnl"/>
        </w:rPr>
        <w:t xml:space="preserve"> información relativa a la legislación, la práctica y la experiencia acumulada por los Estados miembros en </w:t>
      </w:r>
      <w:r w:rsidR="003437AA" w:rsidRPr="00DF02A3">
        <w:rPr>
          <w:bCs/>
          <w:iCs/>
          <w:szCs w:val="22"/>
          <w:lang w:val="es-ES_tradnl"/>
        </w:rPr>
        <w:t>aplicación de las leyes nacionales y / o regionales</w:t>
      </w:r>
      <w:r w:rsidRPr="00DF02A3">
        <w:rPr>
          <w:bCs/>
          <w:iCs/>
          <w:szCs w:val="22"/>
          <w:lang w:val="es-ES_tradnl"/>
        </w:rPr>
        <w:t xml:space="preserve">.  </w:t>
      </w:r>
      <w:r w:rsidR="0041465A" w:rsidRPr="00DF02A3">
        <w:rPr>
          <w:bCs/>
          <w:iCs/>
          <w:szCs w:val="22"/>
          <w:lang w:val="es-ES_tradnl"/>
        </w:rPr>
        <w:t xml:space="preserve">Estos </w:t>
      </w:r>
      <w:r w:rsidR="004C45A8" w:rsidRPr="00DF02A3">
        <w:rPr>
          <w:bCs/>
          <w:iCs/>
          <w:szCs w:val="22"/>
          <w:lang w:val="es-ES_tradnl"/>
        </w:rPr>
        <w:t>contribuyeron asimismo a</w:t>
      </w:r>
      <w:r w:rsidR="0041465A" w:rsidRPr="00DF02A3">
        <w:rPr>
          <w:bCs/>
          <w:iCs/>
          <w:szCs w:val="22"/>
          <w:lang w:val="es-ES_tradnl"/>
        </w:rPr>
        <w:t xml:space="preserve"> un proceso participativo, en el que se tienen en cuenta los intereses y las prioridades de todos los Estados miembros así como los puntos de vista de otros sectores interesados, como organizaciones in</w:t>
      </w:r>
      <w:r w:rsidR="004C45A8" w:rsidRPr="00DF02A3">
        <w:rPr>
          <w:bCs/>
          <w:iCs/>
          <w:szCs w:val="22"/>
          <w:lang w:val="es-ES_tradnl"/>
        </w:rPr>
        <w:t xml:space="preserve">tergubernamentales acreditadas </w:t>
      </w:r>
      <w:r w:rsidR="0041465A" w:rsidRPr="00DF02A3">
        <w:rPr>
          <w:bCs/>
          <w:iCs/>
          <w:szCs w:val="22"/>
          <w:lang w:val="es-ES_tradnl"/>
        </w:rPr>
        <w:t>y org</w:t>
      </w:r>
      <w:r w:rsidR="004C45A8" w:rsidRPr="00DF02A3">
        <w:rPr>
          <w:bCs/>
          <w:iCs/>
          <w:szCs w:val="22"/>
          <w:lang w:val="es-ES_tradnl"/>
        </w:rPr>
        <w:t xml:space="preserve">anizaciones no gubernamentales </w:t>
      </w:r>
      <w:r w:rsidR="0041465A" w:rsidRPr="00DF02A3">
        <w:rPr>
          <w:bCs/>
          <w:iCs/>
          <w:szCs w:val="22"/>
          <w:lang w:val="es-ES_tradnl"/>
        </w:rPr>
        <w:t xml:space="preserve">(recomendaciones 15 y 42 de la </w:t>
      </w:r>
      <w:r w:rsidR="004542DC" w:rsidRPr="00DF02A3">
        <w:rPr>
          <w:bCs/>
          <w:iCs/>
          <w:szCs w:val="22"/>
          <w:lang w:val="es-ES_tradnl"/>
        </w:rPr>
        <w:t>AD</w:t>
      </w:r>
      <w:r w:rsidR="0041465A" w:rsidRPr="00DF02A3">
        <w:rPr>
          <w:bCs/>
          <w:iCs/>
          <w:szCs w:val="22"/>
          <w:lang w:val="es-ES_tradnl"/>
        </w:rPr>
        <w:t>).</w:t>
      </w:r>
      <w:r w:rsidRPr="00DF02A3">
        <w:rPr>
          <w:bCs/>
          <w:iCs/>
          <w:szCs w:val="22"/>
          <w:lang w:val="es-ES_tradnl"/>
        </w:rPr>
        <w:t xml:space="preserve">  </w:t>
      </w:r>
      <w:r w:rsidR="003B1053" w:rsidRPr="00DF02A3">
        <w:rPr>
          <w:bCs/>
          <w:iCs/>
          <w:szCs w:val="22"/>
          <w:lang w:val="es-ES_tradnl"/>
        </w:rPr>
        <w:t xml:space="preserve">Una serie de sesiones informativas y de intercambio de información celebradas en </w:t>
      </w:r>
      <w:r w:rsidRPr="00DF02A3">
        <w:rPr>
          <w:bCs/>
          <w:iCs/>
          <w:szCs w:val="22"/>
          <w:lang w:val="es-ES_tradnl"/>
        </w:rPr>
        <w:t>2017</w:t>
      </w:r>
      <w:r w:rsidR="003B1053" w:rsidRPr="00DF02A3">
        <w:rPr>
          <w:bCs/>
          <w:iCs/>
          <w:szCs w:val="22"/>
          <w:lang w:val="es-ES_tradnl"/>
        </w:rPr>
        <w:t xml:space="preserve"> sobre asuntos de actualidad siguieron consolidando la comprensión de las temáticas que trataban los delegados, a saber</w:t>
      </w:r>
      <w:r w:rsidRPr="00DF02A3">
        <w:rPr>
          <w:bCs/>
          <w:iCs/>
          <w:szCs w:val="22"/>
          <w:lang w:val="es-ES_tradnl"/>
        </w:rPr>
        <w:t xml:space="preserve">:  </w:t>
      </w:r>
      <w:r w:rsidR="003B1053" w:rsidRPr="00DF02A3">
        <w:rPr>
          <w:bCs/>
          <w:iCs/>
          <w:szCs w:val="22"/>
          <w:lang w:val="es-ES_tradnl"/>
        </w:rPr>
        <w:t xml:space="preserve">i) más </w:t>
      </w:r>
      <w:r w:rsidR="00FA3E00" w:rsidRPr="00DF02A3">
        <w:rPr>
          <w:bCs/>
          <w:iCs/>
          <w:szCs w:val="22"/>
          <w:lang w:val="es-ES_tradnl"/>
        </w:rPr>
        <w:t xml:space="preserve">ejemplos y casos relacionados con la evaluación de la actividad inventiva;  </w:t>
      </w:r>
      <w:r w:rsidRPr="00DF02A3">
        <w:rPr>
          <w:bCs/>
          <w:iCs/>
          <w:szCs w:val="22"/>
          <w:lang w:val="es-ES_tradnl"/>
        </w:rPr>
        <w:t>ii) </w:t>
      </w:r>
      <w:r w:rsidR="00FA3E00" w:rsidRPr="00DF02A3">
        <w:rPr>
          <w:bCs/>
          <w:iCs/>
          <w:szCs w:val="22"/>
          <w:lang w:val="es-ES_tradnl"/>
        </w:rPr>
        <w:t xml:space="preserve">colaboración entre oficinas de patentes sobre búsqueda y examen;  </w:t>
      </w:r>
      <w:r w:rsidRPr="00DF02A3">
        <w:rPr>
          <w:bCs/>
          <w:iCs/>
          <w:szCs w:val="22"/>
          <w:lang w:val="es-ES_tradnl"/>
        </w:rPr>
        <w:t>iii) </w:t>
      </w:r>
      <w:r w:rsidR="00FA3E00" w:rsidRPr="00DF02A3">
        <w:rPr>
          <w:bCs/>
          <w:iCs/>
          <w:szCs w:val="22"/>
          <w:lang w:val="es-ES_tradnl"/>
        </w:rPr>
        <w:t xml:space="preserve">patentes y cuestiones conexas relativas al acceso a </w:t>
      </w:r>
      <w:r w:rsidR="004575C4" w:rsidRPr="00DF02A3">
        <w:rPr>
          <w:bCs/>
          <w:iCs/>
          <w:szCs w:val="22"/>
          <w:lang w:val="es-ES_tradnl"/>
        </w:rPr>
        <w:t xml:space="preserve">los </w:t>
      </w:r>
      <w:r w:rsidR="00FA3E00" w:rsidRPr="00DF02A3">
        <w:rPr>
          <w:bCs/>
          <w:iCs/>
          <w:szCs w:val="22"/>
          <w:lang w:val="es-ES_tradnl"/>
        </w:rPr>
        <w:t xml:space="preserve">medicamentos;  </w:t>
      </w:r>
      <w:r w:rsidRPr="00DF02A3">
        <w:rPr>
          <w:bCs/>
          <w:iCs/>
          <w:szCs w:val="22"/>
          <w:lang w:val="es-ES_tradnl"/>
        </w:rPr>
        <w:t xml:space="preserve">iv) </w:t>
      </w:r>
      <w:r w:rsidR="00085CDA" w:rsidRPr="00DF02A3">
        <w:rPr>
          <w:bCs/>
          <w:iCs/>
          <w:szCs w:val="22"/>
          <w:lang w:val="es-ES_tradnl"/>
        </w:rPr>
        <w:t xml:space="preserve">bases de datos accesibles al público sobre la condición de la información de patentes y datos sobre medicamentos y vacunas;  </w:t>
      </w:r>
      <w:r w:rsidRPr="00DF02A3">
        <w:rPr>
          <w:bCs/>
          <w:iCs/>
          <w:szCs w:val="22"/>
          <w:lang w:val="es-ES_tradnl"/>
        </w:rPr>
        <w:t xml:space="preserve">v) </w:t>
      </w:r>
      <w:r w:rsidR="00085CDA" w:rsidRPr="00DF02A3">
        <w:rPr>
          <w:bCs/>
          <w:iCs/>
          <w:szCs w:val="22"/>
          <w:lang w:val="es-ES_tradnl"/>
        </w:rPr>
        <w:t>experiencias de los Estados miembros en el ejercicio de la confidencialidad de las comunicaciones entre clientes y</w:t>
      </w:r>
      <w:r w:rsidRPr="00DF02A3">
        <w:rPr>
          <w:bCs/>
          <w:iCs/>
          <w:szCs w:val="22"/>
          <w:lang w:val="es-ES_tradnl"/>
        </w:rPr>
        <w:t xml:space="preserve"> </w:t>
      </w:r>
      <w:r w:rsidR="00717636" w:rsidRPr="00DF02A3">
        <w:rPr>
          <w:bCs/>
          <w:iCs/>
          <w:szCs w:val="22"/>
          <w:lang w:val="es-ES_tradnl"/>
        </w:rPr>
        <w:t>asesores de patentes en aplicación de la legislación nacional</w:t>
      </w:r>
      <w:r w:rsidRPr="00DF02A3">
        <w:rPr>
          <w:bCs/>
          <w:iCs/>
          <w:szCs w:val="22"/>
          <w:lang w:val="es-ES_tradnl"/>
        </w:rPr>
        <w:t>,</w:t>
      </w:r>
      <w:r w:rsidR="00717636" w:rsidRPr="00DF02A3">
        <w:rPr>
          <w:bCs/>
          <w:iCs/>
          <w:szCs w:val="22"/>
          <w:lang w:val="es-ES_tradnl"/>
        </w:rPr>
        <w:t xml:space="preserve"> incluidas las cuestiones transfronterizas</w:t>
      </w:r>
      <w:r w:rsidRPr="00DF02A3">
        <w:rPr>
          <w:bCs/>
          <w:iCs/>
          <w:szCs w:val="22"/>
          <w:lang w:val="es-ES_tradnl"/>
        </w:rPr>
        <w:t xml:space="preserve">;  </w:t>
      </w:r>
      <w:r w:rsidR="00717636" w:rsidRPr="00DF02A3">
        <w:rPr>
          <w:bCs/>
          <w:iCs/>
          <w:szCs w:val="22"/>
          <w:lang w:val="es-ES_tradnl"/>
        </w:rPr>
        <w:t xml:space="preserve">y </w:t>
      </w:r>
      <w:r w:rsidRPr="00DF02A3">
        <w:rPr>
          <w:bCs/>
          <w:iCs/>
          <w:szCs w:val="22"/>
          <w:lang w:val="es-ES_tradnl"/>
        </w:rPr>
        <w:t xml:space="preserve">vi) </w:t>
      </w:r>
      <w:r w:rsidR="00717636" w:rsidRPr="00DF02A3">
        <w:rPr>
          <w:bCs/>
          <w:iCs/>
          <w:szCs w:val="22"/>
          <w:lang w:val="es-ES_tradnl"/>
        </w:rPr>
        <w:t>disposiciones de la legislación de patentes que contribuyeron a la transferencia efectiva de la tecnología</w:t>
      </w:r>
      <w:r w:rsidRPr="00DF02A3">
        <w:rPr>
          <w:bCs/>
          <w:iCs/>
          <w:szCs w:val="22"/>
          <w:lang w:val="es-ES_tradnl"/>
        </w:rPr>
        <w:t xml:space="preserve">.  </w:t>
      </w:r>
    </w:p>
    <w:p w14:paraId="5E30BDEE" w14:textId="77777777" w:rsidR="0041465A" w:rsidRPr="00DF02A3" w:rsidRDefault="0041465A" w:rsidP="006C2203">
      <w:pPr>
        <w:rPr>
          <w:bCs/>
          <w:iCs/>
          <w:szCs w:val="22"/>
          <w:lang w:val="es-ES_tradnl"/>
        </w:rPr>
      </w:pPr>
    </w:p>
    <w:p w14:paraId="0EF32E34" w14:textId="77777777" w:rsidR="0041465A" w:rsidRPr="00DF02A3" w:rsidRDefault="0041465A" w:rsidP="0041465A">
      <w:pPr>
        <w:keepNext/>
        <w:rPr>
          <w:i/>
          <w:iCs/>
          <w:szCs w:val="22"/>
          <w:lang w:val="es-ES_tradnl"/>
        </w:rPr>
      </w:pPr>
      <w:r w:rsidRPr="00DF02A3">
        <w:rPr>
          <w:i/>
          <w:iCs/>
          <w:szCs w:val="22"/>
          <w:lang w:val="es-ES_tradnl"/>
        </w:rPr>
        <w:t>Comité Permanente sobre el Derecho de Marcas, Diseños Industriales e Indicaciones Geográficas</w:t>
      </w:r>
    </w:p>
    <w:p w14:paraId="22403318" w14:textId="77777777" w:rsidR="0041465A" w:rsidRPr="00DF02A3" w:rsidRDefault="0041465A" w:rsidP="006C2203">
      <w:pPr>
        <w:keepNext/>
        <w:rPr>
          <w:szCs w:val="22"/>
          <w:lang w:val="es-ES_tradnl"/>
        </w:rPr>
      </w:pPr>
    </w:p>
    <w:p w14:paraId="13F4EE06" w14:textId="77777777" w:rsidR="0041465A" w:rsidRPr="00DF02A3" w:rsidRDefault="0041465A" w:rsidP="004C45A8">
      <w:pPr>
        <w:keepNext/>
        <w:rPr>
          <w:bCs/>
          <w:iCs/>
          <w:szCs w:val="22"/>
          <w:lang w:val="es-ES_tradnl"/>
        </w:rPr>
      </w:pPr>
      <w:r w:rsidRPr="00DF02A3">
        <w:rPr>
          <w:bCs/>
          <w:iCs/>
          <w:szCs w:val="22"/>
          <w:lang w:val="es-ES_tradnl"/>
        </w:rPr>
        <w:t>45.</w:t>
      </w:r>
      <w:r w:rsidRPr="00DF02A3">
        <w:rPr>
          <w:bCs/>
          <w:iCs/>
          <w:szCs w:val="22"/>
          <w:lang w:val="es-ES_tradnl"/>
        </w:rPr>
        <w:tab/>
        <w:t xml:space="preserve">El Comité Permanente sobre el Derecho de Marcas, Diseños Industriales e Indicaciones Geográficas (SCT) celebró su trigésima </w:t>
      </w:r>
      <w:r w:rsidR="004C45A8" w:rsidRPr="00DF02A3">
        <w:rPr>
          <w:bCs/>
          <w:iCs/>
          <w:szCs w:val="22"/>
          <w:lang w:val="es-ES_tradnl"/>
        </w:rPr>
        <w:t>séptima</w:t>
      </w:r>
      <w:r w:rsidRPr="00DF02A3">
        <w:rPr>
          <w:bCs/>
          <w:iCs/>
          <w:szCs w:val="22"/>
          <w:lang w:val="es-ES_tradnl"/>
        </w:rPr>
        <w:t xml:space="preserve"> sesión del</w:t>
      </w:r>
      <w:r w:rsidR="004C45A8" w:rsidRPr="00DF02A3">
        <w:rPr>
          <w:bCs/>
          <w:iCs/>
          <w:szCs w:val="22"/>
          <w:lang w:val="es-ES_tradnl"/>
        </w:rPr>
        <w:t xml:space="preserve"> 27 al 30 de marzo de 2017, y su trigésima octava sesión del 30 de octubre al 2 de noviembre de 2017. </w:t>
      </w:r>
      <w:r w:rsidR="006C2203" w:rsidRPr="00DF02A3">
        <w:rPr>
          <w:bCs/>
          <w:iCs/>
          <w:szCs w:val="22"/>
          <w:lang w:val="es-ES_tradnl"/>
        </w:rPr>
        <w:t xml:space="preserve"> </w:t>
      </w:r>
      <w:r w:rsidRPr="00DF02A3">
        <w:rPr>
          <w:bCs/>
          <w:iCs/>
          <w:szCs w:val="22"/>
          <w:lang w:val="es-ES_tradnl"/>
        </w:rPr>
        <w:t xml:space="preserve">La labor actual del SCT con respecto a los diseños industriales, la protección de los nombres de países contra su </w:t>
      </w:r>
      <w:r w:rsidRPr="00DF02A3">
        <w:rPr>
          <w:bCs/>
          <w:iCs/>
          <w:szCs w:val="22"/>
          <w:lang w:val="es-ES_tradnl"/>
        </w:rPr>
        <w:lastRenderedPageBreak/>
        <w:t xml:space="preserve">registro y uso como marcas, y las indicaciones geográficas, se sigue ajustando a la recomendación 15 de la </w:t>
      </w:r>
      <w:r w:rsidR="004542DC" w:rsidRPr="00DF02A3">
        <w:rPr>
          <w:bCs/>
          <w:iCs/>
          <w:szCs w:val="22"/>
          <w:lang w:val="es-ES_tradnl"/>
        </w:rPr>
        <w:t>AD</w:t>
      </w:r>
      <w:r w:rsidRPr="00DF02A3">
        <w:rPr>
          <w:bCs/>
          <w:iCs/>
          <w:szCs w:val="22"/>
          <w:lang w:val="es-ES_tradnl"/>
        </w:rPr>
        <w:t xml:space="preserve"> e incorpora la Agenda para el Desarrollo.</w:t>
      </w:r>
    </w:p>
    <w:p w14:paraId="365C088A" w14:textId="77777777" w:rsidR="0041465A" w:rsidRPr="00DF02A3" w:rsidRDefault="0041465A" w:rsidP="006C2203">
      <w:pPr>
        <w:rPr>
          <w:bCs/>
          <w:iCs/>
          <w:szCs w:val="22"/>
          <w:lang w:val="es-ES_tradnl"/>
        </w:rPr>
      </w:pPr>
    </w:p>
    <w:p w14:paraId="03C05DFE" w14:textId="117B2154" w:rsidR="0041465A" w:rsidRPr="00DF02A3" w:rsidRDefault="006C2203" w:rsidP="0041465A">
      <w:pPr>
        <w:rPr>
          <w:bCs/>
          <w:iCs/>
          <w:szCs w:val="22"/>
          <w:lang w:val="es-ES_tradnl"/>
        </w:rPr>
      </w:pPr>
      <w:r w:rsidRPr="00DF02A3">
        <w:rPr>
          <w:bCs/>
          <w:iCs/>
          <w:szCs w:val="22"/>
          <w:lang w:val="es-ES_tradnl"/>
        </w:rPr>
        <w:t>46.</w:t>
      </w:r>
      <w:r w:rsidRPr="00DF02A3">
        <w:rPr>
          <w:bCs/>
          <w:iCs/>
          <w:szCs w:val="22"/>
          <w:lang w:val="es-ES_tradnl"/>
        </w:rPr>
        <w:tab/>
      </w:r>
      <w:r w:rsidR="00717636" w:rsidRPr="00DF02A3">
        <w:rPr>
          <w:bCs/>
          <w:iCs/>
          <w:szCs w:val="22"/>
          <w:lang w:val="es-ES_tradnl"/>
        </w:rPr>
        <w:t>Continuaron las negociaciones relativas al proyecto de Tratado sobre el Derecho de los Diseños</w:t>
      </w:r>
      <w:r w:rsidRPr="00DF02A3">
        <w:rPr>
          <w:bCs/>
          <w:iCs/>
          <w:szCs w:val="22"/>
          <w:lang w:val="es-ES_tradnl"/>
        </w:rPr>
        <w:t xml:space="preserve"> (</w:t>
      </w:r>
      <w:r w:rsidR="00717636" w:rsidRPr="00DF02A3">
        <w:rPr>
          <w:bCs/>
          <w:iCs/>
          <w:szCs w:val="22"/>
          <w:lang w:val="es-ES_tradnl"/>
        </w:rPr>
        <w:t xml:space="preserve">véanse los documentos </w:t>
      </w:r>
      <w:r w:rsidRPr="00DF02A3">
        <w:rPr>
          <w:bCs/>
          <w:iCs/>
          <w:szCs w:val="22"/>
          <w:lang w:val="es-ES_tradnl"/>
        </w:rPr>
        <w:t>SCT/35/2</w:t>
      </w:r>
      <w:r w:rsidR="00717636" w:rsidRPr="00DF02A3">
        <w:rPr>
          <w:bCs/>
          <w:iCs/>
          <w:szCs w:val="22"/>
          <w:lang w:val="es-ES_tradnl"/>
        </w:rPr>
        <w:t xml:space="preserve"> y</w:t>
      </w:r>
      <w:r w:rsidRPr="00DF02A3">
        <w:rPr>
          <w:bCs/>
          <w:iCs/>
          <w:szCs w:val="22"/>
          <w:lang w:val="es-ES_tradnl"/>
        </w:rPr>
        <w:t xml:space="preserve"> 3)</w:t>
      </w:r>
      <w:r w:rsidR="00890DE1" w:rsidRPr="00DF02A3">
        <w:rPr>
          <w:bCs/>
          <w:iCs/>
          <w:szCs w:val="22"/>
          <w:lang w:val="es-ES_tradnl"/>
        </w:rPr>
        <w:t>,</w:t>
      </w:r>
      <w:r w:rsidRPr="00DF02A3">
        <w:rPr>
          <w:bCs/>
          <w:iCs/>
          <w:szCs w:val="22"/>
          <w:lang w:val="es-ES_tradnl"/>
        </w:rPr>
        <w:t xml:space="preserve"> </w:t>
      </w:r>
      <w:r w:rsidR="00717636" w:rsidRPr="00DF02A3">
        <w:rPr>
          <w:bCs/>
          <w:iCs/>
          <w:szCs w:val="22"/>
          <w:lang w:val="es-ES_tradnl"/>
        </w:rPr>
        <w:t>con carácter inclusivo e impulsadas por los miembros</w:t>
      </w:r>
      <w:r w:rsidRPr="00DF02A3">
        <w:rPr>
          <w:bCs/>
          <w:iCs/>
          <w:szCs w:val="22"/>
          <w:lang w:val="es-ES_tradnl"/>
        </w:rPr>
        <w:t xml:space="preserve">.  </w:t>
      </w:r>
      <w:r w:rsidR="0041465A" w:rsidRPr="00DF02A3">
        <w:rPr>
          <w:bCs/>
          <w:iCs/>
          <w:szCs w:val="22"/>
          <w:lang w:val="es-ES_tradnl"/>
        </w:rPr>
        <w:t xml:space="preserve">Se siguen analizando además las propuestas relativas a un artículo/resolución sobre asistencia técnica, teniendo en cuenta las recomendaciones 10 a 12 de la </w:t>
      </w:r>
      <w:r w:rsidR="004542DC" w:rsidRPr="00DF02A3">
        <w:rPr>
          <w:bCs/>
          <w:iCs/>
          <w:szCs w:val="22"/>
          <w:lang w:val="es-ES_tradnl"/>
        </w:rPr>
        <w:t>AD</w:t>
      </w:r>
      <w:r w:rsidR="0041465A" w:rsidRPr="00DF02A3">
        <w:rPr>
          <w:bCs/>
          <w:iCs/>
          <w:szCs w:val="22"/>
          <w:lang w:val="es-ES_tradnl"/>
        </w:rPr>
        <w:t>, y relativas a una disposición sobre la divulgación del lugar de origen, que se incluirán en el proyecto de Tratado sobre el Derecho de los Diseños.</w:t>
      </w:r>
    </w:p>
    <w:p w14:paraId="05E2942C" w14:textId="77777777" w:rsidR="0041465A" w:rsidRPr="00DF02A3" w:rsidRDefault="0041465A" w:rsidP="006C2203">
      <w:pPr>
        <w:rPr>
          <w:bCs/>
          <w:i/>
          <w:iCs/>
          <w:szCs w:val="22"/>
          <w:lang w:val="es-ES_tradnl"/>
        </w:rPr>
      </w:pPr>
    </w:p>
    <w:p w14:paraId="605B069E" w14:textId="77777777" w:rsidR="0041465A" w:rsidRPr="00DF02A3" w:rsidRDefault="0041465A" w:rsidP="0041465A">
      <w:pPr>
        <w:spacing w:line="360" w:lineRule="auto"/>
        <w:rPr>
          <w:i/>
          <w:szCs w:val="22"/>
          <w:lang w:val="es-ES_tradnl"/>
        </w:rPr>
      </w:pPr>
      <w:r w:rsidRPr="00DF02A3">
        <w:rPr>
          <w:i/>
          <w:szCs w:val="22"/>
          <w:lang w:val="es-ES_tradnl"/>
        </w:rPr>
        <w:t>Comité Permanente de Derecho de Autor y Derechos Conexos</w:t>
      </w:r>
    </w:p>
    <w:p w14:paraId="1F19C2CD" w14:textId="29183408" w:rsidR="0041465A" w:rsidRPr="00DF02A3" w:rsidRDefault="00240E3D" w:rsidP="00890DE1">
      <w:pPr>
        <w:rPr>
          <w:szCs w:val="22"/>
          <w:lang w:val="es-ES_tradnl"/>
        </w:rPr>
      </w:pPr>
      <w:r w:rsidRPr="00DF02A3">
        <w:rPr>
          <w:bCs/>
          <w:iCs/>
          <w:szCs w:val="22"/>
          <w:lang w:val="es-ES_tradnl"/>
        </w:rPr>
        <w:t>47.</w:t>
      </w:r>
      <w:r w:rsidR="0041465A" w:rsidRPr="00DF02A3">
        <w:rPr>
          <w:bCs/>
          <w:iCs/>
          <w:szCs w:val="22"/>
          <w:lang w:val="es-ES_tradnl"/>
        </w:rPr>
        <w:tab/>
        <w:t>El Comité Permanente de Derecho de Autor y Derechos Conexos</w:t>
      </w:r>
      <w:r w:rsidR="0041465A" w:rsidRPr="00DF02A3">
        <w:rPr>
          <w:bCs/>
          <w:i/>
          <w:iCs/>
          <w:szCs w:val="22"/>
          <w:lang w:val="es-ES_tradnl"/>
        </w:rPr>
        <w:t xml:space="preserve"> </w:t>
      </w:r>
      <w:r w:rsidR="0041465A" w:rsidRPr="00DF02A3">
        <w:rPr>
          <w:bCs/>
          <w:iCs/>
          <w:szCs w:val="22"/>
          <w:lang w:val="es-ES_tradnl"/>
        </w:rPr>
        <w:t>(SCCR) se reunió dos veces en 2017.</w:t>
      </w:r>
      <w:r w:rsidR="006C2203" w:rsidRPr="00DF02A3">
        <w:rPr>
          <w:bCs/>
          <w:iCs/>
          <w:szCs w:val="22"/>
          <w:lang w:val="es-ES_tradnl"/>
        </w:rPr>
        <w:t xml:space="preserve">  </w:t>
      </w:r>
      <w:r w:rsidR="0041465A" w:rsidRPr="00DF02A3">
        <w:rPr>
          <w:bCs/>
          <w:iCs/>
          <w:szCs w:val="22"/>
          <w:lang w:val="es-ES_tradnl"/>
        </w:rPr>
        <w:t xml:space="preserve">La trigésima </w:t>
      </w:r>
      <w:r w:rsidRPr="00DF02A3">
        <w:rPr>
          <w:bCs/>
          <w:iCs/>
          <w:szCs w:val="22"/>
          <w:lang w:val="es-ES_tradnl"/>
        </w:rPr>
        <w:t>cuarta</w:t>
      </w:r>
      <w:r w:rsidR="0041465A" w:rsidRPr="00DF02A3">
        <w:rPr>
          <w:bCs/>
          <w:iCs/>
          <w:szCs w:val="22"/>
          <w:lang w:val="es-ES_tradnl"/>
        </w:rPr>
        <w:t xml:space="preserve"> sesión se celebró del 1 al 5 de mayo de 2017, y la trigésima </w:t>
      </w:r>
      <w:r w:rsidRPr="00DF02A3">
        <w:rPr>
          <w:bCs/>
          <w:iCs/>
          <w:szCs w:val="22"/>
          <w:lang w:val="es-ES_tradnl"/>
        </w:rPr>
        <w:t>quinta</w:t>
      </w:r>
      <w:r w:rsidR="0041465A" w:rsidRPr="00DF02A3">
        <w:rPr>
          <w:bCs/>
          <w:iCs/>
          <w:szCs w:val="22"/>
          <w:lang w:val="es-ES_tradnl"/>
        </w:rPr>
        <w:t xml:space="preserve"> sesión tuvo lugar del 13 al 17 de noviembre de 2017.</w:t>
      </w:r>
      <w:r w:rsidR="006C2203" w:rsidRPr="00DF02A3">
        <w:rPr>
          <w:bCs/>
          <w:iCs/>
          <w:szCs w:val="22"/>
          <w:lang w:val="es-ES_tradnl"/>
        </w:rPr>
        <w:t xml:space="preserve">  </w:t>
      </w:r>
      <w:r w:rsidR="0041465A" w:rsidRPr="00DF02A3">
        <w:rPr>
          <w:bCs/>
          <w:iCs/>
          <w:szCs w:val="22"/>
          <w:lang w:val="es-ES_tradnl"/>
        </w:rPr>
        <w:t>El Comité dedicó un tiempo considerable a tratar la cuestión de las limitaciones y excepciones para las bibliotecas y archivos, las instituciones educativas y de investigación y las personas con otras discapacidades.</w:t>
      </w:r>
      <w:r w:rsidR="006C2203" w:rsidRPr="00DF02A3">
        <w:rPr>
          <w:bCs/>
          <w:iCs/>
          <w:szCs w:val="22"/>
          <w:lang w:val="es-ES_tradnl"/>
        </w:rPr>
        <w:t xml:space="preserve">  </w:t>
      </w:r>
      <w:r w:rsidR="0041465A" w:rsidRPr="00DF02A3">
        <w:rPr>
          <w:bCs/>
          <w:iCs/>
          <w:szCs w:val="22"/>
          <w:lang w:val="es-ES_tradnl"/>
        </w:rPr>
        <w:t>El Comité tomó nota del Estudio sobre las limitaciones y excepciones en materia de derecho de autor relacionadas con las instituciones educativas y de investigación (documento SCCR/</w:t>
      </w:r>
      <w:r w:rsidRPr="00DF02A3">
        <w:rPr>
          <w:bCs/>
          <w:iCs/>
          <w:szCs w:val="22"/>
          <w:lang w:val="es-ES_tradnl"/>
        </w:rPr>
        <w:t>35/5 Rev.</w:t>
      </w:r>
      <w:r w:rsidR="0041465A" w:rsidRPr="00DF02A3">
        <w:rPr>
          <w:bCs/>
          <w:iCs/>
          <w:szCs w:val="22"/>
          <w:lang w:val="es-ES_tradnl"/>
        </w:rPr>
        <w:t>), elaborado por el profesor Daniel Seng.</w:t>
      </w:r>
      <w:r w:rsidR="006C2203" w:rsidRPr="00DF02A3">
        <w:rPr>
          <w:bCs/>
          <w:iCs/>
          <w:szCs w:val="22"/>
          <w:lang w:val="es-ES_tradnl"/>
        </w:rPr>
        <w:t xml:space="preserve">  </w:t>
      </w:r>
      <w:r w:rsidRPr="00DF02A3">
        <w:rPr>
          <w:bCs/>
          <w:iCs/>
          <w:szCs w:val="22"/>
          <w:lang w:val="es-ES_tradnl"/>
        </w:rPr>
        <w:t>El estudio</w:t>
      </w:r>
      <w:r w:rsidR="0041465A" w:rsidRPr="00DF02A3">
        <w:rPr>
          <w:bCs/>
          <w:iCs/>
          <w:szCs w:val="22"/>
          <w:lang w:val="es-ES_tradnl"/>
        </w:rPr>
        <w:t xml:space="preserve"> </w:t>
      </w:r>
      <w:r w:rsidR="00CF4514" w:rsidRPr="00DF02A3">
        <w:rPr>
          <w:bCs/>
          <w:iCs/>
          <w:szCs w:val="22"/>
          <w:lang w:val="es-ES_tradnl"/>
        </w:rPr>
        <w:t>abarcaba</w:t>
      </w:r>
      <w:r w:rsidR="0041465A" w:rsidRPr="00DF02A3">
        <w:rPr>
          <w:bCs/>
          <w:iCs/>
          <w:szCs w:val="22"/>
          <w:lang w:val="es-ES_tradnl"/>
        </w:rPr>
        <w:t xml:space="preserve"> la legislación nacional de los 191 Estados miembros de la OMPI</w:t>
      </w:r>
      <w:r w:rsidR="0041465A" w:rsidRPr="00DF02A3">
        <w:rPr>
          <w:szCs w:val="22"/>
          <w:lang w:val="es-ES_tradnl"/>
        </w:rPr>
        <w:t>.</w:t>
      </w:r>
      <w:r w:rsidR="006C2203" w:rsidRPr="00DF02A3">
        <w:rPr>
          <w:szCs w:val="22"/>
          <w:lang w:val="es-ES_tradnl"/>
        </w:rPr>
        <w:t xml:space="preserve">  </w:t>
      </w:r>
      <w:r w:rsidR="00890DE1" w:rsidRPr="00DF02A3">
        <w:rPr>
          <w:szCs w:val="22"/>
          <w:lang w:val="es-ES_tradnl"/>
        </w:rPr>
        <w:t>Asimismo, se presentó ante el Comité el Estudio exploratorio sobre las limitaciones y excepciones del derecho de au</w:t>
      </w:r>
      <w:r w:rsidR="00974B38" w:rsidRPr="00DF02A3">
        <w:rPr>
          <w:szCs w:val="22"/>
          <w:lang w:val="es-ES_tradnl"/>
        </w:rPr>
        <w:t>tor</w:t>
      </w:r>
      <w:r w:rsidR="00890DE1" w:rsidRPr="00DF02A3">
        <w:rPr>
          <w:szCs w:val="22"/>
          <w:lang w:val="es-ES_tradnl"/>
        </w:rPr>
        <w:t xml:space="preserve"> en favor de las personas con </w:t>
      </w:r>
      <w:r w:rsidR="00974B38" w:rsidRPr="00DF02A3">
        <w:rPr>
          <w:szCs w:val="22"/>
          <w:lang w:val="es-ES_tradnl"/>
        </w:rPr>
        <w:t xml:space="preserve">otra discapacidad </w:t>
      </w:r>
      <w:r w:rsidR="006C2203" w:rsidRPr="00DF02A3">
        <w:rPr>
          <w:bCs/>
          <w:iCs/>
          <w:szCs w:val="22"/>
          <w:lang w:val="es-ES_tradnl"/>
        </w:rPr>
        <w:t>(document</w:t>
      </w:r>
      <w:r w:rsidR="00974B38" w:rsidRPr="00DF02A3">
        <w:rPr>
          <w:bCs/>
          <w:iCs/>
          <w:szCs w:val="22"/>
          <w:lang w:val="es-ES_tradnl"/>
        </w:rPr>
        <w:t>o</w:t>
      </w:r>
      <w:r w:rsidR="006C2203" w:rsidRPr="00DF02A3">
        <w:rPr>
          <w:bCs/>
          <w:iCs/>
          <w:szCs w:val="22"/>
          <w:lang w:val="es-ES_tradnl"/>
        </w:rPr>
        <w:t xml:space="preserve"> SCCR/35/3).  </w:t>
      </w:r>
      <w:r w:rsidR="0041465A" w:rsidRPr="00DF02A3">
        <w:rPr>
          <w:bCs/>
          <w:iCs/>
          <w:szCs w:val="22"/>
          <w:lang w:val="es-ES_tradnl"/>
        </w:rPr>
        <w:t>Estos estudios se suman a una base sólida que propicia un debate rico y útil sobre las cuestiones que figuran en el orden del día del SCCR.</w:t>
      </w:r>
    </w:p>
    <w:p w14:paraId="3A52FF6D" w14:textId="77777777" w:rsidR="0041465A" w:rsidRPr="00DF02A3" w:rsidRDefault="0041465A" w:rsidP="006C2203">
      <w:pPr>
        <w:rPr>
          <w:bCs/>
          <w:iCs/>
          <w:szCs w:val="22"/>
          <w:lang w:val="es-ES_tradnl"/>
        </w:rPr>
      </w:pPr>
    </w:p>
    <w:p w14:paraId="1D1DC0FB" w14:textId="77777777" w:rsidR="0041465A" w:rsidRPr="00DF02A3" w:rsidRDefault="0041465A" w:rsidP="0041465A">
      <w:pPr>
        <w:rPr>
          <w:i/>
          <w:iCs/>
          <w:szCs w:val="22"/>
          <w:lang w:val="es-ES_tradnl"/>
        </w:rPr>
      </w:pPr>
      <w:r w:rsidRPr="00DF02A3">
        <w:rPr>
          <w:i/>
          <w:iCs/>
          <w:szCs w:val="22"/>
          <w:lang w:val="es-ES_tradnl"/>
        </w:rPr>
        <w:t>Comité Asesor sobre Observancia</w:t>
      </w:r>
    </w:p>
    <w:p w14:paraId="1981227F" w14:textId="77777777" w:rsidR="0041465A" w:rsidRPr="00DF02A3" w:rsidRDefault="0041465A" w:rsidP="006C2203">
      <w:pPr>
        <w:rPr>
          <w:szCs w:val="22"/>
          <w:lang w:val="es-ES_tradnl"/>
        </w:rPr>
      </w:pPr>
    </w:p>
    <w:p w14:paraId="0A15164A" w14:textId="7A9DD9D2" w:rsidR="0041465A" w:rsidRPr="00DF02A3" w:rsidRDefault="00CF4514" w:rsidP="00CF4514">
      <w:pPr>
        <w:rPr>
          <w:bCs/>
          <w:szCs w:val="22"/>
          <w:lang w:val="es-ES_tradnl"/>
        </w:rPr>
      </w:pPr>
      <w:r w:rsidRPr="00DF02A3">
        <w:rPr>
          <w:bCs/>
          <w:szCs w:val="22"/>
          <w:lang w:val="es-ES_tradnl"/>
        </w:rPr>
        <w:t>48.</w:t>
      </w:r>
      <w:r w:rsidR="0041465A" w:rsidRPr="00DF02A3">
        <w:rPr>
          <w:bCs/>
          <w:szCs w:val="22"/>
          <w:lang w:val="es-ES_tradnl"/>
        </w:rPr>
        <w:tab/>
        <w:t xml:space="preserve">La </w:t>
      </w:r>
      <w:r w:rsidRPr="00DF02A3">
        <w:rPr>
          <w:bCs/>
          <w:szCs w:val="22"/>
          <w:lang w:val="es-ES_tradnl"/>
        </w:rPr>
        <w:t>duodécima</w:t>
      </w:r>
      <w:r w:rsidR="0041465A" w:rsidRPr="00DF02A3">
        <w:rPr>
          <w:bCs/>
          <w:szCs w:val="22"/>
          <w:lang w:val="es-ES_tradnl"/>
        </w:rPr>
        <w:t xml:space="preserve"> sesión del </w:t>
      </w:r>
      <w:r w:rsidR="0041465A" w:rsidRPr="00DF02A3">
        <w:rPr>
          <w:iCs/>
          <w:szCs w:val="22"/>
          <w:lang w:val="es-ES_tradnl"/>
        </w:rPr>
        <w:t>Comité Asesor sobre Observancia</w:t>
      </w:r>
      <w:r w:rsidR="0041465A" w:rsidRPr="00DF02A3">
        <w:rPr>
          <w:bCs/>
          <w:szCs w:val="22"/>
          <w:lang w:val="es-ES_tradnl"/>
        </w:rPr>
        <w:t xml:space="preserve"> (ACE) se celebró del 4 al 6 de septiembre de 2017.</w:t>
      </w:r>
      <w:r w:rsidR="006C2203" w:rsidRPr="00DF02A3">
        <w:rPr>
          <w:bCs/>
          <w:szCs w:val="22"/>
          <w:lang w:val="es-ES_tradnl"/>
        </w:rPr>
        <w:t xml:space="preserve">  </w:t>
      </w:r>
      <w:r w:rsidRPr="00DF02A3">
        <w:rPr>
          <w:bCs/>
          <w:szCs w:val="22"/>
          <w:lang w:val="es-ES_tradnl"/>
        </w:rPr>
        <w:t>La labor del ACE se centró</w:t>
      </w:r>
      <w:r w:rsidR="0041465A" w:rsidRPr="00DF02A3">
        <w:rPr>
          <w:bCs/>
          <w:szCs w:val="22"/>
          <w:lang w:val="es-ES_tradnl"/>
        </w:rPr>
        <w:t xml:space="preserve"> en la asistencia técnica y la coordinación con otras organizaciones y con el sector privado en el ámbito de la observancia y el fomento del respeto por la PI.  De conformidad con lo dispuesto en la recomendación 45 de la </w:t>
      </w:r>
      <w:r w:rsidR="004542DC" w:rsidRPr="00DF02A3">
        <w:rPr>
          <w:bCs/>
          <w:szCs w:val="22"/>
          <w:lang w:val="es-ES_tradnl"/>
        </w:rPr>
        <w:t>AD</w:t>
      </w:r>
      <w:r w:rsidR="0041465A" w:rsidRPr="00DF02A3">
        <w:rPr>
          <w:bCs/>
          <w:szCs w:val="22"/>
          <w:lang w:val="es-ES_tradnl"/>
        </w:rPr>
        <w:t xml:space="preserve">, el Comité aborda la observancia en el marco de los intereses generales de la sociedad y, en particular, las tareas orientadas a promover el desarrollo, que se reflejan en el programa de trabajo de la </w:t>
      </w:r>
      <w:r w:rsidRPr="00DF02A3">
        <w:rPr>
          <w:bCs/>
          <w:szCs w:val="22"/>
          <w:lang w:val="es-ES_tradnl"/>
        </w:rPr>
        <w:t>duodécima</w:t>
      </w:r>
      <w:r w:rsidR="0041465A" w:rsidRPr="00DF02A3">
        <w:rPr>
          <w:bCs/>
          <w:szCs w:val="22"/>
          <w:lang w:val="es-ES_tradnl"/>
        </w:rPr>
        <w:t xml:space="preserve"> sesión del ACE:  i) El intercambio de información sobre experiencias nacionales en relación con actividades de sensibilización y campañas estratégicas utilizadas como medio para</w:t>
      </w:r>
      <w:r w:rsidRPr="00DF02A3">
        <w:rPr>
          <w:bCs/>
          <w:szCs w:val="22"/>
          <w:lang w:val="es-ES_tradnl"/>
        </w:rPr>
        <w:t xml:space="preserve"> fomentar el respeto por la PI</w:t>
      </w:r>
      <w:r w:rsidR="0041465A" w:rsidRPr="00DF02A3">
        <w:rPr>
          <w:bCs/>
          <w:szCs w:val="22"/>
          <w:lang w:val="es-ES_tradnl"/>
        </w:rPr>
        <w:t xml:space="preserve"> entre la población en general, especialmente los jóvenes, de conformidad con las prioridades en materia de educación o de otra índole de los Estados miembros;  ii) El intercambio de información sobre experiencias nacionales en relación con acuerdos institucionales relativos a políticas y r</w:t>
      </w:r>
      <w:r w:rsidRPr="00DF02A3">
        <w:rPr>
          <w:bCs/>
          <w:szCs w:val="22"/>
          <w:lang w:val="es-ES_tradnl"/>
        </w:rPr>
        <w:t>egímenes de observancia de la PI</w:t>
      </w:r>
      <w:r w:rsidR="0041465A" w:rsidRPr="00DF02A3">
        <w:rPr>
          <w:bCs/>
          <w:szCs w:val="22"/>
          <w:lang w:val="es-ES_tradnl"/>
        </w:rPr>
        <w:t xml:space="preserve">, en particular los mecanismos para resolver controversias de PI de forma equilibrada, holística y eficaz;  iii) El intercambio de información sobre experiencias nacionales en relación con la asistencia legislativa facilitada por la OMPI, con especial hincapié en la redacción de leyes nacionales </w:t>
      </w:r>
      <w:r w:rsidRPr="00DF02A3">
        <w:rPr>
          <w:bCs/>
          <w:szCs w:val="22"/>
          <w:lang w:val="es-ES_tradnl"/>
        </w:rPr>
        <w:t>de</w:t>
      </w:r>
      <w:r w:rsidR="0041465A" w:rsidRPr="00DF02A3">
        <w:rPr>
          <w:bCs/>
          <w:szCs w:val="22"/>
          <w:lang w:val="es-ES_tradnl"/>
        </w:rPr>
        <w:t xml:space="preserv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 iv) El intercambio de experiencias positivas relacionadas con el fortalecimiento de capacidades y el apoyo brindado por la OMPI a las actividades de capacitación a escala nacional y regional para organismos y funcionarios nacionales, en consonancia con las recomendaciones pertinentes de la Agenda para el Desarrollo y el mandato del ACE.</w:t>
      </w:r>
    </w:p>
    <w:p w14:paraId="6604D88B" w14:textId="77777777" w:rsidR="0041465A" w:rsidRPr="00DF02A3" w:rsidRDefault="0041465A" w:rsidP="006C2203">
      <w:pPr>
        <w:rPr>
          <w:bCs/>
          <w:szCs w:val="22"/>
          <w:lang w:val="es-ES_tradnl"/>
        </w:rPr>
      </w:pPr>
    </w:p>
    <w:p w14:paraId="62F42728" w14:textId="1BEF434A" w:rsidR="0041465A" w:rsidRPr="00DF02A3" w:rsidRDefault="006C2203" w:rsidP="00CF4514">
      <w:pPr>
        <w:rPr>
          <w:szCs w:val="22"/>
          <w:lang w:val="es-ES_tradnl"/>
        </w:rPr>
      </w:pPr>
      <w:r w:rsidRPr="00DF02A3">
        <w:rPr>
          <w:bCs/>
          <w:szCs w:val="22"/>
          <w:lang w:val="es-ES_tradnl"/>
        </w:rPr>
        <w:t>49.</w:t>
      </w:r>
      <w:r w:rsidRPr="00DF02A3">
        <w:rPr>
          <w:bCs/>
          <w:szCs w:val="22"/>
          <w:lang w:val="es-ES_tradnl"/>
        </w:rPr>
        <w:tab/>
      </w:r>
      <w:r w:rsidR="00C91F37" w:rsidRPr="00DF02A3">
        <w:rPr>
          <w:bCs/>
          <w:szCs w:val="22"/>
          <w:lang w:val="es-ES_tradnl"/>
        </w:rPr>
        <w:t>Conforme a este programa de trabajo</w:t>
      </w:r>
      <w:r w:rsidRPr="00DF02A3">
        <w:rPr>
          <w:bCs/>
          <w:szCs w:val="22"/>
          <w:lang w:val="es-ES_tradnl"/>
        </w:rPr>
        <w:t>,</w:t>
      </w:r>
      <w:r w:rsidR="00C91F37" w:rsidRPr="00DF02A3">
        <w:rPr>
          <w:bCs/>
          <w:szCs w:val="22"/>
          <w:lang w:val="es-ES_tradnl"/>
        </w:rPr>
        <w:t xml:space="preserve"> los miembros del Comité escucharon </w:t>
      </w:r>
      <w:r w:rsidRPr="00DF02A3">
        <w:rPr>
          <w:bCs/>
          <w:szCs w:val="22"/>
          <w:lang w:val="es-ES_tradnl"/>
        </w:rPr>
        <w:t xml:space="preserve">34 </w:t>
      </w:r>
      <w:r w:rsidR="00BE7358" w:rsidRPr="00DF02A3">
        <w:rPr>
          <w:bCs/>
          <w:szCs w:val="22"/>
          <w:lang w:val="es-ES_tradnl"/>
        </w:rPr>
        <w:t xml:space="preserve">ponencias </w:t>
      </w:r>
      <w:r w:rsidR="00C91F37" w:rsidRPr="00DF02A3">
        <w:rPr>
          <w:bCs/>
          <w:szCs w:val="22"/>
          <w:lang w:val="es-ES_tradnl"/>
        </w:rPr>
        <w:t>de expertos, una de la Secretaría y cuatro</w:t>
      </w:r>
      <w:r w:rsidR="00BE7358" w:rsidRPr="00DF02A3">
        <w:rPr>
          <w:bCs/>
          <w:szCs w:val="22"/>
          <w:lang w:val="es-ES_tradnl"/>
        </w:rPr>
        <w:t xml:space="preserve"> de</w:t>
      </w:r>
      <w:r w:rsidRPr="00DF02A3">
        <w:rPr>
          <w:bCs/>
          <w:szCs w:val="22"/>
          <w:lang w:val="es-ES_tradnl"/>
        </w:rPr>
        <w:t xml:space="preserve"> </w:t>
      </w:r>
      <w:r w:rsidR="00C91F37" w:rsidRPr="00DF02A3">
        <w:rPr>
          <w:bCs/>
          <w:szCs w:val="22"/>
          <w:lang w:val="es-ES_tradnl"/>
        </w:rPr>
        <w:t>mesas redondas</w:t>
      </w:r>
      <w:r w:rsidRPr="00DF02A3">
        <w:rPr>
          <w:bCs/>
          <w:szCs w:val="22"/>
          <w:lang w:val="es-ES_tradnl"/>
        </w:rPr>
        <w:t xml:space="preserve">.  </w:t>
      </w:r>
      <w:r w:rsidR="00C91F37" w:rsidRPr="00DF02A3">
        <w:rPr>
          <w:bCs/>
          <w:szCs w:val="22"/>
          <w:lang w:val="es-ES_tradnl"/>
        </w:rPr>
        <w:t xml:space="preserve">En paralelo al </w:t>
      </w:r>
      <w:r w:rsidRPr="00DF02A3">
        <w:rPr>
          <w:bCs/>
          <w:szCs w:val="22"/>
          <w:lang w:val="es-ES_tradnl"/>
        </w:rPr>
        <w:t xml:space="preserve">ACE, </w:t>
      </w:r>
      <w:r w:rsidR="00DE0CFF" w:rsidRPr="00DF02A3">
        <w:rPr>
          <w:bCs/>
          <w:szCs w:val="22"/>
          <w:lang w:val="es-ES_tradnl"/>
        </w:rPr>
        <w:t>se organizó una exhibición sobre cómo implicar al público en</w:t>
      </w:r>
      <w:r w:rsidR="004575C4" w:rsidRPr="00DF02A3">
        <w:rPr>
          <w:bCs/>
          <w:szCs w:val="22"/>
          <w:lang w:val="es-ES_tradnl"/>
        </w:rPr>
        <w:t xml:space="preserve"> la labor de</w:t>
      </w:r>
      <w:r w:rsidR="00DE0CFF" w:rsidRPr="00DF02A3">
        <w:rPr>
          <w:bCs/>
          <w:szCs w:val="22"/>
          <w:lang w:val="es-ES_tradnl"/>
        </w:rPr>
        <w:t xml:space="preserve"> </w:t>
      </w:r>
      <w:r w:rsidR="004575C4" w:rsidRPr="00DF02A3">
        <w:rPr>
          <w:bCs/>
          <w:szCs w:val="22"/>
          <w:lang w:val="es-ES_tradnl"/>
        </w:rPr>
        <w:t xml:space="preserve">fomentar el </w:t>
      </w:r>
      <w:r w:rsidR="00DE0CFF" w:rsidRPr="00DF02A3">
        <w:rPr>
          <w:bCs/>
          <w:szCs w:val="22"/>
          <w:lang w:val="es-ES_tradnl"/>
        </w:rPr>
        <w:t xml:space="preserve">respeto </w:t>
      </w:r>
      <w:r w:rsidR="004575C4" w:rsidRPr="00DF02A3">
        <w:rPr>
          <w:bCs/>
          <w:szCs w:val="22"/>
          <w:lang w:val="es-ES_tradnl"/>
        </w:rPr>
        <w:t xml:space="preserve">por </w:t>
      </w:r>
      <w:r w:rsidR="00DE0CFF" w:rsidRPr="00DF02A3">
        <w:rPr>
          <w:bCs/>
          <w:szCs w:val="22"/>
          <w:lang w:val="es-ES_tradnl"/>
        </w:rPr>
        <w:t xml:space="preserve">la </w:t>
      </w:r>
      <w:r w:rsidR="00DE0CFF" w:rsidRPr="00DF02A3">
        <w:rPr>
          <w:bCs/>
          <w:szCs w:val="22"/>
          <w:lang w:val="es-ES_tradnl"/>
        </w:rPr>
        <w:lastRenderedPageBreak/>
        <w:t>PI</w:t>
      </w:r>
      <w:r w:rsidRPr="00DF02A3">
        <w:rPr>
          <w:bCs/>
          <w:szCs w:val="22"/>
          <w:lang w:val="es-ES_tradnl"/>
        </w:rPr>
        <w:t xml:space="preserve">.  </w:t>
      </w:r>
      <w:r w:rsidR="00DE0CFF" w:rsidRPr="00DF02A3">
        <w:rPr>
          <w:bCs/>
          <w:szCs w:val="22"/>
          <w:lang w:val="es-ES_tradnl"/>
        </w:rPr>
        <w:t xml:space="preserve">Nueve Estados miembros del </w:t>
      </w:r>
      <w:r w:rsidRPr="00DF02A3">
        <w:rPr>
          <w:bCs/>
          <w:szCs w:val="22"/>
          <w:lang w:val="es-ES_tradnl"/>
        </w:rPr>
        <w:t xml:space="preserve">ACE </w:t>
      </w:r>
      <w:r w:rsidR="00DE0CFF" w:rsidRPr="00DF02A3">
        <w:rPr>
          <w:bCs/>
          <w:szCs w:val="22"/>
          <w:lang w:val="es-ES_tradnl"/>
        </w:rPr>
        <w:t>y una organización observadora presentaron sus actividades, concebidas para concitar el apoyo en</w:t>
      </w:r>
      <w:r w:rsidR="004575C4" w:rsidRPr="00DF02A3">
        <w:rPr>
          <w:bCs/>
          <w:szCs w:val="22"/>
          <w:lang w:val="es-ES_tradnl"/>
        </w:rPr>
        <w:t xml:space="preserve"> </w:t>
      </w:r>
      <w:r w:rsidR="00DE0CFF" w:rsidRPr="00DF02A3">
        <w:rPr>
          <w:bCs/>
          <w:szCs w:val="22"/>
          <w:lang w:val="es-ES_tradnl"/>
        </w:rPr>
        <w:t>torno a su mensaje implicando al público</w:t>
      </w:r>
      <w:r w:rsidRPr="00DF02A3">
        <w:rPr>
          <w:bCs/>
          <w:szCs w:val="22"/>
          <w:lang w:val="es-ES_tradnl"/>
        </w:rPr>
        <w:t xml:space="preserve">.  </w:t>
      </w:r>
      <w:r w:rsidR="0041465A" w:rsidRPr="00DF02A3">
        <w:rPr>
          <w:bCs/>
          <w:szCs w:val="22"/>
          <w:lang w:val="es-ES_tradnl"/>
        </w:rPr>
        <w:t xml:space="preserve">El Comité decidió que, en su </w:t>
      </w:r>
      <w:r w:rsidR="00CF4514" w:rsidRPr="00DF02A3">
        <w:rPr>
          <w:bCs/>
          <w:szCs w:val="22"/>
          <w:lang w:val="es-ES_tradnl"/>
        </w:rPr>
        <w:t>decimotercera</w:t>
      </w:r>
      <w:r w:rsidR="0041465A" w:rsidRPr="00DF02A3">
        <w:rPr>
          <w:bCs/>
          <w:szCs w:val="22"/>
          <w:lang w:val="es-ES_tradnl"/>
        </w:rPr>
        <w:t xml:space="preserve"> sesión, que prevé celebrar del 3 al 5 de septiembre de 2018, seguirá basando su trabajo en los cuatro temas antes enumerados.</w:t>
      </w:r>
    </w:p>
    <w:p w14:paraId="4B8F217E" w14:textId="77777777" w:rsidR="0041465A" w:rsidRPr="00DF02A3" w:rsidRDefault="0041465A" w:rsidP="006C2203">
      <w:pPr>
        <w:rPr>
          <w:szCs w:val="22"/>
          <w:lang w:val="es-ES_tradnl"/>
        </w:rPr>
      </w:pPr>
    </w:p>
    <w:p w14:paraId="4D04B132" w14:textId="77777777" w:rsidR="0041465A" w:rsidRPr="00DF02A3" w:rsidRDefault="0041465A" w:rsidP="0041465A">
      <w:pPr>
        <w:rPr>
          <w:i/>
          <w:iCs/>
          <w:szCs w:val="22"/>
          <w:lang w:val="es-ES_tradnl"/>
        </w:rPr>
      </w:pPr>
      <w:r w:rsidRPr="00DF02A3">
        <w:rPr>
          <w:i/>
          <w:iCs/>
          <w:szCs w:val="22"/>
          <w:lang w:val="es-ES_tradnl"/>
        </w:rPr>
        <w:t>Grupo de Trabajo del Tratado de Cooperación en materia de Patentes</w:t>
      </w:r>
    </w:p>
    <w:p w14:paraId="480E9D83" w14:textId="77777777" w:rsidR="0041465A" w:rsidRPr="00DF02A3" w:rsidRDefault="0041465A" w:rsidP="006C2203">
      <w:pPr>
        <w:rPr>
          <w:szCs w:val="22"/>
          <w:lang w:val="es-ES_tradnl"/>
        </w:rPr>
      </w:pPr>
    </w:p>
    <w:p w14:paraId="73BD75F7" w14:textId="77777777" w:rsidR="0041465A" w:rsidRPr="00DF02A3" w:rsidRDefault="00CF4514" w:rsidP="00CF4514">
      <w:pPr>
        <w:rPr>
          <w:szCs w:val="22"/>
          <w:lang w:val="es-ES_tradnl"/>
        </w:rPr>
      </w:pPr>
      <w:r w:rsidRPr="00DF02A3">
        <w:rPr>
          <w:szCs w:val="22"/>
          <w:lang w:val="es-ES_tradnl"/>
        </w:rPr>
        <w:t>50.</w:t>
      </w:r>
      <w:r w:rsidR="0041465A" w:rsidRPr="00DF02A3">
        <w:rPr>
          <w:szCs w:val="22"/>
          <w:lang w:val="es-ES_tradnl"/>
        </w:rPr>
        <w:tab/>
        <w:t xml:space="preserve">El Grupo de Trabajo del Tratado de Cooperación en materia de Patentes (PCT) celebró su </w:t>
      </w:r>
      <w:r w:rsidRPr="00DF02A3">
        <w:rPr>
          <w:szCs w:val="22"/>
          <w:lang w:val="es-ES_tradnl"/>
        </w:rPr>
        <w:t>décima</w:t>
      </w:r>
      <w:r w:rsidR="0041465A" w:rsidRPr="00DF02A3">
        <w:rPr>
          <w:szCs w:val="22"/>
          <w:lang w:val="es-ES_tradnl"/>
        </w:rPr>
        <w:t xml:space="preserve"> reunión del 8 al 12 de mayo de 2017.</w:t>
      </w:r>
      <w:r w:rsidR="006C2203" w:rsidRPr="00DF02A3">
        <w:rPr>
          <w:szCs w:val="22"/>
          <w:lang w:val="es-ES_tradnl"/>
        </w:rPr>
        <w:t xml:space="preserve">  </w:t>
      </w:r>
      <w:r w:rsidR="0041465A" w:rsidRPr="00DF02A3">
        <w:rPr>
          <w:szCs w:val="22"/>
          <w:lang w:val="es-ES_tradnl"/>
        </w:rPr>
        <w:t>El Grupo de Trabajo prosiguió sus debates acerca de distintas propuestas para mejorar el funcionamiento del sistema del PCT, de conformidad con las recomendaciones que el Grupo de Trabajo aprobó en su tercera reunión.</w:t>
      </w:r>
      <w:r w:rsidR="006C2203" w:rsidRPr="00DF02A3">
        <w:rPr>
          <w:szCs w:val="22"/>
          <w:lang w:val="es-ES_tradnl"/>
        </w:rPr>
        <w:t xml:space="preserve">  </w:t>
      </w:r>
      <w:r w:rsidR="0041465A" w:rsidRPr="00DF02A3">
        <w:rPr>
          <w:szCs w:val="22"/>
          <w:lang w:val="es-ES_tradnl"/>
        </w:rPr>
        <w:t>Entre estas recomendaciones cabe citar las relativas a la forma de armonizar el desarrollo futuro del PCT con las recomendaciones aplicables de la Agenda para el Desarrollo, en particular las de las categorías A y C.  Estas mejoras, que han de realizar la Secretaría de la OMPI, los solicitantes, las partes contratantes y las oficinas nacionales (desempeñando sus funciones a escalas nacional e internacional) se centran en dotar de mayor eficacia al sistema del PCT, tanto en la tramitación de las solicitudes de patente como en el respaldo a la transferencia de tecnología y la asistencia técnica a los países en desarrollo.</w:t>
      </w:r>
    </w:p>
    <w:p w14:paraId="46637A98" w14:textId="77777777" w:rsidR="0041465A" w:rsidRPr="00DF02A3" w:rsidRDefault="0041465A" w:rsidP="00CF4514">
      <w:pPr>
        <w:tabs>
          <w:tab w:val="left" w:pos="6738"/>
        </w:tabs>
        <w:rPr>
          <w:szCs w:val="22"/>
          <w:lang w:val="es-ES_tradnl"/>
        </w:rPr>
      </w:pPr>
    </w:p>
    <w:p w14:paraId="7162E86A" w14:textId="62C014DD" w:rsidR="0041465A" w:rsidRPr="00DF02A3" w:rsidRDefault="00632E1A" w:rsidP="00632E1A">
      <w:pPr>
        <w:rPr>
          <w:szCs w:val="22"/>
          <w:lang w:val="es-ES_tradnl"/>
        </w:rPr>
      </w:pPr>
      <w:r w:rsidRPr="00DF02A3">
        <w:rPr>
          <w:szCs w:val="22"/>
          <w:lang w:val="es-ES_tradnl"/>
        </w:rPr>
        <w:t>51.</w:t>
      </w:r>
      <w:r w:rsidR="0041465A" w:rsidRPr="00DF02A3">
        <w:rPr>
          <w:szCs w:val="22"/>
          <w:lang w:val="es-ES_tradnl"/>
        </w:rPr>
        <w:tab/>
        <w:t xml:space="preserve">El Grupo de Trabajo examinó una propuesta del Brasil sobre la política de tasas del PCT para estimular la presentación de solicitudes de patente por parte de las universidades </w:t>
      </w:r>
      <w:r w:rsidRPr="00DF02A3">
        <w:rPr>
          <w:szCs w:val="22"/>
          <w:lang w:val="es-ES_tradnl"/>
        </w:rPr>
        <w:t>d</w:t>
      </w:r>
      <w:r w:rsidR="0041465A" w:rsidRPr="00DF02A3">
        <w:rPr>
          <w:szCs w:val="22"/>
          <w:lang w:val="es-ES_tradnl"/>
        </w:rPr>
        <w:t>e determinados países, en especial</w:t>
      </w:r>
      <w:r w:rsidRPr="00DF02A3">
        <w:rPr>
          <w:szCs w:val="22"/>
          <w:lang w:val="es-ES_tradnl"/>
        </w:rPr>
        <w:t>, los</w:t>
      </w:r>
      <w:r w:rsidR="0041465A" w:rsidRPr="00DF02A3">
        <w:rPr>
          <w:szCs w:val="22"/>
          <w:lang w:val="es-ES_tradnl"/>
        </w:rPr>
        <w:t xml:space="preserve"> países en desarrollo y países menos adelantados (documento PCT/WG/10/18).</w:t>
      </w:r>
      <w:r w:rsidR="006C2203" w:rsidRPr="00DF02A3">
        <w:rPr>
          <w:szCs w:val="22"/>
          <w:lang w:val="es-ES_tradnl"/>
        </w:rPr>
        <w:t xml:space="preserve">  </w:t>
      </w:r>
      <w:r w:rsidR="004575C4" w:rsidRPr="00DF02A3">
        <w:rPr>
          <w:szCs w:val="22"/>
          <w:lang w:val="es-ES_tradnl"/>
        </w:rPr>
        <w:t>El Grupo de Trabajo i</w:t>
      </w:r>
      <w:r w:rsidR="00DD3C9D" w:rsidRPr="00DF02A3">
        <w:rPr>
          <w:szCs w:val="22"/>
          <w:lang w:val="es-ES_tradnl"/>
        </w:rPr>
        <w:t>nvitó a la Oficina I</w:t>
      </w:r>
      <w:r w:rsidR="00DE0CFF" w:rsidRPr="00DF02A3">
        <w:rPr>
          <w:szCs w:val="22"/>
          <w:lang w:val="es-ES_tradnl"/>
        </w:rPr>
        <w:t xml:space="preserve">nternacional a convocar un taller </w:t>
      </w:r>
      <w:r w:rsidR="00DD3C9D" w:rsidRPr="00DF02A3">
        <w:rPr>
          <w:szCs w:val="22"/>
          <w:lang w:val="es-ES_tradnl"/>
        </w:rPr>
        <w:t xml:space="preserve">en su </w:t>
      </w:r>
      <w:r w:rsidR="004575C4" w:rsidRPr="00DF02A3">
        <w:rPr>
          <w:szCs w:val="22"/>
          <w:lang w:val="es-ES_tradnl"/>
        </w:rPr>
        <w:t>reunión</w:t>
      </w:r>
      <w:r w:rsidR="00DD3C9D" w:rsidRPr="00DF02A3">
        <w:rPr>
          <w:szCs w:val="22"/>
          <w:lang w:val="es-ES_tradnl"/>
        </w:rPr>
        <w:t xml:space="preserve"> de </w:t>
      </w:r>
      <w:r w:rsidR="006C2203" w:rsidRPr="00DF02A3">
        <w:rPr>
          <w:szCs w:val="22"/>
          <w:lang w:val="es-ES_tradnl"/>
        </w:rPr>
        <w:t>2018</w:t>
      </w:r>
      <w:r w:rsidR="00DD3C9D" w:rsidRPr="00DF02A3">
        <w:rPr>
          <w:szCs w:val="22"/>
          <w:lang w:val="es-ES_tradnl"/>
        </w:rPr>
        <w:t xml:space="preserve"> y le pidió que enviara una circular brindando a aquellos interesados la oportunidad de proponer cuestiones que tratar en el mismo</w:t>
      </w:r>
      <w:r w:rsidR="006C2203" w:rsidRPr="00DF02A3">
        <w:rPr>
          <w:szCs w:val="22"/>
          <w:lang w:val="es-ES_tradnl"/>
        </w:rPr>
        <w:t xml:space="preserve">.  </w:t>
      </w:r>
      <w:r w:rsidR="00DD3C9D" w:rsidRPr="00DF02A3">
        <w:rPr>
          <w:szCs w:val="22"/>
          <w:lang w:val="es-ES_tradnl"/>
        </w:rPr>
        <w:t xml:space="preserve">Podrían figurar entre las cuestiones:  </w:t>
      </w:r>
      <w:r w:rsidR="006C2203" w:rsidRPr="00DF02A3">
        <w:rPr>
          <w:szCs w:val="22"/>
          <w:lang w:val="es-ES_tradnl"/>
        </w:rPr>
        <w:t xml:space="preserve">i) </w:t>
      </w:r>
      <w:r w:rsidR="00DD3C9D" w:rsidRPr="00DF02A3">
        <w:rPr>
          <w:szCs w:val="22"/>
          <w:lang w:val="es-ES_tradnl"/>
        </w:rPr>
        <w:t>asuntos planteados en la décima sesión del Grupo de Trabajo</w:t>
      </w:r>
      <w:r w:rsidR="006C2203" w:rsidRPr="00DF02A3">
        <w:rPr>
          <w:szCs w:val="22"/>
          <w:lang w:val="es-ES_tradnl"/>
        </w:rPr>
        <w:t>,</w:t>
      </w:r>
      <w:r w:rsidR="00DD3C9D" w:rsidRPr="00DF02A3">
        <w:rPr>
          <w:szCs w:val="22"/>
          <w:lang w:val="es-ES_tradnl"/>
        </w:rPr>
        <w:t xml:space="preserve"> tales como las definiciones de “universidad”, </w:t>
      </w:r>
      <w:r w:rsidR="00BE7358" w:rsidRPr="00DF02A3">
        <w:rPr>
          <w:szCs w:val="22"/>
          <w:lang w:val="es-ES_tradnl"/>
        </w:rPr>
        <w:t>incidencia financiera</w:t>
      </w:r>
      <w:r w:rsidR="00DD3C9D" w:rsidRPr="00DF02A3">
        <w:rPr>
          <w:szCs w:val="22"/>
          <w:lang w:val="es-ES_tradnl"/>
        </w:rPr>
        <w:t xml:space="preserve"> o </w:t>
      </w:r>
      <w:r w:rsidR="0018658D" w:rsidRPr="00DF02A3">
        <w:rPr>
          <w:szCs w:val="22"/>
          <w:lang w:val="es-ES_tradnl"/>
        </w:rPr>
        <w:t xml:space="preserve">la relación </w:t>
      </w:r>
      <w:r w:rsidR="00BE7358" w:rsidRPr="00DF02A3">
        <w:rPr>
          <w:szCs w:val="22"/>
          <w:lang w:val="es-ES_tradnl"/>
        </w:rPr>
        <w:t xml:space="preserve">con las diversas </w:t>
      </w:r>
      <w:r w:rsidR="0018658D" w:rsidRPr="00DF02A3">
        <w:rPr>
          <w:szCs w:val="22"/>
          <w:lang w:val="es-ES_tradnl"/>
        </w:rPr>
        <w:t xml:space="preserve">reducciones de tasas;  </w:t>
      </w:r>
      <w:r w:rsidR="006C2203" w:rsidRPr="00DF02A3">
        <w:rPr>
          <w:szCs w:val="22"/>
          <w:lang w:val="es-ES_tradnl"/>
        </w:rPr>
        <w:t xml:space="preserve">ii) </w:t>
      </w:r>
      <w:r w:rsidR="0018658D" w:rsidRPr="00DF02A3">
        <w:rPr>
          <w:szCs w:val="22"/>
          <w:lang w:val="es-ES_tradnl"/>
        </w:rPr>
        <w:t>intercambio de programas nacionales o regionales de reducción de tasas de los Estados miembros</w:t>
      </w:r>
      <w:r w:rsidR="006C2203" w:rsidRPr="00DF02A3">
        <w:rPr>
          <w:szCs w:val="22"/>
          <w:lang w:val="es-ES_tradnl"/>
        </w:rPr>
        <w:t xml:space="preserve">;  </w:t>
      </w:r>
      <w:r w:rsidR="0018658D" w:rsidRPr="00DF02A3">
        <w:rPr>
          <w:szCs w:val="22"/>
          <w:lang w:val="es-ES_tradnl"/>
        </w:rPr>
        <w:t xml:space="preserve">y </w:t>
      </w:r>
      <w:r w:rsidR="006C2203" w:rsidRPr="00DF02A3">
        <w:rPr>
          <w:szCs w:val="22"/>
          <w:lang w:val="es-ES_tradnl"/>
        </w:rPr>
        <w:t xml:space="preserve">iii) </w:t>
      </w:r>
      <w:r w:rsidR="0018658D" w:rsidRPr="00DF02A3">
        <w:rPr>
          <w:szCs w:val="22"/>
          <w:lang w:val="es-ES_tradnl"/>
        </w:rPr>
        <w:t>otras medidas que podrían entenderse como añadidos u opciones a la reducción de tasas como forma de estimular la innovación en las universidades de los países en desarrollo y en otros entornos</w:t>
      </w:r>
      <w:r w:rsidR="006C2203" w:rsidRPr="00DF02A3">
        <w:rPr>
          <w:szCs w:val="22"/>
          <w:lang w:val="es-ES_tradnl"/>
        </w:rPr>
        <w:t xml:space="preserve">.  </w:t>
      </w:r>
      <w:r w:rsidR="0018658D" w:rsidRPr="00DF02A3">
        <w:rPr>
          <w:szCs w:val="22"/>
          <w:lang w:val="es-ES_tradnl"/>
        </w:rPr>
        <w:t>El Grupo de Trabajo también convino en que las respuestas a la circular se hicieran públicas y sirvieran como pauta tanto para el orden del día del taller como para otras pro</w:t>
      </w:r>
      <w:r w:rsidR="00FB37F3" w:rsidRPr="00DF02A3">
        <w:rPr>
          <w:szCs w:val="22"/>
          <w:lang w:val="es-ES_tradnl"/>
        </w:rPr>
        <w:t>puestas de los Estados miembros</w:t>
      </w:r>
      <w:r w:rsidR="006C2203" w:rsidRPr="00DF02A3">
        <w:rPr>
          <w:szCs w:val="22"/>
          <w:lang w:val="es-ES_tradnl"/>
        </w:rPr>
        <w:t xml:space="preserve">.  </w:t>
      </w:r>
      <w:r w:rsidR="00FB37F3" w:rsidRPr="00DF02A3">
        <w:rPr>
          <w:szCs w:val="22"/>
          <w:lang w:val="es-ES_tradnl"/>
        </w:rPr>
        <w:t xml:space="preserve">La Oficina Internacional emitió la circular el 2 de agosto de 2017 </w:t>
      </w:r>
      <w:r w:rsidR="006C2203" w:rsidRPr="00DF02A3">
        <w:rPr>
          <w:szCs w:val="22"/>
          <w:lang w:val="es-ES_tradnl"/>
        </w:rPr>
        <w:t xml:space="preserve">(C. PCT 1515 </w:t>
      </w:r>
      <w:r w:rsidR="00FB37F3" w:rsidRPr="00DF02A3">
        <w:rPr>
          <w:szCs w:val="22"/>
          <w:lang w:val="es-ES_tradnl"/>
        </w:rPr>
        <w:t>y</w:t>
      </w:r>
      <w:r w:rsidR="006C2203" w:rsidRPr="00DF02A3">
        <w:rPr>
          <w:szCs w:val="22"/>
          <w:lang w:val="es-ES_tradnl"/>
        </w:rPr>
        <w:t xml:space="preserve"> C. PCT 1516).</w:t>
      </w:r>
    </w:p>
    <w:p w14:paraId="7A7B2A7B" w14:textId="77777777" w:rsidR="0041465A" w:rsidRPr="00DF02A3" w:rsidRDefault="0041465A" w:rsidP="006C2203">
      <w:pPr>
        <w:rPr>
          <w:szCs w:val="22"/>
          <w:lang w:val="es-ES_tradnl"/>
        </w:rPr>
      </w:pPr>
    </w:p>
    <w:p w14:paraId="6219BA2D" w14:textId="6F5FFAB9" w:rsidR="0041465A" w:rsidRPr="00DF02A3" w:rsidRDefault="006C2203" w:rsidP="006C2203">
      <w:pPr>
        <w:rPr>
          <w:szCs w:val="22"/>
          <w:lang w:val="es-ES_tradnl"/>
        </w:rPr>
      </w:pPr>
      <w:r w:rsidRPr="00DF02A3">
        <w:rPr>
          <w:szCs w:val="22"/>
          <w:lang w:val="es-ES_tradnl"/>
        </w:rPr>
        <w:t>52.</w:t>
      </w:r>
      <w:r w:rsidRPr="00DF02A3">
        <w:rPr>
          <w:szCs w:val="22"/>
          <w:lang w:val="es-ES_tradnl"/>
        </w:rPr>
        <w:tab/>
      </w:r>
      <w:r w:rsidR="00FB37F3" w:rsidRPr="00DF02A3">
        <w:rPr>
          <w:szCs w:val="22"/>
          <w:lang w:val="es-ES_tradnl"/>
        </w:rPr>
        <w:t>El Grupo de Trabajo examinó un</w:t>
      </w:r>
      <w:r w:rsidR="001D51B0" w:rsidRPr="00DF02A3">
        <w:rPr>
          <w:szCs w:val="22"/>
          <w:lang w:val="es-ES_tradnl"/>
        </w:rPr>
        <w:t xml:space="preserve">a propuesta para esclarecer los criterios que deben cumplir los </w:t>
      </w:r>
      <w:r w:rsidR="00FB37F3" w:rsidRPr="00DF02A3">
        <w:rPr>
          <w:szCs w:val="22"/>
          <w:lang w:val="es-ES_tradnl"/>
        </w:rPr>
        <w:t>solicitantes de determinados países</w:t>
      </w:r>
      <w:r w:rsidRPr="00DF02A3">
        <w:rPr>
          <w:szCs w:val="22"/>
          <w:lang w:val="es-ES_tradnl"/>
        </w:rPr>
        <w:t>,</w:t>
      </w:r>
      <w:r w:rsidR="00FB37F3" w:rsidRPr="00DF02A3">
        <w:rPr>
          <w:szCs w:val="22"/>
          <w:lang w:val="es-ES_tradnl"/>
        </w:rPr>
        <w:t xml:space="preserve"> </w:t>
      </w:r>
      <w:r w:rsidR="001D51B0" w:rsidRPr="00DF02A3">
        <w:rPr>
          <w:szCs w:val="22"/>
          <w:lang w:val="es-ES_tradnl"/>
        </w:rPr>
        <w:t>sobre todo de</w:t>
      </w:r>
      <w:r w:rsidR="00FB37F3" w:rsidRPr="00DF02A3">
        <w:rPr>
          <w:szCs w:val="22"/>
          <w:lang w:val="es-ES_tradnl"/>
        </w:rPr>
        <w:t xml:space="preserve"> países en desarrollo y PMA</w:t>
      </w:r>
      <w:r w:rsidR="001D51B0" w:rsidRPr="00DF02A3">
        <w:rPr>
          <w:szCs w:val="22"/>
          <w:lang w:val="es-ES_tradnl"/>
        </w:rPr>
        <w:t>, para tener derecho a las reducciones de tasas</w:t>
      </w:r>
      <w:r w:rsidRPr="00DF02A3">
        <w:rPr>
          <w:szCs w:val="22"/>
          <w:lang w:val="es-ES_tradnl"/>
        </w:rPr>
        <w:t xml:space="preserve"> (document</w:t>
      </w:r>
      <w:r w:rsidR="00FB37F3" w:rsidRPr="00DF02A3">
        <w:rPr>
          <w:szCs w:val="22"/>
          <w:lang w:val="es-ES_tradnl"/>
        </w:rPr>
        <w:t>o</w:t>
      </w:r>
      <w:r w:rsidRPr="00DF02A3">
        <w:rPr>
          <w:szCs w:val="22"/>
          <w:lang w:val="es-ES_tradnl"/>
        </w:rPr>
        <w:t xml:space="preserve"> PCT/WG/10/8).  </w:t>
      </w:r>
      <w:r w:rsidR="00391CBE" w:rsidRPr="00DF02A3">
        <w:rPr>
          <w:szCs w:val="22"/>
          <w:lang w:val="es-ES_tradnl"/>
        </w:rPr>
        <w:t>En los últimos años se han concedido red</w:t>
      </w:r>
      <w:r w:rsidR="00092482" w:rsidRPr="00DF02A3">
        <w:rPr>
          <w:szCs w:val="22"/>
          <w:lang w:val="es-ES_tradnl"/>
        </w:rPr>
        <w:t xml:space="preserve">ucciones de tasas del 90% a las </w:t>
      </w:r>
      <w:r w:rsidR="00167169" w:rsidRPr="00DF02A3">
        <w:rPr>
          <w:szCs w:val="22"/>
          <w:lang w:val="es-ES_tradnl"/>
        </w:rPr>
        <w:t>personas físicas</w:t>
      </w:r>
      <w:r w:rsidR="00092482" w:rsidRPr="00DF02A3">
        <w:rPr>
          <w:szCs w:val="22"/>
          <w:lang w:val="es-ES_tradnl"/>
        </w:rPr>
        <w:t xml:space="preserve"> que solicitan la r</w:t>
      </w:r>
      <w:r w:rsidR="001D0621" w:rsidRPr="00DF02A3">
        <w:rPr>
          <w:szCs w:val="22"/>
          <w:lang w:val="es-ES_tradnl"/>
        </w:rPr>
        <w:t xml:space="preserve">educción de conformidad con el </w:t>
      </w:r>
      <w:r w:rsidR="004575C4" w:rsidRPr="00DF02A3">
        <w:rPr>
          <w:szCs w:val="22"/>
          <w:lang w:val="es-ES_tradnl"/>
        </w:rPr>
        <w:t>punto 5.</w:t>
      </w:r>
      <w:r w:rsidRPr="00DF02A3">
        <w:rPr>
          <w:szCs w:val="22"/>
          <w:lang w:val="es-ES_tradnl"/>
        </w:rPr>
        <w:t xml:space="preserve">a) </w:t>
      </w:r>
      <w:r w:rsidR="00624209" w:rsidRPr="00DF02A3">
        <w:rPr>
          <w:szCs w:val="22"/>
          <w:lang w:val="es-ES_tradnl"/>
        </w:rPr>
        <w:t xml:space="preserve">de </w:t>
      </w:r>
      <w:r w:rsidR="00895D9B" w:rsidRPr="00DF02A3">
        <w:rPr>
          <w:szCs w:val="22"/>
          <w:lang w:val="es-ES_tradnl"/>
        </w:rPr>
        <w:t>la T</w:t>
      </w:r>
      <w:r w:rsidR="00092482" w:rsidRPr="00DF02A3">
        <w:rPr>
          <w:szCs w:val="22"/>
          <w:lang w:val="es-ES_tradnl"/>
        </w:rPr>
        <w:t xml:space="preserve">abla de tasas del </w:t>
      </w:r>
      <w:r w:rsidR="00624209" w:rsidRPr="00DF02A3">
        <w:rPr>
          <w:szCs w:val="22"/>
          <w:lang w:val="es-ES_tradnl"/>
        </w:rPr>
        <w:t xml:space="preserve">Reglamento del </w:t>
      </w:r>
      <w:r w:rsidRPr="00DF02A3">
        <w:rPr>
          <w:szCs w:val="22"/>
          <w:lang w:val="es-ES_tradnl"/>
        </w:rPr>
        <w:t>PCT</w:t>
      </w:r>
      <w:r w:rsidR="00092482" w:rsidRPr="00DF02A3">
        <w:rPr>
          <w:szCs w:val="22"/>
          <w:lang w:val="es-ES_tradnl"/>
        </w:rPr>
        <w:t>, pero cuya solicitud internacional rebasa con creces el nivel que puede permitirse un solicitante individual para inventar y describir sin el respaldo de una persona</w:t>
      </w:r>
      <w:r w:rsidRPr="00DF02A3">
        <w:rPr>
          <w:szCs w:val="22"/>
          <w:lang w:val="es-ES_tradnl"/>
        </w:rPr>
        <w:t xml:space="preserve"> </w:t>
      </w:r>
      <w:r w:rsidR="00092482" w:rsidRPr="00DF02A3">
        <w:rPr>
          <w:szCs w:val="22"/>
          <w:lang w:val="es-ES_tradnl"/>
        </w:rPr>
        <w:t>jurídica</w:t>
      </w:r>
      <w:r w:rsidRPr="00DF02A3">
        <w:rPr>
          <w:szCs w:val="22"/>
          <w:lang w:val="es-ES_tradnl"/>
        </w:rPr>
        <w:t xml:space="preserve">. </w:t>
      </w:r>
      <w:r w:rsidR="00E001CA" w:rsidRPr="00DF02A3">
        <w:rPr>
          <w:szCs w:val="22"/>
          <w:lang w:val="es-ES_tradnl"/>
        </w:rPr>
        <w:t xml:space="preserve"> Para</w:t>
      </w:r>
      <w:r w:rsidR="00092482" w:rsidRPr="00DF02A3">
        <w:rPr>
          <w:szCs w:val="22"/>
          <w:lang w:val="es-ES_tradnl"/>
        </w:rPr>
        <w:t xml:space="preserve"> restringir la cantidad de reducciones solicitadas</w:t>
      </w:r>
      <w:r w:rsidRPr="00DF02A3">
        <w:rPr>
          <w:szCs w:val="22"/>
          <w:lang w:val="es-ES_tradnl"/>
        </w:rPr>
        <w:t xml:space="preserve"> </w:t>
      </w:r>
      <w:r w:rsidR="00092482" w:rsidRPr="00DF02A3">
        <w:rPr>
          <w:szCs w:val="22"/>
          <w:lang w:val="es-ES_tradnl"/>
        </w:rPr>
        <w:t>por aquellos a quienes no van dirigidas</w:t>
      </w:r>
      <w:r w:rsidRPr="00DF02A3">
        <w:rPr>
          <w:szCs w:val="22"/>
          <w:lang w:val="es-ES_tradnl"/>
        </w:rPr>
        <w:t>,</w:t>
      </w:r>
      <w:r w:rsidR="00092482" w:rsidRPr="00DF02A3">
        <w:rPr>
          <w:szCs w:val="22"/>
          <w:lang w:val="es-ES_tradnl"/>
        </w:rPr>
        <w:t xml:space="preserve"> el Grupo </w:t>
      </w:r>
      <w:r w:rsidR="00A5122D" w:rsidRPr="00DF02A3">
        <w:rPr>
          <w:szCs w:val="22"/>
          <w:lang w:val="es-ES_tradnl"/>
        </w:rPr>
        <w:t xml:space="preserve">de Trabajo </w:t>
      </w:r>
      <w:r w:rsidR="00833977" w:rsidRPr="00DF02A3">
        <w:rPr>
          <w:szCs w:val="22"/>
          <w:lang w:val="es-ES_tradnl"/>
        </w:rPr>
        <w:t>convino en modificar e</w:t>
      </w:r>
      <w:r w:rsidR="00A5122D" w:rsidRPr="00DF02A3">
        <w:rPr>
          <w:szCs w:val="22"/>
          <w:lang w:val="es-ES_tradnl"/>
        </w:rPr>
        <w:t xml:space="preserve">l </w:t>
      </w:r>
      <w:r w:rsidR="00624209" w:rsidRPr="00DF02A3">
        <w:rPr>
          <w:szCs w:val="22"/>
          <w:lang w:val="es-ES_tradnl"/>
        </w:rPr>
        <w:t xml:space="preserve">punto </w:t>
      </w:r>
      <w:r w:rsidRPr="00DF02A3">
        <w:rPr>
          <w:szCs w:val="22"/>
          <w:lang w:val="es-ES_tradnl"/>
        </w:rPr>
        <w:t xml:space="preserve">5 </w:t>
      </w:r>
      <w:r w:rsidR="00624209" w:rsidRPr="00DF02A3">
        <w:rPr>
          <w:szCs w:val="22"/>
          <w:lang w:val="es-ES_tradnl"/>
        </w:rPr>
        <w:t xml:space="preserve">de la </w:t>
      </w:r>
      <w:r w:rsidR="00895D9B" w:rsidRPr="00DF02A3">
        <w:rPr>
          <w:szCs w:val="22"/>
          <w:lang w:val="es-ES_tradnl"/>
        </w:rPr>
        <w:t>T</w:t>
      </w:r>
      <w:r w:rsidR="00624209" w:rsidRPr="00DF02A3">
        <w:rPr>
          <w:szCs w:val="22"/>
          <w:lang w:val="es-ES_tradnl"/>
        </w:rPr>
        <w:t xml:space="preserve">abla de tasas incluida en el Reglamento del </w:t>
      </w:r>
      <w:r w:rsidRPr="00DF02A3">
        <w:rPr>
          <w:szCs w:val="22"/>
          <w:lang w:val="es-ES_tradnl"/>
        </w:rPr>
        <w:t>PCT</w:t>
      </w:r>
      <w:r w:rsidR="00E001CA" w:rsidRPr="00DF02A3">
        <w:rPr>
          <w:szCs w:val="22"/>
          <w:lang w:val="es-ES_tradnl"/>
        </w:rPr>
        <w:t xml:space="preserve"> </w:t>
      </w:r>
      <w:r w:rsidR="008605DC" w:rsidRPr="00DF02A3">
        <w:rPr>
          <w:szCs w:val="22"/>
          <w:lang w:val="es-ES_tradnl"/>
        </w:rPr>
        <w:t xml:space="preserve">para </w:t>
      </w:r>
      <w:r w:rsidR="00E001CA" w:rsidRPr="00DF02A3">
        <w:rPr>
          <w:szCs w:val="22"/>
          <w:lang w:val="es-ES_tradnl"/>
        </w:rPr>
        <w:t>aclarar que las reducciones de tasas del 90% a disposición de solicitantes de determinados países</w:t>
      </w:r>
      <w:r w:rsidRPr="00DF02A3">
        <w:rPr>
          <w:szCs w:val="22"/>
          <w:lang w:val="es-ES_tradnl"/>
        </w:rPr>
        <w:t xml:space="preserve">, </w:t>
      </w:r>
      <w:r w:rsidR="00E001CA" w:rsidRPr="00DF02A3">
        <w:rPr>
          <w:szCs w:val="22"/>
          <w:lang w:val="es-ES_tradnl"/>
        </w:rPr>
        <w:t xml:space="preserve">en </w:t>
      </w:r>
      <w:r w:rsidR="001D0621" w:rsidRPr="00DF02A3">
        <w:rPr>
          <w:szCs w:val="22"/>
          <w:lang w:val="es-ES_tradnl"/>
        </w:rPr>
        <w:t>concreto</w:t>
      </w:r>
      <w:r w:rsidR="00E001CA" w:rsidRPr="00DF02A3">
        <w:rPr>
          <w:szCs w:val="22"/>
          <w:lang w:val="es-ES_tradnl"/>
        </w:rPr>
        <w:t xml:space="preserve"> países en desarrollo y PMA</w:t>
      </w:r>
      <w:r w:rsidRPr="00DF02A3">
        <w:rPr>
          <w:szCs w:val="22"/>
          <w:lang w:val="es-ES_tradnl"/>
        </w:rPr>
        <w:t xml:space="preserve">, </w:t>
      </w:r>
      <w:r w:rsidR="00E001CA" w:rsidRPr="00DF02A3">
        <w:rPr>
          <w:szCs w:val="22"/>
          <w:lang w:val="es-ES_tradnl"/>
        </w:rPr>
        <w:t xml:space="preserve">solo </w:t>
      </w:r>
      <w:r w:rsidR="001D0621" w:rsidRPr="00DF02A3">
        <w:rPr>
          <w:szCs w:val="22"/>
          <w:lang w:val="es-ES_tradnl"/>
        </w:rPr>
        <w:t xml:space="preserve">se </w:t>
      </w:r>
      <w:r w:rsidR="00E001CA" w:rsidRPr="00DF02A3">
        <w:rPr>
          <w:szCs w:val="22"/>
          <w:lang w:val="es-ES_tradnl"/>
        </w:rPr>
        <w:t>solicitarán</w:t>
      </w:r>
      <w:r w:rsidR="008605DC" w:rsidRPr="00DF02A3">
        <w:rPr>
          <w:szCs w:val="22"/>
          <w:lang w:val="es-ES_tradnl"/>
        </w:rPr>
        <w:t xml:space="preserve"> cuando en la fecha de presentación de la solicitud internacional</w:t>
      </w:r>
      <w:r w:rsidR="00E442C1" w:rsidRPr="00DF02A3">
        <w:rPr>
          <w:szCs w:val="22"/>
          <w:lang w:val="es-ES_tradnl"/>
        </w:rPr>
        <w:t xml:space="preserve"> en virtud del PCT</w:t>
      </w:r>
      <w:r w:rsidR="008605DC" w:rsidRPr="00DF02A3">
        <w:rPr>
          <w:szCs w:val="22"/>
          <w:lang w:val="es-ES_tradnl"/>
        </w:rPr>
        <w:t>, ningún titular se haya beneficiado de la reducción sin satisfacer los criterios enunciados</w:t>
      </w:r>
      <w:r w:rsidRPr="00DF02A3">
        <w:rPr>
          <w:szCs w:val="22"/>
          <w:lang w:val="es-ES_tradnl"/>
        </w:rPr>
        <w:t xml:space="preserve">.  </w:t>
      </w:r>
      <w:r w:rsidR="00E442C1" w:rsidRPr="00DF02A3">
        <w:rPr>
          <w:szCs w:val="22"/>
          <w:lang w:val="es-ES_tradnl"/>
        </w:rPr>
        <w:t>En la misma ocasión, el Grupo de Trabajo</w:t>
      </w:r>
      <w:r w:rsidRPr="00DF02A3">
        <w:rPr>
          <w:szCs w:val="22"/>
          <w:lang w:val="es-ES_tradnl"/>
        </w:rPr>
        <w:t xml:space="preserve"> </w:t>
      </w:r>
      <w:r w:rsidR="00E442C1" w:rsidRPr="00DF02A3">
        <w:rPr>
          <w:szCs w:val="22"/>
          <w:lang w:val="es-ES_tradnl"/>
        </w:rPr>
        <w:t xml:space="preserve">propuso que la Asamblea del PCT </w:t>
      </w:r>
      <w:r w:rsidR="004D7CD9" w:rsidRPr="00DF02A3">
        <w:rPr>
          <w:szCs w:val="22"/>
          <w:lang w:val="es-ES_tradnl"/>
        </w:rPr>
        <w:t xml:space="preserve">aprobara una pauta en el sentido de que </w:t>
      </w:r>
      <w:r w:rsidR="00E442C1" w:rsidRPr="00DF02A3">
        <w:rPr>
          <w:szCs w:val="22"/>
          <w:lang w:val="es-ES_tradnl"/>
        </w:rPr>
        <w:t>solo se prevé aplicar la reducción de la tasa contemplada en el punto 5 de la Tabla de tasas en los casos en los que los solicitantes indicados en la petición de reducción sean los únicos y verdaderos titulares de la solicitud y no ha</w:t>
      </w:r>
      <w:r w:rsidR="001D0621" w:rsidRPr="00DF02A3">
        <w:rPr>
          <w:szCs w:val="22"/>
          <w:lang w:val="es-ES_tradnl"/>
        </w:rPr>
        <w:t>ya</w:t>
      </w:r>
      <w:r w:rsidR="00E442C1" w:rsidRPr="00DF02A3">
        <w:rPr>
          <w:szCs w:val="22"/>
          <w:lang w:val="es-ES_tradnl"/>
        </w:rPr>
        <w:t xml:space="preserve">n contraído obligación alguna de ceder, conceder, transmitir u otorgar en licencia los derechos respecto de la invención a terceros que no satisfagan los </w:t>
      </w:r>
      <w:r w:rsidR="00E2500A" w:rsidRPr="00DF02A3">
        <w:rPr>
          <w:szCs w:val="22"/>
          <w:lang w:val="es-ES_tradnl"/>
        </w:rPr>
        <w:t>requisitos para beneficiarse de una reducción de la tasa</w:t>
      </w:r>
      <w:r w:rsidRPr="00DF02A3">
        <w:rPr>
          <w:szCs w:val="22"/>
          <w:lang w:val="es-ES_tradnl"/>
        </w:rPr>
        <w:t xml:space="preserve">.  </w:t>
      </w:r>
      <w:r w:rsidR="00D0407E" w:rsidRPr="00DF02A3">
        <w:rPr>
          <w:szCs w:val="22"/>
          <w:lang w:val="es-ES_tradnl"/>
        </w:rPr>
        <w:t xml:space="preserve">La Asamblea del </w:t>
      </w:r>
      <w:r w:rsidRPr="00DF02A3">
        <w:rPr>
          <w:szCs w:val="22"/>
          <w:lang w:val="es-ES_tradnl"/>
        </w:rPr>
        <w:t>PCT</w:t>
      </w:r>
      <w:r w:rsidR="00D0407E" w:rsidRPr="00DF02A3">
        <w:rPr>
          <w:szCs w:val="22"/>
          <w:lang w:val="es-ES_tradnl"/>
        </w:rPr>
        <w:t xml:space="preserve">, </w:t>
      </w:r>
      <w:r w:rsidR="004575C4" w:rsidRPr="00DF02A3">
        <w:rPr>
          <w:szCs w:val="22"/>
          <w:lang w:val="es-ES_tradnl"/>
        </w:rPr>
        <w:t xml:space="preserve">en su cuadragésimo noveno período de sesiones, celebrado en </w:t>
      </w:r>
      <w:r w:rsidR="00D0407E" w:rsidRPr="00DF02A3">
        <w:rPr>
          <w:szCs w:val="22"/>
          <w:lang w:val="es-ES_tradnl"/>
        </w:rPr>
        <w:t xml:space="preserve">octubre de </w:t>
      </w:r>
      <w:r w:rsidRPr="00DF02A3">
        <w:rPr>
          <w:szCs w:val="22"/>
          <w:lang w:val="es-ES_tradnl"/>
        </w:rPr>
        <w:t>2017,</w:t>
      </w:r>
      <w:r w:rsidR="00D0407E" w:rsidRPr="00DF02A3">
        <w:rPr>
          <w:szCs w:val="22"/>
          <w:lang w:val="es-ES_tradnl"/>
        </w:rPr>
        <w:t xml:space="preserve"> aprobó la </w:t>
      </w:r>
      <w:r w:rsidR="00D0407E" w:rsidRPr="00DF02A3">
        <w:rPr>
          <w:szCs w:val="22"/>
          <w:lang w:val="es-ES_tradnl"/>
        </w:rPr>
        <w:lastRenderedPageBreak/>
        <w:t xml:space="preserve">propuesta </w:t>
      </w:r>
      <w:r w:rsidR="004D7CD9" w:rsidRPr="00DF02A3">
        <w:rPr>
          <w:szCs w:val="22"/>
          <w:lang w:val="es-ES_tradnl"/>
        </w:rPr>
        <w:t xml:space="preserve">de modificación de </w:t>
      </w:r>
      <w:r w:rsidR="00D0407E" w:rsidRPr="00DF02A3">
        <w:rPr>
          <w:szCs w:val="22"/>
          <w:lang w:val="es-ES_tradnl"/>
        </w:rPr>
        <w:t xml:space="preserve">la Tabla de tasas del </w:t>
      </w:r>
      <w:r w:rsidRPr="00DF02A3">
        <w:rPr>
          <w:szCs w:val="22"/>
          <w:lang w:val="es-ES_tradnl"/>
        </w:rPr>
        <w:t>PCT</w:t>
      </w:r>
      <w:r w:rsidR="00D0407E" w:rsidRPr="00DF02A3">
        <w:rPr>
          <w:szCs w:val="22"/>
          <w:lang w:val="es-ES_tradnl"/>
        </w:rPr>
        <w:t xml:space="preserve"> </w:t>
      </w:r>
      <w:r w:rsidR="004575C4" w:rsidRPr="00DF02A3">
        <w:rPr>
          <w:szCs w:val="22"/>
          <w:lang w:val="es-ES_tradnl"/>
        </w:rPr>
        <w:t>y</w:t>
      </w:r>
      <w:r w:rsidR="00D0407E" w:rsidRPr="00DF02A3">
        <w:rPr>
          <w:szCs w:val="22"/>
          <w:lang w:val="es-ES_tradnl"/>
        </w:rPr>
        <w:t xml:space="preserve"> </w:t>
      </w:r>
      <w:r w:rsidR="004575C4" w:rsidRPr="00DF02A3">
        <w:rPr>
          <w:szCs w:val="22"/>
          <w:lang w:val="es-ES_tradnl"/>
        </w:rPr>
        <w:t>la pauta presentada</w:t>
      </w:r>
      <w:r w:rsidR="00D0407E" w:rsidRPr="00DF02A3">
        <w:rPr>
          <w:szCs w:val="22"/>
          <w:lang w:val="es-ES_tradnl"/>
        </w:rPr>
        <w:t xml:space="preserve"> por el Grupo de Trabajo </w:t>
      </w:r>
      <w:r w:rsidRPr="00DF02A3">
        <w:rPr>
          <w:szCs w:val="22"/>
          <w:lang w:val="es-ES_tradnl"/>
        </w:rPr>
        <w:t>(</w:t>
      </w:r>
      <w:r w:rsidR="00D0407E" w:rsidRPr="00DF02A3">
        <w:rPr>
          <w:szCs w:val="22"/>
          <w:lang w:val="es-ES_tradnl"/>
        </w:rPr>
        <w:t xml:space="preserve">véase </w:t>
      </w:r>
      <w:r w:rsidR="004575C4" w:rsidRPr="00DF02A3">
        <w:rPr>
          <w:szCs w:val="22"/>
          <w:lang w:val="es-ES_tradnl"/>
        </w:rPr>
        <w:t xml:space="preserve">el </w:t>
      </w:r>
      <w:r w:rsidR="00D0407E" w:rsidRPr="00DF02A3">
        <w:rPr>
          <w:szCs w:val="22"/>
          <w:lang w:val="es-ES_tradnl"/>
        </w:rPr>
        <w:t xml:space="preserve">párrafo </w:t>
      </w:r>
      <w:r w:rsidRPr="00DF02A3">
        <w:rPr>
          <w:szCs w:val="22"/>
          <w:lang w:val="es-ES_tradnl"/>
        </w:rPr>
        <w:t>51</w:t>
      </w:r>
      <w:r w:rsidR="00205956" w:rsidRPr="00DF02A3">
        <w:rPr>
          <w:szCs w:val="22"/>
          <w:lang w:val="es-ES_tradnl"/>
        </w:rPr>
        <w:t xml:space="preserve"> del documento</w:t>
      </w:r>
      <w:r w:rsidRPr="00DF02A3">
        <w:rPr>
          <w:szCs w:val="22"/>
          <w:lang w:val="es-ES_tradnl"/>
        </w:rPr>
        <w:t xml:space="preserve"> A/57/11).</w:t>
      </w:r>
    </w:p>
    <w:p w14:paraId="1008362E" w14:textId="77777777" w:rsidR="0041465A" w:rsidRPr="00DF02A3" w:rsidRDefault="0041465A" w:rsidP="006C2203">
      <w:pPr>
        <w:rPr>
          <w:szCs w:val="22"/>
          <w:lang w:val="es-ES_tradnl"/>
        </w:rPr>
      </w:pPr>
    </w:p>
    <w:p w14:paraId="2613306B" w14:textId="1DBB4FDA" w:rsidR="0041465A" w:rsidRPr="00DF02A3" w:rsidRDefault="006C2203" w:rsidP="004D7CD9">
      <w:pPr>
        <w:rPr>
          <w:szCs w:val="22"/>
          <w:lang w:val="es-ES_tradnl"/>
        </w:rPr>
      </w:pPr>
      <w:r w:rsidRPr="00DF02A3">
        <w:rPr>
          <w:szCs w:val="22"/>
          <w:lang w:val="es-ES_tradnl"/>
        </w:rPr>
        <w:t>53.</w:t>
      </w:r>
      <w:r w:rsidRPr="00DF02A3">
        <w:rPr>
          <w:szCs w:val="22"/>
          <w:lang w:val="es-ES_tradnl"/>
        </w:rPr>
        <w:tab/>
      </w:r>
      <w:r w:rsidR="00205956" w:rsidRPr="00DF02A3">
        <w:rPr>
          <w:szCs w:val="22"/>
          <w:lang w:val="es-ES_tradnl"/>
        </w:rPr>
        <w:t xml:space="preserve">El Grupo de Trabajo tomó nota del informe sobre los progresos realizados en la aplicación de los nuevos criterios </w:t>
      </w:r>
      <w:r w:rsidR="004D7CD9" w:rsidRPr="00DF02A3">
        <w:rPr>
          <w:szCs w:val="22"/>
          <w:lang w:val="es-ES_tradnl"/>
        </w:rPr>
        <w:t xml:space="preserve">aplicables para poder beneficiarse de la reducción </w:t>
      </w:r>
      <w:r w:rsidR="0049641C" w:rsidRPr="00DF02A3">
        <w:rPr>
          <w:szCs w:val="22"/>
          <w:lang w:val="es-ES_tradnl"/>
        </w:rPr>
        <w:t>de determinadas tasas pagaderas a la Oficina Internacional dos años después de la entrada en vigor de dichos criterios</w:t>
      </w:r>
      <w:r w:rsidRPr="00DF02A3">
        <w:rPr>
          <w:szCs w:val="22"/>
          <w:lang w:val="es-ES_tradnl"/>
        </w:rPr>
        <w:t xml:space="preserve">, </w:t>
      </w:r>
      <w:r w:rsidR="0049641C" w:rsidRPr="00DF02A3">
        <w:rPr>
          <w:szCs w:val="22"/>
          <w:lang w:val="es-ES_tradnl"/>
        </w:rPr>
        <w:t xml:space="preserve">tal como solicitó el Grupo de Trabajo en su séptima </w:t>
      </w:r>
      <w:r w:rsidR="0049641C" w:rsidRPr="00DF02A3">
        <w:rPr>
          <w:lang w:val="es-ES_tradnl"/>
        </w:rPr>
        <w:t>sesión de junio de 2014</w:t>
      </w:r>
      <w:r w:rsidR="00204CE3" w:rsidRPr="00DF02A3">
        <w:rPr>
          <w:lang w:val="es-ES_tradnl"/>
        </w:rPr>
        <w:t xml:space="preserve"> (documento PCT/WG</w:t>
      </w:r>
      <w:r w:rsidR="00204CE3" w:rsidRPr="00DF02A3">
        <w:rPr>
          <w:szCs w:val="22"/>
          <w:lang w:val="es-ES_tradnl"/>
        </w:rPr>
        <w:t xml:space="preserve">/10/20). </w:t>
      </w:r>
      <w:r w:rsidR="0049641C" w:rsidRPr="00DF02A3">
        <w:rPr>
          <w:lang w:val="es-ES_tradnl"/>
        </w:rPr>
        <w:t xml:space="preserve"> </w:t>
      </w:r>
      <w:r w:rsidR="0049641C" w:rsidRPr="00DF02A3">
        <w:rPr>
          <w:szCs w:val="22"/>
          <w:lang w:val="es-ES_tradnl"/>
        </w:rPr>
        <w:t>Esos nuevos criterios</w:t>
      </w:r>
      <w:r w:rsidR="00204CE3" w:rsidRPr="00DF02A3">
        <w:rPr>
          <w:szCs w:val="22"/>
          <w:lang w:val="es-ES_tradnl"/>
        </w:rPr>
        <w:t>,</w:t>
      </w:r>
      <w:r w:rsidR="0049641C" w:rsidRPr="00DF02A3">
        <w:rPr>
          <w:szCs w:val="22"/>
          <w:lang w:val="es-ES_tradnl"/>
        </w:rPr>
        <w:t xml:space="preserve"> </w:t>
      </w:r>
      <w:r w:rsidR="0005749A" w:rsidRPr="00DF02A3">
        <w:rPr>
          <w:szCs w:val="22"/>
          <w:lang w:val="es-ES_tradnl"/>
        </w:rPr>
        <w:t xml:space="preserve">que </w:t>
      </w:r>
      <w:r w:rsidR="0049641C" w:rsidRPr="00DF02A3">
        <w:rPr>
          <w:szCs w:val="22"/>
          <w:lang w:val="es-ES_tradnl"/>
        </w:rPr>
        <w:t xml:space="preserve">entraron en vigor el 1 de julio de </w:t>
      </w:r>
      <w:r w:rsidRPr="00DF02A3">
        <w:rPr>
          <w:szCs w:val="22"/>
          <w:lang w:val="es-ES_tradnl"/>
        </w:rPr>
        <w:t xml:space="preserve">2015, </w:t>
      </w:r>
      <w:r w:rsidR="00204CE3" w:rsidRPr="00DF02A3">
        <w:rPr>
          <w:szCs w:val="22"/>
          <w:lang w:val="es-ES_tradnl"/>
        </w:rPr>
        <w:t>conciernen a</w:t>
      </w:r>
      <w:r w:rsidR="0005749A" w:rsidRPr="00DF02A3">
        <w:rPr>
          <w:szCs w:val="22"/>
          <w:lang w:val="es-ES_tradnl"/>
        </w:rPr>
        <w:t xml:space="preserve"> Estados cuyos nacionales o residentes </w:t>
      </w:r>
      <w:r w:rsidR="0086589E" w:rsidRPr="00DF02A3">
        <w:rPr>
          <w:szCs w:val="22"/>
          <w:lang w:val="es-ES_tradnl"/>
        </w:rPr>
        <w:t>satisfacen los requ</w:t>
      </w:r>
      <w:r w:rsidR="00204CE3" w:rsidRPr="00DF02A3">
        <w:rPr>
          <w:szCs w:val="22"/>
          <w:lang w:val="es-ES_tradnl"/>
        </w:rPr>
        <w:t>isitos para beneficiarse de una</w:t>
      </w:r>
      <w:r w:rsidR="0086589E" w:rsidRPr="00DF02A3">
        <w:rPr>
          <w:szCs w:val="22"/>
          <w:lang w:val="es-ES_tradnl"/>
        </w:rPr>
        <w:t xml:space="preserve"> reducción del 90% de la tasa de presentación internacional y otras </w:t>
      </w:r>
      <w:r w:rsidR="00F91A39" w:rsidRPr="00DF02A3">
        <w:rPr>
          <w:szCs w:val="22"/>
          <w:lang w:val="es-ES_tradnl"/>
        </w:rPr>
        <w:t>ciertas</w:t>
      </w:r>
      <w:r w:rsidR="00204CE3" w:rsidRPr="00DF02A3">
        <w:rPr>
          <w:szCs w:val="22"/>
          <w:lang w:val="es-ES_tradnl"/>
        </w:rPr>
        <w:t xml:space="preserve"> </w:t>
      </w:r>
      <w:r w:rsidR="0086589E" w:rsidRPr="00DF02A3">
        <w:rPr>
          <w:szCs w:val="22"/>
          <w:lang w:val="es-ES_tradnl"/>
        </w:rPr>
        <w:t>tasas pagaderas a la Oficina Internacional</w:t>
      </w:r>
      <w:r w:rsidRPr="00DF02A3">
        <w:rPr>
          <w:szCs w:val="22"/>
          <w:lang w:val="es-ES_tradnl"/>
        </w:rPr>
        <w:t xml:space="preserve">.  </w:t>
      </w:r>
      <w:r w:rsidR="0086589E" w:rsidRPr="00DF02A3">
        <w:rPr>
          <w:szCs w:val="22"/>
          <w:lang w:val="es-ES_tradnl"/>
        </w:rPr>
        <w:t xml:space="preserve">A resultas de estos nuevos criterios, las solicitudes de personas físicas nacionales de </w:t>
      </w:r>
      <w:r w:rsidR="00B677DF" w:rsidRPr="00DF02A3">
        <w:rPr>
          <w:szCs w:val="22"/>
          <w:lang w:val="es-ES_tradnl"/>
        </w:rPr>
        <w:t>diez Estados más</w:t>
      </w:r>
      <w:r w:rsidR="00204CE3" w:rsidRPr="00DF02A3">
        <w:rPr>
          <w:szCs w:val="22"/>
          <w:lang w:val="es-ES_tradnl"/>
        </w:rPr>
        <w:t>,</w:t>
      </w:r>
      <w:r w:rsidR="00B677DF" w:rsidRPr="00DF02A3">
        <w:rPr>
          <w:szCs w:val="22"/>
          <w:lang w:val="es-ES_tradnl"/>
        </w:rPr>
        <w:t xml:space="preserve"> o </w:t>
      </w:r>
      <w:r w:rsidR="0086589E" w:rsidRPr="00DF02A3">
        <w:rPr>
          <w:szCs w:val="22"/>
          <w:lang w:val="es-ES_tradnl"/>
        </w:rPr>
        <w:t xml:space="preserve">domiciliadas en </w:t>
      </w:r>
      <w:r w:rsidR="00B677DF" w:rsidRPr="00DF02A3">
        <w:rPr>
          <w:szCs w:val="22"/>
          <w:lang w:val="es-ES_tradnl"/>
        </w:rPr>
        <w:t>ellos</w:t>
      </w:r>
      <w:r w:rsidR="00204CE3" w:rsidRPr="00DF02A3">
        <w:rPr>
          <w:szCs w:val="22"/>
          <w:lang w:val="es-ES_tradnl"/>
        </w:rPr>
        <w:t>,</w:t>
      </w:r>
      <w:r w:rsidR="0086589E" w:rsidRPr="00DF02A3">
        <w:rPr>
          <w:szCs w:val="22"/>
          <w:lang w:val="es-ES_tradnl"/>
        </w:rPr>
        <w:t xml:space="preserve"> satisficieron los requisitos para beneficiarse de la reducción, </w:t>
      </w:r>
      <w:r w:rsidR="00B677DF" w:rsidRPr="00DF02A3">
        <w:rPr>
          <w:szCs w:val="22"/>
          <w:lang w:val="es-ES_tradnl"/>
        </w:rPr>
        <w:t xml:space="preserve">mientras que </w:t>
      </w:r>
      <w:r w:rsidR="0086589E" w:rsidRPr="00DF02A3">
        <w:rPr>
          <w:szCs w:val="22"/>
          <w:lang w:val="es-ES_tradnl"/>
        </w:rPr>
        <w:t xml:space="preserve">las de otros dos Estados </w:t>
      </w:r>
      <w:r w:rsidR="00B677DF" w:rsidRPr="00DF02A3">
        <w:rPr>
          <w:szCs w:val="22"/>
          <w:lang w:val="es-ES_tradnl"/>
        </w:rPr>
        <w:t xml:space="preserve">perdieron dicha </w:t>
      </w:r>
      <w:r w:rsidR="004D7CD9" w:rsidRPr="00DF02A3">
        <w:rPr>
          <w:szCs w:val="22"/>
          <w:lang w:val="es-ES_tradnl"/>
        </w:rPr>
        <w:t>condición</w:t>
      </w:r>
      <w:r w:rsidRPr="00DF02A3">
        <w:rPr>
          <w:szCs w:val="22"/>
          <w:lang w:val="es-ES_tradnl"/>
        </w:rPr>
        <w:t>.</w:t>
      </w:r>
    </w:p>
    <w:p w14:paraId="49354B11" w14:textId="77777777" w:rsidR="0041465A" w:rsidRPr="00DF02A3" w:rsidRDefault="0041465A" w:rsidP="006C2203">
      <w:pPr>
        <w:rPr>
          <w:szCs w:val="22"/>
          <w:lang w:val="es-ES_tradnl"/>
        </w:rPr>
      </w:pPr>
    </w:p>
    <w:p w14:paraId="1C8DAEFC" w14:textId="08B2054B" w:rsidR="0041465A" w:rsidRPr="00DF02A3" w:rsidRDefault="00632E1A" w:rsidP="0074005E">
      <w:pPr>
        <w:rPr>
          <w:lang w:val="es-ES_tradnl"/>
        </w:rPr>
      </w:pPr>
      <w:r w:rsidRPr="00DF02A3">
        <w:rPr>
          <w:szCs w:val="22"/>
          <w:lang w:val="es-ES_tradnl"/>
        </w:rPr>
        <w:t>54.</w:t>
      </w:r>
      <w:r w:rsidR="0041465A" w:rsidRPr="00DF02A3">
        <w:rPr>
          <w:szCs w:val="22"/>
          <w:lang w:val="es-ES_tradnl"/>
        </w:rPr>
        <w:tab/>
        <w:t>Además, el Grupo de Trabajo prosiguió el examen de una prop</w:t>
      </w:r>
      <w:r w:rsidRPr="00DF02A3">
        <w:rPr>
          <w:szCs w:val="22"/>
          <w:lang w:val="es-ES_tradnl"/>
        </w:rPr>
        <w:t>uesta preparada por la Oficina I</w:t>
      </w:r>
      <w:r w:rsidR="0041465A" w:rsidRPr="00DF02A3">
        <w:rPr>
          <w:szCs w:val="22"/>
          <w:lang w:val="es-ES_tradnl"/>
        </w:rPr>
        <w:t>nternacional para la octava reunión del Grupo de Trabajo (véase el documento PCT/WG/8/7) a los fines de mejorar la coordinación de la formación de examinadores de patentes entre oficinas nacionales, teniendo en cuenta la necesidad de una planificación eficaz a largo plazo, de un intercambio de experiencias sobre la formación eficaz y de establecer una correspondencia entre los requisitos de formación de examinadores y las oficinas con capacidad para impartir los respectivos cursos de formación.</w:t>
      </w:r>
      <w:r w:rsidR="006C2203" w:rsidRPr="00DF02A3">
        <w:rPr>
          <w:szCs w:val="22"/>
          <w:lang w:val="es-ES_tradnl"/>
        </w:rPr>
        <w:t xml:space="preserve">  </w:t>
      </w:r>
      <w:r w:rsidR="0074005E" w:rsidRPr="00DF02A3">
        <w:rPr>
          <w:szCs w:val="22"/>
          <w:lang w:val="es-ES_tradnl"/>
        </w:rPr>
        <w:t>Al respecto</w:t>
      </w:r>
      <w:r w:rsidR="006C2203" w:rsidRPr="00DF02A3">
        <w:rPr>
          <w:szCs w:val="22"/>
          <w:lang w:val="es-ES_tradnl"/>
        </w:rPr>
        <w:t>,</w:t>
      </w:r>
      <w:r w:rsidR="0074005E" w:rsidRPr="00DF02A3">
        <w:rPr>
          <w:szCs w:val="22"/>
          <w:lang w:val="es-ES_tradnl"/>
        </w:rPr>
        <w:t xml:space="preserve"> el Grupo de Trabajo señaló la evaluación de un cuestionario efectuado por la Oficina Internacional sobre la formación de examinadores encargados del examen sustantivo de patentes</w:t>
      </w:r>
      <w:r w:rsidR="0074005E" w:rsidRPr="00DF02A3">
        <w:rPr>
          <w:lang w:val="es-ES_tradnl"/>
        </w:rPr>
        <w:t xml:space="preserve"> </w:t>
      </w:r>
      <w:r w:rsidR="006C2203" w:rsidRPr="00DF02A3">
        <w:rPr>
          <w:szCs w:val="22"/>
          <w:lang w:val="es-ES_tradnl"/>
        </w:rPr>
        <w:t>(document</w:t>
      </w:r>
      <w:r w:rsidR="0074005E" w:rsidRPr="00DF02A3">
        <w:rPr>
          <w:szCs w:val="22"/>
          <w:lang w:val="es-ES_tradnl"/>
        </w:rPr>
        <w:t>o</w:t>
      </w:r>
      <w:r w:rsidR="006C2203" w:rsidRPr="00DF02A3">
        <w:rPr>
          <w:szCs w:val="22"/>
          <w:lang w:val="es-ES_tradnl"/>
        </w:rPr>
        <w:t xml:space="preserve"> PCT/WG/10/7); </w:t>
      </w:r>
      <w:r w:rsidR="0074005E" w:rsidRPr="00DF02A3">
        <w:rPr>
          <w:szCs w:val="22"/>
          <w:lang w:val="es-ES_tradnl"/>
        </w:rPr>
        <w:t xml:space="preserve"> el cuestionario se realizó a modo de seguimiento del acuerdo alcanzado en la novena </w:t>
      </w:r>
      <w:r w:rsidR="001D51B0" w:rsidRPr="00DF02A3">
        <w:rPr>
          <w:szCs w:val="22"/>
          <w:lang w:val="es-ES_tradnl"/>
        </w:rPr>
        <w:t>reunión</w:t>
      </w:r>
      <w:r w:rsidR="0074005E" w:rsidRPr="00DF02A3">
        <w:rPr>
          <w:szCs w:val="22"/>
          <w:lang w:val="es-ES_tradnl"/>
        </w:rPr>
        <w:t xml:space="preserve"> del Grupo de Trabajo en</w:t>
      </w:r>
      <w:r w:rsidR="006C2203" w:rsidRPr="00DF02A3">
        <w:rPr>
          <w:szCs w:val="22"/>
          <w:lang w:val="es-ES_tradnl"/>
        </w:rPr>
        <w:t> 2016</w:t>
      </w:r>
      <w:r w:rsidR="0074005E" w:rsidRPr="00DF02A3">
        <w:rPr>
          <w:szCs w:val="22"/>
          <w:lang w:val="es-ES_tradnl"/>
        </w:rPr>
        <w:t xml:space="preserve"> en el sentido de que la Oficina Internacional</w:t>
      </w:r>
      <w:r w:rsidR="006924F9" w:rsidRPr="00DF02A3">
        <w:rPr>
          <w:szCs w:val="22"/>
          <w:lang w:val="es-ES_tradnl"/>
        </w:rPr>
        <w:t xml:space="preserve"> invitaría a las oficinas, en particular las donantes, a informar</w:t>
      </w:r>
      <w:r w:rsidR="00B46745" w:rsidRPr="00DF02A3">
        <w:rPr>
          <w:szCs w:val="22"/>
          <w:lang w:val="es-ES_tradnl"/>
        </w:rPr>
        <w:t>le</w:t>
      </w:r>
      <w:r w:rsidR="006924F9" w:rsidRPr="00DF02A3">
        <w:rPr>
          <w:szCs w:val="22"/>
          <w:lang w:val="es-ES_tradnl"/>
        </w:rPr>
        <w:t xml:space="preserve"> anualmente de toda actividad de formación que reali</w:t>
      </w:r>
      <w:r w:rsidR="0004591F" w:rsidRPr="00DF02A3">
        <w:rPr>
          <w:szCs w:val="22"/>
          <w:lang w:val="es-ES_tradnl"/>
        </w:rPr>
        <w:t>zan</w:t>
      </w:r>
      <w:r w:rsidR="006924F9" w:rsidRPr="00DF02A3">
        <w:rPr>
          <w:szCs w:val="22"/>
          <w:lang w:val="es-ES_tradnl"/>
        </w:rPr>
        <w:t xml:space="preserve"> o recib</w:t>
      </w:r>
      <w:r w:rsidR="0004591F" w:rsidRPr="00DF02A3">
        <w:rPr>
          <w:szCs w:val="22"/>
          <w:lang w:val="es-ES_tradnl"/>
        </w:rPr>
        <w:t>an</w:t>
      </w:r>
      <w:r w:rsidR="006C2203" w:rsidRPr="00DF02A3">
        <w:rPr>
          <w:szCs w:val="22"/>
          <w:lang w:val="es-ES_tradnl"/>
        </w:rPr>
        <w:t xml:space="preserve">.  </w:t>
      </w:r>
      <w:r w:rsidR="006924F9" w:rsidRPr="00DF02A3">
        <w:rPr>
          <w:szCs w:val="22"/>
          <w:lang w:val="es-ES_tradnl"/>
        </w:rPr>
        <w:t xml:space="preserve">El Grupo de Trabajo tomó nota igualmente del avance de la Oficina Internacional en la formulación de un marco de competencias para examinadores encargados del examen sustantivo de patentes y de un sistema de gestión de la enseñanza </w:t>
      </w:r>
      <w:r w:rsidR="006C2203" w:rsidRPr="00DF02A3">
        <w:rPr>
          <w:szCs w:val="22"/>
          <w:lang w:val="es-ES_tradnl"/>
        </w:rPr>
        <w:t>(document</w:t>
      </w:r>
      <w:r w:rsidR="006924F9" w:rsidRPr="00DF02A3">
        <w:rPr>
          <w:szCs w:val="22"/>
          <w:lang w:val="es-ES_tradnl"/>
        </w:rPr>
        <w:t>o</w:t>
      </w:r>
      <w:r w:rsidR="006C2203" w:rsidRPr="00DF02A3">
        <w:rPr>
          <w:szCs w:val="22"/>
          <w:lang w:val="es-ES_tradnl"/>
        </w:rPr>
        <w:t xml:space="preserve"> PCT/WG/10/9).</w:t>
      </w:r>
    </w:p>
    <w:p w14:paraId="027EAAEE" w14:textId="77777777" w:rsidR="0041465A" w:rsidRPr="00DF02A3" w:rsidRDefault="0041465A" w:rsidP="006C2203">
      <w:pPr>
        <w:rPr>
          <w:szCs w:val="22"/>
          <w:lang w:val="es-ES_tradnl"/>
        </w:rPr>
      </w:pPr>
    </w:p>
    <w:p w14:paraId="50701479" w14:textId="4B0BB73D" w:rsidR="0041465A" w:rsidRPr="00DF02A3" w:rsidRDefault="006C2203" w:rsidP="006C2203">
      <w:pPr>
        <w:rPr>
          <w:szCs w:val="22"/>
          <w:lang w:val="es-ES_tradnl"/>
        </w:rPr>
      </w:pPr>
      <w:r w:rsidRPr="00DF02A3">
        <w:rPr>
          <w:szCs w:val="22"/>
          <w:lang w:val="es-ES_tradnl"/>
        </w:rPr>
        <w:t>55.</w:t>
      </w:r>
      <w:r w:rsidRPr="00DF02A3">
        <w:rPr>
          <w:szCs w:val="22"/>
          <w:lang w:val="es-ES_tradnl"/>
        </w:rPr>
        <w:tab/>
      </w:r>
      <w:r w:rsidR="00C97381" w:rsidRPr="00DF02A3">
        <w:rPr>
          <w:szCs w:val="22"/>
          <w:lang w:val="es-ES_tradnl"/>
        </w:rPr>
        <w:t xml:space="preserve">El Grupo de Trabajo tomó nota de la </w:t>
      </w:r>
      <w:r w:rsidR="001D51B0" w:rsidRPr="00DF02A3">
        <w:rPr>
          <w:szCs w:val="22"/>
          <w:lang w:val="es-ES_tradnl"/>
        </w:rPr>
        <w:t>información actualizada</w:t>
      </w:r>
      <w:r w:rsidR="00C97381" w:rsidRPr="00DF02A3">
        <w:rPr>
          <w:szCs w:val="22"/>
          <w:lang w:val="es-ES_tradnl"/>
        </w:rPr>
        <w:t xml:space="preserve"> que presentó la Oficina Internacional sobre los debates mantenidos en la </w:t>
      </w:r>
      <w:r w:rsidR="003F08CC" w:rsidRPr="00DF02A3">
        <w:rPr>
          <w:szCs w:val="22"/>
          <w:lang w:val="es-ES_tradnl"/>
        </w:rPr>
        <w:t>decimoctava</w:t>
      </w:r>
      <w:r w:rsidR="00C97381" w:rsidRPr="00DF02A3">
        <w:rPr>
          <w:szCs w:val="22"/>
          <w:lang w:val="es-ES_tradnl"/>
        </w:rPr>
        <w:t xml:space="preserve"> sesión del</w:t>
      </w:r>
      <w:r w:rsidRPr="00DF02A3">
        <w:rPr>
          <w:szCs w:val="22"/>
          <w:lang w:val="es-ES_tradnl"/>
        </w:rPr>
        <w:t xml:space="preserve"> CDIP</w:t>
      </w:r>
      <w:r w:rsidR="00C97381" w:rsidRPr="00DF02A3">
        <w:rPr>
          <w:szCs w:val="22"/>
          <w:lang w:val="es-ES_tradnl"/>
        </w:rPr>
        <w:t xml:space="preserve"> acerca</w:t>
      </w:r>
      <w:r w:rsidRPr="00DF02A3">
        <w:rPr>
          <w:szCs w:val="22"/>
          <w:lang w:val="es-ES_tradnl"/>
        </w:rPr>
        <w:t xml:space="preserve"> </w:t>
      </w:r>
      <w:r w:rsidR="00C97381" w:rsidRPr="00DF02A3">
        <w:rPr>
          <w:szCs w:val="22"/>
          <w:lang w:val="es-ES_tradnl"/>
        </w:rPr>
        <w:t xml:space="preserve">del examen independiente sobre la asistencia técnica que presta la OMPI en el marco de la cooperación para el desarrollo </w:t>
      </w:r>
      <w:r w:rsidRPr="00DF02A3">
        <w:rPr>
          <w:szCs w:val="22"/>
          <w:lang w:val="es-ES_tradnl"/>
        </w:rPr>
        <w:t>(document</w:t>
      </w:r>
      <w:r w:rsidR="00C97381" w:rsidRPr="00DF02A3">
        <w:rPr>
          <w:szCs w:val="22"/>
          <w:lang w:val="es-ES_tradnl"/>
        </w:rPr>
        <w:t>o</w:t>
      </w:r>
      <w:r w:rsidRPr="00DF02A3">
        <w:rPr>
          <w:szCs w:val="22"/>
          <w:lang w:val="es-ES_tradnl"/>
        </w:rPr>
        <w:t xml:space="preserve"> PCT/WG/10/19). </w:t>
      </w:r>
      <w:r w:rsidR="00C97381" w:rsidRPr="00DF02A3">
        <w:rPr>
          <w:szCs w:val="22"/>
          <w:lang w:val="es-ES_tradnl"/>
        </w:rPr>
        <w:t xml:space="preserve"> </w:t>
      </w:r>
      <w:r w:rsidR="009278F8" w:rsidRPr="00DF02A3">
        <w:rPr>
          <w:szCs w:val="22"/>
          <w:lang w:val="es-ES_tradnl"/>
        </w:rPr>
        <w:t>Tomó</w:t>
      </w:r>
      <w:r w:rsidR="00C97381" w:rsidRPr="00DF02A3">
        <w:rPr>
          <w:szCs w:val="22"/>
          <w:lang w:val="es-ES_tradnl"/>
        </w:rPr>
        <w:t xml:space="preserve"> nota </w:t>
      </w:r>
      <w:r w:rsidR="009278F8" w:rsidRPr="00DF02A3">
        <w:rPr>
          <w:szCs w:val="22"/>
          <w:lang w:val="es-ES_tradnl"/>
        </w:rPr>
        <w:t xml:space="preserve">igualmente </w:t>
      </w:r>
      <w:r w:rsidR="00C97381" w:rsidRPr="00DF02A3">
        <w:rPr>
          <w:szCs w:val="22"/>
          <w:lang w:val="es-ES_tradnl"/>
        </w:rPr>
        <w:t>de la decisión</w:t>
      </w:r>
      <w:r w:rsidR="009278F8" w:rsidRPr="00DF02A3">
        <w:rPr>
          <w:szCs w:val="22"/>
          <w:lang w:val="es-ES_tradnl"/>
        </w:rPr>
        <w:t xml:space="preserve"> del</w:t>
      </w:r>
      <w:r w:rsidR="00C97381" w:rsidRPr="00DF02A3">
        <w:rPr>
          <w:szCs w:val="22"/>
          <w:lang w:val="es-ES_tradnl"/>
        </w:rPr>
        <w:t xml:space="preserve"> CDIP </w:t>
      </w:r>
      <w:r w:rsidR="009278F8" w:rsidRPr="00DF02A3">
        <w:rPr>
          <w:szCs w:val="22"/>
          <w:lang w:val="es-ES_tradnl"/>
        </w:rPr>
        <w:t xml:space="preserve">de </w:t>
      </w:r>
      <w:r w:rsidR="001D51B0" w:rsidRPr="00DF02A3">
        <w:rPr>
          <w:szCs w:val="22"/>
          <w:lang w:val="es-ES_tradnl"/>
        </w:rPr>
        <w:t>dar por concluido</w:t>
      </w:r>
      <w:r w:rsidR="009E2EF6" w:rsidRPr="00DF02A3">
        <w:rPr>
          <w:szCs w:val="22"/>
          <w:lang w:val="es-ES_tradnl"/>
        </w:rPr>
        <w:t xml:space="preserve"> </w:t>
      </w:r>
      <w:r w:rsidR="009278F8" w:rsidRPr="00DF02A3">
        <w:rPr>
          <w:szCs w:val="22"/>
          <w:lang w:val="es-ES_tradnl"/>
        </w:rPr>
        <w:t>el aparta</w:t>
      </w:r>
      <w:r w:rsidR="008340A8" w:rsidRPr="00DF02A3">
        <w:rPr>
          <w:szCs w:val="22"/>
          <w:lang w:val="es-ES_tradnl"/>
        </w:rPr>
        <w:t xml:space="preserve">do del punto del orden del día </w:t>
      </w:r>
      <w:r w:rsidRPr="00DF02A3">
        <w:rPr>
          <w:szCs w:val="22"/>
          <w:lang w:val="es-ES_tradnl"/>
        </w:rPr>
        <w:t>“</w:t>
      </w:r>
      <w:r w:rsidR="009278F8" w:rsidRPr="00DF02A3">
        <w:rPr>
          <w:szCs w:val="22"/>
          <w:lang w:val="es-ES_tradnl"/>
        </w:rPr>
        <w:t>examen independiente sobre la asistencia técnica que presta la OMPI en el marco de la cooperación para el desarrollo” y de iniciar los debates</w:t>
      </w:r>
      <w:r w:rsidR="009E2EF6" w:rsidRPr="00DF02A3">
        <w:rPr>
          <w:szCs w:val="22"/>
          <w:lang w:val="es-ES_tradnl"/>
        </w:rPr>
        <w:t xml:space="preserve"> de un nuevo apartado</w:t>
      </w:r>
      <w:r w:rsidR="009278F8" w:rsidRPr="00DF02A3">
        <w:rPr>
          <w:szCs w:val="22"/>
          <w:lang w:val="es-ES_tradnl"/>
        </w:rPr>
        <w:t xml:space="preserve"> </w:t>
      </w:r>
      <w:r w:rsidR="009E2EF6" w:rsidRPr="00DF02A3">
        <w:rPr>
          <w:szCs w:val="22"/>
          <w:lang w:val="es-ES_tradnl"/>
        </w:rPr>
        <w:t xml:space="preserve">que </w:t>
      </w:r>
      <w:r w:rsidR="001D51B0" w:rsidRPr="00DF02A3">
        <w:rPr>
          <w:szCs w:val="22"/>
          <w:lang w:val="es-ES_tradnl"/>
        </w:rPr>
        <w:t xml:space="preserve">se ha de </w:t>
      </w:r>
      <w:r w:rsidR="009E2EF6" w:rsidRPr="00DF02A3">
        <w:rPr>
          <w:szCs w:val="22"/>
          <w:lang w:val="es-ES_tradnl"/>
        </w:rPr>
        <w:t xml:space="preserve">tratar en las próximas seis sesiones del Comité </w:t>
      </w:r>
      <w:r w:rsidR="003F08CC" w:rsidRPr="00DF02A3">
        <w:rPr>
          <w:szCs w:val="22"/>
          <w:lang w:val="es-ES_tradnl"/>
        </w:rPr>
        <w:t>acerca</w:t>
      </w:r>
      <w:r w:rsidR="009278F8" w:rsidRPr="00DF02A3">
        <w:rPr>
          <w:szCs w:val="22"/>
          <w:lang w:val="es-ES_tradnl"/>
        </w:rPr>
        <w:t xml:space="preserve"> de la asistencia técnica que presta la OMPI</w:t>
      </w:r>
      <w:r w:rsidR="009E2EF6" w:rsidRPr="00DF02A3">
        <w:rPr>
          <w:szCs w:val="22"/>
          <w:lang w:val="es-ES_tradnl"/>
        </w:rPr>
        <w:t>,</w:t>
      </w:r>
      <w:r w:rsidR="009278F8" w:rsidRPr="00DF02A3">
        <w:rPr>
          <w:szCs w:val="22"/>
          <w:lang w:val="es-ES_tradnl"/>
        </w:rPr>
        <w:t xml:space="preserve"> </w:t>
      </w:r>
      <w:r w:rsidR="009E2EF6" w:rsidRPr="00DF02A3">
        <w:rPr>
          <w:szCs w:val="22"/>
          <w:lang w:val="es-ES_tradnl"/>
        </w:rPr>
        <w:t>basándose en</w:t>
      </w:r>
      <w:r w:rsidR="009278F8" w:rsidRPr="00DF02A3">
        <w:rPr>
          <w:szCs w:val="22"/>
          <w:lang w:val="es-ES_tradnl"/>
        </w:rPr>
        <w:t xml:space="preserve"> la propuesta de seis puntos </w:t>
      </w:r>
      <w:r w:rsidR="00A70DC6" w:rsidRPr="00DF02A3">
        <w:rPr>
          <w:szCs w:val="22"/>
          <w:lang w:val="es-ES_tradnl"/>
        </w:rPr>
        <w:t xml:space="preserve">que consta en el </w:t>
      </w:r>
      <w:r w:rsidR="00993AED" w:rsidRPr="00DF02A3">
        <w:rPr>
          <w:szCs w:val="22"/>
          <w:lang w:val="es-ES_tradnl"/>
        </w:rPr>
        <w:t>Anexo</w:t>
      </w:r>
      <w:r w:rsidR="00A70DC6" w:rsidRPr="00DF02A3">
        <w:rPr>
          <w:szCs w:val="22"/>
          <w:lang w:val="es-ES_tradnl"/>
        </w:rPr>
        <w:t xml:space="preserve"> </w:t>
      </w:r>
      <w:r w:rsidRPr="00DF02A3">
        <w:rPr>
          <w:szCs w:val="22"/>
          <w:lang w:val="es-ES_tradnl"/>
        </w:rPr>
        <w:t xml:space="preserve">I </w:t>
      </w:r>
      <w:r w:rsidR="009E2EF6" w:rsidRPr="00DF02A3">
        <w:rPr>
          <w:szCs w:val="22"/>
          <w:lang w:val="es-ES_tradnl"/>
        </w:rPr>
        <w:t xml:space="preserve">del </w:t>
      </w:r>
      <w:r w:rsidR="00A70DC6" w:rsidRPr="00DF02A3">
        <w:rPr>
          <w:szCs w:val="22"/>
          <w:lang w:val="es-ES_tradnl"/>
        </w:rPr>
        <w:t>Resumen de la Presidencia de</w:t>
      </w:r>
      <w:r w:rsidR="001D51B0" w:rsidRPr="00DF02A3">
        <w:rPr>
          <w:szCs w:val="22"/>
          <w:lang w:val="es-ES_tradnl"/>
        </w:rPr>
        <w:t xml:space="preserve"> </w:t>
      </w:r>
      <w:r w:rsidR="00A70DC6" w:rsidRPr="00DF02A3">
        <w:rPr>
          <w:szCs w:val="22"/>
          <w:lang w:val="es-ES_tradnl"/>
        </w:rPr>
        <w:t>l</w:t>
      </w:r>
      <w:r w:rsidR="001D51B0" w:rsidRPr="00DF02A3">
        <w:rPr>
          <w:szCs w:val="22"/>
          <w:lang w:val="es-ES_tradnl"/>
        </w:rPr>
        <w:t>a</w:t>
      </w:r>
      <w:r w:rsidR="00A70DC6" w:rsidRPr="00DF02A3">
        <w:rPr>
          <w:szCs w:val="22"/>
          <w:lang w:val="es-ES_tradnl"/>
        </w:rPr>
        <w:t xml:space="preserve"> </w:t>
      </w:r>
      <w:r w:rsidR="001D51B0" w:rsidRPr="00DF02A3">
        <w:rPr>
          <w:szCs w:val="22"/>
          <w:lang w:val="es-ES_tradnl"/>
        </w:rPr>
        <w:t>decimoséptima sesión del</w:t>
      </w:r>
      <w:r w:rsidR="00A70DC6" w:rsidRPr="00DF02A3">
        <w:rPr>
          <w:szCs w:val="22"/>
          <w:lang w:val="es-ES_tradnl"/>
        </w:rPr>
        <w:t xml:space="preserve"> </w:t>
      </w:r>
      <w:r w:rsidRPr="00DF02A3">
        <w:rPr>
          <w:szCs w:val="22"/>
          <w:lang w:val="es-ES_tradnl"/>
        </w:rPr>
        <w:t xml:space="preserve">CDIP.  </w:t>
      </w:r>
      <w:r w:rsidR="00A70DC6" w:rsidRPr="00DF02A3">
        <w:rPr>
          <w:szCs w:val="22"/>
          <w:lang w:val="es-ES_tradnl"/>
        </w:rPr>
        <w:t>El Grupo de Trabajo tomó nota igualmente de la decisión de que</w:t>
      </w:r>
      <w:r w:rsidRPr="00DF02A3">
        <w:rPr>
          <w:szCs w:val="22"/>
          <w:lang w:val="es-ES_tradnl"/>
        </w:rPr>
        <w:t>, a</w:t>
      </w:r>
      <w:r w:rsidR="00A70DC6" w:rsidRPr="00DF02A3">
        <w:rPr>
          <w:szCs w:val="22"/>
          <w:lang w:val="es-ES_tradnl"/>
        </w:rPr>
        <w:t>l final de ese período, el CDIP</w:t>
      </w:r>
      <w:r w:rsidRPr="00DF02A3">
        <w:rPr>
          <w:szCs w:val="22"/>
          <w:lang w:val="es-ES_tradnl"/>
        </w:rPr>
        <w:t xml:space="preserve"> </w:t>
      </w:r>
      <w:r w:rsidR="008D2712" w:rsidRPr="00DF02A3">
        <w:rPr>
          <w:szCs w:val="22"/>
          <w:lang w:val="es-ES_tradnl"/>
        </w:rPr>
        <w:t>examinaría la aplicación definitiva de la propuesta de seis puntos y demás documentos conexos al examen independiente sobre la asistencia técnica que presta la OMPI.</w:t>
      </w:r>
    </w:p>
    <w:p w14:paraId="76CE3FA5" w14:textId="77777777" w:rsidR="0041465A" w:rsidRPr="00DF02A3" w:rsidRDefault="0041465A" w:rsidP="006C2203">
      <w:pPr>
        <w:rPr>
          <w:szCs w:val="22"/>
          <w:lang w:val="es-ES_tradnl"/>
        </w:rPr>
      </w:pPr>
    </w:p>
    <w:p w14:paraId="616C9E0B" w14:textId="77777777" w:rsidR="0041465A" w:rsidRPr="00DF02A3" w:rsidRDefault="00632E1A" w:rsidP="00632E1A">
      <w:pPr>
        <w:rPr>
          <w:szCs w:val="22"/>
          <w:lang w:val="es-ES_tradnl"/>
        </w:rPr>
      </w:pPr>
      <w:r w:rsidRPr="00DF02A3">
        <w:rPr>
          <w:szCs w:val="22"/>
          <w:lang w:val="es-ES_tradnl"/>
        </w:rPr>
        <w:t>56.</w:t>
      </w:r>
      <w:r w:rsidR="0041465A" w:rsidRPr="00DF02A3">
        <w:rPr>
          <w:szCs w:val="22"/>
          <w:lang w:val="es-ES_tradnl"/>
        </w:rPr>
        <w:tab/>
        <w:t xml:space="preserve">Por último, conforme a la decisión adoptada por el Grupo de Trabajo del Tratado de Cooperación en materia de Patentes (PCT) en su quinta reunión celebrada en 2012, se incluye como punto habitual en el orden del día de cada reunión de este Grupo de Trabajo, un informe preparado por la Oficina Internacional sobre las actividades de asistencia técnica y fortalecimiento de la capacidad que </w:t>
      </w:r>
      <w:r w:rsidRPr="00DF02A3">
        <w:rPr>
          <w:szCs w:val="22"/>
          <w:lang w:val="es-ES_tradnl"/>
        </w:rPr>
        <w:t>inciden</w:t>
      </w:r>
      <w:r w:rsidR="0041465A" w:rsidRPr="00DF02A3">
        <w:rPr>
          <w:szCs w:val="22"/>
          <w:lang w:val="es-ES_tradnl"/>
        </w:rPr>
        <w:t xml:space="preserve"> de forma directa en el uso del PCT por los países en desarrollo, y sobre las actividades de asistencia técnica relacionadas con el PCT que se llevan a cabo bajo la supervisión de otros órganos de la OMPI (en especial el Comité de Desarrollo y Propiedad Intelectual (CDIP), el Comité de Normas Técnicas de la OMPI (CWS) y la Asamblea General de la OMPI).</w:t>
      </w:r>
      <w:r w:rsidR="006C2203" w:rsidRPr="00DF02A3">
        <w:rPr>
          <w:szCs w:val="22"/>
          <w:lang w:val="es-ES_tradnl"/>
        </w:rPr>
        <w:t xml:space="preserve">  </w:t>
      </w:r>
      <w:r w:rsidR="0041465A" w:rsidRPr="00DF02A3">
        <w:rPr>
          <w:szCs w:val="22"/>
          <w:lang w:val="es-ES_tradnl"/>
        </w:rPr>
        <w:t xml:space="preserve">En el documento PCT/WG/10/19, que puede consultarse en </w:t>
      </w:r>
      <w:r w:rsidR="0041465A" w:rsidRPr="00DF02A3">
        <w:rPr>
          <w:szCs w:val="22"/>
          <w:lang w:val="es-ES_tradnl"/>
        </w:rPr>
        <w:lastRenderedPageBreak/>
        <w:t xml:space="preserve">el sitio web de la OMPI, se expone el último informe que aporta información amplia y detallada sobre las actividades de asistencia técnica en el marco del PCT que ha realizado la Oficina Internacional en 2016 y los </w:t>
      </w:r>
      <w:r w:rsidRPr="00DF02A3">
        <w:rPr>
          <w:szCs w:val="22"/>
          <w:lang w:val="es-ES_tradnl"/>
        </w:rPr>
        <w:t>tres</w:t>
      </w:r>
      <w:r w:rsidR="0041465A" w:rsidRPr="00DF02A3">
        <w:rPr>
          <w:szCs w:val="22"/>
          <w:lang w:val="es-ES_tradnl"/>
        </w:rPr>
        <w:t xml:space="preserve"> primeros meses de 2017, además del plan de trabajo que engloba las actividades programadas para lo que queda de 2017.</w:t>
      </w:r>
      <w:r w:rsidR="0041465A" w:rsidRPr="00DF02A3">
        <w:rPr>
          <w:rStyle w:val="FootnoteReference"/>
          <w:szCs w:val="22"/>
          <w:lang w:val="es-ES_tradnl"/>
        </w:rPr>
        <w:footnoteReference w:id="25"/>
      </w:r>
      <w:r w:rsidR="006C2203" w:rsidRPr="00DF02A3">
        <w:rPr>
          <w:szCs w:val="22"/>
          <w:lang w:val="es-ES_tradnl"/>
        </w:rPr>
        <w:t xml:space="preserve">  </w:t>
      </w:r>
      <w:r w:rsidR="0041465A" w:rsidRPr="00DF02A3">
        <w:rPr>
          <w:szCs w:val="22"/>
          <w:lang w:val="es-ES_tradnl"/>
        </w:rPr>
        <w:t xml:space="preserve">En su reunión de </w:t>
      </w:r>
      <w:r w:rsidRPr="00DF02A3">
        <w:rPr>
          <w:szCs w:val="22"/>
          <w:lang w:val="es-ES_tradnl"/>
        </w:rPr>
        <w:t>junio</w:t>
      </w:r>
      <w:r w:rsidR="0041465A" w:rsidRPr="00DF02A3">
        <w:rPr>
          <w:szCs w:val="22"/>
          <w:lang w:val="es-ES_tradnl"/>
        </w:rPr>
        <w:t xml:space="preserve"> de 2018, se someterá al examen del Grupo de Trabajo del PCT un nuevo informe que abarcará 2017 y 2018.</w:t>
      </w:r>
    </w:p>
    <w:p w14:paraId="1EF7E4A3" w14:textId="77777777" w:rsidR="0041465A" w:rsidRPr="00DF02A3" w:rsidRDefault="0041465A" w:rsidP="006C2203">
      <w:pPr>
        <w:rPr>
          <w:szCs w:val="22"/>
          <w:lang w:val="es-ES_tradnl"/>
        </w:rPr>
      </w:pPr>
    </w:p>
    <w:p w14:paraId="270B167C" w14:textId="77777777" w:rsidR="0041465A" w:rsidRPr="00DF02A3" w:rsidRDefault="0041465A" w:rsidP="0041465A">
      <w:pPr>
        <w:keepNext/>
        <w:keepLines/>
        <w:rPr>
          <w:b/>
          <w:bCs/>
          <w:szCs w:val="22"/>
          <w:lang w:val="es-ES_tradnl"/>
        </w:rPr>
      </w:pPr>
      <w:r w:rsidRPr="00DF02A3">
        <w:rPr>
          <w:b/>
          <w:bCs/>
          <w:szCs w:val="22"/>
          <w:lang w:val="es-ES_tradnl"/>
        </w:rPr>
        <w:t>PARTE II:  PROYECTOS DE LA AGENDA PARA EL DESARROLLO</w:t>
      </w:r>
      <w:r w:rsidR="006C2203" w:rsidRPr="00DF02A3">
        <w:rPr>
          <w:b/>
          <w:bCs/>
          <w:szCs w:val="22"/>
          <w:lang w:val="es-ES_tradnl"/>
        </w:rPr>
        <w:t xml:space="preserve"> </w:t>
      </w:r>
    </w:p>
    <w:p w14:paraId="6F6A61A5" w14:textId="77777777" w:rsidR="0041465A" w:rsidRPr="00DF02A3" w:rsidRDefault="007B25F3" w:rsidP="007B25F3">
      <w:pPr>
        <w:keepNext/>
        <w:keepLines/>
        <w:tabs>
          <w:tab w:val="left" w:pos="903"/>
        </w:tabs>
        <w:rPr>
          <w:szCs w:val="22"/>
          <w:lang w:val="es-ES_tradnl"/>
        </w:rPr>
      </w:pPr>
      <w:r w:rsidRPr="00DF02A3">
        <w:rPr>
          <w:szCs w:val="22"/>
          <w:lang w:val="es-ES_tradnl"/>
        </w:rPr>
        <w:tab/>
      </w:r>
    </w:p>
    <w:p w14:paraId="5F30E589" w14:textId="4406A03C" w:rsidR="0041465A" w:rsidRPr="00DF02A3" w:rsidRDefault="00632E1A" w:rsidP="0041465A">
      <w:pPr>
        <w:rPr>
          <w:szCs w:val="22"/>
          <w:lang w:val="es-ES_tradnl"/>
        </w:rPr>
      </w:pPr>
      <w:r w:rsidRPr="00DF02A3">
        <w:rPr>
          <w:szCs w:val="22"/>
          <w:lang w:val="es-ES_tradnl"/>
        </w:rPr>
        <w:t>57.</w:t>
      </w:r>
      <w:r w:rsidRPr="00DF02A3">
        <w:rPr>
          <w:szCs w:val="22"/>
          <w:lang w:val="es-ES_tradnl"/>
        </w:rPr>
        <w:tab/>
      </w:r>
      <w:r w:rsidR="0041465A" w:rsidRPr="00DF02A3">
        <w:rPr>
          <w:szCs w:val="22"/>
          <w:lang w:val="es-ES_tradnl"/>
        </w:rPr>
        <w:t>A finales de 2017, los Estados miembros habían aprobad</w:t>
      </w:r>
      <w:r w:rsidR="007B25F3" w:rsidRPr="00DF02A3">
        <w:rPr>
          <w:szCs w:val="22"/>
          <w:lang w:val="es-ES_tradnl"/>
        </w:rPr>
        <w:t>o 35 proyectos en aplicación de </w:t>
      </w:r>
      <w:r w:rsidR="004542DC" w:rsidRPr="00DF02A3">
        <w:rPr>
          <w:szCs w:val="22"/>
          <w:lang w:val="es-ES_tradnl"/>
        </w:rPr>
        <w:t>34 recomendaciones de la A</w:t>
      </w:r>
      <w:r w:rsidR="0041465A" w:rsidRPr="00DF02A3">
        <w:rPr>
          <w:szCs w:val="22"/>
          <w:lang w:val="es-ES_tradnl"/>
        </w:rPr>
        <w:t>D.</w:t>
      </w:r>
      <w:r w:rsidR="006C2203" w:rsidRPr="00DF02A3">
        <w:rPr>
          <w:szCs w:val="22"/>
          <w:lang w:val="es-ES_tradnl"/>
        </w:rPr>
        <w:t xml:space="preserve"> </w:t>
      </w:r>
      <w:r w:rsidR="006A3BBD" w:rsidRPr="00DF02A3">
        <w:rPr>
          <w:szCs w:val="22"/>
          <w:lang w:val="es-ES_tradnl"/>
        </w:rPr>
        <w:t xml:space="preserve"> La previsión total de recursos financieros asignada </w:t>
      </w:r>
      <w:r w:rsidR="00E2017D" w:rsidRPr="00DF02A3">
        <w:rPr>
          <w:szCs w:val="22"/>
          <w:lang w:val="es-ES_tradnl"/>
        </w:rPr>
        <w:t xml:space="preserve">a </w:t>
      </w:r>
      <w:r w:rsidR="006A3BBD" w:rsidRPr="00DF02A3">
        <w:rPr>
          <w:szCs w:val="22"/>
          <w:lang w:val="es-ES_tradnl"/>
        </w:rPr>
        <w:t>la ejecución de estos proyectos ascendió a 30.</w:t>
      </w:r>
      <w:r w:rsidR="006C2203" w:rsidRPr="00DF02A3">
        <w:rPr>
          <w:szCs w:val="22"/>
          <w:lang w:val="es-ES_tradnl"/>
        </w:rPr>
        <w:t xml:space="preserve">692,792 </w:t>
      </w:r>
      <w:r w:rsidR="006A3BBD" w:rsidRPr="00DF02A3">
        <w:rPr>
          <w:szCs w:val="22"/>
          <w:lang w:val="es-ES_tradnl"/>
        </w:rPr>
        <w:t>francos suizos</w:t>
      </w:r>
      <w:r w:rsidR="006C2203" w:rsidRPr="00DF02A3">
        <w:rPr>
          <w:szCs w:val="22"/>
          <w:lang w:val="es-ES_tradnl"/>
        </w:rPr>
        <w:t>.</w:t>
      </w:r>
    </w:p>
    <w:p w14:paraId="71E29681" w14:textId="77777777" w:rsidR="0041465A" w:rsidRPr="00DF02A3" w:rsidRDefault="0041465A" w:rsidP="006C2203">
      <w:pPr>
        <w:rPr>
          <w:szCs w:val="22"/>
          <w:lang w:val="es-ES_tradnl"/>
        </w:rPr>
      </w:pPr>
    </w:p>
    <w:p w14:paraId="1CB4B59F" w14:textId="260CB11A" w:rsidR="0041465A" w:rsidRPr="00DF02A3" w:rsidRDefault="006C2203" w:rsidP="00AD0353">
      <w:pPr>
        <w:rPr>
          <w:lang w:val="es-ES_tradnl"/>
        </w:rPr>
      </w:pPr>
      <w:r w:rsidRPr="00DF02A3">
        <w:rPr>
          <w:lang w:val="es-ES_tradnl"/>
        </w:rPr>
        <w:t>58.</w:t>
      </w:r>
      <w:r w:rsidRPr="00DF02A3">
        <w:rPr>
          <w:lang w:val="es-ES_tradnl"/>
        </w:rPr>
        <w:tab/>
      </w:r>
      <w:r w:rsidR="006A3BBD" w:rsidRPr="00DF02A3">
        <w:rPr>
          <w:lang w:val="es-ES_tradnl"/>
        </w:rPr>
        <w:t xml:space="preserve">En 2017 se aprobó el nuevo proyecto propuesto por Sudáfrica </w:t>
      </w:r>
      <w:r w:rsidR="006A3BBD" w:rsidRPr="00DF02A3">
        <w:rPr>
          <w:szCs w:val="22"/>
          <w:lang w:val="es-ES_tradnl"/>
        </w:rPr>
        <w:t xml:space="preserve">sobre </w:t>
      </w:r>
      <w:r w:rsidR="00E2017D" w:rsidRPr="00DF02A3">
        <w:rPr>
          <w:szCs w:val="22"/>
          <w:lang w:val="es-ES_tradnl"/>
        </w:rPr>
        <w:t>l</w:t>
      </w:r>
      <w:r w:rsidR="00AD0353" w:rsidRPr="00DF02A3">
        <w:rPr>
          <w:szCs w:val="22"/>
          <w:lang w:val="es-ES_tradnl"/>
        </w:rPr>
        <w:t xml:space="preserve">a </w:t>
      </w:r>
      <w:r w:rsidR="00F91A39" w:rsidRPr="00DF02A3">
        <w:rPr>
          <w:szCs w:val="22"/>
          <w:lang w:val="es-ES_tradnl"/>
        </w:rPr>
        <w:t>gestión</w:t>
      </w:r>
      <w:r w:rsidR="00AD0353" w:rsidRPr="00DF02A3">
        <w:rPr>
          <w:szCs w:val="22"/>
          <w:lang w:val="es-ES_tradnl"/>
        </w:rPr>
        <w:t xml:space="preserve"> de la propiedad intelectual y la transferencia de </w:t>
      </w:r>
      <w:r w:rsidR="00F91A39" w:rsidRPr="00DF02A3">
        <w:rPr>
          <w:szCs w:val="22"/>
          <w:lang w:val="es-ES_tradnl"/>
        </w:rPr>
        <w:t>tecnología</w:t>
      </w:r>
      <w:r w:rsidR="00AD0353" w:rsidRPr="00DF02A3">
        <w:rPr>
          <w:szCs w:val="22"/>
          <w:lang w:val="es-ES_tradnl"/>
        </w:rPr>
        <w:t xml:space="preserve">: </w:t>
      </w:r>
      <w:r w:rsidR="003C7B23" w:rsidRPr="00DF02A3">
        <w:rPr>
          <w:szCs w:val="22"/>
          <w:lang w:val="es-ES_tradnl"/>
        </w:rPr>
        <w:t xml:space="preserve"> </w:t>
      </w:r>
      <w:r w:rsidR="00AD0353" w:rsidRPr="00DF02A3">
        <w:rPr>
          <w:szCs w:val="22"/>
          <w:lang w:val="es-ES_tradnl"/>
        </w:rPr>
        <w:t xml:space="preserve">fomentar el uso eficaz de la propiedad intelectual en los </w:t>
      </w:r>
      <w:r w:rsidR="00F91A39" w:rsidRPr="00DF02A3">
        <w:rPr>
          <w:szCs w:val="22"/>
          <w:lang w:val="es-ES_tradnl"/>
        </w:rPr>
        <w:t>países</w:t>
      </w:r>
      <w:r w:rsidR="00AD0353" w:rsidRPr="00DF02A3">
        <w:rPr>
          <w:szCs w:val="22"/>
          <w:lang w:val="es-ES_tradnl"/>
        </w:rPr>
        <w:t xml:space="preserve"> en desarrollo, </w:t>
      </w:r>
      <w:r w:rsidR="00F91A39" w:rsidRPr="00DF02A3">
        <w:rPr>
          <w:szCs w:val="22"/>
          <w:lang w:val="es-ES_tradnl"/>
        </w:rPr>
        <w:t>países</w:t>
      </w:r>
      <w:r w:rsidR="00AD0353" w:rsidRPr="00DF02A3">
        <w:rPr>
          <w:szCs w:val="22"/>
          <w:lang w:val="es-ES_tradnl"/>
        </w:rPr>
        <w:t xml:space="preserve"> menos adelantados y </w:t>
      </w:r>
      <w:r w:rsidR="00F91A39" w:rsidRPr="00DF02A3">
        <w:rPr>
          <w:szCs w:val="22"/>
          <w:lang w:val="es-ES_tradnl"/>
        </w:rPr>
        <w:t>países</w:t>
      </w:r>
      <w:r w:rsidR="00AD0353" w:rsidRPr="00DF02A3">
        <w:rPr>
          <w:szCs w:val="22"/>
          <w:lang w:val="es-ES_tradnl"/>
        </w:rPr>
        <w:t xml:space="preserve"> con </w:t>
      </w:r>
      <w:r w:rsidR="003F08CC" w:rsidRPr="00DF02A3">
        <w:rPr>
          <w:szCs w:val="22"/>
          <w:lang w:val="es-ES_tradnl"/>
        </w:rPr>
        <w:t>economías</w:t>
      </w:r>
      <w:r w:rsidR="00AD0353" w:rsidRPr="00DF02A3">
        <w:rPr>
          <w:szCs w:val="22"/>
          <w:lang w:val="es-ES_tradnl"/>
        </w:rPr>
        <w:t xml:space="preserve"> en </w:t>
      </w:r>
      <w:r w:rsidR="003F08CC" w:rsidRPr="00DF02A3">
        <w:rPr>
          <w:szCs w:val="22"/>
          <w:lang w:val="es-ES_tradnl"/>
        </w:rPr>
        <w:t>transición</w:t>
      </w:r>
      <w:r w:rsidR="00AD0353" w:rsidRPr="00DF02A3">
        <w:rPr>
          <w:lang w:val="es-ES_tradnl"/>
        </w:rPr>
        <w:t xml:space="preserve">.  </w:t>
      </w:r>
      <w:r w:rsidR="00E2017D" w:rsidRPr="00DF02A3">
        <w:rPr>
          <w:lang w:val="es-ES_tradnl"/>
        </w:rPr>
        <w:t xml:space="preserve">La ejecución del proyecto comenzó a principios de 2018 y con él </w:t>
      </w:r>
      <w:r w:rsidR="00AD0353" w:rsidRPr="00DF02A3">
        <w:rPr>
          <w:lang w:val="es-ES_tradnl"/>
        </w:rPr>
        <w:t>se pretende aplicar las re</w:t>
      </w:r>
      <w:r w:rsidR="009D729C" w:rsidRPr="00DF02A3">
        <w:rPr>
          <w:lang w:val="es-ES_tradnl"/>
        </w:rPr>
        <w:t xml:space="preserve">comendaciones </w:t>
      </w:r>
      <w:r w:rsidRPr="00DF02A3">
        <w:rPr>
          <w:lang w:val="es-ES_tradnl"/>
        </w:rPr>
        <w:t>1, 10, 12, 23, 25, 31</w:t>
      </w:r>
      <w:r w:rsidR="009D729C" w:rsidRPr="00DF02A3">
        <w:rPr>
          <w:lang w:val="es-ES_tradnl"/>
        </w:rPr>
        <w:t xml:space="preserve"> y</w:t>
      </w:r>
      <w:r w:rsidRPr="00DF02A3">
        <w:rPr>
          <w:lang w:val="es-ES_tradnl"/>
        </w:rPr>
        <w:t xml:space="preserve"> 40</w:t>
      </w:r>
      <w:r w:rsidR="00E2017D" w:rsidRPr="00DF02A3">
        <w:rPr>
          <w:lang w:val="es-ES_tradnl"/>
        </w:rPr>
        <w:t>.</w:t>
      </w:r>
    </w:p>
    <w:p w14:paraId="5BA857D2" w14:textId="77777777" w:rsidR="0041465A" w:rsidRPr="00DF02A3" w:rsidRDefault="0041465A" w:rsidP="006C2203">
      <w:pPr>
        <w:rPr>
          <w:szCs w:val="22"/>
          <w:lang w:val="es-ES_tradnl"/>
        </w:rPr>
      </w:pPr>
    </w:p>
    <w:p w14:paraId="5F778ADF" w14:textId="4CF265C4" w:rsidR="009D729C" w:rsidRPr="00DF02A3" w:rsidRDefault="006C2203" w:rsidP="009D729C">
      <w:pPr>
        <w:rPr>
          <w:lang w:val="es-ES_tradnl"/>
        </w:rPr>
      </w:pPr>
      <w:r w:rsidRPr="00DF02A3">
        <w:rPr>
          <w:szCs w:val="22"/>
          <w:lang w:val="es-ES_tradnl"/>
        </w:rPr>
        <w:t>59.</w:t>
      </w:r>
      <w:r w:rsidRPr="00DF02A3">
        <w:rPr>
          <w:szCs w:val="22"/>
          <w:lang w:val="es-ES_tradnl"/>
        </w:rPr>
        <w:tab/>
      </w:r>
      <w:r w:rsidR="009D729C" w:rsidRPr="00DF02A3">
        <w:rPr>
          <w:szCs w:val="22"/>
          <w:lang w:val="es-ES_tradnl"/>
        </w:rPr>
        <w:t xml:space="preserve">Los informes de evaluación independiente de los proyectos concluidos de la </w:t>
      </w:r>
      <w:r w:rsidR="00AF3AEE" w:rsidRPr="00DF02A3">
        <w:rPr>
          <w:szCs w:val="22"/>
          <w:lang w:val="es-ES_tradnl"/>
        </w:rPr>
        <w:t>AD</w:t>
      </w:r>
      <w:r w:rsidR="009D729C" w:rsidRPr="00DF02A3">
        <w:rPr>
          <w:szCs w:val="22"/>
          <w:lang w:val="es-ES_tradnl"/>
        </w:rPr>
        <w:t xml:space="preserve"> siguen siendo una herramienta esencial para que los Estados miembros evalúen la eficacia en la aplicación de estos proyectos y para dar orientación a las actividades futuras relacionadas con el desarrollo y los nuevos proyectos de la </w:t>
      </w:r>
      <w:r w:rsidR="00AF3AEE" w:rsidRPr="00DF02A3">
        <w:rPr>
          <w:szCs w:val="22"/>
          <w:lang w:val="es-ES_tradnl"/>
        </w:rPr>
        <w:t>AD</w:t>
      </w:r>
      <w:r w:rsidR="00A55C97" w:rsidRPr="00DF02A3">
        <w:rPr>
          <w:szCs w:val="22"/>
          <w:lang w:val="es-ES_tradnl"/>
        </w:rPr>
        <w:t xml:space="preserve">.  </w:t>
      </w:r>
      <w:r w:rsidR="009D729C" w:rsidRPr="00DF02A3">
        <w:rPr>
          <w:szCs w:val="22"/>
          <w:lang w:val="es-ES_tradnl"/>
        </w:rPr>
        <w:t xml:space="preserve">La Secretaría de la OMPI continúa utilizando el mecanismo que elaboró y que tiene en cuenta las recomendaciones planteadas en las evaluaciones.  Así se vela </w:t>
      </w:r>
      <w:r w:rsidR="00841F0C" w:rsidRPr="00DF02A3">
        <w:rPr>
          <w:szCs w:val="22"/>
          <w:lang w:val="es-ES_tradnl"/>
        </w:rPr>
        <w:t>por</w:t>
      </w:r>
      <w:r w:rsidR="009D729C" w:rsidRPr="00DF02A3">
        <w:rPr>
          <w:szCs w:val="22"/>
          <w:lang w:val="es-ES_tradnl"/>
        </w:rPr>
        <w:t>que las recomendaciones acordadas formuladas por quienes realizan la evaluación sean aplicadas en la debida forma.</w:t>
      </w:r>
    </w:p>
    <w:p w14:paraId="3A035707" w14:textId="77777777" w:rsidR="0041465A" w:rsidRPr="00DF02A3" w:rsidRDefault="0041465A" w:rsidP="006C2203">
      <w:pPr>
        <w:rPr>
          <w:szCs w:val="22"/>
          <w:lang w:val="es-ES_tradnl"/>
        </w:rPr>
      </w:pPr>
    </w:p>
    <w:p w14:paraId="2D2E76F8" w14:textId="3BBED605" w:rsidR="0041465A" w:rsidRPr="00DF02A3" w:rsidRDefault="006C2203" w:rsidP="006C2203">
      <w:pPr>
        <w:rPr>
          <w:rFonts w:ascii="Times New Roman" w:eastAsia="Times New Roman" w:hAnsi="Times New Roman" w:cs="Times New Roman"/>
          <w:sz w:val="20"/>
          <w:lang w:val="es-ES_tradnl" w:eastAsia="es-ES"/>
        </w:rPr>
      </w:pPr>
      <w:r w:rsidRPr="00DF02A3">
        <w:rPr>
          <w:szCs w:val="22"/>
          <w:lang w:val="es-ES_tradnl"/>
        </w:rPr>
        <w:t>60.</w:t>
      </w:r>
      <w:r w:rsidRPr="00DF02A3">
        <w:rPr>
          <w:szCs w:val="22"/>
          <w:lang w:val="es-ES_tradnl"/>
        </w:rPr>
        <w:tab/>
      </w:r>
      <w:r w:rsidR="0076583A" w:rsidRPr="00DF02A3">
        <w:rPr>
          <w:szCs w:val="22"/>
          <w:lang w:val="es-ES_tradnl"/>
        </w:rPr>
        <w:t xml:space="preserve">En mayo de 2017, </w:t>
      </w:r>
      <w:r w:rsidR="0076583A" w:rsidRPr="00DF02A3">
        <w:rPr>
          <w:szCs w:val="22"/>
          <w:lang w:val="es-ES_tradnl" w:eastAsia="es-ES"/>
        </w:rPr>
        <w:t>s</w:t>
      </w:r>
      <w:r w:rsidR="00867F9E" w:rsidRPr="00DF02A3">
        <w:rPr>
          <w:szCs w:val="22"/>
          <w:lang w:val="es-ES_tradnl" w:eastAsia="es-ES"/>
        </w:rPr>
        <w:t xml:space="preserve">e sometió al examen del CDIP en su decimonovena sesión un informe final de evaluación independiente </w:t>
      </w:r>
      <w:r w:rsidR="00F4035E" w:rsidRPr="00DF02A3">
        <w:rPr>
          <w:szCs w:val="22"/>
          <w:lang w:val="es-ES_tradnl" w:eastAsia="es-ES"/>
        </w:rPr>
        <w:t>d</w:t>
      </w:r>
      <w:r w:rsidR="00867F9E" w:rsidRPr="00DF02A3">
        <w:rPr>
          <w:szCs w:val="22"/>
          <w:lang w:val="es-ES_tradnl" w:eastAsia="es-ES"/>
        </w:rPr>
        <w:t xml:space="preserve">el </w:t>
      </w:r>
      <w:r w:rsidR="001F0563" w:rsidRPr="00DF02A3">
        <w:rPr>
          <w:szCs w:val="22"/>
          <w:lang w:val="es-ES_tradnl" w:eastAsia="es-ES"/>
        </w:rPr>
        <w:t>pr</w:t>
      </w:r>
      <w:r w:rsidR="00867F9E" w:rsidRPr="00DF02A3">
        <w:rPr>
          <w:szCs w:val="22"/>
          <w:lang w:val="es-ES_tradnl" w:eastAsia="es-ES"/>
        </w:rPr>
        <w:t>oyecto piloto sobre la propiedad intelectual (</w:t>
      </w:r>
      <w:r w:rsidR="003B2D9B" w:rsidRPr="00DF02A3">
        <w:rPr>
          <w:szCs w:val="22"/>
          <w:lang w:val="es-ES_tradnl" w:eastAsia="es-ES"/>
        </w:rPr>
        <w:t>PI</w:t>
      </w:r>
      <w:r w:rsidR="00867F9E" w:rsidRPr="00DF02A3">
        <w:rPr>
          <w:szCs w:val="22"/>
          <w:lang w:val="es-ES_tradnl" w:eastAsia="es-ES"/>
        </w:rPr>
        <w:t>) y la gestión de diseños para fomentar las actividades comerciales en los países en desarrollo y los países menos adelantados (PMA)</w:t>
      </w:r>
      <w:r w:rsidRPr="00DF02A3">
        <w:rPr>
          <w:szCs w:val="22"/>
          <w:lang w:val="es-ES_tradnl"/>
        </w:rPr>
        <w:t xml:space="preserve"> (</w:t>
      </w:r>
      <w:r w:rsidR="0076583A" w:rsidRPr="00DF02A3">
        <w:rPr>
          <w:szCs w:val="22"/>
          <w:lang w:val="es-ES_tradnl"/>
        </w:rPr>
        <w:t xml:space="preserve">en aplicación de las recomendaciones </w:t>
      </w:r>
      <w:r w:rsidRPr="00DF02A3">
        <w:rPr>
          <w:szCs w:val="22"/>
          <w:lang w:val="es-ES_tradnl"/>
        </w:rPr>
        <w:t xml:space="preserve">4 </w:t>
      </w:r>
      <w:r w:rsidR="0076583A" w:rsidRPr="00DF02A3">
        <w:rPr>
          <w:szCs w:val="22"/>
          <w:lang w:val="es-ES_tradnl"/>
        </w:rPr>
        <w:t>y</w:t>
      </w:r>
      <w:r w:rsidRPr="00DF02A3">
        <w:rPr>
          <w:szCs w:val="22"/>
          <w:lang w:val="es-ES_tradnl"/>
        </w:rPr>
        <w:t xml:space="preserve"> 10</w:t>
      </w:r>
      <w:r w:rsidR="0076583A" w:rsidRPr="00DF02A3">
        <w:rPr>
          <w:szCs w:val="22"/>
          <w:lang w:val="es-ES_tradnl"/>
        </w:rPr>
        <w:t xml:space="preserve"> de la AD</w:t>
      </w:r>
      <w:r w:rsidRPr="00DF02A3">
        <w:rPr>
          <w:szCs w:val="22"/>
          <w:lang w:val="es-ES_tradnl"/>
        </w:rPr>
        <w:t xml:space="preserve">).  </w:t>
      </w:r>
      <w:r w:rsidR="0076583A" w:rsidRPr="00DF02A3">
        <w:rPr>
          <w:szCs w:val="22"/>
          <w:lang w:val="es-ES_tradnl"/>
        </w:rPr>
        <w:t xml:space="preserve">Así finalizaba el año </w:t>
      </w:r>
      <w:r w:rsidRPr="00DF02A3">
        <w:rPr>
          <w:szCs w:val="22"/>
          <w:lang w:val="es-ES_tradnl"/>
        </w:rPr>
        <w:t>2017</w:t>
      </w:r>
      <w:r w:rsidR="0076583A" w:rsidRPr="00DF02A3">
        <w:rPr>
          <w:szCs w:val="22"/>
          <w:lang w:val="es-ES_tradnl"/>
        </w:rPr>
        <w:t xml:space="preserve">, con un total de </w:t>
      </w:r>
      <w:r w:rsidRPr="00DF02A3">
        <w:rPr>
          <w:szCs w:val="22"/>
          <w:lang w:val="es-ES_tradnl"/>
        </w:rPr>
        <w:t xml:space="preserve">28 </w:t>
      </w:r>
      <w:r w:rsidR="0076583A" w:rsidRPr="00DF02A3">
        <w:rPr>
          <w:szCs w:val="22"/>
          <w:lang w:val="es-ES_tradnl"/>
        </w:rPr>
        <w:t>proyectos de la Agenda para el Desarrollo evaluados, cuyo</w:t>
      </w:r>
      <w:r w:rsidR="00F4035E" w:rsidRPr="00DF02A3">
        <w:rPr>
          <w:szCs w:val="22"/>
          <w:lang w:val="es-ES_tradnl"/>
        </w:rPr>
        <w:t>s</w:t>
      </w:r>
      <w:r w:rsidR="0076583A" w:rsidRPr="00DF02A3">
        <w:rPr>
          <w:szCs w:val="22"/>
          <w:lang w:val="es-ES_tradnl"/>
        </w:rPr>
        <w:t xml:space="preserve"> informe de evaluación ha examinado el </w:t>
      </w:r>
      <w:r w:rsidRPr="00DF02A3">
        <w:rPr>
          <w:szCs w:val="22"/>
          <w:lang w:val="es-ES_tradnl"/>
        </w:rPr>
        <w:t>CDIP.</w:t>
      </w:r>
    </w:p>
    <w:p w14:paraId="6A96D03F" w14:textId="77777777" w:rsidR="0041465A" w:rsidRPr="00DF02A3" w:rsidRDefault="0041465A" w:rsidP="006C2203">
      <w:pPr>
        <w:rPr>
          <w:szCs w:val="22"/>
          <w:lang w:val="es-ES_tradnl"/>
        </w:rPr>
      </w:pPr>
    </w:p>
    <w:p w14:paraId="10E8FF15" w14:textId="7E0FD8D7" w:rsidR="0076583A" w:rsidRPr="00DF02A3" w:rsidRDefault="006C2203" w:rsidP="0076583A">
      <w:pPr>
        <w:rPr>
          <w:lang w:val="es-ES_tradnl"/>
        </w:rPr>
      </w:pPr>
      <w:r w:rsidRPr="00DF02A3">
        <w:rPr>
          <w:szCs w:val="22"/>
          <w:lang w:val="es-ES_tradnl"/>
        </w:rPr>
        <w:t>61.</w:t>
      </w:r>
      <w:r w:rsidRPr="00DF02A3">
        <w:rPr>
          <w:szCs w:val="22"/>
          <w:lang w:val="es-ES_tradnl"/>
        </w:rPr>
        <w:tab/>
      </w:r>
      <w:r w:rsidR="0076583A" w:rsidRPr="00DF02A3">
        <w:rPr>
          <w:szCs w:val="22"/>
          <w:lang w:val="es-ES_tradnl"/>
        </w:rPr>
        <w:t xml:space="preserve">Por otro lado, </w:t>
      </w:r>
      <w:r w:rsidR="009F3EC4" w:rsidRPr="00DF02A3">
        <w:rPr>
          <w:szCs w:val="22"/>
          <w:lang w:val="es-ES_tradnl"/>
        </w:rPr>
        <w:t xml:space="preserve">el Comité examinará en la presente sesión el informe de evaluación independiente </w:t>
      </w:r>
      <w:r w:rsidR="00F4035E" w:rsidRPr="00DF02A3">
        <w:rPr>
          <w:szCs w:val="22"/>
          <w:lang w:val="es-ES_tradnl"/>
        </w:rPr>
        <w:t>d</w:t>
      </w:r>
      <w:r w:rsidR="009F3EC4" w:rsidRPr="00DF02A3">
        <w:rPr>
          <w:szCs w:val="22"/>
          <w:lang w:val="es-ES_tradnl"/>
        </w:rPr>
        <w:t>el</w:t>
      </w:r>
      <w:r w:rsidRPr="00DF02A3">
        <w:rPr>
          <w:szCs w:val="22"/>
          <w:lang w:val="es-ES_tradnl"/>
        </w:rPr>
        <w:t xml:space="preserve"> </w:t>
      </w:r>
      <w:r w:rsidR="0076583A" w:rsidRPr="00DF02A3">
        <w:rPr>
          <w:szCs w:val="22"/>
          <w:lang w:val="es-ES_tradnl"/>
        </w:rPr>
        <w:t>proyecto sobre el fortalecimiento de capacidad en el uso de información técnica y científica relativa a tecnologías apropiadas para solucionar determinados problemas de desarrollo – Fase II</w:t>
      </w:r>
      <w:r w:rsidR="009F3EC4" w:rsidRPr="00DF02A3">
        <w:rPr>
          <w:szCs w:val="22"/>
          <w:lang w:val="es-ES_tradnl"/>
        </w:rPr>
        <w:t>.</w:t>
      </w:r>
    </w:p>
    <w:p w14:paraId="7E80C654" w14:textId="77777777" w:rsidR="0041465A" w:rsidRPr="00DF02A3" w:rsidRDefault="0041465A" w:rsidP="006C2203">
      <w:pPr>
        <w:rPr>
          <w:szCs w:val="22"/>
          <w:lang w:val="es-ES_tradnl"/>
        </w:rPr>
      </w:pPr>
    </w:p>
    <w:p w14:paraId="2D456D6B" w14:textId="7BE22CF0" w:rsidR="0041465A" w:rsidRPr="00DF02A3" w:rsidRDefault="006C2203" w:rsidP="007B25F3">
      <w:pPr>
        <w:rPr>
          <w:szCs w:val="22"/>
          <w:lang w:val="es-ES_tradnl"/>
        </w:rPr>
      </w:pPr>
      <w:r w:rsidRPr="00DF02A3">
        <w:rPr>
          <w:szCs w:val="22"/>
          <w:lang w:val="es-ES_tradnl"/>
        </w:rPr>
        <w:t>62.</w:t>
      </w:r>
      <w:r w:rsidRPr="00DF02A3">
        <w:rPr>
          <w:szCs w:val="22"/>
          <w:lang w:val="es-ES_tradnl"/>
        </w:rPr>
        <w:tab/>
      </w:r>
      <w:r w:rsidR="009F3EC4" w:rsidRPr="00DF02A3">
        <w:rPr>
          <w:szCs w:val="22"/>
          <w:lang w:val="es-ES_tradnl"/>
        </w:rPr>
        <w:t>En 2017 prosiguió la ejecución de los seis proyectos en curso de la AD</w:t>
      </w:r>
      <w:r w:rsidRPr="00DF02A3">
        <w:rPr>
          <w:szCs w:val="22"/>
          <w:lang w:val="es-ES_tradnl"/>
        </w:rPr>
        <w:t xml:space="preserve">.  </w:t>
      </w:r>
      <w:r w:rsidR="009F3EC4" w:rsidRPr="00DF02A3">
        <w:rPr>
          <w:szCs w:val="22"/>
          <w:lang w:val="es-ES_tradnl"/>
        </w:rPr>
        <w:t>Conforme a la práctica establecida, se presentó a la vigésima sesión del CDIP, celebrada del 27 de noviembre al 1 de diciembre de 2017, un informe de situación sobre su ejecución que examinaron los Estados miembros</w:t>
      </w:r>
      <w:r w:rsidRPr="00DF02A3">
        <w:rPr>
          <w:szCs w:val="22"/>
          <w:lang w:val="es-ES_tradnl"/>
        </w:rPr>
        <w:t xml:space="preserve">.  </w:t>
      </w:r>
      <w:r w:rsidR="0041465A" w:rsidRPr="00DF02A3">
        <w:rPr>
          <w:szCs w:val="22"/>
          <w:lang w:val="es-ES_tradnl"/>
        </w:rPr>
        <w:t>A finales de 2017, seguían en curso de ejecución seis proyectos</w:t>
      </w:r>
      <w:r w:rsidR="007B25F3" w:rsidRPr="00DF02A3">
        <w:rPr>
          <w:szCs w:val="22"/>
          <w:lang w:val="es-ES_tradnl"/>
        </w:rPr>
        <w:t xml:space="preserve"> a saber:</w:t>
      </w:r>
    </w:p>
    <w:p w14:paraId="5B8360BC" w14:textId="77777777" w:rsidR="0041465A" w:rsidRPr="00DF02A3" w:rsidRDefault="006C2203" w:rsidP="006C2203">
      <w:pPr>
        <w:rPr>
          <w:szCs w:val="22"/>
          <w:lang w:val="es-ES_tradnl"/>
        </w:rPr>
      </w:pPr>
      <w:r w:rsidRPr="00DF02A3">
        <w:rPr>
          <w:szCs w:val="22"/>
          <w:lang w:val="es-ES_tradnl"/>
        </w:rPr>
        <w:t xml:space="preserve"> </w:t>
      </w:r>
    </w:p>
    <w:p w14:paraId="5A22F558" w14:textId="77777777" w:rsidR="0041465A" w:rsidRPr="00DF02A3" w:rsidRDefault="0041465A" w:rsidP="0041465A">
      <w:pPr>
        <w:numPr>
          <w:ilvl w:val="0"/>
          <w:numId w:val="33"/>
        </w:numPr>
        <w:ind w:left="567" w:firstLine="0"/>
        <w:contextualSpacing/>
        <w:rPr>
          <w:lang w:val="es-ES_tradnl"/>
        </w:rPr>
      </w:pPr>
      <w:r w:rsidRPr="00DF02A3">
        <w:rPr>
          <w:lang w:val="es-ES_tradnl"/>
        </w:rPr>
        <w:t>Propiedad intelectual, turismo y cultura:  apoyo a los objetivos de desarrollo y promoción del patrimonio cultural de Egipto y otros países en desarrollo;</w:t>
      </w:r>
    </w:p>
    <w:p w14:paraId="0A2B2423" w14:textId="77777777" w:rsidR="0041465A" w:rsidRPr="00DF02A3" w:rsidRDefault="0041465A" w:rsidP="006C2203">
      <w:pPr>
        <w:ind w:left="567"/>
        <w:contextualSpacing/>
        <w:rPr>
          <w:lang w:val="es-ES_tradnl"/>
        </w:rPr>
      </w:pPr>
    </w:p>
    <w:p w14:paraId="34160D29" w14:textId="77777777" w:rsidR="0041465A" w:rsidRPr="00DF02A3" w:rsidRDefault="0041465A" w:rsidP="007B25F3">
      <w:pPr>
        <w:numPr>
          <w:ilvl w:val="0"/>
          <w:numId w:val="33"/>
        </w:numPr>
        <w:ind w:left="567" w:firstLine="0"/>
        <w:contextualSpacing/>
        <w:rPr>
          <w:lang w:val="es-ES_tradnl"/>
        </w:rPr>
      </w:pPr>
      <w:r w:rsidRPr="00DF02A3">
        <w:rPr>
          <w:lang w:val="es-ES_tradnl"/>
        </w:rPr>
        <w:t>Proyecto sobre propiedad intelectual (PI) y desarrollo socioeconómico – Fase II;</w:t>
      </w:r>
    </w:p>
    <w:p w14:paraId="4D03AB72" w14:textId="77777777" w:rsidR="0041465A" w:rsidRPr="00DF02A3" w:rsidRDefault="0041465A" w:rsidP="006C2203">
      <w:pPr>
        <w:ind w:left="567"/>
        <w:contextualSpacing/>
        <w:rPr>
          <w:lang w:val="es-ES_tradnl"/>
        </w:rPr>
      </w:pPr>
    </w:p>
    <w:p w14:paraId="20D50E2E" w14:textId="77777777" w:rsidR="0041465A" w:rsidRPr="00DF02A3" w:rsidRDefault="0041465A" w:rsidP="0041465A">
      <w:pPr>
        <w:numPr>
          <w:ilvl w:val="0"/>
          <w:numId w:val="33"/>
        </w:numPr>
        <w:ind w:left="567" w:firstLine="0"/>
        <w:contextualSpacing/>
        <w:rPr>
          <w:lang w:val="es-ES_tradnl"/>
        </w:rPr>
      </w:pPr>
      <w:r w:rsidRPr="00DF02A3">
        <w:rPr>
          <w:lang w:val="es-ES_tradnl"/>
        </w:rPr>
        <w:t>Proyecto de fortalecimiento de capacidades en el uso de información técnica y científica relativa a tecnologías apropiadas para solucionar determinados problemas de desarrollo – Fase II;</w:t>
      </w:r>
    </w:p>
    <w:p w14:paraId="288DC56B" w14:textId="77777777" w:rsidR="0041465A" w:rsidRPr="00DF02A3" w:rsidRDefault="0041465A" w:rsidP="006C2203">
      <w:pPr>
        <w:ind w:left="567"/>
        <w:contextualSpacing/>
        <w:rPr>
          <w:lang w:val="es-ES_tradnl"/>
        </w:rPr>
      </w:pPr>
    </w:p>
    <w:p w14:paraId="61DB5104" w14:textId="77777777" w:rsidR="0041465A" w:rsidRPr="00DF02A3" w:rsidRDefault="0041465A" w:rsidP="0041465A">
      <w:pPr>
        <w:numPr>
          <w:ilvl w:val="0"/>
          <w:numId w:val="33"/>
        </w:numPr>
        <w:ind w:left="567" w:firstLine="0"/>
        <w:contextualSpacing/>
        <w:rPr>
          <w:lang w:val="es-ES_tradnl"/>
        </w:rPr>
      </w:pPr>
      <w:r w:rsidRPr="00DF02A3">
        <w:rPr>
          <w:lang w:val="es-ES_tradnl"/>
        </w:rPr>
        <w:t>Cooperación en materia de desarrollo y de instrucción y formación profesional en derechos de propiedad intelectual con instituciones de formación judicial de países en desarrollo y países menos adelantados;</w:t>
      </w:r>
    </w:p>
    <w:p w14:paraId="35BFFAAB" w14:textId="77777777" w:rsidR="0041465A" w:rsidRPr="00DF02A3" w:rsidRDefault="0041465A" w:rsidP="006C2203">
      <w:pPr>
        <w:ind w:left="567"/>
        <w:contextualSpacing/>
        <w:rPr>
          <w:lang w:val="es-ES_tradnl"/>
        </w:rPr>
      </w:pPr>
    </w:p>
    <w:p w14:paraId="21004166" w14:textId="77777777" w:rsidR="0041465A" w:rsidRPr="00DF02A3" w:rsidRDefault="0041465A" w:rsidP="0041465A">
      <w:pPr>
        <w:numPr>
          <w:ilvl w:val="0"/>
          <w:numId w:val="33"/>
        </w:numPr>
        <w:ind w:left="567" w:firstLine="0"/>
        <w:contextualSpacing/>
        <w:rPr>
          <w:lang w:val="es-ES_tradnl"/>
        </w:rPr>
      </w:pPr>
      <w:r w:rsidRPr="00DF02A3">
        <w:rPr>
          <w:lang w:val="es-ES_tradnl"/>
        </w:rPr>
        <w:t>Fortalecimiento y desarrollo del sector audiovisual en Burkina Faso y en determinados países de África – Fase II;  y</w:t>
      </w:r>
    </w:p>
    <w:p w14:paraId="21D9A047" w14:textId="77777777" w:rsidR="0041465A" w:rsidRPr="00DF02A3" w:rsidRDefault="0041465A" w:rsidP="006C2203">
      <w:pPr>
        <w:ind w:left="567"/>
        <w:contextualSpacing/>
        <w:rPr>
          <w:lang w:val="es-ES_tradnl"/>
        </w:rPr>
      </w:pPr>
    </w:p>
    <w:p w14:paraId="34E67C71" w14:textId="77777777" w:rsidR="0041465A" w:rsidRPr="00DF02A3" w:rsidRDefault="0041465A" w:rsidP="0041465A">
      <w:pPr>
        <w:numPr>
          <w:ilvl w:val="0"/>
          <w:numId w:val="33"/>
        </w:numPr>
        <w:ind w:left="567" w:firstLine="0"/>
        <w:contextualSpacing/>
        <w:rPr>
          <w:lang w:val="es-ES_tradnl"/>
        </w:rPr>
      </w:pPr>
      <w:r w:rsidRPr="00DF02A3">
        <w:rPr>
          <w:lang w:val="es-ES_tradnl"/>
        </w:rPr>
        <w:t>Proyecto sobre el uso de la información en el dominio público en favor del desarrollo económico.</w:t>
      </w:r>
    </w:p>
    <w:p w14:paraId="0940BAD2" w14:textId="77777777" w:rsidR="0041465A" w:rsidRPr="00DF02A3" w:rsidRDefault="0041465A" w:rsidP="006C2203">
      <w:pPr>
        <w:ind w:left="567"/>
        <w:contextualSpacing/>
        <w:rPr>
          <w:lang w:val="es-ES_tradnl"/>
        </w:rPr>
      </w:pPr>
    </w:p>
    <w:p w14:paraId="555EC27C" w14:textId="1693E8B9" w:rsidR="001E199B" w:rsidRPr="00DF02A3" w:rsidRDefault="007B25F3" w:rsidP="001E199B">
      <w:pPr>
        <w:rPr>
          <w:szCs w:val="22"/>
          <w:lang w:val="es-ES_tradnl"/>
        </w:rPr>
      </w:pPr>
      <w:r w:rsidRPr="00DF02A3">
        <w:rPr>
          <w:szCs w:val="22"/>
          <w:lang w:val="es-ES_tradnl"/>
        </w:rPr>
        <w:t>63.</w:t>
      </w:r>
      <w:r w:rsidR="0041465A" w:rsidRPr="00DF02A3">
        <w:rPr>
          <w:szCs w:val="22"/>
          <w:lang w:val="es-ES_tradnl"/>
        </w:rPr>
        <w:tab/>
        <w:t xml:space="preserve">A continuación se enumeran ejemplos destacados de la ejecución de proyectos de la </w:t>
      </w:r>
      <w:r w:rsidR="004542DC" w:rsidRPr="00DF02A3">
        <w:rPr>
          <w:szCs w:val="22"/>
          <w:lang w:val="es-ES_tradnl"/>
        </w:rPr>
        <w:t>AD</w:t>
      </w:r>
      <w:r w:rsidR="0041465A" w:rsidRPr="00DF02A3">
        <w:rPr>
          <w:szCs w:val="22"/>
          <w:lang w:val="es-ES_tradnl"/>
        </w:rPr>
        <w:t xml:space="preserve"> durante el período de presentación de informes:</w:t>
      </w:r>
    </w:p>
    <w:p w14:paraId="4353ACE4" w14:textId="77777777" w:rsidR="001E199B" w:rsidRPr="00DF02A3" w:rsidRDefault="001E199B" w:rsidP="001E199B">
      <w:pPr>
        <w:rPr>
          <w:szCs w:val="22"/>
          <w:lang w:val="es-ES_tradnl"/>
        </w:rPr>
      </w:pPr>
    </w:p>
    <w:p w14:paraId="5CBC2D7D" w14:textId="75373291" w:rsidR="00442E3B" w:rsidRPr="00DF02A3" w:rsidRDefault="00841F0C" w:rsidP="00442E3B">
      <w:pPr>
        <w:numPr>
          <w:ilvl w:val="0"/>
          <w:numId w:val="27"/>
        </w:numPr>
        <w:ind w:left="567"/>
        <w:contextualSpacing/>
        <w:rPr>
          <w:lang w:val="es-ES_tradnl" w:bidi="th-TH"/>
        </w:rPr>
      </w:pPr>
      <w:r w:rsidRPr="00DF02A3">
        <w:rPr>
          <w:szCs w:val="22"/>
          <w:lang w:val="es-ES_tradnl"/>
        </w:rPr>
        <w:t xml:space="preserve">En el marco del proyecto sobre </w:t>
      </w:r>
      <w:r w:rsidRPr="00DF02A3">
        <w:rPr>
          <w:i/>
          <w:iCs/>
          <w:szCs w:val="22"/>
          <w:lang w:val="es-ES_tradnl"/>
        </w:rPr>
        <w:t>p</w:t>
      </w:r>
      <w:r w:rsidR="001E199B" w:rsidRPr="00DF02A3">
        <w:rPr>
          <w:i/>
          <w:iCs/>
          <w:szCs w:val="22"/>
          <w:lang w:val="es-ES_tradnl"/>
        </w:rPr>
        <w:t>ropiedad intelectual, turismo y cultura:</w:t>
      </w:r>
      <w:r w:rsidR="003C7B23" w:rsidRPr="00DF02A3">
        <w:rPr>
          <w:i/>
          <w:iCs/>
          <w:szCs w:val="22"/>
          <w:lang w:val="es-ES_tradnl"/>
        </w:rPr>
        <w:t xml:space="preserve"> </w:t>
      </w:r>
      <w:r w:rsidR="001E199B" w:rsidRPr="00DF02A3">
        <w:rPr>
          <w:i/>
          <w:iCs/>
          <w:szCs w:val="22"/>
          <w:lang w:val="es-ES_tradnl"/>
        </w:rPr>
        <w:t xml:space="preserve"> apoyo a los objetivos de desarrollo y promoción del patrimonio cultural de Egipto y otros países en desarrollo</w:t>
      </w:r>
      <w:r w:rsidR="001E199B" w:rsidRPr="00DF02A3">
        <w:rPr>
          <w:bCs/>
          <w:lang w:val="es-ES_tradnl" w:bidi="th-TH"/>
        </w:rPr>
        <w:t xml:space="preserve">, siguieron persiguiéndose </w:t>
      </w:r>
      <w:r w:rsidR="001E199B" w:rsidRPr="00DF02A3">
        <w:rPr>
          <w:szCs w:val="22"/>
          <w:lang w:val="es-ES_tradnl"/>
        </w:rPr>
        <w:t xml:space="preserve">los objetivos del proyecto, tanto a nivel de gestión centralizada liderada por la OMPI como en su ejecución descentralizada sobre el terreno en los cuatro países seleccionados, </w:t>
      </w:r>
      <w:r w:rsidR="00E75534" w:rsidRPr="00DF02A3">
        <w:rPr>
          <w:szCs w:val="22"/>
          <w:lang w:val="es-ES_tradnl"/>
        </w:rPr>
        <w:t>en concreto</w:t>
      </w:r>
      <w:r w:rsidR="001E199B" w:rsidRPr="00DF02A3">
        <w:rPr>
          <w:szCs w:val="22"/>
          <w:lang w:val="es-ES_tradnl"/>
        </w:rPr>
        <w:t>, Ecuador, Egipto, Namibia y Sri Lanka.</w:t>
      </w:r>
      <w:r w:rsidR="006C2203" w:rsidRPr="00DF02A3">
        <w:rPr>
          <w:bCs/>
          <w:lang w:val="es-ES_tradnl" w:bidi="th-TH"/>
        </w:rPr>
        <w:t xml:space="preserve">  </w:t>
      </w:r>
      <w:r w:rsidR="0041465A" w:rsidRPr="00DF02A3">
        <w:rPr>
          <w:bCs/>
          <w:lang w:val="es-ES_tradnl" w:bidi="th-TH"/>
        </w:rPr>
        <w:t xml:space="preserve">Se han firmado acuerdos de colaboración para la ejecución del proyecto a nivel nacional entre la OMPI y los cuatro organismos </w:t>
      </w:r>
      <w:r w:rsidR="007B25F3" w:rsidRPr="00DF02A3">
        <w:rPr>
          <w:bCs/>
          <w:lang w:val="es-ES_tradnl" w:bidi="th-TH"/>
        </w:rPr>
        <w:t>coordinadores</w:t>
      </w:r>
      <w:r w:rsidR="0041465A" w:rsidRPr="00DF02A3">
        <w:rPr>
          <w:bCs/>
          <w:lang w:val="es-ES_tradnl" w:bidi="th-TH"/>
        </w:rPr>
        <w:t xml:space="preserve"> de los respectivos países, a saber, por Ecuador, el Instituto Ecuatori</w:t>
      </w:r>
      <w:r w:rsidR="007B25F3" w:rsidRPr="00DF02A3">
        <w:rPr>
          <w:bCs/>
          <w:lang w:val="es-ES_tradnl" w:bidi="th-TH"/>
        </w:rPr>
        <w:t>ano de la Propiedad Intelectual</w:t>
      </w:r>
      <w:r w:rsidR="0041465A" w:rsidRPr="00DF02A3">
        <w:rPr>
          <w:bCs/>
          <w:lang w:val="es-ES_tradnl" w:bidi="th-TH"/>
        </w:rPr>
        <w:t>, por Egipto, el Ministerio de Asuntos Exteriores, por Namibi</w:t>
      </w:r>
      <w:r w:rsidR="007B25F3" w:rsidRPr="00DF02A3">
        <w:rPr>
          <w:bCs/>
          <w:lang w:val="es-ES_tradnl" w:bidi="th-TH"/>
        </w:rPr>
        <w:t>a, la Oficina Nacional de la PI,</w:t>
      </w:r>
      <w:r w:rsidR="0041465A" w:rsidRPr="00DF02A3">
        <w:rPr>
          <w:bCs/>
          <w:lang w:val="es-ES_tradnl" w:bidi="th-TH"/>
        </w:rPr>
        <w:t xml:space="preserve"> y por Sri Lanka, la Autoridad para el Desarrollo del Turismo.</w:t>
      </w:r>
      <w:r w:rsidR="006C2203" w:rsidRPr="00DF02A3">
        <w:rPr>
          <w:bCs/>
          <w:lang w:val="es-ES_tradnl" w:bidi="th-TH"/>
        </w:rPr>
        <w:t xml:space="preserve">  </w:t>
      </w:r>
      <w:r w:rsidR="00E75534" w:rsidRPr="00DF02A3">
        <w:rPr>
          <w:bCs/>
          <w:lang w:val="es-ES_tradnl" w:bidi="th-TH"/>
        </w:rPr>
        <w:t xml:space="preserve">Se formaron comités </w:t>
      </w:r>
      <w:r w:rsidRPr="00DF02A3">
        <w:rPr>
          <w:bCs/>
          <w:lang w:val="es-ES_tradnl" w:bidi="th-TH"/>
        </w:rPr>
        <w:t xml:space="preserve">de dirección </w:t>
      </w:r>
      <w:r w:rsidR="006C2203" w:rsidRPr="00DF02A3">
        <w:rPr>
          <w:bCs/>
          <w:lang w:val="es-ES_tradnl" w:bidi="th-TH"/>
        </w:rPr>
        <w:t>(</w:t>
      </w:r>
      <w:r w:rsidR="00E75534" w:rsidRPr="00DF02A3">
        <w:rPr>
          <w:bCs/>
          <w:lang w:val="es-ES_tradnl" w:bidi="th-TH"/>
        </w:rPr>
        <w:t xml:space="preserve">uno por país), los cuales se reunieron con regularidad durante la ejecución del proyecto para </w:t>
      </w:r>
      <w:r w:rsidR="00FE0760" w:rsidRPr="00DF02A3">
        <w:rPr>
          <w:bCs/>
          <w:lang w:val="es-ES_tradnl" w:bidi="th-TH"/>
        </w:rPr>
        <w:t xml:space="preserve">estimular la sensibilización e implicación de las partes </w:t>
      </w:r>
      <w:r w:rsidRPr="00DF02A3">
        <w:rPr>
          <w:bCs/>
          <w:lang w:val="es-ES_tradnl" w:bidi="th-TH"/>
        </w:rPr>
        <w:t>con</w:t>
      </w:r>
      <w:r w:rsidR="00FE0760" w:rsidRPr="00DF02A3">
        <w:rPr>
          <w:bCs/>
          <w:lang w:val="es-ES_tradnl" w:bidi="th-TH"/>
        </w:rPr>
        <w:t xml:space="preserve"> el proyecto</w:t>
      </w:r>
      <w:r w:rsidR="006C2203" w:rsidRPr="00DF02A3">
        <w:rPr>
          <w:bCs/>
          <w:lang w:val="es-ES_tradnl" w:bidi="th-TH"/>
        </w:rPr>
        <w:t xml:space="preserve">.  </w:t>
      </w:r>
      <w:r w:rsidR="00FE0760" w:rsidRPr="00DF02A3">
        <w:rPr>
          <w:bCs/>
          <w:lang w:val="es-ES_tradnl" w:bidi="th-TH"/>
        </w:rPr>
        <w:t>Se elaboraron cuatro estudios nacionales, de los que uno</w:t>
      </w:r>
      <w:r w:rsidR="006C2203" w:rsidRPr="00DF02A3">
        <w:rPr>
          <w:bCs/>
          <w:lang w:val="es-ES_tradnl" w:bidi="th-TH"/>
        </w:rPr>
        <w:t xml:space="preserve"> (Sri Lanka)</w:t>
      </w:r>
      <w:r w:rsidR="00FE0760" w:rsidRPr="00DF02A3">
        <w:rPr>
          <w:bCs/>
          <w:lang w:val="es-ES_tradnl" w:bidi="th-TH"/>
        </w:rPr>
        <w:t xml:space="preserve"> se publicó en </w:t>
      </w:r>
      <w:r w:rsidR="006C2203" w:rsidRPr="00DF02A3">
        <w:rPr>
          <w:bCs/>
          <w:lang w:val="es-ES_tradnl" w:bidi="th-TH"/>
        </w:rPr>
        <w:t xml:space="preserve">2017.  </w:t>
      </w:r>
      <w:r w:rsidR="00FE0760" w:rsidRPr="00DF02A3">
        <w:rPr>
          <w:bCs/>
          <w:lang w:val="es-ES_tradnl" w:bidi="th-TH"/>
        </w:rPr>
        <w:t xml:space="preserve">Las partes interesadas en el sector del turismo y los encargados de formulación de políticas de los cuatro países piloto participaron en los talleres prácticos para determinar </w:t>
      </w:r>
      <w:r w:rsidR="00442E3B" w:rsidRPr="00DF02A3">
        <w:rPr>
          <w:bCs/>
          <w:lang w:val="es-ES_tradnl" w:bidi="th-TH"/>
        </w:rPr>
        <w:t xml:space="preserve">las medidas concretas que promueven el turismo nacional / local utilizando eficazmente las herramientas de la PI. </w:t>
      </w:r>
    </w:p>
    <w:p w14:paraId="77AB47A4" w14:textId="77777777" w:rsidR="00442E3B" w:rsidRPr="00DF02A3" w:rsidRDefault="00442E3B" w:rsidP="00442E3B">
      <w:pPr>
        <w:ind w:left="567"/>
        <w:contextualSpacing/>
        <w:rPr>
          <w:lang w:val="es-ES_tradnl" w:bidi="th-TH"/>
        </w:rPr>
      </w:pPr>
    </w:p>
    <w:p w14:paraId="69A0C250" w14:textId="083194AA" w:rsidR="00AB4E35" w:rsidRPr="00DF02A3" w:rsidRDefault="0041465A" w:rsidP="00550FC0">
      <w:pPr>
        <w:numPr>
          <w:ilvl w:val="0"/>
          <w:numId w:val="27"/>
        </w:numPr>
        <w:ind w:left="567"/>
        <w:contextualSpacing/>
        <w:rPr>
          <w:lang w:val="es-ES_tradnl" w:bidi="th-TH"/>
        </w:rPr>
      </w:pPr>
      <w:r w:rsidRPr="00DF02A3">
        <w:rPr>
          <w:lang w:val="es-ES_tradnl" w:bidi="th-TH"/>
        </w:rPr>
        <w:t>En 2017 l</w:t>
      </w:r>
      <w:r w:rsidR="007B25F3" w:rsidRPr="00DF02A3">
        <w:rPr>
          <w:lang w:val="es-ES_tradnl" w:bidi="th-TH"/>
        </w:rPr>
        <w:t xml:space="preserve">a ejecución del proyecto sobre </w:t>
      </w:r>
      <w:r w:rsidR="007B25F3" w:rsidRPr="00DF02A3">
        <w:rPr>
          <w:i/>
          <w:iCs/>
          <w:lang w:val="es-ES_tradnl" w:bidi="th-TH"/>
        </w:rPr>
        <w:t>p</w:t>
      </w:r>
      <w:r w:rsidRPr="00DF02A3">
        <w:rPr>
          <w:i/>
          <w:iCs/>
          <w:lang w:val="es-ES_tradnl" w:bidi="th-TH"/>
        </w:rPr>
        <w:t>ropiedad intelectual y desarrollo socioeconómico – Fase II</w:t>
      </w:r>
      <w:r w:rsidRPr="00DF02A3">
        <w:rPr>
          <w:lang w:val="es-ES_tradnl" w:bidi="th-TH"/>
        </w:rPr>
        <w:t xml:space="preserve"> </w:t>
      </w:r>
      <w:r w:rsidR="007B25F3" w:rsidRPr="00DF02A3">
        <w:rPr>
          <w:lang w:val="es-ES_tradnl" w:bidi="th-TH"/>
        </w:rPr>
        <w:t>siguió en curso</w:t>
      </w:r>
      <w:r w:rsidRPr="00DF02A3">
        <w:rPr>
          <w:lang w:val="es-ES_tradnl" w:bidi="th-TH"/>
        </w:rPr>
        <w:t>.</w:t>
      </w:r>
      <w:r w:rsidR="006C2203" w:rsidRPr="00DF02A3">
        <w:rPr>
          <w:lang w:val="es-ES_tradnl" w:bidi="th-TH"/>
        </w:rPr>
        <w:t xml:space="preserve">  </w:t>
      </w:r>
      <w:r w:rsidR="00442E3B" w:rsidRPr="00DF02A3">
        <w:rPr>
          <w:lang w:val="es-ES_tradnl" w:bidi="th-TH"/>
        </w:rPr>
        <w:t xml:space="preserve">Se han iniciado diversos estudios nacionales y </w:t>
      </w:r>
      <w:r w:rsidR="003F08CC" w:rsidRPr="00DF02A3">
        <w:rPr>
          <w:lang w:val="es-ES_tradnl" w:bidi="th-TH"/>
        </w:rPr>
        <w:t>regionales</w:t>
      </w:r>
      <w:r w:rsidR="00442E3B" w:rsidRPr="00DF02A3">
        <w:rPr>
          <w:lang w:val="es-ES_tradnl" w:bidi="th-TH"/>
        </w:rPr>
        <w:t xml:space="preserve"> y dos han finalizado</w:t>
      </w:r>
      <w:r w:rsidR="006C2203" w:rsidRPr="00DF02A3">
        <w:rPr>
          <w:lang w:val="es-ES_tradnl" w:bidi="th-TH"/>
        </w:rPr>
        <w:t>,</w:t>
      </w:r>
      <w:r w:rsidR="00442E3B" w:rsidRPr="00DF02A3">
        <w:rPr>
          <w:lang w:val="es-ES_tradnl" w:bidi="th-TH"/>
        </w:rPr>
        <w:t xml:space="preserve"> a saber</w:t>
      </w:r>
      <w:r w:rsidR="00442E3B" w:rsidRPr="00DF02A3">
        <w:rPr>
          <w:szCs w:val="22"/>
          <w:lang w:val="es-ES_tradnl"/>
        </w:rPr>
        <w:t>:</w:t>
      </w:r>
      <w:r w:rsidR="006C2203" w:rsidRPr="00DF02A3">
        <w:rPr>
          <w:szCs w:val="22"/>
          <w:lang w:val="es-ES_tradnl"/>
        </w:rPr>
        <w:t xml:space="preserve"> </w:t>
      </w:r>
      <w:r w:rsidR="00442E3B" w:rsidRPr="00DF02A3">
        <w:rPr>
          <w:szCs w:val="22"/>
          <w:lang w:val="es-ES_tradnl"/>
        </w:rPr>
        <w:t> </w:t>
      </w:r>
      <w:r w:rsidR="00F4035E" w:rsidRPr="00DF02A3">
        <w:rPr>
          <w:szCs w:val="22"/>
          <w:lang w:val="es-ES_tradnl"/>
        </w:rPr>
        <w:t>el e</w:t>
      </w:r>
      <w:r w:rsidR="00442E3B" w:rsidRPr="00DF02A3">
        <w:rPr>
          <w:szCs w:val="22"/>
          <w:lang w:val="es-ES_tradnl"/>
        </w:rPr>
        <w:t xml:space="preserve">studio sobre el uso de la propiedad intelectual en Colombia y </w:t>
      </w:r>
      <w:r w:rsidR="00F4035E" w:rsidRPr="00DF02A3">
        <w:rPr>
          <w:szCs w:val="22"/>
          <w:lang w:val="es-ES_tradnl"/>
        </w:rPr>
        <w:t xml:space="preserve">el </w:t>
      </w:r>
      <w:r w:rsidR="00CC16D4" w:rsidRPr="00DF02A3">
        <w:rPr>
          <w:szCs w:val="22"/>
          <w:lang w:val="es-ES_tradnl"/>
        </w:rPr>
        <w:t>e</w:t>
      </w:r>
      <w:r w:rsidR="00442E3B" w:rsidRPr="00DF02A3">
        <w:rPr>
          <w:szCs w:val="22"/>
          <w:lang w:val="es-ES_tradnl"/>
        </w:rPr>
        <w:t>studio sobre el uso del sistema de propiedad intelectual en Centroamérica y la República Dominicana</w:t>
      </w:r>
      <w:r w:rsidR="006C2203" w:rsidRPr="00DF02A3">
        <w:rPr>
          <w:lang w:val="es-ES_tradnl" w:bidi="th-TH"/>
        </w:rPr>
        <w:t xml:space="preserve">.  </w:t>
      </w:r>
      <w:r w:rsidR="00442E3B" w:rsidRPr="00DF02A3">
        <w:rPr>
          <w:lang w:val="es-ES_tradnl" w:bidi="th-TH"/>
        </w:rPr>
        <w:t xml:space="preserve">Los resúmenes de ambos estudios se presentaron en la vigésima sesión del </w:t>
      </w:r>
      <w:r w:rsidR="006C2203" w:rsidRPr="00DF02A3">
        <w:rPr>
          <w:lang w:val="es-ES_tradnl" w:bidi="th-TH"/>
        </w:rPr>
        <w:t xml:space="preserve">CDIP.  </w:t>
      </w:r>
      <w:r w:rsidR="00442E3B" w:rsidRPr="00DF02A3">
        <w:rPr>
          <w:lang w:val="es-ES_tradnl" w:bidi="th-TH"/>
        </w:rPr>
        <w:t xml:space="preserve">El proyecto continuó </w:t>
      </w:r>
      <w:r w:rsidR="00F4035E" w:rsidRPr="00DF02A3">
        <w:rPr>
          <w:lang w:val="es-ES_tradnl" w:bidi="th-TH"/>
        </w:rPr>
        <w:t>obteniendo productos</w:t>
      </w:r>
      <w:r w:rsidR="009E4EC7" w:rsidRPr="00DF02A3">
        <w:rPr>
          <w:lang w:val="es-ES_tradnl" w:bidi="th-TH"/>
        </w:rPr>
        <w:t xml:space="preserve">, cuyos resúmenes se </w:t>
      </w:r>
      <w:r w:rsidR="003F08CC" w:rsidRPr="00DF02A3">
        <w:rPr>
          <w:lang w:val="es-ES_tradnl" w:bidi="th-TH"/>
        </w:rPr>
        <w:t>presentarán</w:t>
      </w:r>
      <w:r w:rsidR="009E4EC7" w:rsidRPr="00DF02A3">
        <w:rPr>
          <w:lang w:val="es-ES_tradnl" w:bidi="th-TH"/>
        </w:rPr>
        <w:t xml:space="preserve"> en la actual y las próximas sesiones del Comité</w:t>
      </w:r>
      <w:r w:rsidR="00AB4E35" w:rsidRPr="00DF02A3">
        <w:rPr>
          <w:lang w:val="es-ES_tradnl" w:bidi="th-TH"/>
        </w:rPr>
        <w:t xml:space="preserve">. </w:t>
      </w:r>
    </w:p>
    <w:p w14:paraId="7FD2FAEE" w14:textId="77777777" w:rsidR="00AB4E35" w:rsidRPr="00DF02A3" w:rsidRDefault="00AB4E35" w:rsidP="00AB4E35">
      <w:pPr>
        <w:contextualSpacing/>
        <w:rPr>
          <w:lang w:val="es-ES_tradnl"/>
        </w:rPr>
      </w:pPr>
    </w:p>
    <w:p w14:paraId="36461C6D" w14:textId="48EA5EC9" w:rsidR="00AC7085" w:rsidRPr="00DF02A3" w:rsidRDefault="00550FC0" w:rsidP="00AC7085">
      <w:pPr>
        <w:numPr>
          <w:ilvl w:val="0"/>
          <w:numId w:val="27"/>
        </w:numPr>
        <w:ind w:left="567"/>
        <w:contextualSpacing/>
        <w:rPr>
          <w:lang w:val="es-ES_tradnl"/>
        </w:rPr>
      </w:pPr>
      <w:r w:rsidRPr="00DF02A3">
        <w:rPr>
          <w:lang w:val="es-ES_tradnl"/>
        </w:rPr>
        <w:t xml:space="preserve">En </w:t>
      </w:r>
      <w:r w:rsidR="00AB4E35" w:rsidRPr="00DF02A3">
        <w:rPr>
          <w:lang w:val="es-ES_tradnl"/>
        </w:rPr>
        <w:t>2017, con respecto al</w:t>
      </w:r>
      <w:r w:rsidRPr="00DF02A3">
        <w:rPr>
          <w:lang w:val="es-ES_tradnl"/>
        </w:rPr>
        <w:t xml:space="preserve"> pro</w:t>
      </w:r>
      <w:r w:rsidR="00AB4E35" w:rsidRPr="00DF02A3">
        <w:rPr>
          <w:lang w:val="es-ES_tradnl"/>
        </w:rPr>
        <w:t>yecto sobre el</w:t>
      </w:r>
      <w:r w:rsidR="006C2203" w:rsidRPr="00DF02A3">
        <w:rPr>
          <w:lang w:val="es-ES_tradnl"/>
        </w:rPr>
        <w:t xml:space="preserve"> </w:t>
      </w:r>
      <w:r w:rsidRPr="00DF02A3">
        <w:rPr>
          <w:i/>
          <w:szCs w:val="22"/>
          <w:lang w:val="es-ES_tradnl"/>
        </w:rPr>
        <w:t>fortalecimiento de capacidades en el uso de información técnica y científica relativa a tecnologías apropiadas para solucionar determinados problemas de desarrollo (fase II)</w:t>
      </w:r>
      <w:r w:rsidR="00AB4E35" w:rsidRPr="00DF02A3">
        <w:rPr>
          <w:szCs w:val="22"/>
          <w:lang w:val="es-ES_tradnl"/>
        </w:rPr>
        <w:t>,</w:t>
      </w:r>
      <w:r w:rsidR="00AB4E35" w:rsidRPr="00DF02A3">
        <w:rPr>
          <w:lang w:val="es-ES_tradnl"/>
        </w:rPr>
        <w:t xml:space="preserve"> </w:t>
      </w:r>
      <w:r w:rsidR="00377E85" w:rsidRPr="00DF02A3">
        <w:rPr>
          <w:lang w:val="es-ES_tradnl"/>
        </w:rPr>
        <w:t xml:space="preserve">se completó </w:t>
      </w:r>
      <w:r w:rsidR="00AB4E35" w:rsidRPr="00DF02A3">
        <w:rPr>
          <w:lang w:val="es-ES_tradnl"/>
        </w:rPr>
        <w:t>la mayoría de pr</w:t>
      </w:r>
      <w:r w:rsidR="009C26CC" w:rsidRPr="00DF02A3">
        <w:rPr>
          <w:lang w:val="es-ES_tradnl"/>
        </w:rPr>
        <w:t>oductos principales</w:t>
      </w:r>
      <w:r w:rsidR="00AB4E35" w:rsidRPr="00DF02A3">
        <w:rPr>
          <w:lang w:val="es-ES_tradnl"/>
        </w:rPr>
        <w:t xml:space="preserve"> y actividades </w:t>
      </w:r>
      <w:r w:rsidR="009C26CC" w:rsidRPr="00DF02A3">
        <w:rPr>
          <w:lang w:val="es-ES_tradnl"/>
        </w:rPr>
        <w:t>nacional</w:t>
      </w:r>
      <w:r w:rsidR="00CC16D4" w:rsidRPr="00DF02A3">
        <w:rPr>
          <w:lang w:val="es-ES_tradnl"/>
        </w:rPr>
        <w:t>es</w:t>
      </w:r>
      <w:r w:rsidR="009C26CC" w:rsidRPr="00DF02A3">
        <w:rPr>
          <w:lang w:val="es-ES_tradnl"/>
        </w:rPr>
        <w:t xml:space="preserve"> de tres de los países participantes</w:t>
      </w:r>
      <w:r w:rsidR="006C2203" w:rsidRPr="00DF02A3">
        <w:rPr>
          <w:lang w:val="es-ES_tradnl"/>
        </w:rPr>
        <w:t xml:space="preserve">: </w:t>
      </w:r>
      <w:r w:rsidR="009C26CC" w:rsidRPr="00DF02A3">
        <w:rPr>
          <w:lang w:val="es-ES_tradnl"/>
        </w:rPr>
        <w:t xml:space="preserve"> </w:t>
      </w:r>
      <w:r w:rsidR="006C2203" w:rsidRPr="00DF02A3">
        <w:rPr>
          <w:lang w:val="es-ES_tradnl"/>
        </w:rPr>
        <w:t>E</w:t>
      </w:r>
      <w:r w:rsidR="009C26CC" w:rsidRPr="00DF02A3">
        <w:rPr>
          <w:lang w:val="es-ES_tradnl"/>
        </w:rPr>
        <w:t>tiopía</w:t>
      </w:r>
      <w:r w:rsidR="006C2203" w:rsidRPr="00DF02A3">
        <w:rPr>
          <w:lang w:val="es-ES_tradnl"/>
        </w:rPr>
        <w:t>, Rwanda</w:t>
      </w:r>
      <w:r w:rsidR="009C26CC" w:rsidRPr="00DF02A3">
        <w:rPr>
          <w:lang w:val="es-ES_tradnl"/>
        </w:rPr>
        <w:t xml:space="preserve"> y Tanzaní</w:t>
      </w:r>
      <w:r w:rsidR="006C2203" w:rsidRPr="00DF02A3">
        <w:rPr>
          <w:lang w:val="es-ES_tradnl"/>
        </w:rPr>
        <w:t xml:space="preserve">a.  </w:t>
      </w:r>
      <w:r w:rsidR="009C26CC" w:rsidRPr="00DF02A3">
        <w:rPr>
          <w:lang w:val="es-ES_tradnl"/>
        </w:rPr>
        <w:t>En concreto</w:t>
      </w:r>
      <w:r w:rsidR="006C2203" w:rsidRPr="00DF02A3">
        <w:rPr>
          <w:lang w:val="es-ES_tradnl"/>
        </w:rPr>
        <w:t xml:space="preserve">, </w:t>
      </w:r>
      <w:r w:rsidR="009C26CC" w:rsidRPr="00DF02A3">
        <w:rPr>
          <w:lang w:val="es-ES_tradnl"/>
        </w:rPr>
        <w:t xml:space="preserve">todos los países participantes prepararon </w:t>
      </w:r>
      <w:r w:rsidR="00F6431C" w:rsidRPr="00DF02A3">
        <w:rPr>
          <w:lang w:val="es-ES_tradnl"/>
        </w:rPr>
        <w:t>informes de búsqueda de patentes para los dos ámbitos de necesidades en materia de desarrollo identificadas</w:t>
      </w:r>
      <w:r w:rsidR="006C2203" w:rsidRPr="00DF02A3">
        <w:rPr>
          <w:lang w:val="es-ES_tradnl"/>
        </w:rPr>
        <w:t xml:space="preserve"> </w:t>
      </w:r>
      <w:r w:rsidR="00CC16D4" w:rsidRPr="00DF02A3">
        <w:rPr>
          <w:lang w:val="es-ES_tradnl"/>
        </w:rPr>
        <w:t>conforme a</w:t>
      </w:r>
      <w:r w:rsidR="00F6431C" w:rsidRPr="00DF02A3">
        <w:rPr>
          <w:lang w:val="es-ES_tradnl"/>
        </w:rPr>
        <w:t xml:space="preserve"> las solicitudes de búsqueda de patentes presentadas</w:t>
      </w:r>
      <w:r w:rsidR="006C2203" w:rsidRPr="00DF02A3">
        <w:rPr>
          <w:lang w:val="es-ES_tradnl"/>
        </w:rPr>
        <w:t xml:space="preserve">.  </w:t>
      </w:r>
      <w:r w:rsidR="007B25F3" w:rsidRPr="00DF02A3">
        <w:rPr>
          <w:lang w:val="es-ES_tradnl"/>
        </w:rPr>
        <w:t>En estrecha colaboración con la OMPI, e</w:t>
      </w:r>
      <w:r w:rsidR="0041465A" w:rsidRPr="00DF02A3">
        <w:rPr>
          <w:lang w:val="es-ES_tradnl"/>
        </w:rPr>
        <w:t>l consultor internacional elaboró, utilizando la información facilitada en los informes de búsqueda de patentes, informes de análisis de las tecnologías centrados en la identificación de la tecnología más adecuada para cada una de las necesidades identificadas.</w:t>
      </w:r>
      <w:r w:rsidR="006C2203" w:rsidRPr="00DF02A3">
        <w:rPr>
          <w:lang w:val="es-ES_tradnl"/>
        </w:rPr>
        <w:t xml:space="preserve">  </w:t>
      </w:r>
      <w:r w:rsidR="00CC16D4" w:rsidRPr="00DF02A3">
        <w:rPr>
          <w:lang w:val="es-ES_tradnl"/>
        </w:rPr>
        <w:t>Los</w:t>
      </w:r>
      <w:r w:rsidR="004C2268" w:rsidRPr="00DF02A3">
        <w:rPr>
          <w:lang w:val="es-ES_tradnl"/>
        </w:rPr>
        <w:t xml:space="preserve"> grupo</w:t>
      </w:r>
      <w:r w:rsidR="00CC16D4" w:rsidRPr="00DF02A3">
        <w:rPr>
          <w:lang w:val="es-ES_tradnl"/>
        </w:rPr>
        <w:t>s</w:t>
      </w:r>
      <w:r w:rsidR="004C2268" w:rsidRPr="00DF02A3">
        <w:rPr>
          <w:lang w:val="es-ES_tradnl"/>
        </w:rPr>
        <w:t xml:space="preserve"> de expertos</w:t>
      </w:r>
      <w:r w:rsidR="00CC16D4" w:rsidRPr="00DF02A3">
        <w:rPr>
          <w:lang w:val="es-ES_tradnl"/>
        </w:rPr>
        <w:t xml:space="preserve"> nacionales celebraron</w:t>
      </w:r>
      <w:r w:rsidR="004C2268" w:rsidRPr="00DF02A3">
        <w:rPr>
          <w:lang w:val="es-ES_tradnl"/>
        </w:rPr>
        <w:t xml:space="preserve"> reuniones cada país participante</w:t>
      </w:r>
      <w:r w:rsidR="006C2203" w:rsidRPr="00DF02A3">
        <w:rPr>
          <w:lang w:val="es-ES_tradnl"/>
        </w:rPr>
        <w:t xml:space="preserve">.  </w:t>
      </w:r>
      <w:r w:rsidR="00CC16D4" w:rsidRPr="00DF02A3">
        <w:rPr>
          <w:lang w:val="es-ES_tradnl"/>
        </w:rPr>
        <w:t xml:space="preserve">Abordaron las tecnologías </w:t>
      </w:r>
      <w:r w:rsidR="004C2268" w:rsidRPr="00DF02A3">
        <w:rPr>
          <w:lang w:val="es-ES_tradnl"/>
        </w:rPr>
        <w:t>pres</w:t>
      </w:r>
      <w:r w:rsidR="00CC16D4" w:rsidRPr="00DF02A3">
        <w:rPr>
          <w:lang w:val="es-ES_tradnl"/>
        </w:rPr>
        <w:t xml:space="preserve">eleccionadas propuestas en los </w:t>
      </w:r>
      <w:r w:rsidR="004C2268" w:rsidRPr="00DF02A3">
        <w:rPr>
          <w:lang w:val="es-ES_tradnl"/>
        </w:rPr>
        <w:t>informes relativos al análi</w:t>
      </w:r>
      <w:r w:rsidR="00CC16D4" w:rsidRPr="00DF02A3">
        <w:rPr>
          <w:lang w:val="es-ES_tradnl"/>
        </w:rPr>
        <w:t>sis de las tecnologías y escogieron</w:t>
      </w:r>
      <w:r w:rsidR="00F4035E" w:rsidRPr="00DF02A3">
        <w:rPr>
          <w:lang w:val="es-ES_tradnl"/>
        </w:rPr>
        <w:t xml:space="preserve"> </w:t>
      </w:r>
      <w:r w:rsidR="004C2268" w:rsidRPr="00DF02A3">
        <w:rPr>
          <w:lang w:val="es-ES_tradnl"/>
        </w:rPr>
        <w:t xml:space="preserve">las más apropiadas </w:t>
      </w:r>
      <w:r w:rsidR="00250F79" w:rsidRPr="00DF02A3">
        <w:rPr>
          <w:lang w:val="es-ES_tradnl"/>
        </w:rPr>
        <w:t>e idóneas para su ejecución nacional</w:t>
      </w:r>
      <w:r w:rsidR="006C2203" w:rsidRPr="00DF02A3">
        <w:rPr>
          <w:lang w:val="es-ES_tradnl"/>
        </w:rPr>
        <w:t xml:space="preserve">.  </w:t>
      </w:r>
      <w:r w:rsidR="00CC16D4" w:rsidRPr="00DF02A3">
        <w:rPr>
          <w:lang w:val="es-ES_tradnl"/>
        </w:rPr>
        <w:t xml:space="preserve">Se elaboraron seis </w:t>
      </w:r>
      <w:r w:rsidR="00250F79" w:rsidRPr="00DF02A3">
        <w:rPr>
          <w:lang w:val="es-ES_tradnl"/>
        </w:rPr>
        <w:t>planes de actividades</w:t>
      </w:r>
      <w:r w:rsidR="00CC16D4" w:rsidRPr="00DF02A3">
        <w:rPr>
          <w:lang w:val="es-ES_tradnl"/>
        </w:rPr>
        <w:t>, los cuales</w:t>
      </w:r>
      <w:r w:rsidR="00250F79" w:rsidRPr="00DF02A3">
        <w:rPr>
          <w:lang w:val="es-ES_tradnl"/>
        </w:rPr>
        <w:t xml:space="preserve"> describen en detalle</w:t>
      </w:r>
      <w:r w:rsidR="006C2203" w:rsidRPr="00DF02A3">
        <w:rPr>
          <w:lang w:val="es-ES_tradnl"/>
        </w:rPr>
        <w:t xml:space="preserve"> </w:t>
      </w:r>
      <w:r w:rsidR="00250F79" w:rsidRPr="00DF02A3">
        <w:rPr>
          <w:lang w:val="es-ES_tradnl"/>
        </w:rPr>
        <w:t xml:space="preserve">la puesta en práctica paso a paso de las </w:t>
      </w:r>
      <w:r w:rsidR="00250F79" w:rsidRPr="00DF02A3">
        <w:rPr>
          <w:lang w:val="es-ES_tradnl"/>
        </w:rPr>
        <w:lastRenderedPageBreak/>
        <w:t xml:space="preserve">tecnologías seleccionadas en cada país, </w:t>
      </w:r>
      <w:r w:rsidR="00F91A39" w:rsidRPr="00DF02A3">
        <w:rPr>
          <w:lang w:val="es-ES_tradnl"/>
        </w:rPr>
        <w:t>incluida</w:t>
      </w:r>
      <w:r w:rsidR="00CC16D4" w:rsidRPr="00DF02A3">
        <w:rPr>
          <w:lang w:val="es-ES_tradnl"/>
        </w:rPr>
        <w:t xml:space="preserve"> </w:t>
      </w:r>
      <w:r w:rsidR="00250F79" w:rsidRPr="00DF02A3">
        <w:rPr>
          <w:lang w:val="es-ES_tradnl"/>
        </w:rPr>
        <w:t xml:space="preserve">una valoración del análisis de costos y beneficios </w:t>
      </w:r>
      <w:r w:rsidR="009244DF" w:rsidRPr="00DF02A3">
        <w:rPr>
          <w:lang w:val="es-ES_tradnl"/>
        </w:rPr>
        <w:t>del proyecto</w:t>
      </w:r>
      <w:r w:rsidR="006C2203" w:rsidRPr="00DF02A3">
        <w:rPr>
          <w:lang w:val="es-ES_tradnl"/>
        </w:rPr>
        <w:t xml:space="preserve">.  </w:t>
      </w:r>
      <w:r w:rsidR="007C598B" w:rsidRPr="00DF02A3">
        <w:rPr>
          <w:lang w:val="es-ES_tradnl"/>
        </w:rPr>
        <w:t>En el transcurso del año s</w:t>
      </w:r>
      <w:r w:rsidR="009244DF" w:rsidRPr="00DF02A3">
        <w:rPr>
          <w:lang w:val="es-ES_tradnl"/>
        </w:rPr>
        <w:t xml:space="preserve">e puso en </w:t>
      </w:r>
      <w:r w:rsidR="007C598B" w:rsidRPr="00DF02A3">
        <w:rPr>
          <w:szCs w:val="22"/>
          <w:lang w:val="es-ES_tradnl"/>
        </w:rPr>
        <w:t>marcha un prog</w:t>
      </w:r>
      <w:r w:rsidR="009244DF" w:rsidRPr="00DF02A3">
        <w:rPr>
          <w:szCs w:val="22"/>
          <w:lang w:val="es-ES_tradnl"/>
        </w:rPr>
        <w:t>ra</w:t>
      </w:r>
      <w:r w:rsidR="007C598B" w:rsidRPr="00DF02A3">
        <w:rPr>
          <w:szCs w:val="22"/>
          <w:lang w:val="es-ES_tradnl"/>
        </w:rPr>
        <w:t>ma de formación para el fortalecimiento de la capacidad tecnológ</w:t>
      </w:r>
      <w:r w:rsidR="009244DF" w:rsidRPr="00DF02A3">
        <w:rPr>
          <w:szCs w:val="22"/>
          <w:lang w:val="es-ES_tradnl"/>
        </w:rPr>
        <w:t>ica destinado a</w:t>
      </w:r>
      <w:r w:rsidR="009244DF" w:rsidRPr="00DF02A3">
        <w:rPr>
          <w:lang w:val="es-ES_tradnl"/>
        </w:rPr>
        <w:t xml:space="preserve"> </w:t>
      </w:r>
      <w:r w:rsidR="006C2203" w:rsidRPr="00DF02A3">
        <w:rPr>
          <w:lang w:val="es-ES_tradnl"/>
        </w:rPr>
        <w:t>m</w:t>
      </w:r>
      <w:r w:rsidR="00CC16D4" w:rsidRPr="00DF02A3">
        <w:rPr>
          <w:lang w:val="es-ES_tradnl"/>
        </w:rPr>
        <w:t xml:space="preserve">iembros del </w:t>
      </w:r>
      <w:r w:rsidR="009244DF" w:rsidRPr="00DF02A3">
        <w:rPr>
          <w:lang w:val="es-ES_tradnl"/>
        </w:rPr>
        <w:t xml:space="preserve">grupo de expertos </w:t>
      </w:r>
      <w:r w:rsidR="00CC16D4" w:rsidRPr="00DF02A3">
        <w:rPr>
          <w:lang w:val="es-ES_tradnl"/>
        </w:rPr>
        <w:t xml:space="preserve">nacionales </w:t>
      </w:r>
      <w:r w:rsidR="009244DF" w:rsidRPr="00DF02A3">
        <w:rPr>
          <w:lang w:val="es-ES_tradnl"/>
        </w:rPr>
        <w:t xml:space="preserve">y a los principales altos funcionarios de diversos ministerios e instituciones </w:t>
      </w:r>
      <w:r w:rsidR="007C598B" w:rsidRPr="00DF02A3">
        <w:rPr>
          <w:lang w:val="es-ES_tradnl"/>
        </w:rPr>
        <w:t>educativas de los países participantes</w:t>
      </w:r>
      <w:r w:rsidR="006C2203" w:rsidRPr="00DF02A3">
        <w:rPr>
          <w:lang w:val="es-ES_tradnl"/>
        </w:rPr>
        <w:t xml:space="preserve">, </w:t>
      </w:r>
      <w:r w:rsidR="007C598B" w:rsidRPr="00DF02A3">
        <w:rPr>
          <w:lang w:val="es-ES_tradnl"/>
        </w:rPr>
        <w:t xml:space="preserve">los cuales se centraron en el fortalecimiento de capacidades para acceder y utilizar </w:t>
      </w:r>
      <w:r w:rsidR="00AC7085" w:rsidRPr="00DF02A3">
        <w:rPr>
          <w:lang w:val="es-ES_tradnl"/>
        </w:rPr>
        <w:t>la información técnica y científica como solución para atender</w:t>
      </w:r>
      <w:r w:rsidR="00CC16D4" w:rsidRPr="00DF02A3">
        <w:rPr>
          <w:lang w:val="es-ES_tradnl"/>
        </w:rPr>
        <w:t xml:space="preserve"> las necesidades de desarrollo </w:t>
      </w:r>
      <w:r w:rsidR="00AC7085" w:rsidRPr="00DF02A3">
        <w:rPr>
          <w:lang w:val="es-ES_tradnl"/>
        </w:rPr>
        <w:t>identificadas a escala nacional.</w:t>
      </w:r>
      <w:r w:rsidR="006C2203" w:rsidRPr="00DF02A3">
        <w:rPr>
          <w:lang w:val="es-ES_tradnl"/>
        </w:rPr>
        <w:t xml:space="preserve">  </w:t>
      </w:r>
    </w:p>
    <w:p w14:paraId="7591079E" w14:textId="77777777" w:rsidR="00FB3FAB" w:rsidRPr="00DF02A3" w:rsidRDefault="00FB3FAB" w:rsidP="00FB3FAB">
      <w:pPr>
        <w:ind w:left="567"/>
        <w:contextualSpacing/>
        <w:rPr>
          <w:lang w:val="es-ES_tradnl"/>
        </w:rPr>
      </w:pPr>
    </w:p>
    <w:p w14:paraId="663B4DB0" w14:textId="1DAD7042" w:rsidR="00493127" w:rsidRPr="00DF02A3" w:rsidRDefault="00AC7085" w:rsidP="00493127">
      <w:pPr>
        <w:numPr>
          <w:ilvl w:val="0"/>
          <w:numId w:val="27"/>
        </w:numPr>
        <w:ind w:left="567"/>
        <w:contextualSpacing/>
        <w:rPr>
          <w:lang w:val="es-ES_tradnl"/>
        </w:rPr>
      </w:pPr>
      <w:r w:rsidRPr="00DF02A3">
        <w:rPr>
          <w:bCs/>
          <w:lang w:val="es-ES_tradnl"/>
        </w:rPr>
        <w:t xml:space="preserve">Se siguió adelante con el proyecto sobre </w:t>
      </w:r>
      <w:r w:rsidRPr="00DF02A3">
        <w:rPr>
          <w:i/>
          <w:iCs/>
          <w:szCs w:val="22"/>
          <w:lang w:val="es-ES_tradnl"/>
        </w:rPr>
        <w:t>cooperación en materia de instrucción y formación profesional en derechos de propiedad intelectual con instituciones de formación judicial de países en desarrollo y países menos adelantados</w:t>
      </w:r>
      <w:r w:rsidR="00F4035E" w:rsidRPr="00DF02A3">
        <w:rPr>
          <w:lang w:val="es-ES_tradnl"/>
        </w:rPr>
        <w:t xml:space="preserve"> en cuatro países piloto:</w:t>
      </w:r>
      <w:r w:rsidR="003C7B23" w:rsidRPr="00DF02A3">
        <w:rPr>
          <w:bCs/>
          <w:lang w:val="es-ES_tradnl"/>
        </w:rPr>
        <w:t xml:space="preserve">  </w:t>
      </w:r>
      <w:r w:rsidR="006C2203" w:rsidRPr="00DF02A3">
        <w:rPr>
          <w:bCs/>
          <w:lang w:val="es-ES_tradnl"/>
        </w:rPr>
        <w:t>Costa Rica, L</w:t>
      </w:r>
      <w:r w:rsidRPr="00DF02A3">
        <w:rPr>
          <w:bCs/>
          <w:lang w:val="es-ES_tradnl"/>
        </w:rPr>
        <w:t>íbano</w:t>
      </w:r>
      <w:r w:rsidR="006C2203" w:rsidRPr="00DF02A3">
        <w:rPr>
          <w:bCs/>
          <w:lang w:val="es-ES_tradnl"/>
        </w:rPr>
        <w:t xml:space="preserve">, Nepal </w:t>
      </w:r>
      <w:r w:rsidRPr="00DF02A3">
        <w:rPr>
          <w:bCs/>
          <w:lang w:val="es-ES_tradnl"/>
        </w:rPr>
        <w:t>y</w:t>
      </w:r>
      <w:r w:rsidR="006C2203" w:rsidRPr="00DF02A3">
        <w:rPr>
          <w:bCs/>
          <w:lang w:val="es-ES_tradnl"/>
        </w:rPr>
        <w:t xml:space="preserve"> Nigeria.  </w:t>
      </w:r>
      <w:r w:rsidR="006125F6" w:rsidRPr="00DF02A3">
        <w:rPr>
          <w:bCs/>
          <w:lang w:val="es-ES_tradnl"/>
        </w:rPr>
        <w:t>Se organizaron misiones de evaluación de necesidades;  se susc</w:t>
      </w:r>
      <w:r w:rsidR="00FB3FAB" w:rsidRPr="00DF02A3">
        <w:rPr>
          <w:bCs/>
          <w:lang w:val="es-ES_tradnl"/>
        </w:rPr>
        <w:t xml:space="preserve">ribieron </w:t>
      </w:r>
      <w:r w:rsidR="006125F6" w:rsidRPr="00DF02A3">
        <w:rPr>
          <w:bCs/>
          <w:lang w:val="es-ES_tradnl"/>
        </w:rPr>
        <w:t>acuerdos de colaboración</w:t>
      </w:r>
      <w:r w:rsidR="00FB3FAB" w:rsidRPr="00DF02A3">
        <w:rPr>
          <w:bCs/>
          <w:lang w:val="es-ES_tradnl"/>
        </w:rPr>
        <w:t xml:space="preserve"> </w:t>
      </w:r>
      <w:r w:rsidR="006125F6" w:rsidRPr="00DF02A3">
        <w:rPr>
          <w:bCs/>
          <w:lang w:val="es-ES_tradnl"/>
        </w:rPr>
        <w:t>y los países beneficiarios designaron consultores nacion</w:t>
      </w:r>
      <w:r w:rsidR="00CA2333" w:rsidRPr="00DF02A3">
        <w:rPr>
          <w:bCs/>
          <w:lang w:val="es-ES_tradnl"/>
        </w:rPr>
        <w:t>al</w:t>
      </w:r>
      <w:r w:rsidR="006125F6" w:rsidRPr="00DF02A3">
        <w:rPr>
          <w:bCs/>
          <w:lang w:val="es-ES_tradnl"/>
        </w:rPr>
        <w:t>es de proyecto</w:t>
      </w:r>
      <w:r w:rsidR="00CA2333" w:rsidRPr="00DF02A3">
        <w:rPr>
          <w:bCs/>
          <w:lang w:val="es-ES_tradnl"/>
        </w:rPr>
        <w:t xml:space="preserve"> en el transcurso de </w:t>
      </w:r>
      <w:r w:rsidR="006C2203" w:rsidRPr="00DF02A3">
        <w:rPr>
          <w:bCs/>
          <w:lang w:val="es-ES_tradnl"/>
        </w:rPr>
        <w:t xml:space="preserve">2017.  </w:t>
      </w:r>
      <w:r w:rsidR="00CA2333" w:rsidRPr="00DF02A3">
        <w:rPr>
          <w:bCs/>
          <w:lang w:val="es-ES_tradnl"/>
        </w:rPr>
        <w:t xml:space="preserve">La Academia de la OMPI culminó la preparación de un </w:t>
      </w:r>
      <w:r w:rsidR="00CA2333" w:rsidRPr="00DF02A3">
        <w:rPr>
          <w:szCs w:val="22"/>
          <w:lang w:val="es-ES_tradnl"/>
        </w:rPr>
        <w:t>curso genérico de enseñanza a distancia para jueces</w:t>
      </w:r>
      <w:r w:rsidR="006C2203" w:rsidRPr="00DF02A3">
        <w:rPr>
          <w:bCs/>
          <w:lang w:val="es-ES_tradnl"/>
        </w:rPr>
        <w:t>,</w:t>
      </w:r>
      <w:r w:rsidR="00CA2333" w:rsidRPr="00DF02A3">
        <w:rPr>
          <w:bCs/>
          <w:lang w:val="es-ES_tradnl"/>
        </w:rPr>
        <w:t xml:space="preserve"> que los consultores nacionales de proyecto adaptarán a las necesidades y prioridades de cada país piloto, en plena coordinación con las autoridades nacionales pertinentes</w:t>
      </w:r>
      <w:r w:rsidR="006C2203" w:rsidRPr="00DF02A3">
        <w:rPr>
          <w:bCs/>
          <w:lang w:val="es-ES_tradnl"/>
        </w:rPr>
        <w:t>.</w:t>
      </w:r>
    </w:p>
    <w:p w14:paraId="4E22C19B" w14:textId="77777777" w:rsidR="00493127" w:rsidRPr="00DF02A3" w:rsidRDefault="00493127" w:rsidP="00493127">
      <w:pPr>
        <w:ind w:left="567"/>
        <w:contextualSpacing/>
        <w:rPr>
          <w:lang w:val="es-ES_tradnl"/>
        </w:rPr>
      </w:pPr>
    </w:p>
    <w:p w14:paraId="12468CA3" w14:textId="289528B3" w:rsidR="00385446" w:rsidRPr="00DF02A3" w:rsidRDefault="0086762D" w:rsidP="00385446">
      <w:pPr>
        <w:numPr>
          <w:ilvl w:val="0"/>
          <w:numId w:val="27"/>
        </w:numPr>
        <w:ind w:left="567"/>
        <w:contextualSpacing/>
        <w:rPr>
          <w:lang w:val="es-ES_tradnl"/>
        </w:rPr>
      </w:pPr>
      <w:r w:rsidRPr="00DF02A3">
        <w:rPr>
          <w:bCs/>
          <w:iCs/>
          <w:szCs w:val="22"/>
          <w:lang w:val="es-ES_tradnl"/>
        </w:rPr>
        <w:t xml:space="preserve">Con respecto al proyecto </w:t>
      </w:r>
      <w:r w:rsidR="00D737C8" w:rsidRPr="00DF02A3">
        <w:rPr>
          <w:bCs/>
          <w:iCs/>
          <w:szCs w:val="22"/>
          <w:lang w:val="es-ES_tradnl"/>
        </w:rPr>
        <w:t xml:space="preserve">sobre </w:t>
      </w:r>
      <w:r w:rsidR="00546C9B" w:rsidRPr="00DF02A3">
        <w:rPr>
          <w:i/>
          <w:szCs w:val="22"/>
          <w:lang w:val="es-ES_tradnl"/>
        </w:rPr>
        <w:t>f</w:t>
      </w:r>
      <w:r w:rsidRPr="00DF02A3">
        <w:rPr>
          <w:i/>
          <w:szCs w:val="22"/>
          <w:lang w:val="es-ES_tradnl"/>
        </w:rPr>
        <w:t>ortalecimiento y desarrollo del sector audiovisual en Burkina Faso y en determinados países de África – Fase II</w:t>
      </w:r>
      <w:r w:rsidR="006C2203" w:rsidRPr="00DF02A3">
        <w:rPr>
          <w:bCs/>
          <w:iCs/>
          <w:szCs w:val="22"/>
          <w:lang w:val="es-ES_tradnl"/>
        </w:rPr>
        <w:t>,</w:t>
      </w:r>
      <w:r w:rsidR="006C2203" w:rsidRPr="00DF02A3">
        <w:rPr>
          <w:bCs/>
          <w:i/>
          <w:iCs/>
          <w:szCs w:val="22"/>
          <w:lang w:val="es-ES_tradnl"/>
        </w:rPr>
        <w:t xml:space="preserve"> </w:t>
      </w:r>
      <w:r w:rsidR="006C2203" w:rsidRPr="00DF02A3">
        <w:rPr>
          <w:bCs/>
          <w:iCs/>
          <w:szCs w:val="22"/>
          <w:lang w:val="es-ES_tradnl"/>
        </w:rPr>
        <w:t xml:space="preserve">Burkina Faso </w:t>
      </w:r>
      <w:r w:rsidR="00852999" w:rsidRPr="00DF02A3">
        <w:rPr>
          <w:bCs/>
          <w:iCs/>
          <w:szCs w:val="22"/>
          <w:lang w:val="es-ES_tradnl"/>
        </w:rPr>
        <w:t xml:space="preserve">se adhirió en julio de 2017 al Tratado de </w:t>
      </w:r>
      <w:r w:rsidR="006C2203" w:rsidRPr="00DF02A3">
        <w:rPr>
          <w:bCs/>
          <w:iCs/>
          <w:szCs w:val="22"/>
          <w:lang w:val="es-ES_tradnl"/>
        </w:rPr>
        <w:t xml:space="preserve">Beijing </w:t>
      </w:r>
      <w:r w:rsidR="00FB3FAB" w:rsidRPr="00DF02A3">
        <w:rPr>
          <w:bCs/>
          <w:iCs/>
          <w:szCs w:val="22"/>
          <w:lang w:val="es-ES_tradnl"/>
        </w:rPr>
        <w:t xml:space="preserve">sobre </w:t>
      </w:r>
      <w:r w:rsidR="00852999" w:rsidRPr="00DF02A3">
        <w:rPr>
          <w:bCs/>
          <w:iCs/>
          <w:szCs w:val="22"/>
          <w:lang w:val="es-ES_tradnl"/>
        </w:rPr>
        <w:t>Interpretaciones y Ejecuciones Audiovisuales</w:t>
      </w:r>
      <w:r w:rsidR="006C2203" w:rsidRPr="00DF02A3">
        <w:rPr>
          <w:bCs/>
          <w:iCs/>
          <w:szCs w:val="22"/>
          <w:lang w:val="es-ES_tradnl"/>
        </w:rPr>
        <w:t xml:space="preserve">.  </w:t>
      </w:r>
      <w:r w:rsidR="00852999" w:rsidRPr="00DF02A3">
        <w:rPr>
          <w:bCs/>
          <w:iCs/>
          <w:szCs w:val="22"/>
          <w:lang w:val="es-ES_tradnl"/>
        </w:rPr>
        <w:t xml:space="preserve">También se </w:t>
      </w:r>
      <w:r w:rsidR="00D737C8" w:rsidRPr="00DF02A3">
        <w:rPr>
          <w:bCs/>
          <w:iCs/>
          <w:szCs w:val="22"/>
          <w:lang w:val="es-ES_tradnl"/>
        </w:rPr>
        <w:t>prestó apoyo a</w:t>
      </w:r>
      <w:r w:rsidR="00852999" w:rsidRPr="00DF02A3">
        <w:rPr>
          <w:bCs/>
          <w:iCs/>
          <w:szCs w:val="22"/>
          <w:lang w:val="es-ES_tradnl"/>
        </w:rPr>
        <w:t xml:space="preserve"> otros cuatro países beneficiarios para adherirse al Tratado</w:t>
      </w:r>
      <w:r w:rsidR="006C2203" w:rsidRPr="00DF02A3">
        <w:rPr>
          <w:bCs/>
          <w:iCs/>
          <w:szCs w:val="22"/>
          <w:lang w:val="es-ES_tradnl"/>
        </w:rPr>
        <w:t xml:space="preserve">.  </w:t>
      </w:r>
      <w:r w:rsidR="00852999" w:rsidRPr="00DF02A3">
        <w:rPr>
          <w:bCs/>
          <w:iCs/>
          <w:szCs w:val="22"/>
          <w:lang w:val="es-ES_tradnl"/>
        </w:rPr>
        <w:t>Se ha afianzado la colaboración</w:t>
      </w:r>
      <w:r w:rsidR="00FB3FAB" w:rsidRPr="00DF02A3">
        <w:rPr>
          <w:bCs/>
          <w:iCs/>
          <w:szCs w:val="22"/>
          <w:lang w:val="es-ES_tradnl"/>
        </w:rPr>
        <w:t xml:space="preserve"> con</w:t>
      </w:r>
      <w:r w:rsidR="00852999" w:rsidRPr="00DF02A3">
        <w:rPr>
          <w:bCs/>
          <w:iCs/>
          <w:szCs w:val="22"/>
          <w:lang w:val="es-ES_tradnl"/>
        </w:rPr>
        <w:t xml:space="preserve"> autoridades del </w:t>
      </w:r>
      <w:r w:rsidR="006C2203" w:rsidRPr="00DF02A3">
        <w:rPr>
          <w:bCs/>
          <w:iCs/>
          <w:szCs w:val="22"/>
          <w:lang w:val="es-ES_tradnl"/>
        </w:rPr>
        <w:t xml:space="preserve">Senegal </w:t>
      </w:r>
      <w:r w:rsidR="00852999" w:rsidRPr="00DF02A3">
        <w:rPr>
          <w:bCs/>
          <w:iCs/>
          <w:szCs w:val="22"/>
          <w:lang w:val="es-ES_tradnl"/>
        </w:rPr>
        <w:t>y</w:t>
      </w:r>
      <w:r w:rsidR="006C2203" w:rsidRPr="00DF02A3">
        <w:rPr>
          <w:bCs/>
          <w:iCs/>
          <w:szCs w:val="22"/>
          <w:lang w:val="es-ES_tradnl"/>
        </w:rPr>
        <w:t xml:space="preserve"> Kenya </w:t>
      </w:r>
      <w:r w:rsidR="00493127" w:rsidRPr="00DF02A3">
        <w:rPr>
          <w:szCs w:val="22"/>
          <w:lang w:val="es-ES_tradnl"/>
        </w:rPr>
        <w:t>para acomodar el marco de políticas del sector audiovisual a las nuevas condiciones de la era digital</w:t>
      </w:r>
      <w:r w:rsidR="006C2203" w:rsidRPr="00DF02A3">
        <w:rPr>
          <w:bCs/>
          <w:iCs/>
          <w:szCs w:val="22"/>
          <w:lang w:val="es-ES_tradnl"/>
        </w:rPr>
        <w:t xml:space="preserve">.  </w:t>
      </w:r>
      <w:r w:rsidR="008A2A02" w:rsidRPr="00DF02A3">
        <w:rPr>
          <w:bCs/>
          <w:iCs/>
          <w:szCs w:val="22"/>
          <w:lang w:val="es-ES_tradnl"/>
        </w:rPr>
        <w:t>En </w:t>
      </w:r>
      <w:r w:rsidR="00745F1F" w:rsidRPr="00DF02A3">
        <w:rPr>
          <w:bCs/>
          <w:iCs/>
          <w:szCs w:val="22"/>
          <w:lang w:val="es-ES_tradnl"/>
        </w:rPr>
        <w:t>2017 se prestó asistencia legislativa en la promulgación del proyecto de ley senegalés sobre comunicaciones audiovisuales, armonizado con las normas internacio</w:t>
      </w:r>
      <w:r w:rsidR="00FB3FAB" w:rsidRPr="00DF02A3">
        <w:rPr>
          <w:bCs/>
          <w:iCs/>
          <w:szCs w:val="22"/>
          <w:lang w:val="es-ES_tradnl"/>
        </w:rPr>
        <w:t>nales de derecho de autor y la L</w:t>
      </w:r>
      <w:r w:rsidR="00745F1F" w:rsidRPr="00DF02A3">
        <w:rPr>
          <w:bCs/>
          <w:iCs/>
          <w:szCs w:val="22"/>
          <w:lang w:val="es-ES_tradnl"/>
        </w:rPr>
        <w:t xml:space="preserve">ey de derecho de autor de </w:t>
      </w:r>
      <w:r w:rsidR="006C2203" w:rsidRPr="00DF02A3">
        <w:rPr>
          <w:bCs/>
          <w:iCs/>
          <w:szCs w:val="22"/>
          <w:lang w:val="es-ES_tradnl"/>
        </w:rPr>
        <w:t xml:space="preserve">2008.  </w:t>
      </w:r>
      <w:r w:rsidR="00652883" w:rsidRPr="00DF02A3">
        <w:rPr>
          <w:bCs/>
          <w:iCs/>
          <w:szCs w:val="22"/>
          <w:lang w:val="es-ES_tradnl"/>
        </w:rPr>
        <w:t>En lo concerniente al apoyo prestado a los marcos y la gestión de derechos, tanto en cuanto a competencias y prácticas contractuales como a gestión colectiva de derechos audiovisuales</w:t>
      </w:r>
      <w:r w:rsidR="006C2203" w:rsidRPr="00DF02A3">
        <w:rPr>
          <w:bCs/>
          <w:iCs/>
          <w:szCs w:val="22"/>
          <w:lang w:val="es-ES_tradnl"/>
        </w:rPr>
        <w:t>,</w:t>
      </w:r>
      <w:r w:rsidR="00652883" w:rsidRPr="00DF02A3">
        <w:rPr>
          <w:bCs/>
          <w:iCs/>
          <w:szCs w:val="22"/>
          <w:lang w:val="es-ES_tradnl"/>
        </w:rPr>
        <w:t xml:space="preserve"> los cinco países beneficiarios consiguieron avanzar</w:t>
      </w:r>
      <w:r w:rsidR="006C2203" w:rsidRPr="00DF02A3">
        <w:rPr>
          <w:bCs/>
          <w:iCs/>
          <w:szCs w:val="22"/>
          <w:lang w:val="es-ES_tradnl"/>
        </w:rPr>
        <w:t>,</w:t>
      </w:r>
      <w:r w:rsidR="00D56B39" w:rsidRPr="00DF02A3">
        <w:rPr>
          <w:bCs/>
          <w:iCs/>
          <w:szCs w:val="22"/>
          <w:lang w:val="es-ES_tradnl"/>
        </w:rPr>
        <w:t xml:space="preserve"> constituyendo</w:t>
      </w:r>
      <w:r w:rsidR="00FB3FAB" w:rsidRPr="00DF02A3">
        <w:rPr>
          <w:bCs/>
          <w:iCs/>
          <w:szCs w:val="22"/>
          <w:lang w:val="es-ES_tradnl"/>
        </w:rPr>
        <w:t>, entre otros,</w:t>
      </w:r>
      <w:r w:rsidR="00D56B39" w:rsidRPr="00DF02A3">
        <w:rPr>
          <w:bCs/>
          <w:iCs/>
          <w:szCs w:val="22"/>
          <w:lang w:val="es-ES_tradnl"/>
        </w:rPr>
        <w:t xml:space="preserve"> un org</w:t>
      </w:r>
      <w:r w:rsidR="00FB3FAB" w:rsidRPr="00DF02A3">
        <w:rPr>
          <w:bCs/>
          <w:iCs/>
          <w:szCs w:val="22"/>
          <w:lang w:val="es-ES_tradnl"/>
        </w:rPr>
        <w:t xml:space="preserve">anismo de gestión colectiva de </w:t>
      </w:r>
      <w:r w:rsidR="00D56B39" w:rsidRPr="00DF02A3">
        <w:rPr>
          <w:bCs/>
          <w:iCs/>
          <w:szCs w:val="22"/>
          <w:lang w:val="es-ES_tradnl"/>
        </w:rPr>
        <w:t>derecho de autor y conexos</w:t>
      </w:r>
      <w:r w:rsidR="006C2203" w:rsidRPr="00DF02A3">
        <w:rPr>
          <w:bCs/>
          <w:iCs/>
          <w:szCs w:val="22"/>
          <w:lang w:val="es-ES_tradnl"/>
        </w:rPr>
        <w:t xml:space="preserve">.  </w:t>
      </w:r>
      <w:r w:rsidR="00D56B39" w:rsidRPr="00DF02A3">
        <w:rPr>
          <w:bCs/>
          <w:iCs/>
          <w:szCs w:val="22"/>
          <w:lang w:val="es-ES_tradnl"/>
        </w:rPr>
        <w:t>Se realizó un estudio de viabilidad acerca de las fu</w:t>
      </w:r>
      <w:r w:rsidR="00C53F8B" w:rsidRPr="00DF02A3">
        <w:rPr>
          <w:bCs/>
          <w:iCs/>
          <w:szCs w:val="22"/>
          <w:lang w:val="es-ES_tradnl"/>
        </w:rPr>
        <w:t>entes de información existentes y una</w:t>
      </w:r>
      <w:r w:rsidR="00D56B39" w:rsidRPr="00DF02A3">
        <w:rPr>
          <w:bCs/>
          <w:iCs/>
          <w:szCs w:val="22"/>
          <w:lang w:val="es-ES_tradnl"/>
        </w:rPr>
        <w:t xml:space="preserve"> evaluación de necesidades relativas a la recopilación de datos económicos en la industria audio</w:t>
      </w:r>
      <w:r w:rsidR="00FB3FAB" w:rsidRPr="00DF02A3">
        <w:rPr>
          <w:bCs/>
          <w:iCs/>
          <w:szCs w:val="22"/>
          <w:lang w:val="es-ES_tradnl"/>
        </w:rPr>
        <w:t>visual</w:t>
      </w:r>
      <w:r w:rsidR="006C2203" w:rsidRPr="00DF02A3">
        <w:rPr>
          <w:bCs/>
          <w:iCs/>
          <w:szCs w:val="22"/>
          <w:lang w:val="es-ES_tradnl"/>
        </w:rPr>
        <w:t xml:space="preserve">.  </w:t>
      </w:r>
      <w:r w:rsidR="008A2A02" w:rsidRPr="00DF02A3">
        <w:rPr>
          <w:bCs/>
          <w:iCs/>
          <w:szCs w:val="22"/>
          <w:lang w:val="es-ES_tradnl"/>
        </w:rPr>
        <w:t>Además, en </w:t>
      </w:r>
      <w:r w:rsidR="00C53F8B" w:rsidRPr="00DF02A3">
        <w:rPr>
          <w:bCs/>
          <w:iCs/>
          <w:szCs w:val="22"/>
          <w:lang w:val="es-ES_tradnl"/>
        </w:rPr>
        <w:t>2017 se puso en pie un curso sobre derecho de autor para cineastas africanos</w:t>
      </w:r>
      <w:r w:rsidR="006C2203" w:rsidRPr="00DF02A3">
        <w:rPr>
          <w:bCs/>
          <w:iCs/>
          <w:szCs w:val="22"/>
          <w:lang w:val="es-ES_tradnl"/>
        </w:rPr>
        <w:t>,</w:t>
      </w:r>
      <w:r w:rsidR="00C53F8B" w:rsidRPr="00DF02A3">
        <w:rPr>
          <w:bCs/>
          <w:iCs/>
          <w:szCs w:val="22"/>
          <w:lang w:val="es-ES_tradnl"/>
        </w:rPr>
        <w:t xml:space="preserve"> en colaboración con la Academia de la OMPI</w:t>
      </w:r>
      <w:r w:rsidR="006C2203" w:rsidRPr="00DF02A3">
        <w:rPr>
          <w:bCs/>
          <w:iCs/>
          <w:szCs w:val="22"/>
          <w:lang w:val="es-ES_tradnl"/>
        </w:rPr>
        <w:t>.</w:t>
      </w:r>
    </w:p>
    <w:p w14:paraId="5C82EB37" w14:textId="77777777" w:rsidR="00385446" w:rsidRPr="00DF02A3" w:rsidRDefault="00385446" w:rsidP="00385446">
      <w:pPr>
        <w:ind w:left="567"/>
        <w:contextualSpacing/>
        <w:rPr>
          <w:lang w:val="es-ES_tradnl"/>
        </w:rPr>
      </w:pPr>
    </w:p>
    <w:p w14:paraId="51C1870D" w14:textId="2B0013E5" w:rsidR="0041465A" w:rsidRPr="00DF02A3" w:rsidRDefault="00546C9B" w:rsidP="00385446">
      <w:pPr>
        <w:numPr>
          <w:ilvl w:val="0"/>
          <w:numId w:val="27"/>
        </w:numPr>
        <w:ind w:left="567"/>
        <w:contextualSpacing/>
        <w:rPr>
          <w:lang w:val="es-ES_tradnl"/>
        </w:rPr>
      </w:pPr>
      <w:r w:rsidRPr="00DF02A3">
        <w:rPr>
          <w:szCs w:val="22"/>
          <w:lang w:val="es-ES_tradnl"/>
        </w:rPr>
        <w:t>En el marco del p</w:t>
      </w:r>
      <w:r w:rsidR="00C53F8B" w:rsidRPr="00DF02A3">
        <w:rPr>
          <w:szCs w:val="22"/>
          <w:lang w:val="es-ES_tradnl"/>
        </w:rPr>
        <w:t>royecto sobre</w:t>
      </w:r>
      <w:r w:rsidR="00C53F8B" w:rsidRPr="00DF02A3">
        <w:rPr>
          <w:i/>
          <w:szCs w:val="22"/>
          <w:lang w:val="es-ES_tradnl"/>
        </w:rPr>
        <w:t xml:space="preserve"> </w:t>
      </w:r>
      <w:r w:rsidR="00C53F8B" w:rsidRPr="00DF02A3">
        <w:rPr>
          <w:szCs w:val="22"/>
          <w:lang w:val="es-ES_tradnl"/>
        </w:rPr>
        <w:t xml:space="preserve">el </w:t>
      </w:r>
      <w:r w:rsidR="00C53F8B" w:rsidRPr="00DF02A3">
        <w:rPr>
          <w:i/>
          <w:iCs/>
          <w:szCs w:val="22"/>
          <w:lang w:val="es-ES_tradnl"/>
        </w:rPr>
        <w:t>uso de la información en el dominio público en favor del desarrollo económico</w:t>
      </w:r>
      <w:r w:rsidR="006C2203" w:rsidRPr="00DF02A3">
        <w:rPr>
          <w:iCs/>
          <w:szCs w:val="22"/>
          <w:lang w:val="es-ES_tradnl"/>
        </w:rPr>
        <w:t xml:space="preserve">, </w:t>
      </w:r>
      <w:r w:rsidR="00385446" w:rsidRPr="00DF02A3">
        <w:rPr>
          <w:iCs/>
          <w:szCs w:val="22"/>
          <w:lang w:val="es-ES_tradnl"/>
        </w:rPr>
        <w:t xml:space="preserve">en 2017 se finalizaron las primeras versiones de las guías prácticas sobre cómo </w:t>
      </w:r>
      <w:r w:rsidR="00D737C8" w:rsidRPr="00DF02A3">
        <w:rPr>
          <w:iCs/>
          <w:szCs w:val="22"/>
          <w:lang w:val="es-ES_tradnl"/>
        </w:rPr>
        <w:t xml:space="preserve">reconocer </w:t>
      </w:r>
      <w:r w:rsidR="00385446" w:rsidRPr="00DF02A3">
        <w:rPr>
          <w:iCs/>
          <w:szCs w:val="22"/>
          <w:lang w:val="es-ES_tradnl"/>
        </w:rPr>
        <w:t>y utilizar las invenciones que están en el domino público</w:t>
      </w:r>
      <w:r w:rsidR="006C2203" w:rsidRPr="00DF02A3">
        <w:rPr>
          <w:iCs/>
          <w:szCs w:val="22"/>
          <w:lang w:val="es-ES_tradnl"/>
        </w:rPr>
        <w:t xml:space="preserve">. </w:t>
      </w:r>
      <w:r w:rsidR="002805F1" w:rsidRPr="00DF02A3">
        <w:rPr>
          <w:iCs/>
          <w:szCs w:val="22"/>
          <w:lang w:val="es-ES_tradnl"/>
        </w:rPr>
        <w:t>Las guías las redactaron dos expertos profesionales en la materia</w:t>
      </w:r>
      <w:r w:rsidR="006C2203" w:rsidRPr="00DF02A3">
        <w:rPr>
          <w:iCs/>
          <w:szCs w:val="22"/>
          <w:lang w:val="es-ES_tradnl"/>
        </w:rPr>
        <w:t>,</w:t>
      </w:r>
      <w:r w:rsidR="002805F1" w:rsidRPr="00DF02A3">
        <w:rPr>
          <w:iCs/>
          <w:szCs w:val="22"/>
          <w:lang w:val="es-ES_tradnl"/>
        </w:rPr>
        <w:t xml:space="preserve"> con aportaciones de cinco expertos asociados</w:t>
      </w:r>
      <w:r w:rsidR="006C2203" w:rsidRPr="00DF02A3">
        <w:rPr>
          <w:iCs/>
          <w:szCs w:val="22"/>
          <w:lang w:val="es-ES_tradnl"/>
        </w:rPr>
        <w:t xml:space="preserve">.  </w:t>
      </w:r>
      <w:r w:rsidR="00ED5B74" w:rsidRPr="00DF02A3">
        <w:rPr>
          <w:iCs/>
          <w:szCs w:val="22"/>
          <w:lang w:val="es-ES_tradnl"/>
        </w:rPr>
        <w:t xml:space="preserve">Se </w:t>
      </w:r>
      <w:r w:rsidR="00D737C8" w:rsidRPr="00DF02A3">
        <w:rPr>
          <w:iCs/>
          <w:szCs w:val="22"/>
          <w:lang w:val="es-ES_tradnl"/>
        </w:rPr>
        <w:t>sometieron</w:t>
      </w:r>
      <w:r w:rsidR="002805F1" w:rsidRPr="00DF02A3">
        <w:rPr>
          <w:iCs/>
          <w:szCs w:val="22"/>
          <w:lang w:val="es-ES_tradnl"/>
        </w:rPr>
        <w:t xml:space="preserve"> a </w:t>
      </w:r>
      <w:r w:rsidRPr="00DF02A3">
        <w:rPr>
          <w:iCs/>
          <w:szCs w:val="22"/>
          <w:lang w:val="es-ES_tradnl"/>
        </w:rPr>
        <w:t xml:space="preserve">prueba </w:t>
      </w:r>
      <w:r w:rsidR="002805F1" w:rsidRPr="00DF02A3">
        <w:rPr>
          <w:iCs/>
          <w:szCs w:val="22"/>
          <w:lang w:val="es-ES_tradnl"/>
        </w:rPr>
        <w:t xml:space="preserve">y valoración en los </w:t>
      </w:r>
      <w:r w:rsidRPr="00DF02A3">
        <w:rPr>
          <w:iCs/>
          <w:szCs w:val="22"/>
          <w:lang w:val="es-ES_tradnl"/>
        </w:rPr>
        <w:t xml:space="preserve">centros de </w:t>
      </w:r>
      <w:r w:rsidR="00ED5B74" w:rsidRPr="00DF02A3">
        <w:rPr>
          <w:iCs/>
          <w:szCs w:val="22"/>
          <w:lang w:val="es-ES_tradnl"/>
        </w:rPr>
        <w:t>apoyo a la tecnología y la innovación (</w:t>
      </w:r>
      <w:r w:rsidR="002805F1" w:rsidRPr="00DF02A3">
        <w:rPr>
          <w:iCs/>
          <w:szCs w:val="22"/>
          <w:lang w:val="es-ES_tradnl"/>
        </w:rPr>
        <w:t>CATI</w:t>
      </w:r>
      <w:r w:rsidR="00ED5B74" w:rsidRPr="00DF02A3">
        <w:rPr>
          <w:iCs/>
          <w:szCs w:val="22"/>
          <w:lang w:val="es-ES_tradnl"/>
        </w:rPr>
        <w:t>)</w:t>
      </w:r>
      <w:r w:rsidR="002805F1" w:rsidRPr="00DF02A3">
        <w:rPr>
          <w:iCs/>
          <w:szCs w:val="22"/>
          <w:lang w:val="es-ES_tradnl"/>
        </w:rPr>
        <w:t xml:space="preserve"> seleccionados de nueve paíse</w:t>
      </w:r>
      <w:r w:rsidR="00D737C8" w:rsidRPr="00DF02A3">
        <w:rPr>
          <w:iCs/>
          <w:szCs w:val="22"/>
          <w:lang w:val="es-ES_tradnl"/>
        </w:rPr>
        <w:t>s piloto</w:t>
      </w:r>
      <w:r w:rsidR="006C2203" w:rsidRPr="00DF02A3">
        <w:rPr>
          <w:iCs/>
          <w:szCs w:val="22"/>
          <w:lang w:val="es-ES_tradnl"/>
        </w:rPr>
        <w:t xml:space="preserve">.  </w:t>
      </w:r>
      <w:r w:rsidR="00ED5B74" w:rsidRPr="00DF02A3">
        <w:rPr>
          <w:iCs/>
          <w:szCs w:val="22"/>
          <w:lang w:val="es-ES_tradnl"/>
        </w:rPr>
        <w:t>La versión final de las guías incorporará las expe</w:t>
      </w:r>
      <w:r w:rsidR="00D65DB4" w:rsidRPr="00DF02A3">
        <w:rPr>
          <w:iCs/>
          <w:szCs w:val="22"/>
          <w:lang w:val="es-ES_tradnl"/>
        </w:rPr>
        <w:t>riencias y los estudios de caso</w:t>
      </w:r>
      <w:r w:rsidR="00ED5B74" w:rsidRPr="00DF02A3">
        <w:rPr>
          <w:iCs/>
          <w:szCs w:val="22"/>
          <w:lang w:val="es-ES_tradnl"/>
        </w:rPr>
        <w:t xml:space="preserve"> relativos a la identificación y utilización de las invenciones presentes en el dominio público </w:t>
      </w:r>
      <w:r w:rsidRPr="00DF02A3">
        <w:rPr>
          <w:iCs/>
          <w:szCs w:val="22"/>
          <w:lang w:val="es-ES_tradnl"/>
        </w:rPr>
        <w:t>que ha</w:t>
      </w:r>
      <w:r w:rsidR="00D65DB4" w:rsidRPr="00DF02A3">
        <w:rPr>
          <w:iCs/>
          <w:szCs w:val="22"/>
          <w:lang w:val="es-ES_tradnl"/>
        </w:rPr>
        <w:t xml:space="preserve">n recopilado los CATI de las </w:t>
      </w:r>
      <w:r w:rsidRPr="00DF02A3">
        <w:rPr>
          <w:iCs/>
          <w:szCs w:val="22"/>
          <w:lang w:val="es-ES_tradnl"/>
        </w:rPr>
        <w:t xml:space="preserve">redes nacionales seleccionadas </w:t>
      </w:r>
      <w:r w:rsidR="00D65DB4" w:rsidRPr="00DF02A3">
        <w:rPr>
          <w:iCs/>
          <w:szCs w:val="22"/>
          <w:lang w:val="es-ES_tradnl"/>
        </w:rPr>
        <w:t>de dichos centros</w:t>
      </w:r>
      <w:r w:rsidR="006C2203" w:rsidRPr="00DF02A3">
        <w:rPr>
          <w:iCs/>
          <w:szCs w:val="22"/>
          <w:lang w:val="es-ES_tradnl"/>
        </w:rPr>
        <w:t xml:space="preserve">.  </w:t>
      </w:r>
      <w:r w:rsidR="00F67D26" w:rsidRPr="00DF02A3">
        <w:rPr>
          <w:iCs/>
          <w:szCs w:val="22"/>
          <w:lang w:val="es-ES_tradnl"/>
        </w:rPr>
        <w:t xml:space="preserve">Por otro lado, </w:t>
      </w:r>
      <w:r w:rsidR="00D05E41" w:rsidRPr="00DF02A3">
        <w:rPr>
          <w:iCs/>
          <w:szCs w:val="22"/>
          <w:lang w:val="es-ES_tradnl"/>
        </w:rPr>
        <w:t xml:space="preserve">en 2017 se elaboró </w:t>
      </w:r>
      <w:r w:rsidR="00F67D26" w:rsidRPr="00DF02A3">
        <w:rPr>
          <w:iCs/>
          <w:szCs w:val="22"/>
          <w:lang w:val="es-ES_tradnl"/>
        </w:rPr>
        <w:t>u</w:t>
      </w:r>
      <w:r w:rsidR="00D05E41" w:rsidRPr="00DF02A3">
        <w:rPr>
          <w:iCs/>
          <w:szCs w:val="22"/>
          <w:lang w:val="es-ES_tradnl"/>
        </w:rPr>
        <w:t>n elenco</w:t>
      </w:r>
      <w:r w:rsidR="00D65DB4" w:rsidRPr="00DF02A3">
        <w:rPr>
          <w:iCs/>
          <w:szCs w:val="22"/>
          <w:lang w:val="es-ES_tradnl"/>
        </w:rPr>
        <w:t xml:space="preserve"> de expertos</w:t>
      </w:r>
      <w:r w:rsidR="00F67D26" w:rsidRPr="00DF02A3">
        <w:rPr>
          <w:iCs/>
          <w:szCs w:val="22"/>
          <w:lang w:val="es-ES_tradnl"/>
        </w:rPr>
        <w:t xml:space="preserve"> </w:t>
      </w:r>
      <w:r w:rsidR="00D05E41" w:rsidRPr="00DF02A3">
        <w:rPr>
          <w:iCs/>
          <w:szCs w:val="22"/>
          <w:lang w:val="es-ES_tradnl"/>
        </w:rPr>
        <w:t xml:space="preserve">procedentes </w:t>
      </w:r>
      <w:r w:rsidR="00F67D26" w:rsidRPr="00DF02A3">
        <w:rPr>
          <w:iCs/>
          <w:szCs w:val="22"/>
          <w:lang w:val="es-ES_tradnl"/>
        </w:rPr>
        <w:t>de diversas regiones geográficas</w:t>
      </w:r>
      <w:r w:rsidR="00D05E41" w:rsidRPr="00DF02A3">
        <w:rPr>
          <w:iCs/>
          <w:szCs w:val="22"/>
          <w:lang w:val="es-ES_tradnl"/>
        </w:rPr>
        <w:t xml:space="preserve"> que podrá servir </w:t>
      </w:r>
      <w:r w:rsidR="00D737C8" w:rsidRPr="00DF02A3">
        <w:rPr>
          <w:iCs/>
          <w:szCs w:val="22"/>
          <w:lang w:val="es-ES_tradnl"/>
        </w:rPr>
        <w:t>de lista de especialistas a los</w:t>
      </w:r>
      <w:r w:rsidR="00D05E41" w:rsidRPr="00DF02A3">
        <w:rPr>
          <w:iCs/>
          <w:szCs w:val="22"/>
          <w:lang w:val="es-ES_tradnl"/>
        </w:rPr>
        <w:t xml:space="preserve"> que recurrir para ayudar a las redes nacionales de CATI a </w:t>
      </w:r>
      <w:r w:rsidR="00D737C8" w:rsidRPr="00DF02A3">
        <w:rPr>
          <w:iCs/>
          <w:szCs w:val="22"/>
          <w:lang w:val="es-ES_tradnl"/>
        </w:rPr>
        <w:t>utilizar</w:t>
      </w:r>
      <w:r w:rsidR="00D05E41" w:rsidRPr="00DF02A3">
        <w:rPr>
          <w:iCs/>
          <w:szCs w:val="22"/>
          <w:lang w:val="es-ES_tradnl"/>
        </w:rPr>
        <w:t xml:space="preserve"> las dos guías</w:t>
      </w:r>
      <w:r w:rsidR="001A28C6" w:rsidRPr="00DF02A3">
        <w:rPr>
          <w:iCs/>
          <w:szCs w:val="22"/>
          <w:lang w:val="es-ES_tradnl"/>
        </w:rPr>
        <w:t xml:space="preserve"> </w:t>
      </w:r>
      <w:r w:rsidR="003F08CC" w:rsidRPr="00DF02A3">
        <w:rPr>
          <w:iCs/>
          <w:szCs w:val="22"/>
          <w:lang w:val="es-ES_tradnl"/>
        </w:rPr>
        <w:t>compiladas</w:t>
      </w:r>
      <w:r w:rsidR="006C2203" w:rsidRPr="00DF02A3">
        <w:rPr>
          <w:iCs/>
          <w:szCs w:val="22"/>
          <w:lang w:val="es-ES_tradnl"/>
        </w:rPr>
        <w:t xml:space="preserve">.   </w:t>
      </w:r>
    </w:p>
    <w:p w14:paraId="0866EBA5" w14:textId="77777777" w:rsidR="0041465A" w:rsidRPr="00DF02A3" w:rsidRDefault="0041465A" w:rsidP="008D6A19">
      <w:pPr>
        <w:keepNext/>
        <w:keepLines/>
        <w:spacing w:before="240" w:after="60"/>
        <w:outlineLvl w:val="0"/>
        <w:rPr>
          <w:b/>
          <w:bCs/>
          <w:caps/>
          <w:kern w:val="32"/>
          <w:szCs w:val="22"/>
          <w:lang w:val="es-ES_tradnl"/>
        </w:rPr>
      </w:pPr>
      <w:r w:rsidRPr="00DF02A3">
        <w:rPr>
          <w:b/>
          <w:bCs/>
          <w:caps/>
          <w:kern w:val="32"/>
          <w:szCs w:val="22"/>
          <w:lang w:val="es-ES_tradnl"/>
        </w:rPr>
        <w:lastRenderedPageBreak/>
        <w:t>CONCLUSIONES</w:t>
      </w:r>
    </w:p>
    <w:p w14:paraId="6F6ADE53" w14:textId="77777777" w:rsidR="0041465A" w:rsidRPr="00DF02A3" w:rsidRDefault="0041465A" w:rsidP="008D6A19">
      <w:pPr>
        <w:keepNext/>
        <w:keepLines/>
        <w:rPr>
          <w:szCs w:val="22"/>
          <w:lang w:val="es-ES_tradnl"/>
        </w:rPr>
      </w:pPr>
    </w:p>
    <w:p w14:paraId="71DFF7A2" w14:textId="37944B70" w:rsidR="0041465A" w:rsidRPr="00DF02A3" w:rsidRDefault="006C2203" w:rsidP="008D6A19">
      <w:pPr>
        <w:keepNext/>
        <w:keepLines/>
        <w:rPr>
          <w:szCs w:val="22"/>
          <w:lang w:val="es-ES_tradnl"/>
        </w:rPr>
      </w:pPr>
      <w:r w:rsidRPr="00DF02A3">
        <w:rPr>
          <w:szCs w:val="22"/>
          <w:lang w:val="es-ES_tradnl"/>
        </w:rPr>
        <w:t>64.</w:t>
      </w:r>
      <w:r w:rsidRPr="00DF02A3">
        <w:rPr>
          <w:szCs w:val="22"/>
          <w:lang w:val="es-ES_tradnl"/>
        </w:rPr>
        <w:tab/>
      </w:r>
      <w:r w:rsidR="00B72F53" w:rsidRPr="00DF02A3">
        <w:rPr>
          <w:szCs w:val="22"/>
          <w:lang w:val="es-ES_tradnl"/>
        </w:rPr>
        <w:t xml:space="preserve">En </w:t>
      </w:r>
      <w:r w:rsidRPr="00DF02A3">
        <w:rPr>
          <w:lang w:val="es-ES_tradnl"/>
        </w:rPr>
        <w:t>2017</w:t>
      </w:r>
      <w:r w:rsidR="00B72F53" w:rsidRPr="00DF02A3">
        <w:rPr>
          <w:lang w:val="es-ES_tradnl"/>
        </w:rPr>
        <w:t xml:space="preserve"> se cumplió el </w:t>
      </w:r>
      <w:r w:rsidR="00400203" w:rsidRPr="00DF02A3">
        <w:rPr>
          <w:lang w:val="es-ES_tradnl"/>
        </w:rPr>
        <w:t xml:space="preserve">décimo aniversario de la </w:t>
      </w:r>
      <w:r w:rsidR="0031346C" w:rsidRPr="00DF02A3">
        <w:rPr>
          <w:lang w:val="es-ES_tradnl"/>
        </w:rPr>
        <w:t>aprobación</w:t>
      </w:r>
      <w:r w:rsidR="00400203" w:rsidRPr="00DF02A3">
        <w:rPr>
          <w:lang w:val="es-ES_tradnl"/>
        </w:rPr>
        <w:t xml:space="preserve"> de la Agenda para el Desarrollo de la OMPI</w:t>
      </w:r>
      <w:r w:rsidRPr="00DF02A3">
        <w:rPr>
          <w:lang w:val="es-ES_tradnl"/>
        </w:rPr>
        <w:t xml:space="preserve">.  </w:t>
      </w:r>
      <w:r w:rsidR="006202E8" w:rsidRPr="00DF02A3">
        <w:rPr>
          <w:lang w:val="es-ES_tradnl"/>
        </w:rPr>
        <w:t xml:space="preserve">En las 20 sesiones del CDIP </w:t>
      </w:r>
      <w:r w:rsidR="00400203" w:rsidRPr="00DF02A3">
        <w:rPr>
          <w:lang w:val="es-ES_tradnl"/>
        </w:rPr>
        <w:t xml:space="preserve">celebradas en </w:t>
      </w:r>
      <w:r w:rsidR="00C21892" w:rsidRPr="00DF02A3">
        <w:rPr>
          <w:lang w:val="es-ES_tradnl"/>
        </w:rPr>
        <w:t>dicho</w:t>
      </w:r>
      <w:r w:rsidR="00400203" w:rsidRPr="00DF02A3">
        <w:rPr>
          <w:lang w:val="es-ES_tradnl"/>
        </w:rPr>
        <w:t xml:space="preserve"> periodo</w:t>
      </w:r>
      <w:r w:rsidRPr="00DF02A3">
        <w:rPr>
          <w:lang w:val="es-ES_tradnl"/>
        </w:rPr>
        <w:t>,</w:t>
      </w:r>
      <w:r w:rsidR="00400203" w:rsidRPr="00DF02A3">
        <w:rPr>
          <w:lang w:val="es-ES_tradnl"/>
        </w:rPr>
        <w:t xml:space="preserve"> los Estados miembros ha</w:t>
      </w:r>
      <w:r w:rsidR="0031346C" w:rsidRPr="00DF02A3">
        <w:rPr>
          <w:lang w:val="es-ES_tradnl"/>
        </w:rPr>
        <w:t>n</w:t>
      </w:r>
      <w:r w:rsidR="00400203" w:rsidRPr="00DF02A3">
        <w:rPr>
          <w:lang w:val="es-ES_tradnl"/>
        </w:rPr>
        <w:t xml:space="preserve"> dado muestras de su </w:t>
      </w:r>
      <w:r w:rsidR="00C21892" w:rsidRPr="00DF02A3">
        <w:rPr>
          <w:lang w:val="es-ES_tradnl"/>
        </w:rPr>
        <w:t xml:space="preserve">firme compromiso para con el tema del desarrollo y la PI y se han implicado de forma constructiva en la promoción de la utilización de la </w:t>
      </w:r>
      <w:r w:rsidR="00ED2CBC" w:rsidRPr="00DF02A3">
        <w:rPr>
          <w:lang w:val="es-ES_tradnl"/>
        </w:rPr>
        <w:t>PI</w:t>
      </w:r>
      <w:r w:rsidRPr="00DF02A3">
        <w:rPr>
          <w:lang w:val="es-ES_tradnl"/>
        </w:rPr>
        <w:t xml:space="preserve">.  </w:t>
      </w:r>
      <w:r w:rsidR="00C21892" w:rsidRPr="00DF02A3">
        <w:rPr>
          <w:lang w:val="es-ES_tradnl"/>
        </w:rPr>
        <w:t>Con el transcurso de estos años</w:t>
      </w:r>
      <w:r w:rsidRPr="00DF02A3">
        <w:rPr>
          <w:lang w:val="es-ES_tradnl"/>
        </w:rPr>
        <w:t xml:space="preserve">, </w:t>
      </w:r>
      <w:r w:rsidR="00BC4F7E" w:rsidRPr="00DF02A3">
        <w:rPr>
          <w:lang w:val="es-ES_tradnl"/>
        </w:rPr>
        <w:t xml:space="preserve">también </w:t>
      </w:r>
      <w:r w:rsidR="00ED2CBC" w:rsidRPr="00DF02A3">
        <w:rPr>
          <w:lang w:val="es-ES_tradnl"/>
        </w:rPr>
        <w:t xml:space="preserve">se </w:t>
      </w:r>
      <w:r w:rsidR="00BC4F7E" w:rsidRPr="00DF02A3">
        <w:rPr>
          <w:lang w:val="es-ES_tradnl"/>
        </w:rPr>
        <w:t xml:space="preserve">ha ido avanzando sistemáticamente </w:t>
      </w:r>
      <w:r w:rsidR="006202E8" w:rsidRPr="00DF02A3">
        <w:rPr>
          <w:lang w:val="es-ES_tradnl"/>
        </w:rPr>
        <w:t xml:space="preserve">en la aplicación e integración de </w:t>
      </w:r>
      <w:r w:rsidR="00BC4F7E" w:rsidRPr="00DF02A3">
        <w:rPr>
          <w:lang w:val="es-ES_tradnl"/>
        </w:rPr>
        <w:t>la Agenda para el Desarrollo en toda la Organización</w:t>
      </w:r>
      <w:r w:rsidRPr="00DF02A3">
        <w:rPr>
          <w:lang w:val="es-ES_tradnl"/>
        </w:rPr>
        <w:t xml:space="preserve">.  </w:t>
      </w:r>
      <w:r w:rsidR="007B25F3" w:rsidRPr="00DF02A3">
        <w:rPr>
          <w:lang w:val="es-ES_tradnl"/>
        </w:rPr>
        <w:t>Se</w:t>
      </w:r>
      <w:r w:rsidR="0041465A" w:rsidRPr="00DF02A3">
        <w:rPr>
          <w:lang w:val="es-ES_tradnl"/>
        </w:rPr>
        <w:t xml:space="preserve"> han elaborado y ejecutado 35 proyectos con el objetivo de poner en práctic</w:t>
      </w:r>
      <w:r w:rsidR="002C6EB8" w:rsidRPr="00DF02A3">
        <w:rPr>
          <w:lang w:val="es-ES_tradnl"/>
        </w:rPr>
        <w:t>a las recomendaciones de la AD</w:t>
      </w:r>
      <w:r w:rsidR="0041465A" w:rsidRPr="00DF02A3">
        <w:rPr>
          <w:lang w:val="es-ES_tradnl"/>
        </w:rPr>
        <w:t>.</w:t>
      </w:r>
      <w:r w:rsidRPr="00DF02A3">
        <w:rPr>
          <w:lang w:val="es-ES_tradnl"/>
        </w:rPr>
        <w:t>  19</w:t>
      </w:r>
      <w:r w:rsidR="006202E8" w:rsidRPr="00DF02A3">
        <w:rPr>
          <w:lang w:val="es-ES_tradnl"/>
        </w:rPr>
        <w:t xml:space="preserve"> proyectos quedaron integrados en la labor de la Organización</w:t>
      </w:r>
      <w:r w:rsidRPr="00DF02A3">
        <w:rPr>
          <w:lang w:val="es-ES_tradnl"/>
        </w:rPr>
        <w:t>,</w:t>
      </w:r>
      <w:r w:rsidR="006202E8" w:rsidRPr="00DF02A3">
        <w:rPr>
          <w:lang w:val="es-ES_tradnl"/>
        </w:rPr>
        <w:t xml:space="preserve"> garantizando su efectiva sostenibilidad</w:t>
      </w:r>
      <w:r w:rsidRPr="00DF02A3">
        <w:rPr>
          <w:lang w:val="es-ES_tradnl"/>
        </w:rPr>
        <w:t xml:space="preserve">.  </w:t>
      </w:r>
      <w:r w:rsidR="006202E8" w:rsidRPr="00DF02A3">
        <w:rPr>
          <w:lang w:val="es-ES_tradnl"/>
        </w:rPr>
        <w:t xml:space="preserve">Se realizaron </w:t>
      </w:r>
      <w:r w:rsidRPr="00DF02A3">
        <w:rPr>
          <w:lang w:val="es-ES_tradnl"/>
        </w:rPr>
        <w:t>47</w:t>
      </w:r>
      <w:r w:rsidR="006202E8" w:rsidRPr="00DF02A3">
        <w:rPr>
          <w:lang w:val="es-ES_tradnl"/>
        </w:rPr>
        <w:t xml:space="preserve"> estudios temáticos en el marco de los proyectos</w:t>
      </w:r>
      <w:r w:rsidR="0031346C" w:rsidRPr="00DF02A3">
        <w:rPr>
          <w:lang w:val="es-ES_tradnl"/>
        </w:rPr>
        <w:t>, que</w:t>
      </w:r>
      <w:r w:rsidR="006202E8" w:rsidRPr="00DF02A3">
        <w:rPr>
          <w:lang w:val="es-ES_tradnl"/>
        </w:rPr>
        <w:t xml:space="preserve"> se pusieron a disposición de toda parte inte</w:t>
      </w:r>
      <w:r w:rsidR="00275734" w:rsidRPr="00DF02A3">
        <w:rPr>
          <w:lang w:val="es-ES_tradnl"/>
        </w:rPr>
        <w:t>re</w:t>
      </w:r>
      <w:r w:rsidR="006202E8" w:rsidRPr="00DF02A3">
        <w:rPr>
          <w:lang w:val="es-ES_tradnl"/>
        </w:rPr>
        <w:t>sada en el sitio web como útil herramienta</w:t>
      </w:r>
      <w:r w:rsidRPr="00DF02A3">
        <w:rPr>
          <w:lang w:val="es-ES_tradnl"/>
        </w:rPr>
        <w:t xml:space="preserve">.  </w:t>
      </w:r>
      <w:r w:rsidR="00275734" w:rsidRPr="00DF02A3">
        <w:rPr>
          <w:lang w:val="es-ES_tradnl"/>
        </w:rPr>
        <w:t>También se emprendieron otras</w:t>
      </w:r>
      <w:r w:rsidR="0031346C" w:rsidRPr="00DF02A3">
        <w:rPr>
          <w:lang w:val="es-ES_tradnl"/>
        </w:rPr>
        <w:t xml:space="preserve"> muchas</w:t>
      </w:r>
      <w:r w:rsidR="00275734" w:rsidRPr="00DF02A3">
        <w:rPr>
          <w:lang w:val="es-ES_tradnl"/>
        </w:rPr>
        <w:t xml:space="preserve"> actividades para atender las peticiones de los Estados miembros en esferas concretas</w:t>
      </w:r>
      <w:r w:rsidRPr="00DF02A3">
        <w:rPr>
          <w:lang w:val="es-ES_tradnl"/>
        </w:rPr>
        <w:t xml:space="preserve">.  </w:t>
      </w:r>
      <w:r w:rsidR="00275734" w:rsidRPr="00DF02A3">
        <w:rPr>
          <w:lang w:val="es-ES_tradnl"/>
        </w:rPr>
        <w:t xml:space="preserve">Por su parte, la Organización aportó su pleno respaldo </w:t>
      </w:r>
      <w:r w:rsidR="0031346C" w:rsidRPr="00DF02A3">
        <w:rPr>
          <w:lang w:val="es-ES_tradnl"/>
        </w:rPr>
        <w:t>a</w:t>
      </w:r>
      <w:r w:rsidR="00275734" w:rsidRPr="00DF02A3">
        <w:rPr>
          <w:lang w:val="es-ES_tradnl"/>
        </w:rPr>
        <w:t xml:space="preserve"> esos logros tan relevantes</w:t>
      </w:r>
      <w:r w:rsidRPr="00DF02A3">
        <w:rPr>
          <w:lang w:val="es-ES_tradnl"/>
        </w:rPr>
        <w:t>.</w:t>
      </w:r>
      <w:r w:rsidR="00275734" w:rsidRPr="00DF02A3">
        <w:rPr>
          <w:lang w:val="es-ES_tradnl"/>
        </w:rPr>
        <w:t xml:space="preserve"> </w:t>
      </w:r>
      <w:r w:rsidRPr="00DF02A3">
        <w:rPr>
          <w:lang w:val="es-ES_tradnl"/>
        </w:rPr>
        <w:t xml:space="preserve"> </w:t>
      </w:r>
      <w:r w:rsidR="0031346C" w:rsidRPr="00DF02A3">
        <w:rPr>
          <w:lang w:val="es-ES_tradnl"/>
        </w:rPr>
        <w:t xml:space="preserve">La OMPI sigue </w:t>
      </w:r>
      <w:r w:rsidR="00275734" w:rsidRPr="00DF02A3">
        <w:rPr>
          <w:lang w:val="es-ES_tradnl"/>
        </w:rPr>
        <w:t xml:space="preserve">volcada en continuar su cometido para la </w:t>
      </w:r>
      <w:r w:rsidR="00ED2CBC" w:rsidRPr="00DF02A3">
        <w:rPr>
          <w:lang w:val="es-ES_tradnl"/>
        </w:rPr>
        <w:t>aplicación</w:t>
      </w:r>
      <w:r w:rsidR="00275734" w:rsidRPr="00DF02A3">
        <w:rPr>
          <w:lang w:val="es-ES_tradnl"/>
        </w:rPr>
        <w:t xml:space="preserve"> </w:t>
      </w:r>
      <w:r w:rsidR="0031346C" w:rsidRPr="00DF02A3">
        <w:rPr>
          <w:lang w:val="es-ES_tradnl"/>
        </w:rPr>
        <w:t xml:space="preserve">futura </w:t>
      </w:r>
      <w:r w:rsidR="00275734" w:rsidRPr="00DF02A3">
        <w:rPr>
          <w:lang w:val="es-ES_tradnl"/>
        </w:rPr>
        <w:t xml:space="preserve">de la </w:t>
      </w:r>
      <w:r w:rsidR="00ED2CBC" w:rsidRPr="00DF02A3">
        <w:rPr>
          <w:lang w:val="es-ES_tradnl"/>
        </w:rPr>
        <w:t>AD</w:t>
      </w:r>
      <w:r w:rsidRPr="00DF02A3">
        <w:rPr>
          <w:lang w:val="es-ES_tradnl"/>
        </w:rPr>
        <w:t>.</w:t>
      </w:r>
    </w:p>
    <w:p w14:paraId="382BE7D4" w14:textId="77777777" w:rsidR="0041465A" w:rsidRPr="00DF02A3" w:rsidRDefault="0041465A" w:rsidP="006C2203">
      <w:pPr>
        <w:rPr>
          <w:szCs w:val="22"/>
          <w:lang w:val="es-ES_tradnl"/>
        </w:rPr>
      </w:pPr>
    </w:p>
    <w:p w14:paraId="0769921A" w14:textId="77777777" w:rsidR="0041465A" w:rsidRPr="00DF02A3" w:rsidRDefault="0041465A" w:rsidP="006C2203">
      <w:pPr>
        <w:rPr>
          <w:lang w:val="es-ES_tradnl"/>
        </w:rPr>
      </w:pPr>
    </w:p>
    <w:p w14:paraId="78169A00" w14:textId="77777777" w:rsidR="0041465A" w:rsidRPr="00DF02A3" w:rsidRDefault="0041465A" w:rsidP="006C2203">
      <w:pPr>
        <w:rPr>
          <w:lang w:val="es-ES_tradnl"/>
        </w:rPr>
      </w:pPr>
    </w:p>
    <w:p w14:paraId="161EF8CD" w14:textId="77777777" w:rsidR="006C2203" w:rsidRPr="00DF02A3" w:rsidRDefault="0041465A" w:rsidP="004403E1">
      <w:pPr>
        <w:pStyle w:val="Endofdocument-Annex"/>
        <w:rPr>
          <w:lang w:val="es-ES_tradnl"/>
        </w:rPr>
        <w:sectPr w:rsidR="006C2203" w:rsidRPr="00DF02A3" w:rsidSect="00540A62">
          <w:headerReference w:type="default" r:id="rId10"/>
          <w:pgSz w:w="11907" w:h="16840" w:code="9"/>
          <w:pgMar w:top="567" w:right="1134" w:bottom="1418" w:left="1418" w:header="709" w:footer="709" w:gutter="0"/>
          <w:cols w:space="720"/>
          <w:titlePg/>
          <w:docGrid w:linePitch="299"/>
        </w:sectPr>
      </w:pPr>
      <w:r w:rsidRPr="00DF02A3">
        <w:rPr>
          <w:lang w:val="es-ES_tradnl"/>
        </w:rPr>
        <w:t>[Sigue el Anexo I]</w:t>
      </w:r>
    </w:p>
    <w:p w14:paraId="3D3B7B42" w14:textId="77777777" w:rsidR="0041465A" w:rsidRPr="00DF02A3" w:rsidRDefault="0041465A" w:rsidP="0041465A">
      <w:pPr>
        <w:jc w:val="center"/>
        <w:outlineLvl w:val="0"/>
        <w:rPr>
          <w:b/>
          <w:bCs/>
          <w:szCs w:val="22"/>
          <w:lang w:val="es-ES_tradnl"/>
        </w:rPr>
      </w:pPr>
      <w:r w:rsidRPr="00DF02A3">
        <w:rPr>
          <w:b/>
          <w:bCs/>
          <w:szCs w:val="22"/>
          <w:lang w:val="es-ES_tradnl"/>
        </w:rPr>
        <w:lastRenderedPageBreak/>
        <w:t>SITUACIÓN DE LA APLICACIÓN DE LAS RECOMENDACIONES DE LA AGENDA PARA EL DESARROLLO A FINES DE DICIEMBRE DE 2017</w:t>
      </w:r>
    </w:p>
    <w:p w14:paraId="2DF461F4" w14:textId="77777777" w:rsidR="006C2203" w:rsidRPr="00DF02A3" w:rsidRDefault="006C2203" w:rsidP="006C2203">
      <w:pPr>
        <w:rPr>
          <w:szCs w:val="22"/>
          <w:lang w:val="es-ES_tradnl"/>
        </w:rPr>
      </w:pP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500"/>
        <w:gridCol w:w="1932"/>
        <w:gridCol w:w="6369"/>
        <w:gridCol w:w="1805"/>
        <w:gridCol w:w="1373"/>
      </w:tblGrid>
      <w:tr w:rsidR="006C2203" w:rsidRPr="00DF02A3" w14:paraId="424FBDCB" w14:textId="77777777" w:rsidTr="00540A62">
        <w:trPr>
          <w:trHeight w:val="59"/>
          <w:tblHeader/>
          <w:jc w:val="center"/>
        </w:trPr>
        <w:tc>
          <w:tcPr>
            <w:tcW w:w="677" w:type="dxa"/>
          </w:tcPr>
          <w:p w14:paraId="135E925A" w14:textId="77777777" w:rsidR="006C2203" w:rsidRPr="00DF02A3" w:rsidRDefault="006C2203" w:rsidP="00540A62">
            <w:pPr>
              <w:rPr>
                <w:b/>
                <w:szCs w:val="22"/>
                <w:lang w:val="es-ES_tradnl" w:eastAsia="en-CA"/>
              </w:rPr>
            </w:pPr>
          </w:p>
        </w:tc>
        <w:tc>
          <w:tcPr>
            <w:tcW w:w="2500" w:type="dxa"/>
            <w:vAlign w:val="center"/>
          </w:tcPr>
          <w:p w14:paraId="2E214FD4" w14:textId="77777777" w:rsidR="0041465A" w:rsidRPr="00DF02A3" w:rsidRDefault="0041465A" w:rsidP="0041465A">
            <w:pPr>
              <w:rPr>
                <w:bCs/>
                <w:szCs w:val="22"/>
                <w:lang w:val="es-ES_tradnl" w:eastAsia="en-CA"/>
              </w:rPr>
            </w:pPr>
            <w:r w:rsidRPr="00DF02A3">
              <w:rPr>
                <w:bCs/>
                <w:szCs w:val="22"/>
                <w:lang w:val="es-ES_tradnl" w:eastAsia="en-CA"/>
              </w:rPr>
              <w:t>RECOMENDACIÓN</w:t>
            </w:r>
          </w:p>
          <w:p w14:paraId="4F003648" w14:textId="77777777" w:rsidR="006C2203" w:rsidRPr="00DF02A3" w:rsidRDefault="006C2203" w:rsidP="00540A62">
            <w:pPr>
              <w:rPr>
                <w:bCs/>
                <w:szCs w:val="22"/>
                <w:lang w:val="es-ES_tradnl" w:eastAsia="en-CA"/>
              </w:rPr>
            </w:pPr>
          </w:p>
        </w:tc>
        <w:tc>
          <w:tcPr>
            <w:tcW w:w="1932" w:type="dxa"/>
            <w:shd w:val="clear" w:color="auto" w:fill="auto"/>
            <w:vAlign w:val="center"/>
          </w:tcPr>
          <w:p w14:paraId="562F3FD2" w14:textId="77777777" w:rsidR="006C2203" w:rsidRPr="00DF02A3" w:rsidRDefault="0041465A" w:rsidP="0041465A">
            <w:pPr>
              <w:rPr>
                <w:bCs/>
                <w:szCs w:val="22"/>
                <w:lang w:val="es-ES_tradnl" w:eastAsia="en-CA"/>
              </w:rPr>
            </w:pPr>
            <w:r w:rsidRPr="00DF02A3">
              <w:rPr>
                <w:bCs/>
                <w:szCs w:val="22"/>
                <w:lang w:val="es-ES_tradnl" w:eastAsia="en-CA"/>
              </w:rPr>
              <w:t>SITUACIÓN DE LOS DEBATES EN EL CDIP</w:t>
            </w:r>
          </w:p>
        </w:tc>
        <w:tc>
          <w:tcPr>
            <w:tcW w:w="6369" w:type="dxa"/>
            <w:shd w:val="clear" w:color="auto" w:fill="auto"/>
            <w:vAlign w:val="center"/>
          </w:tcPr>
          <w:p w14:paraId="6DB0490E" w14:textId="77777777" w:rsidR="0041465A" w:rsidRPr="00DF02A3" w:rsidRDefault="0041465A" w:rsidP="0041465A">
            <w:pPr>
              <w:rPr>
                <w:bCs/>
                <w:szCs w:val="22"/>
                <w:lang w:val="es-ES_tradnl" w:eastAsia="en-CA"/>
              </w:rPr>
            </w:pPr>
            <w:r w:rsidRPr="00DF02A3">
              <w:rPr>
                <w:bCs/>
                <w:szCs w:val="22"/>
                <w:lang w:val="es-ES_tradnl" w:eastAsia="en-CA"/>
              </w:rPr>
              <w:t>SITUACIÓN DE LA APLICACIÓN</w:t>
            </w:r>
          </w:p>
          <w:p w14:paraId="1EEFA243" w14:textId="77777777" w:rsidR="006C2203" w:rsidRPr="00DF02A3" w:rsidRDefault="006C2203" w:rsidP="00540A62">
            <w:pPr>
              <w:rPr>
                <w:bCs/>
                <w:szCs w:val="22"/>
                <w:lang w:val="es-ES_tradnl" w:eastAsia="en-CA"/>
              </w:rPr>
            </w:pPr>
          </w:p>
        </w:tc>
        <w:tc>
          <w:tcPr>
            <w:tcW w:w="1805" w:type="dxa"/>
            <w:shd w:val="clear" w:color="auto" w:fill="auto"/>
            <w:vAlign w:val="center"/>
          </w:tcPr>
          <w:p w14:paraId="6A30A7B3" w14:textId="77777777" w:rsidR="006C2203" w:rsidRPr="00DF02A3" w:rsidRDefault="0041465A" w:rsidP="0041465A">
            <w:pPr>
              <w:rPr>
                <w:bCs/>
                <w:szCs w:val="22"/>
                <w:lang w:val="es-ES_tradnl" w:eastAsia="en-CA"/>
              </w:rPr>
            </w:pPr>
            <w:r w:rsidRPr="00DF02A3">
              <w:rPr>
                <w:bCs/>
                <w:szCs w:val="22"/>
                <w:lang w:val="es-ES_tradnl" w:eastAsia="en-CA"/>
              </w:rPr>
              <w:t>DOCUMENTOS DE REFERENCIA</w:t>
            </w:r>
          </w:p>
        </w:tc>
        <w:tc>
          <w:tcPr>
            <w:tcW w:w="1373" w:type="dxa"/>
            <w:vAlign w:val="center"/>
          </w:tcPr>
          <w:p w14:paraId="679E632E" w14:textId="77777777" w:rsidR="006C2203" w:rsidRPr="00DF02A3" w:rsidRDefault="0041465A" w:rsidP="0041465A">
            <w:pPr>
              <w:rPr>
                <w:bCs/>
                <w:szCs w:val="22"/>
                <w:lang w:val="es-ES_tradnl" w:eastAsia="en-CA"/>
              </w:rPr>
            </w:pPr>
            <w:r w:rsidRPr="00DF02A3">
              <w:rPr>
                <w:bCs/>
                <w:szCs w:val="22"/>
                <w:lang w:val="es-ES_tradnl" w:eastAsia="en-CA"/>
              </w:rPr>
              <w:t>INFORME</w:t>
            </w:r>
          </w:p>
        </w:tc>
      </w:tr>
      <w:tr w:rsidR="006C2203" w:rsidRPr="00DF02A3" w14:paraId="49730074" w14:textId="77777777" w:rsidTr="00540A62">
        <w:trPr>
          <w:trHeight w:val="32"/>
          <w:jc w:val="center"/>
        </w:trPr>
        <w:tc>
          <w:tcPr>
            <w:tcW w:w="677" w:type="dxa"/>
          </w:tcPr>
          <w:p w14:paraId="0830E5AC" w14:textId="77777777" w:rsidR="006C2203" w:rsidRPr="00DF02A3" w:rsidRDefault="006C2203" w:rsidP="006C2203">
            <w:pPr>
              <w:numPr>
                <w:ilvl w:val="0"/>
                <w:numId w:val="11"/>
              </w:numPr>
              <w:rPr>
                <w:bCs/>
                <w:szCs w:val="22"/>
                <w:lang w:val="es-ES_tradnl"/>
              </w:rPr>
            </w:pPr>
          </w:p>
        </w:tc>
        <w:tc>
          <w:tcPr>
            <w:tcW w:w="2500" w:type="dxa"/>
          </w:tcPr>
          <w:p w14:paraId="56E7B18D" w14:textId="77777777" w:rsidR="0041465A" w:rsidRPr="00DF02A3" w:rsidRDefault="0041465A" w:rsidP="0041465A">
            <w:pPr>
              <w:rPr>
                <w:bCs/>
                <w:szCs w:val="22"/>
                <w:lang w:val="es-ES_tradnl"/>
              </w:rPr>
            </w:pPr>
            <w:r w:rsidRPr="00DF02A3">
              <w:rPr>
                <w:bCs/>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w:t>
            </w:r>
            <w:r w:rsidR="002C6EB8" w:rsidRPr="00DF02A3">
              <w:rPr>
                <w:bCs/>
                <w:szCs w:val="22"/>
                <w:lang w:val="es-ES_tradnl"/>
              </w:rPr>
              <w:t xml:space="preserve">ir su calendario de ejecución. </w:t>
            </w:r>
            <w:r w:rsidRPr="00DF02A3">
              <w:rPr>
                <w:bCs/>
                <w:szCs w:val="22"/>
                <w:lang w:val="es-ES_tradnl"/>
              </w:rPr>
              <w:t xml:space="preserve"> A este respecto, el diseño, los mecanismos de ejecución y los procesos de evaluación de los programas de asistencia técnica deberán estar </w:t>
            </w:r>
            <w:r w:rsidRPr="00DF02A3">
              <w:rPr>
                <w:bCs/>
                <w:szCs w:val="22"/>
                <w:lang w:val="es-ES_tradnl"/>
              </w:rPr>
              <w:lastRenderedPageBreak/>
              <w:t>adaptados a cada país.</w:t>
            </w:r>
          </w:p>
          <w:p w14:paraId="119365A9" w14:textId="77777777" w:rsidR="006C2203" w:rsidRPr="00DF02A3" w:rsidRDefault="006C2203" w:rsidP="00540A62">
            <w:pPr>
              <w:rPr>
                <w:bCs/>
                <w:szCs w:val="22"/>
                <w:lang w:val="es-ES_tradnl"/>
              </w:rPr>
            </w:pPr>
          </w:p>
        </w:tc>
        <w:tc>
          <w:tcPr>
            <w:tcW w:w="1932" w:type="dxa"/>
            <w:shd w:val="clear" w:color="auto" w:fill="auto"/>
          </w:tcPr>
          <w:p w14:paraId="5EAFCC66" w14:textId="33E30770" w:rsidR="0041465A"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(CDIP/2/4)</w:t>
            </w:r>
            <w:r w:rsidR="00666872" w:rsidRPr="00DF02A3">
              <w:rPr>
                <w:bCs/>
                <w:szCs w:val="22"/>
                <w:lang w:val="es-ES_tradnl" w:eastAsia="en-CA"/>
              </w:rPr>
              <w:t>.</w:t>
            </w:r>
          </w:p>
          <w:p w14:paraId="19415440" w14:textId="77777777" w:rsidR="0041465A" w:rsidRPr="00DF02A3" w:rsidRDefault="0041465A" w:rsidP="00540A62">
            <w:pPr>
              <w:rPr>
                <w:bCs/>
                <w:szCs w:val="22"/>
                <w:lang w:val="es-ES_tradnl" w:eastAsia="en-CA"/>
              </w:rPr>
            </w:pPr>
          </w:p>
          <w:p w14:paraId="7A49E401" w14:textId="77777777" w:rsidR="006C2203" w:rsidRPr="00DF02A3" w:rsidRDefault="006C2203" w:rsidP="00540A62">
            <w:pPr>
              <w:rPr>
                <w:bCs/>
                <w:szCs w:val="22"/>
                <w:lang w:val="es-ES_tradnl" w:eastAsia="en-CA"/>
              </w:rPr>
            </w:pPr>
          </w:p>
        </w:tc>
        <w:tc>
          <w:tcPr>
            <w:tcW w:w="6369" w:type="dxa"/>
            <w:shd w:val="clear" w:color="auto" w:fill="auto"/>
          </w:tcPr>
          <w:p w14:paraId="7FBCE283"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0C4AA804" w14:textId="77777777" w:rsidR="0041465A" w:rsidRPr="00DF02A3" w:rsidRDefault="0041465A" w:rsidP="00540A62">
            <w:pPr>
              <w:rPr>
                <w:bCs/>
                <w:szCs w:val="22"/>
                <w:lang w:val="es-ES_tradnl" w:eastAsia="en-CA"/>
              </w:rPr>
            </w:pPr>
          </w:p>
          <w:p w14:paraId="271C4EA3" w14:textId="77777777" w:rsidR="0041465A" w:rsidRPr="00DF02A3" w:rsidRDefault="0041465A" w:rsidP="0041465A">
            <w:pPr>
              <w:rPr>
                <w:bCs/>
                <w:szCs w:val="22"/>
                <w:lang w:val="es-ES_tradnl" w:eastAsia="en-CA"/>
              </w:rPr>
            </w:pPr>
            <w:r w:rsidRPr="00DF02A3">
              <w:rPr>
                <w:bCs/>
                <w:szCs w:val="22"/>
                <w:lang w:val="es-ES_tradnl" w:eastAsia="en-CA"/>
              </w:rPr>
              <w:t>Esta recomendación se ha aplicado en el marco de los siguientes proyectos:</w:t>
            </w:r>
          </w:p>
          <w:p w14:paraId="04018B00" w14:textId="77777777" w:rsidR="0041465A" w:rsidRPr="00DF02A3" w:rsidRDefault="0041465A" w:rsidP="00540A62">
            <w:pPr>
              <w:rPr>
                <w:bCs/>
                <w:szCs w:val="22"/>
                <w:lang w:val="es-ES_tradnl" w:eastAsia="en-CA"/>
              </w:rPr>
            </w:pPr>
          </w:p>
          <w:p w14:paraId="4A3E32ED" w14:textId="77777777" w:rsidR="0041465A" w:rsidRPr="00DF02A3" w:rsidRDefault="002C6EB8" w:rsidP="002C6EB8">
            <w:pPr>
              <w:rPr>
                <w:szCs w:val="22"/>
                <w:lang w:val="es-ES_tradnl"/>
              </w:rPr>
            </w:pPr>
            <w:r w:rsidRPr="00DF02A3">
              <w:rPr>
                <w:szCs w:val="22"/>
                <w:lang w:val="es-ES_tradnl"/>
              </w:rPr>
              <w:t xml:space="preserve">1. </w:t>
            </w:r>
            <w:r w:rsidR="001E2F8E" w:rsidRPr="00DF02A3">
              <w:rPr>
                <w:szCs w:val="22"/>
                <w:lang w:val="es-ES_tradnl"/>
              </w:rPr>
              <w:t>“</w:t>
            </w:r>
            <w:r w:rsidRPr="00DF02A3">
              <w:rPr>
                <w:szCs w:val="22"/>
                <w:lang w:val="es-ES_tradnl"/>
              </w:rPr>
              <w:t>I</w:t>
            </w:r>
            <w:r w:rsidR="0041465A" w:rsidRPr="00DF02A3">
              <w:rPr>
                <w:szCs w:val="22"/>
                <w:lang w:val="es-ES_tradnl"/>
              </w:rPr>
              <w:t>ntensificación de la cooperación Sur-Sur en materia de PI y desarrollo entre los países en desarrollo y los PMA</w:t>
            </w:r>
            <w:r w:rsidR="001E2F8E" w:rsidRPr="00DF02A3">
              <w:rPr>
                <w:szCs w:val="22"/>
                <w:lang w:val="es-ES_tradnl"/>
              </w:rPr>
              <w:t>”</w:t>
            </w:r>
            <w:r w:rsidR="0041465A" w:rsidRPr="00DF02A3">
              <w:rPr>
                <w:szCs w:val="22"/>
                <w:lang w:val="es-ES_tradnl"/>
              </w:rPr>
              <w:t xml:space="preserve"> (documento CDIP/7/6);</w:t>
            </w:r>
            <w:r w:rsidR="006C2203" w:rsidRPr="00DF02A3">
              <w:rPr>
                <w:szCs w:val="22"/>
                <w:lang w:val="es-ES_tradnl"/>
              </w:rPr>
              <w:t xml:space="preserve"> </w:t>
            </w:r>
          </w:p>
          <w:p w14:paraId="4F348337" w14:textId="77777777" w:rsidR="0041465A" w:rsidRPr="00DF02A3" w:rsidRDefault="0041465A" w:rsidP="00540A62">
            <w:pPr>
              <w:rPr>
                <w:szCs w:val="22"/>
                <w:lang w:val="es-ES_tradnl"/>
              </w:rPr>
            </w:pPr>
          </w:p>
          <w:p w14:paraId="2C9ABC02" w14:textId="77777777" w:rsidR="0041465A" w:rsidRPr="00DF02A3" w:rsidRDefault="0041465A" w:rsidP="0041465A">
            <w:pPr>
              <w:rPr>
                <w:bCs/>
                <w:szCs w:val="22"/>
                <w:lang w:val="es-ES_tradnl" w:eastAsia="en-CA"/>
              </w:rPr>
            </w:pPr>
            <w:r w:rsidRPr="00DF02A3">
              <w:rPr>
                <w:bCs/>
                <w:szCs w:val="22"/>
                <w:lang w:val="es-ES_tradnl" w:eastAsia="en-CA"/>
              </w:rPr>
              <w:t>En la decimotercera sesión del CDIP, se presentó un informe de evaluación que figura en el documento CDIP/13/4.</w:t>
            </w:r>
          </w:p>
          <w:p w14:paraId="472B6933" w14:textId="77777777" w:rsidR="0041465A" w:rsidRPr="00DF02A3" w:rsidRDefault="0041465A" w:rsidP="00540A62">
            <w:pPr>
              <w:rPr>
                <w:bCs/>
                <w:szCs w:val="22"/>
                <w:lang w:val="es-ES_tradnl" w:eastAsia="en-CA"/>
              </w:rPr>
            </w:pPr>
          </w:p>
          <w:p w14:paraId="676FA683" w14:textId="77777777" w:rsidR="0041465A" w:rsidRPr="00DF02A3" w:rsidRDefault="002C6EB8" w:rsidP="002C6EB8">
            <w:pPr>
              <w:rPr>
                <w:bCs/>
                <w:szCs w:val="22"/>
                <w:lang w:val="es-ES_tradnl" w:eastAsia="en-CA"/>
              </w:rPr>
            </w:pPr>
            <w:r w:rsidRPr="00DF02A3">
              <w:rPr>
                <w:bCs/>
                <w:szCs w:val="22"/>
                <w:lang w:val="es-ES_tradnl" w:eastAsia="en-CA"/>
              </w:rPr>
              <w:t xml:space="preserve">2. </w:t>
            </w:r>
            <w:r w:rsidR="001E2F8E" w:rsidRPr="00DF02A3">
              <w:rPr>
                <w:bCs/>
                <w:szCs w:val="22"/>
                <w:lang w:val="es-ES_tradnl" w:eastAsia="en-CA"/>
              </w:rPr>
              <w:t>“</w:t>
            </w:r>
            <w:r w:rsidRPr="00DF02A3">
              <w:rPr>
                <w:bCs/>
                <w:szCs w:val="22"/>
                <w:lang w:val="es-ES_tradnl" w:eastAsia="en-CA"/>
              </w:rPr>
              <w:t>F</w:t>
            </w:r>
            <w:r w:rsidR="0041465A" w:rsidRPr="00DF02A3">
              <w:rPr>
                <w:bCs/>
                <w:szCs w:val="22"/>
                <w:lang w:val="es-ES_tradnl" w:eastAsia="en-CA"/>
              </w:rPr>
              <w:t>ortalecimiento y desarrollo del sector audiovisual en Burkina Faso y en determinados países de África</w:t>
            </w:r>
            <w:r w:rsidR="001E2F8E" w:rsidRPr="00DF02A3">
              <w:rPr>
                <w:bCs/>
                <w:szCs w:val="22"/>
                <w:lang w:val="es-ES_tradnl" w:eastAsia="en-CA"/>
              </w:rPr>
              <w:t>”</w:t>
            </w:r>
            <w:r w:rsidRPr="00DF02A3">
              <w:rPr>
                <w:bCs/>
                <w:szCs w:val="22"/>
                <w:lang w:val="es-ES_tradnl" w:eastAsia="en-CA"/>
              </w:rPr>
              <w:t xml:space="preserve"> </w:t>
            </w:r>
            <w:r w:rsidR="001E2F8E" w:rsidRPr="00DF02A3">
              <w:rPr>
                <w:bCs/>
                <w:szCs w:val="22"/>
                <w:lang w:val="es-ES_tradnl" w:eastAsia="en-CA"/>
              </w:rPr>
              <w:t>(</w:t>
            </w:r>
            <w:r w:rsidR="0041465A" w:rsidRPr="00DF02A3">
              <w:rPr>
                <w:bCs/>
                <w:szCs w:val="22"/>
                <w:lang w:val="es-ES_tradnl" w:eastAsia="en-CA"/>
              </w:rPr>
              <w:t>documento CDIP/9/13</w:t>
            </w:r>
            <w:r w:rsidR="001E2F8E" w:rsidRPr="00DF02A3">
              <w:rPr>
                <w:bCs/>
                <w:szCs w:val="22"/>
                <w:lang w:val="es-ES_tradnl" w:eastAsia="en-CA"/>
              </w:rPr>
              <w:t>)</w:t>
            </w:r>
            <w:r w:rsidR="0041465A" w:rsidRPr="00DF02A3">
              <w:rPr>
                <w:bCs/>
                <w:szCs w:val="22"/>
                <w:lang w:val="es-ES_tradnl" w:eastAsia="en-CA"/>
              </w:rPr>
              <w:t>.</w:t>
            </w:r>
            <w:r w:rsidR="006C2203" w:rsidRPr="00DF02A3">
              <w:rPr>
                <w:bCs/>
                <w:szCs w:val="22"/>
                <w:lang w:val="es-ES_tradnl" w:eastAsia="en-CA"/>
              </w:rPr>
              <w:t xml:space="preserve">  </w:t>
            </w:r>
          </w:p>
          <w:p w14:paraId="4153D964" w14:textId="77777777" w:rsidR="0041465A" w:rsidRPr="00DF02A3" w:rsidRDefault="0041465A" w:rsidP="00540A62">
            <w:pPr>
              <w:rPr>
                <w:bCs/>
                <w:szCs w:val="22"/>
                <w:lang w:val="es-ES_tradnl" w:eastAsia="en-CA"/>
              </w:rPr>
            </w:pPr>
          </w:p>
          <w:p w14:paraId="48C79716"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decimoséptima sesión (CDIP/17/3).</w:t>
            </w:r>
          </w:p>
          <w:p w14:paraId="2BFC04F4" w14:textId="77777777" w:rsidR="0041465A" w:rsidRPr="00DF02A3" w:rsidRDefault="0041465A" w:rsidP="00540A62">
            <w:pPr>
              <w:rPr>
                <w:bCs/>
                <w:szCs w:val="22"/>
                <w:lang w:val="es-ES_tradnl" w:eastAsia="en-CA"/>
              </w:rPr>
            </w:pPr>
          </w:p>
          <w:p w14:paraId="7E56D5EF" w14:textId="55F98633" w:rsidR="0041465A" w:rsidRPr="00DF02A3" w:rsidRDefault="00793F5C" w:rsidP="00A017D7">
            <w:pPr>
              <w:rPr>
                <w:szCs w:val="22"/>
                <w:lang w:val="es-ES_tradnl"/>
              </w:rPr>
            </w:pPr>
            <w:r w:rsidRPr="00DF02A3">
              <w:rPr>
                <w:szCs w:val="22"/>
                <w:lang w:val="es-ES_tradnl"/>
              </w:rPr>
              <w:t>Es</w:t>
            </w:r>
            <w:r w:rsidR="00A017D7" w:rsidRPr="00DF02A3">
              <w:rPr>
                <w:szCs w:val="22"/>
                <w:lang w:val="es-ES_tradnl"/>
              </w:rPr>
              <w:t xml:space="preserve">quema de las actividades de cooperación Sur-Sur </w:t>
            </w:r>
            <w:r w:rsidR="00A017D7" w:rsidRPr="00DF02A3">
              <w:rPr>
                <w:bCs/>
                <w:szCs w:val="22"/>
                <w:lang w:val="es-ES_tradnl" w:eastAsia="en-CA"/>
              </w:rPr>
              <w:t xml:space="preserve">que realiza la Organización Internacional de la Propiedad Intelectual </w:t>
            </w:r>
            <w:r w:rsidR="006C2203" w:rsidRPr="00DF02A3">
              <w:rPr>
                <w:bCs/>
                <w:szCs w:val="22"/>
                <w:lang w:val="es-ES_tradnl" w:eastAsia="en-CA"/>
              </w:rPr>
              <w:t>(document</w:t>
            </w:r>
            <w:r w:rsidR="00A017D7" w:rsidRPr="00DF02A3">
              <w:rPr>
                <w:bCs/>
                <w:szCs w:val="22"/>
                <w:lang w:val="es-ES_tradnl" w:eastAsia="en-CA"/>
              </w:rPr>
              <w:t>o</w:t>
            </w:r>
            <w:r w:rsidR="006C2203" w:rsidRPr="00DF02A3">
              <w:rPr>
                <w:bCs/>
                <w:szCs w:val="22"/>
                <w:lang w:val="es-ES_tradnl" w:eastAsia="en-CA"/>
              </w:rPr>
              <w:t xml:space="preserve"> CDIP/17/4),</w:t>
            </w:r>
            <w:r w:rsidRPr="00DF02A3">
              <w:rPr>
                <w:bCs/>
                <w:szCs w:val="22"/>
                <w:lang w:val="es-ES_tradnl" w:eastAsia="en-CA"/>
              </w:rPr>
              <w:t xml:space="preserve"> presentado por primera vez en la </w:t>
            </w:r>
            <w:r w:rsidR="003F08CC" w:rsidRPr="00DF02A3">
              <w:rPr>
                <w:bCs/>
                <w:szCs w:val="22"/>
                <w:lang w:val="es-ES_tradnl" w:eastAsia="en-CA"/>
              </w:rPr>
              <w:t>decimoséptima</w:t>
            </w:r>
            <w:r w:rsidRPr="00DF02A3">
              <w:rPr>
                <w:bCs/>
                <w:szCs w:val="22"/>
                <w:lang w:val="es-ES_tradnl" w:eastAsia="en-CA"/>
              </w:rPr>
              <w:t xml:space="preserve"> sesión del </w:t>
            </w:r>
            <w:r w:rsidR="006C2203" w:rsidRPr="00DF02A3">
              <w:rPr>
                <w:bCs/>
                <w:szCs w:val="22"/>
                <w:lang w:val="es-ES_tradnl" w:eastAsia="en-CA"/>
              </w:rPr>
              <w:t xml:space="preserve">CDIP.  </w:t>
            </w:r>
            <w:r w:rsidRPr="00DF02A3">
              <w:rPr>
                <w:bCs/>
                <w:szCs w:val="22"/>
                <w:lang w:val="es-ES_tradnl" w:eastAsia="en-CA"/>
              </w:rPr>
              <w:t xml:space="preserve">A modo de seguimiento, </w:t>
            </w:r>
            <w:r w:rsidR="001277DD" w:rsidRPr="00DF02A3">
              <w:rPr>
                <w:bCs/>
                <w:szCs w:val="22"/>
                <w:lang w:val="es-ES_tradnl" w:eastAsia="en-CA"/>
              </w:rPr>
              <w:t xml:space="preserve">un segundo documento del mismo tipo fue presentado en la </w:t>
            </w:r>
            <w:r w:rsidR="003F08CC" w:rsidRPr="00DF02A3">
              <w:rPr>
                <w:bCs/>
                <w:szCs w:val="22"/>
                <w:lang w:val="es-ES_tradnl" w:eastAsia="en-CA"/>
              </w:rPr>
              <w:t>decimonovena</w:t>
            </w:r>
            <w:r w:rsidR="001277DD" w:rsidRPr="00DF02A3">
              <w:rPr>
                <w:bCs/>
                <w:szCs w:val="22"/>
                <w:lang w:val="es-ES_tradnl" w:eastAsia="en-CA"/>
              </w:rPr>
              <w:t xml:space="preserve"> sesión del</w:t>
            </w:r>
            <w:r w:rsidR="006C2203" w:rsidRPr="00DF02A3">
              <w:rPr>
                <w:bCs/>
                <w:szCs w:val="22"/>
                <w:lang w:val="es-ES_tradnl" w:eastAsia="en-CA"/>
              </w:rPr>
              <w:t xml:space="preserve"> CDIP (document</w:t>
            </w:r>
            <w:r w:rsidR="001277DD" w:rsidRPr="00DF02A3">
              <w:rPr>
                <w:bCs/>
                <w:szCs w:val="22"/>
                <w:lang w:val="es-ES_tradnl" w:eastAsia="en-CA"/>
              </w:rPr>
              <w:t>o</w:t>
            </w:r>
            <w:r w:rsidR="006C2203" w:rsidRPr="00DF02A3">
              <w:rPr>
                <w:bCs/>
                <w:szCs w:val="22"/>
                <w:lang w:val="es-ES_tradnl" w:eastAsia="en-CA"/>
              </w:rPr>
              <w:t xml:space="preserve"> CDIP/19/5), </w:t>
            </w:r>
            <w:r w:rsidR="009D5FC6" w:rsidRPr="00DF02A3">
              <w:rPr>
                <w:bCs/>
                <w:szCs w:val="22"/>
                <w:lang w:val="es-ES_tradnl" w:eastAsia="en-CA"/>
              </w:rPr>
              <w:t>que tiene en cuenta las observ</w:t>
            </w:r>
            <w:r w:rsidR="003F08CC" w:rsidRPr="00DF02A3">
              <w:rPr>
                <w:bCs/>
                <w:szCs w:val="22"/>
                <w:lang w:val="es-ES_tradnl" w:eastAsia="en-CA"/>
              </w:rPr>
              <w:t>aciones de los Estados miembros</w:t>
            </w:r>
            <w:r w:rsidR="006C2203" w:rsidRPr="00DF02A3">
              <w:rPr>
                <w:bCs/>
                <w:szCs w:val="22"/>
                <w:lang w:val="es-ES_tradnl" w:eastAsia="en-CA"/>
              </w:rPr>
              <w:t xml:space="preserve"> </w:t>
            </w:r>
            <w:r w:rsidR="009D5FC6" w:rsidRPr="00DF02A3">
              <w:rPr>
                <w:bCs/>
                <w:szCs w:val="22"/>
                <w:lang w:val="es-ES_tradnl" w:eastAsia="en-CA"/>
              </w:rPr>
              <w:t xml:space="preserve">e incorpora las actividades de cooperación Sur-Sur emprendidas durante el periodo comprendido entre </w:t>
            </w:r>
            <w:r w:rsidR="006C2203" w:rsidRPr="00DF02A3">
              <w:rPr>
                <w:bCs/>
                <w:szCs w:val="22"/>
                <w:lang w:val="es-ES_tradnl" w:eastAsia="en-CA"/>
              </w:rPr>
              <w:lastRenderedPageBreak/>
              <w:t xml:space="preserve">2014 </w:t>
            </w:r>
            <w:r w:rsidR="009D5FC6" w:rsidRPr="00DF02A3">
              <w:rPr>
                <w:bCs/>
                <w:szCs w:val="22"/>
                <w:lang w:val="es-ES_tradnl" w:eastAsia="en-CA"/>
              </w:rPr>
              <w:t>y</w:t>
            </w:r>
            <w:r w:rsidR="006C2203" w:rsidRPr="00DF02A3">
              <w:rPr>
                <w:bCs/>
                <w:szCs w:val="22"/>
                <w:lang w:val="es-ES_tradnl" w:eastAsia="en-CA"/>
              </w:rPr>
              <w:t xml:space="preserve"> 2016.</w:t>
            </w:r>
          </w:p>
          <w:p w14:paraId="645A3519" w14:textId="77777777" w:rsidR="0041465A" w:rsidRPr="00DF02A3" w:rsidRDefault="0041465A" w:rsidP="00540A62">
            <w:pPr>
              <w:rPr>
                <w:bCs/>
                <w:szCs w:val="22"/>
                <w:lang w:val="es-ES_tradnl" w:eastAsia="en-CA"/>
              </w:rPr>
            </w:pPr>
          </w:p>
          <w:p w14:paraId="73B3E2E9" w14:textId="77777777" w:rsidR="0041465A" w:rsidRPr="00DF02A3" w:rsidRDefault="0041465A" w:rsidP="0041465A">
            <w:pPr>
              <w:rPr>
                <w:szCs w:val="22"/>
                <w:lang w:val="es-ES_tradnl"/>
              </w:rPr>
            </w:pPr>
            <w:r w:rsidRPr="00DF02A3">
              <w:rPr>
                <w:szCs w:val="22"/>
                <w:lang w:val="es-ES_tradnl"/>
              </w:rPr>
              <w:t>Además, esta recomendación se está aplicando en el marco de los siguientes proyectos:</w:t>
            </w:r>
          </w:p>
          <w:p w14:paraId="5714F4E3" w14:textId="77777777" w:rsidR="0041465A" w:rsidRPr="00DF02A3" w:rsidRDefault="0041465A" w:rsidP="00540A62">
            <w:pPr>
              <w:rPr>
                <w:szCs w:val="22"/>
                <w:lang w:val="es-ES_tradnl"/>
              </w:rPr>
            </w:pPr>
          </w:p>
          <w:p w14:paraId="5A038633" w14:textId="77777777" w:rsidR="0041465A" w:rsidRPr="00DF02A3" w:rsidRDefault="001E2F8E" w:rsidP="001E2F8E">
            <w:pPr>
              <w:numPr>
                <w:ilvl w:val="0"/>
                <w:numId w:val="19"/>
              </w:numPr>
              <w:spacing w:after="200"/>
              <w:ind w:left="0" w:firstLine="0"/>
              <w:contextualSpacing/>
              <w:rPr>
                <w:rFonts w:eastAsiaTheme="minorHAnsi"/>
                <w:bCs/>
                <w:szCs w:val="22"/>
                <w:lang w:val="es-ES_tradnl" w:eastAsia="en-CA"/>
              </w:rPr>
            </w:pPr>
            <w:r w:rsidRPr="00DF02A3">
              <w:rPr>
                <w:rFonts w:eastAsiaTheme="minorHAnsi"/>
                <w:bCs/>
                <w:szCs w:val="22"/>
                <w:lang w:val="es-ES_tradnl" w:eastAsia="en-CA"/>
              </w:rPr>
              <w:t>“</w:t>
            </w:r>
            <w:r w:rsidR="002C6EB8" w:rsidRPr="00DF02A3">
              <w:rPr>
                <w:rFonts w:eastAsiaTheme="minorHAnsi"/>
                <w:bCs/>
                <w:szCs w:val="22"/>
                <w:lang w:val="es-ES_tradnl" w:eastAsia="en-CA"/>
              </w:rPr>
              <w:t>F</w:t>
            </w:r>
            <w:r w:rsidR="0041465A" w:rsidRPr="00DF02A3">
              <w:rPr>
                <w:rFonts w:eastAsiaTheme="minorHAnsi"/>
                <w:bCs/>
                <w:szCs w:val="22"/>
                <w:lang w:val="es-ES_tradnl" w:eastAsia="en-CA"/>
              </w:rPr>
              <w:t>ortalecimiento y desarrollo del sector audiovisual en Burkina Faso y en determinados países de África</w:t>
            </w:r>
            <w:r w:rsidRPr="00DF02A3">
              <w:rPr>
                <w:rFonts w:eastAsiaTheme="minorHAnsi"/>
                <w:bCs/>
                <w:szCs w:val="22"/>
                <w:lang w:val="es-ES_tradnl" w:eastAsia="en-CA"/>
              </w:rPr>
              <w:t xml:space="preserve"> – Fase II” (</w:t>
            </w:r>
            <w:r w:rsidR="0041465A" w:rsidRPr="00DF02A3">
              <w:rPr>
                <w:rFonts w:eastAsiaTheme="minorHAnsi"/>
                <w:bCs/>
                <w:szCs w:val="22"/>
                <w:lang w:val="es-ES_tradnl" w:eastAsia="en-CA"/>
              </w:rPr>
              <w:t>documento CDIP/17/7</w:t>
            </w:r>
            <w:r w:rsidRPr="00DF02A3">
              <w:rPr>
                <w:rFonts w:eastAsiaTheme="minorHAnsi"/>
                <w:bCs/>
                <w:szCs w:val="22"/>
                <w:lang w:val="es-ES_tradnl" w:eastAsia="en-CA"/>
              </w:rPr>
              <w:t>)</w:t>
            </w:r>
            <w:r w:rsidR="0041465A" w:rsidRPr="00DF02A3">
              <w:rPr>
                <w:rFonts w:eastAsiaTheme="minorHAnsi"/>
                <w:bCs/>
                <w:szCs w:val="22"/>
                <w:lang w:val="es-ES_tradnl" w:eastAsia="en-CA"/>
              </w:rPr>
              <w:t>.</w:t>
            </w:r>
            <w:r w:rsidR="006C2203" w:rsidRPr="00DF02A3">
              <w:rPr>
                <w:rFonts w:eastAsiaTheme="minorHAnsi"/>
                <w:bCs/>
                <w:szCs w:val="22"/>
                <w:lang w:val="es-ES_tradnl" w:eastAsia="en-CA"/>
              </w:rPr>
              <w:t xml:space="preserve"> </w:t>
            </w:r>
          </w:p>
          <w:p w14:paraId="54403548" w14:textId="77777777" w:rsidR="0041465A" w:rsidRPr="00DF02A3" w:rsidRDefault="0041465A" w:rsidP="00540A62">
            <w:pPr>
              <w:spacing w:after="200"/>
              <w:contextualSpacing/>
              <w:rPr>
                <w:rFonts w:eastAsiaTheme="minorHAnsi"/>
                <w:bCs/>
                <w:szCs w:val="22"/>
                <w:lang w:val="es-ES_tradnl" w:eastAsia="en-CA"/>
              </w:rPr>
            </w:pPr>
          </w:p>
          <w:p w14:paraId="3E48F46E" w14:textId="5EC8964B" w:rsidR="0041465A" w:rsidRPr="00DF02A3" w:rsidRDefault="0041465A" w:rsidP="001E2F8E">
            <w:pPr>
              <w:rPr>
                <w:bCs/>
                <w:szCs w:val="22"/>
                <w:lang w:val="es-ES_tradnl" w:eastAsia="en-CA"/>
              </w:rPr>
            </w:pPr>
            <w:r w:rsidRPr="00DF02A3">
              <w:rPr>
                <w:bCs/>
                <w:szCs w:val="22"/>
                <w:lang w:val="es-ES_tradnl" w:eastAsia="en-CA"/>
              </w:rPr>
              <w:t>2.</w:t>
            </w:r>
            <w:r w:rsidRPr="00DF02A3">
              <w:rPr>
                <w:bCs/>
                <w:szCs w:val="22"/>
                <w:lang w:val="es-ES_tradnl" w:eastAsia="en-CA"/>
              </w:rPr>
              <w:tab/>
            </w:r>
            <w:r w:rsidR="001E2F8E" w:rsidRPr="00DF02A3">
              <w:rPr>
                <w:bCs/>
                <w:szCs w:val="22"/>
                <w:lang w:val="es-ES_tradnl" w:eastAsia="en-CA"/>
              </w:rPr>
              <w:t>“</w:t>
            </w:r>
            <w:r w:rsidRPr="00DF02A3">
              <w:rPr>
                <w:bCs/>
                <w:szCs w:val="22"/>
                <w:lang w:val="es-ES_tradnl" w:eastAsia="en-CA"/>
              </w:rPr>
              <w:t xml:space="preserve">Propiedad intelectual, turismo y cultura: </w:t>
            </w:r>
            <w:r w:rsidR="003C7B23" w:rsidRPr="00DF02A3">
              <w:rPr>
                <w:bCs/>
                <w:szCs w:val="22"/>
                <w:lang w:val="es-ES_tradnl" w:eastAsia="en-CA"/>
              </w:rPr>
              <w:t xml:space="preserve"> </w:t>
            </w:r>
            <w:r w:rsidRPr="00DF02A3">
              <w:rPr>
                <w:bCs/>
                <w:szCs w:val="22"/>
                <w:lang w:val="es-ES_tradnl" w:eastAsia="en-CA"/>
              </w:rPr>
              <w:t>apoyo a los objetivos de desarrollo y promoción del patrimonio cultural de Egipto y otros países en desarrollo</w:t>
            </w:r>
            <w:r w:rsidR="001E2F8E" w:rsidRPr="00DF02A3">
              <w:rPr>
                <w:bCs/>
                <w:szCs w:val="22"/>
                <w:lang w:val="es-ES_tradnl" w:eastAsia="en-CA"/>
              </w:rPr>
              <w:t>” (documento CDIP/15/7 Rev.);  y</w:t>
            </w:r>
          </w:p>
          <w:p w14:paraId="0FD601AC" w14:textId="77777777" w:rsidR="0041465A" w:rsidRPr="00DF02A3" w:rsidRDefault="0041465A" w:rsidP="00540A62">
            <w:pPr>
              <w:rPr>
                <w:bCs/>
                <w:szCs w:val="22"/>
                <w:lang w:val="es-ES_tradnl" w:eastAsia="en-CA"/>
              </w:rPr>
            </w:pPr>
          </w:p>
          <w:p w14:paraId="200AD191" w14:textId="503AAB43" w:rsidR="0041465A" w:rsidRPr="00DF02A3" w:rsidRDefault="006C2203" w:rsidP="00540A62">
            <w:pPr>
              <w:rPr>
                <w:rFonts w:ascii="Times New Roman" w:eastAsia="Times New Roman" w:hAnsi="Times New Roman" w:cs="Times New Roman"/>
                <w:sz w:val="20"/>
                <w:lang w:val="es-ES_tradnl" w:eastAsia="es-ES"/>
              </w:rPr>
            </w:pPr>
            <w:r w:rsidRPr="00DF02A3">
              <w:rPr>
                <w:rFonts w:eastAsiaTheme="minorHAnsi"/>
                <w:iCs/>
                <w:szCs w:val="22"/>
                <w:lang w:val="es-ES_tradnl"/>
              </w:rPr>
              <w:t>3.</w:t>
            </w:r>
            <w:r w:rsidRPr="00DF02A3">
              <w:rPr>
                <w:rFonts w:eastAsiaTheme="minorHAnsi"/>
                <w:iCs/>
                <w:szCs w:val="22"/>
                <w:lang w:val="es-ES_tradnl"/>
              </w:rPr>
              <w:tab/>
            </w:r>
            <w:r w:rsidRPr="00DF02A3">
              <w:rPr>
                <w:rFonts w:eastAsiaTheme="minorHAnsi"/>
                <w:szCs w:val="22"/>
                <w:lang w:val="es-ES_tradnl"/>
              </w:rPr>
              <w:t>“</w:t>
            </w:r>
            <w:r w:rsidR="00CF364B" w:rsidRPr="00DF02A3">
              <w:rPr>
                <w:szCs w:val="22"/>
                <w:lang w:val="es-ES_tradnl"/>
              </w:rPr>
              <w:t>L</w:t>
            </w:r>
            <w:r w:rsidR="00CF364B" w:rsidRPr="00DF02A3">
              <w:rPr>
                <w:szCs w:val="22"/>
                <w:lang w:val="es-ES_tradnl" w:eastAsia="es-ES"/>
              </w:rPr>
              <w:t xml:space="preserve">a gestión de la propiedad intelectual y la transferencia de tecnología: </w:t>
            </w:r>
            <w:r w:rsidR="003C7B23" w:rsidRPr="00DF02A3">
              <w:rPr>
                <w:szCs w:val="22"/>
                <w:lang w:val="es-ES_tradnl" w:eastAsia="es-ES"/>
              </w:rPr>
              <w:t xml:space="preserve"> </w:t>
            </w:r>
            <w:r w:rsidR="00CF364B" w:rsidRPr="00DF02A3">
              <w:rPr>
                <w:szCs w:val="22"/>
                <w:lang w:val="es-ES_tradnl" w:eastAsia="es-ES"/>
              </w:rPr>
              <w:t xml:space="preserve">Fomentar el uso eficaz de la propiedad intelectual en los países en desarrollo, países menos adelantados y países con economías en transición”, </w:t>
            </w:r>
            <w:r w:rsidR="00CF364B" w:rsidRPr="00DF02A3">
              <w:rPr>
                <w:rFonts w:eastAsiaTheme="minorHAnsi"/>
                <w:iCs/>
                <w:szCs w:val="22"/>
                <w:lang w:val="es-ES_tradnl"/>
              </w:rPr>
              <w:t xml:space="preserve">aprobado en la </w:t>
            </w:r>
            <w:r w:rsidR="003F08CC" w:rsidRPr="00DF02A3">
              <w:rPr>
                <w:rFonts w:eastAsiaTheme="minorHAnsi"/>
                <w:iCs/>
                <w:szCs w:val="22"/>
                <w:lang w:val="es-ES_tradnl"/>
              </w:rPr>
              <w:t>decimonovena</w:t>
            </w:r>
            <w:r w:rsidR="00CF364B" w:rsidRPr="00DF02A3">
              <w:rPr>
                <w:rFonts w:eastAsiaTheme="minorHAnsi"/>
                <w:iCs/>
                <w:szCs w:val="22"/>
                <w:lang w:val="es-ES_tradnl"/>
              </w:rPr>
              <w:t xml:space="preserve"> sesión del </w:t>
            </w:r>
            <w:r w:rsidRPr="00DF02A3">
              <w:rPr>
                <w:rFonts w:eastAsiaTheme="minorHAnsi"/>
                <w:iCs/>
                <w:szCs w:val="22"/>
                <w:lang w:val="es-ES_tradnl"/>
              </w:rPr>
              <w:t>CDIP (document</w:t>
            </w:r>
            <w:r w:rsidR="00CF364B" w:rsidRPr="00DF02A3">
              <w:rPr>
                <w:rFonts w:eastAsiaTheme="minorHAnsi"/>
                <w:iCs/>
                <w:szCs w:val="22"/>
                <w:lang w:val="es-ES_tradnl"/>
              </w:rPr>
              <w:t>o</w:t>
            </w:r>
            <w:r w:rsidRPr="00DF02A3">
              <w:rPr>
                <w:rFonts w:eastAsiaTheme="minorHAnsi"/>
                <w:iCs/>
                <w:szCs w:val="22"/>
                <w:lang w:val="es-ES_tradnl"/>
              </w:rPr>
              <w:t xml:space="preserve"> CDIP/19/11 Rev.).</w:t>
            </w:r>
          </w:p>
          <w:p w14:paraId="5A167659" w14:textId="77777777" w:rsidR="006C2203" w:rsidRPr="00DF02A3" w:rsidRDefault="006C2203" w:rsidP="00540A62">
            <w:pPr>
              <w:rPr>
                <w:bCs/>
                <w:szCs w:val="22"/>
                <w:lang w:val="es-ES_tradnl" w:eastAsia="en-CA"/>
              </w:rPr>
            </w:pPr>
          </w:p>
        </w:tc>
        <w:tc>
          <w:tcPr>
            <w:tcW w:w="1805" w:type="dxa"/>
            <w:shd w:val="clear" w:color="auto" w:fill="auto"/>
          </w:tcPr>
          <w:p w14:paraId="2AC729E5"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359F0FCE" w14:textId="77777777" w:rsidR="0041465A" w:rsidRPr="00DF02A3" w:rsidRDefault="0041465A" w:rsidP="0041465A">
            <w:pPr>
              <w:rPr>
                <w:bCs/>
                <w:szCs w:val="22"/>
                <w:lang w:val="es-ES_tradnl" w:eastAsia="en-CA"/>
              </w:rPr>
            </w:pPr>
            <w:r w:rsidRPr="00DF02A3">
              <w:rPr>
                <w:bCs/>
                <w:szCs w:val="22"/>
                <w:lang w:val="es-ES_tradnl" w:eastAsia="en-CA"/>
              </w:rPr>
              <w:t>CDIP/2/2</w:t>
            </w:r>
          </w:p>
          <w:p w14:paraId="322E34F8" w14:textId="77777777" w:rsidR="0041465A" w:rsidRPr="00DF02A3" w:rsidRDefault="0041465A" w:rsidP="00540A62">
            <w:pPr>
              <w:rPr>
                <w:bCs/>
                <w:szCs w:val="22"/>
                <w:lang w:val="es-ES_tradnl" w:eastAsia="en-CA"/>
              </w:rPr>
            </w:pPr>
          </w:p>
          <w:p w14:paraId="31B2CD7C" w14:textId="77777777" w:rsidR="0041465A" w:rsidRPr="00DF02A3" w:rsidRDefault="0041465A" w:rsidP="00540A62">
            <w:pPr>
              <w:rPr>
                <w:bCs/>
                <w:szCs w:val="22"/>
                <w:lang w:val="es-ES_tradnl" w:eastAsia="en-CA"/>
              </w:rPr>
            </w:pPr>
          </w:p>
          <w:p w14:paraId="3381DB26" w14:textId="77777777" w:rsidR="0041465A" w:rsidRPr="00DF02A3" w:rsidRDefault="0041465A" w:rsidP="00540A62">
            <w:pPr>
              <w:rPr>
                <w:bCs/>
                <w:szCs w:val="22"/>
                <w:lang w:val="es-ES_tradnl" w:eastAsia="en-CA"/>
              </w:rPr>
            </w:pPr>
          </w:p>
          <w:p w14:paraId="17C11720" w14:textId="77777777" w:rsidR="006C2203" w:rsidRPr="00DF02A3" w:rsidRDefault="006C2203" w:rsidP="00540A62">
            <w:pPr>
              <w:rPr>
                <w:bCs/>
                <w:szCs w:val="22"/>
                <w:lang w:val="es-ES_tradnl" w:eastAsia="en-CA"/>
              </w:rPr>
            </w:pPr>
          </w:p>
        </w:tc>
        <w:tc>
          <w:tcPr>
            <w:tcW w:w="1373" w:type="dxa"/>
          </w:tcPr>
          <w:p w14:paraId="65A0E3B1" w14:textId="77777777" w:rsidR="0041465A" w:rsidRPr="00DF02A3" w:rsidRDefault="0041465A" w:rsidP="0041465A">
            <w:pPr>
              <w:rPr>
                <w:bCs/>
                <w:szCs w:val="22"/>
                <w:lang w:val="en-US" w:eastAsia="en-CA"/>
              </w:rPr>
            </w:pPr>
            <w:r w:rsidRPr="00DF02A3">
              <w:rPr>
                <w:bCs/>
                <w:szCs w:val="22"/>
                <w:lang w:val="en-US" w:eastAsia="en-CA"/>
              </w:rPr>
              <w:t>CDIP/3/5</w:t>
            </w:r>
          </w:p>
          <w:p w14:paraId="684BD890" w14:textId="77777777" w:rsidR="0041465A" w:rsidRPr="00DF02A3" w:rsidRDefault="0041465A" w:rsidP="0041465A">
            <w:pPr>
              <w:rPr>
                <w:bCs/>
                <w:szCs w:val="22"/>
                <w:lang w:val="en-US" w:eastAsia="en-CA"/>
              </w:rPr>
            </w:pPr>
            <w:r w:rsidRPr="00DF02A3">
              <w:rPr>
                <w:bCs/>
                <w:szCs w:val="22"/>
                <w:lang w:val="en-US" w:eastAsia="en-CA"/>
              </w:rPr>
              <w:t>CDIP/6/3</w:t>
            </w:r>
          </w:p>
          <w:p w14:paraId="40BFEF4B" w14:textId="77777777" w:rsidR="0041465A" w:rsidRPr="00DF02A3" w:rsidRDefault="0041465A" w:rsidP="0041465A">
            <w:pPr>
              <w:rPr>
                <w:bCs/>
                <w:szCs w:val="22"/>
                <w:lang w:val="en-US" w:eastAsia="en-CA"/>
              </w:rPr>
            </w:pPr>
            <w:r w:rsidRPr="00DF02A3">
              <w:rPr>
                <w:bCs/>
                <w:szCs w:val="22"/>
                <w:lang w:val="en-US" w:eastAsia="en-CA"/>
              </w:rPr>
              <w:t>CDIP/8/2</w:t>
            </w:r>
          </w:p>
          <w:p w14:paraId="1E4BE810" w14:textId="77777777" w:rsidR="0041465A" w:rsidRPr="00DF02A3" w:rsidRDefault="0041465A" w:rsidP="0041465A">
            <w:pPr>
              <w:rPr>
                <w:bCs/>
                <w:szCs w:val="22"/>
                <w:lang w:val="en-US" w:eastAsia="en-CA"/>
              </w:rPr>
            </w:pPr>
            <w:r w:rsidRPr="00DF02A3">
              <w:rPr>
                <w:bCs/>
                <w:szCs w:val="22"/>
                <w:lang w:val="en-US" w:eastAsia="en-CA"/>
              </w:rPr>
              <w:t>CDIP/10/2</w:t>
            </w:r>
          </w:p>
          <w:p w14:paraId="61128327" w14:textId="77777777" w:rsidR="0041465A" w:rsidRPr="00DF02A3" w:rsidRDefault="0041465A" w:rsidP="0041465A">
            <w:pPr>
              <w:rPr>
                <w:bCs/>
                <w:szCs w:val="22"/>
                <w:lang w:val="en-US" w:eastAsia="en-CA"/>
              </w:rPr>
            </w:pPr>
            <w:r w:rsidRPr="00DF02A3">
              <w:rPr>
                <w:bCs/>
                <w:szCs w:val="22"/>
                <w:lang w:val="en-US" w:eastAsia="en-CA"/>
              </w:rPr>
              <w:t>CDIP/11/2</w:t>
            </w:r>
          </w:p>
          <w:p w14:paraId="1E3E6B1A" w14:textId="77777777" w:rsidR="0041465A" w:rsidRPr="00DF02A3" w:rsidRDefault="0041465A" w:rsidP="0041465A">
            <w:pPr>
              <w:rPr>
                <w:bCs/>
                <w:szCs w:val="22"/>
                <w:lang w:val="en-US" w:eastAsia="en-CA"/>
              </w:rPr>
            </w:pPr>
            <w:r w:rsidRPr="00DF02A3">
              <w:rPr>
                <w:bCs/>
                <w:szCs w:val="22"/>
                <w:lang w:val="en-US" w:eastAsia="en-CA"/>
              </w:rPr>
              <w:t>CDIP/12/2</w:t>
            </w:r>
          </w:p>
          <w:p w14:paraId="5B9F888E" w14:textId="77777777" w:rsidR="0041465A" w:rsidRPr="00DF02A3" w:rsidRDefault="0041465A" w:rsidP="0041465A">
            <w:pPr>
              <w:rPr>
                <w:bCs/>
                <w:szCs w:val="22"/>
                <w:lang w:val="en-US" w:eastAsia="en-CA"/>
              </w:rPr>
            </w:pPr>
            <w:r w:rsidRPr="00DF02A3">
              <w:rPr>
                <w:bCs/>
                <w:szCs w:val="22"/>
                <w:lang w:val="en-US" w:eastAsia="en-CA"/>
              </w:rPr>
              <w:t>CDIP/13/4</w:t>
            </w:r>
          </w:p>
          <w:p w14:paraId="12468DB3" w14:textId="77777777" w:rsidR="0041465A" w:rsidRPr="00DF02A3" w:rsidRDefault="0041465A" w:rsidP="0041465A">
            <w:pPr>
              <w:rPr>
                <w:bCs/>
                <w:szCs w:val="22"/>
                <w:lang w:val="en-US" w:eastAsia="en-CA"/>
              </w:rPr>
            </w:pPr>
            <w:r w:rsidRPr="00DF02A3">
              <w:rPr>
                <w:bCs/>
                <w:szCs w:val="22"/>
                <w:lang w:val="en-US" w:eastAsia="en-CA"/>
              </w:rPr>
              <w:t>CDIP/14/2</w:t>
            </w:r>
          </w:p>
          <w:p w14:paraId="37B6C4E6" w14:textId="77777777" w:rsidR="0041465A" w:rsidRPr="00DF02A3" w:rsidRDefault="0041465A" w:rsidP="0041465A">
            <w:pPr>
              <w:rPr>
                <w:bCs/>
                <w:szCs w:val="22"/>
                <w:lang w:val="en-US" w:eastAsia="en-CA"/>
              </w:rPr>
            </w:pPr>
            <w:r w:rsidRPr="00DF02A3">
              <w:rPr>
                <w:bCs/>
                <w:szCs w:val="22"/>
                <w:lang w:val="en-US" w:eastAsia="en-CA"/>
              </w:rPr>
              <w:t>CDIP/16/2</w:t>
            </w:r>
          </w:p>
          <w:p w14:paraId="79AC8038" w14:textId="77777777" w:rsidR="0041465A" w:rsidRPr="00DF02A3" w:rsidRDefault="0041465A" w:rsidP="0041465A">
            <w:pPr>
              <w:rPr>
                <w:bCs/>
                <w:szCs w:val="22"/>
                <w:lang w:val="en-US" w:eastAsia="en-CA"/>
              </w:rPr>
            </w:pPr>
            <w:r w:rsidRPr="00DF02A3">
              <w:rPr>
                <w:bCs/>
                <w:szCs w:val="22"/>
                <w:lang w:val="en-US" w:eastAsia="en-CA"/>
              </w:rPr>
              <w:t>CDIP/17/3</w:t>
            </w:r>
          </w:p>
          <w:p w14:paraId="69BFEE49" w14:textId="77777777" w:rsidR="0041465A" w:rsidRPr="00DF02A3" w:rsidRDefault="0041465A" w:rsidP="0041465A">
            <w:pPr>
              <w:rPr>
                <w:bCs/>
                <w:szCs w:val="22"/>
                <w:lang w:val="es-ES_tradnl" w:eastAsia="en-CA"/>
              </w:rPr>
            </w:pPr>
            <w:r w:rsidRPr="00DF02A3">
              <w:rPr>
                <w:bCs/>
                <w:szCs w:val="22"/>
                <w:lang w:val="es-ES_tradnl" w:eastAsia="en-CA"/>
              </w:rPr>
              <w:t>CDIP/18/2</w:t>
            </w:r>
          </w:p>
          <w:p w14:paraId="03254FCC"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1326EE" w14:paraId="4DE43951" w14:textId="77777777" w:rsidTr="00540A62">
        <w:trPr>
          <w:trHeight w:val="1260"/>
          <w:jc w:val="center"/>
        </w:trPr>
        <w:tc>
          <w:tcPr>
            <w:tcW w:w="677" w:type="dxa"/>
          </w:tcPr>
          <w:p w14:paraId="5BE53696" w14:textId="77777777" w:rsidR="006C2203" w:rsidRPr="00DF02A3" w:rsidRDefault="006C2203" w:rsidP="006C2203">
            <w:pPr>
              <w:numPr>
                <w:ilvl w:val="0"/>
                <w:numId w:val="11"/>
              </w:numPr>
              <w:rPr>
                <w:bCs/>
                <w:szCs w:val="22"/>
                <w:lang w:val="es-ES_tradnl" w:eastAsia="en-CA"/>
              </w:rPr>
            </w:pPr>
          </w:p>
        </w:tc>
        <w:tc>
          <w:tcPr>
            <w:tcW w:w="2500" w:type="dxa"/>
          </w:tcPr>
          <w:p w14:paraId="036BFE2D" w14:textId="77777777" w:rsidR="0041465A" w:rsidRPr="00DF02A3" w:rsidRDefault="0041465A" w:rsidP="001E2F8E">
            <w:pPr>
              <w:rPr>
                <w:bCs/>
                <w:szCs w:val="22"/>
                <w:lang w:val="es-ES_tradnl" w:eastAsia="en-CA"/>
              </w:rPr>
            </w:pPr>
            <w:r w:rsidRPr="00DF02A3">
              <w:rPr>
                <w:bCs/>
                <w:szCs w:val="22"/>
                <w:lang w:val="es-ES_tradnl" w:eastAsia="en-CA"/>
              </w:rPr>
              <w:t xml:space="preserve">Proporcionar asistencia adicional a la OMPI en lo que concierne a la financiación por donantes y crear en la OMPI fondos en fideicomiso u otro tipo de fondos de contribución voluntaria específicos para los </w:t>
            </w:r>
            <w:r w:rsidRPr="00DF02A3">
              <w:rPr>
                <w:bCs/>
                <w:szCs w:val="22"/>
                <w:lang w:val="es-ES_tradnl" w:eastAsia="en-CA"/>
              </w:rPr>
              <w:lastRenderedPageBreak/>
              <w:t>PMA, sin dejar de priorizar la financiación de actividades en África mediante recursos presupuestarios y extrapresupuestarios para promover, entre otras cosas, la explotación de la propiedad intelectual (PI) en esos países desde el punto de vista jurídico, comercial, cultural y económico.</w:t>
            </w:r>
          </w:p>
          <w:p w14:paraId="6102A41E" w14:textId="77777777" w:rsidR="0041465A" w:rsidRPr="00DF02A3" w:rsidRDefault="0041465A" w:rsidP="00540A62">
            <w:pPr>
              <w:rPr>
                <w:bCs/>
                <w:szCs w:val="22"/>
                <w:lang w:val="es-ES_tradnl" w:eastAsia="en-CA"/>
              </w:rPr>
            </w:pPr>
          </w:p>
          <w:p w14:paraId="3D5EED56" w14:textId="77777777" w:rsidR="0041465A" w:rsidRPr="00DF02A3" w:rsidRDefault="0041465A" w:rsidP="00540A62">
            <w:pPr>
              <w:rPr>
                <w:bCs/>
                <w:szCs w:val="22"/>
                <w:lang w:val="es-ES_tradnl" w:eastAsia="en-CA"/>
              </w:rPr>
            </w:pPr>
          </w:p>
          <w:p w14:paraId="7DC3DF4B" w14:textId="77777777" w:rsidR="006C2203" w:rsidRPr="00DF02A3" w:rsidRDefault="006C2203" w:rsidP="00540A62">
            <w:pPr>
              <w:rPr>
                <w:bCs/>
                <w:szCs w:val="22"/>
                <w:lang w:val="es-ES_tradnl" w:eastAsia="en-CA"/>
              </w:rPr>
            </w:pPr>
          </w:p>
        </w:tc>
        <w:tc>
          <w:tcPr>
            <w:tcW w:w="1932" w:type="dxa"/>
            <w:shd w:val="clear" w:color="auto" w:fill="auto"/>
          </w:tcPr>
          <w:p w14:paraId="5E5A4564" w14:textId="77777777" w:rsidR="0041465A"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(CDIP/2/4 y CDIP/3/INF/2)</w:t>
            </w:r>
          </w:p>
          <w:p w14:paraId="482504FD" w14:textId="77777777" w:rsidR="0041465A" w:rsidRPr="00DF02A3" w:rsidRDefault="0041465A" w:rsidP="00540A62">
            <w:pPr>
              <w:rPr>
                <w:bCs/>
                <w:szCs w:val="22"/>
                <w:lang w:val="es-ES_tradnl" w:eastAsia="en-CA"/>
              </w:rPr>
            </w:pPr>
          </w:p>
          <w:p w14:paraId="4F3D3AD2" w14:textId="77777777" w:rsidR="006C2203" w:rsidRPr="00DF02A3" w:rsidRDefault="006C2203" w:rsidP="00540A62">
            <w:pPr>
              <w:rPr>
                <w:bCs/>
                <w:szCs w:val="22"/>
                <w:lang w:val="es-ES_tradnl" w:eastAsia="en-CA"/>
              </w:rPr>
            </w:pPr>
          </w:p>
        </w:tc>
        <w:tc>
          <w:tcPr>
            <w:tcW w:w="6369" w:type="dxa"/>
            <w:tcBorders>
              <w:bottom w:val="single" w:sz="4" w:space="0" w:color="auto"/>
            </w:tcBorders>
            <w:shd w:val="clear" w:color="auto" w:fill="auto"/>
          </w:tcPr>
          <w:p w14:paraId="7B066D1E" w14:textId="77777777" w:rsidR="0041465A" w:rsidRPr="00DF02A3" w:rsidRDefault="0041465A" w:rsidP="0041465A">
            <w:pPr>
              <w:rPr>
                <w:bCs/>
                <w:szCs w:val="22"/>
                <w:lang w:val="es-ES_tradnl" w:eastAsia="en-CA"/>
              </w:rPr>
            </w:pPr>
            <w:r w:rsidRPr="00DF02A3">
              <w:rPr>
                <w:bCs/>
                <w:szCs w:val="22"/>
                <w:lang w:val="es-ES_tradnl" w:eastAsia="en-CA"/>
              </w:rPr>
              <w:t>En curso de aplicación desde principios de 2009.</w:t>
            </w:r>
            <w:r w:rsidR="006C2203" w:rsidRPr="00DF02A3">
              <w:rPr>
                <w:bCs/>
                <w:szCs w:val="22"/>
                <w:lang w:val="es-ES_tradnl" w:eastAsia="en-CA"/>
              </w:rPr>
              <w:t xml:space="preserve">  </w:t>
            </w:r>
          </w:p>
          <w:p w14:paraId="40950824" w14:textId="77777777" w:rsidR="0041465A" w:rsidRPr="00DF02A3" w:rsidRDefault="0041465A" w:rsidP="00540A62">
            <w:pPr>
              <w:rPr>
                <w:bCs/>
                <w:szCs w:val="22"/>
                <w:lang w:val="es-ES_tradnl" w:eastAsia="en-CA"/>
              </w:rPr>
            </w:pPr>
          </w:p>
          <w:p w14:paraId="30662AD1" w14:textId="77777777" w:rsidR="0041465A" w:rsidRPr="00DF02A3" w:rsidRDefault="0041465A" w:rsidP="0041465A">
            <w:pPr>
              <w:rPr>
                <w:bCs/>
                <w:szCs w:val="22"/>
                <w:lang w:val="es-ES_tradnl" w:eastAsia="en-CA"/>
              </w:rPr>
            </w:pPr>
            <w:r w:rsidRPr="00DF02A3">
              <w:rPr>
                <w:bCs/>
                <w:szCs w:val="22"/>
                <w:lang w:val="es-ES_tradnl" w:eastAsia="en-CA"/>
              </w:rPr>
              <w:t xml:space="preserve">Esta recomendación se está aplicando en el marco de los siguientes proyectos de la </w:t>
            </w:r>
            <w:r w:rsidR="004542DC" w:rsidRPr="00DF02A3">
              <w:rPr>
                <w:bCs/>
                <w:szCs w:val="22"/>
                <w:lang w:val="es-ES_tradnl" w:eastAsia="en-CA"/>
              </w:rPr>
              <w:t>AD</w:t>
            </w:r>
            <w:r w:rsidRPr="00DF02A3">
              <w:rPr>
                <w:bCs/>
                <w:szCs w:val="22"/>
                <w:lang w:val="es-ES_tradnl" w:eastAsia="en-CA"/>
              </w:rPr>
              <w:t>:</w:t>
            </w:r>
            <w:r w:rsidR="006C2203" w:rsidRPr="00DF02A3">
              <w:rPr>
                <w:bCs/>
                <w:szCs w:val="22"/>
                <w:lang w:val="es-ES_tradnl" w:eastAsia="en-CA"/>
              </w:rPr>
              <w:t xml:space="preserve"> </w:t>
            </w:r>
          </w:p>
          <w:p w14:paraId="5A855051" w14:textId="77777777" w:rsidR="0041465A" w:rsidRPr="00DF02A3" w:rsidRDefault="0041465A" w:rsidP="00540A62">
            <w:pPr>
              <w:rPr>
                <w:bCs/>
                <w:szCs w:val="22"/>
                <w:lang w:val="es-ES_tradnl" w:eastAsia="en-CA"/>
              </w:rPr>
            </w:pPr>
          </w:p>
          <w:p w14:paraId="47671CB3" w14:textId="0D30235A" w:rsidR="0041465A" w:rsidRPr="00DF02A3" w:rsidRDefault="00CF364B" w:rsidP="001E2F8E">
            <w:pPr>
              <w:rPr>
                <w:bCs/>
                <w:szCs w:val="22"/>
                <w:lang w:val="es-ES_tradnl" w:eastAsia="en-CA"/>
              </w:rPr>
            </w:pPr>
            <w:r w:rsidRPr="00DF02A3">
              <w:rPr>
                <w:bCs/>
                <w:szCs w:val="22"/>
                <w:lang w:val="es-ES_tradnl" w:eastAsia="en-CA"/>
              </w:rPr>
              <w:t xml:space="preserve">1.  </w:t>
            </w:r>
            <w:r w:rsidRPr="00DF02A3">
              <w:rPr>
                <w:szCs w:val="22"/>
                <w:lang w:val="es-ES_tradnl" w:eastAsia="en-CA"/>
              </w:rPr>
              <w:t>”Conferencia sobre la movilización de recursos para el desarrollo”</w:t>
            </w:r>
            <w:r w:rsidR="006C2203" w:rsidRPr="00DF02A3">
              <w:rPr>
                <w:bCs/>
                <w:szCs w:val="22"/>
                <w:lang w:val="es-ES_tradnl" w:eastAsia="en-CA"/>
              </w:rPr>
              <w:t xml:space="preserve"> (document</w:t>
            </w:r>
            <w:r w:rsidRPr="00DF02A3">
              <w:rPr>
                <w:bCs/>
                <w:szCs w:val="22"/>
                <w:lang w:val="es-ES_tradnl" w:eastAsia="en-CA"/>
              </w:rPr>
              <w:t>o</w:t>
            </w:r>
            <w:r w:rsidR="006C2203" w:rsidRPr="00DF02A3">
              <w:rPr>
                <w:bCs/>
                <w:szCs w:val="22"/>
                <w:lang w:val="es-ES_tradnl" w:eastAsia="en-CA"/>
              </w:rPr>
              <w:t xml:space="preserve"> CDIP/3/INF/2).  </w:t>
            </w:r>
            <w:r w:rsidR="0041465A" w:rsidRPr="00DF02A3">
              <w:rPr>
                <w:bCs/>
                <w:szCs w:val="22"/>
                <w:lang w:val="es-ES_tradnl" w:eastAsia="en-CA"/>
              </w:rPr>
              <w:t xml:space="preserve">El proyecto se llevó a </w:t>
            </w:r>
            <w:r w:rsidR="001E2F8E" w:rsidRPr="00DF02A3">
              <w:rPr>
                <w:bCs/>
                <w:szCs w:val="22"/>
                <w:lang w:val="es-ES_tradnl" w:eastAsia="en-CA"/>
              </w:rPr>
              <w:t xml:space="preserve">término en noviembre de 2010.  </w:t>
            </w:r>
            <w:r w:rsidR="0041465A" w:rsidRPr="00DF02A3">
              <w:rPr>
                <w:bCs/>
                <w:szCs w:val="22"/>
                <w:lang w:val="es-ES_tradnl" w:eastAsia="en-CA"/>
              </w:rPr>
              <w:t>Varias actividades de seguimiento del proyecto se han incorporado en el presupuesto por programas de 2010/11 y 2012/13.</w:t>
            </w:r>
          </w:p>
          <w:p w14:paraId="59C4E0BC" w14:textId="77777777" w:rsidR="0041465A" w:rsidRPr="00DF02A3" w:rsidRDefault="0041465A" w:rsidP="00540A62">
            <w:pPr>
              <w:rPr>
                <w:bCs/>
                <w:szCs w:val="22"/>
                <w:lang w:val="es-ES_tradnl" w:eastAsia="en-CA"/>
              </w:rPr>
            </w:pPr>
          </w:p>
          <w:p w14:paraId="70EE60BD" w14:textId="77777777" w:rsidR="0041465A" w:rsidRPr="00DF02A3" w:rsidRDefault="0041465A" w:rsidP="0041465A">
            <w:pPr>
              <w:rPr>
                <w:bCs/>
                <w:szCs w:val="22"/>
                <w:lang w:val="es-ES_tradnl" w:eastAsia="en-CA"/>
              </w:rPr>
            </w:pPr>
            <w:r w:rsidRPr="00DF02A3">
              <w:rPr>
                <w:bCs/>
                <w:szCs w:val="22"/>
                <w:lang w:val="es-ES_tradnl" w:eastAsia="en-CA"/>
              </w:rPr>
              <w:lastRenderedPageBreak/>
              <w:t>Se elaboró un informe de evaluación del proyecto y se sometió a examen del CDIP en su novena sesión (CDIP/9/3).</w:t>
            </w:r>
          </w:p>
          <w:p w14:paraId="040227B4" w14:textId="77777777" w:rsidR="0041465A" w:rsidRPr="00DF02A3" w:rsidRDefault="0041465A" w:rsidP="00540A62">
            <w:pPr>
              <w:rPr>
                <w:bCs/>
                <w:szCs w:val="22"/>
                <w:lang w:val="es-ES_tradnl" w:eastAsia="en-CA"/>
              </w:rPr>
            </w:pPr>
          </w:p>
          <w:p w14:paraId="61B9CD60" w14:textId="77777777" w:rsidR="0041465A" w:rsidRPr="00DF02A3" w:rsidRDefault="001E2F8E" w:rsidP="001E2F8E">
            <w:pPr>
              <w:rPr>
                <w:bCs/>
                <w:szCs w:val="22"/>
                <w:lang w:val="es-ES_tradnl" w:eastAsia="en-CA"/>
              </w:rPr>
            </w:pPr>
            <w:r w:rsidRPr="00DF02A3">
              <w:rPr>
                <w:bCs/>
                <w:szCs w:val="22"/>
                <w:lang w:val="es-ES_tradnl" w:eastAsia="en-CA"/>
              </w:rPr>
              <w:t>2. “F</w:t>
            </w:r>
            <w:r w:rsidR="0041465A" w:rsidRPr="00DF02A3">
              <w:rPr>
                <w:bCs/>
                <w:szCs w:val="22"/>
                <w:lang w:val="es-ES_tradnl" w:eastAsia="en-CA"/>
              </w:rPr>
              <w:t>ortalecimiento y desarrollo del sector audiovisual en Burkina Faso y en determinados países de África</w:t>
            </w:r>
            <w:r w:rsidRPr="00DF02A3">
              <w:rPr>
                <w:bCs/>
                <w:szCs w:val="22"/>
                <w:lang w:val="es-ES_tradnl" w:eastAsia="en-CA"/>
              </w:rPr>
              <w:t>”</w:t>
            </w:r>
            <w:r w:rsidR="0041465A" w:rsidRPr="00DF02A3">
              <w:rPr>
                <w:bCs/>
                <w:szCs w:val="22"/>
                <w:lang w:val="es-ES_tradnl" w:eastAsia="en-CA"/>
              </w:rPr>
              <w:t xml:space="preserve"> </w:t>
            </w:r>
            <w:r w:rsidRPr="00DF02A3">
              <w:rPr>
                <w:bCs/>
                <w:szCs w:val="22"/>
                <w:lang w:val="es-ES_tradnl" w:eastAsia="en-CA"/>
              </w:rPr>
              <w:t>(documento CDIP/9/1</w:t>
            </w:r>
            <w:r w:rsidR="0041465A" w:rsidRPr="00DF02A3">
              <w:rPr>
                <w:bCs/>
                <w:szCs w:val="22"/>
                <w:lang w:val="es-ES_tradnl" w:eastAsia="en-CA"/>
              </w:rPr>
              <w:t>3</w:t>
            </w:r>
            <w:r w:rsidRPr="00DF02A3">
              <w:rPr>
                <w:bCs/>
                <w:szCs w:val="22"/>
                <w:lang w:val="es-ES_tradnl" w:eastAsia="en-CA"/>
              </w:rPr>
              <w:t>)</w:t>
            </w:r>
            <w:r w:rsidR="0041465A" w:rsidRPr="00DF02A3">
              <w:rPr>
                <w:bCs/>
                <w:szCs w:val="22"/>
                <w:lang w:val="es-ES_tradnl" w:eastAsia="en-CA"/>
              </w:rPr>
              <w:t>.</w:t>
            </w:r>
            <w:r w:rsidR="006C2203" w:rsidRPr="00DF02A3">
              <w:rPr>
                <w:bCs/>
                <w:szCs w:val="22"/>
                <w:lang w:val="es-ES_tradnl" w:eastAsia="en-CA"/>
              </w:rPr>
              <w:t xml:space="preserve"> </w:t>
            </w:r>
          </w:p>
          <w:p w14:paraId="3008C36D" w14:textId="77777777" w:rsidR="0041465A" w:rsidRPr="00DF02A3" w:rsidRDefault="0041465A" w:rsidP="00540A62">
            <w:pPr>
              <w:rPr>
                <w:bCs/>
                <w:szCs w:val="22"/>
                <w:lang w:val="es-ES_tradnl" w:eastAsia="en-CA"/>
              </w:rPr>
            </w:pPr>
          </w:p>
          <w:p w14:paraId="5B3E077C"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decimoséptima sesión (CDIP/17/3).</w:t>
            </w:r>
          </w:p>
          <w:p w14:paraId="75B2068C" w14:textId="77777777" w:rsidR="0041465A" w:rsidRPr="00DF02A3" w:rsidRDefault="0041465A" w:rsidP="00540A62">
            <w:pPr>
              <w:rPr>
                <w:bCs/>
                <w:szCs w:val="22"/>
                <w:lang w:val="es-ES_tradnl" w:eastAsia="en-CA"/>
              </w:rPr>
            </w:pPr>
          </w:p>
          <w:p w14:paraId="49B21548" w14:textId="77777777" w:rsidR="0041465A" w:rsidRPr="00DF02A3" w:rsidRDefault="0041465A" w:rsidP="001E2F8E">
            <w:pPr>
              <w:rPr>
                <w:bCs/>
                <w:szCs w:val="22"/>
                <w:lang w:val="es-ES_tradnl" w:eastAsia="en-CA"/>
              </w:rPr>
            </w:pPr>
            <w:r w:rsidRPr="00DF02A3">
              <w:rPr>
                <w:bCs/>
                <w:szCs w:val="22"/>
                <w:lang w:val="es-ES_tradnl" w:eastAsia="en-CA"/>
              </w:rPr>
              <w:t xml:space="preserve">Además, esta recomendación se aplica en el marco del </w:t>
            </w:r>
            <w:r w:rsidR="001E2F8E" w:rsidRPr="00DF02A3">
              <w:rPr>
                <w:bCs/>
                <w:szCs w:val="22"/>
                <w:lang w:val="es-ES_tradnl" w:eastAsia="en-CA"/>
              </w:rPr>
              <w:t>p</w:t>
            </w:r>
            <w:r w:rsidRPr="00DF02A3">
              <w:rPr>
                <w:bCs/>
                <w:szCs w:val="22"/>
                <w:lang w:val="es-ES_tradnl" w:eastAsia="en-CA"/>
              </w:rPr>
              <w:t>royecto sobre “Fortalecimiento y desarrollo del sector audiovisual en Burkina Faso y en determinados países de África – Fase II” (documento CDIP/17/7).</w:t>
            </w:r>
          </w:p>
          <w:p w14:paraId="4FE73EB3" w14:textId="77777777" w:rsidR="006C2203" w:rsidRPr="00DF02A3" w:rsidRDefault="006C2203" w:rsidP="00540A62">
            <w:pPr>
              <w:rPr>
                <w:bCs/>
                <w:szCs w:val="22"/>
                <w:lang w:val="es-ES_tradnl" w:eastAsia="en-CA"/>
              </w:rPr>
            </w:pPr>
          </w:p>
        </w:tc>
        <w:tc>
          <w:tcPr>
            <w:tcW w:w="1805" w:type="dxa"/>
            <w:shd w:val="clear" w:color="auto" w:fill="auto"/>
          </w:tcPr>
          <w:p w14:paraId="755D472B"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16803D47" w14:textId="77777777" w:rsidR="0041465A" w:rsidRPr="00DF02A3" w:rsidRDefault="0041465A" w:rsidP="0041465A">
            <w:pPr>
              <w:rPr>
                <w:bCs/>
                <w:szCs w:val="22"/>
                <w:lang w:val="es-ES_tradnl" w:eastAsia="en-CA"/>
              </w:rPr>
            </w:pPr>
            <w:r w:rsidRPr="00DF02A3">
              <w:rPr>
                <w:bCs/>
                <w:szCs w:val="22"/>
                <w:lang w:val="es-ES_tradnl" w:eastAsia="en-CA"/>
              </w:rPr>
              <w:t>CDIP/2/INF/2</w:t>
            </w:r>
          </w:p>
          <w:p w14:paraId="50BB7B9F" w14:textId="77777777" w:rsidR="0041465A" w:rsidRPr="00DF02A3" w:rsidRDefault="0041465A" w:rsidP="0041465A">
            <w:pPr>
              <w:rPr>
                <w:bCs/>
                <w:szCs w:val="22"/>
                <w:lang w:val="es-ES_tradnl" w:eastAsia="en-CA"/>
              </w:rPr>
            </w:pPr>
            <w:r w:rsidRPr="00DF02A3">
              <w:rPr>
                <w:bCs/>
                <w:szCs w:val="22"/>
                <w:lang w:val="es-ES_tradnl" w:eastAsia="en-CA"/>
              </w:rPr>
              <w:t>CDIP/2/2</w:t>
            </w:r>
          </w:p>
          <w:p w14:paraId="438270C2" w14:textId="77777777" w:rsidR="0041465A" w:rsidRPr="00DF02A3" w:rsidRDefault="0041465A" w:rsidP="00540A62">
            <w:pPr>
              <w:rPr>
                <w:bCs/>
                <w:szCs w:val="22"/>
                <w:lang w:val="es-ES_tradnl" w:eastAsia="en-CA"/>
              </w:rPr>
            </w:pPr>
          </w:p>
          <w:p w14:paraId="7E2C8ED3" w14:textId="77777777" w:rsidR="006C2203" w:rsidRPr="00DF02A3" w:rsidRDefault="006C2203" w:rsidP="00540A62">
            <w:pPr>
              <w:rPr>
                <w:bCs/>
                <w:szCs w:val="22"/>
                <w:lang w:val="es-ES_tradnl" w:eastAsia="en-CA"/>
              </w:rPr>
            </w:pPr>
          </w:p>
        </w:tc>
        <w:tc>
          <w:tcPr>
            <w:tcW w:w="1373" w:type="dxa"/>
          </w:tcPr>
          <w:p w14:paraId="0E703861" w14:textId="77777777" w:rsidR="0041465A" w:rsidRPr="00DF02A3" w:rsidRDefault="0041465A" w:rsidP="0041465A">
            <w:pPr>
              <w:rPr>
                <w:bCs/>
                <w:szCs w:val="22"/>
                <w:lang w:val="en-US" w:eastAsia="en-CA"/>
              </w:rPr>
            </w:pPr>
            <w:r w:rsidRPr="00DF02A3">
              <w:rPr>
                <w:bCs/>
                <w:szCs w:val="22"/>
                <w:lang w:val="en-US" w:eastAsia="en-CA"/>
              </w:rPr>
              <w:t>CDIP/4/2</w:t>
            </w:r>
          </w:p>
          <w:p w14:paraId="022FA14E" w14:textId="77777777" w:rsidR="0041465A" w:rsidRPr="00DF02A3" w:rsidRDefault="0041465A" w:rsidP="0041465A">
            <w:pPr>
              <w:rPr>
                <w:bCs/>
                <w:szCs w:val="22"/>
                <w:lang w:val="en-US" w:eastAsia="en-CA"/>
              </w:rPr>
            </w:pPr>
            <w:r w:rsidRPr="00DF02A3">
              <w:rPr>
                <w:bCs/>
                <w:szCs w:val="22"/>
                <w:lang w:val="en-US" w:eastAsia="en-CA"/>
              </w:rPr>
              <w:t>CDIP/6/2</w:t>
            </w:r>
          </w:p>
          <w:p w14:paraId="784BEC6C" w14:textId="77777777" w:rsidR="0041465A" w:rsidRPr="00DF02A3" w:rsidRDefault="0041465A" w:rsidP="0041465A">
            <w:pPr>
              <w:rPr>
                <w:bCs/>
                <w:szCs w:val="22"/>
                <w:lang w:val="en-US" w:eastAsia="en-CA"/>
              </w:rPr>
            </w:pPr>
            <w:r w:rsidRPr="00DF02A3">
              <w:rPr>
                <w:bCs/>
                <w:szCs w:val="22"/>
                <w:lang w:val="en-US" w:eastAsia="en-CA"/>
              </w:rPr>
              <w:t>CDIP/8/2</w:t>
            </w:r>
          </w:p>
          <w:p w14:paraId="13B9E932" w14:textId="77777777" w:rsidR="0041465A" w:rsidRPr="00DF02A3" w:rsidRDefault="0041465A" w:rsidP="0041465A">
            <w:pPr>
              <w:rPr>
                <w:bCs/>
                <w:szCs w:val="22"/>
                <w:lang w:val="en-US" w:eastAsia="en-CA"/>
              </w:rPr>
            </w:pPr>
            <w:r w:rsidRPr="00DF02A3">
              <w:rPr>
                <w:bCs/>
                <w:szCs w:val="22"/>
                <w:lang w:val="en-US" w:eastAsia="en-CA"/>
              </w:rPr>
              <w:t>CDIP/9/3</w:t>
            </w:r>
          </w:p>
          <w:p w14:paraId="5E33D43E" w14:textId="77777777" w:rsidR="0041465A" w:rsidRPr="00DF02A3" w:rsidRDefault="0041465A" w:rsidP="0041465A">
            <w:pPr>
              <w:rPr>
                <w:bCs/>
                <w:szCs w:val="22"/>
                <w:lang w:val="en-US" w:eastAsia="en-CA"/>
              </w:rPr>
            </w:pPr>
            <w:r w:rsidRPr="00DF02A3">
              <w:rPr>
                <w:bCs/>
                <w:szCs w:val="22"/>
                <w:lang w:val="en-US" w:eastAsia="en-CA"/>
              </w:rPr>
              <w:t>CDIP/12/2</w:t>
            </w:r>
          </w:p>
          <w:p w14:paraId="05622764" w14:textId="77777777" w:rsidR="0041465A" w:rsidRPr="00DF02A3" w:rsidRDefault="0041465A" w:rsidP="0041465A">
            <w:pPr>
              <w:rPr>
                <w:bCs/>
                <w:szCs w:val="22"/>
                <w:lang w:val="en-US" w:eastAsia="en-CA"/>
              </w:rPr>
            </w:pPr>
            <w:r w:rsidRPr="00DF02A3">
              <w:rPr>
                <w:bCs/>
                <w:szCs w:val="22"/>
                <w:lang w:val="en-US" w:eastAsia="en-CA"/>
              </w:rPr>
              <w:t>CDIP/14/2</w:t>
            </w:r>
          </w:p>
          <w:p w14:paraId="218DEB24" w14:textId="77777777" w:rsidR="0041465A" w:rsidRPr="00DF02A3" w:rsidRDefault="0041465A" w:rsidP="0041465A">
            <w:pPr>
              <w:rPr>
                <w:bCs/>
                <w:szCs w:val="22"/>
                <w:lang w:val="en-US" w:eastAsia="en-CA"/>
              </w:rPr>
            </w:pPr>
            <w:r w:rsidRPr="00DF02A3">
              <w:rPr>
                <w:bCs/>
                <w:szCs w:val="22"/>
                <w:lang w:val="en-US" w:eastAsia="en-CA"/>
              </w:rPr>
              <w:t>CDIP/16/2</w:t>
            </w:r>
          </w:p>
          <w:p w14:paraId="5C828650" w14:textId="77777777" w:rsidR="0041465A" w:rsidRPr="00DF02A3" w:rsidRDefault="0041465A" w:rsidP="0041465A">
            <w:pPr>
              <w:rPr>
                <w:bCs/>
                <w:szCs w:val="22"/>
                <w:lang w:val="en-US" w:eastAsia="en-CA"/>
              </w:rPr>
            </w:pPr>
            <w:r w:rsidRPr="00DF02A3">
              <w:rPr>
                <w:bCs/>
                <w:szCs w:val="22"/>
                <w:lang w:val="en-US" w:eastAsia="en-CA"/>
              </w:rPr>
              <w:t>CDIP/17/3</w:t>
            </w:r>
          </w:p>
          <w:p w14:paraId="16679AC9" w14:textId="77777777" w:rsidR="0041465A" w:rsidRPr="00DF02A3" w:rsidRDefault="0041465A" w:rsidP="0041465A">
            <w:pPr>
              <w:rPr>
                <w:bCs/>
                <w:szCs w:val="22"/>
                <w:lang w:val="en-US" w:eastAsia="en-CA"/>
              </w:rPr>
            </w:pPr>
            <w:r w:rsidRPr="00DF02A3">
              <w:rPr>
                <w:bCs/>
                <w:szCs w:val="22"/>
                <w:lang w:val="en-US" w:eastAsia="en-CA"/>
              </w:rPr>
              <w:t>CDIP/18/2</w:t>
            </w:r>
          </w:p>
          <w:p w14:paraId="1FA9BDD4" w14:textId="77777777" w:rsidR="006C2203" w:rsidRPr="00DF02A3" w:rsidRDefault="0041465A" w:rsidP="0041465A">
            <w:pPr>
              <w:rPr>
                <w:bCs/>
                <w:szCs w:val="22"/>
                <w:lang w:val="en-US" w:eastAsia="en-CA"/>
              </w:rPr>
            </w:pPr>
            <w:r w:rsidRPr="00DF02A3">
              <w:rPr>
                <w:bCs/>
                <w:szCs w:val="22"/>
                <w:lang w:val="en-US" w:eastAsia="en-CA"/>
              </w:rPr>
              <w:t>CDIP/20/2</w:t>
            </w:r>
          </w:p>
        </w:tc>
      </w:tr>
      <w:tr w:rsidR="006C2203" w:rsidRPr="00DF02A3" w14:paraId="6506256F" w14:textId="77777777" w:rsidTr="00540A62">
        <w:trPr>
          <w:cantSplit/>
          <w:trHeight w:val="3584"/>
          <w:jc w:val="center"/>
        </w:trPr>
        <w:tc>
          <w:tcPr>
            <w:tcW w:w="677" w:type="dxa"/>
          </w:tcPr>
          <w:p w14:paraId="4777C752" w14:textId="77777777" w:rsidR="006C2203" w:rsidRPr="00DF02A3" w:rsidRDefault="006C2203" w:rsidP="006C2203">
            <w:pPr>
              <w:numPr>
                <w:ilvl w:val="0"/>
                <w:numId w:val="11"/>
              </w:numPr>
              <w:rPr>
                <w:bCs/>
                <w:szCs w:val="22"/>
                <w:lang w:val="en-US" w:eastAsia="en-CA"/>
              </w:rPr>
            </w:pPr>
          </w:p>
        </w:tc>
        <w:tc>
          <w:tcPr>
            <w:tcW w:w="2500" w:type="dxa"/>
          </w:tcPr>
          <w:p w14:paraId="59266808" w14:textId="77777777" w:rsidR="006C2203" w:rsidRPr="00DF02A3" w:rsidRDefault="0041465A" w:rsidP="0034383C">
            <w:pPr>
              <w:rPr>
                <w:bCs/>
                <w:szCs w:val="22"/>
                <w:lang w:val="es-ES_tradnl" w:eastAsia="en-CA"/>
              </w:rPr>
            </w:pPr>
            <w:r w:rsidRPr="00DF02A3">
              <w:rPr>
                <w:bCs/>
                <w:szCs w:val="22"/>
                <w:lang w:val="es-ES_tradnl"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tc>
        <w:tc>
          <w:tcPr>
            <w:tcW w:w="1932" w:type="dxa"/>
            <w:shd w:val="clear" w:color="auto" w:fill="auto"/>
          </w:tcPr>
          <w:p w14:paraId="3171F38B"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(CDIP/2/4)</w:t>
            </w:r>
          </w:p>
        </w:tc>
        <w:tc>
          <w:tcPr>
            <w:tcW w:w="6369" w:type="dxa"/>
            <w:shd w:val="clear" w:color="auto" w:fill="auto"/>
          </w:tcPr>
          <w:p w14:paraId="7B98DFE7"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32D29AE7" w14:textId="77777777" w:rsidR="0041465A" w:rsidRPr="00DF02A3" w:rsidRDefault="0041465A" w:rsidP="00540A62">
            <w:pPr>
              <w:rPr>
                <w:bCs/>
                <w:szCs w:val="22"/>
                <w:lang w:val="es-ES_tradnl" w:eastAsia="en-CA"/>
              </w:rPr>
            </w:pPr>
          </w:p>
          <w:p w14:paraId="548D5EAB" w14:textId="1BDD850B" w:rsidR="0041465A" w:rsidRPr="00DF02A3" w:rsidRDefault="00F05E9B" w:rsidP="00F05E9B">
            <w:pPr>
              <w:rPr>
                <w:rFonts w:ascii="Times New Roman" w:eastAsia="Times New Roman" w:hAnsi="Times New Roman" w:cs="Times New Roman"/>
                <w:sz w:val="20"/>
                <w:lang w:val="es-ES_tradnl" w:eastAsia="es-ES"/>
              </w:rPr>
            </w:pPr>
            <w:r w:rsidRPr="00DF02A3">
              <w:rPr>
                <w:szCs w:val="22"/>
                <w:lang w:val="es-ES_tradnl"/>
              </w:rPr>
              <w:t>Los gastos destinados a desarrollo previstos en el bienio 2018/19 se basan en una definición revisada de esos gastos, aprobada por los Estados miembros durante el quincuagésimo quinto período de sesiones de</w:t>
            </w:r>
            <w:r w:rsidR="00B5082B" w:rsidRPr="00DF02A3">
              <w:rPr>
                <w:szCs w:val="22"/>
                <w:lang w:val="es-ES_tradnl"/>
              </w:rPr>
              <w:t xml:space="preserve"> la Asamblea General de la OMPI.  </w:t>
            </w:r>
            <w:r w:rsidR="00B5082B" w:rsidRPr="00DF02A3">
              <w:rPr>
                <w:szCs w:val="22"/>
                <w:lang w:val="es-ES_tradnl" w:eastAsia="es-ES"/>
              </w:rPr>
              <w:t>Conforme a la definición revisada, la cuota total asignada al desarrollo en la propuesta de presupuesto de la Organización asciende a 132,8 millones de francos suizos o del 18,3%.</w:t>
            </w:r>
            <w:r w:rsidR="006C2203" w:rsidRPr="00DF02A3">
              <w:rPr>
                <w:lang w:val="es-ES_tradnl"/>
              </w:rPr>
              <w:t xml:space="preserve">  </w:t>
            </w:r>
            <w:r w:rsidR="0041465A" w:rsidRPr="00DF02A3">
              <w:rPr>
                <w:lang w:val="es-ES_tradnl"/>
              </w:rPr>
              <w:t xml:space="preserve">Además, para el bienio 2018/19 fue aprobado un importe de 1,35 millones de francos suizos para la ejecución del proyecto de la </w:t>
            </w:r>
            <w:r w:rsidR="004542DC" w:rsidRPr="00DF02A3">
              <w:rPr>
                <w:lang w:val="es-ES_tradnl"/>
              </w:rPr>
              <w:t>AD</w:t>
            </w:r>
            <w:r w:rsidR="0041465A" w:rsidRPr="00DF02A3">
              <w:rPr>
                <w:lang w:val="es-ES_tradnl"/>
              </w:rPr>
              <w:t xml:space="preserve"> (véase el Cuadro 7 del presupuesto por programas para 2018/2019).</w:t>
            </w:r>
          </w:p>
          <w:p w14:paraId="4E759C4A" w14:textId="77777777" w:rsidR="0041465A" w:rsidRPr="00DF02A3" w:rsidRDefault="0041465A" w:rsidP="00540A62">
            <w:pPr>
              <w:rPr>
                <w:bCs/>
                <w:szCs w:val="22"/>
                <w:lang w:val="es-ES_tradnl" w:eastAsia="en-CA"/>
              </w:rPr>
            </w:pPr>
          </w:p>
          <w:p w14:paraId="10F99861" w14:textId="77777777" w:rsidR="0041465A" w:rsidRPr="00DF02A3" w:rsidRDefault="0041465A" w:rsidP="0034383C">
            <w:pPr>
              <w:rPr>
                <w:bCs/>
                <w:szCs w:val="22"/>
                <w:lang w:val="es-ES_tradnl" w:eastAsia="en-CA"/>
              </w:rPr>
            </w:pPr>
            <w:r w:rsidRPr="00DF02A3">
              <w:rPr>
                <w:bCs/>
                <w:szCs w:val="22"/>
                <w:lang w:val="es-ES_tradnl" w:eastAsia="en-CA"/>
              </w:rPr>
              <w:t>En cuanto a las actividades destinadas a incorporar la PI en diferentes niveles de enseñanza, actualmente se llevan a cabo diversas actividades al respecto, en particular en el marco de la Academia de la OMPI.</w:t>
            </w:r>
            <w:r w:rsidR="006C2203" w:rsidRPr="00DF02A3">
              <w:rPr>
                <w:bCs/>
                <w:szCs w:val="22"/>
                <w:lang w:val="es-ES_tradnl" w:eastAsia="en-CA"/>
              </w:rPr>
              <w:t xml:space="preserve">  </w:t>
            </w:r>
            <w:r w:rsidRPr="00DF02A3">
              <w:rPr>
                <w:bCs/>
                <w:szCs w:val="22"/>
                <w:lang w:val="es-ES_tradnl" w:eastAsia="en-CA"/>
              </w:rPr>
              <w:t>En este ámbito, las dos iniciativas importantes son el proyecto relativo a la “Creación de academias nacionales de PI” (</w:t>
            </w:r>
            <w:r w:rsidR="0034383C" w:rsidRPr="00DF02A3">
              <w:rPr>
                <w:bCs/>
                <w:szCs w:val="22"/>
                <w:lang w:val="es-ES_tradnl" w:eastAsia="en-CA"/>
              </w:rPr>
              <w:t xml:space="preserve">que figura en los </w:t>
            </w:r>
            <w:r w:rsidRPr="00DF02A3">
              <w:rPr>
                <w:bCs/>
                <w:szCs w:val="22"/>
                <w:lang w:val="es-ES_tradnl" w:eastAsia="en-CA"/>
              </w:rPr>
              <w:t>documento</w:t>
            </w:r>
            <w:r w:rsidR="0034383C" w:rsidRPr="00DF02A3">
              <w:rPr>
                <w:bCs/>
                <w:szCs w:val="22"/>
                <w:lang w:val="es-ES_tradnl" w:eastAsia="en-CA"/>
              </w:rPr>
              <w:t>s</w:t>
            </w:r>
            <w:r w:rsidRPr="00DF02A3">
              <w:rPr>
                <w:bCs/>
                <w:szCs w:val="22"/>
                <w:lang w:val="es-ES_tradnl" w:eastAsia="en-CA"/>
              </w:rPr>
              <w:t xml:space="preserve"> CDIP/3/INF/2</w:t>
            </w:r>
            <w:r w:rsidR="0034383C" w:rsidRPr="00DF02A3">
              <w:rPr>
                <w:bCs/>
                <w:szCs w:val="22"/>
                <w:lang w:val="es-ES_tradnl" w:eastAsia="en-CA"/>
              </w:rPr>
              <w:t xml:space="preserve"> y</w:t>
            </w:r>
            <w:r w:rsidRPr="00DF02A3">
              <w:rPr>
                <w:bCs/>
                <w:szCs w:val="22"/>
                <w:lang w:val="es-ES_tradnl" w:eastAsia="en-CA"/>
              </w:rPr>
              <w:t xml:space="preserve"> CDIP/9/10 Rev. 1</w:t>
            </w:r>
            <w:r w:rsidR="0034383C" w:rsidRPr="00DF02A3">
              <w:rPr>
                <w:bCs/>
                <w:szCs w:val="22"/>
                <w:lang w:val="es-ES_tradnl" w:eastAsia="en-CA"/>
              </w:rPr>
              <w:t>) y ha sido</w:t>
            </w:r>
            <w:r w:rsidRPr="00DF02A3">
              <w:rPr>
                <w:bCs/>
                <w:szCs w:val="22"/>
                <w:lang w:val="es-ES_tradnl" w:eastAsia="en-CA"/>
              </w:rPr>
              <w:t xml:space="preserve"> finalizado, evaluado e incorporado en el presupuesto por programas de la OMPI) y la integración de la </w:t>
            </w:r>
            <w:r w:rsidR="004542DC" w:rsidRPr="00DF02A3">
              <w:rPr>
                <w:bCs/>
                <w:szCs w:val="22"/>
                <w:lang w:val="es-ES_tradnl" w:eastAsia="en-CA"/>
              </w:rPr>
              <w:t>AD</w:t>
            </w:r>
            <w:r w:rsidRPr="00DF02A3">
              <w:rPr>
                <w:bCs/>
                <w:szCs w:val="22"/>
                <w:lang w:val="es-ES_tradnl" w:eastAsia="en-CA"/>
              </w:rPr>
              <w:t xml:space="preserve"> en los programas de enseñanza a distancia de la OMPI que se imparten en varias instituciones académicas.</w:t>
            </w:r>
            <w:r w:rsidR="006C2203" w:rsidRPr="00DF02A3">
              <w:rPr>
                <w:bCs/>
                <w:szCs w:val="22"/>
                <w:lang w:val="es-ES_tradnl" w:eastAsia="en-CA"/>
              </w:rPr>
              <w:t xml:space="preserve"> </w:t>
            </w:r>
          </w:p>
          <w:p w14:paraId="52577E61" w14:textId="77777777" w:rsidR="0041465A" w:rsidRPr="00DF02A3" w:rsidRDefault="0041465A" w:rsidP="00540A62">
            <w:pPr>
              <w:rPr>
                <w:bCs/>
                <w:szCs w:val="22"/>
                <w:lang w:val="es-ES_tradnl" w:eastAsia="en-CA"/>
              </w:rPr>
            </w:pPr>
          </w:p>
          <w:p w14:paraId="46AEA774" w14:textId="21A5B189" w:rsidR="006C2203" w:rsidRPr="00DF02A3" w:rsidRDefault="00453BA8" w:rsidP="00540A62">
            <w:pPr>
              <w:rPr>
                <w:rFonts w:ascii="Times New Roman" w:eastAsia="Times New Roman" w:hAnsi="Times New Roman" w:cs="Times New Roman"/>
                <w:sz w:val="20"/>
                <w:szCs w:val="22"/>
                <w:lang w:val="es-ES_tradnl" w:eastAsia="es-ES"/>
              </w:rPr>
            </w:pPr>
            <w:r w:rsidRPr="00DF02A3">
              <w:rPr>
                <w:bCs/>
                <w:szCs w:val="22"/>
                <w:lang w:val="es-ES_tradnl" w:eastAsia="en-CA"/>
              </w:rPr>
              <w:t>Además, en la actualidad se está realizando un proyecto sobre la “</w:t>
            </w:r>
            <w:r w:rsidRPr="00DF02A3">
              <w:rPr>
                <w:szCs w:val="22"/>
                <w:lang w:val="es-ES_tradnl" w:eastAsia="es-ES"/>
              </w:rPr>
              <w:t>cooperación en materia de instrucción y formación profesional en derechos de propiedad intelectual con instituciones de formación judicial de países en desarrollo y países menos adelantados (documento CDIP/16/7 Rev.)</w:t>
            </w:r>
            <w:r w:rsidR="006A1099" w:rsidRPr="00DF02A3">
              <w:rPr>
                <w:rFonts w:ascii="Times New Roman" w:eastAsia="Times New Roman" w:hAnsi="Times New Roman" w:cs="Times New Roman"/>
                <w:sz w:val="20"/>
                <w:szCs w:val="22"/>
                <w:lang w:val="es-ES_tradnl" w:eastAsia="es-ES"/>
              </w:rPr>
              <w:t>.</w:t>
            </w:r>
          </w:p>
        </w:tc>
        <w:tc>
          <w:tcPr>
            <w:tcW w:w="1805" w:type="dxa"/>
            <w:shd w:val="clear" w:color="auto" w:fill="auto"/>
          </w:tcPr>
          <w:p w14:paraId="355AE555" w14:textId="77777777" w:rsidR="0041465A" w:rsidRPr="00DF02A3" w:rsidRDefault="0041465A" w:rsidP="0041465A">
            <w:pPr>
              <w:rPr>
                <w:bCs/>
                <w:szCs w:val="22"/>
                <w:lang w:val="es-ES_tradnl" w:eastAsia="en-CA"/>
              </w:rPr>
            </w:pPr>
            <w:r w:rsidRPr="00DF02A3">
              <w:rPr>
                <w:bCs/>
                <w:szCs w:val="22"/>
                <w:lang w:val="es-ES_tradnl" w:eastAsia="en-CA"/>
              </w:rPr>
              <w:t>CDIP/1/3</w:t>
            </w:r>
          </w:p>
          <w:p w14:paraId="7B1CCB29" w14:textId="77777777" w:rsidR="0041465A" w:rsidRPr="00DF02A3" w:rsidRDefault="0041465A" w:rsidP="0041465A">
            <w:pPr>
              <w:rPr>
                <w:bCs/>
                <w:szCs w:val="22"/>
                <w:lang w:val="es-ES_tradnl" w:eastAsia="en-CA"/>
              </w:rPr>
            </w:pPr>
            <w:r w:rsidRPr="00DF02A3">
              <w:rPr>
                <w:bCs/>
                <w:szCs w:val="22"/>
                <w:lang w:val="es-ES_tradnl" w:eastAsia="en-CA"/>
              </w:rPr>
              <w:t>CDIP/2/3</w:t>
            </w:r>
          </w:p>
          <w:p w14:paraId="1AAAE992" w14:textId="77777777" w:rsidR="0041465A" w:rsidRPr="00DF02A3" w:rsidRDefault="0041465A" w:rsidP="00540A62">
            <w:pPr>
              <w:rPr>
                <w:bCs/>
                <w:szCs w:val="22"/>
                <w:lang w:val="es-ES_tradnl" w:eastAsia="en-CA"/>
              </w:rPr>
            </w:pPr>
          </w:p>
          <w:p w14:paraId="29CF3B51" w14:textId="77777777" w:rsidR="0041465A" w:rsidRPr="00DF02A3" w:rsidRDefault="0041465A" w:rsidP="00540A62">
            <w:pPr>
              <w:rPr>
                <w:bCs/>
                <w:szCs w:val="22"/>
                <w:lang w:val="es-ES_tradnl" w:eastAsia="en-CA"/>
              </w:rPr>
            </w:pPr>
          </w:p>
          <w:p w14:paraId="0E234B86" w14:textId="77777777" w:rsidR="0041465A" w:rsidRPr="00DF02A3" w:rsidRDefault="0041465A" w:rsidP="00540A62">
            <w:pPr>
              <w:rPr>
                <w:bCs/>
                <w:szCs w:val="22"/>
                <w:lang w:val="es-ES_tradnl" w:eastAsia="en-CA"/>
              </w:rPr>
            </w:pPr>
          </w:p>
          <w:p w14:paraId="7B1516E3" w14:textId="77777777" w:rsidR="006C2203" w:rsidRPr="00DF02A3" w:rsidRDefault="006C2203" w:rsidP="00540A62">
            <w:pPr>
              <w:rPr>
                <w:bCs/>
                <w:szCs w:val="22"/>
                <w:lang w:val="es-ES_tradnl" w:eastAsia="en-CA"/>
              </w:rPr>
            </w:pPr>
          </w:p>
        </w:tc>
        <w:tc>
          <w:tcPr>
            <w:tcW w:w="1373" w:type="dxa"/>
          </w:tcPr>
          <w:p w14:paraId="731C000B" w14:textId="77777777" w:rsidR="0041465A" w:rsidRPr="00DF02A3" w:rsidRDefault="0041465A" w:rsidP="0041465A">
            <w:pPr>
              <w:rPr>
                <w:bCs/>
                <w:szCs w:val="22"/>
                <w:lang w:val="en-US" w:eastAsia="en-CA"/>
              </w:rPr>
            </w:pPr>
            <w:r w:rsidRPr="00DF02A3">
              <w:rPr>
                <w:bCs/>
                <w:szCs w:val="22"/>
                <w:lang w:val="en-US" w:eastAsia="en-CA"/>
              </w:rPr>
              <w:t>CDIP/3/5</w:t>
            </w:r>
          </w:p>
          <w:p w14:paraId="143A9053" w14:textId="77777777" w:rsidR="0041465A" w:rsidRPr="00DF02A3" w:rsidRDefault="0041465A" w:rsidP="0041465A">
            <w:pPr>
              <w:rPr>
                <w:bCs/>
                <w:szCs w:val="22"/>
                <w:lang w:val="en-US" w:eastAsia="en-CA"/>
              </w:rPr>
            </w:pPr>
            <w:r w:rsidRPr="00DF02A3">
              <w:rPr>
                <w:bCs/>
                <w:szCs w:val="22"/>
                <w:lang w:val="en-US" w:eastAsia="en-CA"/>
              </w:rPr>
              <w:t>CDIP/6/2</w:t>
            </w:r>
          </w:p>
          <w:p w14:paraId="25BF6A0A" w14:textId="77777777" w:rsidR="0041465A" w:rsidRPr="00DF02A3" w:rsidRDefault="0041465A" w:rsidP="0041465A">
            <w:pPr>
              <w:rPr>
                <w:bCs/>
                <w:szCs w:val="22"/>
                <w:lang w:val="en-US" w:eastAsia="en-CA"/>
              </w:rPr>
            </w:pPr>
            <w:r w:rsidRPr="00DF02A3">
              <w:rPr>
                <w:bCs/>
                <w:szCs w:val="22"/>
                <w:lang w:val="en-US" w:eastAsia="en-CA"/>
              </w:rPr>
              <w:t>CDIP/6/3</w:t>
            </w:r>
          </w:p>
          <w:p w14:paraId="3B53C9B7" w14:textId="77777777" w:rsidR="0041465A" w:rsidRPr="00DF02A3" w:rsidRDefault="0041465A" w:rsidP="0041465A">
            <w:pPr>
              <w:rPr>
                <w:bCs/>
                <w:szCs w:val="22"/>
                <w:lang w:val="en-US" w:eastAsia="en-CA"/>
              </w:rPr>
            </w:pPr>
            <w:r w:rsidRPr="00DF02A3">
              <w:rPr>
                <w:bCs/>
                <w:szCs w:val="22"/>
                <w:lang w:val="en-US" w:eastAsia="en-CA"/>
              </w:rPr>
              <w:t>CDIP/8/2</w:t>
            </w:r>
          </w:p>
          <w:p w14:paraId="186E4148" w14:textId="77777777" w:rsidR="0041465A" w:rsidRPr="00DF02A3" w:rsidRDefault="0041465A" w:rsidP="0041465A">
            <w:pPr>
              <w:rPr>
                <w:bCs/>
                <w:szCs w:val="22"/>
                <w:lang w:val="en-US" w:eastAsia="en-CA"/>
              </w:rPr>
            </w:pPr>
            <w:r w:rsidRPr="00DF02A3">
              <w:rPr>
                <w:bCs/>
                <w:szCs w:val="22"/>
                <w:lang w:val="en-US" w:eastAsia="en-CA"/>
              </w:rPr>
              <w:t>CDIP/9/6</w:t>
            </w:r>
          </w:p>
          <w:p w14:paraId="58CB2BCA" w14:textId="77777777" w:rsidR="0041465A" w:rsidRPr="00DF02A3" w:rsidRDefault="0041465A" w:rsidP="0041465A">
            <w:pPr>
              <w:rPr>
                <w:bCs/>
                <w:szCs w:val="22"/>
                <w:lang w:val="en-US" w:eastAsia="en-CA"/>
              </w:rPr>
            </w:pPr>
            <w:r w:rsidRPr="00DF02A3">
              <w:rPr>
                <w:bCs/>
                <w:szCs w:val="22"/>
                <w:lang w:val="en-US" w:eastAsia="en-CA"/>
              </w:rPr>
              <w:t>CDIP/10/2</w:t>
            </w:r>
          </w:p>
          <w:p w14:paraId="055BCCE9" w14:textId="77777777" w:rsidR="0041465A" w:rsidRPr="00DF02A3" w:rsidRDefault="0041465A" w:rsidP="0041465A">
            <w:pPr>
              <w:rPr>
                <w:bCs/>
                <w:szCs w:val="22"/>
                <w:lang w:val="en-US" w:eastAsia="en-CA"/>
              </w:rPr>
            </w:pPr>
            <w:r w:rsidRPr="00DF02A3">
              <w:rPr>
                <w:bCs/>
                <w:szCs w:val="22"/>
                <w:lang w:val="en-US" w:eastAsia="en-CA"/>
              </w:rPr>
              <w:t>CDIP/12/2</w:t>
            </w:r>
          </w:p>
          <w:p w14:paraId="2DD0C908" w14:textId="77777777" w:rsidR="0041465A" w:rsidRPr="00DF02A3" w:rsidRDefault="0041465A" w:rsidP="0041465A">
            <w:pPr>
              <w:rPr>
                <w:bCs/>
                <w:szCs w:val="22"/>
                <w:lang w:val="en-US" w:eastAsia="en-CA"/>
              </w:rPr>
            </w:pPr>
            <w:r w:rsidRPr="00DF02A3">
              <w:rPr>
                <w:bCs/>
                <w:szCs w:val="22"/>
                <w:lang w:val="en-US" w:eastAsia="en-CA"/>
              </w:rPr>
              <w:t>CDIP/14/2</w:t>
            </w:r>
          </w:p>
          <w:p w14:paraId="3DBD0F33" w14:textId="77777777" w:rsidR="0041465A" w:rsidRPr="00DF02A3" w:rsidRDefault="0041465A" w:rsidP="0041465A">
            <w:pPr>
              <w:rPr>
                <w:bCs/>
                <w:szCs w:val="22"/>
                <w:lang w:val="en-US" w:eastAsia="en-CA"/>
              </w:rPr>
            </w:pPr>
            <w:r w:rsidRPr="00DF02A3">
              <w:rPr>
                <w:bCs/>
                <w:szCs w:val="22"/>
                <w:lang w:val="en-US" w:eastAsia="en-CA"/>
              </w:rPr>
              <w:t>CDIP/16/2</w:t>
            </w:r>
          </w:p>
          <w:p w14:paraId="18FCE275" w14:textId="77777777" w:rsidR="0041465A" w:rsidRPr="00DF02A3" w:rsidRDefault="0041465A" w:rsidP="0041465A">
            <w:pPr>
              <w:rPr>
                <w:bCs/>
                <w:szCs w:val="22"/>
                <w:lang w:val="en-US" w:eastAsia="en-CA"/>
              </w:rPr>
            </w:pPr>
            <w:r w:rsidRPr="00DF02A3">
              <w:rPr>
                <w:bCs/>
                <w:szCs w:val="22"/>
                <w:lang w:val="en-US" w:eastAsia="en-CA"/>
              </w:rPr>
              <w:t>CDIP/18/2</w:t>
            </w:r>
          </w:p>
          <w:p w14:paraId="38886E8F"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7BAC8485" w14:textId="77777777" w:rsidTr="00540A62">
        <w:trPr>
          <w:trHeight w:val="3332"/>
          <w:jc w:val="center"/>
        </w:trPr>
        <w:tc>
          <w:tcPr>
            <w:tcW w:w="677" w:type="dxa"/>
          </w:tcPr>
          <w:p w14:paraId="37D70A16" w14:textId="77777777" w:rsidR="006C2203" w:rsidRPr="00DF02A3" w:rsidRDefault="006C2203" w:rsidP="006C2203">
            <w:pPr>
              <w:numPr>
                <w:ilvl w:val="0"/>
                <w:numId w:val="11"/>
              </w:numPr>
              <w:rPr>
                <w:bCs/>
                <w:szCs w:val="22"/>
                <w:lang w:val="es-ES_tradnl"/>
              </w:rPr>
            </w:pPr>
          </w:p>
        </w:tc>
        <w:tc>
          <w:tcPr>
            <w:tcW w:w="2500" w:type="dxa"/>
          </w:tcPr>
          <w:p w14:paraId="4FAAC402" w14:textId="77777777" w:rsidR="006C2203" w:rsidRPr="00DF02A3" w:rsidRDefault="0041465A" w:rsidP="0034383C">
            <w:pPr>
              <w:rPr>
                <w:bCs/>
                <w:szCs w:val="22"/>
                <w:lang w:val="es-ES_tradnl"/>
              </w:rPr>
            </w:pPr>
            <w:r w:rsidRPr="00DF02A3">
              <w:rPr>
                <w:bCs/>
                <w:szCs w:val="22"/>
                <w:lang w:val="es-ES_tradnl"/>
              </w:rPr>
              <w:t xml:space="preserve">Destacar, en particular, las necesidades de las pymes y las instituciones de investigación científica, así como las industrias culturales, y asistir </w:t>
            </w:r>
            <w:r w:rsidR="0034383C" w:rsidRPr="00DF02A3">
              <w:rPr>
                <w:bCs/>
                <w:szCs w:val="22"/>
                <w:lang w:val="es-ES_tradnl"/>
              </w:rPr>
              <w:t>a los Estados miembros, cuanto e</w:t>
            </w:r>
            <w:r w:rsidRPr="00DF02A3">
              <w:rPr>
                <w:bCs/>
                <w:szCs w:val="22"/>
                <w:lang w:val="es-ES_tradnl"/>
              </w:rPr>
              <w:t>stos lo soliciten, en la creación de estrategias nacionales adecuadas en el campo de la PI.</w:t>
            </w:r>
          </w:p>
        </w:tc>
        <w:tc>
          <w:tcPr>
            <w:tcW w:w="1932" w:type="dxa"/>
            <w:shd w:val="clear" w:color="auto" w:fill="auto"/>
          </w:tcPr>
          <w:p w14:paraId="652E6EA5" w14:textId="77777777" w:rsidR="0041465A"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(CDIP/2/4 y CDIP/5/5).</w:t>
            </w:r>
          </w:p>
          <w:p w14:paraId="41579BB0" w14:textId="77777777" w:rsidR="0041465A" w:rsidRPr="00DF02A3" w:rsidRDefault="0041465A" w:rsidP="00540A62">
            <w:pPr>
              <w:rPr>
                <w:bCs/>
                <w:szCs w:val="22"/>
                <w:lang w:val="es-ES_tradnl" w:eastAsia="en-CA"/>
              </w:rPr>
            </w:pPr>
          </w:p>
          <w:p w14:paraId="58FC906B" w14:textId="77777777" w:rsidR="006C2203" w:rsidRPr="00DF02A3" w:rsidRDefault="006C2203" w:rsidP="00540A62">
            <w:pPr>
              <w:rPr>
                <w:bCs/>
                <w:szCs w:val="22"/>
                <w:lang w:val="es-ES_tradnl" w:eastAsia="en-CA"/>
              </w:rPr>
            </w:pPr>
          </w:p>
        </w:tc>
        <w:tc>
          <w:tcPr>
            <w:tcW w:w="6369" w:type="dxa"/>
            <w:shd w:val="clear" w:color="auto" w:fill="auto"/>
          </w:tcPr>
          <w:p w14:paraId="6C3D3EC5"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r w:rsidR="006C2203" w:rsidRPr="00DF02A3">
              <w:rPr>
                <w:bCs/>
                <w:szCs w:val="22"/>
                <w:lang w:val="es-ES_tradnl" w:eastAsia="en-CA"/>
              </w:rPr>
              <w:t xml:space="preserve">  </w:t>
            </w:r>
          </w:p>
          <w:p w14:paraId="049E0CF9" w14:textId="77777777" w:rsidR="0041465A" w:rsidRPr="00DF02A3" w:rsidRDefault="0041465A" w:rsidP="00540A62">
            <w:pPr>
              <w:rPr>
                <w:bCs/>
                <w:szCs w:val="22"/>
                <w:lang w:val="es-ES_tradnl" w:eastAsia="en-CA"/>
              </w:rPr>
            </w:pPr>
          </w:p>
          <w:p w14:paraId="3E64543F" w14:textId="77777777" w:rsidR="0041465A" w:rsidRPr="00DF02A3" w:rsidRDefault="0041465A" w:rsidP="0041465A">
            <w:pPr>
              <w:rPr>
                <w:bCs/>
                <w:szCs w:val="22"/>
                <w:lang w:val="es-ES_tradnl" w:eastAsia="en-CA"/>
              </w:rPr>
            </w:pPr>
            <w:r w:rsidRPr="00DF02A3">
              <w:rPr>
                <w:bCs/>
                <w:szCs w:val="22"/>
                <w:lang w:val="es-ES_tradnl" w:eastAsia="en-CA"/>
              </w:rPr>
              <w:t xml:space="preserve">Esta recomendación se está aplicando en el marco de los siguientes proyectos de la </w:t>
            </w:r>
            <w:r w:rsidR="004542DC" w:rsidRPr="00DF02A3">
              <w:rPr>
                <w:bCs/>
                <w:szCs w:val="22"/>
                <w:lang w:val="es-ES_tradnl" w:eastAsia="en-CA"/>
              </w:rPr>
              <w:t>AD</w:t>
            </w:r>
            <w:r w:rsidRPr="00DF02A3">
              <w:rPr>
                <w:bCs/>
                <w:szCs w:val="22"/>
                <w:lang w:val="es-ES_tradnl" w:eastAsia="en-CA"/>
              </w:rPr>
              <w:t>:</w:t>
            </w:r>
          </w:p>
          <w:p w14:paraId="2A00B9AC" w14:textId="77777777" w:rsidR="0041465A" w:rsidRPr="00DF02A3" w:rsidRDefault="0041465A" w:rsidP="00540A62">
            <w:pPr>
              <w:rPr>
                <w:bCs/>
                <w:szCs w:val="22"/>
                <w:lang w:val="es-ES_tradnl" w:eastAsia="en-CA"/>
              </w:rPr>
            </w:pPr>
          </w:p>
          <w:p w14:paraId="78DFCB94" w14:textId="6BEB1230" w:rsidR="0041465A" w:rsidRPr="00DF02A3" w:rsidRDefault="006C2203" w:rsidP="00540A62">
            <w:pPr>
              <w:rPr>
                <w:szCs w:val="22"/>
                <w:lang w:val="es-ES_tradnl"/>
              </w:rPr>
            </w:pPr>
            <w:r w:rsidRPr="00DF02A3">
              <w:rPr>
                <w:bCs/>
                <w:szCs w:val="22"/>
                <w:lang w:val="es-ES_tradnl" w:eastAsia="en-CA"/>
              </w:rPr>
              <w:t xml:space="preserve">1. </w:t>
            </w:r>
            <w:r w:rsidRPr="00DF02A3">
              <w:rPr>
                <w:szCs w:val="22"/>
                <w:lang w:val="es-ES_tradnl"/>
              </w:rPr>
              <w:t>“</w:t>
            </w:r>
            <w:r w:rsidR="006A1099" w:rsidRPr="00DF02A3">
              <w:rPr>
                <w:szCs w:val="22"/>
                <w:lang w:val="es-ES_tradnl"/>
              </w:rPr>
              <w:t xml:space="preserve">Mejora de la capacidad de las instituciones de PI de ámbito nacional, subregional y regional y de los respectivos usuarios” (en el </w:t>
            </w:r>
            <w:r w:rsidR="00E77CF0" w:rsidRPr="00DF02A3">
              <w:rPr>
                <w:szCs w:val="22"/>
                <w:lang w:val="es-ES_tradnl"/>
              </w:rPr>
              <w:t>documento</w:t>
            </w:r>
            <w:r w:rsidR="006A1099" w:rsidRPr="00DF02A3">
              <w:rPr>
                <w:szCs w:val="22"/>
                <w:lang w:val="es-ES_tradnl"/>
              </w:rPr>
              <w:t xml:space="preserve"> CDIP</w:t>
            </w:r>
            <w:r w:rsidR="009F4883" w:rsidRPr="00DF02A3">
              <w:rPr>
                <w:szCs w:val="22"/>
                <w:lang w:val="es-ES_tradnl"/>
              </w:rPr>
              <w:t xml:space="preserve"> CDIP/3/2); </w:t>
            </w:r>
          </w:p>
          <w:p w14:paraId="3C91F3A3" w14:textId="77777777" w:rsidR="0041465A" w:rsidRPr="00DF02A3" w:rsidRDefault="0041465A" w:rsidP="00540A62">
            <w:pPr>
              <w:rPr>
                <w:szCs w:val="22"/>
                <w:lang w:val="es-ES_tradnl"/>
              </w:rPr>
            </w:pPr>
          </w:p>
          <w:p w14:paraId="463C8C41" w14:textId="77777777" w:rsidR="0041465A" w:rsidRPr="00DF02A3" w:rsidRDefault="0034383C" w:rsidP="0034383C">
            <w:pPr>
              <w:rPr>
                <w:bCs/>
                <w:szCs w:val="22"/>
                <w:lang w:val="es-ES_tradnl" w:eastAsia="en-CA"/>
              </w:rPr>
            </w:pPr>
            <w:r w:rsidRPr="00DF02A3">
              <w:rPr>
                <w:bCs/>
                <w:szCs w:val="22"/>
                <w:lang w:val="es-ES_tradnl" w:eastAsia="en-CA"/>
              </w:rPr>
              <w:t>2. “</w:t>
            </w:r>
            <w:r w:rsidR="0041465A" w:rsidRPr="00DF02A3">
              <w:rPr>
                <w:bCs/>
                <w:szCs w:val="22"/>
                <w:lang w:val="es-ES_tradnl" w:eastAsia="en-CA"/>
              </w:rPr>
              <w:t>La propiedad intelectual y el desarrollo de marcas de productos para fomentar las actividades comerciales en los países en desarrollo y los PMA” (documento CDIP/5/5).</w:t>
            </w:r>
            <w:r w:rsidR="006C2203" w:rsidRPr="00DF02A3">
              <w:rPr>
                <w:bCs/>
                <w:szCs w:val="22"/>
                <w:lang w:val="es-ES_tradnl" w:eastAsia="en-CA"/>
              </w:rPr>
              <w:t xml:space="preserve"> </w:t>
            </w:r>
          </w:p>
          <w:p w14:paraId="1BDD83DD" w14:textId="77777777" w:rsidR="0041465A" w:rsidRPr="00DF02A3" w:rsidRDefault="0041465A" w:rsidP="00540A62">
            <w:pPr>
              <w:rPr>
                <w:bCs/>
                <w:szCs w:val="22"/>
                <w:lang w:val="es-ES_tradnl" w:eastAsia="en-CA"/>
              </w:rPr>
            </w:pPr>
          </w:p>
          <w:p w14:paraId="1C187E7E" w14:textId="77777777" w:rsidR="0041465A" w:rsidRPr="00DF02A3" w:rsidRDefault="0034383C" w:rsidP="0034383C">
            <w:pPr>
              <w:rPr>
                <w:bCs/>
                <w:szCs w:val="22"/>
                <w:lang w:val="es-ES_tradnl" w:eastAsia="en-CA"/>
              </w:rPr>
            </w:pPr>
            <w:r w:rsidRPr="00DF02A3">
              <w:rPr>
                <w:bCs/>
                <w:szCs w:val="22"/>
                <w:lang w:val="es-ES_tradnl" w:eastAsia="en-CA"/>
              </w:rPr>
              <w:t>3. “</w:t>
            </w:r>
            <w:r w:rsidR="0041465A" w:rsidRPr="00DF02A3">
              <w:rPr>
                <w:bCs/>
                <w:szCs w:val="22"/>
                <w:lang w:val="es-ES_tradnl" w:eastAsia="en-CA"/>
              </w:rPr>
              <w:t>Proyecto sobre fortalecimiento y desarrollo del sector audiovisual en Burkina Faso y en determinados países de África</w:t>
            </w:r>
            <w:r w:rsidRPr="00DF02A3">
              <w:rPr>
                <w:bCs/>
                <w:szCs w:val="22"/>
                <w:lang w:val="es-ES_tradnl" w:eastAsia="en-CA"/>
              </w:rPr>
              <w:t>” (</w:t>
            </w:r>
            <w:r w:rsidR="0041465A" w:rsidRPr="00DF02A3">
              <w:rPr>
                <w:bCs/>
                <w:szCs w:val="22"/>
                <w:lang w:val="es-ES_tradnl" w:eastAsia="en-CA"/>
              </w:rPr>
              <w:t>documento CDIP/9/13</w:t>
            </w:r>
            <w:r w:rsidRPr="00DF02A3">
              <w:rPr>
                <w:bCs/>
                <w:szCs w:val="22"/>
                <w:lang w:val="es-ES_tradnl" w:eastAsia="en-CA"/>
              </w:rPr>
              <w:t>)</w:t>
            </w:r>
            <w:r w:rsidR="0041465A" w:rsidRPr="00DF02A3">
              <w:rPr>
                <w:bCs/>
                <w:szCs w:val="22"/>
                <w:lang w:val="es-ES_tradnl" w:eastAsia="en-CA"/>
              </w:rPr>
              <w:t>.</w:t>
            </w:r>
          </w:p>
          <w:p w14:paraId="72B96D01" w14:textId="77777777" w:rsidR="0041465A" w:rsidRPr="00DF02A3" w:rsidRDefault="0041465A" w:rsidP="00540A62">
            <w:pPr>
              <w:rPr>
                <w:bCs/>
                <w:szCs w:val="22"/>
                <w:lang w:val="es-ES_tradnl" w:eastAsia="en-CA"/>
              </w:rPr>
            </w:pPr>
          </w:p>
          <w:p w14:paraId="4E97B945" w14:textId="77777777" w:rsidR="0041465A" w:rsidRPr="00DF02A3" w:rsidRDefault="0034383C" w:rsidP="0034383C">
            <w:pPr>
              <w:rPr>
                <w:bCs/>
                <w:szCs w:val="22"/>
                <w:lang w:val="es-ES_tradnl" w:eastAsia="en-CA"/>
              </w:rPr>
            </w:pPr>
            <w:r w:rsidRPr="00DF02A3">
              <w:rPr>
                <w:bCs/>
                <w:szCs w:val="22"/>
                <w:lang w:val="es-ES_tradnl" w:eastAsia="en-CA"/>
              </w:rPr>
              <w:t xml:space="preserve">4. </w:t>
            </w:r>
            <w:r w:rsidR="0041465A" w:rsidRPr="00DF02A3">
              <w:rPr>
                <w:bCs/>
                <w:szCs w:val="22"/>
                <w:lang w:val="es-ES_tradnl" w:eastAsia="en-CA"/>
              </w:rPr>
              <w:t>“Fortalecer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(CDIP/3/INF/2)</w:t>
            </w:r>
            <w:r w:rsidRPr="00DF02A3">
              <w:rPr>
                <w:bCs/>
                <w:szCs w:val="22"/>
                <w:lang w:val="es-ES_tradnl" w:eastAsia="en-CA"/>
              </w:rPr>
              <w:t>.</w:t>
            </w:r>
          </w:p>
          <w:p w14:paraId="2DAB7A4A" w14:textId="77777777" w:rsidR="0041465A" w:rsidRPr="00DF02A3" w:rsidRDefault="0041465A" w:rsidP="00540A62">
            <w:pPr>
              <w:rPr>
                <w:bCs/>
                <w:szCs w:val="22"/>
                <w:lang w:val="es-ES_tradnl" w:eastAsia="en-CA"/>
              </w:rPr>
            </w:pPr>
          </w:p>
          <w:p w14:paraId="2DA163C8" w14:textId="338FBCBC" w:rsidR="009F4883" w:rsidRPr="00DF02A3" w:rsidRDefault="006C2203" w:rsidP="009F4883">
            <w:pPr>
              <w:rPr>
                <w:rFonts w:ascii="Times New Roman" w:eastAsia="Times New Roman" w:hAnsi="Times New Roman" w:cs="Times New Roman"/>
                <w:sz w:val="20"/>
                <w:lang w:val="es-ES_tradnl" w:eastAsia="es-ES"/>
              </w:rPr>
            </w:pPr>
            <w:r w:rsidRPr="00DF02A3">
              <w:rPr>
                <w:bCs/>
                <w:szCs w:val="22"/>
                <w:lang w:val="es-ES_tradnl" w:eastAsia="en-CA"/>
              </w:rPr>
              <w:t>5</w:t>
            </w:r>
            <w:r w:rsidRPr="00DF02A3">
              <w:rPr>
                <w:lang w:val="es-ES_tradnl"/>
              </w:rPr>
              <w:t xml:space="preserve">. </w:t>
            </w:r>
            <w:r w:rsidR="009F4883" w:rsidRPr="00DF02A3">
              <w:rPr>
                <w:lang w:val="es-ES_tradnl" w:eastAsia="es-ES"/>
              </w:rPr>
              <w:t> </w:t>
            </w:r>
            <w:r w:rsidR="009F4883" w:rsidRPr="00DF02A3">
              <w:rPr>
                <w:szCs w:val="22"/>
                <w:lang w:val="es-ES_tradnl" w:eastAsia="es-ES"/>
              </w:rPr>
              <w:t>“La propiedad intelectual (</w:t>
            </w:r>
            <w:r w:rsidR="003B2D9B" w:rsidRPr="00DF02A3">
              <w:rPr>
                <w:szCs w:val="22"/>
                <w:lang w:val="es-ES_tradnl" w:eastAsia="es-ES"/>
              </w:rPr>
              <w:t>PI</w:t>
            </w:r>
            <w:r w:rsidR="009F4883" w:rsidRPr="00DF02A3">
              <w:rPr>
                <w:szCs w:val="22"/>
                <w:lang w:val="es-ES_tradnl" w:eastAsia="es-ES"/>
              </w:rPr>
              <w:t>) y la gestión de diseños para fomentar las actividades comerciales en los países en desarrollo y los países menos adelantados (PMA)”</w:t>
            </w:r>
            <w:r w:rsidR="009F4883" w:rsidRPr="00DF02A3">
              <w:rPr>
                <w:lang w:val="es-ES_tradnl" w:eastAsia="es-ES"/>
              </w:rPr>
              <w:t xml:space="preserve"> (documento CDIP/12/6);</w:t>
            </w:r>
          </w:p>
          <w:p w14:paraId="768C5A4A" w14:textId="7C6C3D76" w:rsidR="0041465A" w:rsidRPr="00DF02A3" w:rsidRDefault="009F4883" w:rsidP="00540A62">
            <w:pPr>
              <w:rPr>
                <w:bCs/>
                <w:szCs w:val="22"/>
                <w:lang w:val="es-ES_tradnl" w:eastAsia="en-CA"/>
              </w:rPr>
            </w:pPr>
            <w:r w:rsidRPr="00DF02A3">
              <w:rPr>
                <w:bCs/>
                <w:szCs w:val="22"/>
                <w:lang w:val="es-ES_tradnl" w:eastAsia="en-CA"/>
              </w:rPr>
              <w:t xml:space="preserve"> </w:t>
            </w:r>
          </w:p>
          <w:p w14:paraId="0170B04A" w14:textId="77777777" w:rsidR="0041465A" w:rsidRPr="00DF02A3" w:rsidRDefault="0041465A" w:rsidP="0034383C">
            <w:pPr>
              <w:rPr>
                <w:bCs/>
                <w:szCs w:val="22"/>
                <w:lang w:val="es-ES_tradnl" w:eastAsia="en-CA"/>
              </w:rPr>
            </w:pPr>
            <w:r w:rsidRPr="00DF02A3">
              <w:rPr>
                <w:bCs/>
                <w:szCs w:val="22"/>
                <w:lang w:val="es-ES_tradnl" w:eastAsia="en-CA"/>
              </w:rPr>
              <w:t xml:space="preserve">Los informes de evaluación de los </w:t>
            </w:r>
            <w:r w:rsidR="0034383C" w:rsidRPr="00DF02A3">
              <w:rPr>
                <w:bCs/>
                <w:szCs w:val="22"/>
                <w:lang w:val="es-ES_tradnl" w:eastAsia="en-CA"/>
              </w:rPr>
              <w:t xml:space="preserve">cuatro </w:t>
            </w:r>
            <w:r w:rsidRPr="00DF02A3">
              <w:rPr>
                <w:bCs/>
                <w:szCs w:val="22"/>
                <w:lang w:val="es-ES_tradnl" w:eastAsia="en-CA"/>
              </w:rPr>
              <w:t xml:space="preserve">primeros proyectos se sometieron a examen del CDIP en sus </w:t>
            </w:r>
            <w:r w:rsidR="00C137D1" w:rsidRPr="00DF02A3">
              <w:rPr>
                <w:bCs/>
                <w:szCs w:val="22"/>
                <w:lang w:val="es-ES_tradnl" w:eastAsia="en-CA"/>
              </w:rPr>
              <w:t>sesiones décima, decimotercera,</w:t>
            </w:r>
            <w:r w:rsidRPr="00DF02A3">
              <w:rPr>
                <w:bCs/>
                <w:szCs w:val="22"/>
                <w:lang w:val="es-ES_tradnl" w:eastAsia="en-CA"/>
              </w:rPr>
              <w:t xml:space="preserve"> decimoséptima</w:t>
            </w:r>
            <w:r w:rsidR="00C137D1" w:rsidRPr="00DF02A3">
              <w:rPr>
                <w:bCs/>
                <w:szCs w:val="22"/>
                <w:lang w:val="es-ES_tradnl" w:eastAsia="en-CA"/>
              </w:rPr>
              <w:t xml:space="preserve"> y decimoquinta</w:t>
            </w:r>
            <w:r w:rsidRPr="00DF02A3">
              <w:rPr>
                <w:bCs/>
                <w:szCs w:val="22"/>
                <w:lang w:val="es-ES_tradnl" w:eastAsia="en-CA"/>
              </w:rPr>
              <w:t xml:space="preserve">, </w:t>
            </w:r>
            <w:r w:rsidRPr="00DF02A3">
              <w:rPr>
                <w:bCs/>
                <w:szCs w:val="22"/>
                <w:lang w:val="es-ES_tradnl" w:eastAsia="en-CA"/>
              </w:rPr>
              <w:lastRenderedPageBreak/>
              <w:t>respect</w:t>
            </w:r>
            <w:r w:rsidR="0034383C" w:rsidRPr="00DF02A3">
              <w:rPr>
                <w:bCs/>
                <w:szCs w:val="22"/>
                <w:lang w:val="es-ES_tradnl" w:eastAsia="en-CA"/>
              </w:rPr>
              <w:t>ivamente (CDIP/10/7, CDIP/13/3,</w:t>
            </w:r>
            <w:r w:rsidRPr="00DF02A3">
              <w:rPr>
                <w:bCs/>
                <w:szCs w:val="22"/>
                <w:lang w:val="es-ES_tradnl" w:eastAsia="en-CA"/>
              </w:rPr>
              <w:t xml:space="preserve"> CDIP/17/3</w:t>
            </w:r>
            <w:r w:rsidR="0034383C" w:rsidRPr="00DF02A3">
              <w:rPr>
                <w:bCs/>
                <w:szCs w:val="22"/>
                <w:lang w:val="es-ES_tradnl" w:eastAsia="en-CA"/>
              </w:rPr>
              <w:t xml:space="preserve"> y CDIP/15/4</w:t>
            </w:r>
            <w:r w:rsidRPr="00DF02A3">
              <w:rPr>
                <w:bCs/>
                <w:szCs w:val="22"/>
                <w:lang w:val="es-ES_tradnl" w:eastAsia="en-CA"/>
              </w:rPr>
              <w:t>).</w:t>
            </w:r>
          </w:p>
          <w:p w14:paraId="5B27AD78" w14:textId="77777777" w:rsidR="0041465A" w:rsidRPr="00DF02A3" w:rsidRDefault="0041465A" w:rsidP="00540A62">
            <w:pPr>
              <w:rPr>
                <w:bCs/>
                <w:szCs w:val="22"/>
                <w:lang w:val="es-ES_tradnl" w:eastAsia="en-CA"/>
              </w:rPr>
            </w:pPr>
          </w:p>
          <w:p w14:paraId="1C36C357" w14:textId="21806F18" w:rsidR="0041465A" w:rsidRPr="00DF02A3" w:rsidRDefault="007E1F64" w:rsidP="0041465A">
            <w:pPr>
              <w:rPr>
                <w:szCs w:val="22"/>
                <w:lang w:val="es-ES_tradnl"/>
              </w:rPr>
            </w:pPr>
            <w:r w:rsidRPr="00DF02A3">
              <w:rPr>
                <w:szCs w:val="22"/>
                <w:lang w:val="es-ES_tradnl"/>
              </w:rPr>
              <w:t xml:space="preserve">En </w:t>
            </w:r>
            <w:r w:rsidR="00F1213A" w:rsidRPr="00DF02A3">
              <w:rPr>
                <w:szCs w:val="22"/>
                <w:lang w:val="es-ES_tradnl"/>
              </w:rPr>
              <w:t xml:space="preserve">la </w:t>
            </w:r>
            <w:r w:rsidR="003F08CC" w:rsidRPr="00DF02A3">
              <w:rPr>
                <w:szCs w:val="22"/>
                <w:lang w:val="es-ES_tradnl"/>
              </w:rPr>
              <w:t>decimonovena</w:t>
            </w:r>
            <w:r w:rsidR="00F1213A" w:rsidRPr="00DF02A3">
              <w:rPr>
                <w:szCs w:val="22"/>
                <w:lang w:val="es-ES_tradnl"/>
              </w:rPr>
              <w:t xml:space="preserve"> sesión del CDIP se presentó </w:t>
            </w:r>
            <w:r w:rsidRPr="00DF02A3">
              <w:rPr>
                <w:szCs w:val="22"/>
                <w:lang w:val="es-ES_tradnl"/>
              </w:rPr>
              <w:t>el informe de evaluación del proyecto piloto sobre PI y la gestión de diseños para fomentar las actividades comerciales en los países en desarrollo y los PMA</w:t>
            </w:r>
            <w:r w:rsidR="00F1213A" w:rsidRPr="00DF02A3">
              <w:rPr>
                <w:bCs/>
                <w:szCs w:val="22"/>
                <w:lang w:val="es-ES_tradnl" w:eastAsia="en-CA"/>
              </w:rPr>
              <w:t xml:space="preserve"> (CDIP/19/4).  El Comité tomó nota del informe y </w:t>
            </w:r>
            <w:r w:rsidR="00F1213A" w:rsidRPr="00DF02A3">
              <w:rPr>
                <w:szCs w:val="22"/>
                <w:lang w:val="es-ES_tradnl" w:eastAsia="en-CA"/>
              </w:rPr>
              <w:t xml:space="preserve">recomendó </w:t>
            </w:r>
            <w:r w:rsidR="003F08CC" w:rsidRPr="00DF02A3">
              <w:rPr>
                <w:szCs w:val="22"/>
                <w:lang w:val="es-ES_tradnl" w:eastAsia="en-CA"/>
              </w:rPr>
              <w:t>introducir</w:t>
            </w:r>
            <w:r w:rsidR="00F1213A" w:rsidRPr="00DF02A3">
              <w:rPr>
                <w:szCs w:val="22"/>
                <w:lang w:val="es-ES_tradnl" w:eastAsia="en-CA"/>
              </w:rPr>
              <w:t xml:space="preserve"> una fase II del proyecto</w:t>
            </w:r>
            <w:r w:rsidR="006C2203" w:rsidRPr="00DF02A3">
              <w:rPr>
                <w:szCs w:val="22"/>
                <w:lang w:val="es-ES_tradnl"/>
              </w:rPr>
              <w:t xml:space="preserve">. </w:t>
            </w:r>
            <w:r w:rsidR="00666872" w:rsidRPr="00DF02A3">
              <w:rPr>
                <w:szCs w:val="22"/>
                <w:lang w:val="es-ES_tradnl"/>
              </w:rPr>
              <w:t xml:space="preserve"> </w:t>
            </w:r>
            <w:r w:rsidR="0041465A" w:rsidRPr="00DF02A3">
              <w:rPr>
                <w:szCs w:val="22"/>
                <w:lang w:val="es-ES_tradnl"/>
              </w:rPr>
              <w:t>Se otorgó flexibilidad a la Secretaría para evaluar la viabilidad de la aplicación de las actividades, ya sea como fase II del proyecto o como parte de la labor ordinaria de la Organización.</w:t>
            </w:r>
            <w:r w:rsidR="006C2203" w:rsidRPr="00DF02A3">
              <w:rPr>
                <w:szCs w:val="22"/>
                <w:lang w:val="es-ES_tradnl"/>
              </w:rPr>
              <w:t xml:space="preserve">  </w:t>
            </w:r>
            <w:r w:rsidR="00F1213A" w:rsidRPr="00DF02A3">
              <w:rPr>
                <w:szCs w:val="22"/>
                <w:lang w:val="es-ES_tradnl"/>
              </w:rPr>
              <w:t xml:space="preserve">La Secretaría presentó información de seguimiento sobre el proyecto en la vigésima sesión del </w:t>
            </w:r>
            <w:r w:rsidR="006C2203" w:rsidRPr="00DF02A3">
              <w:rPr>
                <w:szCs w:val="22"/>
                <w:lang w:val="es-ES_tradnl"/>
              </w:rPr>
              <w:t>CDIP</w:t>
            </w:r>
            <w:r w:rsidR="00D8687C" w:rsidRPr="00DF02A3">
              <w:rPr>
                <w:szCs w:val="22"/>
                <w:lang w:val="es-ES_tradnl"/>
              </w:rPr>
              <w:t xml:space="preserve"> y el Comité aprobó el planteamiento expuesto en el documento </w:t>
            </w:r>
            <w:r w:rsidR="006C2203" w:rsidRPr="00DF02A3">
              <w:rPr>
                <w:szCs w:val="22"/>
                <w:lang w:val="es-ES_tradnl"/>
              </w:rPr>
              <w:t xml:space="preserve">CDIP/20/4. </w:t>
            </w:r>
          </w:p>
          <w:p w14:paraId="7BF0B160" w14:textId="77777777" w:rsidR="0041465A" w:rsidRPr="00DF02A3" w:rsidRDefault="0041465A" w:rsidP="00540A62">
            <w:pPr>
              <w:rPr>
                <w:bCs/>
                <w:szCs w:val="22"/>
                <w:lang w:val="es-ES_tradnl" w:eastAsia="en-CA"/>
              </w:rPr>
            </w:pPr>
          </w:p>
          <w:p w14:paraId="5BD1A8BC" w14:textId="77777777" w:rsidR="0041465A" w:rsidRPr="00DF02A3" w:rsidRDefault="0041465A" w:rsidP="00C137D1">
            <w:pPr>
              <w:rPr>
                <w:bCs/>
                <w:szCs w:val="22"/>
                <w:lang w:val="es-ES_tradnl" w:eastAsia="en-CA"/>
              </w:rPr>
            </w:pPr>
            <w:r w:rsidRPr="00DF02A3">
              <w:rPr>
                <w:bCs/>
                <w:szCs w:val="22"/>
                <w:lang w:val="es-ES_tradnl" w:eastAsia="en-CA"/>
              </w:rPr>
              <w:t>Esta recomendación se está aplicando asimismo en el marco del proyecto sobre “Fortalecimiento y desarrollo del sector audiovisual en Burkina Faso y en determinados países de África</w:t>
            </w:r>
            <w:r w:rsidR="00C137D1" w:rsidRPr="00DF02A3">
              <w:rPr>
                <w:bCs/>
                <w:szCs w:val="22"/>
                <w:lang w:val="es-ES_tradnl" w:eastAsia="en-CA"/>
              </w:rPr>
              <w:t xml:space="preserve"> – Fase II</w:t>
            </w:r>
            <w:r w:rsidRPr="00DF02A3">
              <w:rPr>
                <w:bCs/>
                <w:szCs w:val="22"/>
                <w:lang w:val="es-ES_tradnl" w:eastAsia="en-CA"/>
              </w:rPr>
              <w:t>” (documento CDIP/17/7)</w:t>
            </w:r>
            <w:r w:rsidR="00C137D1" w:rsidRPr="00DF02A3">
              <w:rPr>
                <w:bCs/>
                <w:szCs w:val="22"/>
                <w:lang w:val="es-ES_tradnl" w:eastAsia="en-CA"/>
              </w:rPr>
              <w:t>.</w:t>
            </w:r>
          </w:p>
          <w:p w14:paraId="15430DB0" w14:textId="77777777" w:rsidR="0041465A" w:rsidRPr="00DF02A3" w:rsidRDefault="0041465A" w:rsidP="00540A62">
            <w:pPr>
              <w:rPr>
                <w:bCs/>
                <w:szCs w:val="22"/>
                <w:lang w:val="es-ES_tradnl" w:eastAsia="en-CA"/>
              </w:rPr>
            </w:pPr>
          </w:p>
          <w:p w14:paraId="4870E72A" w14:textId="77777777" w:rsidR="0041465A" w:rsidRPr="00DF02A3" w:rsidRDefault="0041465A" w:rsidP="0041465A">
            <w:pPr>
              <w:rPr>
                <w:bCs/>
                <w:szCs w:val="22"/>
                <w:lang w:val="es-ES_tradnl" w:eastAsia="en-CA"/>
              </w:rPr>
            </w:pPr>
            <w:r w:rsidRPr="00DF02A3">
              <w:rPr>
                <w:bCs/>
                <w:szCs w:val="22"/>
                <w:lang w:val="es-ES_tradnl" w:eastAsia="en-CA"/>
              </w:rPr>
              <w:t>Además, los programas y las actividades de la OMPI relativos a las pymes contribuyeron a fortalecer la capacidad nacional y regional para la protección de las creaciones, innovaciones e invenciones nacionales.</w:t>
            </w:r>
          </w:p>
          <w:p w14:paraId="2E610203" w14:textId="77777777" w:rsidR="006C2203" w:rsidRPr="00DF02A3" w:rsidRDefault="006C2203" w:rsidP="00540A62">
            <w:pPr>
              <w:rPr>
                <w:bCs/>
                <w:szCs w:val="22"/>
                <w:lang w:val="es-ES_tradnl" w:eastAsia="en-CA"/>
              </w:rPr>
            </w:pPr>
          </w:p>
        </w:tc>
        <w:tc>
          <w:tcPr>
            <w:tcW w:w="1805" w:type="dxa"/>
            <w:shd w:val="clear" w:color="auto" w:fill="auto"/>
          </w:tcPr>
          <w:p w14:paraId="5A96F911" w14:textId="77777777" w:rsidR="0041465A" w:rsidRPr="00DF02A3" w:rsidRDefault="0041465A" w:rsidP="0041465A">
            <w:pPr>
              <w:rPr>
                <w:bCs/>
                <w:szCs w:val="22"/>
                <w:lang w:val="en-US" w:eastAsia="en-CA"/>
              </w:rPr>
            </w:pPr>
            <w:r w:rsidRPr="00DF02A3">
              <w:rPr>
                <w:bCs/>
                <w:szCs w:val="22"/>
                <w:lang w:val="en-US" w:eastAsia="en-CA"/>
              </w:rPr>
              <w:lastRenderedPageBreak/>
              <w:t>CDIP/1/3</w:t>
            </w:r>
          </w:p>
          <w:p w14:paraId="6CDDE20E" w14:textId="77777777" w:rsidR="0041465A" w:rsidRPr="00DF02A3" w:rsidRDefault="0041465A" w:rsidP="0041465A">
            <w:pPr>
              <w:rPr>
                <w:bCs/>
                <w:szCs w:val="22"/>
                <w:lang w:val="en-US" w:eastAsia="en-CA"/>
              </w:rPr>
            </w:pPr>
            <w:r w:rsidRPr="00DF02A3">
              <w:rPr>
                <w:bCs/>
                <w:szCs w:val="22"/>
                <w:lang w:val="en-US" w:eastAsia="en-CA"/>
              </w:rPr>
              <w:t>CDIP/2/3</w:t>
            </w:r>
          </w:p>
          <w:p w14:paraId="17362DF9" w14:textId="77777777" w:rsidR="0041465A" w:rsidRPr="00DF02A3" w:rsidRDefault="0041465A" w:rsidP="0041465A">
            <w:pPr>
              <w:rPr>
                <w:bCs/>
                <w:szCs w:val="22"/>
                <w:lang w:val="en-US" w:eastAsia="en-CA"/>
              </w:rPr>
            </w:pPr>
            <w:r w:rsidRPr="00DF02A3">
              <w:rPr>
                <w:bCs/>
                <w:szCs w:val="22"/>
                <w:lang w:val="en-US" w:eastAsia="en-CA"/>
              </w:rPr>
              <w:t>CDIP/5/5</w:t>
            </w:r>
          </w:p>
          <w:p w14:paraId="148E58BD" w14:textId="77777777" w:rsidR="0041465A" w:rsidRPr="00DF02A3" w:rsidRDefault="0041465A" w:rsidP="0041465A">
            <w:pPr>
              <w:rPr>
                <w:bCs/>
                <w:szCs w:val="22"/>
                <w:lang w:val="en-US" w:eastAsia="en-CA"/>
              </w:rPr>
            </w:pPr>
            <w:r w:rsidRPr="00DF02A3">
              <w:rPr>
                <w:bCs/>
                <w:szCs w:val="22"/>
                <w:lang w:val="en-US" w:eastAsia="en-CA"/>
              </w:rPr>
              <w:t>CDIP/3/INF/2</w:t>
            </w:r>
          </w:p>
          <w:p w14:paraId="33EF15BD" w14:textId="77777777" w:rsidR="0041465A" w:rsidRPr="00DF02A3" w:rsidRDefault="0041465A" w:rsidP="00540A62">
            <w:pPr>
              <w:rPr>
                <w:bCs/>
                <w:szCs w:val="22"/>
                <w:lang w:val="en-US" w:eastAsia="en-CA"/>
              </w:rPr>
            </w:pPr>
          </w:p>
          <w:p w14:paraId="7621CDA5" w14:textId="77777777" w:rsidR="006C2203" w:rsidRPr="00DF02A3" w:rsidRDefault="006C2203" w:rsidP="00540A62">
            <w:pPr>
              <w:rPr>
                <w:bCs/>
                <w:szCs w:val="22"/>
                <w:lang w:val="en-US" w:eastAsia="en-CA"/>
              </w:rPr>
            </w:pPr>
          </w:p>
        </w:tc>
        <w:tc>
          <w:tcPr>
            <w:tcW w:w="1373" w:type="dxa"/>
          </w:tcPr>
          <w:p w14:paraId="09DB38EB" w14:textId="77777777" w:rsidR="0041465A" w:rsidRPr="00DF02A3" w:rsidRDefault="0041465A" w:rsidP="0041465A">
            <w:pPr>
              <w:rPr>
                <w:bCs/>
                <w:szCs w:val="22"/>
                <w:lang w:val="en-US" w:eastAsia="en-CA"/>
              </w:rPr>
            </w:pPr>
            <w:r w:rsidRPr="00DF02A3">
              <w:rPr>
                <w:bCs/>
                <w:szCs w:val="22"/>
                <w:lang w:val="en-US" w:eastAsia="en-CA"/>
              </w:rPr>
              <w:t>CDIP/3/5</w:t>
            </w:r>
          </w:p>
          <w:p w14:paraId="3A233A28" w14:textId="77777777" w:rsidR="0041465A" w:rsidRPr="00DF02A3" w:rsidRDefault="0041465A" w:rsidP="0041465A">
            <w:pPr>
              <w:rPr>
                <w:bCs/>
                <w:szCs w:val="22"/>
                <w:lang w:val="en-US" w:eastAsia="en-CA"/>
              </w:rPr>
            </w:pPr>
            <w:r w:rsidRPr="00DF02A3">
              <w:rPr>
                <w:bCs/>
                <w:szCs w:val="22"/>
                <w:lang w:val="en-US" w:eastAsia="en-CA"/>
              </w:rPr>
              <w:t>CDIP/6/2</w:t>
            </w:r>
          </w:p>
          <w:p w14:paraId="747ADF81" w14:textId="77777777" w:rsidR="0041465A" w:rsidRPr="00DF02A3" w:rsidRDefault="0041465A" w:rsidP="0041465A">
            <w:pPr>
              <w:rPr>
                <w:bCs/>
                <w:szCs w:val="22"/>
                <w:lang w:val="en-US" w:eastAsia="en-CA"/>
              </w:rPr>
            </w:pPr>
            <w:r w:rsidRPr="00DF02A3">
              <w:rPr>
                <w:bCs/>
                <w:szCs w:val="22"/>
                <w:lang w:val="en-US" w:eastAsia="en-CA"/>
              </w:rPr>
              <w:t>CDIP/6/3</w:t>
            </w:r>
          </w:p>
          <w:p w14:paraId="28DD42F0" w14:textId="77777777" w:rsidR="0041465A" w:rsidRPr="00DF02A3" w:rsidRDefault="0041465A" w:rsidP="0041465A">
            <w:pPr>
              <w:rPr>
                <w:bCs/>
                <w:szCs w:val="22"/>
                <w:lang w:val="en-US" w:eastAsia="en-CA"/>
              </w:rPr>
            </w:pPr>
            <w:r w:rsidRPr="00DF02A3">
              <w:rPr>
                <w:bCs/>
                <w:szCs w:val="22"/>
                <w:lang w:val="en-US" w:eastAsia="en-CA"/>
              </w:rPr>
              <w:t>CDIP/8/2</w:t>
            </w:r>
          </w:p>
          <w:p w14:paraId="4B5DBA64" w14:textId="77777777" w:rsidR="0041465A" w:rsidRPr="00DF02A3" w:rsidRDefault="0041465A" w:rsidP="0041465A">
            <w:pPr>
              <w:rPr>
                <w:bCs/>
                <w:szCs w:val="22"/>
                <w:lang w:val="en-US" w:eastAsia="en-CA"/>
              </w:rPr>
            </w:pPr>
            <w:r w:rsidRPr="00DF02A3">
              <w:rPr>
                <w:bCs/>
                <w:szCs w:val="22"/>
                <w:lang w:val="en-US" w:eastAsia="en-CA"/>
              </w:rPr>
              <w:t>CDIP/10/2</w:t>
            </w:r>
          </w:p>
          <w:p w14:paraId="65C479EC" w14:textId="77777777" w:rsidR="0041465A" w:rsidRPr="00DF02A3" w:rsidRDefault="0041465A" w:rsidP="0041465A">
            <w:pPr>
              <w:rPr>
                <w:bCs/>
                <w:szCs w:val="22"/>
                <w:lang w:val="en-US" w:eastAsia="en-CA"/>
              </w:rPr>
            </w:pPr>
            <w:r w:rsidRPr="00DF02A3">
              <w:rPr>
                <w:bCs/>
                <w:szCs w:val="22"/>
                <w:lang w:val="en-US" w:eastAsia="en-CA"/>
              </w:rPr>
              <w:t>CDIP/10/7</w:t>
            </w:r>
          </w:p>
          <w:p w14:paraId="3D864CA5" w14:textId="77777777" w:rsidR="0041465A" w:rsidRPr="00DF02A3" w:rsidRDefault="0041465A" w:rsidP="0041465A">
            <w:pPr>
              <w:rPr>
                <w:bCs/>
                <w:szCs w:val="22"/>
                <w:lang w:val="en-US" w:eastAsia="en-CA"/>
              </w:rPr>
            </w:pPr>
            <w:r w:rsidRPr="00DF02A3">
              <w:rPr>
                <w:bCs/>
                <w:szCs w:val="22"/>
                <w:lang w:val="en-US" w:eastAsia="en-CA"/>
              </w:rPr>
              <w:t>CDIP/12/2</w:t>
            </w:r>
          </w:p>
          <w:p w14:paraId="64371DB9" w14:textId="77777777" w:rsidR="0041465A" w:rsidRPr="00DF02A3" w:rsidRDefault="0041465A" w:rsidP="0041465A">
            <w:pPr>
              <w:rPr>
                <w:bCs/>
                <w:szCs w:val="22"/>
                <w:lang w:val="en-US" w:eastAsia="en-CA"/>
              </w:rPr>
            </w:pPr>
            <w:r w:rsidRPr="00DF02A3">
              <w:rPr>
                <w:bCs/>
                <w:szCs w:val="22"/>
                <w:lang w:val="en-US" w:eastAsia="en-CA"/>
              </w:rPr>
              <w:t>CDIP/13/3</w:t>
            </w:r>
          </w:p>
          <w:p w14:paraId="317C1C7F" w14:textId="77777777" w:rsidR="0041465A" w:rsidRPr="00DF02A3" w:rsidRDefault="0041465A" w:rsidP="0041465A">
            <w:pPr>
              <w:rPr>
                <w:bCs/>
                <w:szCs w:val="22"/>
                <w:lang w:val="en-US" w:eastAsia="en-CA"/>
              </w:rPr>
            </w:pPr>
            <w:r w:rsidRPr="00DF02A3">
              <w:rPr>
                <w:bCs/>
                <w:szCs w:val="22"/>
                <w:lang w:val="en-US" w:eastAsia="en-CA"/>
              </w:rPr>
              <w:t>CDIP/14/2</w:t>
            </w:r>
          </w:p>
          <w:p w14:paraId="015E0942" w14:textId="77777777" w:rsidR="0041465A" w:rsidRPr="00DF02A3" w:rsidRDefault="0041465A" w:rsidP="0041465A">
            <w:pPr>
              <w:rPr>
                <w:bCs/>
                <w:szCs w:val="22"/>
                <w:lang w:val="en-US" w:eastAsia="en-CA"/>
              </w:rPr>
            </w:pPr>
            <w:r w:rsidRPr="00DF02A3">
              <w:rPr>
                <w:bCs/>
                <w:szCs w:val="22"/>
                <w:lang w:val="en-US" w:eastAsia="en-CA"/>
              </w:rPr>
              <w:t>CDIP/16/2</w:t>
            </w:r>
          </w:p>
          <w:p w14:paraId="0F95E9A5" w14:textId="77777777" w:rsidR="0041465A" w:rsidRPr="00DF02A3" w:rsidRDefault="0041465A" w:rsidP="0041465A">
            <w:pPr>
              <w:rPr>
                <w:bCs/>
                <w:szCs w:val="22"/>
                <w:lang w:val="es-ES_tradnl" w:eastAsia="en-CA"/>
              </w:rPr>
            </w:pPr>
            <w:r w:rsidRPr="00DF02A3">
              <w:rPr>
                <w:bCs/>
                <w:szCs w:val="22"/>
                <w:lang w:val="es-ES_tradnl" w:eastAsia="en-CA"/>
              </w:rPr>
              <w:t>CDIP/17/3</w:t>
            </w:r>
          </w:p>
          <w:p w14:paraId="0531090E" w14:textId="77777777" w:rsidR="0041465A" w:rsidRPr="00DF02A3" w:rsidRDefault="0041465A" w:rsidP="0041465A">
            <w:pPr>
              <w:rPr>
                <w:bCs/>
                <w:szCs w:val="22"/>
                <w:lang w:val="es-ES_tradnl" w:eastAsia="en-CA"/>
              </w:rPr>
            </w:pPr>
            <w:r w:rsidRPr="00DF02A3">
              <w:rPr>
                <w:bCs/>
                <w:szCs w:val="22"/>
                <w:lang w:val="es-ES_tradnl" w:eastAsia="en-CA"/>
              </w:rPr>
              <w:t>CDIP/18/2</w:t>
            </w:r>
          </w:p>
          <w:p w14:paraId="45352036" w14:textId="77777777" w:rsidR="0041465A" w:rsidRPr="00DF02A3" w:rsidRDefault="0041465A" w:rsidP="0041465A">
            <w:pPr>
              <w:rPr>
                <w:bCs/>
                <w:szCs w:val="22"/>
                <w:lang w:val="es-ES_tradnl" w:eastAsia="en-CA"/>
              </w:rPr>
            </w:pPr>
            <w:r w:rsidRPr="00DF02A3">
              <w:rPr>
                <w:bCs/>
                <w:szCs w:val="22"/>
                <w:lang w:val="es-ES_tradnl" w:eastAsia="en-CA"/>
              </w:rPr>
              <w:t>CDIP/19/4</w:t>
            </w:r>
          </w:p>
          <w:p w14:paraId="222189B4"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61C11C76" w14:textId="77777777" w:rsidTr="00540A62">
        <w:trPr>
          <w:trHeight w:val="59"/>
          <w:jc w:val="center"/>
        </w:trPr>
        <w:tc>
          <w:tcPr>
            <w:tcW w:w="677" w:type="dxa"/>
          </w:tcPr>
          <w:p w14:paraId="2464E31F" w14:textId="77777777" w:rsidR="006C2203" w:rsidRPr="00DF02A3" w:rsidRDefault="006C2203" w:rsidP="006C2203">
            <w:pPr>
              <w:numPr>
                <w:ilvl w:val="0"/>
                <w:numId w:val="11"/>
              </w:numPr>
              <w:rPr>
                <w:bCs/>
                <w:szCs w:val="22"/>
                <w:lang w:val="es-ES_tradnl" w:eastAsia="en-CA"/>
              </w:rPr>
            </w:pPr>
          </w:p>
        </w:tc>
        <w:tc>
          <w:tcPr>
            <w:tcW w:w="2500" w:type="dxa"/>
          </w:tcPr>
          <w:p w14:paraId="4D69D907" w14:textId="77777777" w:rsidR="0041465A" w:rsidRPr="00DF02A3" w:rsidRDefault="0041465A" w:rsidP="0041465A">
            <w:pPr>
              <w:rPr>
                <w:bCs/>
                <w:szCs w:val="22"/>
                <w:lang w:val="es-ES_tradnl"/>
              </w:rPr>
            </w:pPr>
            <w:r w:rsidRPr="00DF02A3">
              <w:rPr>
                <w:bCs/>
                <w:szCs w:val="22"/>
                <w:lang w:val="es-ES_tradnl"/>
              </w:rPr>
              <w:t xml:space="preserve">La OMPI publicará información general sobre todas sus actividades de asistencia técnica en su sitio web y </w:t>
            </w:r>
            <w:r w:rsidRPr="00DF02A3">
              <w:rPr>
                <w:bCs/>
                <w:szCs w:val="22"/>
                <w:lang w:val="es-ES_tradnl"/>
              </w:rPr>
              <w:lastRenderedPageBreak/>
              <w:t>proporcionará, a petición de los Estados miembros, los detalles de actividades concretas, con el consentimiento de los Estados miembros y otros beneficiarios interesados para los que se realizó la actividad.</w:t>
            </w:r>
          </w:p>
          <w:p w14:paraId="70B7C74B" w14:textId="77777777" w:rsidR="006C2203" w:rsidRPr="00DF02A3" w:rsidRDefault="006C2203" w:rsidP="00540A62">
            <w:pPr>
              <w:rPr>
                <w:bCs/>
                <w:szCs w:val="22"/>
                <w:lang w:val="es-ES_tradnl"/>
              </w:rPr>
            </w:pPr>
          </w:p>
        </w:tc>
        <w:tc>
          <w:tcPr>
            <w:tcW w:w="1932" w:type="dxa"/>
            <w:shd w:val="clear" w:color="auto" w:fill="auto"/>
          </w:tcPr>
          <w:p w14:paraId="55657BB6" w14:textId="77777777" w:rsidR="006C2203"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(CDIP/2/4 y CDIP/3/INF/2)</w:t>
            </w:r>
          </w:p>
        </w:tc>
        <w:tc>
          <w:tcPr>
            <w:tcW w:w="6369" w:type="dxa"/>
            <w:shd w:val="clear" w:color="auto" w:fill="auto"/>
          </w:tcPr>
          <w:p w14:paraId="3147CB83" w14:textId="77777777" w:rsidR="0041465A" w:rsidRPr="00DF02A3" w:rsidRDefault="0041465A" w:rsidP="0041465A">
            <w:pPr>
              <w:widowControl w:val="0"/>
              <w:rPr>
                <w:bCs/>
                <w:szCs w:val="22"/>
                <w:lang w:val="es-ES_tradnl" w:eastAsia="en-CA"/>
              </w:rPr>
            </w:pPr>
            <w:r w:rsidRPr="00DF02A3">
              <w:rPr>
                <w:bCs/>
                <w:szCs w:val="22"/>
                <w:lang w:val="es-ES_tradnl" w:eastAsia="en-CA"/>
              </w:rPr>
              <w:t>En curso de aplicación desde principios de 2009.</w:t>
            </w:r>
            <w:r w:rsidR="006C2203" w:rsidRPr="00DF02A3">
              <w:rPr>
                <w:bCs/>
                <w:szCs w:val="22"/>
                <w:lang w:val="es-ES_tradnl" w:eastAsia="en-CA"/>
              </w:rPr>
              <w:t xml:space="preserve">  </w:t>
            </w:r>
          </w:p>
          <w:p w14:paraId="2A5724A0" w14:textId="77777777" w:rsidR="0041465A" w:rsidRPr="00DF02A3" w:rsidRDefault="0041465A" w:rsidP="00540A62">
            <w:pPr>
              <w:widowControl w:val="0"/>
              <w:rPr>
                <w:bCs/>
                <w:szCs w:val="22"/>
                <w:lang w:val="es-ES_tradnl" w:eastAsia="en-CA"/>
              </w:rPr>
            </w:pPr>
          </w:p>
          <w:p w14:paraId="5E7C450E" w14:textId="6DD176E4" w:rsidR="0041465A" w:rsidRPr="00DF02A3" w:rsidRDefault="00EC3143" w:rsidP="00EC3143">
            <w:pPr>
              <w:rPr>
                <w:szCs w:val="22"/>
                <w:lang w:val="es-ES_tradnl"/>
              </w:rPr>
            </w:pPr>
            <w:r w:rsidRPr="00DF02A3">
              <w:rPr>
                <w:szCs w:val="22"/>
                <w:lang w:val="es-ES_tradnl"/>
              </w:rPr>
              <w:t xml:space="preserve">Esta recomendación se estaba aplicando en el marco del proyecto de la </w:t>
            </w:r>
            <w:r w:rsidR="00AF3AEE" w:rsidRPr="00DF02A3">
              <w:rPr>
                <w:szCs w:val="22"/>
                <w:lang w:val="es-ES_tradnl"/>
              </w:rPr>
              <w:t>AD</w:t>
            </w:r>
            <w:r w:rsidRPr="00DF02A3">
              <w:rPr>
                <w:szCs w:val="22"/>
                <w:lang w:val="es-ES_tradnl"/>
              </w:rPr>
              <w:t xml:space="preserve"> “Base de datos de asistencia técnica en materia de </w:t>
            </w:r>
            <w:r w:rsidR="003B2D9B" w:rsidRPr="00DF02A3">
              <w:rPr>
                <w:szCs w:val="22"/>
                <w:lang w:val="es-ES_tradnl"/>
              </w:rPr>
              <w:t>PI</w:t>
            </w:r>
            <w:r w:rsidRPr="00DF02A3">
              <w:rPr>
                <w:szCs w:val="22"/>
                <w:lang w:val="es-ES_tradnl"/>
              </w:rPr>
              <w:t xml:space="preserve"> (IP-TAD)” </w:t>
            </w:r>
            <w:r w:rsidR="006C2203" w:rsidRPr="00DF02A3">
              <w:rPr>
                <w:bCs/>
                <w:szCs w:val="22"/>
                <w:lang w:val="es-ES_tradnl" w:eastAsia="en-CA"/>
              </w:rPr>
              <w:t>(</w:t>
            </w:r>
            <w:r w:rsidRPr="00DF02A3">
              <w:rPr>
                <w:bCs/>
                <w:szCs w:val="22"/>
                <w:lang w:val="es-ES_tradnl" w:eastAsia="en-CA"/>
              </w:rPr>
              <w:t xml:space="preserve">el </w:t>
            </w:r>
            <w:r w:rsidR="006C2203" w:rsidRPr="00DF02A3">
              <w:rPr>
                <w:bCs/>
                <w:szCs w:val="22"/>
                <w:lang w:val="es-ES_tradnl" w:eastAsia="en-CA"/>
              </w:rPr>
              <w:t>document</w:t>
            </w:r>
            <w:r w:rsidRPr="00DF02A3">
              <w:rPr>
                <w:bCs/>
                <w:szCs w:val="22"/>
                <w:lang w:val="es-ES_tradnl" w:eastAsia="en-CA"/>
              </w:rPr>
              <w:t>o</w:t>
            </w:r>
            <w:r w:rsidRPr="00DF02A3">
              <w:rPr>
                <w:szCs w:val="22"/>
                <w:lang w:val="es-ES_tradnl"/>
              </w:rPr>
              <w:t xml:space="preserve"> </w:t>
            </w:r>
            <w:r w:rsidR="006C2203" w:rsidRPr="00DF02A3">
              <w:rPr>
                <w:bCs/>
                <w:szCs w:val="22"/>
                <w:lang w:val="es-ES_tradnl" w:eastAsia="en-CA"/>
              </w:rPr>
              <w:t>CDIP/3/INF/2</w:t>
            </w:r>
            <w:r w:rsidR="00DA18A7" w:rsidRPr="00DF02A3">
              <w:rPr>
                <w:bCs/>
                <w:szCs w:val="22"/>
                <w:lang w:val="es-ES_tradnl" w:eastAsia="en-CA"/>
              </w:rPr>
              <w:t>)</w:t>
            </w:r>
            <w:r w:rsidR="006C2203" w:rsidRPr="00DF02A3">
              <w:rPr>
                <w:bCs/>
                <w:szCs w:val="22"/>
                <w:lang w:val="es-ES_tradnl" w:eastAsia="en-CA"/>
              </w:rPr>
              <w:t xml:space="preserve"> </w:t>
            </w:r>
            <w:r w:rsidRPr="00DF02A3">
              <w:rPr>
                <w:bCs/>
                <w:szCs w:val="22"/>
                <w:lang w:val="es-ES_tradnl" w:eastAsia="en-CA"/>
              </w:rPr>
              <w:t xml:space="preserve">y la base de datos pueden consultarse en:  </w:t>
            </w:r>
            <w:hyperlink r:id="rId11" w:history="1">
              <w:r w:rsidR="002707E9" w:rsidRPr="00DF02A3">
                <w:rPr>
                  <w:bCs/>
                  <w:szCs w:val="22"/>
                  <w:u w:val="single"/>
                  <w:lang w:val="es-ES_tradnl" w:eastAsia="en-CA"/>
                </w:rPr>
                <w:t>http://www.wipo.int/tad/es</w:t>
              </w:r>
              <w:r w:rsidR="006C2203" w:rsidRPr="00DF02A3">
                <w:rPr>
                  <w:bCs/>
                  <w:szCs w:val="22"/>
                  <w:u w:val="single"/>
                  <w:lang w:val="es-ES_tradnl" w:eastAsia="en-CA"/>
                </w:rPr>
                <w:t>/</w:t>
              </w:r>
            </w:hyperlink>
            <w:r w:rsidR="006C2203" w:rsidRPr="00DF02A3">
              <w:rPr>
                <w:bCs/>
                <w:szCs w:val="22"/>
                <w:u w:val="single"/>
                <w:lang w:val="es-ES_tradnl" w:eastAsia="en-CA"/>
              </w:rPr>
              <w:t>)</w:t>
            </w:r>
            <w:r w:rsidR="006C2203" w:rsidRPr="00DF02A3">
              <w:rPr>
                <w:bCs/>
                <w:i/>
                <w:szCs w:val="22"/>
                <w:lang w:val="es-ES_tradnl" w:eastAsia="en-CA"/>
              </w:rPr>
              <w:t>.</w:t>
            </w:r>
          </w:p>
          <w:p w14:paraId="607224E4" w14:textId="77777777" w:rsidR="0041465A" w:rsidRPr="00DF02A3" w:rsidRDefault="0041465A" w:rsidP="00540A62">
            <w:pPr>
              <w:rPr>
                <w:bCs/>
                <w:szCs w:val="22"/>
                <w:lang w:val="es-ES_tradnl" w:eastAsia="en-CA"/>
              </w:rPr>
            </w:pPr>
          </w:p>
          <w:p w14:paraId="15FE33DE"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novena sesión (CDIP/9/4).</w:t>
            </w:r>
          </w:p>
          <w:p w14:paraId="54189AD9" w14:textId="77777777" w:rsidR="0041465A" w:rsidRPr="00DF02A3" w:rsidRDefault="0041465A" w:rsidP="00540A62">
            <w:pPr>
              <w:rPr>
                <w:bCs/>
                <w:szCs w:val="22"/>
                <w:lang w:val="es-ES_tradnl" w:eastAsia="en-CA"/>
              </w:rPr>
            </w:pPr>
          </w:p>
          <w:p w14:paraId="4EF95072" w14:textId="77777777" w:rsidR="0041465A" w:rsidRPr="00DF02A3" w:rsidRDefault="0041465A" w:rsidP="00540A62">
            <w:pPr>
              <w:rPr>
                <w:bCs/>
                <w:szCs w:val="22"/>
                <w:lang w:val="es-ES_tradnl" w:eastAsia="en-CA"/>
              </w:rPr>
            </w:pPr>
          </w:p>
          <w:p w14:paraId="4D90088B" w14:textId="77777777" w:rsidR="006C2203" w:rsidRPr="00DF02A3" w:rsidRDefault="0041465A" w:rsidP="00C137D1">
            <w:pPr>
              <w:rPr>
                <w:bCs/>
                <w:szCs w:val="22"/>
                <w:lang w:val="es-ES_tradnl" w:eastAsia="en-CA"/>
              </w:rPr>
            </w:pPr>
            <w:r w:rsidRPr="00DF02A3">
              <w:rPr>
                <w:bCs/>
                <w:szCs w:val="22"/>
                <w:lang w:val="es-ES_tradnl" w:eastAsia="en-CA"/>
              </w:rPr>
              <w:t xml:space="preserve">En la </w:t>
            </w:r>
            <w:r w:rsidR="00C137D1" w:rsidRPr="00DF02A3">
              <w:rPr>
                <w:bCs/>
                <w:szCs w:val="22"/>
                <w:lang w:val="es-ES_tradnl" w:eastAsia="en-CA"/>
              </w:rPr>
              <w:t>decimoctava</w:t>
            </w:r>
            <w:r w:rsidRPr="00DF02A3">
              <w:rPr>
                <w:bCs/>
                <w:szCs w:val="22"/>
                <w:lang w:val="es-ES_tradnl" w:eastAsia="en-CA"/>
              </w:rPr>
              <w:t xml:space="preserve"> sesión del CDIP se realizó una presentación sobre la Base de datos de asi</w:t>
            </w:r>
            <w:r w:rsidR="00C137D1" w:rsidRPr="00DF02A3">
              <w:rPr>
                <w:bCs/>
                <w:szCs w:val="22"/>
                <w:lang w:val="es-ES_tradnl" w:eastAsia="en-CA"/>
              </w:rPr>
              <w:t>stencia técnica en materia de PI</w:t>
            </w:r>
            <w:r w:rsidRPr="00DF02A3">
              <w:rPr>
                <w:bCs/>
                <w:szCs w:val="22"/>
                <w:lang w:val="es-ES_tradnl" w:eastAsia="en-CA"/>
              </w:rPr>
              <w:t xml:space="preserve"> (IP-TAD).</w:t>
            </w:r>
          </w:p>
        </w:tc>
        <w:tc>
          <w:tcPr>
            <w:tcW w:w="1805" w:type="dxa"/>
            <w:shd w:val="clear" w:color="auto" w:fill="auto"/>
          </w:tcPr>
          <w:p w14:paraId="29A4A240"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2BF13E5A" w14:textId="77777777" w:rsidR="0041465A" w:rsidRPr="00DF02A3" w:rsidRDefault="0041465A" w:rsidP="0041465A">
            <w:pPr>
              <w:rPr>
                <w:bCs/>
                <w:szCs w:val="22"/>
                <w:lang w:val="es-ES_tradnl" w:eastAsia="en-CA"/>
              </w:rPr>
            </w:pPr>
            <w:r w:rsidRPr="00DF02A3">
              <w:rPr>
                <w:bCs/>
                <w:szCs w:val="22"/>
                <w:lang w:val="es-ES_tradnl" w:eastAsia="en-CA"/>
              </w:rPr>
              <w:t>CDIP/2/2</w:t>
            </w:r>
            <w:r w:rsidR="006C2203" w:rsidRPr="00DF02A3">
              <w:rPr>
                <w:bCs/>
                <w:szCs w:val="22"/>
                <w:lang w:val="es-ES_tradnl" w:eastAsia="en-CA"/>
              </w:rPr>
              <w:t xml:space="preserve"> </w:t>
            </w:r>
          </w:p>
          <w:p w14:paraId="60F1D903" w14:textId="77777777" w:rsidR="0041465A" w:rsidRPr="00DF02A3" w:rsidRDefault="0041465A" w:rsidP="00540A62">
            <w:pPr>
              <w:rPr>
                <w:bCs/>
                <w:szCs w:val="22"/>
                <w:lang w:val="es-ES_tradnl" w:eastAsia="en-CA"/>
              </w:rPr>
            </w:pPr>
          </w:p>
          <w:p w14:paraId="391F2B85" w14:textId="77777777" w:rsidR="006C2203" w:rsidRPr="00DF02A3" w:rsidRDefault="006C2203" w:rsidP="00540A62">
            <w:pPr>
              <w:rPr>
                <w:bCs/>
                <w:szCs w:val="22"/>
                <w:lang w:val="es-ES_tradnl" w:eastAsia="en-CA"/>
              </w:rPr>
            </w:pPr>
          </w:p>
        </w:tc>
        <w:tc>
          <w:tcPr>
            <w:tcW w:w="1373" w:type="dxa"/>
          </w:tcPr>
          <w:p w14:paraId="7BD56893" w14:textId="77777777" w:rsidR="0041465A" w:rsidRPr="00DF02A3" w:rsidRDefault="0041465A" w:rsidP="0041465A">
            <w:pPr>
              <w:rPr>
                <w:bCs/>
                <w:szCs w:val="22"/>
                <w:lang w:val="es-ES_tradnl" w:eastAsia="en-CA"/>
              </w:rPr>
            </w:pPr>
            <w:r w:rsidRPr="00DF02A3">
              <w:rPr>
                <w:bCs/>
                <w:szCs w:val="22"/>
                <w:lang w:val="es-ES_tradnl" w:eastAsia="en-CA"/>
              </w:rPr>
              <w:t>CDIP/4/2</w:t>
            </w:r>
          </w:p>
          <w:p w14:paraId="4519D8BF" w14:textId="77777777" w:rsidR="0041465A" w:rsidRPr="00DF02A3" w:rsidRDefault="0041465A" w:rsidP="0041465A">
            <w:pPr>
              <w:rPr>
                <w:bCs/>
                <w:szCs w:val="22"/>
                <w:lang w:val="es-ES_tradnl" w:eastAsia="en-CA"/>
              </w:rPr>
            </w:pPr>
            <w:r w:rsidRPr="00DF02A3">
              <w:rPr>
                <w:bCs/>
                <w:szCs w:val="22"/>
                <w:lang w:val="es-ES_tradnl" w:eastAsia="en-CA"/>
              </w:rPr>
              <w:t>CDIP/6/2</w:t>
            </w:r>
          </w:p>
          <w:p w14:paraId="0B9CEF48" w14:textId="77777777" w:rsidR="0041465A" w:rsidRPr="00DF02A3" w:rsidRDefault="0041465A" w:rsidP="0041465A">
            <w:pPr>
              <w:rPr>
                <w:bCs/>
                <w:szCs w:val="22"/>
                <w:lang w:val="es-ES_tradnl" w:eastAsia="en-CA"/>
              </w:rPr>
            </w:pPr>
            <w:r w:rsidRPr="00DF02A3">
              <w:rPr>
                <w:bCs/>
                <w:szCs w:val="22"/>
                <w:lang w:val="es-ES_tradnl" w:eastAsia="en-CA"/>
              </w:rPr>
              <w:t>CDIP/8/2</w:t>
            </w:r>
          </w:p>
          <w:p w14:paraId="1E94531B" w14:textId="77777777" w:rsidR="0041465A" w:rsidRPr="00DF02A3" w:rsidRDefault="0041465A" w:rsidP="0041465A">
            <w:pPr>
              <w:rPr>
                <w:bCs/>
                <w:szCs w:val="22"/>
                <w:lang w:val="es-ES_tradnl" w:eastAsia="en-CA"/>
              </w:rPr>
            </w:pPr>
            <w:r w:rsidRPr="00DF02A3">
              <w:rPr>
                <w:bCs/>
                <w:szCs w:val="22"/>
                <w:lang w:val="es-ES_tradnl" w:eastAsia="en-CA"/>
              </w:rPr>
              <w:t>CDIP/9/4</w:t>
            </w:r>
          </w:p>
          <w:p w14:paraId="3B450442" w14:textId="77777777" w:rsidR="006C2203" w:rsidRPr="00DF02A3" w:rsidRDefault="006C2203" w:rsidP="00540A62">
            <w:pPr>
              <w:rPr>
                <w:bCs/>
                <w:szCs w:val="22"/>
                <w:lang w:val="es-ES_tradnl" w:eastAsia="en-CA"/>
              </w:rPr>
            </w:pPr>
          </w:p>
        </w:tc>
      </w:tr>
      <w:tr w:rsidR="006C2203" w:rsidRPr="001326EE" w14:paraId="598BB8BB" w14:textId="77777777" w:rsidTr="00540A62">
        <w:trPr>
          <w:trHeight w:val="59"/>
          <w:jc w:val="center"/>
        </w:trPr>
        <w:tc>
          <w:tcPr>
            <w:tcW w:w="677" w:type="dxa"/>
          </w:tcPr>
          <w:p w14:paraId="486DB575" w14:textId="77777777" w:rsidR="006C2203" w:rsidRPr="00DF02A3" w:rsidRDefault="006C2203" w:rsidP="006C2203">
            <w:pPr>
              <w:numPr>
                <w:ilvl w:val="0"/>
                <w:numId w:val="11"/>
              </w:numPr>
              <w:rPr>
                <w:bCs/>
                <w:szCs w:val="22"/>
                <w:lang w:val="es-ES_tradnl" w:eastAsia="en-CA"/>
              </w:rPr>
            </w:pPr>
          </w:p>
        </w:tc>
        <w:tc>
          <w:tcPr>
            <w:tcW w:w="2500" w:type="dxa"/>
          </w:tcPr>
          <w:p w14:paraId="33D71422" w14:textId="77777777" w:rsidR="006C2203" w:rsidRPr="00DF02A3" w:rsidRDefault="0041465A" w:rsidP="0041465A">
            <w:pPr>
              <w:rPr>
                <w:bCs/>
                <w:szCs w:val="22"/>
                <w:lang w:val="es-ES_tradnl" w:eastAsia="en-CA"/>
              </w:rPr>
            </w:pPr>
            <w:r w:rsidRPr="00DF02A3">
              <w:rPr>
                <w:bCs/>
                <w:szCs w:val="22"/>
                <w:lang w:val="es-ES_tradnl" w:eastAsia="en-CA"/>
              </w:rPr>
              <w:t>El personal y los consultores de la OMPI encargados de la asistencia técnica seguirán siendo neutrales y responsables, prestando particular atención al Código de Ética Profesional en vigor y evitando even</w:t>
            </w:r>
            <w:r w:rsidR="00741B7E" w:rsidRPr="00DF02A3">
              <w:rPr>
                <w:bCs/>
                <w:szCs w:val="22"/>
                <w:lang w:val="es-ES_tradnl" w:eastAsia="en-CA"/>
              </w:rPr>
              <w:t xml:space="preserve">tuales conflictos de interés.  </w:t>
            </w:r>
            <w:r w:rsidRPr="00DF02A3">
              <w:rPr>
                <w:bCs/>
                <w:szCs w:val="22"/>
                <w:lang w:val="es-ES_tradnl" w:eastAsia="en-CA"/>
              </w:rPr>
              <w:t xml:space="preserve">La OMPI elaborará una lista de los consultores encargados de la asistencia técnica al servicio de la OMPI, lista que será ampliamente difundida </w:t>
            </w:r>
            <w:r w:rsidRPr="00DF02A3">
              <w:rPr>
                <w:bCs/>
                <w:szCs w:val="22"/>
                <w:lang w:val="es-ES_tradnl" w:eastAsia="en-CA"/>
              </w:rPr>
              <w:lastRenderedPageBreak/>
              <w:t>entre sus Estados miembros.</w:t>
            </w:r>
          </w:p>
        </w:tc>
        <w:tc>
          <w:tcPr>
            <w:tcW w:w="1932" w:type="dxa"/>
            <w:shd w:val="clear" w:color="auto" w:fill="auto"/>
          </w:tcPr>
          <w:p w14:paraId="5D2C32E4" w14:textId="77777777" w:rsidR="0041465A"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(CDIP/2/4)</w:t>
            </w:r>
          </w:p>
          <w:p w14:paraId="03A94D2B" w14:textId="77777777" w:rsidR="0041465A" w:rsidRPr="00DF02A3" w:rsidRDefault="0041465A" w:rsidP="00540A62">
            <w:pPr>
              <w:rPr>
                <w:bCs/>
                <w:szCs w:val="22"/>
                <w:lang w:val="es-ES_tradnl" w:eastAsia="en-CA"/>
              </w:rPr>
            </w:pPr>
          </w:p>
          <w:p w14:paraId="11021329" w14:textId="77777777" w:rsidR="0041465A" w:rsidRPr="00DF02A3" w:rsidRDefault="0041465A" w:rsidP="0041465A">
            <w:pPr>
              <w:rPr>
                <w:bCs/>
                <w:szCs w:val="22"/>
                <w:lang w:val="es-ES_tradnl" w:eastAsia="en-CA"/>
              </w:rPr>
            </w:pPr>
            <w:r w:rsidRPr="00DF02A3">
              <w:rPr>
                <w:bCs/>
                <w:szCs w:val="22"/>
                <w:lang w:val="es-ES_tradnl" w:eastAsia="en-CA"/>
              </w:rPr>
              <w:t>Documento sobre la aplicación de una parte de la recomendación:</w:t>
            </w:r>
          </w:p>
          <w:p w14:paraId="17A5C9A3" w14:textId="77777777" w:rsidR="0041465A" w:rsidRPr="00DF02A3" w:rsidRDefault="0041465A" w:rsidP="0041465A">
            <w:pPr>
              <w:rPr>
                <w:bCs/>
                <w:szCs w:val="22"/>
                <w:lang w:val="es-ES_tradnl" w:eastAsia="en-CA"/>
              </w:rPr>
            </w:pPr>
            <w:r w:rsidRPr="00DF02A3">
              <w:rPr>
                <w:bCs/>
                <w:szCs w:val="22"/>
                <w:lang w:val="es-ES_tradnl" w:eastAsia="en-CA"/>
              </w:rPr>
              <w:t>CDIP/3/2 (Lista de consultores).</w:t>
            </w:r>
          </w:p>
          <w:p w14:paraId="4E353F77" w14:textId="77777777" w:rsidR="006C2203" w:rsidRPr="00DF02A3" w:rsidRDefault="006C2203" w:rsidP="00540A62">
            <w:pPr>
              <w:rPr>
                <w:bCs/>
                <w:szCs w:val="22"/>
                <w:lang w:val="es-ES_tradnl" w:eastAsia="en-CA"/>
              </w:rPr>
            </w:pPr>
          </w:p>
        </w:tc>
        <w:tc>
          <w:tcPr>
            <w:tcW w:w="6369" w:type="dxa"/>
            <w:shd w:val="clear" w:color="auto" w:fill="auto"/>
          </w:tcPr>
          <w:p w14:paraId="6BD09C7B" w14:textId="77777777" w:rsidR="0041465A" w:rsidRPr="00DF02A3" w:rsidRDefault="0041465A" w:rsidP="0041465A">
            <w:pPr>
              <w:rPr>
                <w:szCs w:val="22"/>
                <w:lang w:val="es-ES_tradnl" w:eastAsia="en-CA"/>
              </w:rPr>
            </w:pPr>
            <w:r w:rsidRPr="00DF02A3">
              <w:rPr>
                <w:szCs w:val="22"/>
                <w:lang w:val="es-ES_tradnl" w:eastAsia="en-CA"/>
              </w:rPr>
              <w:t xml:space="preserve">En curso de aplicación desde la aprobación de la </w:t>
            </w:r>
            <w:r w:rsidR="004542DC" w:rsidRPr="00DF02A3">
              <w:rPr>
                <w:szCs w:val="22"/>
                <w:lang w:val="es-ES_tradnl" w:eastAsia="en-CA"/>
              </w:rPr>
              <w:t>AD</w:t>
            </w:r>
            <w:r w:rsidRPr="00DF02A3">
              <w:rPr>
                <w:szCs w:val="22"/>
                <w:lang w:val="es-ES_tradnl" w:eastAsia="en-CA"/>
              </w:rPr>
              <w:t xml:space="preserve"> en octubre de 2007.</w:t>
            </w:r>
          </w:p>
          <w:p w14:paraId="3D101C3C" w14:textId="77777777" w:rsidR="0041465A" w:rsidRPr="00DF02A3" w:rsidRDefault="0041465A" w:rsidP="00540A62">
            <w:pPr>
              <w:rPr>
                <w:szCs w:val="22"/>
                <w:lang w:val="es-ES_tradnl"/>
              </w:rPr>
            </w:pPr>
          </w:p>
          <w:p w14:paraId="2E1805E3" w14:textId="77777777" w:rsidR="0041465A" w:rsidRPr="00DF02A3" w:rsidRDefault="0041465A" w:rsidP="0041465A">
            <w:pPr>
              <w:rPr>
                <w:szCs w:val="22"/>
                <w:lang w:val="es-ES_tradnl"/>
              </w:rPr>
            </w:pPr>
            <w:r w:rsidRPr="00DF02A3">
              <w:rPr>
                <w:szCs w:val="22"/>
                <w:lang w:val="es-ES_tradnl"/>
              </w:rPr>
              <w:t>Tras la conclusión del Programa de alineación estratégica (PAE) y la aprobación del Código de Ética Profesional de la OMPI, se llevó a cabo un programa intensivo de formación.  Puede considerarse que en la OMPI es elevado el nivel de conocimiento de las cuestiones éticas.</w:t>
            </w:r>
            <w:r w:rsidR="006C2203" w:rsidRPr="00DF02A3">
              <w:rPr>
                <w:szCs w:val="22"/>
                <w:lang w:val="es-ES_tradnl"/>
              </w:rPr>
              <w:t xml:space="preserve">  </w:t>
            </w:r>
          </w:p>
          <w:p w14:paraId="6AA69201" w14:textId="77777777" w:rsidR="0041465A" w:rsidRPr="00DF02A3" w:rsidRDefault="0041465A" w:rsidP="00540A62">
            <w:pPr>
              <w:rPr>
                <w:bCs/>
                <w:iCs/>
                <w:szCs w:val="22"/>
                <w:lang w:val="es-ES_tradnl"/>
              </w:rPr>
            </w:pPr>
          </w:p>
          <w:p w14:paraId="133C2794" w14:textId="7313D5D8" w:rsidR="0041465A" w:rsidRPr="00DF02A3" w:rsidRDefault="00EC3143" w:rsidP="00540A62">
            <w:pPr>
              <w:rPr>
                <w:bCs/>
                <w:iCs/>
                <w:szCs w:val="22"/>
                <w:lang w:val="es-ES_tradnl"/>
              </w:rPr>
            </w:pPr>
            <w:r w:rsidRPr="00DF02A3">
              <w:rPr>
                <w:bCs/>
                <w:iCs/>
                <w:szCs w:val="22"/>
                <w:lang w:val="es-ES_tradnl"/>
              </w:rPr>
              <w:t xml:space="preserve">La Oficina de Ética Profesional siguió elaborando normas y </w:t>
            </w:r>
            <w:r w:rsidR="00772C34" w:rsidRPr="00DF02A3">
              <w:rPr>
                <w:bCs/>
                <w:iCs/>
                <w:szCs w:val="22"/>
                <w:lang w:val="es-ES_tradnl"/>
              </w:rPr>
              <w:t>fomentando la toma de conciencia sobre la ética</w:t>
            </w:r>
            <w:r w:rsidR="006C2203" w:rsidRPr="00DF02A3">
              <w:rPr>
                <w:bCs/>
                <w:iCs/>
                <w:szCs w:val="22"/>
                <w:lang w:val="es-ES_tradnl"/>
              </w:rPr>
              <w:t>.  </w:t>
            </w:r>
            <w:r w:rsidR="00DA18A7" w:rsidRPr="00DF02A3">
              <w:rPr>
                <w:bCs/>
                <w:iCs/>
                <w:szCs w:val="22"/>
                <w:lang w:val="es-ES_tradnl"/>
              </w:rPr>
              <w:t>Trabajó para que los funcionarios de la OMPI fueran más conscientes de sus obligaciones éticas, que incluyen las que se desprenden de su condición de funcionario internacional y de personal de la Organización</w:t>
            </w:r>
            <w:r w:rsidR="006C2203" w:rsidRPr="00DF02A3">
              <w:rPr>
                <w:bCs/>
                <w:iCs/>
                <w:szCs w:val="22"/>
                <w:lang w:val="es-ES_tradnl"/>
              </w:rPr>
              <w:t xml:space="preserve">.  </w:t>
            </w:r>
            <w:r w:rsidR="008918CF" w:rsidRPr="00DF02A3">
              <w:rPr>
                <w:bCs/>
                <w:iCs/>
                <w:szCs w:val="22"/>
                <w:lang w:val="es-ES_tradnl"/>
              </w:rPr>
              <w:t xml:space="preserve">En el plano </w:t>
            </w:r>
            <w:r w:rsidR="00E77CF0" w:rsidRPr="00DF02A3">
              <w:rPr>
                <w:bCs/>
                <w:iCs/>
                <w:szCs w:val="22"/>
                <w:lang w:val="es-ES_tradnl"/>
              </w:rPr>
              <w:t xml:space="preserve">individual </w:t>
            </w:r>
            <w:r w:rsidR="008918CF" w:rsidRPr="00DF02A3">
              <w:rPr>
                <w:bCs/>
                <w:iCs/>
                <w:szCs w:val="22"/>
                <w:lang w:val="es-ES_tradnl"/>
              </w:rPr>
              <w:t xml:space="preserve">de las personas, la Oficina brindó asesoramiento confidencial orientando al personal de toda categoría sobre cómo encarar situaciones que podrían plantear dilemas éticos. </w:t>
            </w:r>
          </w:p>
          <w:p w14:paraId="05C70BDF" w14:textId="77777777" w:rsidR="0041465A" w:rsidRPr="00DF02A3" w:rsidRDefault="0041465A" w:rsidP="00540A62">
            <w:pPr>
              <w:rPr>
                <w:bCs/>
                <w:iCs/>
                <w:szCs w:val="22"/>
                <w:lang w:val="es-ES_tradnl"/>
              </w:rPr>
            </w:pPr>
          </w:p>
          <w:p w14:paraId="401F18D8" w14:textId="77777777" w:rsidR="0041465A" w:rsidRPr="00DF02A3" w:rsidRDefault="0041465A" w:rsidP="0041465A">
            <w:pPr>
              <w:rPr>
                <w:szCs w:val="22"/>
                <w:lang w:val="es-ES_tradnl" w:eastAsia="en-CA"/>
              </w:rPr>
            </w:pPr>
            <w:r w:rsidRPr="00DF02A3">
              <w:rPr>
                <w:szCs w:val="22"/>
                <w:lang w:val="es-ES_tradnl" w:eastAsia="en-CA"/>
              </w:rPr>
              <w:t xml:space="preserve">Se actualizó la lista de consultores presentada en la tercera </w:t>
            </w:r>
            <w:r w:rsidRPr="00DF02A3">
              <w:rPr>
                <w:szCs w:val="22"/>
                <w:lang w:val="es-ES_tradnl" w:eastAsia="en-CA"/>
              </w:rPr>
              <w:lastRenderedPageBreak/>
              <w:t>sesión del CDIP, que se integró en el proyecto sobre</w:t>
            </w:r>
            <w:r w:rsidR="00741B7E" w:rsidRPr="00DF02A3">
              <w:rPr>
                <w:szCs w:val="22"/>
                <w:lang w:val="es-ES_tradnl" w:eastAsia="en-CA"/>
              </w:rPr>
              <w:t xml:space="preserve"> la</w:t>
            </w:r>
            <w:r w:rsidRPr="00DF02A3">
              <w:rPr>
                <w:szCs w:val="22"/>
                <w:lang w:val="es-ES_tradnl" w:eastAsia="en-CA"/>
              </w:rPr>
              <w:t xml:space="preserve"> Base de Datos de Asistencia Técnica en materia de Propiedad Intelectual (IP-TAD) (</w:t>
            </w:r>
            <w:r w:rsidR="00741B7E" w:rsidRPr="00DF02A3">
              <w:rPr>
                <w:szCs w:val="22"/>
                <w:lang w:val="es-ES_tradnl" w:eastAsia="en-CA"/>
              </w:rPr>
              <w:t xml:space="preserve">Proyecto </w:t>
            </w:r>
            <w:r w:rsidRPr="00DF02A3">
              <w:rPr>
                <w:szCs w:val="22"/>
                <w:lang w:val="es-ES_tradnl" w:eastAsia="en-CA"/>
              </w:rPr>
              <w:t>DA_05_01).</w:t>
            </w:r>
            <w:r w:rsidR="006C2203" w:rsidRPr="00DF02A3">
              <w:rPr>
                <w:szCs w:val="22"/>
                <w:lang w:val="es-ES_tradnl" w:eastAsia="en-CA"/>
              </w:rPr>
              <w:t xml:space="preserve">  </w:t>
            </w:r>
            <w:r w:rsidRPr="00DF02A3">
              <w:rPr>
                <w:szCs w:val="22"/>
                <w:lang w:val="es-ES_tradnl" w:eastAsia="en-CA"/>
              </w:rPr>
              <w:t xml:space="preserve">La lista puede consultarse en: </w:t>
            </w:r>
            <w:r w:rsidRPr="00DF02A3">
              <w:rPr>
                <w:szCs w:val="22"/>
                <w:u w:val="single"/>
                <w:lang w:val="es-ES_tradnl" w:eastAsia="en-CA"/>
              </w:rPr>
              <w:t>http://www.wipo.int/roc/es/</w:t>
            </w:r>
            <w:r w:rsidR="00741B7E" w:rsidRPr="00DF02A3">
              <w:rPr>
                <w:szCs w:val="22"/>
                <w:u w:val="single"/>
                <w:lang w:val="es-ES_tradnl" w:eastAsia="en-CA"/>
              </w:rPr>
              <w:t>.</w:t>
            </w:r>
            <w:r w:rsidR="006C2203" w:rsidRPr="00DF02A3">
              <w:rPr>
                <w:szCs w:val="22"/>
                <w:lang w:val="es-ES_tradnl" w:eastAsia="en-CA"/>
              </w:rPr>
              <w:t xml:space="preserve">  </w:t>
            </w:r>
          </w:p>
          <w:p w14:paraId="0408DE1B" w14:textId="77777777" w:rsidR="0041465A" w:rsidRPr="00DF02A3" w:rsidRDefault="0041465A" w:rsidP="00540A62">
            <w:pPr>
              <w:rPr>
                <w:szCs w:val="22"/>
                <w:lang w:val="es-ES_tradnl" w:eastAsia="en-CA"/>
              </w:rPr>
            </w:pPr>
          </w:p>
          <w:p w14:paraId="633D57CC" w14:textId="7193CC64" w:rsidR="0041465A" w:rsidRPr="00DF02A3" w:rsidRDefault="005D4E39" w:rsidP="004E1423">
            <w:pPr>
              <w:rPr>
                <w:rFonts w:ascii="Times New Roman" w:eastAsia="Times New Roman" w:hAnsi="Times New Roman" w:cs="Times New Roman"/>
                <w:sz w:val="20"/>
                <w:lang w:val="es-ES_tradnl" w:eastAsia="es-ES"/>
              </w:rPr>
            </w:pPr>
            <w:r w:rsidRPr="00DF02A3">
              <w:rPr>
                <w:szCs w:val="22"/>
                <w:lang w:val="es-ES_tradnl" w:eastAsia="en-CA"/>
              </w:rPr>
              <w:t>Por otro lado, a raíz de la propuesta de seis puntos</w:t>
            </w:r>
            <w:r w:rsidR="006C2203" w:rsidRPr="00DF02A3">
              <w:rPr>
                <w:szCs w:val="22"/>
                <w:lang w:val="es-ES_tradnl" w:eastAsia="en-CA"/>
              </w:rPr>
              <w:t xml:space="preserve"> </w:t>
            </w:r>
            <w:r w:rsidRPr="00DF02A3">
              <w:rPr>
                <w:szCs w:val="22"/>
                <w:lang w:val="es-ES_tradnl" w:eastAsia="en-CA"/>
              </w:rPr>
              <w:t xml:space="preserve">ya aprobada </w:t>
            </w:r>
            <w:r w:rsidR="006C2203" w:rsidRPr="00DF02A3">
              <w:rPr>
                <w:szCs w:val="22"/>
                <w:lang w:val="es-ES_tradnl" w:eastAsia="en-CA"/>
              </w:rPr>
              <w:t>(</w:t>
            </w:r>
            <w:r w:rsidR="00563C5C" w:rsidRPr="00DF02A3">
              <w:rPr>
                <w:szCs w:val="22"/>
                <w:lang w:val="es-ES_tradnl" w:eastAsia="en-CA"/>
              </w:rPr>
              <w:t xml:space="preserve">contenida en el </w:t>
            </w:r>
            <w:r w:rsidR="00121B0D" w:rsidRPr="00DF02A3">
              <w:rPr>
                <w:szCs w:val="22"/>
                <w:lang w:val="es-ES_tradnl" w:eastAsia="en-CA"/>
              </w:rPr>
              <w:t>Anexo</w:t>
            </w:r>
            <w:r w:rsidRPr="00DF02A3">
              <w:rPr>
                <w:szCs w:val="22"/>
                <w:lang w:val="es-ES_tradnl" w:eastAsia="en-CA"/>
              </w:rPr>
              <w:t xml:space="preserve"> </w:t>
            </w:r>
            <w:r w:rsidR="006C2203" w:rsidRPr="00DF02A3">
              <w:rPr>
                <w:szCs w:val="22"/>
                <w:lang w:val="es-ES_tradnl" w:eastAsia="en-CA"/>
              </w:rPr>
              <w:t>I</w:t>
            </w:r>
            <w:r w:rsidR="00563C5C" w:rsidRPr="00DF02A3">
              <w:rPr>
                <w:szCs w:val="22"/>
                <w:lang w:val="es-ES_tradnl" w:eastAsia="en-CA"/>
              </w:rPr>
              <w:t xml:space="preserve"> del </w:t>
            </w:r>
            <w:r w:rsidR="00121B0D" w:rsidRPr="00DF02A3">
              <w:rPr>
                <w:szCs w:val="22"/>
                <w:lang w:val="es-ES_tradnl" w:eastAsia="en-CA"/>
              </w:rPr>
              <w:t>Resumen de la P</w:t>
            </w:r>
            <w:r w:rsidR="003F08CC" w:rsidRPr="00DF02A3">
              <w:rPr>
                <w:szCs w:val="22"/>
                <w:lang w:val="es-ES_tradnl" w:eastAsia="en-CA"/>
              </w:rPr>
              <w:t>residencia</w:t>
            </w:r>
            <w:r w:rsidR="006C2203" w:rsidRPr="00DF02A3">
              <w:rPr>
                <w:szCs w:val="22"/>
                <w:lang w:val="es-ES_tradnl" w:eastAsia="en-CA"/>
              </w:rPr>
              <w:t xml:space="preserve">, CDIP/17), </w:t>
            </w:r>
            <w:r w:rsidRPr="00DF02A3">
              <w:rPr>
                <w:szCs w:val="22"/>
                <w:lang w:val="es-ES_tradnl" w:eastAsia="en-CA"/>
              </w:rPr>
              <w:t xml:space="preserve">se pidió a la Secretaría </w:t>
            </w:r>
            <w:r w:rsidR="00665926" w:rsidRPr="00DF02A3">
              <w:rPr>
                <w:szCs w:val="22"/>
                <w:lang w:val="es-ES_tradnl" w:eastAsia="en-CA"/>
              </w:rPr>
              <w:t xml:space="preserve">que </w:t>
            </w:r>
            <w:r w:rsidRPr="00DF02A3">
              <w:rPr>
                <w:szCs w:val="22"/>
                <w:lang w:val="es-ES_tradnl" w:eastAsia="en-CA"/>
              </w:rPr>
              <w:t xml:space="preserve">fuera actualizando y </w:t>
            </w:r>
            <w:r w:rsidR="003F08CC" w:rsidRPr="00DF02A3">
              <w:rPr>
                <w:szCs w:val="22"/>
                <w:lang w:val="es-ES_tradnl" w:eastAsia="en-CA"/>
              </w:rPr>
              <w:t>perfeccionando</w:t>
            </w:r>
            <w:r w:rsidRPr="00DF02A3">
              <w:rPr>
                <w:szCs w:val="22"/>
                <w:lang w:val="es-ES_tradnl" w:eastAsia="en-CA"/>
              </w:rPr>
              <w:t xml:space="preserve"> con regularidad </w:t>
            </w:r>
            <w:r w:rsidR="00563C5C" w:rsidRPr="00DF02A3">
              <w:rPr>
                <w:szCs w:val="22"/>
                <w:lang w:val="es-ES_tradnl" w:eastAsia="en-CA"/>
              </w:rPr>
              <w:t>la l</w:t>
            </w:r>
            <w:r w:rsidR="00665926" w:rsidRPr="00DF02A3">
              <w:rPr>
                <w:szCs w:val="22"/>
                <w:lang w:val="es-ES_tradnl" w:eastAsia="en-CA"/>
              </w:rPr>
              <w:t>ista de consultores</w:t>
            </w:r>
            <w:r w:rsidR="006C2203" w:rsidRPr="00DF02A3">
              <w:rPr>
                <w:szCs w:val="22"/>
                <w:lang w:val="es-ES_tradnl" w:eastAsia="en-CA"/>
              </w:rPr>
              <w:t xml:space="preserve">.  </w:t>
            </w:r>
            <w:r w:rsidR="00665926" w:rsidRPr="00DF02A3">
              <w:rPr>
                <w:szCs w:val="22"/>
                <w:lang w:val="es-ES_tradnl" w:eastAsia="en-CA"/>
              </w:rPr>
              <w:t>Al respecto</w:t>
            </w:r>
            <w:r w:rsidR="006C2203" w:rsidRPr="00DF02A3">
              <w:rPr>
                <w:szCs w:val="22"/>
                <w:lang w:val="es-ES_tradnl" w:eastAsia="en-CA"/>
              </w:rPr>
              <w:t xml:space="preserve">, </w:t>
            </w:r>
            <w:r w:rsidR="00665926" w:rsidRPr="00DF02A3">
              <w:rPr>
                <w:szCs w:val="22"/>
                <w:lang w:val="es-ES_tradnl" w:eastAsia="en-CA"/>
              </w:rPr>
              <w:t xml:space="preserve">el Comité examinó del documento </w:t>
            </w:r>
            <w:r w:rsidR="006C2203" w:rsidRPr="00DF02A3">
              <w:rPr>
                <w:szCs w:val="22"/>
                <w:lang w:val="es-ES_tradnl" w:eastAsia="en-CA"/>
              </w:rPr>
              <w:t xml:space="preserve">CDIP/20/6 </w:t>
            </w:r>
            <w:r w:rsidR="00665926" w:rsidRPr="00DF02A3">
              <w:rPr>
                <w:szCs w:val="22"/>
                <w:lang w:val="es-ES_tradnl" w:eastAsia="en-CA"/>
              </w:rPr>
              <w:t>que facilita información sobre</w:t>
            </w:r>
            <w:r w:rsidR="004E1423" w:rsidRPr="00DF02A3">
              <w:rPr>
                <w:szCs w:val="22"/>
                <w:lang w:val="es-ES_tradnl" w:eastAsia="en-CA"/>
              </w:rPr>
              <w:t xml:space="preserve"> el uso y perfeccionamiento futuros de dicha lista</w:t>
            </w:r>
            <w:r w:rsidR="006C2203" w:rsidRPr="00DF02A3">
              <w:rPr>
                <w:lang w:val="es-ES_tradnl"/>
              </w:rPr>
              <w:t xml:space="preserve">.  </w:t>
            </w:r>
            <w:r w:rsidR="004E1423" w:rsidRPr="00DF02A3">
              <w:rPr>
                <w:szCs w:val="22"/>
                <w:lang w:val="es-ES_tradnl"/>
              </w:rPr>
              <w:t>T</w:t>
            </w:r>
            <w:r w:rsidR="00563C5C" w:rsidRPr="00DF02A3">
              <w:rPr>
                <w:szCs w:val="22"/>
                <w:lang w:val="es-ES_tradnl" w:eastAsia="es-ES"/>
              </w:rPr>
              <w:t>ras la migración de la l</w:t>
            </w:r>
            <w:r w:rsidR="004E1423" w:rsidRPr="00DF02A3">
              <w:rPr>
                <w:szCs w:val="22"/>
                <w:lang w:val="es-ES_tradnl" w:eastAsia="es-ES"/>
              </w:rPr>
              <w:t xml:space="preserve">ista de consultores al sistema de planificación de los recursos institucionales (PRI), </w:t>
            </w:r>
            <w:r w:rsidR="004E1423" w:rsidRPr="00DF02A3">
              <w:rPr>
                <w:szCs w:val="22"/>
                <w:lang w:val="es-ES_tradnl"/>
              </w:rPr>
              <w:t>se</w:t>
            </w:r>
            <w:r w:rsidR="004E1423" w:rsidRPr="00DF02A3">
              <w:rPr>
                <w:lang w:val="es-ES_tradnl"/>
              </w:rPr>
              <w:t xml:space="preserve"> presentará </w:t>
            </w:r>
            <w:r w:rsidR="004E1423" w:rsidRPr="00DF02A3">
              <w:rPr>
                <w:szCs w:val="22"/>
                <w:lang w:val="es-ES_tradnl" w:eastAsia="es-ES"/>
              </w:rPr>
              <w:t xml:space="preserve">una ponencia </w:t>
            </w:r>
            <w:r w:rsidR="004E1423" w:rsidRPr="00DF02A3">
              <w:rPr>
                <w:szCs w:val="22"/>
                <w:lang w:val="es-ES_tradnl"/>
              </w:rPr>
              <w:t>al</w:t>
            </w:r>
            <w:r w:rsidR="004E1423" w:rsidRPr="00DF02A3">
              <w:rPr>
                <w:lang w:val="es-ES_tradnl"/>
              </w:rPr>
              <w:t xml:space="preserve"> Comité</w:t>
            </w:r>
            <w:r w:rsidR="004E1423" w:rsidRPr="00DF02A3">
              <w:rPr>
                <w:lang w:val="es-ES_tradnl" w:eastAsia="es-ES"/>
              </w:rPr>
              <w:t>.</w:t>
            </w:r>
          </w:p>
          <w:p w14:paraId="435E0A78" w14:textId="77777777" w:rsidR="006C2203" w:rsidRPr="00DF02A3" w:rsidRDefault="006C2203" w:rsidP="00540A62">
            <w:pPr>
              <w:rPr>
                <w:szCs w:val="22"/>
                <w:lang w:val="es-ES_tradnl" w:eastAsia="en-CA"/>
              </w:rPr>
            </w:pPr>
          </w:p>
        </w:tc>
        <w:tc>
          <w:tcPr>
            <w:tcW w:w="1805" w:type="dxa"/>
            <w:shd w:val="clear" w:color="auto" w:fill="auto"/>
          </w:tcPr>
          <w:p w14:paraId="09C483E0" w14:textId="77777777" w:rsidR="00741B7E" w:rsidRPr="00DF02A3" w:rsidRDefault="00DD00C1" w:rsidP="00741B7E">
            <w:pPr>
              <w:rPr>
                <w:bCs/>
                <w:szCs w:val="22"/>
                <w:lang w:val="es-ES_tradnl" w:eastAsia="en-CA"/>
              </w:rPr>
            </w:pPr>
            <w:r w:rsidRPr="00DF02A3">
              <w:rPr>
                <w:bCs/>
                <w:szCs w:val="22"/>
                <w:lang w:val="es-ES_tradnl" w:eastAsia="en-CA"/>
              </w:rPr>
              <w:lastRenderedPageBreak/>
              <w:t>CDIP/1/3</w:t>
            </w:r>
          </w:p>
          <w:p w14:paraId="5303D987" w14:textId="77777777" w:rsidR="0041465A" w:rsidRPr="00DF02A3" w:rsidRDefault="00DD00C1" w:rsidP="00741B7E">
            <w:pPr>
              <w:rPr>
                <w:bCs/>
                <w:szCs w:val="22"/>
                <w:lang w:val="es-ES_tradnl" w:eastAsia="en-CA"/>
              </w:rPr>
            </w:pPr>
            <w:r w:rsidRPr="00DF02A3">
              <w:rPr>
                <w:bCs/>
                <w:szCs w:val="22"/>
                <w:lang w:val="es-ES_tradnl" w:eastAsia="en-CA"/>
              </w:rPr>
              <w:t>CDIP/2</w:t>
            </w:r>
            <w:r w:rsidR="0041465A" w:rsidRPr="00DF02A3">
              <w:rPr>
                <w:bCs/>
                <w:szCs w:val="22"/>
                <w:lang w:val="es-ES_tradnl" w:eastAsia="en-CA"/>
              </w:rPr>
              <w:t>/3</w:t>
            </w:r>
            <w:r w:rsidR="006C2203" w:rsidRPr="00DF02A3">
              <w:rPr>
                <w:bCs/>
                <w:szCs w:val="22"/>
                <w:lang w:val="es-ES_tradnl" w:eastAsia="en-CA"/>
              </w:rPr>
              <w:t xml:space="preserve"> </w:t>
            </w:r>
          </w:p>
          <w:p w14:paraId="55BCEFE0" w14:textId="77777777" w:rsidR="0041465A" w:rsidRPr="00DF02A3" w:rsidRDefault="0041465A" w:rsidP="00540A62">
            <w:pPr>
              <w:rPr>
                <w:bCs/>
                <w:szCs w:val="22"/>
                <w:lang w:val="es-ES_tradnl" w:eastAsia="en-CA"/>
              </w:rPr>
            </w:pPr>
          </w:p>
          <w:p w14:paraId="4C4B4A6D" w14:textId="77777777" w:rsidR="0041465A" w:rsidRPr="00DF02A3" w:rsidRDefault="0041465A" w:rsidP="00540A62">
            <w:pPr>
              <w:rPr>
                <w:bCs/>
                <w:szCs w:val="22"/>
                <w:lang w:val="es-ES_tradnl" w:eastAsia="en-CA"/>
              </w:rPr>
            </w:pPr>
          </w:p>
          <w:p w14:paraId="7F732092" w14:textId="77777777" w:rsidR="006C2203" w:rsidRPr="00DF02A3" w:rsidRDefault="006C2203" w:rsidP="00540A62">
            <w:pPr>
              <w:rPr>
                <w:bCs/>
                <w:szCs w:val="22"/>
                <w:lang w:val="es-ES_tradnl" w:eastAsia="en-CA"/>
              </w:rPr>
            </w:pPr>
          </w:p>
        </w:tc>
        <w:tc>
          <w:tcPr>
            <w:tcW w:w="1373" w:type="dxa"/>
          </w:tcPr>
          <w:p w14:paraId="7EB56D3B" w14:textId="77777777" w:rsidR="0041465A" w:rsidRPr="00DF02A3" w:rsidRDefault="0041465A" w:rsidP="0041465A">
            <w:pPr>
              <w:rPr>
                <w:bCs/>
                <w:szCs w:val="22"/>
                <w:lang w:val="en-US" w:eastAsia="en-CA"/>
              </w:rPr>
            </w:pPr>
            <w:r w:rsidRPr="00DF02A3">
              <w:rPr>
                <w:bCs/>
                <w:szCs w:val="22"/>
                <w:lang w:val="en-US" w:eastAsia="en-CA"/>
              </w:rPr>
              <w:t>CDIP/3/5</w:t>
            </w:r>
          </w:p>
          <w:p w14:paraId="112C7BBA" w14:textId="77777777" w:rsidR="0041465A" w:rsidRPr="00DF02A3" w:rsidRDefault="0041465A" w:rsidP="0041465A">
            <w:pPr>
              <w:rPr>
                <w:bCs/>
                <w:szCs w:val="22"/>
                <w:lang w:val="en-US" w:eastAsia="en-CA"/>
              </w:rPr>
            </w:pPr>
            <w:r w:rsidRPr="00DF02A3">
              <w:rPr>
                <w:bCs/>
                <w:szCs w:val="22"/>
                <w:lang w:val="en-US" w:eastAsia="en-CA"/>
              </w:rPr>
              <w:t>CDIP/6/3</w:t>
            </w:r>
          </w:p>
          <w:p w14:paraId="72935BD2" w14:textId="77777777" w:rsidR="0041465A" w:rsidRPr="00DF02A3" w:rsidRDefault="0041465A" w:rsidP="0041465A">
            <w:pPr>
              <w:rPr>
                <w:bCs/>
                <w:szCs w:val="22"/>
                <w:lang w:val="en-US" w:eastAsia="en-CA"/>
              </w:rPr>
            </w:pPr>
            <w:r w:rsidRPr="00DF02A3">
              <w:rPr>
                <w:bCs/>
                <w:szCs w:val="22"/>
                <w:lang w:val="en-US" w:eastAsia="en-CA"/>
              </w:rPr>
              <w:t>CDIP/8/2</w:t>
            </w:r>
          </w:p>
          <w:p w14:paraId="1A366B8C" w14:textId="77777777" w:rsidR="0041465A" w:rsidRPr="00DF02A3" w:rsidRDefault="0041465A" w:rsidP="0041465A">
            <w:pPr>
              <w:rPr>
                <w:bCs/>
                <w:szCs w:val="22"/>
                <w:lang w:val="en-US" w:eastAsia="en-CA"/>
              </w:rPr>
            </w:pPr>
            <w:r w:rsidRPr="00DF02A3">
              <w:rPr>
                <w:bCs/>
                <w:szCs w:val="22"/>
                <w:lang w:val="en-US" w:eastAsia="en-CA"/>
              </w:rPr>
              <w:t>CDIP/10/2</w:t>
            </w:r>
          </w:p>
          <w:p w14:paraId="34C88ED6" w14:textId="77777777" w:rsidR="0041465A" w:rsidRPr="00DF02A3" w:rsidRDefault="0041465A" w:rsidP="0041465A">
            <w:pPr>
              <w:rPr>
                <w:bCs/>
                <w:szCs w:val="22"/>
                <w:lang w:val="en-US" w:eastAsia="en-CA"/>
              </w:rPr>
            </w:pPr>
            <w:r w:rsidRPr="00DF02A3">
              <w:rPr>
                <w:bCs/>
                <w:szCs w:val="22"/>
                <w:lang w:val="en-US" w:eastAsia="en-CA"/>
              </w:rPr>
              <w:t>CDIP/12/2</w:t>
            </w:r>
          </w:p>
          <w:p w14:paraId="0D1C6B55" w14:textId="77777777" w:rsidR="0041465A" w:rsidRPr="00DF02A3" w:rsidRDefault="0041465A" w:rsidP="0041465A">
            <w:pPr>
              <w:rPr>
                <w:bCs/>
                <w:szCs w:val="22"/>
                <w:lang w:val="en-US" w:eastAsia="en-CA"/>
              </w:rPr>
            </w:pPr>
            <w:r w:rsidRPr="00DF02A3">
              <w:rPr>
                <w:bCs/>
                <w:szCs w:val="22"/>
                <w:lang w:val="en-US" w:eastAsia="en-CA"/>
              </w:rPr>
              <w:t>CDIP/14/2</w:t>
            </w:r>
          </w:p>
          <w:p w14:paraId="164E4937" w14:textId="77777777" w:rsidR="0041465A" w:rsidRPr="00DF02A3" w:rsidRDefault="0041465A" w:rsidP="0041465A">
            <w:pPr>
              <w:rPr>
                <w:bCs/>
                <w:szCs w:val="22"/>
                <w:lang w:val="en-US" w:eastAsia="en-CA"/>
              </w:rPr>
            </w:pPr>
            <w:r w:rsidRPr="00DF02A3">
              <w:rPr>
                <w:bCs/>
                <w:szCs w:val="22"/>
                <w:lang w:val="en-US" w:eastAsia="en-CA"/>
              </w:rPr>
              <w:t>CDIP/16/2</w:t>
            </w:r>
          </w:p>
          <w:p w14:paraId="545B7256" w14:textId="77777777" w:rsidR="0041465A" w:rsidRPr="00DF02A3" w:rsidRDefault="0041465A" w:rsidP="0041465A">
            <w:pPr>
              <w:rPr>
                <w:bCs/>
                <w:szCs w:val="22"/>
                <w:lang w:val="en-US" w:eastAsia="en-CA"/>
              </w:rPr>
            </w:pPr>
            <w:r w:rsidRPr="00DF02A3">
              <w:rPr>
                <w:bCs/>
                <w:szCs w:val="22"/>
                <w:lang w:val="en-US" w:eastAsia="en-CA"/>
              </w:rPr>
              <w:t>CDIP/18/2</w:t>
            </w:r>
          </w:p>
          <w:p w14:paraId="533E1F4A" w14:textId="77777777" w:rsidR="0041465A" w:rsidRPr="00DF02A3" w:rsidRDefault="0041465A" w:rsidP="0041465A">
            <w:pPr>
              <w:rPr>
                <w:bCs/>
                <w:szCs w:val="22"/>
                <w:lang w:val="en-US" w:eastAsia="en-CA"/>
              </w:rPr>
            </w:pPr>
            <w:r w:rsidRPr="00DF02A3">
              <w:rPr>
                <w:bCs/>
                <w:szCs w:val="22"/>
                <w:lang w:val="en-US" w:eastAsia="en-CA"/>
              </w:rPr>
              <w:t>CDIP/20/2</w:t>
            </w:r>
          </w:p>
          <w:p w14:paraId="11432FC1" w14:textId="77777777" w:rsidR="006C2203" w:rsidRPr="00DF02A3" w:rsidRDefault="0041465A" w:rsidP="0041465A">
            <w:pPr>
              <w:rPr>
                <w:bCs/>
                <w:szCs w:val="22"/>
                <w:lang w:val="en-US" w:eastAsia="en-CA"/>
              </w:rPr>
            </w:pPr>
            <w:r w:rsidRPr="00DF02A3">
              <w:rPr>
                <w:bCs/>
                <w:szCs w:val="22"/>
                <w:lang w:val="en-US" w:eastAsia="en-CA"/>
              </w:rPr>
              <w:t>CDIP/20/6</w:t>
            </w:r>
          </w:p>
        </w:tc>
      </w:tr>
      <w:tr w:rsidR="006C2203" w:rsidRPr="00DF02A3" w14:paraId="2DA9FAE7" w14:textId="77777777" w:rsidTr="00540A62">
        <w:trPr>
          <w:trHeight w:val="59"/>
          <w:jc w:val="center"/>
        </w:trPr>
        <w:tc>
          <w:tcPr>
            <w:tcW w:w="677" w:type="dxa"/>
          </w:tcPr>
          <w:p w14:paraId="603AD1EC" w14:textId="77777777" w:rsidR="006C2203" w:rsidRPr="00DF02A3" w:rsidRDefault="006C2203" w:rsidP="006C2203">
            <w:pPr>
              <w:numPr>
                <w:ilvl w:val="0"/>
                <w:numId w:val="11"/>
              </w:numPr>
              <w:rPr>
                <w:bCs/>
                <w:szCs w:val="22"/>
                <w:lang w:val="en-US" w:eastAsia="en-CA"/>
              </w:rPr>
            </w:pPr>
          </w:p>
        </w:tc>
        <w:tc>
          <w:tcPr>
            <w:tcW w:w="2500" w:type="dxa"/>
          </w:tcPr>
          <w:p w14:paraId="4B942B77" w14:textId="77777777" w:rsidR="0041465A" w:rsidRPr="00DF02A3" w:rsidRDefault="0041465A" w:rsidP="00DD00C1">
            <w:pPr>
              <w:keepNext/>
              <w:rPr>
                <w:bCs/>
                <w:szCs w:val="22"/>
                <w:lang w:val="es-ES_tradnl" w:eastAsia="en-CA"/>
              </w:rPr>
            </w:pPr>
            <w:r w:rsidRPr="00DF02A3">
              <w:rPr>
                <w:bCs/>
                <w:szCs w:val="22"/>
                <w:lang w:val="es-ES_tradnl" w:eastAsia="en-CA"/>
              </w:rPr>
              <w:t>Promover medidas que ayuden a los países a luchar contra las prácticas contrarias a la libre co</w:t>
            </w:r>
            <w:r w:rsidR="00DD00C1" w:rsidRPr="00DF02A3">
              <w:rPr>
                <w:bCs/>
                <w:szCs w:val="22"/>
                <w:lang w:val="es-ES_tradnl" w:eastAsia="en-CA"/>
              </w:rPr>
              <w:t>mpetencia relacionadas con la P</w:t>
            </w:r>
            <w:r w:rsidRPr="00DF02A3">
              <w:rPr>
                <w:bCs/>
                <w:szCs w:val="22"/>
                <w:lang w:val="es-ES_tradnl" w:eastAsia="en-CA"/>
              </w:rPr>
              <w:t xml:space="preserve">I, mediante la cooperación técnica con los países en desarrollo que la soliciten, en especial los PMA, para que comprendan mejor la interconexión de los derechos de propiedad intelectual con las </w:t>
            </w:r>
            <w:r w:rsidRPr="00DF02A3">
              <w:rPr>
                <w:bCs/>
                <w:szCs w:val="22"/>
                <w:lang w:val="es-ES_tradnl" w:eastAsia="en-CA"/>
              </w:rPr>
              <w:lastRenderedPageBreak/>
              <w:t>políticas en materia de competencia.</w:t>
            </w:r>
          </w:p>
          <w:p w14:paraId="0E54612E" w14:textId="77777777" w:rsidR="006C2203" w:rsidRPr="00DF02A3" w:rsidRDefault="006C2203" w:rsidP="00540A62">
            <w:pPr>
              <w:keepNext/>
              <w:rPr>
                <w:bCs/>
                <w:szCs w:val="22"/>
                <w:lang w:val="es-ES_tradnl" w:eastAsia="en-CA"/>
              </w:rPr>
            </w:pPr>
          </w:p>
        </w:tc>
        <w:tc>
          <w:tcPr>
            <w:tcW w:w="1932" w:type="dxa"/>
            <w:shd w:val="clear" w:color="auto" w:fill="auto"/>
          </w:tcPr>
          <w:p w14:paraId="5620D93B" w14:textId="77777777" w:rsidR="006C2203" w:rsidRPr="00DF02A3" w:rsidRDefault="0041465A" w:rsidP="0041465A">
            <w:pPr>
              <w:keepNext/>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(CDIP/2/4 y CDIP/4/4)</w:t>
            </w:r>
          </w:p>
        </w:tc>
        <w:tc>
          <w:tcPr>
            <w:tcW w:w="6369" w:type="dxa"/>
            <w:shd w:val="clear" w:color="auto" w:fill="auto"/>
          </w:tcPr>
          <w:p w14:paraId="453A9D20" w14:textId="77777777" w:rsidR="0041465A" w:rsidRPr="00DF02A3" w:rsidRDefault="0041465A" w:rsidP="0041465A">
            <w:pPr>
              <w:keepNext/>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r w:rsidR="006C2203" w:rsidRPr="00DF02A3">
              <w:rPr>
                <w:bCs/>
                <w:szCs w:val="22"/>
                <w:lang w:val="es-ES_tradnl" w:eastAsia="en-CA"/>
              </w:rPr>
              <w:t xml:space="preserve">  </w:t>
            </w:r>
          </w:p>
          <w:p w14:paraId="74AAB5A7" w14:textId="77777777" w:rsidR="0041465A" w:rsidRPr="00DF02A3" w:rsidRDefault="0041465A" w:rsidP="00540A62">
            <w:pPr>
              <w:keepNext/>
              <w:rPr>
                <w:bCs/>
                <w:szCs w:val="22"/>
                <w:lang w:val="es-ES_tradnl" w:eastAsia="en-CA"/>
              </w:rPr>
            </w:pPr>
          </w:p>
          <w:p w14:paraId="5407D07C" w14:textId="77777777" w:rsidR="0041465A" w:rsidRPr="00DF02A3" w:rsidRDefault="0041465A" w:rsidP="00DD00C1">
            <w:pPr>
              <w:keepNext/>
              <w:rPr>
                <w:bCs/>
                <w:szCs w:val="22"/>
                <w:lang w:val="es-ES_tradnl" w:eastAsia="en-CA"/>
              </w:rPr>
            </w:pPr>
            <w:r w:rsidRPr="00DF02A3">
              <w:rPr>
                <w:bCs/>
                <w:szCs w:val="22"/>
                <w:lang w:val="es-ES_tradnl" w:eastAsia="en-CA"/>
              </w:rPr>
              <w:t xml:space="preserve">Esta recomendación se está aplicando en el marco del proyecto de la </w:t>
            </w:r>
            <w:r w:rsidR="004542DC" w:rsidRPr="00DF02A3">
              <w:rPr>
                <w:bCs/>
                <w:szCs w:val="22"/>
                <w:lang w:val="es-ES_tradnl" w:eastAsia="en-CA"/>
              </w:rPr>
              <w:t>AD</w:t>
            </w:r>
            <w:r w:rsidRPr="00DF02A3">
              <w:rPr>
                <w:bCs/>
                <w:szCs w:val="22"/>
                <w:lang w:val="es-ES_tradnl" w:eastAsia="en-CA"/>
              </w:rPr>
              <w:t xml:space="preserve"> sobre "propiedad intelectual y políticas en materia de competencia</w:t>
            </w:r>
            <w:r w:rsidR="00DD00C1" w:rsidRPr="00DF02A3">
              <w:rPr>
                <w:bCs/>
                <w:szCs w:val="22"/>
                <w:lang w:val="es-ES_tradnl" w:eastAsia="en-CA"/>
              </w:rPr>
              <w:t>”</w:t>
            </w:r>
            <w:r w:rsidRPr="00DF02A3">
              <w:rPr>
                <w:bCs/>
                <w:szCs w:val="22"/>
                <w:lang w:val="es-ES_tradnl" w:eastAsia="en-CA"/>
              </w:rPr>
              <w:t xml:space="preserve"> (documento CDIP/4/4 Rev.).</w:t>
            </w:r>
          </w:p>
          <w:p w14:paraId="4AD618F6" w14:textId="77777777" w:rsidR="0041465A" w:rsidRPr="00DF02A3" w:rsidRDefault="0041465A" w:rsidP="00540A62">
            <w:pPr>
              <w:keepNext/>
              <w:rPr>
                <w:bCs/>
                <w:szCs w:val="22"/>
                <w:lang w:val="es-ES_tradnl" w:eastAsia="en-CA"/>
              </w:rPr>
            </w:pPr>
          </w:p>
          <w:p w14:paraId="12886F22"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novena sesión (</w:t>
            </w:r>
            <w:r w:rsidR="00DD00C1" w:rsidRPr="00DF02A3">
              <w:rPr>
                <w:bCs/>
                <w:szCs w:val="22"/>
                <w:lang w:val="es-ES_tradnl" w:eastAsia="en-CA"/>
              </w:rPr>
              <w:t xml:space="preserve">documento </w:t>
            </w:r>
            <w:r w:rsidRPr="00DF02A3">
              <w:rPr>
                <w:bCs/>
                <w:szCs w:val="22"/>
                <w:lang w:val="es-ES_tradnl" w:eastAsia="en-CA"/>
              </w:rPr>
              <w:t>CDIP/9/8).</w:t>
            </w:r>
          </w:p>
          <w:p w14:paraId="171C360F" w14:textId="77777777" w:rsidR="0041465A" w:rsidRPr="00DF02A3" w:rsidRDefault="0041465A" w:rsidP="00540A62">
            <w:pPr>
              <w:keepNext/>
              <w:rPr>
                <w:bCs/>
                <w:szCs w:val="22"/>
                <w:lang w:val="es-ES_tradnl" w:eastAsia="en-CA"/>
              </w:rPr>
            </w:pPr>
          </w:p>
          <w:p w14:paraId="30529499" w14:textId="77777777" w:rsidR="006C2203" w:rsidRPr="00DF02A3" w:rsidRDefault="006C2203" w:rsidP="00540A62">
            <w:pPr>
              <w:keepNext/>
              <w:rPr>
                <w:bCs/>
                <w:szCs w:val="22"/>
                <w:lang w:val="es-ES_tradnl" w:eastAsia="en-CA"/>
              </w:rPr>
            </w:pPr>
          </w:p>
        </w:tc>
        <w:tc>
          <w:tcPr>
            <w:tcW w:w="1805" w:type="dxa"/>
            <w:shd w:val="clear" w:color="auto" w:fill="auto"/>
          </w:tcPr>
          <w:p w14:paraId="6B1B7F6E" w14:textId="77777777" w:rsidR="0041465A" w:rsidRPr="00DF02A3" w:rsidRDefault="0041465A" w:rsidP="0041465A">
            <w:pPr>
              <w:keepNext/>
              <w:rPr>
                <w:bCs/>
                <w:szCs w:val="22"/>
                <w:lang w:val="es-ES_tradnl" w:eastAsia="en-CA"/>
              </w:rPr>
            </w:pPr>
            <w:r w:rsidRPr="00DF02A3">
              <w:rPr>
                <w:bCs/>
                <w:szCs w:val="22"/>
                <w:lang w:val="es-ES_tradnl" w:eastAsia="en-CA"/>
              </w:rPr>
              <w:t>CDIP/1/3</w:t>
            </w:r>
          </w:p>
          <w:p w14:paraId="18F4949A" w14:textId="77777777" w:rsidR="0041465A" w:rsidRPr="00DF02A3" w:rsidRDefault="0041465A" w:rsidP="0041465A">
            <w:pPr>
              <w:keepNext/>
              <w:rPr>
                <w:bCs/>
                <w:szCs w:val="22"/>
                <w:lang w:val="es-ES_tradnl" w:eastAsia="en-CA"/>
              </w:rPr>
            </w:pPr>
            <w:r w:rsidRPr="00DF02A3">
              <w:rPr>
                <w:bCs/>
                <w:szCs w:val="22"/>
                <w:lang w:val="es-ES_tradnl" w:eastAsia="en-CA"/>
              </w:rPr>
              <w:t>CDIP/2/3</w:t>
            </w:r>
          </w:p>
          <w:p w14:paraId="79F59250" w14:textId="77777777" w:rsidR="0041465A" w:rsidRPr="00DF02A3" w:rsidRDefault="0041465A" w:rsidP="0041465A">
            <w:pPr>
              <w:keepNext/>
              <w:rPr>
                <w:bCs/>
                <w:szCs w:val="22"/>
                <w:lang w:val="es-ES_tradnl" w:eastAsia="en-CA"/>
              </w:rPr>
            </w:pPr>
            <w:r w:rsidRPr="00DF02A3">
              <w:rPr>
                <w:bCs/>
                <w:szCs w:val="22"/>
                <w:lang w:val="es-ES_tradnl" w:eastAsia="en-CA"/>
              </w:rPr>
              <w:t>CDIP/3/4</w:t>
            </w:r>
          </w:p>
          <w:p w14:paraId="5CFAF402" w14:textId="77777777" w:rsidR="006C2203" w:rsidRPr="00DF02A3" w:rsidRDefault="006C2203" w:rsidP="00540A62">
            <w:pPr>
              <w:keepNext/>
              <w:rPr>
                <w:bCs/>
                <w:szCs w:val="22"/>
                <w:lang w:val="es-ES_tradnl" w:eastAsia="en-CA"/>
              </w:rPr>
            </w:pPr>
            <w:r w:rsidRPr="00DF02A3">
              <w:rPr>
                <w:bCs/>
                <w:szCs w:val="22"/>
                <w:lang w:val="es-ES_tradnl" w:eastAsia="en-CA"/>
              </w:rPr>
              <w:t xml:space="preserve"> </w:t>
            </w:r>
          </w:p>
        </w:tc>
        <w:tc>
          <w:tcPr>
            <w:tcW w:w="1373" w:type="dxa"/>
          </w:tcPr>
          <w:p w14:paraId="226FCEC4" w14:textId="77777777" w:rsidR="0041465A" w:rsidRPr="00DF02A3" w:rsidRDefault="0041465A" w:rsidP="0041465A">
            <w:pPr>
              <w:keepNext/>
              <w:rPr>
                <w:bCs/>
                <w:szCs w:val="22"/>
                <w:lang w:val="en-US" w:eastAsia="en-CA"/>
              </w:rPr>
            </w:pPr>
            <w:r w:rsidRPr="00DF02A3">
              <w:rPr>
                <w:bCs/>
                <w:szCs w:val="22"/>
                <w:lang w:val="en-US" w:eastAsia="en-CA"/>
              </w:rPr>
              <w:t>CDIP/3/5</w:t>
            </w:r>
          </w:p>
          <w:p w14:paraId="365BE71B" w14:textId="77777777" w:rsidR="0041465A" w:rsidRPr="00DF02A3" w:rsidRDefault="0041465A" w:rsidP="0041465A">
            <w:pPr>
              <w:keepNext/>
              <w:rPr>
                <w:bCs/>
                <w:szCs w:val="22"/>
                <w:lang w:val="en-US" w:eastAsia="en-CA"/>
              </w:rPr>
            </w:pPr>
            <w:r w:rsidRPr="00DF02A3">
              <w:rPr>
                <w:bCs/>
                <w:szCs w:val="22"/>
                <w:lang w:val="en-US" w:eastAsia="en-CA"/>
              </w:rPr>
              <w:t>CDIP/4/2</w:t>
            </w:r>
          </w:p>
          <w:p w14:paraId="7EBDCF98" w14:textId="77777777" w:rsidR="0041465A" w:rsidRPr="00DF02A3" w:rsidRDefault="0041465A" w:rsidP="0041465A">
            <w:pPr>
              <w:keepNext/>
              <w:rPr>
                <w:bCs/>
                <w:szCs w:val="22"/>
                <w:lang w:val="en-US" w:eastAsia="en-CA"/>
              </w:rPr>
            </w:pPr>
            <w:r w:rsidRPr="00DF02A3">
              <w:rPr>
                <w:bCs/>
                <w:szCs w:val="22"/>
                <w:lang w:val="en-US" w:eastAsia="en-CA"/>
              </w:rPr>
              <w:t>CDIP/6/2</w:t>
            </w:r>
          </w:p>
          <w:p w14:paraId="52D203C9" w14:textId="77777777" w:rsidR="0041465A" w:rsidRPr="00DF02A3" w:rsidRDefault="0041465A" w:rsidP="0041465A">
            <w:pPr>
              <w:keepNext/>
              <w:rPr>
                <w:bCs/>
                <w:szCs w:val="22"/>
                <w:lang w:val="en-US" w:eastAsia="en-CA"/>
              </w:rPr>
            </w:pPr>
            <w:r w:rsidRPr="00DF02A3">
              <w:rPr>
                <w:bCs/>
                <w:szCs w:val="22"/>
                <w:lang w:val="en-US" w:eastAsia="en-CA"/>
              </w:rPr>
              <w:t>CDIP/6/3</w:t>
            </w:r>
          </w:p>
          <w:p w14:paraId="5DE822BD" w14:textId="77777777" w:rsidR="0041465A" w:rsidRPr="00DF02A3" w:rsidRDefault="0041465A" w:rsidP="0041465A">
            <w:pPr>
              <w:keepNext/>
              <w:rPr>
                <w:bCs/>
                <w:szCs w:val="22"/>
                <w:lang w:val="en-US" w:eastAsia="en-CA"/>
              </w:rPr>
            </w:pPr>
            <w:r w:rsidRPr="00DF02A3">
              <w:rPr>
                <w:bCs/>
                <w:szCs w:val="22"/>
                <w:lang w:val="en-US" w:eastAsia="en-CA"/>
              </w:rPr>
              <w:t>CDIP/8/2</w:t>
            </w:r>
          </w:p>
          <w:p w14:paraId="2D899C01" w14:textId="77777777" w:rsidR="0041465A" w:rsidRPr="00DF02A3" w:rsidRDefault="0041465A" w:rsidP="0041465A">
            <w:pPr>
              <w:keepNext/>
              <w:rPr>
                <w:bCs/>
                <w:szCs w:val="22"/>
                <w:lang w:val="en-US" w:eastAsia="en-CA"/>
              </w:rPr>
            </w:pPr>
            <w:r w:rsidRPr="00DF02A3">
              <w:rPr>
                <w:bCs/>
                <w:szCs w:val="22"/>
                <w:lang w:val="en-US" w:eastAsia="en-CA"/>
              </w:rPr>
              <w:t>CDIP/9/8</w:t>
            </w:r>
          </w:p>
          <w:p w14:paraId="1332A90F" w14:textId="77777777" w:rsidR="0041465A" w:rsidRPr="00DF02A3" w:rsidRDefault="0041465A" w:rsidP="0041465A">
            <w:pPr>
              <w:keepNext/>
              <w:rPr>
                <w:bCs/>
                <w:szCs w:val="22"/>
                <w:lang w:val="en-US" w:eastAsia="en-CA"/>
              </w:rPr>
            </w:pPr>
            <w:r w:rsidRPr="00DF02A3">
              <w:rPr>
                <w:bCs/>
                <w:szCs w:val="22"/>
                <w:lang w:val="en-US" w:eastAsia="en-CA"/>
              </w:rPr>
              <w:t>CDIP/10/2</w:t>
            </w:r>
          </w:p>
          <w:p w14:paraId="198C5DFF" w14:textId="77777777" w:rsidR="0041465A" w:rsidRPr="00DF02A3" w:rsidRDefault="0041465A" w:rsidP="0041465A">
            <w:pPr>
              <w:keepNext/>
              <w:rPr>
                <w:bCs/>
                <w:szCs w:val="22"/>
                <w:lang w:val="en-US" w:eastAsia="en-CA"/>
              </w:rPr>
            </w:pPr>
            <w:r w:rsidRPr="00DF02A3">
              <w:rPr>
                <w:bCs/>
                <w:szCs w:val="22"/>
                <w:lang w:val="en-US" w:eastAsia="en-CA"/>
              </w:rPr>
              <w:t>CDIP/12/2</w:t>
            </w:r>
          </w:p>
          <w:p w14:paraId="38FEC64B" w14:textId="77777777" w:rsidR="0041465A" w:rsidRPr="00DF02A3" w:rsidRDefault="0041465A" w:rsidP="0041465A">
            <w:pPr>
              <w:keepNext/>
              <w:rPr>
                <w:bCs/>
                <w:szCs w:val="22"/>
                <w:lang w:val="en-US" w:eastAsia="en-CA"/>
              </w:rPr>
            </w:pPr>
            <w:r w:rsidRPr="00DF02A3">
              <w:rPr>
                <w:bCs/>
                <w:szCs w:val="22"/>
                <w:lang w:val="en-US" w:eastAsia="en-CA"/>
              </w:rPr>
              <w:t>CDIP/14/2</w:t>
            </w:r>
          </w:p>
          <w:p w14:paraId="210A101A" w14:textId="77777777" w:rsidR="0041465A" w:rsidRPr="00DF02A3" w:rsidRDefault="0041465A" w:rsidP="0041465A">
            <w:pPr>
              <w:keepNext/>
              <w:rPr>
                <w:bCs/>
                <w:szCs w:val="22"/>
                <w:lang w:val="en-US" w:eastAsia="en-CA"/>
              </w:rPr>
            </w:pPr>
            <w:r w:rsidRPr="00DF02A3">
              <w:rPr>
                <w:bCs/>
                <w:szCs w:val="22"/>
                <w:lang w:val="en-US" w:eastAsia="en-CA"/>
              </w:rPr>
              <w:t>CDIP/16/2</w:t>
            </w:r>
          </w:p>
          <w:p w14:paraId="1A187BA8" w14:textId="77777777" w:rsidR="0041465A" w:rsidRPr="00DF02A3" w:rsidRDefault="0041465A" w:rsidP="0041465A">
            <w:pPr>
              <w:keepNext/>
              <w:rPr>
                <w:bCs/>
                <w:szCs w:val="22"/>
                <w:lang w:val="es-ES_tradnl" w:eastAsia="en-CA"/>
              </w:rPr>
            </w:pPr>
            <w:r w:rsidRPr="00DF02A3">
              <w:rPr>
                <w:bCs/>
                <w:szCs w:val="22"/>
                <w:lang w:val="es-ES_tradnl" w:eastAsia="en-CA"/>
              </w:rPr>
              <w:t>CDIP/18/2</w:t>
            </w:r>
          </w:p>
          <w:p w14:paraId="384C9713" w14:textId="77777777" w:rsidR="0041465A" w:rsidRPr="00DF02A3" w:rsidRDefault="0041465A" w:rsidP="0041465A">
            <w:pPr>
              <w:keepNext/>
              <w:rPr>
                <w:bCs/>
                <w:szCs w:val="22"/>
                <w:lang w:val="es-ES_tradnl" w:eastAsia="en-CA"/>
              </w:rPr>
            </w:pPr>
            <w:r w:rsidRPr="00DF02A3">
              <w:rPr>
                <w:bCs/>
                <w:szCs w:val="22"/>
                <w:lang w:val="es-ES_tradnl" w:eastAsia="en-CA"/>
              </w:rPr>
              <w:t>CDIP/20/2</w:t>
            </w:r>
          </w:p>
          <w:p w14:paraId="6D4C92D6" w14:textId="77777777" w:rsidR="006C2203" w:rsidRPr="00DF02A3" w:rsidRDefault="006C2203" w:rsidP="00540A62">
            <w:pPr>
              <w:keepNext/>
              <w:rPr>
                <w:bCs/>
                <w:szCs w:val="22"/>
                <w:lang w:val="es-ES_tradnl" w:eastAsia="en-CA"/>
              </w:rPr>
            </w:pPr>
          </w:p>
        </w:tc>
      </w:tr>
      <w:tr w:rsidR="006C2203" w:rsidRPr="00DF02A3" w14:paraId="5B85A6DF" w14:textId="77777777" w:rsidTr="00540A62">
        <w:trPr>
          <w:cantSplit/>
          <w:trHeight w:val="59"/>
          <w:jc w:val="center"/>
        </w:trPr>
        <w:tc>
          <w:tcPr>
            <w:tcW w:w="677" w:type="dxa"/>
          </w:tcPr>
          <w:p w14:paraId="6D0B3DC4" w14:textId="77777777" w:rsidR="006C2203" w:rsidRPr="00DF02A3" w:rsidRDefault="006C2203" w:rsidP="006C2203">
            <w:pPr>
              <w:numPr>
                <w:ilvl w:val="0"/>
                <w:numId w:val="11"/>
              </w:numPr>
              <w:rPr>
                <w:bCs/>
                <w:szCs w:val="22"/>
                <w:lang w:val="es-ES_tradnl" w:eastAsia="en-CA"/>
              </w:rPr>
            </w:pPr>
          </w:p>
        </w:tc>
        <w:tc>
          <w:tcPr>
            <w:tcW w:w="2500" w:type="dxa"/>
          </w:tcPr>
          <w:p w14:paraId="634D7DD7" w14:textId="77777777" w:rsidR="0041465A" w:rsidRPr="00DF02A3" w:rsidRDefault="0041465A" w:rsidP="00DD00C1">
            <w:pPr>
              <w:rPr>
                <w:bCs/>
                <w:szCs w:val="22"/>
                <w:lang w:val="es-ES_tradnl" w:eastAsia="en-CA"/>
              </w:rPr>
            </w:pPr>
            <w:r w:rsidRPr="00DF02A3">
              <w:rPr>
                <w:bCs/>
                <w:szCs w:val="22"/>
                <w:lang w:val="es-ES_tradnl" w:eastAsia="en-CA"/>
              </w:rPr>
              <w:t xml:space="preserve">Solicitar a la OMPI que concierte acuerdos con instituciones de investigación y con empresas con miras a facilitar el acceso de las oficinas nacionales de los países en desarrollo, especialmente los PMA, y sus organizaciones </w:t>
            </w:r>
            <w:r w:rsidR="00DD00C1" w:rsidRPr="00DF02A3">
              <w:rPr>
                <w:bCs/>
                <w:szCs w:val="22"/>
                <w:lang w:val="es-ES_tradnl" w:eastAsia="en-CA"/>
              </w:rPr>
              <w:t>regionales y subregionales de P</w:t>
            </w:r>
            <w:r w:rsidRPr="00DF02A3">
              <w:rPr>
                <w:bCs/>
                <w:szCs w:val="22"/>
                <w:lang w:val="es-ES_tradnl" w:eastAsia="en-CA"/>
              </w:rPr>
              <w:t>I, a las bases de datos especializadas para realizar búsquedas en materia de patentes.</w:t>
            </w:r>
          </w:p>
          <w:p w14:paraId="2EE181D7" w14:textId="77777777" w:rsidR="006C2203" w:rsidRPr="00DF02A3" w:rsidRDefault="006C2203" w:rsidP="00540A62">
            <w:pPr>
              <w:rPr>
                <w:bCs/>
                <w:szCs w:val="22"/>
                <w:lang w:val="es-ES_tradnl" w:eastAsia="en-CA"/>
              </w:rPr>
            </w:pPr>
          </w:p>
        </w:tc>
        <w:tc>
          <w:tcPr>
            <w:tcW w:w="1932" w:type="dxa"/>
            <w:shd w:val="clear" w:color="auto" w:fill="auto"/>
          </w:tcPr>
          <w:p w14:paraId="1C3EDBB1"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(CDIP/2/4 CDIP/3/INF/2 y CDIP/9/9).</w:t>
            </w:r>
          </w:p>
        </w:tc>
        <w:tc>
          <w:tcPr>
            <w:tcW w:w="6369" w:type="dxa"/>
            <w:shd w:val="clear" w:color="auto" w:fill="auto"/>
          </w:tcPr>
          <w:p w14:paraId="327ECCD3" w14:textId="77777777" w:rsidR="0041465A" w:rsidRPr="00DF02A3" w:rsidRDefault="0041465A" w:rsidP="0041465A">
            <w:pPr>
              <w:rPr>
                <w:bCs/>
                <w:szCs w:val="22"/>
                <w:lang w:val="es-ES_tradnl" w:eastAsia="en-CA"/>
              </w:rPr>
            </w:pPr>
            <w:r w:rsidRPr="00DF02A3">
              <w:rPr>
                <w:bCs/>
                <w:szCs w:val="22"/>
                <w:lang w:val="es-ES_tradnl" w:eastAsia="en-CA"/>
              </w:rPr>
              <w:t>En curso de aplicación desde principios de 2009.</w:t>
            </w:r>
            <w:r w:rsidR="006C2203" w:rsidRPr="00DF02A3">
              <w:rPr>
                <w:bCs/>
                <w:szCs w:val="22"/>
                <w:lang w:val="es-ES_tradnl" w:eastAsia="en-CA"/>
              </w:rPr>
              <w:t xml:space="preserve">  </w:t>
            </w:r>
          </w:p>
          <w:p w14:paraId="458484FB" w14:textId="77777777" w:rsidR="0041465A" w:rsidRPr="00DF02A3" w:rsidRDefault="0041465A" w:rsidP="00540A62">
            <w:pPr>
              <w:rPr>
                <w:bCs/>
                <w:szCs w:val="22"/>
                <w:lang w:val="es-ES_tradnl" w:eastAsia="en-CA"/>
              </w:rPr>
            </w:pPr>
          </w:p>
          <w:p w14:paraId="07EE7238" w14:textId="77777777" w:rsidR="0041465A" w:rsidRPr="00DF02A3" w:rsidRDefault="0041465A" w:rsidP="00DD00C1">
            <w:pPr>
              <w:rPr>
                <w:bCs/>
                <w:szCs w:val="22"/>
                <w:lang w:val="es-ES_tradnl" w:eastAsia="en-CA"/>
              </w:rPr>
            </w:pPr>
            <w:r w:rsidRPr="00DF02A3">
              <w:rPr>
                <w:bCs/>
                <w:szCs w:val="22"/>
                <w:lang w:val="es-ES_tradnl" w:eastAsia="en-CA"/>
              </w:rPr>
              <w:t>Esta recomendación se está aplicando en el marco de las fases I y II del proyecto “Acceso a bases de datos especializadas” (que se expone</w:t>
            </w:r>
            <w:r w:rsidR="00DD00C1" w:rsidRPr="00DF02A3">
              <w:rPr>
                <w:bCs/>
                <w:szCs w:val="22"/>
                <w:lang w:val="es-ES_tradnl" w:eastAsia="en-CA"/>
              </w:rPr>
              <w:t>n en los</w:t>
            </w:r>
            <w:r w:rsidRPr="00DF02A3">
              <w:rPr>
                <w:bCs/>
                <w:szCs w:val="22"/>
                <w:lang w:val="es-ES_tradnl" w:eastAsia="en-CA"/>
              </w:rPr>
              <w:t xml:space="preserve"> documento</w:t>
            </w:r>
            <w:r w:rsidR="00DD00C1" w:rsidRPr="00DF02A3">
              <w:rPr>
                <w:bCs/>
                <w:szCs w:val="22"/>
                <w:lang w:val="es-ES_tradnl" w:eastAsia="en-CA"/>
              </w:rPr>
              <w:t>s</w:t>
            </w:r>
            <w:r w:rsidRPr="00DF02A3">
              <w:rPr>
                <w:bCs/>
                <w:szCs w:val="22"/>
                <w:lang w:val="es-ES_tradnl" w:eastAsia="en-CA"/>
              </w:rPr>
              <w:t xml:space="preserve"> CDIP/3/INF/2 y CDIP/9/9, respectivamente).</w:t>
            </w:r>
          </w:p>
          <w:p w14:paraId="61A08A6F" w14:textId="77777777" w:rsidR="0041465A" w:rsidRPr="00DF02A3" w:rsidRDefault="0041465A" w:rsidP="00540A62">
            <w:pPr>
              <w:rPr>
                <w:bCs/>
                <w:szCs w:val="22"/>
                <w:lang w:val="es-ES_tradnl" w:eastAsia="en-CA"/>
              </w:rPr>
            </w:pPr>
          </w:p>
          <w:p w14:paraId="66EBB816" w14:textId="77777777" w:rsidR="0041465A" w:rsidRPr="00DF02A3" w:rsidRDefault="0041465A" w:rsidP="0041465A">
            <w:pPr>
              <w:rPr>
                <w:bCs/>
                <w:szCs w:val="22"/>
                <w:lang w:val="es-ES_tradnl" w:eastAsia="en-CA"/>
              </w:rPr>
            </w:pPr>
            <w:r w:rsidRPr="00DF02A3">
              <w:rPr>
                <w:bCs/>
                <w:szCs w:val="22"/>
                <w:lang w:val="es-ES_tradnl" w:eastAsia="en-CA"/>
              </w:rPr>
              <w:t>Los</w:t>
            </w:r>
            <w:r w:rsidR="00DD00C1" w:rsidRPr="00DF02A3">
              <w:rPr>
                <w:bCs/>
                <w:szCs w:val="22"/>
                <w:lang w:val="es-ES_tradnl" w:eastAsia="en-CA"/>
              </w:rPr>
              <w:t xml:space="preserve"> informes de evaluación de las f</w:t>
            </w:r>
            <w:r w:rsidRPr="00DF02A3">
              <w:rPr>
                <w:bCs/>
                <w:szCs w:val="22"/>
                <w:lang w:val="es-ES_tradnl" w:eastAsia="en-CA"/>
              </w:rPr>
              <w:t>ase</w:t>
            </w:r>
            <w:r w:rsidR="00DD00C1" w:rsidRPr="00DF02A3">
              <w:rPr>
                <w:bCs/>
                <w:szCs w:val="22"/>
                <w:lang w:val="es-ES_tradnl" w:eastAsia="en-CA"/>
              </w:rPr>
              <w:t>s</w:t>
            </w:r>
            <w:r w:rsidRPr="00DF02A3">
              <w:rPr>
                <w:bCs/>
                <w:szCs w:val="22"/>
                <w:lang w:val="es-ES_tradnl" w:eastAsia="en-CA"/>
              </w:rPr>
              <w:t xml:space="preserve"> I y II del proyecto se sometieron a examen del CDIP en su novena y decimocuarta sesiones, respectivamente (documentos CDIP/9/5 y CDIP/14/5).</w:t>
            </w:r>
          </w:p>
          <w:p w14:paraId="7C02162E" w14:textId="77777777" w:rsidR="0041465A" w:rsidRPr="00DF02A3" w:rsidRDefault="0041465A" w:rsidP="00540A62">
            <w:pPr>
              <w:rPr>
                <w:bCs/>
                <w:szCs w:val="22"/>
                <w:lang w:val="es-ES_tradnl" w:eastAsia="en-CA"/>
              </w:rPr>
            </w:pPr>
          </w:p>
          <w:p w14:paraId="7719DC04" w14:textId="77777777" w:rsidR="006C2203" w:rsidRPr="00DF02A3" w:rsidRDefault="006C2203" w:rsidP="00540A62">
            <w:pPr>
              <w:rPr>
                <w:bCs/>
                <w:szCs w:val="22"/>
                <w:lang w:val="es-ES_tradnl" w:eastAsia="en-CA"/>
              </w:rPr>
            </w:pPr>
          </w:p>
        </w:tc>
        <w:tc>
          <w:tcPr>
            <w:tcW w:w="1805" w:type="dxa"/>
            <w:shd w:val="clear" w:color="auto" w:fill="auto"/>
          </w:tcPr>
          <w:p w14:paraId="361A88A7" w14:textId="77777777" w:rsidR="0041465A" w:rsidRPr="00DF02A3" w:rsidRDefault="0041465A" w:rsidP="0041465A">
            <w:pPr>
              <w:rPr>
                <w:bCs/>
                <w:szCs w:val="22"/>
                <w:lang w:val="es-ES_tradnl" w:eastAsia="en-CA"/>
              </w:rPr>
            </w:pPr>
            <w:r w:rsidRPr="00DF02A3">
              <w:rPr>
                <w:bCs/>
                <w:szCs w:val="22"/>
                <w:lang w:val="es-ES_tradnl" w:eastAsia="en-CA"/>
              </w:rPr>
              <w:t>CDIP/1/3, CDIP/2/2, CDIP/2/INF/3</w:t>
            </w:r>
          </w:p>
          <w:p w14:paraId="32F94A9B" w14:textId="77777777" w:rsidR="006C2203" w:rsidRPr="00DF02A3" w:rsidRDefault="006C2203" w:rsidP="00540A62">
            <w:pPr>
              <w:rPr>
                <w:bCs/>
                <w:szCs w:val="22"/>
                <w:lang w:val="es-ES_tradnl" w:eastAsia="en-CA"/>
              </w:rPr>
            </w:pPr>
          </w:p>
        </w:tc>
        <w:tc>
          <w:tcPr>
            <w:tcW w:w="1373" w:type="dxa"/>
          </w:tcPr>
          <w:p w14:paraId="20AFF148" w14:textId="77777777" w:rsidR="0041465A" w:rsidRPr="00DF02A3" w:rsidRDefault="0041465A" w:rsidP="0041465A">
            <w:pPr>
              <w:rPr>
                <w:bCs/>
                <w:szCs w:val="22"/>
                <w:lang w:val="en-US" w:eastAsia="en-CA"/>
              </w:rPr>
            </w:pPr>
            <w:r w:rsidRPr="00DF02A3">
              <w:rPr>
                <w:bCs/>
                <w:szCs w:val="22"/>
                <w:lang w:val="en-US" w:eastAsia="en-CA"/>
              </w:rPr>
              <w:t>CDIP/4/2</w:t>
            </w:r>
          </w:p>
          <w:p w14:paraId="18C809E3" w14:textId="77777777" w:rsidR="0041465A" w:rsidRPr="00DF02A3" w:rsidRDefault="0041465A" w:rsidP="0041465A">
            <w:pPr>
              <w:rPr>
                <w:bCs/>
                <w:szCs w:val="22"/>
                <w:lang w:val="en-US" w:eastAsia="en-CA"/>
              </w:rPr>
            </w:pPr>
            <w:r w:rsidRPr="00DF02A3">
              <w:rPr>
                <w:bCs/>
                <w:szCs w:val="22"/>
                <w:lang w:val="en-US" w:eastAsia="en-CA"/>
              </w:rPr>
              <w:t>CDIP/6/2</w:t>
            </w:r>
          </w:p>
          <w:p w14:paraId="4D2FFBD1" w14:textId="77777777" w:rsidR="0041465A" w:rsidRPr="00DF02A3" w:rsidRDefault="0041465A" w:rsidP="0041465A">
            <w:pPr>
              <w:rPr>
                <w:bCs/>
                <w:szCs w:val="22"/>
                <w:lang w:val="en-US" w:eastAsia="en-CA"/>
              </w:rPr>
            </w:pPr>
            <w:r w:rsidRPr="00DF02A3">
              <w:rPr>
                <w:bCs/>
                <w:szCs w:val="22"/>
                <w:lang w:val="en-US" w:eastAsia="en-CA"/>
              </w:rPr>
              <w:t>CDIP/8/2</w:t>
            </w:r>
          </w:p>
          <w:p w14:paraId="44DC5D2A" w14:textId="77777777" w:rsidR="0041465A" w:rsidRPr="00DF02A3" w:rsidRDefault="0041465A" w:rsidP="0041465A">
            <w:pPr>
              <w:rPr>
                <w:bCs/>
                <w:szCs w:val="22"/>
                <w:lang w:val="en-US" w:eastAsia="en-CA"/>
              </w:rPr>
            </w:pPr>
            <w:r w:rsidRPr="00DF02A3">
              <w:rPr>
                <w:bCs/>
                <w:szCs w:val="22"/>
                <w:lang w:val="en-US" w:eastAsia="en-CA"/>
              </w:rPr>
              <w:t>CDIP/9/5</w:t>
            </w:r>
          </w:p>
          <w:p w14:paraId="54EEDEBC" w14:textId="77777777" w:rsidR="0041465A" w:rsidRPr="00DF02A3" w:rsidRDefault="0041465A" w:rsidP="0041465A">
            <w:pPr>
              <w:rPr>
                <w:bCs/>
                <w:szCs w:val="22"/>
                <w:lang w:val="en-US" w:eastAsia="en-CA"/>
              </w:rPr>
            </w:pPr>
            <w:r w:rsidRPr="00DF02A3">
              <w:rPr>
                <w:bCs/>
                <w:szCs w:val="22"/>
                <w:lang w:val="en-US" w:eastAsia="en-CA"/>
              </w:rPr>
              <w:t>CDIP/10/2</w:t>
            </w:r>
          </w:p>
          <w:p w14:paraId="6AE3C143" w14:textId="77777777" w:rsidR="0041465A" w:rsidRPr="00DF02A3" w:rsidRDefault="0041465A" w:rsidP="0041465A">
            <w:pPr>
              <w:rPr>
                <w:bCs/>
                <w:szCs w:val="22"/>
                <w:lang w:val="en-US" w:eastAsia="en-CA"/>
              </w:rPr>
            </w:pPr>
            <w:r w:rsidRPr="00DF02A3">
              <w:rPr>
                <w:bCs/>
                <w:szCs w:val="22"/>
                <w:lang w:val="en-US" w:eastAsia="en-CA"/>
              </w:rPr>
              <w:t>CDIP/12/2</w:t>
            </w:r>
          </w:p>
          <w:p w14:paraId="3E7A27EB" w14:textId="77777777" w:rsidR="0041465A" w:rsidRPr="00DF02A3" w:rsidRDefault="0041465A" w:rsidP="0041465A">
            <w:pPr>
              <w:rPr>
                <w:bCs/>
                <w:szCs w:val="22"/>
                <w:lang w:val="en-US" w:eastAsia="en-CA"/>
              </w:rPr>
            </w:pPr>
            <w:r w:rsidRPr="00DF02A3">
              <w:rPr>
                <w:bCs/>
                <w:szCs w:val="22"/>
                <w:lang w:val="en-US" w:eastAsia="en-CA"/>
              </w:rPr>
              <w:t>CDIP/14/2</w:t>
            </w:r>
          </w:p>
          <w:p w14:paraId="6F5A3085" w14:textId="77777777" w:rsidR="0041465A" w:rsidRPr="00DF02A3" w:rsidRDefault="0041465A" w:rsidP="0041465A">
            <w:pPr>
              <w:rPr>
                <w:bCs/>
                <w:szCs w:val="22"/>
                <w:lang w:val="en-US" w:eastAsia="en-CA"/>
              </w:rPr>
            </w:pPr>
            <w:r w:rsidRPr="00DF02A3">
              <w:rPr>
                <w:bCs/>
                <w:szCs w:val="22"/>
                <w:lang w:val="en-US" w:eastAsia="en-CA"/>
              </w:rPr>
              <w:t>CDIP/14/5</w:t>
            </w:r>
          </w:p>
          <w:p w14:paraId="72044976" w14:textId="77777777" w:rsidR="0041465A" w:rsidRPr="00DF02A3" w:rsidRDefault="0041465A" w:rsidP="0041465A">
            <w:pPr>
              <w:rPr>
                <w:bCs/>
                <w:szCs w:val="22"/>
                <w:lang w:val="en-US" w:eastAsia="en-CA"/>
              </w:rPr>
            </w:pPr>
            <w:r w:rsidRPr="00DF02A3">
              <w:rPr>
                <w:bCs/>
                <w:szCs w:val="22"/>
                <w:lang w:val="en-US" w:eastAsia="en-CA"/>
              </w:rPr>
              <w:t>CDIP/16/2</w:t>
            </w:r>
          </w:p>
          <w:p w14:paraId="29832A7B" w14:textId="77777777" w:rsidR="0041465A" w:rsidRPr="00DF02A3" w:rsidRDefault="0041465A" w:rsidP="0041465A">
            <w:pPr>
              <w:rPr>
                <w:bCs/>
                <w:szCs w:val="22"/>
                <w:lang w:val="en-US" w:eastAsia="en-CA"/>
              </w:rPr>
            </w:pPr>
            <w:r w:rsidRPr="00DF02A3">
              <w:rPr>
                <w:bCs/>
                <w:szCs w:val="22"/>
                <w:lang w:val="en-US" w:eastAsia="en-CA"/>
              </w:rPr>
              <w:t>CDIP/18/2</w:t>
            </w:r>
          </w:p>
          <w:p w14:paraId="280178D7"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24EC81C6" w14:textId="77777777" w:rsidTr="00540A62">
        <w:trPr>
          <w:trHeight w:val="815"/>
          <w:jc w:val="center"/>
        </w:trPr>
        <w:tc>
          <w:tcPr>
            <w:tcW w:w="677" w:type="dxa"/>
          </w:tcPr>
          <w:p w14:paraId="315F9FE4" w14:textId="77777777" w:rsidR="006C2203" w:rsidRPr="00DF02A3" w:rsidRDefault="006C2203" w:rsidP="006C2203">
            <w:pPr>
              <w:numPr>
                <w:ilvl w:val="0"/>
                <w:numId w:val="11"/>
              </w:numPr>
              <w:rPr>
                <w:bCs/>
                <w:szCs w:val="22"/>
                <w:lang w:val="es-ES_tradnl"/>
              </w:rPr>
            </w:pPr>
          </w:p>
        </w:tc>
        <w:tc>
          <w:tcPr>
            <w:tcW w:w="2500" w:type="dxa"/>
          </w:tcPr>
          <w:p w14:paraId="3C85B05D" w14:textId="77777777" w:rsidR="0041465A" w:rsidRPr="00DF02A3" w:rsidRDefault="0041465A" w:rsidP="008B0D4F">
            <w:pPr>
              <w:rPr>
                <w:bCs/>
                <w:szCs w:val="22"/>
                <w:lang w:val="es-ES_tradnl"/>
              </w:rPr>
            </w:pPr>
            <w:r w:rsidRPr="00DF02A3">
              <w:rPr>
                <w:bCs/>
                <w:szCs w:val="22"/>
                <w:lang w:val="es-ES_tradnl"/>
              </w:rPr>
              <w:t xml:space="preserve">Solicitar a la OMPI que cree, en coordinación con los Estados miembros, una base de datos destinada a responder con los recursos o los conocimientos técnicos disponibles a las necesidades </w:t>
            </w:r>
            <w:r w:rsidRPr="00DF02A3">
              <w:rPr>
                <w:bCs/>
                <w:szCs w:val="22"/>
                <w:lang w:val="es-ES_tradnl"/>
              </w:rPr>
              <w:lastRenderedPageBreak/>
              <w:t>específicas de desarrollo relacionadas con la PI, ampliando el alcance de sus programas de asistencia técnica, con el fin de colmar la brecha digital.</w:t>
            </w:r>
          </w:p>
          <w:p w14:paraId="6FCBC503" w14:textId="77777777" w:rsidR="006C2203" w:rsidRPr="00DF02A3" w:rsidRDefault="006C2203" w:rsidP="00540A62">
            <w:pPr>
              <w:rPr>
                <w:bCs/>
                <w:szCs w:val="22"/>
                <w:lang w:val="es-ES_tradnl"/>
              </w:rPr>
            </w:pPr>
          </w:p>
        </w:tc>
        <w:tc>
          <w:tcPr>
            <w:tcW w:w="1932" w:type="dxa"/>
            <w:shd w:val="clear" w:color="auto" w:fill="auto"/>
          </w:tcPr>
          <w:p w14:paraId="7751ED23" w14:textId="77777777" w:rsidR="006C2203"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(CDIP/2/4 y CDIP/3/INF/2)</w:t>
            </w:r>
          </w:p>
        </w:tc>
        <w:tc>
          <w:tcPr>
            <w:tcW w:w="6369" w:type="dxa"/>
            <w:shd w:val="clear" w:color="auto" w:fill="auto"/>
          </w:tcPr>
          <w:p w14:paraId="1D034B08" w14:textId="77777777" w:rsidR="0041465A" w:rsidRPr="00DF02A3" w:rsidRDefault="0041465A" w:rsidP="0041465A">
            <w:pPr>
              <w:rPr>
                <w:bCs/>
                <w:szCs w:val="22"/>
                <w:lang w:val="es-ES_tradnl" w:eastAsia="en-CA"/>
              </w:rPr>
            </w:pPr>
            <w:r w:rsidRPr="00DF02A3">
              <w:rPr>
                <w:bCs/>
                <w:szCs w:val="22"/>
                <w:lang w:val="es-ES_tradnl" w:eastAsia="en-CA"/>
              </w:rPr>
              <w:t>En curso de aplicación desde principios de 2009.</w:t>
            </w:r>
            <w:r w:rsidR="006C2203" w:rsidRPr="00DF02A3">
              <w:rPr>
                <w:bCs/>
                <w:szCs w:val="22"/>
                <w:lang w:val="es-ES_tradnl" w:eastAsia="en-CA"/>
              </w:rPr>
              <w:t xml:space="preserve">  </w:t>
            </w:r>
          </w:p>
          <w:p w14:paraId="22623A5D" w14:textId="77777777" w:rsidR="0041465A" w:rsidRPr="00DF02A3" w:rsidRDefault="0041465A" w:rsidP="00540A62">
            <w:pPr>
              <w:rPr>
                <w:bCs/>
                <w:szCs w:val="22"/>
                <w:lang w:val="es-ES_tradnl" w:eastAsia="en-CA"/>
              </w:rPr>
            </w:pPr>
          </w:p>
          <w:p w14:paraId="2D65CE10" w14:textId="77777777" w:rsidR="0041465A" w:rsidRPr="00DF02A3" w:rsidRDefault="0041465A" w:rsidP="008B0D4F">
            <w:pPr>
              <w:rPr>
                <w:bCs/>
                <w:szCs w:val="22"/>
                <w:lang w:val="es-ES_tradnl" w:eastAsia="en-CA"/>
              </w:rPr>
            </w:pPr>
            <w:r w:rsidRPr="00DF02A3">
              <w:rPr>
                <w:bCs/>
                <w:szCs w:val="22"/>
                <w:lang w:val="es-ES_tradnl" w:eastAsia="en-CA"/>
              </w:rPr>
              <w:t>Esta recomendación se aplicó en el marco del proyecto “Base de datos destinada a responder con los recursos disponibles a las necesidades de desarrollo relacionadas con la PI” (IP-DMD) (documento CDIP/3/INF/2).</w:t>
            </w:r>
            <w:r w:rsidR="006C2203" w:rsidRPr="00DF02A3">
              <w:rPr>
                <w:bCs/>
                <w:szCs w:val="22"/>
                <w:lang w:val="es-ES_tradnl" w:eastAsia="en-CA"/>
              </w:rPr>
              <w:t xml:space="preserve"> </w:t>
            </w:r>
          </w:p>
          <w:p w14:paraId="359F1235" w14:textId="77777777" w:rsidR="0041465A" w:rsidRPr="00DF02A3" w:rsidRDefault="0041465A" w:rsidP="00540A62">
            <w:pPr>
              <w:rPr>
                <w:bCs/>
                <w:szCs w:val="22"/>
                <w:lang w:val="es-ES_tradnl" w:eastAsia="en-CA"/>
              </w:rPr>
            </w:pPr>
          </w:p>
          <w:p w14:paraId="328A3F4A" w14:textId="6FCBBC0B" w:rsidR="0041465A" w:rsidRPr="00DF02A3" w:rsidRDefault="0041465A" w:rsidP="0041465A">
            <w:pPr>
              <w:rPr>
                <w:bCs/>
                <w:szCs w:val="22"/>
                <w:lang w:val="es-ES_tradnl" w:eastAsia="en-CA"/>
              </w:rPr>
            </w:pPr>
            <w:r w:rsidRPr="00DF02A3">
              <w:rPr>
                <w:bCs/>
                <w:szCs w:val="22"/>
                <w:lang w:val="es-ES_tradnl" w:eastAsia="en-CA"/>
              </w:rPr>
              <w:t xml:space="preserve">La IP-DMD puede consultarse en: </w:t>
            </w:r>
            <w:r w:rsidR="00A26D1E" w:rsidRPr="00DF02A3">
              <w:rPr>
                <w:bCs/>
                <w:szCs w:val="22"/>
                <w:u w:val="single"/>
                <w:lang w:val="es-ES_tradnl" w:eastAsia="en-CA"/>
              </w:rPr>
              <w:t>http://www.wipo.int/dmd/es</w:t>
            </w:r>
            <w:r w:rsidRPr="00DF02A3">
              <w:rPr>
                <w:bCs/>
                <w:szCs w:val="22"/>
                <w:u w:val="single"/>
                <w:lang w:val="es-ES_tradnl" w:eastAsia="en-CA"/>
              </w:rPr>
              <w:t>/</w:t>
            </w:r>
          </w:p>
          <w:p w14:paraId="7CAAD105" w14:textId="77777777" w:rsidR="0041465A" w:rsidRPr="00DF02A3" w:rsidRDefault="0041465A" w:rsidP="00540A62">
            <w:pPr>
              <w:rPr>
                <w:bCs/>
                <w:szCs w:val="22"/>
                <w:lang w:val="es-ES_tradnl" w:eastAsia="en-CA"/>
              </w:rPr>
            </w:pPr>
          </w:p>
          <w:p w14:paraId="4021B689" w14:textId="77777777" w:rsidR="0041465A" w:rsidRPr="00DF02A3" w:rsidRDefault="0041465A" w:rsidP="0041465A">
            <w:pPr>
              <w:rPr>
                <w:bCs/>
                <w:szCs w:val="22"/>
                <w:lang w:val="es-ES_tradnl" w:eastAsia="en-CA"/>
              </w:rPr>
            </w:pPr>
            <w:r w:rsidRPr="00DF02A3">
              <w:rPr>
                <w:bCs/>
                <w:szCs w:val="22"/>
                <w:lang w:val="es-ES_tradnl" w:eastAsia="en-CA"/>
              </w:rPr>
              <w:t xml:space="preserve">Se elaboró un informe de evaluación del proyecto y se sometió </w:t>
            </w:r>
            <w:r w:rsidRPr="00DF02A3">
              <w:rPr>
                <w:bCs/>
                <w:szCs w:val="22"/>
                <w:lang w:val="es-ES_tradnl" w:eastAsia="en-CA"/>
              </w:rPr>
              <w:lastRenderedPageBreak/>
              <w:t>a examen del CDIP en su décima sesión (</w:t>
            </w:r>
            <w:r w:rsidR="008B0D4F" w:rsidRPr="00DF02A3">
              <w:rPr>
                <w:bCs/>
                <w:szCs w:val="22"/>
                <w:lang w:val="es-ES_tradnl" w:eastAsia="en-CA"/>
              </w:rPr>
              <w:t xml:space="preserve">documento </w:t>
            </w:r>
            <w:r w:rsidRPr="00DF02A3">
              <w:rPr>
                <w:bCs/>
                <w:szCs w:val="22"/>
                <w:lang w:val="es-ES_tradnl" w:eastAsia="en-CA"/>
              </w:rPr>
              <w:t>CDIP/10/3).</w:t>
            </w:r>
          </w:p>
          <w:p w14:paraId="2F8DDBD2" w14:textId="77777777" w:rsidR="00E20FC8" w:rsidRPr="00DF02A3" w:rsidRDefault="00E20FC8" w:rsidP="00E20FC8">
            <w:pPr>
              <w:rPr>
                <w:bCs/>
                <w:szCs w:val="22"/>
                <w:lang w:val="es-ES_tradnl" w:eastAsia="en-CA"/>
              </w:rPr>
            </w:pPr>
          </w:p>
          <w:p w14:paraId="71B15EA7" w14:textId="07BE447C" w:rsidR="006C2203" w:rsidRPr="00DF02A3" w:rsidRDefault="005C5721" w:rsidP="00E20FC8">
            <w:pPr>
              <w:rPr>
                <w:rFonts w:ascii="Times New Roman" w:eastAsia="Times New Roman" w:hAnsi="Times New Roman" w:cs="Times New Roman"/>
                <w:sz w:val="20"/>
                <w:lang w:val="es-ES_tradnl" w:eastAsia="es-ES"/>
              </w:rPr>
            </w:pPr>
            <w:r w:rsidRPr="00DF02A3">
              <w:rPr>
                <w:bCs/>
                <w:szCs w:val="22"/>
                <w:lang w:val="es-ES_tradnl" w:eastAsia="en-CA"/>
              </w:rPr>
              <w:t xml:space="preserve">En la </w:t>
            </w:r>
            <w:r w:rsidR="003F08CC" w:rsidRPr="00DF02A3">
              <w:rPr>
                <w:bCs/>
                <w:szCs w:val="22"/>
                <w:lang w:val="es-ES_tradnl" w:eastAsia="en-CA"/>
              </w:rPr>
              <w:t>decimoctava</w:t>
            </w:r>
            <w:r w:rsidRPr="00DF02A3">
              <w:rPr>
                <w:bCs/>
                <w:szCs w:val="22"/>
                <w:lang w:val="es-ES_tradnl" w:eastAsia="en-CA"/>
              </w:rPr>
              <w:t xml:space="preserve"> sesión del CDIP se presentó una ponencia sobre </w:t>
            </w:r>
            <w:r w:rsidR="00E20FC8" w:rsidRPr="00DF02A3">
              <w:rPr>
                <w:szCs w:val="22"/>
                <w:lang w:val="es-ES_tradnl" w:eastAsia="en-CA"/>
              </w:rPr>
              <w:t xml:space="preserve">la </w:t>
            </w:r>
            <w:r w:rsidR="00563C5C" w:rsidRPr="00DF02A3">
              <w:rPr>
                <w:szCs w:val="22"/>
                <w:lang w:val="es-ES_tradnl" w:eastAsia="en-CA"/>
              </w:rPr>
              <w:t xml:space="preserve">base de datos de vinculación para atender las necesidades de desarrollo en materia de PI </w:t>
            </w:r>
            <w:r w:rsidR="00E20FC8" w:rsidRPr="00DF02A3">
              <w:rPr>
                <w:szCs w:val="22"/>
                <w:lang w:val="es-ES_tradnl" w:eastAsia="en-CA"/>
              </w:rPr>
              <w:t xml:space="preserve">(IP-DMD).  Ha </w:t>
            </w:r>
            <w:r w:rsidR="003F08CC" w:rsidRPr="00DF02A3">
              <w:rPr>
                <w:szCs w:val="22"/>
                <w:lang w:val="es-ES_tradnl" w:eastAsia="en-CA"/>
              </w:rPr>
              <w:t>pasado</w:t>
            </w:r>
            <w:r w:rsidR="00E20FC8" w:rsidRPr="00DF02A3">
              <w:rPr>
                <w:szCs w:val="22"/>
                <w:lang w:val="es-ES_tradnl" w:eastAsia="en-CA"/>
              </w:rPr>
              <w:t xml:space="preserve"> a denominarse WIPO Match y puede consultarse en: </w:t>
            </w:r>
            <w:r w:rsidR="006C2203" w:rsidRPr="00DF02A3">
              <w:rPr>
                <w:bCs/>
                <w:szCs w:val="22"/>
                <w:lang w:val="es-ES_tradnl" w:eastAsia="en-CA"/>
              </w:rPr>
              <w:t xml:space="preserve"> </w:t>
            </w:r>
            <w:r w:rsidR="006C2203" w:rsidRPr="00DF02A3">
              <w:rPr>
                <w:bCs/>
                <w:szCs w:val="22"/>
                <w:u w:val="single"/>
                <w:lang w:val="es-ES_tradnl" w:eastAsia="en-CA"/>
              </w:rPr>
              <w:t>h</w:t>
            </w:r>
            <w:r w:rsidR="00A26D1E" w:rsidRPr="00DF02A3">
              <w:rPr>
                <w:bCs/>
                <w:szCs w:val="22"/>
                <w:u w:val="single"/>
                <w:lang w:val="es-ES_tradnl" w:eastAsia="en-CA"/>
              </w:rPr>
              <w:t>ttp://www.wipo.int/wipo-match/es</w:t>
            </w:r>
            <w:r w:rsidR="006C2203" w:rsidRPr="00DF02A3">
              <w:rPr>
                <w:bCs/>
                <w:szCs w:val="22"/>
                <w:u w:val="single"/>
                <w:lang w:val="es-ES_tradnl" w:eastAsia="en-CA"/>
              </w:rPr>
              <w:t>/.</w:t>
            </w:r>
          </w:p>
        </w:tc>
        <w:tc>
          <w:tcPr>
            <w:tcW w:w="1805" w:type="dxa"/>
            <w:shd w:val="clear" w:color="auto" w:fill="auto"/>
          </w:tcPr>
          <w:p w14:paraId="3C89223B"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73F30B1F" w14:textId="77777777" w:rsidR="0041465A" w:rsidRPr="00DF02A3" w:rsidRDefault="0041465A" w:rsidP="0041465A">
            <w:pPr>
              <w:rPr>
                <w:bCs/>
                <w:szCs w:val="22"/>
                <w:lang w:val="es-ES_tradnl" w:eastAsia="en-CA"/>
              </w:rPr>
            </w:pPr>
            <w:r w:rsidRPr="00DF02A3">
              <w:rPr>
                <w:bCs/>
                <w:szCs w:val="22"/>
                <w:lang w:val="es-ES_tradnl" w:eastAsia="en-CA"/>
              </w:rPr>
              <w:t>CDIP/2/2</w:t>
            </w:r>
          </w:p>
          <w:p w14:paraId="4DFE8E5C" w14:textId="77777777" w:rsidR="006C2203" w:rsidRPr="00DF02A3" w:rsidRDefault="006C2203" w:rsidP="00540A62">
            <w:pPr>
              <w:rPr>
                <w:bCs/>
                <w:szCs w:val="22"/>
                <w:lang w:val="es-ES_tradnl" w:eastAsia="en-CA"/>
              </w:rPr>
            </w:pPr>
          </w:p>
        </w:tc>
        <w:tc>
          <w:tcPr>
            <w:tcW w:w="1373" w:type="dxa"/>
          </w:tcPr>
          <w:p w14:paraId="39A8410E" w14:textId="77777777" w:rsidR="0041465A" w:rsidRPr="00DF02A3" w:rsidRDefault="0041465A" w:rsidP="0041465A">
            <w:pPr>
              <w:rPr>
                <w:bCs/>
                <w:szCs w:val="22"/>
                <w:lang w:val="es-ES_tradnl" w:eastAsia="en-CA"/>
              </w:rPr>
            </w:pPr>
            <w:r w:rsidRPr="00DF02A3">
              <w:rPr>
                <w:bCs/>
                <w:szCs w:val="22"/>
                <w:lang w:val="es-ES_tradnl" w:eastAsia="en-CA"/>
              </w:rPr>
              <w:t>CDIP/4/2</w:t>
            </w:r>
          </w:p>
          <w:p w14:paraId="06D48391" w14:textId="77777777" w:rsidR="0041465A" w:rsidRPr="00DF02A3" w:rsidRDefault="0041465A" w:rsidP="0041465A">
            <w:pPr>
              <w:rPr>
                <w:bCs/>
                <w:szCs w:val="22"/>
                <w:lang w:val="es-ES_tradnl" w:eastAsia="en-CA"/>
              </w:rPr>
            </w:pPr>
            <w:r w:rsidRPr="00DF02A3">
              <w:rPr>
                <w:bCs/>
                <w:szCs w:val="22"/>
                <w:lang w:val="es-ES_tradnl" w:eastAsia="en-CA"/>
              </w:rPr>
              <w:t>CDIP/6/2</w:t>
            </w:r>
          </w:p>
          <w:p w14:paraId="21C7FE1C" w14:textId="77777777" w:rsidR="0041465A" w:rsidRPr="00DF02A3" w:rsidRDefault="0041465A" w:rsidP="0041465A">
            <w:pPr>
              <w:rPr>
                <w:bCs/>
                <w:szCs w:val="22"/>
                <w:lang w:val="es-ES_tradnl" w:eastAsia="en-CA"/>
              </w:rPr>
            </w:pPr>
            <w:r w:rsidRPr="00DF02A3">
              <w:rPr>
                <w:bCs/>
                <w:szCs w:val="22"/>
                <w:lang w:val="es-ES_tradnl" w:eastAsia="en-CA"/>
              </w:rPr>
              <w:t>CDIP/8/2</w:t>
            </w:r>
          </w:p>
          <w:p w14:paraId="106C4700" w14:textId="77777777" w:rsidR="006C2203" w:rsidRPr="00DF02A3" w:rsidRDefault="0041465A" w:rsidP="0041465A">
            <w:pPr>
              <w:rPr>
                <w:bCs/>
                <w:szCs w:val="22"/>
                <w:lang w:val="es-ES_tradnl" w:eastAsia="en-CA"/>
              </w:rPr>
            </w:pPr>
            <w:r w:rsidRPr="00DF02A3">
              <w:rPr>
                <w:bCs/>
                <w:szCs w:val="22"/>
                <w:lang w:val="es-ES_tradnl" w:eastAsia="en-CA"/>
              </w:rPr>
              <w:t>CDIP/10/3</w:t>
            </w:r>
          </w:p>
        </w:tc>
      </w:tr>
      <w:tr w:rsidR="006C2203" w:rsidRPr="00DF02A3" w14:paraId="4E427F37" w14:textId="77777777" w:rsidTr="00540A62">
        <w:trPr>
          <w:trHeight w:val="59"/>
          <w:jc w:val="center"/>
        </w:trPr>
        <w:tc>
          <w:tcPr>
            <w:tcW w:w="677" w:type="dxa"/>
          </w:tcPr>
          <w:p w14:paraId="203B5A4E" w14:textId="77777777" w:rsidR="006C2203" w:rsidRPr="00DF02A3" w:rsidRDefault="006C2203" w:rsidP="006C2203">
            <w:pPr>
              <w:numPr>
                <w:ilvl w:val="0"/>
                <w:numId w:val="11"/>
              </w:numPr>
              <w:rPr>
                <w:bCs/>
                <w:szCs w:val="22"/>
                <w:lang w:val="es-ES_tradnl" w:eastAsia="en-CA"/>
              </w:rPr>
            </w:pPr>
          </w:p>
        </w:tc>
        <w:tc>
          <w:tcPr>
            <w:tcW w:w="2500" w:type="dxa"/>
          </w:tcPr>
          <w:p w14:paraId="20041FDB" w14:textId="77777777" w:rsidR="006C2203" w:rsidRPr="00DF02A3" w:rsidRDefault="0041465A" w:rsidP="008B0D4F">
            <w:pPr>
              <w:rPr>
                <w:bCs/>
                <w:szCs w:val="22"/>
                <w:lang w:val="es-ES_tradnl" w:eastAsia="en-CA"/>
              </w:rPr>
            </w:pPr>
            <w:r w:rsidRPr="00DF02A3">
              <w:rPr>
                <w:bCs/>
                <w:szCs w:val="22"/>
                <w:lang w:val="es-ES_tradnl" w:eastAsia="en-CA"/>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w:t>
            </w:r>
            <w:r w:rsidR="008B0D4F" w:rsidRPr="00DF02A3">
              <w:rPr>
                <w:bCs/>
                <w:szCs w:val="22"/>
                <w:lang w:val="es-ES_tradnl" w:eastAsia="en-CA"/>
              </w:rPr>
              <w:t xml:space="preserve"> y el interés público.  </w:t>
            </w:r>
            <w:r w:rsidRPr="00DF02A3">
              <w:rPr>
                <w:bCs/>
                <w:szCs w:val="22"/>
                <w:lang w:val="es-ES_tradnl" w:eastAsia="en-CA"/>
              </w:rPr>
              <w:t>Este tipo de asistencia técnica debe beneficiar también a las organizaciones regionales y subregionales de PI.</w:t>
            </w:r>
          </w:p>
        </w:tc>
        <w:tc>
          <w:tcPr>
            <w:tcW w:w="1932" w:type="dxa"/>
            <w:shd w:val="clear" w:color="auto" w:fill="auto"/>
          </w:tcPr>
          <w:p w14:paraId="5946CCE7"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(CDIP/2/4 y CDIP/3/INF/2)</w:t>
            </w:r>
          </w:p>
        </w:tc>
        <w:tc>
          <w:tcPr>
            <w:tcW w:w="6369" w:type="dxa"/>
            <w:shd w:val="clear" w:color="auto" w:fill="auto"/>
          </w:tcPr>
          <w:p w14:paraId="0C2FAA8A" w14:textId="77777777" w:rsidR="0041465A" w:rsidRPr="00DF02A3" w:rsidRDefault="0041465A" w:rsidP="0041465A">
            <w:pPr>
              <w:rPr>
                <w:bCs/>
                <w:szCs w:val="22"/>
                <w:lang w:val="es-ES_tradnl" w:eastAsia="en-CA"/>
              </w:rPr>
            </w:pPr>
            <w:r w:rsidRPr="00DF02A3">
              <w:rPr>
                <w:bCs/>
                <w:szCs w:val="22"/>
                <w:lang w:val="es-ES_tradnl" w:eastAsia="en-CA"/>
              </w:rPr>
              <w:t>En curso de aplicación desde principios de 2009.</w:t>
            </w:r>
            <w:r w:rsidR="006C2203" w:rsidRPr="00DF02A3">
              <w:rPr>
                <w:bCs/>
                <w:szCs w:val="22"/>
                <w:lang w:val="es-ES_tradnl" w:eastAsia="en-CA"/>
              </w:rPr>
              <w:t xml:space="preserve">  </w:t>
            </w:r>
          </w:p>
          <w:p w14:paraId="1BAE23D6" w14:textId="77777777" w:rsidR="0041465A" w:rsidRPr="00DF02A3" w:rsidRDefault="0041465A" w:rsidP="00540A62">
            <w:pPr>
              <w:rPr>
                <w:bCs/>
                <w:szCs w:val="22"/>
                <w:lang w:val="es-ES_tradnl" w:eastAsia="en-CA"/>
              </w:rPr>
            </w:pPr>
          </w:p>
          <w:p w14:paraId="02A188F6" w14:textId="77777777" w:rsidR="0041465A" w:rsidRPr="00DF02A3" w:rsidRDefault="0041465A" w:rsidP="0041465A">
            <w:pPr>
              <w:rPr>
                <w:bCs/>
                <w:szCs w:val="22"/>
                <w:lang w:val="es-ES_tradnl" w:eastAsia="en-CA"/>
              </w:rPr>
            </w:pPr>
            <w:r w:rsidRPr="00DF02A3">
              <w:rPr>
                <w:bCs/>
                <w:szCs w:val="22"/>
                <w:lang w:val="es-ES_tradnl" w:eastAsia="en-CA"/>
              </w:rPr>
              <w:t xml:space="preserve">Esta recomendación se está aplicando en el marco de los siguientes proyectos de la </w:t>
            </w:r>
            <w:r w:rsidR="004542DC" w:rsidRPr="00DF02A3">
              <w:rPr>
                <w:bCs/>
                <w:szCs w:val="22"/>
                <w:lang w:val="es-ES_tradnl" w:eastAsia="en-CA"/>
              </w:rPr>
              <w:t>AD</w:t>
            </w:r>
            <w:r w:rsidRPr="00DF02A3">
              <w:rPr>
                <w:bCs/>
                <w:szCs w:val="22"/>
                <w:lang w:val="es-ES_tradnl" w:eastAsia="en-CA"/>
              </w:rPr>
              <w:t>:</w:t>
            </w:r>
            <w:r w:rsidR="006C2203" w:rsidRPr="00DF02A3">
              <w:rPr>
                <w:bCs/>
                <w:szCs w:val="22"/>
                <w:lang w:val="es-ES_tradnl" w:eastAsia="en-CA"/>
              </w:rPr>
              <w:t xml:space="preserve"> </w:t>
            </w:r>
          </w:p>
          <w:p w14:paraId="0A0FEC09" w14:textId="77777777" w:rsidR="0041465A" w:rsidRPr="00DF02A3" w:rsidRDefault="0041465A" w:rsidP="00540A62">
            <w:pPr>
              <w:rPr>
                <w:bCs/>
                <w:szCs w:val="22"/>
                <w:lang w:val="es-ES_tradnl" w:eastAsia="en-CA"/>
              </w:rPr>
            </w:pPr>
          </w:p>
          <w:p w14:paraId="1FDEBE43" w14:textId="63A7A3C2" w:rsidR="0041465A" w:rsidRPr="00DF02A3" w:rsidRDefault="006C2203" w:rsidP="00AA1149">
            <w:pPr>
              <w:rPr>
                <w:bCs/>
                <w:szCs w:val="22"/>
                <w:lang w:val="es-ES_tradnl" w:eastAsia="en-CA"/>
              </w:rPr>
            </w:pPr>
            <w:r w:rsidRPr="00DF02A3">
              <w:rPr>
                <w:bCs/>
                <w:szCs w:val="22"/>
                <w:lang w:val="es-ES_tradnl" w:eastAsia="en-CA"/>
              </w:rPr>
              <w:t xml:space="preserve">1. </w:t>
            </w:r>
            <w:r w:rsidR="00AA1149" w:rsidRPr="00DF02A3">
              <w:rPr>
                <w:szCs w:val="22"/>
                <w:lang w:val="es-ES_tradnl" w:eastAsia="es-ES"/>
              </w:rPr>
              <w:t xml:space="preserve">“Creación de academias nacionales de </w:t>
            </w:r>
            <w:r w:rsidR="003B2D9B" w:rsidRPr="00DF02A3">
              <w:rPr>
                <w:szCs w:val="22"/>
                <w:lang w:val="es-ES_tradnl" w:eastAsia="es-ES"/>
              </w:rPr>
              <w:t>PI</w:t>
            </w:r>
            <w:r w:rsidR="00AA1149" w:rsidRPr="00DF02A3">
              <w:rPr>
                <w:szCs w:val="22"/>
                <w:lang w:val="es-ES_tradnl" w:eastAsia="es-ES"/>
              </w:rPr>
              <w:t>”, Fase I y II</w:t>
            </w:r>
            <w:r w:rsidR="00AA1149" w:rsidRPr="00DF02A3">
              <w:rPr>
                <w:bCs/>
                <w:szCs w:val="22"/>
                <w:lang w:val="es-ES_tradnl" w:eastAsia="en-CA"/>
              </w:rPr>
              <w:t xml:space="preserve"> </w:t>
            </w:r>
            <w:r w:rsidRPr="00DF02A3">
              <w:rPr>
                <w:bCs/>
                <w:szCs w:val="22"/>
                <w:lang w:val="es-ES_tradnl" w:eastAsia="en-CA"/>
              </w:rPr>
              <w:t>(document</w:t>
            </w:r>
            <w:r w:rsidR="00AA1149" w:rsidRPr="00DF02A3">
              <w:rPr>
                <w:bCs/>
                <w:szCs w:val="22"/>
                <w:lang w:val="es-ES_tradnl" w:eastAsia="en-CA"/>
              </w:rPr>
              <w:t>o</w:t>
            </w:r>
            <w:r w:rsidRPr="00DF02A3">
              <w:rPr>
                <w:bCs/>
                <w:szCs w:val="22"/>
                <w:lang w:val="es-ES_tradnl" w:eastAsia="en-CA"/>
              </w:rPr>
              <w:t xml:space="preserve">s CDIP/3/INF/2 </w:t>
            </w:r>
            <w:r w:rsidR="00AA1149" w:rsidRPr="00DF02A3">
              <w:rPr>
                <w:bCs/>
                <w:szCs w:val="22"/>
                <w:lang w:val="es-ES_tradnl" w:eastAsia="en-CA"/>
              </w:rPr>
              <w:t>y</w:t>
            </w:r>
            <w:r w:rsidR="00541FC7" w:rsidRPr="00DF02A3">
              <w:rPr>
                <w:bCs/>
                <w:szCs w:val="22"/>
                <w:lang w:val="es-ES_tradnl" w:eastAsia="en-CA"/>
              </w:rPr>
              <w:t xml:space="preserve"> CDIP/9/10 Rev. </w:t>
            </w:r>
            <w:r w:rsidRPr="00DF02A3">
              <w:rPr>
                <w:bCs/>
                <w:szCs w:val="22"/>
                <w:lang w:val="es-ES_tradnl" w:eastAsia="en-CA"/>
              </w:rPr>
              <w:t>1);</w:t>
            </w:r>
          </w:p>
          <w:p w14:paraId="3F35C228" w14:textId="77777777" w:rsidR="0041465A" w:rsidRPr="00DF02A3" w:rsidRDefault="0041465A" w:rsidP="00540A62">
            <w:pPr>
              <w:tabs>
                <w:tab w:val="num" w:pos="574"/>
              </w:tabs>
              <w:ind w:left="18"/>
              <w:rPr>
                <w:bCs/>
                <w:szCs w:val="22"/>
                <w:lang w:val="es-ES_tradnl" w:eastAsia="en-CA"/>
              </w:rPr>
            </w:pPr>
          </w:p>
          <w:p w14:paraId="0C666179" w14:textId="77777777" w:rsidR="0041465A" w:rsidRPr="00DF02A3" w:rsidRDefault="00D30A39" w:rsidP="00530107">
            <w:pPr>
              <w:keepLines/>
              <w:numPr>
                <w:ilvl w:val="0"/>
                <w:numId w:val="12"/>
              </w:numPr>
              <w:ind w:left="18"/>
              <w:rPr>
                <w:bCs/>
                <w:szCs w:val="22"/>
                <w:lang w:val="es-ES_tradnl" w:eastAsia="en-CA"/>
              </w:rPr>
            </w:pPr>
            <w:r w:rsidRPr="00DF02A3">
              <w:rPr>
                <w:bCs/>
                <w:szCs w:val="22"/>
                <w:lang w:val="es-ES_tradnl" w:eastAsia="en-CA"/>
              </w:rPr>
              <w:t xml:space="preserve">2. </w:t>
            </w:r>
            <w:r w:rsidR="0041465A" w:rsidRPr="00DF02A3">
              <w:rPr>
                <w:bCs/>
                <w:szCs w:val="22"/>
                <w:lang w:val="es-ES_tradnl" w:eastAsia="en-CA"/>
              </w:rPr>
              <w:t xml:space="preserve">Proyecto </w:t>
            </w:r>
            <w:r w:rsidRPr="00DF02A3">
              <w:rPr>
                <w:bCs/>
                <w:szCs w:val="22"/>
                <w:lang w:val="es-ES_tradnl" w:eastAsia="en-CA"/>
              </w:rPr>
              <w:t>de i</w:t>
            </w:r>
            <w:r w:rsidR="0041465A" w:rsidRPr="00DF02A3">
              <w:rPr>
                <w:bCs/>
                <w:szCs w:val="22"/>
                <w:lang w:val="es-ES_tradnl" w:eastAsia="en-CA"/>
              </w:rPr>
              <w:t xml:space="preserve">nstituciones de PI eficaces: </w:t>
            </w:r>
            <w:r w:rsidRPr="00DF02A3">
              <w:rPr>
                <w:bCs/>
                <w:szCs w:val="22"/>
                <w:lang w:val="es-ES_tradnl" w:eastAsia="en-CA"/>
              </w:rPr>
              <w:t xml:space="preserve"> “L</w:t>
            </w:r>
            <w:r w:rsidR="0041465A" w:rsidRPr="00DF02A3">
              <w:rPr>
                <w:bCs/>
                <w:szCs w:val="22"/>
                <w:lang w:val="es-ES_tradnl" w:eastAsia="en-CA"/>
              </w:rPr>
              <w:t>a instalación de componentes y metodologías creadas a medida para modernizar la infraestructura de PI de las instituciones nacionales y regionales de PI” (</w:t>
            </w:r>
            <w:r w:rsidRPr="00DF02A3">
              <w:rPr>
                <w:bCs/>
                <w:szCs w:val="22"/>
                <w:lang w:val="es-ES_tradnl" w:eastAsia="en-CA"/>
              </w:rPr>
              <w:t xml:space="preserve">documento </w:t>
            </w:r>
            <w:r w:rsidR="0041465A" w:rsidRPr="00DF02A3">
              <w:rPr>
                <w:bCs/>
                <w:szCs w:val="22"/>
                <w:lang w:val="es-ES_tradnl" w:eastAsia="en-CA"/>
              </w:rPr>
              <w:t>CDIP/3/INF/2)</w:t>
            </w:r>
            <w:r w:rsidRPr="00DF02A3">
              <w:rPr>
                <w:bCs/>
                <w:szCs w:val="22"/>
                <w:lang w:val="es-ES_tradnl" w:eastAsia="en-CA"/>
              </w:rPr>
              <w:t>;</w:t>
            </w:r>
          </w:p>
          <w:p w14:paraId="4EB60E29" w14:textId="77777777" w:rsidR="0041465A" w:rsidRPr="00DF02A3" w:rsidRDefault="0041465A" w:rsidP="00540A62">
            <w:pPr>
              <w:tabs>
                <w:tab w:val="num" w:pos="574"/>
              </w:tabs>
              <w:ind w:left="720"/>
              <w:contextualSpacing/>
              <w:rPr>
                <w:rFonts w:eastAsiaTheme="minorHAnsi"/>
                <w:bCs/>
                <w:szCs w:val="22"/>
                <w:lang w:val="es-ES_tradnl" w:eastAsia="en-CA"/>
              </w:rPr>
            </w:pPr>
          </w:p>
          <w:p w14:paraId="394A255E" w14:textId="77777777" w:rsidR="0041465A" w:rsidRPr="00DF02A3" w:rsidRDefault="00D30A39" w:rsidP="00D30A39">
            <w:pPr>
              <w:keepLines/>
              <w:numPr>
                <w:ilvl w:val="0"/>
                <w:numId w:val="12"/>
              </w:numPr>
              <w:ind w:left="18"/>
              <w:rPr>
                <w:bCs/>
                <w:szCs w:val="22"/>
                <w:lang w:val="es-ES_tradnl" w:eastAsia="en-CA"/>
              </w:rPr>
            </w:pPr>
            <w:r w:rsidRPr="00DF02A3">
              <w:rPr>
                <w:bCs/>
                <w:szCs w:val="22"/>
                <w:lang w:val="es-ES_tradnl" w:eastAsia="en-CA"/>
              </w:rPr>
              <w:t>3. “</w:t>
            </w:r>
            <w:r w:rsidR="0041465A" w:rsidRPr="00DF02A3">
              <w:rPr>
                <w:bCs/>
                <w:szCs w:val="22"/>
                <w:lang w:val="es-ES_tradnl" w:eastAsia="en-CA"/>
              </w:rPr>
              <w:t>Estructura de apoyo a la innovación y la transferencia de tecnología para las instituciones nacionales de PI” (</w:t>
            </w:r>
            <w:r w:rsidRPr="00DF02A3">
              <w:rPr>
                <w:bCs/>
                <w:szCs w:val="22"/>
                <w:lang w:val="es-ES_tradnl" w:eastAsia="en-CA"/>
              </w:rPr>
              <w:t xml:space="preserve">documento </w:t>
            </w:r>
            <w:r w:rsidR="0041465A" w:rsidRPr="00DF02A3">
              <w:rPr>
                <w:bCs/>
                <w:szCs w:val="22"/>
                <w:lang w:val="es-ES_tradnl" w:eastAsia="en-CA"/>
              </w:rPr>
              <w:t>CDIP/3/INF/2)</w:t>
            </w:r>
            <w:r w:rsidRPr="00DF02A3">
              <w:rPr>
                <w:bCs/>
                <w:szCs w:val="22"/>
                <w:lang w:val="es-ES_tradnl" w:eastAsia="en-CA"/>
              </w:rPr>
              <w:t>;</w:t>
            </w:r>
          </w:p>
          <w:p w14:paraId="6C886542" w14:textId="77777777" w:rsidR="0041465A" w:rsidRPr="00DF02A3" w:rsidRDefault="0041465A" w:rsidP="00540A62">
            <w:pPr>
              <w:tabs>
                <w:tab w:val="num" w:pos="574"/>
              </w:tabs>
              <w:rPr>
                <w:bCs/>
                <w:szCs w:val="22"/>
                <w:lang w:val="es-ES_tradnl" w:eastAsia="en-CA"/>
              </w:rPr>
            </w:pPr>
          </w:p>
          <w:p w14:paraId="47A17436" w14:textId="77777777" w:rsidR="0041465A" w:rsidRPr="00DF02A3" w:rsidRDefault="00D30A39" w:rsidP="00D30A39">
            <w:pPr>
              <w:keepLines/>
              <w:numPr>
                <w:ilvl w:val="0"/>
                <w:numId w:val="12"/>
              </w:numPr>
              <w:ind w:left="18"/>
              <w:rPr>
                <w:bCs/>
                <w:szCs w:val="22"/>
                <w:lang w:val="es-ES_tradnl" w:eastAsia="en-CA"/>
              </w:rPr>
            </w:pPr>
            <w:r w:rsidRPr="00DF02A3">
              <w:rPr>
                <w:bCs/>
                <w:szCs w:val="22"/>
                <w:lang w:val="es-ES_tradnl" w:eastAsia="en-CA"/>
              </w:rPr>
              <w:t>4. “</w:t>
            </w:r>
            <w:r w:rsidR="0041465A" w:rsidRPr="00DF02A3">
              <w:rPr>
                <w:bCs/>
                <w:szCs w:val="22"/>
                <w:lang w:val="es-ES_tradnl" w:eastAsia="en-CA"/>
              </w:rPr>
              <w:t>Mejora de la capacidad de las instituciones de PI de ámbito nacional, subregional y regional y de los respectivos usuario</w:t>
            </w:r>
            <w:r w:rsidRPr="00DF02A3">
              <w:rPr>
                <w:bCs/>
                <w:szCs w:val="22"/>
                <w:lang w:val="es-ES_tradnl" w:eastAsia="en-CA"/>
              </w:rPr>
              <w:t>s</w:t>
            </w:r>
            <w:r w:rsidR="0041465A" w:rsidRPr="00DF02A3">
              <w:rPr>
                <w:bCs/>
                <w:szCs w:val="22"/>
                <w:lang w:val="es-ES_tradnl" w:eastAsia="en-CA"/>
              </w:rPr>
              <w:t>” (documento CDIP/3/INF/2)</w:t>
            </w:r>
            <w:r w:rsidRPr="00DF02A3">
              <w:rPr>
                <w:bCs/>
                <w:szCs w:val="22"/>
                <w:lang w:val="es-ES_tradnl" w:eastAsia="en-CA"/>
              </w:rPr>
              <w:t>;</w:t>
            </w:r>
          </w:p>
          <w:p w14:paraId="17F4105D" w14:textId="77777777" w:rsidR="0041465A" w:rsidRPr="00DF02A3" w:rsidRDefault="0041465A" w:rsidP="00540A62">
            <w:pPr>
              <w:keepLines/>
              <w:tabs>
                <w:tab w:val="num" w:pos="574"/>
                <w:tab w:val="num" w:pos="720"/>
              </w:tabs>
              <w:ind w:left="18"/>
              <w:rPr>
                <w:bCs/>
                <w:szCs w:val="22"/>
                <w:lang w:val="es-ES_tradnl" w:eastAsia="en-CA"/>
              </w:rPr>
            </w:pPr>
          </w:p>
          <w:p w14:paraId="092483F9" w14:textId="77777777" w:rsidR="0041465A" w:rsidRPr="00DF02A3" w:rsidRDefault="00D30A39" w:rsidP="00D30A39">
            <w:pPr>
              <w:keepLines/>
              <w:numPr>
                <w:ilvl w:val="0"/>
                <w:numId w:val="12"/>
              </w:numPr>
              <w:ind w:left="18"/>
              <w:rPr>
                <w:bCs/>
                <w:szCs w:val="22"/>
                <w:lang w:val="es-ES_tradnl" w:eastAsia="en-CA"/>
              </w:rPr>
            </w:pPr>
            <w:r w:rsidRPr="00DF02A3">
              <w:rPr>
                <w:bCs/>
                <w:szCs w:val="22"/>
                <w:lang w:val="es-ES_tradnl" w:eastAsia="en-CA"/>
              </w:rPr>
              <w:t>5. “</w:t>
            </w:r>
            <w:r w:rsidR="0041465A" w:rsidRPr="00DF02A3">
              <w:rPr>
                <w:bCs/>
                <w:szCs w:val="22"/>
                <w:lang w:val="es-ES_tradnl" w:eastAsia="en-CA"/>
              </w:rPr>
              <w:t xml:space="preserve">La propiedad intelectual y el desarrollo de marcas de productos para fomentar las actividades comerciales en los </w:t>
            </w:r>
            <w:r w:rsidR="0041465A" w:rsidRPr="00DF02A3">
              <w:rPr>
                <w:bCs/>
                <w:szCs w:val="22"/>
                <w:lang w:val="es-ES_tradnl" w:eastAsia="en-CA"/>
              </w:rPr>
              <w:lastRenderedPageBreak/>
              <w:t>países en desarrollo y los PMA” (documento CDIP/5/5)</w:t>
            </w:r>
            <w:r w:rsidRPr="00DF02A3">
              <w:rPr>
                <w:bCs/>
                <w:szCs w:val="22"/>
                <w:lang w:val="es-ES_tradnl" w:eastAsia="en-CA"/>
              </w:rPr>
              <w:t>;</w:t>
            </w:r>
          </w:p>
          <w:p w14:paraId="58E7A62C" w14:textId="77777777" w:rsidR="0041465A" w:rsidRPr="00DF02A3" w:rsidRDefault="0041465A" w:rsidP="00540A62">
            <w:pPr>
              <w:keepLines/>
              <w:tabs>
                <w:tab w:val="num" w:pos="574"/>
                <w:tab w:val="num" w:pos="720"/>
              </w:tabs>
              <w:ind w:left="18"/>
              <w:rPr>
                <w:bCs/>
                <w:szCs w:val="22"/>
                <w:lang w:val="es-ES_tradnl" w:eastAsia="en-CA"/>
              </w:rPr>
            </w:pPr>
          </w:p>
          <w:p w14:paraId="49DEC119" w14:textId="77777777" w:rsidR="0041465A" w:rsidRPr="00DF02A3" w:rsidRDefault="00D30A39" w:rsidP="00D30A39">
            <w:pPr>
              <w:keepLines/>
              <w:numPr>
                <w:ilvl w:val="0"/>
                <w:numId w:val="12"/>
              </w:numPr>
              <w:ind w:left="18"/>
              <w:rPr>
                <w:bCs/>
                <w:szCs w:val="22"/>
                <w:lang w:val="es-ES_tradnl" w:eastAsia="en-CA"/>
              </w:rPr>
            </w:pPr>
            <w:r w:rsidRPr="00DF02A3">
              <w:rPr>
                <w:bCs/>
                <w:szCs w:val="22"/>
                <w:lang w:val="es-ES_tradnl" w:eastAsia="en-CA"/>
              </w:rPr>
              <w:t>6. “P</w:t>
            </w:r>
            <w:r w:rsidR="0041465A" w:rsidRPr="00DF02A3">
              <w:rPr>
                <w:bCs/>
                <w:szCs w:val="22"/>
                <w:lang w:val="es-ES_tradnl" w:eastAsia="en-CA"/>
              </w:rPr>
              <w:t>royecto de intensificación de la cooperación Sur-Sur en materia de PI y desarrollo entre los países en desarrollo y los PMA</w:t>
            </w:r>
            <w:r w:rsidRPr="00DF02A3">
              <w:rPr>
                <w:bCs/>
                <w:szCs w:val="22"/>
                <w:lang w:val="es-ES_tradnl" w:eastAsia="en-CA"/>
              </w:rPr>
              <w:t>”</w:t>
            </w:r>
            <w:r w:rsidR="0041465A" w:rsidRPr="00DF02A3">
              <w:rPr>
                <w:bCs/>
                <w:szCs w:val="22"/>
                <w:lang w:val="es-ES_tradnl" w:eastAsia="en-CA"/>
              </w:rPr>
              <w:t xml:space="preserve"> (documento CDIP/7/6);</w:t>
            </w:r>
            <w:r w:rsidR="006C2203" w:rsidRPr="00DF02A3">
              <w:rPr>
                <w:bCs/>
                <w:szCs w:val="22"/>
                <w:lang w:val="es-ES_tradnl" w:eastAsia="en-CA"/>
              </w:rPr>
              <w:t xml:space="preserve"> </w:t>
            </w:r>
          </w:p>
          <w:p w14:paraId="01A2B121" w14:textId="77777777" w:rsidR="0041465A" w:rsidRPr="00DF02A3" w:rsidRDefault="0041465A" w:rsidP="00540A62">
            <w:pPr>
              <w:keepLines/>
              <w:ind w:left="18"/>
              <w:rPr>
                <w:bCs/>
                <w:szCs w:val="22"/>
                <w:lang w:val="es-ES_tradnl" w:eastAsia="en-CA"/>
              </w:rPr>
            </w:pPr>
          </w:p>
          <w:p w14:paraId="5971F8AF" w14:textId="77777777" w:rsidR="0041465A" w:rsidRPr="00DF02A3" w:rsidRDefault="00D30A39" w:rsidP="00D30A39">
            <w:pPr>
              <w:keepLines/>
              <w:numPr>
                <w:ilvl w:val="0"/>
                <w:numId w:val="12"/>
              </w:numPr>
              <w:ind w:left="18"/>
              <w:rPr>
                <w:bCs/>
                <w:szCs w:val="22"/>
                <w:lang w:val="es-ES_tradnl" w:eastAsia="en-CA"/>
              </w:rPr>
            </w:pPr>
            <w:r w:rsidRPr="00DF02A3">
              <w:rPr>
                <w:bCs/>
                <w:szCs w:val="22"/>
                <w:lang w:val="es-ES_tradnl" w:eastAsia="en-CA"/>
              </w:rPr>
              <w:t xml:space="preserve">7. </w:t>
            </w:r>
            <w:r w:rsidR="0041465A" w:rsidRPr="00DF02A3">
              <w:rPr>
                <w:bCs/>
                <w:szCs w:val="22"/>
                <w:lang w:val="es-ES_tradnl" w:eastAsia="en-CA"/>
              </w:rPr>
              <w:t>“Fortalecer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(CDIP/3/INF/2)</w:t>
            </w:r>
            <w:r w:rsidRPr="00DF02A3">
              <w:rPr>
                <w:bCs/>
                <w:szCs w:val="22"/>
                <w:lang w:val="es-ES_tradnl" w:eastAsia="en-CA"/>
              </w:rPr>
              <w:t>;</w:t>
            </w:r>
          </w:p>
          <w:p w14:paraId="045E262C" w14:textId="77777777" w:rsidR="0041465A" w:rsidRPr="00DF02A3" w:rsidRDefault="0041465A" w:rsidP="00540A62">
            <w:pPr>
              <w:keepLines/>
              <w:ind w:left="18"/>
              <w:rPr>
                <w:bCs/>
                <w:szCs w:val="22"/>
                <w:lang w:val="es-ES_tradnl" w:eastAsia="en-CA"/>
              </w:rPr>
            </w:pPr>
          </w:p>
          <w:p w14:paraId="2AEB27B3" w14:textId="77777777" w:rsidR="0041465A" w:rsidRPr="00DF02A3" w:rsidRDefault="00D30A39" w:rsidP="00D30A39">
            <w:pPr>
              <w:keepLines/>
              <w:numPr>
                <w:ilvl w:val="0"/>
                <w:numId w:val="12"/>
              </w:numPr>
              <w:ind w:left="18"/>
              <w:rPr>
                <w:bCs/>
                <w:szCs w:val="22"/>
                <w:lang w:val="es-ES_tradnl" w:eastAsia="en-CA"/>
              </w:rPr>
            </w:pPr>
            <w:r w:rsidRPr="00DF02A3">
              <w:rPr>
                <w:bCs/>
                <w:szCs w:val="22"/>
                <w:lang w:val="es-ES_tradnl" w:eastAsia="en-CA"/>
              </w:rPr>
              <w:t>8. “F</w:t>
            </w:r>
            <w:r w:rsidR="0041465A" w:rsidRPr="00DF02A3">
              <w:rPr>
                <w:bCs/>
                <w:szCs w:val="22"/>
                <w:lang w:val="es-ES_tradnl" w:eastAsia="en-CA"/>
              </w:rPr>
              <w:t>ortalecimiento y desarrollo del sector audiovisual en Burkina Faso y en determinados países de África</w:t>
            </w:r>
            <w:r w:rsidRPr="00DF02A3">
              <w:rPr>
                <w:bCs/>
                <w:szCs w:val="22"/>
                <w:lang w:val="es-ES_tradnl" w:eastAsia="en-CA"/>
              </w:rPr>
              <w:t>” (d</w:t>
            </w:r>
            <w:r w:rsidR="0041465A" w:rsidRPr="00DF02A3">
              <w:rPr>
                <w:bCs/>
                <w:szCs w:val="22"/>
                <w:lang w:val="es-ES_tradnl" w:eastAsia="en-CA"/>
              </w:rPr>
              <w:t>ocumento CDIP/9/13</w:t>
            </w:r>
            <w:r w:rsidRPr="00DF02A3">
              <w:rPr>
                <w:bCs/>
                <w:szCs w:val="22"/>
                <w:lang w:val="es-ES_tradnl" w:eastAsia="en-CA"/>
              </w:rPr>
              <w:t>);  y</w:t>
            </w:r>
          </w:p>
          <w:p w14:paraId="1A5EBCF8" w14:textId="77777777" w:rsidR="0041465A" w:rsidRPr="00DF02A3" w:rsidRDefault="0041465A" w:rsidP="00540A62">
            <w:pPr>
              <w:keepLines/>
              <w:ind w:left="18"/>
              <w:rPr>
                <w:bCs/>
                <w:szCs w:val="22"/>
                <w:lang w:val="es-ES_tradnl" w:eastAsia="en-CA"/>
              </w:rPr>
            </w:pPr>
          </w:p>
          <w:p w14:paraId="3F843FC0" w14:textId="10C7ABA2" w:rsidR="0041465A" w:rsidRPr="00DF02A3" w:rsidRDefault="006C2203" w:rsidP="00811397">
            <w:pPr>
              <w:rPr>
                <w:rFonts w:ascii="Times New Roman" w:eastAsia="Times New Roman" w:hAnsi="Times New Roman" w:cs="Times New Roman"/>
                <w:sz w:val="20"/>
                <w:lang w:val="es-ES_tradnl" w:eastAsia="es-ES"/>
              </w:rPr>
            </w:pPr>
            <w:r w:rsidRPr="00DF02A3">
              <w:rPr>
                <w:bCs/>
                <w:szCs w:val="22"/>
                <w:lang w:val="es-ES_tradnl" w:eastAsia="en-CA"/>
              </w:rPr>
              <w:t>9</w:t>
            </w:r>
            <w:r w:rsidRPr="00DF02A3">
              <w:rPr>
                <w:lang w:val="es-ES_tradnl"/>
              </w:rPr>
              <w:t xml:space="preserve">. </w:t>
            </w:r>
            <w:r w:rsidR="00AA1149" w:rsidRPr="00DF02A3">
              <w:rPr>
                <w:lang w:val="es-ES_tradnl" w:eastAsia="es-ES"/>
              </w:rPr>
              <w:t> </w:t>
            </w:r>
            <w:r w:rsidR="00AA1149" w:rsidRPr="00DF02A3">
              <w:rPr>
                <w:szCs w:val="22"/>
                <w:lang w:val="es-ES_tradnl" w:eastAsia="es-ES"/>
              </w:rPr>
              <w:t xml:space="preserve">“La propiedad intelectual (PI) y la gestión de diseños para fomentar las actividades comerciales en los países en desarrollo y los </w:t>
            </w:r>
            <w:r w:rsidR="00811397" w:rsidRPr="00DF02A3">
              <w:rPr>
                <w:szCs w:val="22"/>
                <w:lang w:val="es-ES_tradnl" w:eastAsia="es-ES"/>
              </w:rPr>
              <w:t>países menos adelantados (</w:t>
            </w:r>
            <w:r w:rsidR="00AA1149" w:rsidRPr="00DF02A3">
              <w:rPr>
                <w:szCs w:val="22"/>
                <w:lang w:val="es-ES_tradnl" w:eastAsia="es-ES"/>
              </w:rPr>
              <w:t>PMA</w:t>
            </w:r>
            <w:r w:rsidR="00811397" w:rsidRPr="00DF02A3">
              <w:rPr>
                <w:szCs w:val="22"/>
                <w:lang w:val="es-ES_tradnl" w:eastAsia="es-ES"/>
              </w:rPr>
              <w:t xml:space="preserve">) </w:t>
            </w:r>
            <w:r w:rsidRPr="00DF02A3">
              <w:rPr>
                <w:bCs/>
                <w:szCs w:val="22"/>
                <w:lang w:val="es-ES_tradnl" w:eastAsia="en-CA"/>
              </w:rPr>
              <w:t>(document</w:t>
            </w:r>
            <w:r w:rsidR="00811397" w:rsidRPr="00DF02A3">
              <w:rPr>
                <w:bCs/>
                <w:szCs w:val="22"/>
                <w:lang w:val="es-ES_tradnl" w:eastAsia="en-CA"/>
              </w:rPr>
              <w:t>o</w:t>
            </w:r>
            <w:r w:rsidRPr="00DF02A3">
              <w:rPr>
                <w:bCs/>
                <w:szCs w:val="22"/>
                <w:lang w:val="es-ES_tradnl" w:eastAsia="en-CA"/>
              </w:rPr>
              <w:t xml:space="preserve"> CDIP/12/6).  </w:t>
            </w:r>
          </w:p>
          <w:p w14:paraId="4F8E716E" w14:textId="77777777" w:rsidR="0041465A" w:rsidRPr="00DF02A3" w:rsidRDefault="0041465A" w:rsidP="00540A62">
            <w:pPr>
              <w:keepLines/>
              <w:ind w:left="18"/>
              <w:rPr>
                <w:bCs/>
                <w:szCs w:val="22"/>
                <w:lang w:val="es-ES_tradnl" w:eastAsia="en-CA"/>
              </w:rPr>
            </w:pPr>
          </w:p>
          <w:p w14:paraId="26A26A25" w14:textId="77777777" w:rsidR="0041465A" w:rsidRPr="00DF02A3" w:rsidRDefault="0041465A" w:rsidP="00D30A39">
            <w:pPr>
              <w:keepLines/>
              <w:ind w:left="18"/>
              <w:rPr>
                <w:bCs/>
                <w:szCs w:val="22"/>
                <w:lang w:val="es-ES_tradnl" w:eastAsia="en-CA"/>
              </w:rPr>
            </w:pPr>
            <w:r w:rsidRPr="00DF02A3">
              <w:rPr>
                <w:bCs/>
                <w:szCs w:val="22"/>
                <w:lang w:val="es-ES_tradnl" w:eastAsia="en-CA"/>
              </w:rPr>
              <w:t>Se elaboraron informes de evaluación de estos proyectos y se sometieron a examen del CDIP en su novena, décim</w:t>
            </w:r>
            <w:r w:rsidR="00D30A39" w:rsidRPr="00DF02A3">
              <w:rPr>
                <w:bCs/>
                <w:szCs w:val="22"/>
                <w:lang w:val="es-ES_tradnl" w:eastAsia="en-CA"/>
              </w:rPr>
              <w:t>a, decimotercera, decimocuarta,</w:t>
            </w:r>
            <w:r w:rsidRPr="00DF02A3">
              <w:rPr>
                <w:bCs/>
                <w:szCs w:val="22"/>
                <w:lang w:val="es-ES_tradnl" w:eastAsia="en-CA"/>
              </w:rPr>
              <w:t xml:space="preserve"> decimoquinta </w:t>
            </w:r>
            <w:r w:rsidR="00D30A39" w:rsidRPr="00DF02A3">
              <w:rPr>
                <w:bCs/>
                <w:szCs w:val="22"/>
                <w:lang w:val="es-ES_tradnl" w:eastAsia="en-CA"/>
              </w:rPr>
              <w:t xml:space="preserve">decimoséptima y decimonovena </w:t>
            </w:r>
            <w:r w:rsidRPr="00DF02A3">
              <w:rPr>
                <w:bCs/>
                <w:szCs w:val="22"/>
                <w:lang w:val="es-ES_tradnl" w:eastAsia="en-CA"/>
              </w:rPr>
              <w:t>sesiones, y se exponen en</w:t>
            </w:r>
            <w:r w:rsidR="00D30A39" w:rsidRPr="00DF02A3">
              <w:rPr>
                <w:bCs/>
                <w:szCs w:val="22"/>
                <w:lang w:val="es-ES_tradnl" w:eastAsia="en-CA"/>
              </w:rPr>
              <w:t xml:space="preserve"> los documentos CDIP/9/6, CDIP/14</w:t>
            </w:r>
            <w:r w:rsidRPr="00DF02A3">
              <w:rPr>
                <w:bCs/>
                <w:szCs w:val="22"/>
                <w:lang w:val="es-ES_tradnl" w:eastAsia="en-CA"/>
              </w:rPr>
              <w:t xml:space="preserve">/4, </w:t>
            </w:r>
            <w:r w:rsidR="00D30A39" w:rsidRPr="00DF02A3">
              <w:rPr>
                <w:bCs/>
                <w:szCs w:val="22"/>
                <w:lang w:val="es-ES_tradnl" w:eastAsia="en-CA"/>
              </w:rPr>
              <w:t>CDIP/10/4, CDIP/10/8, CDIP/10/7 y CDIP/13/3</w:t>
            </w:r>
            <w:r w:rsidRPr="00DF02A3">
              <w:rPr>
                <w:bCs/>
                <w:szCs w:val="22"/>
                <w:lang w:val="es-ES_tradnl" w:eastAsia="en-CA"/>
              </w:rPr>
              <w:t>, CDIP/13/4,</w:t>
            </w:r>
            <w:r w:rsidR="00D30A39" w:rsidRPr="00DF02A3">
              <w:rPr>
                <w:bCs/>
                <w:szCs w:val="22"/>
                <w:lang w:val="es-ES_tradnl" w:eastAsia="en-CA"/>
              </w:rPr>
              <w:t xml:space="preserve"> CDIP/14/4</w:t>
            </w:r>
            <w:r w:rsidRPr="00DF02A3">
              <w:rPr>
                <w:bCs/>
                <w:szCs w:val="22"/>
                <w:lang w:val="es-ES_tradnl" w:eastAsia="en-CA"/>
              </w:rPr>
              <w:t xml:space="preserve"> CDIP/15/4</w:t>
            </w:r>
            <w:r w:rsidR="00D30A39" w:rsidRPr="00DF02A3">
              <w:rPr>
                <w:bCs/>
                <w:szCs w:val="22"/>
                <w:lang w:val="es-ES_tradnl" w:eastAsia="en-CA"/>
              </w:rPr>
              <w:t>, CDIP/17/3</w:t>
            </w:r>
            <w:r w:rsidRPr="00DF02A3">
              <w:rPr>
                <w:bCs/>
                <w:szCs w:val="22"/>
                <w:lang w:val="es-ES_tradnl" w:eastAsia="en-CA"/>
              </w:rPr>
              <w:t xml:space="preserve"> y CDIP/19/</w:t>
            </w:r>
            <w:r w:rsidR="00D30A39" w:rsidRPr="00DF02A3">
              <w:rPr>
                <w:bCs/>
                <w:szCs w:val="22"/>
                <w:lang w:val="es-ES_tradnl" w:eastAsia="en-CA"/>
              </w:rPr>
              <w:t>4</w:t>
            </w:r>
            <w:r w:rsidRPr="00DF02A3">
              <w:rPr>
                <w:bCs/>
                <w:szCs w:val="22"/>
                <w:lang w:val="es-ES_tradnl" w:eastAsia="en-CA"/>
              </w:rPr>
              <w:t>, respectivamente.</w:t>
            </w:r>
          </w:p>
          <w:p w14:paraId="3FCED779" w14:textId="77777777" w:rsidR="0041465A" w:rsidRPr="00DF02A3" w:rsidRDefault="0041465A" w:rsidP="00540A62">
            <w:pPr>
              <w:keepLines/>
              <w:ind w:left="18"/>
              <w:rPr>
                <w:bCs/>
                <w:szCs w:val="22"/>
                <w:lang w:val="es-ES_tradnl" w:eastAsia="en-CA"/>
              </w:rPr>
            </w:pPr>
          </w:p>
          <w:p w14:paraId="2AE37F87" w14:textId="281B24DA" w:rsidR="00541FC7" w:rsidRPr="00DF02A3" w:rsidRDefault="00541FC7" w:rsidP="00541FC7">
            <w:pPr>
              <w:rPr>
                <w:szCs w:val="22"/>
                <w:lang w:val="es-ES_tradnl"/>
              </w:rPr>
            </w:pPr>
            <w:r w:rsidRPr="00DF02A3">
              <w:rPr>
                <w:szCs w:val="22"/>
                <w:lang w:val="es-ES_tradnl"/>
              </w:rPr>
              <w:t xml:space="preserve">Esquema de las actividades de cooperación Sur-Sur </w:t>
            </w:r>
            <w:r w:rsidRPr="00DF02A3">
              <w:rPr>
                <w:bCs/>
                <w:szCs w:val="22"/>
                <w:lang w:val="es-ES_tradnl" w:eastAsia="en-CA"/>
              </w:rPr>
              <w:t xml:space="preserve">que realiza la Organización Internacional de la Propiedad Intelectual (documento CDIP/17/4), presentado por primera </w:t>
            </w:r>
            <w:r w:rsidRPr="00DF02A3">
              <w:rPr>
                <w:bCs/>
                <w:szCs w:val="22"/>
                <w:lang w:val="es-ES_tradnl" w:eastAsia="en-CA"/>
              </w:rPr>
              <w:lastRenderedPageBreak/>
              <w:t xml:space="preserve">vez en la </w:t>
            </w:r>
            <w:r w:rsidR="003F08CC" w:rsidRPr="00DF02A3">
              <w:rPr>
                <w:bCs/>
                <w:szCs w:val="22"/>
                <w:lang w:val="es-ES_tradnl" w:eastAsia="en-CA"/>
              </w:rPr>
              <w:t>decimoséptima</w:t>
            </w:r>
            <w:r w:rsidRPr="00DF02A3">
              <w:rPr>
                <w:bCs/>
                <w:szCs w:val="22"/>
                <w:lang w:val="es-ES_tradnl" w:eastAsia="en-CA"/>
              </w:rPr>
              <w:t xml:space="preserve"> sesión del CDIP.  A modo de seguimiento, un segundo documento del mismo tipo fue presentado en la </w:t>
            </w:r>
            <w:r w:rsidR="003F08CC" w:rsidRPr="00DF02A3">
              <w:rPr>
                <w:bCs/>
                <w:szCs w:val="22"/>
                <w:lang w:val="es-ES_tradnl" w:eastAsia="en-CA"/>
              </w:rPr>
              <w:t>decimonovena</w:t>
            </w:r>
            <w:r w:rsidRPr="00DF02A3">
              <w:rPr>
                <w:bCs/>
                <w:szCs w:val="22"/>
                <w:lang w:val="es-ES_tradnl" w:eastAsia="en-CA"/>
              </w:rPr>
              <w:t xml:space="preserve"> sesión del CDIP (documento CDIP/19/5), que tiene en cuenta las observaciones de los Estados miembros e incorpora las actividades de cooperación Sur-Sur emprendidas durante el periodo comprendido entre 2014 y 2016.</w:t>
            </w:r>
          </w:p>
          <w:p w14:paraId="42B7057A" w14:textId="77777777" w:rsidR="0041465A" w:rsidRPr="00DF02A3" w:rsidRDefault="0041465A" w:rsidP="00540A62">
            <w:pPr>
              <w:keepLines/>
              <w:ind w:left="18"/>
              <w:rPr>
                <w:bCs/>
                <w:szCs w:val="22"/>
                <w:lang w:val="es-ES_tradnl" w:eastAsia="en-CA"/>
              </w:rPr>
            </w:pPr>
          </w:p>
          <w:p w14:paraId="0259E560" w14:textId="77777777" w:rsidR="0041465A" w:rsidRPr="00DF02A3" w:rsidRDefault="0041465A" w:rsidP="0041465A">
            <w:pPr>
              <w:tabs>
                <w:tab w:val="num" w:pos="34"/>
              </w:tabs>
              <w:ind w:left="34"/>
              <w:rPr>
                <w:szCs w:val="22"/>
                <w:lang w:val="es-ES_tradnl"/>
              </w:rPr>
            </w:pPr>
            <w:r w:rsidRPr="00DF02A3">
              <w:rPr>
                <w:szCs w:val="22"/>
                <w:lang w:val="es-ES_tradnl"/>
              </w:rPr>
              <w:t>Además, esta recomendación se está aplicando en el marco de los siguientes proyectos:</w:t>
            </w:r>
          </w:p>
          <w:p w14:paraId="4DC1555D" w14:textId="77777777" w:rsidR="0041465A" w:rsidRPr="00DF02A3" w:rsidRDefault="0041465A" w:rsidP="00540A62">
            <w:pPr>
              <w:keepLines/>
              <w:tabs>
                <w:tab w:val="num" w:pos="567"/>
              </w:tabs>
              <w:rPr>
                <w:bCs/>
                <w:szCs w:val="22"/>
                <w:lang w:val="es-ES_tradnl" w:eastAsia="en-CA"/>
              </w:rPr>
            </w:pPr>
          </w:p>
          <w:p w14:paraId="0CF4A130" w14:textId="75C91861" w:rsidR="0041465A" w:rsidRPr="00DF02A3" w:rsidRDefault="00B506E1" w:rsidP="00B506E1">
            <w:pPr>
              <w:keepLines/>
              <w:tabs>
                <w:tab w:val="num" w:pos="567"/>
              </w:tabs>
              <w:rPr>
                <w:bCs/>
                <w:szCs w:val="22"/>
                <w:lang w:val="es-ES_tradnl" w:eastAsia="en-CA"/>
              </w:rPr>
            </w:pPr>
            <w:r w:rsidRPr="00DF02A3">
              <w:rPr>
                <w:bCs/>
                <w:szCs w:val="22"/>
                <w:lang w:val="es-ES_tradnl" w:eastAsia="en-CA"/>
              </w:rPr>
              <w:t xml:space="preserve">i) </w:t>
            </w:r>
            <w:r w:rsidR="0041465A" w:rsidRPr="00DF02A3">
              <w:rPr>
                <w:bCs/>
                <w:szCs w:val="22"/>
                <w:lang w:val="es-ES_tradnl" w:eastAsia="en-CA"/>
              </w:rPr>
              <w:t xml:space="preserve">“Propiedad intelectual, turismo y cultura: </w:t>
            </w:r>
            <w:r w:rsidR="003C7B23" w:rsidRPr="00DF02A3">
              <w:rPr>
                <w:bCs/>
                <w:szCs w:val="22"/>
                <w:lang w:val="es-ES_tradnl" w:eastAsia="en-CA"/>
              </w:rPr>
              <w:t xml:space="preserve"> </w:t>
            </w:r>
            <w:r w:rsidR="0041465A" w:rsidRPr="00DF02A3">
              <w:rPr>
                <w:bCs/>
                <w:szCs w:val="22"/>
                <w:lang w:val="es-ES_tradnl" w:eastAsia="en-CA"/>
              </w:rPr>
              <w:t>apoyo a los objetivos de desarrollo y promoción del patrimonio cultural de Egipto y otros países en desarrollo”</w:t>
            </w:r>
            <w:r w:rsidRPr="00DF02A3">
              <w:rPr>
                <w:bCs/>
                <w:szCs w:val="22"/>
                <w:lang w:val="es-ES_tradnl" w:eastAsia="en-CA"/>
              </w:rPr>
              <w:t xml:space="preserve"> (documento CDIP/15/7 Rev.);</w:t>
            </w:r>
          </w:p>
          <w:p w14:paraId="1FD87519" w14:textId="77777777" w:rsidR="0041465A" w:rsidRPr="00DF02A3" w:rsidRDefault="0041465A" w:rsidP="00540A62">
            <w:pPr>
              <w:keepLines/>
              <w:tabs>
                <w:tab w:val="num" w:pos="567"/>
              </w:tabs>
              <w:rPr>
                <w:bCs/>
                <w:szCs w:val="22"/>
                <w:lang w:val="es-ES_tradnl" w:eastAsia="en-CA"/>
              </w:rPr>
            </w:pPr>
          </w:p>
          <w:p w14:paraId="4E10FE92" w14:textId="77777777" w:rsidR="0041465A" w:rsidRPr="00DF02A3" w:rsidRDefault="00B506E1" w:rsidP="00B506E1">
            <w:pPr>
              <w:keepLines/>
              <w:tabs>
                <w:tab w:val="num" w:pos="567"/>
              </w:tabs>
              <w:rPr>
                <w:bCs/>
                <w:szCs w:val="22"/>
                <w:lang w:val="es-ES_tradnl" w:eastAsia="en-CA"/>
              </w:rPr>
            </w:pPr>
            <w:r w:rsidRPr="00DF02A3">
              <w:rPr>
                <w:bCs/>
                <w:szCs w:val="22"/>
                <w:lang w:val="es-ES_tradnl" w:eastAsia="en-CA"/>
              </w:rPr>
              <w:t>ii) “F</w:t>
            </w:r>
            <w:r w:rsidR="0041465A" w:rsidRPr="00DF02A3">
              <w:rPr>
                <w:bCs/>
                <w:szCs w:val="22"/>
                <w:lang w:val="es-ES_tradnl" w:eastAsia="en-CA"/>
              </w:rPr>
              <w:t>ortalecimiento y desarrollo del sector audiovisual en Burkina Faso y e</w:t>
            </w:r>
            <w:r w:rsidRPr="00DF02A3">
              <w:rPr>
                <w:bCs/>
                <w:szCs w:val="22"/>
                <w:lang w:val="es-ES_tradnl" w:eastAsia="en-CA"/>
              </w:rPr>
              <w:t>n determinados países de África – Fase II” (</w:t>
            </w:r>
            <w:r w:rsidR="0041465A" w:rsidRPr="00DF02A3">
              <w:rPr>
                <w:bCs/>
                <w:szCs w:val="22"/>
                <w:lang w:val="es-ES_tradnl" w:eastAsia="en-CA"/>
              </w:rPr>
              <w:t>documento CDIP/17/7</w:t>
            </w:r>
            <w:r w:rsidRPr="00DF02A3">
              <w:rPr>
                <w:bCs/>
                <w:szCs w:val="22"/>
                <w:lang w:val="es-ES_tradnl" w:eastAsia="en-CA"/>
              </w:rPr>
              <w:t>);</w:t>
            </w:r>
          </w:p>
          <w:p w14:paraId="7D03139B" w14:textId="77777777" w:rsidR="0041465A" w:rsidRPr="00DF02A3" w:rsidRDefault="0041465A" w:rsidP="00540A62">
            <w:pPr>
              <w:keepLines/>
              <w:tabs>
                <w:tab w:val="num" w:pos="567"/>
              </w:tabs>
              <w:rPr>
                <w:bCs/>
                <w:szCs w:val="22"/>
                <w:lang w:val="es-ES_tradnl" w:eastAsia="en-CA"/>
              </w:rPr>
            </w:pPr>
          </w:p>
          <w:p w14:paraId="7A142913" w14:textId="77777777" w:rsidR="0041465A" w:rsidRPr="00DF02A3" w:rsidRDefault="00B506E1" w:rsidP="00B506E1">
            <w:pPr>
              <w:keepLines/>
              <w:tabs>
                <w:tab w:val="num" w:pos="567"/>
              </w:tabs>
              <w:rPr>
                <w:bCs/>
                <w:szCs w:val="22"/>
                <w:lang w:val="es-ES_tradnl" w:eastAsia="en-CA"/>
              </w:rPr>
            </w:pPr>
            <w:r w:rsidRPr="00DF02A3">
              <w:rPr>
                <w:bCs/>
                <w:szCs w:val="22"/>
                <w:lang w:val="es-ES_tradnl" w:eastAsia="en-CA"/>
              </w:rPr>
              <w:t xml:space="preserve">iii) </w:t>
            </w:r>
            <w:r w:rsidR="0041465A" w:rsidRPr="00DF02A3">
              <w:rPr>
                <w:bCs/>
                <w:szCs w:val="22"/>
                <w:lang w:val="es-ES_tradnl" w:eastAsia="en-CA"/>
              </w:rPr>
              <w:t>“Cooperación en materia de desarrollo y de instrucción y formación profesional en derechos de propiedad intelectual con instituciones de formación judicial de países en desarrollo y países menos adelantados” (documento CDIP/16/7 Rev.).</w:t>
            </w:r>
          </w:p>
          <w:p w14:paraId="7278C332" w14:textId="77777777" w:rsidR="0041465A" w:rsidRPr="00DF02A3" w:rsidRDefault="0041465A" w:rsidP="00540A62">
            <w:pPr>
              <w:rPr>
                <w:bCs/>
                <w:szCs w:val="22"/>
                <w:lang w:val="es-ES_tradnl" w:eastAsia="en-CA"/>
              </w:rPr>
            </w:pPr>
          </w:p>
          <w:p w14:paraId="1DE55AC3" w14:textId="3EB948C9" w:rsidR="0041465A" w:rsidRPr="00DF02A3" w:rsidRDefault="006C2203" w:rsidP="00540A62">
            <w:pPr>
              <w:autoSpaceDE w:val="0"/>
              <w:autoSpaceDN w:val="0"/>
              <w:adjustRightInd w:val="0"/>
              <w:rPr>
                <w:rFonts w:eastAsiaTheme="minorHAnsi"/>
                <w:iCs/>
                <w:szCs w:val="22"/>
                <w:lang w:val="es-ES_tradnl"/>
              </w:rPr>
            </w:pPr>
            <w:r w:rsidRPr="00DF02A3">
              <w:rPr>
                <w:rFonts w:eastAsiaTheme="minorHAnsi"/>
                <w:iCs/>
                <w:szCs w:val="22"/>
                <w:lang w:val="es-ES_tradnl"/>
              </w:rPr>
              <w:t xml:space="preserve">iv) </w:t>
            </w:r>
            <w:r w:rsidR="00287B8A" w:rsidRPr="00DF02A3">
              <w:rPr>
                <w:rFonts w:eastAsiaTheme="minorHAnsi"/>
                <w:szCs w:val="22"/>
                <w:lang w:val="es-ES_tradnl"/>
              </w:rPr>
              <w:t>“</w:t>
            </w:r>
            <w:r w:rsidR="00287B8A" w:rsidRPr="00DF02A3">
              <w:rPr>
                <w:szCs w:val="22"/>
                <w:lang w:val="es-ES_tradnl"/>
              </w:rPr>
              <w:t>L</w:t>
            </w:r>
            <w:r w:rsidR="00287B8A" w:rsidRPr="00DF02A3">
              <w:rPr>
                <w:szCs w:val="22"/>
                <w:lang w:val="es-ES_tradnl" w:eastAsia="es-ES"/>
              </w:rPr>
              <w:t xml:space="preserve">a gestión de la propiedad intelectual y la transferencia de tecnología: </w:t>
            </w:r>
            <w:r w:rsidR="003C7B23" w:rsidRPr="00DF02A3">
              <w:rPr>
                <w:szCs w:val="22"/>
                <w:lang w:val="es-ES_tradnl" w:eastAsia="es-ES"/>
              </w:rPr>
              <w:t xml:space="preserve"> </w:t>
            </w:r>
            <w:r w:rsidR="00287B8A" w:rsidRPr="00DF02A3">
              <w:rPr>
                <w:szCs w:val="22"/>
                <w:lang w:val="es-ES_tradnl" w:eastAsia="es-ES"/>
              </w:rPr>
              <w:t xml:space="preserve">Fomentar el uso eficaz de la propiedad intelectual en los países en desarrollo, países menos adelantados y países con economías en transición”, </w:t>
            </w:r>
            <w:r w:rsidR="00287B8A" w:rsidRPr="00DF02A3">
              <w:rPr>
                <w:rFonts w:eastAsiaTheme="minorHAnsi"/>
                <w:iCs/>
                <w:szCs w:val="22"/>
                <w:lang w:val="es-ES_tradnl"/>
              </w:rPr>
              <w:t xml:space="preserve">aprobado en la </w:t>
            </w:r>
            <w:r w:rsidR="003F08CC" w:rsidRPr="00DF02A3">
              <w:rPr>
                <w:rFonts w:eastAsiaTheme="minorHAnsi"/>
                <w:iCs/>
                <w:szCs w:val="22"/>
                <w:lang w:val="es-ES_tradnl"/>
              </w:rPr>
              <w:t>decimonovena</w:t>
            </w:r>
            <w:r w:rsidR="00287B8A" w:rsidRPr="00DF02A3">
              <w:rPr>
                <w:rFonts w:eastAsiaTheme="minorHAnsi"/>
                <w:iCs/>
                <w:szCs w:val="22"/>
                <w:lang w:val="es-ES_tradnl"/>
              </w:rPr>
              <w:t xml:space="preserve"> sesión del CDIP (documento CDIP/19/11 Rev.);  y</w:t>
            </w:r>
            <w:r w:rsidRPr="00DF02A3">
              <w:rPr>
                <w:rFonts w:eastAsiaTheme="minorHAnsi"/>
                <w:iCs/>
                <w:szCs w:val="22"/>
                <w:lang w:val="es-ES_tradnl"/>
              </w:rPr>
              <w:t xml:space="preserve"> </w:t>
            </w:r>
          </w:p>
          <w:p w14:paraId="02D7BF96" w14:textId="77777777" w:rsidR="0041465A" w:rsidRPr="00DF02A3" w:rsidRDefault="0041465A" w:rsidP="00540A62">
            <w:pPr>
              <w:autoSpaceDE w:val="0"/>
              <w:autoSpaceDN w:val="0"/>
              <w:adjustRightInd w:val="0"/>
              <w:rPr>
                <w:rFonts w:eastAsiaTheme="minorHAnsi"/>
                <w:iCs/>
                <w:szCs w:val="22"/>
                <w:lang w:val="es-ES_tradnl"/>
              </w:rPr>
            </w:pPr>
          </w:p>
          <w:p w14:paraId="29DDA1AE" w14:textId="695D140B" w:rsidR="0041465A" w:rsidRPr="00DF02A3" w:rsidRDefault="006C2203" w:rsidP="00540A62">
            <w:pPr>
              <w:autoSpaceDE w:val="0"/>
              <w:autoSpaceDN w:val="0"/>
              <w:adjustRightInd w:val="0"/>
              <w:rPr>
                <w:bCs/>
                <w:szCs w:val="22"/>
                <w:lang w:val="es-ES_tradnl" w:eastAsia="en-CA"/>
              </w:rPr>
            </w:pPr>
            <w:r w:rsidRPr="00DF02A3">
              <w:rPr>
                <w:bCs/>
                <w:szCs w:val="22"/>
                <w:lang w:val="es-ES_tradnl" w:eastAsia="en-CA"/>
              </w:rPr>
              <w:lastRenderedPageBreak/>
              <w:t xml:space="preserve">v) </w:t>
            </w:r>
            <w:r w:rsidR="00186B02" w:rsidRPr="00DF02A3">
              <w:rPr>
                <w:bCs/>
                <w:szCs w:val="22"/>
                <w:lang w:val="es-ES_tradnl" w:eastAsia="en-CA"/>
              </w:rPr>
              <w:t xml:space="preserve">Propuesta </w:t>
            </w:r>
            <w:r w:rsidR="00287B8A" w:rsidRPr="00DF02A3">
              <w:rPr>
                <w:bCs/>
                <w:szCs w:val="22"/>
                <w:lang w:val="es-ES_tradnl" w:eastAsia="en-CA"/>
              </w:rPr>
              <w:t>de seguimiento para integrar el proyecto y</w:t>
            </w:r>
            <w:r w:rsidR="00186B02" w:rsidRPr="00DF02A3">
              <w:rPr>
                <w:bCs/>
                <w:szCs w:val="22"/>
                <w:lang w:val="es-ES_tradnl" w:eastAsia="en-CA"/>
              </w:rPr>
              <w:t xml:space="preserve"> presenta</w:t>
            </w:r>
            <w:r w:rsidR="00556138" w:rsidRPr="00DF02A3">
              <w:rPr>
                <w:bCs/>
                <w:szCs w:val="22"/>
                <w:lang w:val="es-ES_tradnl" w:eastAsia="en-CA"/>
              </w:rPr>
              <w:t>rlo</w:t>
            </w:r>
            <w:r w:rsidR="00186B02" w:rsidRPr="00DF02A3">
              <w:rPr>
                <w:bCs/>
                <w:szCs w:val="22"/>
                <w:lang w:val="es-ES_tradnl" w:eastAsia="en-CA"/>
              </w:rPr>
              <w:t xml:space="preserve"> </w:t>
            </w:r>
            <w:r w:rsidR="00287B8A" w:rsidRPr="00DF02A3">
              <w:rPr>
                <w:bCs/>
                <w:szCs w:val="22"/>
                <w:lang w:val="es-ES_tradnl" w:eastAsia="en-CA"/>
              </w:rPr>
              <w:t xml:space="preserve">al Comité en su vigésima sesión, el cual aprobó el </w:t>
            </w:r>
            <w:r w:rsidR="00186B02" w:rsidRPr="00DF02A3">
              <w:rPr>
                <w:bCs/>
                <w:szCs w:val="22"/>
                <w:lang w:val="es-ES_tradnl" w:eastAsia="en-CA"/>
              </w:rPr>
              <w:t xml:space="preserve">planteamiento expuesto en el </w:t>
            </w:r>
            <w:r w:rsidRPr="00DF02A3">
              <w:rPr>
                <w:bCs/>
                <w:szCs w:val="22"/>
                <w:lang w:val="es-ES_tradnl" w:eastAsia="en-CA"/>
              </w:rPr>
              <w:t>document</w:t>
            </w:r>
            <w:r w:rsidR="00186B02" w:rsidRPr="00DF02A3">
              <w:rPr>
                <w:bCs/>
                <w:szCs w:val="22"/>
                <w:lang w:val="es-ES_tradnl" w:eastAsia="en-CA"/>
              </w:rPr>
              <w:t>o</w:t>
            </w:r>
            <w:r w:rsidRPr="00DF02A3">
              <w:rPr>
                <w:bCs/>
                <w:szCs w:val="22"/>
                <w:lang w:val="es-ES_tradnl" w:eastAsia="en-CA"/>
              </w:rPr>
              <w:t xml:space="preserve"> CDIP/20/4.</w:t>
            </w:r>
          </w:p>
          <w:p w14:paraId="36904EEE" w14:textId="77777777" w:rsidR="006C2203" w:rsidRPr="00DF02A3" w:rsidRDefault="006C2203" w:rsidP="00186B02">
            <w:pPr>
              <w:autoSpaceDE w:val="0"/>
              <w:autoSpaceDN w:val="0"/>
              <w:adjustRightInd w:val="0"/>
              <w:rPr>
                <w:b/>
                <w:bCs/>
                <w:szCs w:val="22"/>
                <w:lang w:val="es-ES_tradnl" w:eastAsia="en-CA"/>
              </w:rPr>
            </w:pPr>
          </w:p>
        </w:tc>
        <w:tc>
          <w:tcPr>
            <w:tcW w:w="1805" w:type="dxa"/>
            <w:shd w:val="clear" w:color="auto" w:fill="auto"/>
          </w:tcPr>
          <w:p w14:paraId="5930CC36" w14:textId="77777777" w:rsidR="0041465A" w:rsidRPr="00DF02A3" w:rsidRDefault="0041465A" w:rsidP="0041465A">
            <w:pPr>
              <w:rPr>
                <w:bCs/>
                <w:szCs w:val="22"/>
                <w:lang w:val="en-US" w:eastAsia="en-CA"/>
              </w:rPr>
            </w:pPr>
            <w:r w:rsidRPr="00DF02A3">
              <w:rPr>
                <w:bCs/>
                <w:szCs w:val="22"/>
                <w:lang w:val="en-US" w:eastAsia="en-CA"/>
              </w:rPr>
              <w:lastRenderedPageBreak/>
              <w:t>CDIP/1/3, CDIP/2/INF/1, CDIP/2/2,</w:t>
            </w:r>
          </w:p>
          <w:p w14:paraId="401725F5" w14:textId="77777777" w:rsidR="0041465A" w:rsidRPr="00DF02A3" w:rsidRDefault="0041465A" w:rsidP="0041465A">
            <w:pPr>
              <w:rPr>
                <w:bCs/>
                <w:szCs w:val="22"/>
                <w:lang w:val="en-US" w:eastAsia="en-CA"/>
              </w:rPr>
            </w:pPr>
            <w:r w:rsidRPr="00DF02A3">
              <w:rPr>
                <w:bCs/>
                <w:szCs w:val="22"/>
                <w:lang w:val="en-US" w:eastAsia="en-CA"/>
              </w:rPr>
              <w:t>CDIP/4/12</w:t>
            </w:r>
          </w:p>
          <w:p w14:paraId="531808E3" w14:textId="77777777" w:rsidR="0041465A" w:rsidRPr="00DF02A3" w:rsidRDefault="0041465A" w:rsidP="0041465A">
            <w:pPr>
              <w:rPr>
                <w:bCs/>
                <w:szCs w:val="22"/>
                <w:lang w:val="es-ES_tradnl" w:eastAsia="en-CA"/>
              </w:rPr>
            </w:pPr>
            <w:r w:rsidRPr="00DF02A3">
              <w:rPr>
                <w:bCs/>
                <w:szCs w:val="22"/>
                <w:lang w:val="es-ES_tradnl" w:eastAsia="en-CA"/>
              </w:rPr>
              <w:t>CDIP/5/5</w:t>
            </w:r>
          </w:p>
          <w:p w14:paraId="5C19C0FC" w14:textId="77777777" w:rsidR="0041465A" w:rsidRPr="00DF02A3" w:rsidRDefault="0041465A" w:rsidP="0041465A">
            <w:pPr>
              <w:rPr>
                <w:bCs/>
                <w:szCs w:val="22"/>
                <w:lang w:val="es-ES_tradnl" w:eastAsia="en-CA"/>
              </w:rPr>
            </w:pPr>
            <w:r w:rsidRPr="00DF02A3">
              <w:rPr>
                <w:bCs/>
                <w:szCs w:val="22"/>
                <w:lang w:val="es-ES_tradnl" w:eastAsia="en-CA"/>
              </w:rPr>
              <w:t>CDIP/3/INF/2</w:t>
            </w:r>
          </w:p>
          <w:p w14:paraId="630D5930" w14:textId="77777777" w:rsidR="0041465A" w:rsidRPr="00DF02A3" w:rsidRDefault="0041465A" w:rsidP="00540A62">
            <w:pPr>
              <w:rPr>
                <w:bCs/>
                <w:szCs w:val="22"/>
                <w:lang w:val="es-ES_tradnl" w:eastAsia="en-CA"/>
              </w:rPr>
            </w:pPr>
          </w:p>
          <w:p w14:paraId="122377E2" w14:textId="77777777" w:rsidR="006C2203" w:rsidRPr="00DF02A3" w:rsidRDefault="006C2203" w:rsidP="00540A62">
            <w:pPr>
              <w:rPr>
                <w:bCs/>
                <w:szCs w:val="22"/>
                <w:lang w:val="es-ES_tradnl" w:eastAsia="en-CA"/>
              </w:rPr>
            </w:pPr>
          </w:p>
        </w:tc>
        <w:tc>
          <w:tcPr>
            <w:tcW w:w="1373" w:type="dxa"/>
          </w:tcPr>
          <w:p w14:paraId="75BACCB9" w14:textId="77777777" w:rsidR="0041465A" w:rsidRPr="00DF02A3" w:rsidRDefault="0041465A" w:rsidP="0041465A">
            <w:pPr>
              <w:rPr>
                <w:bCs/>
                <w:szCs w:val="22"/>
                <w:lang w:val="en-US" w:eastAsia="en-CA"/>
              </w:rPr>
            </w:pPr>
            <w:r w:rsidRPr="00DF02A3">
              <w:rPr>
                <w:bCs/>
                <w:szCs w:val="22"/>
                <w:lang w:val="en-US" w:eastAsia="en-CA"/>
              </w:rPr>
              <w:t>CDIP/4/2</w:t>
            </w:r>
          </w:p>
          <w:p w14:paraId="1A4CDB2E" w14:textId="77777777" w:rsidR="0041465A" w:rsidRPr="00DF02A3" w:rsidRDefault="0041465A" w:rsidP="0041465A">
            <w:pPr>
              <w:rPr>
                <w:bCs/>
                <w:szCs w:val="22"/>
                <w:lang w:val="en-US" w:eastAsia="en-CA"/>
              </w:rPr>
            </w:pPr>
            <w:r w:rsidRPr="00DF02A3">
              <w:rPr>
                <w:bCs/>
                <w:szCs w:val="22"/>
                <w:lang w:val="en-US" w:eastAsia="en-CA"/>
              </w:rPr>
              <w:t>CDIP/6/2</w:t>
            </w:r>
          </w:p>
          <w:p w14:paraId="118144DD" w14:textId="77777777" w:rsidR="0041465A" w:rsidRPr="00DF02A3" w:rsidRDefault="0041465A" w:rsidP="0041465A">
            <w:pPr>
              <w:rPr>
                <w:bCs/>
                <w:szCs w:val="22"/>
                <w:lang w:val="en-US" w:eastAsia="en-CA"/>
              </w:rPr>
            </w:pPr>
            <w:r w:rsidRPr="00DF02A3">
              <w:rPr>
                <w:bCs/>
                <w:szCs w:val="22"/>
                <w:lang w:val="en-US" w:eastAsia="en-CA"/>
              </w:rPr>
              <w:t>CDIP/8/2</w:t>
            </w:r>
          </w:p>
          <w:p w14:paraId="273B7AE6" w14:textId="77777777" w:rsidR="0041465A" w:rsidRPr="00DF02A3" w:rsidRDefault="0041465A" w:rsidP="0041465A">
            <w:pPr>
              <w:rPr>
                <w:bCs/>
                <w:szCs w:val="22"/>
                <w:lang w:val="en-US" w:eastAsia="en-CA"/>
              </w:rPr>
            </w:pPr>
            <w:r w:rsidRPr="00DF02A3">
              <w:rPr>
                <w:bCs/>
                <w:szCs w:val="22"/>
                <w:lang w:val="en-US" w:eastAsia="en-CA"/>
              </w:rPr>
              <w:t>CDIP/9/6</w:t>
            </w:r>
          </w:p>
          <w:p w14:paraId="2FE68E44" w14:textId="77777777" w:rsidR="0041465A" w:rsidRPr="00DF02A3" w:rsidRDefault="0041465A" w:rsidP="0041465A">
            <w:pPr>
              <w:rPr>
                <w:bCs/>
                <w:szCs w:val="22"/>
                <w:lang w:val="en-US" w:eastAsia="en-CA"/>
              </w:rPr>
            </w:pPr>
            <w:r w:rsidRPr="00DF02A3">
              <w:rPr>
                <w:bCs/>
                <w:szCs w:val="22"/>
                <w:lang w:val="en-US" w:eastAsia="en-CA"/>
              </w:rPr>
              <w:t>CDIP/10/2</w:t>
            </w:r>
          </w:p>
          <w:p w14:paraId="3AEC8FD5" w14:textId="77777777" w:rsidR="0041465A" w:rsidRPr="00DF02A3" w:rsidRDefault="0041465A" w:rsidP="0041465A">
            <w:pPr>
              <w:rPr>
                <w:bCs/>
                <w:szCs w:val="22"/>
                <w:lang w:val="en-US" w:eastAsia="en-CA"/>
              </w:rPr>
            </w:pPr>
            <w:r w:rsidRPr="00DF02A3">
              <w:rPr>
                <w:bCs/>
                <w:szCs w:val="22"/>
                <w:lang w:val="en-US" w:eastAsia="en-CA"/>
              </w:rPr>
              <w:t>CDIP/10/4</w:t>
            </w:r>
          </w:p>
          <w:p w14:paraId="2056C303" w14:textId="77777777" w:rsidR="0041465A" w:rsidRPr="00DF02A3" w:rsidRDefault="0041465A" w:rsidP="0041465A">
            <w:pPr>
              <w:rPr>
                <w:bCs/>
                <w:szCs w:val="22"/>
                <w:lang w:val="en-US" w:eastAsia="en-CA"/>
              </w:rPr>
            </w:pPr>
            <w:r w:rsidRPr="00DF02A3">
              <w:rPr>
                <w:bCs/>
                <w:szCs w:val="22"/>
                <w:lang w:val="en-US" w:eastAsia="en-CA"/>
              </w:rPr>
              <w:t>CDIP/10/7</w:t>
            </w:r>
          </w:p>
          <w:p w14:paraId="3B83FB65" w14:textId="77777777" w:rsidR="0041465A" w:rsidRPr="00DF02A3" w:rsidRDefault="0041465A" w:rsidP="0041465A">
            <w:pPr>
              <w:rPr>
                <w:bCs/>
                <w:szCs w:val="22"/>
                <w:lang w:val="en-US" w:eastAsia="en-CA"/>
              </w:rPr>
            </w:pPr>
            <w:r w:rsidRPr="00DF02A3">
              <w:rPr>
                <w:bCs/>
                <w:szCs w:val="22"/>
                <w:lang w:val="en-US" w:eastAsia="en-CA"/>
              </w:rPr>
              <w:t>CDIP/10/8</w:t>
            </w:r>
          </w:p>
          <w:p w14:paraId="51501919" w14:textId="77777777" w:rsidR="0041465A" w:rsidRPr="00DF02A3" w:rsidRDefault="0041465A" w:rsidP="0041465A">
            <w:pPr>
              <w:rPr>
                <w:bCs/>
                <w:szCs w:val="22"/>
                <w:lang w:val="en-US" w:eastAsia="en-CA"/>
              </w:rPr>
            </w:pPr>
            <w:r w:rsidRPr="00DF02A3">
              <w:rPr>
                <w:bCs/>
                <w:szCs w:val="22"/>
                <w:lang w:val="en-US" w:eastAsia="en-CA"/>
              </w:rPr>
              <w:t>CDIP/12/2</w:t>
            </w:r>
          </w:p>
          <w:p w14:paraId="08DFB1E5" w14:textId="77777777" w:rsidR="00D30A39" w:rsidRPr="00DF02A3" w:rsidRDefault="0041465A" w:rsidP="00D30A39">
            <w:pPr>
              <w:rPr>
                <w:bCs/>
                <w:szCs w:val="22"/>
                <w:lang w:val="en-US" w:eastAsia="en-CA"/>
              </w:rPr>
            </w:pPr>
            <w:r w:rsidRPr="00DF02A3">
              <w:rPr>
                <w:bCs/>
                <w:szCs w:val="22"/>
                <w:lang w:val="en-US" w:eastAsia="en-CA"/>
              </w:rPr>
              <w:t>CDIP/13/3</w:t>
            </w:r>
          </w:p>
          <w:p w14:paraId="08B8618E" w14:textId="77777777" w:rsidR="0041465A" w:rsidRPr="00DF02A3" w:rsidRDefault="0041465A" w:rsidP="00D30A39">
            <w:pPr>
              <w:rPr>
                <w:bCs/>
                <w:szCs w:val="22"/>
                <w:lang w:val="en-US" w:eastAsia="en-CA"/>
              </w:rPr>
            </w:pPr>
            <w:r w:rsidRPr="00DF02A3">
              <w:rPr>
                <w:bCs/>
                <w:szCs w:val="22"/>
                <w:lang w:val="en-US" w:eastAsia="en-CA"/>
              </w:rPr>
              <w:t>CDIP/</w:t>
            </w:r>
            <w:r w:rsidR="00D30A39" w:rsidRPr="00DF02A3">
              <w:rPr>
                <w:bCs/>
                <w:szCs w:val="22"/>
                <w:lang w:val="en-US" w:eastAsia="en-CA"/>
              </w:rPr>
              <w:t>1</w:t>
            </w:r>
            <w:r w:rsidRPr="00DF02A3">
              <w:rPr>
                <w:bCs/>
                <w:szCs w:val="22"/>
                <w:lang w:val="en-US" w:eastAsia="en-CA"/>
              </w:rPr>
              <w:t>3/4</w:t>
            </w:r>
          </w:p>
          <w:p w14:paraId="24834361" w14:textId="77777777" w:rsidR="0041465A" w:rsidRPr="00DF02A3" w:rsidRDefault="0041465A" w:rsidP="0041465A">
            <w:pPr>
              <w:rPr>
                <w:bCs/>
                <w:szCs w:val="22"/>
                <w:lang w:val="en-US" w:eastAsia="en-CA"/>
              </w:rPr>
            </w:pPr>
            <w:r w:rsidRPr="00DF02A3">
              <w:rPr>
                <w:bCs/>
                <w:szCs w:val="22"/>
                <w:lang w:val="en-US" w:eastAsia="en-CA"/>
              </w:rPr>
              <w:t>CDIP/14/2</w:t>
            </w:r>
          </w:p>
          <w:p w14:paraId="5ABC9BF4" w14:textId="77777777" w:rsidR="0041465A" w:rsidRPr="00DF02A3" w:rsidRDefault="0041465A" w:rsidP="0041465A">
            <w:pPr>
              <w:rPr>
                <w:bCs/>
                <w:szCs w:val="22"/>
                <w:lang w:val="en-US" w:eastAsia="en-CA"/>
              </w:rPr>
            </w:pPr>
            <w:r w:rsidRPr="00DF02A3">
              <w:rPr>
                <w:bCs/>
                <w:szCs w:val="22"/>
                <w:lang w:val="en-US" w:eastAsia="en-CA"/>
              </w:rPr>
              <w:t>CDIP/14/4</w:t>
            </w:r>
          </w:p>
          <w:p w14:paraId="10B7D6EE" w14:textId="77777777" w:rsidR="0041465A" w:rsidRPr="00DF02A3" w:rsidRDefault="0041465A" w:rsidP="0041465A">
            <w:pPr>
              <w:rPr>
                <w:bCs/>
                <w:szCs w:val="22"/>
                <w:lang w:val="en-US" w:eastAsia="en-CA"/>
              </w:rPr>
            </w:pPr>
            <w:r w:rsidRPr="00DF02A3">
              <w:rPr>
                <w:bCs/>
                <w:szCs w:val="22"/>
                <w:lang w:val="en-US" w:eastAsia="en-CA"/>
              </w:rPr>
              <w:t>CDIP/15/4</w:t>
            </w:r>
          </w:p>
          <w:p w14:paraId="77BD2287" w14:textId="77777777" w:rsidR="0041465A" w:rsidRPr="00DF02A3" w:rsidRDefault="0041465A" w:rsidP="0041465A">
            <w:pPr>
              <w:rPr>
                <w:bCs/>
                <w:szCs w:val="22"/>
                <w:lang w:val="en-US" w:eastAsia="en-CA"/>
              </w:rPr>
            </w:pPr>
            <w:r w:rsidRPr="00DF02A3">
              <w:rPr>
                <w:bCs/>
                <w:szCs w:val="22"/>
                <w:lang w:val="en-US" w:eastAsia="en-CA"/>
              </w:rPr>
              <w:t>CDIP/16/2</w:t>
            </w:r>
          </w:p>
          <w:p w14:paraId="2DE28C7B" w14:textId="77777777" w:rsidR="0041465A" w:rsidRPr="00DF02A3" w:rsidRDefault="0041465A" w:rsidP="0041465A">
            <w:pPr>
              <w:rPr>
                <w:bCs/>
                <w:szCs w:val="22"/>
                <w:lang w:val="es-ES_tradnl" w:eastAsia="en-CA"/>
              </w:rPr>
            </w:pPr>
            <w:r w:rsidRPr="00DF02A3">
              <w:rPr>
                <w:bCs/>
                <w:szCs w:val="22"/>
                <w:lang w:val="es-ES_tradnl" w:eastAsia="en-CA"/>
              </w:rPr>
              <w:t>CDIP/17/3</w:t>
            </w:r>
          </w:p>
          <w:p w14:paraId="673412D6" w14:textId="77777777" w:rsidR="0041465A" w:rsidRPr="00DF02A3" w:rsidRDefault="0041465A" w:rsidP="0041465A">
            <w:pPr>
              <w:rPr>
                <w:bCs/>
                <w:szCs w:val="22"/>
                <w:lang w:val="es-ES_tradnl" w:eastAsia="en-CA"/>
              </w:rPr>
            </w:pPr>
            <w:r w:rsidRPr="00DF02A3">
              <w:rPr>
                <w:bCs/>
                <w:szCs w:val="22"/>
                <w:lang w:val="es-ES_tradnl" w:eastAsia="en-CA"/>
              </w:rPr>
              <w:t>CDIP/18/2</w:t>
            </w:r>
          </w:p>
          <w:p w14:paraId="53C398DF" w14:textId="77777777" w:rsidR="0041465A" w:rsidRPr="00DF02A3" w:rsidRDefault="0041465A" w:rsidP="0041465A">
            <w:pPr>
              <w:rPr>
                <w:bCs/>
                <w:szCs w:val="22"/>
                <w:lang w:val="es-ES_tradnl" w:eastAsia="en-CA"/>
              </w:rPr>
            </w:pPr>
            <w:r w:rsidRPr="00DF02A3">
              <w:rPr>
                <w:bCs/>
                <w:szCs w:val="22"/>
                <w:lang w:val="es-ES_tradnl" w:eastAsia="en-CA"/>
              </w:rPr>
              <w:t>CDIP/19/4</w:t>
            </w:r>
          </w:p>
          <w:p w14:paraId="11CC89E4" w14:textId="77777777" w:rsidR="0041465A" w:rsidRPr="00DF02A3" w:rsidRDefault="0041465A" w:rsidP="0041465A">
            <w:pPr>
              <w:rPr>
                <w:bCs/>
                <w:szCs w:val="22"/>
                <w:lang w:val="es-ES_tradnl" w:eastAsia="en-CA"/>
              </w:rPr>
            </w:pPr>
            <w:r w:rsidRPr="00DF02A3">
              <w:rPr>
                <w:bCs/>
                <w:szCs w:val="22"/>
                <w:lang w:val="es-ES_tradnl" w:eastAsia="en-CA"/>
              </w:rPr>
              <w:t>CDIP/20/2</w:t>
            </w:r>
          </w:p>
          <w:p w14:paraId="6ED2B25D" w14:textId="77777777" w:rsidR="0041465A" w:rsidRPr="00DF02A3" w:rsidRDefault="0041465A" w:rsidP="00540A62">
            <w:pPr>
              <w:rPr>
                <w:bCs/>
                <w:szCs w:val="22"/>
                <w:lang w:val="es-ES_tradnl" w:eastAsia="en-CA"/>
              </w:rPr>
            </w:pPr>
          </w:p>
          <w:p w14:paraId="24117F04" w14:textId="77777777" w:rsidR="006C2203" w:rsidRPr="00DF02A3" w:rsidRDefault="006C2203" w:rsidP="00540A62">
            <w:pPr>
              <w:rPr>
                <w:bCs/>
                <w:szCs w:val="22"/>
                <w:lang w:val="es-ES_tradnl" w:eastAsia="en-CA"/>
              </w:rPr>
            </w:pPr>
          </w:p>
        </w:tc>
      </w:tr>
      <w:tr w:rsidR="006C2203" w:rsidRPr="00DF02A3" w14:paraId="0F0B1740" w14:textId="77777777" w:rsidTr="00540A62">
        <w:trPr>
          <w:trHeight w:val="59"/>
          <w:jc w:val="center"/>
        </w:trPr>
        <w:tc>
          <w:tcPr>
            <w:tcW w:w="677" w:type="dxa"/>
          </w:tcPr>
          <w:p w14:paraId="681734C0" w14:textId="77777777" w:rsidR="006C2203" w:rsidRPr="00DF02A3" w:rsidRDefault="006C2203" w:rsidP="006C2203">
            <w:pPr>
              <w:numPr>
                <w:ilvl w:val="0"/>
                <w:numId w:val="11"/>
              </w:numPr>
              <w:rPr>
                <w:bCs/>
                <w:szCs w:val="22"/>
                <w:lang w:val="es-ES_tradnl" w:eastAsia="en-CA"/>
              </w:rPr>
            </w:pPr>
          </w:p>
        </w:tc>
        <w:tc>
          <w:tcPr>
            <w:tcW w:w="2500" w:type="dxa"/>
          </w:tcPr>
          <w:p w14:paraId="5D4F866F" w14:textId="77777777" w:rsidR="006C2203" w:rsidRPr="00DF02A3" w:rsidRDefault="0041465A" w:rsidP="0041465A">
            <w:pPr>
              <w:rPr>
                <w:bCs/>
                <w:szCs w:val="22"/>
                <w:lang w:val="es-ES_tradnl" w:eastAsia="en-CA"/>
              </w:rPr>
            </w:pPr>
            <w:r w:rsidRPr="00DF02A3">
              <w:rPr>
                <w:bCs/>
                <w:szCs w:val="22"/>
                <w:lang w:val="es-ES_tradnl" w:eastAsia="en-CA"/>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c>
          <w:tcPr>
            <w:tcW w:w="1932" w:type="dxa"/>
            <w:shd w:val="clear" w:color="auto" w:fill="auto"/>
          </w:tcPr>
          <w:p w14:paraId="4EE5449D" w14:textId="77777777" w:rsidR="006C2203" w:rsidRPr="00DF02A3" w:rsidRDefault="0041465A" w:rsidP="00B506E1">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w:t>
            </w:r>
            <w:r w:rsidR="00B506E1" w:rsidRPr="00DF02A3">
              <w:rPr>
                <w:bCs/>
                <w:szCs w:val="22"/>
                <w:lang w:val="es-ES_tradnl" w:eastAsia="en-CA"/>
              </w:rPr>
              <w:t xml:space="preserve"> objeto de</w:t>
            </w:r>
            <w:r w:rsidRPr="00DF02A3">
              <w:rPr>
                <w:bCs/>
                <w:szCs w:val="22"/>
                <w:lang w:val="es-ES_tradnl" w:eastAsia="en-CA"/>
              </w:rPr>
              <w:t xml:space="preserve"> acuerdo (CDIP/2/4)</w:t>
            </w:r>
            <w:r w:rsidR="00B506E1" w:rsidRPr="00DF02A3">
              <w:rPr>
                <w:bCs/>
                <w:szCs w:val="22"/>
                <w:lang w:val="es-ES_tradnl" w:eastAsia="en-CA"/>
              </w:rPr>
              <w:t>.</w:t>
            </w:r>
          </w:p>
        </w:tc>
        <w:tc>
          <w:tcPr>
            <w:tcW w:w="6369" w:type="dxa"/>
            <w:shd w:val="clear" w:color="auto" w:fill="auto"/>
          </w:tcPr>
          <w:p w14:paraId="4C861147"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4E51AD41" w14:textId="77777777" w:rsidR="0041465A" w:rsidRPr="00DF02A3" w:rsidRDefault="0041465A" w:rsidP="00540A62">
            <w:pPr>
              <w:rPr>
                <w:bCs/>
                <w:szCs w:val="22"/>
                <w:lang w:val="es-ES_tradnl" w:eastAsia="en-CA"/>
              </w:rPr>
            </w:pPr>
          </w:p>
          <w:p w14:paraId="2E707600" w14:textId="77777777" w:rsidR="0041465A" w:rsidRPr="00DF02A3" w:rsidRDefault="0041465A" w:rsidP="0041465A">
            <w:pPr>
              <w:rPr>
                <w:bCs/>
                <w:szCs w:val="22"/>
                <w:lang w:val="es-ES_tradnl" w:eastAsia="en-CA"/>
              </w:rPr>
            </w:pPr>
            <w:r w:rsidRPr="00DF02A3">
              <w:rPr>
                <w:bCs/>
                <w:szCs w:val="22"/>
                <w:lang w:val="es-ES_tradnl" w:eastAsia="en-CA"/>
              </w:rPr>
              <w:t>Esta recomendación se está aplicando en el marco de varios programas de la OMPI, entre otros, los programas 1, 3, 9, 14, 18 y 30 y, de manera indirecta, de varios proyectos de la Agenda para el Desarrollo que dan aplicación a las recomendaciones 8 y 10.</w:t>
            </w:r>
          </w:p>
          <w:p w14:paraId="2B6B9A3E" w14:textId="77777777" w:rsidR="0041465A" w:rsidRPr="00DF02A3" w:rsidRDefault="0041465A" w:rsidP="00540A62">
            <w:pPr>
              <w:rPr>
                <w:bCs/>
                <w:szCs w:val="22"/>
                <w:lang w:val="es-ES_tradnl" w:eastAsia="en-CA"/>
              </w:rPr>
            </w:pPr>
          </w:p>
          <w:p w14:paraId="5A0917DC" w14:textId="77777777" w:rsidR="0041465A" w:rsidRPr="00DF02A3" w:rsidRDefault="0041465A" w:rsidP="0041465A">
            <w:pPr>
              <w:rPr>
                <w:bCs/>
                <w:szCs w:val="22"/>
                <w:lang w:val="es-ES_tradnl" w:eastAsia="en-CA"/>
              </w:rPr>
            </w:pPr>
            <w:r w:rsidRPr="00DF02A3">
              <w:rPr>
                <w:bCs/>
                <w:szCs w:val="22"/>
                <w:lang w:val="es-ES_tradnl" w:eastAsia="en-CA"/>
              </w:rPr>
              <w:t xml:space="preserve">Esta recomendación se está aplicando en el marco de los siguientes proyectos de la </w:t>
            </w:r>
            <w:r w:rsidR="004542DC" w:rsidRPr="00DF02A3">
              <w:rPr>
                <w:bCs/>
                <w:szCs w:val="22"/>
                <w:lang w:val="es-ES_tradnl" w:eastAsia="en-CA"/>
              </w:rPr>
              <w:t>AD</w:t>
            </w:r>
            <w:r w:rsidRPr="00DF02A3">
              <w:rPr>
                <w:bCs/>
                <w:szCs w:val="22"/>
                <w:lang w:val="es-ES_tradnl" w:eastAsia="en-CA"/>
              </w:rPr>
              <w:t>:</w:t>
            </w:r>
          </w:p>
          <w:p w14:paraId="29E53CDF" w14:textId="77777777" w:rsidR="0041465A" w:rsidRPr="00DF02A3" w:rsidRDefault="0041465A" w:rsidP="00540A62">
            <w:pPr>
              <w:rPr>
                <w:bCs/>
                <w:szCs w:val="22"/>
                <w:lang w:val="es-ES_tradnl" w:eastAsia="en-CA"/>
              </w:rPr>
            </w:pPr>
          </w:p>
          <w:p w14:paraId="5A5D0AB5" w14:textId="77777777" w:rsidR="0041465A" w:rsidRPr="00DF02A3" w:rsidRDefault="00B506E1" w:rsidP="00B506E1">
            <w:pPr>
              <w:rPr>
                <w:bCs/>
                <w:szCs w:val="22"/>
                <w:lang w:val="es-ES_tradnl" w:eastAsia="en-CA"/>
              </w:rPr>
            </w:pPr>
            <w:r w:rsidRPr="00DF02A3">
              <w:rPr>
                <w:bCs/>
                <w:szCs w:val="22"/>
                <w:lang w:val="es-ES_tradnl" w:eastAsia="en-CA"/>
              </w:rPr>
              <w:t>1. “F</w:t>
            </w:r>
            <w:r w:rsidR="0041465A" w:rsidRPr="00DF02A3">
              <w:rPr>
                <w:bCs/>
                <w:szCs w:val="22"/>
                <w:lang w:val="es-ES_tradnl" w:eastAsia="en-CA"/>
              </w:rPr>
              <w:t>ortalecimiento y desarrollo del sector audiovisual en Burkina Faso y en determinados países de África</w:t>
            </w:r>
            <w:r w:rsidRPr="00DF02A3">
              <w:rPr>
                <w:bCs/>
                <w:szCs w:val="22"/>
                <w:lang w:val="es-ES_tradnl" w:eastAsia="en-CA"/>
              </w:rPr>
              <w:t xml:space="preserve"> – Fase I” (</w:t>
            </w:r>
            <w:r w:rsidR="0041465A" w:rsidRPr="00DF02A3">
              <w:rPr>
                <w:bCs/>
                <w:szCs w:val="22"/>
                <w:lang w:val="es-ES_tradnl" w:eastAsia="en-CA"/>
              </w:rPr>
              <w:t>documento CDIP/9/13</w:t>
            </w:r>
            <w:r w:rsidRPr="00DF02A3">
              <w:rPr>
                <w:bCs/>
                <w:szCs w:val="22"/>
                <w:lang w:val="es-ES_tradnl" w:eastAsia="en-CA"/>
              </w:rPr>
              <w:t>);  y</w:t>
            </w:r>
          </w:p>
          <w:p w14:paraId="3E709779" w14:textId="77777777" w:rsidR="0041465A" w:rsidRPr="00DF02A3" w:rsidRDefault="0041465A" w:rsidP="00540A62">
            <w:pPr>
              <w:rPr>
                <w:bCs/>
                <w:szCs w:val="22"/>
                <w:lang w:val="es-ES_tradnl" w:eastAsia="en-CA"/>
              </w:rPr>
            </w:pPr>
          </w:p>
          <w:p w14:paraId="006FCF02" w14:textId="77777777" w:rsidR="0041465A" w:rsidRPr="00DF02A3" w:rsidRDefault="00B506E1" w:rsidP="00B506E1">
            <w:pPr>
              <w:rPr>
                <w:bCs/>
                <w:szCs w:val="22"/>
                <w:lang w:val="es-ES_tradnl" w:eastAsia="en-CA"/>
              </w:rPr>
            </w:pPr>
            <w:r w:rsidRPr="00DF02A3">
              <w:rPr>
                <w:bCs/>
                <w:szCs w:val="22"/>
                <w:lang w:val="es-ES_tradnl" w:eastAsia="en-CA"/>
              </w:rPr>
              <w:t>2. “In</w:t>
            </w:r>
            <w:r w:rsidR="0041465A" w:rsidRPr="00DF02A3">
              <w:rPr>
                <w:bCs/>
                <w:szCs w:val="22"/>
                <w:lang w:val="es-ES_tradnl" w:eastAsia="en-CA"/>
              </w:rPr>
              <w:t>tensificación de la cooperación Sur-Sur en materia de PI y desarrollo entre los</w:t>
            </w:r>
            <w:r w:rsidRPr="00DF02A3">
              <w:rPr>
                <w:bCs/>
                <w:szCs w:val="22"/>
                <w:lang w:val="es-ES_tradnl" w:eastAsia="en-CA"/>
              </w:rPr>
              <w:t xml:space="preserve"> países en desarrollo y los PMA” </w:t>
            </w:r>
            <w:r w:rsidR="0041465A" w:rsidRPr="00DF02A3">
              <w:rPr>
                <w:bCs/>
                <w:szCs w:val="22"/>
                <w:lang w:val="es-ES_tradnl" w:eastAsia="en-CA"/>
              </w:rPr>
              <w:t>(documento CDIP/7/6);</w:t>
            </w:r>
          </w:p>
          <w:p w14:paraId="5C652F3B" w14:textId="77777777" w:rsidR="0041465A" w:rsidRPr="00DF02A3" w:rsidRDefault="0041465A" w:rsidP="00540A62">
            <w:pPr>
              <w:rPr>
                <w:bCs/>
                <w:szCs w:val="22"/>
                <w:lang w:val="es-ES_tradnl" w:eastAsia="en-CA"/>
              </w:rPr>
            </w:pPr>
          </w:p>
          <w:p w14:paraId="30D1CA6B" w14:textId="77777777" w:rsidR="0041465A" w:rsidRPr="00DF02A3" w:rsidRDefault="0041465A" w:rsidP="0041465A">
            <w:pPr>
              <w:rPr>
                <w:bCs/>
                <w:szCs w:val="22"/>
                <w:lang w:val="es-ES_tradnl" w:eastAsia="en-CA"/>
              </w:rPr>
            </w:pPr>
            <w:r w:rsidRPr="00DF02A3">
              <w:rPr>
                <w:bCs/>
                <w:szCs w:val="22"/>
                <w:lang w:val="es-ES_tradnl" w:eastAsia="en-CA"/>
              </w:rPr>
              <w:t>Los informes de evaluación de estos dos proyectos se sometieron a examen del CDIP en sus sesiones decimotercera y decimoséptima, y se exponen en los documentos CDIP/13/4 y CDIP/17/3, respectivamente.</w:t>
            </w:r>
          </w:p>
          <w:p w14:paraId="7B4F43F5" w14:textId="77777777" w:rsidR="0041465A" w:rsidRPr="00DF02A3" w:rsidRDefault="0041465A" w:rsidP="00540A62">
            <w:pPr>
              <w:rPr>
                <w:bCs/>
                <w:szCs w:val="22"/>
                <w:lang w:val="es-ES_tradnl" w:eastAsia="en-CA"/>
              </w:rPr>
            </w:pPr>
          </w:p>
          <w:p w14:paraId="0799C561" w14:textId="069C2046" w:rsidR="00947CDF" w:rsidRPr="00DF02A3" w:rsidRDefault="00947CDF" w:rsidP="00947CDF">
            <w:pPr>
              <w:rPr>
                <w:szCs w:val="22"/>
                <w:lang w:val="es-ES_tradnl"/>
              </w:rPr>
            </w:pPr>
            <w:r w:rsidRPr="00DF02A3">
              <w:rPr>
                <w:szCs w:val="22"/>
                <w:lang w:val="es-ES_tradnl"/>
              </w:rPr>
              <w:t xml:space="preserve">Esquema de las actividades de cooperación Sur-Sur </w:t>
            </w:r>
            <w:r w:rsidRPr="00DF02A3">
              <w:rPr>
                <w:bCs/>
                <w:szCs w:val="22"/>
                <w:lang w:val="es-ES_tradnl" w:eastAsia="en-CA"/>
              </w:rPr>
              <w:t xml:space="preserve">que realiza la Organización Internacional de la Propiedad Intelectual (documento CDIP/17/4), presentado por primera </w:t>
            </w:r>
            <w:r w:rsidRPr="00DF02A3">
              <w:rPr>
                <w:bCs/>
                <w:szCs w:val="22"/>
                <w:lang w:val="es-ES_tradnl" w:eastAsia="en-CA"/>
              </w:rPr>
              <w:lastRenderedPageBreak/>
              <w:t xml:space="preserve">vez en la </w:t>
            </w:r>
            <w:r w:rsidR="003F08CC" w:rsidRPr="00DF02A3">
              <w:rPr>
                <w:bCs/>
                <w:szCs w:val="22"/>
                <w:lang w:val="es-ES_tradnl" w:eastAsia="en-CA"/>
              </w:rPr>
              <w:t>decimoséptima</w:t>
            </w:r>
            <w:r w:rsidRPr="00DF02A3">
              <w:rPr>
                <w:bCs/>
                <w:szCs w:val="22"/>
                <w:lang w:val="es-ES_tradnl" w:eastAsia="en-CA"/>
              </w:rPr>
              <w:t xml:space="preserve"> sesión del CDIP.  A modo de seguimiento, un segundo documento del mismo tipo fue presentado en la </w:t>
            </w:r>
            <w:r w:rsidR="003F08CC" w:rsidRPr="00DF02A3">
              <w:rPr>
                <w:bCs/>
                <w:szCs w:val="22"/>
                <w:lang w:val="es-ES_tradnl" w:eastAsia="en-CA"/>
              </w:rPr>
              <w:t>decimonovena</w:t>
            </w:r>
            <w:r w:rsidRPr="00DF02A3">
              <w:rPr>
                <w:bCs/>
                <w:szCs w:val="22"/>
                <w:lang w:val="es-ES_tradnl" w:eastAsia="en-CA"/>
              </w:rPr>
              <w:t xml:space="preserve"> sesión del CDIP (documento CDIP/19/5), que tiene en cuenta las observaciones de los Estados miembros e incorpora las actividades de cooperación Sur-Sur emprendidas durante el periodo comprendido entre 2014 y 2016.</w:t>
            </w:r>
          </w:p>
          <w:p w14:paraId="2FD5BADE" w14:textId="77777777" w:rsidR="0041465A" w:rsidRPr="00DF02A3" w:rsidRDefault="0041465A" w:rsidP="00540A62">
            <w:pPr>
              <w:rPr>
                <w:bCs/>
                <w:szCs w:val="22"/>
                <w:lang w:val="es-ES_tradnl" w:eastAsia="en-CA"/>
              </w:rPr>
            </w:pPr>
          </w:p>
          <w:p w14:paraId="356EA121" w14:textId="77777777" w:rsidR="0041465A" w:rsidRPr="00DF02A3" w:rsidRDefault="0041465A" w:rsidP="000D1E19">
            <w:pPr>
              <w:rPr>
                <w:bCs/>
                <w:szCs w:val="22"/>
                <w:lang w:val="es-ES_tradnl" w:eastAsia="en-CA"/>
              </w:rPr>
            </w:pPr>
            <w:r w:rsidRPr="00DF02A3">
              <w:rPr>
                <w:bCs/>
                <w:szCs w:val="22"/>
                <w:lang w:val="es-ES_tradnl" w:eastAsia="en-CA"/>
              </w:rPr>
              <w:t>Además, esta recomendación se sigue aplicando en el marco del proyecto sobre “Fortalecimiento y desarrollo del sector audiovisual en Burkina Faso y en determinados países de África – Fase II” (documento CDIP/17/7).</w:t>
            </w:r>
          </w:p>
          <w:p w14:paraId="70283797" w14:textId="77777777" w:rsidR="006C2203" w:rsidRPr="00DF02A3" w:rsidRDefault="006C2203" w:rsidP="00540A62">
            <w:pPr>
              <w:rPr>
                <w:bCs/>
                <w:szCs w:val="22"/>
                <w:lang w:val="es-ES_tradnl" w:eastAsia="en-CA"/>
              </w:rPr>
            </w:pPr>
          </w:p>
        </w:tc>
        <w:tc>
          <w:tcPr>
            <w:tcW w:w="1805" w:type="dxa"/>
            <w:shd w:val="clear" w:color="auto" w:fill="auto"/>
          </w:tcPr>
          <w:p w14:paraId="51E99C6F"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0A231C7A" w14:textId="77777777" w:rsidR="006C2203" w:rsidRPr="00DF02A3" w:rsidRDefault="006C2203" w:rsidP="00540A62">
            <w:pPr>
              <w:rPr>
                <w:bCs/>
                <w:szCs w:val="22"/>
                <w:lang w:val="es-ES_tradnl" w:eastAsia="en-CA"/>
              </w:rPr>
            </w:pPr>
          </w:p>
        </w:tc>
        <w:tc>
          <w:tcPr>
            <w:tcW w:w="1373" w:type="dxa"/>
          </w:tcPr>
          <w:p w14:paraId="0008391C" w14:textId="77777777" w:rsidR="0041465A" w:rsidRPr="00DF02A3" w:rsidRDefault="0041465A" w:rsidP="0041465A">
            <w:pPr>
              <w:rPr>
                <w:bCs/>
                <w:szCs w:val="22"/>
                <w:lang w:val="en-US" w:eastAsia="en-CA"/>
              </w:rPr>
            </w:pPr>
            <w:r w:rsidRPr="00DF02A3">
              <w:rPr>
                <w:bCs/>
                <w:szCs w:val="22"/>
                <w:lang w:val="en-US" w:eastAsia="en-CA"/>
              </w:rPr>
              <w:t>CDIP/3/5</w:t>
            </w:r>
          </w:p>
          <w:p w14:paraId="568390E8" w14:textId="77777777" w:rsidR="0041465A" w:rsidRPr="00DF02A3" w:rsidRDefault="0041465A" w:rsidP="0041465A">
            <w:pPr>
              <w:rPr>
                <w:bCs/>
                <w:szCs w:val="22"/>
                <w:lang w:val="en-US" w:eastAsia="en-CA"/>
              </w:rPr>
            </w:pPr>
            <w:r w:rsidRPr="00DF02A3">
              <w:rPr>
                <w:bCs/>
                <w:szCs w:val="22"/>
                <w:lang w:val="en-US" w:eastAsia="en-CA"/>
              </w:rPr>
              <w:t>CDIP/6/3</w:t>
            </w:r>
          </w:p>
          <w:p w14:paraId="105AF4CB" w14:textId="77777777" w:rsidR="0041465A" w:rsidRPr="00DF02A3" w:rsidRDefault="0041465A" w:rsidP="0041465A">
            <w:pPr>
              <w:rPr>
                <w:bCs/>
                <w:szCs w:val="22"/>
                <w:lang w:val="en-US" w:eastAsia="en-CA"/>
              </w:rPr>
            </w:pPr>
            <w:r w:rsidRPr="00DF02A3">
              <w:rPr>
                <w:bCs/>
                <w:szCs w:val="22"/>
                <w:lang w:val="en-US" w:eastAsia="en-CA"/>
              </w:rPr>
              <w:t>CDIP/8/2</w:t>
            </w:r>
          </w:p>
          <w:p w14:paraId="0C6DCF10" w14:textId="77777777" w:rsidR="0041465A" w:rsidRPr="00DF02A3" w:rsidRDefault="0041465A" w:rsidP="0041465A">
            <w:pPr>
              <w:rPr>
                <w:bCs/>
                <w:szCs w:val="22"/>
                <w:lang w:val="en-US" w:eastAsia="en-CA"/>
              </w:rPr>
            </w:pPr>
            <w:r w:rsidRPr="00DF02A3">
              <w:rPr>
                <w:bCs/>
                <w:szCs w:val="22"/>
                <w:lang w:val="en-US" w:eastAsia="en-CA"/>
              </w:rPr>
              <w:t>CDIP/10/2</w:t>
            </w:r>
          </w:p>
          <w:p w14:paraId="6BAD5EF1" w14:textId="77777777" w:rsidR="0041465A" w:rsidRPr="00DF02A3" w:rsidRDefault="0041465A" w:rsidP="0041465A">
            <w:pPr>
              <w:rPr>
                <w:bCs/>
                <w:szCs w:val="22"/>
                <w:lang w:val="en-US" w:eastAsia="en-CA"/>
              </w:rPr>
            </w:pPr>
            <w:r w:rsidRPr="00DF02A3">
              <w:rPr>
                <w:bCs/>
                <w:szCs w:val="22"/>
                <w:lang w:val="en-US" w:eastAsia="en-CA"/>
              </w:rPr>
              <w:t>CDIP/12/2</w:t>
            </w:r>
          </w:p>
          <w:p w14:paraId="75204459" w14:textId="77777777" w:rsidR="0041465A" w:rsidRPr="00DF02A3" w:rsidRDefault="0041465A" w:rsidP="0041465A">
            <w:pPr>
              <w:rPr>
                <w:bCs/>
                <w:szCs w:val="22"/>
                <w:lang w:val="en-US" w:eastAsia="en-CA"/>
              </w:rPr>
            </w:pPr>
            <w:r w:rsidRPr="00DF02A3">
              <w:rPr>
                <w:bCs/>
                <w:szCs w:val="22"/>
                <w:lang w:val="en-US" w:eastAsia="en-CA"/>
              </w:rPr>
              <w:t>CDIP/13/4</w:t>
            </w:r>
          </w:p>
          <w:p w14:paraId="71EB13D3" w14:textId="77777777" w:rsidR="0041465A" w:rsidRPr="00DF02A3" w:rsidRDefault="0041465A" w:rsidP="0041465A">
            <w:pPr>
              <w:rPr>
                <w:bCs/>
                <w:szCs w:val="22"/>
                <w:lang w:val="en-US" w:eastAsia="en-CA"/>
              </w:rPr>
            </w:pPr>
            <w:r w:rsidRPr="00DF02A3">
              <w:rPr>
                <w:bCs/>
                <w:szCs w:val="22"/>
                <w:lang w:val="en-US" w:eastAsia="en-CA"/>
              </w:rPr>
              <w:t>CDIP/14/2</w:t>
            </w:r>
          </w:p>
          <w:p w14:paraId="62646B7A" w14:textId="77777777" w:rsidR="0041465A" w:rsidRPr="00DF02A3" w:rsidRDefault="0041465A" w:rsidP="0041465A">
            <w:pPr>
              <w:rPr>
                <w:bCs/>
                <w:szCs w:val="22"/>
                <w:lang w:val="en-US" w:eastAsia="en-CA"/>
              </w:rPr>
            </w:pPr>
            <w:r w:rsidRPr="00DF02A3">
              <w:rPr>
                <w:bCs/>
                <w:szCs w:val="22"/>
                <w:lang w:val="en-US" w:eastAsia="en-CA"/>
              </w:rPr>
              <w:t>CDIP/16/2</w:t>
            </w:r>
          </w:p>
          <w:p w14:paraId="417C21D4" w14:textId="77777777" w:rsidR="0041465A" w:rsidRPr="00DF02A3" w:rsidRDefault="0041465A" w:rsidP="0041465A">
            <w:pPr>
              <w:rPr>
                <w:bCs/>
                <w:szCs w:val="22"/>
                <w:lang w:val="en-US" w:eastAsia="en-CA"/>
              </w:rPr>
            </w:pPr>
            <w:r w:rsidRPr="00DF02A3">
              <w:rPr>
                <w:bCs/>
                <w:szCs w:val="22"/>
                <w:lang w:val="en-US" w:eastAsia="en-CA"/>
              </w:rPr>
              <w:t>CDIP/17/3</w:t>
            </w:r>
          </w:p>
          <w:p w14:paraId="522A9B2E" w14:textId="77777777" w:rsidR="0041465A" w:rsidRPr="00DF02A3" w:rsidRDefault="0041465A" w:rsidP="0041465A">
            <w:pPr>
              <w:rPr>
                <w:bCs/>
                <w:szCs w:val="22"/>
                <w:lang w:val="en-US" w:eastAsia="en-CA"/>
              </w:rPr>
            </w:pPr>
            <w:r w:rsidRPr="00DF02A3">
              <w:rPr>
                <w:bCs/>
                <w:szCs w:val="22"/>
                <w:lang w:val="en-US" w:eastAsia="en-CA"/>
              </w:rPr>
              <w:t>CDIP/17/4</w:t>
            </w:r>
          </w:p>
          <w:p w14:paraId="47901365" w14:textId="77777777" w:rsidR="0041465A" w:rsidRPr="00DF02A3" w:rsidRDefault="0041465A" w:rsidP="0041465A">
            <w:pPr>
              <w:rPr>
                <w:bCs/>
                <w:szCs w:val="22"/>
                <w:lang w:val="es-ES_tradnl" w:eastAsia="en-CA"/>
              </w:rPr>
            </w:pPr>
            <w:r w:rsidRPr="00DF02A3">
              <w:rPr>
                <w:bCs/>
                <w:szCs w:val="22"/>
                <w:lang w:val="es-ES_tradnl" w:eastAsia="en-CA"/>
              </w:rPr>
              <w:t>CDIP/18/2</w:t>
            </w:r>
          </w:p>
          <w:p w14:paraId="7D44E1CE" w14:textId="77777777" w:rsidR="0041465A" w:rsidRPr="00DF02A3" w:rsidRDefault="0041465A" w:rsidP="0041465A">
            <w:pPr>
              <w:rPr>
                <w:bCs/>
                <w:szCs w:val="22"/>
                <w:lang w:val="es-ES_tradnl" w:eastAsia="en-CA"/>
              </w:rPr>
            </w:pPr>
            <w:r w:rsidRPr="00DF02A3">
              <w:rPr>
                <w:bCs/>
                <w:szCs w:val="22"/>
                <w:lang w:val="es-ES_tradnl" w:eastAsia="en-CA"/>
              </w:rPr>
              <w:t>CDIP/19/5</w:t>
            </w:r>
          </w:p>
          <w:p w14:paraId="56978D0D"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656799FF" w14:textId="77777777" w:rsidTr="00540A62">
        <w:trPr>
          <w:trHeight w:val="59"/>
          <w:jc w:val="center"/>
        </w:trPr>
        <w:tc>
          <w:tcPr>
            <w:tcW w:w="677" w:type="dxa"/>
          </w:tcPr>
          <w:p w14:paraId="37879877" w14:textId="77777777" w:rsidR="006C2203" w:rsidRPr="00DF02A3" w:rsidRDefault="006C2203" w:rsidP="00540A62">
            <w:pPr>
              <w:rPr>
                <w:bCs/>
                <w:szCs w:val="22"/>
                <w:lang w:val="es-ES_tradnl" w:eastAsia="en-CA"/>
              </w:rPr>
            </w:pPr>
            <w:r w:rsidRPr="00DF02A3">
              <w:rPr>
                <w:bCs/>
                <w:szCs w:val="22"/>
                <w:lang w:val="es-ES_tradnl" w:eastAsia="en-CA"/>
              </w:rPr>
              <w:lastRenderedPageBreak/>
              <w:t>12.</w:t>
            </w:r>
          </w:p>
        </w:tc>
        <w:tc>
          <w:tcPr>
            <w:tcW w:w="2500" w:type="dxa"/>
          </w:tcPr>
          <w:p w14:paraId="67F0D921" w14:textId="77777777" w:rsidR="006C2203" w:rsidRPr="00DF02A3" w:rsidRDefault="0041465A" w:rsidP="0041465A">
            <w:pPr>
              <w:rPr>
                <w:bCs/>
                <w:szCs w:val="22"/>
                <w:lang w:val="es-ES_tradnl" w:eastAsia="en-CA"/>
              </w:rPr>
            </w:pPr>
            <w:r w:rsidRPr="00DF02A3">
              <w:rPr>
                <w:bCs/>
                <w:szCs w:val="22"/>
                <w:lang w:val="es-ES_tradnl" w:eastAsia="en-CA"/>
              </w:rPr>
              <w:t>Facilitar la incorporación de las cuestiones de desarrollo a las actividades y los debates de asistencia técnica y de otra índole que lleva a cabo la OMPI, con arreglo a su mandato.</w:t>
            </w:r>
          </w:p>
        </w:tc>
        <w:tc>
          <w:tcPr>
            <w:tcW w:w="1932" w:type="dxa"/>
            <w:shd w:val="clear" w:color="auto" w:fill="auto"/>
          </w:tcPr>
          <w:p w14:paraId="1DC6C745"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amplio acuerdo (CDIP/3/3).</w:t>
            </w:r>
          </w:p>
        </w:tc>
        <w:tc>
          <w:tcPr>
            <w:tcW w:w="6369" w:type="dxa"/>
            <w:shd w:val="clear" w:color="auto" w:fill="auto"/>
          </w:tcPr>
          <w:p w14:paraId="6DD75457"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78CB893C" w14:textId="77777777" w:rsidR="0041465A" w:rsidRPr="00DF02A3" w:rsidRDefault="0041465A" w:rsidP="00540A62">
            <w:pPr>
              <w:rPr>
                <w:bCs/>
                <w:szCs w:val="22"/>
                <w:lang w:val="es-ES_tradnl" w:eastAsia="en-CA"/>
              </w:rPr>
            </w:pPr>
          </w:p>
          <w:p w14:paraId="335CB7E9" w14:textId="77777777" w:rsidR="0041465A" w:rsidRPr="00DF02A3" w:rsidRDefault="0041465A" w:rsidP="0041465A">
            <w:pPr>
              <w:keepNext/>
              <w:rPr>
                <w:bCs/>
                <w:szCs w:val="22"/>
                <w:lang w:val="es-ES_tradnl" w:eastAsia="en-CA"/>
              </w:rPr>
            </w:pPr>
            <w:r w:rsidRPr="00DF02A3">
              <w:rPr>
                <w:bCs/>
                <w:szCs w:val="22"/>
                <w:lang w:val="es-ES_tradnl" w:eastAsia="en-CA"/>
              </w:rPr>
              <w:t xml:space="preserve">Se incorporaron las recomendaciones de la </w:t>
            </w:r>
            <w:r w:rsidR="004542DC" w:rsidRPr="00DF02A3">
              <w:rPr>
                <w:bCs/>
                <w:szCs w:val="22"/>
                <w:lang w:val="es-ES_tradnl" w:eastAsia="en-CA"/>
              </w:rPr>
              <w:t>AD</w:t>
            </w:r>
            <w:r w:rsidRPr="00DF02A3">
              <w:rPr>
                <w:bCs/>
                <w:szCs w:val="22"/>
                <w:lang w:val="es-ES_tradnl" w:eastAsia="en-CA"/>
              </w:rPr>
              <w:t xml:space="preserve"> en el presupuesto por programas para 2010/2011, 2012/2013</w:t>
            </w:r>
            <w:r w:rsidR="006944C0" w:rsidRPr="00DF02A3">
              <w:rPr>
                <w:bCs/>
                <w:szCs w:val="22"/>
                <w:lang w:val="es-ES_tradnl" w:eastAsia="en-CA"/>
              </w:rPr>
              <w:t>, 2016/2017</w:t>
            </w:r>
            <w:r w:rsidRPr="00DF02A3">
              <w:rPr>
                <w:bCs/>
                <w:szCs w:val="22"/>
                <w:lang w:val="es-ES_tradnl" w:eastAsia="en-CA"/>
              </w:rPr>
              <w:t xml:space="preserve"> y 2018/2019.</w:t>
            </w:r>
          </w:p>
          <w:p w14:paraId="07083BE4" w14:textId="77777777" w:rsidR="0041465A" w:rsidRPr="00DF02A3" w:rsidRDefault="0041465A" w:rsidP="00540A62">
            <w:pPr>
              <w:keepNext/>
              <w:rPr>
                <w:bCs/>
                <w:szCs w:val="22"/>
                <w:lang w:val="es-ES_tradnl" w:eastAsia="en-CA"/>
              </w:rPr>
            </w:pPr>
          </w:p>
          <w:p w14:paraId="61EE4FED" w14:textId="77777777" w:rsidR="0041465A" w:rsidRPr="00DF02A3" w:rsidRDefault="0041465A" w:rsidP="006944C0">
            <w:pPr>
              <w:keepNext/>
              <w:rPr>
                <w:bCs/>
                <w:szCs w:val="22"/>
                <w:lang w:val="es-ES_tradnl" w:eastAsia="en-CA"/>
              </w:rPr>
            </w:pPr>
            <w:r w:rsidRPr="00DF02A3">
              <w:rPr>
                <w:szCs w:val="22"/>
                <w:lang w:val="es-ES_tradnl" w:eastAsia="en-CA"/>
              </w:rPr>
              <w:t xml:space="preserve">Se finalizó el </w:t>
            </w:r>
            <w:r w:rsidR="006944C0" w:rsidRPr="00DF02A3">
              <w:rPr>
                <w:szCs w:val="22"/>
                <w:lang w:val="es-ES_tradnl" w:eastAsia="en-CA"/>
              </w:rPr>
              <w:t>p</w:t>
            </w:r>
            <w:r w:rsidRPr="00DF02A3">
              <w:rPr>
                <w:szCs w:val="22"/>
                <w:lang w:val="es-ES_tradnl" w:eastAsia="en-CA"/>
              </w:rPr>
              <w:t>royecto sobre el “Marco de la OMPI de gestión por resultados para respaldar la supervisión y evaluación de las actividades de desarrollo” (que se expone en el documento CDIP/4/8/Rev.).</w:t>
            </w:r>
            <w:r w:rsidR="006C2203" w:rsidRPr="00DF02A3">
              <w:rPr>
                <w:szCs w:val="22"/>
                <w:lang w:val="es-ES_tradnl" w:eastAsia="en-CA"/>
              </w:rPr>
              <w:t xml:space="preserve">  </w:t>
            </w:r>
            <w:r w:rsidRPr="00DF02A3">
              <w:rPr>
                <w:szCs w:val="22"/>
                <w:lang w:val="es-ES_tradnl" w:eastAsia="en-CA"/>
              </w:rPr>
              <w:t>Se elaboró un informe de evaluación del proyecto y se sometió a examen del CDIP en su duodécima sesión (</w:t>
            </w:r>
            <w:r w:rsidR="006944C0" w:rsidRPr="00DF02A3">
              <w:rPr>
                <w:szCs w:val="22"/>
                <w:lang w:val="es-ES_tradnl" w:eastAsia="en-CA"/>
              </w:rPr>
              <w:t xml:space="preserve">que figuran en el documento </w:t>
            </w:r>
            <w:r w:rsidRPr="00DF02A3">
              <w:rPr>
                <w:szCs w:val="22"/>
                <w:lang w:val="es-ES_tradnl" w:eastAsia="en-CA"/>
              </w:rPr>
              <w:t>CDIP/12/4).</w:t>
            </w:r>
          </w:p>
          <w:p w14:paraId="0E7D167C" w14:textId="77777777" w:rsidR="0041465A" w:rsidRPr="00DF02A3" w:rsidRDefault="0041465A" w:rsidP="00540A62">
            <w:pPr>
              <w:keepNext/>
              <w:rPr>
                <w:bCs/>
                <w:szCs w:val="22"/>
                <w:lang w:val="es-ES_tradnl" w:eastAsia="en-CA"/>
              </w:rPr>
            </w:pPr>
          </w:p>
          <w:p w14:paraId="6FD44F49" w14:textId="77777777" w:rsidR="0041465A" w:rsidRPr="00DF02A3" w:rsidRDefault="0041465A" w:rsidP="0041465A">
            <w:pPr>
              <w:keepNext/>
              <w:rPr>
                <w:bCs/>
                <w:szCs w:val="22"/>
                <w:lang w:val="es-ES_tradnl" w:eastAsia="en-CA"/>
              </w:rPr>
            </w:pPr>
            <w:r w:rsidRPr="00DF02A3">
              <w:rPr>
                <w:bCs/>
                <w:szCs w:val="22"/>
                <w:lang w:val="es-ES_tradnl" w:eastAsia="en-CA"/>
              </w:rPr>
              <w:t xml:space="preserve">Por primera vez, se incorporó la evaluación de la aplicación de las recomendaciones de la </w:t>
            </w:r>
            <w:r w:rsidR="004542DC" w:rsidRPr="00DF02A3">
              <w:rPr>
                <w:bCs/>
                <w:szCs w:val="22"/>
                <w:lang w:val="es-ES_tradnl" w:eastAsia="en-CA"/>
              </w:rPr>
              <w:t>AD</w:t>
            </w:r>
            <w:r w:rsidRPr="00DF02A3">
              <w:rPr>
                <w:bCs/>
                <w:szCs w:val="22"/>
                <w:lang w:val="es-ES_tradnl" w:eastAsia="en-CA"/>
              </w:rPr>
              <w:t xml:space="preserve"> en el Informe sobre el rendimiento de los programas de 2014 y, por consiguiente, se integró plenamente en la reseña de los avances logrados de cada programa, en lugar de abordarse en una sección aparte.</w:t>
            </w:r>
            <w:r w:rsidR="006C2203" w:rsidRPr="00DF02A3">
              <w:rPr>
                <w:bCs/>
                <w:szCs w:val="22"/>
                <w:lang w:val="es-ES_tradnl" w:eastAsia="en-CA"/>
              </w:rPr>
              <w:t xml:space="preserve"> </w:t>
            </w:r>
          </w:p>
          <w:p w14:paraId="3EF2A539" w14:textId="77777777" w:rsidR="0041465A" w:rsidRPr="00DF02A3" w:rsidRDefault="0041465A" w:rsidP="00540A62">
            <w:pPr>
              <w:keepNext/>
              <w:rPr>
                <w:bCs/>
                <w:szCs w:val="22"/>
                <w:lang w:val="es-ES_tradnl" w:eastAsia="en-CA"/>
              </w:rPr>
            </w:pPr>
          </w:p>
          <w:p w14:paraId="7DB93F5D" w14:textId="77777777" w:rsidR="0041465A" w:rsidRPr="00DF02A3" w:rsidRDefault="0041465A" w:rsidP="0041465A">
            <w:pPr>
              <w:keepNext/>
              <w:rPr>
                <w:bCs/>
                <w:szCs w:val="22"/>
                <w:lang w:val="es-ES_tradnl" w:eastAsia="en-CA"/>
              </w:rPr>
            </w:pPr>
            <w:r w:rsidRPr="00DF02A3">
              <w:rPr>
                <w:bCs/>
                <w:szCs w:val="22"/>
                <w:lang w:val="es-ES_tradnl" w:eastAsia="en-CA"/>
              </w:rPr>
              <w:t>Además, esta recomendación se está aplicando en el marco de los siguientes proyectos:</w:t>
            </w:r>
          </w:p>
          <w:p w14:paraId="46C0D3D0" w14:textId="77777777" w:rsidR="0041465A" w:rsidRPr="00DF02A3" w:rsidRDefault="0041465A" w:rsidP="00540A62">
            <w:pPr>
              <w:keepNext/>
              <w:rPr>
                <w:bCs/>
                <w:szCs w:val="22"/>
                <w:lang w:val="es-ES_tradnl" w:eastAsia="en-CA"/>
              </w:rPr>
            </w:pPr>
          </w:p>
          <w:p w14:paraId="6E8AA44F" w14:textId="652A111F" w:rsidR="0041465A" w:rsidRPr="00DF02A3" w:rsidRDefault="006944C0" w:rsidP="006944C0">
            <w:pPr>
              <w:keepNext/>
              <w:rPr>
                <w:bCs/>
                <w:szCs w:val="22"/>
                <w:lang w:val="es-ES_tradnl" w:eastAsia="en-CA"/>
              </w:rPr>
            </w:pPr>
            <w:r w:rsidRPr="00DF02A3">
              <w:rPr>
                <w:bCs/>
                <w:szCs w:val="22"/>
                <w:lang w:val="es-ES_tradnl" w:eastAsia="en-CA"/>
              </w:rPr>
              <w:t xml:space="preserve">1. </w:t>
            </w:r>
            <w:r w:rsidR="0041465A" w:rsidRPr="00DF02A3">
              <w:rPr>
                <w:bCs/>
                <w:szCs w:val="22"/>
                <w:lang w:val="es-ES_tradnl" w:eastAsia="en-CA"/>
              </w:rPr>
              <w:t>“Propiedad intelectual, turismo y cultura:</w:t>
            </w:r>
            <w:r w:rsidR="003C7B23" w:rsidRPr="00DF02A3">
              <w:rPr>
                <w:bCs/>
                <w:szCs w:val="22"/>
                <w:lang w:val="es-ES_tradnl" w:eastAsia="en-CA"/>
              </w:rPr>
              <w:t xml:space="preserve"> </w:t>
            </w:r>
            <w:r w:rsidR="0041465A" w:rsidRPr="00DF02A3">
              <w:rPr>
                <w:bCs/>
                <w:szCs w:val="22"/>
                <w:lang w:val="es-ES_tradnl" w:eastAsia="en-CA"/>
              </w:rPr>
              <w:t xml:space="preserve"> apoyo a los objetivos de desarrollo y promoción del patrimonio cultural de Egipto y otros países en desarrollo”</w:t>
            </w:r>
            <w:r w:rsidRPr="00DF02A3">
              <w:rPr>
                <w:bCs/>
                <w:szCs w:val="22"/>
                <w:lang w:val="es-ES_tradnl" w:eastAsia="en-CA"/>
              </w:rPr>
              <w:t xml:space="preserve"> (documento CDIP/15/7 Rev.);  y</w:t>
            </w:r>
          </w:p>
          <w:p w14:paraId="57CE4B0E" w14:textId="77777777" w:rsidR="0041465A" w:rsidRPr="00DF02A3" w:rsidRDefault="0041465A" w:rsidP="00540A62">
            <w:pPr>
              <w:keepNext/>
              <w:rPr>
                <w:bCs/>
                <w:szCs w:val="22"/>
                <w:lang w:val="es-ES_tradnl" w:eastAsia="en-CA"/>
              </w:rPr>
            </w:pPr>
          </w:p>
          <w:p w14:paraId="202248B5" w14:textId="19DFC4C1" w:rsidR="0041465A" w:rsidRPr="00DF02A3" w:rsidRDefault="006C2203" w:rsidP="00540A62">
            <w:pPr>
              <w:autoSpaceDE w:val="0"/>
              <w:autoSpaceDN w:val="0"/>
              <w:adjustRightInd w:val="0"/>
              <w:rPr>
                <w:rFonts w:eastAsiaTheme="minorHAnsi"/>
                <w:szCs w:val="22"/>
                <w:lang w:val="es-ES_tradnl"/>
              </w:rPr>
            </w:pPr>
            <w:r w:rsidRPr="00DF02A3">
              <w:rPr>
                <w:rFonts w:eastAsiaTheme="minorHAnsi"/>
                <w:bCs/>
                <w:szCs w:val="22"/>
                <w:lang w:val="es-ES_tradnl" w:eastAsia="en-CA"/>
              </w:rPr>
              <w:t xml:space="preserve">2. </w:t>
            </w:r>
            <w:r w:rsidR="00AF1128" w:rsidRPr="00DF02A3">
              <w:rPr>
                <w:rFonts w:eastAsiaTheme="minorHAnsi"/>
                <w:szCs w:val="22"/>
                <w:lang w:val="es-ES_tradnl"/>
              </w:rPr>
              <w:t>“</w:t>
            </w:r>
            <w:r w:rsidR="00AF1128" w:rsidRPr="00DF02A3">
              <w:rPr>
                <w:szCs w:val="22"/>
                <w:lang w:val="es-ES_tradnl"/>
              </w:rPr>
              <w:t>L</w:t>
            </w:r>
            <w:r w:rsidR="00AF1128" w:rsidRPr="00DF02A3">
              <w:rPr>
                <w:szCs w:val="22"/>
                <w:lang w:val="es-ES_tradnl" w:eastAsia="es-ES"/>
              </w:rPr>
              <w:t xml:space="preserve">a gestión de la propiedad intelectual y la transferencia de tecnología: </w:t>
            </w:r>
            <w:r w:rsidR="003C7B23" w:rsidRPr="00DF02A3">
              <w:rPr>
                <w:szCs w:val="22"/>
                <w:lang w:val="es-ES_tradnl" w:eastAsia="es-ES"/>
              </w:rPr>
              <w:t xml:space="preserve"> </w:t>
            </w:r>
            <w:r w:rsidR="00AF1128" w:rsidRPr="00DF02A3">
              <w:rPr>
                <w:szCs w:val="22"/>
                <w:lang w:val="es-ES_tradnl" w:eastAsia="es-ES"/>
              </w:rPr>
              <w:t>Fomentar el uso eficaz de la propiedad intelectual en los países en desarrollo, países menos adelantados y países con economías en transición”</w:t>
            </w:r>
            <w:r w:rsidR="00AF1128" w:rsidRPr="00DF02A3">
              <w:rPr>
                <w:rFonts w:eastAsiaTheme="minorHAnsi"/>
                <w:iCs/>
                <w:szCs w:val="22"/>
                <w:lang w:val="es-ES_tradnl"/>
              </w:rPr>
              <w:t xml:space="preserve"> (documento CDIP/19/11 Rev.), que fue</w:t>
            </w:r>
            <w:r w:rsidR="00AF1128" w:rsidRPr="00DF02A3">
              <w:rPr>
                <w:szCs w:val="22"/>
                <w:lang w:val="es-ES_tradnl" w:eastAsia="es-ES"/>
              </w:rPr>
              <w:t xml:space="preserve"> </w:t>
            </w:r>
            <w:r w:rsidR="00AF1128" w:rsidRPr="00DF02A3">
              <w:rPr>
                <w:rFonts w:eastAsiaTheme="minorHAnsi"/>
                <w:iCs/>
                <w:szCs w:val="22"/>
                <w:lang w:val="es-ES_tradnl"/>
              </w:rPr>
              <w:t xml:space="preserve">aprobado en la </w:t>
            </w:r>
            <w:r w:rsidR="003F08CC" w:rsidRPr="00DF02A3">
              <w:rPr>
                <w:rFonts w:eastAsiaTheme="minorHAnsi"/>
                <w:iCs/>
                <w:szCs w:val="22"/>
                <w:lang w:val="es-ES_tradnl"/>
              </w:rPr>
              <w:t>decimonovena</w:t>
            </w:r>
            <w:r w:rsidR="00AF1128" w:rsidRPr="00DF02A3">
              <w:rPr>
                <w:rFonts w:eastAsiaTheme="minorHAnsi"/>
                <w:iCs/>
                <w:szCs w:val="22"/>
                <w:lang w:val="es-ES_tradnl"/>
              </w:rPr>
              <w:t xml:space="preserve"> sesión del CDIP.</w:t>
            </w:r>
            <w:r w:rsidRPr="00DF02A3">
              <w:rPr>
                <w:rFonts w:eastAsiaTheme="minorHAnsi"/>
                <w:iCs/>
                <w:szCs w:val="22"/>
                <w:lang w:val="es-ES_tradnl"/>
              </w:rPr>
              <w:t xml:space="preserve"> </w:t>
            </w:r>
          </w:p>
          <w:p w14:paraId="5E4BFB74" w14:textId="77777777" w:rsidR="006C2203" w:rsidRPr="00DF02A3" w:rsidRDefault="006C2203" w:rsidP="00540A62">
            <w:pPr>
              <w:keepNext/>
              <w:rPr>
                <w:bCs/>
                <w:szCs w:val="22"/>
                <w:lang w:val="es-ES_tradnl" w:eastAsia="en-CA"/>
              </w:rPr>
            </w:pPr>
          </w:p>
        </w:tc>
        <w:tc>
          <w:tcPr>
            <w:tcW w:w="1805" w:type="dxa"/>
            <w:shd w:val="clear" w:color="auto" w:fill="auto"/>
          </w:tcPr>
          <w:p w14:paraId="23FA77B8"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5ACF9ADE" w14:textId="77777777" w:rsidR="0041465A" w:rsidRPr="00DF02A3" w:rsidRDefault="0041465A" w:rsidP="0041465A">
            <w:pPr>
              <w:rPr>
                <w:bCs/>
                <w:szCs w:val="22"/>
                <w:lang w:val="es-ES_tradnl" w:eastAsia="en-CA"/>
              </w:rPr>
            </w:pPr>
            <w:r w:rsidRPr="00DF02A3">
              <w:rPr>
                <w:bCs/>
                <w:szCs w:val="22"/>
                <w:lang w:val="es-ES_tradnl" w:eastAsia="en-CA"/>
              </w:rPr>
              <w:t>CDIP/3/3</w:t>
            </w:r>
          </w:p>
          <w:p w14:paraId="69752C5C" w14:textId="77777777" w:rsidR="006C2203" w:rsidRPr="00DF02A3" w:rsidRDefault="006C2203" w:rsidP="00540A62">
            <w:pPr>
              <w:rPr>
                <w:bCs/>
                <w:szCs w:val="22"/>
                <w:lang w:val="es-ES_tradnl" w:eastAsia="en-CA"/>
              </w:rPr>
            </w:pPr>
          </w:p>
        </w:tc>
        <w:tc>
          <w:tcPr>
            <w:tcW w:w="1373" w:type="dxa"/>
          </w:tcPr>
          <w:p w14:paraId="4F33ACF9" w14:textId="77777777" w:rsidR="0041465A" w:rsidRPr="00DF02A3" w:rsidRDefault="0041465A" w:rsidP="0041465A">
            <w:pPr>
              <w:rPr>
                <w:bCs/>
                <w:szCs w:val="22"/>
                <w:lang w:val="en-US" w:eastAsia="en-CA"/>
              </w:rPr>
            </w:pPr>
            <w:r w:rsidRPr="00DF02A3">
              <w:rPr>
                <w:bCs/>
                <w:szCs w:val="22"/>
                <w:lang w:val="en-US" w:eastAsia="en-CA"/>
              </w:rPr>
              <w:t>CDIP/3/5</w:t>
            </w:r>
          </w:p>
          <w:p w14:paraId="0C7FA759" w14:textId="77777777" w:rsidR="0041465A" w:rsidRPr="00DF02A3" w:rsidRDefault="0041465A" w:rsidP="0041465A">
            <w:pPr>
              <w:rPr>
                <w:bCs/>
                <w:szCs w:val="22"/>
                <w:lang w:val="en-US" w:eastAsia="en-CA"/>
              </w:rPr>
            </w:pPr>
            <w:r w:rsidRPr="00DF02A3">
              <w:rPr>
                <w:bCs/>
                <w:szCs w:val="22"/>
                <w:lang w:val="en-US" w:eastAsia="en-CA"/>
              </w:rPr>
              <w:t>CDIP/6/2</w:t>
            </w:r>
          </w:p>
          <w:p w14:paraId="1843C179" w14:textId="77777777" w:rsidR="0041465A" w:rsidRPr="00DF02A3" w:rsidRDefault="0041465A" w:rsidP="0041465A">
            <w:pPr>
              <w:rPr>
                <w:bCs/>
                <w:szCs w:val="22"/>
                <w:lang w:val="en-US" w:eastAsia="en-CA"/>
              </w:rPr>
            </w:pPr>
            <w:r w:rsidRPr="00DF02A3">
              <w:rPr>
                <w:bCs/>
                <w:szCs w:val="22"/>
                <w:lang w:val="en-US" w:eastAsia="en-CA"/>
              </w:rPr>
              <w:t>CDIP/8/2</w:t>
            </w:r>
          </w:p>
          <w:p w14:paraId="7A620503" w14:textId="77777777" w:rsidR="0041465A" w:rsidRPr="00DF02A3" w:rsidRDefault="0041465A" w:rsidP="0041465A">
            <w:pPr>
              <w:rPr>
                <w:bCs/>
                <w:szCs w:val="22"/>
                <w:lang w:val="en-US" w:eastAsia="en-CA"/>
              </w:rPr>
            </w:pPr>
            <w:r w:rsidRPr="00DF02A3">
              <w:rPr>
                <w:bCs/>
                <w:szCs w:val="22"/>
                <w:lang w:val="en-US" w:eastAsia="en-CA"/>
              </w:rPr>
              <w:t>CDIP/10/2</w:t>
            </w:r>
          </w:p>
          <w:p w14:paraId="1D673DED" w14:textId="77777777" w:rsidR="0041465A" w:rsidRPr="00DF02A3" w:rsidRDefault="0041465A" w:rsidP="0041465A">
            <w:pPr>
              <w:rPr>
                <w:bCs/>
                <w:szCs w:val="22"/>
                <w:lang w:val="en-US" w:eastAsia="en-CA"/>
              </w:rPr>
            </w:pPr>
            <w:r w:rsidRPr="00DF02A3">
              <w:rPr>
                <w:bCs/>
                <w:szCs w:val="22"/>
                <w:lang w:val="en-US" w:eastAsia="en-CA"/>
              </w:rPr>
              <w:t>CDIP/12/4</w:t>
            </w:r>
          </w:p>
          <w:p w14:paraId="1CBF6E10" w14:textId="77777777" w:rsidR="0041465A" w:rsidRPr="00DF02A3" w:rsidRDefault="0041465A" w:rsidP="0041465A">
            <w:pPr>
              <w:rPr>
                <w:bCs/>
                <w:szCs w:val="22"/>
                <w:lang w:val="es-ES_tradnl" w:eastAsia="en-CA"/>
              </w:rPr>
            </w:pPr>
            <w:r w:rsidRPr="00DF02A3">
              <w:rPr>
                <w:bCs/>
                <w:szCs w:val="22"/>
                <w:lang w:val="es-ES_tradnl" w:eastAsia="en-CA"/>
              </w:rPr>
              <w:t>CDIP/14/2</w:t>
            </w:r>
          </w:p>
          <w:p w14:paraId="76EE21CB" w14:textId="77777777" w:rsidR="0041465A" w:rsidRPr="00DF02A3" w:rsidRDefault="0041465A" w:rsidP="0041465A">
            <w:pPr>
              <w:rPr>
                <w:bCs/>
                <w:szCs w:val="22"/>
                <w:lang w:val="es-ES_tradnl" w:eastAsia="en-CA"/>
              </w:rPr>
            </w:pPr>
            <w:r w:rsidRPr="00DF02A3">
              <w:rPr>
                <w:bCs/>
                <w:szCs w:val="22"/>
                <w:lang w:val="es-ES_tradnl" w:eastAsia="en-CA"/>
              </w:rPr>
              <w:t>CDIP/16/2</w:t>
            </w:r>
          </w:p>
          <w:p w14:paraId="28935B9D" w14:textId="77777777" w:rsidR="0041465A" w:rsidRPr="00DF02A3" w:rsidRDefault="0041465A" w:rsidP="0041465A">
            <w:pPr>
              <w:rPr>
                <w:bCs/>
                <w:szCs w:val="22"/>
                <w:lang w:val="es-ES_tradnl" w:eastAsia="en-CA"/>
              </w:rPr>
            </w:pPr>
            <w:r w:rsidRPr="00DF02A3">
              <w:rPr>
                <w:bCs/>
                <w:szCs w:val="22"/>
                <w:lang w:val="es-ES_tradnl" w:eastAsia="en-CA"/>
              </w:rPr>
              <w:t>CDIP/18/2</w:t>
            </w:r>
          </w:p>
          <w:p w14:paraId="382E5B0B"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789B28B5" w14:textId="77777777" w:rsidTr="00540A62">
        <w:trPr>
          <w:trHeight w:val="59"/>
          <w:jc w:val="center"/>
        </w:trPr>
        <w:tc>
          <w:tcPr>
            <w:tcW w:w="677" w:type="dxa"/>
          </w:tcPr>
          <w:p w14:paraId="528BC625" w14:textId="77777777" w:rsidR="006C2203" w:rsidRPr="00DF02A3" w:rsidRDefault="006C2203" w:rsidP="00540A62">
            <w:pPr>
              <w:keepNext/>
              <w:rPr>
                <w:bCs/>
                <w:szCs w:val="22"/>
                <w:lang w:val="es-ES_tradnl" w:eastAsia="en-CA"/>
              </w:rPr>
            </w:pPr>
            <w:r w:rsidRPr="00DF02A3">
              <w:rPr>
                <w:bCs/>
                <w:szCs w:val="22"/>
                <w:lang w:val="es-ES_tradnl" w:eastAsia="en-CA"/>
              </w:rPr>
              <w:lastRenderedPageBreak/>
              <w:t>13.</w:t>
            </w:r>
          </w:p>
        </w:tc>
        <w:tc>
          <w:tcPr>
            <w:tcW w:w="2500" w:type="dxa"/>
          </w:tcPr>
          <w:p w14:paraId="573D529B" w14:textId="77777777" w:rsidR="006C2203" w:rsidRPr="00DF02A3" w:rsidRDefault="0041465A" w:rsidP="0041465A">
            <w:pPr>
              <w:keepNext/>
              <w:rPr>
                <w:bCs/>
                <w:szCs w:val="22"/>
                <w:lang w:val="es-ES_tradnl" w:eastAsia="en-CA"/>
              </w:rPr>
            </w:pPr>
            <w:r w:rsidRPr="00DF02A3">
              <w:rPr>
                <w:bCs/>
                <w:szCs w:val="22"/>
                <w:lang w:val="es-ES_tradnl" w:eastAsia="en-CA"/>
              </w:rPr>
              <w:t xml:space="preserve">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w:t>
            </w:r>
            <w:r w:rsidRPr="00DF02A3">
              <w:rPr>
                <w:bCs/>
                <w:szCs w:val="22"/>
                <w:lang w:val="es-ES_tradnl" w:eastAsia="en-CA"/>
              </w:rPr>
              <w:lastRenderedPageBreak/>
              <w:t>además, las actividades deberán incluir los calendarios de su ejecución.</w:t>
            </w:r>
          </w:p>
        </w:tc>
        <w:tc>
          <w:tcPr>
            <w:tcW w:w="1932" w:type="dxa"/>
            <w:shd w:val="clear" w:color="auto" w:fill="auto"/>
          </w:tcPr>
          <w:p w14:paraId="6696E3FD" w14:textId="77777777" w:rsidR="0041465A" w:rsidRPr="00DF02A3" w:rsidRDefault="0041465A" w:rsidP="0041465A">
            <w:pPr>
              <w:rPr>
                <w:bCs/>
                <w:szCs w:val="22"/>
                <w:lang w:val="es-ES_tradnl" w:eastAsia="en-CA"/>
              </w:rPr>
            </w:pPr>
            <w:r w:rsidRPr="00DF02A3">
              <w:rPr>
                <w:bCs/>
                <w:szCs w:val="22"/>
                <w:lang w:val="es-ES_tradnl" w:eastAsia="en-CA"/>
              </w:rPr>
              <w:lastRenderedPageBreak/>
              <w:t>Examinada en el marco de informes sobre la marcha de las actividades (documentos CDIP/3/5, CDIP/6/3, CDIP/8/2 y CDIP/10/2).</w:t>
            </w:r>
          </w:p>
          <w:p w14:paraId="45B55F64" w14:textId="77777777" w:rsidR="0041465A" w:rsidRPr="00DF02A3" w:rsidRDefault="0041465A" w:rsidP="00540A62">
            <w:pPr>
              <w:rPr>
                <w:bCs/>
                <w:szCs w:val="22"/>
                <w:lang w:val="es-ES_tradnl" w:eastAsia="en-CA"/>
              </w:rPr>
            </w:pPr>
          </w:p>
          <w:p w14:paraId="5A194A2E" w14:textId="77777777" w:rsidR="006C2203" w:rsidRPr="00DF02A3" w:rsidRDefault="0041465A" w:rsidP="0041465A">
            <w:pPr>
              <w:rPr>
                <w:bCs/>
                <w:szCs w:val="22"/>
                <w:lang w:val="es-ES_tradnl" w:eastAsia="en-CA"/>
              </w:rPr>
            </w:pPr>
            <w:r w:rsidRPr="00DF02A3">
              <w:rPr>
                <w:bCs/>
                <w:szCs w:val="22"/>
                <w:lang w:val="es-ES_tradnl" w:eastAsia="en-CA"/>
              </w:rPr>
              <w:t xml:space="preserve">Examinada asimismo en el contexto de los documentos CDIP/6/10, CDIP/7/3, </w:t>
            </w:r>
            <w:r w:rsidRPr="00DF02A3">
              <w:rPr>
                <w:bCs/>
                <w:szCs w:val="22"/>
                <w:lang w:val="es-ES_tradnl" w:eastAsia="en-CA"/>
              </w:rPr>
              <w:lastRenderedPageBreak/>
              <w:t>CDIP/8/5, CDIP/9/11, CDIP/10/10 y CDIP/10/11.</w:t>
            </w:r>
          </w:p>
        </w:tc>
        <w:tc>
          <w:tcPr>
            <w:tcW w:w="6369" w:type="dxa"/>
            <w:shd w:val="clear" w:color="auto" w:fill="auto"/>
          </w:tcPr>
          <w:p w14:paraId="173FB229" w14:textId="77777777" w:rsidR="0041465A" w:rsidRPr="00DF02A3" w:rsidRDefault="0041465A" w:rsidP="0041465A">
            <w:pPr>
              <w:rPr>
                <w:bCs/>
                <w:szCs w:val="22"/>
                <w:lang w:val="es-ES_tradnl" w:eastAsia="en-CA"/>
              </w:rPr>
            </w:pPr>
            <w:r w:rsidRPr="00DF02A3">
              <w:rPr>
                <w:bCs/>
                <w:szCs w:val="22"/>
                <w:lang w:val="es-ES_tradnl" w:eastAsia="en-CA"/>
              </w:rPr>
              <w:lastRenderedPageBreak/>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01A29482" w14:textId="77777777" w:rsidR="0041465A" w:rsidRPr="00DF02A3" w:rsidRDefault="0041465A" w:rsidP="00540A62">
            <w:pPr>
              <w:rPr>
                <w:bCs/>
                <w:szCs w:val="22"/>
                <w:lang w:val="es-ES_tradnl" w:eastAsia="en-CA"/>
              </w:rPr>
            </w:pPr>
          </w:p>
          <w:p w14:paraId="5527E8E3" w14:textId="77777777" w:rsidR="0041465A" w:rsidRPr="00DF02A3" w:rsidRDefault="0041465A" w:rsidP="0041465A">
            <w:pPr>
              <w:rPr>
                <w:bCs/>
                <w:szCs w:val="22"/>
                <w:lang w:val="es-ES_tradnl" w:eastAsia="en-CA"/>
              </w:rPr>
            </w:pPr>
            <w:r w:rsidRPr="00DF02A3">
              <w:rPr>
                <w:bCs/>
                <w:szCs w:val="22"/>
                <w:lang w:val="es-ES_tradnl" w:eastAsia="en-CA"/>
              </w:rPr>
              <w:t>En 2017, la OMPI continuó prestando asistencia jurídica en respuesta a solicitudes de las administraciones competentes de los Estados miembros.</w:t>
            </w:r>
            <w:r w:rsidR="006C2203" w:rsidRPr="00DF02A3">
              <w:rPr>
                <w:bCs/>
                <w:szCs w:val="22"/>
                <w:lang w:val="es-ES_tradnl" w:eastAsia="en-CA"/>
              </w:rPr>
              <w:t xml:space="preserve">  </w:t>
            </w:r>
            <w:r w:rsidRPr="00DF02A3">
              <w:rPr>
                <w:bCs/>
                <w:szCs w:val="22"/>
                <w:lang w:val="es-ES_tradnl" w:eastAsia="en-CA"/>
              </w:rPr>
              <w:t>Se asesoró a los países sobre su legislación, en vigor o en proyecto, familiarizándolos con las distintas posibilidades y opciones políticas disponibles para aplicar la legislación.</w:t>
            </w:r>
          </w:p>
          <w:p w14:paraId="771E2601" w14:textId="77777777" w:rsidR="0041465A" w:rsidRPr="00DF02A3" w:rsidRDefault="0041465A" w:rsidP="00540A62">
            <w:pPr>
              <w:rPr>
                <w:bCs/>
                <w:szCs w:val="22"/>
                <w:lang w:val="es-ES_tradnl" w:eastAsia="en-CA"/>
              </w:rPr>
            </w:pPr>
          </w:p>
          <w:p w14:paraId="5AA4DBFD" w14:textId="77777777" w:rsidR="0041465A" w:rsidRPr="00DF02A3" w:rsidRDefault="0041465A" w:rsidP="006944C0">
            <w:pPr>
              <w:rPr>
                <w:szCs w:val="22"/>
                <w:lang w:val="es-ES_tradnl"/>
              </w:rPr>
            </w:pPr>
            <w:r w:rsidRPr="00DF02A3">
              <w:rPr>
                <w:szCs w:val="22"/>
                <w:lang w:val="es-ES_tradnl"/>
              </w:rPr>
              <w:t>Además, esta recomendación se está aplicando en el marco del proyecto sobre “Intensificación de la Coop</w:t>
            </w:r>
            <w:r w:rsidR="006944C0" w:rsidRPr="00DF02A3">
              <w:rPr>
                <w:szCs w:val="22"/>
                <w:lang w:val="es-ES_tradnl"/>
              </w:rPr>
              <w:t>eración Sur-Sur en materia de PI</w:t>
            </w:r>
            <w:r w:rsidRPr="00DF02A3">
              <w:rPr>
                <w:szCs w:val="22"/>
                <w:lang w:val="es-ES_tradnl"/>
              </w:rPr>
              <w:t xml:space="preserve"> y desarrollo entre los países en desarrollo y los PMA” (documento CDIP/7/6).</w:t>
            </w:r>
            <w:r w:rsidR="006C2203" w:rsidRPr="00DF02A3">
              <w:rPr>
                <w:szCs w:val="22"/>
                <w:lang w:val="es-ES_tradnl"/>
              </w:rPr>
              <w:t xml:space="preserve">  </w:t>
            </w:r>
            <w:r w:rsidRPr="00DF02A3">
              <w:rPr>
                <w:szCs w:val="22"/>
                <w:lang w:val="es-ES_tradnl"/>
              </w:rPr>
              <w:t>El informe de evaluación de este proyecto se presentó en la decimotercera sesión del Comité y se expone en el documento CDIP/13/4.</w:t>
            </w:r>
          </w:p>
          <w:p w14:paraId="01985AD8" w14:textId="77777777" w:rsidR="0041465A" w:rsidRPr="00DF02A3" w:rsidRDefault="0041465A" w:rsidP="00540A62">
            <w:pPr>
              <w:rPr>
                <w:bCs/>
                <w:szCs w:val="22"/>
                <w:lang w:val="es-ES_tradnl" w:eastAsia="en-CA"/>
              </w:rPr>
            </w:pPr>
          </w:p>
          <w:p w14:paraId="470210C3" w14:textId="3B30BF18" w:rsidR="0017222D" w:rsidRPr="00DF02A3" w:rsidRDefault="0017222D" w:rsidP="0017222D">
            <w:pPr>
              <w:rPr>
                <w:szCs w:val="22"/>
                <w:lang w:val="es-ES_tradnl"/>
              </w:rPr>
            </w:pPr>
            <w:r w:rsidRPr="00DF02A3">
              <w:rPr>
                <w:szCs w:val="22"/>
                <w:lang w:val="es-ES_tradnl"/>
              </w:rPr>
              <w:lastRenderedPageBreak/>
              <w:t xml:space="preserve">Esquema de las actividades de cooperación Sur-Sur </w:t>
            </w:r>
            <w:r w:rsidRPr="00DF02A3">
              <w:rPr>
                <w:bCs/>
                <w:szCs w:val="22"/>
                <w:lang w:val="es-ES_tradnl" w:eastAsia="en-CA"/>
              </w:rPr>
              <w:t xml:space="preserve">que realiza la Organización Internacional de la Propiedad Intelectual (documento CDIP/17/4), presentado por primera vez en la </w:t>
            </w:r>
            <w:r w:rsidR="003F08CC" w:rsidRPr="00DF02A3">
              <w:rPr>
                <w:bCs/>
                <w:szCs w:val="22"/>
                <w:lang w:val="es-ES_tradnl" w:eastAsia="en-CA"/>
              </w:rPr>
              <w:t>decimoséptima</w:t>
            </w:r>
            <w:r w:rsidRPr="00DF02A3">
              <w:rPr>
                <w:bCs/>
                <w:szCs w:val="22"/>
                <w:lang w:val="es-ES_tradnl" w:eastAsia="en-CA"/>
              </w:rPr>
              <w:t xml:space="preserve"> sesión del CDIP.  A modo de seguimiento, un segundo documento del mismo tipo fue presentado en la </w:t>
            </w:r>
            <w:r w:rsidR="003F08CC" w:rsidRPr="00DF02A3">
              <w:rPr>
                <w:bCs/>
                <w:szCs w:val="22"/>
                <w:lang w:val="es-ES_tradnl" w:eastAsia="en-CA"/>
              </w:rPr>
              <w:t>decimonovena</w:t>
            </w:r>
            <w:r w:rsidRPr="00DF02A3">
              <w:rPr>
                <w:bCs/>
                <w:szCs w:val="22"/>
                <w:lang w:val="es-ES_tradnl" w:eastAsia="en-CA"/>
              </w:rPr>
              <w:t xml:space="preserve"> sesión del CDIP (documento CDIP/19/5), que tiene en cuenta las observaciones de los Estados miembros e incorpora las actividades de cooperación Sur-Sur emprendidas durante el periodo comprendido entre 2014 y 2016.</w:t>
            </w:r>
          </w:p>
          <w:p w14:paraId="4CE1D374" w14:textId="3549DE1C" w:rsidR="006C2203" w:rsidRPr="00DF02A3" w:rsidRDefault="006C2203" w:rsidP="00540A62">
            <w:pPr>
              <w:rPr>
                <w:bCs/>
                <w:szCs w:val="22"/>
                <w:lang w:val="es-ES_tradnl" w:eastAsia="en-CA"/>
              </w:rPr>
            </w:pPr>
          </w:p>
        </w:tc>
        <w:tc>
          <w:tcPr>
            <w:tcW w:w="1805" w:type="dxa"/>
            <w:shd w:val="clear" w:color="auto" w:fill="auto"/>
          </w:tcPr>
          <w:p w14:paraId="0E79F1D2"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773EBAB6" w14:textId="77777777" w:rsidR="0041465A" w:rsidRPr="00DF02A3" w:rsidRDefault="0041465A" w:rsidP="00540A62">
            <w:pPr>
              <w:rPr>
                <w:bCs/>
                <w:szCs w:val="22"/>
                <w:lang w:val="es-ES_tradnl" w:eastAsia="en-CA"/>
              </w:rPr>
            </w:pPr>
          </w:p>
          <w:p w14:paraId="3C8DC583" w14:textId="77777777" w:rsidR="0041465A" w:rsidRPr="00DF02A3" w:rsidRDefault="0041465A" w:rsidP="00540A62">
            <w:pPr>
              <w:rPr>
                <w:bCs/>
                <w:szCs w:val="22"/>
                <w:lang w:val="es-ES_tradnl" w:eastAsia="en-CA"/>
              </w:rPr>
            </w:pPr>
          </w:p>
          <w:p w14:paraId="25DF13EC" w14:textId="77777777" w:rsidR="006C2203" w:rsidRPr="00DF02A3" w:rsidRDefault="006C2203" w:rsidP="00540A62">
            <w:pPr>
              <w:rPr>
                <w:bCs/>
                <w:szCs w:val="22"/>
                <w:lang w:val="es-ES_tradnl" w:eastAsia="en-CA"/>
              </w:rPr>
            </w:pPr>
          </w:p>
        </w:tc>
        <w:tc>
          <w:tcPr>
            <w:tcW w:w="1373" w:type="dxa"/>
          </w:tcPr>
          <w:p w14:paraId="7A0C1CB2" w14:textId="77777777" w:rsidR="0041465A" w:rsidRPr="00DF02A3" w:rsidRDefault="0041465A" w:rsidP="0041465A">
            <w:pPr>
              <w:rPr>
                <w:bCs/>
                <w:szCs w:val="22"/>
                <w:lang w:val="en-US" w:eastAsia="en-CA"/>
              </w:rPr>
            </w:pPr>
            <w:r w:rsidRPr="00DF02A3">
              <w:rPr>
                <w:bCs/>
                <w:szCs w:val="22"/>
                <w:lang w:val="en-US" w:eastAsia="en-CA"/>
              </w:rPr>
              <w:t>CDIP/3/5</w:t>
            </w:r>
          </w:p>
          <w:p w14:paraId="3DB5E24F" w14:textId="77777777" w:rsidR="0041465A" w:rsidRPr="00DF02A3" w:rsidRDefault="0041465A" w:rsidP="0041465A">
            <w:pPr>
              <w:rPr>
                <w:bCs/>
                <w:szCs w:val="22"/>
                <w:lang w:val="en-US" w:eastAsia="en-CA"/>
              </w:rPr>
            </w:pPr>
            <w:r w:rsidRPr="00DF02A3">
              <w:rPr>
                <w:bCs/>
                <w:szCs w:val="22"/>
                <w:lang w:val="en-US" w:eastAsia="en-CA"/>
              </w:rPr>
              <w:t>CDIP/6/3</w:t>
            </w:r>
          </w:p>
          <w:p w14:paraId="05B7BE1B" w14:textId="77777777" w:rsidR="0041465A" w:rsidRPr="00DF02A3" w:rsidRDefault="0041465A" w:rsidP="0041465A">
            <w:pPr>
              <w:rPr>
                <w:bCs/>
                <w:szCs w:val="22"/>
                <w:lang w:val="en-US" w:eastAsia="en-CA"/>
              </w:rPr>
            </w:pPr>
            <w:r w:rsidRPr="00DF02A3">
              <w:rPr>
                <w:bCs/>
                <w:szCs w:val="22"/>
                <w:lang w:val="en-US" w:eastAsia="en-CA"/>
              </w:rPr>
              <w:t>CDIP/8/2</w:t>
            </w:r>
          </w:p>
          <w:p w14:paraId="7504B745" w14:textId="77777777" w:rsidR="0041465A" w:rsidRPr="00DF02A3" w:rsidRDefault="0041465A" w:rsidP="0041465A">
            <w:pPr>
              <w:rPr>
                <w:bCs/>
                <w:szCs w:val="22"/>
                <w:lang w:val="en-US" w:eastAsia="en-CA"/>
              </w:rPr>
            </w:pPr>
            <w:r w:rsidRPr="00DF02A3">
              <w:rPr>
                <w:bCs/>
                <w:szCs w:val="22"/>
                <w:lang w:val="en-US" w:eastAsia="en-CA"/>
              </w:rPr>
              <w:t>CDIP/10/2</w:t>
            </w:r>
          </w:p>
          <w:p w14:paraId="50F7CB60" w14:textId="77777777" w:rsidR="0041465A" w:rsidRPr="00DF02A3" w:rsidRDefault="0041465A" w:rsidP="0041465A">
            <w:pPr>
              <w:rPr>
                <w:bCs/>
                <w:szCs w:val="22"/>
                <w:lang w:val="en-US" w:eastAsia="en-CA"/>
              </w:rPr>
            </w:pPr>
            <w:r w:rsidRPr="00DF02A3">
              <w:rPr>
                <w:bCs/>
                <w:szCs w:val="22"/>
                <w:lang w:val="en-US" w:eastAsia="en-CA"/>
              </w:rPr>
              <w:t>CDIP/12/2</w:t>
            </w:r>
          </w:p>
          <w:p w14:paraId="4D41FEB6" w14:textId="77777777" w:rsidR="0041465A" w:rsidRPr="00DF02A3" w:rsidRDefault="0041465A" w:rsidP="0041465A">
            <w:pPr>
              <w:rPr>
                <w:bCs/>
                <w:szCs w:val="22"/>
                <w:lang w:val="en-US" w:eastAsia="en-CA"/>
              </w:rPr>
            </w:pPr>
            <w:r w:rsidRPr="00DF02A3">
              <w:rPr>
                <w:bCs/>
                <w:szCs w:val="22"/>
                <w:lang w:val="en-US" w:eastAsia="en-CA"/>
              </w:rPr>
              <w:t>CDIP/13/4</w:t>
            </w:r>
          </w:p>
          <w:p w14:paraId="77D567FA" w14:textId="77777777" w:rsidR="0041465A" w:rsidRPr="00DF02A3" w:rsidRDefault="0041465A" w:rsidP="0041465A">
            <w:pPr>
              <w:rPr>
                <w:bCs/>
                <w:szCs w:val="22"/>
                <w:lang w:val="en-US" w:eastAsia="en-CA"/>
              </w:rPr>
            </w:pPr>
            <w:r w:rsidRPr="00DF02A3">
              <w:rPr>
                <w:bCs/>
                <w:szCs w:val="22"/>
                <w:lang w:val="en-US" w:eastAsia="en-CA"/>
              </w:rPr>
              <w:t>CDIP/14/2</w:t>
            </w:r>
          </w:p>
          <w:p w14:paraId="5102D62F" w14:textId="77777777" w:rsidR="0041465A" w:rsidRPr="00DF02A3" w:rsidRDefault="0041465A" w:rsidP="0041465A">
            <w:pPr>
              <w:rPr>
                <w:bCs/>
                <w:szCs w:val="22"/>
                <w:lang w:val="en-US" w:eastAsia="en-CA"/>
              </w:rPr>
            </w:pPr>
            <w:r w:rsidRPr="00DF02A3">
              <w:rPr>
                <w:bCs/>
                <w:szCs w:val="22"/>
                <w:lang w:val="en-US" w:eastAsia="en-CA"/>
              </w:rPr>
              <w:t>CDIP/16/2</w:t>
            </w:r>
          </w:p>
          <w:p w14:paraId="74DFA65B" w14:textId="77777777" w:rsidR="0041465A" w:rsidRPr="00DF02A3" w:rsidRDefault="0041465A" w:rsidP="0041465A">
            <w:pPr>
              <w:rPr>
                <w:bCs/>
                <w:szCs w:val="22"/>
                <w:lang w:val="en-US" w:eastAsia="en-CA"/>
              </w:rPr>
            </w:pPr>
            <w:r w:rsidRPr="00DF02A3">
              <w:rPr>
                <w:bCs/>
                <w:szCs w:val="22"/>
                <w:lang w:val="en-US" w:eastAsia="en-CA"/>
              </w:rPr>
              <w:t>CDIP/17/4</w:t>
            </w:r>
          </w:p>
          <w:p w14:paraId="42FDF6BB" w14:textId="77777777" w:rsidR="0041465A" w:rsidRPr="00DF02A3" w:rsidRDefault="0041465A" w:rsidP="0041465A">
            <w:pPr>
              <w:rPr>
                <w:bCs/>
                <w:szCs w:val="22"/>
                <w:lang w:val="en-US" w:eastAsia="en-CA"/>
              </w:rPr>
            </w:pPr>
            <w:r w:rsidRPr="00DF02A3">
              <w:rPr>
                <w:bCs/>
                <w:szCs w:val="22"/>
                <w:lang w:val="en-US" w:eastAsia="en-CA"/>
              </w:rPr>
              <w:t>CDIP/18/2</w:t>
            </w:r>
          </w:p>
          <w:p w14:paraId="23EF3F93" w14:textId="77777777" w:rsidR="0041465A" w:rsidRPr="00DF02A3" w:rsidRDefault="0041465A" w:rsidP="0041465A">
            <w:pPr>
              <w:rPr>
                <w:bCs/>
                <w:szCs w:val="22"/>
                <w:lang w:val="es-ES_tradnl" w:eastAsia="en-CA"/>
              </w:rPr>
            </w:pPr>
            <w:r w:rsidRPr="00DF02A3">
              <w:rPr>
                <w:bCs/>
                <w:szCs w:val="22"/>
                <w:lang w:val="es-ES_tradnl" w:eastAsia="en-CA"/>
              </w:rPr>
              <w:t>CDIP/19/5</w:t>
            </w:r>
          </w:p>
          <w:p w14:paraId="2C66A380"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5D2381AB" w14:textId="77777777" w:rsidTr="00540A62">
        <w:trPr>
          <w:trHeight w:val="888"/>
          <w:jc w:val="center"/>
        </w:trPr>
        <w:tc>
          <w:tcPr>
            <w:tcW w:w="677" w:type="dxa"/>
          </w:tcPr>
          <w:p w14:paraId="7375A555" w14:textId="77777777" w:rsidR="006C2203" w:rsidRPr="00DF02A3" w:rsidRDefault="006C2203" w:rsidP="00540A62">
            <w:pPr>
              <w:rPr>
                <w:bCs/>
                <w:szCs w:val="22"/>
                <w:lang w:val="es-ES_tradnl" w:eastAsia="en-CA"/>
              </w:rPr>
            </w:pPr>
            <w:r w:rsidRPr="00DF02A3">
              <w:rPr>
                <w:bCs/>
                <w:szCs w:val="22"/>
                <w:lang w:val="es-ES_tradnl" w:eastAsia="en-CA"/>
              </w:rPr>
              <w:lastRenderedPageBreak/>
              <w:t>14.</w:t>
            </w:r>
          </w:p>
        </w:tc>
        <w:tc>
          <w:tcPr>
            <w:tcW w:w="2500" w:type="dxa"/>
            <w:shd w:val="clear" w:color="auto" w:fill="auto"/>
          </w:tcPr>
          <w:p w14:paraId="03549835" w14:textId="77777777" w:rsidR="006C2203" w:rsidRPr="00DF02A3" w:rsidRDefault="0041465A" w:rsidP="0041465A">
            <w:pPr>
              <w:rPr>
                <w:bCs/>
                <w:szCs w:val="22"/>
                <w:lang w:val="es-ES_tradnl" w:eastAsia="en-CA"/>
              </w:rPr>
            </w:pPr>
            <w:r w:rsidRPr="00DF02A3">
              <w:rPr>
                <w:bCs/>
                <w:szCs w:val="22"/>
                <w:lang w:val="es-ES_tradnl" w:eastAsia="en-CA"/>
              </w:rPr>
              <w:t>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tc>
        <w:tc>
          <w:tcPr>
            <w:tcW w:w="1932" w:type="dxa"/>
          </w:tcPr>
          <w:p w14:paraId="5F5FD323" w14:textId="77777777" w:rsidR="0041465A" w:rsidRPr="00DF02A3" w:rsidRDefault="0041465A" w:rsidP="0041465A">
            <w:pPr>
              <w:rPr>
                <w:bCs/>
                <w:szCs w:val="22"/>
                <w:lang w:val="es-ES_tradnl" w:eastAsia="en-CA"/>
              </w:rPr>
            </w:pPr>
            <w:r w:rsidRPr="00DF02A3">
              <w:rPr>
                <w:bCs/>
                <w:szCs w:val="22"/>
                <w:lang w:val="es-ES_tradnl" w:eastAsia="en-CA"/>
              </w:rPr>
              <w:t>Examinada en el marco de informes sobre la marcha de las actividades (documentos CDIP/3/5, CDIP/6/3, CDIP/8/2 y CDIP/10/2).</w:t>
            </w:r>
          </w:p>
          <w:p w14:paraId="7A33D429" w14:textId="77777777" w:rsidR="0041465A" w:rsidRPr="00DF02A3" w:rsidRDefault="0041465A" w:rsidP="0041465A">
            <w:pPr>
              <w:rPr>
                <w:bCs/>
                <w:szCs w:val="22"/>
                <w:lang w:val="es-ES_tradnl" w:eastAsia="en-CA"/>
              </w:rPr>
            </w:pPr>
            <w:r w:rsidRPr="00DF02A3">
              <w:rPr>
                <w:bCs/>
                <w:szCs w:val="22"/>
                <w:lang w:val="es-ES_tradnl" w:eastAsia="en-CA"/>
              </w:rPr>
              <w:t>Examinada asimismo en el contexto de los documentos CDIP/5/4, CDIP/6/10, CDIP/7/3, CDIP/8/5, CDIP/9/11, CDIP/10/10,</w:t>
            </w:r>
          </w:p>
          <w:p w14:paraId="315F0FB3" w14:textId="77777777" w:rsidR="0041465A" w:rsidRPr="00DF02A3" w:rsidRDefault="0041465A" w:rsidP="0041465A">
            <w:pPr>
              <w:rPr>
                <w:bCs/>
                <w:szCs w:val="22"/>
                <w:lang w:val="es-ES_tradnl" w:eastAsia="en-CA"/>
              </w:rPr>
            </w:pPr>
            <w:r w:rsidRPr="00DF02A3">
              <w:rPr>
                <w:bCs/>
                <w:szCs w:val="22"/>
                <w:lang w:val="es-ES_tradnl" w:eastAsia="en-CA"/>
              </w:rPr>
              <w:t xml:space="preserve">CDIP/10/11, </w:t>
            </w:r>
            <w:r w:rsidRPr="00DF02A3">
              <w:rPr>
                <w:bCs/>
                <w:szCs w:val="22"/>
                <w:lang w:val="es-ES_tradnl" w:eastAsia="en-CA"/>
              </w:rPr>
              <w:lastRenderedPageBreak/>
              <w:t>CDIP/13/10,</w:t>
            </w:r>
          </w:p>
          <w:p w14:paraId="26EA0199" w14:textId="77777777" w:rsidR="0041465A" w:rsidRPr="00DF02A3" w:rsidRDefault="0041465A" w:rsidP="0041465A">
            <w:pPr>
              <w:rPr>
                <w:bCs/>
                <w:szCs w:val="22"/>
                <w:lang w:val="es-ES_tradnl" w:eastAsia="en-CA"/>
              </w:rPr>
            </w:pPr>
            <w:r w:rsidRPr="00DF02A3">
              <w:rPr>
                <w:bCs/>
                <w:szCs w:val="22"/>
                <w:lang w:val="es-ES_tradnl" w:eastAsia="en-CA"/>
              </w:rPr>
              <w:t>CDIP/15/6 y</w:t>
            </w:r>
            <w:r w:rsidR="006C2203" w:rsidRPr="00DF02A3">
              <w:rPr>
                <w:bCs/>
                <w:szCs w:val="22"/>
                <w:lang w:val="es-ES_tradnl" w:eastAsia="en-CA"/>
              </w:rPr>
              <w:t xml:space="preserve"> </w:t>
            </w:r>
          </w:p>
          <w:p w14:paraId="7A4C0D91" w14:textId="77777777" w:rsidR="006C2203" w:rsidRPr="00DF02A3" w:rsidRDefault="0041465A" w:rsidP="0041465A">
            <w:pPr>
              <w:rPr>
                <w:bCs/>
                <w:szCs w:val="22"/>
                <w:lang w:val="es-ES_tradnl" w:eastAsia="en-CA"/>
              </w:rPr>
            </w:pPr>
            <w:r w:rsidRPr="00DF02A3">
              <w:rPr>
                <w:bCs/>
                <w:szCs w:val="22"/>
                <w:lang w:val="es-ES_tradnl" w:eastAsia="en-CA"/>
              </w:rPr>
              <w:t>CDIP/16/5</w:t>
            </w:r>
          </w:p>
        </w:tc>
        <w:tc>
          <w:tcPr>
            <w:tcW w:w="6369" w:type="dxa"/>
          </w:tcPr>
          <w:p w14:paraId="52B15C5A" w14:textId="77777777" w:rsidR="0041465A" w:rsidRPr="00DF02A3" w:rsidRDefault="0041465A" w:rsidP="0041465A">
            <w:pPr>
              <w:rPr>
                <w:bCs/>
                <w:szCs w:val="22"/>
                <w:lang w:val="es-ES_tradnl" w:eastAsia="en-CA"/>
              </w:rPr>
            </w:pPr>
            <w:r w:rsidRPr="00DF02A3">
              <w:rPr>
                <w:bCs/>
                <w:szCs w:val="22"/>
                <w:lang w:val="es-ES_tradnl" w:eastAsia="en-CA"/>
              </w:rPr>
              <w:lastRenderedPageBreak/>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7930B917" w14:textId="77777777" w:rsidR="0041465A" w:rsidRPr="00DF02A3" w:rsidRDefault="0041465A" w:rsidP="00540A62">
            <w:pPr>
              <w:rPr>
                <w:bCs/>
                <w:szCs w:val="22"/>
                <w:lang w:val="es-ES_tradnl" w:eastAsia="en-CA"/>
              </w:rPr>
            </w:pPr>
          </w:p>
          <w:p w14:paraId="5D39A3BC" w14:textId="77777777" w:rsidR="0041465A" w:rsidRPr="00DF02A3" w:rsidRDefault="0041465A" w:rsidP="0041465A">
            <w:pPr>
              <w:rPr>
                <w:bCs/>
                <w:szCs w:val="22"/>
                <w:lang w:val="es-ES_tradnl" w:eastAsia="en-CA"/>
              </w:rPr>
            </w:pPr>
            <w:r w:rsidRPr="00DF02A3">
              <w:rPr>
                <w:bCs/>
                <w:szCs w:val="22"/>
                <w:lang w:val="es-ES_tradnl" w:eastAsia="en-CA"/>
              </w:rPr>
              <w:t>La OMPI proporciona periódicamente asesoramiento legislativo a los países en desarrollo y los PMA sobre la aplicación y el ejercicio de los derechos y obligaciones, y ofrece información sobre las flexibilidades contenidas en el Acuerdo sob</w:t>
            </w:r>
            <w:r w:rsidR="001E4220" w:rsidRPr="00DF02A3">
              <w:rPr>
                <w:bCs/>
                <w:szCs w:val="22"/>
                <w:lang w:val="es-ES_tradnl" w:eastAsia="en-CA"/>
              </w:rPr>
              <w:t xml:space="preserve">re los ADPIC y su utilización. </w:t>
            </w:r>
            <w:r w:rsidRPr="00DF02A3">
              <w:rPr>
                <w:bCs/>
                <w:szCs w:val="22"/>
                <w:lang w:val="es-ES_tradnl" w:eastAsia="en-CA"/>
              </w:rPr>
              <w:t xml:space="preserve"> Se presentó en la quinta sesión del CDIP el documento sobre “Flexibilidades en materia de patentes en el marco jurídico multilateral y su aplicación legislativa en los planos nacional y regional”</w:t>
            </w:r>
            <w:r w:rsidR="001E4220" w:rsidRPr="00DF02A3">
              <w:rPr>
                <w:bCs/>
                <w:szCs w:val="22"/>
                <w:lang w:val="es-ES_tradnl" w:eastAsia="en-CA"/>
              </w:rPr>
              <w:t xml:space="preserve">. </w:t>
            </w:r>
            <w:r w:rsidRPr="00DF02A3">
              <w:rPr>
                <w:bCs/>
                <w:szCs w:val="22"/>
                <w:lang w:val="es-ES_tradnl" w:eastAsia="en-CA"/>
              </w:rPr>
              <w:t xml:space="preserve"> En la séptima sesión del Comité se presentó la segunda parte de este documento, que contiene cinco nuevas flexibilidades aprobadas en la sexta sesión del CDIP.  En su decimotercera sesión, el CDIP examinó la tercera parte del documento en que se exponen dos nuevas flexibilidades.</w:t>
            </w:r>
            <w:r w:rsidR="006C2203" w:rsidRPr="00DF02A3">
              <w:rPr>
                <w:bCs/>
                <w:szCs w:val="22"/>
                <w:lang w:val="es-ES_tradnl" w:eastAsia="en-CA"/>
              </w:rPr>
              <w:t xml:space="preserve">  </w:t>
            </w:r>
            <w:r w:rsidRPr="00DF02A3">
              <w:rPr>
                <w:bCs/>
                <w:szCs w:val="22"/>
                <w:lang w:val="es-ES_tradnl" w:eastAsia="en-CA"/>
              </w:rPr>
              <w:t>La cuarta parte del documento en que figuran dos flexibilidades fue presentado ante el CDIP en su decimoquinta sesión</w:t>
            </w:r>
            <w:r w:rsidR="001E4220" w:rsidRPr="00DF02A3">
              <w:rPr>
                <w:bCs/>
                <w:szCs w:val="22"/>
                <w:lang w:val="es-ES_tradnl" w:eastAsia="en-CA"/>
              </w:rPr>
              <w:t xml:space="preserve"> (documento CDIP/15/6)</w:t>
            </w:r>
            <w:r w:rsidRPr="00DF02A3">
              <w:rPr>
                <w:bCs/>
                <w:szCs w:val="22"/>
                <w:lang w:val="es-ES_tradnl" w:eastAsia="en-CA"/>
              </w:rPr>
              <w:t>.</w:t>
            </w:r>
            <w:r w:rsidR="006C2203" w:rsidRPr="00DF02A3">
              <w:rPr>
                <w:bCs/>
                <w:szCs w:val="22"/>
                <w:lang w:val="es-ES_tradnl" w:eastAsia="en-CA"/>
              </w:rPr>
              <w:t xml:space="preserve"> </w:t>
            </w:r>
          </w:p>
          <w:p w14:paraId="074B5138" w14:textId="77777777" w:rsidR="0041465A" w:rsidRDefault="0041465A" w:rsidP="00540A62">
            <w:pPr>
              <w:rPr>
                <w:bCs/>
                <w:szCs w:val="22"/>
                <w:lang w:val="es-ES_tradnl" w:eastAsia="en-CA"/>
              </w:rPr>
            </w:pPr>
          </w:p>
          <w:p w14:paraId="1E32C8AC" w14:textId="77777777" w:rsidR="00D47090" w:rsidRPr="00DF02A3" w:rsidRDefault="00D47090" w:rsidP="00540A62">
            <w:pPr>
              <w:rPr>
                <w:bCs/>
                <w:szCs w:val="22"/>
                <w:lang w:val="es-ES_tradnl" w:eastAsia="en-CA"/>
              </w:rPr>
            </w:pPr>
          </w:p>
          <w:p w14:paraId="6F7796BA" w14:textId="77777777" w:rsidR="0041465A" w:rsidRPr="00DF02A3" w:rsidRDefault="0041465A" w:rsidP="0041465A">
            <w:pPr>
              <w:rPr>
                <w:bCs/>
                <w:szCs w:val="22"/>
                <w:lang w:val="es-ES_tradnl" w:eastAsia="en-CA"/>
              </w:rPr>
            </w:pPr>
            <w:r w:rsidRPr="00DF02A3">
              <w:rPr>
                <w:bCs/>
                <w:szCs w:val="22"/>
                <w:lang w:val="es-ES_tradnl" w:eastAsia="en-CA"/>
              </w:rPr>
              <w:lastRenderedPageBreak/>
              <w:t>Además, la OMPI participa habitualmente en los cursos de política comercial de la OMC y en los talleres nacionales o subregionales sobre cuestiones relativas a la aplicación del acuerdo sobre los ADPIC, las flexibilidades y las políticas públicas para prestar apoyo a los países en la aplicación del Acuerdo sobre los ADPIC.</w:t>
            </w:r>
            <w:r w:rsidR="006C2203" w:rsidRPr="00DF02A3">
              <w:rPr>
                <w:bCs/>
                <w:szCs w:val="22"/>
                <w:lang w:val="es-ES_tradnl" w:eastAsia="en-CA"/>
              </w:rPr>
              <w:t xml:space="preserve"> </w:t>
            </w:r>
          </w:p>
          <w:p w14:paraId="59DE3F0D" w14:textId="77777777" w:rsidR="0041465A" w:rsidRPr="00DF02A3" w:rsidRDefault="0041465A" w:rsidP="00540A62">
            <w:pPr>
              <w:rPr>
                <w:bCs/>
                <w:szCs w:val="22"/>
                <w:lang w:val="es-ES_tradnl" w:eastAsia="en-CA"/>
              </w:rPr>
            </w:pPr>
          </w:p>
          <w:p w14:paraId="3E25BBB3" w14:textId="77777777" w:rsidR="0041465A" w:rsidRPr="00DF02A3" w:rsidRDefault="0041465A" w:rsidP="001E4220">
            <w:pPr>
              <w:autoSpaceDE w:val="0"/>
              <w:autoSpaceDN w:val="0"/>
              <w:adjustRightInd w:val="0"/>
              <w:rPr>
                <w:rFonts w:eastAsiaTheme="minorHAnsi"/>
                <w:szCs w:val="22"/>
                <w:lang w:val="es-ES_tradnl"/>
              </w:rPr>
            </w:pPr>
            <w:r w:rsidRPr="00DF02A3">
              <w:rPr>
                <w:rFonts w:eastAsiaTheme="minorHAnsi"/>
                <w:szCs w:val="22"/>
                <w:lang w:val="es-ES_tradnl"/>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w:t>
            </w:r>
            <w:r w:rsidR="001E4220" w:rsidRPr="00DF02A3">
              <w:rPr>
                <w:rFonts w:eastAsiaTheme="minorHAnsi"/>
                <w:szCs w:val="22"/>
                <w:lang w:val="es-ES_tradnl"/>
              </w:rPr>
              <w:t xml:space="preserve">lativas a las flexibilidades.  </w:t>
            </w:r>
            <w:r w:rsidRPr="00DF02A3">
              <w:rPr>
                <w:rFonts w:eastAsiaTheme="minorHAnsi"/>
                <w:szCs w:val="22"/>
                <w:lang w:val="es-ES_tradnl"/>
              </w:rPr>
              <w:t>A petición del CDIP en su decimoquinta sesión, se ha actualizado la base de datos de las flexibilidades y actualmente contiene 1.371 disposiciones sobre legislación nacional en materia de PI relativa a las flexibilidades de 202 jurisdicciones seleccionadas.</w:t>
            </w:r>
            <w:r w:rsidR="006C2203" w:rsidRPr="00DF02A3">
              <w:rPr>
                <w:rFonts w:eastAsiaTheme="minorHAnsi"/>
                <w:szCs w:val="22"/>
                <w:lang w:val="es-ES_tradnl"/>
              </w:rPr>
              <w:t xml:space="preserve"> </w:t>
            </w:r>
          </w:p>
          <w:p w14:paraId="489EA409" w14:textId="77777777" w:rsidR="0041465A" w:rsidRPr="00DF02A3" w:rsidRDefault="0041465A" w:rsidP="001E4220">
            <w:pPr>
              <w:autoSpaceDE w:val="0"/>
              <w:autoSpaceDN w:val="0"/>
              <w:adjustRightInd w:val="0"/>
              <w:rPr>
                <w:rFonts w:eastAsiaTheme="minorHAnsi"/>
                <w:szCs w:val="22"/>
                <w:lang w:val="es-ES_tradnl"/>
              </w:rPr>
            </w:pPr>
            <w:r w:rsidRPr="00DF02A3">
              <w:rPr>
                <w:rFonts w:eastAsiaTheme="minorHAnsi"/>
                <w:szCs w:val="22"/>
                <w:lang w:val="es-ES_tradnl"/>
              </w:rPr>
              <w:t xml:space="preserve">En la decimosexta sesión del Comité se presentó la versión actualizada del sitio web y la base de datos de flexibilidades en </w:t>
            </w:r>
            <w:r w:rsidR="001E4220" w:rsidRPr="00DF02A3">
              <w:rPr>
                <w:rFonts w:eastAsiaTheme="minorHAnsi"/>
                <w:szCs w:val="22"/>
                <w:lang w:val="es-ES_tradnl"/>
              </w:rPr>
              <w:t xml:space="preserve">español, </w:t>
            </w:r>
            <w:r w:rsidRPr="00DF02A3">
              <w:rPr>
                <w:rFonts w:eastAsiaTheme="minorHAnsi"/>
                <w:szCs w:val="22"/>
                <w:lang w:val="es-ES_tradnl"/>
              </w:rPr>
              <w:t xml:space="preserve">francés </w:t>
            </w:r>
            <w:r w:rsidR="001E4220" w:rsidRPr="00DF02A3">
              <w:rPr>
                <w:rFonts w:eastAsiaTheme="minorHAnsi"/>
                <w:szCs w:val="22"/>
                <w:lang w:val="es-ES_tradnl"/>
              </w:rPr>
              <w:t>e inglés.</w:t>
            </w:r>
            <w:r w:rsidR="006C2203" w:rsidRPr="00DF02A3">
              <w:rPr>
                <w:rFonts w:eastAsiaTheme="minorHAnsi"/>
                <w:szCs w:val="22"/>
                <w:lang w:val="es-ES_tradnl"/>
              </w:rPr>
              <w:t xml:space="preserve"> </w:t>
            </w:r>
          </w:p>
          <w:p w14:paraId="0907B73A" w14:textId="77777777" w:rsidR="0041465A" w:rsidRPr="00DF02A3" w:rsidRDefault="0041465A" w:rsidP="00540A62">
            <w:pPr>
              <w:autoSpaceDE w:val="0"/>
              <w:autoSpaceDN w:val="0"/>
              <w:adjustRightInd w:val="0"/>
              <w:rPr>
                <w:rFonts w:eastAsiaTheme="minorHAnsi"/>
                <w:szCs w:val="22"/>
                <w:lang w:val="es-ES_tradnl"/>
              </w:rPr>
            </w:pPr>
          </w:p>
          <w:p w14:paraId="080CEA44"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Además, en la misma sesión se presentó al CDIP un informe de la actualización de la base de datos sobre las flexibilidades, que se expone en el documento CDIP/16/5.</w:t>
            </w:r>
          </w:p>
          <w:p w14:paraId="7283DD09" w14:textId="77777777" w:rsidR="0041465A" w:rsidRPr="00DF02A3" w:rsidRDefault="0041465A" w:rsidP="00540A62">
            <w:pPr>
              <w:autoSpaceDE w:val="0"/>
              <w:autoSpaceDN w:val="0"/>
              <w:adjustRightInd w:val="0"/>
              <w:rPr>
                <w:rFonts w:eastAsiaTheme="minorHAnsi"/>
                <w:szCs w:val="22"/>
                <w:lang w:val="es-ES_tradnl"/>
              </w:rPr>
            </w:pPr>
          </w:p>
          <w:p w14:paraId="47C39429" w14:textId="6E29A5B7" w:rsidR="0041465A" w:rsidRPr="00DF02A3" w:rsidRDefault="0041465A" w:rsidP="003626FF">
            <w:pPr>
              <w:rPr>
                <w:lang w:val="es-ES_tradnl"/>
              </w:rPr>
            </w:pPr>
            <w:r w:rsidRPr="00DF02A3">
              <w:rPr>
                <w:rFonts w:eastAsiaTheme="minorHAnsi"/>
                <w:szCs w:val="22"/>
                <w:lang w:val="es-ES_tradnl"/>
              </w:rPr>
              <w:t xml:space="preserve">Además, el procedimiento para actualizar la base de datos sobre flexibilidades se </w:t>
            </w:r>
            <w:r w:rsidR="003626FF" w:rsidRPr="00DF02A3">
              <w:rPr>
                <w:rFonts w:eastAsiaTheme="minorHAnsi"/>
                <w:szCs w:val="22"/>
                <w:lang w:val="es-ES_tradnl"/>
              </w:rPr>
              <w:t>presentó</w:t>
            </w:r>
            <w:r w:rsidRPr="00DF02A3">
              <w:rPr>
                <w:rFonts w:eastAsiaTheme="minorHAnsi"/>
                <w:szCs w:val="22"/>
                <w:lang w:val="es-ES_tradnl"/>
              </w:rPr>
              <w:t xml:space="preserve"> en la decimoséptima sesión del CDIP, y la propuesta revisada de procedimiento para actualizar la base de datos sobre flexibilidades en la decimoctava sesión (documentos CDIP/17/5 y CDIP/18/5</w:t>
            </w:r>
            <w:r w:rsidR="003626FF" w:rsidRPr="00DF02A3">
              <w:rPr>
                <w:rFonts w:eastAsiaTheme="minorHAnsi"/>
                <w:szCs w:val="22"/>
                <w:lang w:val="es-ES_tradnl"/>
              </w:rPr>
              <w:t>,</w:t>
            </w:r>
            <w:r w:rsidRPr="00DF02A3">
              <w:rPr>
                <w:rFonts w:eastAsiaTheme="minorHAnsi"/>
                <w:szCs w:val="22"/>
                <w:lang w:val="es-ES_tradnl"/>
              </w:rPr>
              <w:t xml:space="preserve"> </w:t>
            </w:r>
            <w:r w:rsidRPr="00DF02A3">
              <w:rPr>
                <w:rFonts w:eastAsiaTheme="minorHAnsi"/>
                <w:szCs w:val="22"/>
                <w:lang w:val="es-ES_tradnl"/>
              </w:rPr>
              <w:lastRenderedPageBreak/>
              <w:t>respectivamente).</w:t>
            </w:r>
            <w:r w:rsidR="006C2203" w:rsidRPr="00DF02A3">
              <w:rPr>
                <w:rFonts w:eastAsiaTheme="minorHAnsi"/>
                <w:szCs w:val="22"/>
                <w:lang w:val="es-ES_tradnl"/>
              </w:rPr>
              <w:t xml:space="preserve">  </w:t>
            </w:r>
            <w:r w:rsidR="00F04446" w:rsidRPr="00DF02A3">
              <w:rPr>
                <w:lang w:val="es-ES_tradnl"/>
              </w:rPr>
              <w:t xml:space="preserve">El Comité </w:t>
            </w:r>
            <w:r w:rsidR="00216085" w:rsidRPr="00DF02A3">
              <w:rPr>
                <w:lang w:val="es-ES_tradnl"/>
              </w:rPr>
              <w:t xml:space="preserve">acordó una opción de entre </w:t>
            </w:r>
            <w:r w:rsidR="00F04446" w:rsidRPr="00DF02A3">
              <w:rPr>
                <w:lang w:val="es-ES_tradnl"/>
              </w:rPr>
              <w:t>las contenidas en</w:t>
            </w:r>
            <w:r w:rsidR="00F82C1E" w:rsidRPr="00DF02A3">
              <w:rPr>
                <w:lang w:val="es-ES_tradnl"/>
              </w:rPr>
              <w:t xml:space="preserve"> la </w:t>
            </w:r>
            <w:r w:rsidR="00F04446" w:rsidRPr="00DF02A3">
              <w:rPr>
                <w:lang w:val="es-ES_tradnl"/>
              </w:rPr>
              <w:t xml:space="preserve"> </w:t>
            </w:r>
            <w:r w:rsidR="00FD3170" w:rsidRPr="00DF02A3">
              <w:rPr>
                <w:lang w:val="es-ES_tradnl"/>
              </w:rPr>
              <w:t>p</w:t>
            </w:r>
            <w:r w:rsidR="00F82C1E" w:rsidRPr="00DF02A3">
              <w:rPr>
                <w:szCs w:val="22"/>
                <w:lang w:val="es-ES_tradnl"/>
              </w:rPr>
              <w:t>ropuesta revisada</w:t>
            </w:r>
            <w:r w:rsidR="007540A6" w:rsidRPr="00DF02A3">
              <w:rPr>
                <w:lang w:val="es-ES_tradnl"/>
              </w:rPr>
              <w:t xml:space="preserve"> como </w:t>
            </w:r>
            <w:r w:rsidR="007540A6" w:rsidRPr="00DF02A3">
              <w:rPr>
                <w:szCs w:val="22"/>
                <w:lang w:val="es-ES_tradnl"/>
              </w:rPr>
              <w:t>mecanismo para actualizar periódicamente</w:t>
            </w:r>
            <w:r w:rsidR="007540A6" w:rsidRPr="00DF02A3">
              <w:rPr>
                <w:lang w:val="es-ES_tradnl"/>
              </w:rPr>
              <w:t xml:space="preserve"> la</w:t>
            </w:r>
            <w:r w:rsidR="006C2203" w:rsidRPr="00DF02A3">
              <w:rPr>
                <w:lang w:val="es-ES_tradnl"/>
              </w:rPr>
              <w:t xml:space="preserve"> </w:t>
            </w:r>
            <w:r w:rsidR="00FD3170" w:rsidRPr="00DF02A3">
              <w:rPr>
                <w:szCs w:val="22"/>
                <w:lang w:val="es-ES_tradnl"/>
              </w:rPr>
              <w:t>b</w:t>
            </w:r>
            <w:r w:rsidR="007540A6" w:rsidRPr="00DF02A3">
              <w:rPr>
                <w:szCs w:val="22"/>
                <w:lang w:val="es-ES_tradnl"/>
              </w:rPr>
              <w:t>ase de datos sobre f</w:t>
            </w:r>
            <w:r w:rsidR="00F82C1E" w:rsidRPr="00DF02A3">
              <w:rPr>
                <w:szCs w:val="22"/>
                <w:lang w:val="es-ES_tradnl"/>
              </w:rPr>
              <w:t>lexibilidades en el sistema de propiedad intelectual</w:t>
            </w:r>
            <w:r w:rsidR="006C2203" w:rsidRPr="00DF02A3">
              <w:rPr>
                <w:lang w:val="es-ES_tradnl"/>
              </w:rPr>
              <w:t xml:space="preserve">.  </w:t>
            </w:r>
            <w:r w:rsidR="007540A6" w:rsidRPr="00DF02A3">
              <w:rPr>
                <w:lang w:val="es-ES_tradnl"/>
              </w:rPr>
              <w:t>A modo de seguimiento, la Secretaría presentó un documento</w:t>
            </w:r>
            <w:r w:rsidR="006C2203" w:rsidRPr="00DF02A3">
              <w:rPr>
                <w:lang w:val="es-ES_tradnl"/>
              </w:rPr>
              <w:t xml:space="preserve"> </w:t>
            </w:r>
            <w:r w:rsidR="00216085" w:rsidRPr="00DF02A3">
              <w:rPr>
                <w:lang w:val="es-ES_tradnl"/>
              </w:rPr>
              <w:t xml:space="preserve">sobre las </w:t>
            </w:r>
            <w:r w:rsidR="00216085" w:rsidRPr="00DF02A3">
              <w:rPr>
                <w:szCs w:val="22"/>
                <w:lang w:val="es-ES_tradnl"/>
              </w:rPr>
              <w:t>medidas emprendidas</w:t>
            </w:r>
            <w:r w:rsidR="00216085" w:rsidRPr="00DF02A3">
              <w:rPr>
                <w:lang w:val="es-ES_tradnl"/>
              </w:rPr>
              <w:t xml:space="preserve"> </w:t>
            </w:r>
            <w:r w:rsidR="00216085" w:rsidRPr="00DF02A3">
              <w:rPr>
                <w:szCs w:val="22"/>
                <w:lang w:val="es-ES_tradnl"/>
              </w:rPr>
              <w:t>para difundir la información contenida en la base de datos sobre flexibilidades</w:t>
            </w:r>
            <w:r w:rsidR="006C2203" w:rsidRPr="00DF02A3">
              <w:rPr>
                <w:lang w:val="es-ES_tradnl"/>
              </w:rPr>
              <w:t xml:space="preserve"> (document</w:t>
            </w:r>
            <w:r w:rsidR="00216085" w:rsidRPr="00DF02A3">
              <w:rPr>
                <w:lang w:val="es-ES_tradnl"/>
              </w:rPr>
              <w:t>o</w:t>
            </w:r>
            <w:r w:rsidR="006C2203" w:rsidRPr="00DF02A3">
              <w:rPr>
                <w:lang w:val="es-ES_tradnl"/>
              </w:rPr>
              <w:t xml:space="preserve"> CDIP/20/5) </w:t>
            </w:r>
            <w:r w:rsidR="00216085" w:rsidRPr="00DF02A3">
              <w:rPr>
                <w:lang w:val="es-ES_tradnl"/>
              </w:rPr>
              <w:t>y el Comi</w:t>
            </w:r>
            <w:r w:rsidR="00FD3170" w:rsidRPr="00DF02A3">
              <w:rPr>
                <w:lang w:val="es-ES_tradnl"/>
              </w:rPr>
              <w:t xml:space="preserve">té tomó nota de la información </w:t>
            </w:r>
            <w:r w:rsidR="00216085" w:rsidRPr="00DF02A3">
              <w:rPr>
                <w:lang w:val="es-ES_tradnl"/>
              </w:rPr>
              <w:t>que en él figuraba</w:t>
            </w:r>
            <w:r w:rsidR="006C2203" w:rsidRPr="00DF02A3">
              <w:rPr>
                <w:lang w:val="es-ES_tradnl"/>
              </w:rPr>
              <w:t xml:space="preserve">. </w:t>
            </w:r>
          </w:p>
          <w:p w14:paraId="3517C655" w14:textId="77777777" w:rsidR="0041465A" w:rsidRPr="00DF02A3" w:rsidRDefault="0041465A" w:rsidP="00540A62">
            <w:pPr>
              <w:rPr>
                <w:rFonts w:eastAsiaTheme="minorHAnsi"/>
                <w:szCs w:val="22"/>
                <w:lang w:val="es-ES_tradnl"/>
              </w:rPr>
            </w:pPr>
          </w:p>
          <w:p w14:paraId="6C2071C2" w14:textId="77777777" w:rsidR="0041465A" w:rsidRPr="00DF02A3" w:rsidRDefault="003626FF" w:rsidP="003626FF">
            <w:pPr>
              <w:rPr>
                <w:bCs/>
                <w:szCs w:val="22"/>
                <w:lang w:val="es-ES_tradnl" w:eastAsia="en-CA"/>
              </w:rPr>
            </w:pPr>
            <w:r w:rsidRPr="00DF02A3">
              <w:rPr>
                <w:bCs/>
                <w:szCs w:val="22"/>
                <w:lang w:val="es-ES_tradnl" w:eastAsia="en-CA"/>
              </w:rPr>
              <w:t>La</w:t>
            </w:r>
            <w:r w:rsidR="0041465A" w:rsidRPr="00DF02A3">
              <w:rPr>
                <w:bCs/>
                <w:szCs w:val="22"/>
                <w:lang w:val="es-ES_tradnl" w:eastAsia="en-CA"/>
              </w:rPr>
              <w:t xml:space="preserve"> página </w:t>
            </w:r>
            <w:r w:rsidRPr="00DF02A3">
              <w:rPr>
                <w:bCs/>
                <w:szCs w:val="22"/>
                <w:lang w:val="es-ES_tradnl" w:eastAsia="en-CA"/>
              </w:rPr>
              <w:t>web de flexibilidades</w:t>
            </w:r>
            <w:r w:rsidR="0041465A" w:rsidRPr="00DF02A3">
              <w:rPr>
                <w:bCs/>
                <w:szCs w:val="22"/>
                <w:lang w:val="es-ES_tradnl" w:eastAsia="en-CA"/>
              </w:rPr>
              <w:t xml:space="preserve"> puede consultarse en </w:t>
            </w:r>
            <w:hyperlink r:id="rId12" w:history="1">
              <w:r w:rsidRPr="00DF02A3">
                <w:rPr>
                  <w:rStyle w:val="Hyperlink"/>
                  <w:bCs/>
                  <w:color w:val="auto"/>
                  <w:szCs w:val="22"/>
                  <w:lang w:val="es-ES_tradnl" w:eastAsia="en-CA"/>
                </w:rPr>
                <w:t>http://www.wipo.int/ip-development/es/agenda/flexibilities/index.html</w:t>
              </w:r>
            </w:hyperlink>
            <w:r w:rsidRPr="00DF02A3">
              <w:rPr>
                <w:bCs/>
                <w:szCs w:val="22"/>
                <w:u w:val="single"/>
                <w:lang w:val="es-ES_tradnl" w:eastAsia="en-CA"/>
              </w:rPr>
              <w:t>.</w:t>
            </w:r>
          </w:p>
          <w:p w14:paraId="33B9193C" w14:textId="212687FF" w:rsidR="0041465A" w:rsidRPr="00DF02A3" w:rsidRDefault="0041465A" w:rsidP="0041465A">
            <w:pPr>
              <w:rPr>
                <w:bCs/>
                <w:szCs w:val="22"/>
                <w:lang w:val="es-ES_tradnl" w:eastAsia="en-CA"/>
              </w:rPr>
            </w:pPr>
            <w:r w:rsidRPr="00DF02A3">
              <w:rPr>
                <w:bCs/>
                <w:szCs w:val="22"/>
                <w:lang w:val="es-ES_tradnl" w:eastAsia="en-CA"/>
              </w:rPr>
              <w:t xml:space="preserve">La base de datos de flexibilidades puede consultarse en: </w:t>
            </w:r>
            <w:hyperlink r:id="rId13" w:history="1">
              <w:r w:rsidR="003626FF" w:rsidRPr="00DF02A3">
                <w:rPr>
                  <w:rStyle w:val="Hyperlink"/>
                  <w:bCs/>
                  <w:color w:val="auto"/>
                  <w:szCs w:val="22"/>
                  <w:lang w:val="es-ES_tradnl" w:eastAsia="en-CA"/>
                </w:rPr>
                <w:t>http:</w:t>
              </w:r>
              <w:r w:rsidR="00A26D1E" w:rsidRPr="00DF02A3">
                <w:rPr>
                  <w:rStyle w:val="Hyperlink"/>
                  <w:bCs/>
                  <w:color w:val="auto"/>
                  <w:szCs w:val="22"/>
                  <w:lang w:val="es-ES_tradnl" w:eastAsia="en-CA"/>
                </w:rPr>
                <w:t>//www.wipo.int/ip-development/es</w:t>
              </w:r>
              <w:r w:rsidR="003626FF" w:rsidRPr="00DF02A3">
                <w:rPr>
                  <w:rStyle w:val="Hyperlink"/>
                  <w:bCs/>
                  <w:color w:val="auto"/>
                  <w:szCs w:val="22"/>
                  <w:lang w:val="es-ES_tradnl" w:eastAsia="en-CA"/>
                </w:rPr>
                <w:t>/agenda/flexibilities/search.jsp</w:t>
              </w:r>
            </w:hyperlink>
            <w:r w:rsidR="003626FF" w:rsidRPr="00DF02A3">
              <w:rPr>
                <w:lang w:val="es-ES_tradnl"/>
              </w:rPr>
              <w:t xml:space="preserve">. </w:t>
            </w:r>
          </w:p>
          <w:p w14:paraId="5F09F314" w14:textId="77777777" w:rsidR="006C2203" w:rsidRPr="00DF02A3" w:rsidRDefault="006C2203" w:rsidP="00540A62">
            <w:pPr>
              <w:rPr>
                <w:bCs/>
                <w:szCs w:val="22"/>
                <w:lang w:val="es-ES_tradnl" w:eastAsia="en-CA"/>
              </w:rPr>
            </w:pPr>
          </w:p>
        </w:tc>
        <w:tc>
          <w:tcPr>
            <w:tcW w:w="1805" w:type="dxa"/>
          </w:tcPr>
          <w:p w14:paraId="1BBF2FC4"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10984274" w14:textId="77777777" w:rsidR="0041465A" w:rsidRPr="00DF02A3" w:rsidRDefault="0041465A" w:rsidP="00540A62">
            <w:pPr>
              <w:rPr>
                <w:bCs/>
                <w:szCs w:val="22"/>
                <w:lang w:val="es-ES_tradnl" w:eastAsia="en-CA"/>
              </w:rPr>
            </w:pPr>
          </w:p>
          <w:p w14:paraId="3C3A2439" w14:textId="77777777" w:rsidR="006C2203" w:rsidRPr="00DF02A3" w:rsidRDefault="006C2203" w:rsidP="00540A62">
            <w:pPr>
              <w:rPr>
                <w:bCs/>
                <w:szCs w:val="22"/>
                <w:lang w:val="es-ES_tradnl" w:eastAsia="en-CA"/>
              </w:rPr>
            </w:pPr>
          </w:p>
        </w:tc>
        <w:tc>
          <w:tcPr>
            <w:tcW w:w="1373" w:type="dxa"/>
            <w:shd w:val="clear" w:color="auto" w:fill="auto"/>
          </w:tcPr>
          <w:p w14:paraId="1D8C6E82" w14:textId="77777777" w:rsidR="0041465A" w:rsidRPr="00DF02A3" w:rsidRDefault="0041465A" w:rsidP="0041465A">
            <w:pPr>
              <w:rPr>
                <w:bCs/>
                <w:szCs w:val="22"/>
                <w:lang w:val="en-US" w:eastAsia="en-CA"/>
              </w:rPr>
            </w:pPr>
            <w:r w:rsidRPr="00DF02A3">
              <w:rPr>
                <w:bCs/>
                <w:szCs w:val="22"/>
                <w:lang w:val="en-US" w:eastAsia="en-CA"/>
              </w:rPr>
              <w:t>CDIP/3/5</w:t>
            </w:r>
          </w:p>
          <w:p w14:paraId="2F7835DD" w14:textId="77777777" w:rsidR="0041465A" w:rsidRPr="00DF02A3" w:rsidRDefault="0041465A" w:rsidP="0041465A">
            <w:pPr>
              <w:rPr>
                <w:bCs/>
                <w:szCs w:val="22"/>
                <w:lang w:val="en-US" w:eastAsia="en-CA"/>
              </w:rPr>
            </w:pPr>
            <w:r w:rsidRPr="00DF02A3">
              <w:rPr>
                <w:bCs/>
                <w:szCs w:val="22"/>
                <w:lang w:val="en-US" w:eastAsia="en-CA"/>
              </w:rPr>
              <w:t>CDIP/6/3</w:t>
            </w:r>
          </w:p>
          <w:p w14:paraId="31B72173" w14:textId="77777777" w:rsidR="0041465A" w:rsidRPr="00DF02A3" w:rsidRDefault="0041465A" w:rsidP="0041465A">
            <w:pPr>
              <w:rPr>
                <w:bCs/>
                <w:szCs w:val="22"/>
                <w:lang w:val="en-US" w:eastAsia="en-CA"/>
              </w:rPr>
            </w:pPr>
            <w:r w:rsidRPr="00DF02A3">
              <w:rPr>
                <w:bCs/>
                <w:szCs w:val="22"/>
                <w:lang w:val="en-US" w:eastAsia="en-CA"/>
              </w:rPr>
              <w:t>CDIP/8/2</w:t>
            </w:r>
          </w:p>
          <w:p w14:paraId="598AFB2A" w14:textId="77777777" w:rsidR="0041465A" w:rsidRPr="00DF02A3" w:rsidRDefault="0041465A" w:rsidP="0041465A">
            <w:pPr>
              <w:rPr>
                <w:bCs/>
                <w:szCs w:val="22"/>
                <w:lang w:val="en-US" w:eastAsia="en-CA"/>
              </w:rPr>
            </w:pPr>
            <w:r w:rsidRPr="00DF02A3">
              <w:rPr>
                <w:bCs/>
                <w:szCs w:val="22"/>
                <w:lang w:val="en-US" w:eastAsia="en-CA"/>
              </w:rPr>
              <w:t>CDIP/10/2</w:t>
            </w:r>
          </w:p>
          <w:p w14:paraId="43D2518D" w14:textId="77777777" w:rsidR="0041465A" w:rsidRPr="00DF02A3" w:rsidRDefault="0041465A" w:rsidP="0041465A">
            <w:pPr>
              <w:rPr>
                <w:bCs/>
                <w:szCs w:val="22"/>
                <w:lang w:val="en-US" w:eastAsia="en-CA"/>
              </w:rPr>
            </w:pPr>
            <w:r w:rsidRPr="00DF02A3">
              <w:rPr>
                <w:bCs/>
                <w:szCs w:val="22"/>
                <w:lang w:val="en-US" w:eastAsia="en-CA"/>
              </w:rPr>
              <w:t>CDIP/12/2</w:t>
            </w:r>
          </w:p>
          <w:p w14:paraId="768F5926" w14:textId="77777777" w:rsidR="0041465A" w:rsidRPr="00DF02A3" w:rsidRDefault="0041465A" w:rsidP="0041465A">
            <w:pPr>
              <w:rPr>
                <w:bCs/>
                <w:szCs w:val="22"/>
                <w:lang w:val="en-US" w:eastAsia="en-CA"/>
              </w:rPr>
            </w:pPr>
            <w:r w:rsidRPr="00DF02A3">
              <w:rPr>
                <w:bCs/>
                <w:szCs w:val="22"/>
                <w:lang w:val="en-US" w:eastAsia="en-CA"/>
              </w:rPr>
              <w:t>CDIP/14/2</w:t>
            </w:r>
          </w:p>
          <w:p w14:paraId="745BF938" w14:textId="77777777" w:rsidR="0041465A" w:rsidRPr="00DF02A3" w:rsidRDefault="0041465A" w:rsidP="0041465A">
            <w:pPr>
              <w:rPr>
                <w:bCs/>
                <w:szCs w:val="22"/>
                <w:lang w:val="en-US" w:eastAsia="en-CA"/>
              </w:rPr>
            </w:pPr>
            <w:r w:rsidRPr="00DF02A3">
              <w:rPr>
                <w:bCs/>
                <w:szCs w:val="22"/>
                <w:lang w:val="en-US" w:eastAsia="en-CA"/>
              </w:rPr>
              <w:t>CDIP/16/2</w:t>
            </w:r>
          </w:p>
          <w:p w14:paraId="0774C146" w14:textId="77777777" w:rsidR="0041465A" w:rsidRPr="00DF02A3" w:rsidRDefault="0041465A" w:rsidP="0041465A">
            <w:pPr>
              <w:rPr>
                <w:rFonts w:eastAsiaTheme="minorHAnsi"/>
                <w:szCs w:val="22"/>
                <w:lang w:val="en-US"/>
              </w:rPr>
            </w:pPr>
            <w:r w:rsidRPr="00DF02A3">
              <w:rPr>
                <w:rFonts w:eastAsiaTheme="minorHAnsi"/>
                <w:szCs w:val="22"/>
                <w:lang w:val="en-US"/>
              </w:rPr>
              <w:t>CDIP/16/5</w:t>
            </w:r>
          </w:p>
          <w:p w14:paraId="25274B82" w14:textId="77777777" w:rsidR="0041465A" w:rsidRPr="00DF02A3" w:rsidRDefault="0041465A" w:rsidP="0041465A">
            <w:pPr>
              <w:rPr>
                <w:bCs/>
                <w:szCs w:val="22"/>
                <w:lang w:val="en-US" w:eastAsia="en-CA"/>
              </w:rPr>
            </w:pPr>
            <w:r w:rsidRPr="00DF02A3">
              <w:rPr>
                <w:bCs/>
                <w:szCs w:val="22"/>
                <w:lang w:val="en-US" w:eastAsia="en-CA"/>
              </w:rPr>
              <w:t>CDIP/17/5</w:t>
            </w:r>
          </w:p>
          <w:p w14:paraId="6F889317" w14:textId="77777777" w:rsidR="0041465A" w:rsidRPr="00DF02A3" w:rsidRDefault="0041465A" w:rsidP="0041465A">
            <w:pPr>
              <w:rPr>
                <w:bCs/>
                <w:szCs w:val="22"/>
                <w:lang w:val="en-US" w:eastAsia="en-CA"/>
              </w:rPr>
            </w:pPr>
            <w:r w:rsidRPr="00DF02A3">
              <w:rPr>
                <w:bCs/>
                <w:szCs w:val="22"/>
                <w:lang w:val="en-US" w:eastAsia="en-CA"/>
              </w:rPr>
              <w:t>CDIP/18/2</w:t>
            </w:r>
          </w:p>
          <w:p w14:paraId="657FC387" w14:textId="77777777" w:rsidR="0041465A" w:rsidRPr="00DF02A3" w:rsidRDefault="0041465A" w:rsidP="0041465A">
            <w:pPr>
              <w:rPr>
                <w:bCs/>
                <w:szCs w:val="22"/>
                <w:lang w:val="es-ES_tradnl" w:eastAsia="en-CA"/>
              </w:rPr>
            </w:pPr>
            <w:r w:rsidRPr="00DF02A3">
              <w:rPr>
                <w:bCs/>
                <w:szCs w:val="22"/>
                <w:lang w:val="es-ES_tradnl" w:eastAsia="en-CA"/>
              </w:rPr>
              <w:t>CDIP/18/5</w:t>
            </w:r>
          </w:p>
          <w:p w14:paraId="717CFAB7" w14:textId="77777777" w:rsidR="0041465A" w:rsidRPr="00DF02A3" w:rsidRDefault="0041465A" w:rsidP="0041465A">
            <w:pPr>
              <w:rPr>
                <w:bCs/>
                <w:szCs w:val="22"/>
                <w:lang w:val="es-ES_tradnl" w:eastAsia="en-CA"/>
              </w:rPr>
            </w:pPr>
            <w:r w:rsidRPr="00DF02A3">
              <w:rPr>
                <w:bCs/>
                <w:szCs w:val="22"/>
                <w:lang w:val="es-ES_tradnl" w:eastAsia="en-CA"/>
              </w:rPr>
              <w:t>CDIP/20/2</w:t>
            </w:r>
          </w:p>
          <w:p w14:paraId="62AB352A" w14:textId="77777777" w:rsidR="006C2203" w:rsidRPr="00DF02A3" w:rsidRDefault="0041465A" w:rsidP="0041465A">
            <w:pPr>
              <w:rPr>
                <w:bCs/>
                <w:szCs w:val="22"/>
                <w:lang w:val="es-ES_tradnl" w:eastAsia="en-CA"/>
              </w:rPr>
            </w:pPr>
            <w:r w:rsidRPr="00DF02A3">
              <w:rPr>
                <w:bCs/>
                <w:szCs w:val="22"/>
                <w:lang w:val="es-ES_tradnl" w:eastAsia="en-CA"/>
              </w:rPr>
              <w:t>CDIP/20/5</w:t>
            </w:r>
          </w:p>
        </w:tc>
      </w:tr>
      <w:tr w:rsidR="006C2203" w:rsidRPr="00DF02A3" w14:paraId="738A9779" w14:textId="77777777" w:rsidTr="00540A62">
        <w:trPr>
          <w:trHeight w:val="59"/>
          <w:jc w:val="center"/>
        </w:trPr>
        <w:tc>
          <w:tcPr>
            <w:tcW w:w="677" w:type="dxa"/>
            <w:shd w:val="clear" w:color="auto" w:fill="auto"/>
          </w:tcPr>
          <w:p w14:paraId="36326F2A" w14:textId="77777777" w:rsidR="006C2203" w:rsidRPr="00DF02A3" w:rsidRDefault="006C2203" w:rsidP="00540A62">
            <w:pPr>
              <w:rPr>
                <w:bCs/>
                <w:szCs w:val="22"/>
                <w:lang w:val="es-ES_tradnl" w:eastAsia="en-CA"/>
              </w:rPr>
            </w:pPr>
            <w:r w:rsidRPr="00DF02A3">
              <w:rPr>
                <w:bCs/>
                <w:szCs w:val="22"/>
                <w:lang w:val="es-ES_tradnl" w:eastAsia="en-CA"/>
              </w:rPr>
              <w:lastRenderedPageBreak/>
              <w:t>15.</w:t>
            </w:r>
          </w:p>
        </w:tc>
        <w:tc>
          <w:tcPr>
            <w:tcW w:w="2500" w:type="dxa"/>
            <w:shd w:val="clear" w:color="auto" w:fill="auto"/>
          </w:tcPr>
          <w:p w14:paraId="47DF6344" w14:textId="77777777" w:rsidR="0041465A" w:rsidRPr="00DF02A3" w:rsidRDefault="0041465A" w:rsidP="0041465A">
            <w:pPr>
              <w:rPr>
                <w:bCs/>
                <w:szCs w:val="22"/>
                <w:lang w:val="es-ES_tradnl" w:eastAsia="en-CA"/>
              </w:rPr>
            </w:pPr>
            <w:r w:rsidRPr="00DF02A3">
              <w:rPr>
                <w:bCs/>
                <w:szCs w:val="22"/>
                <w:lang w:val="es-ES_tradnl" w:eastAsia="en-CA"/>
              </w:rPr>
              <w:t>Las actividades normativas deberán:</w:t>
            </w:r>
          </w:p>
          <w:p w14:paraId="5FF00CB4" w14:textId="77777777" w:rsidR="0041465A" w:rsidRPr="00DF02A3" w:rsidRDefault="0041465A" w:rsidP="0041465A">
            <w:pPr>
              <w:numPr>
                <w:ilvl w:val="0"/>
                <w:numId w:val="10"/>
              </w:numPr>
              <w:tabs>
                <w:tab w:val="left" w:pos="567"/>
              </w:tabs>
              <w:ind w:left="91" w:hanging="17"/>
              <w:rPr>
                <w:bCs/>
                <w:szCs w:val="22"/>
                <w:lang w:val="es-ES_tradnl" w:eastAsia="en-CA"/>
              </w:rPr>
            </w:pPr>
            <w:r w:rsidRPr="00DF02A3">
              <w:rPr>
                <w:bCs/>
                <w:szCs w:val="22"/>
                <w:lang w:val="es-ES_tradnl" w:eastAsia="en-CA"/>
              </w:rPr>
              <w:t>ser inclusivas y estar orientadas hacia los miembros;</w:t>
            </w:r>
          </w:p>
          <w:p w14:paraId="17244FE7" w14:textId="77777777" w:rsidR="0041465A" w:rsidRPr="00DF02A3" w:rsidRDefault="0041465A" w:rsidP="00540A62">
            <w:pPr>
              <w:tabs>
                <w:tab w:val="left" w:pos="567"/>
              </w:tabs>
              <w:ind w:left="91" w:hanging="17"/>
              <w:rPr>
                <w:bCs/>
                <w:szCs w:val="22"/>
                <w:lang w:val="es-ES_tradnl" w:eastAsia="en-CA"/>
              </w:rPr>
            </w:pPr>
          </w:p>
          <w:p w14:paraId="671A03B8" w14:textId="77777777" w:rsidR="0041465A" w:rsidRPr="00DF02A3" w:rsidRDefault="0041465A" w:rsidP="0041465A">
            <w:pPr>
              <w:numPr>
                <w:ilvl w:val="0"/>
                <w:numId w:val="10"/>
              </w:numPr>
              <w:tabs>
                <w:tab w:val="left" w:pos="567"/>
              </w:tabs>
              <w:ind w:left="91" w:hanging="17"/>
              <w:rPr>
                <w:bCs/>
                <w:szCs w:val="22"/>
                <w:lang w:val="es-ES_tradnl" w:eastAsia="en-CA"/>
              </w:rPr>
            </w:pPr>
            <w:r w:rsidRPr="00DF02A3">
              <w:rPr>
                <w:bCs/>
                <w:szCs w:val="22"/>
                <w:lang w:val="es-ES_tradnl" w:eastAsia="en-CA"/>
              </w:rPr>
              <w:t>tener en cuenta los distintos niveles de desarrollo;</w:t>
            </w:r>
          </w:p>
          <w:p w14:paraId="6C0D8986" w14:textId="77777777" w:rsidR="0041465A" w:rsidRPr="00DF02A3" w:rsidRDefault="0041465A" w:rsidP="00540A62">
            <w:pPr>
              <w:tabs>
                <w:tab w:val="left" w:pos="567"/>
              </w:tabs>
              <w:ind w:left="91" w:hanging="17"/>
              <w:rPr>
                <w:bCs/>
                <w:szCs w:val="22"/>
                <w:lang w:val="es-ES_tradnl" w:eastAsia="en-CA"/>
              </w:rPr>
            </w:pPr>
          </w:p>
          <w:p w14:paraId="5E61D828" w14:textId="77777777" w:rsidR="0041465A" w:rsidRPr="00DF02A3" w:rsidRDefault="0041465A" w:rsidP="0041465A">
            <w:pPr>
              <w:numPr>
                <w:ilvl w:val="0"/>
                <w:numId w:val="10"/>
              </w:numPr>
              <w:tabs>
                <w:tab w:val="left" w:pos="567"/>
              </w:tabs>
              <w:ind w:left="91" w:hanging="17"/>
              <w:rPr>
                <w:bCs/>
                <w:szCs w:val="22"/>
                <w:lang w:val="es-ES_tradnl" w:eastAsia="en-CA"/>
              </w:rPr>
            </w:pPr>
            <w:r w:rsidRPr="00DF02A3">
              <w:rPr>
                <w:bCs/>
                <w:szCs w:val="22"/>
                <w:lang w:val="es-ES_tradnl" w:eastAsia="en-CA"/>
              </w:rPr>
              <w:t>tomar en consideración el equilibrio entre los costos y los beneficios;</w:t>
            </w:r>
          </w:p>
          <w:p w14:paraId="6AAE67BF" w14:textId="77777777" w:rsidR="0041465A" w:rsidRPr="00DF02A3" w:rsidRDefault="0041465A" w:rsidP="00540A62">
            <w:pPr>
              <w:tabs>
                <w:tab w:val="left" w:pos="567"/>
              </w:tabs>
              <w:ind w:left="91" w:hanging="17"/>
              <w:rPr>
                <w:bCs/>
                <w:szCs w:val="22"/>
                <w:lang w:val="es-ES_tradnl" w:eastAsia="en-CA"/>
              </w:rPr>
            </w:pPr>
          </w:p>
          <w:p w14:paraId="3FCEF5D6" w14:textId="77777777" w:rsidR="0041465A" w:rsidRPr="00DF02A3" w:rsidRDefault="0041465A" w:rsidP="00540A62">
            <w:pPr>
              <w:pStyle w:val="ListParagraph"/>
              <w:spacing w:after="0" w:line="240" w:lineRule="auto"/>
              <w:rPr>
                <w:rFonts w:eastAsia="SimSun"/>
                <w:bCs/>
                <w:lang w:val="es-ES_tradnl" w:eastAsia="en-CA"/>
              </w:rPr>
            </w:pPr>
          </w:p>
          <w:p w14:paraId="01B9D85B" w14:textId="77777777" w:rsidR="0041465A" w:rsidRPr="00DF02A3" w:rsidRDefault="0041465A" w:rsidP="0041465A">
            <w:pPr>
              <w:numPr>
                <w:ilvl w:val="0"/>
                <w:numId w:val="10"/>
              </w:numPr>
              <w:tabs>
                <w:tab w:val="left" w:pos="567"/>
              </w:tabs>
              <w:ind w:left="91" w:hanging="17"/>
              <w:rPr>
                <w:bCs/>
                <w:szCs w:val="22"/>
                <w:lang w:val="es-ES_tradnl" w:eastAsia="en-CA"/>
              </w:rPr>
            </w:pPr>
            <w:r w:rsidRPr="00DF02A3">
              <w:rPr>
                <w:bCs/>
                <w:szCs w:val="22"/>
                <w:lang w:val="es-ES_tradnl" w:eastAsia="en-CA"/>
              </w:rPr>
              <w:t>ser un proceso participativo que tenga en cuenta los intereses y las prioridades de todos los Estados miembros y el punto de vista de otras partes interesadas, por ejemplo, las organizaciones intergubernamentales y no gubernamentales acreditadas;  y</w:t>
            </w:r>
          </w:p>
          <w:p w14:paraId="51ADC4B8" w14:textId="77777777" w:rsidR="0041465A" w:rsidRPr="00DF02A3" w:rsidRDefault="0041465A" w:rsidP="00540A62">
            <w:pPr>
              <w:tabs>
                <w:tab w:val="left" w:pos="567"/>
              </w:tabs>
              <w:rPr>
                <w:bCs/>
                <w:szCs w:val="22"/>
                <w:lang w:val="es-ES_tradnl" w:eastAsia="en-CA"/>
              </w:rPr>
            </w:pPr>
          </w:p>
          <w:p w14:paraId="1260A063" w14:textId="77777777" w:rsidR="006C2203" w:rsidRPr="00DF02A3" w:rsidRDefault="0041465A" w:rsidP="0041465A">
            <w:pPr>
              <w:ind w:left="91"/>
              <w:rPr>
                <w:bCs/>
                <w:szCs w:val="22"/>
                <w:lang w:val="es-ES_tradnl" w:eastAsia="en-CA"/>
              </w:rPr>
            </w:pPr>
            <w:r w:rsidRPr="00DF02A3">
              <w:rPr>
                <w:bCs/>
                <w:szCs w:val="22"/>
                <w:lang w:val="es-ES_tradnl" w:eastAsia="en-CA"/>
              </w:rPr>
              <w:t>–</w:t>
            </w:r>
            <w:r w:rsidRPr="00DF02A3">
              <w:rPr>
                <w:bCs/>
                <w:szCs w:val="22"/>
                <w:lang w:val="es-ES_tradnl" w:eastAsia="en-CA"/>
              </w:rPr>
              <w:tab/>
              <w:t>estar en consonancia con el principio de neutralidad de la Secretaría de la OMPI.</w:t>
            </w:r>
          </w:p>
        </w:tc>
        <w:tc>
          <w:tcPr>
            <w:tcW w:w="1932" w:type="dxa"/>
            <w:shd w:val="clear" w:color="auto" w:fill="auto"/>
          </w:tcPr>
          <w:p w14:paraId="1FF5C2C5" w14:textId="77777777" w:rsidR="006C2203" w:rsidRPr="00DF02A3" w:rsidRDefault="0041465A" w:rsidP="0041465A">
            <w:pPr>
              <w:rPr>
                <w:bCs/>
                <w:szCs w:val="22"/>
                <w:lang w:val="es-ES_tradnl" w:eastAsia="en-CA"/>
              </w:rPr>
            </w:pPr>
            <w:r w:rsidRPr="00DF02A3">
              <w:rPr>
                <w:bCs/>
                <w:szCs w:val="22"/>
                <w:lang w:val="es-ES_tradnl" w:eastAsia="en-CA"/>
              </w:rPr>
              <w:lastRenderedPageBreak/>
              <w:t>Examinada en el marco de informes sobre la marcha de las actividades (documentos CDIP/3/5, CDIP/6/3, CDIP/8/2 y CDIP/10/2).</w:t>
            </w:r>
          </w:p>
        </w:tc>
        <w:tc>
          <w:tcPr>
            <w:tcW w:w="6369" w:type="dxa"/>
            <w:shd w:val="clear" w:color="auto" w:fill="auto"/>
          </w:tcPr>
          <w:p w14:paraId="323DBA03"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0515D2A5" w14:textId="77777777" w:rsidR="0041465A" w:rsidRPr="00DF02A3" w:rsidRDefault="00196577" w:rsidP="00196577">
            <w:pPr>
              <w:tabs>
                <w:tab w:val="left" w:pos="3998"/>
              </w:tabs>
              <w:rPr>
                <w:szCs w:val="22"/>
                <w:lang w:val="es-ES_tradnl"/>
              </w:rPr>
            </w:pPr>
            <w:r w:rsidRPr="00DF02A3">
              <w:rPr>
                <w:szCs w:val="22"/>
                <w:lang w:val="es-ES_tradnl"/>
              </w:rPr>
              <w:tab/>
            </w:r>
          </w:p>
          <w:p w14:paraId="313EB758" w14:textId="77777777" w:rsidR="0041465A" w:rsidRPr="00DF02A3" w:rsidRDefault="0041465A" w:rsidP="0041465A">
            <w:pPr>
              <w:rPr>
                <w:szCs w:val="22"/>
                <w:lang w:val="es-ES_tradnl"/>
              </w:rPr>
            </w:pPr>
            <w:r w:rsidRPr="00DF02A3">
              <w:rPr>
                <w:szCs w:val="22"/>
                <w:lang w:val="es-ES_tradnl"/>
              </w:rPr>
              <w:t xml:space="preserve">En octubre de 2007, la Asamblea General </w:t>
            </w:r>
            <w:r w:rsidR="00196577" w:rsidRPr="00DF02A3">
              <w:rPr>
                <w:szCs w:val="22"/>
                <w:lang w:val="es-ES_tradnl"/>
              </w:rPr>
              <w:t xml:space="preserve">de la OMPI </w:t>
            </w:r>
            <w:r w:rsidRPr="00DF02A3">
              <w:rPr>
                <w:szCs w:val="22"/>
                <w:lang w:val="es-ES_tradnl"/>
              </w:rPr>
              <w:t>pidió a todos los órganos de la OMPI, incluidos los comités encargados de las actividades normativas, la puesta de práctica de esta recomendación (junto con las 18 restantes de aplicación inmediata).</w:t>
            </w:r>
            <w:r w:rsidR="006C2203" w:rsidRPr="00DF02A3">
              <w:rPr>
                <w:szCs w:val="22"/>
                <w:lang w:val="es-ES_tradnl"/>
              </w:rPr>
              <w:t xml:space="preserve">  </w:t>
            </w:r>
            <w:r w:rsidRPr="00DF02A3">
              <w:rPr>
                <w:szCs w:val="22"/>
                <w:lang w:val="es-ES_tradnl"/>
              </w:rPr>
              <w:t>Los Estados miembros, mediante su participación en esos comités, desempeñan un papel esencial para garantizar que se apliquen dichas recomendaciones.</w:t>
            </w:r>
          </w:p>
          <w:p w14:paraId="4E0C75AC" w14:textId="77777777" w:rsidR="0041465A" w:rsidRPr="00DF02A3" w:rsidRDefault="0041465A" w:rsidP="00540A62">
            <w:pPr>
              <w:rPr>
                <w:bCs/>
                <w:szCs w:val="22"/>
                <w:lang w:val="es-ES_tradnl" w:eastAsia="en-CA"/>
              </w:rPr>
            </w:pPr>
          </w:p>
          <w:p w14:paraId="4F0B24FF" w14:textId="623ECE01" w:rsidR="0041465A" w:rsidRPr="00DF02A3" w:rsidRDefault="005930A5" w:rsidP="005930A5">
            <w:pPr>
              <w:rPr>
                <w:szCs w:val="22"/>
                <w:lang w:val="es-ES_tradnl"/>
              </w:rPr>
            </w:pPr>
            <w:r w:rsidRPr="00DF02A3">
              <w:rPr>
                <w:szCs w:val="22"/>
                <w:u w:val="single"/>
                <w:lang w:val="es-ES_tradnl"/>
              </w:rPr>
              <w:t>Carácter inclusivo y puntos de vista de las OIG y ONG</w:t>
            </w:r>
            <w:r w:rsidR="006C2203" w:rsidRPr="00DF02A3">
              <w:rPr>
                <w:bCs/>
                <w:szCs w:val="22"/>
                <w:lang w:val="es-ES_tradnl" w:eastAsia="en-CA"/>
              </w:rPr>
              <w:t xml:space="preserve">:  </w:t>
            </w:r>
            <w:r w:rsidR="00FD3170" w:rsidRPr="00DF02A3">
              <w:rPr>
                <w:szCs w:val="22"/>
                <w:lang w:val="es-ES_tradnl"/>
              </w:rPr>
              <w:t>E</w:t>
            </w:r>
            <w:r w:rsidRPr="00DF02A3">
              <w:rPr>
                <w:szCs w:val="22"/>
                <w:lang w:val="es-ES_tradnl"/>
              </w:rPr>
              <w:t>n 2017</w:t>
            </w:r>
            <w:r w:rsidR="006C2203" w:rsidRPr="00DF02A3">
              <w:rPr>
                <w:szCs w:val="22"/>
                <w:lang w:val="es-ES_tradnl"/>
              </w:rPr>
              <w:t xml:space="preserve">, </w:t>
            </w:r>
            <w:r w:rsidRPr="00DF02A3">
              <w:rPr>
                <w:szCs w:val="22"/>
                <w:lang w:val="es-ES_tradnl"/>
              </w:rPr>
              <w:t xml:space="preserve">la Asamblea General de la OMPI otorgó la condición de observador permanente a una organización </w:t>
            </w:r>
            <w:r w:rsidR="003F08CC" w:rsidRPr="00DF02A3">
              <w:rPr>
                <w:szCs w:val="22"/>
                <w:lang w:val="es-ES_tradnl"/>
              </w:rPr>
              <w:t>intergubernamental</w:t>
            </w:r>
            <w:r w:rsidRPr="00DF02A3">
              <w:rPr>
                <w:szCs w:val="22"/>
                <w:lang w:val="es-ES_tradnl"/>
              </w:rPr>
              <w:t xml:space="preserve"> y a cuatro ONG</w:t>
            </w:r>
            <w:r w:rsidR="006C2203" w:rsidRPr="00DF02A3">
              <w:rPr>
                <w:szCs w:val="22"/>
                <w:lang w:val="es-ES_tradnl"/>
              </w:rPr>
              <w:t xml:space="preserve">.  </w:t>
            </w:r>
            <w:r w:rsidR="0041465A" w:rsidRPr="00DF02A3">
              <w:rPr>
                <w:szCs w:val="22"/>
                <w:lang w:val="es-ES_tradnl"/>
              </w:rPr>
              <w:t>Ello lleva a un total de </w:t>
            </w:r>
            <w:r w:rsidR="00196577" w:rsidRPr="00DF02A3">
              <w:rPr>
                <w:szCs w:val="22"/>
                <w:lang w:val="es-ES_tradnl"/>
              </w:rPr>
              <w:t>75</w:t>
            </w:r>
            <w:r w:rsidR="0041465A" w:rsidRPr="00DF02A3">
              <w:rPr>
                <w:szCs w:val="22"/>
                <w:lang w:val="es-ES_tradnl"/>
              </w:rPr>
              <w:t xml:space="preserve"> </w:t>
            </w:r>
            <w:r w:rsidR="0041465A" w:rsidRPr="00DF02A3">
              <w:rPr>
                <w:szCs w:val="22"/>
                <w:lang w:val="es-ES_tradnl"/>
              </w:rPr>
              <w:lastRenderedPageBreak/>
              <w:t xml:space="preserve">el número de </w:t>
            </w:r>
            <w:r w:rsidR="00196577" w:rsidRPr="00DF02A3">
              <w:rPr>
                <w:szCs w:val="22"/>
                <w:lang w:val="es-ES_tradnl"/>
              </w:rPr>
              <w:t xml:space="preserve">OIG, 259 el de </w:t>
            </w:r>
            <w:r w:rsidR="0041465A" w:rsidRPr="00DF02A3">
              <w:rPr>
                <w:szCs w:val="22"/>
                <w:lang w:val="es-ES_tradnl"/>
              </w:rPr>
              <w:t>ONG internacionales y 87 el de ONG nacionales que tienen la condición de observador permanente en la OMPI.</w:t>
            </w:r>
          </w:p>
          <w:p w14:paraId="7997187C" w14:textId="77777777" w:rsidR="0041465A" w:rsidRPr="00DF02A3" w:rsidRDefault="0041465A" w:rsidP="00540A62">
            <w:pPr>
              <w:rPr>
                <w:bCs/>
                <w:szCs w:val="22"/>
                <w:u w:val="single"/>
                <w:lang w:val="es-ES_tradnl" w:eastAsia="en-CA"/>
              </w:rPr>
            </w:pPr>
          </w:p>
          <w:p w14:paraId="349342AF" w14:textId="77777777" w:rsidR="0041465A" w:rsidRPr="00DF02A3" w:rsidRDefault="0041465A" w:rsidP="0041465A">
            <w:pPr>
              <w:rPr>
                <w:bCs/>
                <w:szCs w:val="22"/>
                <w:lang w:val="es-ES_tradnl" w:eastAsia="en-CA"/>
              </w:rPr>
            </w:pPr>
            <w:r w:rsidRPr="00DF02A3">
              <w:rPr>
                <w:bCs/>
                <w:szCs w:val="22"/>
                <w:u w:val="single"/>
                <w:lang w:val="es-ES_tradnl" w:eastAsia="en-CA"/>
              </w:rPr>
              <w:t>Actividades orientadas hacia los miembros</w:t>
            </w:r>
            <w:r w:rsidRPr="00DF02A3">
              <w:rPr>
                <w:bCs/>
                <w:szCs w:val="22"/>
                <w:lang w:val="es-ES_tradnl" w:eastAsia="en-CA"/>
              </w:rPr>
              <w:t>: los Estados miembros elaboraron el orden del día y determinaron las cuestiones que deben examinarse en los comités en la sesión anterior del respectivo comité o en la Asamblea General</w:t>
            </w:r>
            <w:r w:rsidR="00196577" w:rsidRPr="00DF02A3">
              <w:rPr>
                <w:bCs/>
                <w:szCs w:val="22"/>
                <w:lang w:val="es-ES_tradnl" w:eastAsia="en-CA"/>
              </w:rPr>
              <w:t xml:space="preserve"> de la OMPI</w:t>
            </w:r>
            <w:r w:rsidRPr="00DF02A3">
              <w:rPr>
                <w:bCs/>
                <w:szCs w:val="22"/>
                <w:lang w:val="es-ES_tradnl" w:eastAsia="en-CA"/>
              </w:rPr>
              <w:t>.</w:t>
            </w:r>
          </w:p>
          <w:p w14:paraId="1072144F" w14:textId="77777777" w:rsidR="0041465A" w:rsidRPr="00DF02A3" w:rsidRDefault="0041465A" w:rsidP="00540A62">
            <w:pPr>
              <w:rPr>
                <w:bCs/>
                <w:szCs w:val="22"/>
                <w:lang w:val="es-ES_tradnl" w:eastAsia="en-CA"/>
              </w:rPr>
            </w:pPr>
          </w:p>
          <w:p w14:paraId="0381E149" w14:textId="388BE892" w:rsidR="0041465A" w:rsidRPr="00DF02A3" w:rsidRDefault="0041465A" w:rsidP="0041465A">
            <w:pPr>
              <w:rPr>
                <w:bCs/>
                <w:szCs w:val="22"/>
                <w:lang w:val="es-ES_tradnl" w:eastAsia="en-CA"/>
              </w:rPr>
            </w:pPr>
            <w:r w:rsidRPr="00DF02A3">
              <w:rPr>
                <w:bCs/>
                <w:szCs w:val="22"/>
                <w:u w:val="single"/>
                <w:lang w:val="es-ES_tradnl" w:eastAsia="en-CA"/>
              </w:rPr>
              <w:t>Distintos niveles de desarrollo</w:t>
            </w:r>
            <w:r w:rsidRPr="00DF02A3">
              <w:rPr>
                <w:bCs/>
                <w:szCs w:val="22"/>
                <w:lang w:val="es-ES_tradnl" w:eastAsia="en-CA"/>
              </w:rPr>
              <w:t xml:space="preserve">: </w:t>
            </w:r>
            <w:r w:rsidR="003C7B23" w:rsidRPr="00DF02A3">
              <w:rPr>
                <w:bCs/>
                <w:szCs w:val="22"/>
                <w:lang w:val="es-ES_tradnl" w:eastAsia="en-CA"/>
              </w:rPr>
              <w:t xml:space="preserve"> </w:t>
            </w:r>
            <w:r w:rsidRPr="00DF02A3">
              <w:rPr>
                <w:bCs/>
                <w:szCs w:val="22"/>
                <w:lang w:val="es-ES_tradnl" w:eastAsia="en-CA"/>
              </w:rPr>
              <w:t>las cuestiones examinadas actualmente en los comités reflejan una variedad de intereses y fueron propuestas por países con niveles de desarrollo muy distintos.</w:t>
            </w:r>
          </w:p>
          <w:p w14:paraId="28AC650B" w14:textId="77777777" w:rsidR="0041465A" w:rsidRPr="00DF02A3" w:rsidRDefault="0041465A" w:rsidP="00540A62">
            <w:pPr>
              <w:rPr>
                <w:bCs/>
                <w:szCs w:val="22"/>
                <w:lang w:val="es-ES_tradnl" w:eastAsia="en-CA"/>
              </w:rPr>
            </w:pPr>
          </w:p>
          <w:p w14:paraId="78AD2152" w14:textId="77777777" w:rsidR="0041465A" w:rsidRPr="00DF02A3" w:rsidRDefault="0041465A" w:rsidP="0041465A">
            <w:pPr>
              <w:rPr>
                <w:bCs/>
                <w:szCs w:val="22"/>
                <w:lang w:val="es-ES_tradnl" w:eastAsia="en-CA"/>
              </w:rPr>
            </w:pPr>
            <w:r w:rsidRPr="00DF02A3">
              <w:rPr>
                <w:bCs/>
                <w:szCs w:val="22"/>
                <w:u w:val="single"/>
                <w:lang w:val="es-ES_tradnl" w:eastAsia="en-CA"/>
              </w:rPr>
              <w:t>Equilibrio entre costos y beneficios:  esta</w:t>
            </w:r>
            <w:r w:rsidRPr="00DF02A3">
              <w:rPr>
                <w:bCs/>
                <w:szCs w:val="22"/>
                <w:lang w:val="es-ES_tradnl" w:eastAsia="en-CA"/>
              </w:rPr>
              <w:t xml:space="preserve"> cuestión se ha planteado en varias ocasiones en el Comité.</w:t>
            </w:r>
          </w:p>
          <w:p w14:paraId="24E44E30" w14:textId="77777777" w:rsidR="0041465A" w:rsidRPr="00DF02A3" w:rsidRDefault="0041465A" w:rsidP="00540A62">
            <w:pPr>
              <w:rPr>
                <w:bCs/>
                <w:szCs w:val="22"/>
                <w:lang w:val="es-ES_tradnl" w:eastAsia="en-CA"/>
              </w:rPr>
            </w:pPr>
          </w:p>
          <w:p w14:paraId="6598439A" w14:textId="77777777" w:rsidR="0041465A" w:rsidRPr="00DF02A3" w:rsidRDefault="0041465A" w:rsidP="0041465A">
            <w:pPr>
              <w:rPr>
                <w:bCs/>
                <w:szCs w:val="22"/>
                <w:lang w:val="es-ES_tradnl" w:eastAsia="en-CA"/>
              </w:rPr>
            </w:pPr>
            <w:r w:rsidRPr="00DF02A3">
              <w:rPr>
                <w:bCs/>
                <w:szCs w:val="22"/>
                <w:u w:val="single"/>
                <w:lang w:val="es-ES_tradnl" w:eastAsia="en-CA"/>
              </w:rPr>
              <w:t>Principio de neutralidad</w:t>
            </w:r>
            <w:r w:rsidRPr="00DF02A3">
              <w:rPr>
                <w:bCs/>
                <w:szCs w:val="22"/>
                <w:lang w:val="es-ES_tradnl" w:eastAsia="en-CA"/>
              </w:rPr>
              <w:t>:  se trata de un principio fundamental de la Secretaría en su conjunto y del personal en su calidad de funcionarios internacionales (Véase en particular los párrafos 9, 33, 38 y 42 de las Normas de conducta de la administración pública internacional).</w:t>
            </w:r>
          </w:p>
          <w:p w14:paraId="1D6665AE" w14:textId="77777777" w:rsidR="006C2203" w:rsidRPr="00DF02A3" w:rsidRDefault="006C2203" w:rsidP="00540A62">
            <w:pPr>
              <w:rPr>
                <w:bCs/>
                <w:szCs w:val="22"/>
                <w:lang w:val="es-ES_tradnl" w:eastAsia="en-CA"/>
              </w:rPr>
            </w:pPr>
          </w:p>
        </w:tc>
        <w:tc>
          <w:tcPr>
            <w:tcW w:w="1805" w:type="dxa"/>
            <w:shd w:val="clear" w:color="auto" w:fill="auto"/>
          </w:tcPr>
          <w:p w14:paraId="7C578BEA"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459F89B1" w14:textId="77777777" w:rsidR="0041465A" w:rsidRPr="00DF02A3" w:rsidRDefault="0041465A" w:rsidP="00540A62">
            <w:pPr>
              <w:rPr>
                <w:bCs/>
                <w:szCs w:val="22"/>
                <w:lang w:val="es-ES_tradnl" w:eastAsia="en-CA"/>
              </w:rPr>
            </w:pPr>
          </w:p>
          <w:p w14:paraId="1472248B" w14:textId="77777777" w:rsidR="006C2203" w:rsidRPr="00DF02A3" w:rsidRDefault="006C2203" w:rsidP="00540A62">
            <w:pPr>
              <w:rPr>
                <w:bCs/>
                <w:szCs w:val="22"/>
                <w:lang w:val="es-ES_tradnl" w:eastAsia="en-CA"/>
              </w:rPr>
            </w:pPr>
          </w:p>
        </w:tc>
        <w:tc>
          <w:tcPr>
            <w:tcW w:w="1373" w:type="dxa"/>
            <w:shd w:val="clear" w:color="auto" w:fill="auto"/>
          </w:tcPr>
          <w:p w14:paraId="79F0A8C8" w14:textId="77777777" w:rsidR="0041465A" w:rsidRPr="00DF02A3" w:rsidRDefault="0041465A" w:rsidP="0041465A">
            <w:pPr>
              <w:rPr>
                <w:bCs/>
                <w:szCs w:val="22"/>
                <w:lang w:val="en-US" w:eastAsia="en-CA"/>
              </w:rPr>
            </w:pPr>
            <w:r w:rsidRPr="00DF02A3">
              <w:rPr>
                <w:bCs/>
                <w:szCs w:val="22"/>
                <w:lang w:val="en-US" w:eastAsia="en-CA"/>
              </w:rPr>
              <w:t>CDIP/3/5</w:t>
            </w:r>
          </w:p>
          <w:p w14:paraId="2087FB04" w14:textId="77777777" w:rsidR="0041465A" w:rsidRPr="00DF02A3" w:rsidRDefault="0041465A" w:rsidP="0041465A">
            <w:pPr>
              <w:rPr>
                <w:bCs/>
                <w:szCs w:val="22"/>
                <w:lang w:val="en-US" w:eastAsia="en-CA"/>
              </w:rPr>
            </w:pPr>
            <w:r w:rsidRPr="00DF02A3">
              <w:rPr>
                <w:bCs/>
                <w:szCs w:val="22"/>
                <w:lang w:val="en-US" w:eastAsia="en-CA"/>
              </w:rPr>
              <w:t>CDIP/6/3</w:t>
            </w:r>
          </w:p>
          <w:p w14:paraId="1BB593C2" w14:textId="77777777" w:rsidR="0041465A" w:rsidRPr="00DF02A3" w:rsidRDefault="0041465A" w:rsidP="0041465A">
            <w:pPr>
              <w:rPr>
                <w:bCs/>
                <w:szCs w:val="22"/>
                <w:lang w:val="en-US" w:eastAsia="en-CA"/>
              </w:rPr>
            </w:pPr>
            <w:r w:rsidRPr="00DF02A3">
              <w:rPr>
                <w:bCs/>
                <w:szCs w:val="22"/>
                <w:lang w:val="en-US" w:eastAsia="en-CA"/>
              </w:rPr>
              <w:t>CDIP/8/2</w:t>
            </w:r>
          </w:p>
          <w:p w14:paraId="1FF24202" w14:textId="77777777" w:rsidR="0041465A" w:rsidRPr="00DF02A3" w:rsidRDefault="0041465A" w:rsidP="0041465A">
            <w:pPr>
              <w:rPr>
                <w:bCs/>
                <w:szCs w:val="22"/>
                <w:lang w:val="en-US" w:eastAsia="en-CA"/>
              </w:rPr>
            </w:pPr>
            <w:r w:rsidRPr="00DF02A3">
              <w:rPr>
                <w:bCs/>
                <w:szCs w:val="22"/>
                <w:lang w:val="en-US" w:eastAsia="en-CA"/>
              </w:rPr>
              <w:t>CDIP/10/2</w:t>
            </w:r>
          </w:p>
          <w:p w14:paraId="2BDB19F9" w14:textId="77777777" w:rsidR="0041465A" w:rsidRPr="00DF02A3" w:rsidRDefault="0041465A" w:rsidP="0041465A">
            <w:pPr>
              <w:rPr>
                <w:bCs/>
                <w:szCs w:val="22"/>
                <w:lang w:val="en-US" w:eastAsia="en-CA"/>
              </w:rPr>
            </w:pPr>
            <w:r w:rsidRPr="00DF02A3">
              <w:rPr>
                <w:bCs/>
                <w:szCs w:val="22"/>
                <w:lang w:val="en-US" w:eastAsia="en-CA"/>
              </w:rPr>
              <w:t>CDIP/12/2</w:t>
            </w:r>
          </w:p>
          <w:p w14:paraId="0F8037BB" w14:textId="77777777" w:rsidR="0041465A" w:rsidRPr="00DF02A3" w:rsidRDefault="0041465A" w:rsidP="0041465A">
            <w:pPr>
              <w:rPr>
                <w:bCs/>
                <w:szCs w:val="22"/>
                <w:lang w:val="es-ES_tradnl" w:eastAsia="en-CA"/>
              </w:rPr>
            </w:pPr>
            <w:r w:rsidRPr="00DF02A3">
              <w:rPr>
                <w:bCs/>
                <w:szCs w:val="22"/>
                <w:lang w:val="es-ES_tradnl" w:eastAsia="en-CA"/>
              </w:rPr>
              <w:t>CDIP/14/2</w:t>
            </w:r>
          </w:p>
          <w:p w14:paraId="44E6C558" w14:textId="77777777" w:rsidR="0041465A" w:rsidRPr="00DF02A3" w:rsidRDefault="0041465A" w:rsidP="0041465A">
            <w:pPr>
              <w:rPr>
                <w:bCs/>
                <w:szCs w:val="22"/>
                <w:lang w:val="es-ES_tradnl" w:eastAsia="en-CA"/>
              </w:rPr>
            </w:pPr>
            <w:r w:rsidRPr="00DF02A3">
              <w:rPr>
                <w:bCs/>
                <w:szCs w:val="22"/>
                <w:lang w:val="es-ES_tradnl" w:eastAsia="en-CA"/>
              </w:rPr>
              <w:t>CDIP/16/2</w:t>
            </w:r>
          </w:p>
          <w:p w14:paraId="642D9496" w14:textId="77777777" w:rsidR="0041465A" w:rsidRPr="00DF02A3" w:rsidRDefault="0041465A" w:rsidP="0041465A">
            <w:pPr>
              <w:rPr>
                <w:bCs/>
                <w:szCs w:val="22"/>
                <w:lang w:val="es-ES_tradnl" w:eastAsia="en-CA"/>
              </w:rPr>
            </w:pPr>
            <w:r w:rsidRPr="00DF02A3">
              <w:rPr>
                <w:bCs/>
                <w:szCs w:val="22"/>
                <w:lang w:val="es-ES_tradnl" w:eastAsia="en-CA"/>
              </w:rPr>
              <w:t>CDIP/18/2</w:t>
            </w:r>
          </w:p>
          <w:p w14:paraId="43AA339B"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71BB6866" w14:textId="77777777" w:rsidTr="00540A62">
        <w:trPr>
          <w:cantSplit/>
          <w:trHeight w:val="59"/>
          <w:jc w:val="center"/>
        </w:trPr>
        <w:tc>
          <w:tcPr>
            <w:tcW w:w="677" w:type="dxa"/>
          </w:tcPr>
          <w:p w14:paraId="26E1F8D1" w14:textId="77777777" w:rsidR="006C2203" w:rsidRPr="00DF02A3" w:rsidRDefault="006C2203" w:rsidP="00540A62">
            <w:pPr>
              <w:rPr>
                <w:bCs/>
                <w:szCs w:val="22"/>
                <w:lang w:val="es-ES_tradnl" w:eastAsia="en-CA"/>
              </w:rPr>
            </w:pPr>
            <w:r w:rsidRPr="00DF02A3">
              <w:rPr>
                <w:bCs/>
                <w:szCs w:val="22"/>
                <w:lang w:val="es-ES_tradnl" w:eastAsia="en-CA"/>
              </w:rPr>
              <w:lastRenderedPageBreak/>
              <w:t>16.</w:t>
            </w:r>
          </w:p>
        </w:tc>
        <w:tc>
          <w:tcPr>
            <w:tcW w:w="2500" w:type="dxa"/>
          </w:tcPr>
          <w:p w14:paraId="46132724" w14:textId="77777777" w:rsidR="006C2203" w:rsidRPr="00DF02A3" w:rsidRDefault="0041465A" w:rsidP="0041465A">
            <w:pPr>
              <w:rPr>
                <w:bCs/>
                <w:szCs w:val="22"/>
                <w:lang w:val="es-ES_tradnl" w:eastAsia="en-CA"/>
              </w:rPr>
            </w:pPr>
            <w:r w:rsidRPr="00DF02A3">
              <w:rPr>
                <w:bCs/>
                <w:szCs w:val="22"/>
                <w:lang w:val="es-ES_tradnl" w:eastAsia="en-CA"/>
              </w:rPr>
              <w:t>Considerar la preservación del dominio público en los procesos normativos de la OMPI y profundizar el análisis de las consecuencias y los beneficios de un dominio público abundante y accesible.</w:t>
            </w:r>
          </w:p>
        </w:tc>
        <w:tc>
          <w:tcPr>
            <w:tcW w:w="1932" w:type="dxa"/>
            <w:shd w:val="clear" w:color="auto" w:fill="auto"/>
          </w:tcPr>
          <w:p w14:paraId="67D17946" w14:textId="77777777" w:rsidR="006C2203" w:rsidRPr="00DF02A3" w:rsidRDefault="0041465A" w:rsidP="00196577">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(CDIP/3/4 R</w:t>
            </w:r>
            <w:r w:rsidR="00196577" w:rsidRPr="00DF02A3">
              <w:rPr>
                <w:bCs/>
                <w:szCs w:val="22"/>
                <w:lang w:val="es-ES_tradnl" w:eastAsia="en-CA"/>
              </w:rPr>
              <w:t>ev.</w:t>
            </w:r>
            <w:r w:rsidRPr="00DF02A3">
              <w:rPr>
                <w:bCs/>
                <w:szCs w:val="22"/>
                <w:lang w:val="es-ES_tradnl" w:eastAsia="en-CA"/>
              </w:rPr>
              <w:t>)</w:t>
            </w:r>
          </w:p>
        </w:tc>
        <w:tc>
          <w:tcPr>
            <w:tcW w:w="6369" w:type="dxa"/>
            <w:shd w:val="clear" w:color="auto" w:fill="auto"/>
          </w:tcPr>
          <w:p w14:paraId="6A267387"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r w:rsidR="006C2203" w:rsidRPr="00DF02A3">
              <w:rPr>
                <w:bCs/>
                <w:szCs w:val="22"/>
                <w:lang w:val="es-ES_tradnl" w:eastAsia="en-CA"/>
              </w:rPr>
              <w:t xml:space="preserve">  </w:t>
            </w:r>
          </w:p>
          <w:p w14:paraId="602B00F8" w14:textId="77777777" w:rsidR="0041465A" w:rsidRPr="00DF02A3" w:rsidRDefault="0041465A" w:rsidP="00540A62">
            <w:pPr>
              <w:rPr>
                <w:bCs/>
                <w:szCs w:val="22"/>
                <w:lang w:val="es-ES_tradnl" w:eastAsia="en-CA"/>
              </w:rPr>
            </w:pPr>
          </w:p>
          <w:p w14:paraId="6CD11EC1" w14:textId="77777777" w:rsidR="0041465A" w:rsidRPr="00DF02A3" w:rsidRDefault="0041465A" w:rsidP="0041465A">
            <w:pPr>
              <w:rPr>
                <w:bCs/>
                <w:szCs w:val="22"/>
                <w:lang w:val="es-ES_tradnl" w:eastAsia="en-CA"/>
              </w:rPr>
            </w:pPr>
            <w:r w:rsidRPr="00DF02A3">
              <w:rPr>
                <w:bCs/>
                <w:szCs w:val="22"/>
                <w:lang w:val="es-ES_tradnl" w:eastAsia="en-CA"/>
              </w:rPr>
              <w:t xml:space="preserve">Esta recomendación se está aplicando en el marco de los siguientes proyectos de la </w:t>
            </w:r>
            <w:r w:rsidR="004542DC" w:rsidRPr="00DF02A3">
              <w:rPr>
                <w:bCs/>
                <w:szCs w:val="22"/>
                <w:lang w:val="es-ES_tradnl" w:eastAsia="en-CA"/>
              </w:rPr>
              <w:t>AD</w:t>
            </w:r>
            <w:r w:rsidRPr="00DF02A3">
              <w:rPr>
                <w:bCs/>
                <w:szCs w:val="22"/>
                <w:lang w:val="es-ES_tradnl" w:eastAsia="en-CA"/>
              </w:rPr>
              <w:t>:</w:t>
            </w:r>
          </w:p>
          <w:p w14:paraId="2D95CB33" w14:textId="77777777" w:rsidR="0041465A" w:rsidRPr="00DF02A3" w:rsidRDefault="0041465A" w:rsidP="00540A62">
            <w:pPr>
              <w:rPr>
                <w:bCs/>
                <w:szCs w:val="22"/>
                <w:lang w:val="es-ES_tradnl" w:eastAsia="en-CA"/>
              </w:rPr>
            </w:pPr>
          </w:p>
          <w:p w14:paraId="66A12B62" w14:textId="0E8037F3" w:rsidR="0041465A" w:rsidRPr="00DF02A3" w:rsidRDefault="005930A5" w:rsidP="00540A62">
            <w:pPr>
              <w:rPr>
                <w:bCs/>
                <w:szCs w:val="22"/>
                <w:lang w:val="es-ES_tradnl" w:eastAsia="en-CA"/>
              </w:rPr>
            </w:pPr>
            <w:r w:rsidRPr="00DF02A3">
              <w:rPr>
                <w:bCs/>
                <w:szCs w:val="22"/>
                <w:lang w:val="es-ES_tradnl" w:eastAsia="en-CA"/>
              </w:rPr>
              <w:t xml:space="preserve">1. </w:t>
            </w:r>
            <w:r w:rsidRPr="00DF02A3">
              <w:rPr>
                <w:szCs w:val="22"/>
                <w:lang w:val="es-ES_tradnl" w:eastAsia="en-CA"/>
              </w:rPr>
              <w:t>“La propiedad intelectual y el domino público”</w:t>
            </w:r>
            <w:r w:rsidR="00EF6EB9" w:rsidRPr="00DF02A3">
              <w:rPr>
                <w:bCs/>
                <w:szCs w:val="22"/>
                <w:lang w:val="es-ES_tradnl" w:eastAsia="en-CA"/>
              </w:rPr>
              <w:t xml:space="preserve"> </w:t>
            </w:r>
            <w:r w:rsidR="006C2203" w:rsidRPr="00DF02A3">
              <w:rPr>
                <w:bCs/>
                <w:szCs w:val="22"/>
                <w:lang w:val="es-ES_tradnl" w:eastAsia="en-CA"/>
              </w:rPr>
              <w:t>(document</w:t>
            </w:r>
            <w:r w:rsidR="00EF6EB9" w:rsidRPr="00DF02A3">
              <w:rPr>
                <w:bCs/>
                <w:szCs w:val="22"/>
                <w:lang w:val="es-ES_tradnl" w:eastAsia="en-CA"/>
              </w:rPr>
              <w:t>o</w:t>
            </w:r>
            <w:r w:rsidR="006C2203" w:rsidRPr="00DF02A3">
              <w:rPr>
                <w:bCs/>
                <w:szCs w:val="22"/>
                <w:lang w:val="es-ES_tradnl" w:eastAsia="en-CA"/>
              </w:rPr>
              <w:t> CDIP/4/3 Rev.).</w:t>
            </w:r>
          </w:p>
          <w:p w14:paraId="500A2FDC" w14:textId="77777777" w:rsidR="0041465A" w:rsidRPr="00DF02A3" w:rsidRDefault="0041465A" w:rsidP="00540A62">
            <w:pPr>
              <w:rPr>
                <w:bCs/>
                <w:szCs w:val="22"/>
                <w:lang w:val="es-ES_tradnl" w:eastAsia="en-CA"/>
              </w:rPr>
            </w:pPr>
          </w:p>
          <w:p w14:paraId="31DADBEC"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novena sesión (CDIP/9/7).</w:t>
            </w:r>
          </w:p>
          <w:p w14:paraId="3433ADC6" w14:textId="77777777" w:rsidR="0041465A" w:rsidRPr="00DF02A3" w:rsidRDefault="0041465A" w:rsidP="00540A62">
            <w:pPr>
              <w:rPr>
                <w:bCs/>
                <w:szCs w:val="22"/>
                <w:lang w:val="es-ES_tradnl" w:eastAsia="en-CA"/>
              </w:rPr>
            </w:pPr>
          </w:p>
          <w:p w14:paraId="3D9E51E2" w14:textId="00C4EE82" w:rsidR="0041465A" w:rsidRPr="00DF02A3" w:rsidRDefault="006C2203" w:rsidP="00540A62">
            <w:pPr>
              <w:rPr>
                <w:bCs/>
                <w:szCs w:val="22"/>
                <w:lang w:val="es-ES_tradnl" w:eastAsia="en-CA"/>
              </w:rPr>
            </w:pPr>
            <w:r w:rsidRPr="00DF02A3">
              <w:rPr>
                <w:bCs/>
                <w:szCs w:val="22"/>
                <w:lang w:val="es-ES_tradnl" w:eastAsia="en-CA"/>
              </w:rPr>
              <w:t xml:space="preserve">2. </w:t>
            </w:r>
            <w:r w:rsidR="00EF6EB9" w:rsidRPr="00DF02A3">
              <w:rPr>
                <w:szCs w:val="22"/>
                <w:lang w:val="es-ES_tradnl" w:eastAsia="en-CA"/>
              </w:rPr>
              <w:t>“Las patentes y el domino público”</w:t>
            </w:r>
            <w:r w:rsidRPr="00DF02A3">
              <w:rPr>
                <w:bCs/>
                <w:szCs w:val="22"/>
                <w:lang w:val="es-ES_tradnl" w:eastAsia="en-CA"/>
              </w:rPr>
              <w:t xml:space="preserve"> (document</w:t>
            </w:r>
            <w:r w:rsidR="00EF6EB9" w:rsidRPr="00DF02A3">
              <w:rPr>
                <w:bCs/>
                <w:szCs w:val="22"/>
                <w:lang w:val="es-ES_tradnl" w:eastAsia="en-CA"/>
              </w:rPr>
              <w:t>o</w:t>
            </w:r>
            <w:r w:rsidRPr="00DF02A3">
              <w:rPr>
                <w:bCs/>
                <w:szCs w:val="22"/>
                <w:lang w:val="es-ES_tradnl" w:eastAsia="en-CA"/>
              </w:rPr>
              <w:t xml:space="preserve"> CDIP/7/5 Rev.). </w:t>
            </w:r>
          </w:p>
          <w:p w14:paraId="7DB8137B" w14:textId="77777777" w:rsidR="0041465A" w:rsidRPr="00DF02A3" w:rsidRDefault="0041465A" w:rsidP="00540A62">
            <w:pPr>
              <w:rPr>
                <w:bCs/>
                <w:szCs w:val="22"/>
                <w:lang w:val="es-ES_tradnl" w:eastAsia="en-CA"/>
              </w:rPr>
            </w:pPr>
          </w:p>
          <w:p w14:paraId="19D0415C" w14:textId="4FF1FA53" w:rsidR="0041465A" w:rsidRPr="00DF02A3" w:rsidRDefault="0041465A" w:rsidP="003C5706">
            <w:pPr>
              <w:rPr>
                <w:bCs/>
                <w:szCs w:val="22"/>
                <w:lang w:val="es-ES_tradnl" w:eastAsia="en-CA"/>
              </w:rPr>
            </w:pPr>
            <w:r w:rsidRPr="00DF02A3">
              <w:rPr>
                <w:bCs/>
                <w:szCs w:val="22"/>
                <w:lang w:val="es-ES_tradnl" w:eastAsia="en-CA"/>
              </w:rPr>
              <w:t>Durante la duodécima sesión del Comité, se examinó el estudio sobre las patentes y el dominio público II)</w:t>
            </w:r>
            <w:r w:rsidR="003C5706" w:rsidRPr="00DF02A3">
              <w:rPr>
                <w:bCs/>
                <w:szCs w:val="22"/>
                <w:lang w:val="es-ES_tradnl" w:eastAsia="en-CA"/>
              </w:rPr>
              <w:t xml:space="preserve"> </w:t>
            </w:r>
            <w:r w:rsidRPr="00DF02A3">
              <w:rPr>
                <w:bCs/>
                <w:szCs w:val="22"/>
                <w:lang w:val="es-ES_tradnl" w:eastAsia="en-CA"/>
              </w:rPr>
              <w:t>(</w:t>
            </w:r>
            <w:r w:rsidR="003C5706" w:rsidRPr="00DF02A3">
              <w:rPr>
                <w:bCs/>
                <w:szCs w:val="22"/>
                <w:lang w:val="es-ES_tradnl" w:eastAsia="en-CA"/>
              </w:rPr>
              <w:t xml:space="preserve">documento </w:t>
            </w:r>
            <w:r w:rsidRPr="00DF02A3">
              <w:rPr>
                <w:bCs/>
                <w:szCs w:val="22"/>
                <w:lang w:val="es-ES_tradnl" w:eastAsia="en-CA"/>
              </w:rPr>
              <w:t xml:space="preserve">CDIP/12/INF/2 Rev.) que puede consultarse en: </w:t>
            </w:r>
            <w:hyperlink r:id="rId14" w:history="1">
              <w:r w:rsidR="003C5706" w:rsidRPr="00DF02A3">
                <w:rPr>
                  <w:rStyle w:val="Hyperlink"/>
                  <w:bCs/>
                  <w:color w:val="auto"/>
                  <w:szCs w:val="22"/>
                  <w:lang w:val="es-ES_tradnl" w:eastAsia="en-CA"/>
                </w:rPr>
                <w:t>http://www.wipo.int/meetings/es/doc_details.jsp?doc_id=253106</w:t>
              </w:r>
            </w:hyperlink>
            <w:r w:rsidR="003C5706" w:rsidRPr="00DF02A3">
              <w:rPr>
                <w:bCs/>
                <w:szCs w:val="22"/>
                <w:lang w:val="es-ES_tradnl" w:eastAsia="en-CA"/>
              </w:rPr>
              <w:t>.</w:t>
            </w:r>
          </w:p>
          <w:p w14:paraId="65681AA5" w14:textId="77777777" w:rsidR="0041465A" w:rsidRPr="00DF02A3" w:rsidRDefault="0041465A" w:rsidP="00540A62">
            <w:pPr>
              <w:rPr>
                <w:bCs/>
                <w:szCs w:val="22"/>
                <w:lang w:val="es-ES_tradnl" w:eastAsia="en-CA"/>
              </w:rPr>
            </w:pPr>
          </w:p>
          <w:p w14:paraId="65D31CEE"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decimotercera sesión (</w:t>
            </w:r>
            <w:r w:rsidR="003C5706" w:rsidRPr="00DF02A3">
              <w:rPr>
                <w:bCs/>
                <w:szCs w:val="22"/>
                <w:lang w:val="es-ES_tradnl" w:eastAsia="en-CA"/>
              </w:rPr>
              <w:t xml:space="preserve">documento </w:t>
            </w:r>
            <w:r w:rsidRPr="00DF02A3">
              <w:rPr>
                <w:bCs/>
                <w:szCs w:val="22"/>
                <w:lang w:val="es-ES_tradnl" w:eastAsia="en-CA"/>
              </w:rPr>
              <w:t>CDIP/13/7).</w:t>
            </w:r>
          </w:p>
          <w:p w14:paraId="6F09D35D" w14:textId="77777777" w:rsidR="0041465A" w:rsidRPr="00DF02A3" w:rsidRDefault="0041465A" w:rsidP="00540A62">
            <w:pPr>
              <w:rPr>
                <w:bCs/>
                <w:szCs w:val="22"/>
                <w:lang w:val="es-ES_tradnl" w:eastAsia="en-CA"/>
              </w:rPr>
            </w:pPr>
          </w:p>
          <w:p w14:paraId="66FE8F1E" w14:textId="10501946" w:rsidR="0041465A" w:rsidRPr="00DF02A3" w:rsidRDefault="00EF6EB9" w:rsidP="00E612DA">
            <w:pPr>
              <w:rPr>
                <w:rFonts w:ascii="Times New Roman" w:eastAsia="Times New Roman" w:hAnsi="Times New Roman" w:cs="Times New Roman"/>
                <w:sz w:val="20"/>
                <w:lang w:val="es-ES_tradnl" w:eastAsia="es-ES"/>
              </w:rPr>
            </w:pPr>
            <w:r w:rsidRPr="00DF02A3">
              <w:rPr>
                <w:bCs/>
                <w:szCs w:val="22"/>
                <w:lang w:val="es-ES_tradnl" w:eastAsia="en-CA"/>
              </w:rPr>
              <w:t xml:space="preserve">Además, la recomendación se examina en el proyecto sobre </w:t>
            </w:r>
            <w:r w:rsidR="00E612DA" w:rsidRPr="00DF02A3">
              <w:rPr>
                <w:szCs w:val="22"/>
                <w:lang w:val="es-ES_tradnl" w:eastAsia="es-ES"/>
              </w:rPr>
              <w:t>el uso de la información en el dominio público en favor del desarrollo económico</w:t>
            </w:r>
            <w:r w:rsidR="00E612DA" w:rsidRPr="00DF02A3">
              <w:rPr>
                <w:rFonts w:ascii="Times New Roman" w:eastAsia="Times New Roman" w:hAnsi="Times New Roman" w:cs="Times New Roman"/>
                <w:sz w:val="20"/>
                <w:lang w:val="es-ES_tradnl" w:eastAsia="es-ES"/>
              </w:rPr>
              <w:t xml:space="preserve"> </w:t>
            </w:r>
            <w:r w:rsidR="006C2203" w:rsidRPr="00DF02A3">
              <w:rPr>
                <w:lang w:val="es-ES_tradnl" w:eastAsia="en-CA"/>
              </w:rPr>
              <w:t>(</w:t>
            </w:r>
            <w:r w:rsidR="003F08CC" w:rsidRPr="00DF02A3">
              <w:rPr>
                <w:lang w:val="es-ES_tradnl" w:eastAsia="en-CA"/>
              </w:rPr>
              <w:t>documento</w:t>
            </w:r>
            <w:r w:rsidR="006C2203" w:rsidRPr="00DF02A3">
              <w:rPr>
                <w:lang w:val="es-ES_tradnl" w:eastAsia="en-CA"/>
              </w:rPr>
              <w:t xml:space="preserve"> CDIP/16/4 Rev.), </w:t>
            </w:r>
            <w:r w:rsidR="00E612DA" w:rsidRPr="00DF02A3">
              <w:rPr>
                <w:lang w:val="es-ES_tradnl" w:eastAsia="en-CA"/>
              </w:rPr>
              <w:t xml:space="preserve">aprobado en la </w:t>
            </w:r>
            <w:r w:rsidR="003F08CC" w:rsidRPr="00DF02A3">
              <w:rPr>
                <w:lang w:val="es-ES_tradnl" w:eastAsia="en-CA"/>
              </w:rPr>
              <w:t>decimoséptima</w:t>
            </w:r>
            <w:r w:rsidR="00E612DA" w:rsidRPr="00DF02A3">
              <w:rPr>
                <w:lang w:val="es-ES_tradnl" w:eastAsia="en-CA"/>
              </w:rPr>
              <w:t xml:space="preserve"> sesión del </w:t>
            </w:r>
            <w:r w:rsidR="006C2203" w:rsidRPr="00DF02A3">
              <w:rPr>
                <w:lang w:val="es-ES_tradnl" w:eastAsia="en-CA"/>
              </w:rPr>
              <w:t xml:space="preserve">CDIP.  </w:t>
            </w:r>
          </w:p>
          <w:p w14:paraId="4EC5674F" w14:textId="77777777" w:rsidR="006C2203" w:rsidRPr="00DF02A3" w:rsidRDefault="006C2203" w:rsidP="00540A62">
            <w:pPr>
              <w:rPr>
                <w:bCs/>
                <w:szCs w:val="22"/>
                <w:lang w:val="es-ES_tradnl" w:eastAsia="en-CA"/>
              </w:rPr>
            </w:pPr>
          </w:p>
        </w:tc>
        <w:tc>
          <w:tcPr>
            <w:tcW w:w="1805" w:type="dxa"/>
            <w:shd w:val="clear" w:color="auto" w:fill="auto"/>
          </w:tcPr>
          <w:p w14:paraId="061933BE" w14:textId="77777777" w:rsidR="0041465A" w:rsidRPr="00DF02A3" w:rsidRDefault="0041465A" w:rsidP="0041465A">
            <w:pPr>
              <w:rPr>
                <w:bCs/>
                <w:szCs w:val="22"/>
                <w:lang w:val="es-ES_tradnl" w:eastAsia="en-CA"/>
              </w:rPr>
            </w:pPr>
            <w:r w:rsidRPr="00DF02A3">
              <w:rPr>
                <w:bCs/>
                <w:szCs w:val="22"/>
                <w:lang w:val="es-ES_tradnl" w:eastAsia="en-CA"/>
              </w:rPr>
              <w:t>CDIP/1/3</w:t>
            </w:r>
          </w:p>
          <w:p w14:paraId="0FE2C509" w14:textId="77777777" w:rsidR="0041465A" w:rsidRPr="00DF02A3" w:rsidRDefault="0041465A" w:rsidP="0041465A">
            <w:pPr>
              <w:rPr>
                <w:bCs/>
                <w:szCs w:val="22"/>
                <w:lang w:val="es-ES_tradnl" w:eastAsia="en-CA"/>
              </w:rPr>
            </w:pPr>
            <w:r w:rsidRPr="00DF02A3">
              <w:rPr>
                <w:bCs/>
                <w:szCs w:val="22"/>
                <w:lang w:val="es-ES_tradnl" w:eastAsia="en-CA"/>
              </w:rPr>
              <w:t>CDIP/3/4</w:t>
            </w:r>
          </w:p>
          <w:p w14:paraId="09ADA8EA" w14:textId="77777777" w:rsidR="006C2203" w:rsidRPr="00DF02A3" w:rsidRDefault="006C2203" w:rsidP="00540A62">
            <w:pPr>
              <w:rPr>
                <w:bCs/>
                <w:szCs w:val="22"/>
                <w:lang w:val="es-ES_tradnl" w:eastAsia="en-CA"/>
              </w:rPr>
            </w:pPr>
          </w:p>
        </w:tc>
        <w:tc>
          <w:tcPr>
            <w:tcW w:w="1373" w:type="dxa"/>
          </w:tcPr>
          <w:p w14:paraId="6635C6C9" w14:textId="77777777" w:rsidR="0041465A" w:rsidRPr="00DF02A3" w:rsidRDefault="0041465A" w:rsidP="0041465A">
            <w:pPr>
              <w:rPr>
                <w:bCs/>
                <w:szCs w:val="22"/>
                <w:lang w:val="en-US" w:eastAsia="en-CA"/>
              </w:rPr>
            </w:pPr>
            <w:r w:rsidRPr="00DF02A3">
              <w:rPr>
                <w:bCs/>
                <w:szCs w:val="22"/>
                <w:lang w:val="en-US" w:eastAsia="en-CA"/>
              </w:rPr>
              <w:t>CDIP/3/5</w:t>
            </w:r>
          </w:p>
          <w:p w14:paraId="38180C8C" w14:textId="77777777" w:rsidR="0041465A" w:rsidRPr="00DF02A3" w:rsidRDefault="0041465A" w:rsidP="0041465A">
            <w:pPr>
              <w:rPr>
                <w:bCs/>
                <w:szCs w:val="22"/>
                <w:lang w:val="en-US" w:eastAsia="en-CA"/>
              </w:rPr>
            </w:pPr>
            <w:r w:rsidRPr="00DF02A3">
              <w:rPr>
                <w:bCs/>
                <w:szCs w:val="22"/>
                <w:lang w:val="en-US" w:eastAsia="en-CA"/>
              </w:rPr>
              <w:t>CDIP/6/2</w:t>
            </w:r>
          </w:p>
          <w:p w14:paraId="0DA6368C" w14:textId="77777777" w:rsidR="0041465A" w:rsidRPr="00DF02A3" w:rsidRDefault="0041465A" w:rsidP="0041465A">
            <w:pPr>
              <w:rPr>
                <w:bCs/>
                <w:szCs w:val="22"/>
                <w:lang w:val="en-US" w:eastAsia="en-CA"/>
              </w:rPr>
            </w:pPr>
            <w:r w:rsidRPr="00DF02A3">
              <w:rPr>
                <w:bCs/>
                <w:szCs w:val="22"/>
                <w:lang w:val="en-US" w:eastAsia="en-CA"/>
              </w:rPr>
              <w:t>CDIP/6/3</w:t>
            </w:r>
          </w:p>
          <w:p w14:paraId="3C874A9D" w14:textId="77777777" w:rsidR="0041465A" w:rsidRPr="00DF02A3" w:rsidRDefault="0041465A" w:rsidP="0041465A">
            <w:pPr>
              <w:rPr>
                <w:bCs/>
                <w:szCs w:val="22"/>
                <w:lang w:val="en-US" w:eastAsia="en-CA"/>
              </w:rPr>
            </w:pPr>
            <w:r w:rsidRPr="00DF02A3">
              <w:rPr>
                <w:bCs/>
                <w:szCs w:val="22"/>
                <w:lang w:val="en-US" w:eastAsia="en-CA"/>
              </w:rPr>
              <w:t>CDIP/8/2</w:t>
            </w:r>
          </w:p>
          <w:p w14:paraId="2D4633E4" w14:textId="77777777" w:rsidR="0041465A" w:rsidRPr="00DF02A3" w:rsidRDefault="0041465A" w:rsidP="0041465A">
            <w:pPr>
              <w:rPr>
                <w:bCs/>
                <w:szCs w:val="22"/>
                <w:lang w:val="en-US" w:eastAsia="en-CA"/>
              </w:rPr>
            </w:pPr>
            <w:r w:rsidRPr="00DF02A3">
              <w:rPr>
                <w:bCs/>
                <w:szCs w:val="22"/>
                <w:lang w:val="en-US" w:eastAsia="en-CA"/>
              </w:rPr>
              <w:t>CDIP/9/7</w:t>
            </w:r>
          </w:p>
          <w:p w14:paraId="794176E9" w14:textId="77777777" w:rsidR="0041465A" w:rsidRPr="00DF02A3" w:rsidRDefault="0041465A" w:rsidP="0041465A">
            <w:pPr>
              <w:rPr>
                <w:bCs/>
                <w:szCs w:val="22"/>
                <w:lang w:val="en-US" w:eastAsia="en-CA"/>
              </w:rPr>
            </w:pPr>
            <w:r w:rsidRPr="00DF02A3">
              <w:rPr>
                <w:bCs/>
                <w:szCs w:val="22"/>
                <w:lang w:val="en-US" w:eastAsia="en-CA"/>
              </w:rPr>
              <w:t>CDIP/10/2</w:t>
            </w:r>
          </w:p>
          <w:p w14:paraId="5F7BB49D" w14:textId="77777777" w:rsidR="0041465A" w:rsidRPr="00DF02A3" w:rsidRDefault="0041465A" w:rsidP="0041465A">
            <w:pPr>
              <w:rPr>
                <w:bCs/>
                <w:szCs w:val="22"/>
                <w:lang w:val="en-US" w:eastAsia="en-CA"/>
              </w:rPr>
            </w:pPr>
            <w:r w:rsidRPr="00DF02A3">
              <w:rPr>
                <w:bCs/>
                <w:szCs w:val="22"/>
                <w:lang w:val="en-US" w:eastAsia="en-CA"/>
              </w:rPr>
              <w:t>CDIP/12/2</w:t>
            </w:r>
          </w:p>
          <w:p w14:paraId="27CCE180" w14:textId="77777777" w:rsidR="0041465A" w:rsidRPr="00DF02A3" w:rsidRDefault="0041465A" w:rsidP="0041465A">
            <w:pPr>
              <w:rPr>
                <w:bCs/>
                <w:szCs w:val="22"/>
                <w:lang w:val="en-US" w:eastAsia="en-CA"/>
              </w:rPr>
            </w:pPr>
            <w:r w:rsidRPr="00DF02A3">
              <w:rPr>
                <w:bCs/>
                <w:szCs w:val="22"/>
                <w:lang w:val="en-US" w:eastAsia="en-CA"/>
              </w:rPr>
              <w:t>CDIP/13/7</w:t>
            </w:r>
          </w:p>
          <w:p w14:paraId="79F3A5A4" w14:textId="77777777" w:rsidR="0041465A" w:rsidRPr="00DF02A3" w:rsidRDefault="0041465A" w:rsidP="0041465A">
            <w:pPr>
              <w:rPr>
                <w:bCs/>
                <w:szCs w:val="22"/>
                <w:lang w:val="en-US" w:eastAsia="en-CA"/>
              </w:rPr>
            </w:pPr>
            <w:r w:rsidRPr="00DF02A3">
              <w:rPr>
                <w:bCs/>
                <w:szCs w:val="22"/>
                <w:lang w:val="en-US" w:eastAsia="en-CA"/>
              </w:rPr>
              <w:t>CDIP/16/4 Rev.</w:t>
            </w:r>
          </w:p>
          <w:p w14:paraId="132682FC" w14:textId="77777777" w:rsidR="0041465A" w:rsidRPr="00DF02A3" w:rsidRDefault="0041465A" w:rsidP="0041465A">
            <w:pPr>
              <w:rPr>
                <w:bCs/>
                <w:szCs w:val="22"/>
                <w:lang w:val="es-ES_tradnl" w:eastAsia="en-CA"/>
              </w:rPr>
            </w:pPr>
            <w:r w:rsidRPr="00DF02A3">
              <w:rPr>
                <w:bCs/>
                <w:szCs w:val="22"/>
                <w:lang w:val="es-ES_tradnl" w:eastAsia="en-CA"/>
              </w:rPr>
              <w:t>CDIP/18/2</w:t>
            </w:r>
          </w:p>
          <w:p w14:paraId="477BC182"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5F959FE1" w14:textId="77777777" w:rsidTr="00540A62">
        <w:trPr>
          <w:cantSplit/>
          <w:trHeight w:val="59"/>
          <w:jc w:val="center"/>
        </w:trPr>
        <w:tc>
          <w:tcPr>
            <w:tcW w:w="677" w:type="dxa"/>
          </w:tcPr>
          <w:p w14:paraId="3DA0F888" w14:textId="77777777" w:rsidR="006C2203" w:rsidRPr="00DF02A3" w:rsidRDefault="006C2203" w:rsidP="00540A62">
            <w:pPr>
              <w:rPr>
                <w:bCs/>
                <w:szCs w:val="22"/>
                <w:lang w:val="es-ES_tradnl" w:eastAsia="en-CA"/>
              </w:rPr>
            </w:pPr>
            <w:r w:rsidRPr="00DF02A3">
              <w:rPr>
                <w:bCs/>
                <w:szCs w:val="22"/>
                <w:lang w:val="es-ES_tradnl" w:eastAsia="en-CA"/>
              </w:rPr>
              <w:lastRenderedPageBreak/>
              <w:t>17.</w:t>
            </w:r>
          </w:p>
        </w:tc>
        <w:tc>
          <w:tcPr>
            <w:tcW w:w="2500" w:type="dxa"/>
          </w:tcPr>
          <w:p w14:paraId="636B4D66" w14:textId="77777777" w:rsidR="006C2203" w:rsidRPr="00DF02A3" w:rsidRDefault="0041465A" w:rsidP="003C5706">
            <w:pPr>
              <w:rPr>
                <w:bCs/>
                <w:szCs w:val="22"/>
                <w:lang w:val="es-ES_tradnl" w:eastAsia="en-CA"/>
              </w:rPr>
            </w:pPr>
            <w:r w:rsidRPr="00DF02A3">
              <w:rPr>
                <w:bCs/>
                <w:szCs w:val="22"/>
                <w:lang w:val="es-ES_tradnl" w:eastAsia="en-CA"/>
              </w:rPr>
              <w:t>En sus actividades, entre las que figuran las actividades normativas, la OMPI deberá tener en cuenta las flexibilidades establecidas en los acuerdos de PI internacionales, especialmente aquellas que afectan a los países en desarrollo y PMA.</w:t>
            </w:r>
          </w:p>
        </w:tc>
        <w:tc>
          <w:tcPr>
            <w:tcW w:w="1932" w:type="dxa"/>
            <w:shd w:val="clear" w:color="auto" w:fill="auto"/>
          </w:tcPr>
          <w:p w14:paraId="268533A6" w14:textId="77777777" w:rsidR="0041465A" w:rsidRPr="00DF02A3" w:rsidRDefault="0041465A" w:rsidP="0041465A">
            <w:pPr>
              <w:rPr>
                <w:bCs/>
                <w:szCs w:val="22"/>
                <w:lang w:val="es-ES_tradnl" w:eastAsia="en-CA"/>
              </w:rPr>
            </w:pPr>
            <w:r w:rsidRPr="00DF02A3">
              <w:rPr>
                <w:bCs/>
                <w:szCs w:val="22"/>
                <w:lang w:val="es-ES_tradnl" w:eastAsia="en-CA"/>
              </w:rPr>
              <w:t>Examinada en el marco de informes sobre la marcha de las actividades (documentos CDIP/3/5, CDIP/6/3, CDIP/8/2 y CDIP/10/2).</w:t>
            </w:r>
          </w:p>
          <w:p w14:paraId="5F1B28DE" w14:textId="77777777" w:rsidR="0041465A" w:rsidRPr="00DF02A3" w:rsidRDefault="0041465A" w:rsidP="00540A62">
            <w:pPr>
              <w:rPr>
                <w:bCs/>
                <w:szCs w:val="22"/>
                <w:lang w:val="es-ES_tradnl" w:eastAsia="en-CA"/>
              </w:rPr>
            </w:pPr>
          </w:p>
          <w:p w14:paraId="2FFBA404" w14:textId="77777777" w:rsidR="0041465A" w:rsidRPr="00DF02A3" w:rsidRDefault="0041465A" w:rsidP="0041465A">
            <w:pPr>
              <w:rPr>
                <w:bCs/>
                <w:szCs w:val="22"/>
                <w:lang w:val="es-ES_tradnl" w:eastAsia="en-CA"/>
              </w:rPr>
            </w:pPr>
            <w:r w:rsidRPr="00DF02A3">
              <w:rPr>
                <w:bCs/>
                <w:szCs w:val="22"/>
                <w:lang w:val="es-ES_tradnl" w:eastAsia="en-CA"/>
              </w:rPr>
              <w:t>Examinada asimismo en el contexto de los documentos CDIP/5/4, CDIP/6/10, CDIP/7/3, CDIP/8/5, CDIP/9/11, CDIP/10/10, CDIP/10/11,</w:t>
            </w:r>
            <w:r w:rsidR="006C2203" w:rsidRPr="00DF02A3">
              <w:rPr>
                <w:bCs/>
                <w:szCs w:val="22"/>
                <w:lang w:val="es-ES_tradnl" w:eastAsia="en-CA"/>
              </w:rPr>
              <w:t xml:space="preserve">  </w:t>
            </w:r>
          </w:p>
          <w:p w14:paraId="63CFFF59" w14:textId="77777777" w:rsidR="0041465A" w:rsidRPr="00DF02A3" w:rsidRDefault="0041465A" w:rsidP="0041465A">
            <w:pPr>
              <w:rPr>
                <w:bCs/>
                <w:szCs w:val="22"/>
                <w:lang w:val="es-ES_tradnl" w:eastAsia="en-CA"/>
              </w:rPr>
            </w:pPr>
            <w:r w:rsidRPr="00DF02A3">
              <w:rPr>
                <w:bCs/>
                <w:szCs w:val="22"/>
                <w:lang w:val="es-ES_tradnl" w:eastAsia="en-CA"/>
              </w:rPr>
              <w:t>CDIP/13/10</w:t>
            </w:r>
          </w:p>
          <w:p w14:paraId="3D83E7A0" w14:textId="77777777" w:rsidR="0041465A" w:rsidRPr="00DF02A3" w:rsidRDefault="0041465A" w:rsidP="0041465A">
            <w:pPr>
              <w:rPr>
                <w:bCs/>
                <w:szCs w:val="22"/>
                <w:lang w:val="es-ES_tradnl" w:eastAsia="en-CA"/>
              </w:rPr>
            </w:pPr>
            <w:r w:rsidRPr="00DF02A3">
              <w:rPr>
                <w:bCs/>
                <w:szCs w:val="22"/>
                <w:lang w:val="es-ES_tradnl" w:eastAsia="en-CA"/>
              </w:rPr>
              <w:t>CDIP/15/6 y</w:t>
            </w:r>
          </w:p>
          <w:p w14:paraId="0859CD5B" w14:textId="77777777" w:rsidR="006C2203" w:rsidRPr="00DF02A3" w:rsidRDefault="0041465A" w:rsidP="003C5706">
            <w:pPr>
              <w:rPr>
                <w:bCs/>
                <w:szCs w:val="22"/>
                <w:lang w:val="es-ES_tradnl" w:eastAsia="en-CA"/>
              </w:rPr>
            </w:pPr>
            <w:r w:rsidRPr="00DF02A3">
              <w:rPr>
                <w:bCs/>
                <w:szCs w:val="22"/>
                <w:lang w:val="es-ES_tradnl" w:eastAsia="en-CA"/>
              </w:rPr>
              <w:t>CDIP/16/5</w:t>
            </w:r>
            <w:r w:rsidR="003C5706" w:rsidRPr="00DF02A3">
              <w:rPr>
                <w:bCs/>
                <w:szCs w:val="22"/>
                <w:lang w:val="es-ES_tradnl" w:eastAsia="en-CA"/>
              </w:rPr>
              <w:t>.</w:t>
            </w:r>
          </w:p>
          <w:p w14:paraId="7827C292" w14:textId="77777777" w:rsidR="00811EB8" w:rsidRPr="00DF02A3" w:rsidRDefault="00811EB8" w:rsidP="003C5706">
            <w:pPr>
              <w:rPr>
                <w:bCs/>
                <w:szCs w:val="22"/>
                <w:lang w:val="es-ES_tradnl" w:eastAsia="en-CA"/>
              </w:rPr>
            </w:pPr>
          </w:p>
        </w:tc>
        <w:tc>
          <w:tcPr>
            <w:tcW w:w="6369" w:type="dxa"/>
            <w:shd w:val="clear" w:color="auto" w:fill="auto"/>
          </w:tcPr>
          <w:p w14:paraId="286042D1"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0FF0156F" w14:textId="77777777" w:rsidR="0041465A" w:rsidRPr="00DF02A3" w:rsidRDefault="0041465A" w:rsidP="00540A62">
            <w:pPr>
              <w:rPr>
                <w:bCs/>
                <w:szCs w:val="22"/>
                <w:lang w:val="es-ES_tradnl" w:eastAsia="en-CA"/>
              </w:rPr>
            </w:pPr>
          </w:p>
          <w:p w14:paraId="0872FE12" w14:textId="77777777" w:rsidR="0041465A" w:rsidRPr="00DF02A3" w:rsidRDefault="0041465A" w:rsidP="0041465A">
            <w:pPr>
              <w:rPr>
                <w:bCs/>
                <w:szCs w:val="22"/>
                <w:lang w:val="es-ES_tradnl" w:eastAsia="en-CA"/>
              </w:rPr>
            </w:pPr>
            <w:r w:rsidRPr="00DF02A3">
              <w:rPr>
                <w:bCs/>
                <w:szCs w:val="22"/>
                <w:lang w:val="es-ES_tradnl" w:eastAsia="en-CA"/>
              </w:rPr>
              <w:t>Cabe remitirse a la situación de la aplicación de la recomendación 14 (Anexo I, página 12).</w:t>
            </w:r>
          </w:p>
          <w:p w14:paraId="3E89BB9A" w14:textId="77777777" w:rsidR="0041465A" w:rsidRPr="00DF02A3" w:rsidRDefault="0041465A" w:rsidP="00540A62">
            <w:pPr>
              <w:rPr>
                <w:bCs/>
                <w:szCs w:val="22"/>
                <w:lang w:val="es-ES_tradnl" w:eastAsia="en-CA"/>
              </w:rPr>
            </w:pPr>
          </w:p>
          <w:p w14:paraId="44EECC3A" w14:textId="77777777" w:rsidR="0041465A" w:rsidRPr="00DF02A3" w:rsidRDefault="0041465A" w:rsidP="00540A62">
            <w:pPr>
              <w:rPr>
                <w:bCs/>
                <w:szCs w:val="22"/>
                <w:lang w:val="es-ES_tradnl" w:eastAsia="en-CA"/>
              </w:rPr>
            </w:pPr>
          </w:p>
          <w:p w14:paraId="181D9946" w14:textId="77777777" w:rsidR="006C2203" w:rsidRPr="00DF02A3" w:rsidRDefault="006C2203" w:rsidP="00540A62">
            <w:pPr>
              <w:rPr>
                <w:bCs/>
                <w:szCs w:val="22"/>
                <w:lang w:val="es-ES_tradnl" w:eastAsia="en-CA"/>
              </w:rPr>
            </w:pPr>
          </w:p>
        </w:tc>
        <w:tc>
          <w:tcPr>
            <w:tcW w:w="1805" w:type="dxa"/>
            <w:shd w:val="clear" w:color="auto" w:fill="auto"/>
          </w:tcPr>
          <w:p w14:paraId="428DE1DB" w14:textId="77777777" w:rsidR="0041465A" w:rsidRPr="00DF02A3" w:rsidRDefault="0041465A" w:rsidP="0041465A">
            <w:pPr>
              <w:rPr>
                <w:bCs/>
                <w:szCs w:val="22"/>
                <w:lang w:val="es-ES_tradnl" w:eastAsia="en-CA"/>
              </w:rPr>
            </w:pPr>
            <w:r w:rsidRPr="00DF02A3">
              <w:rPr>
                <w:bCs/>
                <w:szCs w:val="22"/>
                <w:lang w:val="es-ES_tradnl" w:eastAsia="en-CA"/>
              </w:rPr>
              <w:t>CDIP/1/3</w:t>
            </w:r>
          </w:p>
          <w:p w14:paraId="581E56B7" w14:textId="77777777" w:rsidR="0041465A" w:rsidRPr="00DF02A3" w:rsidRDefault="0041465A" w:rsidP="00540A62">
            <w:pPr>
              <w:rPr>
                <w:bCs/>
                <w:szCs w:val="22"/>
                <w:lang w:val="es-ES_tradnl" w:eastAsia="en-CA"/>
              </w:rPr>
            </w:pPr>
          </w:p>
          <w:p w14:paraId="1EF18140" w14:textId="77777777" w:rsidR="0041465A" w:rsidRPr="00DF02A3" w:rsidRDefault="0041465A" w:rsidP="00540A62">
            <w:pPr>
              <w:rPr>
                <w:bCs/>
                <w:szCs w:val="22"/>
                <w:lang w:val="es-ES_tradnl" w:eastAsia="en-CA"/>
              </w:rPr>
            </w:pPr>
          </w:p>
          <w:p w14:paraId="31F834C4" w14:textId="77777777" w:rsidR="006C2203" w:rsidRPr="00DF02A3" w:rsidRDefault="006C2203" w:rsidP="00540A62">
            <w:pPr>
              <w:rPr>
                <w:bCs/>
                <w:szCs w:val="22"/>
                <w:lang w:val="es-ES_tradnl" w:eastAsia="en-CA"/>
              </w:rPr>
            </w:pPr>
          </w:p>
        </w:tc>
        <w:tc>
          <w:tcPr>
            <w:tcW w:w="1373" w:type="dxa"/>
          </w:tcPr>
          <w:p w14:paraId="1A0D05BE" w14:textId="77777777" w:rsidR="0041465A" w:rsidRPr="00DF02A3" w:rsidRDefault="0041465A" w:rsidP="0041465A">
            <w:pPr>
              <w:rPr>
                <w:bCs/>
                <w:szCs w:val="22"/>
                <w:lang w:val="en-US" w:eastAsia="en-CA"/>
              </w:rPr>
            </w:pPr>
            <w:r w:rsidRPr="00DF02A3">
              <w:rPr>
                <w:bCs/>
                <w:szCs w:val="22"/>
                <w:lang w:val="en-US" w:eastAsia="en-CA"/>
              </w:rPr>
              <w:t>CDIP/3/5</w:t>
            </w:r>
          </w:p>
          <w:p w14:paraId="00A208E4" w14:textId="77777777" w:rsidR="0041465A" w:rsidRPr="00DF02A3" w:rsidRDefault="0041465A" w:rsidP="0041465A">
            <w:pPr>
              <w:rPr>
                <w:bCs/>
                <w:szCs w:val="22"/>
                <w:lang w:val="en-US" w:eastAsia="en-CA"/>
              </w:rPr>
            </w:pPr>
            <w:r w:rsidRPr="00DF02A3">
              <w:rPr>
                <w:bCs/>
                <w:szCs w:val="22"/>
                <w:lang w:val="en-US" w:eastAsia="en-CA"/>
              </w:rPr>
              <w:t>CDIP/6/3</w:t>
            </w:r>
          </w:p>
          <w:p w14:paraId="633BD583" w14:textId="77777777" w:rsidR="0041465A" w:rsidRPr="00DF02A3" w:rsidRDefault="0041465A" w:rsidP="0041465A">
            <w:pPr>
              <w:rPr>
                <w:bCs/>
                <w:szCs w:val="22"/>
                <w:lang w:val="en-US" w:eastAsia="en-CA"/>
              </w:rPr>
            </w:pPr>
            <w:r w:rsidRPr="00DF02A3">
              <w:rPr>
                <w:bCs/>
                <w:szCs w:val="22"/>
                <w:lang w:val="en-US" w:eastAsia="en-CA"/>
              </w:rPr>
              <w:t>CDIP/8/2</w:t>
            </w:r>
          </w:p>
          <w:p w14:paraId="097AF5C2" w14:textId="77777777" w:rsidR="0041465A" w:rsidRPr="00DF02A3" w:rsidRDefault="0041465A" w:rsidP="0041465A">
            <w:pPr>
              <w:rPr>
                <w:bCs/>
                <w:szCs w:val="22"/>
                <w:lang w:val="en-US" w:eastAsia="en-CA"/>
              </w:rPr>
            </w:pPr>
            <w:r w:rsidRPr="00DF02A3">
              <w:rPr>
                <w:bCs/>
                <w:szCs w:val="22"/>
                <w:lang w:val="en-US" w:eastAsia="en-CA"/>
              </w:rPr>
              <w:t>CDIP/10/2</w:t>
            </w:r>
          </w:p>
          <w:p w14:paraId="4D32D962" w14:textId="77777777" w:rsidR="0041465A" w:rsidRPr="00DF02A3" w:rsidRDefault="0041465A" w:rsidP="0041465A">
            <w:pPr>
              <w:rPr>
                <w:bCs/>
                <w:szCs w:val="22"/>
                <w:lang w:val="en-US" w:eastAsia="en-CA"/>
              </w:rPr>
            </w:pPr>
            <w:r w:rsidRPr="00DF02A3">
              <w:rPr>
                <w:bCs/>
                <w:szCs w:val="22"/>
                <w:lang w:val="en-US" w:eastAsia="en-CA"/>
              </w:rPr>
              <w:t>CDIP/12/2</w:t>
            </w:r>
          </w:p>
          <w:p w14:paraId="32CA7080" w14:textId="77777777" w:rsidR="0041465A" w:rsidRPr="00DF02A3" w:rsidRDefault="0041465A" w:rsidP="0041465A">
            <w:pPr>
              <w:rPr>
                <w:bCs/>
                <w:szCs w:val="22"/>
                <w:lang w:val="es-ES_tradnl" w:eastAsia="en-CA"/>
              </w:rPr>
            </w:pPr>
            <w:r w:rsidRPr="00DF02A3">
              <w:rPr>
                <w:bCs/>
                <w:szCs w:val="22"/>
                <w:lang w:val="es-ES_tradnl" w:eastAsia="en-CA"/>
              </w:rPr>
              <w:t>CDIP/14/2</w:t>
            </w:r>
          </w:p>
          <w:p w14:paraId="1B4AA78F" w14:textId="77777777" w:rsidR="0041465A" w:rsidRPr="00DF02A3" w:rsidRDefault="0041465A" w:rsidP="0041465A">
            <w:pPr>
              <w:rPr>
                <w:bCs/>
                <w:szCs w:val="22"/>
                <w:lang w:val="es-ES_tradnl" w:eastAsia="en-CA"/>
              </w:rPr>
            </w:pPr>
            <w:r w:rsidRPr="00DF02A3">
              <w:rPr>
                <w:bCs/>
                <w:szCs w:val="22"/>
                <w:lang w:val="es-ES_tradnl" w:eastAsia="en-CA"/>
              </w:rPr>
              <w:t>CDIP/16/2</w:t>
            </w:r>
          </w:p>
          <w:p w14:paraId="1A0AD040" w14:textId="77777777" w:rsidR="0041465A" w:rsidRPr="00DF02A3" w:rsidRDefault="0041465A" w:rsidP="0041465A">
            <w:pPr>
              <w:rPr>
                <w:bCs/>
                <w:szCs w:val="22"/>
                <w:lang w:val="es-ES_tradnl" w:eastAsia="en-CA"/>
              </w:rPr>
            </w:pPr>
            <w:r w:rsidRPr="00DF02A3">
              <w:rPr>
                <w:bCs/>
                <w:szCs w:val="22"/>
                <w:lang w:val="es-ES_tradnl" w:eastAsia="en-CA"/>
              </w:rPr>
              <w:t>CDIP/18/2</w:t>
            </w:r>
          </w:p>
          <w:p w14:paraId="2BE3DCAD"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6805F4BA" w14:textId="77777777" w:rsidTr="00540A62">
        <w:trPr>
          <w:trHeight w:val="59"/>
          <w:jc w:val="center"/>
        </w:trPr>
        <w:tc>
          <w:tcPr>
            <w:tcW w:w="677" w:type="dxa"/>
          </w:tcPr>
          <w:p w14:paraId="0A235C13" w14:textId="77777777" w:rsidR="006C2203" w:rsidRPr="00DF02A3" w:rsidRDefault="006C2203" w:rsidP="00540A62">
            <w:pPr>
              <w:rPr>
                <w:bCs/>
                <w:szCs w:val="22"/>
                <w:lang w:val="es-ES_tradnl" w:eastAsia="en-CA"/>
              </w:rPr>
            </w:pPr>
            <w:r w:rsidRPr="00DF02A3">
              <w:rPr>
                <w:bCs/>
                <w:szCs w:val="22"/>
                <w:lang w:val="es-ES_tradnl" w:eastAsia="en-CA"/>
              </w:rPr>
              <w:t>18.</w:t>
            </w:r>
          </w:p>
        </w:tc>
        <w:tc>
          <w:tcPr>
            <w:tcW w:w="2500" w:type="dxa"/>
          </w:tcPr>
          <w:p w14:paraId="098FF682" w14:textId="77777777" w:rsidR="006C2203" w:rsidRPr="00DF02A3" w:rsidRDefault="0041465A" w:rsidP="0041465A">
            <w:pPr>
              <w:rPr>
                <w:bCs/>
                <w:szCs w:val="22"/>
                <w:lang w:val="es-ES_tradnl" w:eastAsia="en-CA"/>
              </w:rPr>
            </w:pPr>
            <w:r w:rsidRPr="00DF02A3">
              <w:rPr>
                <w:bCs/>
                <w:szCs w:val="22"/>
                <w:lang w:val="es-ES_tradnl" w:eastAsia="en-CA"/>
              </w:rPr>
              <w:t xml:space="preserve">Instar al Comité Intergubernamental a agilizar el proceso sobre la protección de recursos genéticos, conocimientos </w:t>
            </w:r>
            <w:r w:rsidRPr="00DF02A3">
              <w:rPr>
                <w:bCs/>
                <w:szCs w:val="22"/>
                <w:lang w:val="es-ES_tradnl" w:eastAsia="en-CA"/>
              </w:rPr>
              <w:lastRenderedPageBreak/>
              <w:t>tradicionales y folclore, sin perjuicio de ningún posible resultado, como pueda ser la elaboración de un instrumento o instrumentos de dimensión internacional.</w:t>
            </w:r>
          </w:p>
        </w:tc>
        <w:tc>
          <w:tcPr>
            <w:tcW w:w="1932" w:type="dxa"/>
            <w:shd w:val="clear" w:color="auto" w:fill="auto"/>
          </w:tcPr>
          <w:p w14:paraId="72F09624" w14:textId="77777777" w:rsidR="006C2203" w:rsidRPr="00DF02A3" w:rsidRDefault="0041465A" w:rsidP="0041465A">
            <w:pPr>
              <w:rPr>
                <w:bCs/>
                <w:szCs w:val="22"/>
                <w:lang w:val="es-ES_tradnl" w:eastAsia="en-CA"/>
              </w:rPr>
            </w:pPr>
            <w:r w:rsidRPr="00DF02A3">
              <w:rPr>
                <w:bCs/>
                <w:szCs w:val="22"/>
                <w:lang w:val="es-ES_tradnl" w:eastAsia="en-CA"/>
              </w:rPr>
              <w:lastRenderedPageBreak/>
              <w:t xml:space="preserve">Examinada en el marco de informes sobre la marcha de las actividades (documentos </w:t>
            </w:r>
            <w:r w:rsidRPr="00DF02A3">
              <w:rPr>
                <w:bCs/>
                <w:szCs w:val="22"/>
                <w:lang w:val="es-ES_tradnl" w:eastAsia="en-CA"/>
              </w:rPr>
              <w:lastRenderedPageBreak/>
              <w:t>CDIP/3/5, CDIP/6/3 y CDIP/8/2).</w:t>
            </w:r>
          </w:p>
        </w:tc>
        <w:tc>
          <w:tcPr>
            <w:tcW w:w="6369" w:type="dxa"/>
            <w:shd w:val="clear" w:color="auto" w:fill="auto"/>
          </w:tcPr>
          <w:p w14:paraId="12BCD6C5" w14:textId="77777777" w:rsidR="0041465A" w:rsidRPr="00DF02A3" w:rsidRDefault="0041465A" w:rsidP="0041465A">
            <w:pPr>
              <w:rPr>
                <w:bCs/>
                <w:szCs w:val="22"/>
                <w:lang w:val="es-ES_tradnl" w:eastAsia="en-CA"/>
              </w:rPr>
            </w:pPr>
            <w:r w:rsidRPr="00DF02A3">
              <w:rPr>
                <w:bCs/>
                <w:szCs w:val="22"/>
                <w:lang w:val="es-ES_tradnl" w:eastAsia="en-CA"/>
              </w:rPr>
              <w:lastRenderedPageBreak/>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7188086C" w14:textId="77777777" w:rsidR="0041465A" w:rsidRPr="00DF02A3" w:rsidRDefault="0041465A" w:rsidP="00540A62">
            <w:pPr>
              <w:rPr>
                <w:bCs/>
                <w:szCs w:val="22"/>
                <w:lang w:val="es-ES_tradnl" w:eastAsia="en-CA"/>
              </w:rPr>
            </w:pPr>
          </w:p>
          <w:p w14:paraId="0AB814AB" w14:textId="2A7561B7" w:rsidR="006C2203" w:rsidRPr="00DF02A3" w:rsidRDefault="00E612DA" w:rsidP="00D62B37">
            <w:pPr>
              <w:rPr>
                <w:lang w:val="es-ES_tradnl"/>
              </w:rPr>
            </w:pPr>
            <w:r w:rsidRPr="00DF02A3">
              <w:rPr>
                <w:lang w:val="es-ES_tradnl"/>
              </w:rPr>
              <w:t xml:space="preserve">Conforme al mandato convenido por la Asamblea General de </w:t>
            </w:r>
            <w:r w:rsidR="006C2203" w:rsidRPr="00DF02A3">
              <w:rPr>
                <w:lang w:val="es-ES_tradnl"/>
              </w:rPr>
              <w:t xml:space="preserve">2015, </w:t>
            </w:r>
            <w:r w:rsidR="007267CB" w:rsidRPr="00DF02A3">
              <w:rPr>
                <w:lang w:val="es-ES_tradnl"/>
              </w:rPr>
              <w:t xml:space="preserve">el CIG se reunió en dos ocasiones en </w:t>
            </w:r>
            <w:r w:rsidR="006C2203" w:rsidRPr="00DF02A3">
              <w:rPr>
                <w:lang w:val="es-ES_tradnl"/>
              </w:rPr>
              <w:t>2017 (</w:t>
            </w:r>
            <w:r w:rsidR="007267CB" w:rsidRPr="00DF02A3">
              <w:rPr>
                <w:lang w:val="es-ES_tradnl"/>
              </w:rPr>
              <w:t>33.</w:t>
            </w:r>
            <w:r w:rsidR="00D62B37" w:rsidRPr="00DF02A3">
              <w:rPr>
                <w:lang w:val="es-ES_tradnl"/>
              </w:rPr>
              <w:t>ª</w:t>
            </w:r>
            <w:r w:rsidR="007267CB" w:rsidRPr="00DF02A3">
              <w:rPr>
                <w:lang w:val="es-ES_tradnl"/>
              </w:rPr>
              <w:t xml:space="preserve"> </w:t>
            </w:r>
            <w:r w:rsidR="00D62B37" w:rsidRPr="00DF02A3">
              <w:rPr>
                <w:lang w:val="es-ES_tradnl"/>
              </w:rPr>
              <w:t xml:space="preserve">sesión del </w:t>
            </w:r>
            <w:r w:rsidR="007267CB" w:rsidRPr="00DF02A3">
              <w:rPr>
                <w:lang w:val="es-ES_tradnl"/>
              </w:rPr>
              <w:t>CIG</w:t>
            </w:r>
            <w:r w:rsidR="006C2203" w:rsidRPr="00DF02A3">
              <w:rPr>
                <w:lang w:val="es-ES_tradnl"/>
              </w:rPr>
              <w:t xml:space="preserve"> </w:t>
            </w:r>
            <w:r w:rsidR="007267CB" w:rsidRPr="00DF02A3">
              <w:rPr>
                <w:lang w:val="es-ES_tradnl"/>
              </w:rPr>
              <w:t xml:space="preserve">de febrero/marzo </w:t>
            </w:r>
            <w:r w:rsidR="007267CB" w:rsidRPr="00DF02A3">
              <w:rPr>
                <w:szCs w:val="22"/>
                <w:lang w:val="es-ES_tradnl"/>
              </w:rPr>
              <w:t>s</w:t>
            </w:r>
            <w:r w:rsidR="006C2203" w:rsidRPr="00DF02A3">
              <w:rPr>
                <w:szCs w:val="22"/>
                <w:lang w:val="es-ES_tradnl"/>
              </w:rPr>
              <w:t>o</w:t>
            </w:r>
            <w:r w:rsidR="007267CB" w:rsidRPr="00DF02A3">
              <w:rPr>
                <w:szCs w:val="22"/>
                <w:lang w:val="es-ES_tradnl"/>
              </w:rPr>
              <w:t>bre</w:t>
            </w:r>
            <w:r w:rsidR="006C2203" w:rsidRPr="00DF02A3">
              <w:rPr>
                <w:szCs w:val="22"/>
                <w:lang w:val="es-ES_tradnl"/>
              </w:rPr>
              <w:t xml:space="preserve"> </w:t>
            </w:r>
            <w:r w:rsidR="007267CB" w:rsidRPr="00DF02A3">
              <w:rPr>
                <w:szCs w:val="22"/>
                <w:lang w:val="es-ES_tradnl"/>
              </w:rPr>
              <w:t xml:space="preserve">expresiones culturales </w:t>
            </w:r>
            <w:r w:rsidR="007267CB" w:rsidRPr="00DF02A3">
              <w:rPr>
                <w:szCs w:val="22"/>
                <w:lang w:val="es-ES_tradnl"/>
              </w:rPr>
              <w:lastRenderedPageBreak/>
              <w:t>tradicionales (</w:t>
            </w:r>
            <w:r w:rsidR="00D62B37" w:rsidRPr="00DF02A3">
              <w:rPr>
                <w:szCs w:val="22"/>
                <w:lang w:val="es-ES_tradnl"/>
              </w:rPr>
              <w:t>ECT) y el 34.ª sesión del</w:t>
            </w:r>
            <w:r w:rsidR="007267CB" w:rsidRPr="00DF02A3">
              <w:rPr>
                <w:szCs w:val="22"/>
                <w:lang w:val="es-ES_tradnl"/>
              </w:rPr>
              <w:t xml:space="preserve"> CIG de junio de</w:t>
            </w:r>
            <w:r w:rsidR="006C2203" w:rsidRPr="00DF02A3">
              <w:rPr>
                <w:lang w:val="es-ES_tradnl"/>
              </w:rPr>
              <w:t xml:space="preserve"> 2017).  </w:t>
            </w:r>
            <w:r w:rsidR="001D01F3" w:rsidRPr="00DF02A3">
              <w:rPr>
                <w:lang w:val="es-ES_tradnl"/>
              </w:rPr>
              <w:t xml:space="preserve">Se siguió trabajando el </w:t>
            </w:r>
            <w:r w:rsidR="007267CB" w:rsidRPr="00DF02A3">
              <w:rPr>
                <w:lang w:val="es-ES_tradnl"/>
              </w:rPr>
              <w:t>texto de negociación sobre las ECT</w:t>
            </w:r>
            <w:r w:rsidR="006C2203" w:rsidRPr="00DF02A3">
              <w:rPr>
                <w:lang w:val="es-ES_tradnl"/>
              </w:rPr>
              <w:t xml:space="preserve"> </w:t>
            </w:r>
            <w:r w:rsidR="001D01F3" w:rsidRPr="00DF02A3">
              <w:rPr>
                <w:lang w:val="es-ES_tradnl"/>
              </w:rPr>
              <w:t xml:space="preserve">durante esas dos sesiones y la Asamblea General de </w:t>
            </w:r>
            <w:r w:rsidR="006C2203" w:rsidRPr="00DF02A3">
              <w:rPr>
                <w:lang w:val="es-ES_tradnl"/>
              </w:rPr>
              <w:t xml:space="preserve">2017 </w:t>
            </w:r>
            <w:r w:rsidR="001D01F3" w:rsidRPr="00DF02A3">
              <w:rPr>
                <w:lang w:val="es-ES_tradnl"/>
              </w:rPr>
              <w:t>renovó el mandato del CIG de cara al bienio</w:t>
            </w:r>
            <w:r w:rsidR="006C2203" w:rsidRPr="00DF02A3">
              <w:rPr>
                <w:szCs w:val="22"/>
                <w:lang w:val="es-ES_tradnl"/>
              </w:rPr>
              <w:t xml:space="preserve"> 2018/2019.  </w:t>
            </w:r>
            <w:r w:rsidR="0041465A" w:rsidRPr="00DF02A3">
              <w:rPr>
                <w:szCs w:val="22"/>
                <w:lang w:val="es-ES_tradnl"/>
              </w:rPr>
              <w:t>También se llegó a un acuerdo sobre el programa de trabajo del CIG en 2018 y 2019.</w:t>
            </w:r>
            <w:r w:rsidR="006C2203" w:rsidRPr="00DF02A3">
              <w:rPr>
                <w:szCs w:val="22"/>
                <w:lang w:val="es-ES_tradnl"/>
              </w:rPr>
              <w:t xml:space="preserve"> </w:t>
            </w:r>
          </w:p>
        </w:tc>
        <w:tc>
          <w:tcPr>
            <w:tcW w:w="1805" w:type="dxa"/>
            <w:shd w:val="clear" w:color="auto" w:fill="auto"/>
          </w:tcPr>
          <w:p w14:paraId="52FD9A4B"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66151599" w14:textId="77777777" w:rsidR="0041465A" w:rsidRPr="00DF02A3" w:rsidRDefault="0041465A" w:rsidP="00540A62">
            <w:pPr>
              <w:rPr>
                <w:bCs/>
                <w:szCs w:val="22"/>
                <w:lang w:val="es-ES_tradnl" w:eastAsia="en-CA"/>
              </w:rPr>
            </w:pPr>
          </w:p>
          <w:p w14:paraId="51EA6D11" w14:textId="77777777" w:rsidR="006C2203" w:rsidRPr="00DF02A3" w:rsidRDefault="006C2203" w:rsidP="00540A62">
            <w:pPr>
              <w:rPr>
                <w:bCs/>
                <w:szCs w:val="22"/>
                <w:lang w:val="es-ES_tradnl" w:eastAsia="en-CA"/>
              </w:rPr>
            </w:pPr>
          </w:p>
        </w:tc>
        <w:tc>
          <w:tcPr>
            <w:tcW w:w="1373" w:type="dxa"/>
          </w:tcPr>
          <w:p w14:paraId="296700E4" w14:textId="77777777" w:rsidR="0041465A" w:rsidRPr="00DF02A3" w:rsidRDefault="0041465A" w:rsidP="0041465A">
            <w:pPr>
              <w:rPr>
                <w:bCs/>
                <w:szCs w:val="22"/>
                <w:lang w:val="en-US" w:eastAsia="en-CA"/>
              </w:rPr>
            </w:pPr>
            <w:r w:rsidRPr="00DF02A3">
              <w:rPr>
                <w:bCs/>
                <w:szCs w:val="22"/>
                <w:lang w:val="en-US" w:eastAsia="en-CA"/>
              </w:rPr>
              <w:t>CDIP/3/5</w:t>
            </w:r>
          </w:p>
          <w:p w14:paraId="6F99EAE4" w14:textId="77777777" w:rsidR="0041465A" w:rsidRPr="00DF02A3" w:rsidRDefault="0041465A" w:rsidP="0041465A">
            <w:pPr>
              <w:rPr>
                <w:bCs/>
                <w:szCs w:val="22"/>
                <w:lang w:val="en-US" w:eastAsia="en-CA"/>
              </w:rPr>
            </w:pPr>
            <w:r w:rsidRPr="00DF02A3">
              <w:rPr>
                <w:bCs/>
                <w:szCs w:val="22"/>
                <w:lang w:val="en-US" w:eastAsia="en-CA"/>
              </w:rPr>
              <w:t>CDIP/6/3</w:t>
            </w:r>
          </w:p>
          <w:p w14:paraId="7ED51247" w14:textId="77777777" w:rsidR="0041465A" w:rsidRPr="00DF02A3" w:rsidRDefault="0041465A" w:rsidP="0041465A">
            <w:pPr>
              <w:rPr>
                <w:bCs/>
                <w:szCs w:val="22"/>
                <w:lang w:val="en-US" w:eastAsia="en-CA"/>
              </w:rPr>
            </w:pPr>
            <w:r w:rsidRPr="00DF02A3">
              <w:rPr>
                <w:bCs/>
                <w:szCs w:val="22"/>
                <w:lang w:val="en-US" w:eastAsia="en-CA"/>
              </w:rPr>
              <w:t>CDIP/8/2</w:t>
            </w:r>
          </w:p>
          <w:p w14:paraId="4F2B2BE6" w14:textId="77777777" w:rsidR="0041465A" w:rsidRPr="00DF02A3" w:rsidRDefault="0041465A" w:rsidP="0041465A">
            <w:pPr>
              <w:rPr>
                <w:bCs/>
                <w:szCs w:val="22"/>
                <w:lang w:val="en-US" w:eastAsia="en-CA"/>
              </w:rPr>
            </w:pPr>
            <w:r w:rsidRPr="00DF02A3">
              <w:rPr>
                <w:bCs/>
                <w:szCs w:val="22"/>
                <w:lang w:val="en-US" w:eastAsia="en-CA"/>
              </w:rPr>
              <w:t>CDIP/10/2</w:t>
            </w:r>
          </w:p>
          <w:p w14:paraId="463FE501" w14:textId="77777777" w:rsidR="0041465A" w:rsidRPr="00DF02A3" w:rsidRDefault="0041465A" w:rsidP="0041465A">
            <w:pPr>
              <w:rPr>
                <w:bCs/>
                <w:szCs w:val="22"/>
                <w:lang w:val="en-US" w:eastAsia="en-CA"/>
              </w:rPr>
            </w:pPr>
            <w:r w:rsidRPr="00DF02A3">
              <w:rPr>
                <w:bCs/>
                <w:szCs w:val="22"/>
                <w:lang w:val="en-US" w:eastAsia="en-CA"/>
              </w:rPr>
              <w:t>CDIP/12/2</w:t>
            </w:r>
          </w:p>
          <w:p w14:paraId="1C413806" w14:textId="77777777" w:rsidR="0041465A" w:rsidRPr="00DF02A3" w:rsidRDefault="0041465A" w:rsidP="0041465A">
            <w:pPr>
              <w:rPr>
                <w:bCs/>
                <w:szCs w:val="22"/>
                <w:lang w:val="es-ES_tradnl" w:eastAsia="en-CA"/>
              </w:rPr>
            </w:pPr>
            <w:r w:rsidRPr="00DF02A3">
              <w:rPr>
                <w:bCs/>
                <w:szCs w:val="22"/>
                <w:lang w:val="es-ES_tradnl" w:eastAsia="en-CA"/>
              </w:rPr>
              <w:t>CDIP/14/2</w:t>
            </w:r>
          </w:p>
          <w:p w14:paraId="0D0EFDCC" w14:textId="77777777" w:rsidR="0041465A" w:rsidRPr="00DF02A3" w:rsidRDefault="0041465A" w:rsidP="0041465A">
            <w:pPr>
              <w:rPr>
                <w:bCs/>
                <w:szCs w:val="22"/>
                <w:lang w:val="es-ES_tradnl" w:eastAsia="en-CA"/>
              </w:rPr>
            </w:pPr>
            <w:r w:rsidRPr="00DF02A3">
              <w:rPr>
                <w:bCs/>
                <w:szCs w:val="22"/>
                <w:lang w:val="es-ES_tradnl" w:eastAsia="en-CA"/>
              </w:rPr>
              <w:lastRenderedPageBreak/>
              <w:t>CDIP/16/2</w:t>
            </w:r>
          </w:p>
          <w:p w14:paraId="132B36C1" w14:textId="77777777" w:rsidR="0041465A" w:rsidRPr="00DF02A3" w:rsidRDefault="0041465A" w:rsidP="0041465A">
            <w:pPr>
              <w:rPr>
                <w:bCs/>
                <w:szCs w:val="22"/>
                <w:lang w:val="es-ES_tradnl" w:eastAsia="en-CA"/>
              </w:rPr>
            </w:pPr>
            <w:r w:rsidRPr="00DF02A3">
              <w:rPr>
                <w:bCs/>
                <w:szCs w:val="22"/>
                <w:lang w:val="es-ES_tradnl" w:eastAsia="en-CA"/>
              </w:rPr>
              <w:t>CDIP/18/2</w:t>
            </w:r>
          </w:p>
          <w:p w14:paraId="7BE05410"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3818EE89" w14:textId="77777777" w:rsidTr="00540A62">
        <w:trPr>
          <w:trHeight w:val="59"/>
          <w:jc w:val="center"/>
        </w:trPr>
        <w:tc>
          <w:tcPr>
            <w:tcW w:w="677" w:type="dxa"/>
          </w:tcPr>
          <w:p w14:paraId="478A7AC8" w14:textId="77777777" w:rsidR="006C2203" w:rsidRPr="00DF02A3" w:rsidRDefault="006C2203" w:rsidP="00540A62">
            <w:pPr>
              <w:rPr>
                <w:bCs/>
                <w:szCs w:val="22"/>
                <w:lang w:val="es-ES_tradnl" w:eastAsia="en-CA"/>
              </w:rPr>
            </w:pPr>
            <w:r w:rsidRPr="00DF02A3">
              <w:rPr>
                <w:bCs/>
                <w:szCs w:val="22"/>
                <w:lang w:val="es-ES_tradnl" w:eastAsia="en-CA"/>
              </w:rPr>
              <w:lastRenderedPageBreak/>
              <w:t>19.</w:t>
            </w:r>
          </w:p>
        </w:tc>
        <w:tc>
          <w:tcPr>
            <w:tcW w:w="2500" w:type="dxa"/>
          </w:tcPr>
          <w:p w14:paraId="2695241F" w14:textId="77777777" w:rsidR="006C2203" w:rsidRPr="00DF02A3" w:rsidRDefault="0041465A" w:rsidP="0041465A">
            <w:pPr>
              <w:rPr>
                <w:bCs/>
                <w:szCs w:val="22"/>
                <w:lang w:val="es-ES_tradnl" w:eastAsia="en-CA"/>
              </w:rPr>
            </w:pPr>
            <w:r w:rsidRPr="00DF02A3">
              <w:rPr>
                <w:bCs/>
                <w:szCs w:val="22"/>
                <w:lang w:val="es-ES_tradnl" w:eastAsia="en-CA"/>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tc>
        <w:tc>
          <w:tcPr>
            <w:tcW w:w="1932" w:type="dxa"/>
            <w:shd w:val="clear" w:color="auto" w:fill="auto"/>
          </w:tcPr>
          <w:p w14:paraId="42978E75"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(CDIP/4/5 Rev.; CDIP/4/6 y CDIP/6/4)</w:t>
            </w:r>
          </w:p>
        </w:tc>
        <w:tc>
          <w:tcPr>
            <w:tcW w:w="6369" w:type="dxa"/>
            <w:shd w:val="clear" w:color="auto" w:fill="auto"/>
          </w:tcPr>
          <w:p w14:paraId="4B40E623"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r w:rsidR="006C2203" w:rsidRPr="00DF02A3">
              <w:rPr>
                <w:bCs/>
                <w:szCs w:val="22"/>
                <w:lang w:val="es-ES_tradnl" w:eastAsia="en-CA"/>
              </w:rPr>
              <w:t xml:space="preserve">  </w:t>
            </w:r>
          </w:p>
          <w:p w14:paraId="13C99912" w14:textId="77777777" w:rsidR="0041465A" w:rsidRPr="00DF02A3" w:rsidRDefault="0041465A" w:rsidP="00540A62">
            <w:pPr>
              <w:rPr>
                <w:bCs/>
                <w:szCs w:val="22"/>
                <w:lang w:val="es-ES_tradnl" w:eastAsia="en-CA"/>
              </w:rPr>
            </w:pPr>
          </w:p>
          <w:p w14:paraId="3801FE8A" w14:textId="77777777" w:rsidR="0041465A" w:rsidRPr="00DF02A3" w:rsidRDefault="0041465A" w:rsidP="0041465A">
            <w:pPr>
              <w:rPr>
                <w:bCs/>
                <w:szCs w:val="22"/>
                <w:lang w:val="es-ES_tradnl" w:eastAsia="en-CA"/>
              </w:rPr>
            </w:pPr>
            <w:r w:rsidRPr="00DF02A3">
              <w:rPr>
                <w:bCs/>
                <w:szCs w:val="22"/>
                <w:lang w:val="es-ES_tradnl" w:eastAsia="en-CA"/>
              </w:rPr>
              <w:t xml:space="preserve">Esta recomendación se está aplicando en el marco de los siguientes proyectos de la </w:t>
            </w:r>
            <w:r w:rsidR="004542DC" w:rsidRPr="00DF02A3">
              <w:rPr>
                <w:bCs/>
                <w:szCs w:val="22"/>
                <w:lang w:val="es-ES_tradnl" w:eastAsia="en-CA"/>
              </w:rPr>
              <w:t>AD</w:t>
            </w:r>
            <w:r w:rsidRPr="00DF02A3">
              <w:rPr>
                <w:bCs/>
                <w:szCs w:val="22"/>
                <w:lang w:val="es-ES_tradnl" w:eastAsia="en-CA"/>
              </w:rPr>
              <w:t>:</w:t>
            </w:r>
          </w:p>
          <w:p w14:paraId="3F8EB40C" w14:textId="77777777" w:rsidR="0041465A" w:rsidRPr="00DF02A3" w:rsidRDefault="0041465A" w:rsidP="00540A62">
            <w:pPr>
              <w:rPr>
                <w:bCs/>
                <w:szCs w:val="22"/>
                <w:lang w:val="es-ES_tradnl" w:eastAsia="en-CA"/>
              </w:rPr>
            </w:pPr>
          </w:p>
          <w:p w14:paraId="609E07E0" w14:textId="77777777" w:rsidR="0041465A" w:rsidRPr="00DF02A3" w:rsidRDefault="003C5706" w:rsidP="003C5706">
            <w:pPr>
              <w:tabs>
                <w:tab w:val="left" w:pos="538"/>
              </w:tabs>
              <w:rPr>
                <w:bCs/>
                <w:szCs w:val="22"/>
                <w:lang w:val="es-ES_tradnl" w:eastAsia="en-CA"/>
              </w:rPr>
            </w:pPr>
            <w:r w:rsidRPr="00DF02A3">
              <w:rPr>
                <w:bCs/>
                <w:szCs w:val="22"/>
                <w:lang w:val="es-ES_tradnl" w:eastAsia="en-CA"/>
              </w:rPr>
              <w:t>1. “</w:t>
            </w:r>
            <w:r w:rsidR="0041465A" w:rsidRPr="00DF02A3">
              <w:rPr>
                <w:bCs/>
                <w:szCs w:val="22"/>
                <w:lang w:val="es-ES_tradnl" w:eastAsia="en-CA"/>
              </w:rPr>
              <w:t>La propiedad intelectual, las tecnologías de la información y la comunicación (TIC), la brecha digital y el acceso a los conocimientos” (</w:t>
            </w:r>
            <w:r w:rsidRPr="00DF02A3">
              <w:rPr>
                <w:bCs/>
                <w:szCs w:val="22"/>
                <w:lang w:val="es-ES_tradnl" w:eastAsia="en-CA"/>
              </w:rPr>
              <w:t xml:space="preserve">documento </w:t>
            </w:r>
            <w:r w:rsidR="0041465A" w:rsidRPr="00DF02A3">
              <w:rPr>
                <w:bCs/>
                <w:szCs w:val="22"/>
                <w:lang w:val="es-ES_tradnl" w:eastAsia="en-CA"/>
              </w:rPr>
              <w:t>CDIP/4/5</w:t>
            </w:r>
            <w:r w:rsidRPr="00DF02A3">
              <w:rPr>
                <w:bCs/>
                <w:szCs w:val="22"/>
                <w:lang w:val="es-ES_tradnl" w:eastAsia="en-CA"/>
              </w:rPr>
              <w:t xml:space="preserve"> Rev.</w:t>
            </w:r>
            <w:r w:rsidR="0041465A" w:rsidRPr="00DF02A3">
              <w:rPr>
                <w:bCs/>
                <w:szCs w:val="22"/>
                <w:lang w:val="es-ES_tradnl" w:eastAsia="en-CA"/>
              </w:rPr>
              <w:t>)</w:t>
            </w:r>
            <w:r w:rsidRPr="00DF02A3">
              <w:rPr>
                <w:bCs/>
                <w:szCs w:val="22"/>
                <w:lang w:val="es-ES_tradnl" w:eastAsia="en-CA"/>
              </w:rPr>
              <w:t>;</w:t>
            </w:r>
          </w:p>
          <w:p w14:paraId="29A0FC36" w14:textId="77777777" w:rsidR="0041465A" w:rsidRPr="00DF02A3" w:rsidRDefault="0041465A" w:rsidP="00540A62">
            <w:pPr>
              <w:tabs>
                <w:tab w:val="left" w:pos="538"/>
              </w:tabs>
              <w:rPr>
                <w:bCs/>
                <w:szCs w:val="22"/>
                <w:lang w:val="es-ES_tradnl" w:eastAsia="en-CA"/>
              </w:rPr>
            </w:pPr>
          </w:p>
          <w:p w14:paraId="1FF8634F" w14:textId="77777777" w:rsidR="0041465A" w:rsidRPr="00DF02A3" w:rsidRDefault="003C5706" w:rsidP="003C5706">
            <w:pPr>
              <w:tabs>
                <w:tab w:val="left" w:pos="538"/>
              </w:tabs>
              <w:rPr>
                <w:bCs/>
                <w:szCs w:val="22"/>
                <w:lang w:val="es-ES_tradnl" w:eastAsia="en-CA"/>
              </w:rPr>
            </w:pPr>
            <w:r w:rsidRPr="00DF02A3">
              <w:rPr>
                <w:bCs/>
                <w:szCs w:val="22"/>
                <w:lang w:val="es-ES_tradnl" w:eastAsia="en-CA"/>
              </w:rPr>
              <w:t>2. “F</w:t>
            </w:r>
            <w:r w:rsidR="0041465A" w:rsidRPr="00DF02A3">
              <w:rPr>
                <w:bCs/>
                <w:szCs w:val="22"/>
                <w:lang w:val="es-ES_tradnl" w:eastAsia="en-CA"/>
              </w:rPr>
              <w:t>ases I y II del proyecto de creación de instrumentos de acceso a la información sobre patentes</w:t>
            </w:r>
            <w:r w:rsidRPr="00DF02A3">
              <w:rPr>
                <w:bCs/>
                <w:szCs w:val="22"/>
                <w:lang w:val="es-ES_tradnl" w:eastAsia="en-CA"/>
              </w:rPr>
              <w:t>”</w:t>
            </w:r>
            <w:r w:rsidR="0041465A" w:rsidRPr="00DF02A3">
              <w:rPr>
                <w:bCs/>
                <w:szCs w:val="22"/>
                <w:lang w:val="es-ES_tradnl" w:eastAsia="en-CA"/>
              </w:rPr>
              <w:t xml:space="preserve"> (documentos CDIP/4/</w:t>
            </w:r>
            <w:r w:rsidRPr="00DF02A3">
              <w:rPr>
                <w:bCs/>
                <w:szCs w:val="22"/>
                <w:lang w:val="es-ES_tradnl" w:eastAsia="en-CA"/>
              </w:rPr>
              <w:t>6</w:t>
            </w:r>
            <w:r w:rsidR="0041465A" w:rsidRPr="00DF02A3">
              <w:rPr>
                <w:bCs/>
                <w:szCs w:val="22"/>
                <w:lang w:val="es-ES_tradnl" w:eastAsia="en-CA"/>
              </w:rPr>
              <w:t xml:space="preserve"> y CDIP/10/</w:t>
            </w:r>
            <w:r w:rsidRPr="00DF02A3">
              <w:rPr>
                <w:bCs/>
                <w:szCs w:val="22"/>
                <w:lang w:val="es-ES_tradnl" w:eastAsia="en-CA"/>
              </w:rPr>
              <w:t>13</w:t>
            </w:r>
            <w:r w:rsidR="0041465A" w:rsidRPr="00DF02A3">
              <w:rPr>
                <w:bCs/>
                <w:szCs w:val="22"/>
                <w:lang w:val="es-ES_tradnl" w:eastAsia="en-CA"/>
              </w:rPr>
              <w:t>);</w:t>
            </w:r>
          </w:p>
          <w:p w14:paraId="17069050" w14:textId="77777777" w:rsidR="0041465A" w:rsidRPr="00DF02A3" w:rsidRDefault="0041465A" w:rsidP="00540A62">
            <w:pPr>
              <w:tabs>
                <w:tab w:val="left" w:pos="538"/>
              </w:tabs>
              <w:rPr>
                <w:bCs/>
                <w:szCs w:val="22"/>
                <w:lang w:val="es-ES_tradnl" w:eastAsia="en-CA"/>
              </w:rPr>
            </w:pPr>
          </w:p>
          <w:p w14:paraId="71DB12E5" w14:textId="77777777" w:rsidR="0041465A" w:rsidRPr="00DF02A3" w:rsidRDefault="003C5706" w:rsidP="003C5706">
            <w:pPr>
              <w:tabs>
                <w:tab w:val="left" w:pos="538"/>
              </w:tabs>
              <w:rPr>
                <w:bCs/>
                <w:szCs w:val="22"/>
                <w:lang w:val="es-ES_tradnl" w:eastAsia="en-CA"/>
              </w:rPr>
            </w:pPr>
            <w:r w:rsidRPr="00DF02A3">
              <w:rPr>
                <w:bCs/>
                <w:szCs w:val="22"/>
                <w:lang w:val="es-ES_tradnl" w:eastAsia="en-CA"/>
              </w:rPr>
              <w:t>3. “F</w:t>
            </w:r>
            <w:r w:rsidR="0041465A" w:rsidRPr="00DF02A3">
              <w:rPr>
                <w:bCs/>
                <w:szCs w:val="22"/>
                <w:lang w:val="es-ES_tradnl" w:eastAsia="en-CA"/>
              </w:rPr>
              <w:t>ortalecimiento de capacidades en el uso de información técnica y científica relativa a tecnologías apropiadas para solucionar determinados problemas de desarrollo</w:t>
            </w:r>
            <w:r w:rsidRPr="00DF02A3">
              <w:rPr>
                <w:bCs/>
                <w:szCs w:val="22"/>
                <w:lang w:val="es-ES_tradnl" w:eastAsia="en-CA"/>
              </w:rPr>
              <w:t>”</w:t>
            </w:r>
            <w:r w:rsidR="0041465A" w:rsidRPr="00DF02A3">
              <w:rPr>
                <w:bCs/>
                <w:szCs w:val="22"/>
                <w:lang w:val="es-ES_tradnl" w:eastAsia="en-CA"/>
              </w:rPr>
              <w:t xml:space="preserve"> (</w:t>
            </w:r>
            <w:r w:rsidRPr="00DF02A3">
              <w:rPr>
                <w:bCs/>
                <w:szCs w:val="22"/>
                <w:lang w:val="es-ES_tradnl" w:eastAsia="en-CA"/>
              </w:rPr>
              <w:t>documento CDIP/5/6 </w:t>
            </w:r>
            <w:r w:rsidR="0041465A" w:rsidRPr="00DF02A3">
              <w:rPr>
                <w:bCs/>
                <w:szCs w:val="22"/>
                <w:lang w:val="es-ES_tradnl" w:eastAsia="en-CA"/>
              </w:rPr>
              <w:t>Rev.).</w:t>
            </w:r>
          </w:p>
          <w:p w14:paraId="7C70C01E" w14:textId="77777777" w:rsidR="0041465A" w:rsidRPr="00DF02A3" w:rsidRDefault="0041465A" w:rsidP="00540A62">
            <w:pPr>
              <w:tabs>
                <w:tab w:val="left" w:pos="538"/>
              </w:tabs>
              <w:rPr>
                <w:bCs/>
                <w:szCs w:val="22"/>
                <w:lang w:val="es-ES_tradnl" w:eastAsia="en-CA"/>
              </w:rPr>
            </w:pPr>
          </w:p>
          <w:p w14:paraId="0C873284" w14:textId="77777777" w:rsidR="0041465A" w:rsidRPr="00DF02A3" w:rsidRDefault="003C5706" w:rsidP="003C5706">
            <w:pPr>
              <w:tabs>
                <w:tab w:val="left" w:pos="538"/>
              </w:tabs>
              <w:rPr>
                <w:bCs/>
                <w:szCs w:val="22"/>
                <w:lang w:val="es-ES_tradnl" w:eastAsia="en-CA"/>
              </w:rPr>
            </w:pPr>
            <w:r w:rsidRPr="00DF02A3">
              <w:rPr>
                <w:bCs/>
                <w:szCs w:val="22"/>
                <w:lang w:val="es-ES_tradnl" w:eastAsia="en-CA"/>
              </w:rPr>
              <w:t>4. “I</w:t>
            </w:r>
            <w:r w:rsidR="0041465A" w:rsidRPr="00DF02A3">
              <w:rPr>
                <w:bCs/>
                <w:szCs w:val="22"/>
                <w:lang w:val="es-ES_tradnl" w:eastAsia="en-CA"/>
              </w:rPr>
              <w:t>ntensificación de la cooperación Sur-Sur en materia de PI y desarrollo entre los países en desarrollo y los PMA</w:t>
            </w:r>
            <w:r w:rsidRPr="00DF02A3">
              <w:rPr>
                <w:bCs/>
                <w:szCs w:val="22"/>
                <w:lang w:val="es-ES_tradnl" w:eastAsia="en-CA"/>
              </w:rPr>
              <w:t>”</w:t>
            </w:r>
            <w:r w:rsidR="0041465A" w:rsidRPr="00DF02A3">
              <w:rPr>
                <w:bCs/>
                <w:szCs w:val="22"/>
                <w:lang w:val="es-ES_tradnl" w:eastAsia="en-CA"/>
              </w:rPr>
              <w:t xml:space="preserve"> (documento CDIP/7/6);</w:t>
            </w:r>
          </w:p>
          <w:p w14:paraId="39A9AFEB" w14:textId="77777777" w:rsidR="0041465A" w:rsidRPr="00DF02A3" w:rsidRDefault="0041465A" w:rsidP="00540A62">
            <w:pPr>
              <w:tabs>
                <w:tab w:val="left" w:pos="538"/>
              </w:tabs>
              <w:rPr>
                <w:bCs/>
                <w:szCs w:val="22"/>
                <w:lang w:val="es-ES_tradnl" w:eastAsia="en-CA"/>
              </w:rPr>
            </w:pPr>
          </w:p>
          <w:p w14:paraId="3DCEAC87" w14:textId="77777777" w:rsidR="0041465A" w:rsidRPr="00DF02A3" w:rsidRDefault="003C5706" w:rsidP="003C5706">
            <w:pPr>
              <w:tabs>
                <w:tab w:val="left" w:pos="538"/>
              </w:tabs>
              <w:rPr>
                <w:bCs/>
                <w:szCs w:val="22"/>
                <w:lang w:val="es-ES_tradnl" w:eastAsia="en-CA"/>
              </w:rPr>
            </w:pPr>
            <w:r w:rsidRPr="00DF02A3">
              <w:rPr>
                <w:bCs/>
                <w:szCs w:val="22"/>
                <w:lang w:val="es-ES_tradnl" w:eastAsia="en-CA"/>
              </w:rPr>
              <w:lastRenderedPageBreak/>
              <w:t>5. “P</w:t>
            </w:r>
            <w:r w:rsidR="0041465A" w:rsidRPr="00DF02A3">
              <w:rPr>
                <w:bCs/>
                <w:szCs w:val="22"/>
                <w:lang w:val="es-ES_tradnl" w:eastAsia="en-CA"/>
              </w:rPr>
              <w:t>ropiedad intelectual y transferencia de tecnología: desafíos comunes y búsqueda de soluciones</w:t>
            </w:r>
            <w:r w:rsidRPr="00DF02A3">
              <w:rPr>
                <w:bCs/>
                <w:szCs w:val="22"/>
                <w:lang w:val="es-ES_tradnl" w:eastAsia="en-CA"/>
              </w:rPr>
              <w:t>”</w:t>
            </w:r>
            <w:r w:rsidR="0041465A" w:rsidRPr="00DF02A3">
              <w:rPr>
                <w:bCs/>
                <w:szCs w:val="22"/>
                <w:lang w:val="es-ES_tradnl" w:eastAsia="en-CA"/>
              </w:rPr>
              <w:t xml:space="preserve"> (documento CDIP/6/3)</w:t>
            </w:r>
            <w:r w:rsidRPr="00DF02A3">
              <w:rPr>
                <w:bCs/>
                <w:szCs w:val="22"/>
                <w:lang w:val="es-ES_tradnl" w:eastAsia="en-CA"/>
              </w:rPr>
              <w:t>;  y</w:t>
            </w:r>
          </w:p>
          <w:p w14:paraId="3CBD8EEF" w14:textId="77777777" w:rsidR="0041465A" w:rsidRPr="00DF02A3" w:rsidRDefault="0041465A" w:rsidP="00540A62">
            <w:pPr>
              <w:tabs>
                <w:tab w:val="left" w:pos="538"/>
              </w:tabs>
              <w:rPr>
                <w:bCs/>
                <w:szCs w:val="22"/>
                <w:lang w:val="es-ES_tradnl" w:eastAsia="en-CA"/>
              </w:rPr>
            </w:pPr>
          </w:p>
          <w:p w14:paraId="4F214323" w14:textId="77777777" w:rsidR="0041465A" w:rsidRPr="00DF02A3" w:rsidRDefault="003C5706" w:rsidP="003C5706">
            <w:pPr>
              <w:tabs>
                <w:tab w:val="left" w:pos="538"/>
              </w:tabs>
              <w:rPr>
                <w:szCs w:val="22"/>
                <w:lang w:val="es-ES_tradnl"/>
              </w:rPr>
            </w:pPr>
            <w:r w:rsidRPr="00DF02A3">
              <w:rPr>
                <w:szCs w:val="22"/>
                <w:lang w:val="es-ES_tradnl"/>
              </w:rPr>
              <w:t>6. “</w:t>
            </w:r>
            <w:r w:rsidR="0041465A" w:rsidRPr="00DF02A3">
              <w:rPr>
                <w:szCs w:val="22"/>
                <w:lang w:val="es-ES_tradnl"/>
              </w:rPr>
              <w:t>Fortalecimiento de capacidad en el uso de información técnica y científica relativa a las tecnologías apropiadas para solucionar determinados problemas de desarrollo – Fase I</w:t>
            </w:r>
            <w:r w:rsidR="000E22E1" w:rsidRPr="00DF02A3">
              <w:rPr>
                <w:szCs w:val="22"/>
                <w:lang w:val="es-ES_tradnl"/>
              </w:rPr>
              <w:t>I</w:t>
            </w:r>
            <w:r w:rsidRPr="00DF02A3">
              <w:rPr>
                <w:szCs w:val="22"/>
                <w:lang w:val="es-ES_tradnl"/>
              </w:rPr>
              <w:t>”</w:t>
            </w:r>
            <w:r w:rsidR="0041465A" w:rsidRPr="00DF02A3">
              <w:rPr>
                <w:szCs w:val="22"/>
                <w:lang w:val="es-ES_tradnl"/>
              </w:rPr>
              <w:t xml:space="preserve"> (</w:t>
            </w:r>
            <w:r w:rsidRPr="00DF02A3">
              <w:rPr>
                <w:szCs w:val="22"/>
                <w:lang w:val="es-ES_tradnl"/>
              </w:rPr>
              <w:t xml:space="preserve">documento </w:t>
            </w:r>
            <w:r w:rsidR="0041465A" w:rsidRPr="00DF02A3">
              <w:rPr>
                <w:szCs w:val="22"/>
                <w:lang w:val="es-ES_tradnl"/>
              </w:rPr>
              <w:t>CDIP/13/9);</w:t>
            </w:r>
          </w:p>
          <w:p w14:paraId="4A196729" w14:textId="77777777" w:rsidR="0041465A" w:rsidRPr="00DF02A3" w:rsidRDefault="0041465A" w:rsidP="00540A62">
            <w:pPr>
              <w:tabs>
                <w:tab w:val="left" w:pos="538"/>
              </w:tabs>
              <w:rPr>
                <w:bCs/>
                <w:szCs w:val="22"/>
                <w:lang w:val="es-ES_tradnl" w:eastAsia="en-CA"/>
              </w:rPr>
            </w:pPr>
          </w:p>
          <w:p w14:paraId="4B977ABE" w14:textId="77777777" w:rsidR="0041465A" w:rsidRPr="00DF02A3" w:rsidRDefault="0041465A" w:rsidP="000E22E1">
            <w:pPr>
              <w:rPr>
                <w:bCs/>
                <w:szCs w:val="22"/>
                <w:lang w:val="es-ES_tradnl" w:eastAsia="en-CA"/>
              </w:rPr>
            </w:pPr>
            <w:r w:rsidRPr="00DF02A3">
              <w:rPr>
                <w:bCs/>
                <w:szCs w:val="22"/>
                <w:lang w:val="es-ES_tradnl" w:eastAsia="en-CA"/>
              </w:rPr>
              <w:t xml:space="preserve">Se elaboraron informes de evaluación de estos proyectos y se sometieron a examen del CDIP en sus </w:t>
            </w:r>
            <w:r w:rsidR="000E22E1" w:rsidRPr="00DF02A3">
              <w:rPr>
                <w:bCs/>
                <w:szCs w:val="22"/>
                <w:lang w:val="es-ES_tradnl" w:eastAsia="en-CA"/>
              </w:rPr>
              <w:t xml:space="preserve">sesiones </w:t>
            </w:r>
            <w:r w:rsidRPr="00DF02A3">
              <w:rPr>
                <w:bCs/>
                <w:szCs w:val="22"/>
                <w:lang w:val="es-ES_tradnl" w:eastAsia="en-CA"/>
              </w:rPr>
              <w:t xml:space="preserve">décima, </w:t>
            </w:r>
            <w:r w:rsidR="000E22E1" w:rsidRPr="00DF02A3">
              <w:rPr>
                <w:bCs/>
                <w:szCs w:val="22"/>
                <w:lang w:val="es-ES_tradnl" w:eastAsia="en-CA"/>
              </w:rPr>
              <w:t>duodécima</w:t>
            </w:r>
            <w:r w:rsidRPr="00DF02A3">
              <w:rPr>
                <w:bCs/>
                <w:szCs w:val="22"/>
                <w:lang w:val="es-ES_tradnl" w:eastAsia="en-CA"/>
              </w:rPr>
              <w:t xml:space="preserve">, </w:t>
            </w:r>
            <w:r w:rsidR="000E22E1" w:rsidRPr="00DF02A3">
              <w:rPr>
                <w:bCs/>
                <w:szCs w:val="22"/>
                <w:lang w:val="es-ES_tradnl" w:eastAsia="en-CA"/>
              </w:rPr>
              <w:t>decimotercera, decimocuarta,</w:t>
            </w:r>
            <w:r w:rsidRPr="00DF02A3">
              <w:rPr>
                <w:bCs/>
                <w:szCs w:val="22"/>
                <w:lang w:val="es-ES_tradnl" w:eastAsia="en-CA"/>
              </w:rPr>
              <w:t xml:space="preserve"> decimosexta </w:t>
            </w:r>
            <w:r w:rsidR="000E22E1" w:rsidRPr="00DF02A3">
              <w:rPr>
                <w:bCs/>
                <w:szCs w:val="22"/>
                <w:lang w:val="es-ES_tradnl" w:eastAsia="en-CA"/>
              </w:rPr>
              <w:t xml:space="preserve">y decimoctava </w:t>
            </w:r>
            <w:r w:rsidRPr="00DF02A3">
              <w:rPr>
                <w:bCs/>
                <w:szCs w:val="22"/>
                <w:lang w:val="es-ES_tradnl" w:eastAsia="en-CA"/>
              </w:rPr>
              <w:t>respectivamente, y se exponen en los documentos CDIP/10/5, CDIP/10/6, CDIP/12/</w:t>
            </w:r>
            <w:r w:rsidR="000E22E1" w:rsidRPr="00DF02A3">
              <w:rPr>
                <w:bCs/>
                <w:szCs w:val="22"/>
                <w:lang w:val="es-ES_tradnl" w:eastAsia="en-CA"/>
              </w:rPr>
              <w:t>3</w:t>
            </w:r>
            <w:r w:rsidRPr="00DF02A3">
              <w:rPr>
                <w:bCs/>
                <w:szCs w:val="22"/>
                <w:lang w:val="es-ES_tradnl" w:eastAsia="en-CA"/>
              </w:rPr>
              <w:t>, CDIP/13/4, CDIP/14/6</w:t>
            </w:r>
            <w:r w:rsidR="000E22E1" w:rsidRPr="00DF02A3">
              <w:rPr>
                <w:bCs/>
                <w:szCs w:val="22"/>
                <w:lang w:val="es-ES_tradnl" w:eastAsia="en-CA"/>
              </w:rPr>
              <w:t>, CDIP/16/3</w:t>
            </w:r>
            <w:r w:rsidRPr="00DF02A3">
              <w:rPr>
                <w:bCs/>
                <w:szCs w:val="22"/>
                <w:lang w:val="es-ES_tradnl" w:eastAsia="en-CA"/>
              </w:rPr>
              <w:t xml:space="preserve"> y CDIP/18/</w:t>
            </w:r>
            <w:r w:rsidR="000E22E1" w:rsidRPr="00DF02A3">
              <w:rPr>
                <w:bCs/>
                <w:szCs w:val="22"/>
                <w:lang w:val="es-ES_tradnl" w:eastAsia="en-CA"/>
              </w:rPr>
              <w:t>2</w:t>
            </w:r>
            <w:r w:rsidRPr="00DF02A3">
              <w:rPr>
                <w:bCs/>
                <w:szCs w:val="22"/>
                <w:lang w:val="es-ES_tradnl" w:eastAsia="en-CA"/>
              </w:rPr>
              <w:t>.</w:t>
            </w:r>
            <w:r w:rsidR="006C2203" w:rsidRPr="00DF02A3">
              <w:rPr>
                <w:bCs/>
                <w:szCs w:val="22"/>
                <w:lang w:val="es-ES_tradnl" w:eastAsia="en-CA"/>
              </w:rPr>
              <w:t xml:space="preserve">  </w:t>
            </w:r>
          </w:p>
          <w:p w14:paraId="0D4CA59D" w14:textId="77777777" w:rsidR="0041465A" w:rsidRPr="00DF02A3" w:rsidRDefault="0041465A" w:rsidP="00540A62">
            <w:pPr>
              <w:rPr>
                <w:bCs/>
                <w:szCs w:val="22"/>
                <w:lang w:val="es-ES_tradnl" w:eastAsia="en-CA"/>
              </w:rPr>
            </w:pPr>
          </w:p>
          <w:p w14:paraId="160DC0AF" w14:textId="4515BD98" w:rsidR="00D53436" w:rsidRPr="00DF02A3" w:rsidRDefault="00D53436" w:rsidP="00540A62">
            <w:pPr>
              <w:rPr>
                <w:bCs/>
                <w:szCs w:val="22"/>
                <w:lang w:val="es-ES_tradnl" w:eastAsia="en-CA"/>
              </w:rPr>
            </w:pPr>
            <w:r w:rsidRPr="00DF02A3">
              <w:rPr>
                <w:szCs w:val="22"/>
                <w:lang w:val="es-ES_tradnl"/>
              </w:rPr>
              <w:t xml:space="preserve">Esquema de las actividades de cooperación Sur-Sur </w:t>
            </w:r>
            <w:r w:rsidRPr="00DF02A3">
              <w:rPr>
                <w:bCs/>
                <w:szCs w:val="22"/>
                <w:lang w:val="es-ES_tradnl" w:eastAsia="en-CA"/>
              </w:rPr>
              <w:t xml:space="preserve">que realiza la Organización Internacional de la Propiedad Intelectual (documento CDIP/17/4), presentado por primera vez en la </w:t>
            </w:r>
            <w:r w:rsidR="003F08CC" w:rsidRPr="00DF02A3">
              <w:rPr>
                <w:bCs/>
                <w:szCs w:val="22"/>
                <w:lang w:val="es-ES_tradnl" w:eastAsia="en-CA"/>
              </w:rPr>
              <w:t>decimoséptima</w:t>
            </w:r>
            <w:r w:rsidRPr="00DF02A3">
              <w:rPr>
                <w:bCs/>
                <w:szCs w:val="22"/>
                <w:lang w:val="es-ES_tradnl" w:eastAsia="en-CA"/>
              </w:rPr>
              <w:t xml:space="preserve"> sesión del CDIP.  A modo de seguimiento, un segundo documento del mismo tipo fue presentado en la </w:t>
            </w:r>
            <w:r w:rsidR="003F08CC" w:rsidRPr="00DF02A3">
              <w:rPr>
                <w:bCs/>
                <w:szCs w:val="22"/>
                <w:lang w:val="es-ES_tradnl" w:eastAsia="en-CA"/>
              </w:rPr>
              <w:t>decimonovena</w:t>
            </w:r>
            <w:r w:rsidRPr="00DF02A3">
              <w:rPr>
                <w:bCs/>
                <w:szCs w:val="22"/>
                <w:lang w:val="es-ES_tradnl" w:eastAsia="en-CA"/>
              </w:rPr>
              <w:t xml:space="preserve"> sesión del CDIP (documento CDIP/19/5), que tiene en cuenta las observaciones de los Estados miembros e incorpora las actividades de cooperación Sur-Sur emprendidas durante el periodo comprendido entre 2014 y 2016.</w:t>
            </w:r>
          </w:p>
          <w:p w14:paraId="7D5C4A4C" w14:textId="77777777" w:rsidR="0041465A" w:rsidRPr="00DF02A3" w:rsidRDefault="0041465A" w:rsidP="00540A62">
            <w:pPr>
              <w:rPr>
                <w:bCs/>
                <w:szCs w:val="22"/>
                <w:lang w:val="es-ES_tradnl" w:eastAsia="en-CA"/>
              </w:rPr>
            </w:pPr>
          </w:p>
          <w:p w14:paraId="56A43BF6" w14:textId="4CE9772B" w:rsidR="006C2203" w:rsidRPr="00DF02A3" w:rsidRDefault="000538B4" w:rsidP="005F36E9">
            <w:pPr>
              <w:rPr>
                <w:bCs/>
                <w:szCs w:val="22"/>
                <w:lang w:val="es-ES_tradnl" w:eastAsia="en-CA"/>
              </w:rPr>
            </w:pPr>
            <w:r w:rsidRPr="00DF02A3">
              <w:rPr>
                <w:bCs/>
                <w:szCs w:val="22"/>
                <w:lang w:val="es-ES_tradnl" w:eastAsia="en-CA"/>
              </w:rPr>
              <w:t>Además,</w:t>
            </w:r>
            <w:r w:rsidR="00F21CB1" w:rsidRPr="00DF02A3">
              <w:rPr>
                <w:bCs/>
                <w:szCs w:val="22"/>
                <w:lang w:val="es-ES_tradnl" w:eastAsia="en-CA"/>
              </w:rPr>
              <w:t xml:space="preserve"> en la presente sesión del CDIP se presentará un informe de evaluación sobre el</w:t>
            </w:r>
            <w:r w:rsidR="00F21CB1" w:rsidRPr="00DF02A3">
              <w:rPr>
                <w:szCs w:val="22"/>
                <w:lang w:val="es-ES_tradnl"/>
              </w:rPr>
              <w:t xml:space="preserve"> f</w:t>
            </w:r>
            <w:r w:rsidR="00F21CB1" w:rsidRPr="00DF02A3">
              <w:rPr>
                <w:szCs w:val="22"/>
                <w:lang w:val="es-ES_tradnl" w:eastAsia="es-ES"/>
              </w:rPr>
              <w:t>ortalecimiento de capacidades en el uso de información técnica y científica relativa a tecnologías apropiadas para solucionar deter</w:t>
            </w:r>
            <w:r w:rsidR="003A4569" w:rsidRPr="00DF02A3">
              <w:rPr>
                <w:szCs w:val="22"/>
                <w:lang w:val="es-ES_tradnl" w:eastAsia="es-ES"/>
              </w:rPr>
              <w:t>minados problemas de desarrollo</w:t>
            </w:r>
            <w:r w:rsidR="00F21CB1" w:rsidRPr="00DF02A3">
              <w:rPr>
                <w:szCs w:val="22"/>
                <w:lang w:val="es-ES_tradnl" w:eastAsia="es-ES"/>
              </w:rPr>
              <w:t xml:space="preserve"> - Fase II.</w:t>
            </w:r>
          </w:p>
        </w:tc>
        <w:tc>
          <w:tcPr>
            <w:tcW w:w="1805" w:type="dxa"/>
            <w:shd w:val="clear" w:color="auto" w:fill="auto"/>
          </w:tcPr>
          <w:p w14:paraId="759D3E68"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2C700728" w14:textId="77777777" w:rsidR="0041465A" w:rsidRPr="00DF02A3" w:rsidRDefault="0041465A" w:rsidP="0041465A">
            <w:pPr>
              <w:rPr>
                <w:bCs/>
                <w:szCs w:val="22"/>
                <w:lang w:val="es-ES_tradnl" w:eastAsia="en-CA"/>
              </w:rPr>
            </w:pPr>
            <w:r w:rsidRPr="00DF02A3">
              <w:rPr>
                <w:bCs/>
                <w:szCs w:val="22"/>
                <w:lang w:val="es-ES_tradnl" w:eastAsia="en-CA"/>
              </w:rPr>
              <w:t>CDIP/3/4</w:t>
            </w:r>
          </w:p>
          <w:p w14:paraId="60CF483F" w14:textId="77777777" w:rsidR="0041465A" w:rsidRPr="00DF02A3" w:rsidRDefault="000E22E1" w:rsidP="0041465A">
            <w:pPr>
              <w:rPr>
                <w:bCs/>
                <w:szCs w:val="22"/>
                <w:lang w:val="es-ES_tradnl" w:eastAsia="en-CA"/>
              </w:rPr>
            </w:pPr>
            <w:r w:rsidRPr="00DF02A3">
              <w:rPr>
                <w:bCs/>
                <w:szCs w:val="22"/>
                <w:lang w:val="es-ES_tradnl" w:eastAsia="en-CA"/>
              </w:rPr>
              <w:t>CDIP</w:t>
            </w:r>
            <w:r w:rsidR="0041465A" w:rsidRPr="00DF02A3">
              <w:rPr>
                <w:bCs/>
                <w:szCs w:val="22"/>
                <w:lang w:val="es-ES_tradnl" w:eastAsia="en-CA"/>
              </w:rPr>
              <w:t>/3/4 Add.</w:t>
            </w:r>
          </w:p>
          <w:p w14:paraId="0B137401" w14:textId="77777777" w:rsidR="0041465A" w:rsidRPr="00DF02A3" w:rsidRDefault="0041465A" w:rsidP="00540A62">
            <w:pPr>
              <w:rPr>
                <w:bCs/>
                <w:szCs w:val="22"/>
                <w:lang w:val="es-ES_tradnl" w:eastAsia="en-CA"/>
              </w:rPr>
            </w:pPr>
          </w:p>
          <w:p w14:paraId="0455F90C" w14:textId="77777777" w:rsidR="0041465A" w:rsidRPr="00DF02A3" w:rsidRDefault="0041465A" w:rsidP="00540A62">
            <w:pPr>
              <w:rPr>
                <w:bCs/>
                <w:szCs w:val="22"/>
                <w:lang w:val="es-ES_tradnl" w:eastAsia="en-CA"/>
              </w:rPr>
            </w:pPr>
          </w:p>
          <w:p w14:paraId="713FFB0D" w14:textId="77777777" w:rsidR="006C2203" w:rsidRPr="00DF02A3" w:rsidRDefault="006C2203" w:rsidP="00540A62">
            <w:pPr>
              <w:rPr>
                <w:bCs/>
                <w:szCs w:val="22"/>
                <w:lang w:val="es-ES_tradnl" w:eastAsia="en-CA"/>
              </w:rPr>
            </w:pPr>
          </w:p>
        </w:tc>
        <w:tc>
          <w:tcPr>
            <w:tcW w:w="1373" w:type="dxa"/>
          </w:tcPr>
          <w:p w14:paraId="3E8F1CAE" w14:textId="77777777" w:rsidR="0041465A" w:rsidRPr="00DF02A3" w:rsidRDefault="0041465A" w:rsidP="0041465A">
            <w:pPr>
              <w:rPr>
                <w:bCs/>
                <w:szCs w:val="22"/>
                <w:lang w:val="en-US" w:eastAsia="en-CA"/>
              </w:rPr>
            </w:pPr>
            <w:r w:rsidRPr="00DF02A3">
              <w:rPr>
                <w:bCs/>
                <w:szCs w:val="22"/>
                <w:lang w:val="en-US" w:eastAsia="en-CA"/>
              </w:rPr>
              <w:t>CDIP/3/5</w:t>
            </w:r>
          </w:p>
          <w:p w14:paraId="134C1BE6" w14:textId="77777777" w:rsidR="0041465A" w:rsidRPr="00DF02A3" w:rsidRDefault="0041465A" w:rsidP="0041465A">
            <w:pPr>
              <w:rPr>
                <w:bCs/>
                <w:szCs w:val="22"/>
                <w:lang w:val="en-US" w:eastAsia="en-CA"/>
              </w:rPr>
            </w:pPr>
            <w:r w:rsidRPr="00DF02A3">
              <w:rPr>
                <w:bCs/>
                <w:szCs w:val="22"/>
                <w:lang w:val="en-US" w:eastAsia="en-CA"/>
              </w:rPr>
              <w:t>CDIP/6/2</w:t>
            </w:r>
          </w:p>
          <w:p w14:paraId="69D7147A" w14:textId="77777777" w:rsidR="0041465A" w:rsidRPr="00DF02A3" w:rsidRDefault="0041465A" w:rsidP="0041465A">
            <w:pPr>
              <w:rPr>
                <w:bCs/>
                <w:szCs w:val="22"/>
                <w:lang w:val="en-US" w:eastAsia="en-CA"/>
              </w:rPr>
            </w:pPr>
            <w:r w:rsidRPr="00DF02A3">
              <w:rPr>
                <w:bCs/>
                <w:szCs w:val="22"/>
                <w:lang w:val="en-US" w:eastAsia="en-CA"/>
              </w:rPr>
              <w:t>CDIP/6/3</w:t>
            </w:r>
          </w:p>
          <w:p w14:paraId="7B3988EC" w14:textId="77777777" w:rsidR="0041465A" w:rsidRPr="00DF02A3" w:rsidRDefault="0041465A" w:rsidP="0041465A">
            <w:pPr>
              <w:rPr>
                <w:bCs/>
                <w:szCs w:val="22"/>
                <w:lang w:val="en-US" w:eastAsia="en-CA"/>
              </w:rPr>
            </w:pPr>
            <w:r w:rsidRPr="00DF02A3">
              <w:rPr>
                <w:bCs/>
                <w:szCs w:val="22"/>
                <w:lang w:val="en-US" w:eastAsia="en-CA"/>
              </w:rPr>
              <w:t>CDIP/8/2</w:t>
            </w:r>
          </w:p>
          <w:p w14:paraId="6946C88F" w14:textId="77777777" w:rsidR="0041465A" w:rsidRPr="00DF02A3" w:rsidRDefault="0041465A" w:rsidP="0041465A">
            <w:pPr>
              <w:rPr>
                <w:bCs/>
                <w:szCs w:val="22"/>
                <w:lang w:val="en-US" w:eastAsia="en-CA"/>
              </w:rPr>
            </w:pPr>
            <w:r w:rsidRPr="00DF02A3">
              <w:rPr>
                <w:bCs/>
                <w:szCs w:val="22"/>
                <w:lang w:val="en-US" w:eastAsia="en-CA"/>
              </w:rPr>
              <w:t>CDIP/10/2</w:t>
            </w:r>
          </w:p>
          <w:p w14:paraId="5B88F57B" w14:textId="77777777" w:rsidR="0041465A" w:rsidRPr="00DF02A3" w:rsidRDefault="0041465A" w:rsidP="0041465A">
            <w:pPr>
              <w:rPr>
                <w:bCs/>
                <w:szCs w:val="22"/>
                <w:lang w:val="en-US" w:eastAsia="en-CA"/>
              </w:rPr>
            </w:pPr>
            <w:r w:rsidRPr="00DF02A3">
              <w:rPr>
                <w:bCs/>
                <w:szCs w:val="22"/>
                <w:lang w:val="en-US" w:eastAsia="en-CA"/>
              </w:rPr>
              <w:t>CDIP/10/5</w:t>
            </w:r>
          </w:p>
          <w:p w14:paraId="303E603A" w14:textId="77777777" w:rsidR="0041465A" w:rsidRPr="00DF02A3" w:rsidRDefault="0041465A" w:rsidP="0041465A">
            <w:pPr>
              <w:rPr>
                <w:bCs/>
                <w:szCs w:val="22"/>
                <w:lang w:val="en-US" w:eastAsia="en-CA"/>
              </w:rPr>
            </w:pPr>
            <w:r w:rsidRPr="00DF02A3">
              <w:rPr>
                <w:bCs/>
                <w:szCs w:val="22"/>
                <w:lang w:val="en-US" w:eastAsia="en-CA"/>
              </w:rPr>
              <w:t>CDIP/10/6</w:t>
            </w:r>
          </w:p>
          <w:p w14:paraId="63FE642A" w14:textId="77777777" w:rsidR="0041465A" w:rsidRPr="00DF02A3" w:rsidRDefault="0041465A" w:rsidP="0041465A">
            <w:pPr>
              <w:rPr>
                <w:bCs/>
                <w:szCs w:val="22"/>
                <w:lang w:val="en-US" w:eastAsia="en-CA"/>
              </w:rPr>
            </w:pPr>
            <w:r w:rsidRPr="00DF02A3">
              <w:rPr>
                <w:bCs/>
                <w:szCs w:val="22"/>
                <w:lang w:val="en-US" w:eastAsia="en-CA"/>
              </w:rPr>
              <w:t>CDIP/12/2</w:t>
            </w:r>
          </w:p>
          <w:p w14:paraId="315589F5" w14:textId="77777777" w:rsidR="0041465A" w:rsidRPr="00DF02A3" w:rsidRDefault="0041465A" w:rsidP="0041465A">
            <w:pPr>
              <w:rPr>
                <w:bCs/>
                <w:szCs w:val="22"/>
                <w:lang w:val="en-US" w:eastAsia="en-CA"/>
              </w:rPr>
            </w:pPr>
            <w:r w:rsidRPr="00DF02A3">
              <w:rPr>
                <w:bCs/>
                <w:szCs w:val="22"/>
                <w:lang w:val="en-US" w:eastAsia="en-CA"/>
              </w:rPr>
              <w:t>CDIP/12/3</w:t>
            </w:r>
          </w:p>
          <w:p w14:paraId="399A48A8" w14:textId="77777777" w:rsidR="0041465A" w:rsidRPr="00DF02A3" w:rsidRDefault="0041465A" w:rsidP="0041465A">
            <w:pPr>
              <w:rPr>
                <w:bCs/>
                <w:szCs w:val="22"/>
                <w:lang w:val="en-US" w:eastAsia="en-CA"/>
              </w:rPr>
            </w:pPr>
            <w:r w:rsidRPr="00DF02A3">
              <w:rPr>
                <w:bCs/>
                <w:szCs w:val="22"/>
                <w:lang w:val="en-US" w:eastAsia="en-CA"/>
              </w:rPr>
              <w:t>CDIP/13/4</w:t>
            </w:r>
          </w:p>
          <w:p w14:paraId="6EE227E6" w14:textId="77777777" w:rsidR="0041465A" w:rsidRPr="00DF02A3" w:rsidRDefault="0041465A" w:rsidP="0041465A">
            <w:pPr>
              <w:rPr>
                <w:bCs/>
                <w:szCs w:val="22"/>
                <w:lang w:val="en-US" w:eastAsia="en-CA"/>
              </w:rPr>
            </w:pPr>
            <w:r w:rsidRPr="00DF02A3">
              <w:rPr>
                <w:bCs/>
                <w:szCs w:val="22"/>
                <w:lang w:val="en-US" w:eastAsia="en-CA"/>
              </w:rPr>
              <w:t>CDIP/14/2</w:t>
            </w:r>
          </w:p>
          <w:p w14:paraId="75219EB5" w14:textId="77777777" w:rsidR="0041465A" w:rsidRPr="00DF02A3" w:rsidRDefault="0041465A" w:rsidP="0041465A">
            <w:pPr>
              <w:rPr>
                <w:bCs/>
                <w:szCs w:val="22"/>
                <w:lang w:val="en-US" w:eastAsia="en-CA"/>
              </w:rPr>
            </w:pPr>
            <w:r w:rsidRPr="00DF02A3">
              <w:rPr>
                <w:bCs/>
                <w:szCs w:val="22"/>
                <w:lang w:val="en-US" w:eastAsia="en-CA"/>
              </w:rPr>
              <w:t>CDIP/14/6</w:t>
            </w:r>
          </w:p>
          <w:p w14:paraId="25D28535" w14:textId="77777777" w:rsidR="0041465A" w:rsidRPr="00DF02A3" w:rsidRDefault="0041465A" w:rsidP="0041465A">
            <w:pPr>
              <w:rPr>
                <w:bCs/>
                <w:szCs w:val="22"/>
                <w:lang w:val="en-US" w:eastAsia="en-CA"/>
              </w:rPr>
            </w:pPr>
            <w:r w:rsidRPr="00DF02A3">
              <w:rPr>
                <w:bCs/>
                <w:szCs w:val="22"/>
                <w:lang w:val="en-US" w:eastAsia="en-CA"/>
              </w:rPr>
              <w:t>CDIP/16/2</w:t>
            </w:r>
          </w:p>
          <w:p w14:paraId="184D1B0C" w14:textId="77777777" w:rsidR="0041465A" w:rsidRPr="00DF02A3" w:rsidRDefault="0041465A" w:rsidP="0041465A">
            <w:pPr>
              <w:rPr>
                <w:bCs/>
                <w:szCs w:val="22"/>
                <w:lang w:val="en-US" w:eastAsia="en-CA"/>
              </w:rPr>
            </w:pPr>
            <w:r w:rsidRPr="00DF02A3">
              <w:rPr>
                <w:bCs/>
                <w:szCs w:val="22"/>
                <w:lang w:val="en-US" w:eastAsia="en-CA"/>
              </w:rPr>
              <w:t>CDIP/16/3</w:t>
            </w:r>
          </w:p>
          <w:p w14:paraId="61135833" w14:textId="77777777" w:rsidR="0041465A" w:rsidRPr="00DF02A3" w:rsidRDefault="0041465A" w:rsidP="0041465A">
            <w:pPr>
              <w:rPr>
                <w:bCs/>
                <w:szCs w:val="22"/>
                <w:lang w:val="en-US" w:eastAsia="en-CA"/>
              </w:rPr>
            </w:pPr>
            <w:r w:rsidRPr="00DF02A3">
              <w:rPr>
                <w:bCs/>
                <w:szCs w:val="22"/>
                <w:lang w:val="en-US" w:eastAsia="en-CA"/>
              </w:rPr>
              <w:t>CDIP/17/4</w:t>
            </w:r>
          </w:p>
          <w:p w14:paraId="3E2B8940" w14:textId="77777777" w:rsidR="0041465A" w:rsidRPr="00DF02A3" w:rsidRDefault="0041465A" w:rsidP="0041465A">
            <w:pPr>
              <w:rPr>
                <w:bCs/>
                <w:szCs w:val="22"/>
                <w:lang w:val="es-ES_tradnl" w:eastAsia="en-CA"/>
              </w:rPr>
            </w:pPr>
            <w:r w:rsidRPr="00DF02A3">
              <w:rPr>
                <w:bCs/>
                <w:szCs w:val="22"/>
                <w:lang w:val="es-ES_tradnl" w:eastAsia="en-CA"/>
              </w:rPr>
              <w:t>CDIP/18/2</w:t>
            </w:r>
          </w:p>
          <w:p w14:paraId="273D253B" w14:textId="77777777" w:rsidR="0041465A" w:rsidRPr="00DF02A3" w:rsidRDefault="0041465A" w:rsidP="0041465A">
            <w:pPr>
              <w:rPr>
                <w:bCs/>
                <w:szCs w:val="22"/>
                <w:lang w:val="es-ES_tradnl" w:eastAsia="en-CA"/>
              </w:rPr>
            </w:pPr>
            <w:r w:rsidRPr="00DF02A3">
              <w:rPr>
                <w:bCs/>
                <w:szCs w:val="22"/>
                <w:lang w:val="es-ES_tradnl" w:eastAsia="en-CA"/>
              </w:rPr>
              <w:t>CDIP/19/5</w:t>
            </w:r>
          </w:p>
          <w:p w14:paraId="6FCA1F1F"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4B8437C3" w14:textId="77777777" w:rsidTr="00540A62">
        <w:trPr>
          <w:trHeight w:val="59"/>
          <w:jc w:val="center"/>
        </w:trPr>
        <w:tc>
          <w:tcPr>
            <w:tcW w:w="677" w:type="dxa"/>
          </w:tcPr>
          <w:p w14:paraId="2F83C46E" w14:textId="77777777" w:rsidR="006C2203" w:rsidRPr="00DF02A3" w:rsidRDefault="006C2203" w:rsidP="00540A62">
            <w:pPr>
              <w:rPr>
                <w:bCs/>
                <w:szCs w:val="22"/>
                <w:lang w:val="es-ES_tradnl" w:eastAsia="en-CA"/>
              </w:rPr>
            </w:pPr>
            <w:r w:rsidRPr="00DF02A3">
              <w:rPr>
                <w:bCs/>
                <w:szCs w:val="22"/>
                <w:lang w:val="es-ES_tradnl" w:eastAsia="en-CA"/>
              </w:rPr>
              <w:lastRenderedPageBreak/>
              <w:t>20.</w:t>
            </w:r>
          </w:p>
        </w:tc>
        <w:tc>
          <w:tcPr>
            <w:tcW w:w="2500" w:type="dxa"/>
          </w:tcPr>
          <w:p w14:paraId="6D136E73" w14:textId="77777777" w:rsidR="0041465A" w:rsidRPr="00DF02A3" w:rsidRDefault="0041465A" w:rsidP="000E22E1">
            <w:pPr>
              <w:rPr>
                <w:bCs/>
                <w:szCs w:val="22"/>
                <w:lang w:val="es-ES_tradnl" w:eastAsia="en-CA"/>
              </w:rPr>
            </w:pPr>
            <w:r w:rsidRPr="00DF02A3">
              <w:rPr>
                <w:bCs/>
                <w:szCs w:val="22"/>
                <w:lang w:val="es-ES_tradnl" w:eastAsia="en-CA"/>
              </w:rPr>
              <w:t>Fomentar las actividades normativas en materia de PI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p>
          <w:p w14:paraId="1D811E5A" w14:textId="77777777" w:rsidR="006C2203" w:rsidRPr="00DF02A3" w:rsidRDefault="006C2203" w:rsidP="00540A62">
            <w:pPr>
              <w:rPr>
                <w:bCs/>
                <w:szCs w:val="22"/>
                <w:lang w:val="es-ES_tradnl" w:eastAsia="en-CA"/>
              </w:rPr>
            </w:pPr>
          </w:p>
        </w:tc>
        <w:tc>
          <w:tcPr>
            <w:tcW w:w="1932" w:type="dxa"/>
            <w:shd w:val="clear" w:color="auto" w:fill="auto"/>
          </w:tcPr>
          <w:p w14:paraId="7D761DCF"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(CDIP/4/3 Rev.)</w:t>
            </w:r>
          </w:p>
        </w:tc>
        <w:tc>
          <w:tcPr>
            <w:tcW w:w="6369" w:type="dxa"/>
            <w:shd w:val="clear" w:color="auto" w:fill="auto"/>
          </w:tcPr>
          <w:p w14:paraId="37629A77" w14:textId="77777777" w:rsidR="0041465A" w:rsidRPr="00DF02A3" w:rsidRDefault="0041465A" w:rsidP="0041465A">
            <w:pPr>
              <w:rPr>
                <w:bCs/>
                <w:szCs w:val="22"/>
                <w:lang w:val="es-ES_tradnl" w:eastAsia="en-CA"/>
              </w:rPr>
            </w:pPr>
            <w:r w:rsidRPr="00DF02A3">
              <w:rPr>
                <w:bCs/>
                <w:szCs w:val="22"/>
                <w:lang w:val="es-ES_tradnl" w:eastAsia="en-CA"/>
              </w:rPr>
              <w:t>En curso de ejecución desde enero de 2010.</w:t>
            </w:r>
            <w:r w:rsidR="006C2203" w:rsidRPr="00DF02A3">
              <w:rPr>
                <w:bCs/>
                <w:szCs w:val="22"/>
                <w:lang w:val="es-ES_tradnl" w:eastAsia="en-CA"/>
              </w:rPr>
              <w:t xml:space="preserve">  </w:t>
            </w:r>
          </w:p>
          <w:p w14:paraId="5CCCA244" w14:textId="77777777" w:rsidR="0041465A" w:rsidRPr="00DF02A3" w:rsidRDefault="0041465A" w:rsidP="00540A62">
            <w:pPr>
              <w:rPr>
                <w:bCs/>
                <w:szCs w:val="22"/>
                <w:lang w:val="es-ES_tradnl" w:eastAsia="en-CA"/>
              </w:rPr>
            </w:pPr>
          </w:p>
          <w:p w14:paraId="3179FF25" w14:textId="77777777" w:rsidR="0041465A" w:rsidRPr="00DF02A3" w:rsidRDefault="0041465A" w:rsidP="0041465A">
            <w:pPr>
              <w:rPr>
                <w:bCs/>
                <w:szCs w:val="22"/>
                <w:lang w:val="es-ES_tradnl" w:eastAsia="en-CA"/>
              </w:rPr>
            </w:pPr>
            <w:r w:rsidRPr="00DF02A3">
              <w:rPr>
                <w:bCs/>
                <w:szCs w:val="22"/>
                <w:lang w:val="es-ES_tradnl" w:eastAsia="en-CA"/>
              </w:rPr>
              <w:t>Además, esta recomendación se está aplicando en el marco de los siguientes proyectos:</w:t>
            </w:r>
          </w:p>
          <w:p w14:paraId="303DEC42" w14:textId="77777777" w:rsidR="0041465A" w:rsidRPr="00DF02A3" w:rsidRDefault="0041465A" w:rsidP="00540A62">
            <w:pPr>
              <w:rPr>
                <w:bCs/>
                <w:szCs w:val="22"/>
                <w:lang w:val="es-ES_tradnl" w:eastAsia="en-CA"/>
              </w:rPr>
            </w:pPr>
          </w:p>
          <w:p w14:paraId="529D7432" w14:textId="646960AB" w:rsidR="0041465A" w:rsidRPr="00DF02A3" w:rsidRDefault="006C2203" w:rsidP="00540A62">
            <w:pPr>
              <w:rPr>
                <w:bCs/>
                <w:szCs w:val="22"/>
                <w:lang w:val="es-ES_tradnl" w:eastAsia="en-CA"/>
              </w:rPr>
            </w:pPr>
            <w:r w:rsidRPr="00DF02A3">
              <w:rPr>
                <w:bCs/>
                <w:szCs w:val="22"/>
                <w:lang w:val="es-ES_tradnl" w:eastAsia="en-CA"/>
              </w:rPr>
              <w:t xml:space="preserve">1. </w:t>
            </w:r>
            <w:r w:rsidR="00F21CB1" w:rsidRPr="00DF02A3">
              <w:rPr>
                <w:szCs w:val="22"/>
                <w:lang w:val="es-ES_tradnl" w:eastAsia="en-CA"/>
              </w:rPr>
              <w:t>“La propiedad intelectual y el domino público”</w:t>
            </w:r>
            <w:r w:rsidR="00F21CB1" w:rsidRPr="00DF02A3">
              <w:rPr>
                <w:bCs/>
                <w:szCs w:val="22"/>
                <w:lang w:val="es-ES_tradnl" w:eastAsia="en-CA"/>
              </w:rPr>
              <w:t xml:space="preserve"> (documento</w:t>
            </w:r>
            <w:r w:rsidR="00236BBD" w:rsidRPr="00DF02A3">
              <w:rPr>
                <w:bCs/>
                <w:szCs w:val="22"/>
                <w:lang w:val="es-ES_tradnl" w:eastAsia="en-CA"/>
              </w:rPr>
              <w:t> CDIP/4/3 Rev.);</w:t>
            </w:r>
          </w:p>
          <w:p w14:paraId="7D7F824B" w14:textId="77777777" w:rsidR="0041465A" w:rsidRPr="00DF02A3" w:rsidRDefault="0041465A" w:rsidP="00540A62">
            <w:pPr>
              <w:rPr>
                <w:bCs/>
                <w:szCs w:val="22"/>
                <w:lang w:val="es-ES_tradnl" w:eastAsia="en-CA"/>
              </w:rPr>
            </w:pPr>
          </w:p>
          <w:p w14:paraId="1FB6792D" w14:textId="039AF9B5" w:rsidR="0041465A" w:rsidRPr="00DF02A3" w:rsidRDefault="006C2203" w:rsidP="00540A62">
            <w:pPr>
              <w:rPr>
                <w:bCs/>
                <w:szCs w:val="22"/>
                <w:lang w:val="es-ES_tradnl" w:eastAsia="en-CA"/>
              </w:rPr>
            </w:pPr>
            <w:r w:rsidRPr="00DF02A3">
              <w:rPr>
                <w:bCs/>
                <w:szCs w:val="22"/>
                <w:lang w:val="es-ES_tradnl" w:eastAsia="en-CA"/>
              </w:rPr>
              <w:t xml:space="preserve">2. </w:t>
            </w:r>
            <w:r w:rsidR="00236BBD" w:rsidRPr="00DF02A3">
              <w:rPr>
                <w:szCs w:val="22"/>
                <w:lang w:val="es-ES_tradnl" w:eastAsia="en-CA"/>
              </w:rPr>
              <w:t>“Las patentes y el dominio público”</w:t>
            </w:r>
            <w:r w:rsidRPr="00DF02A3">
              <w:rPr>
                <w:bCs/>
                <w:szCs w:val="22"/>
                <w:lang w:val="es-ES_tradnl" w:eastAsia="en-CA"/>
              </w:rPr>
              <w:t xml:space="preserve"> (document</w:t>
            </w:r>
            <w:r w:rsidR="00236BBD" w:rsidRPr="00DF02A3">
              <w:rPr>
                <w:bCs/>
                <w:szCs w:val="22"/>
                <w:lang w:val="es-ES_tradnl" w:eastAsia="en-CA"/>
              </w:rPr>
              <w:t>o CDIP/7/5 Rev.);  y</w:t>
            </w:r>
          </w:p>
          <w:p w14:paraId="6B6A3B90" w14:textId="77777777" w:rsidR="00236BBD" w:rsidRPr="00DF02A3" w:rsidRDefault="00236BBD" w:rsidP="00540A62">
            <w:pPr>
              <w:rPr>
                <w:bCs/>
                <w:szCs w:val="22"/>
                <w:lang w:val="es-ES_tradnl" w:eastAsia="en-CA"/>
              </w:rPr>
            </w:pPr>
          </w:p>
          <w:p w14:paraId="365365A0" w14:textId="6BE59704" w:rsidR="0041465A" w:rsidRPr="00DF02A3" w:rsidRDefault="006C2203" w:rsidP="00540A62">
            <w:pPr>
              <w:rPr>
                <w:bCs/>
                <w:szCs w:val="22"/>
                <w:lang w:val="es-ES_tradnl" w:eastAsia="en-CA"/>
              </w:rPr>
            </w:pPr>
            <w:r w:rsidRPr="00DF02A3">
              <w:rPr>
                <w:bCs/>
                <w:szCs w:val="22"/>
                <w:lang w:val="es-ES_tradnl" w:eastAsia="en-CA"/>
              </w:rPr>
              <w:t xml:space="preserve">3. </w:t>
            </w:r>
            <w:r w:rsidR="00236BBD" w:rsidRPr="00DF02A3">
              <w:rPr>
                <w:szCs w:val="22"/>
                <w:lang w:val="es-ES_tradnl" w:eastAsia="en-CA"/>
              </w:rPr>
              <w:t>“</w:t>
            </w:r>
            <w:r w:rsidR="00236BBD" w:rsidRPr="00DF02A3">
              <w:rPr>
                <w:szCs w:val="22"/>
                <w:lang w:val="es-ES_tradnl" w:eastAsia="es-ES"/>
              </w:rPr>
              <w:t>El uso de la información en el dominio público en favor del desarrollo económico”</w:t>
            </w:r>
            <w:r w:rsidRPr="00DF02A3">
              <w:rPr>
                <w:bCs/>
                <w:szCs w:val="22"/>
                <w:lang w:val="es-ES_tradnl" w:eastAsia="en-CA"/>
              </w:rPr>
              <w:t xml:space="preserve"> (document</w:t>
            </w:r>
            <w:r w:rsidR="00236BBD" w:rsidRPr="00DF02A3">
              <w:rPr>
                <w:bCs/>
                <w:szCs w:val="22"/>
                <w:lang w:val="es-ES_tradnl" w:eastAsia="en-CA"/>
              </w:rPr>
              <w:t>o</w:t>
            </w:r>
            <w:r w:rsidRPr="00DF02A3">
              <w:rPr>
                <w:bCs/>
                <w:szCs w:val="22"/>
                <w:lang w:val="es-ES_tradnl" w:eastAsia="en-CA"/>
              </w:rPr>
              <w:t xml:space="preserve"> CDIP/16/4 Rev.). </w:t>
            </w:r>
          </w:p>
          <w:p w14:paraId="386E8065" w14:textId="77777777" w:rsidR="0041465A" w:rsidRPr="00DF02A3" w:rsidRDefault="0041465A" w:rsidP="00540A62">
            <w:pPr>
              <w:rPr>
                <w:bCs/>
                <w:szCs w:val="22"/>
                <w:lang w:val="es-ES_tradnl" w:eastAsia="en-CA"/>
              </w:rPr>
            </w:pPr>
          </w:p>
          <w:p w14:paraId="0240714C" w14:textId="07D1B7C0" w:rsidR="0041465A" w:rsidRPr="00DF02A3" w:rsidRDefault="006C2203" w:rsidP="00540A62">
            <w:pPr>
              <w:rPr>
                <w:bCs/>
                <w:szCs w:val="22"/>
                <w:lang w:val="es-ES_tradnl" w:eastAsia="en-CA"/>
              </w:rPr>
            </w:pPr>
            <w:r w:rsidRPr="00DF02A3">
              <w:rPr>
                <w:bCs/>
                <w:szCs w:val="22"/>
                <w:lang w:val="es-ES_tradnl" w:eastAsia="en-CA"/>
              </w:rPr>
              <w:t>E</w:t>
            </w:r>
            <w:r w:rsidR="00236BBD" w:rsidRPr="00DF02A3">
              <w:rPr>
                <w:bCs/>
                <w:szCs w:val="22"/>
                <w:lang w:val="es-ES_tradnl" w:eastAsia="en-CA"/>
              </w:rPr>
              <w:t xml:space="preserve">L Comité examinó los informes de evaluación para los dos primeros proyectos en su novena y </w:t>
            </w:r>
            <w:r w:rsidR="003F08CC" w:rsidRPr="00DF02A3">
              <w:rPr>
                <w:bCs/>
                <w:szCs w:val="22"/>
                <w:lang w:val="es-ES_tradnl" w:eastAsia="en-CA"/>
              </w:rPr>
              <w:t>decimotercera</w:t>
            </w:r>
            <w:r w:rsidR="00236BBD" w:rsidRPr="00DF02A3">
              <w:rPr>
                <w:bCs/>
                <w:szCs w:val="22"/>
                <w:lang w:val="es-ES_tradnl" w:eastAsia="en-CA"/>
              </w:rPr>
              <w:t xml:space="preserve"> sesión respectivamente</w:t>
            </w:r>
            <w:r w:rsidRPr="00DF02A3">
              <w:rPr>
                <w:bCs/>
                <w:szCs w:val="22"/>
                <w:lang w:val="es-ES_tradnl" w:eastAsia="en-CA"/>
              </w:rPr>
              <w:t xml:space="preserve"> (document</w:t>
            </w:r>
            <w:r w:rsidR="00236BBD" w:rsidRPr="00DF02A3">
              <w:rPr>
                <w:bCs/>
                <w:szCs w:val="22"/>
                <w:lang w:val="es-ES_tradnl" w:eastAsia="en-CA"/>
              </w:rPr>
              <w:t>o</w:t>
            </w:r>
            <w:r w:rsidRPr="00DF02A3">
              <w:rPr>
                <w:bCs/>
                <w:szCs w:val="22"/>
                <w:lang w:val="es-ES_tradnl" w:eastAsia="en-CA"/>
              </w:rPr>
              <w:t xml:space="preserve">s CDIP/9/7 </w:t>
            </w:r>
            <w:r w:rsidR="00236BBD" w:rsidRPr="00DF02A3">
              <w:rPr>
                <w:bCs/>
                <w:szCs w:val="22"/>
                <w:lang w:val="es-ES_tradnl" w:eastAsia="en-CA"/>
              </w:rPr>
              <w:t>y</w:t>
            </w:r>
            <w:r w:rsidRPr="00DF02A3">
              <w:rPr>
                <w:bCs/>
                <w:szCs w:val="22"/>
                <w:lang w:val="es-ES_tradnl" w:eastAsia="en-CA"/>
              </w:rPr>
              <w:t xml:space="preserve"> CDIP/13/7).</w:t>
            </w:r>
          </w:p>
          <w:p w14:paraId="7D471279" w14:textId="77777777" w:rsidR="006C2203" w:rsidRPr="00DF02A3" w:rsidRDefault="006C2203" w:rsidP="00540A62">
            <w:pPr>
              <w:rPr>
                <w:bCs/>
                <w:szCs w:val="22"/>
                <w:lang w:val="es-ES_tradnl" w:eastAsia="en-CA"/>
              </w:rPr>
            </w:pPr>
          </w:p>
        </w:tc>
        <w:tc>
          <w:tcPr>
            <w:tcW w:w="1805" w:type="dxa"/>
            <w:shd w:val="clear" w:color="auto" w:fill="auto"/>
          </w:tcPr>
          <w:p w14:paraId="2A9CB00F" w14:textId="77777777" w:rsidR="0041465A" w:rsidRPr="00DF02A3" w:rsidRDefault="0041465A" w:rsidP="0041465A">
            <w:pPr>
              <w:rPr>
                <w:bCs/>
                <w:szCs w:val="22"/>
                <w:lang w:val="es-ES_tradnl" w:eastAsia="en-CA"/>
              </w:rPr>
            </w:pPr>
            <w:r w:rsidRPr="00DF02A3">
              <w:rPr>
                <w:bCs/>
                <w:szCs w:val="22"/>
                <w:lang w:val="es-ES_tradnl" w:eastAsia="en-CA"/>
              </w:rPr>
              <w:t>CDIP/1/3</w:t>
            </w:r>
          </w:p>
          <w:p w14:paraId="581B02D8" w14:textId="77777777" w:rsidR="0041465A" w:rsidRPr="00DF02A3" w:rsidRDefault="0041465A" w:rsidP="0041465A">
            <w:pPr>
              <w:rPr>
                <w:bCs/>
                <w:szCs w:val="22"/>
                <w:lang w:val="es-ES_tradnl" w:eastAsia="en-CA"/>
              </w:rPr>
            </w:pPr>
            <w:r w:rsidRPr="00DF02A3">
              <w:rPr>
                <w:bCs/>
                <w:szCs w:val="22"/>
                <w:lang w:val="es-ES_tradnl" w:eastAsia="en-CA"/>
              </w:rPr>
              <w:t>CDIP/3/3, CDIP/3/4</w:t>
            </w:r>
          </w:p>
          <w:p w14:paraId="1F48F8AE" w14:textId="77777777" w:rsidR="0041465A" w:rsidRPr="00DF02A3" w:rsidRDefault="0041465A" w:rsidP="00540A62">
            <w:pPr>
              <w:rPr>
                <w:bCs/>
                <w:szCs w:val="22"/>
                <w:lang w:val="es-ES_tradnl" w:eastAsia="en-CA"/>
              </w:rPr>
            </w:pPr>
          </w:p>
          <w:p w14:paraId="4D78E761" w14:textId="77777777" w:rsidR="006C2203" w:rsidRPr="00DF02A3" w:rsidRDefault="006C2203" w:rsidP="00540A62">
            <w:pPr>
              <w:rPr>
                <w:bCs/>
                <w:szCs w:val="22"/>
                <w:lang w:val="es-ES_tradnl" w:eastAsia="en-CA"/>
              </w:rPr>
            </w:pPr>
          </w:p>
        </w:tc>
        <w:tc>
          <w:tcPr>
            <w:tcW w:w="1373" w:type="dxa"/>
          </w:tcPr>
          <w:p w14:paraId="3251489C" w14:textId="77777777" w:rsidR="0041465A" w:rsidRPr="00DF02A3" w:rsidRDefault="0041465A" w:rsidP="0041465A">
            <w:pPr>
              <w:rPr>
                <w:bCs/>
                <w:szCs w:val="22"/>
                <w:lang w:val="en-US" w:eastAsia="en-CA"/>
              </w:rPr>
            </w:pPr>
            <w:r w:rsidRPr="00DF02A3">
              <w:rPr>
                <w:bCs/>
                <w:szCs w:val="22"/>
                <w:lang w:val="en-US" w:eastAsia="en-CA"/>
              </w:rPr>
              <w:t>CDIP/6/2</w:t>
            </w:r>
          </w:p>
          <w:p w14:paraId="735B5060" w14:textId="77777777" w:rsidR="0041465A" w:rsidRPr="00DF02A3" w:rsidRDefault="0041465A" w:rsidP="0041465A">
            <w:pPr>
              <w:rPr>
                <w:bCs/>
                <w:szCs w:val="22"/>
                <w:lang w:val="en-US" w:eastAsia="en-CA"/>
              </w:rPr>
            </w:pPr>
            <w:r w:rsidRPr="00DF02A3">
              <w:rPr>
                <w:bCs/>
                <w:szCs w:val="22"/>
                <w:lang w:val="en-US" w:eastAsia="en-CA"/>
              </w:rPr>
              <w:t>CDIP/8/2</w:t>
            </w:r>
          </w:p>
          <w:p w14:paraId="11276C90" w14:textId="77777777" w:rsidR="0041465A" w:rsidRPr="00DF02A3" w:rsidRDefault="0041465A" w:rsidP="0041465A">
            <w:pPr>
              <w:rPr>
                <w:bCs/>
                <w:szCs w:val="22"/>
                <w:lang w:val="en-US" w:eastAsia="en-CA"/>
              </w:rPr>
            </w:pPr>
            <w:r w:rsidRPr="00DF02A3">
              <w:rPr>
                <w:bCs/>
                <w:szCs w:val="22"/>
                <w:lang w:val="en-US" w:eastAsia="en-CA"/>
              </w:rPr>
              <w:t>CDIP/9/7</w:t>
            </w:r>
          </w:p>
          <w:p w14:paraId="307C8331" w14:textId="77777777" w:rsidR="0041465A" w:rsidRPr="00DF02A3" w:rsidRDefault="0041465A" w:rsidP="0041465A">
            <w:pPr>
              <w:rPr>
                <w:bCs/>
                <w:szCs w:val="22"/>
                <w:lang w:val="en-US" w:eastAsia="en-CA"/>
              </w:rPr>
            </w:pPr>
            <w:r w:rsidRPr="00DF02A3">
              <w:rPr>
                <w:bCs/>
                <w:szCs w:val="22"/>
                <w:lang w:val="en-US" w:eastAsia="en-CA"/>
              </w:rPr>
              <w:t>CDIP/10/2</w:t>
            </w:r>
          </w:p>
          <w:p w14:paraId="33C1AF17" w14:textId="77777777" w:rsidR="0041465A" w:rsidRPr="00DF02A3" w:rsidRDefault="0041465A" w:rsidP="0041465A">
            <w:pPr>
              <w:rPr>
                <w:bCs/>
                <w:szCs w:val="22"/>
                <w:lang w:val="en-US" w:eastAsia="en-CA"/>
              </w:rPr>
            </w:pPr>
            <w:r w:rsidRPr="00DF02A3">
              <w:rPr>
                <w:bCs/>
                <w:szCs w:val="22"/>
                <w:lang w:val="en-US" w:eastAsia="en-CA"/>
              </w:rPr>
              <w:t>CDIP/12/2</w:t>
            </w:r>
          </w:p>
          <w:p w14:paraId="2866D95A" w14:textId="77777777" w:rsidR="0041465A" w:rsidRPr="00DF02A3" w:rsidRDefault="0041465A" w:rsidP="0041465A">
            <w:pPr>
              <w:rPr>
                <w:bCs/>
                <w:szCs w:val="22"/>
                <w:lang w:val="es-ES_tradnl" w:eastAsia="en-CA"/>
              </w:rPr>
            </w:pPr>
            <w:r w:rsidRPr="00DF02A3">
              <w:rPr>
                <w:bCs/>
                <w:szCs w:val="22"/>
                <w:lang w:val="es-ES_tradnl" w:eastAsia="en-CA"/>
              </w:rPr>
              <w:t>CDIP/13/7</w:t>
            </w:r>
          </w:p>
          <w:p w14:paraId="0CAD1CED" w14:textId="77777777" w:rsidR="0041465A" w:rsidRPr="00DF02A3" w:rsidRDefault="0041465A" w:rsidP="0041465A">
            <w:pPr>
              <w:rPr>
                <w:bCs/>
                <w:szCs w:val="22"/>
                <w:lang w:val="es-ES_tradnl" w:eastAsia="en-CA"/>
              </w:rPr>
            </w:pPr>
            <w:r w:rsidRPr="00DF02A3">
              <w:rPr>
                <w:bCs/>
                <w:szCs w:val="22"/>
                <w:lang w:val="es-ES_tradnl" w:eastAsia="en-CA"/>
              </w:rPr>
              <w:t>CDIP/16/4 Rev.</w:t>
            </w:r>
          </w:p>
          <w:p w14:paraId="683B71A8" w14:textId="77777777" w:rsidR="006C2203" w:rsidRPr="00DF02A3" w:rsidRDefault="006C2203" w:rsidP="00540A62">
            <w:pPr>
              <w:rPr>
                <w:bCs/>
                <w:szCs w:val="22"/>
                <w:lang w:val="es-ES_tradnl" w:eastAsia="en-CA"/>
              </w:rPr>
            </w:pPr>
          </w:p>
        </w:tc>
      </w:tr>
      <w:tr w:rsidR="006C2203" w:rsidRPr="00DF02A3" w14:paraId="3A639671" w14:textId="77777777" w:rsidTr="00540A62">
        <w:trPr>
          <w:trHeight w:val="59"/>
          <w:jc w:val="center"/>
        </w:trPr>
        <w:tc>
          <w:tcPr>
            <w:tcW w:w="677" w:type="dxa"/>
          </w:tcPr>
          <w:p w14:paraId="2A5C05BD" w14:textId="77777777" w:rsidR="006C2203" w:rsidRPr="00DF02A3" w:rsidRDefault="006C2203" w:rsidP="00540A62">
            <w:pPr>
              <w:rPr>
                <w:bCs/>
                <w:szCs w:val="22"/>
                <w:lang w:val="es-ES_tradnl" w:eastAsia="en-CA"/>
              </w:rPr>
            </w:pPr>
            <w:r w:rsidRPr="00DF02A3">
              <w:rPr>
                <w:bCs/>
                <w:szCs w:val="22"/>
                <w:lang w:val="es-ES_tradnl" w:eastAsia="en-CA"/>
              </w:rPr>
              <w:t>21.</w:t>
            </w:r>
          </w:p>
        </w:tc>
        <w:tc>
          <w:tcPr>
            <w:tcW w:w="2500" w:type="dxa"/>
          </w:tcPr>
          <w:p w14:paraId="7FDEE814" w14:textId="338D9539" w:rsidR="006C2203" w:rsidRPr="00DF02A3" w:rsidRDefault="0041465A" w:rsidP="005F36E9">
            <w:pPr>
              <w:rPr>
                <w:bCs/>
                <w:szCs w:val="22"/>
                <w:lang w:val="es-ES_tradnl" w:eastAsia="en-CA"/>
              </w:rPr>
            </w:pPr>
            <w:r w:rsidRPr="00DF02A3">
              <w:rPr>
                <w:bCs/>
                <w:szCs w:val="22"/>
                <w:lang w:val="es-ES_tradnl" w:eastAsia="en-CA"/>
              </w:rPr>
              <w:t xml:space="preserve">Antes de iniciar nuevas actividades normativas, la OMPI deberá celebrar consultas informales, abiertas y equilibradas, cuando proceda, mediante un proceso impulsado por los miembros en el que se fomente la participación de </w:t>
            </w:r>
            <w:r w:rsidRPr="00DF02A3">
              <w:rPr>
                <w:bCs/>
                <w:szCs w:val="22"/>
                <w:lang w:val="es-ES_tradnl" w:eastAsia="en-CA"/>
              </w:rPr>
              <w:lastRenderedPageBreak/>
              <w:t>expertos de los Estados miembros, especialmente de los países en desarrollo y PMA.</w:t>
            </w:r>
          </w:p>
        </w:tc>
        <w:tc>
          <w:tcPr>
            <w:tcW w:w="1932" w:type="dxa"/>
            <w:shd w:val="clear" w:color="auto" w:fill="auto"/>
          </w:tcPr>
          <w:p w14:paraId="257A3A82" w14:textId="77777777" w:rsidR="006C2203" w:rsidRPr="00DF02A3" w:rsidRDefault="0041465A" w:rsidP="0041465A">
            <w:pPr>
              <w:rPr>
                <w:bCs/>
                <w:szCs w:val="22"/>
                <w:lang w:val="es-ES_tradnl" w:eastAsia="en-CA"/>
              </w:rPr>
            </w:pPr>
            <w:r w:rsidRPr="00DF02A3">
              <w:rPr>
                <w:bCs/>
                <w:szCs w:val="22"/>
                <w:lang w:val="es-ES_tradnl" w:eastAsia="en-CA"/>
              </w:rPr>
              <w:lastRenderedPageBreak/>
              <w:t>Examinada en el marco de informes sobre la marcha de las actividades (documentos CDIP/3/5, CDIP/6/3 y CDIP/8/2).</w:t>
            </w:r>
          </w:p>
        </w:tc>
        <w:tc>
          <w:tcPr>
            <w:tcW w:w="6369" w:type="dxa"/>
            <w:shd w:val="clear" w:color="auto" w:fill="auto"/>
          </w:tcPr>
          <w:p w14:paraId="5D234ECA" w14:textId="77777777" w:rsidR="0041465A" w:rsidRPr="00DF02A3" w:rsidRDefault="0041465A" w:rsidP="0041465A">
            <w:pPr>
              <w:rPr>
                <w:bCs/>
                <w:szCs w:val="22"/>
                <w:lang w:val="es-ES_tradnl" w:eastAsia="en-CA"/>
              </w:rPr>
            </w:pPr>
            <w:r w:rsidRPr="00DF02A3">
              <w:rPr>
                <w:bCs/>
                <w:szCs w:val="22"/>
                <w:lang w:val="es-ES_tradnl" w:eastAsia="en-CA"/>
              </w:rPr>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p>
          <w:p w14:paraId="2E9272C0" w14:textId="77777777" w:rsidR="0041465A" w:rsidRPr="00DF02A3" w:rsidRDefault="0041465A" w:rsidP="00540A62">
            <w:pPr>
              <w:rPr>
                <w:bCs/>
                <w:szCs w:val="22"/>
                <w:lang w:val="es-ES_tradnl" w:eastAsia="en-CA"/>
              </w:rPr>
            </w:pPr>
          </w:p>
          <w:p w14:paraId="434901A6" w14:textId="77777777" w:rsidR="006C2203" w:rsidRPr="00DF02A3" w:rsidRDefault="006C2203" w:rsidP="00540A62">
            <w:pPr>
              <w:rPr>
                <w:bCs/>
                <w:szCs w:val="22"/>
                <w:lang w:val="es-ES_tradnl" w:eastAsia="en-CA"/>
              </w:rPr>
            </w:pPr>
          </w:p>
        </w:tc>
        <w:tc>
          <w:tcPr>
            <w:tcW w:w="1805" w:type="dxa"/>
            <w:shd w:val="clear" w:color="auto" w:fill="auto"/>
          </w:tcPr>
          <w:p w14:paraId="62D1053C" w14:textId="77777777" w:rsidR="0041465A" w:rsidRPr="00DF02A3" w:rsidRDefault="0041465A" w:rsidP="0041465A">
            <w:pPr>
              <w:rPr>
                <w:bCs/>
                <w:szCs w:val="22"/>
                <w:lang w:val="es-ES_tradnl" w:eastAsia="en-CA"/>
              </w:rPr>
            </w:pPr>
            <w:r w:rsidRPr="00DF02A3">
              <w:rPr>
                <w:bCs/>
                <w:szCs w:val="22"/>
                <w:lang w:val="es-ES_tradnl" w:eastAsia="en-CA"/>
              </w:rPr>
              <w:t>CDIP/1/3</w:t>
            </w:r>
          </w:p>
          <w:p w14:paraId="07C2B707" w14:textId="77777777" w:rsidR="0041465A" w:rsidRPr="00DF02A3" w:rsidRDefault="0041465A" w:rsidP="00540A62">
            <w:pPr>
              <w:rPr>
                <w:bCs/>
                <w:szCs w:val="22"/>
                <w:lang w:val="es-ES_tradnl" w:eastAsia="en-CA"/>
              </w:rPr>
            </w:pPr>
          </w:p>
          <w:p w14:paraId="53F42E0E" w14:textId="77777777" w:rsidR="0041465A" w:rsidRPr="00DF02A3" w:rsidRDefault="0041465A" w:rsidP="00540A62">
            <w:pPr>
              <w:rPr>
                <w:bCs/>
                <w:szCs w:val="22"/>
                <w:lang w:val="es-ES_tradnl" w:eastAsia="en-CA"/>
              </w:rPr>
            </w:pPr>
          </w:p>
          <w:p w14:paraId="5997B6DC" w14:textId="77777777" w:rsidR="006C2203" w:rsidRPr="00DF02A3" w:rsidRDefault="006C2203" w:rsidP="00540A62">
            <w:pPr>
              <w:rPr>
                <w:bCs/>
                <w:szCs w:val="22"/>
                <w:lang w:val="es-ES_tradnl" w:eastAsia="en-CA"/>
              </w:rPr>
            </w:pPr>
          </w:p>
        </w:tc>
        <w:tc>
          <w:tcPr>
            <w:tcW w:w="1373" w:type="dxa"/>
          </w:tcPr>
          <w:p w14:paraId="2C4F05B7" w14:textId="77777777" w:rsidR="0041465A" w:rsidRPr="00DF02A3" w:rsidRDefault="0041465A" w:rsidP="0041465A">
            <w:pPr>
              <w:rPr>
                <w:bCs/>
                <w:szCs w:val="22"/>
                <w:lang w:val="en-US" w:eastAsia="en-CA"/>
              </w:rPr>
            </w:pPr>
            <w:r w:rsidRPr="00DF02A3">
              <w:rPr>
                <w:bCs/>
                <w:szCs w:val="22"/>
                <w:lang w:val="en-US" w:eastAsia="en-CA"/>
              </w:rPr>
              <w:t>CDIP/3/5</w:t>
            </w:r>
          </w:p>
          <w:p w14:paraId="6E9B179E" w14:textId="77777777" w:rsidR="0041465A" w:rsidRPr="00DF02A3" w:rsidRDefault="0041465A" w:rsidP="0041465A">
            <w:pPr>
              <w:rPr>
                <w:bCs/>
                <w:szCs w:val="22"/>
                <w:lang w:val="en-US" w:eastAsia="en-CA"/>
              </w:rPr>
            </w:pPr>
            <w:r w:rsidRPr="00DF02A3">
              <w:rPr>
                <w:bCs/>
                <w:szCs w:val="22"/>
                <w:lang w:val="en-US" w:eastAsia="en-CA"/>
              </w:rPr>
              <w:t>CDIP/6/3</w:t>
            </w:r>
          </w:p>
          <w:p w14:paraId="4EE5F5F1" w14:textId="77777777" w:rsidR="0041465A" w:rsidRPr="00DF02A3" w:rsidRDefault="0041465A" w:rsidP="0041465A">
            <w:pPr>
              <w:rPr>
                <w:bCs/>
                <w:szCs w:val="22"/>
                <w:lang w:val="en-US" w:eastAsia="en-CA"/>
              </w:rPr>
            </w:pPr>
            <w:r w:rsidRPr="00DF02A3">
              <w:rPr>
                <w:bCs/>
                <w:szCs w:val="22"/>
                <w:lang w:val="en-US" w:eastAsia="en-CA"/>
              </w:rPr>
              <w:t>CDIP/8/2</w:t>
            </w:r>
          </w:p>
          <w:p w14:paraId="67190DF8" w14:textId="77777777" w:rsidR="0041465A" w:rsidRPr="00DF02A3" w:rsidRDefault="0041465A" w:rsidP="0041465A">
            <w:pPr>
              <w:rPr>
                <w:bCs/>
                <w:szCs w:val="22"/>
                <w:lang w:val="en-US" w:eastAsia="en-CA"/>
              </w:rPr>
            </w:pPr>
            <w:r w:rsidRPr="00DF02A3">
              <w:rPr>
                <w:bCs/>
                <w:szCs w:val="22"/>
                <w:lang w:val="en-US" w:eastAsia="en-CA"/>
              </w:rPr>
              <w:t>CDIP/10/2</w:t>
            </w:r>
          </w:p>
          <w:p w14:paraId="4739C0C1" w14:textId="77777777" w:rsidR="0041465A" w:rsidRPr="00DF02A3" w:rsidRDefault="0041465A" w:rsidP="0041465A">
            <w:pPr>
              <w:rPr>
                <w:bCs/>
                <w:szCs w:val="22"/>
                <w:lang w:val="en-US" w:eastAsia="en-CA"/>
              </w:rPr>
            </w:pPr>
            <w:r w:rsidRPr="00DF02A3">
              <w:rPr>
                <w:bCs/>
                <w:szCs w:val="22"/>
                <w:lang w:val="en-US" w:eastAsia="en-CA"/>
              </w:rPr>
              <w:t>CDIP/12/2</w:t>
            </w:r>
          </w:p>
          <w:p w14:paraId="0DA487E7" w14:textId="77777777" w:rsidR="0041465A" w:rsidRPr="00DF02A3" w:rsidRDefault="0041465A" w:rsidP="0041465A">
            <w:pPr>
              <w:rPr>
                <w:bCs/>
                <w:szCs w:val="22"/>
                <w:lang w:val="es-ES_tradnl" w:eastAsia="en-CA"/>
              </w:rPr>
            </w:pPr>
            <w:r w:rsidRPr="00DF02A3">
              <w:rPr>
                <w:bCs/>
                <w:szCs w:val="22"/>
                <w:lang w:val="es-ES_tradnl" w:eastAsia="en-CA"/>
              </w:rPr>
              <w:t>CDIP/14/2</w:t>
            </w:r>
          </w:p>
          <w:p w14:paraId="7BFE6FF2" w14:textId="77777777" w:rsidR="0041465A" w:rsidRPr="00DF02A3" w:rsidRDefault="0041465A" w:rsidP="0041465A">
            <w:pPr>
              <w:rPr>
                <w:bCs/>
                <w:szCs w:val="22"/>
                <w:lang w:val="es-ES_tradnl" w:eastAsia="en-CA"/>
              </w:rPr>
            </w:pPr>
            <w:r w:rsidRPr="00DF02A3">
              <w:rPr>
                <w:bCs/>
                <w:szCs w:val="22"/>
                <w:lang w:val="es-ES_tradnl" w:eastAsia="en-CA"/>
              </w:rPr>
              <w:t>CDIP/16/2</w:t>
            </w:r>
          </w:p>
          <w:p w14:paraId="6B199E9B" w14:textId="77777777" w:rsidR="0041465A" w:rsidRPr="00DF02A3" w:rsidRDefault="0041465A" w:rsidP="0041465A">
            <w:pPr>
              <w:rPr>
                <w:bCs/>
                <w:szCs w:val="22"/>
                <w:lang w:val="es-ES_tradnl" w:eastAsia="en-CA"/>
              </w:rPr>
            </w:pPr>
            <w:r w:rsidRPr="00DF02A3">
              <w:rPr>
                <w:bCs/>
                <w:szCs w:val="22"/>
                <w:lang w:val="es-ES_tradnl" w:eastAsia="en-CA"/>
              </w:rPr>
              <w:t>CDIP/18/2</w:t>
            </w:r>
          </w:p>
          <w:p w14:paraId="50E69EB6"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28FB4D9A" w14:textId="77777777" w:rsidTr="00540A62">
        <w:trPr>
          <w:trHeight w:val="59"/>
          <w:jc w:val="center"/>
        </w:trPr>
        <w:tc>
          <w:tcPr>
            <w:tcW w:w="677" w:type="dxa"/>
          </w:tcPr>
          <w:p w14:paraId="198F3D3A" w14:textId="77777777" w:rsidR="006C2203" w:rsidRPr="00DF02A3" w:rsidRDefault="006C2203" w:rsidP="00540A62">
            <w:pPr>
              <w:rPr>
                <w:bCs/>
                <w:szCs w:val="22"/>
                <w:lang w:val="es-ES_tradnl" w:eastAsia="en-CA"/>
              </w:rPr>
            </w:pPr>
            <w:r w:rsidRPr="00DF02A3">
              <w:rPr>
                <w:bCs/>
                <w:szCs w:val="22"/>
                <w:lang w:val="es-ES_tradnl" w:eastAsia="en-CA"/>
              </w:rPr>
              <w:lastRenderedPageBreak/>
              <w:t>22.</w:t>
            </w:r>
          </w:p>
        </w:tc>
        <w:tc>
          <w:tcPr>
            <w:tcW w:w="2500" w:type="dxa"/>
          </w:tcPr>
          <w:p w14:paraId="272C9B2F" w14:textId="77777777" w:rsidR="0041465A" w:rsidRPr="00DF02A3" w:rsidRDefault="0041465A" w:rsidP="0041465A">
            <w:pPr>
              <w:rPr>
                <w:bCs/>
                <w:szCs w:val="22"/>
                <w:lang w:val="es-ES_tradnl" w:eastAsia="en-CA"/>
              </w:rPr>
            </w:pPr>
            <w:r w:rsidRPr="00DF02A3">
              <w:rPr>
                <w:bCs/>
                <w:szCs w:val="22"/>
                <w:lang w:val="es-ES_tradnl" w:eastAsia="en-CA"/>
              </w:rPr>
              <w:t>Las actividades normativas de la OMPI tendrán por finalidad impulsar los objetivos de desarrollo aprobados en el sistema de las Naciones Unidas, sin olvidar los que figuran en la Declaración del Milenio.</w:t>
            </w:r>
          </w:p>
          <w:p w14:paraId="754A2DFE" w14:textId="77777777" w:rsidR="0041465A" w:rsidRPr="00DF02A3" w:rsidRDefault="0041465A" w:rsidP="00540A62">
            <w:pPr>
              <w:rPr>
                <w:bCs/>
                <w:szCs w:val="22"/>
                <w:lang w:val="es-ES_tradnl" w:eastAsia="en-CA"/>
              </w:rPr>
            </w:pPr>
          </w:p>
          <w:p w14:paraId="39D353E6" w14:textId="77777777" w:rsidR="0041465A" w:rsidRPr="00DF02A3" w:rsidRDefault="0041465A" w:rsidP="00540A62">
            <w:pPr>
              <w:rPr>
                <w:bCs/>
                <w:szCs w:val="22"/>
                <w:lang w:val="es-ES_tradnl" w:eastAsia="en-CA"/>
              </w:rPr>
            </w:pPr>
          </w:p>
          <w:p w14:paraId="7B46644F" w14:textId="77777777" w:rsidR="0041465A" w:rsidRPr="00DF02A3" w:rsidRDefault="0041465A" w:rsidP="00540A62">
            <w:pPr>
              <w:rPr>
                <w:bCs/>
                <w:szCs w:val="22"/>
                <w:lang w:val="es-ES_tradnl" w:eastAsia="en-CA"/>
              </w:rPr>
            </w:pPr>
          </w:p>
          <w:p w14:paraId="56832F06" w14:textId="77777777" w:rsidR="0041465A" w:rsidRPr="00DF02A3" w:rsidRDefault="0041465A" w:rsidP="0041465A">
            <w:pPr>
              <w:rPr>
                <w:bCs/>
                <w:szCs w:val="22"/>
                <w:lang w:val="es-ES_tradnl" w:eastAsia="en-CA"/>
              </w:rPr>
            </w:pPr>
            <w:r w:rsidRPr="00DF02A3">
              <w:rPr>
                <w:bCs/>
                <w:szCs w:val="22"/>
                <w:lang w:val="es-ES_tradnl" w:eastAsia="en-CA"/>
              </w:rPr>
              <w:t>Conforme a lo dispuesto por los Estados miembros, la Secretaría de la OMPI deberá abordar en los documentos de trabajo de las actividades normativas, cuando proceda, y sin perjuicio de los resultados de las reflexiones de los Estados miembros, cuestiones como:</w:t>
            </w:r>
          </w:p>
          <w:p w14:paraId="01AFCAA2" w14:textId="77777777" w:rsidR="0041465A" w:rsidRPr="00DF02A3" w:rsidRDefault="0041465A" w:rsidP="00540A62">
            <w:pPr>
              <w:rPr>
                <w:bCs/>
                <w:szCs w:val="22"/>
                <w:lang w:val="es-ES_tradnl" w:eastAsia="en-CA"/>
              </w:rPr>
            </w:pPr>
          </w:p>
          <w:p w14:paraId="203AAB7B" w14:textId="645EF433" w:rsidR="00A954EE" w:rsidRPr="00DF02A3" w:rsidRDefault="00CA5931" w:rsidP="00540A62">
            <w:pPr>
              <w:rPr>
                <w:szCs w:val="22"/>
                <w:lang w:val="es-ES_tradnl"/>
              </w:rPr>
            </w:pPr>
            <w:r w:rsidRPr="00DF02A3">
              <w:rPr>
                <w:szCs w:val="22"/>
                <w:lang w:val="es-ES_tradnl"/>
              </w:rPr>
              <w:t xml:space="preserve">a) la salvaguardia de la aplicación nacional de normas sobre propiedad intelectual; b) la relación entre la </w:t>
            </w:r>
            <w:r w:rsidR="003B2D9B" w:rsidRPr="00DF02A3">
              <w:rPr>
                <w:szCs w:val="22"/>
                <w:lang w:val="es-ES_tradnl"/>
              </w:rPr>
              <w:t>PI</w:t>
            </w:r>
            <w:r w:rsidRPr="00DF02A3">
              <w:rPr>
                <w:szCs w:val="22"/>
                <w:lang w:val="es-ES_tradnl"/>
              </w:rPr>
              <w:t xml:space="preserve"> y la competencia; c) la transferencia de tecnología en materia de </w:t>
            </w:r>
            <w:r w:rsidR="003B2D9B" w:rsidRPr="00DF02A3">
              <w:rPr>
                <w:szCs w:val="22"/>
                <w:lang w:val="es-ES_tradnl"/>
              </w:rPr>
              <w:t>PI</w:t>
            </w:r>
            <w:r w:rsidRPr="00DF02A3">
              <w:rPr>
                <w:szCs w:val="22"/>
                <w:lang w:val="es-ES_tradnl"/>
              </w:rPr>
              <w:t xml:space="preserve">; </w:t>
            </w:r>
          </w:p>
          <w:p w14:paraId="4298990C" w14:textId="05D16295" w:rsidR="0041465A" w:rsidRPr="00DF02A3" w:rsidRDefault="00CA5931" w:rsidP="00540A62">
            <w:pPr>
              <w:rPr>
                <w:szCs w:val="22"/>
                <w:lang w:val="es-ES_tradnl"/>
              </w:rPr>
            </w:pPr>
            <w:r w:rsidRPr="00DF02A3">
              <w:rPr>
                <w:szCs w:val="22"/>
                <w:lang w:val="es-ES_tradnl"/>
              </w:rPr>
              <w:t>d) las posibles flexibilidades, excepciones y limitaciones de los Estados miembros y; e) la posibilidad de establecer nuevas disposiciones especiales para los países en desarrollo y los PMA.</w:t>
            </w:r>
          </w:p>
          <w:p w14:paraId="733442FD" w14:textId="77777777" w:rsidR="006C2203" w:rsidRPr="00DF02A3" w:rsidRDefault="006C2203" w:rsidP="00540A62">
            <w:pPr>
              <w:rPr>
                <w:bCs/>
                <w:szCs w:val="22"/>
                <w:lang w:val="es-ES_tradnl" w:eastAsia="en-CA"/>
              </w:rPr>
            </w:pPr>
          </w:p>
        </w:tc>
        <w:tc>
          <w:tcPr>
            <w:tcW w:w="1932" w:type="dxa"/>
            <w:shd w:val="clear" w:color="auto" w:fill="auto"/>
          </w:tcPr>
          <w:p w14:paraId="36FAD7C0" w14:textId="77777777" w:rsidR="0041465A"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amplio acuerdo (CDIP/3/3).</w:t>
            </w:r>
            <w:r w:rsidR="006C2203" w:rsidRPr="00DF02A3">
              <w:rPr>
                <w:bCs/>
                <w:szCs w:val="22"/>
                <w:lang w:val="es-ES_tradnl" w:eastAsia="en-CA"/>
              </w:rPr>
              <w:t xml:space="preserve"> </w:t>
            </w:r>
          </w:p>
          <w:p w14:paraId="5033B3B2" w14:textId="77777777" w:rsidR="0041465A" w:rsidRPr="00DF02A3" w:rsidRDefault="0041465A" w:rsidP="00540A62">
            <w:pPr>
              <w:rPr>
                <w:bCs/>
                <w:szCs w:val="22"/>
                <w:lang w:val="es-ES_tradnl" w:eastAsia="en-CA"/>
              </w:rPr>
            </w:pPr>
          </w:p>
          <w:p w14:paraId="6A81906C" w14:textId="77777777" w:rsidR="0041465A" w:rsidRPr="00DF02A3" w:rsidRDefault="0041465A" w:rsidP="0041465A">
            <w:pPr>
              <w:rPr>
                <w:bCs/>
                <w:szCs w:val="22"/>
                <w:lang w:val="es-ES_tradnl" w:eastAsia="en-CA"/>
              </w:rPr>
            </w:pPr>
            <w:r w:rsidRPr="00DF02A3">
              <w:rPr>
                <w:bCs/>
                <w:szCs w:val="22"/>
                <w:lang w:val="es-ES_tradnl" w:eastAsia="en-CA"/>
              </w:rPr>
              <w:t>Examinada asimismo en el contexto de los documentos CDIP/5/3, CDIP/6/10, CDIP/8/4 CDIP10/9, CDIP/11/3, CDIP/12/8 and</w:t>
            </w:r>
          </w:p>
          <w:p w14:paraId="078E7A7F" w14:textId="77777777" w:rsidR="006C2203" w:rsidRPr="00DF02A3" w:rsidRDefault="0041465A" w:rsidP="0041465A">
            <w:pPr>
              <w:rPr>
                <w:bCs/>
                <w:szCs w:val="22"/>
                <w:lang w:val="es-ES_tradnl" w:eastAsia="en-CA"/>
              </w:rPr>
            </w:pPr>
            <w:r w:rsidRPr="00DF02A3">
              <w:rPr>
                <w:bCs/>
                <w:szCs w:val="22"/>
                <w:lang w:val="es-ES_tradnl" w:eastAsia="en-CA"/>
              </w:rPr>
              <w:t>CDIP/14/12 Rev.</w:t>
            </w:r>
          </w:p>
        </w:tc>
        <w:tc>
          <w:tcPr>
            <w:tcW w:w="6369" w:type="dxa"/>
            <w:shd w:val="clear" w:color="auto" w:fill="auto"/>
          </w:tcPr>
          <w:p w14:paraId="7FFE05E4" w14:textId="0D9A844E" w:rsidR="0041465A" w:rsidRPr="00DF02A3" w:rsidRDefault="0041465A" w:rsidP="0041465A">
            <w:pPr>
              <w:rPr>
                <w:bCs/>
                <w:szCs w:val="22"/>
                <w:lang w:val="es-ES_tradnl" w:eastAsia="en-CA"/>
              </w:rPr>
            </w:pPr>
            <w:r w:rsidRPr="00DF02A3">
              <w:rPr>
                <w:bCs/>
                <w:szCs w:val="22"/>
                <w:lang w:val="es-ES_tradnl" w:eastAsia="en-CA"/>
              </w:rPr>
              <w:t>El informe sobre la contribución de la OMPI a los objetivos de desarrollo del milenio (ODM) (documento CDIP/5/3) se examinó en la quinta sesión del CDIP. Se creó una página web sobre los ODM y la OMPI (</w:t>
            </w:r>
            <w:r w:rsidR="000E22E1" w:rsidRPr="00DF02A3">
              <w:rPr>
                <w:bCs/>
                <w:szCs w:val="22"/>
                <w:lang w:val="es-ES_tradnl" w:eastAsia="en-CA"/>
              </w:rPr>
              <w:t>http:</w:t>
            </w:r>
            <w:r w:rsidR="00A26D1E" w:rsidRPr="00DF02A3">
              <w:rPr>
                <w:bCs/>
                <w:szCs w:val="22"/>
                <w:lang w:val="es-ES_tradnl" w:eastAsia="en-CA"/>
              </w:rPr>
              <w:t>//www.wipo.int/ip-development/es</w:t>
            </w:r>
            <w:r w:rsidR="000E22E1" w:rsidRPr="00DF02A3">
              <w:rPr>
                <w:bCs/>
                <w:szCs w:val="22"/>
                <w:lang w:val="es-ES_tradnl" w:eastAsia="en-CA"/>
              </w:rPr>
              <w:t>/agenda/millennium_goals/</w:t>
            </w:r>
            <w:r w:rsidRPr="00DF02A3">
              <w:rPr>
                <w:bCs/>
                <w:szCs w:val="22"/>
                <w:lang w:val="es-ES_tradnl" w:eastAsia="en-CA"/>
              </w:rPr>
              <w:t>).</w:t>
            </w:r>
          </w:p>
          <w:p w14:paraId="4F34FF07" w14:textId="77777777" w:rsidR="0041465A" w:rsidRPr="00DF02A3" w:rsidRDefault="0041465A" w:rsidP="00540A62">
            <w:pPr>
              <w:rPr>
                <w:bCs/>
                <w:szCs w:val="22"/>
                <w:lang w:val="es-ES_tradnl" w:eastAsia="en-CA"/>
              </w:rPr>
            </w:pPr>
          </w:p>
          <w:p w14:paraId="3F288B7B" w14:textId="77777777" w:rsidR="0041465A" w:rsidRPr="00DF02A3" w:rsidRDefault="0041465A" w:rsidP="0041465A">
            <w:pPr>
              <w:rPr>
                <w:bCs/>
                <w:szCs w:val="22"/>
                <w:lang w:val="es-ES_tradnl" w:eastAsia="en-CA"/>
              </w:rPr>
            </w:pPr>
            <w:r w:rsidRPr="00DF02A3">
              <w:rPr>
                <w:bCs/>
                <w:szCs w:val="22"/>
                <w:lang w:val="es-ES_tradnl" w:eastAsia="en-CA"/>
              </w:rPr>
              <w:t>Un documento revisado en el que se analiza la contribución de la OMPI a la consecución de los Objetivos de Desarrollo del Milenio (ODM) (CDIP/8/4) se examinó en la octava sesión del Comité.  Este documento fue revisado para tomar en cuenta los comentarios de los Estados miembros (CDIP/10/9) y fue examinado durante la décima sesión del Comité.</w:t>
            </w:r>
            <w:r w:rsidR="006C2203" w:rsidRPr="00DF02A3">
              <w:rPr>
                <w:bCs/>
                <w:szCs w:val="22"/>
                <w:lang w:val="es-ES_tradnl" w:eastAsia="en-CA"/>
              </w:rPr>
              <w:t xml:space="preserve"> </w:t>
            </w:r>
          </w:p>
          <w:p w14:paraId="117BC2A8" w14:textId="77777777" w:rsidR="0041465A" w:rsidRPr="00DF02A3" w:rsidRDefault="0041465A" w:rsidP="00540A62">
            <w:pPr>
              <w:rPr>
                <w:bCs/>
                <w:szCs w:val="22"/>
                <w:lang w:val="es-ES_tradnl" w:eastAsia="en-CA"/>
              </w:rPr>
            </w:pPr>
          </w:p>
          <w:p w14:paraId="53E759C2" w14:textId="77777777" w:rsidR="006C2203" w:rsidRPr="00DF02A3" w:rsidRDefault="0041465A" w:rsidP="0041465A">
            <w:pPr>
              <w:autoSpaceDE w:val="0"/>
              <w:autoSpaceDN w:val="0"/>
              <w:adjustRightInd w:val="0"/>
              <w:rPr>
                <w:rFonts w:eastAsiaTheme="minorHAnsi"/>
                <w:szCs w:val="22"/>
                <w:lang w:val="es-ES_tradnl"/>
              </w:rPr>
            </w:pPr>
            <w:r w:rsidRPr="00DF02A3">
              <w:rPr>
                <w:szCs w:val="22"/>
                <w:lang w:val="es-ES_tradnl"/>
              </w:rPr>
              <w:t xml:space="preserve">Además, se examinó un estudio sobre la viabilidad de integrar las necesidades/resultados relativos a los ODM en el marco de resultados bienales de la OMPI (CDIP/11/3) durante </w:t>
            </w:r>
            <w:r w:rsidR="00523915" w:rsidRPr="00DF02A3">
              <w:rPr>
                <w:szCs w:val="22"/>
                <w:lang w:val="es-ES_tradnl"/>
              </w:rPr>
              <w:t xml:space="preserve">la undécima sesión del Comité. </w:t>
            </w:r>
            <w:r w:rsidRPr="00DF02A3">
              <w:rPr>
                <w:szCs w:val="22"/>
                <w:lang w:val="es-ES_tradnl"/>
              </w:rPr>
              <w:t xml:space="preserve"> Un documento relativo a los objetivos de desarrollo del milenio (ODM) en otros organismos de las Naciones Unidas y la contribución de la OMPI a los mismos (documento CDIP/12/8) fue examinado por el Comité en su duodécima sesión, y el documento revisado sobre esta cuestión, para dar cabida a otros organismos y programas de las Naciones Unidas y ampliar el estudio contenido en el documento CDIP/12/8, fue examinado por el Comité en su decimocuarta sesión (documento CDIP/14/12 Rev.).</w:t>
            </w:r>
            <w:r w:rsidR="006C2203" w:rsidRPr="00DF02A3">
              <w:rPr>
                <w:szCs w:val="22"/>
                <w:lang w:val="es-ES_tradnl"/>
              </w:rPr>
              <w:t xml:space="preserve"> </w:t>
            </w:r>
          </w:p>
        </w:tc>
        <w:tc>
          <w:tcPr>
            <w:tcW w:w="1805" w:type="dxa"/>
            <w:shd w:val="clear" w:color="auto" w:fill="auto"/>
          </w:tcPr>
          <w:p w14:paraId="6D6B4030" w14:textId="77777777" w:rsidR="0041465A" w:rsidRPr="00DF02A3" w:rsidRDefault="0041465A" w:rsidP="0041465A">
            <w:pPr>
              <w:rPr>
                <w:bCs/>
                <w:szCs w:val="22"/>
                <w:lang w:val="es-ES_tradnl" w:eastAsia="en-CA"/>
              </w:rPr>
            </w:pPr>
            <w:r w:rsidRPr="00DF02A3">
              <w:rPr>
                <w:bCs/>
                <w:szCs w:val="22"/>
                <w:lang w:val="es-ES_tradnl" w:eastAsia="en-CA"/>
              </w:rPr>
              <w:t>CDIP/1/3</w:t>
            </w:r>
          </w:p>
          <w:p w14:paraId="468A740A" w14:textId="77777777" w:rsidR="0041465A" w:rsidRPr="00DF02A3" w:rsidRDefault="0041465A" w:rsidP="0041465A">
            <w:pPr>
              <w:rPr>
                <w:bCs/>
                <w:szCs w:val="22"/>
                <w:lang w:val="es-ES_tradnl" w:eastAsia="en-CA"/>
              </w:rPr>
            </w:pPr>
            <w:r w:rsidRPr="00DF02A3">
              <w:rPr>
                <w:bCs/>
                <w:szCs w:val="22"/>
                <w:lang w:val="es-ES_tradnl" w:eastAsia="en-CA"/>
              </w:rPr>
              <w:t>CDIP/3/3</w:t>
            </w:r>
          </w:p>
          <w:p w14:paraId="48926E30" w14:textId="77777777" w:rsidR="0041465A" w:rsidRPr="00DF02A3" w:rsidRDefault="0041465A" w:rsidP="00540A62">
            <w:pPr>
              <w:rPr>
                <w:bCs/>
                <w:szCs w:val="22"/>
                <w:lang w:val="es-ES_tradnl" w:eastAsia="en-CA"/>
              </w:rPr>
            </w:pPr>
          </w:p>
          <w:p w14:paraId="3499F703" w14:textId="77777777" w:rsidR="006C2203" w:rsidRPr="00DF02A3" w:rsidRDefault="006C2203" w:rsidP="00540A62">
            <w:pPr>
              <w:rPr>
                <w:bCs/>
                <w:szCs w:val="22"/>
                <w:lang w:val="es-ES_tradnl" w:eastAsia="en-CA"/>
              </w:rPr>
            </w:pPr>
          </w:p>
        </w:tc>
        <w:tc>
          <w:tcPr>
            <w:tcW w:w="1373" w:type="dxa"/>
          </w:tcPr>
          <w:p w14:paraId="11A60430" w14:textId="77777777" w:rsidR="006C2203" w:rsidRPr="00DF02A3" w:rsidRDefault="0041465A" w:rsidP="0041465A">
            <w:pPr>
              <w:rPr>
                <w:bCs/>
                <w:szCs w:val="22"/>
                <w:lang w:val="es-ES_tradnl" w:eastAsia="en-CA"/>
              </w:rPr>
            </w:pPr>
            <w:r w:rsidRPr="00DF02A3">
              <w:rPr>
                <w:bCs/>
                <w:szCs w:val="22"/>
                <w:lang w:val="es-ES_tradnl" w:eastAsia="en-CA"/>
              </w:rPr>
              <w:t>no disponible</w:t>
            </w:r>
          </w:p>
        </w:tc>
      </w:tr>
      <w:tr w:rsidR="006C2203" w:rsidRPr="00DF02A3" w14:paraId="4A0CB0C1" w14:textId="77777777" w:rsidTr="00540A62">
        <w:trPr>
          <w:trHeight w:val="786"/>
          <w:jc w:val="center"/>
        </w:trPr>
        <w:tc>
          <w:tcPr>
            <w:tcW w:w="677" w:type="dxa"/>
          </w:tcPr>
          <w:p w14:paraId="4BDCCE35" w14:textId="77777777" w:rsidR="006C2203" w:rsidRPr="00DF02A3" w:rsidRDefault="006C2203" w:rsidP="00540A62">
            <w:pPr>
              <w:keepNext/>
              <w:rPr>
                <w:bCs/>
                <w:szCs w:val="22"/>
                <w:lang w:val="es-ES_tradnl" w:eastAsia="en-CA"/>
              </w:rPr>
            </w:pPr>
            <w:r w:rsidRPr="00DF02A3">
              <w:rPr>
                <w:bCs/>
                <w:szCs w:val="22"/>
                <w:lang w:val="es-ES_tradnl" w:eastAsia="en-CA"/>
              </w:rPr>
              <w:lastRenderedPageBreak/>
              <w:t>23.</w:t>
            </w:r>
          </w:p>
        </w:tc>
        <w:tc>
          <w:tcPr>
            <w:tcW w:w="2500" w:type="dxa"/>
          </w:tcPr>
          <w:p w14:paraId="4F67798D" w14:textId="2CAC417A" w:rsidR="006C2203" w:rsidRPr="00DF02A3" w:rsidRDefault="0041465A" w:rsidP="003B2D9B">
            <w:pPr>
              <w:keepNext/>
              <w:rPr>
                <w:bCs/>
                <w:szCs w:val="22"/>
                <w:lang w:val="es-ES_tradnl" w:eastAsia="en-CA"/>
              </w:rPr>
            </w:pPr>
            <w:r w:rsidRPr="00DF02A3">
              <w:rPr>
                <w:bCs/>
                <w:szCs w:val="22"/>
                <w:lang w:val="es-ES_tradnl" w:eastAsia="en-CA"/>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tc>
        <w:tc>
          <w:tcPr>
            <w:tcW w:w="1932" w:type="dxa"/>
            <w:shd w:val="clear" w:color="auto" w:fill="auto"/>
          </w:tcPr>
          <w:p w14:paraId="4FAF0318"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 xml:space="preserve">Actividades </w:t>
            </w:r>
            <w:r w:rsidR="00B54E89" w:rsidRPr="00DF02A3">
              <w:rPr>
                <w:bCs/>
                <w:szCs w:val="22"/>
                <w:lang w:val="es-ES_tradnl" w:eastAsia="en-CA"/>
              </w:rPr>
              <w:t>objeto de acuerdo (CDIP/4/4 </w:t>
            </w:r>
            <w:r w:rsidRPr="00DF02A3">
              <w:rPr>
                <w:bCs/>
                <w:szCs w:val="22"/>
                <w:lang w:val="es-ES_tradnl" w:eastAsia="en-CA"/>
              </w:rPr>
              <w:t>Rev.).</w:t>
            </w:r>
          </w:p>
        </w:tc>
        <w:tc>
          <w:tcPr>
            <w:tcW w:w="6369" w:type="dxa"/>
            <w:shd w:val="clear" w:color="auto" w:fill="auto"/>
          </w:tcPr>
          <w:p w14:paraId="081686A4" w14:textId="77777777" w:rsidR="0041465A" w:rsidRPr="00DF02A3" w:rsidRDefault="0041465A" w:rsidP="0041465A">
            <w:pPr>
              <w:rPr>
                <w:bCs/>
                <w:szCs w:val="22"/>
                <w:lang w:val="es-ES_tradnl" w:eastAsia="en-CA"/>
              </w:rPr>
            </w:pPr>
            <w:r w:rsidRPr="00DF02A3">
              <w:rPr>
                <w:bCs/>
                <w:szCs w:val="22"/>
                <w:lang w:val="es-ES_tradnl" w:eastAsia="en-CA"/>
              </w:rPr>
              <w:t>En curso de aplicación desde enero de 2010.</w:t>
            </w:r>
            <w:r w:rsidR="006C2203" w:rsidRPr="00DF02A3">
              <w:rPr>
                <w:bCs/>
                <w:szCs w:val="22"/>
                <w:lang w:val="es-ES_tradnl" w:eastAsia="en-CA"/>
              </w:rPr>
              <w:t xml:space="preserve">  </w:t>
            </w:r>
          </w:p>
          <w:p w14:paraId="6337E9AA" w14:textId="77777777" w:rsidR="0041465A" w:rsidRPr="00DF02A3" w:rsidRDefault="0041465A" w:rsidP="00540A62">
            <w:pPr>
              <w:rPr>
                <w:bCs/>
                <w:szCs w:val="22"/>
                <w:lang w:val="es-ES_tradnl" w:eastAsia="en-CA"/>
              </w:rPr>
            </w:pPr>
          </w:p>
          <w:p w14:paraId="730BFF6A" w14:textId="77777777" w:rsidR="0041465A" w:rsidRPr="00DF02A3" w:rsidRDefault="0041465A" w:rsidP="00B54E89">
            <w:pPr>
              <w:rPr>
                <w:bCs/>
                <w:szCs w:val="22"/>
                <w:lang w:val="es-ES_tradnl" w:eastAsia="en-CA"/>
              </w:rPr>
            </w:pPr>
            <w:r w:rsidRPr="00DF02A3">
              <w:rPr>
                <w:bCs/>
                <w:szCs w:val="22"/>
                <w:lang w:val="es-ES_tradnl" w:eastAsia="en-CA"/>
              </w:rPr>
              <w:t>Esta recomendación se está aplicando en el marco del proyecto sobre "propiedad intelectual y políticas en materia de competencia</w:t>
            </w:r>
            <w:r w:rsidR="00B54E89" w:rsidRPr="00DF02A3">
              <w:rPr>
                <w:bCs/>
                <w:szCs w:val="22"/>
                <w:lang w:val="es-ES_tradnl" w:eastAsia="en-CA"/>
              </w:rPr>
              <w:t>”</w:t>
            </w:r>
            <w:r w:rsidRPr="00DF02A3">
              <w:rPr>
                <w:bCs/>
                <w:szCs w:val="22"/>
                <w:lang w:val="es-ES_tradnl" w:eastAsia="en-CA"/>
              </w:rPr>
              <w:t xml:space="preserve"> (documento CDIP/4/4 Rev.).</w:t>
            </w:r>
          </w:p>
          <w:p w14:paraId="2E526B7D" w14:textId="77777777" w:rsidR="0041465A" w:rsidRPr="00DF02A3" w:rsidRDefault="0041465A" w:rsidP="00540A62">
            <w:pPr>
              <w:rPr>
                <w:bCs/>
                <w:szCs w:val="22"/>
                <w:lang w:val="es-ES_tradnl" w:eastAsia="en-CA"/>
              </w:rPr>
            </w:pPr>
          </w:p>
          <w:p w14:paraId="2AF25621" w14:textId="77777777" w:rsidR="0041465A" w:rsidRPr="00DF02A3" w:rsidRDefault="0041465A" w:rsidP="00B54E89">
            <w:pPr>
              <w:rPr>
                <w:bCs/>
                <w:szCs w:val="22"/>
                <w:lang w:val="es-ES_tradnl" w:eastAsia="en-CA"/>
              </w:rPr>
            </w:pPr>
            <w:r w:rsidRPr="00DF02A3">
              <w:rPr>
                <w:bCs/>
                <w:szCs w:val="22"/>
                <w:lang w:val="es-ES_tradnl" w:eastAsia="en-CA"/>
              </w:rPr>
              <w:t>Se elaboró un informe de evaluación del proyecto y se sometió a examen del CDIP en su novena sesión (</w:t>
            </w:r>
            <w:r w:rsidR="00B54E89" w:rsidRPr="00DF02A3">
              <w:rPr>
                <w:bCs/>
                <w:szCs w:val="22"/>
                <w:lang w:val="es-ES_tradnl" w:eastAsia="en-CA"/>
              </w:rPr>
              <w:t xml:space="preserve">documento </w:t>
            </w:r>
            <w:r w:rsidRPr="00DF02A3">
              <w:rPr>
                <w:bCs/>
                <w:szCs w:val="22"/>
                <w:lang w:val="es-ES_tradnl" w:eastAsia="en-CA"/>
              </w:rPr>
              <w:t>CDIP/9/8).</w:t>
            </w:r>
          </w:p>
          <w:p w14:paraId="21E2BB7C" w14:textId="77777777" w:rsidR="00D736C2" w:rsidRPr="00DF02A3" w:rsidRDefault="00D736C2" w:rsidP="00540A62">
            <w:pPr>
              <w:rPr>
                <w:bCs/>
                <w:szCs w:val="22"/>
                <w:lang w:val="es-ES_tradnl" w:eastAsia="en-CA"/>
              </w:rPr>
            </w:pPr>
          </w:p>
          <w:p w14:paraId="5399B35F" w14:textId="77777777" w:rsidR="004241BD" w:rsidRDefault="00D736C2" w:rsidP="004241BD">
            <w:pPr>
              <w:rPr>
                <w:bCs/>
                <w:szCs w:val="22"/>
                <w:lang w:val="es-ES_tradnl" w:eastAsia="en-CA"/>
              </w:rPr>
            </w:pPr>
            <w:r w:rsidRPr="00DF02A3">
              <w:rPr>
                <w:bCs/>
                <w:szCs w:val="22"/>
                <w:lang w:val="es-ES_tradnl" w:eastAsia="en-CA"/>
              </w:rPr>
              <w:t>Además,</w:t>
            </w:r>
            <w:r w:rsidR="006C2203" w:rsidRPr="00DF02A3">
              <w:rPr>
                <w:bCs/>
                <w:szCs w:val="22"/>
                <w:lang w:val="es-ES_tradnl" w:eastAsia="en-CA"/>
              </w:rPr>
              <w:t xml:space="preserve"> </w:t>
            </w:r>
            <w:r w:rsidRPr="00DF02A3">
              <w:rPr>
                <w:bCs/>
                <w:szCs w:val="22"/>
                <w:lang w:val="es-ES_tradnl" w:eastAsia="en-CA"/>
              </w:rPr>
              <w:t>esta recomendación también la examina</w:t>
            </w:r>
            <w:r w:rsidR="006C2203" w:rsidRPr="00DF02A3">
              <w:rPr>
                <w:bCs/>
                <w:szCs w:val="22"/>
                <w:lang w:val="es-ES_tradnl" w:eastAsia="en-CA"/>
              </w:rPr>
              <w:t>:</w:t>
            </w:r>
          </w:p>
          <w:p w14:paraId="3AA58F57" w14:textId="4A832C7C" w:rsidR="006C2203" w:rsidRPr="00DF02A3" w:rsidRDefault="00DB179F" w:rsidP="004241BD">
            <w:pPr>
              <w:rPr>
                <w:bCs/>
                <w:szCs w:val="22"/>
                <w:lang w:val="es-ES_tradnl" w:eastAsia="en-CA"/>
              </w:rPr>
            </w:pPr>
            <w:r w:rsidRPr="00DF02A3">
              <w:rPr>
                <w:rFonts w:eastAsiaTheme="minorHAnsi"/>
                <w:iCs/>
                <w:szCs w:val="22"/>
                <w:lang w:val="es-ES_tradnl"/>
              </w:rPr>
              <w:t xml:space="preserve">El proyecto sobre </w:t>
            </w:r>
            <w:r w:rsidRPr="00DF02A3">
              <w:rPr>
                <w:szCs w:val="22"/>
                <w:lang w:val="es-ES_tradnl"/>
              </w:rPr>
              <w:t>l</w:t>
            </w:r>
            <w:r w:rsidRPr="00DF02A3">
              <w:rPr>
                <w:szCs w:val="22"/>
                <w:lang w:val="es-ES_tradnl" w:eastAsia="es-ES"/>
              </w:rPr>
              <w:t>a gestión de la propiedad intelectual y la transferencia de tecnología</w:t>
            </w:r>
            <w:proofErr w:type="gramStart"/>
            <w:r w:rsidRPr="00DF02A3">
              <w:rPr>
                <w:szCs w:val="22"/>
                <w:lang w:val="es-ES_tradnl" w:eastAsia="es-ES"/>
              </w:rPr>
              <w:t xml:space="preserve">: </w:t>
            </w:r>
            <w:r w:rsidR="003C7B23" w:rsidRPr="00DF02A3">
              <w:rPr>
                <w:szCs w:val="22"/>
                <w:lang w:val="es-ES_tradnl" w:eastAsia="es-ES"/>
              </w:rPr>
              <w:t xml:space="preserve"> </w:t>
            </w:r>
            <w:r w:rsidRPr="00DF02A3">
              <w:rPr>
                <w:szCs w:val="22"/>
                <w:lang w:val="es-ES_tradnl" w:eastAsia="es-ES"/>
              </w:rPr>
              <w:t>Fomentar</w:t>
            </w:r>
            <w:proofErr w:type="gramEnd"/>
            <w:r w:rsidRPr="00DF02A3">
              <w:rPr>
                <w:szCs w:val="22"/>
                <w:lang w:val="es-ES_tradnl" w:eastAsia="es-ES"/>
              </w:rPr>
              <w:t xml:space="preserve"> el uso eficaz de la propiedad intelectual en los países en desarrollo, países menos adelantados y países con economías en transición</w:t>
            </w:r>
            <w:r w:rsidRPr="00DF02A3">
              <w:rPr>
                <w:rFonts w:eastAsiaTheme="minorHAnsi"/>
                <w:iCs/>
                <w:szCs w:val="22"/>
                <w:lang w:val="es-ES_tradnl"/>
              </w:rPr>
              <w:t xml:space="preserve"> (documento CDIP/19/11 Rev.), que fue</w:t>
            </w:r>
            <w:r w:rsidRPr="00DF02A3">
              <w:rPr>
                <w:szCs w:val="22"/>
                <w:lang w:val="es-ES_tradnl" w:eastAsia="es-ES"/>
              </w:rPr>
              <w:t xml:space="preserve"> </w:t>
            </w:r>
            <w:r w:rsidRPr="00DF02A3">
              <w:rPr>
                <w:rFonts w:eastAsiaTheme="minorHAnsi"/>
                <w:iCs/>
                <w:szCs w:val="22"/>
                <w:lang w:val="es-ES_tradnl"/>
              </w:rPr>
              <w:t xml:space="preserve">aprobado en la </w:t>
            </w:r>
            <w:r w:rsidR="003F08CC" w:rsidRPr="00DF02A3">
              <w:rPr>
                <w:rFonts w:eastAsiaTheme="minorHAnsi"/>
                <w:iCs/>
                <w:szCs w:val="22"/>
                <w:lang w:val="es-ES_tradnl"/>
              </w:rPr>
              <w:t>decimonovena</w:t>
            </w:r>
            <w:r w:rsidRPr="00DF02A3">
              <w:rPr>
                <w:rFonts w:eastAsiaTheme="minorHAnsi"/>
                <w:iCs/>
                <w:szCs w:val="22"/>
                <w:lang w:val="es-ES_tradnl"/>
              </w:rPr>
              <w:t xml:space="preserve"> sesión del CDIP</w:t>
            </w:r>
            <w:r w:rsidR="00E9207B" w:rsidRPr="00DF02A3">
              <w:rPr>
                <w:rFonts w:eastAsiaTheme="minorHAnsi"/>
                <w:iCs/>
                <w:szCs w:val="22"/>
                <w:lang w:val="es-ES_tradnl"/>
              </w:rPr>
              <w:t xml:space="preserve"> y cuya ejecución se ha iniciado en 2018</w:t>
            </w:r>
            <w:r w:rsidR="006C2203" w:rsidRPr="00DF02A3">
              <w:rPr>
                <w:rFonts w:eastAsiaTheme="minorHAnsi"/>
                <w:iCs/>
                <w:szCs w:val="22"/>
                <w:lang w:val="es-ES_tradnl"/>
              </w:rPr>
              <w:t xml:space="preserve"> (</w:t>
            </w:r>
            <w:r w:rsidR="003F08CC" w:rsidRPr="00DF02A3">
              <w:rPr>
                <w:rFonts w:eastAsiaTheme="minorHAnsi"/>
                <w:iCs/>
                <w:szCs w:val="22"/>
                <w:lang w:val="es-ES_tradnl"/>
              </w:rPr>
              <w:t>documento</w:t>
            </w:r>
            <w:r w:rsidR="006C2203" w:rsidRPr="00DF02A3">
              <w:rPr>
                <w:rFonts w:eastAsiaTheme="minorHAnsi"/>
                <w:iCs/>
                <w:szCs w:val="22"/>
                <w:lang w:val="es-ES_tradnl"/>
              </w:rPr>
              <w:t xml:space="preserve"> CDIP/19/11/Rev.). </w:t>
            </w:r>
          </w:p>
        </w:tc>
        <w:tc>
          <w:tcPr>
            <w:tcW w:w="1805" w:type="dxa"/>
            <w:shd w:val="clear" w:color="auto" w:fill="auto"/>
          </w:tcPr>
          <w:p w14:paraId="7C78C49C" w14:textId="77777777" w:rsidR="0041465A" w:rsidRPr="00DF02A3" w:rsidRDefault="0041465A" w:rsidP="0041465A">
            <w:pPr>
              <w:rPr>
                <w:bCs/>
                <w:szCs w:val="22"/>
                <w:lang w:val="es-ES_tradnl" w:eastAsia="en-CA"/>
              </w:rPr>
            </w:pPr>
            <w:r w:rsidRPr="00DF02A3">
              <w:rPr>
                <w:bCs/>
                <w:szCs w:val="22"/>
                <w:lang w:val="es-ES_tradnl" w:eastAsia="en-CA"/>
              </w:rPr>
              <w:t>CDIP/1/3</w:t>
            </w:r>
          </w:p>
          <w:p w14:paraId="401B83DE" w14:textId="77777777" w:rsidR="0041465A" w:rsidRPr="00DF02A3" w:rsidRDefault="0041465A" w:rsidP="0041465A">
            <w:pPr>
              <w:rPr>
                <w:bCs/>
                <w:szCs w:val="22"/>
                <w:lang w:val="es-ES_tradnl" w:eastAsia="en-CA"/>
              </w:rPr>
            </w:pPr>
            <w:r w:rsidRPr="00DF02A3">
              <w:rPr>
                <w:bCs/>
                <w:szCs w:val="22"/>
                <w:lang w:val="es-ES_tradnl" w:eastAsia="en-CA"/>
              </w:rPr>
              <w:t>CDIP/3/3</w:t>
            </w:r>
          </w:p>
          <w:p w14:paraId="7A9EA467" w14:textId="77777777" w:rsidR="006C2203" w:rsidRPr="00DF02A3" w:rsidRDefault="006C2203" w:rsidP="00540A62">
            <w:pPr>
              <w:rPr>
                <w:bCs/>
                <w:szCs w:val="22"/>
                <w:lang w:val="es-ES_tradnl" w:eastAsia="en-CA"/>
              </w:rPr>
            </w:pPr>
          </w:p>
        </w:tc>
        <w:tc>
          <w:tcPr>
            <w:tcW w:w="1373" w:type="dxa"/>
          </w:tcPr>
          <w:p w14:paraId="3315EB92" w14:textId="77777777" w:rsidR="0041465A" w:rsidRPr="00DF02A3" w:rsidRDefault="0041465A" w:rsidP="0041465A">
            <w:pPr>
              <w:rPr>
                <w:bCs/>
                <w:szCs w:val="22"/>
                <w:lang w:val="es-ES_tradnl" w:eastAsia="en-CA"/>
              </w:rPr>
            </w:pPr>
            <w:r w:rsidRPr="00DF02A3">
              <w:rPr>
                <w:bCs/>
                <w:szCs w:val="22"/>
                <w:lang w:val="es-ES_tradnl" w:eastAsia="en-CA"/>
              </w:rPr>
              <w:t>CDIP/4/2</w:t>
            </w:r>
          </w:p>
          <w:p w14:paraId="6AFB0618" w14:textId="77777777" w:rsidR="0041465A" w:rsidRPr="00DF02A3" w:rsidRDefault="0041465A" w:rsidP="0041465A">
            <w:pPr>
              <w:rPr>
                <w:bCs/>
                <w:szCs w:val="22"/>
                <w:lang w:val="es-ES_tradnl" w:eastAsia="en-CA"/>
              </w:rPr>
            </w:pPr>
            <w:r w:rsidRPr="00DF02A3">
              <w:rPr>
                <w:bCs/>
                <w:szCs w:val="22"/>
                <w:lang w:val="es-ES_tradnl" w:eastAsia="en-CA"/>
              </w:rPr>
              <w:t>CDIP/6/2</w:t>
            </w:r>
          </w:p>
          <w:p w14:paraId="3B25C08E" w14:textId="77777777" w:rsidR="0041465A" w:rsidRPr="00DF02A3" w:rsidRDefault="0041465A" w:rsidP="0041465A">
            <w:pPr>
              <w:rPr>
                <w:bCs/>
                <w:szCs w:val="22"/>
                <w:lang w:val="es-ES_tradnl" w:eastAsia="en-CA"/>
              </w:rPr>
            </w:pPr>
            <w:r w:rsidRPr="00DF02A3">
              <w:rPr>
                <w:bCs/>
                <w:szCs w:val="22"/>
                <w:lang w:val="es-ES_tradnl" w:eastAsia="en-CA"/>
              </w:rPr>
              <w:t>CDIP/8/2</w:t>
            </w:r>
          </w:p>
          <w:p w14:paraId="3258C88D" w14:textId="77777777" w:rsidR="0041465A" w:rsidRPr="00DF02A3" w:rsidRDefault="0041465A" w:rsidP="0041465A">
            <w:pPr>
              <w:rPr>
                <w:bCs/>
                <w:szCs w:val="22"/>
                <w:lang w:val="es-ES_tradnl" w:eastAsia="en-CA"/>
              </w:rPr>
            </w:pPr>
            <w:r w:rsidRPr="00DF02A3">
              <w:rPr>
                <w:bCs/>
                <w:szCs w:val="22"/>
                <w:lang w:val="es-ES_tradnl" w:eastAsia="en-CA"/>
              </w:rPr>
              <w:t>CDIP/9/8</w:t>
            </w:r>
          </w:p>
          <w:p w14:paraId="13128F35" w14:textId="77777777" w:rsidR="006C2203" w:rsidRPr="00DF02A3" w:rsidRDefault="006C2203" w:rsidP="00540A62">
            <w:pPr>
              <w:rPr>
                <w:bCs/>
                <w:szCs w:val="22"/>
                <w:lang w:val="es-ES_tradnl" w:eastAsia="en-CA"/>
              </w:rPr>
            </w:pPr>
          </w:p>
        </w:tc>
      </w:tr>
      <w:tr w:rsidR="006C2203" w:rsidRPr="00DF02A3" w14:paraId="75FF4A6D" w14:textId="77777777" w:rsidTr="00540A62">
        <w:trPr>
          <w:trHeight w:val="59"/>
          <w:jc w:val="center"/>
        </w:trPr>
        <w:tc>
          <w:tcPr>
            <w:tcW w:w="677" w:type="dxa"/>
          </w:tcPr>
          <w:p w14:paraId="63E5C769" w14:textId="77777777" w:rsidR="006C2203" w:rsidRPr="00DF02A3" w:rsidRDefault="006C2203" w:rsidP="00540A62">
            <w:pPr>
              <w:rPr>
                <w:bCs/>
                <w:szCs w:val="22"/>
                <w:lang w:val="es-ES_tradnl" w:eastAsia="en-CA"/>
              </w:rPr>
            </w:pPr>
            <w:r w:rsidRPr="00DF02A3">
              <w:rPr>
                <w:bCs/>
                <w:szCs w:val="22"/>
                <w:lang w:val="es-ES_tradnl" w:eastAsia="en-CA"/>
              </w:rPr>
              <w:t>24.</w:t>
            </w:r>
          </w:p>
        </w:tc>
        <w:tc>
          <w:tcPr>
            <w:tcW w:w="2500" w:type="dxa"/>
          </w:tcPr>
          <w:p w14:paraId="011FE52F" w14:textId="77777777" w:rsidR="006C2203" w:rsidRPr="00DF02A3" w:rsidRDefault="0041465A" w:rsidP="0041465A">
            <w:pPr>
              <w:rPr>
                <w:bCs/>
                <w:szCs w:val="22"/>
                <w:lang w:val="es-ES_tradnl" w:eastAsia="en-CA"/>
              </w:rPr>
            </w:pPr>
            <w:r w:rsidRPr="00DF02A3">
              <w:rPr>
                <w:bCs/>
                <w:szCs w:val="22"/>
                <w:lang w:val="es-ES_tradnl" w:eastAsia="en-CA"/>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tc>
        <w:tc>
          <w:tcPr>
            <w:tcW w:w="1932" w:type="dxa"/>
          </w:tcPr>
          <w:p w14:paraId="3FA7EDFA"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(CDIP/4/5 Rev.)</w:t>
            </w:r>
          </w:p>
        </w:tc>
        <w:tc>
          <w:tcPr>
            <w:tcW w:w="6369" w:type="dxa"/>
            <w:shd w:val="clear" w:color="auto" w:fill="auto"/>
          </w:tcPr>
          <w:p w14:paraId="2861689D" w14:textId="77777777" w:rsidR="0041465A" w:rsidRPr="00DF02A3" w:rsidRDefault="0041465A" w:rsidP="0041465A">
            <w:pPr>
              <w:rPr>
                <w:bCs/>
                <w:szCs w:val="22"/>
                <w:lang w:val="es-ES_tradnl" w:eastAsia="en-CA"/>
              </w:rPr>
            </w:pPr>
            <w:r w:rsidRPr="00DF02A3">
              <w:rPr>
                <w:bCs/>
                <w:szCs w:val="22"/>
                <w:lang w:val="es-ES_tradnl" w:eastAsia="en-CA"/>
              </w:rPr>
              <w:t>En curso de aplicación desde enero de 2010.</w:t>
            </w:r>
            <w:r w:rsidR="006C2203" w:rsidRPr="00DF02A3">
              <w:rPr>
                <w:bCs/>
                <w:szCs w:val="22"/>
                <w:lang w:val="es-ES_tradnl" w:eastAsia="en-CA"/>
              </w:rPr>
              <w:t xml:space="preserve">  </w:t>
            </w:r>
          </w:p>
          <w:p w14:paraId="3BF71757" w14:textId="77777777" w:rsidR="0041465A" w:rsidRPr="00DF02A3" w:rsidRDefault="0041465A" w:rsidP="00540A62">
            <w:pPr>
              <w:rPr>
                <w:bCs/>
                <w:szCs w:val="22"/>
                <w:lang w:val="es-ES_tradnl" w:eastAsia="en-CA"/>
              </w:rPr>
            </w:pPr>
          </w:p>
          <w:p w14:paraId="11474950" w14:textId="77777777" w:rsidR="0041465A" w:rsidRPr="00DF02A3" w:rsidRDefault="0041465A" w:rsidP="0041465A">
            <w:pPr>
              <w:rPr>
                <w:bCs/>
                <w:szCs w:val="22"/>
                <w:lang w:val="es-ES_tradnl" w:eastAsia="en-CA"/>
              </w:rPr>
            </w:pPr>
            <w:r w:rsidRPr="00DF02A3">
              <w:rPr>
                <w:bCs/>
                <w:szCs w:val="22"/>
                <w:lang w:val="es-ES_tradnl" w:eastAsia="en-CA"/>
              </w:rPr>
              <w:t>Esta recomendación se está aplicando en el marco del proyecto “La propiedad intelectual, las tecnologías de la información y la comunicación (TIC), la brecha digital y el acceso a los conocimientos” (</w:t>
            </w:r>
            <w:r w:rsidR="00332583" w:rsidRPr="00DF02A3">
              <w:rPr>
                <w:bCs/>
                <w:szCs w:val="22"/>
                <w:lang w:val="es-ES_tradnl" w:eastAsia="en-CA"/>
              </w:rPr>
              <w:t xml:space="preserve">documento </w:t>
            </w:r>
            <w:r w:rsidRPr="00DF02A3">
              <w:rPr>
                <w:bCs/>
                <w:szCs w:val="22"/>
                <w:lang w:val="es-ES_tradnl" w:eastAsia="en-CA"/>
              </w:rPr>
              <w:t>CDIP/4/5 Rev.).</w:t>
            </w:r>
          </w:p>
          <w:p w14:paraId="76D43A55" w14:textId="77777777" w:rsidR="0041465A" w:rsidRPr="00DF02A3" w:rsidRDefault="0041465A" w:rsidP="00540A62">
            <w:pPr>
              <w:rPr>
                <w:bCs/>
                <w:szCs w:val="22"/>
                <w:lang w:val="es-ES_tradnl" w:eastAsia="en-CA"/>
              </w:rPr>
            </w:pPr>
          </w:p>
          <w:p w14:paraId="46CEB887"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décima sesión (</w:t>
            </w:r>
            <w:r w:rsidR="00332583" w:rsidRPr="00DF02A3">
              <w:rPr>
                <w:bCs/>
                <w:szCs w:val="22"/>
                <w:lang w:val="es-ES_tradnl" w:eastAsia="en-CA"/>
              </w:rPr>
              <w:t xml:space="preserve">documento </w:t>
            </w:r>
            <w:r w:rsidRPr="00DF02A3">
              <w:rPr>
                <w:bCs/>
                <w:szCs w:val="22"/>
                <w:lang w:val="es-ES_tradnl" w:eastAsia="en-CA"/>
              </w:rPr>
              <w:t>CDIP/10/5).</w:t>
            </w:r>
          </w:p>
          <w:p w14:paraId="0389F162" w14:textId="77777777" w:rsidR="006C2203" w:rsidRPr="00DF02A3" w:rsidRDefault="006C2203" w:rsidP="00540A62">
            <w:pPr>
              <w:rPr>
                <w:bCs/>
                <w:szCs w:val="22"/>
                <w:lang w:val="es-ES_tradnl" w:eastAsia="en-CA"/>
              </w:rPr>
            </w:pPr>
          </w:p>
        </w:tc>
        <w:tc>
          <w:tcPr>
            <w:tcW w:w="1805" w:type="dxa"/>
            <w:shd w:val="clear" w:color="auto" w:fill="auto"/>
          </w:tcPr>
          <w:p w14:paraId="5DFDE403" w14:textId="77777777" w:rsidR="0041465A" w:rsidRPr="00DF02A3" w:rsidRDefault="0041465A" w:rsidP="0041465A">
            <w:pPr>
              <w:rPr>
                <w:bCs/>
                <w:szCs w:val="22"/>
                <w:lang w:val="es-ES_tradnl" w:eastAsia="en-CA"/>
              </w:rPr>
            </w:pPr>
            <w:r w:rsidRPr="00DF02A3">
              <w:rPr>
                <w:bCs/>
                <w:szCs w:val="22"/>
                <w:lang w:val="es-ES_tradnl" w:eastAsia="en-CA"/>
              </w:rPr>
              <w:t>CDIP/1/3</w:t>
            </w:r>
          </w:p>
          <w:p w14:paraId="702135C2" w14:textId="77777777" w:rsidR="0041465A" w:rsidRPr="00DF02A3" w:rsidRDefault="0041465A" w:rsidP="0041465A">
            <w:pPr>
              <w:rPr>
                <w:bCs/>
                <w:szCs w:val="22"/>
                <w:lang w:val="es-ES_tradnl" w:eastAsia="en-CA"/>
              </w:rPr>
            </w:pPr>
            <w:r w:rsidRPr="00DF02A3">
              <w:rPr>
                <w:bCs/>
                <w:szCs w:val="22"/>
                <w:lang w:val="es-ES_tradnl" w:eastAsia="en-CA"/>
              </w:rPr>
              <w:t>CDIP/3/4</w:t>
            </w:r>
          </w:p>
          <w:p w14:paraId="4518382E" w14:textId="77777777" w:rsidR="0041465A" w:rsidRPr="00DF02A3" w:rsidRDefault="0041465A" w:rsidP="00540A62">
            <w:pPr>
              <w:rPr>
                <w:bCs/>
                <w:szCs w:val="22"/>
                <w:lang w:val="es-ES_tradnl" w:eastAsia="en-CA"/>
              </w:rPr>
            </w:pPr>
          </w:p>
          <w:p w14:paraId="4D301B58" w14:textId="77777777" w:rsidR="006C2203" w:rsidRPr="00DF02A3" w:rsidRDefault="006C2203" w:rsidP="00540A62">
            <w:pPr>
              <w:rPr>
                <w:bCs/>
                <w:szCs w:val="22"/>
                <w:lang w:val="es-ES_tradnl" w:eastAsia="en-CA"/>
              </w:rPr>
            </w:pPr>
          </w:p>
        </w:tc>
        <w:tc>
          <w:tcPr>
            <w:tcW w:w="1373" w:type="dxa"/>
          </w:tcPr>
          <w:p w14:paraId="4995E89E" w14:textId="77777777" w:rsidR="0041465A" w:rsidRPr="00DF02A3" w:rsidRDefault="0041465A" w:rsidP="0041465A">
            <w:pPr>
              <w:rPr>
                <w:bCs/>
                <w:szCs w:val="22"/>
                <w:lang w:val="es-ES_tradnl" w:eastAsia="en-CA"/>
              </w:rPr>
            </w:pPr>
            <w:r w:rsidRPr="00DF02A3">
              <w:rPr>
                <w:bCs/>
                <w:szCs w:val="22"/>
                <w:lang w:val="es-ES_tradnl" w:eastAsia="en-CA"/>
              </w:rPr>
              <w:t>CDIP/6/2</w:t>
            </w:r>
          </w:p>
          <w:p w14:paraId="1709D396" w14:textId="77777777" w:rsidR="0041465A" w:rsidRPr="00DF02A3" w:rsidRDefault="0041465A" w:rsidP="0041465A">
            <w:pPr>
              <w:rPr>
                <w:bCs/>
                <w:szCs w:val="22"/>
                <w:lang w:val="es-ES_tradnl" w:eastAsia="en-CA"/>
              </w:rPr>
            </w:pPr>
            <w:r w:rsidRPr="00DF02A3">
              <w:rPr>
                <w:bCs/>
                <w:szCs w:val="22"/>
                <w:lang w:val="es-ES_tradnl" w:eastAsia="en-CA"/>
              </w:rPr>
              <w:t>CDIP/8/2</w:t>
            </w:r>
          </w:p>
          <w:p w14:paraId="6F06E154" w14:textId="77777777" w:rsidR="006C2203" w:rsidRPr="00DF02A3" w:rsidRDefault="0041465A" w:rsidP="0041465A">
            <w:pPr>
              <w:rPr>
                <w:bCs/>
                <w:szCs w:val="22"/>
                <w:lang w:val="es-ES_tradnl" w:eastAsia="en-CA"/>
              </w:rPr>
            </w:pPr>
            <w:r w:rsidRPr="00DF02A3">
              <w:rPr>
                <w:bCs/>
                <w:szCs w:val="22"/>
                <w:lang w:val="es-ES_tradnl" w:eastAsia="en-CA"/>
              </w:rPr>
              <w:t>CDIP/10/5</w:t>
            </w:r>
          </w:p>
        </w:tc>
      </w:tr>
      <w:tr w:rsidR="006C2203" w:rsidRPr="00DF02A3" w14:paraId="16D23373" w14:textId="77777777" w:rsidTr="00540A62">
        <w:trPr>
          <w:cantSplit/>
          <w:trHeight w:val="59"/>
          <w:jc w:val="center"/>
        </w:trPr>
        <w:tc>
          <w:tcPr>
            <w:tcW w:w="677" w:type="dxa"/>
          </w:tcPr>
          <w:p w14:paraId="5DD71BA0" w14:textId="77777777" w:rsidR="006C2203" w:rsidRPr="00DF02A3" w:rsidRDefault="006C2203" w:rsidP="00540A62">
            <w:pPr>
              <w:rPr>
                <w:bCs/>
                <w:szCs w:val="22"/>
                <w:lang w:val="es-ES_tradnl" w:eastAsia="en-CA"/>
              </w:rPr>
            </w:pPr>
            <w:r w:rsidRPr="00DF02A3">
              <w:rPr>
                <w:bCs/>
                <w:szCs w:val="22"/>
                <w:lang w:val="es-ES_tradnl" w:eastAsia="en-CA"/>
              </w:rPr>
              <w:lastRenderedPageBreak/>
              <w:t>25.</w:t>
            </w:r>
          </w:p>
        </w:tc>
        <w:tc>
          <w:tcPr>
            <w:tcW w:w="2500" w:type="dxa"/>
          </w:tcPr>
          <w:p w14:paraId="204BB5D9" w14:textId="77777777" w:rsidR="0041465A" w:rsidRPr="00DF02A3" w:rsidRDefault="0041465A" w:rsidP="0041465A">
            <w:pPr>
              <w:rPr>
                <w:bCs/>
                <w:szCs w:val="22"/>
                <w:lang w:val="es-ES_tradnl" w:eastAsia="en-CA"/>
              </w:rPr>
            </w:pPr>
            <w:r w:rsidRPr="00DF02A3">
              <w:rPr>
                <w:bCs/>
                <w:szCs w:val="22"/>
                <w:lang w:val="es-ES_tradnl" w:eastAsia="en-CA"/>
              </w:rPr>
              <w:t>Estudiar qué políticas e iniciativas relacionadas con la propiedad intelectual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14:paraId="138C0ED1" w14:textId="77777777" w:rsidR="006C2203" w:rsidRPr="00DF02A3" w:rsidRDefault="006C2203" w:rsidP="00540A62">
            <w:pPr>
              <w:rPr>
                <w:bCs/>
                <w:szCs w:val="22"/>
                <w:lang w:val="es-ES_tradnl" w:eastAsia="en-CA"/>
              </w:rPr>
            </w:pPr>
          </w:p>
        </w:tc>
        <w:tc>
          <w:tcPr>
            <w:tcW w:w="1932" w:type="dxa"/>
          </w:tcPr>
          <w:p w14:paraId="7F211840" w14:textId="77777777" w:rsidR="0041465A"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(CDIP/6/4).</w:t>
            </w:r>
          </w:p>
          <w:p w14:paraId="33AC5586" w14:textId="77777777" w:rsidR="0041465A" w:rsidRPr="00DF02A3" w:rsidRDefault="0041465A" w:rsidP="00540A62">
            <w:pPr>
              <w:rPr>
                <w:bCs/>
                <w:szCs w:val="22"/>
                <w:lang w:val="es-ES_tradnl" w:eastAsia="en-CA"/>
              </w:rPr>
            </w:pPr>
          </w:p>
          <w:p w14:paraId="7559BC56" w14:textId="77777777" w:rsidR="006C2203" w:rsidRPr="00DF02A3" w:rsidRDefault="0041465A" w:rsidP="0041465A">
            <w:pPr>
              <w:rPr>
                <w:bCs/>
                <w:szCs w:val="22"/>
                <w:lang w:val="es-ES_tradnl" w:eastAsia="en-CA"/>
              </w:rPr>
            </w:pPr>
            <w:r w:rsidRPr="00DF02A3">
              <w:rPr>
                <w:bCs/>
                <w:szCs w:val="22"/>
                <w:lang w:val="es-ES_tradnl" w:eastAsia="en-CA"/>
              </w:rPr>
              <w:t>Examinada asimismo en el contexto de los documentos CDIP/6/10, CDIP/7/3, CDIP/8/5, CDIP/9/11, CDIP/10/10 y CDIP/10/11.</w:t>
            </w:r>
          </w:p>
        </w:tc>
        <w:tc>
          <w:tcPr>
            <w:tcW w:w="6369" w:type="dxa"/>
            <w:shd w:val="clear" w:color="auto" w:fill="auto"/>
          </w:tcPr>
          <w:p w14:paraId="0E9B1419" w14:textId="77777777" w:rsidR="0041465A" w:rsidRPr="00DF02A3" w:rsidRDefault="0041465A" w:rsidP="0041465A">
            <w:pPr>
              <w:rPr>
                <w:bCs/>
                <w:szCs w:val="22"/>
                <w:lang w:val="es-ES_tradnl" w:eastAsia="en-CA"/>
              </w:rPr>
            </w:pPr>
            <w:r w:rsidRPr="00DF02A3">
              <w:rPr>
                <w:bCs/>
                <w:szCs w:val="22"/>
                <w:lang w:val="es-ES_tradnl" w:eastAsia="en-CA"/>
              </w:rPr>
              <w:t>En curso de aplicación desde diciembre de 2010.</w:t>
            </w:r>
            <w:r w:rsidR="006C2203" w:rsidRPr="00DF02A3">
              <w:rPr>
                <w:bCs/>
                <w:szCs w:val="22"/>
                <w:lang w:val="es-ES_tradnl" w:eastAsia="en-CA"/>
              </w:rPr>
              <w:t xml:space="preserve">  </w:t>
            </w:r>
          </w:p>
          <w:p w14:paraId="6E5EC970" w14:textId="77777777" w:rsidR="0041465A" w:rsidRPr="00DF02A3" w:rsidRDefault="0041465A" w:rsidP="00540A62">
            <w:pPr>
              <w:rPr>
                <w:bCs/>
                <w:szCs w:val="22"/>
                <w:lang w:val="es-ES_tradnl" w:eastAsia="en-CA"/>
              </w:rPr>
            </w:pPr>
          </w:p>
          <w:p w14:paraId="4562BD08" w14:textId="77777777" w:rsidR="0041465A" w:rsidRPr="00DF02A3" w:rsidRDefault="0041465A" w:rsidP="0041465A">
            <w:pPr>
              <w:rPr>
                <w:bCs/>
                <w:szCs w:val="22"/>
                <w:lang w:val="es-ES_tradnl" w:eastAsia="en-CA"/>
              </w:rPr>
            </w:pPr>
            <w:r w:rsidRPr="00DF02A3">
              <w:rPr>
                <w:bCs/>
                <w:szCs w:val="22"/>
                <w:lang w:val="es-ES_tradnl" w:eastAsia="en-CA"/>
              </w:rPr>
              <w:t>Esta recomendación se aplicó en el marco de los siguientes proyectos:</w:t>
            </w:r>
            <w:r w:rsidR="006C2203" w:rsidRPr="00DF02A3">
              <w:rPr>
                <w:bCs/>
                <w:szCs w:val="22"/>
                <w:lang w:val="es-ES_tradnl" w:eastAsia="en-CA"/>
              </w:rPr>
              <w:t xml:space="preserve"> </w:t>
            </w:r>
          </w:p>
          <w:p w14:paraId="77FAB2BF" w14:textId="77777777" w:rsidR="0041465A" w:rsidRPr="00DF02A3" w:rsidRDefault="0041465A" w:rsidP="00540A62">
            <w:pPr>
              <w:rPr>
                <w:bCs/>
                <w:szCs w:val="22"/>
                <w:lang w:val="es-ES_tradnl" w:eastAsia="en-CA"/>
              </w:rPr>
            </w:pPr>
          </w:p>
          <w:p w14:paraId="67A8373B" w14:textId="77777777" w:rsidR="0041465A" w:rsidRPr="00DF02A3" w:rsidRDefault="00332583" w:rsidP="00332583">
            <w:pPr>
              <w:ind w:left="18"/>
              <w:rPr>
                <w:bCs/>
                <w:szCs w:val="22"/>
                <w:lang w:val="es-ES_tradnl" w:eastAsia="en-CA"/>
              </w:rPr>
            </w:pPr>
            <w:r w:rsidRPr="00DF02A3">
              <w:rPr>
                <w:bCs/>
                <w:szCs w:val="22"/>
                <w:lang w:val="es-ES_tradnl" w:eastAsia="en-CA"/>
              </w:rPr>
              <w:t>1. “I</w:t>
            </w:r>
            <w:r w:rsidR="0041465A" w:rsidRPr="00DF02A3">
              <w:rPr>
                <w:bCs/>
                <w:szCs w:val="22"/>
                <w:lang w:val="es-ES_tradnl" w:eastAsia="en-CA"/>
              </w:rPr>
              <w:t>ntensificación de la cooperación Sur-Sur en materia de PI y desarrollo entre los países en desarrollo y los PMA</w:t>
            </w:r>
            <w:r w:rsidRPr="00DF02A3">
              <w:rPr>
                <w:bCs/>
                <w:szCs w:val="22"/>
                <w:lang w:val="es-ES_tradnl" w:eastAsia="en-CA"/>
              </w:rPr>
              <w:t>”</w:t>
            </w:r>
            <w:r w:rsidR="0041465A" w:rsidRPr="00DF02A3">
              <w:rPr>
                <w:bCs/>
                <w:szCs w:val="22"/>
                <w:lang w:val="es-ES_tradnl" w:eastAsia="en-CA"/>
              </w:rPr>
              <w:t xml:space="preserve"> (documento CDIP/7/6);  y</w:t>
            </w:r>
          </w:p>
          <w:p w14:paraId="3B5BB75D" w14:textId="77777777" w:rsidR="0041465A" w:rsidRPr="00DF02A3" w:rsidRDefault="0041465A" w:rsidP="00540A62">
            <w:pPr>
              <w:tabs>
                <w:tab w:val="num" w:pos="587"/>
              </w:tabs>
              <w:ind w:left="18"/>
              <w:rPr>
                <w:bCs/>
                <w:szCs w:val="22"/>
                <w:lang w:val="es-ES_tradnl" w:eastAsia="en-CA"/>
              </w:rPr>
            </w:pPr>
          </w:p>
          <w:p w14:paraId="489637F6" w14:textId="77777777" w:rsidR="0041465A" w:rsidRPr="00DF02A3" w:rsidRDefault="00332583" w:rsidP="00332583">
            <w:pPr>
              <w:ind w:left="18"/>
              <w:rPr>
                <w:bCs/>
                <w:szCs w:val="22"/>
                <w:lang w:val="es-ES_tradnl" w:eastAsia="en-CA"/>
              </w:rPr>
            </w:pPr>
            <w:r w:rsidRPr="00DF02A3">
              <w:rPr>
                <w:bCs/>
                <w:szCs w:val="22"/>
                <w:lang w:val="es-ES_tradnl" w:eastAsia="en-CA"/>
              </w:rPr>
              <w:t>2. “P</w:t>
            </w:r>
            <w:r w:rsidR="0041465A" w:rsidRPr="00DF02A3">
              <w:rPr>
                <w:bCs/>
                <w:szCs w:val="22"/>
                <w:lang w:val="es-ES_tradnl" w:eastAsia="en-CA"/>
              </w:rPr>
              <w:t xml:space="preserve">ropiedad intelectual y transferencia de tecnología: </w:t>
            </w:r>
            <w:r w:rsidRPr="00DF02A3">
              <w:rPr>
                <w:bCs/>
                <w:szCs w:val="22"/>
                <w:lang w:val="es-ES_tradnl" w:eastAsia="en-CA"/>
              </w:rPr>
              <w:t xml:space="preserve"> </w:t>
            </w:r>
            <w:r w:rsidR="0041465A" w:rsidRPr="00DF02A3">
              <w:rPr>
                <w:bCs/>
                <w:szCs w:val="22"/>
                <w:lang w:val="es-ES_tradnl" w:eastAsia="en-CA"/>
              </w:rPr>
              <w:t>desafíos comunes y búsqueda de soluciones</w:t>
            </w:r>
            <w:r w:rsidRPr="00DF02A3">
              <w:rPr>
                <w:bCs/>
                <w:szCs w:val="22"/>
                <w:lang w:val="es-ES_tradnl" w:eastAsia="en-CA"/>
              </w:rPr>
              <w:t>”</w:t>
            </w:r>
            <w:r w:rsidR="0041465A" w:rsidRPr="00DF02A3">
              <w:rPr>
                <w:bCs/>
                <w:szCs w:val="22"/>
                <w:lang w:val="es-ES_tradnl" w:eastAsia="en-CA"/>
              </w:rPr>
              <w:t xml:space="preserve"> (documento CDIP/6/4).</w:t>
            </w:r>
          </w:p>
          <w:p w14:paraId="45EDB5A7" w14:textId="77777777" w:rsidR="0041465A" w:rsidRPr="00DF02A3" w:rsidRDefault="0041465A" w:rsidP="00540A62">
            <w:pPr>
              <w:ind w:left="18"/>
              <w:rPr>
                <w:bCs/>
                <w:szCs w:val="22"/>
                <w:lang w:val="es-ES_tradnl" w:eastAsia="en-CA"/>
              </w:rPr>
            </w:pPr>
          </w:p>
          <w:p w14:paraId="4B5EA6FA" w14:textId="77777777" w:rsidR="0041465A" w:rsidRPr="00DF02A3" w:rsidRDefault="0041465A" w:rsidP="0041465A">
            <w:pPr>
              <w:rPr>
                <w:bCs/>
                <w:szCs w:val="22"/>
                <w:lang w:val="es-ES_tradnl" w:eastAsia="en-CA"/>
              </w:rPr>
            </w:pPr>
            <w:r w:rsidRPr="00DF02A3">
              <w:rPr>
                <w:bCs/>
                <w:szCs w:val="22"/>
                <w:lang w:val="es-ES_tradnl" w:eastAsia="en-CA"/>
              </w:rPr>
              <w:t>Se elaboraron informes de evaluación para estos proyectos y se sometieron a examen del CDIP en su decimotercera y decimosexta sesiones, y se exponen en los documentos CDIP/13/4 y CDIP/16/3, respectivamente.</w:t>
            </w:r>
          </w:p>
          <w:p w14:paraId="0938A076" w14:textId="77777777" w:rsidR="0041465A" w:rsidRPr="00DF02A3" w:rsidRDefault="0041465A" w:rsidP="00540A62">
            <w:pPr>
              <w:rPr>
                <w:bCs/>
                <w:szCs w:val="22"/>
                <w:lang w:val="es-ES_tradnl" w:eastAsia="en-CA"/>
              </w:rPr>
            </w:pPr>
          </w:p>
          <w:p w14:paraId="641CD1F0" w14:textId="3D7D7CEC" w:rsidR="0041465A" w:rsidRPr="00DF02A3" w:rsidRDefault="00E9207B" w:rsidP="00540A62">
            <w:pPr>
              <w:rPr>
                <w:bCs/>
                <w:szCs w:val="22"/>
                <w:lang w:val="es-ES_tradnl" w:eastAsia="en-CA"/>
              </w:rPr>
            </w:pPr>
            <w:r w:rsidRPr="00DF02A3">
              <w:rPr>
                <w:szCs w:val="22"/>
                <w:lang w:val="es-ES_tradnl"/>
              </w:rPr>
              <w:t xml:space="preserve">Esquema de las actividades de cooperación Sur-Sur </w:t>
            </w:r>
            <w:r w:rsidRPr="00DF02A3">
              <w:rPr>
                <w:bCs/>
                <w:szCs w:val="22"/>
                <w:lang w:val="es-ES_tradnl" w:eastAsia="en-CA"/>
              </w:rPr>
              <w:t xml:space="preserve">que realiza la Organización Internacional de la Propiedad Intelectual (documento CDIP/17/4), presentado por primera vez en la </w:t>
            </w:r>
            <w:r w:rsidR="003F08CC" w:rsidRPr="00DF02A3">
              <w:rPr>
                <w:bCs/>
                <w:szCs w:val="22"/>
                <w:lang w:val="es-ES_tradnl" w:eastAsia="en-CA"/>
              </w:rPr>
              <w:t>decimoséptima</w:t>
            </w:r>
            <w:r w:rsidRPr="00DF02A3">
              <w:rPr>
                <w:bCs/>
                <w:szCs w:val="22"/>
                <w:lang w:val="es-ES_tradnl" w:eastAsia="en-CA"/>
              </w:rPr>
              <w:t xml:space="preserve"> sesión del CDIP.  A modo de seguimiento, un segundo documento del mismo tipo fue presentado en la </w:t>
            </w:r>
            <w:r w:rsidR="003F08CC" w:rsidRPr="00DF02A3">
              <w:rPr>
                <w:bCs/>
                <w:szCs w:val="22"/>
                <w:lang w:val="es-ES_tradnl" w:eastAsia="en-CA"/>
              </w:rPr>
              <w:t>decimonovena</w:t>
            </w:r>
            <w:r w:rsidRPr="00DF02A3">
              <w:rPr>
                <w:bCs/>
                <w:szCs w:val="22"/>
                <w:lang w:val="es-ES_tradnl" w:eastAsia="en-CA"/>
              </w:rPr>
              <w:t xml:space="preserve"> sesión del CDIP (documento CDIP/19/5), que tiene en cuenta las observaciones de los Estados miembros e incorpora las actividades de cooperación Sur-Sur emprendidas durante el periodo comprendido entre 2014 y 2016.</w:t>
            </w:r>
          </w:p>
          <w:p w14:paraId="5F70C5A3" w14:textId="77777777" w:rsidR="001328EE" w:rsidRPr="00DF02A3" w:rsidRDefault="001328EE" w:rsidP="00540A62">
            <w:pPr>
              <w:rPr>
                <w:bCs/>
                <w:szCs w:val="22"/>
                <w:lang w:val="es-ES_tradnl" w:eastAsia="en-CA"/>
              </w:rPr>
            </w:pPr>
          </w:p>
          <w:p w14:paraId="4F36B114" w14:textId="60E4FB2D" w:rsidR="006E73B4" w:rsidRPr="00DF02A3" w:rsidRDefault="00E9207B" w:rsidP="00540A62">
            <w:pPr>
              <w:rPr>
                <w:bCs/>
                <w:szCs w:val="22"/>
                <w:lang w:val="es-ES_tradnl" w:eastAsia="en-CA"/>
              </w:rPr>
            </w:pPr>
            <w:r w:rsidRPr="00DF02A3">
              <w:rPr>
                <w:bCs/>
                <w:szCs w:val="22"/>
                <w:lang w:val="es-ES_tradnl" w:eastAsia="en-CA"/>
              </w:rPr>
              <w:t>Además, esta recomendación también la examina:</w:t>
            </w:r>
          </w:p>
          <w:p w14:paraId="045AF01C" w14:textId="77777777" w:rsidR="001328EE" w:rsidRPr="00DF02A3" w:rsidRDefault="001328EE" w:rsidP="00540A62">
            <w:pPr>
              <w:rPr>
                <w:bCs/>
                <w:szCs w:val="22"/>
                <w:lang w:val="es-ES_tradnl" w:eastAsia="en-CA"/>
              </w:rPr>
            </w:pPr>
          </w:p>
          <w:p w14:paraId="04BF3938" w14:textId="519DF579" w:rsidR="006C2203" w:rsidRPr="00DF02A3" w:rsidRDefault="006C2203" w:rsidP="009A5A4C">
            <w:pPr>
              <w:autoSpaceDE w:val="0"/>
              <w:autoSpaceDN w:val="0"/>
              <w:adjustRightInd w:val="0"/>
              <w:rPr>
                <w:rFonts w:eastAsiaTheme="minorHAnsi"/>
                <w:iCs/>
                <w:szCs w:val="22"/>
                <w:lang w:val="es-ES_tradnl"/>
              </w:rPr>
            </w:pPr>
          </w:p>
        </w:tc>
        <w:tc>
          <w:tcPr>
            <w:tcW w:w="1805" w:type="dxa"/>
            <w:shd w:val="clear" w:color="auto" w:fill="auto"/>
          </w:tcPr>
          <w:p w14:paraId="3702DA75" w14:textId="77777777" w:rsidR="0041465A" w:rsidRPr="00DF02A3" w:rsidRDefault="0041465A" w:rsidP="0041465A">
            <w:pPr>
              <w:rPr>
                <w:bCs/>
                <w:szCs w:val="22"/>
                <w:lang w:val="es-ES_tradnl" w:eastAsia="en-CA"/>
              </w:rPr>
            </w:pPr>
            <w:r w:rsidRPr="00DF02A3">
              <w:rPr>
                <w:bCs/>
                <w:szCs w:val="22"/>
                <w:lang w:val="es-ES_tradnl" w:eastAsia="en-CA"/>
              </w:rPr>
              <w:t>CDIP/1/3</w:t>
            </w:r>
          </w:p>
          <w:p w14:paraId="03838E6D" w14:textId="77777777" w:rsidR="006C2203" w:rsidRPr="00DF02A3" w:rsidRDefault="00332583" w:rsidP="0041465A">
            <w:pPr>
              <w:rPr>
                <w:bCs/>
                <w:szCs w:val="22"/>
                <w:lang w:val="es-ES_tradnl" w:eastAsia="en-CA"/>
              </w:rPr>
            </w:pPr>
            <w:r w:rsidRPr="00DF02A3">
              <w:rPr>
                <w:bCs/>
                <w:szCs w:val="22"/>
                <w:lang w:val="es-ES_tradnl" w:eastAsia="en-CA"/>
              </w:rPr>
              <w:t>CDIP</w:t>
            </w:r>
            <w:r w:rsidR="0041465A" w:rsidRPr="00DF02A3">
              <w:rPr>
                <w:bCs/>
                <w:szCs w:val="22"/>
                <w:lang w:val="es-ES_tradnl" w:eastAsia="en-CA"/>
              </w:rPr>
              <w:t>/3/4 Add.</w:t>
            </w:r>
          </w:p>
        </w:tc>
        <w:tc>
          <w:tcPr>
            <w:tcW w:w="1373" w:type="dxa"/>
          </w:tcPr>
          <w:p w14:paraId="68FBAFDB" w14:textId="77777777" w:rsidR="0041465A" w:rsidRPr="00DF02A3" w:rsidRDefault="0041465A" w:rsidP="00332583">
            <w:pPr>
              <w:rPr>
                <w:bCs/>
                <w:szCs w:val="22"/>
                <w:lang w:val="en-US" w:eastAsia="en-CA"/>
              </w:rPr>
            </w:pPr>
            <w:r w:rsidRPr="00DF02A3">
              <w:rPr>
                <w:bCs/>
                <w:szCs w:val="22"/>
                <w:lang w:val="en-US" w:eastAsia="en-CA"/>
              </w:rPr>
              <w:t>CDIP/8/2</w:t>
            </w:r>
          </w:p>
          <w:p w14:paraId="1A96509C" w14:textId="77777777" w:rsidR="0041465A" w:rsidRPr="00DF02A3" w:rsidRDefault="0041465A" w:rsidP="00332583">
            <w:pPr>
              <w:rPr>
                <w:bCs/>
                <w:szCs w:val="22"/>
                <w:lang w:val="en-US" w:eastAsia="en-CA"/>
              </w:rPr>
            </w:pPr>
            <w:r w:rsidRPr="00DF02A3">
              <w:rPr>
                <w:bCs/>
                <w:szCs w:val="22"/>
                <w:lang w:val="en-US" w:eastAsia="en-CA"/>
              </w:rPr>
              <w:t>CDIP/10/2</w:t>
            </w:r>
          </w:p>
          <w:p w14:paraId="139F214E" w14:textId="77777777" w:rsidR="0041465A" w:rsidRPr="00DF02A3" w:rsidRDefault="0041465A" w:rsidP="00332583">
            <w:pPr>
              <w:rPr>
                <w:bCs/>
                <w:szCs w:val="22"/>
                <w:lang w:val="en-US" w:eastAsia="en-CA"/>
              </w:rPr>
            </w:pPr>
            <w:r w:rsidRPr="00DF02A3">
              <w:rPr>
                <w:bCs/>
                <w:szCs w:val="22"/>
                <w:lang w:val="en-US" w:eastAsia="en-CA"/>
              </w:rPr>
              <w:t>CDIP/12/2</w:t>
            </w:r>
          </w:p>
          <w:p w14:paraId="5ACD5C64" w14:textId="77777777" w:rsidR="0041465A" w:rsidRPr="00DF02A3" w:rsidRDefault="0041465A" w:rsidP="00332583">
            <w:pPr>
              <w:rPr>
                <w:bCs/>
                <w:szCs w:val="22"/>
                <w:lang w:val="en-US" w:eastAsia="en-CA"/>
              </w:rPr>
            </w:pPr>
            <w:r w:rsidRPr="00DF02A3">
              <w:rPr>
                <w:bCs/>
                <w:szCs w:val="22"/>
                <w:lang w:val="en-US" w:eastAsia="en-CA"/>
              </w:rPr>
              <w:t>CDIP/13/4</w:t>
            </w:r>
          </w:p>
          <w:p w14:paraId="135E44DE" w14:textId="77777777" w:rsidR="0041465A" w:rsidRPr="00DF02A3" w:rsidRDefault="0041465A" w:rsidP="00332583">
            <w:pPr>
              <w:rPr>
                <w:bCs/>
                <w:szCs w:val="22"/>
                <w:lang w:val="en-US" w:eastAsia="en-CA"/>
              </w:rPr>
            </w:pPr>
            <w:r w:rsidRPr="00DF02A3">
              <w:rPr>
                <w:bCs/>
                <w:szCs w:val="22"/>
                <w:lang w:val="en-US" w:eastAsia="en-CA"/>
              </w:rPr>
              <w:t>CDIP/14/2</w:t>
            </w:r>
          </w:p>
          <w:p w14:paraId="2284B8A4" w14:textId="77777777" w:rsidR="0041465A" w:rsidRPr="00DF02A3" w:rsidRDefault="0041465A" w:rsidP="00332583">
            <w:pPr>
              <w:rPr>
                <w:bCs/>
                <w:szCs w:val="22"/>
                <w:lang w:val="es-ES_tradnl" w:eastAsia="en-CA"/>
              </w:rPr>
            </w:pPr>
            <w:r w:rsidRPr="00DF02A3">
              <w:rPr>
                <w:bCs/>
                <w:szCs w:val="22"/>
                <w:lang w:val="es-ES_tradnl" w:eastAsia="en-CA"/>
              </w:rPr>
              <w:t>CDIP/16/2</w:t>
            </w:r>
          </w:p>
          <w:p w14:paraId="58AC23B3" w14:textId="77777777" w:rsidR="0041465A" w:rsidRPr="00DF02A3" w:rsidRDefault="0041465A" w:rsidP="00332583">
            <w:pPr>
              <w:rPr>
                <w:bCs/>
                <w:szCs w:val="22"/>
                <w:lang w:val="es-ES_tradnl" w:eastAsia="en-CA"/>
              </w:rPr>
            </w:pPr>
            <w:r w:rsidRPr="00DF02A3">
              <w:rPr>
                <w:bCs/>
                <w:szCs w:val="22"/>
                <w:lang w:val="es-ES_tradnl" w:eastAsia="en-CA"/>
              </w:rPr>
              <w:t>CDIP/16/3</w:t>
            </w:r>
          </w:p>
          <w:p w14:paraId="5EE265BD" w14:textId="77777777" w:rsidR="0041465A" w:rsidRPr="00DF02A3" w:rsidRDefault="0041465A" w:rsidP="00332583">
            <w:pPr>
              <w:rPr>
                <w:bCs/>
                <w:szCs w:val="22"/>
                <w:lang w:val="es-ES_tradnl" w:eastAsia="en-CA"/>
              </w:rPr>
            </w:pPr>
            <w:r w:rsidRPr="00DF02A3">
              <w:rPr>
                <w:bCs/>
                <w:szCs w:val="22"/>
                <w:lang w:val="es-ES_tradnl" w:eastAsia="en-CA"/>
              </w:rPr>
              <w:t>CDIP/17/4</w:t>
            </w:r>
          </w:p>
          <w:p w14:paraId="2E65EA17" w14:textId="77777777" w:rsidR="006C2203" w:rsidRPr="00DF02A3" w:rsidRDefault="0041465A" w:rsidP="00332583">
            <w:pPr>
              <w:rPr>
                <w:bCs/>
                <w:szCs w:val="22"/>
                <w:lang w:val="es-ES_tradnl" w:eastAsia="en-CA"/>
              </w:rPr>
            </w:pPr>
            <w:r w:rsidRPr="00DF02A3">
              <w:rPr>
                <w:bCs/>
                <w:szCs w:val="22"/>
                <w:lang w:val="es-ES_tradnl" w:eastAsia="en-CA"/>
              </w:rPr>
              <w:t>CDIP/19/5</w:t>
            </w:r>
          </w:p>
        </w:tc>
      </w:tr>
      <w:tr w:rsidR="006C2203" w:rsidRPr="00DF02A3" w14:paraId="7E1DAC0B" w14:textId="77777777" w:rsidTr="001328EE">
        <w:trPr>
          <w:trHeight w:val="303"/>
          <w:jc w:val="center"/>
        </w:trPr>
        <w:tc>
          <w:tcPr>
            <w:tcW w:w="677" w:type="dxa"/>
          </w:tcPr>
          <w:p w14:paraId="190C7402" w14:textId="77777777" w:rsidR="006C2203" w:rsidRPr="00DF02A3" w:rsidRDefault="006C2203" w:rsidP="00540A62">
            <w:pPr>
              <w:rPr>
                <w:bCs/>
                <w:szCs w:val="22"/>
                <w:lang w:val="es-ES_tradnl" w:eastAsia="en-CA"/>
              </w:rPr>
            </w:pPr>
          </w:p>
        </w:tc>
        <w:tc>
          <w:tcPr>
            <w:tcW w:w="2500" w:type="dxa"/>
          </w:tcPr>
          <w:p w14:paraId="0DCB312B" w14:textId="77777777" w:rsidR="006C2203" w:rsidRPr="00DF02A3" w:rsidRDefault="006C2203" w:rsidP="00540A62">
            <w:pPr>
              <w:rPr>
                <w:bCs/>
                <w:szCs w:val="22"/>
                <w:lang w:val="es-ES_tradnl" w:eastAsia="en-CA"/>
              </w:rPr>
            </w:pPr>
          </w:p>
        </w:tc>
        <w:tc>
          <w:tcPr>
            <w:tcW w:w="1932" w:type="dxa"/>
          </w:tcPr>
          <w:p w14:paraId="4729FA30" w14:textId="77777777" w:rsidR="006C2203" w:rsidRPr="00DF02A3" w:rsidRDefault="006C2203" w:rsidP="00540A62">
            <w:pPr>
              <w:rPr>
                <w:bCs/>
                <w:szCs w:val="22"/>
                <w:lang w:val="es-ES_tradnl" w:eastAsia="en-CA"/>
              </w:rPr>
            </w:pPr>
          </w:p>
        </w:tc>
        <w:tc>
          <w:tcPr>
            <w:tcW w:w="6369" w:type="dxa"/>
            <w:shd w:val="clear" w:color="auto" w:fill="auto"/>
          </w:tcPr>
          <w:p w14:paraId="0FD96A27" w14:textId="77777777" w:rsidR="006C2203" w:rsidRPr="00DF02A3" w:rsidRDefault="005F36E9" w:rsidP="006E73B4">
            <w:pPr>
              <w:autoSpaceDE w:val="0"/>
              <w:autoSpaceDN w:val="0"/>
              <w:adjustRightInd w:val="0"/>
              <w:rPr>
                <w:rFonts w:eastAsiaTheme="minorHAnsi"/>
                <w:iCs/>
                <w:szCs w:val="22"/>
                <w:lang w:val="es-ES_tradnl"/>
              </w:rPr>
            </w:pPr>
            <w:r w:rsidRPr="00DF02A3">
              <w:rPr>
                <w:rFonts w:eastAsiaTheme="minorHAnsi"/>
                <w:iCs/>
                <w:szCs w:val="22"/>
                <w:lang w:val="es-ES_tradnl"/>
              </w:rPr>
              <w:t xml:space="preserve">1. El proyecto sobre </w:t>
            </w:r>
            <w:r w:rsidRPr="00DF02A3">
              <w:rPr>
                <w:szCs w:val="22"/>
                <w:lang w:val="es-ES_tradnl"/>
              </w:rPr>
              <w:t>l</w:t>
            </w:r>
            <w:r w:rsidRPr="00DF02A3">
              <w:rPr>
                <w:szCs w:val="22"/>
                <w:lang w:val="es-ES_tradnl" w:eastAsia="es-ES"/>
              </w:rPr>
              <w:t>a gestión de la propiedad intelectual y la transferencia de tecnología:  Fomentar el uso eficaz de la propiedad intelectual en los países en desarrollo, países menos adelantados y países con economías en transición</w:t>
            </w:r>
            <w:r w:rsidRPr="00DF02A3">
              <w:rPr>
                <w:rFonts w:eastAsiaTheme="minorHAnsi"/>
                <w:iCs/>
                <w:szCs w:val="22"/>
                <w:lang w:val="es-ES_tradnl"/>
              </w:rPr>
              <w:t xml:space="preserve"> (documento CDIP/19/11 Rev.), fue</w:t>
            </w:r>
            <w:r w:rsidRPr="00DF02A3">
              <w:rPr>
                <w:szCs w:val="22"/>
                <w:lang w:val="es-ES_tradnl" w:eastAsia="es-ES"/>
              </w:rPr>
              <w:t xml:space="preserve"> </w:t>
            </w:r>
            <w:r w:rsidRPr="00DF02A3">
              <w:rPr>
                <w:rFonts w:eastAsiaTheme="minorHAnsi"/>
                <w:iCs/>
                <w:szCs w:val="22"/>
                <w:lang w:val="es-ES_tradnl"/>
              </w:rPr>
              <w:t>aprobado en la decimonovena sesión del CDIP y su ejecución se ha iniciado en 2018 (documento CDIP/19/11/Rev.).</w:t>
            </w:r>
          </w:p>
          <w:p w14:paraId="50DBC3B2" w14:textId="33DF129A" w:rsidR="005F36E9" w:rsidRPr="00DF02A3" w:rsidRDefault="005F36E9" w:rsidP="006E73B4">
            <w:pPr>
              <w:autoSpaceDE w:val="0"/>
              <w:autoSpaceDN w:val="0"/>
              <w:adjustRightInd w:val="0"/>
              <w:rPr>
                <w:bCs/>
                <w:szCs w:val="22"/>
                <w:lang w:val="es-ES_tradnl" w:eastAsia="en-CA"/>
              </w:rPr>
            </w:pPr>
          </w:p>
        </w:tc>
        <w:tc>
          <w:tcPr>
            <w:tcW w:w="1805" w:type="dxa"/>
            <w:shd w:val="clear" w:color="auto" w:fill="auto"/>
          </w:tcPr>
          <w:p w14:paraId="19EF53FD" w14:textId="77777777" w:rsidR="006C2203" w:rsidRPr="00DF02A3" w:rsidRDefault="006C2203" w:rsidP="00540A62">
            <w:pPr>
              <w:rPr>
                <w:bCs/>
                <w:szCs w:val="22"/>
                <w:lang w:val="es-ES_tradnl" w:eastAsia="en-CA"/>
              </w:rPr>
            </w:pPr>
          </w:p>
        </w:tc>
        <w:tc>
          <w:tcPr>
            <w:tcW w:w="1373" w:type="dxa"/>
          </w:tcPr>
          <w:p w14:paraId="0D75DFF7" w14:textId="77777777" w:rsidR="006C2203" w:rsidRPr="00DF02A3" w:rsidRDefault="006C2203" w:rsidP="00540A62">
            <w:pPr>
              <w:rPr>
                <w:bCs/>
                <w:szCs w:val="22"/>
                <w:lang w:val="es-ES_tradnl" w:eastAsia="en-CA"/>
              </w:rPr>
            </w:pPr>
          </w:p>
        </w:tc>
      </w:tr>
      <w:tr w:rsidR="006C2203" w:rsidRPr="00DF02A3" w14:paraId="297C1DFF" w14:textId="77777777" w:rsidTr="00540A62">
        <w:trPr>
          <w:trHeight w:val="1086"/>
          <w:jc w:val="center"/>
        </w:trPr>
        <w:tc>
          <w:tcPr>
            <w:tcW w:w="677" w:type="dxa"/>
          </w:tcPr>
          <w:p w14:paraId="535E0D5E" w14:textId="77777777" w:rsidR="006C2203" w:rsidRPr="00DF02A3" w:rsidRDefault="006C2203" w:rsidP="00540A62">
            <w:pPr>
              <w:rPr>
                <w:bCs/>
                <w:szCs w:val="22"/>
                <w:lang w:val="es-ES_tradnl" w:eastAsia="en-CA"/>
              </w:rPr>
            </w:pPr>
            <w:r w:rsidRPr="00DF02A3">
              <w:rPr>
                <w:bCs/>
                <w:szCs w:val="22"/>
                <w:lang w:val="es-ES_tradnl" w:eastAsia="en-CA"/>
              </w:rPr>
              <w:t>26.</w:t>
            </w:r>
          </w:p>
        </w:tc>
        <w:tc>
          <w:tcPr>
            <w:tcW w:w="2500" w:type="dxa"/>
          </w:tcPr>
          <w:p w14:paraId="5A33B43A" w14:textId="77777777" w:rsidR="0041465A" w:rsidRPr="00DF02A3" w:rsidRDefault="0041465A" w:rsidP="0041465A">
            <w:pPr>
              <w:rPr>
                <w:bCs/>
                <w:szCs w:val="22"/>
                <w:lang w:val="es-ES_tradnl" w:eastAsia="en-CA"/>
              </w:rPr>
            </w:pPr>
            <w:r w:rsidRPr="00DF02A3">
              <w:rPr>
                <w:bCs/>
                <w:szCs w:val="22"/>
                <w:lang w:val="es-ES_tradnl" w:eastAsia="en-CA"/>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14:paraId="0C95F030" w14:textId="77777777" w:rsidR="006C2203" w:rsidRPr="00DF02A3" w:rsidRDefault="006C2203" w:rsidP="00540A62">
            <w:pPr>
              <w:rPr>
                <w:bCs/>
                <w:szCs w:val="22"/>
                <w:lang w:val="es-ES_tradnl" w:eastAsia="en-CA"/>
              </w:rPr>
            </w:pPr>
          </w:p>
        </w:tc>
        <w:tc>
          <w:tcPr>
            <w:tcW w:w="1932" w:type="dxa"/>
          </w:tcPr>
          <w:p w14:paraId="6F2C101E"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(CDIP/6/4)</w:t>
            </w:r>
            <w:r w:rsidR="006C2203" w:rsidRPr="00DF02A3">
              <w:rPr>
                <w:bCs/>
                <w:szCs w:val="22"/>
                <w:lang w:val="es-ES_tradnl" w:eastAsia="en-CA"/>
              </w:rPr>
              <w:t xml:space="preserve"> </w:t>
            </w:r>
          </w:p>
        </w:tc>
        <w:tc>
          <w:tcPr>
            <w:tcW w:w="6369" w:type="dxa"/>
            <w:shd w:val="clear" w:color="auto" w:fill="auto"/>
          </w:tcPr>
          <w:p w14:paraId="08732EF6" w14:textId="77777777" w:rsidR="0041465A" w:rsidRPr="00DF02A3" w:rsidRDefault="0041465A" w:rsidP="0041465A">
            <w:pPr>
              <w:rPr>
                <w:bCs/>
                <w:szCs w:val="22"/>
                <w:lang w:val="es-ES_tradnl" w:eastAsia="en-CA"/>
              </w:rPr>
            </w:pPr>
            <w:r w:rsidRPr="00DF02A3">
              <w:rPr>
                <w:bCs/>
                <w:szCs w:val="22"/>
                <w:lang w:val="es-ES_tradnl" w:eastAsia="en-CA"/>
              </w:rPr>
              <w:t>En curso de aplicación desde diciembre de 2010.</w:t>
            </w:r>
            <w:r w:rsidR="006C2203" w:rsidRPr="00DF02A3">
              <w:rPr>
                <w:bCs/>
                <w:szCs w:val="22"/>
                <w:lang w:val="es-ES_tradnl" w:eastAsia="en-CA"/>
              </w:rPr>
              <w:t xml:space="preserve">  </w:t>
            </w:r>
          </w:p>
          <w:p w14:paraId="45DD41BF" w14:textId="77777777" w:rsidR="0041465A" w:rsidRPr="00DF02A3" w:rsidRDefault="0041465A" w:rsidP="00540A62">
            <w:pPr>
              <w:rPr>
                <w:bCs/>
                <w:szCs w:val="22"/>
                <w:lang w:val="es-ES_tradnl" w:eastAsia="en-CA"/>
              </w:rPr>
            </w:pPr>
          </w:p>
          <w:p w14:paraId="543026EF" w14:textId="77777777" w:rsidR="0041465A" w:rsidRPr="00DF02A3" w:rsidRDefault="0041465A" w:rsidP="00332583">
            <w:pPr>
              <w:rPr>
                <w:bCs/>
                <w:szCs w:val="22"/>
                <w:lang w:val="es-ES_tradnl" w:eastAsia="en-CA"/>
              </w:rPr>
            </w:pPr>
            <w:r w:rsidRPr="00DF02A3">
              <w:rPr>
                <w:bCs/>
                <w:szCs w:val="22"/>
                <w:lang w:val="es-ES_tradnl" w:eastAsia="en-CA"/>
              </w:rPr>
              <w:t>Esta recomendación se está aplicando en el marco del proyecto “Propiedad intelectual y transferencia de tecnología:  desafíos comunes y búsqueda de soluciones” (documento CDIP/6/4).</w:t>
            </w:r>
          </w:p>
          <w:p w14:paraId="565283E7" w14:textId="77777777" w:rsidR="0041465A" w:rsidRPr="00DF02A3" w:rsidRDefault="0041465A" w:rsidP="00540A62">
            <w:pPr>
              <w:rPr>
                <w:bCs/>
                <w:szCs w:val="22"/>
                <w:lang w:val="es-ES_tradnl" w:eastAsia="en-CA"/>
              </w:rPr>
            </w:pPr>
          </w:p>
          <w:p w14:paraId="369B1008" w14:textId="77777777" w:rsidR="006C2203" w:rsidRPr="00DF02A3" w:rsidRDefault="0041465A" w:rsidP="0041465A">
            <w:pPr>
              <w:rPr>
                <w:bCs/>
                <w:szCs w:val="22"/>
                <w:lang w:val="es-ES_tradnl" w:eastAsia="en-CA"/>
              </w:rPr>
            </w:pPr>
            <w:r w:rsidRPr="00DF02A3">
              <w:rPr>
                <w:bCs/>
                <w:szCs w:val="22"/>
                <w:lang w:val="es-ES_tradnl" w:eastAsia="en-CA"/>
              </w:rPr>
              <w:t>Se elaboró un informe de evaluación del proyecto que se sometió a examen del CDIP en su decimosexta sesión y se expone en el documento CDIP/16/3</w:t>
            </w:r>
            <w:r w:rsidR="00332583" w:rsidRPr="00DF02A3">
              <w:rPr>
                <w:bCs/>
                <w:szCs w:val="22"/>
                <w:lang w:val="es-ES_tradnl" w:eastAsia="en-CA"/>
              </w:rPr>
              <w:t>.</w:t>
            </w:r>
          </w:p>
        </w:tc>
        <w:tc>
          <w:tcPr>
            <w:tcW w:w="1805" w:type="dxa"/>
            <w:shd w:val="clear" w:color="auto" w:fill="auto"/>
          </w:tcPr>
          <w:p w14:paraId="75C2D7F2" w14:textId="77777777" w:rsidR="0041465A" w:rsidRPr="00DF02A3" w:rsidRDefault="0041465A" w:rsidP="0041465A">
            <w:pPr>
              <w:rPr>
                <w:bCs/>
                <w:szCs w:val="22"/>
                <w:lang w:val="es-ES_tradnl" w:eastAsia="en-CA"/>
              </w:rPr>
            </w:pPr>
            <w:r w:rsidRPr="00DF02A3">
              <w:rPr>
                <w:bCs/>
                <w:szCs w:val="22"/>
                <w:lang w:val="es-ES_tradnl" w:eastAsia="en-CA"/>
              </w:rPr>
              <w:t>CDIP/1/3</w:t>
            </w:r>
          </w:p>
          <w:p w14:paraId="4EE36556" w14:textId="77777777" w:rsidR="006C2203" w:rsidRPr="00DF02A3" w:rsidRDefault="00332583" w:rsidP="0041465A">
            <w:pPr>
              <w:rPr>
                <w:bCs/>
                <w:szCs w:val="22"/>
                <w:lang w:val="es-ES_tradnl" w:eastAsia="en-CA"/>
              </w:rPr>
            </w:pPr>
            <w:r w:rsidRPr="00DF02A3">
              <w:rPr>
                <w:bCs/>
                <w:szCs w:val="22"/>
                <w:lang w:val="es-ES_tradnl" w:eastAsia="en-CA"/>
              </w:rPr>
              <w:t>CDIP</w:t>
            </w:r>
            <w:r w:rsidR="0041465A" w:rsidRPr="00DF02A3">
              <w:rPr>
                <w:bCs/>
                <w:szCs w:val="22"/>
                <w:lang w:val="es-ES_tradnl" w:eastAsia="en-CA"/>
              </w:rPr>
              <w:t>/3/4 Add.</w:t>
            </w:r>
          </w:p>
        </w:tc>
        <w:tc>
          <w:tcPr>
            <w:tcW w:w="1373" w:type="dxa"/>
          </w:tcPr>
          <w:p w14:paraId="04B368FD" w14:textId="77777777" w:rsidR="0041465A" w:rsidRPr="00DF02A3" w:rsidRDefault="0041465A" w:rsidP="0041465A">
            <w:pPr>
              <w:rPr>
                <w:bCs/>
                <w:szCs w:val="22"/>
                <w:lang w:val="en-US" w:eastAsia="en-CA"/>
              </w:rPr>
            </w:pPr>
            <w:r w:rsidRPr="00DF02A3">
              <w:rPr>
                <w:bCs/>
                <w:szCs w:val="22"/>
                <w:lang w:val="en-US" w:eastAsia="en-CA"/>
              </w:rPr>
              <w:t>CDIP/8/2</w:t>
            </w:r>
          </w:p>
          <w:p w14:paraId="71CF7618" w14:textId="77777777" w:rsidR="0041465A" w:rsidRPr="00DF02A3" w:rsidRDefault="0041465A" w:rsidP="0041465A">
            <w:pPr>
              <w:rPr>
                <w:bCs/>
                <w:szCs w:val="22"/>
                <w:lang w:val="en-US" w:eastAsia="en-CA"/>
              </w:rPr>
            </w:pPr>
            <w:r w:rsidRPr="00DF02A3">
              <w:rPr>
                <w:bCs/>
                <w:szCs w:val="22"/>
                <w:lang w:val="en-US" w:eastAsia="en-CA"/>
              </w:rPr>
              <w:t>CDIP/10/2</w:t>
            </w:r>
          </w:p>
          <w:p w14:paraId="3EF25BCC" w14:textId="77777777" w:rsidR="0041465A" w:rsidRPr="00DF02A3" w:rsidRDefault="0041465A" w:rsidP="0041465A">
            <w:pPr>
              <w:rPr>
                <w:bCs/>
                <w:szCs w:val="22"/>
                <w:lang w:val="en-US" w:eastAsia="en-CA"/>
              </w:rPr>
            </w:pPr>
            <w:r w:rsidRPr="00DF02A3">
              <w:rPr>
                <w:bCs/>
                <w:szCs w:val="22"/>
                <w:lang w:val="en-US" w:eastAsia="en-CA"/>
              </w:rPr>
              <w:t>CDIP/12/2</w:t>
            </w:r>
          </w:p>
          <w:p w14:paraId="72B87C4B" w14:textId="77777777" w:rsidR="0041465A" w:rsidRPr="00DF02A3" w:rsidRDefault="0041465A" w:rsidP="0041465A">
            <w:pPr>
              <w:rPr>
                <w:bCs/>
                <w:szCs w:val="22"/>
                <w:lang w:val="en-US" w:eastAsia="en-CA"/>
              </w:rPr>
            </w:pPr>
            <w:r w:rsidRPr="00DF02A3">
              <w:rPr>
                <w:bCs/>
                <w:szCs w:val="22"/>
                <w:lang w:val="en-US" w:eastAsia="en-CA"/>
              </w:rPr>
              <w:t>CDIP/14/2</w:t>
            </w:r>
          </w:p>
          <w:p w14:paraId="2A854B9F" w14:textId="77777777" w:rsidR="0041465A" w:rsidRPr="00DF02A3" w:rsidRDefault="0041465A" w:rsidP="0041465A">
            <w:pPr>
              <w:rPr>
                <w:bCs/>
                <w:szCs w:val="22"/>
                <w:lang w:val="en-US" w:eastAsia="en-CA"/>
              </w:rPr>
            </w:pPr>
            <w:r w:rsidRPr="00DF02A3">
              <w:rPr>
                <w:bCs/>
                <w:szCs w:val="22"/>
                <w:lang w:val="en-US" w:eastAsia="en-CA"/>
              </w:rPr>
              <w:t>CDIP/16/2</w:t>
            </w:r>
          </w:p>
          <w:p w14:paraId="56B2EEB3" w14:textId="77777777" w:rsidR="006C2203" w:rsidRPr="00DF02A3" w:rsidRDefault="0041465A" w:rsidP="0041465A">
            <w:pPr>
              <w:rPr>
                <w:bCs/>
                <w:szCs w:val="22"/>
                <w:lang w:val="es-ES_tradnl" w:eastAsia="en-CA"/>
              </w:rPr>
            </w:pPr>
            <w:r w:rsidRPr="00DF02A3">
              <w:rPr>
                <w:bCs/>
                <w:szCs w:val="22"/>
                <w:lang w:val="es-ES_tradnl" w:eastAsia="en-CA"/>
              </w:rPr>
              <w:t>CDIP/16/3</w:t>
            </w:r>
          </w:p>
        </w:tc>
      </w:tr>
      <w:tr w:rsidR="006C2203" w:rsidRPr="001326EE" w14:paraId="6B7AB702" w14:textId="77777777" w:rsidTr="00540A62">
        <w:trPr>
          <w:trHeight w:val="1081"/>
          <w:jc w:val="center"/>
        </w:trPr>
        <w:tc>
          <w:tcPr>
            <w:tcW w:w="677" w:type="dxa"/>
          </w:tcPr>
          <w:p w14:paraId="199798BB" w14:textId="77777777" w:rsidR="006C2203" w:rsidRPr="00DF02A3" w:rsidRDefault="006C2203" w:rsidP="00540A62">
            <w:pPr>
              <w:rPr>
                <w:bCs/>
                <w:szCs w:val="22"/>
                <w:lang w:val="es-ES_tradnl" w:eastAsia="en-CA"/>
              </w:rPr>
            </w:pPr>
            <w:r w:rsidRPr="00DF02A3">
              <w:rPr>
                <w:bCs/>
                <w:szCs w:val="22"/>
                <w:lang w:val="es-ES_tradnl" w:eastAsia="en-CA"/>
              </w:rPr>
              <w:t>27.</w:t>
            </w:r>
          </w:p>
        </w:tc>
        <w:tc>
          <w:tcPr>
            <w:tcW w:w="2500" w:type="dxa"/>
          </w:tcPr>
          <w:p w14:paraId="67CAF049" w14:textId="3DACE99A" w:rsidR="006C2203" w:rsidRPr="00DF02A3" w:rsidRDefault="0041465A" w:rsidP="00530107">
            <w:pPr>
              <w:rPr>
                <w:bCs/>
                <w:szCs w:val="22"/>
                <w:lang w:val="es-ES_tradnl" w:eastAsia="en-CA"/>
              </w:rPr>
            </w:pPr>
            <w:r w:rsidRPr="00DF02A3">
              <w:rPr>
                <w:bCs/>
                <w:szCs w:val="22"/>
                <w:lang w:val="es-ES_tradnl" w:eastAsia="en-CA"/>
              </w:rPr>
              <w:t xml:space="preserve">Determinar los aspectos de las TIC relacionados con la PI que favorecen el crecimiento y el desarrollo: </w:t>
            </w:r>
            <w:r w:rsidR="00804322" w:rsidRPr="00DF02A3">
              <w:rPr>
                <w:bCs/>
                <w:szCs w:val="22"/>
                <w:lang w:val="es-ES_tradnl" w:eastAsia="en-CA"/>
              </w:rPr>
              <w:t xml:space="preserve"> </w:t>
            </w:r>
            <w:r w:rsidRPr="00DF02A3">
              <w:rPr>
                <w:bCs/>
                <w:szCs w:val="22"/>
                <w:lang w:val="es-ES_tradnl" w:eastAsia="en-CA"/>
              </w:rPr>
              <w:t xml:space="preserve">en el marco de un órgano pertinente de la OMPI, </w:t>
            </w:r>
            <w:r w:rsidRPr="00DF02A3">
              <w:rPr>
                <w:bCs/>
                <w:szCs w:val="22"/>
                <w:lang w:val="es-ES_tradnl" w:eastAsia="en-CA"/>
              </w:rPr>
              <w:lastRenderedPageBreak/>
              <w:t>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tc>
        <w:tc>
          <w:tcPr>
            <w:tcW w:w="1932" w:type="dxa"/>
          </w:tcPr>
          <w:p w14:paraId="6F70FCC1" w14:textId="77777777" w:rsidR="006C2203"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(CDIP/4/5 Rev.)</w:t>
            </w:r>
          </w:p>
        </w:tc>
        <w:tc>
          <w:tcPr>
            <w:tcW w:w="6369" w:type="dxa"/>
            <w:shd w:val="clear" w:color="auto" w:fill="auto"/>
          </w:tcPr>
          <w:p w14:paraId="5C9D68F4" w14:textId="77777777" w:rsidR="0041465A" w:rsidRPr="00DF02A3" w:rsidRDefault="0041465A" w:rsidP="0041465A">
            <w:pPr>
              <w:rPr>
                <w:bCs/>
                <w:szCs w:val="22"/>
                <w:lang w:val="es-ES_tradnl" w:eastAsia="en-CA"/>
              </w:rPr>
            </w:pPr>
            <w:r w:rsidRPr="00DF02A3">
              <w:rPr>
                <w:bCs/>
                <w:szCs w:val="22"/>
                <w:lang w:val="es-ES_tradnl" w:eastAsia="en-CA"/>
              </w:rPr>
              <w:t>En curso de aplicación desde enero de 2010.</w:t>
            </w:r>
            <w:r w:rsidR="006C2203" w:rsidRPr="00DF02A3">
              <w:rPr>
                <w:bCs/>
                <w:szCs w:val="22"/>
                <w:lang w:val="es-ES_tradnl" w:eastAsia="en-CA"/>
              </w:rPr>
              <w:t xml:space="preserve">  </w:t>
            </w:r>
          </w:p>
          <w:p w14:paraId="1DD047C3" w14:textId="77777777" w:rsidR="0041465A" w:rsidRPr="00DF02A3" w:rsidRDefault="0041465A" w:rsidP="00540A62">
            <w:pPr>
              <w:rPr>
                <w:bCs/>
                <w:szCs w:val="22"/>
                <w:lang w:val="es-ES_tradnl" w:eastAsia="en-CA"/>
              </w:rPr>
            </w:pPr>
          </w:p>
          <w:p w14:paraId="5A5DC5A0" w14:textId="77777777" w:rsidR="0041465A" w:rsidRPr="00DF02A3" w:rsidRDefault="0041465A" w:rsidP="0041465A">
            <w:pPr>
              <w:rPr>
                <w:bCs/>
                <w:szCs w:val="22"/>
                <w:lang w:val="es-ES_tradnl" w:eastAsia="en-CA"/>
              </w:rPr>
            </w:pPr>
            <w:r w:rsidRPr="00DF02A3">
              <w:rPr>
                <w:bCs/>
                <w:szCs w:val="22"/>
                <w:lang w:val="es-ES_tradnl" w:eastAsia="en-CA"/>
              </w:rPr>
              <w:t>Esta recomendación se está aplicando en el marco del proyecto “La propiedad intelectual, las tecnologías de la información y la comunicación (TIC), la brecha digital y el acceso a los conocimientos” (CDIP/4/5 Rev.).</w:t>
            </w:r>
          </w:p>
          <w:p w14:paraId="5A737765" w14:textId="77777777" w:rsidR="0041465A" w:rsidRDefault="0041465A" w:rsidP="00540A62">
            <w:pPr>
              <w:rPr>
                <w:bCs/>
                <w:szCs w:val="22"/>
                <w:lang w:val="es-ES_tradnl" w:eastAsia="en-CA"/>
              </w:rPr>
            </w:pPr>
          </w:p>
          <w:p w14:paraId="3E1ECE42" w14:textId="77777777" w:rsidR="0028109B" w:rsidRPr="00DF02A3" w:rsidRDefault="0028109B" w:rsidP="00540A62">
            <w:pPr>
              <w:rPr>
                <w:bCs/>
                <w:szCs w:val="22"/>
                <w:lang w:val="es-ES_tradnl" w:eastAsia="en-CA"/>
              </w:rPr>
            </w:pPr>
          </w:p>
          <w:p w14:paraId="1AB84997" w14:textId="77777777" w:rsidR="0041465A" w:rsidRPr="00DF02A3" w:rsidRDefault="0041465A" w:rsidP="0041465A">
            <w:pPr>
              <w:rPr>
                <w:bCs/>
                <w:szCs w:val="22"/>
                <w:lang w:val="es-ES_tradnl" w:eastAsia="en-CA"/>
              </w:rPr>
            </w:pPr>
            <w:r w:rsidRPr="00DF02A3">
              <w:rPr>
                <w:bCs/>
                <w:szCs w:val="22"/>
                <w:lang w:val="es-ES_tradnl" w:eastAsia="en-CA"/>
              </w:rPr>
              <w:lastRenderedPageBreak/>
              <w:t>Se elaboró un informe de evaluación del proyecto y se sometió a examen del CDIP en su décima sesión (CDIP/10/5).</w:t>
            </w:r>
          </w:p>
          <w:p w14:paraId="2AEBEEEA" w14:textId="77777777" w:rsidR="0041465A" w:rsidRPr="00DF02A3" w:rsidRDefault="0041465A" w:rsidP="00540A62">
            <w:pPr>
              <w:rPr>
                <w:bCs/>
                <w:szCs w:val="22"/>
                <w:lang w:val="es-ES_tradnl" w:eastAsia="en-CA"/>
              </w:rPr>
            </w:pPr>
          </w:p>
          <w:p w14:paraId="38393E4E" w14:textId="01CBEE21" w:rsidR="006C2203" w:rsidRPr="00DF02A3" w:rsidRDefault="00F863D9" w:rsidP="00AD0D68">
            <w:pPr>
              <w:rPr>
                <w:rFonts w:ascii="Times New Roman" w:eastAsia="Times New Roman" w:hAnsi="Times New Roman" w:cs="Times New Roman"/>
                <w:sz w:val="20"/>
                <w:lang w:val="es-ES_tradnl" w:eastAsia="es-ES"/>
              </w:rPr>
            </w:pPr>
            <w:r w:rsidRPr="00DF02A3">
              <w:rPr>
                <w:bCs/>
                <w:szCs w:val="22"/>
                <w:lang w:val="es-ES_tradnl" w:eastAsia="en-CA"/>
              </w:rPr>
              <w:t xml:space="preserve">Por otro lado, se presentó en la </w:t>
            </w:r>
            <w:r w:rsidR="003F08CC" w:rsidRPr="00DF02A3">
              <w:rPr>
                <w:bCs/>
                <w:szCs w:val="22"/>
                <w:lang w:val="es-ES_tradnl" w:eastAsia="en-CA"/>
              </w:rPr>
              <w:t>decimonovena</w:t>
            </w:r>
            <w:r w:rsidRPr="00DF02A3">
              <w:rPr>
                <w:bCs/>
                <w:szCs w:val="22"/>
                <w:lang w:val="es-ES_tradnl" w:eastAsia="en-CA"/>
              </w:rPr>
              <w:t xml:space="preserve"> sesión del CDIP un informe de los progresos realizados sobre </w:t>
            </w:r>
            <w:r w:rsidR="009A5A4C" w:rsidRPr="00DF02A3">
              <w:rPr>
                <w:bCs/>
                <w:szCs w:val="22"/>
                <w:lang w:val="es-ES_tradnl" w:eastAsia="en-CA"/>
              </w:rPr>
              <w:t xml:space="preserve">las </w:t>
            </w:r>
            <w:r w:rsidR="00AD0D68" w:rsidRPr="00DF02A3">
              <w:rPr>
                <w:szCs w:val="22"/>
                <w:lang w:val="es-ES_tradnl" w:eastAsia="es-ES"/>
              </w:rPr>
              <w:t>nuevas actividades de la OMPI relacionadas con la utilización del derecho de autor para promover el acceso a la información y el contenido creativo</w:t>
            </w:r>
            <w:r w:rsidR="006C2203" w:rsidRPr="00DF02A3">
              <w:rPr>
                <w:bCs/>
                <w:szCs w:val="22"/>
                <w:lang w:val="es-ES_tradnl" w:eastAsia="en-CA"/>
              </w:rPr>
              <w:t xml:space="preserve"> (document</w:t>
            </w:r>
            <w:r w:rsidR="00636DDD" w:rsidRPr="00DF02A3">
              <w:rPr>
                <w:bCs/>
                <w:szCs w:val="22"/>
                <w:lang w:val="es-ES_tradnl" w:eastAsia="en-CA"/>
              </w:rPr>
              <w:t>o</w:t>
            </w:r>
            <w:r w:rsidR="006C2203" w:rsidRPr="00DF02A3">
              <w:rPr>
                <w:bCs/>
                <w:szCs w:val="22"/>
                <w:lang w:val="es-ES_tradnl" w:eastAsia="en-CA"/>
              </w:rPr>
              <w:t xml:space="preserve"> CDIP/19/8).  </w:t>
            </w:r>
            <w:r w:rsidR="00AD0D68" w:rsidRPr="00DF02A3">
              <w:rPr>
                <w:bCs/>
                <w:szCs w:val="22"/>
                <w:lang w:val="es-ES_tradnl" w:eastAsia="en-CA"/>
              </w:rPr>
              <w:t>Entonces el Comité aprobó el camino a seguir que proponía el documento</w:t>
            </w:r>
            <w:r w:rsidR="006C2203" w:rsidRPr="00DF02A3">
              <w:rPr>
                <w:bCs/>
                <w:szCs w:val="22"/>
                <w:lang w:val="es-ES_tradnl" w:eastAsia="en-CA"/>
              </w:rPr>
              <w:t xml:space="preserve">. </w:t>
            </w:r>
          </w:p>
        </w:tc>
        <w:tc>
          <w:tcPr>
            <w:tcW w:w="1805" w:type="dxa"/>
            <w:shd w:val="clear" w:color="auto" w:fill="auto"/>
          </w:tcPr>
          <w:p w14:paraId="07181220"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417C1CA8" w14:textId="77777777" w:rsidR="0041465A" w:rsidRPr="00DF02A3" w:rsidRDefault="0041465A" w:rsidP="0041465A">
            <w:pPr>
              <w:rPr>
                <w:bCs/>
                <w:szCs w:val="22"/>
                <w:lang w:val="es-ES_tradnl" w:eastAsia="en-CA"/>
              </w:rPr>
            </w:pPr>
            <w:r w:rsidRPr="00DF02A3">
              <w:rPr>
                <w:bCs/>
                <w:szCs w:val="22"/>
                <w:lang w:val="es-ES_tradnl" w:eastAsia="en-CA"/>
              </w:rPr>
              <w:t>CDIP/3/4</w:t>
            </w:r>
          </w:p>
          <w:p w14:paraId="51643A5D" w14:textId="77777777" w:rsidR="006C2203" w:rsidRPr="00DF02A3" w:rsidRDefault="006C2203" w:rsidP="00540A62">
            <w:pPr>
              <w:rPr>
                <w:bCs/>
                <w:szCs w:val="22"/>
                <w:lang w:val="es-ES_tradnl" w:eastAsia="en-CA"/>
              </w:rPr>
            </w:pPr>
          </w:p>
        </w:tc>
        <w:tc>
          <w:tcPr>
            <w:tcW w:w="1373" w:type="dxa"/>
            <w:tcBorders>
              <w:bottom w:val="single" w:sz="4" w:space="0" w:color="auto"/>
            </w:tcBorders>
          </w:tcPr>
          <w:p w14:paraId="0D1FD9C1" w14:textId="77777777" w:rsidR="0041465A" w:rsidRPr="00DF02A3" w:rsidRDefault="0041465A" w:rsidP="0041465A">
            <w:pPr>
              <w:rPr>
                <w:bCs/>
                <w:szCs w:val="22"/>
                <w:lang w:val="en-US" w:eastAsia="en-CA"/>
              </w:rPr>
            </w:pPr>
            <w:r w:rsidRPr="00DF02A3">
              <w:rPr>
                <w:bCs/>
                <w:szCs w:val="22"/>
                <w:lang w:val="en-US" w:eastAsia="en-CA"/>
              </w:rPr>
              <w:t>CDIP/6/2</w:t>
            </w:r>
          </w:p>
          <w:p w14:paraId="19F17E08" w14:textId="77777777" w:rsidR="0041465A" w:rsidRPr="00DF02A3" w:rsidRDefault="0041465A" w:rsidP="0041465A">
            <w:pPr>
              <w:rPr>
                <w:bCs/>
                <w:szCs w:val="22"/>
                <w:lang w:val="en-US" w:eastAsia="en-CA"/>
              </w:rPr>
            </w:pPr>
            <w:r w:rsidRPr="00DF02A3">
              <w:rPr>
                <w:bCs/>
                <w:szCs w:val="22"/>
                <w:lang w:val="en-US" w:eastAsia="en-CA"/>
              </w:rPr>
              <w:t>CDIP/8/2</w:t>
            </w:r>
          </w:p>
          <w:p w14:paraId="607CC63B" w14:textId="77777777" w:rsidR="0041465A" w:rsidRPr="00DF02A3" w:rsidRDefault="0041465A" w:rsidP="0041465A">
            <w:pPr>
              <w:rPr>
                <w:bCs/>
                <w:szCs w:val="22"/>
                <w:lang w:val="en-US" w:eastAsia="en-CA"/>
              </w:rPr>
            </w:pPr>
            <w:r w:rsidRPr="00DF02A3">
              <w:rPr>
                <w:bCs/>
                <w:szCs w:val="22"/>
                <w:lang w:val="en-US" w:eastAsia="en-CA"/>
              </w:rPr>
              <w:t>CDIP/10/5</w:t>
            </w:r>
          </w:p>
          <w:p w14:paraId="2DCDB0A8" w14:textId="77777777" w:rsidR="0041465A" w:rsidRPr="00DF02A3" w:rsidRDefault="0041465A" w:rsidP="0041465A">
            <w:pPr>
              <w:rPr>
                <w:bCs/>
                <w:szCs w:val="22"/>
                <w:lang w:val="en-US" w:eastAsia="en-CA"/>
              </w:rPr>
            </w:pPr>
            <w:r w:rsidRPr="00DF02A3">
              <w:rPr>
                <w:bCs/>
                <w:szCs w:val="22"/>
                <w:lang w:val="en-US" w:eastAsia="en-CA"/>
              </w:rPr>
              <w:t>CDIP/16/2</w:t>
            </w:r>
          </w:p>
          <w:p w14:paraId="46FEF419" w14:textId="77777777" w:rsidR="0041465A" w:rsidRPr="00DF02A3" w:rsidRDefault="0041465A" w:rsidP="0041465A">
            <w:pPr>
              <w:rPr>
                <w:bCs/>
                <w:szCs w:val="22"/>
                <w:lang w:val="en-US" w:eastAsia="en-CA"/>
              </w:rPr>
            </w:pPr>
            <w:r w:rsidRPr="00DF02A3">
              <w:rPr>
                <w:bCs/>
                <w:szCs w:val="22"/>
                <w:lang w:val="en-US" w:eastAsia="en-CA"/>
              </w:rPr>
              <w:t>CDIP/19/8</w:t>
            </w:r>
          </w:p>
          <w:p w14:paraId="3DE73F78" w14:textId="77777777" w:rsidR="006C2203" w:rsidRPr="00DF02A3" w:rsidRDefault="006C2203" w:rsidP="00540A62">
            <w:pPr>
              <w:rPr>
                <w:bCs/>
                <w:szCs w:val="22"/>
                <w:lang w:val="en-US" w:eastAsia="en-CA"/>
              </w:rPr>
            </w:pPr>
          </w:p>
        </w:tc>
      </w:tr>
      <w:tr w:rsidR="006C2203" w:rsidRPr="001326EE" w14:paraId="6B41EC4A" w14:textId="77777777" w:rsidTr="00540A62">
        <w:trPr>
          <w:trHeight w:val="1160"/>
          <w:jc w:val="center"/>
        </w:trPr>
        <w:tc>
          <w:tcPr>
            <w:tcW w:w="677" w:type="dxa"/>
            <w:tcBorders>
              <w:bottom w:val="single" w:sz="4" w:space="0" w:color="auto"/>
            </w:tcBorders>
          </w:tcPr>
          <w:p w14:paraId="5DCBAE74" w14:textId="77777777" w:rsidR="006C2203" w:rsidRPr="00DF02A3" w:rsidRDefault="006C2203" w:rsidP="00540A62">
            <w:pPr>
              <w:rPr>
                <w:bCs/>
                <w:szCs w:val="22"/>
                <w:lang w:val="es-ES_tradnl" w:eastAsia="en-CA"/>
              </w:rPr>
            </w:pPr>
            <w:r w:rsidRPr="00DF02A3">
              <w:rPr>
                <w:bCs/>
                <w:szCs w:val="22"/>
                <w:lang w:val="es-ES_tradnl" w:eastAsia="en-CA"/>
              </w:rPr>
              <w:lastRenderedPageBreak/>
              <w:t>28.</w:t>
            </w:r>
          </w:p>
        </w:tc>
        <w:tc>
          <w:tcPr>
            <w:tcW w:w="2500" w:type="dxa"/>
            <w:tcBorders>
              <w:bottom w:val="single" w:sz="4" w:space="0" w:color="auto"/>
            </w:tcBorders>
          </w:tcPr>
          <w:p w14:paraId="69F0732D" w14:textId="77777777" w:rsidR="006C2203" w:rsidRPr="00DF02A3" w:rsidRDefault="0041465A" w:rsidP="00332583">
            <w:pPr>
              <w:rPr>
                <w:bCs/>
                <w:szCs w:val="22"/>
                <w:lang w:val="es-ES_tradnl" w:eastAsia="en-CA"/>
              </w:rPr>
            </w:pPr>
            <w:r w:rsidRPr="00DF02A3">
              <w:rPr>
                <w:bCs/>
                <w:szCs w:val="22"/>
                <w:lang w:val="es-ES_tradnl" w:eastAsia="en-CA"/>
              </w:rPr>
              <w:t>Estudiar las políticas y medidas</w:t>
            </w:r>
            <w:r w:rsidR="00332583" w:rsidRPr="00DF02A3">
              <w:rPr>
                <w:bCs/>
                <w:szCs w:val="22"/>
                <w:lang w:val="es-ES_tradnl" w:eastAsia="en-CA"/>
              </w:rPr>
              <w:t xml:space="preserve"> de apoyo a la </w:t>
            </w:r>
            <w:r w:rsidRPr="00DF02A3">
              <w:rPr>
                <w:bCs/>
                <w:szCs w:val="22"/>
                <w:lang w:val="es-ES_tradnl" w:eastAsia="en-CA"/>
              </w:rPr>
              <w:t>PI que podrían adoptar los Estados miembros, en especial los países desarrollados, para fomentar la transferencia y difusión de tecnología a los países en desarrollo.</w:t>
            </w:r>
          </w:p>
        </w:tc>
        <w:tc>
          <w:tcPr>
            <w:tcW w:w="1932" w:type="dxa"/>
            <w:tcBorders>
              <w:bottom w:val="single" w:sz="4" w:space="0" w:color="auto"/>
            </w:tcBorders>
          </w:tcPr>
          <w:p w14:paraId="487F79C9" w14:textId="77777777" w:rsidR="0041465A"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(CDIP/6/4).</w:t>
            </w:r>
          </w:p>
          <w:p w14:paraId="5D6FF832" w14:textId="77777777" w:rsidR="0041465A" w:rsidRPr="00DF02A3" w:rsidRDefault="0041465A" w:rsidP="00540A62">
            <w:pPr>
              <w:rPr>
                <w:bCs/>
                <w:szCs w:val="22"/>
                <w:lang w:val="es-ES_tradnl" w:eastAsia="en-CA"/>
              </w:rPr>
            </w:pPr>
          </w:p>
          <w:p w14:paraId="2B9190C0" w14:textId="77777777" w:rsidR="006C2203" w:rsidRPr="00DF02A3" w:rsidRDefault="0041465A" w:rsidP="008E79BF">
            <w:pPr>
              <w:rPr>
                <w:bCs/>
                <w:szCs w:val="22"/>
                <w:lang w:val="es-ES_tradnl" w:eastAsia="en-CA"/>
              </w:rPr>
            </w:pPr>
            <w:r w:rsidRPr="00DF02A3">
              <w:rPr>
                <w:bCs/>
                <w:szCs w:val="22"/>
                <w:lang w:val="es-ES_tradnl" w:eastAsia="en-CA"/>
              </w:rPr>
              <w:t>Examinada asimismo en el contexto de los documentos CDIP/17/9,</w:t>
            </w:r>
            <w:r w:rsidR="00332583" w:rsidRPr="00DF02A3">
              <w:rPr>
                <w:bCs/>
                <w:szCs w:val="22"/>
                <w:lang w:val="es-ES_tradnl" w:eastAsia="en-CA"/>
              </w:rPr>
              <w:t xml:space="preserve"> CDIP/18/6 Rev.</w:t>
            </w:r>
            <w:r w:rsidR="008E79BF" w:rsidRPr="00DF02A3">
              <w:rPr>
                <w:bCs/>
                <w:szCs w:val="22"/>
                <w:lang w:val="es-ES_tradnl" w:eastAsia="en-CA"/>
              </w:rPr>
              <w:t>,</w:t>
            </w:r>
            <w:r w:rsidRPr="00DF02A3">
              <w:rPr>
                <w:bCs/>
                <w:szCs w:val="22"/>
                <w:lang w:val="es-ES_tradnl" w:eastAsia="en-CA"/>
              </w:rPr>
              <w:t xml:space="preserve"> </w:t>
            </w:r>
            <w:r w:rsidR="008E79BF" w:rsidRPr="00DF02A3">
              <w:rPr>
                <w:bCs/>
                <w:szCs w:val="22"/>
                <w:lang w:val="es-ES_tradnl" w:eastAsia="en-CA"/>
              </w:rPr>
              <w:t>CD</w:t>
            </w:r>
            <w:r w:rsidRPr="00DF02A3">
              <w:rPr>
                <w:bCs/>
                <w:szCs w:val="22"/>
                <w:lang w:val="es-ES_tradnl" w:eastAsia="en-CA"/>
              </w:rPr>
              <w:t>IP/20/7, CDIP/20/10, CDIP/20/11, CDIP/</w:t>
            </w:r>
            <w:r w:rsidR="008E79BF" w:rsidRPr="00DF02A3">
              <w:rPr>
                <w:bCs/>
                <w:szCs w:val="22"/>
                <w:lang w:val="es-ES_tradnl" w:eastAsia="en-CA"/>
              </w:rPr>
              <w:t>20</w:t>
            </w:r>
            <w:r w:rsidRPr="00DF02A3">
              <w:rPr>
                <w:bCs/>
                <w:szCs w:val="22"/>
                <w:lang w:val="es-ES_tradnl" w:eastAsia="en-CA"/>
              </w:rPr>
              <w:t>/1</w:t>
            </w:r>
            <w:r w:rsidR="008E79BF" w:rsidRPr="00DF02A3">
              <w:rPr>
                <w:bCs/>
                <w:szCs w:val="22"/>
                <w:lang w:val="es-ES_tradnl" w:eastAsia="en-CA"/>
              </w:rPr>
              <w:t>2.</w:t>
            </w:r>
          </w:p>
        </w:tc>
        <w:tc>
          <w:tcPr>
            <w:tcW w:w="6369" w:type="dxa"/>
            <w:tcBorders>
              <w:bottom w:val="single" w:sz="4" w:space="0" w:color="auto"/>
            </w:tcBorders>
            <w:shd w:val="clear" w:color="auto" w:fill="auto"/>
          </w:tcPr>
          <w:p w14:paraId="0A6ACF86" w14:textId="77777777" w:rsidR="0041465A" w:rsidRPr="00DF02A3" w:rsidRDefault="0041465A" w:rsidP="0041465A">
            <w:pPr>
              <w:rPr>
                <w:bCs/>
                <w:szCs w:val="22"/>
                <w:lang w:val="es-ES_tradnl" w:eastAsia="en-CA"/>
              </w:rPr>
            </w:pPr>
            <w:r w:rsidRPr="00DF02A3">
              <w:rPr>
                <w:bCs/>
                <w:szCs w:val="22"/>
                <w:lang w:val="es-ES_tradnl" w:eastAsia="en-CA"/>
              </w:rPr>
              <w:t>En curso de aplicación desde diciembre de 2010.</w:t>
            </w:r>
            <w:r w:rsidR="006C2203" w:rsidRPr="00DF02A3">
              <w:rPr>
                <w:bCs/>
                <w:szCs w:val="22"/>
                <w:lang w:val="es-ES_tradnl" w:eastAsia="en-CA"/>
              </w:rPr>
              <w:t xml:space="preserve">  </w:t>
            </w:r>
          </w:p>
          <w:p w14:paraId="3EA7FCE1" w14:textId="77777777" w:rsidR="0041465A" w:rsidRPr="00DF02A3" w:rsidRDefault="0041465A" w:rsidP="00540A62">
            <w:pPr>
              <w:rPr>
                <w:bCs/>
                <w:szCs w:val="22"/>
                <w:lang w:val="es-ES_tradnl" w:eastAsia="en-CA"/>
              </w:rPr>
            </w:pPr>
          </w:p>
          <w:p w14:paraId="4D9D1C3A" w14:textId="77777777" w:rsidR="0041465A" w:rsidRPr="00DF02A3" w:rsidRDefault="0041465A" w:rsidP="008E79BF">
            <w:pPr>
              <w:rPr>
                <w:bCs/>
                <w:szCs w:val="22"/>
                <w:lang w:val="es-ES_tradnl" w:eastAsia="en-CA"/>
              </w:rPr>
            </w:pPr>
            <w:r w:rsidRPr="00DF02A3">
              <w:rPr>
                <w:bCs/>
                <w:szCs w:val="22"/>
                <w:lang w:val="es-ES_tradnl" w:eastAsia="en-CA"/>
              </w:rPr>
              <w:t>Esta recomendación se está aplicando en el marco del proyecto “Propiedad intelectual y transferencia de tecnología:  desafíos comunes y búsqueda de soluciones” (documento CDIP/6/4).</w:t>
            </w:r>
          </w:p>
          <w:p w14:paraId="1F50CAC5" w14:textId="77777777" w:rsidR="0041465A" w:rsidRPr="00DF02A3" w:rsidRDefault="0041465A" w:rsidP="00540A62">
            <w:pPr>
              <w:rPr>
                <w:bCs/>
                <w:szCs w:val="22"/>
                <w:lang w:val="es-ES_tradnl" w:eastAsia="en-CA"/>
              </w:rPr>
            </w:pPr>
          </w:p>
          <w:p w14:paraId="797F980B"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que se sometió a examen del CDIP en su decimosexta sesión y se expone en el documento CDIP/16/3</w:t>
            </w:r>
          </w:p>
          <w:p w14:paraId="2EF8CBD8" w14:textId="77777777" w:rsidR="0041465A" w:rsidRPr="00DF02A3" w:rsidRDefault="0041465A" w:rsidP="00540A62">
            <w:pPr>
              <w:rPr>
                <w:bCs/>
                <w:szCs w:val="22"/>
                <w:lang w:val="es-ES_tradnl" w:eastAsia="en-CA"/>
              </w:rPr>
            </w:pPr>
          </w:p>
          <w:p w14:paraId="19B0DC09" w14:textId="31714CE2" w:rsidR="0041465A" w:rsidRPr="00DF02A3" w:rsidRDefault="00AD0D68" w:rsidP="00D5276F">
            <w:pPr>
              <w:rPr>
                <w:rFonts w:ascii="Times New Roman" w:eastAsia="Times New Roman" w:hAnsi="Times New Roman" w:cs="Times New Roman"/>
                <w:sz w:val="20"/>
                <w:lang w:val="es-ES_tradnl" w:eastAsia="es-ES"/>
              </w:rPr>
            </w:pPr>
            <w:r w:rsidRPr="00DF02A3">
              <w:rPr>
                <w:bCs/>
                <w:szCs w:val="22"/>
                <w:lang w:val="es-ES_tradnl" w:eastAsia="en-CA"/>
              </w:rPr>
              <w:t>Con relación a</w:t>
            </w:r>
            <w:r w:rsidR="00D5276F" w:rsidRPr="00DF02A3">
              <w:rPr>
                <w:bCs/>
                <w:szCs w:val="22"/>
                <w:lang w:val="es-ES_tradnl" w:eastAsia="en-CA"/>
              </w:rPr>
              <w:t>l</w:t>
            </w:r>
            <w:r w:rsidR="004C0423" w:rsidRPr="00DF02A3">
              <w:rPr>
                <w:bCs/>
                <w:szCs w:val="22"/>
                <w:lang w:val="es-ES_tradnl" w:eastAsia="en-CA"/>
              </w:rPr>
              <w:t xml:space="preserve"> proyecto completado y evaluado</w:t>
            </w:r>
            <w:r w:rsidR="00D5276F" w:rsidRPr="00DF02A3">
              <w:rPr>
                <w:bCs/>
                <w:szCs w:val="22"/>
                <w:lang w:val="es-ES_tradnl" w:eastAsia="en-CA"/>
              </w:rPr>
              <w:t xml:space="preserve"> sobre</w:t>
            </w:r>
            <w:r w:rsidR="00D5276F" w:rsidRPr="00DF02A3">
              <w:rPr>
                <w:lang w:val="es-ES_tradnl"/>
              </w:rPr>
              <w:t xml:space="preserve"> propiedad intelectual </w:t>
            </w:r>
            <w:r w:rsidR="00D5276F" w:rsidRPr="00DF02A3">
              <w:rPr>
                <w:szCs w:val="22"/>
                <w:lang w:val="es-ES_tradnl" w:eastAsia="es-ES"/>
              </w:rPr>
              <w:t>y transferencia de tecnología:</w:t>
            </w:r>
            <w:r w:rsidR="00804322" w:rsidRPr="00DF02A3">
              <w:rPr>
                <w:szCs w:val="22"/>
                <w:lang w:val="es-ES_tradnl" w:eastAsia="es-ES"/>
              </w:rPr>
              <w:t xml:space="preserve"> </w:t>
            </w:r>
            <w:r w:rsidR="00D5276F" w:rsidRPr="00DF02A3">
              <w:rPr>
                <w:szCs w:val="22"/>
                <w:lang w:val="es-ES_tradnl" w:eastAsia="es-ES"/>
              </w:rPr>
              <w:t xml:space="preserve"> desafíos comunes y búsqueda de soluciones</w:t>
            </w:r>
            <w:r w:rsidR="00D5276F" w:rsidRPr="00DF02A3">
              <w:rPr>
                <w:rFonts w:ascii="Times New Roman" w:eastAsia="Times New Roman" w:hAnsi="Times New Roman" w:cs="Times New Roman"/>
                <w:sz w:val="20"/>
                <w:lang w:val="es-ES_tradnl" w:eastAsia="es-ES"/>
              </w:rPr>
              <w:t xml:space="preserve"> </w:t>
            </w:r>
            <w:r w:rsidR="006C2203" w:rsidRPr="00DF02A3">
              <w:rPr>
                <w:bCs/>
                <w:szCs w:val="22"/>
                <w:lang w:val="es-ES_tradnl" w:eastAsia="en-CA"/>
              </w:rPr>
              <w:t>(document</w:t>
            </w:r>
            <w:r w:rsidR="00D5276F" w:rsidRPr="00DF02A3">
              <w:rPr>
                <w:bCs/>
                <w:szCs w:val="22"/>
                <w:lang w:val="es-ES_tradnl" w:eastAsia="en-CA"/>
              </w:rPr>
              <w:t>o</w:t>
            </w:r>
            <w:r w:rsidR="006C2203" w:rsidRPr="00DF02A3">
              <w:rPr>
                <w:bCs/>
                <w:szCs w:val="22"/>
                <w:lang w:val="es-ES_tradnl" w:eastAsia="en-CA"/>
              </w:rPr>
              <w:t xml:space="preserve"> CDIP/6/4 REV.), </w:t>
            </w:r>
            <w:r w:rsidR="009A5A4C" w:rsidRPr="00DF02A3">
              <w:rPr>
                <w:bCs/>
                <w:szCs w:val="22"/>
                <w:lang w:val="es-ES_tradnl" w:eastAsia="en-CA"/>
              </w:rPr>
              <w:t>e</w:t>
            </w:r>
            <w:r w:rsidR="004C0423" w:rsidRPr="00DF02A3">
              <w:rPr>
                <w:bCs/>
                <w:szCs w:val="22"/>
                <w:lang w:val="es-ES_tradnl" w:eastAsia="en-CA"/>
              </w:rPr>
              <w:t xml:space="preserve">l CDIP prosiguió el debate de cuestiones relativas a dicha </w:t>
            </w:r>
            <w:r w:rsidR="003F08CC" w:rsidRPr="00DF02A3">
              <w:rPr>
                <w:bCs/>
                <w:szCs w:val="22"/>
                <w:lang w:val="es-ES_tradnl" w:eastAsia="en-CA"/>
              </w:rPr>
              <w:t>transferencia</w:t>
            </w:r>
            <w:r w:rsidR="006C2203" w:rsidRPr="00DF02A3">
              <w:rPr>
                <w:bCs/>
                <w:szCs w:val="22"/>
                <w:lang w:val="es-ES_tradnl" w:eastAsia="en-CA"/>
              </w:rPr>
              <w:t xml:space="preserve">.  </w:t>
            </w:r>
            <w:r w:rsidR="004C0423" w:rsidRPr="00DF02A3">
              <w:rPr>
                <w:bCs/>
                <w:szCs w:val="22"/>
                <w:lang w:val="es-ES_tradnl" w:eastAsia="en-CA"/>
              </w:rPr>
              <w:t>Al respecto el Comité abordó los siguientes documentos</w:t>
            </w:r>
            <w:r w:rsidR="006C2203" w:rsidRPr="00DF02A3">
              <w:rPr>
                <w:bCs/>
                <w:szCs w:val="22"/>
                <w:lang w:val="es-ES_tradnl" w:eastAsia="en-CA"/>
              </w:rPr>
              <w:t>:</w:t>
            </w:r>
          </w:p>
          <w:p w14:paraId="6B2E7CB3" w14:textId="28CEC467" w:rsidR="0041465A" w:rsidRPr="00DF02A3" w:rsidRDefault="006C2203" w:rsidP="00540A62">
            <w:pPr>
              <w:rPr>
                <w:bCs/>
                <w:szCs w:val="22"/>
                <w:lang w:val="es-ES_tradnl" w:eastAsia="en-CA"/>
              </w:rPr>
            </w:pPr>
            <w:r w:rsidRPr="00DF02A3">
              <w:rPr>
                <w:bCs/>
                <w:szCs w:val="22"/>
                <w:lang w:val="es-ES_tradnl" w:eastAsia="en-CA"/>
              </w:rPr>
              <w:lastRenderedPageBreak/>
              <w:t xml:space="preserve">1. </w:t>
            </w:r>
            <w:r w:rsidR="00636DDD" w:rsidRPr="00DF02A3">
              <w:rPr>
                <w:szCs w:val="22"/>
                <w:lang w:val="es-ES_tradnl" w:eastAsia="en-CA"/>
              </w:rPr>
              <w:t xml:space="preserve">“Esquema de las actividades relativas a la transferencia de tecnología“ </w:t>
            </w:r>
            <w:r w:rsidRPr="00DF02A3">
              <w:rPr>
                <w:bCs/>
                <w:szCs w:val="22"/>
                <w:lang w:val="es-ES_tradnl" w:eastAsia="en-CA"/>
              </w:rPr>
              <w:t>(document</w:t>
            </w:r>
            <w:r w:rsidR="00636DDD" w:rsidRPr="00DF02A3">
              <w:rPr>
                <w:bCs/>
                <w:szCs w:val="22"/>
                <w:lang w:val="es-ES_tradnl" w:eastAsia="en-CA"/>
              </w:rPr>
              <w:t>o</w:t>
            </w:r>
            <w:r w:rsidRPr="00DF02A3">
              <w:rPr>
                <w:bCs/>
                <w:szCs w:val="22"/>
                <w:lang w:val="es-ES_tradnl" w:eastAsia="en-CA"/>
              </w:rPr>
              <w:t xml:space="preserve"> CDIP/17/9);</w:t>
            </w:r>
          </w:p>
          <w:p w14:paraId="7172BE55" w14:textId="77777777" w:rsidR="0041465A" w:rsidRPr="00DF02A3" w:rsidRDefault="0041465A" w:rsidP="00540A62">
            <w:pPr>
              <w:rPr>
                <w:bCs/>
                <w:szCs w:val="22"/>
                <w:lang w:val="es-ES_tradnl" w:eastAsia="en-CA"/>
              </w:rPr>
            </w:pPr>
          </w:p>
          <w:p w14:paraId="59FCC4E1" w14:textId="46A5B99B" w:rsidR="0041465A" w:rsidRPr="00DF02A3" w:rsidRDefault="006C2203" w:rsidP="00540A62">
            <w:pPr>
              <w:rPr>
                <w:bCs/>
                <w:szCs w:val="22"/>
                <w:lang w:val="es-ES_tradnl" w:eastAsia="en-CA"/>
              </w:rPr>
            </w:pPr>
            <w:r w:rsidRPr="00DF02A3">
              <w:rPr>
                <w:bCs/>
                <w:szCs w:val="22"/>
                <w:lang w:val="es-ES_tradnl" w:eastAsia="en-CA"/>
              </w:rPr>
              <w:t xml:space="preserve">2. </w:t>
            </w:r>
            <w:r w:rsidR="00636DDD" w:rsidRPr="00DF02A3">
              <w:rPr>
                <w:szCs w:val="22"/>
                <w:lang w:val="es-ES_tradnl" w:eastAsia="en-CA"/>
              </w:rPr>
              <w:t>“Compilación de la información presentada por los estados miembros sobre las</w:t>
            </w:r>
            <w:r w:rsidR="000F6968" w:rsidRPr="00DF02A3">
              <w:rPr>
                <w:szCs w:val="22"/>
                <w:lang w:val="es-ES_tradnl" w:eastAsia="en-CA"/>
              </w:rPr>
              <w:t xml:space="preserve"> actividades relacionadas con la transferencia de tecnología”</w:t>
            </w:r>
            <w:r w:rsidRPr="00DF02A3">
              <w:rPr>
                <w:bCs/>
                <w:szCs w:val="22"/>
                <w:lang w:val="es-ES_tradnl" w:eastAsia="en-CA"/>
              </w:rPr>
              <w:t xml:space="preserve"> (document</w:t>
            </w:r>
            <w:r w:rsidR="000F6968" w:rsidRPr="00DF02A3">
              <w:rPr>
                <w:bCs/>
                <w:szCs w:val="22"/>
                <w:lang w:val="es-ES_tradnl" w:eastAsia="en-CA"/>
              </w:rPr>
              <w:t>o</w:t>
            </w:r>
            <w:r w:rsidRPr="00DF02A3">
              <w:rPr>
                <w:bCs/>
                <w:szCs w:val="22"/>
                <w:lang w:val="es-ES_tradnl" w:eastAsia="en-CA"/>
              </w:rPr>
              <w:t xml:space="preserve"> CDIP/18/6 Rev);</w:t>
            </w:r>
          </w:p>
          <w:p w14:paraId="5119CB45" w14:textId="77777777" w:rsidR="0041465A" w:rsidRPr="00DF02A3" w:rsidRDefault="0041465A" w:rsidP="00540A62">
            <w:pPr>
              <w:rPr>
                <w:bCs/>
                <w:szCs w:val="22"/>
                <w:lang w:val="es-ES_tradnl" w:eastAsia="en-CA"/>
              </w:rPr>
            </w:pPr>
          </w:p>
          <w:p w14:paraId="6598069B" w14:textId="77777777" w:rsidR="0041465A" w:rsidRPr="00DF02A3" w:rsidRDefault="008E79BF" w:rsidP="008E79BF">
            <w:pPr>
              <w:rPr>
                <w:bCs/>
                <w:szCs w:val="22"/>
                <w:lang w:val="es-ES_tradnl" w:eastAsia="en-CA"/>
              </w:rPr>
            </w:pPr>
            <w:r w:rsidRPr="00DF02A3">
              <w:rPr>
                <w:bCs/>
                <w:szCs w:val="22"/>
                <w:lang w:val="es-ES_tradnl" w:eastAsia="en-CA"/>
              </w:rPr>
              <w:t xml:space="preserve">3. “Hoja de ruta para promover la utilización del foro en Internet creado en el marco del “proyecto sobre propiedad intelectual y transferencia de tecnología:  </w:t>
            </w:r>
            <w:r w:rsidR="0041465A" w:rsidRPr="00DF02A3">
              <w:rPr>
                <w:bCs/>
                <w:szCs w:val="22"/>
                <w:lang w:val="es-ES_tradnl" w:eastAsia="en-CA"/>
              </w:rPr>
              <w:t>desafíos comunes y búsqueda de</w:t>
            </w:r>
            <w:r w:rsidRPr="00DF02A3">
              <w:rPr>
                <w:bCs/>
                <w:szCs w:val="22"/>
                <w:lang w:val="es-ES_tradnl" w:eastAsia="en-CA"/>
              </w:rPr>
              <w:t xml:space="preserve"> soluciones</w:t>
            </w:r>
            <w:r w:rsidR="0041465A" w:rsidRPr="00DF02A3">
              <w:rPr>
                <w:bCs/>
                <w:szCs w:val="22"/>
                <w:lang w:val="es-ES_tradnl" w:eastAsia="en-CA"/>
              </w:rPr>
              <w:t>”</w:t>
            </w:r>
            <w:r w:rsidRPr="00DF02A3">
              <w:rPr>
                <w:bCs/>
                <w:szCs w:val="22"/>
                <w:lang w:val="es-ES_tradnl" w:eastAsia="en-CA"/>
              </w:rPr>
              <w:t xml:space="preserve"> (documento CDIP/20/7).</w:t>
            </w:r>
          </w:p>
          <w:p w14:paraId="144261C5" w14:textId="77777777" w:rsidR="0041465A" w:rsidRPr="00DF02A3" w:rsidRDefault="006C2203" w:rsidP="00540A62">
            <w:pPr>
              <w:rPr>
                <w:bCs/>
                <w:szCs w:val="22"/>
                <w:lang w:val="es-ES_tradnl" w:eastAsia="en-CA"/>
              </w:rPr>
            </w:pPr>
            <w:r w:rsidRPr="00DF02A3">
              <w:rPr>
                <w:bCs/>
                <w:szCs w:val="22"/>
                <w:lang w:val="es-ES_tradnl" w:eastAsia="en-CA"/>
              </w:rPr>
              <w:t xml:space="preserve"> </w:t>
            </w:r>
          </w:p>
          <w:p w14:paraId="51AD86E6" w14:textId="78AC52E5" w:rsidR="0041465A" w:rsidRPr="00DF02A3" w:rsidRDefault="006C2203" w:rsidP="004552A6">
            <w:pPr>
              <w:rPr>
                <w:bCs/>
                <w:szCs w:val="22"/>
                <w:lang w:val="es-ES_tradnl" w:eastAsia="en-CA"/>
              </w:rPr>
            </w:pPr>
            <w:r w:rsidRPr="00DF02A3">
              <w:rPr>
                <w:bCs/>
                <w:szCs w:val="22"/>
                <w:lang w:val="es-ES_tradnl" w:eastAsia="en-CA"/>
              </w:rPr>
              <w:t xml:space="preserve">4. </w:t>
            </w:r>
            <w:r w:rsidR="004C0423" w:rsidRPr="00DF02A3">
              <w:rPr>
                <w:szCs w:val="22"/>
                <w:lang w:val="es-ES_tradnl" w:eastAsia="es-ES"/>
              </w:rPr>
              <w:t>“Compilación de plataformas de intercambio de tecnología y de negociación de licencias de tecnología”</w:t>
            </w:r>
            <w:r w:rsidR="004552A6" w:rsidRPr="00DF02A3">
              <w:rPr>
                <w:bCs/>
                <w:szCs w:val="22"/>
                <w:lang w:val="es-ES_tradnl" w:eastAsia="en-CA"/>
              </w:rPr>
              <w:t xml:space="preserve"> (</w:t>
            </w:r>
            <w:r w:rsidRPr="00DF02A3">
              <w:rPr>
                <w:bCs/>
                <w:szCs w:val="22"/>
                <w:lang w:val="es-ES_tradnl" w:eastAsia="en-CA"/>
              </w:rPr>
              <w:t>document</w:t>
            </w:r>
            <w:r w:rsidR="004552A6" w:rsidRPr="00DF02A3">
              <w:rPr>
                <w:bCs/>
                <w:szCs w:val="22"/>
                <w:lang w:val="es-ES_tradnl" w:eastAsia="en-CA"/>
              </w:rPr>
              <w:t>o</w:t>
            </w:r>
            <w:r w:rsidRPr="00DF02A3">
              <w:rPr>
                <w:bCs/>
                <w:szCs w:val="22"/>
                <w:lang w:val="es-ES_tradnl" w:eastAsia="en-CA"/>
              </w:rPr>
              <w:t xml:space="preserve"> CDIP/20/10 Rev);</w:t>
            </w:r>
          </w:p>
          <w:p w14:paraId="091D1893" w14:textId="77777777" w:rsidR="0041465A" w:rsidRPr="00DF02A3" w:rsidRDefault="0041465A" w:rsidP="00540A62">
            <w:pPr>
              <w:rPr>
                <w:bCs/>
                <w:szCs w:val="22"/>
                <w:lang w:val="es-ES_tradnl" w:eastAsia="en-CA"/>
              </w:rPr>
            </w:pPr>
          </w:p>
          <w:p w14:paraId="3C446BE9" w14:textId="5D2B4B66" w:rsidR="0041465A" w:rsidRPr="00DF02A3" w:rsidRDefault="006C2203" w:rsidP="00540A62">
            <w:pPr>
              <w:rPr>
                <w:bCs/>
                <w:szCs w:val="22"/>
                <w:lang w:val="es-ES_tradnl" w:eastAsia="en-CA"/>
              </w:rPr>
            </w:pPr>
            <w:r w:rsidRPr="00DF02A3">
              <w:rPr>
                <w:bCs/>
                <w:szCs w:val="22"/>
                <w:lang w:val="es-ES_tradnl" w:eastAsia="en-CA"/>
              </w:rPr>
              <w:t xml:space="preserve">5. </w:t>
            </w:r>
            <w:r w:rsidR="004552A6" w:rsidRPr="00DF02A3">
              <w:rPr>
                <w:szCs w:val="22"/>
                <w:lang w:val="es-ES_tradnl" w:eastAsia="en-CA"/>
              </w:rPr>
              <w:t>“Promoción de las actividades y recursos de la OMPI relativos a la transferencia de tecnología”</w:t>
            </w:r>
            <w:r w:rsidRPr="00DF02A3">
              <w:rPr>
                <w:bCs/>
                <w:szCs w:val="22"/>
                <w:lang w:val="es-ES_tradnl" w:eastAsia="en-CA"/>
              </w:rPr>
              <w:t xml:space="preserve"> (document</w:t>
            </w:r>
            <w:r w:rsidR="004552A6" w:rsidRPr="00DF02A3">
              <w:rPr>
                <w:bCs/>
                <w:szCs w:val="22"/>
                <w:lang w:val="es-ES_tradnl" w:eastAsia="en-CA"/>
              </w:rPr>
              <w:t>o</w:t>
            </w:r>
            <w:r w:rsidRPr="00DF02A3">
              <w:rPr>
                <w:bCs/>
                <w:szCs w:val="22"/>
                <w:lang w:val="es-ES_tradnl" w:eastAsia="en-CA"/>
              </w:rPr>
              <w:t xml:space="preserve"> CDIP/20/11);  </w:t>
            </w:r>
            <w:r w:rsidR="004552A6" w:rsidRPr="00DF02A3">
              <w:rPr>
                <w:bCs/>
                <w:szCs w:val="22"/>
                <w:lang w:val="es-ES_tradnl" w:eastAsia="en-CA"/>
              </w:rPr>
              <w:t>y</w:t>
            </w:r>
          </w:p>
          <w:p w14:paraId="27EC9F70" w14:textId="77777777" w:rsidR="0041465A" w:rsidRPr="00DF02A3" w:rsidRDefault="0041465A" w:rsidP="00540A62">
            <w:pPr>
              <w:rPr>
                <w:bCs/>
                <w:szCs w:val="22"/>
                <w:lang w:val="es-ES_tradnl" w:eastAsia="en-CA"/>
              </w:rPr>
            </w:pPr>
          </w:p>
          <w:p w14:paraId="3BAD64B4" w14:textId="5622FEB4" w:rsidR="0041465A" w:rsidRPr="00DF02A3" w:rsidRDefault="006C2203" w:rsidP="00540A62">
            <w:pPr>
              <w:rPr>
                <w:bCs/>
                <w:szCs w:val="22"/>
                <w:lang w:val="es-ES_tradnl" w:eastAsia="en-CA"/>
              </w:rPr>
            </w:pPr>
            <w:r w:rsidRPr="00DF02A3">
              <w:rPr>
                <w:bCs/>
                <w:szCs w:val="22"/>
                <w:lang w:val="es-ES_tradnl" w:eastAsia="en-CA"/>
              </w:rPr>
              <w:t xml:space="preserve">6. </w:t>
            </w:r>
            <w:r w:rsidR="004552A6" w:rsidRPr="00DF02A3">
              <w:rPr>
                <w:szCs w:val="22"/>
                <w:lang w:val="es-ES_tradnl" w:eastAsia="en-CA"/>
              </w:rPr>
              <w:t>“Esquema de foros y conferencias internacionales en los que se llevan a cabo iniciativas y actividades sobre transferencia de tecnología”</w:t>
            </w:r>
            <w:r w:rsidRPr="00DF02A3">
              <w:rPr>
                <w:bCs/>
                <w:szCs w:val="22"/>
                <w:lang w:val="es-ES_tradnl" w:eastAsia="en-CA"/>
              </w:rPr>
              <w:t xml:space="preserve"> (document</w:t>
            </w:r>
            <w:r w:rsidR="004552A6" w:rsidRPr="00DF02A3">
              <w:rPr>
                <w:bCs/>
                <w:szCs w:val="22"/>
                <w:lang w:val="es-ES_tradnl" w:eastAsia="en-CA"/>
              </w:rPr>
              <w:t>o</w:t>
            </w:r>
            <w:r w:rsidRPr="00DF02A3">
              <w:rPr>
                <w:bCs/>
                <w:szCs w:val="22"/>
                <w:lang w:val="es-ES_tradnl" w:eastAsia="en-CA"/>
              </w:rPr>
              <w:t xml:space="preserve"> CDIP/20/12).</w:t>
            </w:r>
          </w:p>
          <w:p w14:paraId="05FD1F24" w14:textId="77777777" w:rsidR="0041465A" w:rsidRPr="00DF02A3" w:rsidRDefault="0041465A" w:rsidP="00540A62">
            <w:pPr>
              <w:rPr>
                <w:bCs/>
                <w:szCs w:val="22"/>
                <w:lang w:val="es-ES_tradnl" w:eastAsia="en-CA"/>
              </w:rPr>
            </w:pPr>
          </w:p>
          <w:p w14:paraId="55DF3D01" w14:textId="7B51AEDC" w:rsidR="006C2203" w:rsidRPr="00DF02A3" w:rsidRDefault="004552A6" w:rsidP="00F6377C">
            <w:pPr>
              <w:rPr>
                <w:lang w:val="es-ES_tradnl"/>
              </w:rPr>
            </w:pPr>
            <w:r w:rsidRPr="00DF02A3">
              <w:rPr>
                <w:bCs/>
                <w:szCs w:val="22"/>
                <w:lang w:val="es-ES_tradnl" w:eastAsia="en-CA"/>
              </w:rPr>
              <w:t xml:space="preserve">Los debates sobre el tema proseguirán en la presente sesión del </w:t>
            </w:r>
            <w:r w:rsidR="006C2203" w:rsidRPr="00DF02A3">
              <w:rPr>
                <w:bCs/>
                <w:szCs w:val="22"/>
                <w:lang w:val="es-ES_tradnl" w:eastAsia="en-CA"/>
              </w:rPr>
              <w:t xml:space="preserve">CDIP.  </w:t>
            </w:r>
            <w:r w:rsidR="00F6377C" w:rsidRPr="00DF02A3">
              <w:rPr>
                <w:bCs/>
                <w:szCs w:val="22"/>
                <w:lang w:val="es-ES_tradnl" w:eastAsia="en-CA"/>
              </w:rPr>
              <w:t xml:space="preserve">El Comité examinará </w:t>
            </w:r>
            <w:r w:rsidR="00F6377C" w:rsidRPr="00DF02A3">
              <w:rPr>
                <w:lang w:val="es-ES_tradnl"/>
              </w:rPr>
              <w:t xml:space="preserve">el </w:t>
            </w:r>
            <w:r w:rsidRPr="00DF02A3">
              <w:rPr>
                <w:szCs w:val="22"/>
                <w:lang w:val="es-ES_tradnl"/>
              </w:rPr>
              <w:t>análisis de las carencias en los actuales servicios y actividades de la OMPI relacionados con la transferencia de tecnología, a la luz de las recomendaciones de la “categoría C” de la </w:t>
            </w:r>
            <w:r w:rsidR="00AF3AEE" w:rsidRPr="00DF02A3">
              <w:rPr>
                <w:szCs w:val="22"/>
                <w:lang w:val="es-ES_tradnl"/>
              </w:rPr>
              <w:t>AD</w:t>
            </w:r>
            <w:r w:rsidR="00E51710" w:rsidRPr="00DF02A3">
              <w:rPr>
                <w:szCs w:val="22"/>
                <w:lang w:val="es-ES_tradnl"/>
              </w:rPr>
              <w:t>.</w:t>
            </w:r>
            <w:r w:rsidRPr="00DF02A3">
              <w:rPr>
                <w:lang w:val="es-ES_tradnl"/>
              </w:rPr>
              <w:t> </w:t>
            </w:r>
          </w:p>
        </w:tc>
        <w:tc>
          <w:tcPr>
            <w:tcW w:w="1805" w:type="dxa"/>
            <w:tcBorders>
              <w:bottom w:val="single" w:sz="4" w:space="0" w:color="auto"/>
            </w:tcBorders>
            <w:shd w:val="clear" w:color="auto" w:fill="auto"/>
          </w:tcPr>
          <w:p w14:paraId="703441DA" w14:textId="77777777" w:rsidR="006C2203" w:rsidRPr="00DF02A3" w:rsidRDefault="0041465A" w:rsidP="0041465A">
            <w:pPr>
              <w:rPr>
                <w:bCs/>
                <w:szCs w:val="22"/>
                <w:lang w:val="es-ES_tradnl" w:eastAsia="en-CA"/>
              </w:rPr>
            </w:pPr>
            <w:r w:rsidRPr="00DF02A3">
              <w:rPr>
                <w:bCs/>
                <w:szCs w:val="22"/>
                <w:lang w:val="es-ES_tradnl" w:eastAsia="en-CA"/>
              </w:rPr>
              <w:lastRenderedPageBreak/>
              <w:t>CDIP/1/3 CDIP/3/4 Add.</w:t>
            </w:r>
          </w:p>
        </w:tc>
        <w:tc>
          <w:tcPr>
            <w:tcW w:w="1373" w:type="dxa"/>
            <w:tcBorders>
              <w:bottom w:val="single" w:sz="4" w:space="0" w:color="auto"/>
            </w:tcBorders>
            <w:shd w:val="clear" w:color="auto" w:fill="auto"/>
          </w:tcPr>
          <w:p w14:paraId="1FCF3704" w14:textId="77777777" w:rsidR="0041465A" w:rsidRPr="00DF02A3" w:rsidRDefault="0041465A" w:rsidP="0041465A">
            <w:pPr>
              <w:rPr>
                <w:bCs/>
                <w:szCs w:val="22"/>
                <w:lang w:val="en-US" w:eastAsia="en-CA"/>
              </w:rPr>
            </w:pPr>
            <w:r w:rsidRPr="00DF02A3">
              <w:rPr>
                <w:bCs/>
                <w:szCs w:val="22"/>
                <w:lang w:val="en-US" w:eastAsia="en-CA"/>
              </w:rPr>
              <w:t>CDIP/8/2</w:t>
            </w:r>
          </w:p>
          <w:p w14:paraId="6B7E60CD" w14:textId="77777777" w:rsidR="0041465A" w:rsidRPr="00DF02A3" w:rsidRDefault="0041465A" w:rsidP="0041465A">
            <w:pPr>
              <w:rPr>
                <w:bCs/>
                <w:szCs w:val="22"/>
                <w:lang w:val="en-US" w:eastAsia="en-CA"/>
              </w:rPr>
            </w:pPr>
            <w:r w:rsidRPr="00DF02A3">
              <w:rPr>
                <w:bCs/>
                <w:szCs w:val="22"/>
                <w:lang w:val="en-US" w:eastAsia="en-CA"/>
              </w:rPr>
              <w:t>CDIP/10/2</w:t>
            </w:r>
          </w:p>
          <w:p w14:paraId="6A549C32" w14:textId="77777777" w:rsidR="0041465A" w:rsidRPr="00DF02A3" w:rsidRDefault="0041465A" w:rsidP="0041465A">
            <w:pPr>
              <w:rPr>
                <w:bCs/>
                <w:szCs w:val="22"/>
                <w:lang w:val="en-US" w:eastAsia="en-CA"/>
              </w:rPr>
            </w:pPr>
            <w:r w:rsidRPr="00DF02A3">
              <w:rPr>
                <w:bCs/>
                <w:szCs w:val="22"/>
                <w:lang w:val="en-US" w:eastAsia="en-CA"/>
              </w:rPr>
              <w:t>CDIP/12/2</w:t>
            </w:r>
          </w:p>
          <w:p w14:paraId="4AF91097" w14:textId="77777777" w:rsidR="0041465A" w:rsidRPr="00DF02A3" w:rsidRDefault="0041465A" w:rsidP="0041465A">
            <w:pPr>
              <w:rPr>
                <w:bCs/>
                <w:szCs w:val="22"/>
                <w:lang w:val="en-US" w:eastAsia="en-CA"/>
              </w:rPr>
            </w:pPr>
            <w:r w:rsidRPr="00DF02A3">
              <w:rPr>
                <w:bCs/>
                <w:szCs w:val="22"/>
                <w:lang w:val="en-US" w:eastAsia="en-CA"/>
              </w:rPr>
              <w:t>CDIP/14/2</w:t>
            </w:r>
          </w:p>
          <w:p w14:paraId="4FFE564F" w14:textId="77777777" w:rsidR="006C2203" w:rsidRPr="00DF02A3" w:rsidRDefault="0041465A" w:rsidP="0041465A">
            <w:pPr>
              <w:rPr>
                <w:bCs/>
                <w:szCs w:val="22"/>
                <w:lang w:val="en-US" w:eastAsia="en-CA"/>
              </w:rPr>
            </w:pPr>
            <w:r w:rsidRPr="00DF02A3">
              <w:rPr>
                <w:bCs/>
                <w:szCs w:val="22"/>
                <w:lang w:val="en-US" w:eastAsia="en-CA"/>
              </w:rPr>
              <w:t>CDIP/16/3</w:t>
            </w:r>
          </w:p>
        </w:tc>
      </w:tr>
      <w:tr w:rsidR="006C2203" w:rsidRPr="00DF02A3" w14:paraId="7B5A4B37" w14:textId="77777777" w:rsidTr="005F36E9">
        <w:trPr>
          <w:cantSplit/>
          <w:trHeight w:val="8099"/>
          <w:jc w:val="center"/>
        </w:trPr>
        <w:tc>
          <w:tcPr>
            <w:tcW w:w="677" w:type="dxa"/>
            <w:shd w:val="clear" w:color="auto" w:fill="auto"/>
          </w:tcPr>
          <w:p w14:paraId="5B12B9AF" w14:textId="77777777" w:rsidR="006C2203" w:rsidRPr="00DF02A3" w:rsidRDefault="006C2203" w:rsidP="00540A62">
            <w:pPr>
              <w:rPr>
                <w:bCs/>
                <w:szCs w:val="22"/>
                <w:lang w:val="es-ES_tradnl" w:eastAsia="en-CA"/>
              </w:rPr>
            </w:pPr>
            <w:r w:rsidRPr="00DF02A3">
              <w:rPr>
                <w:bCs/>
                <w:szCs w:val="22"/>
                <w:lang w:val="es-ES_tradnl" w:eastAsia="en-CA"/>
              </w:rPr>
              <w:lastRenderedPageBreak/>
              <w:t>29.</w:t>
            </w:r>
          </w:p>
        </w:tc>
        <w:tc>
          <w:tcPr>
            <w:tcW w:w="2500" w:type="dxa"/>
            <w:shd w:val="clear" w:color="auto" w:fill="auto"/>
          </w:tcPr>
          <w:p w14:paraId="786A5081" w14:textId="77777777" w:rsidR="0041465A" w:rsidRPr="00DF02A3" w:rsidRDefault="0041465A" w:rsidP="0041465A">
            <w:pPr>
              <w:rPr>
                <w:bCs/>
                <w:szCs w:val="22"/>
                <w:lang w:val="es-ES_tradnl" w:eastAsia="en-CA"/>
              </w:rPr>
            </w:pPr>
            <w:r w:rsidRPr="00DF02A3">
              <w:rPr>
                <w:bCs/>
                <w:szCs w:val="22"/>
                <w:lang w:val="es-ES_tradnl" w:eastAsia="en-CA"/>
              </w:rPr>
              <w:t>Incorporar en el mandato de un órgano adecuado de la OMPI la organización de debates sobre transferenci</w:t>
            </w:r>
            <w:r w:rsidR="008E79BF" w:rsidRPr="00DF02A3">
              <w:rPr>
                <w:bCs/>
                <w:szCs w:val="22"/>
                <w:lang w:val="es-ES_tradnl" w:eastAsia="en-CA"/>
              </w:rPr>
              <w:t>a de tecnología en materia de P</w:t>
            </w:r>
            <w:r w:rsidRPr="00DF02A3">
              <w:rPr>
                <w:bCs/>
                <w:szCs w:val="22"/>
                <w:lang w:val="es-ES_tradnl" w:eastAsia="en-CA"/>
              </w:rPr>
              <w:t>I.</w:t>
            </w:r>
          </w:p>
          <w:p w14:paraId="219F4E37" w14:textId="77777777" w:rsidR="006C2203" w:rsidRPr="00DF02A3" w:rsidRDefault="006C2203" w:rsidP="00540A62">
            <w:pPr>
              <w:rPr>
                <w:bCs/>
                <w:szCs w:val="22"/>
                <w:lang w:val="es-ES_tradnl" w:eastAsia="en-CA"/>
              </w:rPr>
            </w:pPr>
          </w:p>
        </w:tc>
        <w:tc>
          <w:tcPr>
            <w:tcW w:w="1932" w:type="dxa"/>
            <w:shd w:val="clear" w:color="auto" w:fill="auto"/>
          </w:tcPr>
          <w:p w14:paraId="77885670" w14:textId="77777777" w:rsidR="006C2203" w:rsidRPr="00DF02A3" w:rsidRDefault="0041465A" w:rsidP="008E79BF">
            <w:pPr>
              <w:rPr>
                <w:bCs/>
                <w:szCs w:val="22"/>
                <w:lang w:val="es-ES_tradnl" w:eastAsia="en-CA"/>
              </w:rPr>
            </w:pPr>
            <w:r w:rsidRPr="00DF02A3">
              <w:rPr>
                <w:bCs/>
                <w:szCs w:val="22"/>
                <w:lang w:val="es-ES_tradnl" w:eastAsia="en-CA"/>
              </w:rPr>
              <w:t xml:space="preserve">Examinada en el contexto de </w:t>
            </w:r>
            <w:r w:rsidR="008E79BF" w:rsidRPr="00DF02A3">
              <w:rPr>
                <w:bCs/>
                <w:szCs w:val="22"/>
                <w:lang w:val="es-ES_tradnl" w:eastAsia="en-CA"/>
              </w:rPr>
              <w:t>los documentos CDIP/17/9, CDIP/18</w:t>
            </w:r>
            <w:r w:rsidRPr="00DF02A3">
              <w:rPr>
                <w:bCs/>
                <w:szCs w:val="22"/>
                <w:lang w:val="es-ES_tradnl" w:eastAsia="en-CA"/>
              </w:rPr>
              <w:t>/</w:t>
            </w:r>
            <w:r w:rsidR="008E79BF" w:rsidRPr="00DF02A3">
              <w:rPr>
                <w:bCs/>
                <w:szCs w:val="22"/>
                <w:lang w:val="es-ES_tradnl" w:eastAsia="en-CA"/>
              </w:rPr>
              <w:t>6 Rev.,</w:t>
            </w:r>
            <w:r w:rsidRPr="00DF02A3">
              <w:rPr>
                <w:bCs/>
                <w:szCs w:val="22"/>
                <w:lang w:val="es-ES_tradnl" w:eastAsia="en-CA"/>
              </w:rPr>
              <w:t xml:space="preserve"> </w:t>
            </w:r>
            <w:r w:rsidR="008E79BF" w:rsidRPr="00DF02A3">
              <w:rPr>
                <w:bCs/>
                <w:szCs w:val="22"/>
                <w:lang w:val="es-ES_tradnl" w:eastAsia="en-CA"/>
              </w:rPr>
              <w:t>CDIP/20/7, CDIP/20/10, CDIP/20/11, CDIP/20/12.</w:t>
            </w:r>
          </w:p>
        </w:tc>
        <w:tc>
          <w:tcPr>
            <w:tcW w:w="6369" w:type="dxa"/>
            <w:shd w:val="clear" w:color="auto" w:fill="auto"/>
          </w:tcPr>
          <w:p w14:paraId="44690B50" w14:textId="77777777" w:rsidR="0041465A" w:rsidRPr="00DF02A3" w:rsidRDefault="0041465A" w:rsidP="0041465A">
            <w:pPr>
              <w:rPr>
                <w:bCs/>
                <w:szCs w:val="22"/>
                <w:lang w:val="es-ES_tradnl" w:eastAsia="en-CA"/>
              </w:rPr>
            </w:pPr>
            <w:r w:rsidRPr="00DF02A3">
              <w:rPr>
                <w:bCs/>
                <w:szCs w:val="22"/>
                <w:lang w:val="es-ES_tradnl" w:eastAsia="en-CA"/>
              </w:rPr>
              <w:t>En los órganos pertinentes de la OMPI tiene lugar el debate sobre transferencia de tecnología.</w:t>
            </w:r>
            <w:r w:rsidR="006C2203" w:rsidRPr="00DF02A3">
              <w:rPr>
                <w:bCs/>
                <w:szCs w:val="22"/>
                <w:lang w:val="es-ES_tradnl" w:eastAsia="en-CA"/>
              </w:rPr>
              <w:t xml:space="preserve"> </w:t>
            </w:r>
          </w:p>
          <w:p w14:paraId="0CE3C306" w14:textId="77777777" w:rsidR="0041465A" w:rsidRPr="00DF02A3" w:rsidRDefault="0041465A" w:rsidP="00540A62">
            <w:pPr>
              <w:rPr>
                <w:bCs/>
                <w:szCs w:val="22"/>
                <w:lang w:val="es-ES_tradnl" w:eastAsia="en-CA"/>
              </w:rPr>
            </w:pPr>
          </w:p>
          <w:p w14:paraId="18BD712F" w14:textId="40FBB3FA" w:rsidR="0041465A" w:rsidRPr="00DF02A3" w:rsidRDefault="003F08CC" w:rsidP="003F08CC">
            <w:pPr>
              <w:rPr>
                <w:rFonts w:ascii="Times New Roman" w:eastAsia="Times New Roman" w:hAnsi="Times New Roman" w:cs="Times New Roman"/>
                <w:sz w:val="20"/>
                <w:lang w:val="es-ES_tradnl" w:eastAsia="es-ES"/>
              </w:rPr>
            </w:pPr>
            <w:r w:rsidRPr="00DF02A3">
              <w:rPr>
                <w:bCs/>
                <w:szCs w:val="22"/>
                <w:lang w:val="es-ES_tradnl" w:eastAsia="en-CA"/>
              </w:rPr>
              <w:t xml:space="preserve">Una vez finalizado y evaluado el </w:t>
            </w:r>
            <w:r w:rsidR="00E51710" w:rsidRPr="00DF02A3">
              <w:rPr>
                <w:szCs w:val="22"/>
                <w:lang w:val="es-ES_tradnl" w:eastAsia="es-ES"/>
              </w:rPr>
              <w:t>p</w:t>
            </w:r>
            <w:r w:rsidRPr="00DF02A3">
              <w:rPr>
                <w:szCs w:val="22"/>
                <w:lang w:val="es-ES_tradnl" w:eastAsia="es-ES"/>
              </w:rPr>
              <w:t xml:space="preserve">royecto sobre propiedad intelectual y transferencia de tecnología; </w:t>
            </w:r>
            <w:r w:rsidR="00E92F38" w:rsidRPr="00DF02A3">
              <w:rPr>
                <w:szCs w:val="22"/>
                <w:lang w:val="es-ES_tradnl" w:eastAsia="es-ES"/>
              </w:rPr>
              <w:t xml:space="preserve"> </w:t>
            </w:r>
            <w:r w:rsidRPr="00DF02A3">
              <w:rPr>
                <w:szCs w:val="22"/>
                <w:lang w:val="es-ES_tradnl" w:eastAsia="es-ES"/>
              </w:rPr>
              <w:t>desafíos comunes y búsqueda de soluciones</w:t>
            </w:r>
            <w:r w:rsidRPr="00DF02A3">
              <w:rPr>
                <w:rFonts w:ascii="Times New Roman" w:eastAsia="Times New Roman" w:hAnsi="Times New Roman" w:cs="Times New Roman"/>
                <w:sz w:val="20"/>
                <w:lang w:val="es-ES_tradnl" w:eastAsia="es-ES"/>
              </w:rPr>
              <w:t xml:space="preserve"> </w:t>
            </w:r>
            <w:r w:rsidR="006C2203" w:rsidRPr="00DF02A3">
              <w:rPr>
                <w:bCs/>
                <w:szCs w:val="22"/>
                <w:lang w:val="es-ES_tradnl" w:eastAsia="en-CA"/>
              </w:rPr>
              <w:t>(document</w:t>
            </w:r>
            <w:r w:rsidRPr="00DF02A3">
              <w:rPr>
                <w:bCs/>
                <w:szCs w:val="22"/>
                <w:lang w:val="es-ES_tradnl" w:eastAsia="en-CA"/>
              </w:rPr>
              <w:t>o</w:t>
            </w:r>
            <w:r w:rsidR="006C2203" w:rsidRPr="00DF02A3">
              <w:rPr>
                <w:bCs/>
                <w:szCs w:val="22"/>
                <w:lang w:val="es-ES_tradnl" w:eastAsia="en-CA"/>
              </w:rPr>
              <w:t xml:space="preserve"> CDIP/6/4 REV.), </w:t>
            </w:r>
            <w:r w:rsidRPr="00DF02A3">
              <w:rPr>
                <w:bCs/>
                <w:szCs w:val="22"/>
                <w:lang w:val="es-ES_tradnl" w:eastAsia="en-CA"/>
              </w:rPr>
              <w:t>las cuestiones relacionadas con la transferencia de tecnología sigue</w:t>
            </w:r>
            <w:r w:rsidR="00E51710" w:rsidRPr="00DF02A3">
              <w:rPr>
                <w:bCs/>
                <w:szCs w:val="22"/>
                <w:lang w:val="es-ES_tradnl" w:eastAsia="en-CA"/>
              </w:rPr>
              <w:t>n</w:t>
            </w:r>
            <w:r w:rsidRPr="00DF02A3">
              <w:rPr>
                <w:bCs/>
                <w:szCs w:val="22"/>
                <w:lang w:val="es-ES_tradnl" w:eastAsia="en-CA"/>
              </w:rPr>
              <w:t xml:space="preserve"> debatiéndose en el </w:t>
            </w:r>
            <w:r w:rsidR="006C2203" w:rsidRPr="00DF02A3">
              <w:rPr>
                <w:bCs/>
                <w:szCs w:val="22"/>
                <w:lang w:val="es-ES_tradnl" w:eastAsia="en-CA"/>
              </w:rPr>
              <w:t xml:space="preserve">CDIP.  </w:t>
            </w:r>
            <w:r w:rsidRPr="00DF02A3">
              <w:rPr>
                <w:bCs/>
                <w:szCs w:val="22"/>
                <w:lang w:val="es-ES_tradnl" w:eastAsia="en-CA"/>
              </w:rPr>
              <w:t>En este sentido, el Comité examinó los siguientes documentos</w:t>
            </w:r>
            <w:r w:rsidR="006C2203" w:rsidRPr="00DF02A3">
              <w:rPr>
                <w:bCs/>
                <w:szCs w:val="22"/>
                <w:lang w:val="es-ES_tradnl" w:eastAsia="en-CA"/>
              </w:rPr>
              <w:t>:</w:t>
            </w:r>
          </w:p>
          <w:p w14:paraId="36ABCDCC" w14:textId="77777777" w:rsidR="0041465A" w:rsidRPr="00DF02A3" w:rsidRDefault="0041465A" w:rsidP="00540A62">
            <w:pPr>
              <w:rPr>
                <w:bCs/>
                <w:szCs w:val="22"/>
                <w:lang w:val="es-ES_tradnl" w:eastAsia="en-CA"/>
              </w:rPr>
            </w:pPr>
          </w:p>
          <w:p w14:paraId="7802EE03" w14:textId="7472BA28" w:rsidR="0041465A" w:rsidRPr="00DF02A3" w:rsidRDefault="006C2203" w:rsidP="00540A62">
            <w:pPr>
              <w:rPr>
                <w:bCs/>
                <w:szCs w:val="22"/>
                <w:lang w:val="es-ES_tradnl" w:eastAsia="en-CA"/>
              </w:rPr>
            </w:pPr>
            <w:r w:rsidRPr="00DF02A3">
              <w:rPr>
                <w:bCs/>
                <w:szCs w:val="22"/>
                <w:lang w:val="es-ES_tradnl" w:eastAsia="en-CA"/>
              </w:rPr>
              <w:t xml:space="preserve">1. </w:t>
            </w:r>
            <w:r w:rsidR="009E74D2" w:rsidRPr="00DF02A3">
              <w:rPr>
                <w:szCs w:val="22"/>
                <w:lang w:val="es-ES_tradnl" w:eastAsia="en-CA"/>
              </w:rPr>
              <w:t>“Esquema de las actividades relativas a la transferencia de tecnología”</w:t>
            </w:r>
            <w:r w:rsidRPr="00DF02A3">
              <w:rPr>
                <w:bCs/>
                <w:szCs w:val="22"/>
                <w:lang w:val="es-ES_tradnl" w:eastAsia="en-CA"/>
              </w:rPr>
              <w:t xml:space="preserve"> (document</w:t>
            </w:r>
            <w:r w:rsidR="009E74D2" w:rsidRPr="00DF02A3">
              <w:rPr>
                <w:bCs/>
                <w:szCs w:val="22"/>
                <w:lang w:val="es-ES_tradnl" w:eastAsia="en-CA"/>
              </w:rPr>
              <w:t>o</w:t>
            </w:r>
            <w:r w:rsidRPr="00DF02A3">
              <w:rPr>
                <w:bCs/>
                <w:szCs w:val="22"/>
                <w:lang w:val="es-ES_tradnl" w:eastAsia="en-CA"/>
              </w:rPr>
              <w:t xml:space="preserve"> CDIP/17/9);</w:t>
            </w:r>
          </w:p>
          <w:p w14:paraId="2371E04E" w14:textId="77777777" w:rsidR="0041465A" w:rsidRPr="00DF02A3" w:rsidRDefault="0041465A" w:rsidP="00540A62">
            <w:pPr>
              <w:rPr>
                <w:bCs/>
                <w:szCs w:val="22"/>
                <w:lang w:val="es-ES_tradnl" w:eastAsia="en-CA"/>
              </w:rPr>
            </w:pPr>
          </w:p>
          <w:p w14:paraId="62B6C383" w14:textId="5C066520" w:rsidR="0041465A" w:rsidRPr="00DF02A3" w:rsidRDefault="006C2203" w:rsidP="00540A62">
            <w:pPr>
              <w:rPr>
                <w:bCs/>
                <w:szCs w:val="22"/>
                <w:lang w:val="es-ES_tradnl" w:eastAsia="en-CA"/>
              </w:rPr>
            </w:pPr>
            <w:r w:rsidRPr="00DF02A3">
              <w:rPr>
                <w:bCs/>
                <w:szCs w:val="22"/>
                <w:lang w:val="es-ES_tradnl" w:eastAsia="en-CA"/>
              </w:rPr>
              <w:t xml:space="preserve">2. </w:t>
            </w:r>
            <w:r w:rsidR="009E74D2" w:rsidRPr="00DF02A3">
              <w:rPr>
                <w:szCs w:val="22"/>
                <w:lang w:val="es-ES_tradnl" w:eastAsia="en-CA"/>
              </w:rPr>
              <w:t xml:space="preserve">“Compilación de la información presentada por los Estados miembros sobre las </w:t>
            </w:r>
            <w:r w:rsidR="003F08CC" w:rsidRPr="00DF02A3">
              <w:rPr>
                <w:szCs w:val="22"/>
                <w:lang w:val="es-ES_tradnl" w:eastAsia="en-CA"/>
              </w:rPr>
              <w:t>actividades</w:t>
            </w:r>
            <w:r w:rsidR="009E74D2" w:rsidRPr="00DF02A3">
              <w:rPr>
                <w:szCs w:val="22"/>
                <w:lang w:val="es-ES_tradnl" w:eastAsia="en-CA"/>
              </w:rPr>
              <w:t xml:space="preserve"> relacionadas con la transferencia de tecnología”</w:t>
            </w:r>
            <w:r w:rsidRPr="00DF02A3">
              <w:rPr>
                <w:bCs/>
                <w:szCs w:val="22"/>
                <w:lang w:val="es-ES_tradnl" w:eastAsia="en-CA"/>
              </w:rPr>
              <w:t xml:space="preserve"> (document</w:t>
            </w:r>
            <w:r w:rsidR="009E74D2" w:rsidRPr="00DF02A3">
              <w:rPr>
                <w:bCs/>
                <w:szCs w:val="22"/>
                <w:lang w:val="es-ES_tradnl" w:eastAsia="en-CA"/>
              </w:rPr>
              <w:t>o</w:t>
            </w:r>
            <w:r w:rsidRPr="00DF02A3">
              <w:rPr>
                <w:bCs/>
                <w:szCs w:val="22"/>
                <w:lang w:val="es-ES_tradnl" w:eastAsia="en-CA"/>
              </w:rPr>
              <w:t xml:space="preserve"> CDIP/18/6 Rev);</w:t>
            </w:r>
          </w:p>
          <w:p w14:paraId="187754C1" w14:textId="77777777" w:rsidR="0041465A" w:rsidRPr="00DF02A3" w:rsidRDefault="0041465A" w:rsidP="00540A62">
            <w:pPr>
              <w:rPr>
                <w:bCs/>
                <w:szCs w:val="22"/>
                <w:lang w:val="es-ES_tradnl" w:eastAsia="en-CA"/>
              </w:rPr>
            </w:pPr>
          </w:p>
          <w:p w14:paraId="34FB33A0" w14:textId="77777777" w:rsidR="008E79BF" w:rsidRPr="00DF02A3" w:rsidRDefault="008E79BF" w:rsidP="008E79BF">
            <w:pPr>
              <w:rPr>
                <w:bCs/>
                <w:szCs w:val="22"/>
                <w:lang w:val="es-ES_tradnl" w:eastAsia="en-CA"/>
              </w:rPr>
            </w:pPr>
            <w:r w:rsidRPr="00DF02A3">
              <w:rPr>
                <w:bCs/>
                <w:szCs w:val="22"/>
                <w:lang w:val="es-ES_tradnl" w:eastAsia="en-CA"/>
              </w:rPr>
              <w:t>3. “Hoja de ruta para promover la utilización del foro en Internet creado en el marco del “proyecto sobre propiedad intelectual y transferencia de tecnología:  desafíos comunes y búsqueda de soluciones” (documento CDIP/20/7).</w:t>
            </w:r>
          </w:p>
          <w:p w14:paraId="23F84DDB" w14:textId="77777777" w:rsidR="0041465A" w:rsidRPr="00DF02A3" w:rsidRDefault="006C2203" w:rsidP="00540A62">
            <w:pPr>
              <w:rPr>
                <w:bCs/>
                <w:szCs w:val="22"/>
                <w:lang w:val="es-ES_tradnl" w:eastAsia="en-CA"/>
              </w:rPr>
            </w:pPr>
            <w:r w:rsidRPr="00DF02A3">
              <w:rPr>
                <w:bCs/>
                <w:szCs w:val="22"/>
                <w:lang w:val="es-ES_tradnl" w:eastAsia="en-CA"/>
              </w:rPr>
              <w:t xml:space="preserve"> </w:t>
            </w:r>
          </w:p>
          <w:p w14:paraId="07CF7E0A" w14:textId="74360496" w:rsidR="0041465A" w:rsidRPr="00DF02A3" w:rsidRDefault="006C2203" w:rsidP="00540A62">
            <w:pPr>
              <w:rPr>
                <w:bCs/>
                <w:szCs w:val="22"/>
                <w:lang w:val="es-ES_tradnl" w:eastAsia="en-CA"/>
              </w:rPr>
            </w:pPr>
            <w:r w:rsidRPr="00DF02A3">
              <w:rPr>
                <w:bCs/>
                <w:szCs w:val="22"/>
                <w:lang w:val="es-ES_tradnl" w:eastAsia="en-CA"/>
              </w:rPr>
              <w:t xml:space="preserve">4. </w:t>
            </w:r>
            <w:r w:rsidR="009E74D2" w:rsidRPr="00DF02A3">
              <w:rPr>
                <w:szCs w:val="22"/>
                <w:lang w:val="es-ES_tradnl" w:eastAsia="en-CA"/>
              </w:rPr>
              <w:t>“Compilación de plataformas de intercambio de tecnología y de negociación de licencias de tecnología”</w:t>
            </w:r>
            <w:r w:rsidRPr="00DF02A3">
              <w:rPr>
                <w:bCs/>
                <w:szCs w:val="22"/>
                <w:lang w:val="es-ES_tradnl" w:eastAsia="en-CA"/>
              </w:rPr>
              <w:t xml:space="preserve"> (document</w:t>
            </w:r>
            <w:r w:rsidR="009E74D2" w:rsidRPr="00DF02A3">
              <w:rPr>
                <w:bCs/>
                <w:szCs w:val="22"/>
                <w:lang w:val="es-ES_tradnl" w:eastAsia="en-CA"/>
              </w:rPr>
              <w:t>o</w:t>
            </w:r>
            <w:r w:rsidRPr="00DF02A3">
              <w:rPr>
                <w:bCs/>
                <w:szCs w:val="22"/>
                <w:lang w:val="es-ES_tradnl" w:eastAsia="en-CA"/>
              </w:rPr>
              <w:t xml:space="preserve"> CDIP/20/10 Rev);</w:t>
            </w:r>
          </w:p>
          <w:p w14:paraId="3E22F0F1" w14:textId="77777777" w:rsidR="0041465A" w:rsidRPr="00DF02A3" w:rsidRDefault="0041465A" w:rsidP="00540A62">
            <w:pPr>
              <w:rPr>
                <w:bCs/>
                <w:szCs w:val="22"/>
                <w:lang w:val="es-ES_tradnl" w:eastAsia="en-CA"/>
              </w:rPr>
            </w:pPr>
          </w:p>
          <w:p w14:paraId="5D8226F0" w14:textId="016161A7" w:rsidR="0041465A" w:rsidRPr="00DF02A3" w:rsidRDefault="006C2203" w:rsidP="00540A62">
            <w:pPr>
              <w:rPr>
                <w:bCs/>
                <w:szCs w:val="22"/>
                <w:lang w:val="es-ES_tradnl" w:eastAsia="en-CA"/>
              </w:rPr>
            </w:pPr>
            <w:r w:rsidRPr="00DF02A3">
              <w:rPr>
                <w:bCs/>
                <w:szCs w:val="22"/>
                <w:lang w:val="es-ES_tradnl" w:eastAsia="en-CA"/>
              </w:rPr>
              <w:t xml:space="preserve">5. </w:t>
            </w:r>
            <w:r w:rsidR="009E74D2" w:rsidRPr="00DF02A3">
              <w:rPr>
                <w:szCs w:val="22"/>
                <w:lang w:val="es-ES_tradnl" w:eastAsia="en-CA"/>
              </w:rPr>
              <w:t>“Promoción de las actividades y recursos dela OMPI relativos a la transferencia de tecnología”</w:t>
            </w:r>
            <w:r w:rsidRPr="00DF02A3">
              <w:rPr>
                <w:bCs/>
                <w:szCs w:val="22"/>
                <w:lang w:val="es-ES_tradnl" w:eastAsia="en-CA"/>
              </w:rPr>
              <w:t xml:space="preserve"> (document</w:t>
            </w:r>
            <w:r w:rsidR="009E74D2" w:rsidRPr="00DF02A3">
              <w:rPr>
                <w:bCs/>
                <w:szCs w:val="22"/>
                <w:lang w:val="es-ES_tradnl" w:eastAsia="en-CA"/>
              </w:rPr>
              <w:t>o CDIP/20/11);  y</w:t>
            </w:r>
          </w:p>
          <w:p w14:paraId="1A0FD30C" w14:textId="77F9DE13" w:rsidR="006C2203" w:rsidRPr="00DF02A3" w:rsidRDefault="006C2203" w:rsidP="009E74D2">
            <w:pPr>
              <w:rPr>
                <w:bCs/>
                <w:szCs w:val="22"/>
                <w:lang w:val="es-ES_tradnl" w:eastAsia="en-CA"/>
              </w:rPr>
            </w:pPr>
          </w:p>
        </w:tc>
        <w:tc>
          <w:tcPr>
            <w:tcW w:w="1805" w:type="dxa"/>
            <w:shd w:val="clear" w:color="auto" w:fill="auto"/>
          </w:tcPr>
          <w:p w14:paraId="6C203F56" w14:textId="77777777" w:rsidR="006C2203" w:rsidRPr="00DF02A3" w:rsidRDefault="0041465A" w:rsidP="0041465A">
            <w:pPr>
              <w:rPr>
                <w:bCs/>
                <w:szCs w:val="22"/>
                <w:lang w:val="es-ES_tradnl" w:eastAsia="en-CA"/>
              </w:rPr>
            </w:pPr>
            <w:r w:rsidRPr="00DF02A3">
              <w:rPr>
                <w:bCs/>
                <w:szCs w:val="22"/>
                <w:lang w:val="es-ES_tradnl" w:eastAsia="en-CA"/>
              </w:rPr>
              <w:t>CDIP/1/3</w:t>
            </w:r>
          </w:p>
        </w:tc>
        <w:tc>
          <w:tcPr>
            <w:tcW w:w="1373" w:type="dxa"/>
            <w:shd w:val="clear" w:color="auto" w:fill="auto"/>
          </w:tcPr>
          <w:p w14:paraId="2C2AA720" w14:textId="77777777" w:rsidR="006C2203" w:rsidRPr="00DF02A3" w:rsidRDefault="006C2203" w:rsidP="00540A62">
            <w:pPr>
              <w:rPr>
                <w:bCs/>
                <w:szCs w:val="22"/>
                <w:lang w:val="es-ES_tradnl" w:eastAsia="en-CA"/>
              </w:rPr>
            </w:pPr>
            <w:r w:rsidRPr="00DF02A3">
              <w:rPr>
                <w:bCs/>
                <w:szCs w:val="22"/>
                <w:lang w:val="es-ES_tradnl" w:eastAsia="en-CA"/>
              </w:rPr>
              <w:t>-</w:t>
            </w:r>
          </w:p>
        </w:tc>
      </w:tr>
      <w:tr w:rsidR="005F36E9" w:rsidRPr="00DF02A3" w14:paraId="52CD77F6" w14:textId="77777777" w:rsidTr="005F36E9">
        <w:trPr>
          <w:trHeight w:val="1154"/>
          <w:jc w:val="center"/>
        </w:trPr>
        <w:tc>
          <w:tcPr>
            <w:tcW w:w="677" w:type="dxa"/>
          </w:tcPr>
          <w:p w14:paraId="7B1917E3" w14:textId="77777777" w:rsidR="005F36E9" w:rsidRPr="00DF02A3" w:rsidRDefault="005F36E9" w:rsidP="00540A62">
            <w:pPr>
              <w:rPr>
                <w:bCs/>
                <w:szCs w:val="22"/>
                <w:lang w:val="es-ES_tradnl" w:eastAsia="en-CA"/>
              </w:rPr>
            </w:pPr>
          </w:p>
        </w:tc>
        <w:tc>
          <w:tcPr>
            <w:tcW w:w="2500" w:type="dxa"/>
          </w:tcPr>
          <w:p w14:paraId="0CB652A2" w14:textId="77777777" w:rsidR="005F36E9" w:rsidRPr="00DF02A3" w:rsidRDefault="005F36E9" w:rsidP="008C602D">
            <w:pPr>
              <w:rPr>
                <w:bCs/>
                <w:szCs w:val="22"/>
                <w:lang w:val="es-ES_tradnl" w:eastAsia="en-CA"/>
              </w:rPr>
            </w:pPr>
          </w:p>
        </w:tc>
        <w:tc>
          <w:tcPr>
            <w:tcW w:w="1932" w:type="dxa"/>
          </w:tcPr>
          <w:p w14:paraId="498CCB5F" w14:textId="77777777" w:rsidR="005F36E9" w:rsidRPr="00DF02A3" w:rsidRDefault="005F36E9" w:rsidP="0041465A">
            <w:pPr>
              <w:rPr>
                <w:bCs/>
                <w:szCs w:val="22"/>
                <w:lang w:val="es-ES_tradnl" w:eastAsia="en-CA"/>
              </w:rPr>
            </w:pPr>
          </w:p>
        </w:tc>
        <w:tc>
          <w:tcPr>
            <w:tcW w:w="6369" w:type="dxa"/>
            <w:tcBorders>
              <w:bottom w:val="single" w:sz="4" w:space="0" w:color="auto"/>
            </w:tcBorders>
            <w:shd w:val="clear" w:color="auto" w:fill="auto"/>
          </w:tcPr>
          <w:p w14:paraId="3962D008" w14:textId="1920B4EB" w:rsidR="005F36E9" w:rsidRPr="00DF02A3" w:rsidRDefault="005F36E9" w:rsidP="005F36E9">
            <w:pPr>
              <w:rPr>
                <w:bCs/>
                <w:szCs w:val="22"/>
                <w:lang w:val="es-ES_tradnl" w:eastAsia="en-CA"/>
              </w:rPr>
            </w:pPr>
            <w:r w:rsidRPr="00DF02A3">
              <w:rPr>
                <w:bCs/>
                <w:szCs w:val="22"/>
                <w:lang w:val="es-ES_tradnl" w:eastAsia="en-CA"/>
              </w:rPr>
              <w:t xml:space="preserve">6. </w:t>
            </w:r>
            <w:r w:rsidRPr="00DF02A3">
              <w:rPr>
                <w:szCs w:val="22"/>
                <w:lang w:val="es-ES_tradnl" w:eastAsia="en-CA"/>
              </w:rPr>
              <w:t>“Esquema de foros y conferencias internacionales en los que se llevan a cabo iniciativas y actividades sobre transferencia de tecnología”</w:t>
            </w:r>
            <w:r w:rsidRPr="00DF02A3">
              <w:rPr>
                <w:bCs/>
                <w:szCs w:val="22"/>
                <w:lang w:val="es-ES_tradnl" w:eastAsia="en-CA"/>
              </w:rPr>
              <w:t xml:space="preserve"> (documento CDIP/20/12).</w:t>
            </w:r>
          </w:p>
        </w:tc>
        <w:tc>
          <w:tcPr>
            <w:tcW w:w="1805" w:type="dxa"/>
            <w:shd w:val="clear" w:color="auto" w:fill="auto"/>
          </w:tcPr>
          <w:p w14:paraId="1ED3988D" w14:textId="77777777" w:rsidR="005F36E9" w:rsidRPr="00DF02A3" w:rsidRDefault="005F36E9" w:rsidP="0041465A">
            <w:pPr>
              <w:rPr>
                <w:bCs/>
                <w:szCs w:val="22"/>
                <w:lang w:val="es-ES_tradnl" w:eastAsia="en-CA"/>
              </w:rPr>
            </w:pPr>
          </w:p>
        </w:tc>
        <w:tc>
          <w:tcPr>
            <w:tcW w:w="1373" w:type="dxa"/>
          </w:tcPr>
          <w:p w14:paraId="3690244D" w14:textId="77777777" w:rsidR="005F36E9" w:rsidRPr="00DF02A3" w:rsidRDefault="005F36E9" w:rsidP="0041465A">
            <w:pPr>
              <w:rPr>
                <w:bCs/>
                <w:szCs w:val="22"/>
                <w:lang w:val="es-ES_tradnl" w:eastAsia="en-CA"/>
              </w:rPr>
            </w:pPr>
          </w:p>
        </w:tc>
      </w:tr>
      <w:tr w:rsidR="006C2203" w:rsidRPr="00DF02A3" w14:paraId="5DDA8934" w14:textId="77777777" w:rsidTr="005F36E9">
        <w:trPr>
          <w:trHeight w:val="2641"/>
          <w:jc w:val="center"/>
        </w:trPr>
        <w:tc>
          <w:tcPr>
            <w:tcW w:w="677" w:type="dxa"/>
            <w:tcBorders>
              <w:bottom w:val="single" w:sz="4" w:space="0" w:color="auto"/>
            </w:tcBorders>
          </w:tcPr>
          <w:p w14:paraId="52047FF4" w14:textId="77777777" w:rsidR="006C2203" w:rsidRPr="00DF02A3" w:rsidRDefault="006C2203" w:rsidP="00540A62">
            <w:pPr>
              <w:rPr>
                <w:bCs/>
                <w:szCs w:val="22"/>
                <w:lang w:val="es-ES_tradnl" w:eastAsia="en-CA"/>
              </w:rPr>
            </w:pPr>
            <w:r w:rsidRPr="00DF02A3">
              <w:rPr>
                <w:bCs/>
                <w:szCs w:val="22"/>
                <w:lang w:val="es-ES_tradnl" w:eastAsia="en-CA"/>
              </w:rPr>
              <w:t>30.</w:t>
            </w:r>
          </w:p>
        </w:tc>
        <w:tc>
          <w:tcPr>
            <w:tcW w:w="2500" w:type="dxa"/>
            <w:tcBorders>
              <w:bottom w:val="single" w:sz="4" w:space="0" w:color="auto"/>
            </w:tcBorders>
          </w:tcPr>
          <w:p w14:paraId="11ADA0F7" w14:textId="77777777" w:rsidR="006C2203" w:rsidRPr="00DF02A3" w:rsidRDefault="0041465A" w:rsidP="008C602D">
            <w:pPr>
              <w:rPr>
                <w:bCs/>
                <w:szCs w:val="22"/>
                <w:lang w:val="es-ES_tradnl" w:eastAsia="en-CA"/>
              </w:rPr>
            </w:pPr>
            <w:r w:rsidRPr="00DF02A3">
              <w:rPr>
                <w:bCs/>
                <w:szCs w:val="22"/>
                <w:lang w:val="es-ES_tradnl" w:eastAsia="en-CA"/>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tc>
        <w:tc>
          <w:tcPr>
            <w:tcW w:w="1932" w:type="dxa"/>
            <w:tcBorders>
              <w:bottom w:val="single" w:sz="4" w:space="0" w:color="auto"/>
            </w:tcBorders>
          </w:tcPr>
          <w:p w14:paraId="4D04D7BB"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(CDIP/4/6 y CDIP/5/6 Rev.)</w:t>
            </w:r>
          </w:p>
        </w:tc>
        <w:tc>
          <w:tcPr>
            <w:tcW w:w="6369" w:type="dxa"/>
            <w:tcBorders>
              <w:bottom w:val="single" w:sz="4" w:space="0" w:color="auto"/>
            </w:tcBorders>
            <w:shd w:val="clear" w:color="auto" w:fill="auto"/>
          </w:tcPr>
          <w:p w14:paraId="4DD4FD05" w14:textId="77777777" w:rsidR="0041465A" w:rsidRPr="00DF02A3" w:rsidRDefault="0041465A" w:rsidP="0041465A">
            <w:pPr>
              <w:rPr>
                <w:bCs/>
                <w:szCs w:val="22"/>
                <w:lang w:val="es-ES_tradnl" w:eastAsia="en-CA"/>
              </w:rPr>
            </w:pPr>
            <w:r w:rsidRPr="00DF02A3">
              <w:rPr>
                <w:bCs/>
                <w:szCs w:val="22"/>
                <w:lang w:val="es-ES_tradnl" w:eastAsia="en-CA"/>
              </w:rPr>
              <w:t>En curso de aplicación desde enero de 2010.</w:t>
            </w:r>
            <w:r w:rsidR="006C2203" w:rsidRPr="00DF02A3">
              <w:rPr>
                <w:bCs/>
                <w:szCs w:val="22"/>
                <w:lang w:val="es-ES_tradnl" w:eastAsia="en-CA"/>
              </w:rPr>
              <w:t xml:space="preserve">  </w:t>
            </w:r>
          </w:p>
          <w:p w14:paraId="7EFB8BB8" w14:textId="77777777" w:rsidR="0041465A" w:rsidRPr="00DF02A3" w:rsidRDefault="0041465A" w:rsidP="00540A62">
            <w:pPr>
              <w:rPr>
                <w:bCs/>
                <w:szCs w:val="22"/>
                <w:lang w:val="es-ES_tradnl" w:eastAsia="en-CA"/>
              </w:rPr>
            </w:pPr>
          </w:p>
          <w:p w14:paraId="132C090F" w14:textId="77777777" w:rsidR="0041465A" w:rsidRPr="00DF02A3" w:rsidRDefault="0041465A" w:rsidP="0041465A">
            <w:pPr>
              <w:rPr>
                <w:bCs/>
                <w:szCs w:val="22"/>
                <w:lang w:val="es-ES_tradnl" w:eastAsia="en-CA"/>
              </w:rPr>
            </w:pPr>
            <w:r w:rsidRPr="00DF02A3">
              <w:rPr>
                <w:bCs/>
                <w:szCs w:val="22"/>
                <w:lang w:val="es-ES_tradnl" w:eastAsia="en-CA"/>
              </w:rPr>
              <w:t>La recomendación se está aplicando en el marco de los siguientes proyectos:</w:t>
            </w:r>
          </w:p>
          <w:p w14:paraId="1B6437A1" w14:textId="77777777" w:rsidR="0041465A" w:rsidRPr="00DF02A3" w:rsidRDefault="0041465A" w:rsidP="00540A62">
            <w:pPr>
              <w:rPr>
                <w:bCs/>
                <w:szCs w:val="22"/>
                <w:lang w:val="es-ES_tradnl" w:eastAsia="en-CA"/>
              </w:rPr>
            </w:pPr>
          </w:p>
          <w:p w14:paraId="6EB6D149" w14:textId="77777777" w:rsidR="0041465A" w:rsidRPr="00DF02A3" w:rsidRDefault="008C602D" w:rsidP="008C602D">
            <w:pPr>
              <w:tabs>
                <w:tab w:val="left" w:pos="538"/>
              </w:tabs>
              <w:rPr>
                <w:bCs/>
                <w:szCs w:val="22"/>
                <w:lang w:val="es-ES_tradnl" w:eastAsia="en-CA"/>
              </w:rPr>
            </w:pPr>
            <w:r w:rsidRPr="00DF02A3">
              <w:rPr>
                <w:bCs/>
                <w:szCs w:val="22"/>
                <w:lang w:val="es-ES_tradnl" w:eastAsia="en-CA"/>
              </w:rPr>
              <w:t>1. “C</w:t>
            </w:r>
            <w:r w:rsidR="0041465A" w:rsidRPr="00DF02A3">
              <w:rPr>
                <w:bCs/>
                <w:szCs w:val="22"/>
                <w:lang w:val="es-ES_tradnl" w:eastAsia="en-CA"/>
              </w:rPr>
              <w:t>reación de instrumentos de acceso a la información sobre patentes</w:t>
            </w:r>
            <w:r w:rsidRPr="00DF02A3">
              <w:rPr>
                <w:bCs/>
                <w:szCs w:val="22"/>
                <w:lang w:val="es-ES_tradnl" w:eastAsia="en-CA"/>
              </w:rPr>
              <w:t>”</w:t>
            </w:r>
            <w:r w:rsidR="0041465A" w:rsidRPr="00DF02A3">
              <w:rPr>
                <w:bCs/>
                <w:szCs w:val="22"/>
                <w:lang w:val="es-ES_tradnl" w:eastAsia="en-CA"/>
              </w:rPr>
              <w:t xml:space="preserve"> </w:t>
            </w:r>
            <w:r w:rsidRPr="00DF02A3">
              <w:rPr>
                <w:bCs/>
                <w:szCs w:val="22"/>
                <w:lang w:val="es-ES_tradnl" w:eastAsia="en-CA"/>
              </w:rPr>
              <w:t xml:space="preserve">– Fases I y II </w:t>
            </w:r>
            <w:r w:rsidR="0041465A" w:rsidRPr="00DF02A3">
              <w:rPr>
                <w:bCs/>
                <w:szCs w:val="22"/>
                <w:lang w:val="es-ES_tradnl" w:eastAsia="en-CA"/>
              </w:rPr>
              <w:t>(documentos CDIP/4/</w:t>
            </w:r>
            <w:r w:rsidRPr="00DF02A3">
              <w:rPr>
                <w:bCs/>
                <w:szCs w:val="22"/>
                <w:lang w:val="es-ES_tradnl" w:eastAsia="en-CA"/>
              </w:rPr>
              <w:t>6 y CDIP/10/13</w:t>
            </w:r>
            <w:r w:rsidR="0041465A" w:rsidRPr="00DF02A3">
              <w:rPr>
                <w:bCs/>
                <w:szCs w:val="22"/>
                <w:lang w:val="es-ES_tradnl" w:eastAsia="en-CA"/>
              </w:rPr>
              <w:t>);</w:t>
            </w:r>
          </w:p>
          <w:p w14:paraId="7687C764" w14:textId="77777777" w:rsidR="0041465A" w:rsidRPr="00DF02A3" w:rsidRDefault="0041465A" w:rsidP="00540A62">
            <w:pPr>
              <w:tabs>
                <w:tab w:val="left" w:pos="538"/>
              </w:tabs>
              <w:rPr>
                <w:bCs/>
                <w:szCs w:val="22"/>
                <w:lang w:val="es-ES_tradnl" w:eastAsia="en-CA"/>
              </w:rPr>
            </w:pPr>
          </w:p>
          <w:p w14:paraId="51F93A7E" w14:textId="77777777" w:rsidR="0041465A" w:rsidRPr="00DF02A3" w:rsidRDefault="008C602D" w:rsidP="00CD19EC">
            <w:pPr>
              <w:tabs>
                <w:tab w:val="left" w:pos="538"/>
              </w:tabs>
              <w:rPr>
                <w:bCs/>
                <w:szCs w:val="22"/>
                <w:lang w:val="es-ES_tradnl" w:eastAsia="en-CA"/>
              </w:rPr>
            </w:pPr>
            <w:r w:rsidRPr="00DF02A3">
              <w:rPr>
                <w:bCs/>
                <w:szCs w:val="22"/>
                <w:lang w:val="es-ES_tradnl" w:eastAsia="en-CA"/>
              </w:rPr>
              <w:t xml:space="preserve">2. </w:t>
            </w:r>
            <w:r w:rsidR="00CD19EC" w:rsidRPr="00DF02A3">
              <w:rPr>
                <w:bCs/>
                <w:szCs w:val="22"/>
                <w:lang w:val="es-ES_tradnl" w:eastAsia="en-CA"/>
              </w:rPr>
              <w:t>“F</w:t>
            </w:r>
            <w:r w:rsidR="0041465A" w:rsidRPr="00DF02A3">
              <w:rPr>
                <w:bCs/>
                <w:szCs w:val="22"/>
                <w:lang w:val="es-ES_tradnl" w:eastAsia="en-CA"/>
              </w:rPr>
              <w:t>ortalecimiento de capacidades en el uso de información técnica y científica relativa a tecnologías apropiadas para solucionar determinados problemas de desarrollo</w:t>
            </w:r>
            <w:r w:rsidR="00CD19EC" w:rsidRPr="00DF02A3">
              <w:rPr>
                <w:bCs/>
                <w:szCs w:val="22"/>
                <w:lang w:val="es-ES_tradnl" w:eastAsia="en-CA"/>
              </w:rPr>
              <w:t>” (documento CDIP/5/6 </w:t>
            </w:r>
            <w:r w:rsidR="0041465A" w:rsidRPr="00DF02A3">
              <w:rPr>
                <w:bCs/>
                <w:szCs w:val="22"/>
                <w:lang w:val="es-ES_tradnl" w:eastAsia="en-CA"/>
              </w:rPr>
              <w:t>Rev.).</w:t>
            </w:r>
          </w:p>
          <w:p w14:paraId="6145D4A7" w14:textId="77777777" w:rsidR="0041465A" w:rsidRPr="00DF02A3" w:rsidRDefault="0041465A" w:rsidP="00540A62">
            <w:pPr>
              <w:tabs>
                <w:tab w:val="left" w:pos="538"/>
              </w:tabs>
              <w:rPr>
                <w:bCs/>
                <w:szCs w:val="22"/>
                <w:lang w:val="es-ES_tradnl" w:eastAsia="en-CA"/>
              </w:rPr>
            </w:pPr>
          </w:p>
          <w:p w14:paraId="4EFC058D" w14:textId="77777777" w:rsidR="0041465A" w:rsidRPr="00DF02A3" w:rsidRDefault="0041465A" w:rsidP="0041465A">
            <w:pPr>
              <w:rPr>
                <w:bCs/>
                <w:szCs w:val="22"/>
                <w:lang w:val="es-ES_tradnl" w:eastAsia="en-CA"/>
              </w:rPr>
            </w:pPr>
            <w:r w:rsidRPr="00DF02A3">
              <w:rPr>
                <w:bCs/>
                <w:szCs w:val="22"/>
                <w:lang w:val="es-ES_tradnl" w:eastAsia="en-CA"/>
              </w:rPr>
              <w:t>Se elaboraron informes de evaluación de los proyectos y se sometieron a examen del CDIP en sus décima, duodécima y decimocuarta sesiones (CDIP/10/6, CDIP/12/3 y CDIP/14/6).</w:t>
            </w:r>
          </w:p>
          <w:p w14:paraId="356DC7DE" w14:textId="77777777" w:rsidR="0041465A" w:rsidRPr="00DF02A3" w:rsidRDefault="0041465A" w:rsidP="00540A62">
            <w:pPr>
              <w:rPr>
                <w:bCs/>
                <w:szCs w:val="22"/>
                <w:lang w:val="es-ES_tradnl" w:eastAsia="en-CA"/>
              </w:rPr>
            </w:pPr>
          </w:p>
          <w:p w14:paraId="4F995ABA" w14:textId="77777777" w:rsidR="006C2203" w:rsidRPr="00DF02A3" w:rsidRDefault="0041465A" w:rsidP="00CD19EC">
            <w:pPr>
              <w:rPr>
                <w:bCs/>
                <w:szCs w:val="22"/>
                <w:lang w:val="es-ES_tradnl" w:eastAsia="en-CA"/>
              </w:rPr>
            </w:pPr>
            <w:r w:rsidRPr="00DF02A3">
              <w:rPr>
                <w:bCs/>
                <w:szCs w:val="22"/>
                <w:lang w:val="es-ES_tradnl" w:eastAsia="en-CA"/>
              </w:rPr>
              <w:t>Además, la recomendación también se tiene en cuenta en el proyecto de “Fortalecimiento de capacidades en el uso de información técnica y científica relativa a tecnologías apropiadas para solucionar deter</w:t>
            </w:r>
            <w:r w:rsidR="00CD19EC" w:rsidRPr="00DF02A3">
              <w:rPr>
                <w:bCs/>
                <w:szCs w:val="22"/>
                <w:lang w:val="es-ES_tradnl" w:eastAsia="en-CA"/>
              </w:rPr>
              <w:t>minados problemas de desarrollo”</w:t>
            </w:r>
            <w:r w:rsidRPr="00DF02A3">
              <w:rPr>
                <w:bCs/>
                <w:szCs w:val="22"/>
                <w:lang w:val="es-ES_tradnl" w:eastAsia="en-CA"/>
              </w:rPr>
              <w:t xml:space="preserve"> </w:t>
            </w:r>
            <w:r w:rsidR="00CD19EC" w:rsidRPr="00DF02A3">
              <w:rPr>
                <w:bCs/>
                <w:szCs w:val="22"/>
                <w:lang w:val="es-ES_tradnl" w:eastAsia="en-CA"/>
              </w:rPr>
              <w:t xml:space="preserve">– Fase II </w:t>
            </w:r>
            <w:r w:rsidRPr="00DF02A3">
              <w:rPr>
                <w:bCs/>
                <w:szCs w:val="22"/>
                <w:lang w:val="es-ES_tradnl" w:eastAsia="en-CA"/>
              </w:rPr>
              <w:t>(documento CDIP/13/9 Rev.).</w:t>
            </w:r>
          </w:p>
        </w:tc>
        <w:tc>
          <w:tcPr>
            <w:tcW w:w="1805" w:type="dxa"/>
            <w:tcBorders>
              <w:bottom w:val="single" w:sz="4" w:space="0" w:color="auto"/>
            </w:tcBorders>
            <w:shd w:val="clear" w:color="auto" w:fill="auto"/>
          </w:tcPr>
          <w:p w14:paraId="493A6B8F" w14:textId="77777777" w:rsidR="0041465A" w:rsidRPr="00DF02A3" w:rsidRDefault="0041465A" w:rsidP="0041465A">
            <w:pPr>
              <w:rPr>
                <w:bCs/>
                <w:szCs w:val="22"/>
                <w:lang w:val="es-ES_tradnl" w:eastAsia="en-CA"/>
              </w:rPr>
            </w:pPr>
            <w:r w:rsidRPr="00DF02A3">
              <w:rPr>
                <w:bCs/>
                <w:szCs w:val="22"/>
                <w:lang w:val="es-ES_tradnl" w:eastAsia="en-CA"/>
              </w:rPr>
              <w:t>CDIP/1/3, CDIP/3/4</w:t>
            </w:r>
          </w:p>
          <w:p w14:paraId="613D2C8E" w14:textId="77777777" w:rsidR="0041465A" w:rsidRPr="00DF02A3" w:rsidRDefault="0041465A" w:rsidP="00540A62">
            <w:pPr>
              <w:rPr>
                <w:bCs/>
                <w:szCs w:val="22"/>
                <w:lang w:val="es-ES_tradnl" w:eastAsia="en-CA"/>
              </w:rPr>
            </w:pPr>
          </w:p>
          <w:p w14:paraId="02E33B1A" w14:textId="77777777" w:rsidR="006C2203" w:rsidRPr="00DF02A3" w:rsidRDefault="006C2203" w:rsidP="00540A62">
            <w:pPr>
              <w:rPr>
                <w:bCs/>
                <w:szCs w:val="22"/>
                <w:lang w:val="es-ES_tradnl" w:eastAsia="en-CA"/>
              </w:rPr>
            </w:pPr>
          </w:p>
        </w:tc>
        <w:tc>
          <w:tcPr>
            <w:tcW w:w="1373" w:type="dxa"/>
            <w:tcBorders>
              <w:bottom w:val="single" w:sz="4" w:space="0" w:color="auto"/>
            </w:tcBorders>
          </w:tcPr>
          <w:p w14:paraId="625EFD0E" w14:textId="77777777" w:rsidR="0041465A" w:rsidRPr="00DF02A3" w:rsidRDefault="0041465A" w:rsidP="0041465A">
            <w:pPr>
              <w:rPr>
                <w:bCs/>
                <w:szCs w:val="22"/>
                <w:lang w:val="en-US" w:eastAsia="en-CA"/>
              </w:rPr>
            </w:pPr>
            <w:r w:rsidRPr="00DF02A3">
              <w:rPr>
                <w:bCs/>
                <w:szCs w:val="22"/>
                <w:lang w:val="en-US" w:eastAsia="en-CA"/>
              </w:rPr>
              <w:t>CDIP/6/2</w:t>
            </w:r>
          </w:p>
          <w:p w14:paraId="711EED28" w14:textId="77777777" w:rsidR="0041465A" w:rsidRPr="00DF02A3" w:rsidRDefault="0041465A" w:rsidP="0041465A">
            <w:pPr>
              <w:rPr>
                <w:bCs/>
                <w:szCs w:val="22"/>
                <w:lang w:val="en-US" w:eastAsia="en-CA"/>
              </w:rPr>
            </w:pPr>
            <w:r w:rsidRPr="00DF02A3">
              <w:rPr>
                <w:bCs/>
                <w:szCs w:val="22"/>
                <w:lang w:val="en-US" w:eastAsia="en-CA"/>
              </w:rPr>
              <w:t>CDIP/8/2</w:t>
            </w:r>
          </w:p>
          <w:p w14:paraId="4A7D1E07" w14:textId="77777777" w:rsidR="0041465A" w:rsidRPr="00DF02A3" w:rsidRDefault="0041465A" w:rsidP="0041465A">
            <w:pPr>
              <w:rPr>
                <w:bCs/>
                <w:szCs w:val="22"/>
                <w:lang w:val="en-US" w:eastAsia="en-CA"/>
              </w:rPr>
            </w:pPr>
            <w:r w:rsidRPr="00DF02A3">
              <w:rPr>
                <w:bCs/>
                <w:szCs w:val="22"/>
                <w:lang w:val="en-US" w:eastAsia="en-CA"/>
              </w:rPr>
              <w:t>CDIP/10/2</w:t>
            </w:r>
          </w:p>
          <w:p w14:paraId="3CF5CE2E" w14:textId="77777777" w:rsidR="0041465A" w:rsidRPr="00DF02A3" w:rsidRDefault="0041465A" w:rsidP="0041465A">
            <w:pPr>
              <w:rPr>
                <w:bCs/>
                <w:szCs w:val="22"/>
                <w:lang w:val="en-US" w:eastAsia="en-CA"/>
              </w:rPr>
            </w:pPr>
            <w:r w:rsidRPr="00DF02A3">
              <w:rPr>
                <w:bCs/>
                <w:szCs w:val="22"/>
                <w:lang w:val="en-US" w:eastAsia="en-CA"/>
              </w:rPr>
              <w:t>CDIP/10/6</w:t>
            </w:r>
          </w:p>
          <w:p w14:paraId="3CF39A2C" w14:textId="77777777" w:rsidR="0041465A" w:rsidRPr="00DF02A3" w:rsidRDefault="0041465A" w:rsidP="0041465A">
            <w:pPr>
              <w:rPr>
                <w:bCs/>
                <w:szCs w:val="22"/>
                <w:lang w:val="en-US" w:eastAsia="en-CA"/>
              </w:rPr>
            </w:pPr>
            <w:r w:rsidRPr="00DF02A3">
              <w:rPr>
                <w:bCs/>
                <w:szCs w:val="22"/>
                <w:lang w:val="en-US" w:eastAsia="en-CA"/>
              </w:rPr>
              <w:t>CDIP/12/2</w:t>
            </w:r>
          </w:p>
          <w:p w14:paraId="686E4D31" w14:textId="77777777" w:rsidR="0041465A" w:rsidRPr="00DF02A3" w:rsidRDefault="0041465A" w:rsidP="0041465A">
            <w:pPr>
              <w:rPr>
                <w:bCs/>
                <w:szCs w:val="22"/>
                <w:lang w:val="en-US" w:eastAsia="en-CA"/>
              </w:rPr>
            </w:pPr>
            <w:r w:rsidRPr="00DF02A3">
              <w:rPr>
                <w:bCs/>
                <w:szCs w:val="22"/>
                <w:lang w:val="en-US" w:eastAsia="en-CA"/>
              </w:rPr>
              <w:t>CDIP/12/3</w:t>
            </w:r>
          </w:p>
          <w:p w14:paraId="6A944E61" w14:textId="77777777" w:rsidR="0041465A" w:rsidRPr="00DF02A3" w:rsidRDefault="0041465A" w:rsidP="0041465A">
            <w:pPr>
              <w:rPr>
                <w:bCs/>
                <w:szCs w:val="22"/>
                <w:lang w:val="en-US" w:eastAsia="en-CA"/>
              </w:rPr>
            </w:pPr>
            <w:r w:rsidRPr="00DF02A3">
              <w:rPr>
                <w:bCs/>
                <w:szCs w:val="22"/>
                <w:lang w:val="en-US" w:eastAsia="en-CA"/>
              </w:rPr>
              <w:t>CDIP/14/2</w:t>
            </w:r>
          </w:p>
          <w:p w14:paraId="568FC98F" w14:textId="77777777" w:rsidR="0041465A" w:rsidRPr="00DF02A3" w:rsidRDefault="0041465A" w:rsidP="0041465A">
            <w:pPr>
              <w:rPr>
                <w:bCs/>
                <w:szCs w:val="22"/>
                <w:lang w:val="en-US" w:eastAsia="en-CA"/>
              </w:rPr>
            </w:pPr>
            <w:r w:rsidRPr="00DF02A3">
              <w:rPr>
                <w:bCs/>
                <w:szCs w:val="22"/>
                <w:lang w:val="en-US" w:eastAsia="en-CA"/>
              </w:rPr>
              <w:t>CDIP/14/6</w:t>
            </w:r>
          </w:p>
          <w:p w14:paraId="6534697C" w14:textId="77777777" w:rsidR="0041465A" w:rsidRPr="00DF02A3" w:rsidRDefault="0041465A" w:rsidP="0041465A">
            <w:pPr>
              <w:rPr>
                <w:bCs/>
                <w:szCs w:val="22"/>
                <w:lang w:val="en-US" w:eastAsia="en-CA"/>
              </w:rPr>
            </w:pPr>
            <w:r w:rsidRPr="00DF02A3">
              <w:rPr>
                <w:bCs/>
                <w:szCs w:val="22"/>
                <w:lang w:val="en-US" w:eastAsia="en-CA"/>
              </w:rPr>
              <w:t>CDIP/16/2</w:t>
            </w:r>
          </w:p>
          <w:p w14:paraId="26BFA186" w14:textId="77777777" w:rsidR="0041465A" w:rsidRPr="00DF02A3" w:rsidRDefault="0041465A" w:rsidP="0041465A">
            <w:pPr>
              <w:rPr>
                <w:bCs/>
                <w:szCs w:val="22"/>
                <w:lang w:val="en-US" w:eastAsia="en-CA"/>
              </w:rPr>
            </w:pPr>
            <w:r w:rsidRPr="00DF02A3">
              <w:rPr>
                <w:bCs/>
                <w:szCs w:val="22"/>
                <w:lang w:val="en-US" w:eastAsia="en-CA"/>
              </w:rPr>
              <w:t>CDIP/18/2</w:t>
            </w:r>
          </w:p>
          <w:p w14:paraId="20A4659A"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77B171C1" w14:textId="77777777" w:rsidTr="005F36E9">
        <w:trPr>
          <w:cantSplit/>
          <w:trHeight w:val="7957"/>
          <w:jc w:val="center"/>
        </w:trPr>
        <w:tc>
          <w:tcPr>
            <w:tcW w:w="677" w:type="dxa"/>
            <w:tcBorders>
              <w:bottom w:val="single" w:sz="4" w:space="0" w:color="auto"/>
            </w:tcBorders>
          </w:tcPr>
          <w:p w14:paraId="23CE7BF0" w14:textId="77777777" w:rsidR="006C2203" w:rsidRPr="00DF02A3" w:rsidRDefault="006C2203" w:rsidP="00540A62">
            <w:pPr>
              <w:rPr>
                <w:bCs/>
                <w:szCs w:val="22"/>
                <w:lang w:val="es-ES_tradnl" w:eastAsia="en-CA"/>
              </w:rPr>
            </w:pPr>
            <w:r w:rsidRPr="00DF02A3">
              <w:rPr>
                <w:bCs/>
                <w:szCs w:val="22"/>
                <w:lang w:val="es-ES_tradnl" w:eastAsia="en-CA"/>
              </w:rPr>
              <w:lastRenderedPageBreak/>
              <w:t>31.</w:t>
            </w:r>
          </w:p>
        </w:tc>
        <w:tc>
          <w:tcPr>
            <w:tcW w:w="2500" w:type="dxa"/>
            <w:tcBorders>
              <w:bottom w:val="single" w:sz="4" w:space="0" w:color="auto"/>
            </w:tcBorders>
          </w:tcPr>
          <w:p w14:paraId="43757D2E" w14:textId="77777777" w:rsidR="006C2203" w:rsidRPr="00DF02A3" w:rsidRDefault="0041465A" w:rsidP="0041465A">
            <w:pPr>
              <w:rPr>
                <w:bCs/>
                <w:szCs w:val="22"/>
                <w:lang w:val="es-ES_tradnl" w:eastAsia="en-CA"/>
              </w:rPr>
            </w:pPr>
            <w:r w:rsidRPr="00DF02A3">
              <w:rPr>
                <w:bCs/>
                <w:szCs w:val="22"/>
                <w:lang w:val="es-ES_tradnl" w:eastAsia="en-CA"/>
              </w:rPr>
              <w:t>Emprender las iniciativas adoptadas por los Estados miembros que contribuyen a la transferencia de tecnología a los países en desarrollo, tales como solicitar a la OMPI que proporcione mejor acceso a la información publicada sobre patentes.</w:t>
            </w:r>
          </w:p>
        </w:tc>
        <w:tc>
          <w:tcPr>
            <w:tcW w:w="1932" w:type="dxa"/>
            <w:tcBorders>
              <w:bottom w:val="single" w:sz="4" w:space="0" w:color="auto"/>
            </w:tcBorders>
          </w:tcPr>
          <w:p w14:paraId="0D502322"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(CDIP/4/6 y CDIP/5/6 Rev.)</w:t>
            </w:r>
          </w:p>
        </w:tc>
        <w:tc>
          <w:tcPr>
            <w:tcW w:w="6369" w:type="dxa"/>
            <w:tcBorders>
              <w:bottom w:val="single" w:sz="4" w:space="0" w:color="auto"/>
            </w:tcBorders>
            <w:shd w:val="clear" w:color="auto" w:fill="auto"/>
          </w:tcPr>
          <w:p w14:paraId="56608586" w14:textId="77777777" w:rsidR="0041465A" w:rsidRPr="00DF02A3" w:rsidRDefault="0041465A" w:rsidP="0041465A">
            <w:pPr>
              <w:rPr>
                <w:bCs/>
                <w:szCs w:val="22"/>
                <w:lang w:val="es-ES_tradnl" w:eastAsia="en-CA"/>
              </w:rPr>
            </w:pPr>
            <w:r w:rsidRPr="00DF02A3">
              <w:rPr>
                <w:bCs/>
                <w:szCs w:val="22"/>
                <w:lang w:val="es-ES_tradnl" w:eastAsia="en-CA"/>
              </w:rPr>
              <w:t>En curso de aplicación desde enero de 2010.</w:t>
            </w:r>
            <w:r w:rsidR="006C2203" w:rsidRPr="00DF02A3">
              <w:rPr>
                <w:bCs/>
                <w:szCs w:val="22"/>
                <w:lang w:val="es-ES_tradnl" w:eastAsia="en-CA"/>
              </w:rPr>
              <w:t xml:space="preserve">  </w:t>
            </w:r>
          </w:p>
          <w:p w14:paraId="4FEF4C08" w14:textId="77777777" w:rsidR="0041465A" w:rsidRPr="00DF02A3" w:rsidRDefault="0041465A" w:rsidP="00540A62">
            <w:pPr>
              <w:rPr>
                <w:bCs/>
                <w:szCs w:val="22"/>
                <w:lang w:val="es-ES_tradnl" w:eastAsia="en-CA"/>
              </w:rPr>
            </w:pPr>
          </w:p>
          <w:p w14:paraId="2A44AD64" w14:textId="77777777" w:rsidR="0041465A" w:rsidRPr="00DF02A3" w:rsidRDefault="0041465A" w:rsidP="0041465A">
            <w:pPr>
              <w:rPr>
                <w:bCs/>
                <w:szCs w:val="22"/>
                <w:lang w:val="es-ES_tradnl" w:eastAsia="en-CA"/>
              </w:rPr>
            </w:pPr>
            <w:r w:rsidRPr="00DF02A3">
              <w:rPr>
                <w:bCs/>
                <w:szCs w:val="22"/>
                <w:lang w:val="es-ES_tradnl" w:eastAsia="en-CA"/>
              </w:rPr>
              <w:t>La recomendación se está aplicando en el marco de los siguientes proyectos:</w:t>
            </w:r>
          </w:p>
          <w:p w14:paraId="27BCB10B" w14:textId="77777777" w:rsidR="0041465A" w:rsidRPr="00DF02A3" w:rsidRDefault="0041465A" w:rsidP="00540A62">
            <w:pPr>
              <w:rPr>
                <w:bCs/>
                <w:szCs w:val="22"/>
                <w:lang w:val="es-ES_tradnl" w:eastAsia="en-CA"/>
              </w:rPr>
            </w:pPr>
          </w:p>
          <w:p w14:paraId="0CE0B310" w14:textId="77777777" w:rsidR="0041465A" w:rsidRPr="00DF02A3" w:rsidRDefault="00CD19EC" w:rsidP="00CD19EC">
            <w:pPr>
              <w:rPr>
                <w:bCs/>
                <w:szCs w:val="22"/>
                <w:lang w:val="es-ES_tradnl" w:eastAsia="en-CA"/>
              </w:rPr>
            </w:pPr>
            <w:r w:rsidRPr="00DF02A3">
              <w:rPr>
                <w:bCs/>
                <w:szCs w:val="22"/>
                <w:lang w:val="es-ES_tradnl" w:eastAsia="en-CA"/>
              </w:rPr>
              <w:t>1. “C</w:t>
            </w:r>
            <w:r w:rsidR="0041465A" w:rsidRPr="00DF02A3">
              <w:rPr>
                <w:bCs/>
                <w:szCs w:val="22"/>
                <w:lang w:val="es-ES_tradnl" w:eastAsia="en-CA"/>
              </w:rPr>
              <w:t>reación de instrumentos de acceso a la información sobre patentes</w:t>
            </w:r>
            <w:r w:rsidRPr="00DF02A3">
              <w:rPr>
                <w:bCs/>
                <w:szCs w:val="22"/>
                <w:lang w:val="es-ES_tradnl" w:eastAsia="en-CA"/>
              </w:rPr>
              <w:t>” – Fases I y II (documentos CDIP/4/6</w:t>
            </w:r>
            <w:r w:rsidR="0041465A" w:rsidRPr="00DF02A3">
              <w:rPr>
                <w:bCs/>
                <w:szCs w:val="22"/>
                <w:lang w:val="es-ES_tradnl" w:eastAsia="en-CA"/>
              </w:rPr>
              <w:t xml:space="preserve"> y CDIP/10/</w:t>
            </w:r>
            <w:r w:rsidRPr="00DF02A3">
              <w:rPr>
                <w:bCs/>
                <w:szCs w:val="22"/>
                <w:lang w:val="es-ES_tradnl" w:eastAsia="en-CA"/>
              </w:rPr>
              <w:t>13</w:t>
            </w:r>
            <w:r w:rsidR="0041465A" w:rsidRPr="00DF02A3">
              <w:rPr>
                <w:bCs/>
                <w:szCs w:val="22"/>
                <w:lang w:val="es-ES_tradnl" w:eastAsia="en-CA"/>
              </w:rPr>
              <w:t>);</w:t>
            </w:r>
          </w:p>
          <w:p w14:paraId="23422BE7" w14:textId="77777777" w:rsidR="0041465A" w:rsidRPr="00DF02A3" w:rsidRDefault="0041465A" w:rsidP="00540A62">
            <w:pPr>
              <w:rPr>
                <w:bCs/>
                <w:szCs w:val="22"/>
                <w:lang w:val="es-ES_tradnl" w:eastAsia="en-CA"/>
              </w:rPr>
            </w:pPr>
          </w:p>
          <w:p w14:paraId="3C9B1482" w14:textId="77777777" w:rsidR="0041465A" w:rsidRPr="00DF02A3" w:rsidRDefault="00CD19EC" w:rsidP="00CD19EC">
            <w:pPr>
              <w:rPr>
                <w:bCs/>
                <w:szCs w:val="22"/>
                <w:lang w:val="es-ES_tradnl" w:eastAsia="en-CA"/>
              </w:rPr>
            </w:pPr>
            <w:r w:rsidRPr="00DF02A3">
              <w:rPr>
                <w:bCs/>
                <w:szCs w:val="22"/>
                <w:lang w:val="es-ES_tradnl" w:eastAsia="en-CA"/>
              </w:rPr>
              <w:t>2. “F</w:t>
            </w:r>
            <w:r w:rsidR="0041465A" w:rsidRPr="00DF02A3">
              <w:rPr>
                <w:bCs/>
                <w:szCs w:val="22"/>
                <w:lang w:val="es-ES_tradnl" w:eastAsia="en-CA"/>
              </w:rPr>
              <w:t>ortalecimiento de capacidades en el uso de información técnica y científica relativa a tecnologías apropiadas para solucionar determinados problemas de desarrollo</w:t>
            </w:r>
            <w:r w:rsidRPr="00DF02A3">
              <w:rPr>
                <w:bCs/>
                <w:szCs w:val="22"/>
                <w:lang w:val="es-ES_tradnl" w:eastAsia="en-CA"/>
              </w:rPr>
              <w:t>”</w:t>
            </w:r>
            <w:r w:rsidR="0041465A" w:rsidRPr="00DF02A3">
              <w:rPr>
                <w:bCs/>
                <w:szCs w:val="22"/>
                <w:lang w:val="es-ES_tradnl" w:eastAsia="en-CA"/>
              </w:rPr>
              <w:t xml:space="preserve"> (</w:t>
            </w:r>
            <w:r w:rsidRPr="00DF02A3">
              <w:rPr>
                <w:bCs/>
                <w:szCs w:val="22"/>
                <w:lang w:val="es-ES_tradnl" w:eastAsia="en-CA"/>
              </w:rPr>
              <w:t xml:space="preserve">documento </w:t>
            </w:r>
            <w:r w:rsidR="0041465A" w:rsidRPr="00DF02A3">
              <w:rPr>
                <w:bCs/>
                <w:szCs w:val="22"/>
                <w:lang w:val="es-ES_tradnl" w:eastAsia="en-CA"/>
              </w:rPr>
              <w:t>CDIP/5/6 Rev.).</w:t>
            </w:r>
          </w:p>
          <w:p w14:paraId="246EA608" w14:textId="77777777" w:rsidR="0041465A" w:rsidRPr="00DF02A3" w:rsidRDefault="0041465A" w:rsidP="00540A62">
            <w:pPr>
              <w:rPr>
                <w:bCs/>
                <w:szCs w:val="22"/>
                <w:lang w:val="es-ES_tradnl" w:eastAsia="en-CA"/>
              </w:rPr>
            </w:pPr>
          </w:p>
          <w:p w14:paraId="43E43C79" w14:textId="77777777" w:rsidR="00CD19EC" w:rsidRPr="00DF02A3" w:rsidRDefault="0041465A" w:rsidP="004C4810">
            <w:pPr>
              <w:rPr>
                <w:bCs/>
                <w:szCs w:val="22"/>
                <w:lang w:val="es-ES_tradnl" w:eastAsia="en-CA"/>
              </w:rPr>
            </w:pPr>
            <w:r w:rsidRPr="00DF02A3">
              <w:rPr>
                <w:bCs/>
                <w:szCs w:val="22"/>
                <w:lang w:val="es-ES_tradnl" w:eastAsia="en-CA"/>
              </w:rPr>
              <w:t xml:space="preserve">Se elaboraron informes de evaluación de los proyectos y se sometieron a examen del CDIP en sus </w:t>
            </w:r>
            <w:r w:rsidR="00CD19EC" w:rsidRPr="00DF02A3">
              <w:rPr>
                <w:bCs/>
                <w:szCs w:val="22"/>
                <w:lang w:val="es-ES_tradnl" w:eastAsia="en-CA"/>
              </w:rPr>
              <w:t xml:space="preserve">sesiones </w:t>
            </w:r>
            <w:r w:rsidRPr="00DF02A3">
              <w:rPr>
                <w:bCs/>
                <w:szCs w:val="22"/>
                <w:lang w:val="es-ES_tradnl" w:eastAsia="en-CA"/>
              </w:rPr>
              <w:t>décima, duodécima y decimocuarta (CDIP/10/6, CDIP/12/3 y CDIP/14/6).</w:t>
            </w:r>
            <w:r w:rsidR="004C4810" w:rsidRPr="00DF02A3">
              <w:rPr>
                <w:bCs/>
                <w:szCs w:val="22"/>
                <w:lang w:val="es-ES_tradnl" w:eastAsia="en-CA"/>
              </w:rPr>
              <w:t xml:space="preserve"> </w:t>
            </w:r>
            <w:r w:rsidRPr="00DF02A3">
              <w:rPr>
                <w:bCs/>
                <w:szCs w:val="22"/>
                <w:lang w:val="es-ES_tradnl" w:eastAsia="en-CA"/>
              </w:rPr>
              <w:t>Además, la recomendación también se tiene en cuen</w:t>
            </w:r>
            <w:r w:rsidR="00CD19EC" w:rsidRPr="00DF02A3">
              <w:rPr>
                <w:bCs/>
                <w:szCs w:val="22"/>
                <w:lang w:val="es-ES_tradnl" w:eastAsia="en-CA"/>
              </w:rPr>
              <w:t>ta en los siguientes proyectos:</w:t>
            </w:r>
          </w:p>
          <w:p w14:paraId="25F0D74F" w14:textId="77777777" w:rsidR="00CD19EC" w:rsidRPr="00DF02A3" w:rsidRDefault="00CD19EC" w:rsidP="0041465A">
            <w:pPr>
              <w:rPr>
                <w:bCs/>
                <w:szCs w:val="22"/>
                <w:lang w:val="es-ES_tradnl" w:eastAsia="en-CA"/>
              </w:rPr>
            </w:pPr>
          </w:p>
          <w:p w14:paraId="2380B403" w14:textId="77777777" w:rsidR="0041465A" w:rsidRPr="00DF02A3" w:rsidRDefault="00CD19EC" w:rsidP="00CD19EC">
            <w:pPr>
              <w:rPr>
                <w:bCs/>
                <w:szCs w:val="22"/>
                <w:lang w:val="es-ES_tradnl" w:eastAsia="en-CA"/>
              </w:rPr>
            </w:pPr>
            <w:r w:rsidRPr="00DF02A3">
              <w:rPr>
                <w:bCs/>
                <w:szCs w:val="22"/>
                <w:lang w:val="es-ES_tradnl" w:eastAsia="en-CA"/>
              </w:rPr>
              <w:t xml:space="preserve">1. </w:t>
            </w:r>
            <w:r w:rsidR="00F936A3" w:rsidRPr="00DF02A3">
              <w:rPr>
                <w:bCs/>
                <w:szCs w:val="22"/>
                <w:lang w:val="es-ES_tradnl" w:eastAsia="en-CA"/>
              </w:rPr>
              <w:t xml:space="preserve">El proyecto sobre </w:t>
            </w:r>
            <w:r w:rsidR="0041465A" w:rsidRPr="00DF02A3">
              <w:rPr>
                <w:bCs/>
                <w:szCs w:val="22"/>
                <w:lang w:val="es-ES_tradnl" w:eastAsia="en-CA"/>
              </w:rPr>
              <w:t>“Fortalecimiento de capacidades en el uso de información técnica y científica relativa a tecnologías apropiadas para solucionar deter</w:t>
            </w:r>
            <w:r w:rsidRPr="00DF02A3">
              <w:rPr>
                <w:bCs/>
                <w:szCs w:val="22"/>
                <w:lang w:val="es-ES_tradnl" w:eastAsia="en-CA"/>
              </w:rPr>
              <w:t>minados problemas de desarrollo” – Fase II</w:t>
            </w:r>
            <w:r w:rsidR="0041465A" w:rsidRPr="00DF02A3">
              <w:rPr>
                <w:bCs/>
                <w:szCs w:val="22"/>
                <w:lang w:val="es-ES_tradnl" w:eastAsia="en-CA"/>
              </w:rPr>
              <w:t xml:space="preserve"> (</w:t>
            </w:r>
            <w:r w:rsidRPr="00DF02A3">
              <w:rPr>
                <w:bCs/>
                <w:szCs w:val="22"/>
                <w:lang w:val="es-ES_tradnl" w:eastAsia="en-CA"/>
              </w:rPr>
              <w:t>d</w:t>
            </w:r>
            <w:r w:rsidR="0041465A" w:rsidRPr="00DF02A3">
              <w:rPr>
                <w:bCs/>
                <w:szCs w:val="22"/>
                <w:lang w:val="es-ES_tradnl" w:eastAsia="en-CA"/>
              </w:rPr>
              <w:t>ocumento CDIP/13/9 Rev.)</w:t>
            </w:r>
            <w:r w:rsidRPr="00DF02A3">
              <w:rPr>
                <w:bCs/>
                <w:szCs w:val="22"/>
                <w:lang w:val="es-ES_tradnl" w:eastAsia="en-CA"/>
              </w:rPr>
              <w:t>;  y</w:t>
            </w:r>
          </w:p>
          <w:p w14:paraId="1B86A76A" w14:textId="77777777" w:rsidR="0041465A" w:rsidRPr="00DF02A3" w:rsidRDefault="0041465A" w:rsidP="00540A62">
            <w:pPr>
              <w:rPr>
                <w:bCs/>
                <w:szCs w:val="22"/>
                <w:lang w:val="es-ES_tradnl" w:eastAsia="en-CA"/>
              </w:rPr>
            </w:pPr>
          </w:p>
          <w:p w14:paraId="17D15C8F" w14:textId="629F3ECF" w:rsidR="00DB0ADE" w:rsidRPr="00DF02A3" w:rsidRDefault="006C2203" w:rsidP="002E6FF6">
            <w:pPr>
              <w:autoSpaceDE w:val="0"/>
              <w:autoSpaceDN w:val="0"/>
              <w:adjustRightInd w:val="0"/>
              <w:rPr>
                <w:bCs/>
                <w:szCs w:val="22"/>
                <w:lang w:val="es-ES_tradnl" w:eastAsia="en-CA"/>
              </w:rPr>
            </w:pPr>
            <w:r w:rsidRPr="00DF02A3">
              <w:rPr>
                <w:rFonts w:eastAsiaTheme="minorHAnsi"/>
                <w:bCs/>
                <w:szCs w:val="22"/>
                <w:lang w:val="es-ES_tradnl" w:eastAsia="en-CA"/>
              </w:rPr>
              <w:t>2</w:t>
            </w:r>
            <w:r w:rsidRPr="00DF02A3">
              <w:rPr>
                <w:rFonts w:eastAsiaTheme="minorHAnsi"/>
                <w:iCs/>
                <w:szCs w:val="22"/>
                <w:lang w:val="es-ES_tradnl"/>
              </w:rPr>
              <w:t xml:space="preserve">. </w:t>
            </w:r>
            <w:r w:rsidR="002E6FF6" w:rsidRPr="00DF02A3">
              <w:rPr>
                <w:rFonts w:eastAsiaTheme="minorHAnsi"/>
                <w:iCs/>
                <w:szCs w:val="22"/>
                <w:lang w:val="es-ES_tradnl"/>
              </w:rPr>
              <w:t xml:space="preserve">El proyecto sobre </w:t>
            </w:r>
            <w:r w:rsidR="002E6FF6" w:rsidRPr="00DF02A3">
              <w:rPr>
                <w:szCs w:val="22"/>
                <w:lang w:val="es-ES_tradnl"/>
              </w:rPr>
              <w:t>l</w:t>
            </w:r>
            <w:r w:rsidR="002E6FF6" w:rsidRPr="00DF02A3">
              <w:rPr>
                <w:szCs w:val="22"/>
                <w:lang w:val="es-ES_tradnl" w:eastAsia="es-ES"/>
              </w:rPr>
              <w:t>a gestión de la propiedad intelectual y la transferencia de tecnología:</w:t>
            </w:r>
            <w:r w:rsidR="00804322" w:rsidRPr="00DF02A3">
              <w:rPr>
                <w:szCs w:val="22"/>
                <w:lang w:val="es-ES_tradnl" w:eastAsia="es-ES"/>
              </w:rPr>
              <w:t xml:space="preserve"> </w:t>
            </w:r>
            <w:r w:rsidR="002E6FF6" w:rsidRPr="00DF02A3">
              <w:rPr>
                <w:szCs w:val="22"/>
                <w:lang w:val="es-ES_tradnl" w:eastAsia="es-ES"/>
              </w:rPr>
              <w:t xml:space="preserve"> Fomentar el uso eficaz de la propiedad intelectual en los países en desarrollo, países menos adelantados y países con economías en transición</w:t>
            </w:r>
            <w:r w:rsidR="002E6FF6" w:rsidRPr="00DF02A3">
              <w:rPr>
                <w:rFonts w:eastAsiaTheme="minorHAnsi"/>
                <w:iCs/>
                <w:szCs w:val="22"/>
                <w:lang w:val="es-ES_tradnl"/>
              </w:rPr>
              <w:t xml:space="preserve"> (</w:t>
            </w:r>
            <w:r w:rsidR="00E51710" w:rsidRPr="00DF02A3">
              <w:rPr>
                <w:rFonts w:eastAsiaTheme="minorHAnsi"/>
                <w:iCs/>
                <w:szCs w:val="22"/>
                <w:lang w:val="es-ES_tradnl"/>
              </w:rPr>
              <w:t xml:space="preserve">documento CDIP/19/11 Rev.), </w:t>
            </w:r>
            <w:r w:rsidR="002E6FF6" w:rsidRPr="00DF02A3">
              <w:rPr>
                <w:rFonts w:eastAsiaTheme="minorHAnsi"/>
                <w:iCs/>
                <w:szCs w:val="22"/>
                <w:lang w:val="es-ES_tradnl"/>
              </w:rPr>
              <w:t>fue</w:t>
            </w:r>
            <w:r w:rsidR="002E6FF6" w:rsidRPr="00DF02A3">
              <w:rPr>
                <w:szCs w:val="22"/>
                <w:lang w:val="es-ES_tradnl" w:eastAsia="es-ES"/>
              </w:rPr>
              <w:t xml:space="preserve"> </w:t>
            </w:r>
            <w:r w:rsidR="002E6FF6" w:rsidRPr="00DF02A3">
              <w:rPr>
                <w:rFonts w:eastAsiaTheme="minorHAnsi"/>
                <w:iCs/>
                <w:szCs w:val="22"/>
                <w:lang w:val="es-ES_tradnl"/>
              </w:rPr>
              <w:t xml:space="preserve">aprobado en la </w:t>
            </w:r>
            <w:r w:rsidR="003F08CC" w:rsidRPr="00DF02A3">
              <w:rPr>
                <w:rFonts w:eastAsiaTheme="minorHAnsi"/>
                <w:iCs/>
                <w:szCs w:val="22"/>
                <w:lang w:val="es-ES_tradnl"/>
              </w:rPr>
              <w:t>decimonovena</w:t>
            </w:r>
            <w:r w:rsidR="002E6FF6" w:rsidRPr="00DF02A3">
              <w:rPr>
                <w:rFonts w:eastAsiaTheme="minorHAnsi"/>
                <w:iCs/>
                <w:szCs w:val="22"/>
                <w:lang w:val="es-ES_tradnl"/>
              </w:rPr>
              <w:t xml:space="preserve"> sesión del CDIP.  Se ha iniciado la </w:t>
            </w:r>
            <w:r w:rsidR="003F08CC" w:rsidRPr="00DF02A3">
              <w:rPr>
                <w:rFonts w:eastAsiaTheme="minorHAnsi"/>
                <w:iCs/>
                <w:szCs w:val="22"/>
                <w:lang w:val="es-ES_tradnl"/>
              </w:rPr>
              <w:t>ejecución</w:t>
            </w:r>
            <w:r w:rsidR="002E6FF6" w:rsidRPr="00DF02A3">
              <w:rPr>
                <w:rFonts w:eastAsiaTheme="minorHAnsi"/>
                <w:iCs/>
                <w:szCs w:val="22"/>
                <w:lang w:val="es-ES_tradnl"/>
              </w:rPr>
              <w:t xml:space="preserve"> del proyecto en 2018 (documento CDIP/19/11/Rev.)</w:t>
            </w:r>
            <w:r w:rsidRPr="00DF02A3">
              <w:rPr>
                <w:rFonts w:eastAsiaTheme="minorHAnsi"/>
                <w:iCs/>
                <w:szCs w:val="22"/>
                <w:lang w:val="es-ES_tradnl"/>
              </w:rPr>
              <w:t>.</w:t>
            </w:r>
          </w:p>
        </w:tc>
        <w:tc>
          <w:tcPr>
            <w:tcW w:w="1805" w:type="dxa"/>
            <w:tcBorders>
              <w:bottom w:val="single" w:sz="4" w:space="0" w:color="auto"/>
            </w:tcBorders>
            <w:shd w:val="clear" w:color="auto" w:fill="auto"/>
          </w:tcPr>
          <w:p w14:paraId="55D8A5A0" w14:textId="77777777" w:rsidR="00256F08" w:rsidRPr="00DF02A3" w:rsidRDefault="00256F08" w:rsidP="00256F08">
            <w:pPr>
              <w:rPr>
                <w:bCs/>
                <w:szCs w:val="22"/>
                <w:lang w:val="es-ES_tradnl" w:eastAsia="en-CA"/>
              </w:rPr>
            </w:pPr>
            <w:r w:rsidRPr="00DF02A3">
              <w:rPr>
                <w:bCs/>
                <w:szCs w:val="22"/>
                <w:lang w:val="es-ES_tradnl" w:eastAsia="en-CA"/>
              </w:rPr>
              <w:t>CDIP/1/3</w:t>
            </w:r>
          </w:p>
          <w:p w14:paraId="7356D67F" w14:textId="77777777" w:rsidR="0041465A" w:rsidRPr="00DF02A3" w:rsidRDefault="0041465A" w:rsidP="00256F08">
            <w:pPr>
              <w:rPr>
                <w:bCs/>
                <w:szCs w:val="22"/>
                <w:lang w:val="es-ES_tradnl" w:eastAsia="en-CA"/>
              </w:rPr>
            </w:pPr>
            <w:r w:rsidRPr="00DF02A3">
              <w:rPr>
                <w:bCs/>
                <w:szCs w:val="22"/>
                <w:lang w:val="es-ES_tradnl" w:eastAsia="en-CA"/>
              </w:rPr>
              <w:t>CDIP/3/4</w:t>
            </w:r>
          </w:p>
          <w:p w14:paraId="656FAB23" w14:textId="77777777" w:rsidR="0041465A" w:rsidRPr="00DF02A3" w:rsidRDefault="0041465A" w:rsidP="00540A62">
            <w:pPr>
              <w:rPr>
                <w:bCs/>
                <w:szCs w:val="22"/>
                <w:lang w:val="es-ES_tradnl" w:eastAsia="en-CA"/>
              </w:rPr>
            </w:pPr>
          </w:p>
          <w:p w14:paraId="0805583A" w14:textId="77777777" w:rsidR="006C2203" w:rsidRPr="00DF02A3" w:rsidRDefault="006C2203" w:rsidP="00540A62">
            <w:pPr>
              <w:rPr>
                <w:bCs/>
                <w:szCs w:val="22"/>
                <w:lang w:val="es-ES_tradnl" w:eastAsia="en-CA"/>
              </w:rPr>
            </w:pPr>
          </w:p>
        </w:tc>
        <w:tc>
          <w:tcPr>
            <w:tcW w:w="1373" w:type="dxa"/>
            <w:tcBorders>
              <w:bottom w:val="single" w:sz="4" w:space="0" w:color="auto"/>
            </w:tcBorders>
          </w:tcPr>
          <w:p w14:paraId="50165BDF" w14:textId="77777777" w:rsidR="0041465A" w:rsidRPr="00DF02A3" w:rsidRDefault="0041465A" w:rsidP="0041465A">
            <w:pPr>
              <w:rPr>
                <w:bCs/>
                <w:szCs w:val="22"/>
                <w:lang w:val="en-US" w:eastAsia="en-CA"/>
              </w:rPr>
            </w:pPr>
            <w:r w:rsidRPr="00DF02A3">
              <w:rPr>
                <w:bCs/>
                <w:szCs w:val="22"/>
                <w:lang w:val="en-US" w:eastAsia="en-CA"/>
              </w:rPr>
              <w:t>CDIP/6/2</w:t>
            </w:r>
          </w:p>
          <w:p w14:paraId="04CF59B3" w14:textId="77777777" w:rsidR="0041465A" w:rsidRPr="00DF02A3" w:rsidRDefault="0041465A" w:rsidP="0041465A">
            <w:pPr>
              <w:rPr>
                <w:bCs/>
                <w:szCs w:val="22"/>
                <w:lang w:val="en-US" w:eastAsia="en-CA"/>
              </w:rPr>
            </w:pPr>
            <w:r w:rsidRPr="00DF02A3">
              <w:rPr>
                <w:bCs/>
                <w:szCs w:val="22"/>
                <w:lang w:val="en-US" w:eastAsia="en-CA"/>
              </w:rPr>
              <w:t>CDIP/8/2</w:t>
            </w:r>
          </w:p>
          <w:p w14:paraId="21B0D9C8" w14:textId="77777777" w:rsidR="0041465A" w:rsidRPr="00DF02A3" w:rsidRDefault="0041465A" w:rsidP="0041465A">
            <w:pPr>
              <w:rPr>
                <w:bCs/>
                <w:szCs w:val="22"/>
                <w:lang w:val="en-US" w:eastAsia="en-CA"/>
              </w:rPr>
            </w:pPr>
            <w:r w:rsidRPr="00DF02A3">
              <w:rPr>
                <w:bCs/>
                <w:szCs w:val="22"/>
                <w:lang w:val="en-US" w:eastAsia="en-CA"/>
              </w:rPr>
              <w:t>CDIP/10/2</w:t>
            </w:r>
          </w:p>
          <w:p w14:paraId="189F9883" w14:textId="77777777" w:rsidR="0041465A" w:rsidRPr="00DF02A3" w:rsidRDefault="0041465A" w:rsidP="0041465A">
            <w:pPr>
              <w:rPr>
                <w:bCs/>
                <w:szCs w:val="22"/>
                <w:lang w:val="en-US" w:eastAsia="en-CA"/>
              </w:rPr>
            </w:pPr>
            <w:r w:rsidRPr="00DF02A3">
              <w:rPr>
                <w:bCs/>
                <w:szCs w:val="22"/>
                <w:lang w:val="en-US" w:eastAsia="en-CA"/>
              </w:rPr>
              <w:t>CDIP/10/6</w:t>
            </w:r>
          </w:p>
          <w:p w14:paraId="3DAA9EAD" w14:textId="77777777" w:rsidR="0041465A" w:rsidRPr="00DF02A3" w:rsidRDefault="0041465A" w:rsidP="0041465A">
            <w:pPr>
              <w:rPr>
                <w:bCs/>
                <w:szCs w:val="22"/>
                <w:lang w:val="en-US" w:eastAsia="en-CA"/>
              </w:rPr>
            </w:pPr>
            <w:r w:rsidRPr="00DF02A3">
              <w:rPr>
                <w:bCs/>
                <w:szCs w:val="22"/>
                <w:lang w:val="en-US" w:eastAsia="en-CA"/>
              </w:rPr>
              <w:t>CDIP/12/2</w:t>
            </w:r>
          </w:p>
          <w:p w14:paraId="55961874" w14:textId="77777777" w:rsidR="0041465A" w:rsidRPr="00DF02A3" w:rsidRDefault="0041465A" w:rsidP="0041465A">
            <w:pPr>
              <w:rPr>
                <w:bCs/>
                <w:szCs w:val="22"/>
                <w:lang w:val="en-US" w:eastAsia="en-CA"/>
              </w:rPr>
            </w:pPr>
            <w:r w:rsidRPr="00DF02A3">
              <w:rPr>
                <w:bCs/>
                <w:szCs w:val="22"/>
                <w:lang w:val="en-US" w:eastAsia="en-CA"/>
              </w:rPr>
              <w:t>CDIP/12/3</w:t>
            </w:r>
          </w:p>
          <w:p w14:paraId="7A351086" w14:textId="77777777" w:rsidR="0041465A" w:rsidRPr="00DF02A3" w:rsidRDefault="0041465A" w:rsidP="0041465A">
            <w:pPr>
              <w:rPr>
                <w:bCs/>
                <w:szCs w:val="22"/>
                <w:lang w:val="en-US" w:eastAsia="en-CA"/>
              </w:rPr>
            </w:pPr>
            <w:r w:rsidRPr="00DF02A3">
              <w:rPr>
                <w:bCs/>
                <w:szCs w:val="22"/>
                <w:lang w:val="en-US" w:eastAsia="en-CA"/>
              </w:rPr>
              <w:t>CDIP/14/2</w:t>
            </w:r>
          </w:p>
          <w:p w14:paraId="60C7E495" w14:textId="77777777" w:rsidR="0041465A" w:rsidRPr="00DF02A3" w:rsidRDefault="0041465A" w:rsidP="0041465A">
            <w:pPr>
              <w:rPr>
                <w:bCs/>
                <w:szCs w:val="22"/>
                <w:lang w:val="en-US" w:eastAsia="en-CA"/>
              </w:rPr>
            </w:pPr>
            <w:r w:rsidRPr="00DF02A3">
              <w:rPr>
                <w:bCs/>
                <w:szCs w:val="22"/>
                <w:lang w:val="en-US" w:eastAsia="en-CA"/>
              </w:rPr>
              <w:t>CDIP/14/6</w:t>
            </w:r>
          </w:p>
          <w:p w14:paraId="6F99045D" w14:textId="77777777" w:rsidR="0041465A" w:rsidRPr="00DF02A3" w:rsidRDefault="0041465A" w:rsidP="0041465A">
            <w:pPr>
              <w:rPr>
                <w:bCs/>
                <w:szCs w:val="22"/>
                <w:lang w:val="en-US" w:eastAsia="en-CA"/>
              </w:rPr>
            </w:pPr>
            <w:r w:rsidRPr="00DF02A3">
              <w:rPr>
                <w:bCs/>
                <w:szCs w:val="22"/>
                <w:lang w:val="en-US" w:eastAsia="en-CA"/>
              </w:rPr>
              <w:t>CDIP/16/2</w:t>
            </w:r>
          </w:p>
          <w:p w14:paraId="5C4954A0" w14:textId="77777777" w:rsidR="0041465A" w:rsidRPr="00DF02A3" w:rsidRDefault="0041465A" w:rsidP="0041465A">
            <w:pPr>
              <w:rPr>
                <w:bCs/>
                <w:szCs w:val="22"/>
                <w:lang w:val="en-US" w:eastAsia="en-CA"/>
              </w:rPr>
            </w:pPr>
            <w:r w:rsidRPr="00DF02A3">
              <w:rPr>
                <w:bCs/>
                <w:szCs w:val="22"/>
                <w:lang w:val="en-US" w:eastAsia="en-CA"/>
              </w:rPr>
              <w:t>CDIP/18/2</w:t>
            </w:r>
          </w:p>
          <w:p w14:paraId="04406D3F" w14:textId="77777777" w:rsidR="0041465A" w:rsidRPr="00DF02A3" w:rsidRDefault="0041465A" w:rsidP="0041465A">
            <w:pPr>
              <w:rPr>
                <w:bCs/>
                <w:szCs w:val="22"/>
                <w:lang w:val="es-ES_tradnl" w:eastAsia="en-CA"/>
              </w:rPr>
            </w:pPr>
            <w:r w:rsidRPr="00DF02A3">
              <w:rPr>
                <w:bCs/>
                <w:szCs w:val="22"/>
                <w:lang w:val="es-ES_tradnl" w:eastAsia="en-CA"/>
              </w:rPr>
              <w:t>CDIP/19/11 Rev.</w:t>
            </w:r>
          </w:p>
          <w:p w14:paraId="36ABCBAD"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1326EE" w14:paraId="670C07D4" w14:textId="77777777" w:rsidTr="005F36E9">
        <w:trPr>
          <w:cantSplit/>
          <w:trHeight w:val="59"/>
          <w:jc w:val="center"/>
        </w:trPr>
        <w:tc>
          <w:tcPr>
            <w:tcW w:w="677" w:type="dxa"/>
            <w:tcBorders>
              <w:top w:val="single" w:sz="4" w:space="0" w:color="auto"/>
            </w:tcBorders>
          </w:tcPr>
          <w:p w14:paraId="6D65E502" w14:textId="77777777" w:rsidR="006C2203" w:rsidRPr="00DF02A3" w:rsidRDefault="006C2203" w:rsidP="00540A62">
            <w:pPr>
              <w:rPr>
                <w:bCs/>
                <w:szCs w:val="22"/>
                <w:lang w:val="es-ES_tradnl" w:eastAsia="en-CA"/>
              </w:rPr>
            </w:pPr>
            <w:r w:rsidRPr="00DF02A3">
              <w:rPr>
                <w:bCs/>
                <w:szCs w:val="22"/>
                <w:lang w:val="es-ES_tradnl" w:eastAsia="en-CA"/>
              </w:rPr>
              <w:lastRenderedPageBreak/>
              <w:t>32.</w:t>
            </w:r>
          </w:p>
        </w:tc>
        <w:tc>
          <w:tcPr>
            <w:tcW w:w="2500" w:type="dxa"/>
            <w:tcBorders>
              <w:top w:val="single" w:sz="4" w:space="0" w:color="auto"/>
            </w:tcBorders>
          </w:tcPr>
          <w:p w14:paraId="790F6D24" w14:textId="77777777" w:rsidR="006C2203" w:rsidRPr="00DF02A3" w:rsidRDefault="0041465A" w:rsidP="0041465A">
            <w:pPr>
              <w:rPr>
                <w:bCs/>
                <w:szCs w:val="22"/>
                <w:lang w:val="es-ES_tradnl" w:eastAsia="en-CA"/>
              </w:rPr>
            </w:pPr>
            <w:r w:rsidRPr="00DF02A3">
              <w:rPr>
                <w:bCs/>
                <w:szCs w:val="22"/>
                <w:lang w:val="es-ES_tradnl" w:eastAsia="en-CA"/>
              </w:rPr>
              <w:t>Contar con la posibilidad de intercambiar, en el seno de la OMPI, las experiencias e información, en los ámbitos nacional y regional, sobre la relación ex</w:t>
            </w:r>
            <w:r w:rsidR="004E1EA0" w:rsidRPr="00DF02A3">
              <w:rPr>
                <w:bCs/>
                <w:szCs w:val="22"/>
                <w:lang w:val="es-ES_tradnl" w:eastAsia="en-CA"/>
              </w:rPr>
              <w:t>istente entre los derechos de PI</w:t>
            </w:r>
            <w:r w:rsidRPr="00DF02A3">
              <w:rPr>
                <w:bCs/>
                <w:szCs w:val="22"/>
                <w:lang w:val="es-ES_tradnl" w:eastAsia="en-CA"/>
              </w:rPr>
              <w:t xml:space="preserve"> y las políticas de competencia.</w:t>
            </w:r>
          </w:p>
        </w:tc>
        <w:tc>
          <w:tcPr>
            <w:tcW w:w="1932" w:type="dxa"/>
            <w:tcBorders>
              <w:top w:val="single" w:sz="4" w:space="0" w:color="auto"/>
            </w:tcBorders>
          </w:tcPr>
          <w:p w14:paraId="5FDB022D"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(CDIP/4/4 Rev.).</w:t>
            </w:r>
          </w:p>
        </w:tc>
        <w:tc>
          <w:tcPr>
            <w:tcW w:w="6369" w:type="dxa"/>
            <w:tcBorders>
              <w:top w:val="single" w:sz="4" w:space="0" w:color="auto"/>
            </w:tcBorders>
            <w:shd w:val="clear" w:color="auto" w:fill="auto"/>
          </w:tcPr>
          <w:p w14:paraId="6FEF5B2D" w14:textId="77777777" w:rsidR="0041465A" w:rsidRPr="00DF02A3" w:rsidRDefault="0041465A" w:rsidP="0041465A">
            <w:pPr>
              <w:rPr>
                <w:bCs/>
                <w:szCs w:val="22"/>
                <w:lang w:val="es-ES_tradnl" w:eastAsia="en-CA"/>
              </w:rPr>
            </w:pPr>
            <w:r w:rsidRPr="00DF02A3">
              <w:rPr>
                <w:bCs/>
                <w:szCs w:val="22"/>
                <w:lang w:val="es-ES_tradnl" w:eastAsia="en-CA"/>
              </w:rPr>
              <w:t>En curso de aplicación desde enero de 2010.</w:t>
            </w:r>
            <w:r w:rsidR="006C2203" w:rsidRPr="00DF02A3">
              <w:rPr>
                <w:bCs/>
                <w:szCs w:val="22"/>
                <w:lang w:val="es-ES_tradnl" w:eastAsia="en-CA"/>
              </w:rPr>
              <w:t xml:space="preserve">  </w:t>
            </w:r>
          </w:p>
          <w:p w14:paraId="4C89BD97" w14:textId="77777777" w:rsidR="0041465A" w:rsidRPr="00DF02A3" w:rsidRDefault="0041465A" w:rsidP="00540A62">
            <w:pPr>
              <w:rPr>
                <w:bCs/>
                <w:szCs w:val="22"/>
                <w:lang w:val="es-ES_tradnl" w:eastAsia="en-CA"/>
              </w:rPr>
            </w:pPr>
          </w:p>
          <w:p w14:paraId="5B3B2797" w14:textId="77777777" w:rsidR="0041465A" w:rsidRPr="00DF02A3" w:rsidRDefault="0041465A" w:rsidP="0041465A">
            <w:pPr>
              <w:rPr>
                <w:bCs/>
                <w:szCs w:val="22"/>
                <w:lang w:val="es-ES_tradnl" w:eastAsia="en-CA"/>
              </w:rPr>
            </w:pPr>
            <w:r w:rsidRPr="00DF02A3">
              <w:rPr>
                <w:bCs/>
                <w:szCs w:val="22"/>
                <w:lang w:val="es-ES_tradnl" w:eastAsia="en-CA"/>
              </w:rPr>
              <w:t>La recomendación se aplicó en el marco de los siguientes proyectos:</w:t>
            </w:r>
          </w:p>
          <w:p w14:paraId="076AAE9D" w14:textId="77777777" w:rsidR="0041465A" w:rsidRPr="00DF02A3" w:rsidRDefault="0041465A" w:rsidP="00540A62">
            <w:pPr>
              <w:rPr>
                <w:bCs/>
                <w:szCs w:val="22"/>
                <w:lang w:val="es-ES_tradnl" w:eastAsia="en-CA"/>
              </w:rPr>
            </w:pPr>
          </w:p>
          <w:p w14:paraId="22B97FF3" w14:textId="43F006F8" w:rsidR="0041465A" w:rsidRPr="00DF02A3" w:rsidRDefault="006C2203" w:rsidP="00986EB6">
            <w:pPr>
              <w:rPr>
                <w:rFonts w:ascii="Times New Roman" w:eastAsia="Times New Roman" w:hAnsi="Times New Roman" w:cs="Times New Roman"/>
                <w:sz w:val="20"/>
                <w:lang w:val="es-ES_tradnl" w:eastAsia="es-ES"/>
              </w:rPr>
            </w:pPr>
            <w:r w:rsidRPr="00DF02A3">
              <w:rPr>
                <w:bCs/>
                <w:szCs w:val="22"/>
                <w:lang w:val="es-ES_tradnl" w:eastAsia="en-CA"/>
              </w:rPr>
              <w:t>1</w:t>
            </w:r>
            <w:r w:rsidRPr="00DF02A3">
              <w:rPr>
                <w:lang w:val="es-ES_tradnl"/>
              </w:rPr>
              <w:t xml:space="preserve">. </w:t>
            </w:r>
            <w:r w:rsidR="00986EB6" w:rsidRPr="00DF02A3">
              <w:rPr>
                <w:szCs w:val="22"/>
                <w:lang w:val="es-ES_tradnl"/>
              </w:rPr>
              <w:t>“</w:t>
            </w:r>
            <w:r w:rsidR="00986EB6" w:rsidRPr="00DF02A3">
              <w:rPr>
                <w:szCs w:val="22"/>
                <w:lang w:val="es-ES_tradnl" w:eastAsia="es-ES"/>
              </w:rPr>
              <w:t>La propiedad intelectual y las políticas en materia de competencia”</w:t>
            </w:r>
            <w:r w:rsidRPr="00DF02A3">
              <w:rPr>
                <w:bCs/>
                <w:szCs w:val="22"/>
                <w:lang w:val="es-ES_tradnl" w:eastAsia="en-CA"/>
              </w:rPr>
              <w:t xml:space="preserve"> (document</w:t>
            </w:r>
            <w:r w:rsidR="00986EB6" w:rsidRPr="00DF02A3">
              <w:rPr>
                <w:bCs/>
                <w:szCs w:val="22"/>
                <w:lang w:val="es-ES_tradnl" w:eastAsia="en-CA"/>
              </w:rPr>
              <w:t>o</w:t>
            </w:r>
            <w:r w:rsidRPr="00DF02A3">
              <w:rPr>
                <w:bCs/>
                <w:szCs w:val="22"/>
                <w:lang w:val="es-ES_tradnl" w:eastAsia="en-CA"/>
              </w:rPr>
              <w:t xml:space="preserve"> CDIP/4/4 Rev.).</w:t>
            </w:r>
          </w:p>
          <w:p w14:paraId="416E489F" w14:textId="77777777" w:rsidR="0041465A" w:rsidRPr="00DF02A3" w:rsidRDefault="006C2203" w:rsidP="00540A62">
            <w:pPr>
              <w:rPr>
                <w:bCs/>
                <w:szCs w:val="22"/>
                <w:lang w:val="es-ES_tradnl" w:eastAsia="en-CA"/>
              </w:rPr>
            </w:pPr>
            <w:r w:rsidRPr="00DF02A3">
              <w:rPr>
                <w:bCs/>
                <w:szCs w:val="22"/>
                <w:lang w:val="es-ES_tradnl" w:eastAsia="en-CA"/>
              </w:rPr>
              <w:t xml:space="preserve"> </w:t>
            </w:r>
          </w:p>
          <w:p w14:paraId="3EE4D035" w14:textId="77777777" w:rsidR="0041465A" w:rsidRPr="00DF02A3" w:rsidRDefault="004E1EA0" w:rsidP="004E1EA0">
            <w:pPr>
              <w:rPr>
                <w:bCs/>
                <w:szCs w:val="22"/>
                <w:lang w:val="es-ES_tradnl" w:eastAsia="en-CA"/>
              </w:rPr>
            </w:pPr>
            <w:r w:rsidRPr="00DF02A3">
              <w:rPr>
                <w:bCs/>
                <w:szCs w:val="22"/>
                <w:lang w:val="es-ES_tradnl" w:eastAsia="en-CA"/>
              </w:rPr>
              <w:t>2. “I</w:t>
            </w:r>
            <w:r w:rsidR="0041465A" w:rsidRPr="00DF02A3">
              <w:rPr>
                <w:bCs/>
                <w:szCs w:val="22"/>
                <w:lang w:val="es-ES_tradnl" w:eastAsia="en-CA"/>
              </w:rPr>
              <w:t>ntensificación de la cooperación Sur-Sur en materia de PI y desarrollo entre los países en desarrollo y los PMA</w:t>
            </w:r>
            <w:r w:rsidRPr="00DF02A3">
              <w:rPr>
                <w:bCs/>
                <w:szCs w:val="22"/>
                <w:lang w:val="es-ES_tradnl" w:eastAsia="en-CA"/>
              </w:rPr>
              <w:t>”</w:t>
            </w:r>
            <w:r w:rsidR="0041465A" w:rsidRPr="00DF02A3">
              <w:rPr>
                <w:bCs/>
                <w:szCs w:val="22"/>
                <w:lang w:val="es-ES_tradnl" w:eastAsia="en-CA"/>
              </w:rPr>
              <w:t xml:space="preserve"> (documento CDIP/7/6);</w:t>
            </w:r>
          </w:p>
          <w:p w14:paraId="6B144FED" w14:textId="77777777" w:rsidR="0041465A" w:rsidRPr="00DF02A3" w:rsidRDefault="0041465A" w:rsidP="00540A62">
            <w:pPr>
              <w:rPr>
                <w:bCs/>
                <w:szCs w:val="22"/>
                <w:lang w:val="es-ES_tradnl" w:eastAsia="en-CA"/>
              </w:rPr>
            </w:pPr>
          </w:p>
          <w:p w14:paraId="054B2CAA" w14:textId="77777777" w:rsidR="0041465A" w:rsidRPr="00DF02A3" w:rsidRDefault="0041465A" w:rsidP="0041465A">
            <w:pPr>
              <w:rPr>
                <w:bCs/>
                <w:szCs w:val="22"/>
                <w:lang w:val="es-ES_tradnl" w:eastAsia="en-CA"/>
              </w:rPr>
            </w:pPr>
            <w:r w:rsidRPr="00DF02A3">
              <w:rPr>
                <w:bCs/>
                <w:szCs w:val="22"/>
                <w:lang w:val="es-ES_tradnl" w:eastAsia="en-CA"/>
              </w:rPr>
              <w:t>Se elaboraron informes de evaluación de estos proyectos y se sometieron a examen en la novena y decimotercera sesiones del CDIP, y se exponen en los documentos CDIP/9/8 y CDIP/13/4, respectivamente</w:t>
            </w:r>
          </w:p>
          <w:p w14:paraId="2FFD2916" w14:textId="77777777" w:rsidR="0041465A" w:rsidRPr="00DF02A3" w:rsidRDefault="0041465A" w:rsidP="00540A62">
            <w:pPr>
              <w:rPr>
                <w:bCs/>
                <w:szCs w:val="22"/>
                <w:lang w:val="es-ES_tradnl" w:eastAsia="en-CA"/>
              </w:rPr>
            </w:pPr>
          </w:p>
          <w:p w14:paraId="7E426533" w14:textId="72F301E3" w:rsidR="006C2203" w:rsidRPr="00DF02A3" w:rsidRDefault="00986EB6" w:rsidP="003A592E">
            <w:pPr>
              <w:rPr>
                <w:szCs w:val="22"/>
                <w:lang w:val="es-ES_tradnl"/>
              </w:rPr>
            </w:pPr>
            <w:r w:rsidRPr="00DF02A3">
              <w:rPr>
                <w:szCs w:val="22"/>
                <w:lang w:val="es-ES_tradnl"/>
              </w:rPr>
              <w:t xml:space="preserve">Esquema de las actividades de cooperación Sur-Sur </w:t>
            </w:r>
            <w:r w:rsidRPr="00DF02A3">
              <w:rPr>
                <w:bCs/>
                <w:szCs w:val="22"/>
                <w:lang w:val="es-ES_tradnl" w:eastAsia="en-CA"/>
              </w:rPr>
              <w:t xml:space="preserve">que realiza la Organización Internacional de la Propiedad Intelectual (documento CDIP/17/4), presentado por primera vez en la </w:t>
            </w:r>
            <w:r w:rsidR="003F08CC" w:rsidRPr="00DF02A3">
              <w:rPr>
                <w:bCs/>
                <w:szCs w:val="22"/>
                <w:lang w:val="es-ES_tradnl" w:eastAsia="en-CA"/>
              </w:rPr>
              <w:t>decimoséptima</w:t>
            </w:r>
            <w:r w:rsidRPr="00DF02A3">
              <w:rPr>
                <w:bCs/>
                <w:szCs w:val="22"/>
                <w:lang w:val="es-ES_tradnl" w:eastAsia="en-CA"/>
              </w:rPr>
              <w:t xml:space="preserve"> sesión del CDIP.  A modo de seguimiento, un segundo documento del mismo tipo fue presentado en la </w:t>
            </w:r>
            <w:r w:rsidR="003F08CC" w:rsidRPr="00DF02A3">
              <w:rPr>
                <w:bCs/>
                <w:szCs w:val="22"/>
                <w:lang w:val="es-ES_tradnl" w:eastAsia="en-CA"/>
              </w:rPr>
              <w:t>decimonovena</w:t>
            </w:r>
            <w:r w:rsidRPr="00DF02A3">
              <w:rPr>
                <w:bCs/>
                <w:szCs w:val="22"/>
                <w:lang w:val="es-ES_tradnl" w:eastAsia="en-CA"/>
              </w:rPr>
              <w:t xml:space="preserve"> sesión del CDIP (documento CDIP/19/5), que tiene en cuenta las observaciones de los Estados miembros e incorpora las actividades de cooperación Sur-Sur emprendidas durante el periodo comprendido entre 2014 y 2016.</w:t>
            </w:r>
          </w:p>
        </w:tc>
        <w:tc>
          <w:tcPr>
            <w:tcW w:w="1805" w:type="dxa"/>
            <w:tcBorders>
              <w:top w:val="single" w:sz="4" w:space="0" w:color="auto"/>
            </w:tcBorders>
            <w:shd w:val="clear" w:color="auto" w:fill="auto"/>
          </w:tcPr>
          <w:p w14:paraId="5431495E" w14:textId="77777777" w:rsidR="004E1EA0" w:rsidRPr="00DF02A3" w:rsidRDefault="0041465A" w:rsidP="0041465A">
            <w:pPr>
              <w:rPr>
                <w:bCs/>
                <w:szCs w:val="22"/>
                <w:lang w:val="es-ES_tradnl" w:eastAsia="en-CA"/>
              </w:rPr>
            </w:pPr>
            <w:r w:rsidRPr="00DF02A3">
              <w:rPr>
                <w:bCs/>
                <w:szCs w:val="22"/>
                <w:lang w:val="es-ES_tradnl" w:eastAsia="en-CA"/>
              </w:rPr>
              <w:t>CDIP/1/</w:t>
            </w:r>
            <w:r w:rsidR="004E1EA0" w:rsidRPr="00DF02A3">
              <w:rPr>
                <w:bCs/>
                <w:szCs w:val="22"/>
                <w:lang w:val="es-ES_tradnl" w:eastAsia="en-CA"/>
              </w:rPr>
              <w:t>3</w:t>
            </w:r>
          </w:p>
          <w:p w14:paraId="01D86E19" w14:textId="77777777" w:rsidR="0041465A" w:rsidRPr="00DF02A3" w:rsidRDefault="0041465A" w:rsidP="0041465A">
            <w:pPr>
              <w:rPr>
                <w:bCs/>
                <w:szCs w:val="22"/>
                <w:lang w:val="es-ES_tradnl" w:eastAsia="en-CA"/>
              </w:rPr>
            </w:pPr>
            <w:r w:rsidRPr="00DF02A3">
              <w:rPr>
                <w:bCs/>
                <w:szCs w:val="22"/>
                <w:lang w:val="es-ES_tradnl" w:eastAsia="en-CA"/>
              </w:rPr>
              <w:t>CDIP/3/4</w:t>
            </w:r>
          </w:p>
          <w:p w14:paraId="67046B7A" w14:textId="77777777" w:rsidR="0041465A" w:rsidRPr="00DF02A3" w:rsidRDefault="0041465A" w:rsidP="00540A62">
            <w:pPr>
              <w:rPr>
                <w:bCs/>
                <w:szCs w:val="22"/>
                <w:lang w:val="es-ES_tradnl" w:eastAsia="en-CA"/>
              </w:rPr>
            </w:pPr>
          </w:p>
          <w:p w14:paraId="2F9C2295" w14:textId="77777777" w:rsidR="006C2203" w:rsidRPr="00DF02A3" w:rsidRDefault="006C2203" w:rsidP="00540A62">
            <w:pPr>
              <w:rPr>
                <w:bCs/>
                <w:szCs w:val="22"/>
                <w:lang w:val="es-ES_tradnl" w:eastAsia="en-CA"/>
              </w:rPr>
            </w:pPr>
          </w:p>
        </w:tc>
        <w:tc>
          <w:tcPr>
            <w:tcW w:w="1373" w:type="dxa"/>
            <w:tcBorders>
              <w:top w:val="single" w:sz="4" w:space="0" w:color="auto"/>
            </w:tcBorders>
          </w:tcPr>
          <w:p w14:paraId="13E770E5" w14:textId="77777777" w:rsidR="0041465A" w:rsidRPr="00DF02A3" w:rsidRDefault="0041465A" w:rsidP="0041465A">
            <w:pPr>
              <w:rPr>
                <w:bCs/>
                <w:szCs w:val="22"/>
                <w:lang w:val="en-US" w:eastAsia="en-CA"/>
              </w:rPr>
            </w:pPr>
            <w:r w:rsidRPr="00DF02A3">
              <w:rPr>
                <w:bCs/>
                <w:szCs w:val="22"/>
                <w:lang w:val="en-US" w:eastAsia="en-CA"/>
              </w:rPr>
              <w:t>CDIP/6/2</w:t>
            </w:r>
          </w:p>
          <w:p w14:paraId="30E2AE99" w14:textId="77777777" w:rsidR="0041465A" w:rsidRPr="00DF02A3" w:rsidRDefault="0041465A" w:rsidP="0041465A">
            <w:pPr>
              <w:rPr>
                <w:bCs/>
                <w:szCs w:val="22"/>
                <w:lang w:val="en-US" w:eastAsia="en-CA"/>
              </w:rPr>
            </w:pPr>
            <w:r w:rsidRPr="00DF02A3">
              <w:rPr>
                <w:bCs/>
                <w:szCs w:val="22"/>
                <w:lang w:val="en-US" w:eastAsia="en-CA"/>
              </w:rPr>
              <w:t>CDIP/8/2</w:t>
            </w:r>
          </w:p>
          <w:p w14:paraId="03510046" w14:textId="77777777" w:rsidR="0041465A" w:rsidRPr="00DF02A3" w:rsidRDefault="0041465A" w:rsidP="0041465A">
            <w:pPr>
              <w:rPr>
                <w:bCs/>
                <w:szCs w:val="22"/>
                <w:lang w:val="en-US" w:eastAsia="en-CA"/>
              </w:rPr>
            </w:pPr>
            <w:r w:rsidRPr="00DF02A3">
              <w:rPr>
                <w:bCs/>
                <w:szCs w:val="22"/>
                <w:lang w:val="en-US" w:eastAsia="en-CA"/>
              </w:rPr>
              <w:t>CDIP/9/8</w:t>
            </w:r>
          </w:p>
          <w:p w14:paraId="558424FE" w14:textId="77777777" w:rsidR="0041465A" w:rsidRPr="00DF02A3" w:rsidRDefault="0041465A" w:rsidP="0041465A">
            <w:pPr>
              <w:rPr>
                <w:bCs/>
                <w:szCs w:val="22"/>
                <w:lang w:val="en-US" w:eastAsia="en-CA"/>
              </w:rPr>
            </w:pPr>
            <w:r w:rsidRPr="00DF02A3">
              <w:rPr>
                <w:bCs/>
                <w:szCs w:val="22"/>
                <w:lang w:val="en-US" w:eastAsia="en-CA"/>
              </w:rPr>
              <w:t>CDIP/10/2</w:t>
            </w:r>
          </w:p>
          <w:p w14:paraId="498BFA85" w14:textId="77777777" w:rsidR="0041465A" w:rsidRPr="00DF02A3" w:rsidRDefault="0041465A" w:rsidP="0041465A">
            <w:pPr>
              <w:rPr>
                <w:bCs/>
                <w:szCs w:val="22"/>
                <w:lang w:val="en-US" w:eastAsia="en-CA"/>
              </w:rPr>
            </w:pPr>
            <w:r w:rsidRPr="00DF02A3">
              <w:rPr>
                <w:bCs/>
                <w:szCs w:val="22"/>
                <w:lang w:val="en-US" w:eastAsia="en-CA"/>
              </w:rPr>
              <w:t>CDIP/12/2</w:t>
            </w:r>
          </w:p>
          <w:p w14:paraId="1A168D6C" w14:textId="77777777" w:rsidR="0041465A" w:rsidRPr="00DF02A3" w:rsidRDefault="0041465A" w:rsidP="0041465A">
            <w:pPr>
              <w:rPr>
                <w:bCs/>
                <w:szCs w:val="22"/>
                <w:lang w:val="en-US" w:eastAsia="en-CA"/>
              </w:rPr>
            </w:pPr>
            <w:r w:rsidRPr="00DF02A3">
              <w:rPr>
                <w:bCs/>
                <w:szCs w:val="22"/>
                <w:lang w:val="en-US" w:eastAsia="en-CA"/>
              </w:rPr>
              <w:t>CDIP/13/4</w:t>
            </w:r>
          </w:p>
          <w:p w14:paraId="6E3C1830" w14:textId="77777777" w:rsidR="0041465A" w:rsidRPr="00DF02A3" w:rsidRDefault="0041465A" w:rsidP="0041465A">
            <w:pPr>
              <w:rPr>
                <w:bCs/>
                <w:szCs w:val="22"/>
                <w:lang w:val="en-US" w:eastAsia="en-CA"/>
              </w:rPr>
            </w:pPr>
            <w:r w:rsidRPr="00DF02A3">
              <w:rPr>
                <w:bCs/>
                <w:szCs w:val="22"/>
                <w:lang w:val="en-US" w:eastAsia="en-CA"/>
              </w:rPr>
              <w:t>CDIP/14/2</w:t>
            </w:r>
          </w:p>
          <w:p w14:paraId="1278CCDF" w14:textId="77777777" w:rsidR="0041465A" w:rsidRPr="00DF02A3" w:rsidRDefault="0041465A" w:rsidP="0041465A">
            <w:pPr>
              <w:rPr>
                <w:bCs/>
                <w:szCs w:val="22"/>
                <w:lang w:val="en-US" w:eastAsia="en-CA"/>
              </w:rPr>
            </w:pPr>
            <w:r w:rsidRPr="00DF02A3">
              <w:rPr>
                <w:bCs/>
                <w:szCs w:val="22"/>
                <w:lang w:val="en-US" w:eastAsia="en-CA"/>
              </w:rPr>
              <w:t>CDIP/16/2</w:t>
            </w:r>
          </w:p>
          <w:p w14:paraId="3F583BFD" w14:textId="77777777" w:rsidR="0041465A" w:rsidRPr="00DF02A3" w:rsidRDefault="0041465A" w:rsidP="0041465A">
            <w:pPr>
              <w:rPr>
                <w:bCs/>
                <w:szCs w:val="22"/>
                <w:lang w:val="en-US" w:eastAsia="en-CA"/>
              </w:rPr>
            </w:pPr>
            <w:r w:rsidRPr="00DF02A3">
              <w:rPr>
                <w:bCs/>
                <w:szCs w:val="22"/>
                <w:lang w:val="en-US" w:eastAsia="en-CA"/>
              </w:rPr>
              <w:t>CDIP/17/4</w:t>
            </w:r>
          </w:p>
          <w:p w14:paraId="37021C7F" w14:textId="77777777" w:rsidR="006C2203" w:rsidRPr="00DF02A3" w:rsidRDefault="0041465A" w:rsidP="0041465A">
            <w:pPr>
              <w:rPr>
                <w:bCs/>
                <w:szCs w:val="22"/>
                <w:lang w:val="en-US" w:eastAsia="en-CA"/>
              </w:rPr>
            </w:pPr>
            <w:r w:rsidRPr="00DF02A3">
              <w:rPr>
                <w:bCs/>
                <w:szCs w:val="22"/>
                <w:lang w:val="en-US" w:eastAsia="en-CA"/>
              </w:rPr>
              <w:t>CDIP/19/5</w:t>
            </w:r>
          </w:p>
        </w:tc>
      </w:tr>
      <w:tr w:rsidR="006C2203" w:rsidRPr="00DF02A3" w14:paraId="5AABB719" w14:textId="77777777" w:rsidTr="00540A62">
        <w:trPr>
          <w:trHeight w:val="59"/>
          <w:jc w:val="center"/>
        </w:trPr>
        <w:tc>
          <w:tcPr>
            <w:tcW w:w="677" w:type="dxa"/>
          </w:tcPr>
          <w:p w14:paraId="53954C19" w14:textId="77777777" w:rsidR="006C2203" w:rsidRPr="00DF02A3" w:rsidRDefault="006C2203" w:rsidP="00540A62">
            <w:pPr>
              <w:rPr>
                <w:bCs/>
                <w:szCs w:val="22"/>
                <w:lang w:val="es-ES_tradnl" w:eastAsia="en-CA"/>
              </w:rPr>
            </w:pPr>
            <w:r w:rsidRPr="00DF02A3">
              <w:rPr>
                <w:bCs/>
                <w:szCs w:val="22"/>
                <w:lang w:val="es-ES_tradnl" w:eastAsia="en-CA"/>
              </w:rPr>
              <w:t>33.</w:t>
            </w:r>
          </w:p>
        </w:tc>
        <w:tc>
          <w:tcPr>
            <w:tcW w:w="2500" w:type="dxa"/>
          </w:tcPr>
          <w:p w14:paraId="21952D21" w14:textId="77777777" w:rsidR="006C2203" w:rsidRPr="00DF02A3" w:rsidRDefault="0041465A" w:rsidP="0041465A">
            <w:pPr>
              <w:rPr>
                <w:bCs/>
                <w:szCs w:val="22"/>
                <w:lang w:val="es-ES_tradnl" w:eastAsia="en-CA"/>
              </w:rPr>
            </w:pPr>
            <w:r w:rsidRPr="00DF02A3">
              <w:rPr>
                <w:bCs/>
                <w:szCs w:val="22"/>
                <w:lang w:val="es-ES_tradnl" w:eastAsia="en-CA"/>
              </w:rPr>
              <w:t xml:space="preserve">Solicitar a la OMPI que cree un mecanismo eficaz de examen y evaluación anuales con respecto a todas </w:t>
            </w:r>
            <w:r w:rsidRPr="00DF02A3">
              <w:rPr>
                <w:bCs/>
                <w:szCs w:val="22"/>
                <w:lang w:val="es-ES_tradnl" w:eastAsia="en-CA"/>
              </w:rPr>
              <w:lastRenderedPageBreak/>
              <w:t>sus actividades orientados a potenciar el desarrollo, entre ellas, las relacionadas con la asistencia técnica, estableciendo a tal efecto indicadores y parámetros específicos, según corresponda.</w:t>
            </w:r>
          </w:p>
        </w:tc>
        <w:tc>
          <w:tcPr>
            <w:tcW w:w="1932" w:type="dxa"/>
          </w:tcPr>
          <w:p w14:paraId="72F120DA" w14:textId="77777777" w:rsidR="006C2203" w:rsidRPr="00DF02A3" w:rsidRDefault="0041465A" w:rsidP="0041465A">
            <w:pPr>
              <w:rPr>
                <w:bCs/>
                <w:szCs w:val="22"/>
                <w:lang w:val="es-ES_tradnl" w:eastAsia="en-CA"/>
              </w:rPr>
            </w:pPr>
            <w:r w:rsidRPr="00DF02A3">
              <w:rPr>
                <w:bCs/>
                <w:szCs w:val="22"/>
                <w:lang w:val="es-ES_tradnl" w:eastAsia="en-CA"/>
              </w:rPr>
              <w:lastRenderedPageBreak/>
              <w:t>Examinada.</w:t>
            </w:r>
            <w:r w:rsidR="006C2203" w:rsidRPr="00DF02A3">
              <w:rPr>
                <w:bCs/>
                <w:szCs w:val="22"/>
                <w:lang w:val="es-ES_tradnl" w:eastAsia="en-CA"/>
              </w:rPr>
              <w:t xml:space="preserve"> </w:t>
            </w:r>
            <w:r w:rsidRPr="00DF02A3">
              <w:rPr>
                <w:bCs/>
                <w:szCs w:val="22"/>
                <w:lang w:val="es-ES_tradnl" w:eastAsia="en-CA"/>
              </w:rPr>
              <w:t>Actividades objeto de acuerdo (CDIP/4/8 Rev.)</w:t>
            </w:r>
          </w:p>
        </w:tc>
        <w:tc>
          <w:tcPr>
            <w:tcW w:w="6369" w:type="dxa"/>
            <w:shd w:val="clear" w:color="auto" w:fill="auto"/>
          </w:tcPr>
          <w:p w14:paraId="2786518B" w14:textId="77777777" w:rsidR="0041465A" w:rsidRPr="00DF02A3" w:rsidRDefault="0041465A" w:rsidP="0041465A">
            <w:pPr>
              <w:rPr>
                <w:bCs/>
                <w:szCs w:val="22"/>
                <w:lang w:val="es-ES_tradnl" w:eastAsia="en-CA"/>
              </w:rPr>
            </w:pPr>
            <w:r w:rsidRPr="00DF02A3">
              <w:rPr>
                <w:bCs/>
                <w:szCs w:val="22"/>
                <w:lang w:val="es-ES_tradnl" w:eastAsia="en-CA"/>
              </w:rPr>
              <w:t>En curso de aplicación desde enero de 2010.</w:t>
            </w:r>
            <w:r w:rsidR="006C2203" w:rsidRPr="00DF02A3">
              <w:rPr>
                <w:bCs/>
                <w:szCs w:val="22"/>
                <w:lang w:val="es-ES_tradnl" w:eastAsia="en-CA"/>
              </w:rPr>
              <w:t xml:space="preserve">  </w:t>
            </w:r>
          </w:p>
          <w:p w14:paraId="159AD8DE" w14:textId="77777777" w:rsidR="0041465A" w:rsidRPr="00DF02A3" w:rsidRDefault="0041465A" w:rsidP="004E1EA0">
            <w:pPr>
              <w:rPr>
                <w:bCs/>
                <w:szCs w:val="22"/>
                <w:lang w:val="es-ES_tradnl" w:eastAsia="en-CA"/>
              </w:rPr>
            </w:pPr>
            <w:r w:rsidRPr="00DF02A3">
              <w:rPr>
                <w:bCs/>
                <w:szCs w:val="22"/>
                <w:lang w:val="es-ES_tradnl" w:eastAsia="en-CA"/>
              </w:rPr>
              <w:t>Esta recomendación se está aplicando en el marco del proyecto “Mejora del marco de la OMPI de gestión por resultados para respaldar la supervisión y evaluación de las actividades de desarrollo” (documento CDIP/4/8 Rev.).</w:t>
            </w:r>
          </w:p>
          <w:p w14:paraId="3FDF336F" w14:textId="77777777" w:rsidR="0041465A" w:rsidRPr="00DF02A3" w:rsidRDefault="0041465A" w:rsidP="0041465A">
            <w:pPr>
              <w:rPr>
                <w:bCs/>
                <w:szCs w:val="22"/>
                <w:lang w:val="es-ES_tradnl" w:eastAsia="en-CA"/>
              </w:rPr>
            </w:pPr>
            <w:r w:rsidRPr="00DF02A3">
              <w:rPr>
                <w:bCs/>
                <w:szCs w:val="22"/>
                <w:lang w:val="es-ES_tradnl" w:eastAsia="en-CA"/>
              </w:rPr>
              <w:lastRenderedPageBreak/>
              <w:t>Se elaboró un informe de evaluación del proyecto y se sometió a examen del CDIP en su décima sesión (CDIP/12/4).</w:t>
            </w:r>
          </w:p>
          <w:p w14:paraId="70C4F047" w14:textId="77777777" w:rsidR="0041465A" w:rsidRPr="00DF02A3" w:rsidRDefault="0041465A" w:rsidP="00540A62">
            <w:pPr>
              <w:rPr>
                <w:bCs/>
                <w:szCs w:val="22"/>
                <w:lang w:val="es-ES_tradnl" w:eastAsia="en-CA"/>
              </w:rPr>
            </w:pPr>
          </w:p>
          <w:p w14:paraId="4E42D485" w14:textId="4CD7187C" w:rsidR="0041465A" w:rsidRPr="00DF02A3" w:rsidRDefault="00556DDE" w:rsidP="00540A62">
            <w:pPr>
              <w:rPr>
                <w:rFonts w:ascii="Times New Roman" w:eastAsia="Times New Roman" w:hAnsi="Times New Roman" w:cs="Times New Roman"/>
                <w:sz w:val="20"/>
                <w:lang w:val="es-ES_tradnl" w:eastAsia="es-ES"/>
              </w:rPr>
            </w:pPr>
            <w:r w:rsidRPr="00DF02A3">
              <w:rPr>
                <w:bCs/>
                <w:szCs w:val="22"/>
                <w:lang w:val="es-ES_tradnl" w:eastAsia="en-CA"/>
              </w:rPr>
              <w:t>En seguimiento a las deliberaciones sobre el proyecto</w:t>
            </w:r>
            <w:r w:rsidR="006C2203" w:rsidRPr="00DF02A3">
              <w:rPr>
                <w:bCs/>
                <w:szCs w:val="22"/>
                <w:lang w:val="es-ES_tradnl" w:eastAsia="en-CA"/>
              </w:rPr>
              <w:t>,</w:t>
            </w:r>
            <w:r w:rsidRPr="00DF02A3">
              <w:rPr>
                <w:bCs/>
                <w:szCs w:val="22"/>
                <w:lang w:val="es-ES_tradnl" w:eastAsia="en-CA"/>
              </w:rPr>
              <w:t xml:space="preserve"> el Comité aprobó en su </w:t>
            </w:r>
            <w:r w:rsidR="003F08CC" w:rsidRPr="00DF02A3">
              <w:rPr>
                <w:bCs/>
                <w:szCs w:val="22"/>
                <w:lang w:val="es-ES_tradnl" w:eastAsia="en-CA"/>
              </w:rPr>
              <w:t>decimoctava</w:t>
            </w:r>
            <w:r w:rsidRPr="00DF02A3">
              <w:rPr>
                <w:bCs/>
                <w:szCs w:val="22"/>
                <w:lang w:val="es-ES_tradnl" w:eastAsia="en-CA"/>
              </w:rPr>
              <w:t xml:space="preserve"> sesión</w:t>
            </w:r>
            <w:r w:rsidR="006C2203" w:rsidRPr="00DF02A3">
              <w:rPr>
                <w:bCs/>
                <w:szCs w:val="22"/>
                <w:lang w:val="es-ES_tradnl" w:eastAsia="en-CA"/>
              </w:rPr>
              <w:t xml:space="preserve"> </w:t>
            </w:r>
            <w:r w:rsidRPr="00DF02A3">
              <w:rPr>
                <w:bCs/>
                <w:szCs w:val="22"/>
                <w:lang w:val="es-ES_tradnl" w:eastAsia="en-CA"/>
              </w:rPr>
              <w:t xml:space="preserve">una propuesta de seis puntos que figura en el </w:t>
            </w:r>
            <w:r w:rsidR="00121B0D" w:rsidRPr="00DF02A3">
              <w:rPr>
                <w:bCs/>
                <w:szCs w:val="22"/>
                <w:lang w:val="es-ES_tradnl" w:eastAsia="en-CA"/>
              </w:rPr>
              <w:t>Anexo</w:t>
            </w:r>
            <w:r w:rsidR="006C2203" w:rsidRPr="00DF02A3">
              <w:rPr>
                <w:bCs/>
                <w:szCs w:val="22"/>
                <w:lang w:val="es-ES_tradnl" w:eastAsia="en-CA"/>
              </w:rPr>
              <w:t xml:space="preserve"> I </w:t>
            </w:r>
            <w:r w:rsidR="002632EB" w:rsidRPr="00DF02A3">
              <w:rPr>
                <w:bCs/>
                <w:szCs w:val="22"/>
                <w:lang w:val="es-ES_tradnl" w:eastAsia="en-CA"/>
              </w:rPr>
              <w:t xml:space="preserve">del Resumen de la </w:t>
            </w:r>
            <w:r w:rsidR="007F34B4" w:rsidRPr="00DF02A3">
              <w:rPr>
                <w:bCs/>
                <w:szCs w:val="22"/>
                <w:lang w:val="es-ES_tradnl" w:eastAsia="en-CA"/>
              </w:rPr>
              <w:t>Presidencia</w:t>
            </w:r>
            <w:r w:rsidR="006C2203" w:rsidRPr="00DF02A3">
              <w:rPr>
                <w:bCs/>
                <w:szCs w:val="22"/>
                <w:lang w:val="es-ES_tradnl" w:eastAsia="en-CA"/>
              </w:rPr>
              <w:t xml:space="preserve"> </w:t>
            </w:r>
            <w:r w:rsidR="007F34B4" w:rsidRPr="00DF02A3">
              <w:rPr>
                <w:bCs/>
                <w:szCs w:val="22"/>
                <w:lang w:val="es-ES_tradnl" w:eastAsia="en-CA"/>
              </w:rPr>
              <w:t xml:space="preserve">del </w:t>
            </w:r>
            <w:r w:rsidR="003F08CC" w:rsidRPr="00DF02A3">
              <w:rPr>
                <w:bCs/>
                <w:szCs w:val="22"/>
                <w:lang w:val="es-ES_tradnl" w:eastAsia="en-CA"/>
              </w:rPr>
              <w:t>decimoséptimo</w:t>
            </w:r>
            <w:r w:rsidR="007F34B4" w:rsidRPr="00DF02A3">
              <w:rPr>
                <w:bCs/>
                <w:szCs w:val="22"/>
                <w:lang w:val="es-ES_tradnl" w:eastAsia="en-CA"/>
              </w:rPr>
              <w:t xml:space="preserve"> CDIP</w:t>
            </w:r>
            <w:r w:rsidR="006C2203" w:rsidRPr="00DF02A3">
              <w:rPr>
                <w:bCs/>
                <w:szCs w:val="22"/>
                <w:lang w:val="es-ES_tradnl" w:eastAsia="en-CA"/>
              </w:rPr>
              <w:t xml:space="preserve">.  </w:t>
            </w:r>
            <w:r w:rsidR="007F34B4" w:rsidRPr="00DF02A3">
              <w:rPr>
                <w:bCs/>
                <w:szCs w:val="22"/>
                <w:lang w:val="es-ES_tradnl" w:eastAsia="en-CA"/>
              </w:rPr>
              <w:t>Al respecto</w:t>
            </w:r>
            <w:r w:rsidR="006C2203" w:rsidRPr="00DF02A3">
              <w:rPr>
                <w:bCs/>
                <w:szCs w:val="22"/>
                <w:lang w:val="es-ES_tradnl" w:eastAsia="en-CA"/>
              </w:rPr>
              <w:t>,</w:t>
            </w:r>
            <w:r w:rsidR="003379BB" w:rsidRPr="00DF02A3">
              <w:rPr>
                <w:bCs/>
                <w:szCs w:val="22"/>
                <w:lang w:val="es-ES_tradnl" w:eastAsia="en-CA"/>
              </w:rPr>
              <w:t xml:space="preserve"> se incorporó </w:t>
            </w:r>
            <w:r w:rsidR="003379BB" w:rsidRPr="00DF02A3">
              <w:rPr>
                <w:szCs w:val="22"/>
                <w:lang w:val="es-ES_tradnl" w:eastAsia="es-ES"/>
              </w:rPr>
              <w:t>un nuevo apartado del punto del orden del día del Comité titulado “Asistencia técnica en el marco de la cooperación para el desarrollo”</w:t>
            </w:r>
            <w:r w:rsidR="006C2203" w:rsidRPr="00DF02A3">
              <w:rPr>
                <w:bCs/>
                <w:szCs w:val="22"/>
                <w:lang w:val="es-ES_tradnl" w:eastAsia="en-CA"/>
              </w:rPr>
              <w:t xml:space="preserve">.  </w:t>
            </w:r>
            <w:r w:rsidR="003379BB" w:rsidRPr="00DF02A3">
              <w:rPr>
                <w:bCs/>
                <w:szCs w:val="22"/>
                <w:lang w:val="es-ES_tradnl" w:eastAsia="en-CA"/>
              </w:rPr>
              <w:t>Los documentos tratados en dicho apartado del punto del orden del día son los siguientes</w:t>
            </w:r>
            <w:r w:rsidR="006C2203" w:rsidRPr="00DF02A3">
              <w:rPr>
                <w:bCs/>
                <w:szCs w:val="22"/>
                <w:lang w:val="es-ES_tradnl" w:eastAsia="en-CA"/>
              </w:rPr>
              <w:t>:</w:t>
            </w:r>
          </w:p>
          <w:p w14:paraId="74DFCE8D" w14:textId="77777777" w:rsidR="0041465A" w:rsidRPr="00DF02A3" w:rsidRDefault="0041465A" w:rsidP="00540A62">
            <w:pPr>
              <w:rPr>
                <w:bCs/>
                <w:szCs w:val="22"/>
                <w:lang w:val="es-ES_tradnl" w:eastAsia="en-CA"/>
              </w:rPr>
            </w:pPr>
          </w:p>
          <w:p w14:paraId="4903E810" w14:textId="795B1996" w:rsidR="0041465A" w:rsidRPr="00DF02A3" w:rsidRDefault="006C2203" w:rsidP="00540A62">
            <w:pPr>
              <w:rPr>
                <w:bCs/>
                <w:szCs w:val="22"/>
                <w:lang w:val="es-ES_tradnl" w:eastAsia="en-CA"/>
              </w:rPr>
            </w:pPr>
            <w:r w:rsidRPr="00DF02A3">
              <w:rPr>
                <w:bCs/>
                <w:szCs w:val="22"/>
                <w:lang w:val="es-ES_tradnl" w:eastAsia="en-CA"/>
              </w:rPr>
              <w:t xml:space="preserve">1. </w:t>
            </w:r>
            <w:r w:rsidR="00937902" w:rsidRPr="00DF02A3">
              <w:rPr>
                <w:szCs w:val="22"/>
                <w:lang w:val="es-ES_tradnl" w:eastAsia="en-CA"/>
              </w:rPr>
              <w:t>“Posibles mejoras en la página web de asistencias técnica de la OMPI”</w:t>
            </w:r>
            <w:r w:rsidRPr="00DF02A3">
              <w:rPr>
                <w:bCs/>
                <w:szCs w:val="22"/>
                <w:lang w:val="es-ES_tradnl" w:eastAsia="en-CA"/>
              </w:rPr>
              <w:t xml:space="preserve"> (</w:t>
            </w:r>
            <w:r w:rsidR="00937902" w:rsidRPr="00DF02A3">
              <w:rPr>
                <w:bCs/>
                <w:szCs w:val="22"/>
                <w:lang w:val="es-ES_tradnl" w:eastAsia="en-CA"/>
              </w:rPr>
              <w:t xml:space="preserve">documento </w:t>
            </w:r>
            <w:r w:rsidRPr="00DF02A3">
              <w:rPr>
                <w:bCs/>
                <w:szCs w:val="22"/>
                <w:lang w:val="es-ES_tradnl" w:eastAsia="en-CA"/>
              </w:rPr>
              <w:t>CDIP/19/10);</w:t>
            </w:r>
          </w:p>
          <w:p w14:paraId="35EA9CEF" w14:textId="77777777" w:rsidR="0041465A" w:rsidRPr="00DF02A3" w:rsidRDefault="0041465A" w:rsidP="00540A62">
            <w:pPr>
              <w:rPr>
                <w:bCs/>
                <w:szCs w:val="22"/>
                <w:lang w:val="es-ES_tradnl" w:eastAsia="en-CA"/>
              </w:rPr>
            </w:pPr>
          </w:p>
          <w:p w14:paraId="04933E9D" w14:textId="12397AB2" w:rsidR="0041465A" w:rsidRPr="00DF02A3" w:rsidRDefault="004E1EA0" w:rsidP="0041465A">
            <w:pPr>
              <w:rPr>
                <w:bCs/>
                <w:szCs w:val="22"/>
                <w:lang w:val="es-ES_tradnl" w:eastAsia="en-CA"/>
              </w:rPr>
            </w:pPr>
            <w:r w:rsidRPr="00DF02A3">
              <w:rPr>
                <w:bCs/>
                <w:szCs w:val="22"/>
                <w:lang w:val="es-ES_tradnl" w:eastAsia="en-CA"/>
              </w:rPr>
              <w:t xml:space="preserve">2. </w:t>
            </w:r>
            <w:r w:rsidR="0041465A" w:rsidRPr="00DF02A3">
              <w:rPr>
                <w:bCs/>
                <w:szCs w:val="22"/>
                <w:lang w:val="es-ES_tradnl" w:eastAsia="en-CA"/>
              </w:rPr>
              <w:t>Informe acerca de la mesa redonda sobre asistencia técnica y fortalecimiento de capacidades:</w:t>
            </w:r>
            <w:r w:rsidR="00804322" w:rsidRPr="00DF02A3">
              <w:rPr>
                <w:bCs/>
                <w:szCs w:val="22"/>
                <w:lang w:val="es-ES_tradnl" w:eastAsia="en-CA"/>
              </w:rPr>
              <w:t xml:space="preserve"> </w:t>
            </w:r>
            <w:r w:rsidR="0041465A" w:rsidRPr="00DF02A3">
              <w:rPr>
                <w:bCs/>
                <w:szCs w:val="22"/>
                <w:lang w:val="es-ES_tradnl" w:eastAsia="en-CA"/>
              </w:rPr>
              <w:t xml:space="preserve"> intercambio de experiencias, herramientas y metodologías</w:t>
            </w:r>
            <w:r w:rsidRPr="00DF02A3">
              <w:rPr>
                <w:bCs/>
                <w:szCs w:val="22"/>
                <w:lang w:val="es-ES_tradnl" w:eastAsia="en-CA"/>
              </w:rPr>
              <w:t xml:space="preserve"> (documento CDIP/20/3);</w:t>
            </w:r>
          </w:p>
          <w:p w14:paraId="1FD5D2F2" w14:textId="77777777" w:rsidR="0041465A" w:rsidRPr="00DF02A3" w:rsidRDefault="0041465A" w:rsidP="00540A62">
            <w:pPr>
              <w:rPr>
                <w:bCs/>
                <w:szCs w:val="22"/>
                <w:lang w:val="es-ES_tradnl" w:eastAsia="en-CA"/>
              </w:rPr>
            </w:pPr>
          </w:p>
          <w:p w14:paraId="690A5372" w14:textId="1E13D18F" w:rsidR="0041465A" w:rsidRPr="00DF02A3" w:rsidRDefault="006C2203" w:rsidP="00540A62">
            <w:pPr>
              <w:rPr>
                <w:bCs/>
                <w:szCs w:val="22"/>
                <w:lang w:val="es-ES_tradnl" w:eastAsia="en-CA"/>
              </w:rPr>
            </w:pPr>
            <w:r w:rsidRPr="00DF02A3">
              <w:rPr>
                <w:bCs/>
                <w:szCs w:val="22"/>
                <w:lang w:val="es-ES_tradnl" w:eastAsia="en-CA"/>
              </w:rPr>
              <w:t xml:space="preserve">3. </w:t>
            </w:r>
            <w:r w:rsidR="00937902" w:rsidRPr="00DF02A3">
              <w:rPr>
                <w:szCs w:val="22"/>
                <w:lang w:val="es-ES_tradnl" w:eastAsia="en-CA"/>
              </w:rPr>
              <w:t xml:space="preserve">Informe sobre la base de datos de consultores de la OMPI </w:t>
            </w:r>
            <w:r w:rsidRPr="00DF02A3">
              <w:rPr>
                <w:bCs/>
                <w:szCs w:val="22"/>
                <w:lang w:val="es-ES_tradnl" w:eastAsia="en-CA"/>
              </w:rPr>
              <w:t>(document</w:t>
            </w:r>
            <w:r w:rsidR="00937902" w:rsidRPr="00DF02A3">
              <w:rPr>
                <w:bCs/>
                <w:szCs w:val="22"/>
                <w:lang w:val="es-ES_tradnl" w:eastAsia="en-CA"/>
              </w:rPr>
              <w:t>o</w:t>
            </w:r>
            <w:r w:rsidRPr="00DF02A3">
              <w:rPr>
                <w:bCs/>
                <w:szCs w:val="22"/>
                <w:lang w:val="es-ES_tradnl" w:eastAsia="en-CA"/>
              </w:rPr>
              <w:t xml:space="preserve"> CDIP/20/6).</w:t>
            </w:r>
          </w:p>
          <w:p w14:paraId="4C302BD5" w14:textId="77777777" w:rsidR="0041465A" w:rsidRPr="00DF02A3" w:rsidRDefault="0041465A" w:rsidP="00540A62">
            <w:pPr>
              <w:rPr>
                <w:bCs/>
                <w:szCs w:val="22"/>
                <w:lang w:val="es-ES_tradnl" w:eastAsia="en-CA"/>
              </w:rPr>
            </w:pPr>
          </w:p>
          <w:p w14:paraId="6F0E6809" w14:textId="00235F27" w:rsidR="0041465A" w:rsidRPr="00DF02A3" w:rsidRDefault="00937902" w:rsidP="00540A62">
            <w:pPr>
              <w:rPr>
                <w:bCs/>
                <w:szCs w:val="22"/>
                <w:lang w:val="es-ES_tradnl" w:eastAsia="en-CA"/>
              </w:rPr>
            </w:pPr>
            <w:r w:rsidRPr="00DF02A3">
              <w:rPr>
                <w:bCs/>
                <w:szCs w:val="22"/>
                <w:lang w:val="es-ES_tradnl" w:eastAsia="en-CA"/>
              </w:rPr>
              <w:t>Además</w:t>
            </w:r>
            <w:r w:rsidR="006C2203" w:rsidRPr="00DF02A3">
              <w:rPr>
                <w:bCs/>
                <w:szCs w:val="22"/>
                <w:lang w:val="es-ES_tradnl" w:eastAsia="en-CA"/>
              </w:rPr>
              <w:t>,</w:t>
            </w:r>
            <w:r w:rsidRPr="00DF02A3">
              <w:rPr>
                <w:bCs/>
                <w:szCs w:val="22"/>
                <w:lang w:val="es-ES_tradnl" w:eastAsia="en-CA"/>
              </w:rPr>
              <w:t xml:space="preserve"> </w:t>
            </w:r>
            <w:r w:rsidR="00193C01" w:rsidRPr="00DF02A3">
              <w:rPr>
                <w:bCs/>
                <w:szCs w:val="22"/>
                <w:lang w:val="es-ES_tradnl" w:eastAsia="en-CA"/>
              </w:rPr>
              <w:t>el economista jefe</w:t>
            </w:r>
            <w:r w:rsidRPr="00DF02A3">
              <w:rPr>
                <w:bCs/>
                <w:szCs w:val="22"/>
                <w:lang w:val="es-ES_tradnl" w:eastAsia="en-CA"/>
              </w:rPr>
              <w:t xml:space="preserve"> presentó una ponencia durante la </w:t>
            </w:r>
            <w:r w:rsidR="003F08CC" w:rsidRPr="00DF02A3">
              <w:rPr>
                <w:bCs/>
                <w:szCs w:val="22"/>
                <w:lang w:val="es-ES_tradnl" w:eastAsia="en-CA"/>
              </w:rPr>
              <w:t>decimonovena</w:t>
            </w:r>
            <w:r w:rsidRPr="00DF02A3">
              <w:rPr>
                <w:bCs/>
                <w:szCs w:val="22"/>
                <w:lang w:val="es-ES_tradnl" w:eastAsia="en-CA"/>
              </w:rPr>
              <w:t xml:space="preserve"> sesión del CDIP sobre</w:t>
            </w:r>
            <w:r w:rsidR="006C2203" w:rsidRPr="00DF02A3">
              <w:rPr>
                <w:bCs/>
                <w:szCs w:val="22"/>
                <w:lang w:val="es-ES_tradnl" w:eastAsia="en-CA"/>
              </w:rPr>
              <w:t xml:space="preserve"> </w:t>
            </w:r>
            <w:r w:rsidR="00193C01" w:rsidRPr="00DF02A3">
              <w:rPr>
                <w:bCs/>
                <w:szCs w:val="22"/>
                <w:lang w:val="es-ES_tradnl" w:eastAsia="en-CA"/>
              </w:rPr>
              <w:t xml:space="preserve">la política de la OMPI para </w:t>
            </w:r>
            <w:r w:rsidR="00D22B56" w:rsidRPr="00DF02A3">
              <w:rPr>
                <w:bCs/>
                <w:szCs w:val="22"/>
                <w:lang w:val="es-ES_tradnl" w:eastAsia="en-CA"/>
              </w:rPr>
              <w:t>la revisión externa entre pares</w:t>
            </w:r>
            <w:r w:rsidR="006C2203" w:rsidRPr="00DF02A3">
              <w:rPr>
                <w:bCs/>
                <w:szCs w:val="22"/>
                <w:lang w:val="es-ES_tradnl" w:eastAsia="en-CA"/>
              </w:rPr>
              <w:t xml:space="preserve">. </w:t>
            </w:r>
          </w:p>
          <w:p w14:paraId="16BA236C" w14:textId="77777777" w:rsidR="0041465A" w:rsidRPr="00DF02A3" w:rsidRDefault="0041465A" w:rsidP="00540A62">
            <w:pPr>
              <w:rPr>
                <w:bCs/>
                <w:szCs w:val="22"/>
                <w:lang w:val="es-ES_tradnl" w:eastAsia="en-CA"/>
              </w:rPr>
            </w:pPr>
          </w:p>
          <w:p w14:paraId="221FCAE8" w14:textId="6F9C5BBF" w:rsidR="006C2203" w:rsidRPr="00DF02A3" w:rsidRDefault="00193C01" w:rsidP="003A592E">
            <w:pPr>
              <w:rPr>
                <w:bCs/>
                <w:szCs w:val="22"/>
                <w:lang w:val="es-ES_tradnl" w:eastAsia="en-CA"/>
              </w:rPr>
            </w:pPr>
            <w:r w:rsidRPr="00DF02A3">
              <w:rPr>
                <w:bCs/>
                <w:szCs w:val="22"/>
                <w:lang w:val="es-ES_tradnl" w:eastAsia="en-CA"/>
              </w:rPr>
              <w:t>Los debates insertos en este apartado proseguirá</w:t>
            </w:r>
            <w:r w:rsidR="00E056C4" w:rsidRPr="00DF02A3">
              <w:rPr>
                <w:bCs/>
                <w:szCs w:val="22"/>
                <w:lang w:val="es-ES_tradnl" w:eastAsia="en-CA"/>
              </w:rPr>
              <w:t>n</w:t>
            </w:r>
            <w:r w:rsidRPr="00DF02A3">
              <w:rPr>
                <w:bCs/>
                <w:szCs w:val="22"/>
                <w:lang w:val="es-ES_tradnl" w:eastAsia="en-CA"/>
              </w:rPr>
              <w:t xml:space="preserve"> otras tres ses</w:t>
            </w:r>
            <w:r w:rsidR="00E056C4" w:rsidRPr="00DF02A3">
              <w:rPr>
                <w:bCs/>
                <w:szCs w:val="22"/>
                <w:lang w:val="es-ES_tradnl" w:eastAsia="en-CA"/>
              </w:rPr>
              <w:t>iones</w:t>
            </w:r>
            <w:r w:rsidRPr="00DF02A3">
              <w:rPr>
                <w:bCs/>
                <w:szCs w:val="22"/>
                <w:lang w:val="es-ES_tradnl" w:eastAsia="en-CA"/>
              </w:rPr>
              <w:t xml:space="preserve"> consecutivas más del CDIP</w:t>
            </w:r>
            <w:r w:rsidR="006C2203" w:rsidRPr="00DF02A3">
              <w:rPr>
                <w:bCs/>
                <w:szCs w:val="22"/>
                <w:lang w:val="es-ES_tradnl" w:eastAsia="en-CA"/>
              </w:rPr>
              <w:t xml:space="preserve">.  </w:t>
            </w:r>
            <w:r w:rsidRPr="00DF02A3">
              <w:rPr>
                <w:bCs/>
                <w:szCs w:val="22"/>
                <w:lang w:val="es-ES_tradnl" w:eastAsia="en-CA"/>
              </w:rPr>
              <w:t xml:space="preserve">Al cabo de ese </w:t>
            </w:r>
            <w:r w:rsidR="00E056C4" w:rsidRPr="00DF02A3">
              <w:rPr>
                <w:bCs/>
                <w:szCs w:val="22"/>
                <w:lang w:val="es-ES_tradnl" w:eastAsia="en-CA"/>
              </w:rPr>
              <w:t>periodo de tiempo, el Co</w:t>
            </w:r>
            <w:r w:rsidR="00D22B56" w:rsidRPr="00DF02A3">
              <w:rPr>
                <w:bCs/>
                <w:szCs w:val="22"/>
                <w:lang w:val="es-ES_tradnl" w:eastAsia="en-CA"/>
              </w:rPr>
              <w:t>mité estudiará su informe final</w:t>
            </w:r>
            <w:r w:rsidR="006C2203" w:rsidRPr="00DF02A3">
              <w:rPr>
                <w:bCs/>
                <w:szCs w:val="22"/>
                <w:lang w:val="es-ES_tradnl" w:eastAsia="en-CA"/>
              </w:rPr>
              <w:t xml:space="preserve">. </w:t>
            </w:r>
          </w:p>
        </w:tc>
        <w:tc>
          <w:tcPr>
            <w:tcW w:w="1805" w:type="dxa"/>
            <w:shd w:val="clear" w:color="auto" w:fill="auto"/>
          </w:tcPr>
          <w:p w14:paraId="38B7FA20" w14:textId="77777777" w:rsidR="006C2203" w:rsidRPr="00DF02A3" w:rsidRDefault="0041465A" w:rsidP="0041465A">
            <w:pPr>
              <w:rPr>
                <w:bCs/>
                <w:szCs w:val="22"/>
                <w:lang w:val="es-ES_tradnl" w:eastAsia="en-CA"/>
              </w:rPr>
            </w:pPr>
            <w:r w:rsidRPr="00DF02A3">
              <w:rPr>
                <w:bCs/>
                <w:szCs w:val="22"/>
                <w:lang w:val="es-ES_tradnl" w:eastAsia="en-CA"/>
              </w:rPr>
              <w:lastRenderedPageBreak/>
              <w:t>CDIP/1/3</w:t>
            </w:r>
          </w:p>
        </w:tc>
        <w:tc>
          <w:tcPr>
            <w:tcW w:w="1373" w:type="dxa"/>
          </w:tcPr>
          <w:p w14:paraId="05038149" w14:textId="77777777" w:rsidR="0041465A" w:rsidRPr="00DF02A3" w:rsidRDefault="0041465A" w:rsidP="0041465A">
            <w:pPr>
              <w:rPr>
                <w:bCs/>
                <w:szCs w:val="22"/>
                <w:lang w:val="en-US" w:eastAsia="en-CA"/>
              </w:rPr>
            </w:pPr>
            <w:r w:rsidRPr="00DF02A3">
              <w:rPr>
                <w:bCs/>
                <w:szCs w:val="22"/>
                <w:lang w:val="en-US" w:eastAsia="en-CA"/>
              </w:rPr>
              <w:t>CDIP/6/2</w:t>
            </w:r>
          </w:p>
          <w:p w14:paraId="728370F5" w14:textId="77777777" w:rsidR="0041465A" w:rsidRPr="00DF02A3" w:rsidRDefault="0041465A" w:rsidP="0041465A">
            <w:pPr>
              <w:rPr>
                <w:bCs/>
                <w:szCs w:val="22"/>
                <w:lang w:val="en-US" w:eastAsia="en-CA"/>
              </w:rPr>
            </w:pPr>
            <w:r w:rsidRPr="00DF02A3">
              <w:rPr>
                <w:bCs/>
                <w:szCs w:val="22"/>
                <w:lang w:val="en-US" w:eastAsia="en-CA"/>
              </w:rPr>
              <w:t>CDIP/8/2</w:t>
            </w:r>
          </w:p>
          <w:p w14:paraId="379163FC" w14:textId="77777777" w:rsidR="0041465A" w:rsidRPr="00DF02A3" w:rsidRDefault="0041465A" w:rsidP="0041465A">
            <w:pPr>
              <w:rPr>
                <w:bCs/>
                <w:szCs w:val="22"/>
                <w:lang w:val="en-US" w:eastAsia="en-CA"/>
              </w:rPr>
            </w:pPr>
            <w:r w:rsidRPr="00DF02A3">
              <w:rPr>
                <w:bCs/>
                <w:szCs w:val="22"/>
                <w:lang w:val="en-US" w:eastAsia="en-CA"/>
              </w:rPr>
              <w:t>CDIP/10/2</w:t>
            </w:r>
          </w:p>
          <w:p w14:paraId="5FB5937C" w14:textId="77777777" w:rsidR="0041465A" w:rsidRPr="00DF02A3" w:rsidRDefault="0041465A" w:rsidP="0041465A">
            <w:pPr>
              <w:rPr>
                <w:bCs/>
                <w:szCs w:val="22"/>
                <w:lang w:val="en-US" w:eastAsia="en-CA"/>
              </w:rPr>
            </w:pPr>
            <w:r w:rsidRPr="00DF02A3">
              <w:rPr>
                <w:bCs/>
                <w:szCs w:val="22"/>
                <w:lang w:val="en-US" w:eastAsia="en-CA"/>
              </w:rPr>
              <w:t>CDIP/12/4</w:t>
            </w:r>
          </w:p>
          <w:p w14:paraId="53E7ED30" w14:textId="77777777" w:rsidR="0041465A" w:rsidRPr="00DF02A3" w:rsidRDefault="0041465A" w:rsidP="0041465A">
            <w:pPr>
              <w:rPr>
                <w:bCs/>
                <w:szCs w:val="22"/>
                <w:lang w:val="en-US" w:eastAsia="en-CA"/>
              </w:rPr>
            </w:pPr>
            <w:r w:rsidRPr="00DF02A3">
              <w:rPr>
                <w:bCs/>
                <w:szCs w:val="22"/>
                <w:lang w:val="en-US" w:eastAsia="en-CA"/>
              </w:rPr>
              <w:t>CDIP/20/3</w:t>
            </w:r>
          </w:p>
          <w:p w14:paraId="03832EEC" w14:textId="77777777" w:rsidR="006C2203" w:rsidRPr="00DF02A3" w:rsidRDefault="0041465A" w:rsidP="0041465A">
            <w:pPr>
              <w:rPr>
                <w:bCs/>
                <w:szCs w:val="22"/>
                <w:lang w:val="es-ES_tradnl" w:eastAsia="en-CA"/>
              </w:rPr>
            </w:pPr>
            <w:r w:rsidRPr="00DF02A3">
              <w:rPr>
                <w:bCs/>
                <w:szCs w:val="22"/>
                <w:lang w:val="es-ES_tradnl" w:eastAsia="en-CA"/>
              </w:rPr>
              <w:lastRenderedPageBreak/>
              <w:t>CDIP/20/6</w:t>
            </w:r>
          </w:p>
        </w:tc>
      </w:tr>
      <w:tr w:rsidR="006C2203" w:rsidRPr="00DF02A3" w14:paraId="6306EA27" w14:textId="77777777" w:rsidTr="00540A62">
        <w:trPr>
          <w:trHeight w:val="888"/>
          <w:jc w:val="center"/>
        </w:trPr>
        <w:tc>
          <w:tcPr>
            <w:tcW w:w="677" w:type="dxa"/>
          </w:tcPr>
          <w:p w14:paraId="089C3019" w14:textId="77777777" w:rsidR="006C2203" w:rsidRPr="00DF02A3" w:rsidRDefault="006C2203" w:rsidP="00540A62">
            <w:pPr>
              <w:rPr>
                <w:bCs/>
                <w:szCs w:val="22"/>
                <w:lang w:val="es-ES_tradnl" w:eastAsia="en-CA"/>
              </w:rPr>
            </w:pPr>
            <w:r w:rsidRPr="00DF02A3">
              <w:rPr>
                <w:bCs/>
                <w:szCs w:val="22"/>
                <w:lang w:val="es-ES_tradnl" w:eastAsia="en-CA"/>
              </w:rPr>
              <w:lastRenderedPageBreak/>
              <w:t>34.</w:t>
            </w:r>
          </w:p>
        </w:tc>
        <w:tc>
          <w:tcPr>
            <w:tcW w:w="2500" w:type="dxa"/>
            <w:shd w:val="clear" w:color="auto" w:fill="auto"/>
          </w:tcPr>
          <w:p w14:paraId="4394F40F" w14:textId="2E840D1D" w:rsidR="006C2203" w:rsidRPr="00DF02A3" w:rsidRDefault="0041465A" w:rsidP="00EF1FCF">
            <w:pPr>
              <w:rPr>
                <w:bCs/>
                <w:szCs w:val="22"/>
                <w:lang w:val="es-ES_tradnl" w:eastAsia="en-CA"/>
              </w:rPr>
            </w:pPr>
            <w:r w:rsidRPr="00DF02A3">
              <w:rPr>
                <w:bCs/>
                <w:szCs w:val="22"/>
                <w:lang w:val="es-ES_tradnl" w:eastAsia="en-CA"/>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tc>
        <w:tc>
          <w:tcPr>
            <w:tcW w:w="1932" w:type="dxa"/>
            <w:shd w:val="clear" w:color="auto" w:fill="auto"/>
          </w:tcPr>
          <w:p w14:paraId="4463CB86" w14:textId="77777777" w:rsidR="006C2203" w:rsidRPr="00DF02A3" w:rsidRDefault="00256F08" w:rsidP="0041465A">
            <w:pPr>
              <w:rPr>
                <w:bCs/>
                <w:szCs w:val="22"/>
                <w:lang w:val="es-ES_tradnl" w:eastAsia="en-CA"/>
              </w:rPr>
            </w:pPr>
            <w:r w:rsidRPr="00DF02A3">
              <w:rPr>
                <w:bCs/>
                <w:szCs w:val="22"/>
                <w:lang w:val="es-ES_tradnl" w:eastAsia="en-CA"/>
              </w:rPr>
              <w:t xml:space="preserve">Examinada en el contexto de los documentos </w:t>
            </w:r>
            <w:r w:rsidR="0041465A" w:rsidRPr="00DF02A3">
              <w:rPr>
                <w:bCs/>
                <w:szCs w:val="22"/>
                <w:lang w:val="es-ES_tradnl" w:eastAsia="en-CA"/>
              </w:rPr>
              <w:t>CDIP/6/9 y CDIP/8/3.</w:t>
            </w:r>
          </w:p>
        </w:tc>
        <w:tc>
          <w:tcPr>
            <w:tcW w:w="6369" w:type="dxa"/>
          </w:tcPr>
          <w:p w14:paraId="4383B8FC" w14:textId="77777777" w:rsidR="0041465A" w:rsidRPr="00DF02A3" w:rsidRDefault="0041465A" w:rsidP="0041465A">
            <w:pPr>
              <w:rPr>
                <w:bCs/>
                <w:szCs w:val="22"/>
                <w:lang w:val="es-ES_tradnl" w:eastAsia="en-CA"/>
              </w:rPr>
            </w:pPr>
            <w:r w:rsidRPr="00DF02A3">
              <w:rPr>
                <w:bCs/>
                <w:szCs w:val="22"/>
                <w:lang w:val="es-ES_tradnl" w:eastAsia="en-CA"/>
              </w:rPr>
              <w:t>En curso de aplicación desde noviembre de 2011.</w:t>
            </w:r>
          </w:p>
          <w:p w14:paraId="2F5C6534" w14:textId="77777777" w:rsidR="0041465A" w:rsidRPr="00DF02A3" w:rsidRDefault="0041465A" w:rsidP="00540A62">
            <w:pPr>
              <w:rPr>
                <w:bCs/>
                <w:szCs w:val="22"/>
                <w:lang w:val="es-ES_tradnl" w:eastAsia="en-CA"/>
              </w:rPr>
            </w:pPr>
          </w:p>
          <w:p w14:paraId="06A34493" w14:textId="77777777" w:rsidR="0041465A" w:rsidRPr="00DF02A3" w:rsidRDefault="0041465A" w:rsidP="0041465A">
            <w:pPr>
              <w:rPr>
                <w:szCs w:val="22"/>
                <w:lang w:val="es-ES_tradnl"/>
              </w:rPr>
            </w:pPr>
            <w:r w:rsidRPr="00DF02A3">
              <w:rPr>
                <w:szCs w:val="22"/>
                <w:lang w:val="es-ES_tradnl"/>
              </w:rPr>
              <w:t xml:space="preserve">Esta recomendación se está aplicando en el marco del proyecto “La propiedad intelectual y la economía informal” (Proyecto DA_34_01, que se </w:t>
            </w:r>
            <w:r w:rsidR="00256F08" w:rsidRPr="00DF02A3">
              <w:rPr>
                <w:szCs w:val="22"/>
                <w:lang w:val="es-ES_tradnl"/>
              </w:rPr>
              <w:t>expone en el documento CDIP/8/3 </w:t>
            </w:r>
            <w:r w:rsidRPr="00DF02A3">
              <w:rPr>
                <w:szCs w:val="22"/>
                <w:lang w:val="es-ES_tradnl"/>
              </w:rPr>
              <w:t>Rev.).</w:t>
            </w:r>
          </w:p>
          <w:p w14:paraId="408A7639" w14:textId="77777777" w:rsidR="0041465A" w:rsidRPr="00DF02A3" w:rsidRDefault="0041465A" w:rsidP="00540A62">
            <w:pPr>
              <w:rPr>
                <w:szCs w:val="22"/>
                <w:lang w:val="es-ES_tradnl"/>
              </w:rPr>
            </w:pPr>
          </w:p>
          <w:p w14:paraId="1AE632BD" w14:textId="77777777" w:rsidR="006C2203"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decimotercera sesión (CDIP/13/5).</w:t>
            </w:r>
          </w:p>
        </w:tc>
        <w:tc>
          <w:tcPr>
            <w:tcW w:w="1805" w:type="dxa"/>
          </w:tcPr>
          <w:p w14:paraId="0C3541D3" w14:textId="77777777" w:rsidR="0041465A" w:rsidRPr="00DF02A3" w:rsidRDefault="0041465A" w:rsidP="0041465A">
            <w:pPr>
              <w:rPr>
                <w:bCs/>
                <w:szCs w:val="22"/>
                <w:lang w:val="es-ES_tradnl" w:eastAsia="en-CA"/>
              </w:rPr>
            </w:pPr>
            <w:r w:rsidRPr="00DF02A3">
              <w:rPr>
                <w:bCs/>
                <w:szCs w:val="22"/>
                <w:lang w:val="es-ES_tradnl" w:eastAsia="en-CA"/>
              </w:rPr>
              <w:t>CDIP/1/3</w:t>
            </w:r>
          </w:p>
          <w:p w14:paraId="722AE1DD" w14:textId="77777777" w:rsidR="0041465A" w:rsidRPr="00DF02A3" w:rsidRDefault="0041465A" w:rsidP="0041465A">
            <w:pPr>
              <w:rPr>
                <w:bCs/>
                <w:szCs w:val="22"/>
                <w:lang w:val="es-ES_tradnl" w:eastAsia="en-CA"/>
              </w:rPr>
            </w:pPr>
            <w:r w:rsidRPr="00DF02A3">
              <w:rPr>
                <w:bCs/>
                <w:szCs w:val="22"/>
                <w:lang w:val="es-ES_tradnl" w:eastAsia="en-CA"/>
              </w:rPr>
              <w:t>CDIP/6/9</w:t>
            </w:r>
          </w:p>
          <w:p w14:paraId="7227CD8C" w14:textId="77777777" w:rsidR="006C2203" w:rsidRPr="00DF02A3" w:rsidRDefault="006C2203" w:rsidP="00540A62">
            <w:pPr>
              <w:rPr>
                <w:bCs/>
                <w:szCs w:val="22"/>
                <w:lang w:val="es-ES_tradnl" w:eastAsia="en-CA"/>
              </w:rPr>
            </w:pPr>
          </w:p>
        </w:tc>
        <w:tc>
          <w:tcPr>
            <w:tcW w:w="1373" w:type="dxa"/>
            <w:shd w:val="clear" w:color="auto" w:fill="auto"/>
          </w:tcPr>
          <w:p w14:paraId="7C057435" w14:textId="77777777" w:rsidR="0041465A" w:rsidRPr="00DF02A3" w:rsidRDefault="0041465A" w:rsidP="0041465A">
            <w:pPr>
              <w:rPr>
                <w:bCs/>
                <w:szCs w:val="22"/>
                <w:lang w:val="es-ES_tradnl" w:eastAsia="en-CA"/>
              </w:rPr>
            </w:pPr>
            <w:r w:rsidRPr="00DF02A3">
              <w:rPr>
                <w:bCs/>
                <w:szCs w:val="22"/>
                <w:lang w:val="es-ES_tradnl" w:eastAsia="en-CA"/>
              </w:rPr>
              <w:t>CDIP/10/2</w:t>
            </w:r>
          </w:p>
          <w:p w14:paraId="78481B4C" w14:textId="77777777" w:rsidR="0041465A" w:rsidRPr="00DF02A3" w:rsidRDefault="0041465A" w:rsidP="0041465A">
            <w:pPr>
              <w:rPr>
                <w:bCs/>
                <w:szCs w:val="22"/>
                <w:lang w:val="es-ES_tradnl" w:eastAsia="en-CA"/>
              </w:rPr>
            </w:pPr>
            <w:r w:rsidRPr="00DF02A3">
              <w:rPr>
                <w:bCs/>
                <w:szCs w:val="22"/>
                <w:lang w:val="es-ES_tradnl" w:eastAsia="en-CA"/>
              </w:rPr>
              <w:t>CDIP/12/2</w:t>
            </w:r>
          </w:p>
          <w:p w14:paraId="014C312B" w14:textId="77777777" w:rsidR="006C2203" w:rsidRPr="00DF02A3" w:rsidRDefault="0041465A" w:rsidP="0041465A">
            <w:pPr>
              <w:rPr>
                <w:bCs/>
                <w:szCs w:val="22"/>
                <w:lang w:val="es-ES_tradnl" w:eastAsia="en-CA"/>
              </w:rPr>
            </w:pPr>
            <w:r w:rsidRPr="00DF02A3">
              <w:rPr>
                <w:bCs/>
                <w:szCs w:val="22"/>
                <w:lang w:val="es-ES_tradnl" w:eastAsia="en-CA"/>
              </w:rPr>
              <w:t>CDIP/13/5</w:t>
            </w:r>
          </w:p>
        </w:tc>
      </w:tr>
      <w:tr w:rsidR="006C2203" w:rsidRPr="001326EE" w14:paraId="22E8542E" w14:textId="77777777" w:rsidTr="00540A62">
        <w:trPr>
          <w:trHeight w:val="59"/>
          <w:jc w:val="center"/>
        </w:trPr>
        <w:tc>
          <w:tcPr>
            <w:tcW w:w="677" w:type="dxa"/>
          </w:tcPr>
          <w:p w14:paraId="1B51C877" w14:textId="77777777" w:rsidR="006C2203" w:rsidRPr="00DF02A3" w:rsidRDefault="006C2203" w:rsidP="00540A62">
            <w:pPr>
              <w:rPr>
                <w:bCs/>
                <w:szCs w:val="22"/>
                <w:lang w:val="es-ES_tradnl" w:eastAsia="en-CA"/>
              </w:rPr>
            </w:pPr>
            <w:r w:rsidRPr="00DF02A3">
              <w:rPr>
                <w:bCs/>
                <w:szCs w:val="22"/>
                <w:lang w:val="es-ES_tradnl" w:eastAsia="en-CA"/>
              </w:rPr>
              <w:t>35.</w:t>
            </w:r>
          </w:p>
        </w:tc>
        <w:tc>
          <w:tcPr>
            <w:tcW w:w="2500" w:type="dxa"/>
          </w:tcPr>
          <w:p w14:paraId="2B844A8F" w14:textId="77777777" w:rsidR="006C2203" w:rsidRPr="00DF02A3" w:rsidRDefault="0041465A" w:rsidP="00256F08">
            <w:pPr>
              <w:rPr>
                <w:bCs/>
                <w:szCs w:val="22"/>
                <w:lang w:val="es-ES_tradnl" w:eastAsia="en-CA"/>
              </w:rPr>
            </w:pPr>
            <w:r w:rsidRPr="00DF02A3">
              <w:rPr>
                <w:bCs/>
                <w:szCs w:val="22"/>
                <w:lang w:val="es-ES_tradnl" w:eastAsia="en-CA"/>
              </w:rPr>
              <w:t xml:space="preserve">Solicitar a la OMPI que emprenda, a petición de los Estados miembros, nuevos estudios destinados a evaluar las consecuencias económicas, sociales y culturales de </w:t>
            </w:r>
            <w:r w:rsidR="00256F08" w:rsidRPr="00DF02A3">
              <w:rPr>
                <w:bCs/>
                <w:szCs w:val="22"/>
                <w:lang w:val="es-ES_tradnl" w:eastAsia="en-CA"/>
              </w:rPr>
              <w:t>la utilización de sistemas de P</w:t>
            </w:r>
            <w:r w:rsidRPr="00DF02A3">
              <w:rPr>
                <w:bCs/>
                <w:szCs w:val="22"/>
                <w:lang w:val="es-ES_tradnl" w:eastAsia="en-CA"/>
              </w:rPr>
              <w:t>I en dichos Estados.</w:t>
            </w:r>
          </w:p>
        </w:tc>
        <w:tc>
          <w:tcPr>
            <w:tcW w:w="1932" w:type="dxa"/>
          </w:tcPr>
          <w:p w14:paraId="0D2D14D0" w14:textId="77777777" w:rsidR="0041465A" w:rsidRPr="00DF02A3" w:rsidRDefault="0041465A" w:rsidP="0041465A">
            <w:pPr>
              <w:rPr>
                <w:bCs/>
                <w:szCs w:val="22"/>
                <w:lang w:val="es-ES_tradnl" w:eastAsia="en-CA"/>
              </w:rPr>
            </w:pPr>
            <w:r w:rsidRPr="00DF02A3">
              <w:rPr>
                <w:bCs/>
                <w:szCs w:val="22"/>
                <w:lang w:val="es-ES_tradnl" w:eastAsia="en-CA"/>
              </w:rPr>
              <w:t>Examinada en el marco de informes sobre la marcha de las actividades (documentos CDIP/3/5, CDIP/6/3 y CDIP/8/2).</w:t>
            </w:r>
          </w:p>
          <w:p w14:paraId="15842045" w14:textId="77777777" w:rsidR="0041465A"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(CDIP/5/7 Rev.)</w:t>
            </w:r>
          </w:p>
          <w:p w14:paraId="08D6AD18" w14:textId="77777777" w:rsidR="006C2203" w:rsidRPr="00DF02A3" w:rsidRDefault="006C2203" w:rsidP="00540A62">
            <w:pPr>
              <w:rPr>
                <w:bCs/>
                <w:szCs w:val="22"/>
                <w:lang w:val="es-ES_tradnl" w:eastAsia="en-CA"/>
              </w:rPr>
            </w:pPr>
          </w:p>
        </w:tc>
        <w:tc>
          <w:tcPr>
            <w:tcW w:w="6369" w:type="dxa"/>
            <w:shd w:val="clear" w:color="auto" w:fill="auto"/>
          </w:tcPr>
          <w:p w14:paraId="2EBB23C6" w14:textId="77777777" w:rsidR="0041465A" w:rsidRPr="00DF02A3" w:rsidRDefault="0041465A" w:rsidP="0041465A">
            <w:pPr>
              <w:rPr>
                <w:bCs/>
                <w:szCs w:val="22"/>
                <w:lang w:val="es-ES_tradnl" w:eastAsia="en-CA"/>
              </w:rPr>
            </w:pPr>
            <w:r w:rsidRPr="00DF02A3">
              <w:rPr>
                <w:bCs/>
                <w:szCs w:val="22"/>
                <w:lang w:val="es-ES_tradnl" w:eastAsia="en-CA"/>
              </w:rPr>
              <w:lastRenderedPageBreak/>
              <w:t xml:space="preserve">En curso de aplicación desde la aprobación de la </w:t>
            </w:r>
            <w:r w:rsidR="004542DC" w:rsidRPr="00DF02A3">
              <w:rPr>
                <w:bCs/>
                <w:szCs w:val="22"/>
                <w:lang w:val="es-ES_tradnl" w:eastAsia="en-CA"/>
              </w:rPr>
              <w:t>AD</w:t>
            </w:r>
            <w:r w:rsidRPr="00DF02A3">
              <w:rPr>
                <w:bCs/>
                <w:szCs w:val="22"/>
                <w:lang w:val="es-ES_tradnl" w:eastAsia="en-CA"/>
              </w:rPr>
              <w:t xml:space="preserve"> en octubre de 2007.</w:t>
            </w:r>
            <w:r w:rsidR="006C2203" w:rsidRPr="00DF02A3">
              <w:rPr>
                <w:bCs/>
                <w:szCs w:val="22"/>
                <w:lang w:val="es-ES_tradnl" w:eastAsia="en-CA"/>
              </w:rPr>
              <w:t xml:space="preserve">  </w:t>
            </w:r>
          </w:p>
          <w:p w14:paraId="5C58234B" w14:textId="77777777" w:rsidR="0041465A" w:rsidRPr="00DF02A3" w:rsidRDefault="0041465A" w:rsidP="00540A62">
            <w:pPr>
              <w:rPr>
                <w:bCs/>
                <w:szCs w:val="22"/>
                <w:lang w:val="es-ES_tradnl" w:eastAsia="en-CA"/>
              </w:rPr>
            </w:pPr>
          </w:p>
          <w:p w14:paraId="3C4ECF36" w14:textId="77777777" w:rsidR="0041465A" w:rsidRPr="00DF02A3" w:rsidRDefault="0041465A" w:rsidP="0041465A">
            <w:pPr>
              <w:rPr>
                <w:bCs/>
                <w:szCs w:val="22"/>
                <w:lang w:val="es-ES_tradnl" w:eastAsia="en-CA"/>
              </w:rPr>
            </w:pPr>
            <w:r w:rsidRPr="00DF02A3">
              <w:rPr>
                <w:bCs/>
                <w:szCs w:val="22"/>
                <w:lang w:val="es-ES_tradnl" w:eastAsia="en-CA"/>
              </w:rPr>
              <w:t>Esta recomendación se está aplicando en el marco del proyecto "Propiedad intelectual y desarrollo socioeconómico” (Proyecto DA_35_37_01, que se expone en el documento CDIP/5/7 Rev.).</w:t>
            </w:r>
            <w:r w:rsidR="006C2203" w:rsidRPr="00DF02A3">
              <w:rPr>
                <w:bCs/>
                <w:szCs w:val="22"/>
                <w:lang w:val="es-ES_tradnl" w:eastAsia="en-CA"/>
              </w:rPr>
              <w:t xml:space="preserve"> </w:t>
            </w:r>
          </w:p>
          <w:p w14:paraId="367011BA" w14:textId="77777777" w:rsidR="0041465A" w:rsidRPr="00DF02A3" w:rsidRDefault="0041465A" w:rsidP="00540A62">
            <w:pPr>
              <w:rPr>
                <w:bCs/>
                <w:szCs w:val="22"/>
                <w:lang w:val="es-ES_tradnl" w:eastAsia="en-CA"/>
              </w:rPr>
            </w:pPr>
          </w:p>
          <w:p w14:paraId="0464CE83"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decimocuarta sesión (se expone en el documento CDIP/14/3).</w:t>
            </w:r>
          </w:p>
          <w:p w14:paraId="01D39EE9" w14:textId="77777777" w:rsidR="00EF1FCF" w:rsidRPr="00DF02A3" w:rsidRDefault="00EF1FCF" w:rsidP="00540A62">
            <w:pPr>
              <w:rPr>
                <w:bCs/>
                <w:szCs w:val="22"/>
                <w:lang w:val="es-ES_tradnl" w:eastAsia="en-CA"/>
              </w:rPr>
            </w:pPr>
          </w:p>
          <w:p w14:paraId="52C20731" w14:textId="77777777" w:rsidR="0041465A" w:rsidRPr="00DF02A3" w:rsidRDefault="0041465A" w:rsidP="0041465A">
            <w:pPr>
              <w:rPr>
                <w:bCs/>
                <w:szCs w:val="22"/>
                <w:lang w:val="es-ES_tradnl" w:eastAsia="en-CA"/>
              </w:rPr>
            </w:pPr>
            <w:r w:rsidRPr="00DF02A3">
              <w:rPr>
                <w:bCs/>
                <w:szCs w:val="22"/>
                <w:lang w:val="es-ES_tradnl" w:eastAsia="en-CA"/>
              </w:rPr>
              <w:t xml:space="preserve">Además, se aprobó la fase II del proyecto en la decimocuarta sesión del Comité (que se expone en el documento </w:t>
            </w:r>
            <w:r w:rsidRPr="00DF02A3">
              <w:rPr>
                <w:bCs/>
                <w:szCs w:val="22"/>
                <w:lang w:val="es-ES_tradnl" w:eastAsia="en-CA"/>
              </w:rPr>
              <w:lastRenderedPageBreak/>
              <w:t>CDIP/15/3) y está en curso de aplicación desde el 1 de enero de 2015.</w:t>
            </w:r>
          </w:p>
          <w:p w14:paraId="789AD2F7" w14:textId="77777777" w:rsidR="00256F08" w:rsidRPr="00DF02A3" w:rsidRDefault="00256F08" w:rsidP="0041465A">
            <w:pPr>
              <w:rPr>
                <w:bCs/>
                <w:szCs w:val="22"/>
                <w:lang w:val="es-ES_tradnl" w:eastAsia="en-CA"/>
              </w:rPr>
            </w:pPr>
          </w:p>
          <w:p w14:paraId="669C4AB5" w14:textId="6C28869C"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Se han iniciado varios estudios nuevos, según se detallan en el informe sobre la marcha de las actividades de este proyecto (documento CDIP/20/2, Anexo II).</w:t>
            </w:r>
            <w:r w:rsidR="006C2203" w:rsidRPr="00DF02A3">
              <w:rPr>
                <w:rFonts w:eastAsiaTheme="minorHAnsi"/>
                <w:szCs w:val="22"/>
                <w:lang w:val="es-ES_tradnl"/>
              </w:rPr>
              <w:t xml:space="preserve">  </w:t>
            </w:r>
            <w:r w:rsidR="00E056C4" w:rsidRPr="00DF02A3">
              <w:rPr>
                <w:rFonts w:eastAsiaTheme="minorHAnsi"/>
                <w:szCs w:val="22"/>
                <w:lang w:val="es-ES_tradnl"/>
              </w:rPr>
              <w:t xml:space="preserve">Dos de dichos estudios se </w:t>
            </w:r>
            <w:r w:rsidR="003F08CC" w:rsidRPr="00DF02A3">
              <w:rPr>
                <w:rFonts w:eastAsiaTheme="minorHAnsi"/>
                <w:szCs w:val="22"/>
                <w:lang w:val="es-ES_tradnl"/>
              </w:rPr>
              <w:t>presentaron</w:t>
            </w:r>
            <w:r w:rsidR="00E056C4" w:rsidRPr="00DF02A3">
              <w:rPr>
                <w:rFonts w:eastAsiaTheme="minorHAnsi"/>
                <w:szCs w:val="22"/>
                <w:lang w:val="es-ES_tradnl"/>
              </w:rPr>
              <w:t xml:space="preserve"> ante el CDIP en su vigésima sesión </w:t>
            </w:r>
            <w:r w:rsidR="006C2203" w:rsidRPr="00DF02A3">
              <w:rPr>
                <w:rFonts w:eastAsiaTheme="minorHAnsi"/>
                <w:szCs w:val="22"/>
                <w:lang w:val="es-ES_tradnl"/>
              </w:rPr>
              <w:t>(document</w:t>
            </w:r>
            <w:r w:rsidR="00E056C4" w:rsidRPr="00DF02A3">
              <w:rPr>
                <w:rFonts w:eastAsiaTheme="minorHAnsi"/>
                <w:szCs w:val="22"/>
                <w:lang w:val="es-ES_tradnl"/>
              </w:rPr>
              <w:t>o</w:t>
            </w:r>
            <w:r w:rsidR="006C2203" w:rsidRPr="00DF02A3">
              <w:rPr>
                <w:rFonts w:eastAsiaTheme="minorHAnsi"/>
                <w:szCs w:val="22"/>
                <w:lang w:val="es-ES_tradnl"/>
              </w:rPr>
              <w:t xml:space="preserve">s CDIP/20/INF/2 </w:t>
            </w:r>
            <w:r w:rsidR="00E056C4" w:rsidRPr="00DF02A3">
              <w:rPr>
                <w:rFonts w:eastAsiaTheme="minorHAnsi"/>
                <w:szCs w:val="22"/>
                <w:lang w:val="es-ES_tradnl"/>
              </w:rPr>
              <w:t>y</w:t>
            </w:r>
            <w:r w:rsidR="006C2203" w:rsidRPr="00DF02A3">
              <w:rPr>
                <w:rFonts w:eastAsiaTheme="minorHAnsi"/>
                <w:szCs w:val="22"/>
                <w:lang w:val="es-ES_tradnl"/>
              </w:rPr>
              <w:t xml:space="preserve"> CDIP/20/INF/3). </w:t>
            </w:r>
          </w:p>
          <w:p w14:paraId="14EB010F" w14:textId="77777777" w:rsidR="006C2203" w:rsidRPr="00DF02A3" w:rsidRDefault="006C2203" w:rsidP="00540A62">
            <w:pPr>
              <w:rPr>
                <w:bCs/>
                <w:szCs w:val="22"/>
                <w:lang w:val="es-ES_tradnl" w:eastAsia="en-CA"/>
              </w:rPr>
            </w:pPr>
          </w:p>
        </w:tc>
        <w:tc>
          <w:tcPr>
            <w:tcW w:w="1805" w:type="dxa"/>
            <w:shd w:val="clear" w:color="auto" w:fill="auto"/>
          </w:tcPr>
          <w:p w14:paraId="1694673B"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5649008C" w14:textId="77777777" w:rsidR="006C2203" w:rsidRPr="00DF02A3" w:rsidRDefault="006C2203" w:rsidP="00540A62">
            <w:pPr>
              <w:rPr>
                <w:bCs/>
                <w:szCs w:val="22"/>
                <w:lang w:val="es-ES_tradnl" w:eastAsia="en-CA"/>
              </w:rPr>
            </w:pPr>
          </w:p>
        </w:tc>
        <w:tc>
          <w:tcPr>
            <w:tcW w:w="1373" w:type="dxa"/>
          </w:tcPr>
          <w:p w14:paraId="49A6EAF4" w14:textId="77777777" w:rsidR="0041465A" w:rsidRPr="00DF02A3" w:rsidRDefault="0041465A" w:rsidP="0041465A">
            <w:pPr>
              <w:rPr>
                <w:bCs/>
                <w:szCs w:val="22"/>
                <w:lang w:val="en-US" w:eastAsia="en-CA"/>
              </w:rPr>
            </w:pPr>
            <w:r w:rsidRPr="00DF02A3">
              <w:rPr>
                <w:bCs/>
                <w:szCs w:val="22"/>
                <w:lang w:val="en-US" w:eastAsia="en-CA"/>
              </w:rPr>
              <w:t>CDIP/3/5</w:t>
            </w:r>
          </w:p>
          <w:p w14:paraId="2390624B" w14:textId="77777777" w:rsidR="0041465A" w:rsidRPr="00DF02A3" w:rsidRDefault="0041465A" w:rsidP="0041465A">
            <w:pPr>
              <w:rPr>
                <w:bCs/>
                <w:szCs w:val="22"/>
                <w:lang w:val="en-US" w:eastAsia="en-CA"/>
              </w:rPr>
            </w:pPr>
            <w:r w:rsidRPr="00DF02A3">
              <w:rPr>
                <w:bCs/>
                <w:szCs w:val="22"/>
                <w:lang w:val="en-US" w:eastAsia="en-CA"/>
              </w:rPr>
              <w:t>CDIP/6/3</w:t>
            </w:r>
          </w:p>
          <w:p w14:paraId="75178DF1" w14:textId="77777777" w:rsidR="0041465A" w:rsidRPr="00DF02A3" w:rsidRDefault="0041465A" w:rsidP="0041465A">
            <w:pPr>
              <w:rPr>
                <w:bCs/>
                <w:szCs w:val="22"/>
                <w:lang w:val="en-US" w:eastAsia="en-CA"/>
              </w:rPr>
            </w:pPr>
            <w:r w:rsidRPr="00DF02A3">
              <w:rPr>
                <w:bCs/>
                <w:szCs w:val="22"/>
                <w:lang w:val="en-US" w:eastAsia="en-CA"/>
              </w:rPr>
              <w:t>CDIP/8/2</w:t>
            </w:r>
          </w:p>
          <w:p w14:paraId="23AD4752" w14:textId="77777777" w:rsidR="0041465A" w:rsidRPr="00DF02A3" w:rsidRDefault="0041465A" w:rsidP="0041465A">
            <w:pPr>
              <w:rPr>
                <w:bCs/>
                <w:szCs w:val="22"/>
                <w:lang w:val="en-US" w:eastAsia="en-CA"/>
              </w:rPr>
            </w:pPr>
            <w:r w:rsidRPr="00DF02A3">
              <w:rPr>
                <w:bCs/>
                <w:szCs w:val="22"/>
                <w:lang w:val="en-US" w:eastAsia="en-CA"/>
              </w:rPr>
              <w:t>CDIP/10/2</w:t>
            </w:r>
          </w:p>
          <w:p w14:paraId="4995D680" w14:textId="77777777" w:rsidR="0041465A" w:rsidRPr="00DF02A3" w:rsidRDefault="0041465A" w:rsidP="0041465A">
            <w:pPr>
              <w:rPr>
                <w:bCs/>
                <w:szCs w:val="22"/>
                <w:lang w:val="en-US" w:eastAsia="en-CA"/>
              </w:rPr>
            </w:pPr>
            <w:r w:rsidRPr="00DF02A3">
              <w:rPr>
                <w:bCs/>
                <w:szCs w:val="22"/>
                <w:lang w:val="en-US" w:eastAsia="en-CA"/>
              </w:rPr>
              <w:t>CDIP/12/2</w:t>
            </w:r>
          </w:p>
          <w:p w14:paraId="1452D1CE" w14:textId="77777777" w:rsidR="0041465A" w:rsidRPr="00DF02A3" w:rsidRDefault="0041465A" w:rsidP="0041465A">
            <w:pPr>
              <w:rPr>
                <w:bCs/>
                <w:szCs w:val="22"/>
                <w:lang w:val="en-US" w:eastAsia="en-CA"/>
              </w:rPr>
            </w:pPr>
            <w:r w:rsidRPr="00DF02A3">
              <w:rPr>
                <w:bCs/>
                <w:szCs w:val="22"/>
                <w:lang w:val="en-US" w:eastAsia="en-CA"/>
              </w:rPr>
              <w:t>CDIP/14/2</w:t>
            </w:r>
          </w:p>
          <w:p w14:paraId="4847957E" w14:textId="77777777" w:rsidR="0041465A" w:rsidRPr="00DF02A3" w:rsidRDefault="0041465A" w:rsidP="0041465A">
            <w:pPr>
              <w:rPr>
                <w:bCs/>
                <w:szCs w:val="22"/>
                <w:lang w:val="en-US" w:eastAsia="en-CA"/>
              </w:rPr>
            </w:pPr>
            <w:r w:rsidRPr="00DF02A3">
              <w:rPr>
                <w:bCs/>
                <w:szCs w:val="22"/>
                <w:lang w:val="en-US" w:eastAsia="en-CA"/>
              </w:rPr>
              <w:t>CDIP/14/3</w:t>
            </w:r>
          </w:p>
          <w:p w14:paraId="7D3ECB73" w14:textId="77777777" w:rsidR="0041465A" w:rsidRPr="00DF02A3" w:rsidRDefault="0041465A" w:rsidP="0041465A">
            <w:pPr>
              <w:rPr>
                <w:bCs/>
                <w:szCs w:val="22"/>
                <w:lang w:val="en-US" w:eastAsia="en-CA"/>
              </w:rPr>
            </w:pPr>
            <w:r w:rsidRPr="00DF02A3">
              <w:rPr>
                <w:bCs/>
                <w:szCs w:val="22"/>
                <w:lang w:val="en-US" w:eastAsia="en-CA"/>
              </w:rPr>
              <w:t>CDIP/16/2</w:t>
            </w:r>
          </w:p>
          <w:p w14:paraId="6D100252" w14:textId="77777777" w:rsidR="0041465A" w:rsidRPr="00DF02A3" w:rsidRDefault="0041465A" w:rsidP="0041465A">
            <w:pPr>
              <w:rPr>
                <w:bCs/>
                <w:szCs w:val="22"/>
                <w:lang w:val="en-US" w:eastAsia="en-CA"/>
              </w:rPr>
            </w:pPr>
            <w:r w:rsidRPr="00DF02A3">
              <w:rPr>
                <w:bCs/>
                <w:szCs w:val="22"/>
                <w:lang w:val="en-US" w:eastAsia="en-CA"/>
              </w:rPr>
              <w:t>CDIP/18/2</w:t>
            </w:r>
          </w:p>
          <w:p w14:paraId="1A35F442" w14:textId="77777777" w:rsidR="006C2203" w:rsidRPr="00DF02A3" w:rsidRDefault="0041465A" w:rsidP="0041465A">
            <w:pPr>
              <w:rPr>
                <w:bCs/>
                <w:szCs w:val="22"/>
                <w:lang w:val="en-US" w:eastAsia="en-CA"/>
              </w:rPr>
            </w:pPr>
            <w:r w:rsidRPr="00DF02A3">
              <w:rPr>
                <w:bCs/>
                <w:szCs w:val="22"/>
                <w:lang w:val="en-US" w:eastAsia="en-CA"/>
              </w:rPr>
              <w:t>CDIP/20/2</w:t>
            </w:r>
          </w:p>
        </w:tc>
      </w:tr>
      <w:tr w:rsidR="006C2203" w:rsidRPr="00DF02A3" w14:paraId="65519471" w14:textId="77777777" w:rsidTr="00540A62">
        <w:trPr>
          <w:trHeight w:val="366"/>
          <w:jc w:val="center"/>
        </w:trPr>
        <w:tc>
          <w:tcPr>
            <w:tcW w:w="677" w:type="dxa"/>
          </w:tcPr>
          <w:p w14:paraId="45F23823" w14:textId="77777777" w:rsidR="006C2203" w:rsidRPr="00DF02A3" w:rsidRDefault="006C2203" w:rsidP="00540A62">
            <w:pPr>
              <w:rPr>
                <w:bCs/>
                <w:szCs w:val="22"/>
                <w:lang w:val="es-ES_tradnl" w:eastAsia="en-CA"/>
              </w:rPr>
            </w:pPr>
            <w:r w:rsidRPr="00DF02A3">
              <w:rPr>
                <w:bCs/>
                <w:szCs w:val="22"/>
                <w:lang w:val="es-ES_tradnl" w:eastAsia="en-CA"/>
              </w:rPr>
              <w:lastRenderedPageBreak/>
              <w:t>36.</w:t>
            </w:r>
          </w:p>
        </w:tc>
        <w:tc>
          <w:tcPr>
            <w:tcW w:w="2500" w:type="dxa"/>
          </w:tcPr>
          <w:p w14:paraId="78605EDE" w14:textId="77777777" w:rsidR="006C2203" w:rsidRPr="00DF02A3" w:rsidRDefault="0041465A" w:rsidP="00256F08">
            <w:pPr>
              <w:rPr>
                <w:bCs/>
                <w:szCs w:val="22"/>
                <w:lang w:val="es-ES_tradnl" w:eastAsia="en-CA"/>
              </w:rPr>
            </w:pPr>
            <w:r w:rsidRPr="00DF02A3">
              <w:rPr>
                <w:bCs/>
                <w:szCs w:val="22"/>
                <w:lang w:val="es-ES_tradnl" w:eastAsia="en-CA"/>
              </w:rPr>
              <w:t>Intercambiar experiencias sobre proyectos de colaboración abierta, como el Proyecto del Genoma Humano, y sobre modelos de PI.</w:t>
            </w:r>
          </w:p>
        </w:tc>
        <w:tc>
          <w:tcPr>
            <w:tcW w:w="1932" w:type="dxa"/>
          </w:tcPr>
          <w:p w14:paraId="242467C8" w14:textId="77777777" w:rsidR="006C2203" w:rsidRPr="00DF02A3" w:rsidRDefault="0041465A" w:rsidP="0041465A">
            <w:pPr>
              <w:rPr>
                <w:bCs/>
                <w:szCs w:val="22"/>
                <w:lang w:val="es-ES_tradnl" w:eastAsia="en-CA"/>
              </w:rPr>
            </w:pPr>
            <w:r w:rsidRPr="00DF02A3">
              <w:rPr>
                <w:bCs/>
                <w:szCs w:val="22"/>
                <w:lang w:val="es-ES_tradnl" w:eastAsia="en-CA"/>
              </w:rPr>
              <w:t>Examinada.</w:t>
            </w:r>
            <w:r w:rsidR="006C2203" w:rsidRPr="00DF02A3">
              <w:rPr>
                <w:bCs/>
                <w:szCs w:val="22"/>
                <w:lang w:val="es-ES_tradnl" w:eastAsia="en-CA"/>
              </w:rPr>
              <w:t xml:space="preserve"> </w:t>
            </w:r>
            <w:r w:rsidRPr="00DF02A3">
              <w:rPr>
                <w:bCs/>
                <w:szCs w:val="22"/>
                <w:lang w:val="es-ES_tradnl" w:eastAsia="en-CA"/>
              </w:rPr>
              <w:t>Actividades objeto de acuerdo (CDIP/6/6).</w:t>
            </w:r>
          </w:p>
        </w:tc>
        <w:tc>
          <w:tcPr>
            <w:tcW w:w="6369" w:type="dxa"/>
            <w:shd w:val="clear" w:color="auto" w:fill="auto"/>
          </w:tcPr>
          <w:p w14:paraId="23AE2452" w14:textId="77777777" w:rsidR="0041465A" w:rsidRPr="00DF02A3" w:rsidRDefault="0041465A" w:rsidP="0041465A">
            <w:pPr>
              <w:rPr>
                <w:bCs/>
                <w:szCs w:val="22"/>
                <w:lang w:val="es-ES_tradnl" w:eastAsia="en-CA"/>
              </w:rPr>
            </w:pPr>
            <w:r w:rsidRPr="00DF02A3">
              <w:rPr>
                <w:bCs/>
                <w:szCs w:val="22"/>
                <w:lang w:val="es-ES_tradnl" w:eastAsia="en-CA"/>
              </w:rPr>
              <w:t>En curso de aplicación desde diciembre de 2010.</w:t>
            </w:r>
            <w:r w:rsidR="006C2203" w:rsidRPr="00DF02A3">
              <w:rPr>
                <w:bCs/>
                <w:szCs w:val="22"/>
                <w:lang w:val="es-ES_tradnl" w:eastAsia="en-CA"/>
              </w:rPr>
              <w:t xml:space="preserve">  </w:t>
            </w:r>
          </w:p>
          <w:p w14:paraId="6AB42E43" w14:textId="77777777" w:rsidR="0041465A" w:rsidRPr="00DF02A3" w:rsidRDefault="0041465A" w:rsidP="00540A62">
            <w:pPr>
              <w:rPr>
                <w:bCs/>
                <w:szCs w:val="22"/>
                <w:lang w:val="es-ES_tradnl" w:eastAsia="en-CA"/>
              </w:rPr>
            </w:pPr>
          </w:p>
          <w:p w14:paraId="1D5F9D54" w14:textId="77777777" w:rsidR="0041465A" w:rsidRPr="00DF02A3" w:rsidRDefault="0041465A" w:rsidP="00256F08">
            <w:pPr>
              <w:rPr>
                <w:bCs/>
                <w:szCs w:val="22"/>
                <w:lang w:val="es-ES_tradnl" w:eastAsia="en-CA"/>
              </w:rPr>
            </w:pPr>
            <w:r w:rsidRPr="00DF02A3">
              <w:rPr>
                <w:bCs/>
                <w:szCs w:val="22"/>
                <w:lang w:val="es-ES_tradnl" w:eastAsia="en-CA"/>
              </w:rPr>
              <w:t>La recomendación se está aplicando en el marco del proyecto relativo a los “Proyectos de colaboración abierta y modelos de PI” (documento CDIP/6/6).</w:t>
            </w:r>
          </w:p>
          <w:p w14:paraId="782362F3" w14:textId="77777777" w:rsidR="0041465A" w:rsidRPr="00DF02A3" w:rsidRDefault="0041465A" w:rsidP="00540A62">
            <w:pPr>
              <w:rPr>
                <w:bCs/>
                <w:szCs w:val="22"/>
                <w:lang w:val="es-ES_tradnl" w:eastAsia="en-CA"/>
              </w:rPr>
            </w:pPr>
          </w:p>
          <w:p w14:paraId="0097F067" w14:textId="77777777" w:rsidR="0041465A" w:rsidRPr="00DF02A3" w:rsidRDefault="0041465A" w:rsidP="00256F08">
            <w:pPr>
              <w:rPr>
                <w:bCs/>
                <w:szCs w:val="22"/>
                <w:lang w:val="es-ES_tradnl" w:eastAsia="en-CA"/>
              </w:rPr>
            </w:pPr>
            <w:r w:rsidRPr="00DF02A3">
              <w:rPr>
                <w:bCs/>
                <w:szCs w:val="22"/>
                <w:lang w:val="es-ES_tradnl" w:eastAsia="en-CA"/>
              </w:rPr>
              <w:t xml:space="preserve">Se elaboró un informe de evaluación del proyecto y se sometió a examen del CDIP en su </w:t>
            </w:r>
            <w:r w:rsidR="00256F08" w:rsidRPr="00DF02A3">
              <w:rPr>
                <w:bCs/>
                <w:szCs w:val="22"/>
                <w:lang w:val="es-ES_tradnl" w:eastAsia="en-CA"/>
              </w:rPr>
              <w:t>decimoquinta</w:t>
            </w:r>
            <w:r w:rsidRPr="00DF02A3">
              <w:rPr>
                <w:bCs/>
                <w:szCs w:val="22"/>
                <w:lang w:val="es-ES_tradnl" w:eastAsia="en-CA"/>
              </w:rPr>
              <w:t xml:space="preserve"> sesión (CDIP/15/3).</w:t>
            </w:r>
          </w:p>
          <w:p w14:paraId="5FEE5717" w14:textId="77777777" w:rsidR="006C2203" w:rsidRPr="00DF02A3" w:rsidRDefault="006C2203" w:rsidP="00540A62">
            <w:pPr>
              <w:rPr>
                <w:bCs/>
                <w:szCs w:val="22"/>
                <w:lang w:val="es-ES_tradnl" w:eastAsia="en-CA"/>
              </w:rPr>
            </w:pPr>
          </w:p>
        </w:tc>
        <w:tc>
          <w:tcPr>
            <w:tcW w:w="1805" w:type="dxa"/>
            <w:shd w:val="clear" w:color="auto" w:fill="auto"/>
          </w:tcPr>
          <w:p w14:paraId="558FE59F" w14:textId="77777777" w:rsidR="006C2203" w:rsidRPr="00DF02A3" w:rsidRDefault="0041465A" w:rsidP="0041465A">
            <w:pPr>
              <w:rPr>
                <w:bCs/>
                <w:szCs w:val="22"/>
                <w:lang w:val="es-ES_tradnl" w:eastAsia="en-CA"/>
              </w:rPr>
            </w:pPr>
            <w:r w:rsidRPr="00DF02A3">
              <w:rPr>
                <w:bCs/>
                <w:szCs w:val="22"/>
                <w:lang w:val="es-ES_tradnl" w:eastAsia="en-CA"/>
              </w:rPr>
              <w:t>CDIP/1/3</w:t>
            </w:r>
          </w:p>
        </w:tc>
        <w:tc>
          <w:tcPr>
            <w:tcW w:w="1373" w:type="dxa"/>
          </w:tcPr>
          <w:p w14:paraId="0C68E905" w14:textId="77777777" w:rsidR="0041465A" w:rsidRPr="00DF02A3" w:rsidRDefault="0041465A" w:rsidP="0041465A">
            <w:pPr>
              <w:rPr>
                <w:bCs/>
                <w:szCs w:val="22"/>
                <w:lang w:val="en-US" w:eastAsia="en-CA"/>
              </w:rPr>
            </w:pPr>
            <w:r w:rsidRPr="00DF02A3">
              <w:rPr>
                <w:bCs/>
                <w:szCs w:val="22"/>
                <w:lang w:val="en-US" w:eastAsia="en-CA"/>
              </w:rPr>
              <w:t>CDIP/8/2</w:t>
            </w:r>
          </w:p>
          <w:p w14:paraId="2FC019A4" w14:textId="77777777" w:rsidR="0041465A" w:rsidRPr="00DF02A3" w:rsidRDefault="0041465A" w:rsidP="0041465A">
            <w:pPr>
              <w:rPr>
                <w:bCs/>
                <w:szCs w:val="22"/>
                <w:lang w:val="en-US" w:eastAsia="en-CA"/>
              </w:rPr>
            </w:pPr>
            <w:r w:rsidRPr="00DF02A3">
              <w:rPr>
                <w:bCs/>
                <w:szCs w:val="22"/>
                <w:lang w:val="en-US" w:eastAsia="en-CA"/>
              </w:rPr>
              <w:t>CDIP/10/2</w:t>
            </w:r>
          </w:p>
          <w:p w14:paraId="77A48496" w14:textId="77777777" w:rsidR="0041465A" w:rsidRPr="00DF02A3" w:rsidRDefault="0041465A" w:rsidP="0041465A">
            <w:pPr>
              <w:rPr>
                <w:bCs/>
                <w:szCs w:val="22"/>
                <w:lang w:val="en-US" w:eastAsia="en-CA"/>
              </w:rPr>
            </w:pPr>
            <w:r w:rsidRPr="00DF02A3">
              <w:rPr>
                <w:bCs/>
                <w:szCs w:val="22"/>
                <w:lang w:val="en-US" w:eastAsia="en-CA"/>
              </w:rPr>
              <w:t>CDIP/12/2</w:t>
            </w:r>
          </w:p>
          <w:p w14:paraId="7D7F70CA" w14:textId="77777777" w:rsidR="0041465A" w:rsidRPr="00DF02A3" w:rsidRDefault="0041465A" w:rsidP="0041465A">
            <w:pPr>
              <w:rPr>
                <w:bCs/>
                <w:szCs w:val="22"/>
                <w:lang w:val="en-US" w:eastAsia="en-CA"/>
              </w:rPr>
            </w:pPr>
            <w:r w:rsidRPr="00DF02A3">
              <w:rPr>
                <w:bCs/>
                <w:szCs w:val="22"/>
                <w:lang w:val="en-US" w:eastAsia="en-CA"/>
              </w:rPr>
              <w:t>CDIP/14/2</w:t>
            </w:r>
          </w:p>
          <w:p w14:paraId="1D16F0CB" w14:textId="77777777" w:rsidR="0041465A" w:rsidRPr="00DF02A3" w:rsidRDefault="0041465A" w:rsidP="0041465A">
            <w:pPr>
              <w:rPr>
                <w:bCs/>
                <w:szCs w:val="22"/>
                <w:lang w:val="en-US" w:eastAsia="en-CA"/>
              </w:rPr>
            </w:pPr>
            <w:r w:rsidRPr="00DF02A3">
              <w:rPr>
                <w:bCs/>
                <w:szCs w:val="22"/>
                <w:lang w:val="en-US" w:eastAsia="en-CA"/>
              </w:rPr>
              <w:t>CDIP/15/3</w:t>
            </w:r>
          </w:p>
          <w:p w14:paraId="14205585" w14:textId="77777777" w:rsidR="0041465A" w:rsidRPr="00DF02A3" w:rsidRDefault="0041465A" w:rsidP="0041465A">
            <w:pPr>
              <w:rPr>
                <w:bCs/>
                <w:szCs w:val="22"/>
                <w:lang w:val="es-ES_tradnl" w:eastAsia="en-CA"/>
              </w:rPr>
            </w:pPr>
            <w:r w:rsidRPr="00DF02A3">
              <w:rPr>
                <w:bCs/>
                <w:szCs w:val="22"/>
                <w:lang w:val="es-ES_tradnl" w:eastAsia="en-CA"/>
              </w:rPr>
              <w:t>CDIP/16/2</w:t>
            </w:r>
          </w:p>
          <w:p w14:paraId="377D8484" w14:textId="77777777" w:rsidR="006C2203" w:rsidRPr="00DF02A3" w:rsidRDefault="006C2203" w:rsidP="00540A62">
            <w:pPr>
              <w:rPr>
                <w:bCs/>
                <w:szCs w:val="22"/>
                <w:lang w:val="es-ES_tradnl" w:eastAsia="en-CA"/>
              </w:rPr>
            </w:pPr>
          </w:p>
        </w:tc>
      </w:tr>
      <w:tr w:rsidR="006C2203" w:rsidRPr="001326EE" w14:paraId="66514ECD" w14:textId="77777777" w:rsidTr="00540A62">
        <w:trPr>
          <w:trHeight w:val="59"/>
          <w:jc w:val="center"/>
        </w:trPr>
        <w:tc>
          <w:tcPr>
            <w:tcW w:w="677" w:type="dxa"/>
          </w:tcPr>
          <w:p w14:paraId="05B8A0C0" w14:textId="77777777" w:rsidR="006C2203" w:rsidRPr="00DF02A3" w:rsidRDefault="006C2203" w:rsidP="00540A62">
            <w:pPr>
              <w:rPr>
                <w:bCs/>
                <w:szCs w:val="22"/>
                <w:lang w:val="es-ES_tradnl" w:eastAsia="en-CA"/>
              </w:rPr>
            </w:pPr>
            <w:r w:rsidRPr="00DF02A3">
              <w:rPr>
                <w:bCs/>
                <w:szCs w:val="22"/>
                <w:lang w:val="es-ES_tradnl" w:eastAsia="en-CA"/>
              </w:rPr>
              <w:t>37.</w:t>
            </w:r>
          </w:p>
        </w:tc>
        <w:tc>
          <w:tcPr>
            <w:tcW w:w="2500" w:type="dxa"/>
          </w:tcPr>
          <w:p w14:paraId="16FB963B" w14:textId="77777777" w:rsidR="006C2203" w:rsidRPr="00DF02A3" w:rsidRDefault="0041465A" w:rsidP="00256F08">
            <w:pPr>
              <w:rPr>
                <w:bCs/>
                <w:szCs w:val="22"/>
                <w:lang w:val="es-ES_tradnl" w:eastAsia="en-CA"/>
              </w:rPr>
            </w:pPr>
            <w:r w:rsidRPr="00DF02A3">
              <w:rPr>
                <w:bCs/>
                <w:szCs w:val="22"/>
                <w:lang w:val="es-ES_tradnl" w:eastAsia="en-CA"/>
              </w:rPr>
              <w:t>La OMPI podrá efectuar estudios, a petición de los interesados y conforme a lo dispuesto por los Estados miembros, sobre la protección de la propiedad intelectual, a fin de determinar las posibles relaciones y</w:t>
            </w:r>
            <w:r w:rsidR="00256F08" w:rsidRPr="00DF02A3">
              <w:rPr>
                <w:bCs/>
                <w:szCs w:val="22"/>
                <w:lang w:val="es-ES_tradnl" w:eastAsia="en-CA"/>
              </w:rPr>
              <w:t xml:space="preserve"> la mutua incidencia entre la P</w:t>
            </w:r>
            <w:r w:rsidRPr="00DF02A3">
              <w:rPr>
                <w:bCs/>
                <w:szCs w:val="22"/>
                <w:lang w:val="es-ES_tradnl" w:eastAsia="en-CA"/>
              </w:rPr>
              <w:t>I y el desarrollo.</w:t>
            </w:r>
          </w:p>
        </w:tc>
        <w:tc>
          <w:tcPr>
            <w:tcW w:w="1932" w:type="dxa"/>
          </w:tcPr>
          <w:p w14:paraId="4CBF1CEA" w14:textId="77777777" w:rsidR="006C2203" w:rsidRPr="00DF02A3" w:rsidRDefault="0041465A" w:rsidP="0041465A">
            <w:pPr>
              <w:rPr>
                <w:bCs/>
                <w:szCs w:val="22"/>
                <w:lang w:val="es-ES_tradnl" w:eastAsia="en-CA"/>
              </w:rPr>
            </w:pPr>
            <w:r w:rsidRPr="00DF02A3">
              <w:rPr>
                <w:bCs/>
                <w:szCs w:val="22"/>
                <w:lang w:val="es-ES_tradnl" w:eastAsia="en-CA"/>
              </w:rPr>
              <w:t>Examinada en el marco de informes sobre la marcha de las actividades (documentos CDIP/3/5, CDIP/6/3 y CDIP/8/2).  Examinada.  Actividades objeto de acuerdo (CDIP/5/7 Rev.)</w:t>
            </w:r>
          </w:p>
        </w:tc>
        <w:tc>
          <w:tcPr>
            <w:tcW w:w="6369" w:type="dxa"/>
            <w:shd w:val="clear" w:color="auto" w:fill="auto"/>
          </w:tcPr>
          <w:p w14:paraId="5AC521C9" w14:textId="77777777" w:rsidR="0041465A" w:rsidRPr="00DF02A3" w:rsidRDefault="0041465A" w:rsidP="0041465A">
            <w:pPr>
              <w:rPr>
                <w:bCs/>
                <w:szCs w:val="22"/>
                <w:lang w:val="es-ES_tradnl" w:eastAsia="en-CA"/>
              </w:rPr>
            </w:pPr>
            <w:r w:rsidRPr="00DF02A3">
              <w:rPr>
                <w:bCs/>
                <w:szCs w:val="22"/>
                <w:lang w:val="es-ES_tradnl" w:eastAsia="en-CA"/>
              </w:rPr>
              <w:t>En curso de aplicación desde la aprobación de la Agenda para el Desarrollo en octubre de 2007.</w:t>
            </w:r>
            <w:r w:rsidR="006C2203" w:rsidRPr="00DF02A3">
              <w:rPr>
                <w:bCs/>
                <w:szCs w:val="22"/>
                <w:lang w:val="es-ES_tradnl" w:eastAsia="en-CA"/>
              </w:rPr>
              <w:t xml:space="preserve">  </w:t>
            </w:r>
          </w:p>
          <w:p w14:paraId="57AE019F" w14:textId="77777777" w:rsidR="0041465A" w:rsidRPr="00DF02A3" w:rsidRDefault="0041465A" w:rsidP="00540A62">
            <w:pPr>
              <w:rPr>
                <w:bCs/>
                <w:szCs w:val="22"/>
                <w:lang w:val="es-ES_tradnl" w:eastAsia="en-CA"/>
              </w:rPr>
            </w:pPr>
          </w:p>
          <w:p w14:paraId="4981164A" w14:textId="77777777" w:rsidR="0041465A" w:rsidRPr="00DF02A3" w:rsidRDefault="0041465A" w:rsidP="00F360B5">
            <w:pPr>
              <w:rPr>
                <w:bCs/>
                <w:szCs w:val="22"/>
                <w:lang w:val="es-ES_tradnl" w:eastAsia="en-CA"/>
              </w:rPr>
            </w:pPr>
            <w:r w:rsidRPr="00DF02A3">
              <w:rPr>
                <w:bCs/>
                <w:szCs w:val="22"/>
                <w:lang w:val="es-ES_tradnl" w:eastAsia="en-CA"/>
              </w:rPr>
              <w:t>Esta recomendación se está aplicando en el marco del proyecto "Propiedad intelectual y desarrollo socioeconómico” (documento CDIP/5/7 Rev.).</w:t>
            </w:r>
            <w:r w:rsidR="006C2203" w:rsidRPr="00DF02A3">
              <w:rPr>
                <w:bCs/>
                <w:szCs w:val="22"/>
                <w:lang w:val="es-ES_tradnl" w:eastAsia="en-CA"/>
              </w:rPr>
              <w:t xml:space="preserve"> </w:t>
            </w:r>
          </w:p>
          <w:p w14:paraId="7840F370" w14:textId="77777777" w:rsidR="0041465A" w:rsidRPr="00DF02A3" w:rsidRDefault="0041465A" w:rsidP="00540A62">
            <w:pPr>
              <w:rPr>
                <w:bCs/>
                <w:szCs w:val="22"/>
                <w:lang w:val="es-ES_tradnl" w:eastAsia="en-CA"/>
              </w:rPr>
            </w:pPr>
          </w:p>
          <w:p w14:paraId="6EC818BB" w14:textId="77777777" w:rsidR="0041465A" w:rsidRPr="00DF02A3" w:rsidRDefault="0041465A" w:rsidP="00F360B5">
            <w:pPr>
              <w:rPr>
                <w:bCs/>
                <w:szCs w:val="22"/>
                <w:lang w:val="es-ES_tradnl" w:eastAsia="en-CA"/>
              </w:rPr>
            </w:pPr>
            <w:r w:rsidRPr="00DF02A3">
              <w:rPr>
                <w:bCs/>
                <w:szCs w:val="22"/>
                <w:lang w:val="es-ES_tradnl" w:eastAsia="en-CA"/>
              </w:rPr>
              <w:t xml:space="preserve">Se elaboró un informe de evaluación del proyecto y se sometió a examen del CDIP en su </w:t>
            </w:r>
            <w:r w:rsidR="00F360B5" w:rsidRPr="00DF02A3">
              <w:rPr>
                <w:bCs/>
                <w:szCs w:val="22"/>
                <w:lang w:val="es-ES_tradnl" w:eastAsia="en-CA"/>
              </w:rPr>
              <w:t>decimocuarta</w:t>
            </w:r>
            <w:r w:rsidRPr="00DF02A3">
              <w:rPr>
                <w:bCs/>
                <w:szCs w:val="22"/>
                <w:lang w:val="es-ES_tradnl" w:eastAsia="en-CA"/>
              </w:rPr>
              <w:t xml:space="preserve"> sesión (CDIP/14/3).</w:t>
            </w:r>
          </w:p>
          <w:p w14:paraId="0D69A051" w14:textId="77777777" w:rsidR="0041465A" w:rsidRPr="00DF02A3" w:rsidRDefault="0041465A" w:rsidP="00540A62">
            <w:pPr>
              <w:rPr>
                <w:bCs/>
                <w:szCs w:val="22"/>
                <w:lang w:val="es-ES_tradnl" w:eastAsia="en-CA"/>
              </w:rPr>
            </w:pPr>
          </w:p>
          <w:p w14:paraId="5E440379" w14:textId="5BDCA392" w:rsidR="0041465A" w:rsidRPr="00DF02A3" w:rsidRDefault="0041465A" w:rsidP="00540A62">
            <w:pPr>
              <w:rPr>
                <w:bCs/>
                <w:szCs w:val="22"/>
                <w:lang w:val="es-ES_tradnl" w:eastAsia="en-CA"/>
              </w:rPr>
            </w:pPr>
            <w:r w:rsidRPr="00DF02A3">
              <w:rPr>
                <w:bCs/>
                <w:szCs w:val="22"/>
                <w:lang w:val="es-ES_tradnl" w:eastAsia="en-CA"/>
              </w:rPr>
              <w:t>Además, se aprobó la fase II del proyecto en la decimocuarta sesión del Comité y está en curso de aplicación desde el 1 de enero de 2015.</w:t>
            </w:r>
            <w:r w:rsidR="006C2203" w:rsidRPr="00DF02A3">
              <w:rPr>
                <w:bCs/>
                <w:szCs w:val="22"/>
                <w:lang w:val="es-ES_tradnl" w:eastAsia="en-CA"/>
              </w:rPr>
              <w:t xml:space="preserve">  </w:t>
            </w:r>
            <w:r w:rsidRPr="00DF02A3">
              <w:rPr>
                <w:bCs/>
                <w:szCs w:val="22"/>
                <w:lang w:val="es-ES_tradnl" w:eastAsia="en-CA"/>
              </w:rPr>
              <w:t xml:space="preserve">Se han iniciado varios estudios nuevos, según se detallan en el informe sobre la marcha de las actividades de </w:t>
            </w:r>
            <w:r w:rsidRPr="00DF02A3">
              <w:rPr>
                <w:bCs/>
                <w:szCs w:val="22"/>
                <w:lang w:val="es-ES_tradnl" w:eastAsia="en-CA"/>
              </w:rPr>
              <w:lastRenderedPageBreak/>
              <w:t>este proyecto (documento CDIP/20/2, Anexo II).</w:t>
            </w:r>
            <w:r w:rsidR="006C2203" w:rsidRPr="00DF02A3">
              <w:rPr>
                <w:szCs w:val="22"/>
                <w:lang w:val="es-ES_tradnl"/>
              </w:rPr>
              <w:t xml:space="preserve">  </w:t>
            </w:r>
            <w:r w:rsidR="00E056C4" w:rsidRPr="00DF02A3">
              <w:rPr>
                <w:szCs w:val="22"/>
                <w:lang w:val="es-ES_tradnl"/>
              </w:rPr>
              <w:t>Dos de estos estudios se presentaron ante el CDIP en su vigésima sesión</w:t>
            </w:r>
            <w:r w:rsidR="00FE332F" w:rsidRPr="00DF02A3">
              <w:rPr>
                <w:bCs/>
                <w:szCs w:val="22"/>
                <w:lang w:val="es-ES_tradnl" w:eastAsia="en-CA"/>
              </w:rPr>
              <w:t xml:space="preserve"> </w:t>
            </w:r>
            <w:r w:rsidR="006C2203" w:rsidRPr="00DF02A3">
              <w:rPr>
                <w:bCs/>
                <w:szCs w:val="22"/>
                <w:lang w:val="es-ES_tradnl" w:eastAsia="en-CA"/>
              </w:rPr>
              <w:t>(document</w:t>
            </w:r>
            <w:r w:rsidR="00FE332F" w:rsidRPr="00DF02A3">
              <w:rPr>
                <w:bCs/>
                <w:szCs w:val="22"/>
                <w:lang w:val="es-ES_tradnl" w:eastAsia="en-CA"/>
              </w:rPr>
              <w:t>os CDIP/20/INF/2 y</w:t>
            </w:r>
            <w:r w:rsidR="006C2203" w:rsidRPr="00DF02A3">
              <w:rPr>
                <w:bCs/>
                <w:szCs w:val="22"/>
                <w:lang w:val="es-ES_tradnl" w:eastAsia="en-CA"/>
              </w:rPr>
              <w:t xml:space="preserve"> CDIP/20/INF/3). </w:t>
            </w:r>
          </w:p>
          <w:p w14:paraId="7246199D" w14:textId="77777777" w:rsidR="006C2203" w:rsidRPr="00DF02A3" w:rsidRDefault="006C2203" w:rsidP="00540A62">
            <w:pPr>
              <w:rPr>
                <w:bCs/>
                <w:szCs w:val="22"/>
                <w:lang w:val="es-ES_tradnl" w:eastAsia="en-CA"/>
              </w:rPr>
            </w:pPr>
          </w:p>
        </w:tc>
        <w:tc>
          <w:tcPr>
            <w:tcW w:w="1805" w:type="dxa"/>
            <w:shd w:val="clear" w:color="auto" w:fill="auto"/>
          </w:tcPr>
          <w:p w14:paraId="06518204"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7FF58F2B" w14:textId="77777777" w:rsidR="006C2203" w:rsidRPr="00DF02A3" w:rsidRDefault="006C2203" w:rsidP="00540A62">
            <w:pPr>
              <w:rPr>
                <w:bCs/>
                <w:szCs w:val="22"/>
                <w:lang w:val="es-ES_tradnl" w:eastAsia="en-CA"/>
              </w:rPr>
            </w:pPr>
          </w:p>
        </w:tc>
        <w:tc>
          <w:tcPr>
            <w:tcW w:w="1373" w:type="dxa"/>
          </w:tcPr>
          <w:p w14:paraId="0A825BE9" w14:textId="77777777" w:rsidR="0041465A" w:rsidRPr="00DF02A3" w:rsidRDefault="0041465A" w:rsidP="0041465A">
            <w:pPr>
              <w:rPr>
                <w:bCs/>
                <w:szCs w:val="22"/>
                <w:lang w:val="en-US" w:eastAsia="en-CA"/>
              </w:rPr>
            </w:pPr>
            <w:r w:rsidRPr="00DF02A3">
              <w:rPr>
                <w:bCs/>
                <w:szCs w:val="22"/>
                <w:lang w:val="en-US" w:eastAsia="en-CA"/>
              </w:rPr>
              <w:t>CDIP/3/5</w:t>
            </w:r>
          </w:p>
          <w:p w14:paraId="460CB3B7" w14:textId="77777777" w:rsidR="0041465A" w:rsidRPr="00DF02A3" w:rsidRDefault="0041465A" w:rsidP="0041465A">
            <w:pPr>
              <w:rPr>
                <w:bCs/>
                <w:szCs w:val="22"/>
                <w:lang w:val="en-US" w:eastAsia="en-CA"/>
              </w:rPr>
            </w:pPr>
            <w:r w:rsidRPr="00DF02A3">
              <w:rPr>
                <w:bCs/>
                <w:szCs w:val="22"/>
                <w:lang w:val="en-US" w:eastAsia="en-CA"/>
              </w:rPr>
              <w:t>CDIP/6/3</w:t>
            </w:r>
          </w:p>
          <w:p w14:paraId="7057448D" w14:textId="77777777" w:rsidR="0041465A" w:rsidRPr="00DF02A3" w:rsidRDefault="0041465A" w:rsidP="0041465A">
            <w:pPr>
              <w:rPr>
                <w:bCs/>
                <w:szCs w:val="22"/>
                <w:lang w:val="en-US" w:eastAsia="en-CA"/>
              </w:rPr>
            </w:pPr>
            <w:r w:rsidRPr="00DF02A3">
              <w:rPr>
                <w:bCs/>
                <w:szCs w:val="22"/>
                <w:lang w:val="en-US" w:eastAsia="en-CA"/>
              </w:rPr>
              <w:t>CDIP/8/2</w:t>
            </w:r>
          </w:p>
          <w:p w14:paraId="5EEDC397" w14:textId="77777777" w:rsidR="0041465A" w:rsidRPr="00DF02A3" w:rsidRDefault="0041465A" w:rsidP="0041465A">
            <w:pPr>
              <w:rPr>
                <w:bCs/>
                <w:szCs w:val="22"/>
                <w:lang w:val="en-US" w:eastAsia="en-CA"/>
              </w:rPr>
            </w:pPr>
            <w:r w:rsidRPr="00DF02A3">
              <w:rPr>
                <w:bCs/>
                <w:szCs w:val="22"/>
                <w:lang w:val="en-US" w:eastAsia="en-CA"/>
              </w:rPr>
              <w:t>CDIP/10/2</w:t>
            </w:r>
          </w:p>
          <w:p w14:paraId="6275671F" w14:textId="77777777" w:rsidR="0041465A" w:rsidRPr="00DF02A3" w:rsidRDefault="0041465A" w:rsidP="0041465A">
            <w:pPr>
              <w:rPr>
                <w:bCs/>
                <w:szCs w:val="22"/>
                <w:lang w:val="en-US" w:eastAsia="en-CA"/>
              </w:rPr>
            </w:pPr>
            <w:r w:rsidRPr="00DF02A3">
              <w:rPr>
                <w:bCs/>
                <w:szCs w:val="22"/>
                <w:lang w:val="en-US" w:eastAsia="en-CA"/>
              </w:rPr>
              <w:t>CDIP/12/2</w:t>
            </w:r>
          </w:p>
          <w:p w14:paraId="4D020659" w14:textId="77777777" w:rsidR="0041465A" w:rsidRPr="00DF02A3" w:rsidRDefault="0041465A" w:rsidP="0041465A">
            <w:pPr>
              <w:rPr>
                <w:bCs/>
                <w:szCs w:val="22"/>
                <w:lang w:val="en-US" w:eastAsia="en-CA"/>
              </w:rPr>
            </w:pPr>
            <w:r w:rsidRPr="00DF02A3">
              <w:rPr>
                <w:bCs/>
                <w:szCs w:val="22"/>
                <w:lang w:val="en-US" w:eastAsia="en-CA"/>
              </w:rPr>
              <w:t>CDIP/14/2</w:t>
            </w:r>
          </w:p>
          <w:p w14:paraId="61BA685C" w14:textId="77777777" w:rsidR="0041465A" w:rsidRPr="00DF02A3" w:rsidRDefault="0041465A" w:rsidP="0041465A">
            <w:pPr>
              <w:rPr>
                <w:bCs/>
                <w:szCs w:val="22"/>
                <w:lang w:val="en-US" w:eastAsia="en-CA"/>
              </w:rPr>
            </w:pPr>
            <w:r w:rsidRPr="00DF02A3">
              <w:rPr>
                <w:bCs/>
                <w:szCs w:val="22"/>
                <w:lang w:val="en-US" w:eastAsia="en-CA"/>
              </w:rPr>
              <w:t>CDIP/14/3</w:t>
            </w:r>
          </w:p>
          <w:p w14:paraId="47427E11" w14:textId="77777777" w:rsidR="0041465A" w:rsidRPr="00DF02A3" w:rsidRDefault="0041465A" w:rsidP="0041465A">
            <w:pPr>
              <w:rPr>
                <w:bCs/>
                <w:szCs w:val="22"/>
                <w:lang w:val="en-US" w:eastAsia="en-CA"/>
              </w:rPr>
            </w:pPr>
            <w:r w:rsidRPr="00DF02A3">
              <w:rPr>
                <w:bCs/>
                <w:szCs w:val="22"/>
                <w:lang w:val="en-US" w:eastAsia="en-CA"/>
              </w:rPr>
              <w:t>CDIP/16/2</w:t>
            </w:r>
          </w:p>
          <w:p w14:paraId="5CEB3A8D" w14:textId="77777777" w:rsidR="0041465A" w:rsidRPr="00DF02A3" w:rsidRDefault="0041465A" w:rsidP="0041465A">
            <w:pPr>
              <w:rPr>
                <w:bCs/>
                <w:szCs w:val="22"/>
                <w:lang w:val="en-US" w:eastAsia="en-CA"/>
              </w:rPr>
            </w:pPr>
            <w:r w:rsidRPr="00DF02A3">
              <w:rPr>
                <w:bCs/>
                <w:szCs w:val="22"/>
                <w:lang w:val="en-US" w:eastAsia="en-CA"/>
              </w:rPr>
              <w:t>CDIP/18/2</w:t>
            </w:r>
          </w:p>
          <w:p w14:paraId="47320E09" w14:textId="77777777" w:rsidR="006C2203" w:rsidRPr="00DF02A3" w:rsidRDefault="0041465A" w:rsidP="0041465A">
            <w:pPr>
              <w:rPr>
                <w:bCs/>
                <w:szCs w:val="22"/>
                <w:lang w:val="en-US" w:eastAsia="en-CA"/>
              </w:rPr>
            </w:pPr>
            <w:r w:rsidRPr="00DF02A3">
              <w:rPr>
                <w:bCs/>
                <w:szCs w:val="22"/>
                <w:lang w:val="en-US" w:eastAsia="en-CA"/>
              </w:rPr>
              <w:t>CDIP/20/2</w:t>
            </w:r>
          </w:p>
        </w:tc>
      </w:tr>
      <w:tr w:rsidR="006C2203" w:rsidRPr="00DF02A3" w14:paraId="1A904187" w14:textId="77777777" w:rsidTr="00540A62">
        <w:trPr>
          <w:cantSplit/>
          <w:trHeight w:val="59"/>
          <w:jc w:val="center"/>
        </w:trPr>
        <w:tc>
          <w:tcPr>
            <w:tcW w:w="677" w:type="dxa"/>
          </w:tcPr>
          <w:p w14:paraId="5848FF04" w14:textId="77777777" w:rsidR="006C2203" w:rsidRPr="00DF02A3" w:rsidRDefault="006C2203" w:rsidP="00540A62">
            <w:pPr>
              <w:rPr>
                <w:bCs/>
                <w:szCs w:val="22"/>
                <w:lang w:val="es-ES_tradnl" w:eastAsia="en-CA"/>
              </w:rPr>
            </w:pPr>
            <w:r w:rsidRPr="00DF02A3">
              <w:rPr>
                <w:bCs/>
                <w:szCs w:val="22"/>
                <w:lang w:val="es-ES_tradnl" w:eastAsia="en-CA"/>
              </w:rPr>
              <w:lastRenderedPageBreak/>
              <w:t>38.</w:t>
            </w:r>
          </w:p>
        </w:tc>
        <w:tc>
          <w:tcPr>
            <w:tcW w:w="2500" w:type="dxa"/>
          </w:tcPr>
          <w:p w14:paraId="036C0F8D" w14:textId="77777777" w:rsidR="006C2203" w:rsidRPr="00DF02A3" w:rsidRDefault="0041465A" w:rsidP="0041465A">
            <w:pPr>
              <w:rPr>
                <w:bCs/>
                <w:szCs w:val="22"/>
                <w:lang w:val="es-ES_tradnl" w:eastAsia="en-CA"/>
              </w:rPr>
            </w:pPr>
            <w:r w:rsidRPr="00DF02A3">
              <w:rPr>
                <w:bCs/>
                <w:szCs w:val="22"/>
                <w:lang w:val="es-ES_tradnl" w:eastAsia="en-CA"/>
              </w:rPr>
              <w:t>Fortalecer la capacidad de la OMPI para efectuar evaluaciones objetivas de la repercusión de las actividades de la Organización en el desarrollo.</w:t>
            </w:r>
          </w:p>
        </w:tc>
        <w:tc>
          <w:tcPr>
            <w:tcW w:w="1932" w:type="dxa"/>
          </w:tcPr>
          <w:p w14:paraId="639D588E" w14:textId="77777777" w:rsidR="006C2203" w:rsidRPr="00DF02A3" w:rsidRDefault="0041465A" w:rsidP="0041465A">
            <w:pPr>
              <w:rPr>
                <w:bCs/>
                <w:szCs w:val="22"/>
                <w:lang w:val="es-ES_tradnl" w:eastAsia="en-CA"/>
              </w:rPr>
            </w:pPr>
            <w:r w:rsidRPr="00DF02A3">
              <w:rPr>
                <w:bCs/>
                <w:szCs w:val="22"/>
                <w:lang w:val="es-ES_tradnl" w:eastAsia="en-CA"/>
              </w:rPr>
              <w:t>Examinada.  Actividades objeto de acuerdo (CDIP/4/8 Rev.).</w:t>
            </w:r>
          </w:p>
        </w:tc>
        <w:tc>
          <w:tcPr>
            <w:tcW w:w="6369" w:type="dxa"/>
            <w:shd w:val="clear" w:color="auto" w:fill="auto"/>
          </w:tcPr>
          <w:p w14:paraId="265B329A" w14:textId="77777777" w:rsidR="0041465A" w:rsidRPr="00DF02A3" w:rsidRDefault="0041465A" w:rsidP="0041465A">
            <w:pPr>
              <w:rPr>
                <w:bCs/>
                <w:szCs w:val="22"/>
                <w:lang w:val="es-ES_tradnl" w:eastAsia="en-CA"/>
              </w:rPr>
            </w:pPr>
            <w:r w:rsidRPr="00DF02A3">
              <w:rPr>
                <w:bCs/>
                <w:szCs w:val="22"/>
                <w:lang w:val="es-ES_tradnl" w:eastAsia="en-CA"/>
              </w:rPr>
              <w:t>En curso de ejecución desde enero de 2010.</w:t>
            </w:r>
            <w:r w:rsidR="006C2203" w:rsidRPr="00DF02A3">
              <w:rPr>
                <w:bCs/>
                <w:szCs w:val="22"/>
                <w:lang w:val="es-ES_tradnl" w:eastAsia="en-CA"/>
              </w:rPr>
              <w:t xml:space="preserve">  </w:t>
            </w:r>
          </w:p>
          <w:p w14:paraId="13B110D2" w14:textId="77777777" w:rsidR="0041465A" w:rsidRPr="00DF02A3" w:rsidRDefault="0041465A" w:rsidP="00F360B5">
            <w:pPr>
              <w:jc w:val="center"/>
              <w:rPr>
                <w:bCs/>
                <w:szCs w:val="22"/>
                <w:lang w:val="es-ES_tradnl" w:eastAsia="en-CA"/>
              </w:rPr>
            </w:pPr>
          </w:p>
          <w:p w14:paraId="0ADEF7B9" w14:textId="77777777" w:rsidR="0041465A" w:rsidRPr="00DF02A3" w:rsidRDefault="0041465A" w:rsidP="00F360B5">
            <w:pPr>
              <w:rPr>
                <w:bCs/>
                <w:szCs w:val="22"/>
                <w:lang w:val="es-ES_tradnl" w:eastAsia="en-CA"/>
              </w:rPr>
            </w:pPr>
            <w:r w:rsidRPr="00DF02A3">
              <w:rPr>
                <w:bCs/>
                <w:szCs w:val="22"/>
                <w:lang w:val="es-ES_tradnl" w:eastAsia="en-CA"/>
              </w:rPr>
              <w:t>Esta recomendación se aplicó en el marco del proyecto “Mejora del marco de la OMPI de gestión por resultados para respaldar la supervisión y evaluación de las actividades de desarrollo” (documento CDIP/4/8 Rev.).</w:t>
            </w:r>
          </w:p>
          <w:p w14:paraId="26D226DC" w14:textId="77777777" w:rsidR="0041465A" w:rsidRPr="00DF02A3" w:rsidRDefault="0041465A" w:rsidP="00540A62">
            <w:pPr>
              <w:rPr>
                <w:bCs/>
                <w:szCs w:val="22"/>
                <w:lang w:val="es-ES_tradnl" w:eastAsia="en-CA"/>
              </w:rPr>
            </w:pPr>
          </w:p>
          <w:p w14:paraId="672997AB" w14:textId="77777777" w:rsidR="0041465A" w:rsidRPr="00DF02A3" w:rsidRDefault="0041465A" w:rsidP="0041465A">
            <w:pPr>
              <w:rPr>
                <w:bCs/>
                <w:szCs w:val="22"/>
                <w:lang w:val="es-ES_tradnl" w:eastAsia="en-CA"/>
              </w:rPr>
            </w:pPr>
            <w:r w:rsidRPr="00DF02A3">
              <w:rPr>
                <w:bCs/>
                <w:szCs w:val="22"/>
                <w:lang w:val="es-ES_tradnl" w:eastAsia="en-CA"/>
              </w:rPr>
              <w:t>Se elaboró un informe de evaluación del proyecto y se sometió a examen del CDIP en su duodécima sesión (se expone en el documento CDIP/12/4).</w:t>
            </w:r>
          </w:p>
          <w:p w14:paraId="41AC5B7B" w14:textId="77777777" w:rsidR="006C2203" w:rsidRPr="00DF02A3" w:rsidRDefault="006C2203" w:rsidP="00540A62">
            <w:pPr>
              <w:rPr>
                <w:bCs/>
                <w:szCs w:val="22"/>
                <w:lang w:val="es-ES_tradnl" w:eastAsia="en-CA"/>
              </w:rPr>
            </w:pPr>
          </w:p>
        </w:tc>
        <w:tc>
          <w:tcPr>
            <w:tcW w:w="1805" w:type="dxa"/>
            <w:shd w:val="clear" w:color="auto" w:fill="auto"/>
          </w:tcPr>
          <w:p w14:paraId="0C3E47CB" w14:textId="77777777" w:rsidR="006C2203" w:rsidRPr="00DF02A3" w:rsidRDefault="0041465A" w:rsidP="0041465A">
            <w:pPr>
              <w:rPr>
                <w:bCs/>
                <w:szCs w:val="22"/>
                <w:lang w:val="es-ES_tradnl" w:eastAsia="en-CA"/>
              </w:rPr>
            </w:pPr>
            <w:r w:rsidRPr="00DF02A3">
              <w:rPr>
                <w:bCs/>
                <w:szCs w:val="22"/>
                <w:lang w:val="es-ES_tradnl" w:eastAsia="en-CA"/>
              </w:rPr>
              <w:t>CDIP/1/3</w:t>
            </w:r>
          </w:p>
        </w:tc>
        <w:tc>
          <w:tcPr>
            <w:tcW w:w="1373" w:type="dxa"/>
          </w:tcPr>
          <w:p w14:paraId="4C54DC82" w14:textId="77777777" w:rsidR="0041465A" w:rsidRPr="00DF02A3" w:rsidRDefault="0041465A" w:rsidP="0041465A">
            <w:pPr>
              <w:rPr>
                <w:bCs/>
                <w:szCs w:val="22"/>
                <w:lang w:val="es-ES_tradnl" w:eastAsia="en-CA"/>
              </w:rPr>
            </w:pPr>
            <w:r w:rsidRPr="00DF02A3">
              <w:rPr>
                <w:bCs/>
                <w:szCs w:val="22"/>
                <w:lang w:val="es-ES_tradnl" w:eastAsia="en-CA"/>
              </w:rPr>
              <w:t>CDIP/6/2</w:t>
            </w:r>
          </w:p>
          <w:p w14:paraId="6E9C560B" w14:textId="77777777" w:rsidR="0041465A" w:rsidRPr="00DF02A3" w:rsidRDefault="0041465A" w:rsidP="0041465A">
            <w:pPr>
              <w:rPr>
                <w:bCs/>
                <w:szCs w:val="22"/>
                <w:lang w:val="es-ES_tradnl" w:eastAsia="en-CA"/>
              </w:rPr>
            </w:pPr>
            <w:r w:rsidRPr="00DF02A3">
              <w:rPr>
                <w:bCs/>
                <w:szCs w:val="22"/>
                <w:lang w:val="es-ES_tradnl" w:eastAsia="en-CA"/>
              </w:rPr>
              <w:t>CDIP/8/2</w:t>
            </w:r>
          </w:p>
          <w:p w14:paraId="7E9DD6A2" w14:textId="77777777" w:rsidR="0041465A" w:rsidRPr="00DF02A3" w:rsidRDefault="0041465A" w:rsidP="0041465A">
            <w:pPr>
              <w:rPr>
                <w:bCs/>
                <w:szCs w:val="22"/>
                <w:lang w:val="es-ES_tradnl" w:eastAsia="en-CA"/>
              </w:rPr>
            </w:pPr>
            <w:r w:rsidRPr="00DF02A3">
              <w:rPr>
                <w:bCs/>
                <w:szCs w:val="22"/>
                <w:lang w:val="es-ES_tradnl" w:eastAsia="en-CA"/>
              </w:rPr>
              <w:t>CDIP/10/2</w:t>
            </w:r>
          </w:p>
          <w:p w14:paraId="084001C3" w14:textId="77777777" w:rsidR="006C2203" w:rsidRPr="00DF02A3" w:rsidRDefault="0041465A" w:rsidP="0041465A">
            <w:pPr>
              <w:rPr>
                <w:bCs/>
                <w:szCs w:val="22"/>
                <w:lang w:val="es-ES_tradnl" w:eastAsia="en-CA"/>
              </w:rPr>
            </w:pPr>
            <w:r w:rsidRPr="00DF02A3">
              <w:rPr>
                <w:bCs/>
                <w:szCs w:val="22"/>
                <w:lang w:val="es-ES_tradnl" w:eastAsia="en-CA"/>
              </w:rPr>
              <w:t>CDIP/12/4</w:t>
            </w:r>
          </w:p>
        </w:tc>
      </w:tr>
      <w:tr w:rsidR="006C2203" w:rsidRPr="00DF02A3" w14:paraId="3F6DC7B4" w14:textId="77777777" w:rsidTr="00540A62">
        <w:trPr>
          <w:cantSplit/>
          <w:trHeight w:val="59"/>
          <w:jc w:val="center"/>
        </w:trPr>
        <w:tc>
          <w:tcPr>
            <w:tcW w:w="677" w:type="dxa"/>
            <w:tcBorders>
              <w:bottom w:val="single" w:sz="4" w:space="0" w:color="auto"/>
            </w:tcBorders>
          </w:tcPr>
          <w:p w14:paraId="2B2E878D" w14:textId="77777777" w:rsidR="006C2203" w:rsidRPr="00DF02A3" w:rsidRDefault="006C2203" w:rsidP="00540A62">
            <w:pPr>
              <w:rPr>
                <w:bCs/>
                <w:szCs w:val="22"/>
                <w:lang w:val="es-ES_tradnl" w:eastAsia="en-CA"/>
              </w:rPr>
            </w:pPr>
            <w:r w:rsidRPr="00DF02A3">
              <w:rPr>
                <w:bCs/>
                <w:szCs w:val="22"/>
                <w:lang w:val="es-ES_tradnl" w:eastAsia="en-CA"/>
              </w:rPr>
              <w:lastRenderedPageBreak/>
              <w:t>39.</w:t>
            </w:r>
            <w:r w:rsidRPr="00DF02A3">
              <w:rPr>
                <w:bCs/>
                <w:szCs w:val="22"/>
                <w:lang w:val="es-ES_tradnl" w:eastAsia="en-CA"/>
              </w:rPr>
              <w:tab/>
            </w:r>
            <w:r w:rsidRPr="00DF02A3">
              <w:rPr>
                <w:bCs/>
                <w:szCs w:val="22"/>
                <w:lang w:val="es-ES_tradnl" w:eastAsia="en-CA"/>
              </w:rPr>
              <w:tab/>
            </w:r>
            <w:r w:rsidRPr="00DF02A3">
              <w:rPr>
                <w:bCs/>
                <w:szCs w:val="22"/>
                <w:lang w:val="es-ES_tradnl" w:eastAsia="en-CA"/>
              </w:rPr>
              <w:tab/>
            </w:r>
          </w:p>
        </w:tc>
        <w:tc>
          <w:tcPr>
            <w:tcW w:w="2500" w:type="dxa"/>
            <w:tcBorders>
              <w:bottom w:val="single" w:sz="4" w:space="0" w:color="auto"/>
              <w:right w:val="single" w:sz="4" w:space="0" w:color="auto"/>
            </w:tcBorders>
            <w:shd w:val="clear" w:color="auto" w:fill="auto"/>
          </w:tcPr>
          <w:p w14:paraId="3312E5D8" w14:textId="77777777" w:rsidR="0041465A" w:rsidRPr="00DF02A3" w:rsidRDefault="0041465A" w:rsidP="0041465A">
            <w:pPr>
              <w:rPr>
                <w:bCs/>
                <w:szCs w:val="22"/>
                <w:lang w:val="es-ES_tradnl" w:eastAsia="en-CA"/>
              </w:rPr>
            </w:pPr>
            <w:r w:rsidRPr="00DF02A3">
              <w:rPr>
                <w:bCs/>
                <w:szCs w:val="22"/>
                <w:lang w:val="es-ES_tradnl" w:eastAsia="en-CA"/>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p w14:paraId="77085D17" w14:textId="77777777" w:rsidR="006C2203" w:rsidRPr="00DF02A3" w:rsidRDefault="006C2203" w:rsidP="00540A62">
            <w:pPr>
              <w:rPr>
                <w:bCs/>
                <w:szCs w:val="22"/>
                <w:lang w:val="es-ES_tradnl" w:eastAsia="en-CA"/>
              </w:rPr>
            </w:pPr>
          </w:p>
        </w:tc>
        <w:tc>
          <w:tcPr>
            <w:tcW w:w="1932" w:type="dxa"/>
            <w:tcBorders>
              <w:left w:val="single" w:sz="4" w:space="0" w:color="auto"/>
              <w:bottom w:val="single" w:sz="4" w:space="0" w:color="auto"/>
              <w:right w:val="single" w:sz="4" w:space="0" w:color="auto"/>
            </w:tcBorders>
          </w:tcPr>
          <w:p w14:paraId="16E84274" w14:textId="77777777" w:rsidR="006C2203" w:rsidRPr="00DF02A3" w:rsidRDefault="0041465A" w:rsidP="0041465A">
            <w:pPr>
              <w:rPr>
                <w:bCs/>
                <w:szCs w:val="22"/>
                <w:lang w:val="es-ES_tradnl" w:eastAsia="en-CA"/>
              </w:rPr>
            </w:pPr>
            <w:r w:rsidRPr="00DF02A3">
              <w:rPr>
                <w:bCs/>
                <w:szCs w:val="22"/>
                <w:lang w:val="es-ES_tradnl" w:eastAsia="en-CA"/>
              </w:rPr>
              <w:t>Examinada en el contexto de los documentos CDIP/6/8 y CDIP/7/4.</w:t>
            </w:r>
          </w:p>
        </w:tc>
        <w:tc>
          <w:tcPr>
            <w:tcW w:w="6369" w:type="dxa"/>
            <w:tcBorders>
              <w:left w:val="single" w:sz="4" w:space="0" w:color="auto"/>
              <w:bottom w:val="single" w:sz="4" w:space="0" w:color="auto"/>
              <w:right w:val="single" w:sz="4" w:space="0" w:color="auto"/>
            </w:tcBorders>
          </w:tcPr>
          <w:p w14:paraId="674A22CC" w14:textId="77777777" w:rsidR="0041465A" w:rsidRPr="00DF02A3" w:rsidRDefault="0041465A" w:rsidP="0041465A">
            <w:pPr>
              <w:rPr>
                <w:bCs/>
                <w:szCs w:val="22"/>
                <w:lang w:val="es-ES_tradnl" w:eastAsia="en-CA"/>
              </w:rPr>
            </w:pPr>
            <w:r w:rsidRPr="00DF02A3">
              <w:rPr>
                <w:bCs/>
                <w:szCs w:val="22"/>
                <w:lang w:val="es-ES_tradnl" w:eastAsia="en-CA"/>
              </w:rPr>
              <w:t>En curso de ejecución desde marzo de 2014</w:t>
            </w:r>
          </w:p>
          <w:p w14:paraId="2225D0F7" w14:textId="77777777" w:rsidR="0041465A" w:rsidRPr="00DF02A3" w:rsidRDefault="0041465A" w:rsidP="00540A62">
            <w:pPr>
              <w:rPr>
                <w:bCs/>
                <w:szCs w:val="22"/>
                <w:lang w:val="es-ES_tradnl" w:eastAsia="en-CA"/>
              </w:rPr>
            </w:pPr>
          </w:p>
          <w:p w14:paraId="1FCE59F1" w14:textId="77777777" w:rsidR="0041465A" w:rsidRPr="00DF02A3" w:rsidRDefault="0041465A" w:rsidP="00F360B5">
            <w:pPr>
              <w:rPr>
                <w:szCs w:val="22"/>
                <w:lang w:val="es-ES_tradnl"/>
              </w:rPr>
            </w:pPr>
            <w:r w:rsidRPr="00DF02A3">
              <w:rPr>
                <w:szCs w:val="22"/>
                <w:lang w:val="es-ES_tradnl"/>
              </w:rPr>
              <w:t>Esta recomendación se está aplicando en el marco del proyecto “La propiedad intelectual y la fuga de cerebros” (documento CDIP/7/4).</w:t>
            </w:r>
            <w:r w:rsidR="006C2203" w:rsidRPr="00DF02A3">
              <w:rPr>
                <w:szCs w:val="22"/>
                <w:lang w:val="es-ES_tradnl"/>
              </w:rPr>
              <w:t xml:space="preserve"> </w:t>
            </w:r>
          </w:p>
          <w:p w14:paraId="4A5D2D98" w14:textId="77777777" w:rsidR="0041465A" w:rsidRPr="00DF02A3" w:rsidRDefault="0041465A" w:rsidP="00540A62">
            <w:pPr>
              <w:rPr>
                <w:szCs w:val="22"/>
                <w:lang w:val="es-ES_tradnl"/>
              </w:rPr>
            </w:pPr>
          </w:p>
          <w:p w14:paraId="73AAFF26" w14:textId="77777777" w:rsidR="0041465A" w:rsidRPr="00DF02A3" w:rsidRDefault="0041465A" w:rsidP="00F360B5">
            <w:pPr>
              <w:rPr>
                <w:bCs/>
                <w:szCs w:val="22"/>
                <w:lang w:val="es-ES_tradnl" w:eastAsia="en-CA"/>
              </w:rPr>
            </w:pPr>
            <w:r w:rsidRPr="00DF02A3">
              <w:rPr>
                <w:bCs/>
                <w:szCs w:val="22"/>
                <w:lang w:val="es-ES_tradnl" w:eastAsia="en-CA"/>
              </w:rPr>
              <w:t xml:space="preserve">Se elaboró un informe de evaluación del proyecto y se sometió a examen del CDIP en su </w:t>
            </w:r>
            <w:r w:rsidR="00F360B5" w:rsidRPr="00DF02A3">
              <w:rPr>
                <w:bCs/>
                <w:szCs w:val="22"/>
                <w:lang w:val="es-ES_tradnl" w:eastAsia="en-CA"/>
              </w:rPr>
              <w:t>decimotercera</w:t>
            </w:r>
            <w:r w:rsidRPr="00DF02A3">
              <w:rPr>
                <w:bCs/>
                <w:szCs w:val="22"/>
                <w:lang w:val="es-ES_tradnl" w:eastAsia="en-CA"/>
              </w:rPr>
              <w:t xml:space="preserve"> sesión (CDIP/13/6).</w:t>
            </w:r>
          </w:p>
          <w:p w14:paraId="020B5A55" w14:textId="77777777" w:rsidR="0041465A" w:rsidRPr="00DF02A3" w:rsidRDefault="0041465A" w:rsidP="00540A62">
            <w:pPr>
              <w:rPr>
                <w:bCs/>
                <w:szCs w:val="22"/>
                <w:lang w:val="es-ES_tradnl" w:eastAsia="en-CA"/>
              </w:rPr>
            </w:pPr>
          </w:p>
          <w:p w14:paraId="0895165F" w14:textId="77777777" w:rsidR="006C2203" w:rsidRPr="00DF02A3" w:rsidRDefault="006C2203" w:rsidP="00540A62">
            <w:pPr>
              <w:rPr>
                <w:bCs/>
                <w:szCs w:val="22"/>
                <w:lang w:val="es-ES_tradnl" w:eastAsia="en-CA"/>
              </w:rPr>
            </w:pPr>
          </w:p>
        </w:tc>
        <w:tc>
          <w:tcPr>
            <w:tcW w:w="1805" w:type="dxa"/>
            <w:tcBorders>
              <w:bottom w:val="single" w:sz="4" w:space="0" w:color="auto"/>
            </w:tcBorders>
          </w:tcPr>
          <w:p w14:paraId="5A87E36C" w14:textId="77777777" w:rsidR="0041465A" w:rsidRPr="00DF02A3" w:rsidRDefault="0041465A" w:rsidP="0041465A">
            <w:pPr>
              <w:rPr>
                <w:bCs/>
                <w:szCs w:val="22"/>
                <w:lang w:val="es-ES_tradnl" w:eastAsia="en-CA"/>
              </w:rPr>
            </w:pPr>
            <w:r w:rsidRPr="00DF02A3">
              <w:rPr>
                <w:bCs/>
                <w:szCs w:val="22"/>
                <w:lang w:val="es-ES_tradnl" w:eastAsia="en-CA"/>
              </w:rPr>
              <w:t>CDIP/1/3</w:t>
            </w:r>
          </w:p>
          <w:p w14:paraId="2A2C9DD0" w14:textId="77777777" w:rsidR="006C2203" w:rsidRPr="00DF02A3" w:rsidRDefault="0041465A" w:rsidP="0041465A">
            <w:pPr>
              <w:rPr>
                <w:bCs/>
                <w:szCs w:val="22"/>
                <w:lang w:val="es-ES_tradnl" w:eastAsia="en-CA"/>
              </w:rPr>
            </w:pPr>
            <w:r w:rsidRPr="00DF02A3">
              <w:rPr>
                <w:bCs/>
                <w:szCs w:val="22"/>
                <w:lang w:val="es-ES_tradnl" w:eastAsia="en-CA"/>
              </w:rPr>
              <w:t>CDIP/6/8</w:t>
            </w:r>
          </w:p>
        </w:tc>
        <w:tc>
          <w:tcPr>
            <w:tcW w:w="1373" w:type="dxa"/>
            <w:tcBorders>
              <w:bottom w:val="single" w:sz="4" w:space="0" w:color="auto"/>
            </w:tcBorders>
            <w:shd w:val="clear" w:color="auto" w:fill="auto"/>
          </w:tcPr>
          <w:p w14:paraId="0CAEFB39" w14:textId="77777777" w:rsidR="0041465A" w:rsidRPr="00DF02A3" w:rsidRDefault="0041465A" w:rsidP="0041465A">
            <w:pPr>
              <w:rPr>
                <w:bCs/>
                <w:szCs w:val="22"/>
                <w:lang w:val="es-ES_tradnl" w:eastAsia="en-CA"/>
              </w:rPr>
            </w:pPr>
            <w:r w:rsidRPr="00DF02A3">
              <w:rPr>
                <w:bCs/>
                <w:szCs w:val="22"/>
                <w:lang w:val="es-ES_tradnl" w:eastAsia="en-CA"/>
              </w:rPr>
              <w:t>CDIP/10/2</w:t>
            </w:r>
          </w:p>
          <w:p w14:paraId="2FE87833" w14:textId="77777777" w:rsidR="0041465A" w:rsidRPr="00DF02A3" w:rsidRDefault="0041465A" w:rsidP="0041465A">
            <w:pPr>
              <w:rPr>
                <w:bCs/>
                <w:szCs w:val="22"/>
                <w:lang w:val="es-ES_tradnl" w:eastAsia="en-CA"/>
              </w:rPr>
            </w:pPr>
            <w:r w:rsidRPr="00DF02A3">
              <w:rPr>
                <w:bCs/>
                <w:szCs w:val="22"/>
                <w:lang w:val="es-ES_tradnl" w:eastAsia="en-CA"/>
              </w:rPr>
              <w:t>CDIP/12/2</w:t>
            </w:r>
          </w:p>
          <w:p w14:paraId="045802BD" w14:textId="77777777" w:rsidR="006C2203" w:rsidRPr="00DF02A3" w:rsidRDefault="0041465A" w:rsidP="0041465A">
            <w:pPr>
              <w:rPr>
                <w:bCs/>
                <w:szCs w:val="22"/>
                <w:lang w:val="es-ES_tradnl" w:eastAsia="en-CA"/>
              </w:rPr>
            </w:pPr>
            <w:r w:rsidRPr="00DF02A3">
              <w:rPr>
                <w:bCs/>
                <w:szCs w:val="22"/>
                <w:lang w:val="es-ES_tradnl" w:eastAsia="en-CA"/>
              </w:rPr>
              <w:t>CDIP/13/6</w:t>
            </w:r>
          </w:p>
        </w:tc>
      </w:tr>
      <w:tr w:rsidR="006C2203" w:rsidRPr="00DF02A3" w14:paraId="2BEE215B" w14:textId="77777777" w:rsidTr="00540A62">
        <w:trPr>
          <w:trHeight w:val="59"/>
          <w:jc w:val="center"/>
        </w:trPr>
        <w:tc>
          <w:tcPr>
            <w:tcW w:w="677" w:type="dxa"/>
            <w:shd w:val="clear" w:color="auto" w:fill="auto"/>
          </w:tcPr>
          <w:p w14:paraId="71932352" w14:textId="77777777" w:rsidR="006C2203" w:rsidRPr="00DF02A3" w:rsidRDefault="006C2203" w:rsidP="00540A62">
            <w:pPr>
              <w:rPr>
                <w:bCs/>
                <w:szCs w:val="22"/>
                <w:lang w:val="es-ES_tradnl" w:eastAsia="en-CA"/>
              </w:rPr>
            </w:pPr>
            <w:r w:rsidRPr="00DF02A3">
              <w:rPr>
                <w:bCs/>
                <w:szCs w:val="22"/>
                <w:lang w:val="es-ES_tradnl" w:eastAsia="en-CA"/>
              </w:rPr>
              <w:t>40.</w:t>
            </w:r>
          </w:p>
        </w:tc>
        <w:tc>
          <w:tcPr>
            <w:tcW w:w="2500" w:type="dxa"/>
            <w:tcBorders>
              <w:right w:val="single" w:sz="4" w:space="0" w:color="auto"/>
            </w:tcBorders>
            <w:shd w:val="clear" w:color="auto" w:fill="auto"/>
          </w:tcPr>
          <w:p w14:paraId="34BF0650" w14:textId="77777777" w:rsidR="0041465A" w:rsidRPr="00DF02A3" w:rsidRDefault="0041465A" w:rsidP="00F360B5">
            <w:pPr>
              <w:rPr>
                <w:bCs/>
                <w:szCs w:val="22"/>
                <w:lang w:val="es-ES_tradnl" w:eastAsia="en-CA"/>
              </w:rPr>
            </w:pPr>
            <w:r w:rsidRPr="00DF02A3">
              <w:rPr>
                <w:bCs/>
                <w:szCs w:val="22"/>
                <w:lang w:val="es-ES_tradnl" w:eastAsia="en-CA"/>
              </w:rPr>
              <w:t>Solicitar a la OMPI que intensifique su cooperación en c</w:t>
            </w:r>
            <w:r w:rsidR="00F360B5" w:rsidRPr="00DF02A3">
              <w:rPr>
                <w:bCs/>
                <w:szCs w:val="22"/>
                <w:lang w:val="es-ES_tradnl" w:eastAsia="en-CA"/>
              </w:rPr>
              <w:t>uestiones relacionadas con la P</w:t>
            </w:r>
            <w:r w:rsidRPr="00DF02A3">
              <w:rPr>
                <w:bCs/>
                <w:szCs w:val="22"/>
                <w:lang w:val="es-ES_tradnl" w:eastAsia="en-CA"/>
              </w:rPr>
              <w:t xml:space="preserve">I y, según la orientación de los Estados miembros, con los organismos de las Naciones Unidas, en particular, la UNCTAD, el PNUMA, la OMS, la ONUDI, la UNESCO y otras organizaciones </w:t>
            </w:r>
            <w:r w:rsidRPr="00DF02A3">
              <w:rPr>
                <w:bCs/>
                <w:szCs w:val="22"/>
                <w:lang w:val="es-ES_tradnl" w:eastAsia="en-CA"/>
              </w:rPr>
              <w:lastRenderedPageBreak/>
              <w:t>internacionales pertinentes, en especial la OMC, a fin de fortalecer la coordinación para que los programas de desarrollo sean lo más eficaces posible.</w:t>
            </w:r>
          </w:p>
          <w:p w14:paraId="1F61F8EA" w14:textId="77777777" w:rsidR="006C2203" w:rsidRPr="00DF02A3" w:rsidRDefault="006C2203" w:rsidP="00540A62">
            <w:pPr>
              <w:rPr>
                <w:bCs/>
                <w:szCs w:val="22"/>
                <w:lang w:val="es-ES_tradnl" w:eastAsia="en-CA"/>
              </w:rPr>
            </w:pPr>
          </w:p>
        </w:tc>
        <w:tc>
          <w:tcPr>
            <w:tcW w:w="1932" w:type="dxa"/>
            <w:tcBorders>
              <w:left w:val="single" w:sz="4" w:space="0" w:color="auto"/>
              <w:right w:val="single" w:sz="4" w:space="0" w:color="auto"/>
            </w:tcBorders>
            <w:shd w:val="clear" w:color="auto" w:fill="auto"/>
          </w:tcPr>
          <w:p w14:paraId="0C96F849" w14:textId="718278F0" w:rsidR="0041465A" w:rsidRPr="00DF02A3" w:rsidRDefault="00FE332F" w:rsidP="00540A62">
            <w:pPr>
              <w:rPr>
                <w:bCs/>
                <w:szCs w:val="22"/>
                <w:lang w:val="es-ES_tradnl" w:eastAsia="en-CA"/>
              </w:rPr>
            </w:pPr>
            <w:r w:rsidRPr="00DF02A3">
              <w:rPr>
                <w:bCs/>
                <w:szCs w:val="22"/>
                <w:lang w:val="es-ES_tradnl" w:eastAsia="en-CA"/>
              </w:rPr>
              <w:lastRenderedPageBreak/>
              <w:t xml:space="preserve">Debatido parcialmente en el Comité. </w:t>
            </w:r>
          </w:p>
          <w:p w14:paraId="16BFC2BE" w14:textId="77777777" w:rsidR="0041465A" w:rsidRPr="00DF02A3" w:rsidRDefault="0041465A" w:rsidP="00540A62">
            <w:pPr>
              <w:rPr>
                <w:bCs/>
                <w:szCs w:val="22"/>
                <w:lang w:val="es-ES_tradnl" w:eastAsia="en-CA"/>
              </w:rPr>
            </w:pPr>
          </w:p>
          <w:p w14:paraId="559EABAB" w14:textId="77777777" w:rsidR="0041465A" w:rsidRPr="00DF02A3" w:rsidRDefault="0041465A" w:rsidP="00540A62">
            <w:pPr>
              <w:rPr>
                <w:bCs/>
                <w:szCs w:val="22"/>
                <w:lang w:val="es-ES_tradnl" w:eastAsia="en-CA"/>
              </w:rPr>
            </w:pPr>
          </w:p>
          <w:p w14:paraId="432CA540" w14:textId="77777777" w:rsidR="006C2203" w:rsidRPr="00DF02A3" w:rsidRDefault="006C2203" w:rsidP="00540A62">
            <w:pPr>
              <w:rPr>
                <w:bCs/>
                <w:szCs w:val="22"/>
                <w:lang w:val="es-ES_tradnl" w:eastAsia="en-CA"/>
              </w:rPr>
            </w:pPr>
          </w:p>
        </w:tc>
        <w:tc>
          <w:tcPr>
            <w:tcW w:w="6369" w:type="dxa"/>
            <w:tcBorders>
              <w:left w:val="single" w:sz="4" w:space="0" w:color="auto"/>
              <w:right w:val="single" w:sz="4" w:space="0" w:color="auto"/>
            </w:tcBorders>
            <w:shd w:val="clear" w:color="auto" w:fill="auto"/>
          </w:tcPr>
          <w:p w14:paraId="22CC51D5" w14:textId="77777777" w:rsidR="0041465A" w:rsidRPr="00DF02A3" w:rsidRDefault="0041465A" w:rsidP="0041465A">
            <w:pPr>
              <w:rPr>
                <w:bCs/>
                <w:szCs w:val="22"/>
                <w:lang w:val="es-ES_tradnl" w:eastAsia="en-CA"/>
              </w:rPr>
            </w:pPr>
            <w:r w:rsidRPr="00DF02A3">
              <w:rPr>
                <w:bCs/>
                <w:szCs w:val="22"/>
                <w:lang w:val="es-ES_tradnl" w:eastAsia="en-CA"/>
              </w:rPr>
              <w:t>La recomendación se aplicó en particular en el marco de los siguientes proyectos:</w:t>
            </w:r>
          </w:p>
          <w:p w14:paraId="136C1A18" w14:textId="77777777" w:rsidR="0041465A" w:rsidRPr="00DF02A3" w:rsidRDefault="0041465A" w:rsidP="00540A62">
            <w:pPr>
              <w:rPr>
                <w:bCs/>
                <w:szCs w:val="22"/>
                <w:lang w:val="es-ES_tradnl" w:eastAsia="en-CA"/>
              </w:rPr>
            </w:pPr>
          </w:p>
          <w:p w14:paraId="3531C9A9" w14:textId="77777777" w:rsidR="0041465A" w:rsidRPr="00DF02A3" w:rsidRDefault="009D027E" w:rsidP="009D027E">
            <w:pPr>
              <w:rPr>
                <w:szCs w:val="22"/>
                <w:lang w:val="es-ES_tradnl"/>
              </w:rPr>
            </w:pPr>
            <w:r w:rsidRPr="00DF02A3">
              <w:rPr>
                <w:szCs w:val="22"/>
                <w:lang w:val="es-ES_tradnl"/>
              </w:rPr>
              <w:t>1. “I</w:t>
            </w:r>
            <w:r w:rsidR="0041465A" w:rsidRPr="00DF02A3">
              <w:rPr>
                <w:szCs w:val="22"/>
                <w:lang w:val="es-ES_tradnl"/>
              </w:rPr>
              <w:t>ntensificación de la cooperación Sur-Sur en materia de PI y desarrollo entre los países en desarrollo y los PMA</w:t>
            </w:r>
            <w:r w:rsidRPr="00DF02A3">
              <w:rPr>
                <w:szCs w:val="22"/>
                <w:lang w:val="es-ES_tradnl"/>
              </w:rPr>
              <w:t>”</w:t>
            </w:r>
            <w:r w:rsidR="0041465A" w:rsidRPr="00DF02A3">
              <w:rPr>
                <w:szCs w:val="22"/>
                <w:lang w:val="es-ES_tradnl"/>
              </w:rPr>
              <w:t xml:space="preserve"> (documento CDIP/7/6);  y</w:t>
            </w:r>
          </w:p>
          <w:p w14:paraId="5212220C" w14:textId="77777777" w:rsidR="0041465A" w:rsidRPr="00DF02A3" w:rsidRDefault="0041465A" w:rsidP="00540A62">
            <w:pPr>
              <w:rPr>
                <w:szCs w:val="22"/>
                <w:lang w:val="es-ES_tradnl"/>
              </w:rPr>
            </w:pPr>
          </w:p>
          <w:p w14:paraId="1CB11568" w14:textId="77777777" w:rsidR="0041465A" w:rsidRPr="00DF02A3" w:rsidRDefault="0041465A" w:rsidP="009D027E">
            <w:pPr>
              <w:rPr>
                <w:szCs w:val="22"/>
                <w:lang w:val="es-ES_tradnl"/>
              </w:rPr>
            </w:pPr>
            <w:r w:rsidRPr="00DF02A3">
              <w:rPr>
                <w:szCs w:val="22"/>
                <w:lang w:val="es-ES_tradnl"/>
              </w:rPr>
              <w:t>2.  “La propiedad intelectual y la fuga de cerebros” (documento CDIP/7/4).</w:t>
            </w:r>
          </w:p>
          <w:p w14:paraId="508EF199" w14:textId="77777777" w:rsidR="0041465A" w:rsidRPr="00DF02A3" w:rsidRDefault="0041465A" w:rsidP="00540A62">
            <w:pPr>
              <w:rPr>
                <w:bCs/>
                <w:szCs w:val="22"/>
                <w:lang w:val="es-ES_tradnl"/>
              </w:rPr>
            </w:pPr>
          </w:p>
          <w:p w14:paraId="16D76AFA" w14:textId="77777777" w:rsidR="0041465A" w:rsidRPr="00DF02A3" w:rsidRDefault="0041465A" w:rsidP="0041465A">
            <w:pPr>
              <w:rPr>
                <w:bCs/>
                <w:szCs w:val="22"/>
                <w:lang w:val="es-ES_tradnl" w:eastAsia="en-CA"/>
              </w:rPr>
            </w:pPr>
            <w:r w:rsidRPr="00DF02A3">
              <w:rPr>
                <w:bCs/>
                <w:szCs w:val="22"/>
                <w:lang w:val="es-ES_tradnl" w:eastAsia="en-CA"/>
              </w:rPr>
              <w:t>Se elaboraron informes de evaluación para estos proyectos y se sometieron a examen del CDIP en su decimotercera sesión, y se exponen en l</w:t>
            </w:r>
            <w:r w:rsidR="009D027E" w:rsidRPr="00DF02A3">
              <w:rPr>
                <w:bCs/>
                <w:szCs w:val="22"/>
                <w:lang w:val="es-ES_tradnl" w:eastAsia="en-CA"/>
              </w:rPr>
              <w:t>os documentos CDIP/13/4 y CDIP/13</w:t>
            </w:r>
            <w:r w:rsidRPr="00DF02A3">
              <w:rPr>
                <w:bCs/>
                <w:szCs w:val="22"/>
                <w:lang w:val="es-ES_tradnl" w:eastAsia="en-CA"/>
              </w:rPr>
              <w:t>/6</w:t>
            </w:r>
            <w:r w:rsidR="009D027E" w:rsidRPr="00DF02A3">
              <w:rPr>
                <w:bCs/>
                <w:szCs w:val="22"/>
                <w:lang w:val="es-ES_tradnl" w:eastAsia="en-CA"/>
              </w:rPr>
              <w:t>, respectivamente</w:t>
            </w:r>
            <w:r w:rsidRPr="00DF02A3">
              <w:rPr>
                <w:bCs/>
                <w:szCs w:val="22"/>
                <w:lang w:val="es-ES_tradnl" w:eastAsia="en-CA"/>
              </w:rPr>
              <w:t>.</w:t>
            </w:r>
          </w:p>
          <w:p w14:paraId="300CD511" w14:textId="69C104D5" w:rsidR="00FE332F" w:rsidRPr="00DF02A3" w:rsidRDefault="00FE332F" w:rsidP="00FE332F">
            <w:pPr>
              <w:rPr>
                <w:bCs/>
                <w:szCs w:val="22"/>
                <w:lang w:val="es-ES_tradnl" w:eastAsia="en-CA"/>
              </w:rPr>
            </w:pPr>
            <w:r w:rsidRPr="00DF02A3">
              <w:rPr>
                <w:szCs w:val="22"/>
                <w:lang w:val="es-ES_tradnl"/>
              </w:rPr>
              <w:lastRenderedPageBreak/>
              <w:t xml:space="preserve">Esquema de las actividades de cooperación Sur-Sur </w:t>
            </w:r>
            <w:r w:rsidRPr="00DF02A3">
              <w:rPr>
                <w:bCs/>
                <w:szCs w:val="22"/>
                <w:lang w:val="es-ES_tradnl" w:eastAsia="en-CA"/>
              </w:rPr>
              <w:t xml:space="preserve">que realiza la Organización Internacional de la Propiedad Intelectual (documento CDIP/17/4), presentado por primera vez en la </w:t>
            </w:r>
            <w:r w:rsidR="003F08CC" w:rsidRPr="00DF02A3">
              <w:rPr>
                <w:bCs/>
                <w:szCs w:val="22"/>
                <w:lang w:val="es-ES_tradnl" w:eastAsia="en-CA"/>
              </w:rPr>
              <w:t>decimoséptima</w:t>
            </w:r>
            <w:r w:rsidRPr="00DF02A3">
              <w:rPr>
                <w:bCs/>
                <w:szCs w:val="22"/>
                <w:lang w:val="es-ES_tradnl" w:eastAsia="en-CA"/>
              </w:rPr>
              <w:t xml:space="preserve"> sesión del CDIP.  A modo de seguimiento, un segundo documento del mismo tipo fue presentado en la </w:t>
            </w:r>
            <w:r w:rsidR="003F08CC" w:rsidRPr="00DF02A3">
              <w:rPr>
                <w:bCs/>
                <w:szCs w:val="22"/>
                <w:lang w:val="es-ES_tradnl" w:eastAsia="en-CA"/>
              </w:rPr>
              <w:t>decimonovena</w:t>
            </w:r>
            <w:r w:rsidRPr="00DF02A3">
              <w:rPr>
                <w:bCs/>
                <w:szCs w:val="22"/>
                <w:lang w:val="es-ES_tradnl" w:eastAsia="en-CA"/>
              </w:rPr>
              <w:t xml:space="preserve"> sesión del CDIP (documento CDIP/19/5), que tiene en cuenta las observaciones de los Estados miembros e incorpora las actividades de cooperación Sur-Sur emprendidas durante el periodo comprendido entre 2014 y 2016.</w:t>
            </w:r>
          </w:p>
          <w:p w14:paraId="08148EBF" w14:textId="77777777" w:rsidR="0041465A" w:rsidRPr="00DF02A3" w:rsidRDefault="0041465A" w:rsidP="00540A62">
            <w:pPr>
              <w:rPr>
                <w:bCs/>
                <w:szCs w:val="22"/>
                <w:lang w:val="es-ES_tradnl" w:eastAsia="en-CA"/>
              </w:rPr>
            </w:pPr>
          </w:p>
          <w:p w14:paraId="43932501" w14:textId="1BE42111" w:rsidR="00FE332F" w:rsidRPr="00DF02A3" w:rsidRDefault="00FE332F" w:rsidP="00FE332F">
            <w:pPr>
              <w:rPr>
                <w:bCs/>
                <w:szCs w:val="22"/>
                <w:lang w:val="es-ES_tradnl" w:eastAsia="en-CA"/>
              </w:rPr>
            </w:pPr>
            <w:r w:rsidRPr="00DF02A3">
              <w:rPr>
                <w:bCs/>
                <w:szCs w:val="22"/>
                <w:lang w:val="es-ES_tradnl" w:eastAsia="en-CA"/>
              </w:rPr>
              <w:t>Además, esta recomendación también la examina</w:t>
            </w:r>
            <w:r w:rsidR="00494F65" w:rsidRPr="00DF02A3">
              <w:rPr>
                <w:bCs/>
                <w:szCs w:val="22"/>
                <w:lang w:val="es-ES_tradnl" w:eastAsia="en-CA"/>
              </w:rPr>
              <w:t>n los siguientes proyectos</w:t>
            </w:r>
            <w:r w:rsidRPr="00DF02A3">
              <w:rPr>
                <w:bCs/>
                <w:szCs w:val="22"/>
                <w:lang w:val="es-ES_tradnl" w:eastAsia="en-CA"/>
              </w:rPr>
              <w:t>:</w:t>
            </w:r>
          </w:p>
          <w:p w14:paraId="125BF7B4" w14:textId="77777777" w:rsidR="0041465A" w:rsidRPr="00DF02A3" w:rsidRDefault="0041465A" w:rsidP="00540A62">
            <w:pPr>
              <w:rPr>
                <w:bCs/>
                <w:szCs w:val="22"/>
                <w:lang w:val="es-ES_tradnl" w:eastAsia="en-CA"/>
              </w:rPr>
            </w:pPr>
          </w:p>
          <w:p w14:paraId="6D3A5F2C" w14:textId="77777777" w:rsidR="0041465A" w:rsidRPr="00DF02A3" w:rsidRDefault="009D027E" w:rsidP="009D027E">
            <w:pPr>
              <w:rPr>
                <w:bCs/>
                <w:szCs w:val="22"/>
                <w:lang w:val="es-ES_tradnl" w:eastAsia="en-CA"/>
              </w:rPr>
            </w:pPr>
            <w:r w:rsidRPr="00DF02A3">
              <w:rPr>
                <w:bCs/>
                <w:szCs w:val="22"/>
                <w:lang w:val="es-ES_tradnl" w:eastAsia="en-CA"/>
              </w:rPr>
              <w:t>1</w:t>
            </w:r>
            <w:r w:rsidR="0041465A" w:rsidRPr="00DF02A3">
              <w:rPr>
                <w:bCs/>
                <w:szCs w:val="22"/>
                <w:lang w:val="es-ES_tradnl" w:eastAsia="en-CA"/>
              </w:rPr>
              <w:t>.</w:t>
            </w:r>
            <w:r w:rsidRPr="00DF02A3">
              <w:rPr>
                <w:bCs/>
                <w:szCs w:val="22"/>
                <w:lang w:val="es-ES_tradnl" w:eastAsia="en-CA"/>
              </w:rPr>
              <w:t xml:space="preserve"> </w:t>
            </w:r>
            <w:r w:rsidR="0041465A" w:rsidRPr="00DF02A3">
              <w:rPr>
                <w:bCs/>
                <w:szCs w:val="22"/>
                <w:lang w:val="es-ES_tradnl" w:eastAsia="en-CA"/>
              </w:rPr>
              <w:t>Proyecto sobre “Propiedad intelectual, turismo y cultura:  apoyo a los objetivos de desarrollo y promoción del patrimonio cultural de Egipt</w:t>
            </w:r>
            <w:r w:rsidRPr="00DF02A3">
              <w:rPr>
                <w:bCs/>
                <w:szCs w:val="22"/>
                <w:lang w:val="es-ES_tradnl" w:eastAsia="en-CA"/>
              </w:rPr>
              <w:t>o y otros países en desarrollo”</w:t>
            </w:r>
            <w:r w:rsidR="0041465A" w:rsidRPr="00DF02A3">
              <w:rPr>
                <w:bCs/>
                <w:szCs w:val="22"/>
                <w:lang w:val="es-ES_tradnl" w:eastAsia="en-CA"/>
              </w:rPr>
              <w:t xml:space="preserve"> (documento CDIP/15/7 Rev.)</w:t>
            </w:r>
            <w:r w:rsidRPr="00DF02A3">
              <w:rPr>
                <w:bCs/>
                <w:szCs w:val="22"/>
                <w:lang w:val="es-ES_tradnl" w:eastAsia="en-CA"/>
              </w:rPr>
              <w:t>;  y</w:t>
            </w:r>
          </w:p>
          <w:p w14:paraId="73621052" w14:textId="77777777" w:rsidR="0041465A" w:rsidRPr="00DF02A3" w:rsidRDefault="0041465A" w:rsidP="00540A62">
            <w:pPr>
              <w:rPr>
                <w:bCs/>
                <w:szCs w:val="22"/>
                <w:lang w:val="es-ES_tradnl" w:eastAsia="en-CA"/>
              </w:rPr>
            </w:pPr>
          </w:p>
          <w:p w14:paraId="14190504" w14:textId="7E24FE5C" w:rsidR="0041465A" w:rsidRDefault="006C2203" w:rsidP="009D027E">
            <w:pPr>
              <w:autoSpaceDE w:val="0"/>
              <w:autoSpaceDN w:val="0"/>
              <w:adjustRightInd w:val="0"/>
              <w:rPr>
                <w:rFonts w:eastAsiaTheme="minorHAnsi"/>
                <w:iCs/>
                <w:szCs w:val="22"/>
                <w:lang w:val="es-ES_tradnl"/>
              </w:rPr>
            </w:pPr>
            <w:r w:rsidRPr="00DF02A3">
              <w:rPr>
                <w:rFonts w:eastAsiaTheme="minorHAnsi"/>
                <w:bCs/>
                <w:szCs w:val="22"/>
                <w:lang w:val="es-ES_tradnl" w:eastAsia="en-CA"/>
              </w:rPr>
              <w:t xml:space="preserve">2. </w:t>
            </w:r>
            <w:r w:rsidR="00F54482" w:rsidRPr="00DF02A3">
              <w:rPr>
                <w:rFonts w:eastAsiaTheme="minorHAnsi"/>
                <w:iCs/>
                <w:szCs w:val="22"/>
                <w:lang w:val="es-ES_tradnl"/>
              </w:rPr>
              <w:t xml:space="preserve">El proyecto sobre </w:t>
            </w:r>
            <w:r w:rsidR="00494F65" w:rsidRPr="00DF02A3">
              <w:rPr>
                <w:rFonts w:eastAsiaTheme="minorHAnsi"/>
                <w:szCs w:val="22"/>
                <w:lang w:val="es-ES_tradnl"/>
              </w:rPr>
              <w:t>l</w:t>
            </w:r>
            <w:r w:rsidR="00F54482" w:rsidRPr="00DF02A3">
              <w:rPr>
                <w:szCs w:val="22"/>
                <w:lang w:val="es-ES_tradnl" w:eastAsia="es-ES"/>
              </w:rPr>
              <w:t xml:space="preserve">a gestión de la propiedad intelectual y la transferencia de tecnología: </w:t>
            </w:r>
            <w:r w:rsidR="00804322" w:rsidRPr="00DF02A3">
              <w:rPr>
                <w:szCs w:val="22"/>
                <w:lang w:val="es-ES_tradnl" w:eastAsia="es-ES"/>
              </w:rPr>
              <w:t xml:space="preserve"> </w:t>
            </w:r>
            <w:r w:rsidR="00F54482" w:rsidRPr="00DF02A3">
              <w:rPr>
                <w:szCs w:val="22"/>
                <w:lang w:val="es-ES_tradnl" w:eastAsia="es-ES"/>
              </w:rPr>
              <w:t>Fomentar el uso eficaz de la propiedad intelectual en los países en desarrollo, países menos adelantados y países con economías en transición</w:t>
            </w:r>
            <w:r w:rsidR="00F54482" w:rsidRPr="00DF02A3">
              <w:rPr>
                <w:rFonts w:eastAsiaTheme="minorHAnsi"/>
                <w:iCs/>
                <w:szCs w:val="22"/>
                <w:lang w:val="es-ES_tradnl"/>
              </w:rPr>
              <w:t xml:space="preserve"> (documento CDIP/19/11 Rev.),</w:t>
            </w:r>
            <w:r w:rsidR="00F54482" w:rsidRPr="00DF02A3">
              <w:rPr>
                <w:szCs w:val="22"/>
                <w:lang w:val="es-ES_tradnl" w:eastAsia="es-ES"/>
              </w:rPr>
              <w:t xml:space="preserve"> </w:t>
            </w:r>
            <w:r w:rsidR="00F54482" w:rsidRPr="00DF02A3">
              <w:rPr>
                <w:rFonts w:eastAsiaTheme="minorHAnsi"/>
                <w:iCs/>
                <w:szCs w:val="22"/>
                <w:lang w:val="es-ES_tradnl"/>
              </w:rPr>
              <w:t xml:space="preserve">aprobado en la </w:t>
            </w:r>
            <w:r w:rsidR="003F08CC" w:rsidRPr="00DF02A3">
              <w:rPr>
                <w:rFonts w:eastAsiaTheme="minorHAnsi"/>
                <w:iCs/>
                <w:szCs w:val="22"/>
                <w:lang w:val="es-ES_tradnl"/>
              </w:rPr>
              <w:t>decimonovena</w:t>
            </w:r>
            <w:r w:rsidR="00F54482" w:rsidRPr="00DF02A3">
              <w:rPr>
                <w:rFonts w:eastAsiaTheme="minorHAnsi"/>
                <w:iCs/>
                <w:szCs w:val="22"/>
                <w:lang w:val="es-ES_tradnl"/>
              </w:rPr>
              <w:t xml:space="preserve"> sesión del CDIP (documento CDIP/19/11/Rev.).</w:t>
            </w:r>
            <w:r w:rsidR="00A954EE" w:rsidRPr="00DF02A3">
              <w:rPr>
                <w:rFonts w:eastAsiaTheme="minorHAnsi"/>
                <w:iCs/>
                <w:szCs w:val="22"/>
                <w:lang w:val="es-ES_tradnl"/>
              </w:rPr>
              <w:t xml:space="preserve"> </w:t>
            </w:r>
            <w:r w:rsidRPr="00DF02A3">
              <w:rPr>
                <w:rFonts w:eastAsiaTheme="minorHAnsi"/>
                <w:iCs/>
                <w:szCs w:val="22"/>
                <w:lang w:val="es-ES_tradnl"/>
              </w:rPr>
              <w:t xml:space="preserve"> </w:t>
            </w:r>
            <w:r w:rsidR="0041465A" w:rsidRPr="00DF02A3">
              <w:rPr>
                <w:rFonts w:eastAsiaTheme="minorHAnsi"/>
                <w:iCs/>
                <w:szCs w:val="22"/>
                <w:lang w:val="es-ES_tradnl"/>
              </w:rPr>
              <w:t>Este proyecto comenzó a eje</w:t>
            </w:r>
            <w:r w:rsidR="009D027E" w:rsidRPr="00DF02A3">
              <w:rPr>
                <w:rFonts w:eastAsiaTheme="minorHAnsi"/>
                <w:iCs/>
                <w:szCs w:val="22"/>
                <w:lang w:val="es-ES_tradnl"/>
              </w:rPr>
              <w:t>cutarse en</w:t>
            </w:r>
            <w:r w:rsidR="0041465A" w:rsidRPr="00DF02A3">
              <w:rPr>
                <w:rFonts w:eastAsiaTheme="minorHAnsi"/>
                <w:iCs/>
                <w:szCs w:val="22"/>
                <w:lang w:val="es-ES_tradnl"/>
              </w:rPr>
              <w:t> 2018.</w:t>
            </w:r>
            <w:r w:rsidRPr="00DF02A3">
              <w:rPr>
                <w:rFonts w:eastAsiaTheme="minorHAnsi"/>
                <w:iCs/>
                <w:szCs w:val="22"/>
                <w:lang w:val="es-ES_tradnl"/>
              </w:rPr>
              <w:t xml:space="preserve"> </w:t>
            </w:r>
          </w:p>
          <w:p w14:paraId="4572D833" w14:textId="77777777" w:rsidR="008447C0" w:rsidRPr="00DF02A3" w:rsidRDefault="008447C0" w:rsidP="009D027E">
            <w:pPr>
              <w:autoSpaceDE w:val="0"/>
              <w:autoSpaceDN w:val="0"/>
              <w:adjustRightInd w:val="0"/>
              <w:rPr>
                <w:rFonts w:eastAsiaTheme="minorHAnsi"/>
                <w:bCs/>
                <w:iCs/>
                <w:sz w:val="24"/>
                <w:szCs w:val="22"/>
                <w:lang w:val="es-ES_tradnl"/>
              </w:rPr>
            </w:pPr>
          </w:p>
          <w:p w14:paraId="1EE21B3C" w14:textId="77777777" w:rsidR="006C2203" w:rsidRPr="00DF02A3" w:rsidRDefault="006C2203" w:rsidP="00540A62">
            <w:pPr>
              <w:rPr>
                <w:bCs/>
                <w:szCs w:val="22"/>
                <w:lang w:val="es-ES_tradnl"/>
              </w:rPr>
            </w:pPr>
          </w:p>
        </w:tc>
        <w:tc>
          <w:tcPr>
            <w:tcW w:w="1805" w:type="dxa"/>
            <w:shd w:val="clear" w:color="auto" w:fill="auto"/>
          </w:tcPr>
          <w:p w14:paraId="633B89C9"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7E21DEAC" w14:textId="77777777" w:rsidR="006C2203" w:rsidRPr="00DF02A3" w:rsidRDefault="006C2203" w:rsidP="00540A62">
            <w:pPr>
              <w:rPr>
                <w:bCs/>
                <w:szCs w:val="22"/>
                <w:lang w:val="es-ES_tradnl" w:eastAsia="en-CA"/>
              </w:rPr>
            </w:pPr>
          </w:p>
        </w:tc>
        <w:tc>
          <w:tcPr>
            <w:tcW w:w="1373" w:type="dxa"/>
            <w:shd w:val="clear" w:color="auto" w:fill="auto"/>
          </w:tcPr>
          <w:p w14:paraId="746879F2" w14:textId="77777777" w:rsidR="0041465A" w:rsidRPr="00DF02A3" w:rsidRDefault="0041465A" w:rsidP="0041465A">
            <w:pPr>
              <w:rPr>
                <w:bCs/>
                <w:szCs w:val="22"/>
                <w:lang w:val="en-US" w:eastAsia="en-CA"/>
              </w:rPr>
            </w:pPr>
            <w:r w:rsidRPr="00DF02A3">
              <w:rPr>
                <w:bCs/>
                <w:szCs w:val="22"/>
                <w:lang w:val="en-US" w:eastAsia="en-CA"/>
              </w:rPr>
              <w:t>CDIP/10/2</w:t>
            </w:r>
          </w:p>
          <w:p w14:paraId="671B36B7" w14:textId="77777777" w:rsidR="0041465A" w:rsidRPr="00DF02A3" w:rsidRDefault="0041465A" w:rsidP="0041465A">
            <w:pPr>
              <w:rPr>
                <w:bCs/>
                <w:szCs w:val="22"/>
                <w:lang w:val="en-US" w:eastAsia="en-CA"/>
              </w:rPr>
            </w:pPr>
            <w:r w:rsidRPr="00DF02A3">
              <w:rPr>
                <w:bCs/>
                <w:szCs w:val="22"/>
                <w:lang w:val="en-US" w:eastAsia="en-CA"/>
              </w:rPr>
              <w:t>CDIP/12/2</w:t>
            </w:r>
          </w:p>
          <w:p w14:paraId="1A0F09C9" w14:textId="77777777" w:rsidR="0041465A" w:rsidRPr="00DF02A3" w:rsidRDefault="0041465A" w:rsidP="0041465A">
            <w:pPr>
              <w:rPr>
                <w:bCs/>
                <w:szCs w:val="22"/>
                <w:lang w:val="en-US" w:eastAsia="en-CA"/>
              </w:rPr>
            </w:pPr>
            <w:r w:rsidRPr="00DF02A3">
              <w:rPr>
                <w:bCs/>
                <w:szCs w:val="22"/>
                <w:lang w:val="en-US" w:eastAsia="en-CA"/>
              </w:rPr>
              <w:t>CDIP/13/4</w:t>
            </w:r>
          </w:p>
          <w:p w14:paraId="4DF72ECC" w14:textId="77777777" w:rsidR="0041465A" w:rsidRPr="00DF02A3" w:rsidRDefault="0041465A" w:rsidP="0041465A">
            <w:pPr>
              <w:rPr>
                <w:bCs/>
                <w:szCs w:val="22"/>
                <w:lang w:val="en-US" w:eastAsia="en-CA"/>
              </w:rPr>
            </w:pPr>
            <w:r w:rsidRPr="00DF02A3">
              <w:rPr>
                <w:bCs/>
                <w:szCs w:val="22"/>
                <w:lang w:val="en-US" w:eastAsia="en-CA"/>
              </w:rPr>
              <w:t>CDIP/13/6</w:t>
            </w:r>
          </w:p>
          <w:p w14:paraId="1ECB2C97" w14:textId="77777777" w:rsidR="0041465A" w:rsidRPr="00DF02A3" w:rsidRDefault="0041465A" w:rsidP="0041465A">
            <w:pPr>
              <w:rPr>
                <w:bCs/>
                <w:szCs w:val="22"/>
                <w:lang w:val="en-US" w:eastAsia="en-CA"/>
              </w:rPr>
            </w:pPr>
            <w:r w:rsidRPr="00DF02A3">
              <w:rPr>
                <w:bCs/>
                <w:szCs w:val="22"/>
                <w:lang w:val="en-US" w:eastAsia="en-CA"/>
              </w:rPr>
              <w:t>CDIP/14/2</w:t>
            </w:r>
          </w:p>
          <w:p w14:paraId="737A6695" w14:textId="77777777" w:rsidR="0041465A" w:rsidRPr="00DF02A3" w:rsidRDefault="0041465A" w:rsidP="0041465A">
            <w:pPr>
              <w:rPr>
                <w:bCs/>
                <w:szCs w:val="22"/>
                <w:lang w:val="es-ES_tradnl" w:eastAsia="en-CA"/>
              </w:rPr>
            </w:pPr>
            <w:r w:rsidRPr="00DF02A3">
              <w:rPr>
                <w:bCs/>
                <w:szCs w:val="22"/>
                <w:lang w:val="es-ES_tradnl" w:eastAsia="en-CA"/>
              </w:rPr>
              <w:t>CDIP/16/2</w:t>
            </w:r>
          </w:p>
          <w:p w14:paraId="39BE5824" w14:textId="77777777" w:rsidR="0041465A" w:rsidRPr="00DF02A3" w:rsidRDefault="0041465A" w:rsidP="0041465A">
            <w:pPr>
              <w:rPr>
                <w:bCs/>
                <w:szCs w:val="22"/>
                <w:lang w:val="es-ES_tradnl" w:eastAsia="en-CA"/>
              </w:rPr>
            </w:pPr>
            <w:r w:rsidRPr="00DF02A3">
              <w:rPr>
                <w:bCs/>
                <w:szCs w:val="22"/>
                <w:lang w:val="es-ES_tradnl" w:eastAsia="en-CA"/>
              </w:rPr>
              <w:t>CDIP/18/2</w:t>
            </w:r>
          </w:p>
          <w:p w14:paraId="56483A37"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183A2C77" w14:textId="77777777" w:rsidTr="00540A62">
        <w:trPr>
          <w:trHeight w:val="59"/>
          <w:jc w:val="center"/>
        </w:trPr>
        <w:tc>
          <w:tcPr>
            <w:tcW w:w="677" w:type="dxa"/>
          </w:tcPr>
          <w:p w14:paraId="69825D93" w14:textId="77777777" w:rsidR="006C2203" w:rsidRPr="00DF02A3" w:rsidRDefault="006C2203" w:rsidP="00540A62">
            <w:pPr>
              <w:rPr>
                <w:bCs/>
                <w:szCs w:val="22"/>
                <w:lang w:val="es-ES_tradnl" w:eastAsia="en-CA"/>
              </w:rPr>
            </w:pPr>
            <w:r w:rsidRPr="00DF02A3">
              <w:rPr>
                <w:bCs/>
                <w:szCs w:val="22"/>
                <w:lang w:val="es-ES_tradnl" w:eastAsia="en-CA"/>
              </w:rPr>
              <w:lastRenderedPageBreak/>
              <w:t>41.</w:t>
            </w:r>
          </w:p>
        </w:tc>
        <w:tc>
          <w:tcPr>
            <w:tcW w:w="2500" w:type="dxa"/>
            <w:tcBorders>
              <w:right w:val="single" w:sz="4" w:space="0" w:color="auto"/>
            </w:tcBorders>
          </w:tcPr>
          <w:p w14:paraId="494CAF1D" w14:textId="77777777" w:rsidR="006C2203" w:rsidRPr="00DF02A3" w:rsidRDefault="0041465A" w:rsidP="0041465A">
            <w:pPr>
              <w:rPr>
                <w:bCs/>
                <w:szCs w:val="22"/>
                <w:lang w:val="es-ES_tradnl" w:eastAsia="en-CA"/>
              </w:rPr>
            </w:pPr>
            <w:r w:rsidRPr="00DF02A3">
              <w:rPr>
                <w:bCs/>
                <w:szCs w:val="22"/>
                <w:lang w:val="es-ES_tradnl" w:eastAsia="en-CA"/>
              </w:rPr>
              <w:t xml:space="preserve">Emprender una revisión de las actividades de asistencia técnica en </w:t>
            </w:r>
            <w:r w:rsidRPr="00DF02A3">
              <w:rPr>
                <w:bCs/>
                <w:szCs w:val="22"/>
                <w:lang w:val="es-ES_tradnl" w:eastAsia="en-CA"/>
              </w:rPr>
              <w:lastRenderedPageBreak/>
              <w:t>curso en la OMPI en la esfera de la cooperación y el desarrollo.</w:t>
            </w:r>
          </w:p>
        </w:tc>
        <w:tc>
          <w:tcPr>
            <w:tcW w:w="1932" w:type="dxa"/>
            <w:tcBorders>
              <w:left w:val="single" w:sz="4" w:space="0" w:color="auto"/>
              <w:right w:val="single" w:sz="4" w:space="0" w:color="auto"/>
            </w:tcBorders>
            <w:shd w:val="clear" w:color="auto" w:fill="auto"/>
          </w:tcPr>
          <w:p w14:paraId="1DE6B5CB" w14:textId="77777777" w:rsidR="0041465A" w:rsidRPr="00DF02A3" w:rsidRDefault="0041465A" w:rsidP="0041465A">
            <w:pPr>
              <w:rPr>
                <w:bCs/>
                <w:szCs w:val="22"/>
                <w:lang w:val="es-ES_tradnl"/>
              </w:rPr>
            </w:pPr>
            <w:r w:rsidRPr="00DF02A3">
              <w:rPr>
                <w:bCs/>
                <w:szCs w:val="22"/>
                <w:lang w:val="es-ES_tradnl"/>
              </w:rPr>
              <w:lastRenderedPageBreak/>
              <w:t>Examinada.</w:t>
            </w:r>
            <w:r w:rsidR="006C2203" w:rsidRPr="00DF02A3">
              <w:rPr>
                <w:bCs/>
                <w:szCs w:val="22"/>
                <w:lang w:val="es-ES_tradnl"/>
              </w:rPr>
              <w:t xml:space="preserve"> </w:t>
            </w:r>
            <w:r w:rsidRPr="00DF02A3">
              <w:rPr>
                <w:bCs/>
                <w:szCs w:val="22"/>
                <w:lang w:val="es-ES_tradnl"/>
              </w:rPr>
              <w:t xml:space="preserve">Actividades objeto de acuerdo </w:t>
            </w:r>
            <w:r w:rsidRPr="00DF02A3">
              <w:rPr>
                <w:bCs/>
                <w:szCs w:val="22"/>
                <w:lang w:val="es-ES_tradnl"/>
              </w:rPr>
              <w:lastRenderedPageBreak/>
              <w:t>(CDIP/4/8).</w:t>
            </w:r>
          </w:p>
          <w:p w14:paraId="39275BFE" w14:textId="4B949D00" w:rsidR="006C2203" w:rsidRPr="00DF02A3" w:rsidRDefault="00536F86" w:rsidP="003A49A9">
            <w:pPr>
              <w:rPr>
                <w:bCs/>
                <w:szCs w:val="22"/>
                <w:lang w:val="es-ES_tradnl"/>
              </w:rPr>
            </w:pPr>
            <w:r w:rsidRPr="00DF02A3">
              <w:rPr>
                <w:bCs/>
                <w:szCs w:val="22"/>
                <w:lang w:val="es-ES_tradnl"/>
              </w:rPr>
              <w:t>C</w:t>
            </w:r>
            <w:r w:rsidR="00DF27BA" w:rsidRPr="00DF02A3">
              <w:rPr>
                <w:bCs/>
                <w:szCs w:val="22"/>
                <w:lang w:val="es-ES_tradnl"/>
              </w:rPr>
              <w:t xml:space="preserve">ontinua su examen en el contexto del documento </w:t>
            </w:r>
            <w:r w:rsidR="006C2203" w:rsidRPr="00DF02A3">
              <w:rPr>
                <w:bCs/>
                <w:szCs w:val="22"/>
                <w:lang w:val="es-ES_tradnl"/>
              </w:rPr>
              <w:t xml:space="preserve">CDIP/8/INF/1 </w:t>
            </w:r>
            <w:r w:rsidR="00DF27BA" w:rsidRPr="00DF02A3">
              <w:rPr>
                <w:bCs/>
                <w:szCs w:val="22"/>
                <w:lang w:val="es-ES_tradnl"/>
              </w:rPr>
              <w:t xml:space="preserve">y </w:t>
            </w:r>
            <w:r w:rsidR="003A49A9" w:rsidRPr="00DF02A3">
              <w:rPr>
                <w:bCs/>
                <w:szCs w:val="22"/>
                <w:lang w:val="es-ES_tradnl"/>
              </w:rPr>
              <w:t xml:space="preserve">en </w:t>
            </w:r>
            <w:r w:rsidR="00DF27BA" w:rsidRPr="00DF02A3">
              <w:rPr>
                <w:bCs/>
                <w:szCs w:val="22"/>
                <w:lang w:val="es-ES_tradnl"/>
              </w:rPr>
              <w:t xml:space="preserve">el </w:t>
            </w:r>
            <w:r w:rsidR="003A49A9" w:rsidRPr="00DF02A3">
              <w:rPr>
                <w:bCs/>
                <w:szCs w:val="22"/>
                <w:lang w:val="es-ES_tradnl"/>
              </w:rPr>
              <w:t>Anexo</w:t>
            </w:r>
            <w:r w:rsidR="00DF27BA" w:rsidRPr="00DF02A3">
              <w:rPr>
                <w:bCs/>
                <w:szCs w:val="22"/>
                <w:lang w:val="es-ES_tradnl"/>
              </w:rPr>
              <w:t xml:space="preserve"> I del </w:t>
            </w:r>
            <w:r w:rsidR="003A49A9" w:rsidRPr="00DF02A3">
              <w:rPr>
                <w:bCs/>
                <w:szCs w:val="22"/>
                <w:lang w:val="es-ES_tradnl"/>
              </w:rPr>
              <w:t>Resumen de la Presidencia del 17.º</w:t>
            </w:r>
            <w:r w:rsidR="006C2203" w:rsidRPr="00DF02A3">
              <w:rPr>
                <w:bCs/>
                <w:szCs w:val="22"/>
                <w:lang w:val="es-ES_tradnl"/>
              </w:rPr>
              <w:t xml:space="preserve"> CDIP. </w:t>
            </w:r>
          </w:p>
        </w:tc>
        <w:tc>
          <w:tcPr>
            <w:tcW w:w="6369" w:type="dxa"/>
            <w:tcBorders>
              <w:left w:val="single" w:sz="4" w:space="0" w:color="auto"/>
              <w:right w:val="single" w:sz="4" w:space="0" w:color="auto"/>
            </w:tcBorders>
            <w:shd w:val="clear" w:color="auto" w:fill="auto"/>
          </w:tcPr>
          <w:p w14:paraId="3600EC4D" w14:textId="77777777" w:rsidR="0041465A" w:rsidRPr="00DF02A3" w:rsidRDefault="0041465A" w:rsidP="0041465A">
            <w:pPr>
              <w:rPr>
                <w:bCs/>
                <w:szCs w:val="22"/>
                <w:lang w:val="es-ES_tradnl"/>
              </w:rPr>
            </w:pPr>
            <w:r w:rsidRPr="00DF02A3">
              <w:rPr>
                <w:bCs/>
                <w:szCs w:val="22"/>
                <w:lang w:val="es-ES_tradnl"/>
              </w:rPr>
              <w:lastRenderedPageBreak/>
              <w:t>En curso de ejecución desde enero de 2010.</w:t>
            </w:r>
            <w:r w:rsidR="006C2203" w:rsidRPr="00DF02A3">
              <w:rPr>
                <w:bCs/>
                <w:szCs w:val="22"/>
                <w:lang w:val="es-ES_tradnl"/>
              </w:rPr>
              <w:t xml:space="preserve">  </w:t>
            </w:r>
          </w:p>
          <w:p w14:paraId="5C761552" w14:textId="77777777" w:rsidR="0041465A" w:rsidRPr="00DF02A3" w:rsidRDefault="0041465A" w:rsidP="00540A62">
            <w:pPr>
              <w:rPr>
                <w:bCs/>
                <w:szCs w:val="22"/>
                <w:lang w:val="es-ES_tradnl"/>
              </w:rPr>
            </w:pPr>
          </w:p>
          <w:p w14:paraId="391CD257" w14:textId="77777777" w:rsidR="0041465A" w:rsidRPr="00DF02A3" w:rsidRDefault="0041465A" w:rsidP="009D027E">
            <w:pPr>
              <w:rPr>
                <w:bCs/>
                <w:szCs w:val="22"/>
                <w:lang w:val="es-ES_tradnl"/>
              </w:rPr>
            </w:pPr>
            <w:r w:rsidRPr="00DF02A3">
              <w:rPr>
                <w:bCs/>
                <w:szCs w:val="22"/>
                <w:lang w:val="es-ES_tradnl"/>
              </w:rPr>
              <w:t xml:space="preserve">Esta recomendación se está aplicando en el marco del proyecto “Mejora del marco de la OMPI de gestión por </w:t>
            </w:r>
            <w:r w:rsidRPr="00DF02A3">
              <w:rPr>
                <w:bCs/>
                <w:szCs w:val="22"/>
                <w:lang w:val="es-ES_tradnl"/>
              </w:rPr>
              <w:lastRenderedPageBreak/>
              <w:t>resultados para respaldar la supervisión y evaluación de las actividades de desarrollo” (</w:t>
            </w:r>
            <w:r w:rsidR="009D027E" w:rsidRPr="00DF02A3">
              <w:rPr>
                <w:bCs/>
                <w:szCs w:val="22"/>
                <w:lang w:val="es-ES_tradnl"/>
              </w:rPr>
              <w:t>documento CDIP/4/8 </w:t>
            </w:r>
            <w:r w:rsidRPr="00DF02A3">
              <w:rPr>
                <w:bCs/>
                <w:szCs w:val="22"/>
                <w:lang w:val="es-ES_tradnl"/>
              </w:rPr>
              <w:t>Rev.).</w:t>
            </w:r>
          </w:p>
          <w:p w14:paraId="21BE2E7F" w14:textId="77777777" w:rsidR="0041465A" w:rsidRPr="00DF02A3" w:rsidRDefault="0041465A" w:rsidP="00540A62">
            <w:pPr>
              <w:rPr>
                <w:bCs/>
                <w:szCs w:val="22"/>
                <w:lang w:val="es-ES_tradnl"/>
              </w:rPr>
            </w:pPr>
          </w:p>
          <w:p w14:paraId="180A7E47" w14:textId="77777777" w:rsidR="0041465A" w:rsidRPr="00DF02A3" w:rsidRDefault="0041465A" w:rsidP="009D027E">
            <w:pPr>
              <w:rPr>
                <w:bCs/>
                <w:szCs w:val="22"/>
                <w:lang w:val="es-ES_tradnl" w:eastAsia="en-CA"/>
              </w:rPr>
            </w:pPr>
            <w:r w:rsidRPr="00DF02A3">
              <w:rPr>
                <w:bCs/>
                <w:szCs w:val="22"/>
                <w:lang w:val="es-ES_tradnl" w:eastAsia="en-CA"/>
              </w:rPr>
              <w:t xml:space="preserve">Se elaboró un informe de evaluación del proyecto y se sometió a examen del CDIP en su </w:t>
            </w:r>
            <w:r w:rsidR="009D027E" w:rsidRPr="00DF02A3">
              <w:rPr>
                <w:bCs/>
                <w:szCs w:val="22"/>
                <w:lang w:val="es-ES_tradnl" w:eastAsia="en-CA"/>
              </w:rPr>
              <w:t>duodécima</w:t>
            </w:r>
            <w:r w:rsidRPr="00DF02A3">
              <w:rPr>
                <w:bCs/>
                <w:szCs w:val="22"/>
                <w:lang w:val="es-ES_tradnl" w:eastAsia="en-CA"/>
              </w:rPr>
              <w:t xml:space="preserve"> sesión (</w:t>
            </w:r>
            <w:r w:rsidR="009D027E" w:rsidRPr="00DF02A3">
              <w:rPr>
                <w:bCs/>
                <w:szCs w:val="22"/>
                <w:lang w:val="es-ES_tradnl" w:eastAsia="en-CA"/>
              </w:rPr>
              <w:t xml:space="preserve">documento </w:t>
            </w:r>
            <w:r w:rsidRPr="00DF02A3">
              <w:rPr>
                <w:bCs/>
                <w:szCs w:val="22"/>
                <w:lang w:val="es-ES_tradnl" w:eastAsia="en-CA"/>
              </w:rPr>
              <w:t>CDIP/12/4).</w:t>
            </w:r>
          </w:p>
          <w:p w14:paraId="659B2FD9" w14:textId="77777777" w:rsidR="0041465A" w:rsidRPr="00DF02A3" w:rsidRDefault="0041465A" w:rsidP="00540A62">
            <w:pPr>
              <w:rPr>
                <w:bCs/>
                <w:szCs w:val="22"/>
                <w:lang w:val="es-ES_tradnl" w:eastAsia="en-CA"/>
              </w:rPr>
            </w:pPr>
          </w:p>
          <w:p w14:paraId="70E9430A" w14:textId="5640A5C6" w:rsidR="000F6968" w:rsidRPr="00DF02A3" w:rsidRDefault="00494F65" w:rsidP="000F6968">
            <w:pPr>
              <w:rPr>
                <w:rFonts w:ascii="Times New Roman" w:eastAsia="Times New Roman" w:hAnsi="Times New Roman" w:cs="Times New Roman"/>
                <w:sz w:val="20"/>
                <w:lang w:val="es-ES_tradnl" w:eastAsia="es-ES"/>
              </w:rPr>
            </w:pPr>
            <w:r w:rsidRPr="00DF02A3">
              <w:rPr>
                <w:bCs/>
                <w:szCs w:val="22"/>
                <w:lang w:val="es-ES_tradnl" w:eastAsia="en-CA"/>
              </w:rPr>
              <w:t xml:space="preserve">En el </w:t>
            </w:r>
            <w:r w:rsidR="00417A76" w:rsidRPr="00DF02A3">
              <w:rPr>
                <w:bCs/>
                <w:szCs w:val="22"/>
                <w:lang w:val="es-ES_tradnl" w:eastAsia="en-CA"/>
              </w:rPr>
              <w:t>marco del debate de seguimiento sobre el proyecto</w:t>
            </w:r>
            <w:r w:rsidR="006C2203" w:rsidRPr="00DF02A3">
              <w:rPr>
                <w:bCs/>
                <w:szCs w:val="22"/>
                <w:lang w:val="es-ES_tradnl" w:eastAsia="en-CA"/>
              </w:rPr>
              <w:t xml:space="preserve">, </w:t>
            </w:r>
            <w:r w:rsidR="00417A76" w:rsidRPr="00DF02A3">
              <w:rPr>
                <w:bCs/>
                <w:szCs w:val="22"/>
                <w:lang w:val="es-ES_tradnl" w:eastAsia="en-CA"/>
              </w:rPr>
              <w:t>el</w:t>
            </w:r>
            <w:r w:rsidR="006E2ADE" w:rsidRPr="00DF02A3">
              <w:rPr>
                <w:bCs/>
                <w:szCs w:val="22"/>
                <w:lang w:val="es-ES_tradnl" w:eastAsia="en-CA"/>
              </w:rPr>
              <w:t xml:space="preserve"> Comité aprobó en su </w:t>
            </w:r>
            <w:r w:rsidR="003F08CC" w:rsidRPr="00DF02A3">
              <w:rPr>
                <w:bCs/>
                <w:szCs w:val="22"/>
                <w:lang w:val="es-ES_tradnl" w:eastAsia="en-CA"/>
              </w:rPr>
              <w:t>decimoctava</w:t>
            </w:r>
            <w:r w:rsidR="00417A76" w:rsidRPr="00DF02A3">
              <w:rPr>
                <w:bCs/>
                <w:szCs w:val="22"/>
                <w:lang w:val="es-ES_tradnl" w:eastAsia="en-CA"/>
              </w:rPr>
              <w:t xml:space="preserve"> sesión una propuesta d</w:t>
            </w:r>
            <w:r w:rsidRPr="00DF02A3">
              <w:rPr>
                <w:bCs/>
                <w:szCs w:val="22"/>
                <w:lang w:val="es-ES_tradnl" w:eastAsia="en-CA"/>
              </w:rPr>
              <w:t xml:space="preserve">e seis puntos que figura en el </w:t>
            </w:r>
            <w:r w:rsidR="00417A76" w:rsidRPr="00DF02A3">
              <w:rPr>
                <w:bCs/>
                <w:szCs w:val="22"/>
                <w:lang w:val="es-ES_tradnl" w:eastAsia="en-CA"/>
              </w:rPr>
              <w:t>Anexo</w:t>
            </w:r>
            <w:r w:rsidR="006C2203" w:rsidRPr="00DF02A3">
              <w:rPr>
                <w:bCs/>
                <w:szCs w:val="22"/>
                <w:lang w:val="es-ES_tradnl" w:eastAsia="en-CA"/>
              </w:rPr>
              <w:t xml:space="preserve"> I </w:t>
            </w:r>
            <w:r w:rsidRPr="00DF02A3">
              <w:rPr>
                <w:bCs/>
                <w:szCs w:val="22"/>
                <w:lang w:val="es-ES_tradnl" w:eastAsia="en-CA"/>
              </w:rPr>
              <w:t xml:space="preserve">del </w:t>
            </w:r>
            <w:r w:rsidR="00417A76" w:rsidRPr="00DF02A3">
              <w:rPr>
                <w:bCs/>
                <w:szCs w:val="22"/>
                <w:lang w:val="es-ES_tradnl" w:eastAsia="en-CA"/>
              </w:rPr>
              <w:t>Resumen de la Presidencia</w:t>
            </w:r>
            <w:r w:rsidR="006C2203" w:rsidRPr="00DF02A3">
              <w:rPr>
                <w:bCs/>
                <w:szCs w:val="22"/>
                <w:lang w:val="es-ES_tradnl" w:eastAsia="en-CA"/>
              </w:rPr>
              <w:t xml:space="preserve">. </w:t>
            </w:r>
            <w:r w:rsidR="000F6968" w:rsidRPr="00DF02A3">
              <w:rPr>
                <w:bCs/>
                <w:szCs w:val="22"/>
                <w:lang w:val="es-ES_tradnl" w:eastAsia="en-CA"/>
              </w:rPr>
              <w:t xml:space="preserve">Al respecto, se incorporó </w:t>
            </w:r>
            <w:r w:rsidR="000F6968" w:rsidRPr="00DF02A3">
              <w:rPr>
                <w:szCs w:val="22"/>
                <w:lang w:val="es-ES_tradnl" w:eastAsia="es-ES"/>
              </w:rPr>
              <w:t>un nuevo apartado del punto del orden del día del Comité titulado “Asistencia técnica en el marco de la cooperación para el desarrollo”</w:t>
            </w:r>
            <w:r w:rsidR="000F6968" w:rsidRPr="00DF02A3">
              <w:rPr>
                <w:bCs/>
                <w:szCs w:val="22"/>
                <w:lang w:val="es-ES_tradnl" w:eastAsia="en-CA"/>
              </w:rPr>
              <w:t>.  Los documentos tratados en dicho apartado del punto del orden del día son los siguientes:</w:t>
            </w:r>
          </w:p>
          <w:p w14:paraId="3FBDC4C7" w14:textId="77777777" w:rsidR="000F6968" w:rsidRPr="00DF02A3" w:rsidRDefault="000F6968" w:rsidP="000F6968">
            <w:pPr>
              <w:rPr>
                <w:bCs/>
                <w:szCs w:val="22"/>
                <w:lang w:val="es-ES_tradnl" w:eastAsia="en-CA"/>
              </w:rPr>
            </w:pPr>
          </w:p>
          <w:p w14:paraId="6E32E0BB" w14:textId="77777777" w:rsidR="000F6968" w:rsidRPr="00DF02A3" w:rsidRDefault="000F6968" w:rsidP="000F6968">
            <w:pPr>
              <w:rPr>
                <w:bCs/>
                <w:szCs w:val="22"/>
                <w:lang w:val="es-ES_tradnl" w:eastAsia="en-CA"/>
              </w:rPr>
            </w:pPr>
            <w:r w:rsidRPr="00DF02A3">
              <w:rPr>
                <w:bCs/>
                <w:szCs w:val="22"/>
                <w:lang w:val="es-ES_tradnl" w:eastAsia="en-CA"/>
              </w:rPr>
              <w:t xml:space="preserve">1. </w:t>
            </w:r>
            <w:r w:rsidRPr="00DF02A3">
              <w:rPr>
                <w:szCs w:val="22"/>
                <w:lang w:val="es-ES_tradnl" w:eastAsia="en-CA"/>
              </w:rPr>
              <w:t>“Posibles mejoras en la página web de asistencias técnica de la OMPI”</w:t>
            </w:r>
            <w:r w:rsidRPr="00DF02A3">
              <w:rPr>
                <w:bCs/>
                <w:szCs w:val="22"/>
                <w:lang w:val="es-ES_tradnl" w:eastAsia="en-CA"/>
              </w:rPr>
              <w:t xml:space="preserve"> (documento CDIP/19/10);</w:t>
            </w:r>
          </w:p>
          <w:p w14:paraId="2BAE9A8B" w14:textId="77777777" w:rsidR="0041465A" w:rsidRPr="00DF02A3" w:rsidRDefault="0041465A" w:rsidP="00540A62">
            <w:pPr>
              <w:rPr>
                <w:bCs/>
                <w:szCs w:val="22"/>
                <w:lang w:val="es-ES_tradnl" w:eastAsia="en-CA"/>
              </w:rPr>
            </w:pPr>
          </w:p>
          <w:p w14:paraId="646B8AAE" w14:textId="6C3F001D" w:rsidR="0041465A" w:rsidRPr="00DF02A3" w:rsidRDefault="009D027E" w:rsidP="0041465A">
            <w:pPr>
              <w:rPr>
                <w:bCs/>
                <w:szCs w:val="22"/>
                <w:lang w:val="es-ES_tradnl" w:eastAsia="en-CA"/>
              </w:rPr>
            </w:pPr>
            <w:r w:rsidRPr="00DF02A3">
              <w:rPr>
                <w:bCs/>
                <w:szCs w:val="22"/>
                <w:lang w:val="es-ES_tradnl" w:eastAsia="en-CA"/>
              </w:rPr>
              <w:t>2. “</w:t>
            </w:r>
            <w:r w:rsidR="0041465A" w:rsidRPr="00DF02A3">
              <w:rPr>
                <w:bCs/>
                <w:szCs w:val="22"/>
                <w:lang w:val="es-ES_tradnl" w:eastAsia="en-CA"/>
              </w:rPr>
              <w:t>Informe acerca de la mesa redonda sobre asistencia técnica y fortalecimiento de capacidades:</w:t>
            </w:r>
            <w:r w:rsidR="00A954EE" w:rsidRPr="00DF02A3">
              <w:rPr>
                <w:bCs/>
                <w:szCs w:val="22"/>
                <w:lang w:val="es-ES_tradnl" w:eastAsia="en-CA"/>
              </w:rPr>
              <w:t xml:space="preserve"> </w:t>
            </w:r>
            <w:r w:rsidR="0041465A" w:rsidRPr="00DF02A3">
              <w:rPr>
                <w:bCs/>
                <w:szCs w:val="22"/>
                <w:lang w:val="es-ES_tradnl" w:eastAsia="en-CA"/>
              </w:rPr>
              <w:t xml:space="preserve"> intercambio de experiencias, herramientas y metodologías</w:t>
            </w:r>
            <w:r w:rsidRPr="00DF02A3">
              <w:rPr>
                <w:bCs/>
                <w:szCs w:val="22"/>
                <w:lang w:val="es-ES_tradnl" w:eastAsia="en-CA"/>
              </w:rPr>
              <w:t>” (documento CDIP/20/3);</w:t>
            </w:r>
          </w:p>
          <w:p w14:paraId="0CB41A4B" w14:textId="77777777" w:rsidR="0041465A" w:rsidRPr="00DF02A3" w:rsidRDefault="0041465A" w:rsidP="00540A62">
            <w:pPr>
              <w:rPr>
                <w:bCs/>
                <w:szCs w:val="22"/>
                <w:lang w:val="es-ES_tradnl" w:eastAsia="en-CA"/>
              </w:rPr>
            </w:pPr>
          </w:p>
          <w:p w14:paraId="5D24734A" w14:textId="77777777" w:rsidR="000F6968" w:rsidRPr="00DF02A3" w:rsidRDefault="000F6968" w:rsidP="000F6968">
            <w:pPr>
              <w:rPr>
                <w:bCs/>
                <w:szCs w:val="22"/>
                <w:lang w:val="es-ES_tradnl" w:eastAsia="en-CA"/>
              </w:rPr>
            </w:pPr>
            <w:r w:rsidRPr="00DF02A3">
              <w:rPr>
                <w:bCs/>
                <w:szCs w:val="22"/>
                <w:lang w:val="es-ES_tradnl" w:eastAsia="en-CA"/>
              </w:rPr>
              <w:t xml:space="preserve">3. </w:t>
            </w:r>
            <w:r w:rsidRPr="00DF02A3">
              <w:rPr>
                <w:szCs w:val="22"/>
                <w:lang w:val="es-ES_tradnl" w:eastAsia="en-CA"/>
              </w:rPr>
              <w:t xml:space="preserve">Informe sobre la base de datos de consultores de la OMPI </w:t>
            </w:r>
            <w:r w:rsidRPr="00DF02A3">
              <w:rPr>
                <w:bCs/>
                <w:szCs w:val="22"/>
                <w:lang w:val="es-ES_tradnl" w:eastAsia="en-CA"/>
              </w:rPr>
              <w:t>(documento CDIP/20/6).</w:t>
            </w:r>
          </w:p>
          <w:p w14:paraId="5A67D4DE" w14:textId="77777777" w:rsidR="000F6968" w:rsidRPr="00DF02A3" w:rsidRDefault="000F6968" w:rsidP="000F6968">
            <w:pPr>
              <w:rPr>
                <w:bCs/>
                <w:szCs w:val="22"/>
                <w:lang w:val="es-ES_tradnl" w:eastAsia="en-CA"/>
              </w:rPr>
            </w:pPr>
          </w:p>
          <w:p w14:paraId="5C5E3392" w14:textId="666D5EFB" w:rsidR="000F6968" w:rsidRPr="00DF02A3" w:rsidRDefault="000F6968" w:rsidP="000F6968">
            <w:pPr>
              <w:rPr>
                <w:bCs/>
                <w:szCs w:val="22"/>
                <w:lang w:val="es-ES_tradnl" w:eastAsia="en-CA"/>
              </w:rPr>
            </w:pPr>
            <w:r w:rsidRPr="00DF02A3">
              <w:rPr>
                <w:bCs/>
                <w:szCs w:val="22"/>
                <w:lang w:val="es-ES_tradnl" w:eastAsia="en-CA"/>
              </w:rPr>
              <w:t xml:space="preserve">Además, el economista jefe presentó una ponencia durante la </w:t>
            </w:r>
            <w:r w:rsidR="003F08CC" w:rsidRPr="00DF02A3">
              <w:rPr>
                <w:bCs/>
                <w:szCs w:val="22"/>
                <w:lang w:val="es-ES_tradnl" w:eastAsia="en-CA"/>
              </w:rPr>
              <w:t>decimonovena</w:t>
            </w:r>
            <w:r w:rsidRPr="00DF02A3">
              <w:rPr>
                <w:bCs/>
                <w:szCs w:val="22"/>
                <w:lang w:val="es-ES_tradnl" w:eastAsia="en-CA"/>
              </w:rPr>
              <w:t xml:space="preserve"> sesión del CDIP sobre la política de la OMPI para </w:t>
            </w:r>
            <w:r w:rsidR="002B68A3" w:rsidRPr="00DF02A3">
              <w:rPr>
                <w:bCs/>
                <w:szCs w:val="22"/>
                <w:lang w:val="es-ES_tradnl" w:eastAsia="en-CA"/>
              </w:rPr>
              <w:t>la revisión externa entre pares</w:t>
            </w:r>
            <w:r w:rsidRPr="00DF02A3">
              <w:rPr>
                <w:bCs/>
                <w:szCs w:val="22"/>
                <w:lang w:val="es-ES_tradnl" w:eastAsia="en-CA"/>
              </w:rPr>
              <w:t xml:space="preserve">. </w:t>
            </w:r>
          </w:p>
          <w:p w14:paraId="61DCFEFB" w14:textId="77777777" w:rsidR="008447C0" w:rsidRDefault="008447C0" w:rsidP="000F6968">
            <w:pPr>
              <w:rPr>
                <w:bCs/>
                <w:szCs w:val="22"/>
                <w:lang w:val="es-ES_tradnl" w:eastAsia="en-CA"/>
              </w:rPr>
            </w:pPr>
          </w:p>
          <w:p w14:paraId="762ED6F2" w14:textId="77777777" w:rsidR="008447C0" w:rsidRDefault="008447C0" w:rsidP="000F6968">
            <w:pPr>
              <w:rPr>
                <w:bCs/>
                <w:szCs w:val="22"/>
                <w:lang w:val="es-ES_tradnl" w:eastAsia="en-CA"/>
              </w:rPr>
            </w:pPr>
          </w:p>
          <w:p w14:paraId="3E2D3917" w14:textId="370B1CF1" w:rsidR="000F6968" w:rsidRPr="00DF02A3" w:rsidRDefault="000F6968" w:rsidP="000F6968">
            <w:pPr>
              <w:rPr>
                <w:bCs/>
                <w:szCs w:val="22"/>
                <w:lang w:val="es-ES_tradnl" w:eastAsia="en-CA"/>
              </w:rPr>
            </w:pPr>
            <w:r w:rsidRPr="00DF02A3">
              <w:rPr>
                <w:bCs/>
                <w:szCs w:val="22"/>
                <w:lang w:val="es-ES_tradnl" w:eastAsia="en-CA"/>
              </w:rPr>
              <w:lastRenderedPageBreak/>
              <w:t xml:space="preserve">Los debates insertos en este apartado proseguirán otras tres sesiones consecutivas más del CDIP.  Al cabo de ese periodo de tiempo, el Comité estudiará </w:t>
            </w:r>
            <w:r w:rsidR="002B68A3" w:rsidRPr="00DF02A3">
              <w:rPr>
                <w:bCs/>
                <w:szCs w:val="22"/>
                <w:lang w:val="es-ES_tradnl" w:eastAsia="en-CA"/>
              </w:rPr>
              <w:t>su</w:t>
            </w:r>
            <w:r w:rsidRPr="00DF02A3">
              <w:rPr>
                <w:bCs/>
                <w:szCs w:val="22"/>
                <w:lang w:val="es-ES_tradnl" w:eastAsia="en-CA"/>
              </w:rPr>
              <w:t xml:space="preserve"> informe final. </w:t>
            </w:r>
          </w:p>
          <w:p w14:paraId="04D8F7F7" w14:textId="77777777" w:rsidR="006C2203" w:rsidRPr="00DF02A3" w:rsidRDefault="006C2203" w:rsidP="000F6968">
            <w:pPr>
              <w:rPr>
                <w:bCs/>
                <w:szCs w:val="22"/>
                <w:lang w:val="es-ES_tradnl"/>
              </w:rPr>
            </w:pPr>
          </w:p>
        </w:tc>
        <w:tc>
          <w:tcPr>
            <w:tcW w:w="1805" w:type="dxa"/>
            <w:shd w:val="clear" w:color="auto" w:fill="auto"/>
          </w:tcPr>
          <w:p w14:paraId="12AD762E"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239B8613" w14:textId="77777777" w:rsidR="006C2203" w:rsidRPr="00DF02A3" w:rsidRDefault="006C2203" w:rsidP="00540A62">
            <w:pPr>
              <w:rPr>
                <w:bCs/>
                <w:szCs w:val="22"/>
                <w:lang w:val="es-ES_tradnl" w:eastAsia="en-CA"/>
              </w:rPr>
            </w:pPr>
          </w:p>
        </w:tc>
        <w:tc>
          <w:tcPr>
            <w:tcW w:w="1373" w:type="dxa"/>
          </w:tcPr>
          <w:p w14:paraId="207345B2" w14:textId="77777777" w:rsidR="0041465A" w:rsidRPr="00DF02A3" w:rsidRDefault="0041465A" w:rsidP="0041465A">
            <w:pPr>
              <w:rPr>
                <w:bCs/>
                <w:szCs w:val="22"/>
                <w:lang w:val="en-US" w:eastAsia="en-CA"/>
              </w:rPr>
            </w:pPr>
            <w:r w:rsidRPr="00DF02A3">
              <w:rPr>
                <w:bCs/>
                <w:szCs w:val="22"/>
                <w:lang w:val="en-US" w:eastAsia="en-CA"/>
              </w:rPr>
              <w:t>CDIP/6/2</w:t>
            </w:r>
          </w:p>
          <w:p w14:paraId="01457963" w14:textId="77777777" w:rsidR="0041465A" w:rsidRPr="00DF02A3" w:rsidRDefault="0041465A" w:rsidP="0041465A">
            <w:pPr>
              <w:rPr>
                <w:bCs/>
                <w:szCs w:val="22"/>
                <w:lang w:val="en-US" w:eastAsia="en-CA"/>
              </w:rPr>
            </w:pPr>
            <w:r w:rsidRPr="00DF02A3">
              <w:rPr>
                <w:bCs/>
                <w:szCs w:val="22"/>
                <w:lang w:val="en-US" w:eastAsia="en-CA"/>
              </w:rPr>
              <w:t>CDIP/8/2</w:t>
            </w:r>
          </w:p>
          <w:p w14:paraId="614E7586" w14:textId="77777777" w:rsidR="0041465A" w:rsidRPr="00DF02A3" w:rsidRDefault="0041465A" w:rsidP="0041465A">
            <w:pPr>
              <w:rPr>
                <w:bCs/>
                <w:szCs w:val="22"/>
                <w:lang w:val="en-US" w:eastAsia="en-CA"/>
              </w:rPr>
            </w:pPr>
            <w:r w:rsidRPr="00DF02A3">
              <w:rPr>
                <w:bCs/>
                <w:szCs w:val="22"/>
                <w:lang w:val="en-US" w:eastAsia="en-CA"/>
              </w:rPr>
              <w:t>CDIP/10/2</w:t>
            </w:r>
          </w:p>
          <w:p w14:paraId="19FF761E" w14:textId="77777777" w:rsidR="0041465A" w:rsidRPr="00DF02A3" w:rsidRDefault="0041465A" w:rsidP="0041465A">
            <w:pPr>
              <w:rPr>
                <w:bCs/>
                <w:szCs w:val="22"/>
                <w:lang w:val="en-US" w:eastAsia="en-CA"/>
              </w:rPr>
            </w:pPr>
            <w:r w:rsidRPr="00DF02A3">
              <w:rPr>
                <w:bCs/>
                <w:szCs w:val="22"/>
                <w:lang w:val="en-US" w:eastAsia="en-CA"/>
              </w:rPr>
              <w:t>CDIP/12/4</w:t>
            </w:r>
          </w:p>
          <w:p w14:paraId="78631312" w14:textId="77777777" w:rsidR="0041465A" w:rsidRPr="00DF02A3" w:rsidRDefault="0041465A" w:rsidP="0041465A">
            <w:pPr>
              <w:rPr>
                <w:bCs/>
                <w:szCs w:val="22"/>
                <w:lang w:val="en-US" w:eastAsia="en-CA"/>
              </w:rPr>
            </w:pPr>
            <w:r w:rsidRPr="00DF02A3">
              <w:rPr>
                <w:bCs/>
                <w:szCs w:val="22"/>
                <w:lang w:val="en-US" w:eastAsia="en-CA"/>
              </w:rPr>
              <w:lastRenderedPageBreak/>
              <w:t>CDIP/20/3</w:t>
            </w:r>
          </w:p>
          <w:p w14:paraId="0BDF7FE5" w14:textId="77777777" w:rsidR="006C2203" w:rsidRPr="00DF02A3" w:rsidRDefault="0041465A" w:rsidP="0041465A">
            <w:pPr>
              <w:rPr>
                <w:bCs/>
                <w:szCs w:val="22"/>
                <w:lang w:val="es-ES_tradnl" w:eastAsia="en-CA"/>
              </w:rPr>
            </w:pPr>
            <w:r w:rsidRPr="00DF02A3">
              <w:rPr>
                <w:bCs/>
                <w:szCs w:val="22"/>
                <w:lang w:val="es-ES_tradnl" w:eastAsia="en-CA"/>
              </w:rPr>
              <w:t>CDIP/20/6</w:t>
            </w:r>
          </w:p>
        </w:tc>
      </w:tr>
      <w:tr w:rsidR="006C2203" w:rsidRPr="00DF02A3" w14:paraId="433AD919" w14:textId="77777777" w:rsidTr="00540A62">
        <w:trPr>
          <w:trHeight w:val="59"/>
          <w:jc w:val="center"/>
        </w:trPr>
        <w:tc>
          <w:tcPr>
            <w:tcW w:w="677" w:type="dxa"/>
            <w:tcBorders>
              <w:bottom w:val="single" w:sz="4" w:space="0" w:color="auto"/>
            </w:tcBorders>
            <w:shd w:val="clear" w:color="auto" w:fill="auto"/>
          </w:tcPr>
          <w:p w14:paraId="0AC89485" w14:textId="77777777" w:rsidR="006C2203" w:rsidRPr="00DF02A3" w:rsidRDefault="006C2203" w:rsidP="00540A62">
            <w:pPr>
              <w:rPr>
                <w:bCs/>
                <w:szCs w:val="22"/>
                <w:lang w:val="es-ES_tradnl" w:eastAsia="en-CA"/>
              </w:rPr>
            </w:pPr>
            <w:r w:rsidRPr="00DF02A3">
              <w:rPr>
                <w:bCs/>
                <w:szCs w:val="22"/>
                <w:lang w:val="es-ES_tradnl" w:eastAsia="en-CA"/>
              </w:rPr>
              <w:lastRenderedPageBreak/>
              <w:t>42.</w:t>
            </w:r>
          </w:p>
        </w:tc>
        <w:tc>
          <w:tcPr>
            <w:tcW w:w="2500" w:type="dxa"/>
            <w:tcBorders>
              <w:bottom w:val="single" w:sz="4" w:space="0" w:color="auto"/>
              <w:right w:val="single" w:sz="4" w:space="0" w:color="auto"/>
            </w:tcBorders>
            <w:shd w:val="clear" w:color="auto" w:fill="auto"/>
          </w:tcPr>
          <w:p w14:paraId="4BF66A23" w14:textId="77777777" w:rsidR="006C2203" w:rsidRPr="00DF02A3" w:rsidRDefault="0041465A" w:rsidP="0041465A">
            <w:pPr>
              <w:rPr>
                <w:bCs/>
                <w:szCs w:val="22"/>
                <w:lang w:val="es-ES_tradnl" w:eastAsia="en-CA"/>
              </w:rPr>
            </w:pPr>
            <w:r w:rsidRPr="00DF02A3">
              <w:rPr>
                <w:bCs/>
                <w:szCs w:val="22"/>
                <w:lang w:val="es-ES_tradnl" w:eastAsia="en-CA"/>
              </w:rPr>
              <w:t>Incrementar las medidas destinadas a garantizar una amplia participación de la sociedad civil en general en las actividades de la OMPI, de conformidad con sus criterios relativos a la admisión y acreditación de ONG, manteniendo el examen de esta cuestión.</w:t>
            </w:r>
          </w:p>
        </w:tc>
        <w:tc>
          <w:tcPr>
            <w:tcW w:w="1932" w:type="dxa"/>
            <w:tcBorders>
              <w:left w:val="single" w:sz="4" w:space="0" w:color="auto"/>
              <w:bottom w:val="single" w:sz="4" w:space="0" w:color="auto"/>
              <w:right w:val="single" w:sz="4" w:space="0" w:color="auto"/>
            </w:tcBorders>
            <w:shd w:val="clear" w:color="auto" w:fill="auto"/>
          </w:tcPr>
          <w:p w14:paraId="4752A6EB" w14:textId="77777777" w:rsidR="006C2203" w:rsidRPr="00DF02A3" w:rsidRDefault="0041465A" w:rsidP="0041465A">
            <w:pPr>
              <w:rPr>
                <w:bCs/>
                <w:szCs w:val="22"/>
                <w:lang w:val="es-ES_tradnl" w:eastAsia="en-CA"/>
              </w:rPr>
            </w:pPr>
            <w:r w:rsidRPr="00DF02A3">
              <w:rPr>
                <w:bCs/>
                <w:szCs w:val="22"/>
                <w:lang w:val="es-ES_tradnl" w:eastAsia="en-CA"/>
              </w:rPr>
              <w:t>Examinada en el marco de informes sobre la marcha de las actividades (documentos CDIP/3/5, CDIP/6/3 y CDIP/8/2).</w:t>
            </w:r>
          </w:p>
        </w:tc>
        <w:tc>
          <w:tcPr>
            <w:tcW w:w="6369" w:type="dxa"/>
            <w:tcBorders>
              <w:left w:val="single" w:sz="4" w:space="0" w:color="auto"/>
              <w:bottom w:val="single" w:sz="4" w:space="0" w:color="auto"/>
              <w:right w:val="single" w:sz="4" w:space="0" w:color="auto"/>
            </w:tcBorders>
            <w:shd w:val="clear" w:color="auto" w:fill="auto"/>
          </w:tcPr>
          <w:p w14:paraId="48DA55EB" w14:textId="77777777" w:rsidR="0041465A" w:rsidRPr="00DF02A3" w:rsidRDefault="0041465A" w:rsidP="0041465A">
            <w:pPr>
              <w:rPr>
                <w:bCs/>
                <w:szCs w:val="22"/>
                <w:lang w:val="es-ES_tradnl" w:eastAsia="en-CA"/>
              </w:rPr>
            </w:pPr>
            <w:r w:rsidRPr="00DF02A3">
              <w:rPr>
                <w:bCs/>
                <w:szCs w:val="22"/>
                <w:lang w:val="es-ES_tradnl" w:eastAsia="en-CA"/>
              </w:rPr>
              <w:t>Si bien el Comité tiene que examinar las actividades relativas a la aplicación, en la práctica esta recomendación ya está aplicándose.</w:t>
            </w:r>
            <w:r w:rsidR="006C2203" w:rsidRPr="00DF02A3">
              <w:rPr>
                <w:bCs/>
                <w:szCs w:val="22"/>
                <w:lang w:val="es-ES_tradnl" w:eastAsia="en-CA"/>
              </w:rPr>
              <w:t xml:space="preserve">  </w:t>
            </w:r>
          </w:p>
          <w:p w14:paraId="7B1EFC52" w14:textId="77777777" w:rsidR="0041465A" w:rsidRPr="00DF02A3" w:rsidRDefault="0041465A" w:rsidP="00540A62">
            <w:pPr>
              <w:rPr>
                <w:bCs/>
                <w:szCs w:val="22"/>
                <w:lang w:val="es-ES_tradnl" w:eastAsia="en-CA"/>
              </w:rPr>
            </w:pPr>
          </w:p>
          <w:p w14:paraId="6EC2E1D4" w14:textId="0958BDE1" w:rsidR="0041465A" w:rsidRPr="00DF02A3" w:rsidRDefault="00B410D4" w:rsidP="00B410D4">
            <w:pPr>
              <w:rPr>
                <w:szCs w:val="22"/>
                <w:lang w:val="es-ES_tradnl"/>
              </w:rPr>
            </w:pPr>
            <w:r w:rsidRPr="00DF02A3">
              <w:rPr>
                <w:szCs w:val="22"/>
                <w:lang w:val="es-ES_tradnl"/>
              </w:rPr>
              <w:t xml:space="preserve">En 2017, </w:t>
            </w:r>
            <w:r w:rsidR="00D755FA" w:rsidRPr="00DF02A3">
              <w:rPr>
                <w:szCs w:val="22"/>
                <w:lang w:val="es-ES_tradnl"/>
              </w:rPr>
              <w:t xml:space="preserve">otra </w:t>
            </w:r>
            <w:r w:rsidRPr="00DF02A3">
              <w:rPr>
                <w:szCs w:val="22"/>
                <w:lang w:val="es-ES_tradnl"/>
              </w:rPr>
              <w:t>OIG</w:t>
            </w:r>
            <w:r w:rsidR="00D755FA" w:rsidRPr="00DF02A3">
              <w:rPr>
                <w:szCs w:val="22"/>
                <w:lang w:val="es-ES_tradnl"/>
              </w:rPr>
              <w:t xml:space="preserve"> internacional</w:t>
            </w:r>
            <w:r w:rsidRPr="00DF02A3">
              <w:rPr>
                <w:szCs w:val="22"/>
                <w:lang w:val="es-ES_tradnl"/>
              </w:rPr>
              <w:t xml:space="preserve">, además de </w:t>
            </w:r>
            <w:r w:rsidR="00D755FA" w:rsidRPr="00DF02A3">
              <w:rPr>
                <w:szCs w:val="22"/>
                <w:lang w:val="es-ES_tradnl"/>
              </w:rPr>
              <w:t>otra ONG internacional</w:t>
            </w:r>
            <w:r w:rsidRPr="00DF02A3">
              <w:rPr>
                <w:szCs w:val="22"/>
                <w:lang w:val="es-ES_tradnl"/>
              </w:rPr>
              <w:t xml:space="preserve"> y cuatro nacionales</w:t>
            </w:r>
            <w:r w:rsidR="00D755FA" w:rsidRPr="00DF02A3">
              <w:rPr>
                <w:szCs w:val="22"/>
                <w:lang w:val="es-ES_tradnl"/>
              </w:rPr>
              <w:t>,</w:t>
            </w:r>
            <w:r w:rsidRPr="00DF02A3">
              <w:rPr>
                <w:szCs w:val="22"/>
                <w:lang w:val="es-ES_tradnl"/>
              </w:rPr>
              <w:t xml:space="preserve"> obtuvieron la condición de observador permanente en las últimas Asambleas, elevando a </w:t>
            </w:r>
            <w:r w:rsidR="00A26D67" w:rsidRPr="00DF02A3">
              <w:rPr>
                <w:szCs w:val="22"/>
                <w:lang w:val="es-ES_tradnl"/>
              </w:rPr>
              <w:t xml:space="preserve">75 OIG, a 259 ONG internacionales y a 87 ONG nacionales el total de organizaciones </w:t>
            </w:r>
            <w:r w:rsidRPr="00DF02A3">
              <w:rPr>
                <w:szCs w:val="22"/>
                <w:lang w:val="es-ES_tradnl"/>
              </w:rPr>
              <w:t>que tienen la condición de observador permanente en la OMPI.</w:t>
            </w:r>
          </w:p>
          <w:p w14:paraId="455E6E96" w14:textId="77777777" w:rsidR="0041465A" w:rsidRPr="00DF02A3" w:rsidRDefault="0041465A" w:rsidP="00540A62">
            <w:pPr>
              <w:rPr>
                <w:szCs w:val="22"/>
                <w:lang w:val="es-ES_tradnl"/>
              </w:rPr>
            </w:pPr>
          </w:p>
          <w:p w14:paraId="52C551F9" w14:textId="29C53229" w:rsidR="0041465A" w:rsidRPr="00DF02A3" w:rsidRDefault="0041465A" w:rsidP="0041465A">
            <w:pPr>
              <w:rPr>
                <w:szCs w:val="22"/>
                <w:lang w:val="es-ES_tradnl"/>
              </w:rPr>
            </w:pPr>
            <w:r w:rsidRPr="00DF02A3">
              <w:rPr>
                <w:szCs w:val="22"/>
                <w:lang w:val="es-ES_tradnl"/>
              </w:rPr>
              <w:t>La OMPI también ha realizado esfuerzos para que las ONG participen en diversas actividades emprendidas.</w:t>
            </w:r>
            <w:r w:rsidR="006C2203" w:rsidRPr="00DF02A3">
              <w:rPr>
                <w:szCs w:val="22"/>
                <w:lang w:val="es-ES_tradnl"/>
              </w:rPr>
              <w:t xml:space="preserve">  </w:t>
            </w:r>
            <w:r w:rsidR="00A26D67" w:rsidRPr="00DF02A3">
              <w:rPr>
                <w:szCs w:val="22"/>
                <w:lang w:val="es-ES_tradnl"/>
              </w:rPr>
              <w:t>La Organización siguió invitando</w:t>
            </w:r>
            <w:r w:rsidR="00881655" w:rsidRPr="00DF02A3">
              <w:rPr>
                <w:szCs w:val="22"/>
                <w:lang w:val="es-ES_tradnl"/>
              </w:rPr>
              <w:t xml:space="preserve"> a</w:t>
            </w:r>
            <w:r w:rsidR="00A26D67" w:rsidRPr="00DF02A3">
              <w:rPr>
                <w:szCs w:val="22"/>
                <w:lang w:val="es-ES_tradnl"/>
              </w:rPr>
              <w:t xml:space="preserve"> la sociedad civil </w:t>
            </w:r>
            <w:r w:rsidR="00881655" w:rsidRPr="00DF02A3">
              <w:rPr>
                <w:szCs w:val="22"/>
                <w:lang w:val="es-ES_tradnl"/>
              </w:rPr>
              <w:t xml:space="preserve">a participar </w:t>
            </w:r>
            <w:r w:rsidR="00A26D67" w:rsidRPr="00DF02A3">
              <w:rPr>
                <w:szCs w:val="22"/>
                <w:lang w:val="es-ES_tradnl"/>
              </w:rPr>
              <w:t>en sus diversas reuniones</w:t>
            </w:r>
            <w:r w:rsidR="006C2203" w:rsidRPr="00DF02A3">
              <w:rPr>
                <w:szCs w:val="22"/>
                <w:lang w:val="es-ES_tradnl"/>
              </w:rPr>
              <w:t>,</w:t>
            </w:r>
            <w:r w:rsidR="00A26D67" w:rsidRPr="00DF02A3">
              <w:rPr>
                <w:szCs w:val="22"/>
                <w:lang w:val="es-ES_tradnl"/>
              </w:rPr>
              <w:t xml:space="preserve"> </w:t>
            </w:r>
            <w:r w:rsidR="00D755FA" w:rsidRPr="00DF02A3">
              <w:rPr>
                <w:szCs w:val="22"/>
                <w:lang w:val="es-ES_tradnl"/>
              </w:rPr>
              <w:t xml:space="preserve">tales como un foro anual, y </w:t>
            </w:r>
            <w:r w:rsidR="00881655" w:rsidRPr="00DF02A3">
              <w:rPr>
                <w:szCs w:val="22"/>
                <w:lang w:val="es-ES_tradnl"/>
              </w:rPr>
              <w:t>organizó actos para una serie de ONG interesadas</w:t>
            </w:r>
            <w:r w:rsidR="006C2203" w:rsidRPr="00DF02A3">
              <w:rPr>
                <w:szCs w:val="22"/>
                <w:lang w:val="es-ES_tradnl"/>
              </w:rPr>
              <w:t xml:space="preserve">.  </w:t>
            </w:r>
          </w:p>
          <w:p w14:paraId="76E6A35B" w14:textId="77777777" w:rsidR="006C2203" w:rsidRPr="00DF02A3" w:rsidRDefault="006C2203" w:rsidP="00540A62">
            <w:pPr>
              <w:rPr>
                <w:szCs w:val="22"/>
                <w:lang w:val="es-ES_tradnl"/>
              </w:rPr>
            </w:pPr>
          </w:p>
        </w:tc>
        <w:tc>
          <w:tcPr>
            <w:tcW w:w="1805" w:type="dxa"/>
            <w:tcBorders>
              <w:bottom w:val="single" w:sz="4" w:space="0" w:color="auto"/>
            </w:tcBorders>
            <w:shd w:val="clear" w:color="auto" w:fill="auto"/>
          </w:tcPr>
          <w:p w14:paraId="0915DB77" w14:textId="77777777" w:rsidR="0041465A" w:rsidRPr="00DF02A3" w:rsidRDefault="0041465A" w:rsidP="0041465A">
            <w:pPr>
              <w:rPr>
                <w:bCs/>
                <w:szCs w:val="22"/>
                <w:lang w:val="es-ES_tradnl" w:eastAsia="en-CA"/>
              </w:rPr>
            </w:pPr>
            <w:r w:rsidRPr="00DF02A3">
              <w:rPr>
                <w:bCs/>
                <w:szCs w:val="22"/>
                <w:lang w:val="es-ES_tradnl" w:eastAsia="en-CA"/>
              </w:rPr>
              <w:t>CDIP/1/3</w:t>
            </w:r>
          </w:p>
          <w:p w14:paraId="26910C05" w14:textId="77777777" w:rsidR="006C2203" w:rsidRPr="00DF02A3" w:rsidRDefault="006C2203" w:rsidP="00540A62">
            <w:pPr>
              <w:rPr>
                <w:bCs/>
                <w:szCs w:val="22"/>
                <w:lang w:val="es-ES_tradnl" w:eastAsia="en-CA"/>
              </w:rPr>
            </w:pPr>
          </w:p>
        </w:tc>
        <w:tc>
          <w:tcPr>
            <w:tcW w:w="1373" w:type="dxa"/>
            <w:tcBorders>
              <w:bottom w:val="single" w:sz="4" w:space="0" w:color="auto"/>
            </w:tcBorders>
            <w:shd w:val="clear" w:color="auto" w:fill="auto"/>
          </w:tcPr>
          <w:p w14:paraId="2586E09A" w14:textId="77777777" w:rsidR="0041465A" w:rsidRPr="00DF02A3" w:rsidRDefault="0041465A" w:rsidP="0041465A">
            <w:pPr>
              <w:rPr>
                <w:bCs/>
                <w:szCs w:val="22"/>
                <w:lang w:val="en-US" w:eastAsia="en-CA"/>
              </w:rPr>
            </w:pPr>
            <w:r w:rsidRPr="00DF02A3">
              <w:rPr>
                <w:bCs/>
                <w:szCs w:val="22"/>
                <w:lang w:val="en-US" w:eastAsia="en-CA"/>
              </w:rPr>
              <w:t>CDIP/3/5</w:t>
            </w:r>
          </w:p>
          <w:p w14:paraId="4263440B" w14:textId="77777777" w:rsidR="0041465A" w:rsidRPr="00DF02A3" w:rsidRDefault="0041465A" w:rsidP="0041465A">
            <w:pPr>
              <w:rPr>
                <w:bCs/>
                <w:szCs w:val="22"/>
                <w:lang w:val="en-US" w:eastAsia="en-CA"/>
              </w:rPr>
            </w:pPr>
            <w:r w:rsidRPr="00DF02A3">
              <w:rPr>
                <w:bCs/>
                <w:szCs w:val="22"/>
                <w:lang w:val="en-US" w:eastAsia="en-CA"/>
              </w:rPr>
              <w:t>CDIP/6/3</w:t>
            </w:r>
          </w:p>
          <w:p w14:paraId="75363A80" w14:textId="77777777" w:rsidR="0041465A" w:rsidRPr="00DF02A3" w:rsidRDefault="0041465A" w:rsidP="0041465A">
            <w:pPr>
              <w:rPr>
                <w:bCs/>
                <w:szCs w:val="22"/>
                <w:lang w:val="en-US" w:eastAsia="en-CA"/>
              </w:rPr>
            </w:pPr>
            <w:r w:rsidRPr="00DF02A3">
              <w:rPr>
                <w:bCs/>
                <w:szCs w:val="22"/>
                <w:lang w:val="en-US" w:eastAsia="en-CA"/>
              </w:rPr>
              <w:t>CDIP/8/2</w:t>
            </w:r>
          </w:p>
          <w:p w14:paraId="3C6F3EE8" w14:textId="77777777" w:rsidR="0041465A" w:rsidRPr="00DF02A3" w:rsidRDefault="0041465A" w:rsidP="0041465A">
            <w:pPr>
              <w:rPr>
                <w:bCs/>
                <w:szCs w:val="22"/>
                <w:lang w:val="en-US" w:eastAsia="en-CA"/>
              </w:rPr>
            </w:pPr>
            <w:r w:rsidRPr="00DF02A3">
              <w:rPr>
                <w:bCs/>
                <w:szCs w:val="22"/>
                <w:lang w:val="en-US" w:eastAsia="en-CA"/>
              </w:rPr>
              <w:t>CDIP/10/2</w:t>
            </w:r>
          </w:p>
          <w:p w14:paraId="12CD0E3F" w14:textId="77777777" w:rsidR="0041465A" w:rsidRPr="00DF02A3" w:rsidRDefault="0041465A" w:rsidP="0041465A">
            <w:pPr>
              <w:rPr>
                <w:bCs/>
                <w:szCs w:val="22"/>
                <w:lang w:val="en-US" w:eastAsia="en-CA"/>
              </w:rPr>
            </w:pPr>
            <w:r w:rsidRPr="00DF02A3">
              <w:rPr>
                <w:bCs/>
                <w:szCs w:val="22"/>
                <w:lang w:val="en-US" w:eastAsia="en-CA"/>
              </w:rPr>
              <w:t>CDIP/12/2</w:t>
            </w:r>
          </w:p>
          <w:p w14:paraId="5FA830B2" w14:textId="77777777" w:rsidR="0041465A" w:rsidRPr="00DF02A3" w:rsidRDefault="0041465A" w:rsidP="0041465A">
            <w:pPr>
              <w:rPr>
                <w:bCs/>
                <w:szCs w:val="22"/>
                <w:lang w:val="es-ES_tradnl" w:eastAsia="en-CA"/>
              </w:rPr>
            </w:pPr>
            <w:r w:rsidRPr="00DF02A3">
              <w:rPr>
                <w:bCs/>
                <w:szCs w:val="22"/>
                <w:lang w:val="es-ES_tradnl" w:eastAsia="en-CA"/>
              </w:rPr>
              <w:t>CDIP/14/2</w:t>
            </w:r>
          </w:p>
          <w:p w14:paraId="52610424" w14:textId="77777777" w:rsidR="0041465A" w:rsidRPr="00DF02A3" w:rsidRDefault="0041465A" w:rsidP="0041465A">
            <w:pPr>
              <w:rPr>
                <w:bCs/>
                <w:szCs w:val="22"/>
                <w:lang w:val="es-ES_tradnl" w:eastAsia="en-CA"/>
              </w:rPr>
            </w:pPr>
            <w:r w:rsidRPr="00DF02A3">
              <w:rPr>
                <w:bCs/>
                <w:szCs w:val="22"/>
                <w:lang w:val="es-ES_tradnl" w:eastAsia="en-CA"/>
              </w:rPr>
              <w:t>CDIP/16/2</w:t>
            </w:r>
          </w:p>
          <w:p w14:paraId="6EE8ACFF" w14:textId="77777777" w:rsidR="0041465A" w:rsidRPr="00DF02A3" w:rsidRDefault="0041465A" w:rsidP="0041465A">
            <w:pPr>
              <w:rPr>
                <w:bCs/>
                <w:szCs w:val="22"/>
                <w:lang w:val="es-ES_tradnl" w:eastAsia="en-CA"/>
              </w:rPr>
            </w:pPr>
            <w:r w:rsidRPr="00DF02A3">
              <w:rPr>
                <w:bCs/>
                <w:szCs w:val="22"/>
                <w:lang w:val="es-ES_tradnl" w:eastAsia="en-CA"/>
              </w:rPr>
              <w:t>CDIP/18/2</w:t>
            </w:r>
          </w:p>
          <w:p w14:paraId="6F419D42" w14:textId="77777777" w:rsidR="006C2203" w:rsidRPr="00DF02A3" w:rsidRDefault="0041465A" w:rsidP="0041465A">
            <w:pPr>
              <w:rPr>
                <w:bCs/>
                <w:szCs w:val="22"/>
                <w:lang w:val="es-ES_tradnl" w:eastAsia="en-CA"/>
              </w:rPr>
            </w:pPr>
            <w:r w:rsidRPr="00DF02A3">
              <w:rPr>
                <w:bCs/>
                <w:szCs w:val="22"/>
                <w:lang w:val="es-ES_tradnl" w:eastAsia="en-CA"/>
              </w:rPr>
              <w:t>CDIP/20/2</w:t>
            </w:r>
          </w:p>
        </w:tc>
      </w:tr>
      <w:tr w:rsidR="006C2203" w:rsidRPr="00DF02A3" w14:paraId="233AE5D5" w14:textId="77777777" w:rsidTr="00540A62">
        <w:trPr>
          <w:trHeight w:val="637"/>
          <w:jc w:val="center"/>
        </w:trPr>
        <w:tc>
          <w:tcPr>
            <w:tcW w:w="677" w:type="dxa"/>
            <w:shd w:val="clear" w:color="auto" w:fill="auto"/>
          </w:tcPr>
          <w:p w14:paraId="43A7721E" w14:textId="77777777" w:rsidR="006C2203" w:rsidRPr="00DF02A3" w:rsidRDefault="006C2203" w:rsidP="00540A62">
            <w:pPr>
              <w:rPr>
                <w:bCs/>
                <w:szCs w:val="22"/>
                <w:lang w:val="es-ES_tradnl" w:eastAsia="en-CA"/>
              </w:rPr>
            </w:pPr>
            <w:r w:rsidRPr="00DF02A3">
              <w:rPr>
                <w:bCs/>
                <w:szCs w:val="22"/>
                <w:lang w:val="es-ES_tradnl" w:eastAsia="en-CA"/>
              </w:rPr>
              <w:t>43.</w:t>
            </w:r>
          </w:p>
        </w:tc>
        <w:tc>
          <w:tcPr>
            <w:tcW w:w="2500" w:type="dxa"/>
            <w:tcBorders>
              <w:right w:val="single" w:sz="4" w:space="0" w:color="auto"/>
            </w:tcBorders>
            <w:shd w:val="clear" w:color="auto" w:fill="auto"/>
          </w:tcPr>
          <w:p w14:paraId="4EEC410C" w14:textId="6AEB17A9" w:rsidR="006C2203" w:rsidRPr="00DF02A3" w:rsidRDefault="0041465A" w:rsidP="00D913AF">
            <w:pPr>
              <w:rPr>
                <w:bCs/>
                <w:szCs w:val="22"/>
                <w:lang w:val="es-ES_tradnl" w:eastAsia="en-CA"/>
              </w:rPr>
            </w:pPr>
            <w:r w:rsidRPr="00DF02A3">
              <w:rPr>
                <w:bCs/>
                <w:szCs w:val="22"/>
                <w:lang w:val="es-ES_tradnl" w:eastAsia="en-CA"/>
              </w:rPr>
              <w:t xml:space="preserve">Examinar el modo de mejorar la función de la OMPI a la hora de encontrar socios para financiar y ejecutar los proyectos de asistencia en materia de PI de un modo transparente e impulsado por los miembros, y sin </w:t>
            </w:r>
            <w:r w:rsidRPr="00DF02A3">
              <w:rPr>
                <w:bCs/>
                <w:szCs w:val="22"/>
                <w:lang w:val="es-ES_tradnl" w:eastAsia="en-CA"/>
              </w:rPr>
              <w:lastRenderedPageBreak/>
              <w:t>perjuicio de las actividades en curso de la OMPI.</w:t>
            </w:r>
          </w:p>
        </w:tc>
        <w:tc>
          <w:tcPr>
            <w:tcW w:w="1932" w:type="dxa"/>
            <w:tcBorders>
              <w:left w:val="single" w:sz="4" w:space="0" w:color="auto"/>
              <w:right w:val="single" w:sz="4" w:space="0" w:color="auto"/>
            </w:tcBorders>
            <w:shd w:val="clear" w:color="auto" w:fill="auto"/>
          </w:tcPr>
          <w:p w14:paraId="58884C90" w14:textId="77777777" w:rsidR="006C2203" w:rsidRPr="00DF02A3" w:rsidRDefault="0041465A" w:rsidP="0041465A">
            <w:pPr>
              <w:rPr>
                <w:bCs/>
                <w:szCs w:val="22"/>
                <w:lang w:val="es-ES_tradnl" w:eastAsia="en-CA"/>
              </w:rPr>
            </w:pPr>
            <w:r w:rsidRPr="00DF02A3">
              <w:rPr>
                <w:bCs/>
                <w:szCs w:val="22"/>
                <w:lang w:val="es-ES_tradnl" w:eastAsia="en-CA"/>
              </w:rPr>
              <w:lastRenderedPageBreak/>
              <w:t>Aún no ha sido examinada por el Comité</w:t>
            </w:r>
          </w:p>
        </w:tc>
        <w:tc>
          <w:tcPr>
            <w:tcW w:w="6369" w:type="dxa"/>
            <w:tcBorders>
              <w:left w:val="single" w:sz="4" w:space="0" w:color="auto"/>
              <w:right w:val="single" w:sz="4" w:space="0" w:color="auto"/>
            </w:tcBorders>
            <w:shd w:val="clear" w:color="auto" w:fill="auto"/>
          </w:tcPr>
          <w:p w14:paraId="7FEE1D08" w14:textId="77777777" w:rsidR="0041465A" w:rsidRPr="00DF02A3" w:rsidRDefault="0041465A" w:rsidP="0041465A">
            <w:pPr>
              <w:rPr>
                <w:bCs/>
                <w:szCs w:val="22"/>
                <w:lang w:val="es-ES_tradnl" w:eastAsia="en-CA"/>
              </w:rPr>
            </w:pPr>
            <w:r w:rsidRPr="00DF02A3">
              <w:rPr>
                <w:bCs/>
                <w:szCs w:val="22"/>
                <w:lang w:val="es-ES_tradnl" w:eastAsia="en-CA"/>
              </w:rPr>
              <w:t>Se iniciará la aplicación una vez que los Estados miembros lleguen a un acuerdo sobre las actividades.</w:t>
            </w:r>
          </w:p>
          <w:p w14:paraId="6CDCAB3F" w14:textId="77777777" w:rsidR="006C2203" w:rsidRPr="00DF02A3" w:rsidRDefault="006C2203" w:rsidP="00540A62">
            <w:pPr>
              <w:rPr>
                <w:bCs/>
                <w:szCs w:val="22"/>
                <w:lang w:val="es-ES_tradnl"/>
              </w:rPr>
            </w:pPr>
          </w:p>
        </w:tc>
        <w:tc>
          <w:tcPr>
            <w:tcW w:w="1805" w:type="dxa"/>
            <w:shd w:val="clear" w:color="auto" w:fill="auto"/>
          </w:tcPr>
          <w:p w14:paraId="68A28D17" w14:textId="77777777" w:rsidR="0041465A" w:rsidRPr="00DF02A3" w:rsidRDefault="0041465A" w:rsidP="0041465A">
            <w:pPr>
              <w:rPr>
                <w:bCs/>
                <w:szCs w:val="22"/>
                <w:lang w:val="es-ES_tradnl" w:eastAsia="en-CA"/>
              </w:rPr>
            </w:pPr>
            <w:r w:rsidRPr="00DF02A3">
              <w:rPr>
                <w:bCs/>
                <w:szCs w:val="22"/>
                <w:lang w:val="es-ES_tradnl" w:eastAsia="en-CA"/>
              </w:rPr>
              <w:t>CDIP/1/3</w:t>
            </w:r>
          </w:p>
          <w:p w14:paraId="3F0B9947" w14:textId="77777777" w:rsidR="006C2203" w:rsidRPr="00DF02A3" w:rsidRDefault="006C2203" w:rsidP="00540A62">
            <w:pPr>
              <w:rPr>
                <w:bCs/>
                <w:szCs w:val="22"/>
                <w:lang w:val="es-ES_tradnl" w:eastAsia="en-CA"/>
              </w:rPr>
            </w:pPr>
          </w:p>
        </w:tc>
        <w:tc>
          <w:tcPr>
            <w:tcW w:w="1373" w:type="dxa"/>
            <w:shd w:val="clear" w:color="auto" w:fill="auto"/>
          </w:tcPr>
          <w:p w14:paraId="3B03FE2D" w14:textId="77777777" w:rsidR="006C2203" w:rsidRPr="00DF02A3" w:rsidRDefault="0041465A" w:rsidP="0041465A">
            <w:pPr>
              <w:rPr>
                <w:bCs/>
                <w:szCs w:val="22"/>
                <w:lang w:val="es-ES_tradnl" w:eastAsia="en-CA"/>
              </w:rPr>
            </w:pPr>
            <w:r w:rsidRPr="00DF02A3">
              <w:rPr>
                <w:bCs/>
                <w:szCs w:val="22"/>
                <w:lang w:val="es-ES_tradnl" w:eastAsia="en-CA"/>
              </w:rPr>
              <w:t>no disponible</w:t>
            </w:r>
          </w:p>
        </w:tc>
      </w:tr>
      <w:tr w:rsidR="006C2203" w:rsidRPr="00DF02A3" w14:paraId="403967E2" w14:textId="77777777" w:rsidTr="00540A62">
        <w:trPr>
          <w:trHeight w:val="59"/>
          <w:jc w:val="center"/>
        </w:trPr>
        <w:tc>
          <w:tcPr>
            <w:tcW w:w="677" w:type="dxa"/>
            <w:tcBorders>
              <w:bottom w:val="single" w:sz="4" w:space="0" w:color="auto"/>
            </w:tcBorders>
          </w:tcPr>
          <w:p w14:paraId="258FDBEC" w14:textId="77777777" w:rsidR="006C2203" w:rsidRPr="00DF02A3" w:rsidRDefault="006C2203" w:rsidP="00540A62">
            <w:pPr>
              <w:rPr>
                <w:bCs/>
                <w:szCs w:val="22"/>
                <w:lang w:val="es-ES_tradnl" w:eastAsia="en-CA"/>
              </w:rPr>
            </w:pPr>
            <w:r w:rsidRPr="00DF02A3">
              <w:rPr>
                <w:bCs/>
                <w:szCs w:val="22"/>
                <w:lang w:val="es-ES_tradnl" w:eastAsia="en-CA"/>
              </w:rPr>
              <w:lastRenderedPageBreak/>
              <w:t>44.</w:t>
            </w:r>
          </w:p>
        </w:tc>
        <w:tc>
          <w:tcPr>
            <w:tcW w:w="2500" w:type="dxa"/>
            <w:tcBorders>
              <w:bottom w:val="single" w:sz="4" w:space="0" w:color="auto"/>
              <w:right w:val="single" w:sz="4" w:space="0" w:color="auto"/>
            </w:tcBorders>
          </w:tcPr>
          <w:p w14:paraId="62023314" w14:textId="77777777" w:rsidR="006C2203" w:rsidRDefault="0041465A" w:rsidP="0041465A">
            <w:pPr>
              <w:rPr>
                <w:bCs/>
                <w:szCs w:val="22"/>
                <w:lang w:val="es-ES_tradnl"/>
              </w:rPr>
            </w:pPr>
            <w:r w:rsidRPr="00DF02A3">
              <w:rPr>
                <w:bCs/>
                <w:szCs w:val="22"/>
                <w:lang w:val="es-ES_tradnl"/>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w:t>
            </w:r>
            <w:r w:rsidR="006C2203" w:rsidRPr="00DF02A3">
              <w:rPr>
                <w:bCs/>
                <w:szCs w:val="22"/>
                <w:lang w:val="es-ES_tradnl"/>
              </w:rPr>
              <w:t xml:space="preserve">  </w:t>
            </w:r>
            <w:r w:rsidRPr="00DF02A3">
              <w:rPr>
                <w:bCs/>
                <w:szCs w:val="22"/>
                <w:lang w:val="es-ES_tradnl"/>
              </w:rPr>
              <w:t>Cuando dichas reuniones tengan lugar fuera de Ginebra, se informará a los Estados miembros por vías oficiales y con la suficiente antelación, y se les consultará sobre el proyecto del orden del día y el programa.</w:t>
            </w:r>
          </w:p>
          <w:p w14:paraId="1AF4A169" w14:textId="77777777" w:rsidR="00D913AF" w:rsidRPr="00DF02A3" w:rsidRDefault="00D913AF" w:rsidP="0041465A">
            <w:pPr>
              <w:rPr>
                <w:bCs/>
                <w:szCs w:val="22"/>
                <w:lang w:val="es-ES_tradnl"/>
              </w:rPr>
            </w:pPr>
          </w:p>
        </w:tc>
        <w:tc>
          <w:tcPr>
            <w:tcW w:w="1932" w:type="dxa"/>
            <w:tcBorders>
              <w:left w:val="single" w:sz="4" w:space="0" w:color="auto"/>
              <w:bottom w:val="single" w:sz="4" w:space="0" w:color="auto"/>
              <w:right w:val="single" w:sz="4" w:space="0" w:color="auto"/>
            </w:tcBorders>
            <w:shd w:val="clear" w:color="auto" w:fill="auto"/>
          </w:tcPr>
          <w:p w14:paraId="35E10739" w14:textId="77777777" w:rsidR="006C2203" w:rsidRPr="00DF02A3" w:rsidRDefault="0041465A" w:rsidP="0041465A">
            <w:pPr>
              <w:rPr>
                <w:bCs/>
                <w:szCs w:val="22"/>
                <w:lang w:val="es-ES_tradnl"/>
              </w:rPr>
            </w:pPr>
            <w:r w:rsidRPr="00DF02A3">
              <w:rPr>
                <w:bCs/>
                <w:szCs w:val="22"/>
                <w:lang w:val="es-ES_tradnl"/>
              </w:rPr>
              <w:t>Examinada en el marco de informes sobre la marcha de las actividades (documentos CDIP/3/5, CDIP/6/3 y CDIP/8/2).</w:t>
            </w:r>
          </w:p>
        </w:tc>
        <w:tc>
          <w:tcPr>
            <w:tcW w:w="6369" w:type="dxa"/>
            <w:tcBorders>
              <w:left w:val="single" w:sz="4" w:space="0" w:color="auto"/>
              <w:bottom w:val="single" w:sz="4" w:space="0" w:color="auto"/>
              <w:right w:val="single" w:sz="4" w:space="0" w:color="auto"/>
            </w:tcBorders>
            <w:shd w:val="clear" w:color="auto" w:fill="auto"/>
          </w:tcPr>
          <w:p w14:paraId="14DED387" w14:textId="77777777" w:rsidR="0041465A" w:rsidRPr="00DF02A3" w:rsidRDefault="0041465A" w:rsidP="0041465A">
            <w:pPr>
              <w:rPr>
                <w:bCs/>
                <w:szCs w:val="22"/>
                <w:lang w:val="es-ES_tradnl"/>
              </w:rPr>
            </w:pPr>
            <w:r w:rsidRPr="00DF02A3">
              <w:rPr>
                <w:bCs/>
                <w:szCs w:val="22"/>
                <w:lang w:val="es-ES_tradnl"/>
              </w:rPr>
              <w:t>En el programa 21 figura un indicador de rendimiento relativo a la recomendación.</w:t>
            </w:r>
          </w:p>
          <w:p w14:paraId="43658FE6" w14:textId="77777777" w:rsidR="006C2203" w:rsidRPr="00DF02A3" w:rsidRDefault="006C2203" w:rsidP="00540A62">
            <w:pPr>
              <w:rPr>
                <w:bCs/>
                <w:szCs w:val="22"/>
                <w:lang w:val="es-ES_tradnl"/>
              </w:rPr>
            </w:pPr>
          </w:p>
        </w:tc>
        <w:tc>
          <w:tcPr>
            <w:tcW w:w="1805" w:type="dxa"/>
            <w:tcBorders>
              <w:bottom w:val="single" w:sz="4" w:space="0" w:color="auto"/>
            </w:tcBorders>
            <w:shd w:val="clear" w:color="auto" w:fill="auto"/>
          </w:tcPr>
          <w:p w14:paraId="2A4E4AB0" w14:textId="77777777" w:rsidR="0041465A" w:rsidRPr="00DF02A3" w:rsidRDefault="0041465A" w:rsidP="0041465A">
            <w:pPr>
              <w:rPr>
                <w:bCs/>
                <w:szCs w:val="22"/>
                <w:lang w:val="es-ES_tradnl"/>
              </w:rPr>
            </w:pPr>
            <w:r w:rsidRPr="00DF02A3">
              <w:rPr>
                <w:bCs/>
                <w:szCs w:val="22"/>
                <w:lang w:val="es-ES_tradnl"/>
              </w:rPr>
              <w:t>CDIP/1/3</w:t>
            </w:r>
          </w:p>
          <w:p w14:paraId="18941D81" w14:textId="77777777" w:rsidR="0041465A" w:rsidRPr="00DF02A3" w:rsidRDefault="0041465A" w:rsidP="00540A62">
            <w:pPr>
              <w:rPr>
                <w:bCs/>
                <w:szCs w:val="22"/>
                <w:lang w:val="es-ES_tradnl"/>
              </w:rPr>
            </w:pPr>
          </w:p>
          <w:p w14:paraId="053C8FFF" w14:textId="77777777" w:rsidR="006C2203" w:rsidRPr="00DF02A3" w:rsidRDefault="006C2203" w:rsidP="00540A62">
            <w:pPr>
              <w:rPr>
                <w:bCs/>
                <w:szCs w:val="22"/>
                <w:lang w:val="es-ES_tradnl"/>
              </w:rPr>
            </w:pPr>
          </w:p>
        </w:tc>
        <w:tc>
          <w:tcPr>
            <w:tcW w:w="1373" w:type="dxa"/>
            <w:tcBorders>
              <w:bottom w:val="single" w:sz="4" w:space="0" w:color="auto"/>
            </w:tcBorders>
          </w:tcPr>
          <w:p w14:paraId="7F6CCA9A" w14:textId="77777777" w:rsidR="0041465A" w:rsidRPr="00DF02A3" w:rsidRDefault="0041465A" w:rsidP="0041465A">
            <w:pPr>
              <w:rPr>
                <w:bCs/>
                <w:szCs w:val="22"/>
                <w:lang w:val="en-US"/>
              </w:rPr>
            </w:pPr>
            <w:r w:rsidRPr="00DF02A3">
              <w:rPr>
                <w:bCs/>
                <w:szCs w:val="22"/>
                <w:lang w:val="en-US"/>
              </w:rPr>
              <w:t>CDIP/3/5</w:t>
            </w:r>
          </w:p>
          <w:p w14:paraId="0BA57327" w14:textId="77777777" w:rsidR="0041465A" w:rsidRPr="00DF02A3" w:rsidRDefault="0041465A" w:rsidP="0041465A">
            <w:pPr>
              <w:rPr>
                <w:bCs/>
                <w:szCs w:val="22"/>
                <w:lang w:val="en-US"/>
              </w:rPr>
            </w:pPr>
            <w:r w:rsidRPr="00DF02A3">
              <w:rPr>
                <w:bCs/>
                <w:szCs w:val="22"/>
                <w:lang w:val="en-US"/>
              </w:rPr>
              <w:t>CDIP/6/3</w:t>
            </w:r>
          </w:p>
          <w:p w14:paraId="653F66B9" w14:textId="77777777" w:rsidR="0041465A" w:rsidRPr="00DF02A3" w:rsidRDefault="0041465A" w:rsidP="0041465A">
            <w:pPr>
              <w:rPr>
                <w:bCs/>
                <w:szCs w:val="22"/>
                <w:lang w:val="en-US" w:eastAsia="en-CA"/>
              </w:rPr>
            </w:pPr>
            <w:r w:rsidRPr="00DF02A3">
              <w:rPr>
                <w:bCs/>
                <w:szCs w:val="22"/>
                <w:lang w:val="en-US" w:eastAsia="en-CA"/>
              </w:rPr>
              <w:t>CDIP/8/2</w:t>
            </w:r>
          </w:p>
          <w:p w14:paraId="4C54B2F4" w14:textId="77777777" w:rsidR="0041465A" w:rsidRPr="00DF02A3" w:rsidRDefault="0041465A" w:rsidP="0041465A">
            <w:pPr>
              <w:rPr>
                <w:bCs/>
                <w:szCs w:val="22"/>
                <w:lang w:val="en-US" w:eastAsia="en-CA"/>
              </w:rPr>
            </w:pPr>
            <w:r w:rsidRPr="00DF02A3">
              <w:rPr>
                <w:bCs/>
                <w:szCs w:val="22"/>
                <w:lang w:val="en-US" w:eastAsia="en-CA"/>
              </w:rPr>
              <w:t>CDIP/10/2</w:t>
            </w:r>
          </w:p>
          <w:p w14:paraId="68621C1F" w14:textId="77777777" w:rsidR="0041465A" w:rsidRPr="00DF02A3" w:rsidRDefault="0041465A" w:rsidP="0041465A">
            <w:pPr>
              <w:rPr>
                <w:bCs/>
                <w:szCs w:val="22"/>
                <w:lang w:val="en-US" w:eastAsia="en-CA"/>
              </w:rPr>
            </w:pPr>
            <w:r w:rsidRPr="00DF02A3">
              <w:rPr>
                <w:bCs/>
                <w:szCs w:val="22"/>
                <w:lang w:val="en-US" w:eastAsia="en-CA"/>
              </w:rPr>
              <w:t>CDIP/12/2</w:t>
            </w:r>
          </w:p>
          <w:p w14:paraId="16DDB72B" w14:textId="77777777" w:rsidR="0041465A" w:rsidRPr="00DF02A3" w:rsidRDefault="0041465A" w:rsidP="0041465A">
            <w:pPr>
              <w:rPr>
                <w:bCs/>
                <w:szCs w:val="22"/>
                <w:lang w:val="es-ES_tradnl" w:eastAsia="en-CA"/>
              </w:rPr>
            </w:pPr>
            <w:r w:rsidRPr="00DF02A3">
              <w:rPr>
                <w:bCs/>
                <w:szCs w:val="22"/>
                <w:lang w:val="es-ES_tradnl" w:eastAsia="en-CA"/>
              </w:rPr>
              <w:t>CDIP/14/2</w:t>
            </w:r>
          </w:p>
          <w:p w14:paraId="52C8A14B" w14:textId="77777777" w:rsidR="0041465A" w:rsidRPr="00DF02A3" w:rsidRDefault="0041465A" w:rsidP="0041465A">
            <w:pPr>
              <w:rPr>
                <w:bCs/>
                <w:szCs w:val="22"/>
                <w:lang w:val="es-ES_tradnl" w:eastAsia="en-CA"/>
              </w:rPr>
            </w:pPr>
            <w:r w:rsidRPr="00DF02A3">
              <w:rPr>
                <w:bCs/>
                <w:szCs w:val="22"/>
                <w:lang w:val="es-ES_tradnl" w:eastAsia="en-CA"/>
              </w:rPr>
              <w:t>CDIP/16/2</w:t>
            </w:r>
          </w:p>
          <w:p w14:paraId="75E0AEAF" w14:textId="77777777" w:rsidR="0041465A" w:rsidRPr="00DF02A3" w:rsidRDefault="0041465A" w:rsidP="0041465A">
            <w:pPr>
              <w:rPr>
                <w:bCs/>
                <w:szCs w:val="22"/>
                <w:lang w:val="es-ES_tradnl" w:eastAsia="en-CA"/>
              </w:rPr>
            </w:pPr>
            <w:r w:rsidRPr="00DF02A3">
              <w:rPr>
                <w:bCs/>
                <w:szCs w:val="22"/>
                <w:lang w:val="es-ES_tradnl" w:eastAsia="en-CA"/>
              </w:rPr>
              <w:t>CDIP/18/2</w:t>
            </w:r>
          </w:p>
          <w:p w14:paraId="479A53C1" w14:textId="77777777" w:rsidR="0041465A" w:rsidRPr="00DF02A3" w:rsidRDefault="0041465A" w:rsidP="0041465A">
            <w:pPr>
              <w:rPr>
                <w:bCs/>
                <w:szCs w:val="22"/>
                <w:lang w:val="es-ES_tradnl" w:eastAsia="en-CA"/>
              </w:rPr>
            </w:pPr>
            <w:r w:rsidRPr="00DF02A3">
              <w:rPr>
                <w:bCs/>
                <w:szCs w:val="22"/>
                <w:lang w:val="es-ES_tradnl" w:eastAsia="en-CA"/>
              </w:rPr>
              <w:t>CDIP/20/2</w:t>
            </w:r>
          </w:p>
          <w:p w14:paraId="068BE769" w14:textId="77777777" w:rsidR="006C2203" w:rsidRPr="00DF02A3" w:rsidRDefault="006C2203" w:rsidP="00540A62">
            <w:pPr>
              <w:rPr>
                <w:bCs/>
                <w:szCs w:val="22"/>
                <w:lang w:val="es-ES_tradnl"/>
              </w:rPr>
            </w:pPr>
          </w:p>
        </w:tc>
      </w:tr>
      <w:tr w:rsidR="006C2203" w:rsidRPr="00DF02A3" w14:paraId="7C342578" w14:textId="77777777" w:rsidTr="00540A62">
        <w:trPr>
          <w:trHeight w:val="59"/>
          <w:jc w:val="center"/>
        </w:trPr>
        <w:tc>
          <w:tcPr>
            <w:tcW w:w="677" w:type="dxa"/>
            <w:shd w:val="clear" w:color="auto" w:fill="auto"/>
          </w:tcPr>
          <w:p w14:paraId="7553208A" w14:textId="77777777" w:rsidR="006C2203" w:rsidRPr="00DF02A3" w:rsidRDefault="006C2203" w:rsidP="00540A62">
            <w:pPr>
              <w:rPr>
                <w:szCs w:val="22"/>
                <w:lang w:val="es-ES_tradnl"/>
              </w:rPr>
            </w:pPr>
            <w:r w:rsidRPr="00DF02A3">
              <w:rPr>
                <w:szCs w:val="22"/>
                <w:lang w:val="es-ES_tradnl"/>
              </w:rPr>
              <w:t>45.</w:t>
            </w:r>
          </w:p>
        </w:tc>
        <w:tc>
          <w:tcPr>
            <w:tcW w:w="2500" w:type="dxa"/>
            <w:tcBorders>
              <w:right w:val="single" w:sz="4" w:space="0" w:color="auto"/>
            </w:tcBorders>
            <w:shd w:val="clear" w:color="auto" w:fill="auto"/>
          </w:tcPr>
          <w:p w14:paraId="52E8ACBF" w14:textId="57F78E27" w:rsidR="006C2203" w:rsidRPr="00DF02A3" w:rsidRDefault="0041465A" w:rsidP="00D913AF">
            <w:pPr>
              <w:rPr>
                <w:szCs w:val="22"/>
                <w:lang w:val="es-ES_tradnl"/>
              </w:rPr>
            </w:pPr>
            <w:r w:rsidRPr="00DF02A3">
              <w:rPr>
                <w:szCs w:val="22"/>
                <w:lang w:val="es-ES_tradnl"/>
              </w:rPr>
              <w:t xml:space="preserve">Considerar la observancia de los </w:t>
            </w:r>
            <w:r w:rsidRPr="00DF02A3">
              <w:rPr>
                <w:szCs w:val="22"/>
                <w:lang w:val="es-ES_tradnl"/>
              </w:rPr>
              <w:lastRenderedPageBreak/>
              <w:t>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tc>
        <w:tc>
          <w:tcPr>
            <w:tcW w:w="1932" w:type="dxa"/>
            <w:tcBorders>
              <w:left w:val="single" w:sz="4" w:space="0" w:color="auto"/>
              <w:right w:val="single" w:sz="4" w:space="0" w:color="auto"/>
            </w:tcBorders>
            <w:shd w:val="clear" w:color="auto" w:fill="auto"/>
          </w:tcPr>
          <w:p w14:paraId="4337EB8F" w14:textId="3AFCD27D" w:rsidR="006C2203" w:rsidRPr="00DF02A3" w:rsidRDefault="00881655" w:rsidP="00881655">
            <w:pPr>
              <w:rPr>
                <w:bCs/>
                <w:szCs w:val="22"/>
                <w:lang w:val="es-ES_tradnl"/>
              </w:rPr>
            </w:pPr>
            <w:r w:rsidRPr="00DF02A3">
              <w:rPr>
                <w:bCs/>
                <w:szCs w:val="22"/>
                <w:lang w:val="es-ES_tradnl"/>
              </w:rPr>
              <w:lastRenderedPageBreak/>
              <w:t>Debatido parcialmente</w:t>
            </w:r>
            <w:r w:rsidR="006C2203" w:rsidRPr="00DF02A3">
              <w:rPr>
                <w:bCs/>
                <w:szCs w:val="22"/>
                <w:lang w:val="es-ES_tradnl"/>
              </w:rPr>
              <w:t>.</w:t>
            </w:r>
          </w:p>
        </w:tc>
        <w:tc>
          <w:tcPr>
            <w:tcW w:w="6369" w:type="dxa"/>
            <w:tcBorders>
              <w:left w:val="single" w:sz="4" w:space="0" w:color="auto"/>
              <w:right w:val="single" w:sz="4" w:space="0" w:color="auto"/>
            </w:tcBorders>
            <w:shd w:val="clear" w:color="auto" w:fill="auto"/>
          </w:tcPr>
          <w:p w14:paraId="5354B46D" w14:textId="77777777" w:rsidR="0041465A" w:rsidRPr="00DF02A3" w:rsidRDefault="0041465A" w:rsidP="0041465A">
            <w:pPr>
              <w:rPr>
                <w:bCs/>
                <w:szCs w:val="22"/>
                <w:lang w:val="es-ES_tradnl" w:eastAsia="en-CA"/>
              </w:rPr>
            </w:pPr>
            <w:r w:rsidRPr="00DF02A3">
              <w:rPr>
                <w:bCs/>
                <w:szCs w:val="22"/>
                <w:lang w:val="es-ES_tradnl" w:eastAsia="en-CA"/>
              </w:rPr>
              <w:t>En el marco del Comité Asesor sobre Observancia, ya se está aplicando la recomendación.</w:t>
            </w:r>
            <w:r w:rsidR="006C2203" w:rsidRPr="00DF02A3">
              <w:rPr>
                <w:bCs/>
                <w:szCs w:val="22"/>
                <w:lang w:val="es-ES_tradnl" w:eastAsia="en-CA"/>
              </w:rPr>
              <w:t xml:space="preserve">  </w:t>
            </w:r>
          </w:p>
          <w:p w14:paraId="739A8D84" w14:textId="77777777" w:rsidR="0041465A" w:rsidRPr="00DF02A3" w:rsidRDefault="0041465A" w:rsidP="00540A62">
            <w:pPr>
              <w:rPr>
                <w:bCs/>
                <w:szCs w:val="22"/>
                <w:lang w:val="es-ES_tradnl"/>
              </w:rPr>
            </w:pPr>
          </w:p>
          <w:p w14:paraId="0B33EB94" w14:textId="77777777" w:rsidR="0041465A" w:rsidRPr="00DF02A3" w:rsidRDefault="0041465A" w:rsidP="00FB2C0C">
            <w:pPr>
              <w:rPr>
                <w:bCs/>
                <w:szCs w:val="22"/>
                <w:lang w:val="es-ES_tradnl"/>
              </w:rPr>
            </w:pPr>
            <w:r w:rsidRPr="00DF02A3">
              <w:rPr>
                <w:bCs/>
                <w:szCs w:val="22"/>
                <w:lang w:val="es-ES_tradnl"/>
              </w:rPr>
              <w:t>Los debates en el Comité Asesor sobre Observancia se celebran en</w:t>
            </w:r>
            <w:r w:rsidR="00FB2C0C" w:rsidRPr="00DF02A3">
              <w:rPr>
                <w:bCs/>
                <w:szCs w:val="22"/>
                <w:lang w:val="es-ES_tradnl"/>
              </w:rPr>
              <w:t xml:space="preserve"> el marco de la recomendación</w:t>
            </w:r>
            <w:r w:rsidRPr="00DF02A3">
              <w:rPr>
                <w:bCs/>
                <w:szCs w:val="22"/>
                <w:lang w:val="es-ES_tradnl"/>
              </w:rPr>
              <w:t> 45, y las actividades de la OMPI dirigidas a cultivar el respeto por la PI, en el marco del programa 17, se rigen por esta recomendación.</w:t>
            </w:r>
          </w:p>
          <w:p w14:paraId="61E15286" w14:textId="77777777" w:rsidR="0041465A" w:rsidRPr="00DF02A3" w:rsidRDefault="0041465A" w:rsidP="00540A62">
            <w:pPr>
              <w:rPr>
                <w:bCs/>
                <w:szCs w:val="22"/>
                <w:lang w:val="es-ES_tradnl"/>
              </w:rPr>
            </w:pPr>
          </w:p>
          <w:p w14:paraId="1C27BCA4" w14:textId="3185F4B2" w:rsidR="0041465A" w:rsidRPr="00DF02A3" w:rsidRDefault="00FB2C0C" w:rsidP="00D13F01">
            <w:pPr>
              <w:rPr>
                <w:bCs/>
                <w:szCs w:val="22"/>
                <w:lang w:val="es-ES_tradnl" w:eastAsia="en-CA"/>
              </w:rPr>
            </w:pPr>
            <w:r w:rsidRPr="00DF02A3">
              <w:rPr>
                <w:bCs/>
                <w:szCs w:val="22"/>
                <w:lang w:val="es-ES_tradnl" w:eastAsia="en-CA"/>
              </w:rPr>
              <w:t xml:space="preserve">Además, esta recomendación </w:t>
            </w:r>
            <w:r w:rsidR="00D13F01" w:rsidRPr="00DF02A3">
              <w:rPr>
                <w:bCs/>
                <w:szCs w:val="22"/>
                <w:lang w:val="es-ES_tradnl" w:eastAsia="en-CA"/>
              </w:rPr>
              <w:t xml:space="preserve">también </w:t>
            </w:r>
            <w:r w:rsidRPr="00DF02A3">
              <w:rPr>
                <w:bCs/>
                <w:szCs w:val="22"/>
                <w:lang w:val="es-ES_tradnl" w:eastAsia="en-CA"/>
              </w:rPr>
              <w:t xml:space="preserve">se está aplicando en el marco del </w:t>
            </w:r>
            <w:r w:rsidR="00D13F01" w:rsidRPr="00DF02A3">
              <w:rPr>
                <w:bCs/>
                <w:szCs w:val="22"/>
                <w:lang w:val="es-ES_tradnl" w:eastAsia="en-CA"/>
              </w:rPr>
              <w:t>proyecto</w:t>
            </w:r>
            <w:r w:rsidR="0041465A" w:rsidRPr="00DF02A3">
              <w:rPr>
                <w:bCs/>
                <w:szCs w:val="22"/>
                <w:lang w:val="es-ES_tradnl" w:eastAsia="en-CA"/>
              </w:rPr>
              <w:t xml:space="preserve"> sobre “Cooperación en materia de desarrollo y de instrucción y formación profesional en derechos de propiedad intelectual con instituciones de formación judicial de países en desarrollo y países menos adelantados” (documento CDIP/16/7 Rev.).</w:t>
            </w:r>
            <w:r w:rsidR="006C2203" w:rsidRPr="00DF02A3">
              <w:rPr>
                <w:bCs/>
                <w:szCs w:val="22"/>
                <w:lang w:val="es-ES_tradnl" w:eastAsia="en-CA"/>
              </w:rPr>
              <w:t xml:space="preserve">  </w:t>
            </w:r>
            <w:r w:rsidR="0023495D" w:rsidRPr="00DF02A3">
              <w:rPr>
                <w:bCs/>
                <w:szCs w:val="22"/>
                <w:lang w:val="es-ES_tradnl" w:eastAsia="en-CA"/>
              </w:rPr>
              <w:t xml:space="preserve">El CDIP aprobó este proyecto en su </w:t>
            </w:r>
            <w:r w:rsidR="003F08CC" w:rsidRPr="00DF02A3">
              <w:rPr>
                <w:bCs/>
                <w:szCs w:val="22"/>
                <w:lang w:val="es-ES_tradnl" w:eastAsia="en-CA"/>
              </w:rPr>
              <w:t>decimoséptima</w:t>
            </w:r>
            <w:r w:rsidR="0023495D" w:rsidRPr="00DF02A3">
              <w:rPr>
                <w:bCs/>
                <w:szCs w:val="22"/>
                <w:lang w:val="es-ES_tradnl" w:eastAsia="en-CA"/>
              </w:rPr>
              <w:t xml:space="preserve"> sesión, el cual se viene </w:t>
            </w:r>
            <w:r w:rsidR="003F08CC" w:rsidRPr="00DF02A3">
              <w:rPr>
                <w:bCs/>
                <w:szCs w:val="22"/>
                <w:lang w:val="es-ES_tradnl" w:eastAsia="en-CA"/>
              </w:rPr>
              <w:t>ejecutando</w:t>
            </w:r>
            <w:r w:rsidR="0023495D" w:rsidRPr="00DF02A3">
              <w:rPr>
                <w:bCs/>
                <w:szCs w:val="22"/>
                <w:lang w:val="es-ES_tradnl" w:eastAsia="en-CA"/>
              </w:rPr>
              <w:t xml:space="preserve"> desde julio de </w:t>
            </w:r>
            <w:r w:rsidR="006C2203" w:rsidRPr="00DF02A3">
              <w:rPr>
                <w:bCs/>
                <w:szCs w:val="22"/>
                <w:lang w:val="es-ES_tradnl" w:eastAsia="en-CA"/>
              </w:rPr>
              <w:t>2016.</w:t>
            </w:r>
          </w:p>
          <w:p w14:paraId="3B7CB0E0" w14:textId="77777777" w:rsidR="006C2203" w:rsidRPr="00DF02A3" w:rsidRDefault="006C2203" w:rsidP="00540A62">
            <w:pPr>
              <w:rPr>
                <w:bCs/>
                <w:szCs w:val="22"/>
                <w:lang w:val="es-ES_tradnl"/>
              </w:rPr>
            </w:pPr>
          </w:p>
        </w:tc>
        <w:tc>
          <w:tcPr>
            <w:tcW w:w="1805" w:type="dxa"/>
            <w:shd w:val="clear" w:color="auto" w:fill="auto"/>
          </w:tcPr>
          <w:p w14:paraId="399A5E49" w14:textId="77777777" w:rsidR="0041465A" w:rsidRPr="00DF02A3" w:rsidRDefault="0041465A" w:rsidP="0041465A">
            <w:pPr>
              <w:rPr>
                <w:bCs/>
                <w:szCs w:val="22"/>
                <w:lang w:val="es-ES_tradnl" w:eastAsia="en-CA"/>
              </w:rPr>
            </w:pPr>
            <w:r w:rsidRPr="00DF02A3">
              <w:rPr>
                <w:bCs/>
                <w:szCs w:val="22"/>
                <w:lang w:val="es-ES_tradnl" w:eastAsia="en-CA"/>
              </w:rPr>
              <w:lastRenderedPageBreak/>
              <w:t>CDIP/1/3</w:t>
            </w:r>
          </w:p>
          <w:p w14:paraId="721FF959" w14:textId="77777777" w:rsidR="006C2203" w:rsidRPr="00DF02A3" w:rsidRDefault="006C2203" w:rsidP="00540A62">
            <w:pPr>
              <w:rPr>
                <w:b/>
                <w:szCs w:val="22"/>
                <w:lang w:val="es-ES_tradnl"/>
              </w:rPr>
            </w:pPr>
          </w:p>
        </w:tc>
        <w:tc>
          <w:tcPr>
            <w:tcW w:w="1373" w:type="dxa"/>
            <w:shd w:val="clear" w:color="auto" w:fill="auto"/>
          </w:tcPr>
          <w:p w14:paraId="4FADBB93" w14:textId="77777777" w:rsidR="0041465A" w:rsidRPr="00DF02A3" w:rsidRDefault="0041465A" w:rsidP="0041465A">
            <w:pPr>
              <w:rPr>
                <w:bCs/>
                <w:szCs w:val="22"/>
                <w:lang w:val="es-ES_tradnl" w:eastAsia="en-CA"/>
              </w:rPr>
            </w:pPr>
            <w:r w:rsidRPr="00DF02A3">
              <w:rPr>
                <w:bCs/>
                <w:szCs w:val="22"/>
                <w:lang w:val="es-ES_tradnl" w:eastAsia="en-CA"/>
              </w:rPr>
              <w:t>CDIP/18/2</w:t>
            </w:r>
          </w:p>
          <w:p w14:paraId="5701D423" w14:textId="77777777" w:rsidR="006C2203" w:rsidRPr="00DF02A3" w:rsidRDefault="0041465A" w:rsidP="0041465A">
            <w:pPr>
              <w:rPr>
                <w:bCs/>
                <w:szCs w:val="22"/>
                <w:lang w:val="es-ES_tradnl" w:eastAsia="en-CA"/>
              </w:rPr>
            </w:pPr>
            <w:r w:rsidRPr="00DF02A3">
              <w:rPr>
                <w:bCs/>
                <w:szCs w:val="22"/>
                <w:lang w:val="es-ES_tradnl" w:eastAsia="en-CA"/>
              </w:rPr>
              <w:t>CDIP/20/2</w:t>
            </w:r>
          </w:p>
        </w:tc>
      </w:tr>
    </w:tbl>
    <w:p w14:paraId="778E55DD" w14:textId="77777777" w:rsidR="0041465A" w:rsidRPr="00DF02A3" w:rsidRDefault="0041465A" w:rsidP="0041465A">
      <w:pPr>
        <w:ind w:left="5103" w:firstLine="5670"/>
        <w:rPr>
          <w:rFonts w:eastAsia="Malgun Gothic"/>
          <w:kern w:val="2"/>
          <w:szCs w:val="22"/>
          <w:lang w:val="es-ES_tradnl" w:eastAsia="ko-KR"/>
        </w:rPr>
      </w:pPr>
      <w:r w:rsidRPr="00DF02A3">
        <w:rPr>
          <w:rFonts w:eastAsia="Malgun Gothic"/>
          <w:kern w:val="2"/>
          <w:szCs w:val="22"/>
          <w:lang w:val="es-ES_tradnl" w:eastAsia="ko-KR"/>
        </w:rPr>
        <w:lastRenderedPageBreak/>
        <w:t>[Sigue el Anexo II]</w:t>
      </w:r>
    </w:p>
    <w:p w14:paraId="2A81076E" w14:textId="77777777" w:rsidR="006C2203" w:rsidRPr="00DF02A3" w:rsidRDefault="006C2203" w:rsidP="006C2203">
      <w:pPr>
        <w:jc w:val="right"/>
        <w:rPr>
          <w:lang w:val="es-ES_tradnl"/>
        </w:rPr>
        <w:sectPr w:rsidR="006C2203" w:rsidRPr="00DF02A3" w:rsidSect="00540A62">
          <w:headerReference w:type="default" r:id="rId15"/>
          <w:headerReference w:type="first" r:id="rId16"/>
          <w:footerReference w:type="first" r:id="rId17"/>
          <w:pgSz w:w="16840" w:h="11907" w:orient="landscape" w:code="9"/>
          <w:pgMar w:top="567" w:right="1134" w:bottom="1418" w:left="1418" w:header="709" w:footer="709" w:gutter="0"/>
          <w:pgNumType w:start="1"/>
          <w:cols w:space="720"/>
          <w:titlePg/>
          <w:docGrid w:linePitch="299"/>
        </w:sectPr>
      </w:pPr>
    </w:p>
    <w:p w14:paraId="3306E273" w14:textId="77777777" w:rsidR="0041465A" w:rsidRPr="00DF02A3" w:rsidRDefault="0041465A" w:rsidP="0041465A">
      <w:pPr>
        <w:ind w:left="142" w:hanging="142"/>
        <w:outlineLvl w:val="0"/>
        <w:rPr>
          <w:b/>
          <w:bCs/>
          <w:szCs w:val="22"/>
          <w:lang w:val="es-ES_tradnl"/>
        </w:rPr>
      </w:pPr>
      <w:r w:rsidRPr="00DF02A3">
        <w:rPr>
          <w:b/>
          <w:bCs/>
          <w:szCs w:val="22"/>
          <w:lang w:val="es-ES_tradnl"/>
        </w:rPr>
        <w:lastRenderedPageBreak/>
        <w:t xml:space="preserve">PROYECTOS DE LA </w:t>
      </w:r>
      <w:r w:rsidR="004542DC" w:rsidRPr="00DF02A3">
        <w:rPr>
          <w:b/>
          <w:bCs/>
          <w:szCs w:val="22"/>
          <w:lang w:val="es-ES_tradnl"/>
        </w:rPr>
        <w:t>AD</w:t>
      </w:r>
      <w:r w:rsidRPr="00DF02A3">
        <w:rPr>
          <w:b/>
          <w:bCs/>
          <w:szCs w:val="22"/>
          <w:lang w:val="es-ES_tradnl"/>
        </w:rPr>
        <w:t xml:space="preserve"> EN CURSO DE EJECUCIÓN EN 2017</w:t>
      </w:r>
    </w:p>
    <w:p w14:paraId="2A2A274D" w14:textId="77777777" w:rsidR="0041465A" w:rsidRPr="00DF02A3" w:rsidRDefault="0041465A" w:rsidP="006C2203">
      <w:pPr>
        <w:ind w:left="142" w:hanging="142"/>
        <w:outlineLvl w:val="0"/>
        <w:rPr>
          <w:bCs/>
          <w:szCs w:val="22"/>
          <w:u w:val="single"/>
          <w:lang w:val="es-ES_tradnl"/>
        </w:rPr>
      </w:pPr>
    </w:p>
    <w:p w14:paraId="2E32806D" w14:textId="77777777" w:rsidR="0041465A" w:rsidRPr="00DF02A3" w:rsidRDefault="0041465A" w:rsidP="0041465A">
      <w:pPr>
        <w:ind w:left="142" w:hanging="142"/>
        <w:outlineLvl w:val="0"/>
        <w:rPr>
          <w:bCs/>
          <w:szCs w:val="22"/>
          <w:u w:val="single"/>
          <w:lang w:val="es-ES_tradnl"/>
        </w:rPr>
      </w:pPr>
      <w:r w:rsidRPr="00DF02A3">
        <w:rPr>
          <w:bCs/>
          <w:szCs w:val="22"/>
          <w:u w:val="single"/>
          <w:lang w:val="es-ES_tradnl"/>
        </w:rPr>
        <w:t>Proyectos en curso de ejecución</w:t>
      </w:r>
    </w:p>
    <w:p w14:paraId="6275AC10" w14:textId="77777777" w:rsidR="0041465A" w:rsidRPr="00DF02A3" w:rsidRDefault="0041465A" w:rsidP="006C2203">
      <w:pPr>
        <w:rPr>
          <w:szCs w:val="22"/>
          <w:lang w:val="es-ES_tradnl"/>
        </w:rPr>
      </w:pPr>
    </w:p>
    <w:p w14:paraId="5756D32E" w14:textId="77777777" w:rsidR="0041465A" w:rsidRPr="00DF02A3" w:rsidRDefault="0041465A" w:rsidP="0041465A">
      <w:pPr>
        <w:rPr>
          <w:szCs w:val="22"/>
          <w:lang w:val="es-ES_tradnl"/>
        </w:rPr>
      </w:pPr>
      <w:r w:rsidRPr="00DF02A3">
        <w:rPr>
          <w:szCs w:val="22"/>
          <w:lang w:val="es-ES_tradnl"/>
        </w:rPr>
        <w:t>i)</w:t>
      </w:r>
      <w:r w:rsidRPr="00DF02A3">
        <w:rPr>
          <w:szCs w:val="22"/>
          <w:lang w:val="es-ES_tradnl"/>
        </w:rPr>
        <w:tab/>
        <w:t>Fortalecimiento de capacidades en el uso de información técnica y científica relativa a las tecnologías apropiadas para solucionar determinados problemas de desarrollo – Fase II</w:t>
      </w:r>
    </w:p>
    <w:p w14:paraId="38F05EBB" w14:textId="77777777" w:rsidR="006C2203" w:rsidRPr="00DF02A3" w:rsidRDefault="0041465A" w:rsidP="0041465A">
      <w:pPr>
        <w:rPr>
          <w:szCs w:val="22"/>
          <w:lang w:val="es-ES_tradnl"/>
        </w:rPr>
      </w:pPr>
      <w:r w:rsidRPr="00DF02A3">
        <w:rPr>
          <w:szCs w:val="22"/>
          <w:lang w:val="es-ES_tradnl"/>
        </w:rPr>
        <w:t>DA_19_30_31_03 – Recomendaciones 19, 30, 31</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6C2203" w:rsidRPr="00DF02A3" w14:paraId="5027A95F" w14:textId="77777777" w:rsidTr="00540A6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14:paraId="786F0FA9" w14:textId="77777777" w:rsidR="0041465A" w:rsidRPr="00DF02A3" w:rsidRDefault="0041465A" w:rsidP="00540A62">
            <w:pPr>
              <w:rPr>
                <w:szCs w:val="22"/>
                <w:lang w:val="es-ES_tradnl"/>
              </w:rPr>
            </w:pPr>
          </w:p>
          <w:p w14:paraId="57B8BD88" w14:textId="77777777" w:rsidR="006C2203" w:rsidRPr="00DF02A3" w:rsidRDefault="0041465A" w:rsidP="0041465A">
            <w:pPr>
              <w:rPr>
                <w:szCs w:val="22"/>
                <w:lang w:val="es-ES_tradnl"/>
              </w:rPr>
            </w:pPr>
            <w:r w:rsidRPr="00DF02A3">
              <w:rPr>
                <w:szCs w:val="22"/>
                <w:lang w:val="es-ES_tradnl"/>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654BDD0D" w14:textId="77777777" w:rsidR="0041465A" w:rsidRPr="00DF02A3" w:rsidRDefault="0041465A" w:rsidP="00540A62">
            <w:pPr>
              <w:rPr>
                <w:szCs w:val="22"/>
                <w:lang w:val="es-ES_tradnl"/>
              </w:rPr>
            </w:pPr>
          </w:p>
          <w:p w14:paraId="2A6C22FA" w14:textId="77777777" w:rsidR="006C2203" w:rsidRPr="00DF02A3" w:rsidRDefault="0041465A" w:rsidP="0041465A">
            <w:pPr>
              <w:rPr>
                <w:szCs w:val="22"/>
                <w:lang w:val="es-ES_tradnl"/>
              </w:rPr>
            </w:pPr>
            <w:r w:rsidRPr="00DF02A3">
              <w:rPr>
                <w:szCs w:val="22"/>
                <w:lang w:val="es-ES_tradnl"/>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11868FD7" w14:textId="77777777" w:rsidR="0041465A" w:rsidRPr="00DF02A3" w:rsidRDefault="0041465A" w:rsidP="00540A62">
            <w:pPr>
              <w:rPr>
                <w:rFonts w:eastAsia="Malgun Gothic"/>
                <w:kern w:val="2"/>
                <w:szCs w:val="22"/>
                <w:lang w:val="es-ES_tradnl" w:eastAsia="ko-KR"/>
              </w:rPr>
            </w:pPr>
          </w:p>
          <w:p w14:paraId="7248D55D" w14:textId="77777777" w:rsidR="006C2203" w:rsidRPr="00DF02A3" w:rsidRDefault="0041465A" w:rsidP="0041465A">
            <w:pPr>
              <w:rPr>
                <w:rFonts w:eastAsia="Malgun Gothic"/>
                <w:kern w:val="2"/>
                <w:szCs w:val="22"/>
                <w:lang w:val="es-ES_tradnl" w:eastAsia="ko-KR"/>
              </w:rPr>
            </w:pPr>
            <w:r w:rsidRPr="00DF02A3">
              <w:rPr>
                <w:rFonts w:eastAsia="Malgun Gothic"/>
                <w:kern w:val="2"/>
                <w:szCs w:val="22"/>
                <w:lang w:val="es-ES_tradnl" w:eastAsia="ko-KR"/>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F2E3BB5" w14:textId="77777777" w:rsidR="0041465A" w:rsidRPr="00DF02A3" w:rsidRDefault="0041465A" w:rsidP="00540A62">
            <w:pPr>
              <w:rPr>
                <w:szCs w:val="22"/>
                <w:lang w:val="es-ES_tradnl"/>
              </w:rPr>
            </w:pPr>
          </w:p>
          <w:p w14:paraId="5BB57062" w14:textId="77777777" w:rsidR="006C2203" w:rsidRPr="00DF02A3" w:rsidRDefault="0041465A" w:rsidP="0041465A">
            <w:pPr>
              <w:rPr>
                <w:szCs w:val="22"/>
                <w:lang w:val="es-ES_tradnl"/>
              </w:rPr>
            </w:pPr>
            <w:r w:rsidRPr="00DF02A3">
              <w:rPr>
                <w:szCs w:val="22"/>
                <w:lang w:val="es-ES_tradnl"/>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5AA55384" w14:textId="77777777" w:rsidR="0041465A" w:rsidRPr="00DF02A3" w:rsidRDefault="0041465A" w:rsidP="00540A62">
            <w:pPr>
              <w:rPr>
                <w:szCs w:val="22"/>
                <w:lang w:val="es-ES_tradnl"/>
              </w:rPr>
            </w:pPr>
          </w:p>
          <w:p w14:paraId="1381C8B8" w14:textId="77777777" w:rsidR="0041465A" w:rsidRPr="00DF02A3" w:rsidRDefault="0041465A" w:rsidP="0041465A">
            <w:pPr>
              <w:rPr>
                <w:szCs w:val="22"/>
                <w:lang w:val="es-ES_tradnl"/>
              </w:rPr>
            </w:pPr>
            <w:r w:rsidRPr="00DF02A3">
              <w:rPr>
                <w:szCs w:val="22"/>
                <w:lang w:val="es-ES_tradnl"/>
              </w:rPr>
              <w:t>PRODUCTOS</w:t>
            </w:r>
          </w:p>
          <w:p w14:paraId="74FE058B" w14:textId="77777777" w:rsidR="006C2203" w:rsidRPr="00DF02A3" w:rsidRDefault="006C2203" w:rsidP="00540A62">
            <w:pPr>
              <w:rPr>
                <w:szCs w:val="22"/>
                <w:lang w:val="es-ES_tradnl"/>
              </w:rPr>
            </w:pPr>
          </w:p>
        </w:tc>
      </w:tr>
      <w:tr w:rsidR="006C2203" w:rsidRPr="00DF02A3" w14:paraId="6634B6CA" w14:textId="77777777" w:rsidTr="00540A62">
        <w:tc>
          <w:tcPr>
            <w:tcW w:w="874" w:type="pct"/>
            <w:tcBorders>
              <w:top w:val="single" w:sz="4" w:space="0" w:color="auto"/>
              <w:left w:val="single" w:sz="4" w:space="0" w:color="auto"/>
              <w:bottom w:val="single" w:sz="4" w:space="0" w:color="auto"/>
              <w:right w:val="single" w:sz="4" w:space="0" w:color="auto"/>
            </w:tcBorders>
            <w:shd w:val="clear" w:color="auto" w:fill="auto"/>
          </w:tcPr>
          <w:p w14:paraId="1C996F5D" w14:textId="77777777" w:rsidR="0041465A" w:rsidRPr="00DF02A3" w:rsidRDefault="0041465A" w:rsidP="00407F9E">
            <w:pPr>
              <w:rPr>
                <w:szCs w:val="22"/>
                <w:lang w:val="es-ES_tradnl"/>
              </w:rPr>
            </w:pPr>
            <w:r w:rsidRPr="00DF02A3">
              <w:rPr>
                <w:szCs w:val="22"/>
                <w:lang w:val="es-ES_tradnl"/>
              </w:rPr>
              <w:t>El proyecto aborda los problemas de desarrollo de los PMA basándose en los ámbitos con necesidades, según el plan de desarrollo nacional.</w:t>
            </w:r>
            <w:r w:rsidR="006C2203" w:rsidRPr="00DF02A3">
              <w:rPr>
                <w:szCs w:val="22"/>
                <w:lang w:val="es-ES_tradnl"/>
              </w:rPr>
              <w:t xml:space="preserve">  </w:t>
            </w:r>
            <w:r w:rsidRPr="00DF02A3">
              <w:rPr>
                <w:szCs w:val="22"/>
                <w:lang w:val="es-ES_tradnl"/>
              </w:rPr>
              <w:t xml:space="preserve">El objetivo principal de este proyecto consiste en fomentar la capacidad nacional de los </w:t>
            </w:r>
            <w:r w:rsidR="00407F9E" w:rsidRPr="00DF02A3">
              <w:rPr>
                <w:szCs w:val="22"/>
                <w:lang w:val="es-ES_tradnl"/>
              </w:rPr>
              <w:t>PMA</w:t>
            </w:r>
            <w:r w:rsidRPr="00DF02A3">
              <w:rPr>
                <w:szCs w:val="22"/>
                <w:lang w:val="es-ES_tradnl"/>
              </w:rPr>
              <w:t xml:space="preserve"> para mejorar la gestión, administración y utilización de información técnica y científica a fin de consolidar las bases tecnológicas apropiadas y alcanzar los objetivos nacionales de crecimiento y desarrollo por medio de la transferencia de </w:t>
            </w:r>
            <w:r w:rsidRPr="00DF02A3">
              <w:rPr>
                <w:szCs w:val="22"/>
                <w:lang w:val="es-ES_tradnl"/>
              </w:rPr>
              <w:lastRenderedPageBreak/>
              <w:t>conocimientos y el fortalecimiento de capacidades, teniendo en cuenta las consecuencias sociales, culturales y de género que tiene el uso de las tecnologías, mediante la interacción conjunta con un grupo de expertos nacionales y organizaciones coordinadoras.</w:t>
            </w:r>
            <w:r w:rsidR="006C2203" w:rsidRPr="00DF02A3">
              <w:rPr>
                <w:szCs w:val="22"/>
                <w:lang w:val="es-ES_tradnl"/>
              </w:rPr>
              <w:t xml:space="preserve">  </w:t>
            </w:r>
            <w:r w:rsidRPr="00DF02A3">
              <w:rPr>
                <w:szCs w:val="22"/>
                <w:lang w:val="es-ES_tradnl"/>
              </w:rPr>
              <w:t>Se prevé que la consecución de resultados apropiados para un sector dado en un ámbito específico de un país determinado será una forma eficaz de prestar asistencia a los gobiernos y a los organismos nacionales de desarrollo, las comunidades y los particulares en sus esfuerzos por utilizar la información científica y técnica al servicio del desarrollo.</w:t>
            </w:r>
          </w:p>
          <w:p w14:paraId="4552120F" w14:textId="77777777" w:rsidR="006C2203" w:rsidRPr="00DF02A3" w:rsidRDefault="006C2203" w:rsidP="00540A62">
            <w:pPr>
              <w:rPr>
                <w:szCs w:val="22"/>
                <w:lang w:val="es-ES_tradnl"/>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88BAA07" w14:textId="77777777" w:rsidR="0041465A" w:rsidRPr="00DF02A3" w:rsidRDefault="0041465A" w:rsidP="0041465A">
            <w:pPr>
              <w:rPr>
                <w:szCs w:val="22"/>
                <w:lang w:val="es-ES_tradnl"/>
              </w:rPr>
            </w:pPr>
            <w:r w:rsidRPr="00DF02A3">
              <w:rPr>
                <w:szCs w:val="22"/>
                <w:lang w:val="es-ES_tradnl"/>
              </w:rPr>
              <w:lastRenderedPageBreak/>
              <w:t>En curso de ejecución desde julio de 2014</w:t>
            </w:r>
            <w:r w:rsidR="00BC3E74" w:rsidRPr="00DF02A3">
              <w:rPr>
                <w:szCs w:val="22"/>
                <w:lang w:val="es-ES_tradnl"/>
              </w:rPr>
              <w:t>.</w:t>
            </w:r>
          </w:p>
          <w:p w14:paraId="2106D3EB" w14:textId="77777777" w:rsidR="0041465A" w:rsidRPr="00DF02A3" w:rsidRDefault="0041465A" w:rsidP="00540A62">
            <w:pPr>
              <w:rPr>
                <w:szCs w:val="22"/>
                <w:lang w:val="es-ES_tradnl"/>
              </w:rPr>
            </w:pPr>
          </w:p>
          <w:p w14:paraId="1DFC9E23" w14:textId="77777777" w:rsidR="006C2203" w:rsidRPr="00DF02A3" w:rsidRDefault="0041465A" w:rsidP="0041465A">
            <w:pPr>
              <w:rPr>
                <w:szCs w:val="22"/>
                <w:lang w:val="es-ES_tradnl"/>
              </w:rPr>
            </w:pPr>
            <w:r w:rsidRPr="00DF02A3">
              <w:rPr>
                <w:szCs w:val="22"/>
                <w:lang w:val="es-ES_tradnl"/>
              </w:rPr>
              <w:t>Deberá finalizar en julio de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7F4B6E4A" w14:textId="77777777" w:rsidR="0041465A" w:rsidRPr="00DF02A3" w:rsidRDefault="0041465A" w:rsidP="0041465A">
            <w:pPr>
              <w:rPr>
                <w:rFonts w:eastAsia="Malgun Gothic"/>
                <w:kern w:val="2"/>
                <w:szCs w:val="22"/>
                <w:lang w:val="es-ES_tradnl" w:eastAsia="ko-KR"/>
              </w:rPr>
            </w:pPr>
            <w:r w:rsidRPr="00DF02A3">
              <w:rPr>
                <w:rFonts w:eastAsia="Malgun Gothic"/>
                <w:kern w:val="2"/>
                <w:szCs w:val="22"/>
                <w:lang w:val="es-ES_tradnl" w:eastAsia="ko-KR"/>
              </w:rPr>
              <w:t>i)</w:t>
            </w:r>
            <w:r w:rsidRPr="00DF02A3">
              <w:rPr>
                <w:rFonts w:eastAsia="Malgun Gothic"/>
                <w:kern w:val="2"/>
                <w:szCs w:val="22"/>
                <w:lang w:val="es-ES_tradnl" w:eastAsia="ko-KR"/>
              </w:rPr>
              <w:tab/>
              <w:t>Facilitar un mayor uso de información técnica y científica apropiada para atender las necesidades señaladas a escala nacional con miras a alcanzar los objetivos de desarrollo;</w:t>
            </w:r>
          </w:p>
          <w:p w14:paraId="0BD31B53" w14:textId="77777777" w:rsidR="0041465A" w:rsidRPr="00DF02A3" w:rsidRDefault="0041465A" w:rsidP="00540A62">
            <w:pPr>
              <w:rPr>
                <w:rFonts w:eastAsia="Malgun Gothic"/>
                <w:kern w:val="2"/>
                <w:szCs w:val="22"/>
                <w:lang w:val="es-ES_tradnl" w:eastAsia="ko-KR"/>
              </w:rPr>
            </w:pPr>
          </w:p>
          <w:p w14:paraId="3CCBFE2B" w14:textId="77777777" w:rsidR="0041465A" w:rsidRPr="00DF02A3" w:rsidRDefault="0041465A" w:rsidP="0041465A">
            <w:pPr>
              <w:rPr>
                <w:rFonts w:eastAsia="Malgun Gothic"/>
                <w:kern w:val="2"/>
                <w:szCs w:val="22"/>
                <w:lang w:val="es-ES_tradnl" w:eastAsia="ko-KR"/>
              </w:rPr>
            </w:pPr>
            <w:r w:rsidRPr="00DF02A3">
              <w:rPr>
                <w:rFonts w:eastAsia="Malgun Gothic"/>
                <w:kern w:val="2"/>
                <w:szCs w:val="22"/>
                <w:lang w:val="es-ES_tradnl" w:eastAsia="ko-KR"/>
              </w:rPr>
              <w:t>ii)</w:t>
            </w:r>
            <w:r w:rsidRPr="00DF02A3">
              <w:rPr>
                <w:rFonts w:eastAsia="Malgun Gothic"/>
                <w:kern w:val="2"/>
                <w:szCs w:val="22"/>
                <w:lang w:val="es-ES_tradnl" w:eastAsia="ko-KR"/>
              </w:rPr>
              <w:tab/>
              <w:t>Fortalecer la capacidad institucional a escala nacional en el uso de información técnica y científica para satisfacer las necesidades señaladas;  y</w:t>
            </w:r>
          </w:p>
          <w:p w14:paraId="78E2883E" w14:textId="77777777" w:rsidR="0041465A" w:rsidRPr="00DF02A3" w:rsidRDefault="0041465A" w:rsidP="00540A62">
            <w:pPr>
              <w:rPr>
                <w:rFonts w:eastAsia="Malgun Gothic"/>
                <w:kern w:val="2"/>
                <w:szCs w:val="22"/>
                <w:lang w:val="es-ES_tradnl" w:eastAsia="ko-KR"/>
              </w:rPr>
            </w:pPr>
          </w:p>
          <w:p w14:paraId="25919D73" w14:textId="77777777" w:rsidR="006C2203" w:rsidRPr="00DF02A3" w:rsidRDefault="0041465A" w:rsidP="0041465A">
            <w:pPr>
              <w:rPr>
                <w:rFonts w:eastAsia="Malgun Gothic"/>
                <w:kern w:val="2"/>
                <w:szCs w:val="22"/>
                <w:lang w:val="es-ES_tradnl" w:eastAsia="ko-KR"/>
              </w:rPr>
            </w:pPr>
            <w:r w:rsidRPr="00DF02A3">
              <w:rPr>
                <w:rFonts w:eastAsia="Malgun Gothic"/>
                <w:kern w:val="2"/>
                <w:szCs w:val="22"/>
                <w:lang w:val="es-ES_tradnl" w:eastAsia="ko-KR"/>
              </w:rPr>
              <w:t>iii)</w:t>
            </w:r>
            <w:r w:rsidRPr="00DF02A3">
              <w:rPr>
                <w:rFonts w:eastAsia="Malgun Gothic"/>
                <w:kern w:val="2"/>
                <w:szCs w:val="22"/>
                <w:lang w:val="es-ES_tradnl" w:eastAsia="ko-KR"/>
              </w:rPr>
              <w:tab/>
              <w:t>Coordinar las iniciativas de recuperación de información técnica y científica apropiada y proporcionar conocimientos técnicos adecuados en esos ámbitos técnicos para aplicar la tecnología de manera práctica y eficaz.</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E52000B" w14:textId="61B1EA0F" w:rsidR="0041465A" w:rsidRPr="00DF02A3" w:rsidRDefault="00292015" w:rsidP="00540A62">
            <w:pPr>
              <w:rPr>
                <w:lang w:val="es-ES_tradnl"/>
              </w:rPr>
            </w:pPr>
            <w:r w:rsidRPr="00DF02A3">
              <w:rPr>
                <w:szCs w:val="22"/>
                <w:lang w:val="es-ES_tradnl"/>
              </w:rPr>
              <w:t>Se seleccionaron tres proyectos de países, a saber Etiopía, Rwanda y la Tanzanía</w:t>
            </w:r>
            <w:r w:rsidRPr="00DF02A3">
              <w:rPr>
                <w:lang w:val="es-ES_tradnl"/>
              </w:rPr>
              <w:t xml:space="preserve"> </w:t>
            </w:r>
            <w:r w:rsidR="0087073F" w:rsidRPr="00DF02A3">
              <w:rPr>
                <w:lang w:val="es-ES_tradnl"/>
              </w:rPr>
              <w:t xml:space="preserve">empleando </w:t>
            </w:r>
            <w:r w:rsidR="004F0ADE" w:rsidRPr="00DF02A3">
              <w:rPr>
                <w:lang w:val="es-ES_tradnl"/>
              </w:rPr>
              <w:t xml:space="preserve">exhaustivos </w:t>
            </w:r>
            <w:r w:rsidRPr="00DF02A3">
              <w:rPr>
                <w:szCs w:val="22"/>
                <w:lang w:val="es-ES_tradnl"/>
              </w:rPr>
              <w:t>criterios de selección</w:t>
            </w:r>
            <w:r w:rsidR="004F0ADE" w:rsidRPr="00DF02A3">
              <w:rPr>
                <w:szCs w:val="22"/>
                <w:lang w:val="es-ES_tradnl"/>
              </w:rPr>
              <w:t xml:space="preserve"> y pautas para que el proyecto lo impulse la demanda y sea sostenible.</w:t>
            </w:r>
            <w:r w:rsidR="006C2203" w:rsidRPr="00DF02A3">
              <w:rPr>
                <w:lang w:val="es-ES_tradnl"/>
              </w:rPr>
              <w:t xml:space="preserve"> </w:t>
            </w:r>
          </w:p>
          <w:p w14:paraId="0AD899D7" w14:textId="77777777" w:rsidR="0041465A" w:rsidRPr="00DF02A3" w:rsidRDefault="0041465A" w:rsidP="00540A62">
            <w:pPr>
              <w:rPr>
                <w:szCs w:val="22"/>
                <w:lang w:val="es-ES_tradnl"/>
              </w:rPr>
            </w:pPr>
          </w:p>
          <w:p w14:paraId="3292798A" w14:textId="0CDC8D9D" w:rsidR="0041465A" w:rsidRPr="00DF02A3" w:rsidRDefault="004F0ADE" w:rsidP="00540A62">
            <w:pPr>
              <w:rPr>
                <w:lang w:val="es-ES_tradnl"/>
              </w:rPr>
            </w:pPr>
            <w:r w:rsidRPr="00DF02A3">
              <w:rPr>
                <w:lang w:val="es-ES_tradnl"/>
              </w:rPr>
              <w:t xml:space="preserve">La OMPI firmó memorandos de entendimiento con tres países participantes para garantizar una </w:t>
            </w:r>
            <w:r w:rsidRPr="00DF02A3">
              <w:rPr>
                <w:szCs w:val="22"/>
                <w:lang w:val="es-ES_tradnl"/>
              </w:rPr>
              <w:t>ejecución cabal y mejor coordinación del proyecto.</w:t>
            </w:r>
            <w:r w:rsidR="006C2203" w:rsidRPr="00DF02A3">
              <w:rPr>
                <w:lang w:val="es-ES_tradnl"/>
              </w:rPr>
              <w:t xml:space="preserve"> </w:t>
            </w:r>
          </w:p>
          <w:p w14:paraId="384D71F5" w14:textId="77777777" w:rsidR="0041465A" w:rsidRPr="00DF02A3" w:rsidRDefault="0041465A" w:rsidP="00540A62">
            <w:pPr>
              <w:rPr>
                <w:szCs w:val="22"/>
                <w:lang w:val="es-ES_tradnl"/>
              </w:rPr>
            </w:pPr>
          </w:p>
          <w:p w14:paraId="0E19A125" w14:textId="397A4E52" w:rsidR="0041465A" w:rsidRPr="00DF02A3" w:rsidRDefault="004F0ADE" w:rsidP="00540A62">
            <w:pPr>
              <w:rPr>
                <w:lang w:val="es-ES_tradnl"/>
              </w:rPr>
            </w:pPr>
            <w:r w:rsidRPr="00DF02A3">
              <w:rPr>
                <w:lang w:val="es-ES_tradnl"/>
              </w:rPr>
              <w:t xml:space="preserve">Se </w:t>
            </w:r>
            <w:r w:rsidR="00446BC2" w:rsidRPr="00DF02A3">
              <w:rPr>
                <w:lang w:val="es-ES_tradnl"/>
              </w:rPr>
              <w:t>completó</w:t>
            </w:r>
            <w:r w:rsidRPr="00DF02A3">
              <w:rPr>
                <w:lang w:val="es-ES_tradnl"/>
              </w:rPr>
              <w:t xml:space="preserve"> la asignación y contratación de un experto</w:t>
            </w:r>
            <w:r w:rsidR="00446BC2" w:rsidRPr="00DF02A3">
              <w:rPr>
                <w:lang w:val="es-ES_tradnl"/>
              </w:rPr>
              <w:t xml:space="preserve"> nacional y otro internacional para cada país participante</w:t>
            </w:r>
            <w:r w:rsidR="006C2203" w:rsidRPr="00DF02A3">
              <w:rPr>
                <w:lang w:val="es-ES_tradnl"/>
              </w:rPr>
              <w:t xml:space="preserve">. </w:t>
            </w:r>
          </w:p>
          <w:p w14:paraId="0847B374" w14:textId="77777777" w:rsidR="0041465A" w:rsidRPr="00DF02A3" w:rsidRDefault="0041465A" w:rsidP="00540A62">
            <w:pPr>
              <w:rPr>
                <w:szCs w:val="22"/>
                <w:lang w:val="es-ES_tradnl"/>
              </w:rPr>
            </w:pPr>
          </w:p>
          <w:p w14:paraId="41BC26A8" w14:textId="54A815EE" w:rsidR="0041465A" w:rsidRPr="00DF02A3" w:rsidRDefault="001E6D5A" w:rsidP="00540A62">
            <w:pPr>
              <w:rPr>
                <w:lang w:val="es-ES_tradnl"/>
              </w:rPr>
            </w:pPr>
            <w:r w:rsidRPr="00DF02A3">
              <w:rPr>
                <w:lang w:val="es-ES_tradnl"/>
              </w:rPr>
              <w:t xml:space="preserve">Para dirigir la ejecución del proyecto en cada país participante, se </w:t>
            </w:r>
            <w:r w:rsidR="003F08CC" w:rsidRPr="00DF02A3">
              <w:rPr>
                <w:lang w:val="es-ES_tradnl"/>
              </w:rPr>
              <w:t>institucionalizó</w:t>
            </w:r>
            <w:r w:rsidRPr="00DF02A3">
              <w:rPr>
                <w:lang w:val="es-ES_tradnl"/>
              </w:rPr>
              <w:t xml:space="preserve"> un grupo de expertos</w:t>
            </w:r>
            <w:r w:rsidR="0087073F" w:rsidRPr="00DF02A3">
              <w:rPr>
                <w:lang w:val="es-ES_tradnl"/>
              </w:rPr>
              <w:t xml:space="preserve"> nacionales</w:t>
            </w:r>
            <w:r w:rsidRPr="00DF02A3">
              <w:rPr>
                <w:lang w:val="es-ES_tradnl"/>
              </w:rPr>
              <w:t xml:space="preserve"> compuesto por especialistas provenientes de diversas instituciones para el desarrollo y </w:t>
            </w:r>
            <w:r w:rsidR="003F08CC" w:rsidRPr="00DF02A3">
              <w:rPr>
                <w:lang w:val="es-ES_tradnl"/>
              </w:rPr>
              <w:t>ministerios</w:t>
            </w:r>
            <w:r w:rsidRPr="00DF02A3">
              <w:rPr>
                <w:lang w:val="es-ES_tradnl"/>
              </w:rPr>
              <w:t xml:space="preserve"> nacionales</w:t>
            </w:r>
            <w:r w:rsidR="006C2203" w:rsidRPr="00DF02A3">
              <w:rPr>
                <w:lang w:val="es-ES_tradnl"/>
              </w:rPr>
              <w:t>.</w:t>
            </w:r>
          </w:p>
          <w:p w14:paraId="6A23D9BD" w14:textId="77777777" w:rsidR="0041465A" w:rsidRPr="00DF02A3" w:rsidRDefault="0041465A" w:rsidP="00540A62">
            <w:pPr>
              <w:ind w:left="-360"/>
              <w:rPr>
                <w:szCs w:val="22"/>
                <w:lang w:val="es-ES_tradnl"/>
              </w:rPr>
            </w:pPr>
          </w:p>
          <w:p w14:paraId="7C651846" w14:textId="545E77CF" w:rsidR="0041465A" w:rsidRPr="00DF02A3" w:rsidRDefault="007E78E3" w:rsidP="00540A62">
            <w:pPr>
              <w:rPr>
                <w:lang w:val="es-ES_tradnl"/>
              </w:rPr>
            </w:pPr>
            <w:r w:rsidRPr="00DF02A3">
              <w:rPr>
                <w:lang w:val="es-ES_tradnl"/>
              </w:rPr>
              <w:t xml:space="preserve">Se celebraron ocho reuniones de grupos de expertos </w:t>
            </w:r>
            <w:r w:rsidR="00B415A5" w:rsidRPr="00DF02A3">
              <w:rPr>
                <w:lang w:val="es-ES_tradnl"/>
              </w:rPr>
              <w:t xml:space="preserve">nacionales </w:t>
            </w:r>
            <w:r w:rsidRPr="00DF02A3">
              <w:rPr>
                <w:lang w:val="es-ES_tradnl"/>
              </w:rPr>
              <w:t xml:space="preserve">en los países participantes </w:t>
            </w:r>
            <w:r w:rsidR="000706C8" w:rsidRPr="00DF02A3">
              <w:rPr>
                <w:lang w:val="es-ES_tradnl"/>
              </w:rPr>
              <w:t>en colaboración con</w:t>
            </w:r>
            <w:r w:rsidRPr="00DF02A3">
              <w:rPr>
                <w:lang w:val="es-ES_tradnl"/>
              </w:rPr>
              <w:t xml:space="preserve"> la OMPI para </w:t>
            </w:r>
            <w:r w:rsidR="000706C8" w:rsidRPr="00DF02A3">
              <w:rPr>
                <w:lang w:val="es-ES_tradnl"/>
              </w:rPr>
              <w:t>tratar resultados específicos y guiar la ejecución del proyecto</w:t>
            </w:r>
            <w:r w:rsidR="006C2203" w:rsidRPr="00DF02A3">
              <w:rPr>
                <w:lang w:val="es-ES_tradnl"/>
              </w:rPr>
              <w:t xml:space="preserve">. </w:t>
            </w:r>
            <w:r w:rsidR="000706C8" w:rsidRPr="00DF02A3">
              <w:rPr>
                <w:lang w:val="es-ES_tradnl"/>
              </w:rPr>
              <w:t xml:space="preserve"> Las reuniones contaron también con la participación de expertos nacionales e internacionales.</w:t>
            </w:r>
          </w:p>
          <w:p w14:paraId="4D6135DB" w14:textId="77777777" w:rsidR="0041465A" w:rsidRPr="00DF02A3" w:rsidRDefault="0041465A" w:rsidP="00540A62">
            <w:pPr>
              <w:rPr>
                <w:szCs w:val="22"/>
                <w:lang w:val="es-ES_tradnl"/>
              </w:rPr>
            </w:pPr>
          </w:p>
          <w:p w14:paraId="255BF94A" w14:textId="464A936D" w:rsidR="0041465A" w:rsidRPr="00DF02A3" w:rsidRDefault="00FF5ED4" w:rsidP="00540A62">
            <w:pPr>
              <w:rPr>
                <w:lang w:val="es-ES_tradnl"/>
              </w:rPr>
            </w:pPr>
            <w:r w:rsidRPr="00DF02A3">
              <w:rPr>
                <w:lang w:val="es-ES_tradnl"/>
              </w:rPr>
              <w:t xml:space="preserve">En Kuala Lumpur (Malasia), se celebró del 20 al 24 de marzo de 2017 una </w:t>
            </w:r>
            <w:r w:rsidRPr="00DF02A3">
              <w:rPr>
                <w:szCs w:val="22"/>
                <w:lang w:val="es-ES_tradnl"/>
              </w:rPr>
              <w:t>reunión</w:t>
            </w:r>
            <w:r w:rsidR="00945DE3" w:rsidRPr="00DF02A3">
              <w:rPr>
                <w:szCs w:val="22"/>
                <w:lang w:val="es-ES_tradnl"/>
              </w:rPr>
              <w:t xml:space="preserve"> de fortalecimiento de responsabilidades tecnológicas,</w:t>
            </w:r>
            <w:r w:rsidR="00945DE3" w:rsidRPr="00DF02A3">
              <w:rPr>
                <w:lang w:val="es-ES_tradnl"/>
              </w:rPr>
              <w:t xml:space="preserve"> centrada en el uso de las soluciones técnicas </w:t>
            </w:r>
            <w:r w:rsidR="00763695" w:rsidRPr="00DF02A3">
              <w:rPr>
                <w:lang w:val="es-ES_tradnl"/>
              </w:rPr>
              <w:t>adecuadas</w:t>
            </w:r>
            <w:r w:rsidR="00945DE3" w:rsidRPr="00DF02A3">
              <w:rPr>
                <w:lang w:val="es-ES_tradnl"/>
              </w:rPr>
              <w:t xml:space="preserve"> para encarar los desafíos nacionales en materia de desarrollo y aprender de las experiencias del país anfitrión.</w:t>
            </w:r>
            <w:r w:rsidR="006C2203" w:rsidRPr="00DF02A3">
              <w:rPr>
                <w:lang w:val="es-ES_tradnl"/>
              </w:rPr>
              <w:t xml:space="preserve"> </w:t>
            </w:r>
          </w:p>
          <w:p w14:paraId="5477407B" w14:textId="77777777" w:rsidR="0041465A" w:rsidRPr="00DF02A3" w:rsidRDefault="0041465A" w:rsidP="00540A62">
            <w:pPr>
              <w:ind w:left="-360"/>
              <w:rPr>
                <w:szCs w:val="22"/>
                <w:lang w:val="es-ES_tradnl"/>
              </w:rPr>
            </w:pPr>
          </w:p>
          <w:p w14:paraId="7DF19C26" w14:textId="50124FF3" w:rsidR="0041465A" w:rsidRPr="00DF02A3" w:rsidRDefault="005209B5" w:rsidP="00540A62">
            <w:pPr>
              <w:rPr>
                <w:lang w:val="es-ES_tradnl"/>
              </w:rPr>
            </w:pPr>
            <w:r w:rsidRPr="00DF02A3">
              <w:rPr>
                <w:lang w:val="es-ES_tradnl"/>
              </w:rPr>
              <w:t>Basándose en el resultado de las consultas de los grupos de expertos</w:t>
            </w:r>
            <w:r w:rsidR="00B415A5" w:rsidRPr="00DF02A3">
              <w:rPr>
                <w:lang w:val="es-ES_tradnl"/>
              </w:rPr>
              <w:t xml:space="preserve"> nacionales</w:t>
            </w:r>
            <w:r w:rsidRPr="00DF02A3">
              <w:rPr>
                <w:lang w:val="es-ES_tradnl"/>
              </w:rPr>
              <w:t xml:space="preserve"> y en línea con el plan de desarrollo de cada país, se determinaron seis ámbitos de necesidades nacionales en materia de desarrollo </w:t>
            </w:r>
            <w:r w:rsidR="006C2203" w:rsidRPr="00DF02A3">
              <w:rPr>
                <w:lang w:val="es-ES_tradnl"/>
              </w:rPr>
              <w:t>(</w:t>
            </w:r>
            <w:r w:rsidRPr="00DF02A3">
              <w:rPr>
                <w:lang w:val="es-ES_tradnl"/>
              </w:rPr>
              <w:t>dos por cada país participante</w:t>
            </w:r>
            <w:r w:rsidR="006C2203" w:rsidRPr="00DF02A3">
              <w:rPr>
                <w:lang w:val="es-ES_tradnl"/>
              </w:rPr>
              <w:t xml:space="preserve">). </w:t>
            </w:r>
          </w:p>
          <w:p w14:paraId="39006C78" w14:textId="77777777" w:rsidR="0041465A" w:rsidRPr="00DF02A3" w:rsidRDefault="0041465A" w:rsidP="00540A62">
            <w:pPr>
              <w:rPr>
                <w:szCs w:val="22"/>
                <w:lang w:val="es-ES_tradnl"/>
              </w:rPr>
            </w:pPr>
          </w:p>
          <w:p w14:paraId="604E0B70" w14:textId="3128A2FE" w:rsidR="0041465A" w:rsidRPr="00DF02A3" w:rsidRDefault="005209B5" w:rsidP="002771B6">
            <w:pPr>
              <w:rPr>
                <w:lang w:val="es-ES_tradnl"/>
              </w:rPr>
            </w:pPr>
            <w:r w:rsidRPr="00DF02A3">
              <w:rPr>
                <w:lang w:val="es-ES_tradnl"/>
              </w:rPr>
              <w:t xml:space="preserve">Se prepararon seis solicitudes de búsqueda de patentes para </w:t>
            </w:r>
            <w:r w:rsidRPr="00DF02A3">
              <w:rPr>
                <w:lang w:val="es-ES_tradnl"/>
              </w:rPr>
              <w:lastRenderedPageBreak/>
              <w:t>determinar las tecnologías pertinentes con que abordar</w:t>
            </w:r>
            <w:r w:rsidR="00763695" w:rsidRPr="00DF02A3">
              <w:rPr>
                <w:lang w:val="es-ES_tradnl"/>
              </w:rPr>
              <w:t xml:space="preserve"> los ámbitos de necesidades </w:t>
            </w:r>
            <w:r w:rsidR="002771B6" w:rsidRPr="00DF02A3">
              <w:rPr>
                <w:lang w:val="es-ES_tradnl"/>
              </w:rPr>
              <w:t xml:space="preserve">identificados </w:t>
            </w:r>
            <w:r w:rsidR="00763695" w:rsidRPr="00DF02A3">
              <w:rPr>
                <w:lang w:val="es-ES_tradnl"/>
              </w:rPr>
              <w:t>en materia de desarrollo</w:t>
            </w:r>
            <w:r w:rsidR="002771B6" w:rsidRPr="00DF02A3">
              <w:rPr>
                <w:lang w:val="es-ES_tradnl"/>
              </w:rPr>
              <w:t>.</w:t>
            </w:r>
            <w:r w:rsidR="00763695" w:rsidRPr="00DF02A3">
              <w:rPr>
                <w:lang w:val="es-ES_tradnl"/>
              </w:rPr>
              <w:t xml:space="preserve"> </w:t>
            </w:r>
          </w:p>
          <w:p w14:paraId="2D19AB58" w14:textId="77777777" w:rsidR="0041465A" w:rsidRPr="00DF02A3" w:rsidRDefault="0041465A" w:rsidP="00540A62">
            <w:pPr>
              <w:rPr>
                <w:lang w:val="es-ES_tradnl"/>
              </w:rPr>
            </w:pPr>
          </w:p>
          <w:p w14:paraId="4CCF18C6" w14:textId="613619BB" w:rsidR="0041465A" w:rsidRPr="00DF02A3" w:rsidRDefault="000001B6" w:rsidP="00540A62">
            <w:pPr>
              <w:rPr>
                <w:lang w:val="es-ES_tradnl"/>
              </w:rPr>
            </w:pPr>
            <w:r w:rsidRPr="00DF02A3">
              <w:rPr>
                <w:lang w:val="es-ES_tradnl"/>
              </w:rPr>
              <w:t>Se prepararon seis informes de búsqueda de patentes para cada uno de los ámbitos de necesidades identificados en materia de desarrollo</w:t>
            </w:r>
            <w:r w:rsidR="006C2203" w:rsidRPr="00DF02A3">
              <w:rPr>
                <w:lang w:val="es-ES_tradnl"/>
              </w:rPr>
              <w:t xml:space="preserve">. </w:t>
            </w:r>
          </w:p>
          <w:p w14:paraId="3FF63A8C" w14:textId="77777777" w:rsidR="0041465A" w:rsidRPr="00DF02A3" w:rsidRDefault="0041465A" w:rsidP="00540A62">
            <w:pPr>
              <w:rPr>
                <w:szCs w:val="22"/>
                <w:lang w:val="es-ES_tradnl"/>
              </w:rPr>
            </w:pPr>
          </w:p>
          <w:p w14:paraId="6430E5CC" w14:textId="22938B1D" w:rsidR="0041465A" w:rsidRPr="00DF02A3" w:rsidRDefault="00E84C38" w:rsidP="00540A62">
            <w:pPr>
              <w:rPr>
                <w:lang w:val="es-ES_tradnl"/>
              </w:rPr>
            </w:pPr>
            <w:r w:rsidRPr="00DF02A3">
              <w:rPr>
                <w:lang w:val="es-ES_tradnl"/>
              </w:rPr>
              <w:t>Se prepararon seis informes de análisis de tecnologías a</w:t>
            </w:r>
            <w:r w:rsidR="008579E4" w:rsidRPr="00DF02A3">
              <w:rPr>
                <w:lang w:val="es-ES_tradnl"/>
              </w:rPr>
              <w:t>provechando la</w:t>
            </w:r>
            <w:r w:rsidR="00B415A5" w:rsidRPr="00DF02A3">
              <w:rPr>
                <w:lang w:val="es-ES_tradnl"/>
              </w:rPr>
              <w:t xml:space="preserve"> información que aportaban los </w:t>
            </w:r>
            <w:r w:rsidR="008579E4" w:rsidRPr="00DF02A3">
              <w:rPr>
                <w:lang w:val="es-ES_tradnl"/>
              </w:rPr>
              <w:t xml:space="preserve">informes de búsqueda de patentes, para tratar las solicitudes de </w:t>
            </w:r>
            <w:r w:rsidRPr="00DF02A3">
              <w:rPr>
                <w:lang w:val="es-ES_tradnl"/>
              </w:rPr>
              <w:t>esas búsqueda</w:t>
            </w:r>
            <w:r w:rsidR="006C2203" w:rsidRPr="00DF02A3">
              <w:rPr>
                <w:lang w:val="es-ES_tradnl"/>
              </w:rPr>
              <w:t xml:space="preserve">, </w:t>
            </w:r>
            <w:r w:rsidRPr="00DF02A3">
              <w:rPr>
                <w:lang w:val="es-ES_tradnl"/>
              </w:rPr>
              <w:t xml:space="preserve">centrándose en averiguar qué tecnología </w:t>
            </w:r>
            <w:r w:rsidR="000C084A" w:rsidRPr="00DF02A3">
              <w:rPr>
                <w:lang w:val="es-ES_tradnl"/>
              </w:rPr>
              <w:t>de las apropiadas era más pertinente y estaba más disponible para cada</w:t>
            </w:r>
            <w:r w:rsidRPr="00DF02A3">
              <w:rPr>
                <w:lang w:val="es-ES_tradnl"/>
              </w:rPr>
              <w:t xml:space="preserve"> necesidad identificada</w:t>
            </w:r>
            <w:r w:rsidR="006C2203" w:rsidRPr="00DF02A3">
              <w:rPr>
                <w:lang w:val="es-ES_tradnl"/>
              </w:rPr>
              <w:t>.</w:t>
            </w:r>
          </w:p>
          <w:p w14:paraId="42ECB440" w14:textId="77777777" w:rsidR="0041465A" w:rsidRPr="00DF02A3" w:rsidRDefault="0041465A" w:rsidP="00540A62">
            <w:pPr>
              <w:rPr>
                <w:lang w:val="es-ES_tradnl"/>
              </w:rPr>
            </w:pPr>
          </w:p>
          <w:p w14:paraId="0DCBDFBB" w14:textId="038A4092" w:rsidR="0041465A" w:rsidRPr="00DF02A3" w:rsidRDefault="000C084A" w:rsidP="00540A62">
            <w:pPr>
              <w:rPr>
                <w:lang w:val="es-ES_tradnl"/>
              </w:rPr>
            </w:pPr>
            <w:r w:rsidRPr="00DF02A3">
              <w:rPr>
                <w:lang w:val="es-ES_tradnl"/>
              </w:rPr>
              <w:t xml:space="preserve">Se prepararon seis planes de actividades que describían detalladamente cada paso de la ejecución de las tecnologías seleccionadas en cada país, </w:t>
            </w:r>
            <w:r w:rsidR="00B415A5" w:rsidRPr="00DF02A3">
              <w:rPr>
                <w:lang w:val="es-ES_tradnl"/>
              </w:rPr>
              <w:t>incluida</w:t>
            </w:r>
            <w:r w:rsidRPr="00DF02A3">
              <w:rPr>
                <w:lang w:val="es-ES_tradnl"/>
              </w:rPr>
              <w:t xml:space="preserve"> una relación del análisis de costos y beneficios de los proyectos.</w:t>
            </w:r>
          </w:p>
          <w:p w14:paraId="6152D2A9" w14:textId="77777777" w:rsidR="006C2203" w:rsidRPr="00DF02A3" w:rsidRDefault="006C2203" w:rsidP="00540A62">
            <w:pPr>
              <w:rPr>
                <w:szCs w:val="22"/>
                <w:lang w:val="es-ES_tradnl"/>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1689368" w14:textId="77777777" w:rsidR="0041465A" w:rsidRPr="00DF02A3" w:rsidRDefault="0041465A" w:rsidP="0041465A">
            <w:pPr>
              <w:autoSpaceDE w:val="0"/>
              <w:autoSpaceDN w:val="0"/>
              <w:adjustRightInd w:val="0"/>
              <w:rPr>
                <w:szCs w:val="22"/>
                <w:u w:val="single"/>
                <w:lang w:val="es-ES_tradnl"/>
              </w:rPr>
            </w:pPr>
            <w:r w:rsidRPr="00DF02A3">
              <w:rPr>
                <w:szCs w:val="22"/>
                <w:u w:val="single"/>
                <w:lang w:val="es-ES_tradnl"/>
              </w:rPr>
              <w:lastRenderedPageBreak/>
              <w:t>Grupo de expertos nacionales</w:t>
            </w:r>
          </w:p>
          <w:p w14:paraId="63EBD9D7" w14:textId="77777777" w:rsidR="0041465A" w:rsidRPr="00DF02A3" w:rsidRDefault="0041465A" w:rsidP="00540A62">
            <w:pPr>
              <w:autoSpaceDE w:val="0"/>
              <w:autoSpaceDN w:val="0"/>
              <w:adjustRightInd w:val="0"/>
              <w:rPr>
                <w:szCs w:val="22"/>
                <w:u w:val="single"/>
                <w:lang w:val="es-ES_tradnl"/>
              </w:rPr>
            </w:pPr>
          </w:p>
          <w:p w14:paraId="6A10FDDF" w14:textId="4FAE1735" w:rsidR="0041465A" w:rsidRPr="00DF02A3" w:rsidRDefault="009B734B" w:rsidP="00540A62">
            <w:pPr>
              <w:autoSpaceDE w:val="0"/>
              <w:autoSpaceDN w:val="0"/>
              <w:adjustRightInd w:val="0"/>
              <w:rPr>
                <w:szCs w:val="22"/>
                <w:lang w:val="es-ES_tradnl"/>
              </w:rPr>
            </w:pPr>
            <w:r w:rsidRPr="00DF02A3">
              <w:rPr>
                <w:szCs w:val="22"/>
                <w:lang w:val="es-ES_tradnl"/>
              </w:rPr>
              <w:t>Se crearon tres grupos nacionales de expertos, uno por cada país:</w:t>
            </w:r>
            <w:r w:rsidR="006C2203" w:rsidRPr="00DF02A3">
              <w:rPr>
                <w:szCs w:val="22"/>
                <w:lang w:val="es-ES_tradnl"/>
              </w:rPr>
              <w:t xml:space="preserve"> </w:t>
            </w:r>
            <w:r w:rsidRPr="00DF02A3">
              <w:rPr>
                <w:szCs w:val="22"/>
                <w:lang w:val="es-ES_tradnl"/>
              </w:rPr>
              <w:t xml:space="preserve">Etiopía, </w:t>
            </w:r>
            <w:r w:rsidR="006C2203" w:rsidRPr="00DF02A3">
              <w:rPr>
                <w:szCs w:val="22"/>
                <w:lang w:val="es-ES_tradnl"/>
              </w:rPr>
              <w:t>Rwanda</w:t>
            </w:r>
            <w:r w:rsidRPr="00DF02A3">
              <w:rPr>
                <w:szCs w:val="22"/>
                <w:lang w:val="es-ES_tradnl"/>
              </w:rPr>
              <w:t xml:space="preserve"> y Tanzanía.</w:t>
            </w:r>
          </w:p>
          <w:p w14:paraId="28E83C04" w14:textId="77777777" w:rsidR="0041465A" w:rsidRPr="00DF02A3" w:rsidRDefault="0041465A" w:rsidP="00540A62">
            <w:pPr>
              <w:autoSpaceDE w:val="0"/>
              <w:autoSpaceDN w:val="0"/>
              <w:adjustRightInd w:val="0"/>
              <w:rPr>
                <w:szCs w:val="22"/>
                <w:lang w:val="es-ES_tradnl"/>
              </w:rPr>
            </w:pPr>
          </w:p>
          <w:p w14:paraId="70531D6C" w14:textId="7382CA84" w:rsidR="0041465A" w:rsidRPr="00DF02A3" w:rsidRDefault="006C2203" w:rsidP="00540A62">
            <w:pPr>
              <w:autoSpaceDE w:val="0"/>
              <w:autoSpaceDN w:val="0"/>
              <w:adjustRightInd w:val="0"/>
              <w:rPr>
                <w:szCs w:val="22"/>
                <w:u w:val="single"/>
                <w:lang w:val="es-ES_tradnl"/>
              </w:rPr>
            </w:pPr>
            <w:r w:rsidRPr="00DF02A3">
              <w:rPr>
                <w:szCs w:val="22"/>
                <w:u w:val="single"/>
                <w:lang w:val="es-ES_tradnl"/>
              </w:rPr>
              <w:t>Identifica</w:t>
            </w:r>
            <w:r w:rsidR="009B734B" w:rsidRPr="00DF02A3">
              <w:rPr>
                <w:szCs w:val="22"/>
                <w:u w:val="single"/>
                <w:lang w:val="es-ES_tradnl"/>
              </w:rPr>
              <w:t xml:space="preserve">ción y contratación de un experto nacional </w:t>
            </w:r>
          </w:p>
          <w:p w14:paraId="3F9CAC60" w14:textId="77777777" w:rsidR="0041465A" w:rsidRPr="00DF02A3" w:rsidRDefault="0041465A" w:rsidP="00540A62">
            <w:pPr>
              <w:autoSpaceDE w:val="0"/>
              <w:autoSpaceDN w:val="0"/>
              <w:adjustRightInd w:val="0"/>
              <w:rPr>
                <w:szCs w:val="22"/>
                <w:u w:val="single"/>
                <w:lang w:val="es-ES_tradnl"/>
              </w:rPr>
            </w:pPr>
          </w:p>
          <w:p w14:paraId="788DA754" w14:textId="55A686C5" w:rsidR="0041465A" w:rsidRPr="00DF02A3" w:rsidRDefault="009B734B" w:rsidP="0041465A">
            <w:pPr>
              <w:autoSpaceDE w:val="0"/>
              <w:autoSpaceDN w:val="0"/>
              <w:adjustRightInd w:val="0"/>
              <w:rPr>
                <w:szCs w:val="22"/>
                <w:lang w:val="es-ES_tradnl"/>
              </w:rPr>
            </w:pPr>
            <w:r w:rsidRPr="00DF02A3">
              <w:rPr>
                <w:szCs w:val="22"/>
                <w:lang w:val="es-ES_tradnl"/>
              </w:rPr>
              <w:t xml:space="preserve">Se contrataron tres expertos </w:t>
            </w:r>
            <w:r w:rsidR="00D236BF" w:rsidRPr="00DF02A3">
              <w:rPr>
                <w:szCs w:val="22"/>
                <w:lang w:val="es-ES_tradnl"/>
              </w:rPr>
              <w:t xml:space="preserve">nacionales </w:t>
            </w:r>
            <w:r w:rsidRPr="00DF02A3">
              <w:rPr>
                <w:szCs w:val="22"/>
                <w:lang w:val="es-ES_tradnl"/>
              </w:rPr>
              <w:t xml:space="preserve">(uno por cada país):  Etiopía, Rwanda y </w:t>
            </w:r>
            <w:r w:rsidR="0041465A" w:rsidRPr="00DF02A3">
              <w:rPr>
                <w:szCs w:val="22"/>
                <w:lang w:val="es-ES_tradnl"/>
              </w:rPr>
              <w:t>Tanzanía</w:t>
            </w:r>
            <w:r w:rsidRPr="00DF02A3">
              <w:rPr>
                <w:szCs w:val="22"/>
                <w:lang w:val="es-ES_tradnl"/>
              </w:rPr>
              <w:t>.</w:t>
            </w:r>
          </w:p>
          <w:p w14:paraId="6D593427" w14:textId="77777777" w:rsidR="0041465A" w:rsidRPr="00DF02A3" w:rsidRDefault="0041465A" w:rsidP="00540A62">
            <w:pPr>
              <w:autoSpaceDE w:val="0"/>
              <w:autoSpaceDN w:val="0"/>
              <w:adjustRightInd w:val="0"/>
              <w:rPr>
                <w:szCs w:val="22"/>
                <w:u w:val="single"/>
                <w:lang w:val="es-ES_tradnl"/>
              </w:rPr>
            </w:pPr>
          </w:p>
          <w:p w14:paraId="1232B914" w14:textId="708D1AE4" w:rsidR="0041465A" w:rsidRPr="00DF02A3" w:rsidRDefault="009B734B" w:rsidP="00540A62">
            <w:pPr>
              <w:autoSpaceDE w:val="0"/>
              <w:autoSpaceDN w:val="0"/>
              <w:adjustRightInd w:val="0"/>
              <w:rPr>
                <w:szCs w:val="22"/>
                <w:u w:val="single"/>
                <w:lang w:val="es-ES_tradnl"/>
              </w:rPr>
            </w:pPr>
            <w:r w:rsidRPr="00DF02A3">
              <w:rPr>
                <w:szCs w:val="22"/>
                <w:u w:val="single"/>
                <w:lang w:val="es-ES_tradnl"/>
              </w:rPr>
              <w:t xml:space="preserve">Identificación y contratación de un experto </w:t>
            </w:r>
            <w:r w:rsidR="00D236BF" w:rsidRPr="00DF02A3">
              <w:rPr>
                <w:szCs w:val="22"/>
                <w:u w:val="single"/>
                <w:lang w:val="es-ES_tradnl"/>
              </w:rPr>
              <w:t>inter</w:t>
            </w:r>
            <w:r w:rsidRPr="00DF02A3">
              <w:rPr>
                <w:szCs w:val="22"/>
                <w:u w:val="single"/>
                <w:lang w:val="es-ES_tradnl"/>
              </w:rPr>
              <w:t xml:space="preserve">nacional </w:t>
            </w:r>
          </w:p>
          <w:p w14:paraId="3EF2DFF3" w14:textId="704D892C" w:rsidR="0041465A" w:rsidRPr="00DF02A3" w:rsidRDefault="007E78E3" w:rsidP="0041465A">
            <w:pPr>
              <w:autoSpaceDE w:val="0"/>
              <w:autoSpaceDN w:val="0"/>
              <w:adjustRightInd w:val="0"/>
              <w:rPr>
                <w:szCs w:val="22"/>
                <w:lang w:val="es-ES_tradnl"/>
              </w:rPr>
            </w:pPr>
            <w:r w:rsidRPr="00DF02A3">
              <w:rPr>
                <w:szCs w:val="22"/>
                <w:lang w:val="es-ES_tradnl"/>
              </w:rPr>
              <w:lastRenderedPageBreak/>
              <w:t>Se contrataron t</w:t>
            </w:r>
            <w:r w:rsidR="001E6D5A" w:rsidRPr="00DF02A3">
              <w:rPr>
                <w:szCs w:val="22"/>
                <w:lang w:val="es-ES_tradnl"/>
              </w:rPr>
              <w:t xml:space="preserve">res </w:t>
            </w:r>
            <w:r w:rsidR="00D236BF" w:rsidRPr="00DF02A3">
              <w:rPr>
                <w:szCs w:val="22"/>
                <w:lang w:val="es-ES_tradnl"/>
              </w:rPr>
              <w:t>expertos inter</w:t>
            </w:r>
            <w:r w:rsidRPr="00DF02A3">
              <w:rPr>
                <w:szCs w:val="22"/>
                <w:lang w:val="es-ES_tradnl"/>
              </w:rPr>
              <w:t xml:space="preserve">nacionales (uno por </w:t>
            </w:r>
            <w:r w:rsidR="009B734B" w:rsidRPr="00DF02A3">
              <w:rPr>
                <w:szCs w:val="22"/>
                <w:lang w:val="es-ES_tradnl"/>
              </w:rPr>
              <w:t xml:space="preserve">cada </w:t>
            </w:r>
            <w:r w:rsidRPr="00DF02A3">
              <w:rPr>
                <w:szCs w:val="22"/>
                <w:lang w:val="es-ES_tradnl"/>
              </w:rPr>
              <w:t>país)</w:t>
            </w:r>
            <w:r w:rsidR="006C2203" w:rsidRPr="00DF02A3">
              <w:rPr>
                <w:szCs w:val="22"/>
                <w:lang w:val="es-ES_tradnl"/>
              </w:rPr>
              <w:t xml:space="preserve">: </w:t>
            </w:r>
            <w:r w:rsidRPr="00DF02A3">
              <w:rPr>
                <w:szCs w:val="22"/>
                <w:lang w:val="es-ES_tradnl"/>
              </w:rPr>
              <w:t xml:space="preserve"> Etiopía</w:t>
            </w:r>
            <w:r w:rsidR="009B734B" w:rsidRPr="00DF02A3">
              <w:rPr>
                <w:szCs w:val="22"/>
                <w:lang w:val="es-ES_tradnl"/>
              </w:rPr>
              <w:t xml:space="preserve">, Rwanda y </w:t>
            </w:r>
            <w:r w:rsidR="0041465A" w:rsidRPr="00DF02A3">
              <w:rPr>
                <w:szCs w:val="22"/>
                <w:lang w:val="es-ES_tradnl"/>
              </w:rPr>
              <w:t>Tanzanía</w:t>
            </w:r>
            <w:r w:rsidR="009B734B" w:rsidRPr="00DF02A3">
              <w:rPr>
                <w:szCs w:val="22"/>
                <w:lang w:val="es-ES_tradnl"/>
              </w:rPr>
              <w:t>.</w:t>
            </w:r>
          </w:p>
          <w:p w14:paraId="06864326" w14:textId="77777777" w:rsidR="0041465A" w:rsidRPr="00DF02A3" w:rsidRDefault="0041465A" w:rsidP="00540A62">
            <w:pPr>
              <w:autoSpaceDE w:val="0"/>
              <w:autoSpaceDN w:val="0"/>
              <w:adjustRightInd w:val="0"/>
              <w:rPr>
                <w:szCs w:val="22"/>
                <w:u w:val="single"/>
                <w:lang w:val="es-ES_tradnl"/>
              </w:rPr>
            </w:pPr>
          </w:p>
          <w:p w14:paraId="67CAC26C" w14:textId="5029DB7A" w:rsidR="0041465A" w:rsidRPr="00DF02A3" w:rsidRDefault="009B734B" w:rsidP="00540A62">
            <w:pPr>
              <w:autoSpaceDE w:val="0"/>
              <w:autoSpaceDN w:val="0"/>
              <w:adjustRightInd w:val="0"/>
              <w:rPr>
                <w:szCs w:val="22"/>
                <w:u w:val="single"/>
                <w:lang w:val="es-ES_tradnl"/>
              </w:rPr>
            </w:pPr>
            <w:r w:rsidRPr="00DF02A3">
              <w:rPr>
                <w:szCs w:val="22"/>
                <w:u w:val="single"/>
                <w:lang w:val="es-ES_tradnl"/>
              </w:rPr>
              <w:t>Informes de análisis de tecnologías</w:t>
            </w:r>
            <w:r w:rsidR="006C2203" w:rsidRPr="00DF02A3">
              <w:rPr>
                <w:szCs w:val="22"/>
                <w:u w:val="single"/>
                <w:lang w:val="es-ES_tradnl"/>
              </w:rPr>
              <w:t xml:space="preserve"> </w:t>
            </w:r>
          </w:p>
          <w:p w14:paraId="68919D39" w14:textId="77777777" w:rsidR="0041465A" w:rsidRPr="00DF02A3" w:rsidRDefault="0041465A" w:rsidP="00540A62">
            <w:pPr>
              <w:autoSpaceDE w:val="0"/>
              <w:autoSpaceDN w:val="0"/>
              <w:adjustRightInd w:val="0"/>
              <w:rPr>
                <w:szCs w:val="22"/>
                <w:u w:val="single"/>
                <w:lang w:val="es-ES_tradnl"/>
              </w:rPr>
            </w:pPr>
          </w:p>
          <w:p w14:paraId="35497471" w14:textId="77777777" w:rsidR="0041465A" w:rsidRPr="00DF02A3" w:rsidRDefault="0041465A" w:rsidP="0041465A">
            <w:pPr>
              <w:autoSpaceDE w:val="0"/>
              <w:autoSpaceDN w:val="0"/>
              <w:adjustRightInd w:val="0"/>
              <w:rPr>
                <w:szCs w:val="22"/>
                <w:lang w:val="es-ES_tradnl"/>
              </w:rPr>
            </w:pPr>
            <w:r w:rsidRPr="00DF02A3">
              <w:rPr>
                <w:i/>
                <w:iCs/>
                <w:szCs w:val="22"/>
                <w:lang w:val="es-ES_tradnl"/>
              </w:rPr>
              <w:t>Etiopía</w:t>
            </w:r>
            <w:r w:rsidR="00BC3E74" w:rsidRPr="00DF02A3">
              <w:rPr>
                <w:szCs w:val="22"/>
                <w:lang w:val="es-ES_tradnl"/>
              </w:rPr>
              <w:t>:</w:t>
            </w:r>
          </w:p>
          <w:p w14:paraId="5E04D9A2" w14:textId="67B66281" w:rsidR="0041465A" w:rsidRPr="00DF02A3" w:rsidRDefault="006C2203" w:rsidP="00540A62">
            <w:pPr>
              <w:autoSpaceDE w:val="0"/>
              <w:autoSpaceDN w:val="0"/>
              <w:adjustRightInd w:val="0"/>
              <w:rPr>
                <w:szCs w:val="22"/>
                <w:lang w:val="es-ES_tradnl"/>
              </w:rPr>
            </w:pPr>
            <w:r w:rsidRPr="00DF02A3">
              <w:rPr>
                <w:szCs w:val="22"/>
                <w:lang w:val="es-ES_tradnl"/>
              </w:rPr>
              <w:t xml:space="preserve">i) </w:t>
            </w:r>
            <w:r w:rsidR="00D44F9D" w:rsidRPr="00DF02A3">
              <w:rPr>
                <w:szCs w:val="22"/>
                <w:lang w:val="es-ES_tradnl"/>
              </w:rPr>
              <w:t>Informe de análisis de tecnologías</w:t>
            </w:r>
            <w:r w:rsidRPr="00DF02A3">
              <w:rPr>
                <w:szCs w:val="22"/>
                <w:lang w:val="es-ES_tradnl"/>
              </w:rPr>
              <w:t xml:space="preserve">:  </w:t>
            </w:r>
            <w:r w:rsidR="00A859C4" w:rsidRPr="00DF02A3">
              <w:rPr>
                <w:szCs w:val="22"/>
                <w:lang w:val="es-ES_tradnl"/>
              </w:rPr>
              <w:t>s</w:t>
            </w:r>
            <w:r w:rsidR="00D44F9D" w:rsidRPr="00DF02A3">
              <w:rPr>
                <w:szCs w:val="22"/>
                <w:lang w:val="es-ES_tradnl"/>
              </w:rPr>
              <w:t>ecadora solar de café</w:t>
            </w:r>
            <w:r w:rsidRPr="00DF02A3">
              <w:rPr>
                <w:szCs w:val="22"/>
                <w:lang w:val="es-ES_tradnl"/>
              </w:rPr>
              <w:t>;</w:t>
            </w:r>
          </w:p>
          <w:p w14:paraId="7B1DF9BC" w14:textId="77777777" w:rsidR="0041465A" w:rsidRPr="00DF02A3" w:rsidRDefault="0041465A" w:rsidP="00540A62">
            <w:pPr>
              <w:autoSpaceDE w:val="0"/>
              <w:autoSpaceDN w:val="0"/>
              <w:adjustRightInd w:val="0"/>
              <w:rPr>
                <w:szCs w:val="22"/>
                <w:lang w:val="es-ES_tradnl"/>
              </w:rPr>
            </w:pPr>
          </w:p>
          <w:p w14:paraId="480291FD" w14:textId="4C5BC927" w:rsidR="0041465A" w:rsidRPr="00DF02A3" w:rsidRDefault="006C2203" w:rsidP="00540A62">
            <w:pPr>
              <w:autoSpaceDE w:val="0"/>
              <w:autoSpaceDN w:val="0"/>
              <w:adjustRightInd w:val="0"/>
              <w:rPr>
                <w:szCs w:val="22"/>
                <w:lang w:val="es-ES_tradnl"/>
              </w:rPr>
            </w:pPr>
            <w:r w:rsidRPr="00DF02A3">
              <w:rPr>
                <w:szCs w:val="22"/>
                <w:lang w:val="es-ES_tradnl"/>
              </w:rPr>
              <w:t xml:space="preserve">ii) </w:t>
            </w:r>
            <w:r w:rsidR="00A859C4" w:rsidRPr="00DF02A3">
              <w:rPr>
                <w:szCs w:val="22"/>
                <w:lang w:val="es-ES_tradnl"/>
              </w:rPr>
              <w:t>Informe de análisis de tecnologías</w:t>
            </w:r>
            <w:r w:rsidRPr="00DF02A3">
              <w:rPr>
                <w:szCs w:val="22"/>
                <w:lang w:val="es-ES_tradnl"/>
              </w:rPr>
              <w:t>:</w:t>
            </w:r>
            <w:r w:rsidRPr="00DF02A3">
              <w:rPr>
                <w:szCs w:val="22"/>
                <w:lang w:val="es-ES_tradnl"/>
              </w:rPr>
              <w:br/>
            </w:r>
            <w:r w:rsidR="00A859C4" w:rsidRPr="00DF02A3">
              <w:rPr>
                <w:szCs w:val="22"/>
                <w:lang w:val="es-ES_tradnl"/>
              </w:rPr>
              <w:t>acuicultura</w:t>
            </w:r>
            <w:r w:rsidRPr="00DF02A3">
              <w:rPr>
                <w:szCs w:val="22"/>
                <w:lang w:val="es-ES_tradnl"/>
              </w:rPr>
              <w:t xml:space="preserve">. </w:t>
            </w:r>
          </w:p>
          <w:p w14:paraId="25A777F2" w14:textId="77777777" w:rsidR="0041465A" w:rsidRPr="00DF02A3" w:rsidRDefault="0041465A" w:rsidP="00540A62">
            <w:pPr>
              <w:autoSpaceDE w:val="0"/>
              <w:autoSpaceDN w:val="0"/>
              <w:adjustRightInd w:val="0"/>
              <w:rPr>
                <w:szCs w:val="22"/>
                <w:u w:val="single"/>
                <w:lang w:val="es-ES_tradnl"/>
              </w:rPr>
            </w:pPr>
          </w:p>
          <w:p w14:paraId="24B13B02" w14:textId="77777777" w:rsidR="0041465A" w:rsidRPr="00DF02A3" w:rsidRDefault="0041465A" w:rsidP="0041465A">
            <w:pPr>
              <w:autoSpaceDE w:val="0"/>
              <w:autoSpaceDN w:val="0"/>
              <w:adjustRightInd w:val="0"/>
              <w:rPr>
                <w:szCs w:val="22"/>
                <w:lang w:val="es-ES_tradnl"/>
              </w:rPr>
            </w:pPr>
            <w:r w:rsidRPr="00DF02A3">
              <w:rPr>
                <w:i/>
                <w:iCs/>
                <w:szCs w:val="22"/>
                <w:lang w:val="es-ES_tradnl"/>
              </w:rPr>
              <w:t>Rwanda</w:t>
            </w:r>
            <w:r w:rsidR="00BC3E74" w:rsidRPr="00DF02A3">
              <w:rPr>
                <w:szCs w:val="22"/>
                <w:lang w:val="es-ES_tradnl"/>
              </w:rPr>
              <w:t>:</w:t>
            </w:r>
          </w:p>
          <w:p w14:paraId="3E318921" w14:textId="275BCF5E" w:rsidR="0041465A" w:rsidRPr="00DF02A3" w:rsidRDefault="006C2203" w:rsidP="00540A62">
            <w:pPr>
              <w:autoSpaceDE w:val="0"/>
              <w:autoSpaceDN w:val="0"/>
              <w:adjustRightInd w:val="0"/>
              <w:rPr>
                <w:szCs w:val="22"/>
                <w:lang w:val="es-ES_tradnl"/>
              </w:rPr>
            </w:pPr>
            <w:r w:rsidRPr="00DF02A3">
              <w:rPr>
                <w:szCs w:val="22"/>
                <w:lang w:val="es-ES_tradnl"/>
              </w:rPr>
              <w:t xml:space="preserve">i) </w:t>
            </w:r>
            <w:r w:rsidR="00A859C4" w:rsidRPr="00DF02A3">
              <w:rPr>
                <w:szCs w:val="22"/>
                <w:lang w:val="es-ES_tradnl"/>
              </w:rPr>
              <w:t>Informe de análisis de tecnologías</w:t>
            </w:r>
            <w:r w:rsidRPr="00DF02A3">
              <w:rPr>
                <w:szCs w:val="22"/>
                <w:lang w:val="es-ES_tradnl"/>
              </w:rPr>
              <w:t xml:space="preserve">:  </w:t>
            </w:r>
            <w:r w:rsidR="00A859C4" w:rsidRPr="00DF02A3">
              <w:rPr>
                <w:szCs w:val="22"/>
                <w:lang w:val="es-ES_tradnl"/>
              </w:rPr>
              <w:t>Destilación solar del agua</w:t>
            </w:r>
            <w:r w:rsidRPr="00DF02A3">
              <w:rPr>
                <w:szCs w:val="22"/>
                <w:lang w:val="es-ES_tradnl"/>
              </w:rPr>
              <w:t xml:space="preserve">; </w:t>
            </w:r>
          </w:p>
          <w:p w14:paraId="0D6682D2" w14:textId="77777777" w:rsidR="0041465A" w:rsidRPr="00DF02A3" w:rsidRDefault="0041465A" w:rsidP="00540A62">
            <w:pPr>
              <w:autoSpaceDE w:val="0"/>
              <w:autoSpaceDN w:val="0"/>
              <w:adjustRightInd w:val="0"/>
              <w:rPr>
                <w:szCs w:val="22"/>
                <w:lang w:val="es-ES_tradnl"/>
              </w:rPr>
            </w:pPr>
          </w:p>
          <w:p w14:paraId="30B55EDF" w14:textId="27DCE826" w:rsidR="0041465A" w:rsidRPr="00DF02A3" w:rsidRDefault="006C2203" w:rsidP="00540A62">
            <w:pPr>
              <w:autoSpaceDE w:val="0"/>
              <w:autoSpaceDN w:val="0"/>
              <w:adjustRightInd w:val="0"/>
              <w:rPr>
                <w:szCs w:val="22"/>
                <w:lang w:val="es-ES_tradnl"/>
              </w:rPr>
            </w:pPr>
            <w:r w:rsidRPr="00DF02A3">
              <w:rPr>
                <w:szCs w:val="22"/>
                <w:lang w:val="es-ES_tradnl"/>
              </w:rPr>
              <w:t xml:space="preserve">ii) </w:t>
            </w:r>
            <w:r w:rsidR="00A859C4" w:rsidRPr="00DF02A3">
              <w:rPr>
                <w:szCs w:val="22"/>
                <w:lang w:val="es-ES_tradnl"/>
              </w:rPr>
              <w:t xml:space="preserve">Informe de </w:t>
            </w:r>
            <w:r w:rsidR="00A859C4" w:rsidRPr="00DF02A3">
              <w:rPr>
                <w:szCs w:val="22"/>
                <w:lang w:val="es-ES_tradnl"/>
              </w:rPr>
              <w:lastRenderedPageBreak/>
              <w:t>análisis de tecnologías</w:t>
            </w:r>
            <w:r w:rsidRPr="00DF02A3">
              <w:rPr>
                <w:szCs w:val="22"/>
                <w:lang w:val="es-ES_tradnl"/>
              </w:rPr>
              <w:t>:</w:t>
            </w:r>
            <w:r w:rsidRPr="00DF02A3">
              <w:rPr>
                <w:szCs w:val="22"/>
                <w:lang w:val="es-ES_tradnl"/>
              </w:rPr>
              <w:br/>
            </w:r>
            <w:r w:rsidR="00A859C4" w:rsidRPr="00DF02A3">
              <w:rPr>
                <w:szCs w:val="22"/>
                <w:lang w:val="es-ES_tradnl"/>
              </w:rPr>
              <w:t>acuicultura</w:t>
            </w:r>
            <w:r w:rsidRPr="00DF02A3">
              <w:rPr>
                <w:szCs w:val="22"/>
                <w:lang w:val="es-ES_tradnl"/>
              </w:rPr>
              <w:t xml:space="preserve">.  </w:t>
            </w:r>
          </w:p>
          <w:p w14:paraId="39056DC6" w14:textId="77777777" w:rsidR="0041465A" w:rsidRPr="00DF02A3" w:rsidRDefault="0041465A" w:rsidP="00540A62">
            <w:pPr>
              <w:autoSpaceDE w:val="0"/>
              <w:autoSpaceDN w:val="0"/>
              <w:adjustRightInd w:val="0"/>
              <w:rPr>
                <w:i/>
                <w:iCs/>
                <w:szCs w:val="22"/>
                <w:lang w:val="es-ES_tradnl"/>
              </w:rPr>
            </w:pPr>
          </w:p>
          <w:p w14:paraId="205119D3" w14:textId="77777777" w:rsidR="0041465A" w:rsidRPr="00DF02A3" w:rsidRDefault="0041465A" w:rsidP="0041465A">
            <w:pPr>
              <w:autoSpaceDE w:val="0"/>
              <w:autoSpaceDN w:val="0"/>
              <w:adjustRightInd w:val="0"/>
              <w:rPr>
                <w:szCs w:val="22"/>
                <w:lang w:val="es-ES_tradnl"/>
              </w:rPr>
            </w:pPr>
            <w:r w:rsidRPr="00DF02A3">
              <w:rPr>
                <w:i/>
                <w:iCs/>
                <w:szCs w:val="22"/>
                <w:lang w:val="es-ES_tradnl"/>
              </w:rPr>
              <w:t>Tanzanía</w:t>
            </w:r>
            <w:r w:rsidR="00BC3E74" w:rsidRPr="00DF02A3">
              <w:rPr>
                <w:szCs w:val="22"/>
                <w:lang w:val="es-ES_tradnl"/>
              </w:rPr>
              <w:t>:</w:t>
            </w:r>
          </w:p>
          <w:p w14:paraId="625885C6" w14:textId="57790EEC" w:rsidR="0041465A" w:rsidRPr="00DF02A3" w:rsidRDefault="006C2203" w:rsidP="00540A62">
            <w:pPr>
              <w:autoSpaceDE w:val="0"/>
              <w:autoSpaceDN w:val="0"/>
              <w:adjustRightInd w:val="0"/>
              <w:rPr>
                <w:szCs w:val="22"/>
                <w:lang w:val="es-ES_tradnl"/>
              </w:rPr>
            </w:pPr>
            <w:r w:rsidRPr="00DF02A3">
              <w:rPr>
                <w:szCs w:val="22"/>
                <w:lang w:val="es-ES_tradnl"/>
              </w:rPr>
              <w:t xml:space="preserve">i) </w:t>
            </w:r>
            <w:r w:rsidR="00A859C4" w:rsidRPr="00DF02A3">
              <w:rPr>
                <w:szCs w:val="22"/>
                <w:lang w:val="es-ES_tradnl"/>
              </w:rPr>
              <w:t>Informe de análisis de tecnologías:  p</w:t>
            </w:r>
            <w:r w:rsidRPr="00DF02A3">
              <w:rPr>
                <w:szCs w:val="22"/>
                <w:lang w:val="es-ES_tradnl"/>
              </w:rPr>
              <w:t>roces</w:t>
            </w:r>
            <w:r w:rsidR="00A859C4" w:rsidRPr="00DF02A3">
              <w:rPr>
                <w:szCs w:val="22"/>
                <w:lang w:val="es-ES_tradnl"/>
              </w:rPr>
              <w:t>amiento de algas para extraer carragenanos</w:t>
            </w:r>
            <w:r w:rsidRPr="00DF02A3">
              <w:rPr>
                <w:szCs w:val="22"/>
                <w:lang w:val="es-ES_tradnl"/>
              </w:rPr>
              <w:t>;</w:t>
            </w:r>
          </w:p>
          <w:p w14:paraId="7910D9C3" w14:textId="77777777" w:rsidR="0041465A" w:rsidRPr="00DF02A3" w:rsidRDefault="0041465A" w:rsidP="00540A62">
            <w:pPr>
              <w:autoSpaceDE w:val="0"/>
              <w:autoSpaceDN w:val="0"/>
              <w:adjustRightInd w:val="0"/>
              <w:rPr>
                <w:szCs w:val="22"/>
                <w:lang w:val="es-ES_tradnl"/>
              </w:rPr>
            </w:pPr>
          </w:p>
          <w:p w14:paraId="167F1011" w14:textId="5567C2E7" w:rsidR="0041465A" w:rsidRPr="00DF02A3" w:rsidRDefault="006C2203" w:rsidP="00540A62">
            <w:pPr>
              <w:autoSpaceDE w:val="0"/>
              <w:autoSpaceDN w:val="0"/>
              <w:adjustRightInd w:val="0"/>
              <w:rPr>
                <w:szCs w:val="22"/>
                <w:lang w:val="es-ES_tradnl"/>
              </w:rPr>
            </w:pPr>
            <w:r w:rsidRPr="00DF02A3">
              <w:rPr>
                <w:szCs w:val="22"/>
                <w:lang w:val="es-ES_tradnl"/>
              </w:rPr>
              <w:t xml:space="preserve">ii) </w:t>
            </w:r>
            <w:r w:rsidR="008B4C40" w:rsidRPr="00DF02A3">
              <w:rPr>
                <w:szCs w:val="22"/>
                <w:lang w:val="es-ES_tradnl"/>
              </w:rPr>
              <w:t xml:space="preserve">Informe de análisis de tecnologías: </w:t>
            </w:r>
            <w:r w:rsidRPr="00DF02A3">
              <w:rPr>
                <w:szCs w:val="22"/>
                <w:lang w:val="es-ES_tradnl"/>
              </w:rPr>
              <w:br/>
            </w:r>
            <w:r w:rsidR="008B4C40" w:rsidRPr="00DF02A3">
              <w:rPr>
                <w:szCs w:val="22"/>
                <w:lang w:val="es-ES_tradnl"/>
              </w:rPr>
              <w:t>acuicultura</w:t>
            </w:r>
            <w:r w:rsidRPr="00DF02A3">
              <w:rPr>
                <w:szCs w:val="22"/>
                <w:lang w:val="es-ES_tradnl"/>
              </w:rPr>
              <w:t xml:space="preserve">.  </w:t>
            </w:r>
          </w:p>
          <w:p w14:paraId="23982A54" w14:textId="77777777" w:rsidR="0041465A" w:rsidRPr="00DF02A3" w:rsidRDefault="0041465A" w:rsidP="00540A62">
            <w:pPr>
              <w:autoSpaceDE w:val="0"/>
              <w:autoSpaceDN w:val="0"/>
              <w:adjustRightInd w:val="0"/>
              <w:rPr>
                <w:szCs w:val="22"/>
                <w:lang w:val="es-ES_tradnl"/>
              </w:rPr>
            </w:pPr>
          </w:p>
          <w:p w14:paraId="1F9C9D4D" w14:textId="2915EF71" w:rsidR="0041465A" w:rsidRPr="00DF02A3" w:rsidRDefault="008B4C40" w:rsidP="00540A62">
            <w:pPr>
              <w:autoSpaceDE w:val="0"/>
              <w:autoSpaceDN w:val="0"/>
              <w:adjustRightInd w:val="0"/>
              <w:rPr>
                <w:szCs w:val="22"/>
                <w:u w:val="single"/>
                <w:lang w:val="es-ES_tradnl"/>
              </w:rPr>
            </w:pPr>
            <w:r w:rsidRPr="00DF02A3">
              <w:rPr>
                <w:szCs w:val="22"/>
                <w:u w:val="single"/>
                <w:lang w:val="es-ES_tradnl"/>
              </w:rPr>
              <w:t xml:space="preserve">Planes de </w:t>
            </w:r>
            <w:r w:rsidR="003F08CC" w:rsidRPr="00DF02A3">
              <w:rPr>
                <w:szCs w:val="22"/>
                <w:u w:val="single"/>
                <w:lang w:val="es-ES_tradnl"/>
              </w:rPr>
              <w:t>actividades</w:t>
            </w:r>
            <w:r w:rsidR="006C2203" w:rsidRPr="00DF02A3">
              <w:rPr>
                <w:szCs w:val="22"/>
                <w:u w:val="single"/>
                <w:lang w:val="es-ES_tradnl"/>
              </w:rPr>
              <w:t xml:space="preserve"> </w:t>
            </w:r>
          </w:p>
          <w:p w14:paraId="564B6312" w14:textId="77777777" w:rsidR="0041465A" w:rsidRPr="00DF02A3" w:rsidRDefault="0041465A" w:rsidP="00540A62">
            <w:pPr>
              <w:autoSpaceDE w:val="0"/>
              <w:autoSpaceDN w:val="0"/>
              <w:adjustRightInd w:val="0"/>
              <w:rPr>
                <w:szCs w:val="22"/>
                <w:lang w:val="es-ES_tradnl"/>
              </w:rPr>
            </w:pPr>
          </w:p>
          <w:p w14:paraId="25248A0C" w14:textId="77777777" w:rsidR="0041465A" w:rsidRPr="00DF02A3" w:rsidRDefault="0041465A" w:rsidP="0041465A">
            <w:pPr>
              <w:autoSpaceDE w:val="0"/>
              <w:autoSpaceDN w:val="0"/>
              <w:adjustRightInd w:val="0"/>
              <w:rPr>
                <w:szCs w:val="22"/>
                <w:lang w:val="es-ES_tradnl"/>
              </w:rPr>
            </w:pPr>
            <w:r w:rsidRPr="00DF02A3">
              <w:rPr>
                <w:i/>
                <w:iCs/>
                <w:szCs w:val="22"/>
                <w:lang w:val="es-ES_tradnl"/>
              </w:rPr>
              <w:t>Etiopía</w:t>
            </w:r>
            <w:r w:rsidR="00BC3E74" w:rsidRPr="00DF02A3">
              <w:rPr>
                <w:szCs w:val="22"/>
                <w:lang w:val="es-ES_tradnl"/>
              </w:rPr>
              <w:t>:</w:t>
            </w:r>
          </w:p>
          <w:p w14:paraId="05D0C667" w14:textId="252E4D92" w:rsidR="0041465A" w:rsidRPr="00DF02A3" w:rsidRDefault="006C2203" w:rsidP="00540A62">
            <w:pPr>
              <w:autoSpaceDE w:val="0"/>
              <w:autoSpaceDN w:val="0"/>
              <w:adjustRightInd w:val="0"/>
              <w:rPr>
                <w:szCs w:val="22"/>
                <w:lang w:val="es-ES_tradnl"/>
              </w:rPr>
            </w:pPr>
            <w:r w:rsidRPr="00DF02A3">
              <w:rPr>
                <w:szCs w:val="22"/>
                <w:lang w:val="es-ES_tradnl"/>
              </w:rPr>
              <w:t xml:space="preserve">i) </w:t>
            </w:r>
            <w:r w:rsidR="008B4C40" w:rsidRPr="00DF02A3">
              <w:rPr>
                <w:szCs w:val="22"/>
                <w:lang w:val="es-ES_tradnl"/>
              </w:rPr>
              <w:t xml:space="preserve">Plan de actividades: </w:t>
            </w:r>
            <w:r w:rsidRPr="00DF02A3">
              <w:rPr>
                <w:szCs w:val="22"/>
                <w:lang w:val="es-ES_tradnl"/>
              </w:rPr>
              <w:t xml:space="preserve"> </w:t>
            </w:r>
            <w:r w:rsidR="008B4C40" w:rsidRPr="00DF02A3">
              <w:rPr>
                <w:szCs w:val="22"/>
                <w:lang w:val="es-ES_tradnl"/>
              </w:rPr>
              <w:t xml:space="preserve">secadora </w:t>
            </w:r>
            <w:r w:rsidR="003F08CC" w:rsidRPr="00DF02A3">
              <w:rPr>
                <w:szCs w:val="22"/>
                <w:lang w:val="es-ES_tradnl"/>
              </w:rPr>
              <w:t>solar</w:t>
            </w:r>
            <w:r w:rsidR="008B4C40" w:rsidRPr="00DF02A3">
              <w:rPr>
                <w:szCs w:val="22"/>
                <w:lang w:val="es-ES_tradnl"/>
              </w:rPr>
              <w:t xml:space="preserve"> de café</w:t>
            </w:r>
            <w:r w:rsidRPr="00DF02A3">
              <w:rPr>
                <w:szCs w:val="22"/>
                <w:lang w:val="es-ES_tradnl"/>
              </w:rPr>
              <w:t>;</w:t>
            </w:r>
          </w:p>
          <w:p w14:paraId="3558214E" w14:textId="77777777" w:rsidR="0041465A" w:rsidRPr="00DF02A3" w:rsidRDefault="0041465A" w:rsidP="00540A62">
            <w:pPr>
              <w:autoSpaceDE w:val="0"/>
              <w:autoSpaceDN w:val="0"/>
              <w:adjustRightInd w:val="0"/>
              <w:rPr>
                <w:szCs w:val="22"/>
                <w:lang w:val="es-ES_tradnl"/>
              </w:rPr>
            </w:pPr>
          </w:p>
          <w:p w14:paraId="1102768B" w14:textId="6D0300D0" w:rsidR="0041465A" w:rsidRPr="00DF02A3" w:rsidRDefault="006C2203" w:rsidP="00540A62">
            <w:pPr>
              <w:autoSpaceDE w:val="0"/>
              <w:autoSpaceDN w:val="0"/>
              <w:adjustRightInd w:val="0"/>
              <w:rPr>
                <w:szCs w:val="22"/>
                <w:lang w:val="es-ES_tradnl"/>
              </w:rPr>
            </w:pPr>
            <w:r w:rsidRPr="00DF02A3">
              <w:rPr>
                <w:szCs w:val="22"/>
                <w:lang w:val="es-ES_tradnl"/>
              </w:rPr>
              <w:t xml:space="preserve">ii) </w:t>
            </w:r>
            <w:r w:rsidR="008B4C40" w:rsidRPr="00DF02A3">
              <w:rPr>
                <w:szCs w:val="22"/>
                <w:lang w:val="es-ES_tradnl"/>
              </w:rPr>
              <w:t>Plan de actividades</w:t>
            </w:r>
            <w:r w:rsidRPr="00DF02A3">
              <w:rPr>
                <w:szCs w:val="22"/>
                <w:lang w:val="es-ES_tradnl"/>
              </w:rPr>
              <w:t xml:space="preserve">:  </w:t>
            </w:r>
            <w:r w:rsidRPr="00DF02A3">
              <w:rPr>
                <w:szCs w:val="22"/>
                <w:lang w:val="es-ES_tradnl"/>
              </w:rPr>
              <w:br/>
            </w:r>
            <w:r w:rsidR="008B4C40" w:rsidRPr="00DF02A3">
              <w:rPr>
                <w:szCs w:val="22"/>
                <w:lang w:val="es-ES_tradnl"/>
              </w:rPr>
              <w:t>acuicultura.</w:t>
            </w:r>
            <w:r w:rsidRPr="00DF02A3">
              <w:rPr>
                <w:szCs w:val="22"/>
                <w:lang w:val="es-ES_tradnl"/>
              </w:rPr>
              <w:t xml:space="preserve"> </w:t>
            </w:r>
          </w:p>
          <w:p w14:paraId="268A77BB" w14:textId="77777777" w:rsidR="0041465A" w:rsidRPr="00DF02A3" w:rsidRDefault="0041465A" w:rsidP="00540A62">
            <w:pPr>
              <w:autoSpaceDE w:val="0"/>
              <w:autoSpaceDN w:val="0"/>
              <w:adjustRightInd w:val="0"/>
              <w:rPr>
                <w:szCs w:val="22"/>
                <w:u w:val="single"/>
                <w:lang w:val="es-ES_tradnl"/>
              </w:rPr>
            </w:pPr>
          </w:p>
          <w:p w14:paraId="2920147B" w14:textId="77777777" w:rsidR="0041465A" w:rsidRPr="00DF02A3" w:rsidRDefault="0041465A" w:rsidP="0041465A">
            <w:pPr>
              <w:autoSpaceDE w:val="0"/>
              <w:autoSpaceDN w:val="0"/>
              <w:adjustRightInd w:val="0"/>
              <w:rPr>
                <w:szCs w:val="22"/>
                <w:lang w:val="es-ES_tradnl"/>
              </w:rPr>
            </w:pPr>
            <w:r w:rsidRPr="00DF02A3">
              <w:rPr>
                <w:i/>
                <w:iCs/>
                <w:szCs w:val="22"/>
                <w:lang w:val="es-ES_tradnl"/>
              </w:rPr>
              <w:t>Rwanda</w:t>
            </w:r>
            <w:r w:rsidR="00BC3E74" w:rsidRPr="00DF02A3">
              <w:rPr>
                <w:szCs w:val="22"/>
                <w:lang w:val="es-ES_tradnl"/>
              </w:rPr>
              <w:t>:</w:t>
            </w:r>
          </w:p>
          <w:p w14:paraId="4EBE7A77" w14:textId="7B575729" w:rsidR="0041465A" w:rsidRPr="00DF02A3" w:rsidRDefault="006C2203" w:rsidP="00540A62">
            <w:pPr>
              <w:autoSpaceDE w:val="0"/>
              <w:autoSpaceDN w:val="0"/>
              <w:adjustRightInd w:val="0"/>
              <w:rPr>
                <w:szCs w:val="22"/>
                <w:lang w:val="es-ES_tradnl"/>
              </w:rPr>
            </w:pPr>
            <w:r w:rsidRPr="00DF02A3">
              <w:rPr>
                <w:szCs w:val="22"/>
                <w:lang w:val="es-ES_tradnl"/>
              </w:rPr>
              <w:t xml:space="preserve">i) </w:t>
            </w:r>
            <w:r w:rsidR="008B4C40" w:rsidRPr="00DF02A3">
              <w:rPr>
                <w:szCs w:val="22"/>
                <w:lang w:val="es-ES_tradnl"/>
              </w:rPr>
              <w:t xml:space="preserve">Plan de </w:t>
            </w:r>
            <w:r w:rsidR="008B4C40" w:rsidRPr="00DF02A3">
              <w:rPr>
                <w:szCs w:val="22"/>
                <w:lang w:val="es-ES_tradnl"/>
              </w:rPr>
              <w:lastRenderedPageBreak/>
              <w:t>actividades</w:t>
            </w:r>
            <w:r w:rsidRPr="00DF02A3">
              <w:rPr>
                <w:szCs w:val="22"/>
                <w:lang w:val="es-ES_tradnl"/>
              </w:rPr>
              <w:t xml:space="preserve">:  </w:t>
            </w:r>
            <w:r w:rsidR="008B4C40" w:rsidRPr="00DF02A3">
              <w:rPr>
                <w:szCs w:val="22"/>
                <w:lang w:val="es-ES_tradnl"/>
              </w:rPr>
              <w:t>destilación solar del agua;</w:t>
            </w:r>
            <w:r w:rsidRPr="00DF02A3">
              <w:rPr>
                <w:szCs w:val="22"/>
                <w:lang w:val="es-ES_tradnl"/>
              </w:rPr>
              <w:t xml:space="preserve"> </w:t>
            </w:r>
          </w:p>
          <w:p w14:paraId="7C6D0184" w14:textId="77777777" w:rsidR="0041465A" w:rsidRPr="00DF02A3" w:rsidRDefault="0041465A" w:rsidP="00540A62">
            <w:pPr>
              <w:autoSpaceDE w:val="0"/>
              <w:autoSpaceDN w:val="0"/>
              <w:adjustRightInd w:val="0"/>
              <w:rPr>
                <w:szCs w:val="22"/>
                <w:lang w:val="es-ES_tradnl"/>
              </w:rPr>
            </w:pPr>
          </w:p>
          <w:p w14:paraId="7CE0206E" w14:textId="0014CFBA" w:rsidR="0041465A" w:rsidRPr="00DF02A3" w:rsidRDefault="006C2203" w:rsidP="00540A62">
            <w:pPr>
              <w:autoSpaceDE w:val="0"/>
              <w:autoSpaceDN w:val="0"/>
              <w:adjustRightInd w:val="0"/>
              <w:rPr>
                <w:szCs w:val="22"/>
                <w:lang w:val="es-ES_tradnl"/>
              </w:rPr>
            </w:pPr>
            <w:r w:rsidRPr="00DF02A3">
              <w:rPr>
                <w:szCs w:val="22"/>
                <w:lang w:val="es-ES_tradnl"/>
              </w:rPr>
              <w:t xml:space="preserve">ii) </w:t>
            </w:r>
            <w:r w:rsidR="008B4C40" w:rsidRPr="00DF02A3">
              <w:rPr>
                <w:szCs w:val="22"/>
                <w:lang w:val="es-ES_tradnl"/>
              </w:rPr>
              <w:t>Plan de actividades:</w:t>
            </w:r>
            <w:r w:rsidRPr="00DF02A3">
              <w:rPr>
                <w:szCs w:val="22"/>
                <w:lang w:val="es-ES_tradnl"/>
              </w:rPr>
              <w:t xml:space="preserve"> </w:t>
            </w:r>
            <w:r w:rsidRPr="00DF02A3">
              <w:rPr>
                <w:szCs w:val="22"/>
                <w:lang w:val="es-ES_tradnl"/>
              </w:rPr>
              <w:br/>
            </w:r>
            <w:r w:rsidR="008B4C40" w:rsidRPr="00DF02A3">
              <w:rPr>
                <w:szCs w:val="22"/>
                <w:lang w:val="es-ES_tradnl"/>
              </w:rPr>
              <w:t>acuicultura</w:t>
            </w:r>
            <w:r w:rsidRPr="00DF02A3">
              <w:rPr>
                <w:szCs w:val="22"/>
                <w:lang w:val="es-ES_tradnl"/>
              </w:rPr>
              <w:t xml:space="preserve">. </w:t>
            </w:r>
          </w:p>
          <w:p w14:paraId="3971B0EB" w14:textId="77777777" w:rsidR="008B4C40" w:rsidRPr="00DF02A3" w:rsidRDefault="008B4C40" w:rsidP="0041465A">
            <w:pPr>
              <w:autoSpaceDE w:val="0"/>
              <w:autoSpaceDN w:val="0"/>
              <w:adjustRightInd w:val="0"/>
              <w:rPr>
                <w:i/>
                <w:iCs/>
                <w:szCs w:val="22"/>
                <w:lang w:val="es-ES_tradnl"/>
              </w:rPr>
            </w:pPr>
          </w:p>
          <w:p w14:paraId="3D49295A" w14:textId="77777777" w:rsidR="0041465A" w:rsidRPr="00DF02A3" w:rsidRDefault="0041465A" w:rsidP="0041465A">
            <w:pPr>
              <w:autoSpaceDE w:val="0"/>
              <w:autoSpaceDN w:val="0"/>
              <w:adjustRightInd w:val="0"/>
              <w:rPr>
                <w:szCs w:val="22"/>
                <w:lang w:val="es-ES_tradnl"/>
              </w:rPr>
            </w:pPr>
            <w:r w:rsidRPr="00DF02A3">
              <w:rPr>
                <w:i/>
                <w:iCs/>
                <w:szCs w:val="22"/>
                <w:lang w:val="es-ES_tradnl"/>
              </w:rPr>
              <w:t>Tanzanía</w:t>
            </w:r>
            <w:r w:rsidR="00BC3E74" w:rsidRPr="00DF02A3">
              <w:rPr>
                <w:szCs w:val="22"/>
                <w:lang w:val="es-ES_tradnl"/>
              </w:rPr>
              <w:t>:</w:t>
            </w:r>
          </w:p>
          <w:p w14:paraId="3AC4323E" w14:textId="0CEE8043" w:rsidR="0041465A" w:rsidRPr="00DF02A3" w:rsidRDefault="006C2203" w:rsidP="00540A62">
            <w:pPr>
              <w:autoSpaceDE w:val="0"/>
              <w:autoSpaceDN w:val="0"/>
              <w:adjustRightInd w:val="0"/>
              <w:rPr>
                <w:szCs w:val="22"/>
                <w:lang w:val="es-ES_tradnl"/>
              </w:rPr>
            </w:pPr>
            <w:r w:rsidRPr="00DF02A3">
              <w:rPr>
                <w:szCs w:val="22"/>
                <w:lang w:val="es-ES_tradnl"/>
              </w:rPr>
              <w:t xml:space="preserve">i) </w:t>
            </w:r>
            <w:r w:rsidR="008B4C40" w:rsidRPr="00DF02A3">
              <w:rPr>
                <w:szCs w:val="22"/>
                <w:lang w:val="es-ES_tradnl"/>
              </w:rPr>
              <w:t>Plan de actividades:  procesamiento de algas para extraer carragenanos;</w:t>
            </w:r>
          </w:p>
          <w:p w14:paraId="13C8587B" w14:textId="77777777" w:rsidR="0041465A" w:rsidRPr="00DF02A3" w:rsidRDefault="0041465A" w:rsidP="00540A62">
            <w:pPr>
              <w:autoSpaceDE w:val="0"/>
              <w:autoSpaceDN w:val="0"/>
              <w:adjustRightInd w:val="0"/>
              <w:rPr>
                <w:szCs w:val="22"/>
                <w:lang w:val="es-ES_tradnl"/>
              </w:rPr>
            </w:pPr>
          </w:p>
          <w:p w14:paraId="07F72600" w14:textId="2F23618B" w:rsidR="0041465A" w:rsidRPr="00DF02A3" w:rsidRDefault="006C2203" w:rsidP="00540A62">
            <w:pPr>
              <w:autoSpaceDE w:val="0"/>
              <w:autoSpaceDN w:val="0"/>
              <w:adjustRightInd w:val="0"/>
              <w:rPr>
                <w:szCs w:val="22"/>
                <w:lang w:val="es-ES_tradnl"/>
              </w:rPr>
            </w:pPr>
            <w:r w:rsidRPr="00DF02A3">
              <w:rPr>
                <w:szCs w:val="22"/>
                <w:lang w:val="es-ES_tradnl"/>
              </w:rPr>
              <w:t xml:space="preserve">ii) </w:t>
            </w:r>
            <w:r w:rsidR="008B4C40" w:rsidRPr="00DF02A3">
              <w:rPr>
                <w:szCs w:val="22"/>
                <w:lang w:val="es-ES_tradnl"/>
              </w:rPr>
              <w:t>Plan de actividades:</w:t>
            </w:r>
            <w:r w:rsidRPr="00DF02A3">
              <w:rPr>
                <w:szCs w:val="22"/>
                <w:lang w:val="es-ES_tradnl"/>
              </w:rPr>
              <w:t xml:space="preserve"> </w:t>
            </w:r>
            <w:r w:rsidRPr="00DF02A3">
              <w:rPr>
                <w:szCs w:val="22"/>
                <w:lang w:val="es-ES_tradnl"/>
              </w:rPr>
              <w:br/>
            </w:r>
            <w:r w:rsidR="008B4C40" w:rsidRPr="00DF02A3">
              <w:rPr>
                <w:szCs w:val="22"/>
                <w:lang w:val="es-ES_tradnl"/>
              </w:rPr>
              <w:t>acuicultura</w:t>
            </w:r>
            <w:r w:rsidRPr="00DF02A3">
              <w:rPr>
                <w:szCs w:val="22"/>
                <w:lang w:val="es-ES_tradnl"/>
              </w:rPr>
              <w:t xml:space="preserve">.  </w:t>
            </w:r>
          </w:p>
          <w:p w14:paraId="2F799422" w14:textId="77777777" w:rsidR="006C2203" w:rsidRPr="00DF02A3" w:rsidRDefault="006C2203" w:rsidP="00540A62">
            <w:pPr>
              <w:autoSpaceDE w:val="0"/>
              <w:autoSpaceDN w:val="0"/>
              <w:adjustRightInd w:val="0"/>
              <w:rPr>
                <w:szCs w:val="22"/>
                <w:lang w:val="es-ES_tradnl"/>
              </w:rPr>
            </w:pPr>
          </w:p>
        </w:tc>
      </w:tr>
    </w:tbl>
    <w:p w14:paraId="0F554671" w14:textId="77777777" w:rsidR="0041465A" w:rsidRPr="00DF02A3" w:rsidRDefault="0041465A" w:rsidP="006C2203">
      <w:pPr>
        <w:rPr>
          <w:szCs w:val="22"/>
          <w:lang w:val="es-ES_tradnl"/>
        </w:rPr>
      </w:pPr>
    </w:p>
    <w:p w14:paraId="557C1579" w14:textId="77777777" w:rsidR="0041465A" w:rsidRPr="00DF02A3" w:rsidRDefault="0041465A" w:rsidP="006C2203">
      <w:pPr>
        <w:rPr>
          <w:szCs w:val="22"/>
          <w:lang w:val="es-ES_tradnl"/>
        </w:rPr>
      </w:pPr>
    </w:p>
    <w:p w14:paraId="1450942F" w14:textId="77777777" w:rsidR="0041465A" w:rsidRPr="00DF02A3" w:rsidRDefault="0041465A" w:rsidP="006C2203">
      <w:pPr>
        <w:rPr>
          <w:szCs w:val="22"/>
          <w:lang w:val="es-ES_tradnl"/>
        </w:rPr>
      </w:pPr>
    </w:p>
    <w:p w14:paraId="72517EA7" w14:textId="77777777" w:rsidR="0041465A" w:rsidRPr="00DF02A3" w:rsidRDefault="0041465A" w:rsidP="006C2203">
      <w:pPr>
        <w:rPr>
          <w:szCs w:val="22"/>
          <w:lang w:val="es-ES_tradnl"/>
        </w:rPr>
      </w:pPr>
    </w:p>
    <w:p w14:paraId="3B74B39F" w14:textId="77777777" w:rsidR="0041465A" w:rsidRPr="00DF02A3" w:rsidRDefault="0041465A" w:rsidP="006C2203">
      <w:pPr>
        <w:rPr>
          <w:szCs w:val="22"/>
          <w:lang w:val="es-ES_tradnl"/>
        </w:rPr>
      </w:pPr>
    </w:p>
    <w:p w14:paraId="071BA46C" w14:textId="77777777" w:rsidR="0041465A" w:rsidRPr="00DF02A3" w:rsidRDefault="0041465A" w:rsidP="006C2203">
      <w:pPr>
        <w:rPr>
          <w:szCs w:val="22"/>
          <w:lang w:val="es-ES_tradnl"/>
        </w:rPr>
      </w:pPr>
    </w:p>
    <w:p w14:paraId="4A7F658D" w14:textId="77777777" w:rsidR="0041465A" w:rsidRPr="00DF02A3" w:rsidRDefault="0041465A" w:rsidP="006C2203">
      <w:pPr>
        <w:rPr>
          <w:szCs w:val="22"/>
          <w:lang w:val="es-ES_tradnl"/>
        </w:rPr>
      </w:pPr>
    </w:p>
    <w:p w14:paraId="1467B368" w14:textId="77777777" w:rsidR="0041465A" w:rsidRPr="00DF02A3" w:rsidRDefault="0041465A" w:rsidP="006C2203">
      <w:pPr>
        <w:rPr>
          <w:szCs w:val="22"/>
          <w:lang w:val="es-ES_tradnl"/>
        </w:rPr>
      </w:pPr>
    </w:p>
    <w:p w14:paraId="695A66CF" w14:textId="77777777" w:rsidR="0041465A" w:rsidRPr="00DF02A3" w:rsidRDefault="0041465A" w:rsidP="006C2203">
      <w:pPr>
        <w:rPr>
          <w:szCs w:val="22"/>
          <w:lang w:val="es-ES_tradnl"/>
        </w:rPr>
      </w:pPr>
    </w:p>
    <w:p w14:paraId="4C26FEB9" w14:textId="77777777" w:rsidR="0041465A" w:rsidRPr="00DF02A3" w:rsidRDefault="0041465A" w:rsidP="006C2203">
      <w:pPr>
        <w:rPr>
          <w:szCs w:val="22"/>
          <w:lang w:val="es-ES_tradnl"/>
        </w:rPr>
      </w:pPr>
    </w:p>
    <w:p w14:paraId="0F06CBC9" w14:textId="77777777" w:rsidR="0041465A" w:rsidRPr="00DF02A3" w:rsidRDefault="006C2203" w:rsidP="006C2203">
      <w:pPr>
        <w:rPr>
          <w:szCs w:val="22"/>
          <w:lang w:val="es-ES_tradnl"/>
        </w:rPr>
      </w:pPr>
      <w:r w:rsidRPr="00DF02A3">
        <w:rPr>
          <w:szCs w:val="22"/>
          <w:lang w:val="es-ES_tradnl"/>
        </w:rPr>
        <w:br w:type="page"/>
      </w:r>
    </w:p>
    <w:p w14:paraId="12C4A9ED" w14:textId="77777777" w:rsidR="0041465A" w:rsidRPr="00DF02A3" w:rsidRDefault="0041465A" w:rsidP="0041465A">
      <w:pPr>
        <w:rPr>
          <w:szCs w:val="22"/>
          <w:lang w:val="es-ES_tradnl"/>
        </w:rPr>
      </w:pPr>
      <w:r w:rsidRPr="00DF02A3">
        <w:rPr>
          <w:szCs w:val="22"/>
          <w:lang w:val="es-ES_tradnl"/>
        </w:rPr>
        <w:lastRenderedPageBreak/>
        <w:t>ii)</w:t>
      </w:r>
      <w:r w:rsidRPr="00DF02A3">
        <w:rPr>
          <w:szCs w:val="22"/>
          <w:lang w:val="es-ES_tradnl"/>
        </w:rPr>
        <w:tab/>
        <w:t>Propiedad intelectual y desarrollo socioeconómico – Fase II</w:t>
      </w:r>
      <w:r w:rsidR="006C2203" w:rsidRPr="00DF02A3">
        <w:rPr>
          <w:szCs w:val="22"/>
          <w:lang w:val="es-ES_tradnl"/>
        </w:rPr>
        <w:t xml:space="preserve"> </w:t>
      </w:r>
    </w:p>
    <w:p w14:paraId="1DB79CA7" w14:textId="77777777" w:rsidR="0041465A" w:rsidRPr="00DF02A3" w:rsidRDefault="0041465A" w:rsidP="0041465A">
      <w:pPr>
        <w:rPr>
          <w:szCs w:val="22"/>
          <w:lang w:val="es-ES_tradnl"/>
        </w:rPr>
      </w:pPr>
      <w:r w:rsidRPr="00DF02A3">
        <w:rPr>
          <w:szCs w:val="22"/>
          <w:lang w:val="es-ES_tradnl"/>
        </w:rPr>
        <w:t>DA_35_37_02 – Recomendaciones 35, 37</w:t>
      </w:r>
    </w:p>
    <w:p w14:paraId="280164F2" w14:textId="77777777" w:rsidR="006C2203" w:rsidRPr="00DF02A3" w:rsidRDefault="006C2203" w:rsidP="006C2203">
      <w:pPr>
        <w:rPr>
          <w:szCs w:val="22"/>
          <w:lang w:val="es-ES_tradnl"/>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3269"/>
        <w:gridCol w:w="3539"/>
        <w:gridCol w:w="2965"/>
        <w:gridCol w:w="1769"/>
      </w:tblGrid>
      <w:tr w:rsidR="006C2203" w:rsidRPr="00DF02A3" w14:paraId="625B8460" w14:textId="77777777" w:rsidTr="00540A62">
        <w:tc>
          <w:tcPr>
            <w:tcW w:w="1021" w:type="pct"/>
            <w:tcBorders>
              <w:top w:val="single" w:sz="4" w:space="0" w:color="auto"/>
              <w:left w:val="single" w:sz="4" w:space="0" w:color="auto"/>
              <w:bottom w:val="single" w:sz="4" w:space="0" w:color="auto"/>
              <w:right w:val="single" w:sz="4" w:space="0" w:color="auto"/>
            </w:tcBorders>
            <w:shd w:val="clear" w:color="auto" w:fill="auto"/>
          </w:tcPr>
          <w:p w14:paraId="588A6D2E" w14:textId="77777777" w:rsidR="0041465A" w:rsidRPr="00DF02A3" w:rsidRDefault="0041465A" w:rsidP="00540A62">
            <w:pPr>
              <w:rPr>
                <w:iCs/>
                <w:szCs w:val="22"/>
                <w:lang w:val="es-ES_tradnl"/>
              </w:rPr>
            </w:pPr>
          </w:p>
          <w:p w14:paraId="518B72AC" w14:textId="77777777" w:rsidR="006C2203" w:rsidRPr="00DF02A3" w:rsidRDefault="0041465A" w:rsidP="0041465A">
            <w:pPr>
              <w:rPr>
                <w:iCs/>
                <w:szCs w:val="22"/>
                <w:lang w:val="es-ES_tradnl"/>
              </w:rPr>
            </w:pPr>
            <w:r w:rsidRPr="00DF02A3">
              <w:rPr>
                <w:iCs/>
                <w:szCs w:val="22"/>
                <w:lang w:val="es-ES_tradnl"/>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6DBB1F13" w14:textId="77777777" w:rsidR="0041465A" w:rsidRPr="00DF02A3" w:rsidRDefault="0041465A" w:rsidP="00540A62">
            <w:pPr>
              <w:rPr>
                <w:szCs w:val="22"/>
                <w:lang w:val="es-ES_tradnl"/>
              </w:rPr>
            </w:pPr>
          </w:p>
          <w:p w14:paraId="3EA42000" w14:textId="77777777" w:rsidR="0041465A" w:rsidRPr="00DF02A3" w:rsidRDefault="0041465A" w:rsidP="0041465A">
            <w:pPr>
              <w:rPr>
                <w:szCs w:val="22"/>
                <w:lang w:val="es-ES_tradnl"/>
              </w:rPr>
            </w:pPr>
            <w:r w:rsidRPr="00DF02A3">
              <w:rPr>
                <w:szCs w:val="22"/>
                <w:lang w:val="es-ES_tradnl"/>
              </w:rPr>
              <w:t>SITUACIÓN DE LA APLICACIÓN</w:t>
            </w:r>
          </w:p>
          <w:p w14:paraId="396C82D5" w14:textId="77777777" w:rsidR="006C2203" w:rsidRPr="00DF02A3" w:rsidRDefault="006C2203" w:rsidP="00540A62">
            <w:pPr>
              <w:rPr>
                <w:szCs w:val="22"/>
                <w:lang w:val="es-ES_tradnl"/>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12E3EF43" w14:textId="77777777" w:rsidR="0041465A" w:rsidRPr="00DF02A3" w:rsidRDefault="0041465A" w:rsidP="00540A62">
            <w:pPr>
              <w:rPr>
                <w:szCs w:val="22"/>
                <w:lang w:val="es-ES_tradnl"/>
              </w:rPr>
            </w:pPr>
          </w:p>
          <w:p w14:paraId="4D5E9490" w14:textId="77777777" w:rsidR="006C2203" w:rsidRPr="00DF02A3" w:rsidRDefault="0041465A" w:rsidP="0041465A">
            <w:pPr>
              <w:rPr>
                <w:szCs w:val="22"/>
                <w:lang w:val="es-ES_tradnl"/>
              </w:rPr>
            </w:pPr>
            <w:r w:rsidRPr="00DF02A3">
              <w:rPr>
                <w:szCs w:val="22"/>
                <w:lang w:val="es-ES_tradnl"/>
              </w:rPr>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40762D22" w14:textId="77777777" w:rsidR="0041465A" w:rsidRPr="00DF02A3" w:rsidRDefault="0041465A" w:rsidP="00540A62">
            <w:pPr>
              <w:rPr>
                <w:szCs w:val="22"/>
                <w:lang w:val="es-ES_tradnl"/>
              </w:rPr>
            </w:pPr>
          </w:p>
          <w:p w14:paraId="10AE3C82" w14:textId="77777777" w:rsidR="006C2203" w:rsidRPr="00DF02A3" w:rsidRDefault="0041465A" w:rsidP="0041465A">
            <w:pPr>
              <w:rPr>
                <w:szCs w:val="22"/>
                <w:lang w:val="es-ES_tradnl"/>
              </w:rPr>
            </w:pPr>
            <w:r w:rsidRPr="00DF02A3">
              <w:rPr>
                <w:szCs w:val="22"/>
                <w:lang w:val="es-ES_tradnl"/>
              </w:rPr>
              <w:t>PRINCIPALES LOGROS</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75401D3" w14:textId="77777777" w:rsidR="0041465A" w:rsidRPr="00DF02A3" w:rsidRDefault="0041465A" w:rsidP="00540A62">
            <w:pPr>
              <w:rPr>
                <w:szCs w:val="22"/>
                <w:lang w:val="es-ES_tradnl"/>
              </w:rPr>
            </w:pPr>
          </w:p>
          <w:p w14:paraId="3CD6B0C7" w14:textId="77777777" w:rsidR="0041465A" w:rsidRPr="00DF02A3" w:rsidRDefault="0041465A" w:rsidP="0041465A">
            <w:pPr>
              <w:rPr>
                <w:szCs w:val="22"/>
                <w:lang w:val="es-ES_tradnl"/>
              </w:rPr>
            </w:pPr>
            <w:r w:rsidRPr="00DF02A3">
              <w:rPr>
                <w:szCs w:val="22"/>
                <w:lang w:val="es-ES_tradnl"/>
              </w:rPr>
              <w:t>PRODUCTOS</w:t>
            </w:r>
          </w:p>
          <w:p w14:paraId="134893D1" w14:textId="77777777" w:rsidR="006C2203" w:rsidRPr="00DF02A3" w:rsidRDefault="006C2203" w:rsidP="00540A62">
            <w:pPr>
              <w:rPr>
                <w:szCs w:val="22"/>
                <w:lang w:val="es-ES_tradnl"/>
              </w:rPr>
            </w:pPr>
          </w:p>
        </w:tc>
      </w:tr>
      <w:tr w:rsidR="006C2203" w:rsidRPr="00DF02A3" w14:paraId="23C45F03" w14:textId="77777777" w:rsidTr="00540A62">
        <w:tc>
          <w:tcPr>
            <w:tcW w:w="1021" w:type="pct"/>
            <w:tcBorders>
              <w:top w:val="single" w:sz="4" w:space="0" w:color="auto"/>
              <w:left w:val="single" w:sz="4" w:space="0" w:color="auto"/>
              <w:bottom w:val="single" w:sz="4" w:space="0" w:color="auto"/>
              <w:right w:val="single" w:sz="4" w:space="0" w:color="auto"/>
            </w:tcBorders>
            <w:shd w:val="clear" w:color="auto" w:fill="auto"/>
          </w:tcPr>
          <w:p w14:paraId="6BF253B4" w14:textId="77777777" w:rsidR="0041465A" w:rsidRPr="00DF02A3" w:rsidRDefault="0041465A" w:rsidP="00BC3E74">
            <w:pPr>
              <w:rPr>
                <w:iCs/>
                <w:szCs w:val="22"/>
                <w:lang w:val="es-ES_tradnl"/>
              </w:rPr>
            </w:pPr>
            <w:r w:rsidRPr="00DF02A3">
              <w:rPr>
                <w:iCs/>
                <w:szCs w:val="22"/>
                <w:lang w:val="es-ES_tradnl"/>
              </w:rPr>
              <w:t>Este proyecto es complementario del proyecto “Propiedad Intelectual y desar</w:t>
            </w:r>
            <w:r w:rsidR="00BC3E74" w:rsidRPr="00DF02A3">
              <w:rPr>
                <w:iCs/>
                <w:szCs w:val="22"/>
                <w:lang w:val="es-ES_tradnl"/>
              </w:rPr>
              <w:t>rollo socioeconómico” (CDIP/5/7 Rev</w:t>
            </w:r>
            <w:r w:rsidRPr="00DF02A3">
              <w:rPr>
                <w:iCs/>
                <w:szCs w:val="22"/>
                <w:lang w:val="es-ES_tradnl"/>
              </w:rPr>
              <w:t>. 1), que se terminó</w:t>
            </w:r>
            <w:r w:rsidR="00BC3E74" w:rsidRPr="00DF02A3">
              <w:rPr>
                <w:iCs/>
                <w:szCs w:val="22"/>
                <w:lang w:val="es-ES_tradnl"/>
              </w:rPr>
              <w:t xml:space="preserve"> de ejecutar a fines de 2013.  E</w:t>
            </w:r>
            <w:r w:rsidRPr="00DF02A3">
              <w:rPr>
                <w:iCs/>
                <w:szCs w:val="22"/>
                <w:lang w:val="es-ES_tradnl"/>
              </w:rPr>
              <w:t>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p w14:paraId="4A8211C2" w14:textId="77777777" w:rsidR="006C2203" w:rsidRPr="00DF02A3" w:rsidRDefault="006C2203" w:rsidP="00540A62">
            <w:pPr>
              <w:rPr>
                <w:rFonts w:eastAsia="Malgun Gothic"/>
                <w:kern w:val="2"/>
                <w:szCs w:val="22"/>
                <w:lang w:val="es-ES_tradnl"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7AF01292" w14:textId="77777777" w:rsidR="006C2203" w:rsidRPr="00DF02A3" w:rsidRDefault="0041465A" w:rsidP="0041465A">
            <w:pPr>
              <w:rPr>
                <w:szCs w:val="22"/>
                <w:lang w:val="es-ES_tradnl"/>
              </w:rPr>
            </w:pPr>
            <w:r w:rsidRPr="00DF02A3">
              <w:rPr>
                <w:szCs w:val="22"/>
                <w:lang w:val="es-ES_tradnl"/>
              </w:rPr>
              <w:t>En curso de ejecución desde enero de 2015</w:t>
            </w:r>
            <w:r w:rsidR="00BC3E74" w:rsidRPr="00DF02A3">
              <w:rPr>
                <w:szCs w:val="22"/>
                <w:lang w:val="es-ES_tradnl"/>
              </w:rPr>
              <w:t>.</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670555BC" w14:textId="77777777" w:rsidR="0041465A" w:rsidRPr="00DF02A3" w:rsidRDefault="00B55732" w:rsidP="00B55732">
            <w:pPr>
              <w:rPr>
                <w:bCs/>
                <w:szCs w:val="22"/>
                <w:lang w:val="es-ES_tradnl"/>
              </w:rPr>
            </w:pPr>
            <w:r w:rsidRPr="00DF02A3">
              <w:rPr>
                <w:bCs/>
                <w:szCs w:val="22"/>
                <w:lang w:val="es-ES_tradnl"/>
              </w:rPr>
              <w:t xml:space="preserve">i) </w:t>
            </w:r>
            <w:r w:rsidR="0041465A" w:rsidRPr="00DF02A3">
              <w:rPr>
                <w:bCs/>
                <w:szCs w:val="22"/>
                <w:lang w:val="es-ES_tradnl"/>
              </w:rPr>
              <w:t>Mejor comprensión de los efectos económicos de la</w:t>
            </w:r>
            <w:r w:rsidRPr="00DF02A3">
              <w:rPr>
                <w:bCs/>
                <w:szCs w:val="22"/>
                <w:lang w:val="es-ES_tradnl"/>
              </w:rPr>
              <w:t>s</w:t>
            </w:r>
            <w:r w:rsidR="0041465A" w:rsidRPr="00DF02A3">
              <w:rPr>
                <w:bCs/>
                <w:szCs w:val="22"/>
                <w:lang w:val="es-ES_tradnl"/>
              </w:rPr>
              <w:t xml:space="preserve"> políticas de PI y adopción de decisiones más fundamentadas</w:t>
            </w:r>
            <w:r w:rsidRPr="00DF02A3">
              <w:rPr>
                <w:bCs/>
                <w:szCs w:val="22"/>
                <w:lang w:val="es-ES_tradnl"/>
              </w:rPr>
              <w:t>.</w:t>
            </w:r>
          </w:p>
          <w:p w14:paraId="52B70050" w14:textId="77777777" w:rsidR="0041465A" w:rsidRPr="00DF02A3" w:rsidRDefault="0041465A" w:rsidP="00540A62">
            <w:pPr>
              <w:rPr>
                <w:szCs w:val="22"/>
                <w:lang w:val="es-ES_tradnl"/>
              </w:rPr>
            </w:pPr>
          </w:p>
          <w:p w14:paraId="5193CFEF" w14:textId="77777777" w:rsidR="0041465A" w:rsidRPr="00DF02A3" w:rsidRDefault="00B55732" w:rsidP="0041465A">
            <w:pPr>
              <w:rPr>
                <w:rFonts w:eastAsia="Malgun Gothic"/>
                <w:kern w:val="2"/>
                <w:szCs w:val="22"/>
                <w:lang w:val="es-ES_tradnl" w:eastAsia="ko-KR"/>
              </w:rPr>
            </w:pPr>
            <w:r w:rsidRPr="00DF02A3">
              <w:rPr>
                <w:rFonts w:eastAsia="Malgun Gothic"/>
                <w:kern w:val="2"/>
                <w:szCs w:val="22"/>
                <w:lang w:val="es-ES_tradnl" w:eastAsia="ko-KR"/>
              </w:rPr>
              <w:t xml:space="preserve">ii) </w:t>
            </w:r>
            <w:r w:rsidR="0041465A" w:rsidRPr="00DF02A3">
              <w:rPr>
                <w:rFonts w:eastAsia="Malgun Gothic"/>
                <w:kern w:val="2"/>
                <w:szCs w:val="22"/>
                <w:lang w:val="es-ES_tradnl" w:eastAsia="ko-KR"/>
              </w:rPr>
              <w:t>Un objetivo aparte es</w:t>
            </w:r>
            <w:r w:rsidRPr="00DF02A3">
              <w:rPr>
                <w:rFonts w:eastAsia="Malgun Gothic"/>
                <w:kern w:val="2"/>
                <w:szCs w:val="22"/>
                <w:lang w:val="es-ES_tradnl" w:eastAsia="ko-KR"/>
              </w:rPr>
              <w:t xml:space="preserve"> la creación y</w:t>
            </w:r>
            <w:r w:rsidR="0041465A" w:rsidRPr="00DF02A3">
              <w:rPr>
                <w:rFonts w:eastAsia="Malgun Gothic"/>
                <w:kern w:val="2"/>
                <w:szCs w:val="22"/>
                <w:lang w:val="es-ES_tradnl" w:eastAsia="ko-KR"/>
              </w:rPr>
              <w:t xml:space="preserve"> el fortalecimiento de la capacidad analítica de los países en que, hasta el momento, apenas se han acometido estudios económicos sobre propiedad intelectual.</w:t>
            </w:r>
          </w:p>
          <w:p w14:paraId="2E9CD99E" w14:textId="77777777" w:rsidR="0041465A" w:rsidRPr="00DF02A3" w:rsidRDefault="0041465A" w:rsidP="00540A62">
            <w:pPr>
              <w:rPr>
                <w:rFonts w:eastAsia="Malgun Gothic"/>
                <w:kern w:val="2"/>
                <w:szCs w:val="22"/>
                <w:lang w:val="es-ES_tradnl" w:eastAsia="ko-KR"/>
              </w:rPr>
            </w:pPr>
          </w:p>
          <w:p w14:paraId="52555B6A" w14:textId="77777777" w:rsidR="0041465A" w:rsidRPr="00DF02A3" w:rsidRDefault="00B55732" w:rsidP="0041465A">
            <w:pPr>
              <w:rPr>
                <w:rFonts w:eastAsia="Malgun Gothic"/>
                <w:kern w:val="2"/>
                <w:szCs w:val="22"/>
                <w:lang w:val="es-ES_tradnl" w:eastAsia="ko-KR"/>
              </w:rPr>
            </w:pPr>
            <w:r w:rsidRPr="00DF02A3">
              <w:rPr>
                <w:rFonts w:eastAsia="Malgun Gothic"/>
                <w:kern w:val="2"/>
                <w:szCs w:val="22"/>
                <w:lang w:val="es-ES_tradnl" w:eastAsia="ko-KR"/>
              </w:rPr>
              <w:t xml:space="preserve">iii) </w:t>
            </w:r>
            <w:r w:rsidR="0041465A" w:rsidRPr="00DF02A3">
              <w:rPr>
                <w:rFonts w:eastAsia="Malgun Gothic"/>
                <w:kern w:val="2"/>
                <w:szCs w:val="22"/>
                <w:lang w:val="es-ES_tradnl" w:eastAsia="ko-KR"/>
              </w:rPr>
              <w:t xml:space="preserve">El proyecto está destinado principalmente a los responsables de elaborar </w:t>
            </w:r>
            <w:r w:rsidRPr="00DF02A3">
              <w:rPr>
                <w:rFonts w:eastAsia="Malgun Gothic"/>
                <w:kern w:val="2"/>
                <w:szCs w:val="22"/>
                <w:lang w:val="es-ES_tradnl" w:eastAsia="ko-KR"/>
              </w:rPr>
              <w:t xml:space="preserve">las políticas y sus asesores, aunque </w:t>
            </w:r>
            <w:r w:rsidR="0041465A" w:rsidRPr="00DF02A3">
              <w:rPr>
                <w:rFonts w:eastAsia="Malgun Gothic"/>
                <w:kern w:val="2"/>
                <w:szCs w:val="22"/>
                <w:lang w:val="es-ES_tradnl" w:eastAsia="ko-KR"/>
              </w:rPr>
              <w:t>también a organizaciones no gubernamentales, economistas del sector académico y a la sociedad en general.</w:t>
            </w:r>
          </w:p>
          <w:p w14:paraId="2FA0C342" w14:textId="77777777" w:rsidR="006C2203" w:rsidRPr="00DF02A3" w:rsidRDefault="006C2203" w:rsidP="00540A62">
            <w:pPr>
              <w:rPr>
                <w:rFonts w:eastAsia="Malgun Gothic"/>
                <w:kern w:val="2"/>
                <w:szCs w:val="22"/>
                <w:u w:val="single"/>
                <w:lang w:val="es-ES_tradnl"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456F74F9" w14:textId="4EAF68FD" w:rsidR="0041465A" w:rsidRPr="00DF02A3" w:rsidRDefault="000C084A"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Se completaron dos proyectos de estudio </w:t>
            </w:r>
            <w:r w:rsidR="006C2203" w:rsidRPr="00DF02A3">
              <w:rPr>
                <w:rFonts w:eastAsiaTheme="minorHAnsi"/>
                <w:szCs w:val="22"/>
                <w:lang w:val="es-ES_tradnl"/>
              </w:rPr>
              <w:t>(Colombia</w:t>
            </w:r>
            <w:r w:rsidRPr="00DF02A3">
              <w:rPr>
                <w:rFonts w:eastAsiaTheme="minorHAnsi"/>
                <w:szCs w:val="22"/>
                <w:lang w:val="es-ES_tradnl"/>
              </w:rPr>
              <w:t xml:space="preserve"> y Centroamérica</w:t>
            </w:r>
            <w:r w:rsidR="006C2203" w:rsidRPr="00DF02A3">
              <w:rPr>
                <w:rFonts w:eastAsiaTheme="minorHAnsi"/>
                <w:szCs w:val="22"/>
                <w:lang w:val="es-ES_tradnl"/>
              </w:rPr>
              <w:t>),</w:t>
            </w:r>
            <w:r w:rsidRPr="00DF02A3">
              <w:rPr>
                <w:rFonts w:eastAsiaTheme="minorHAnsi"/>
                <w:szCs w:val="22"/>
                <w:lang w:val="es-ES_tradnl"/>
              </w:rPr>
              <w:t xml:space="preserve"> presentados en el 20.º CDIP</w:t>
            </w:r>
            <w:r w:rsidR="006C2203" w:rsidRPr="00DF02A3">
              <w:rPr>
                <w:rFonts w:eastAsiaTheme="minorHAnsi"/>
                <w:szCs w:val="22"/>
                <w:lang w:val="es-ES_tradnl"/>
              </w:rPr>
              <w:t>.</w:t>
            </w:r>
          </w:p>
          <w:p w14:paraId="5FE73E8F" w14:textId="77777777" w:rsidR="0041465A" w:rsidRPr="00DF02A3" w:rsidRDefault="0041465A" w:rsidP="00540A62">
            <w:pPr>
              <w:autoSpaceDE w:val="0"/>
              <w:autoSpaceDN w:val="0"/>
              <w:adjustRightInd w:val="0"/>
              <w:rPr>
                <w:rFonts w:eastAsiaTheme="minorHAnsi"/>
                <w:szCs w:val="22"/>
                <w:lang w:val="es-ES_tradnl"/>
              </w:rPr>
            </w:pPr>
          </w:p>
          <w:p w14:paraId="4557E671" w14:textId="405E88A8" w:rsidR="0041465A" w:rsidRPr="00DF02A3" w:rsidRDefault="005B63E1" w:rsidP="00540A62">
            <w:pPr>
              <w:autoSpaceDE w:val="0"/>
              <w:autoSpaceDN w:val="0"/>
              <w:adjustRightInd w:val="0"/>
              <w:rPr>
                <w:rFonts w:eastAsiaTheme="minorHAnsi"/>
                <w:szCs w:val="22"/>
                <w:lang w:val="es-ES_tradnl"/>
              </w:rPr>
            </w:pPr>
            <w:r w:rsidRPr="00DF02A3">
              <w:rPr>
                <w:rFonts w:eastAsiaTheme="minorHAnsi"/>
                <w:szCs w:val="22"/>
                <w:lang w:val="es-ES_tradnl"/>
              </w:rPr>
              <w:t>Ejecución muy avanzada de cinco proyectos de estudio</w:t>
            </w:r>
            <w:r w:rsidR="006C2203" w:rsidRPr="00DF02A3">
              <w:rPr>
                <w:rFonts w:eastAsiaTheme="minorHAnsi"/>
                <w:szCs w:val="22"/>
                <w:lang w:val="es-ES_tradnl"/>
              </w:rPr>
              <w:t>,</w:t>
            </w:r>
            <w:r w:rsidRPr="00DF02A3">
              <w:rPr>
                <w:rFonts w:eastAsiaTheme="minorHAnsi"/>
                <w:szCs w:val="22"/>
                <w:lang w:val="es-ES_tradnl"/>
              </w:rPr>
              <w:t xml:space="preserve"> que finalizarán en </w:t>
            </w:r>
            <w:r w:rsidR="006C2203" w:rsidRPr="00DF02A3">
              <w:rPr>
                <w:rFonts w:eastAsiaTheme="minorHAnsi"/>
                <w:szCs w:val="22"/>
                <w:lang w:val="es-ES_tradnl"/>
              </w:rPr>
              <w:t>2018 (</w:t>
            </w:r>
            <w:r w:rsidRPr="00DF02A3">
              <w:rPr>
                <w:rFonts w:eastAsiaTheme="minorHAnsi"/>
                <w:szCs w:val="22"/>
                <w:lang w:val="es-ES_tradnl"/>
              </w:rPr>
              <w:t xml:space="preserve">PI, sector minero, Uganda, Chile, ASEAN y Polonia), según indica el documento </w:t>
            </w:r>
            <w:r w:rsidR="006C2203" w:rsidRPr="00DF02A3">
              <w:rPr>
                <w:rFonts w:eastAsiaTheme="minorHAnsi"/>
                <w:szCs w:val="22"/>
                <w:lang w:val="es-ES_tradnl"/>
              </w:rPr>
              <w:t>CDIP/20/2,</w:t>
            </w:r>
            <w:r w:rsidR="003F08CC" w:rsidRPr="00DF02A3">
              <w:rPr>
                <w:rFonts w:eastAsiaTheme="minorHAnsi"/>
                <w:szCs w:val="22"/>
                <w:lang w:val="es-ES_tradnl"/>
              </w:rPr>
              <w:t xml:space="preserve"> que se presentará</w:t>
            </w:r>
            <w:r w:rsidRPr="00DF02A3">
              <w:rPr>
                <w:rFonts w:eastAsiaTheme="minorHAnsi"/>
                <w:szCs w:val="22"/>
                <w:lang w:val="es-ES_tradnl"/>
              </w:rPr>
              <w:t xml:space="preserve">n los CDIP 21.º y 22.º de </w:t>
            </w:r>
            <w:r w:rsidR="006C2203" w:rsidRPr="00DF02A3">
              <w:rPr>
                <w:rFonts w:eastAsiaTheme="minorHAnsi"/>
                <w:szCs w:val="22"/>
                <w:lang w:val="es-ES_tradnl"/>
              </w:rPr>
              <w:t>2018.</w:t>
            </w:r>
          </w:p>
          <w:p w14:paraId="58304581" w14:textId="77777777" w:rsidR="0041465A" w:rsidRPr="00DF02A3" w:rsidRDefault="0041465A" w:rsidP="00540A62">
            <w:pPr>
              <w:rPr>
                <w:szCs w:val="22"/>
                <w:lang w:val="es-ES_tradnl"/>
              </w:rPr>
            </w:pPr>
          </w:p>
          <w:p w14:paraId="4EE75881" w14:textId="77777777" w:rsidR="006C2203" w:rsidRPr="00DF02A3" w:rsidRDefault="006C2203" w:rsidP="00540A62">
            <w:pPr>
              <w:rPr>
                <w:szCs w:val="22"/>
                <w:lang w:val="es-ES_tradnl"/>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3B2342" w14:textId="568F9607" w:rsidR="006C2203" w:rsidRPr="00DF02A3" w:rsidRDefault="006708FF" w:rsidP="006708FF">
            <w:pPr>
              <w:rPr>
                <w:szCs w:val="22"/>
                <w:lang w:val="es-ES_tradnl"/>
              </w:rPr>
            </w:pPr>
            <w:r w:rsidRPr="00DF02A3">
              <w:rPr>
                <w:szCs w:val="22"/>
                <w:lang w:val="es-ES_tradnl"/>
              </w:rPr>
              <w:t>Dos estudios publicados en el sitio web de la OMPI de estudios sobre el desarrollo:</w:t>
            </w:r>
            <w:r w:rsidR="006C2203" w:rsidRPr="00DF02A3">
              <w:rPr>
                <w:szCs w:val="22"/>
                <w:lang w:val="es-ES_tradnl"/>
              </w:rPr>
              <w:t xml:space="preserve"> Colombia </w:t>
            </w:r>
            <w:r w:rsidRPr="00DF02A3">
              <w:rPr>
                <w:szCs w:val="22"/>
                <w:lang w:val="es-ES_tradnl"/>
              </w:rPr>
              <w:t>y Centroamérica</w:t>
            </w:r>
            <w:r w:rsidR="006C2203" w:rsidRPr="00DF02A3">
              <w:rPr>
                <w:szCs w:val="22"/>
                <w:lang w:val="es-ES_tradnl"/>
              </w:rPr>
              <w:t>.</w:t>
            </w:r>
          </w:p>
        </w:tc>
      </w:tr>
    </w:tbl>
    <w:p w14:paraId="3F7DCD3B" w14:textId="77777777" w:rsidR="0041465A" w:rsidRPr="00DF02A3" w:rsidRDefault="0041465A" w:rsidP="006C2203">
      <w:pPr>
        <w:spacing w:after="120" w:line="260" w:lineRule="atLeast"/>
        <w:contextualSpacing/>
        <w:rPr>
          <w:szCs w:val="22"/>
          <w:lang w:val="es-ES_tradnl"/>
        </w:rPr>
      </w:pPr>
    </w:p>
    <w:p w14:paraId="583733CA" w14:textId="77777777" w:rsidR="0041465A" w:rsidRPr="00DF02A3" w:rsidRDefault="006C2203" w:rsidP="0041465A">
      <w:pPr>
        <w:rPr>
          <w:szCs w:val="22"/>
          <w:lang w:val="es-ES_tradnl"/>
        </w:rPr>
      </w:pPr>
      <w:r w:rsidRPr="00DF02A3">
        <w:rPr>
          <w:szCs w:val="22"/>
          <w:lang w:val="es-ES_tradnl"/>
        </w:rPr>
        <w:br w:type="page"/>
      </w:r>
      <w:r w:rsidR="0041465A" w:rsidRPr="00DF02A3">
        <w:rPr>
          <w:szCs w:val="22"/>
          <w:lang w:val="es-ES_tradnl"/>
        </w:rPr>
        <w:lastRenderedPageBreak/>
        <w:t>iii)</w:t>
      </w:r>
      <w:r w:rsidR="0041465A" w:rsidRPr="00DF02A3">
        <w:rPr>
          <w:szCs w:val="22"/>
          <w:lang w:val="es-ES_tradnl"/>
        </w:rPr>
        <w:tab/>
        <w:t>Propiedad intelectual, turismo y cultura:  apoyo a los objetivos de desarrollo y promoción del patrimonio cultural de Egipto y otros países en desarrollo</w:t>
      </w:r>
    </w:p>
    <w:p w14:paraId="58CAA0AD" w14:textId="77777777" w:rsidR="0041465A" w:rsidRPr="00DF02A3" w:rsidRDefault="0041465A" w:rsidP="00C30DBB">
      <w:pPr>
        <w:rPr>
          <w:szCs w:val="22"/>
          <w:lang w:val="es-ES_tradnl"/>
        </w:rPr>
      </w:pPr>
      <w:r w:rsidRPr="00DF02A3">
        <w:rPr>
          <w:szCs w:val="22"/>
          <w:lang w:val="es-ES_tradnl"/>
        </w:rPr>
        <w:t>DA_</w:t>
      </w:r>
      <w:r w:rsidR="00C30DBB" w:rsidRPr="00DF02A3">
        <w:rPr>
          <w:szCs w:val="22"/>
          <w:lang w:val="es-ES_tradnl"/>
        </w:rPr>
        <w:t>1_10_12_40_01</w:t>
      </w:r>
      <w:r w:rsidRPr="00DF02A3">
        <w:rPr>
          <w:szCs w:val="22"/>
          <w:lang w:val="es-ES_tradnl"/>
        </w:rPr>
        <w:t xml:space="preserve"> – Recomendaciones 1,</w:t>
      </w:r>
      <w:r w:rsidR="00C30DBB" w:rsidRPr="00DF02A3">
        <w:rPr>
          <w:szCs w:val="22"/>
          <w:lang w:val="es-ES_tradnl"/>
        </w:rPr>
        <w:t>10,</w:t>
      </w:r>
      <w:r w:rsidRPr="00DF02A3">
        <w:rPr>
          <w:szCs w:val="22"/>
          <w:lang w:val="es-ES_tradnl"/>
        </w:rPr>
        <w:t xml:space="preserve"> 12, 40</w:t>
      </w:r>
    </w:p>
    <w:p w14:paraId="7082F3F2" w14:textId="77777777" w:rsidR="006C2203" w:rsidRPr="00DF02A3" w:rsidRDefault="006C2203" w:rsidP="006C2203">
      <w:pPr>
        <w:rPr>
          <w:szCs w:val="22"/>
          <w:lang w:val="es-ES_tradnl"/>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527"/>
        <w:gridCol w:w="2471"/>
      </w:tblGrid>
      <w:tr w:rsidR="006C2203" w:rsidRPr="00DF02A3" w14:paraId="65519DDC" w14:textId="77777777" w:rsidTr="00540A6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14:paraId="6AD588B7" w14:textId="77777777" w:rsidR="0041465A" w:rsidRPr="00DF02A3" w:rsidRDefault="0041465A" w:rsidP="00540A62">
            <w:pPr>
              <w:rPr>
                <w:szCs w:val="22"/>
                <w:lang w:val="es-ES_tradnl"/>
              </w:rPr>
            </w:pPr>
          </w:p>
          <w:p w14:paraId="1CEAD3C9" w14:textId="77777777" w:rsidR="006C2203" w:rsidRPr="00DF02A3" w:rsidRDefault="0041465A" w:rsidP="0041465A">
            <w:pPr>
              <w:rPr>
                <w:szCs w:val="22"/>
                <w:lang w:val="es-ES_tradnl"/>
              </w:rPr>
            </w:pPr>
            <w:r w:rsidRPr="00DF02A3">
              <w:rPr>
                <w:szCs w:val="22"/>
                <w:lang w:val="es-ES_tradnl"/>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7CB90DF" w14:textId="77777777" w:rsidR="0041465A" w:rsidRPr="00DF02A3" w:rsidRDefault="0041465A" w:rsidP="00540A62">
            <w:pPr>
              <w:rPr>
                <w:szCs w:val="22"/>
                <w:lang w:val="es-ES_tradnl"/>
              </w:rPr>
            </w:pPr>
          </w:p>
          <w:p w14:paraId="5781A675" w14:textId="77777777" w:rsidR="006C2203" w:rsidRPr="00DF02A3" w:rsidRDefault="0041465A" w:rsidP="0041465A">
            <w:pPr>
              <w:rPr>
                <w:szCs w:val="22"/>
                <w:lang w:val="es-ES_tradnl"/>
              </w:rPr>
            </w:pPr>
            <w:r w:rsidRPr="00DF02A3">
              <w:rPr>
                <w:szCs w:val="22"/>
                <w:lang w:val="es-ES_tradnl"/>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23DBC2A1" w14:textId="77777777" w:rsidR="0041465A" w:rsidRPr="00DF02A3" w:rsidRDefault="0041465A" w:rsidP="00540A62">
            <w:pPr>
              <w:rPr>
                <w:rFonts w:eastAsia="Malgun Gothic"/>
                <w:kern w:val="2"/>
                <w:szCs w:val="22"/>
                <w:lang w:val="es-ES_tradnl" w:eastAsia="ko-KR"/>
              </w:rPr>
            </w:pPr>
          </w:p>
          <w:p w14:paraId="40C65216" w14:textId="77777777" w:rsidR="006C2203" w:rsidRPr="00DF02A3" w:rsidRDefault="0041465A" w:rsidP="0041465A">
            <w:pPr>
              <w:rPr>
                <w:rFonts w:eastAsia="Malgun Gothic"/>
                <w:kern w:val="2"/>
                <w:szCs w:val="22"/>
                <w:lang w:val="es-ES_tradnl" w:eastAsia="ko-KR"/>
              </w:rPr>
            </w:pPr>
            <w:r w:rsidRPr="00DF02A3">
              <w:rPr>
                <w:rFonts w:eastAsia="Malgun Gothic"/>
                <w:kern w:val="2"/>
                <w:szCs w:val="22"/>
                <w:lang w:val="es-ES_tradnl" w:eastAsia="ko-KR"/>
              </w:rPr>
              <w:t>OBJETIVOS DEL PROYECTO</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1347E74B" w14:textId="77777777" w:rsidR="0041465A" w:rsidRPr="00DF02A3" w:rsidRDefault="0041465A" w:rsidP="00540A62">
            <w:pPr>
              <w:rPr>
                <w:szCs w:val="22"/>
                <w:lang w:val="es-ES_tradnl"/>
              </w:rPr>
            </w:pPr>
          </w:p>
          <w:p w14:paraId="4880DECB" w14:textId="77777777" w:rsidR="006C2203" w:rsidRPr="00DF02A3" w:rsidRDefault="0041465A" w:rsidP="0041465A">
            <w:pPr>
              <w:rPr>
                <w:szCs w:val="22"/>
                <w:lang w:val="es-ES_tradnl"/>
              </w:rPr>
            </w:pPr>
            <w:r w:rsidRPr="00DF02A3">
              <w:rPr>
                <w:szCs w:val="22"/>
                <w:lang w:val="es-ES_tradnl"/>
              </w:rPr>
              <w:t>PRINCIPALES LOGROS</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12EFF494" w14:textId="77777777" w:rsidR="0041465A" w:rsidRPr="00DF02A3" w:rsidRDefault="0041465A" w:rsidP="00540A62">
            <w:pPr>
              <w:rPr>
                <w:szCs w:val="22"/>
                <w:lang w:val="es-ES_tradnl"/>
              </w:rPr>
            </w:pPr>
          </w:p>
          <w:p w14:paraId="1A869BA6" w14:textId="77777777" w:rsidR="0041465A" w:rsidRPr="00DF02A3" w:rsidRDefault="0041465A" w:rsidP="0041465A">
            <w:pPr>
              <w:rPr>
                <w:szCs w:val="22"/>
                <w:lang w:val="es-ES_tradnl"/>
              </w:rPr>
            </w:pPr>
            <w:r w:rsidRPr="00DF02A3">
              <w:rPr>
                <w:szCs w:val="22"/>
                <w:lang w:val="es-ES_tradnl"/>
              </w:rPr>
              <w:t>PRODUCTOS</w:t>
            </w:r>
          </w:p>
          <w:p w14:paraId="390DE687" w14:textId="77777777" w:rsidR="006C2203" w:rsidRPr="00DF02A3" w:rsidRDefault="006C2203" w:rsidP="00540A62">
            <w:pPr>
              <w:rPr>
                <w:szCs w:val="22"/>
                <w:lang w:val="es-ES_tradnl"/>
              </w:rPr>
            </w:pPr>
          </w:p>
        </w:tc>
      </w:tr>
      <w:tr w:rsidR="006C2203" w:rsidRPr="00DF02A3" w14:paraId="0543FC68" w14:textId="77777777" w:rsidTr="00540A62">
        <w:tc>
          <w:tcPr>
            <w:tcW w:w="874" w:type="pct"/>
            <w:tcBorders>
              <w:top w:val="single" w:sz="4" w:space="0" w:color="auto"/>
              <w:left w:val="single" w:sz="4" w:space="0" w:color="auto"/>
              <w:bottom w:val="single" w:sz="4" w:space="0" w:color="auto"/>
              <w:right w:val="single" w:sz="4" w:space="0" w:color="auto"/>
            </w:tcBorders>
            <w:shd w:val="clear" w:color="auto" w:fill="auto"/>
          </w:tcPr>
          <w:p w14:paraId="0721F271" w14:textId="77777777" w:rsidR="0041465A" w:rsidRPr="00DF02A3" w:rsidRDefault="0041465A" w:rsidP="00C30DBB">
            <w:pPr>
              <w:rPr>
                <w:szCs w:val="22"/>
                <w:lang w:val="es-ES_tradnl"/>
              </w:rPr>
            </w:pPr>
            <w:r w:rsidRPr="00DF02A3">
              <w:rPr>
                <w:szCs w:val="22"/>
                <w:lang w:val="es-ES_tradnl"/>
              </w:rPr>
              <w:t>El proyecto tiene por objetivo examinar y apoyar la función del sistema de PI en las actividades económicas relacionadas con el turismo, por ejemplo, las actividades relacionadas con la promoción de los conocimientos, las tradiciones y la cultura nacionales y/o locales, y promover la sensibilización al respecto.</w:t>
            </w:r>
          </w:p>
          <w:p w14:paraId="3C5E93A5" w14:textId="77777777" w:rsidR="0041465A" w:rsidRPr="00DF02A3" w:rsidRDefault="0041465A" w:rsidP="00540A62">
            <w:pPr>
              <w:rPr>
                <w:szCs w:val="22"/>
                <w:lang w:val="es-ES_tradnl"/>
              </w:rPr>
            </w:pPr>
          </w:p>
          <w:p w14:paraId="1352FC6F" w14:textId="77777777" w:rsidR="0041465A" w:rsidRPr="00DF02A3" w:rsidRDefault="0041465A" w:rsidP="0041465A">
            <w:pPr>
              <w:rPr>
                <w:szCs w:val="22"/>
                <w:lang w:val="es-ES_tradnl"/>
              </w:rPr>
            </w:pPr>
            <w:r w:rsidRPr="00DF02A3">
              <w:rPr>
                <w:szCs w:val="22"/>
                <w:lang w:val="es-ES_tradnl"/>
              </w:rPr>
              <w:t xml:space="preserve">El proyecto se llevará a cabo en cuatro países piloto, uno de los cuales es Egipto, en los que se pretende fortalecer la capacidad de los sectores interesados clave y concienciar sobre la relación entre PI y </w:t>
            </w:r>
            <w:r w:rsidRPr="00DF02A3">
              <w:rPr>
                <w:szCs w:val="22"/>
                <w:lang w:val="es-ES_tradnl"/>
              </w:rPr>
              <w:lastRenderedPageBreak/>
              <w:t>turismo en el marco de las políticas de crecimiento y desarrollo.</w:t>
            </w:r>
          </w:p>
          <w:p w14:paraId="71AAD97B" w14:textId="77777777" w:rsidR="006C2203" w:rsidRPr="00DF02A3" w:rsidRDefault="006C2203" w:rsidP="00540A62">
            <w:pPr>
              <w:rPr>
                <w:szCs w:val="22"/>
                <w:lang w:val="es-ES_tradnl"/>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2663580" w14:textId="77777777" w:rsidR="0041465A" w:rsidRPr="00DF02A3" w:rsidRDefault="0041465A" w:rsidP="0041465A">
            <w:pPr>
              <w:rPr>
                <w:szCs w:val="22"/>
                <w:lang w:val="es-ES_tradnl"/>
              </w:rPr>
            </w:pPr>
            <w:r w:rsidRPr="00DF02A3">
              <w:rPr>
                <w:szCs w:val="22"/>
                <w:lang w:val="es-ES_tradnl"/>
              </w:rPr>
              <w:lastRenderedPageBreak/>
              <w:t>En curso de aplicación desde enero de 2016.</w:t>
            </w:r>
          </w:p>
          <w:p w14:paraId="661F460A" w14:textId="77777777" w:rsidR="0041465A" w:rsidRPr="00DF02A3" w:rsidRDefault="0041465A" w:rsidP="00540A62">
            <w:pPr>
              <w:rPr>
                <w:szCs w:val="22"/>
                <w:lang w:val="es-ES_tradnl"/>
              </w:rPr>
            </w:pPr>
          </w:p>
          <w:p w14:paraId="58CEE5F7" w14:textId="77777777" w:rsidR="0041465A" w:rsidRPr="00DF02A3" w:rsidRDefault="0041465A" w:rsidP="0041465A">
            <w:pPr>
              <w:rPr>
                <w:iCs/>
                <w:szCs w:val="22"/>
                <w:lang w:val="es-ES_tradnl"/>
              </w:rPr>
            </w:pPr>
            <w:r w:rsidRPr="00DF02A3">
              <w:rPr>
                <w:iCs/>
                <w:szCs w:val="22"/>
                <w:lang w:val="es-ES_tradnl"/>
              </w:rPr>
              <w:t>Hasta diciembre de 2016:  puesta en marcha de los proyectos piloto en los cuatro países y finalización de la guía de la OMPI.</w:t>
            </w:r>
          </w:p>
          <w:p w14:paraId="145929FF" w14:textId="77777777" w:rsidR="006C2203" w:rsidRPr="00DF02A3" w:rsidRDefault="006C2203" w:rsidP="00540A62">
            <w:pPr>
              <w:rPr>
                <w:szCs w:val="22"/>
                <w:lang w:val="es-ES_tradnl"/>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3BACD961" w14:textId="77777777" w:rsidR="0041465A" w:rsidRPr="00DF02A3" w:rsidRDefault="0041465A" w:rsidP="0041465A">
            <w:pPr>
              <w:rPr>
                <w:szCs w:val="22"/>
                <w:lang w:val="es-ES_tradnl"/>
              </w:rPr>
            </w:pPr>
            <w:r w:rsidRPr="00DF02A3">
              <w:rPr>
                <w:szCs w:val="22"/>
                <w:u w:val="single"/>
                <w:lang w:val="es-ES_tradnl"/>
              </w:rPr>
              <w:t>Objetivo general:</w:t>
            </w:r>
          </w:p>
          <w:p w14:paraId="711C2B7D" w14:textId="77777777" w:rsidR="0041465A" w:rsidRPr="00DF02A3" w:rsidRDefault="0041465A" w:rsidP="00AB6641">
            <w:pPr>
              <w:rPr>
                <w:szCs w:val="22"/>
                <w:lang w:val="es-ES_tradnl"/>
              </w:rPr>
            </w:pPr>
            <w:r w:rsidRPr="00DF02A3">
              <w:rPr>
                <w:szCs w:val="22"/>
                <w:lang w:val="es-ES_tradnl"/>
              </w:rPr>
              <w:t>Analizar y apoyar la función del sistema y los instrumentos de PI en la promoción del turismo, los conocimientos, las tradiciones y la cultura nacionales y/o locales en el contexto del crecimiento nacional y los objetivos de desarrollo, y sensibilizar sobre esta cuestión.</w:t>
            </w:r>
          </w:p>
          <w:p w14:paraId="60BD3EAA" w14:textId="77777777" w:rsidR="0041465A" w:rsidRPr="00DF02A3" w:rsidRDefault="0041465A" w:rsidP="00540A62">
            <w:pPr>
              <w:rPr>
                <w:szCs w:val="22"/>
                <w:lang w:val="es-ES_tradnl"/>
              </w:rPr>
            </w:pPr>
          </w:p>
          <w:p w14:paraId="5719DB18" w14:textId="77777777" w:rsidR="0041465A" w:rsidRPr="00DF02A3" w:rsidRDefault="0041465A" w:rsidP="0041465A">
            <w:pPr>
              <w:rPr>
                <w:szCs w:val="22"/>
                <w:u w:val="single"/>
                <w:lang w:val="es-ES_tradnl"/>
              </w:rPr>
            </w:pPr>
            <w:r w:rsidRPr="00DF02A3">
              <w:rPr>
                <w:szCs w:val="22"/>
                <w:u w:val="single"/>
                <w:lang w:val="es-ES_tradnl"/>
              </w:rPr>
              <w:t>Objetivos específicos</w:t>
            </w:r>
          </w:p>
          <w:p w14:paraId="15F711AC" w14:textId="77777777" w:rsidR="0041465A" w:rsidRPr="00DF02A3" w:rsidRDefault="0041465A" w:rsidP="00AB6641">
            <w:pPr>
              <w:spacing w:after="220"/>
              <w:rPr>
                <w:szCs w:val="22"/>
                <w:lang w:val="es-ES_tradnl"/>
              </w:rPr>
            </w:pPr>
            <w:r w:rsidRPr="00DF02A3">
              <w:rPr>
                <w:szCs w:val="22"/>
                <w:lang w:val="es-ES_tradnl"/>
              </w:rPr>
              <w:t>i) Crear capacidades para los principales sectores interesados en el turismo, así como para las autoridades nacionales, entre otras, las oficinas de PI, acerca de la forma de utilizar las herramientas y estrategias de PI para añadir valor a la actividad económica relacionada con el turismo y diversificarla, lo</w:t>
            </w:r>
            <w:r w:rsidR="00AB6641" w:rsidRPr="00DF02A3">
              <w:rPr>
                <w:szCs w:val="22"/>
                <w:lang w:val="es-ES_tradnl"/>
              </w:rPr>
              <w:t xml:space="preserve"> que</w:t>
            </w:r>
            <w:r w:rsidRPr="00DF02A3">
              <w:rPr>
                <w:szCs w:val="22"/>
                <w:lang w:val="es-ES_tradnl"/>
              </w:rPr>
              <w:t xml:space="preserve"> incluye las actividades relacionadas con el fomento de los conocimientos, las tradiciones y la cultura</w:t>
            </w:r>
            <w:r w:rsidR="00AB6641" w:rsidRPr="00DF02A3">
              <w:rPr>
                <w:szCs w:val="22"/>
                <w:lang w:val="es-ES_tradnl"/>
              </w:rPr>
              <w:t xml:space="preserve"> nacionales y/o locales.</w:t>
            </w:r>
          </w:p>
          <w:p w14:paraId="426DA0D1" w14:textId="77777777" w:rsidR="006C2203" w:rsidRPr="00DF02A3" w:rsidRDefault="0041465A" w:rsidP="0041465A">
            <w:pPr>
              <w:spacing w:after="220"/>
              <w:rPr>
                <w:szCs w:val="22"/>
                <w:lang w:val="es-ES_tradnl"/>
              </w:rPr>
            </w:pPr>
            <w:r w:rsidRPr="00DF02A3">
              <w:rPr>
                <w:szCs w:val="22"/>
                <w:lang w:val="es-ES_tradnl"/>
              </w:rPr>
              <w:t>ii) Sensibilizar a la comunidad académica ace</w:t>
            </w:r>
            <w:r w:rsidR="00AB6641" w:rsidRPr="00DF02A3">
              <w:rPr>
                <w:szCs w:val="22"/>
                <w:lang w:val="es-ES_tradnl"/>
              </w:rPr>
              <w:t xml:space="preserve">rca de la </w:t>
            </w:r>
            <w:r w:rsidR="00AB6641" w:rsidRPr="00DF02A3">
              <w:rPr>
                <w:szCs w:val="22"/>
                <w:lang w:val="es-ES_tradnl"/>
              </w:rPr>
              <w:lastRenderedPageBreak/>
              <w:t>interrelación de la PI</w:t>
            </w:r>
            <w:r w:rsidRPr="00DF02A3">
              <w:rPr>
                <w:szCs w:val="22"/>
                <w:lang w:val="es-ES_tradnl"/>
              </w:rPr>
              <w:t xml:space="preserve"> y el turismo en el marco de las políticas de crecimiento local y desarrollo con miras a elaborar materiales didácticos y promover la introducción de estudios especializados en las escuelas de turismo </w:t>
            </w:r>
            <w:r w:rsidR="00AB6641" w:rsidRPr="00DF02A3">
              <w:rPr>
                <w:szCs w:val="22"/>
                <w:lang w:val="es-ES_tradnl"/>
              </w:rPr>
              <w:t>y las academias nacionales de P</w:t>
            </w:r>
            <w:r w:rsidRPr="00DF02A3">
              <w:rPr>
                <w:szCs w:val="22"/>
                <w:lang w:val="es-ES_tradnl"/>
              </w:rPr>
              <w:t>I.</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02BF47A6" w14:textId="09FEF072" w:rsidR="0041465A" w:rsidRPr="00DF02A3" w:rsidRDefault="002717F9" w:rsidP="00540A62">
            <w:pPr>
              <w:rPr>
                <w:szCs w:val="22"/>
                <w:lang w:val="es-ES_tradnl"/>
              </w:rPr>
            </w:pPr>
            <w:r w:rsidRPr="00DF02A3">
              <w:rPr>
                <w:szCs w:val="22"/>
                <w:lang w:val="es-ES_tradnl"/>
              </w:rPr>
              <w:lastRenderedPageBreak/>
              <w:t xml:space="preserve">La Investigación </w:t>
            </w:r>
            <w:r w:rsidR="00AE1FDF" w:rsidRPr="00DF02A3">
              <w:rPr>
                <w:szCs w:val="22"/>
                <w:lang w:val="es-ES_tradnl"/>
              </w:rPr>
              <w:t xml:space="preserve">inicial </w:t>
            </w:r>
            <w:r w:rsidRPr="00DF02A3">
              <w:rPr>
                <w:szCs w:val="22"/>
                <w:lang w:val="es-ES_tradnl"/>
              </w:rPr>
              <w:t>para recopilar la guía llevó después a analizar la posible interacción entre las herramientas de la PI y la promoción del turismo para que las partes interesadas de este pudieran participar en proyectos concretos</w:t>
            </w:r>
            <w:r w:rsidR="006C2203" w:rsidRPr="00DF02A3">
              <w:rPr>
                <w:szCs w:val="22"/>
                <w:lang w:val="es-ES_tradnl"/>
              </w:rPr>
              <w:t>.</w:t>
            </w:r>
          </w:p>
          <w:p w14:paraId="7F2C56FC" w14:textId="77777777" w:rsidR="0041465A" w:rsidRPr="00DF02A3" w:rsidRDefault="0041465A" w:rsidP="00540A62">
            <w:pPr>
              <w:rPr>
                <w:szCs w:val="22"/>
                <w:lang w:val="es-ES_tradnl"/>
              </w:rPr>
            </w:pPr>
          </w:p>
          <w:p w14:paraId="6311FDC7" w14:textId="1C6D372C" w:rsidR="0041465A" w:rsidRPr="00DF02A3" w:rsidRDefault="008A1266" w:rsidP="00540A62">
            <w:pPr>
              <w:rPr>
                <w:szCs w:val="22"/>
                <w:lang w:val="es-ES_tradnl"/>
              </w:rPr>
            </w:pPr>
            <w:r w:rsidRPr="00DF02A3">
              <w:rPr>
                <w:szCs w:val="22"/>
                <w:lang w:val="es-ES_tradnl"/>
              </w:rPr>
              <w:t>Se formaron cuatro comités de dirección (uno por país), reunidos con regularidad durante la ejecución del proyecto</w:t>
            </w:r>
            <w:r w:rsidR="006C2203" w:rsidRPr="00DF02A3">
              <w:rPr>
                <w:szCs w:val="22"/>
                <w:lang w:val="es-ES_tradnl"/>
              </w:rPr>
              <w:t>,</w:t>
            </w:r>
            <w:r w:rsidRPr="00DF02A3">
              <w:rPr>
                <w:szCs w:val="22"/>
                <w:lang w:val="es-ES_tradnl"/>
              </w:rPr>
              <w:t xml:space="preserve"> estimulando la concientización e implicación en el proyecto de las partes interesadas</w:t>
            </w:r>
            <w:r w:rsidR="006C2203" w:rsidRPr="00DF02A3">
              <w:rPr>
                <w:szCs w:val="22"/>
                <w:lang w:val="es-ES_tradnl"/>
              </w:rPr>
              <w:t>.</w:t>
            </w:r>
          </w:p>
          <w:p w14:paraId="4441B25B" w14:textId="768254E8" w:rsidR="0041465A" w:rsidRPr="00DF02A3" w:rsidRDefault="008A1266" w:rsidP="00540A62">
            <w:pPr>
              <w:rPr>
                <w:szCs w:val="22"/>
                <w:lang w:val="es-ES_tradnl"/>
              </w:rPr>
            </w:pPr>
            <w:r w:rsidRPr="00DF02A3">
              <w:rPr>
                <w:szCs w:val="22"/>
                <w:lang w:val="es-ES_tradnl"/>
              </w:rPr>
              <w:t>Se estima que se movilizaron más de 200 interesados (de los cuatro países</w:t>
            </w:r>
            <w:r w:rsidR="006C2203" w:rsidRPr="00DF02A3">
              <w:rPr>
                <w:szCs w:val="22"/>
                <w:lang w:val="es-ES_tradnl"/>
              </w:rPr>
              <w:t>)</w:t>
            </w:r>
            <w:r w:rsidRPr="00DF02A3">
              <w:rPr>
                <w:szCs w:val="22"/>
                <w:lang w:val="es-ES_tradnl"/>
              </w:rPr>
              <w:t xml:space="preserve"> para reflexionar acerca del uso de la PI para promover el turismo</w:t>
            </w:r>
            <w:r w:rsidR="006C2203" w:rsidRPr="00DF02A3">
              <w:rPr>
                <w:szCs w:val="22"/>
                <w:lang w:val="es-ES_tradnl"/>
              </w:rPr>
              <w:t xml:space="preserve">, </w:t>
            </w:r>
            <w:r w:rsidRPr="00DF02A3">
              <w:rPr>
                <w:szCs w:val="22"/>
                <w:lang w:val="es-ES_tradnl"/>
              </w:rPr>
              <w:t>mediante una serie de talleres, acto</w:t>
            </w:r>
            <w:r w:rsidR="003A4B91" w:rsidRPr="00DF02A3">
              <w:rPr>
                <w:szCs w:val="22"/>
                <w:lang w:val="es-ES_tradnl"/>
              </w:rPr>
              <w:t xml:space="preserve">s de sensibilización y visitas </w:t>
            </w:r>
            <w:r w:rsidRPr="00DF02A3">
              <w:rPr>
                <w:i/>
                <w:szCs w:val="22"/>
                <w:lang w:val="es-ES_tradnl"/>
              </w:rPr>
              <w:t>in situ.</w:t>
            </w:r>
            <w:r w:rsidR="006C2203" w:rsidRPr="00DF02A3">
              <w:rPr>
                <w:szCs w:val="22"/>
                <w:lang w:val="es-ES_tradnl"/>
              </w:rPr>
              <w:t xml:space="preserve"> </w:t>
            </w:r>
          </w:p>
          <w:p w14:paraId="27641897" w14:textId="77777777" w:rsidR="0041465A" w:rsidRPr="00DF02A3" w:rsidRDefault="0041465A" w:rsidP="00540A62">
            <w:pPr>
              <w:rPr>
                <w:szCs w:val="22"/>
                <w:lang w:val="es-ES_tradnl"/>
              </w:rPr>
            </w:pPr>
          </w:p>
          <w:p w14:paraId="46100FED" w14:textId="00DB8664" w:rsidR="0041465A" w:rsidRPr="00DF02A3" w:rsidRDefault="00AE1FDF" w:rsidP="00540A62">
            <w:pPr>
              <w:rPr>
                <w:szCs w:val="22"/>
                <w:lang w:val="es-ES_tradnl"/>
              </w:rPr>
            </w:pPr>
            <w:r w:rsidRPr="00DF02A3">
              <w:rPr>
                <w:szCs w:val="22"/>
                <w:lang w:val="es-ES_tradnl"/>
              </w:rPr>
              <w:t xml:space="preserve">Los cuatro países recibieron pruebas documentales y recomendaciones prácticas iniciales para encargados de </w:t>
            </w:r>
            <w:r w:rsidRPr="00DF02A3">
              <w:rPr>
                <w:szCs w:val="22"/>
                <w:lang w:val="es-ES_tradnl"/>
              </w:rPr>
              <w:lastRenderedPageBreak/>
              <w:t>formular polít</w:t>
            </w:r>
            <w:r w:rsidR="00BD25AA" w:rsidRPr="00DF02A3">
              <w:rPr>
                <w:szCs w:val="22"/>
                <w:lang w:val="es-ES_tradnl"/>
              </w:rPr>
              <w:t xml:space="preserve">icas y otras partes interesadas acerca del uso actual y/o posible del sistema de PI para promover el turismo en situaciones </w:t>
            </w:r>
            <w:r w:rsidR="003F08CC" w:rsidRPr="00DF02A3">
              <w:rPr>
                <w:szCs w:val="22"/>
                <w:lang w:val="es-ES_tradnl"/>
              </w:rPr>
              <w:t>concretas</w:t>
            </w:r>
            <w:r w:rsidR="003A4B91" w:rsidRPr="00DF02A3">
              <w:rPr>
                <w:szCs w:val="22"/>
                <w:lang w:val="es-ES_tradnl"/>
              </w:rPr>
              <w:t xml:space="preserve"> de los países </w:t>
            </w:r>
            <w:r w:rsidR="00BD25AA" w:rsidRPr="00DF02A3">
              <w:rPr>
                <w:szCs w:val="22"/>
                <w:lang w:val="es-ES_tradnl"/>
              </w:rPr>
              <w:t>en cuestión</w:t>
            </w:r>
            <w:r w:rsidR="006C2203" w:rsidRPr="00DF02A3">
              <w:rPr>
                <w:szCs w:val="22"/>
                <w:lang w:val="es-ES_tradnl"/>
              </w:rPr>
              <w:t xml:space="preserve">. </w:t>
            </w:r>
            <w:r w:rsidR="006C2203" w:rsidRPr="00DF02A3">
              <w:rPr>
                <w:szCs w:val="22"/>
                <w:lang w:val="es-ES_tradnl"/>
              </w:rPr>
              <w:br/>
            </w:r>
          </w:p>
          <w:p w14:paraId="713FE457" w14:textId="46763C6A" w:rsidR="006C2203" w:rsidRPr="00DF02A3" w:rsidRDefault="003A4B91" w:rsidP="00881DD0">
            <w:pPr>
              <w:autoSpaceDE w:val="0"/>
              <w:autoSpaceDN w:val="0"/>
              <w:adjustRightInd w:val="0"/>
              <w:rPr>
                <w:rFonts w:eastAsiaTheme="minorHAnsi"/>
                <w:szCs w:val="22"/>
                <w:lang w:val="es-ES_tradnl"/>
              </w:rPr>
            </w:pPr>
            <w:r w:rsidRPr="00DF02A3">
              <w:rPr>
                <w:szCs w:val="22"/>
                <w:lang w:val="es-ES_tradnl"/>
              </w:rPr>
              <w:t xml:space="preserve">Se </w:t>
            </w:r>
            <w:r w:rsidR="00881DD0" w:rsidRPr="00DF02A3">
              <w:rPr>
                <w:szCs w:val="22"/>
                <w:lang w:val="es-ES_tradnl"/>
              </w:rPr>
              <w:t>determinaron los expertos nacionales y se debatieron los planes de estudio</w:t>
            </w:r>
            <w:r w:rsidR="006C2203" w:rsidRPr="00DF02A3">
              <w:rPr>
                <w:szCs w:val="22"/>
                <w:lang w:val="es-ES_tradnl"/>
              </w:rPr>
              <w:t xml:space="preserve">. </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3B27D75D" w14:textId="68E0A388" w:rsidR="0041465A" w:rsidRPr="00DF02A3" w:rsidRDefault="006708FF" w:rsidP="00540A62">
            <w:pPr>
              <w:autoSpaceDE w:val="0"/>
              <w:autoSpaceDN w:val="0"/>
              <w:adjustRightInd w:val="0"/>
              <w:rPr>
                <w:bCs/>
                <w:szCs w:val="22"/>
                <w:lang w:val="es-ES_tradnl"/>
              </w:rPr>
            </w:pPr>
            <w:r w:rsidRPr="00DF02A3">
              <w:rPr>
                <w:bCs/>
                <w:szCs w:val="22"/>
                <w:lang w:val="es-ES_tradnl"/>
              </w:rPr>
              <w:lastRenderedPageBreak/>
              <w:t xml:space="preserve">Se determinaron las mejores prácticas y estrategias </w:t>
            </w:r>
            <w:r w:rsidR="00300BBB" w:rsidRPr="00DF02A3">
              <w:rPr>
                <w:bCs/>
                <w:szCs w:val="22"/>
                <w:lang w:val="es-ES_tradnl"/>
              </w:rPr>
              <w:t>del uso actual y potencial que dar a la PI para fomentar el turismo</w:t>
            </w:r>
            <w:r w:rsidR="006C2203" w:rsidRPr="00DF02A3">
              <w:rPr>
                <w:bCs/>
                <w:szCs w:val="22"/>
                <w:lang w:val="es-ES_tradnl"/>
              </w:rPr>
              <w:t xml:space="preserve">. </w:t>
            </w:r>
          </w:p>
          <w:p w14:paraId="027DEB12" w14:textId="77777777" w:rsidR="0041465A" w:rsidRPr="00DF02A3" w:rsidRDefault="0041465A" w:rsidP="00540A62">
            <w:pPr>
              <w:autoSpaceDE w:val="0"/>
              <w:autoSpaceDN w:val="0"/>
              <w:adjustRightInd w:val="0"/>
              <w:rPr>
                <w:b/>
                <w:bCs/>
                <w:szCs w:val="22"/>
                <w:lang w:val="es-ES_tradnl"/>
              </w:rPr>
            </w:pPr>
          </w:p>
          <w:p w14:paraId="7B7EC118" w14:textId="76D4B197" w:rsidR="0041465A" w:rsidRPr="00DF02A3" w:rsidRDefault="00300BBB" w:rsidP="00540A62">
            <w:pPr>
              <w:autoSpaceDE w:val="0"/>
              <w:autoSpaceDN w:val="0"/>
              <w:adjustRightInd w:val="0"/>
              <w:rPr>
                <w:szCs w:val="22"/>
                <w:lang w:val="es-ES_tradnl"/>
              </w:rPr>
            </w:pPr>
            <w:r w:rsidRPr="00DF02A3">
              <w:rPr>
                <w:bCs/>
                <w:szCs w:val="22"/>
                <w:lang w:val="es-ES_tradnl"/>
              </w:rPr>
              <w:t xml:space="preserve">Se crearon mecanismos nacionales iniciales en los cuatro países para representar a una coalición de asociados </w:t>
            </w:r>
            <w:r w:rsidRPr="00DF02A3">
              <w:rPr>
                <w:szCs w:val="22"/>
                <w:lang w:val="es-ES_tradnl"/>
              </w:rPr>
              <w:t>interesados en aprovechar el sistema de PI para promover el turismo y el patrimonio cultural.</w:t>
            </w:r>
          </w:p>
          <w:p w14:paraId="03F156FE" w14:textId="77777777" w:rsidR="00300BBB" w:rsidRPr="00DF02A3" w:rsidRDefault="00300BBB" w:rsidP="00540A62">
            <w:pPr>
              <w:autoSpaceDE w:val="0"/>
              <w:autoSpaceDN w:val="0"/>
              <w:adjustRightInd w:val="0"/>
              <w:rPr>
                <w:bCs/>
                <w:szCs w:val="22"/>
                <w:lang w:val="es-ES_tradnl"/>
              </w:rPr>
            </w:pPr>
            <w:r w:rsidRPr="00DF02A3">
              <w:rPr>
                <w:bCs/>
                <w:szCs w:val="22"/>
                <w:lang w:val="es-ES_tradnl"/>
              </w:rPr>
              <w:t xml:space="preserve">Las partes nacionales interesadas redactaron los planes iniciales de acción. </w:t>
            </w:r>
          </w:p>
          <w:p w14:paraId="76A63BFA" w14:textId="77777777" w:rsidR="00300BBB" w:rsidRPr="00DF02A3" w:rsidRDefault="00300BBB" w:rsidP="00540A62">
            <w:pPr>
              <w:autoSpaceDE w:val="0"/>
              <w:autoSpaceDN w:val="0"/>
              <w:adjustRightInd w:val="0"/>
              <w:rPr>
                <w:bCs/>
                <w:szCs w:val="22"/>
                <w:lang w:val="es-ES_tradnl"/>
              </w:rPr>
            </w:pPr>
          </w:p>
          <w:p w14:paraId="48C2BB2A" w14:textId="10D800C3" w:rsidR="0041465A" w:rsidRPr="00DF02A3" w:rsidRDefault="00AD232A" w:rsidP="00540A62">
            <w:pPr>
              <w:autoSpaceDE w:val="0"/>
              <w:autoSpaceDN w:val="0"/>
              <w:adjustRightInd w:val="0"/>
              <w:rPr>
                <w:bCs/>
                <w:szCs w:val="22"/>
                <w:lang w:val="es-ES_tradnl"/>
              </w:rPr>
            </w:pPr>
            <w:r w:rsidRPr="00DF02A3">
              <w:rPr>
                <w:bCs/>
                <w:szCs w:val="22"/>
                <w:lang w:val="es-ES_tradnl"/>
              </w:rPr>
              <w:t xml:space="preserve">Publicación e </w:t>
            </w:r>
            <w:r w:rsidRPr="00DF02A3">
              <w:rPr>
                <w:szCs w:val="22"/>
                <w:lang w:val="es-ES_tradnl"/>
              </w:rPr>
              <w:t>inauguración oficial</w:t>
            </w:r>
            <w:r w:rsidRPr="00DF02A3">
              <w:rPr>
                <w:bCs/>
                <w:szCs w:val="22"/>
                <w:lang w:val="es-ES_tradnl"/>
              </w:rPr>
              <w:t xml:space="preserve"> de un estudio nacional </w:t>
            </w:r>
            <w:r w:rsidR="006C2203" w:rsidRPr="00DF02A3">
              <w:rPr>
                <w:bCs/>
                <w:szCs w:val="22"/>
                <w:lang w:val="es-ES_tradnl"/>
              </w:rPr>
              <w:t>(Sri Lanka)</w:t>
            </w:r>
            <w:r w:rsidRPr="00DF02A3">
              <w:rPr>
                <w:bCs/>
                <w:szCs w:val="22"/>
                <w:lang w:val="es-ES_tradnl"/>
              </w:rPr>
              <w:t xml:space="preserve"> para sensibilizar sobre la </w:t>
            </w:r>
            <w:r w:rsidRPr="00DF02A3">
              <w:rPr>
                <w:szCs w:val="22"/>
                <w:lang w:val="es-ES_tradnl"/>
              </w:rPr>
              <w:lastRenderedPageBreak/>
              <w:t>utilización y la función de la PI en el turismo y la cultura a partir de las consultas a los interesados</w:t>
            </w:r>
            <w:r w:rsidRPr="00DF02A3">
              <w:rPr>
                <w:bCs/>
                <w:szCs w:val="22"/>
                <w:lang w:val="es-ES_tradnl"/>
              </w:rPr>
              <w:t xml:space="preserve"> en la fase de investigación</w:t>
            </w:r>
            <w:r w:rsidR="006C2203" w:rsidRPr="00DF02A3">
              <w:rPr>
                <w:bCs/>
                <w:szCs w:val="22"/>
                <w:lang w:val="es-ES_tradnl"/>
              </w:rPr>
              <w:t xml:space="preserve">. </w:t>
            </w:r>
          </w:p>
          <w:p w14:paraId="7193276D" w14:textId="77777777" w:rsidR="0041465A" w:rsidRPr="00DF02A3" w:rsidRDefault="0041465A" w:rsidP="00540A62">
            <w:pPr>
              <w:autoSpaceDE w:val="0"/>
              <w:autoSpaceDN w:val="0"/>
              <w:adjustRightInd w:val="0"/>
              <w:rPr>
                <w:bCs/>
                <w:szCs w:val="22"/>
                <w:lang w:val="es-ES_tradnl"/>
              </w:rPr>
            </w:pPr>
          </w:p>
          <w:p w14:paraId="355C7364" w14:textId="1DF8F934" w:rsidR="0041465A" w:rsidRPr="00DF02A3" w:rsidRDefault="00A1640C" w:rsidP="00540A62">
            <w:pPr>
              <w:autoSpaceDE w:val="0"/>
              <w:autoSpaceDN w:val="0"/>
              <w:adjustRightInd w:val="0"/>
              <w:rPr>
                <w:b/>
                <w:bCs/>
                <w:szCs w:val="22"/>
                <w:lang w:val="es-ES_tradnl"/>
              </w:rPr>
            </w:pPr>
            <w:r w:rsidRPr="00DF02A3">
              <w:rPr>
                <w:bCs/>
                <w:szCs w:val="22"/>
                <w:lang w:val="es-ES_tradnl"/>
              </w:rPr>
              <w:t>Mayor sensibilización del público a raíz de la cobertura en la prensa tras la conclusión de los estudios</w:t>
            </w:r>
            <w:r w:rsidR="006C2203" w:rsidRPr="00DF02A3">
              <w:rPr>
                <w:bCs/>
                <w:szCs w:val="22"/>
                <w:lang w:val="es-ES_tradnl"/>
              </w:rPr>
              <w:t xml:space="preserve">. </w:t>
            </w:r>
          </w:p>
          <w:p w14:paraId="36C3814B" w14:textId="77777777" w:rsidR="006C2203" w:rsidRPr="00DF02A3" w:rsidRDefault="006C2203" w:rsidP="00540A62">
            <w:pPr>
              <w:autoSpaceDE w:val="0"/>
              <w:autoSpaceDN w:val="0"/>
              <w:adjustRightInd w:val="0"/>
              <w:rPr>
                <w:b/>
                <w:bCs/>
                <w:szCs w:val="22"/>
                <w:lang w:val="es-ES_tradnl"/>
              </w:rPr>
            </w:pPr>
          </w:p>
        </w:tc>
      </w:tr>
    </w:tbl>
    <w:p w14:paraId="1C36D350" w14:textId="5CA30FE9" w:rsidR="0041465A" w:rsidRPr="00DF02A3" w:rsidRDefault="0041465A" w:rsidP="006C2203">
      <w:pPr>
        <w:rPr>
          <w:szCs w:val="22"/>
          <w:lang w:val="es-ES_tradnl"/>
        </w:rPr>
      </w:pPr>
    </w:p>
    <w:p w14:paraId="7E555A02" w14:textId="77777777" w:rsidR="0041465A" w:rsidRPr="00DF02A3" w:rsidRDefault="0041465A" w:rsidP="0041465A">
      <w:pPr>
        <w:rPr>
          <w:iCs/>
          <w:szCs w:val="22"/>
          <w:lang w:val="es-ES_tradnl"/>
        </w:rPr>
      </w:pPr>
      <w:r w:rsidRPr="00DF02A3">
        <w:rPr>
          <w:iCs/>
          <w:szCs w:val="22"/>
          <w:lang w:val="es-ES_tradnl"/>
        </w:rPr>
        <w:t>iv)</w:t>
      </w:r>
      <w:r w:rsidRPr="00DF02A3">
        <w:rPr>
          <w:iCs/>
          <w:szCs w:val="22"/>
          <w:lang w:val="es-ES_tradnl"/>
        </w:rPr>
        <w:tab/>
        <w:t>Cooperación en materia de desarrollo y de instrucción y formación profesional en derechos de propiedad intelectual con instituciones de formación judicial de países en desarrollo y países menos adelantados</w:t>
      </w:r>
    </w:p>
    <w:p w14:paraId="2B6AF68A" w14:textId="77777777" w:rsidR="0041465A" w:rsidRPr="00DF02A3" w:rsidRDefault="0041465A" w:rsidP="0041465A">
      <w:pPr>
        <w:rPr>
          <w:iCs/>
          <w:szCs w:val="22"/>
          <w:lang w:val="es-ES_tradnl"/>
        </w:rPr>
      </w:pPr>
      <w:r w:rsidRPr="00DF02A3">
        <w:rPr>
          <w:iCs/>
          <w:szCs w:val="22"/>
          <w:lang w:val="es-ES_tradnl"/>
        </w:rPr>
        <w:t>DA_3_10_45_01 – Recomendaciones 3, 10, 45</w:t>
      </w:r>
    </w:p>
    <w:p w14:paraId="4180D0B1" w14:textId="77777777" w:rsidR="006C2203" w:rsidRPr="00DF02A3" w:rsidRDefault="006C2203" w:rsidP="006C2203">
      <w:pPr>
        <w:rPr>
          <w:iCs/>
          <w:szCs w:val="22"/>
          <w:lang w:val="es-ES_tradnl"/>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6C2203" w:rsidRPr="00DF02A3" w14:paraId="5A824003" w14:textId="77777777" w:rsidTr="00540A6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14:paraId="05D2F7DC" w14:textId="77777777" w:rsidR="0041465A" w:rsidRPr="00DF02A3" w:rsidRDefault="0041465A" w:rsidP="00540A62">
            <w:pPr>
              <w:rPr>
                <w:szCs w:val="22"/>
                <w:lang w:val="es-ES_tradnl"/>
              </w:rPr>
            </w:pPr>
          </w:p>
          <w:p w14:paraId="097B796F" w14:textId="77777777" w:rsidR="006C2203" w:rsidRPr="00DF02A3" w:rsidRDefault="0041465A" w:rsidP="0041465A">
            <w:pPr>
              <w:rPr>
                <w:szCs w:val="22"/>
                <w:lang w:val="es-ES_tradnl"/>
              </w:rPr>
            </w:pPr>
            <w:r w:rsidRPr="00DF02A3">
              <w:rPr>
                <w:szCs w:val="22"/>
                <w:lang w:val="es-ES_tradnl"/>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60EE47E0" w14:textId="77777777" w:rsidR="0041465A" w:rsidRPr="00DF02A3" w:rsidRDefault="0041465A" w:rsidP="00540A62">
            <w:pPr>
              <w:rPr>
                <w:szCs w:val="22"/>
                <w:lang w:val="es-ES_tradnl"/>
              </w:rPr>
            </w:pPr>
          </w:p>
          <w:p w14:paraId="30485131" w14:textId="77777777" w:rsidR="006C2203" w:rsidRPr="00DF02A3" w:rsidRDefault="0041465A" w:rsidP="0041465A">
            <w:pPr>
              <w:rPr>
                <w:szCs w:val="22"/>
                <w:lang w:val="es-ES_tradnl"/>
              </w:rPr>
            </w:pPr>
            <w:r w:rsidRPr="00DF02A3">
              <w:rPr>
                <w:szCs w:val="22"/>
                <w:lang w:val="es-ES_tradnl"/>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615F7F18" w14:textId="77777777" w:rsidR="0041465A" w:rsidRPr="00DF02A3" w:rsidRDefault="0041465A" w:rsidP="00540A62">
            <w:pPr>
              <w:rPr>
                <w:rFonts w:eastAsia="Malgun Gothic"/>
                <w:kern w:val="2"/>
                <w:szCs w:val="22"/>
                <w:lang w:val="es-ES_tradnl" w:eastAsia="ko-KR"/>
              </w:rPr>
            </w:pPr>
          </w:p>
          <w:p w14:paraId="279BA1B3" w14:textId="77777777" w:rsidR="006C2203" w:rsidRPr="00DF02A3" w:rsidRDefault="0041465A" w:rsidP="0041465A">
            <w:pPr>
              <w:rPr>
                <w:rFonts w:eastAsia="Malgun Gothic"/>
                <w:kern w:val="2"/>
                <w:szCs w:val="22"/>
                <w:lang w:val="es-ES_tradnl" w:eastAsia="ko-KR"/>
              </w:rPr>
            </w:pPr>
            <w:r w:rsidRPr="00DF02A3">
              <w:rPr>
                <w:rFonts w:eastAsia="Malgun Gothic"/>
                <w:kern w:val="2"/>
                <w:szCs w:val="22"/>
                <w:lang w:val="es-ES_tradnl" w:eastAsia="ko-KR"/>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8970BAC" w14:textId="77777777" w:rsidR="0041465A" w:rsidRPr="00DF02A3" w:rsidRDefault="0041465A" w:rsidP="00540A62">
            <w:pPr>
              <w:rPr>
                <w:szCs w:val="22"/>
                <w:lang w:val="es-ES_tradnl"/>
              </w:rPr>
            </w:pPr>
          </w:p>
          <w:p w14:paraId="75A78F70" w14:textId="77777777" w:rsidR="006C2203" w:rsidRPr="00DF02A3" w:rsidRDefault="0041465A" w:rsidP="0041465A">
            <w:pPr>
              <w:rPr>
                <w:szCs w:val="22"/>
                <w:lang w:val="es-ES_tradnl"/>
              </w:rPr>
            </w:pPr>
            <w:r w:rsidRPr="00DF02A3">
              <w:rPr>
                <w:szCs w:val="22"/>
                <w:lang w:val="es-ES_tradnl"/>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3836A03E" w14:textId="77777777" w:rsidR="0041465A" w:rsidRPr="00DF02A3" w:rsidRDefault="0041465A" w:rsidP="00540A62">
            <w:pPr>
              <w:rPr>
                <w:szCs w:val="22"/>
                <w:lang w:val="es-ES_tradnl"/>
              </w:rPr>
            </w:pPr>
          </w:p>
          <w:p w14:paraId="22AE3B60" w14:textId="77777777" w:rsidR="0041465A" w:rsidRPr="00DF02A3" w:rsidRDefault="0041465A" w:rsidP="0041465A">
            <w:pPr>
              <w:rPr>
                <w:szCs w:val="22"/>
                <w:lang w:val="es-ES_tradnl"/>
              </w:rPr>
            </w:pPr>
            <w:r w:rsidRPr="00DF02A3">
              <w:rPr>
                <w:szCs w:val="22"/>
                <w:lang w:val="es-ES_tradnl"/>
              </w:rPr>
              <w:t>PRODUCTOS</w:t>
            </w:r>
          </w:p>
          <w:p w14:paraId="112884FB" w14:textId="77777777" w:rsidR="006C2203" w:rsidRPr="00DF02A3" w:rsidRDefault="006C2203" w:rsidP="00540A62">
            <w:pPr>
              <w:rPr>
                <w:szCs w:val="22"/>
                <w:lang w:val="es-ES_tradnl"/>
              </w:rPr>
            </w:pPr>
          </w:p>
        </w:tc>
      </w:tr>
      <w:tr w:rsidR="006C2203" w:rsidRPr="00DF02A3" w14:paraId="05CF81D9" w14:textId="77777777" w:rsidTr="00540A62">
        <w:tc>
          <w:tcPr>
            <w:tcW w:w="874" w:type="pct"/>
            <w:tcBorders>
              <w:top w:val="single" w:sz="4" w:space="0" w:color="auto"/>
              <w:left w:val="single" w:sz="4" w:space="0" w:color="auto"/>
              <w:bottom w:val="single" w:sz="4" w:space="0" w:color="auto"/>
              <w:right w:val="single" w:sz="4" w:space="0" w:color="auto"/>
            </w:tcBorders>
            <w:shd w:val="clear" w:color="auto" w:fill="auto"/>
          </w:tcPr>
          <w:p w14:paraId="51DEA115"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 xml:space="preserve">Tomando en consideración las políticas y estrategias de derechos de propiedad intelectual (PI) a escala nacional, y habida cuenta del interés público, el principal objetivo del proyecto es fortalecer las capacidades que </w:t>
            </w:r>
            <w:r w:rsidRPr="00DF02A3">
              <w:rPr>
                <w:rFonts w:eastAsiaTheme="minorHAnsi"/>
                <w:szCs w:val="22"/>
                <w:lang w:val="es-ES_tradnl"/>
              </w:rPr>
              <w:lastRenderedPageBreak/>
              <w:t xml:space="preserve">permiten ejecutar eficaz y eficientemente programas de instrucción y formación en derechos de PI a escala nacional para jueces, objetivo que incluye asimismo la creación de “Manuales sobre derechos de PI para jueces” de aprendizaje autodidacta o de referencia.  Más concretamente, el objeto del proyecto es contribuir a que se comprenda mejor la legislación sustantiva en el ámbito de los derechos de PI y la aplicación del conocimiento en derechos de PI por parte de los jueces mediante el desarrollo de competencias de análisis crítico y pensamiento lógico y coherente, con miras a la formulación de argumentos y </w:t>
            </w:r>
            <w:r w:rsidRPr="00DF02A3">
              <w:rPr>
                <w:rFonts w:eastAsiaTheme="minorHAnsi"/>
                <w:szCs w:val="22"/>
                <w:lang w:val="es-ES_tradnl"/>
              </w:rPr>
              <w:lastRenderedPageBreak/>
              <w:t>decisiones equitativos, eficientes, bien fundamentados y razonados en lo que respecta a las controversias de derechos de PI que se dirimen en los tribunales especializados en dicho ámbito.</w:t>
            </w:r>
            <w:r w:rsidR="006C2203" w:rsidRPr="00DF02A3">
              <w:rPr>
                <w:rFonts w:eastAsiaTheme="minorHAnsi"/>
                <w:szCs w:val="22"/>
                <w:lang w:val="es-ES_tradnl"/>
              </w:rPr>
              <w:t xml:space="preserve"> </w:t>
            </w:r>
          </w:p>
          <w:p w14:paraId="64D69558" w14:textId="77777777" w:rsidR="0041465A" w:rsidRPr="00DF02A3" w:rsidRDefault="0041465A" w:rsidP="00540A62">
            <w:pPr>
              <w:rPr>
                <w:szCs w:val="22"/>
                <w:lang w:val="es-ES_tradnl"/>
              </w:rPr>
            </w:pPr>
          </w:p>
          <w:p w14:paraId="172C2E55"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Se seleccionarán cuatro instituciones piloto de formación judicial, idealmente una de cada región (África, Asia y el Pacífico, América Latina y el Caribe y la región árabe), incluido un PMA, y que representen diversas tradiciones y antecedentes jurídicos.</w:t>
            </w:r>
            <w:r w:rsidR="006C2203" w:rsidRPr="00DF02A3">
              <w:rPr>
                <w:rFonts w:eastAsiaTheme="minorHAnsi"/>
                <w:szCs w:val="22"/>
                <w:lang w:val="es-ES_tradnl"/>
              </w:rPr>
              <w:t xml:space="preserve"> </w:t>
            </w:r>
          </w:p>
          <w:p w14:paraId="14FA32CC" w14:textId="77777777" w:rsidR="0041465A" w:rsidRPr="00DF02A3" w:rsidRDefault="0041465A" w:rsidP="00540A62">
            <w:pPr>
              <w:rPr>
                <w:szCs w:val="22"/>
                <w:lang w:val="es-ES_tradnl"/>
              </w:rPr>
            </w:pPr>
          </w:p>
          <w:p w14:paraId="5D7B6D43"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El proyecto se ejecutará mediante las instituciones de formación judicial nacionales.</w:t>
            </w:r>
            <w:r w:rsidR="006C2203" w:rsidRPr="00DF02A3">
              <w:rPr>
                <w:rFonts w:eastAsiaTheme="minorHAnsi"/>
                <w:szCs w:val="22"/>
                <w:lang w:val="es-ES_tradnl"/>
              </w:rPr>
              <w:t xml:space="preserve"> </w:t>
            </w:r>
          </w:p>
          <w:p w14:paraId="631B832C" w14:textId="77777777" w:rsidR="0041465A" w:rsidRPr="00DF02A3" w:rsidRDefault="0041465A" w:rsidP="0041465A">
            <w:pPr>
              <w:rPr>
                <w:szCs w:val="22"/>
                <w:lang w:val="es-ES_tradnl"/>
              </w:rPr>
            </w:pPr>
            <w:r w:rsidRPr="00DF02A3">
              <w:rPr>
                <w:szCs w:val="22"/>
                <w:lang w:val="es-ES_tradnl"/>
              </w:rPr>
              <w:t xml:space="preserve">Cuando sea posible, en </w:t>
            </w:r>
            <w:r w:rsidRPr="00DF02A3">
              <w:rPr>
                <w:szCs w:val="22"/>
                <w:lang w:val="es-ES_tradnl"/>
              </w:rPr>
              <w:lastRenderedPageBreak/>
              <w:t>el proyecto se utilizará, tal cual, o una vez haya sido adaptado o traducido al contexto local, el contenido en materia de instrucción, formación y aprendizaje en derechos de PI existente, de la OMPI o de las instituciones de los Estados miembros que lo faciliten, ya sea en papel o en formato electrónico.</w:t>
            </w:r>
            <w:r w:rsidR="006C2203" w:rsidRPr="00DF02A3">
              <w:rPr>
                <w:szCs w:val="22"/>
                <w:lang w:val="es-ES_tradnl"/>
              </w:rPr>
              <w:t xml:space="preserve"> </w:t>
            </w:r>
          </w:p>
          <w:p w14:paraId="3184150A" w14:textId="77777777" w:rsidR="006C2203" w:rsidRPr="00DF02A3" w:rsidRDefault="006C2203" w:rsidP="00540A62">
            <w:pPr>
              <w:rPr>
                <w:szCs w:val="22"/>
                <w:lang w:val="es-ES_tradnl"/>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3327E33F" w14:textId="77777777" w:rsidR="006C2203" w:rsidRPr="00DF02A3" w:rsidRDefault="0041465A" w:rsidP="0041465A">
            <w:pPr>
              <w:rPr>
                <w:szCs w:val="22"/>
                <w:lang w:val="es-ES_tradnl"/>
              </w:rPr>
            </w:pPr>
            <w:r w:rsidRPr="00DF02A3">
              <w:rPr>
                <w:szCs w:val="22"/>
                <w:lang w:val="es-ES_tradnl"/>
              </w:rPr>
              <w:lastRenderedPageBreak/>
              <w:t>En curso de ejecución desde julio de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1C45ADB9" w14:textId="77777777" w:rsidR="0041465A" w:rsidRPr="00DF02A3" w:rsidRDefault="0041465A" w:rsidP="00DF4E03">
            <w:pPr>
              <w:autoSpaceDE w:val="0"/>
              <w:autoSpaceDN w:val="0"/>
              <w:adjustRightInd w:val="0"/>
              <w:rPr>
                <w:rFonts w:eastAsiaTheme="minorHAnsi"/>
                <w:szCs w:val="22"/>
                <w:lang w:val="es-ES_tradnl"/>
              </w:rPr>
            </w:pPr>
            <w:r w:rsidRPr="00DF02A3">
              <w:rPr>
                <w:rFonts w:eastAsiaTheme="minorHAnsi"/>
                <w:szCs w:val="22"/>
                <w:lang w:val="es-ES_tradnl"/>
              </w:rPr>
              <w:t>i) Prestar asistencia técnica y profesional a las instituciones de formación judicial para mejorar las capacidades y competencias de los jueces, fiscales, etc. de países en desarrollo y países menos adelantados para que puedan arbitrar eficazmente las</w:t>
            </w:r>
            <w:r w:rsidR="00DF4E03" w:rsidRPr="00DF02A3">
              <w:rPr>
                <w:rFonts w:eastAsiaTheme="minorHAnsi"/>
                <w:szCs w:val="22"/>
                <w:lang w:val="es-ES_tradnl"/>
              </w:rPr>
              <w:t xml:space="preserve"> controversias en derechos de P</w:t>
            </w:r>
            <w:r w:rsidRPr="00DF02A3">
              <w:rPr>
                <w:rFonts w:eastAsiaTheme="minorHAnsi"/>
                <w:szCs w:val="22"/>
                <w:lang w:val="es-ES_tradnl"/>
              </w:rPr>
              <w:t xml:space="preserve">I, de suerte que se satisfagan las necesidades y prioridades de </w:t>
            </w:r>
            <w:r w:rsidRPr="00DF02A3">
              <w:rPr>
                <w:rFonts w:eastAsiaTheme="minorHAnsi"/>
                <w:szCs w:val="22"/>
                <w:lang w:val="es-ES_tradnl"/>
              </w:rPr>
              <w:lastRenderedPageBreak/>
              <w:t>desarrollo del país en cuestión.</w:t>
            </w:r>
            <w:r w:rsidR="006C2203" w:rsidRPr="00DF02A3">
              <w:rPr>
                <w:rFonts w:eastAsiaTheme="minorHAnsi"/>
                <w:szCs w:val="22"/>
                <w:lang w:val="es-ES_tradnl"/>
              </w:rPr>
              <w:t xml:space="preserve"> </w:t>
            </w:r>
          </w:p>
          <w:p w14:paraId="382650C6" w14:textId="77777777" w:rsidR="0041465A" w:rsidRPr="00DF02A3" w:rsidRDefault="0041465A" w:rsidP="00540A62">
            <w:pPr>
              <w:autoSpaceDE w:val="0"/>
              <w:autoSpaceDN w:val="0"/>
              <w:adjustRightInd w:val="0"/>
              <w:rPr>
                <w:rFonts w:eastAsiaTheme="minorHAnsi"/>
                <w:szCs w:val="22"/>
                <w:lang w:val="es-ES_tradnl"/>
              </w:rPr>
            </w:pPr>
          </w:p>
          <w:p w14:paraId="30F5891B" w14:textId="77777777" w:rsidR="0041465A" w:rsidRPr="00DF02A3" w:rsidRDefault="0041465A" w:rsidP="00540A62">
            <w:pPr>
              <w:autoSpaceDE w:val="0"/>
              <w:autoSpaceDN w:val="0"/>
              <w:adjustRightInd w:val="0"/>
              <w:rPr>
                <w:rFonts w:eastAsiaTheme="minorHAnsi"/>
                <w:szCs w:val="22"/>
                <w:lang w:val="es-ES_tradnl"/>
              </w:rPr>
            </w:pPr>
          </w:p>
          <w:p w14:paraId="5699AE18" w14:textId="77777777" w:rsidR="0041465A" w:rsidRPr="00DF02A3" w:rsidRDefault="0041465A" w:rsidP="00DF4E03">
            <w:pPr>
              <w:autoSpaceDE w:val="0"/>
              <w:autoSpaceDN w:val="0"/>
              <w:adjustRightInd w:val="0"/>
              <w:rPr>
                <w:rFonts w:eastAsiaTheme="minorHAnsi"/>
                <w:szCs w:val="22"/>
                <w:lang w:val="es-ES_tradnl"/>
              </w:rPr>
            </w:pPr>
            <w:r w:rsidRPr="00DF02A3">
              <w:rPr>
                <w:rFonts w:eastAsiaTheme="minorHAnsi"/>
                <w:szCs w:val="22"/>
                <w:lang w:val="es-ES_tradnl"/>
              </w:rPr>
              <w:t>ii) Así, de conformidad con la recomendación 3 de la Agenda para el Desarrollo, la finalidad del proyecto es crear, entre los miembros del poder judicial, una cultura de PI orientada a potenciar el desarrollo que favorezca la innovación y la creatividad locales y mejore el contexto de colaboración internacional, transferencia de tecnología e inversión.</w:t>
            </w:r>
            <w:r w:rsidR="006C2203" w:rsidRPr="00DF02A3">
              <w:rPr>
                <w:rFonts w:eastAsiaTheme="minorHAnsi"/>
                <w:szCs w:val="22"/>
                <w:lang w:val="es-ES_tradnl"/>
              </w:rPr>
              <w:t xml:space="preserve"> </w:t>
            </w:r>
          </w:p>
          <w:p w14:paraId="60B8AE07" w14:textId="77777777" w:rsidR="0041465A" w:rsidRPr="00DF02A3" w:rsidRDefault="0041465A" w:rsidP="00540A62">
            <w:pPr>
              <w:autoSpaceDE w:val="0"/>
              <w:autoSpaceDN w:val="0"/>
              <w:adjustRightInd w:val="0"/>
              <w:rPr>
                <w:rFonts w:eastAsiaTheme="minorHAnsi"/>
                <w:szCs w:val="22"/>
                <w:lang w:val="es-ES_tradnl"/>
              </w:rPr>
            </w:pPr>
          </w:p>
          <w:p w14:paraId="27F91E2F" w14:textId="77777777" w:rsidR="0041465A" w:rsidRPr="00DF02A3" w:rsidRDefault="0041465A" w:rsidP="00DF4E03">
            <w:pPr>
              <w:autoSpaceDE w:val="0"/>
              <w:autoSpaceDN w:val="0"/>
              <w:adjustRightInd w:val="0"/>
              <w:rPr>
                <w:rFonts w:eastAsiaTheme="minorHAnsi"/>
                <w:szCs w:val="22"/>
                <w:lang w:val="es-ES_tradnl"/>
              </w:rPr>
            </w:pPr>
            <w:r w:rsidRPr="00DF02A3">
              <w:rPr>
                <w:rFonts w:eastAsiaTheme="minorHAnsi"/>
                <w:szCs w:val="22"/>
                <w:lang w:val="es-ES_tradnl"/>
              </w:rPr>
              <w:t xml:space="preserve">iii) Por otra parte, de conformidad con la recomendación 10 de la </w:t>
            </w:r>
            <w:r w:rsidR="004542DC" w:rsidRPr="00DF02A3">
              <w:rPr>
                <w:rFonts w:eastAsiaTheme="minorHAnsi"/>
                <w:szCs w:val="22"/>
                <w:lang w:val="es-ES_tradnl"/>
              </w:rPr>
              <w:t>AD</w:t>
            </w:r>
            <w:r w:rsidRPr="00DF02A3">
              <w:rPr>
                <w:rFonts w:eastAsiaTheme="minorHAnsi"/>
                <w:szCs w:val="22"/>
                <w:lang w:val="es-ES_tradnl"/>
              </w:rPr>
              <w:t>, la finalidad del proyecto es lograr que las instituciones nacionales de solución de controversias de PI sean más eficaces, además de fomentar el equilibrio adecuado entre la protección de los derechos de PI y el interés público.</w:t>
            </w:r>
            <w:r w:rsidR="006C2203" w:rsidRPr="00DF02A3">
              <w:rPr>
                <w:rFonts w:eastAsiaTheme="minorHAnsi"/>
                <w:szCs w:val="22"/>
                <w:lang w:val="es-ES_tradnl"/>
              </w:rPr>
              <w:t xml:space="preserve"> </w:t>
            </w:r>
          </w:p>
          <w:p w14:paraId="1B07AA2C" w14:textId="77777777" w:rsidR="0041465A" w:rsidRPr="00DF02A3" w:rsidRDefault="0041465A" w:rsidP="00540A62">
            <w:pPr>
              <w:autoSpaceDE w:val="0"/>
              <w:autoSpaceDN w:val="0"/>
              <w:adjustRightInd w:val="0"/>
              <w:rPr>
                <w:rFonts w:eastAsiaTheme="minorHAnsi"/>
                <w:szCs w:val="22"/>
                <w:lang w:val="es-ES_tradnl"/>
              </w:rPr>
            </w:pPr>
          </w:p>
          <w:p w14:paraId="10181D33" w14:textId="77777777" w:rsidR="0041465A" w:rsidRPr="00DF02A3" w:rsidRDefault="0041465A" w:rsidP="00DF4E03">
            <w:pPr>
              <w:autoSpaceDE w:val="0"/>
              <w:autoSpaceDN w:val="0"/>
              <w:adjustRightInd w:val="0"/>
              <w:rPr>
                <w:rFonts w:eastAsiaTheme="minorHAnsi"/>
                <w:szCs w:val="22"/>
                <w:lang w:val="es-ES_tradnl"/>
              </w:rPr>
            </w:pPr>
            <w:r w:rsidRPr="00DF02A3">
              <w:rPr>
                <w:rFonts w:eastAsiaTheme="minorHAnsi"/>
                <w:szCs w:val="22"/>
                <w:lang w:val="es-ES_tradnl"/>
              </w:rPr>
              <w:t xml:space="preserve">iv) Asimismo, de conformidad con la recomendación 45 de la Agenda para el Desarrollo, la finalidad del proyecto es fortalecer las capacidades técnicas e influir en la </w:t>
            </w:r>
            <w:r w:rsidRPr="00DF02A3">
              <w:rPr>
                <w:rFonts w:eastAsiaTheme="minorHAnsi"/>
                <w:szCs w:val="22"/>
                <w:lang w:val="es-ES_tradnl"/>
              </w:rPr>
              <w:lastRenderedPageBreak/>
              <w:t>actitud y la conducta de los miembros del poder judicial a fin de inculcarles una cultura orientada a potenciar el desarrollo y crear, así, un sistema de solución de controversias de PI equilibrado, eficiente y eficaz que fomente el talento, la innovación y la creatividad locales al tiempo que incentive, premie y proteja, de manera equitativa, justa y equilibrada, los derechos e intereses de todos los titulares y usuarios de derechos de PI así como el interés público.</w:t>
            </w:r>
            <w:r w:rsidR="006C2203" w:rsidRPr="00DF02A3">
              <w:rPr>
                <w:rFonts w:eastAsiaTheme="minorHAnsi"/>
                <w:szCs w:val="22"/>
                <w:lang w:val="es-ES_tradnl"/>
              </w:rPr>
              <w:t xml:space="preserve"> </w:t>
            </w:r>
          </w:p>
          <w:p w14:paraId="0824DE62" w14:textId="77777777" w:rsidR="0041465A" w:rsidRPr="00DF02A3" w:rsidRDefault="0041465A" w:rsidP="00540A62">
            <w:pPr>
              <w:autoSpaceDE w:val="0"/>
              <w:autoSpaceDN w:val="0"/>
              <w:adjustRightInd w:val="0"/>
              <w:rPr>
                <w:rFonts w:eastAsiaTheme="minorHAnsi"/>
                <w:szCs w:val="22"/>
                <w:lang w:val="es-ES_tradnl"/>
              </w:rPr>
            </w:pPr>
          </w:p>
          <w:p w14:paraId="09741991" w14:textId="77777777" w:rsidR="006C2203" w:rsidRPr="00DF02A3" w:rsidRDefault="006C2203" w:rsidP="00540A62">
            <w:pPr>
              <w:rPr>
                <w:rFonts w:eastAsia="Malgun Gothic"/>
                <w:kern w:val="2"/>
                <w:szCs w:val="22"/>
                <w:u w:val="single"/>
                <w:lang w:val="es-ES_tradnl" w:eastAsia="ko-KR"/>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605797C" w14:textId="43B3D0C0" w:rsidR="0041465A" w:rsidRPr="00DF02A3" w:rsidRDefault="00881DD0" w:rsidP="00540A62">
            <w:pPr>
              <w:autoSpaceDE w:val="0"/>
              <w:autoSpaceDN w:val="0"/>
              <w:adjustRightInd w:val="0"/>
              <w:rPr>
                <w:rFonts w:eastAsiaTheme="minorHAnsi"/>
                <w:szCs w:val="22"/>
                <w:lang w:val="es-ES_tradnl"/>
              </w:rPr>
            </w:pPr>
            <w:r w:rsidRPr="00DF02A3">
              <w:rPr>
                <w:rFonts w:eastAsiaTheme="minorHAnsi"/>
                <w:szCs w:val="22"/>
                <w:lang w:val="es-ES_tradnl"/>
              </w:rPr>
              <w:lastRenderedPageBreak/>
              <w:t>Se ha completado</w:t>
            </w:r>
            <w:r w:rsidR="003A4B91" w:rsidRPr="00DF02A3">
              <w:rPr>
                <w:rFonts w:eastAsiaTheme="minorHAnsi"/>
                <w:szCs w:val="22"/>
                <w:lang w:val="es-ES_tradnl"/>
              </w:rPr>
              <w:t xml:space="preserve"> el </w:t>
            </w:r>
            <w:r w:rsidRPr="00DF02A3">
              <w:rPr>
                <w:rFonts w:eastAsiaTheme="minorHAnsi"/>
                <w:szCs w:val="22"/>
                <w:lang w:val="es-ES_tradnl"/>
              </w:rPr>
              <w:t xml:space="preserve">módulo genérico de enseñanza a distancia y está por comenzar la fase de su personalización, en plena coordinación con las autoridades nacionales pertinentes de los cuatro países piloto y </w:t>
            </w:r>
            <w:r w:rsidR="00716E5C" w:rsidRPr="00DF02A3">
              <w:rPr>
                <w:rFonts w:eastAsiaTheme="minorHAnsi"/>
                <w:szCs w:val="22"/>
                <w:lang w:val="es-ES_tradnl"/>
              </w:rPr>
              <w:t>los consultores nacionales de proyecto que designaron</w:t>
            </w:r>
            <w:r w:rsidR="006C2203" w:rsidRPr="00DF02A3">
              <w:rPr>
                <w:rFonts w:eastAsiaTheme="minorHAnsi"/>
                <w:szCs w:val="22"/>
                <w:lang w:val="es-ES_tradnl"/>
              </w:rPr>
              <w:t>.</w:t>
            </w:r>
          </w:p>
          <w:p w14:paraId="5B127186" w14:textId="77777777" w:rsidR="0041465A" w:rsidRPr="00DF02A3" w:rsidRDefault="0041465A" w:rsidP="00540A62">
            <w:pPr>
              <w:autoSpaceDE w:val="0"/>
              <w:autoSpaceDN w:val="0"/>
              <w:adjustRightInd w:val="0"/>
              <w:rPr>
                <w:rFonts w:eastAsiaTheme="minorHAnsi"/>
                <w:szCs w:val="22"/>
                <w:lang w:val="es-ES_tradnl"/>
              </w:rPr>
            </w:pPr>
          </w:p>
          <w:p w14:paraId="6D99F599" w14:textId="15F053E1" w:rsidR="0041465A" w:rsidRPr="00DF02A3" w:rsidRDefault="000B41B6"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Los países piloto comenzaron a </w:t>
            </w:r>
            <w:r w:rsidRPr="00DF02A3">
              <w:rPr>
                <w:rFonts w:eastAsiaTheme="minorHAnsi"/>
                <w:szCs w:val="22"/>
                <w:lang w:val="es-ES_tradnl"/>
              </w:rPr>
              <w:lastRenderedPageBreak/>
              <w:t>seleccionar a los formadores.</w:t>
            </w:r>
            <w:r w:rsidR="006C2203" w:rsidRPr="00DF02A3">
              <w:rPr>
                <w:rFonts w:eastAsiaTheme="minorHAnsi"/>
                <w:szCs w:val="22"/>
                <w:lang w:val="es-ES_tradnl"/>
              </w:rPr>
              <w:t xml:space="preserve"> </w:t>
            </w:r>
            <w:r w:rsidRPr="00DF02A3">
              <w:rPr>
                <w:rFonts w:eastAsiaTheme="minorHAnsi"/>
                <w:szCs w:val="22"/>
                <w:lang w:val="es-ES_tradnl"/>
              </w:rPr>
              <w:t xml:space="preserve"> La formación está prevista que se organice para el 1.º y 2.º trimestres de </w:t>
            </w:r>
            <w:r w:rsidR="006C2203" w:rsidRPr="00DF02A3">
              <w:rPr>
                <w:rFonts w:eastAsiaTheme="minorHAnsi"/>
                <w:szCs w:val="22"/>
                <w:lang w:val="es-ES_tradnl"/>
              </w:rPr>
              <w:t>2018.</w:t>
            </w:r>
          </w:p>
          <w:p w14:paraId="466FD934" w14:textId="77777777" w:rsidR="0041465A" w:rsidRPr="00DF02A3" w:rsidRDefault="0041465A" w:rsidP="00540A62">
            <w:pPr>
              <w:autoSpaceDE w:val="0"/>
              <w:autoSpaceDN w:val="0"/>
              <w:adjustRightInd w:val="0"/>
              <w:rPr>
                <w:rFonts w:eastAsiaTheme="minorHAnsi"/>
                <w:szCs w:val="22"/>
                <w:lang w:val="es-ES_tradnl"/>
              </w:rPr>
            </w:pPr>
          </w:p>
          <w:p w14:paraId="4BEC8C03" w14:textId="406F3BF5" w:rsidR="0041465A" w:rsidRPr="00DF02A3" w:rsidRDefault="000B41B6"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Se ha elaborado una encuesta </w:t>
            </w:r>
            <w:r w:rsidR="002737FF" w:rsidRPr="00DF02A3">
              <w:rPr>
                <w:rFonts w:eastAsiaTheme="minorHAnsi"/>
                <w:szCs w:val="22"/>
                <w:lang w:val="es-ES_tradnl"/>
              </w:rPr>
              <w:t xml:space="preserve">relativa a la </w:t>
            </w:r>
            <w:r w:rsidRPr="00DF02A3">
              <w:rPr>
                <w:rFonts w:eastAsiaTheme="minorHAnsi"/>
                <w:szCs w:val="22"/>
                <w:lang w:val="es-ES_tradnl"/>
              </w:rPr>
              <w:t>educación y formación</w:t>
            </w:r>
            <w:r w:rsidR="002737FF" w:rsidRPr="00DF02A3">
              <w:rPr>
                <w:rFonts w:eastAsiaTheme="minorHAnsi"/>
                <w:szCs w:val="22"/>
                <w:lang w:val="es-ES_tradnl"/>
              </w:rPr>
              <w:t xml:space="preserve"> de profesionales del poder judicial de todo el mundo en materia de </w:t>
            </w:r>
            <w:r w:rsidRPr="00DF02A3">
              <w:rPr>
                <w:rFonts w:eastAsiaTheme="minorHAnsi"/>
                <w:szCs w:val="22"/>
                <w:lang w:val="es-ES_tradnl"/>
              </w:rPr>
              <w:t>PI</w:t>
            </w:r>
            <w:r w:rsidR="002737FF" w:rsidRPr="00DF02A3">
              <w:rPr>
                <w:rFonts w:eastAsiaTheme="minorHAnsi"/>
                <w:szCs w:val="22"/>
                <w:lang w:val="es-ES_tradnl"/>
              </w:rPr>
              <w:t>, cuya distribución está prevista para principios d</w:t>
            </w:r>
            <w:r w:rsidR="003A4B91" w:rsidRPr="00DF02A3">
              <w:rPr>
                <w:rFonts w:eastAsiaTheme="minorHAnsi"/>
                <w:szCs w:val="22"/>
                <w:lang w:val="es-ES_tradnl"/>
              </w:rPr>
              <w:t xml:space="preserve">e febrero en todos los idiomas </w:t>
            </w:r>
            <w:r w:rsidR="002737FF" w:rsidRPr="00DF02A3">
              <w:rPr>
                <w:rFonts w:eastAsiaTheme="minorHAnsi"/>
                <w:szCs w:val="22"/>
                <w:lang w:val="es-ES_tradnl"/>
              </w:rPr>
              <w:t>de trabajo de las NN.UU</w:t>
            </w:r>
            <w:r w:rsidR="006C2203" w:rsidRPr="00DF02A3">
              <w:rPr>
                <w:rFonts w:eastAsiaTheme="minorHAnsi"/>
                <w:szCs w:val="22"/>
                <w:lang w:val="es-ES_tradnl"/>
              </w:rPr>
              <w:t>.</w:t>
            </w:r>
          </w:p>
          <w:p w14:paraId="4CC42D0D" w14:textId="77777777" w:rsidR="0041465A" w:rsidRPr="00DF02A3" w:rsidRDefault="0041465A" w:rsidP="00540A62">
            <w:pPr>
              <w:autoSpaceDE w:val="0"/>
              <w:autoSpaceDN w:val="0"/>
              <w:adjustRightInd w:val="0"/>
              <w:rPr>
                <w:rFonts w:eastAsiaTheme="minorHAnsi"/>
                <w:szCs w:val="22"/>
                <w:lang w:val="es-ES_tradnl"/>
              </w:rPr>
            </w:pPr>
          </w:p>
          <w:p w14:paraId="1D011D06" w14:textId="39D3B262" w:rsidR="0041465A" w:rsidRPr="00DF02A3" w:rsidRDefault="002737FF"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Están en curso los preparativos para crear </w:t>
            </w:r>
            <w:r w:rsidR="006C2203" w:rsidRPr="00DF02A3">
              <w:rPr>
                <w:rFonts w:eastAsiaTheme="minorHAnsi"/>
                <w:szCs w:val="22"/>
                <w:lang w:val="es-ES_tradnl"/>
              </w:rPr>
              <w:t xml:space="preserve">i) </w:t>
            </w:r>
            <w:r w:rsidRPr="00DF02A3">
              <w:rPr>
                <w:rFonts w:eastAsiaTheme="minorHAnsi"/>
                <w:szCs w:val="22"/>
                <w:lang w:val="es-ES_tradnl"/>
              </w:rPr>
              <w:t>una red internacional que conecte la</w:t>
            </w:r>
            <w:r w:rsidR="0026535C" w:rsidRPr="00DF02A3">
              <w:rPr>
                <w:rFonts w:eastAsiaTheme="minorHAnsi"/>
                <w:szCs w:val="22"/>
                <w:lang w:val="es-ES_tradnl"/>
              </w:rPr>
              <w:t xml:space="preserve">s instituciones de los países piloto encargada de la </w:t>
            </w:r>
            <w:r w:rsidRPr="00DF02A3">
              <w:rPr>
                <w:rFonts w:eastAsiaTheme="minorHAnsi"/>
                <w:szCs w:val="22"/>
                <w:lang w:val="es-ES_tradnl"/>
              </w:rPr>
              <w:t>formación en materia judicial</w:t>
            </w:r>
            <w:r w:rsidR="0026535C" w:rsidRPr="00DF02A3">
              <w:rPr>
                <w:rFonts w:eastAsiaTheme="minorHAnsi"/>
                <w:szCs w:val="22"/>
                <w:lang w:val="es-ES_tradnl"/>
              </w:rPr>
              <w:t xml:space="preserve"> y </w:t>
            </w:r>
            <w:r w:rsidR="006C2203" w:rsidRPr="00DF02A3">
              <w:rPr>
                <w:rFonts w:eastAsiaTheme="minorHAnsi"/>
                <w:szCs w:val="22"/>
                <w:lang w:val="es-ES_tradnl"/>
              </w:rPr>
              <w:t xml:space="preserve">ii) </w:t>
            </w:r>
            <w:r w:rsidR="0026535C" w:rsidRPr="00DF02A3">
              <w:rPr>
                <w:rFonts w:eastAsiaTheme="minorHAnsi"/>
                <w:szCs w:val="22"/>
                <w:lang w:val="es-ES_tradnl"/>
              </w:rPr>
              <w:t xml:space="preserve">una red nacional de </w:t>
            </w:r>
            <w:r w:rsidR="003F08CC" w:rsidRPr="00DF02A3">
              <w:rPr>
                <w:rFonts w:eastAsiaTheme="minorHAnsi"/>
                <w:szCs w:val="22"/>
                <w:lang w:val="es-ES_tradnl"/>
              </w:rPr>
              <w:t>intercambio</w:t>
            </w:r>
            <w:r w:rsidR="0026535C" w:rsidRPr="00DF02A3">
              <w:rPr>
                <w:rFonts w:eastAsiaTheme="minorHAnsi"/>
                <w:szCs w:val="22"/>
                <w:lang w:val="es-ES_tradnl"/>
              </w:rPr>
              <w:t xml:space="preserve"> de información entre pares entre las judicaturas de cada país piloto.</w:t>
            </w:r>
          </w:p>
          <w:p w14:paraId="4EC325BA" w14:textId="77777777" w:rsidR="0041465A" w:rsidRPr="00DF02A3" w:rsidRDefault="0041465A" w:rsidP="00540A62">
            <w:pPr>
              <w:autoSpaceDE w:val="0"/>
              <w:autoSpaceDN w:val="0"/>
              <w:adjustRightInd w:val="0"/>
              <w:rPr>
                <w:rFonts w:eastAsiaTheme="minorHAnsi"/>
                <w:szCs w:val="22"/>
                <w:lang w:val="es-ES_tradnl"/>
              </w:rPr>
            </w:pPr>
          </w:p>
          <w:p w14:paraId="2F8B3367" w14:textId="065C0158" w:rsidR="0041465A" w:rsidRPr="00DF02A3" w:rsidRDefault="0026535C"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Para </w:t>
            </w:r>
            <w:r w:rsidR="009F5FFD" w:rsidRPr="00DF02A3">
              <w:rPr>
                <w:rFonts w:eastAsiaTheme="minorHAnsi"/>
                <w:szCs w:val="22"/>
                <w:lang w:val="es-ES_tradnl"/>
              </w:rPr>
              <w:t>mayor</w:t>
            </w:r>
            <w:r w:rsidRPr="00DF02A3">
              <w:rPr>
                <w:rFonts w:eastAsiaTheme="minorHAnsi"/>
                <w:szCs w:val="22"/>
                <w:lang w:val="es-ES_tradnl"/>
              </w:rPr>
              <w:t xml:space="preserve"> comodidad en el aprendizaje, </w:t>
            </w:r>
            <w:r w:rsidR="003A4B91" w:rsidRPr="00DF02A3">
              <w:rPr>
                <w:rFonts w:eastAsiaTheme="minorHAnsi"/>
                <w:szCs w:val="22"/>
                <w:lang w:val="es-ES_tradnl"/>
              </w:rPr>
              <w:t xml:space="preserve">el material para </w:t>
            </w:r>
            <w:r w:rsidRPr="00DF02A3">
              <w:rPr>
                <w:rFonts w:eastAsiaTheme="minorHAnsi"/>
                <w:szCs w:val="22"/>
                <w:lang w:val="es-ES_tradnl"/>
              </w:rPr>
              <w:t xml:space="preserve">las redes de contactos, </w:t>
            </w:r>
            <w:r w:rsidR="009F5FFD" w:rsidRPr="00DF02A3">
              <w:rPr>
                <w:rFonts w:eastAsiaTheme="minorHAnsi"/>
                <w:szCs w:val="22"/>
                <w:lang w:val="es-ES_tradnl"/>
              </w:rPr>
              <w:t xml:space="preserve">la </w:t>
            </w:r>
            <w:r w:rsidR="003F08CC" w:rsidRPr="00DF02A3">
              <w:rPr>
                <w:rFonts w:eastAsiaTheme="minorHAnsi"/>
                <w:szCs w:val="22"/>
                <w:lang w:val="es-ES_tradnl"/>
              </w:rPr>
              <w:t>enseñanza</w:t>
            </w:r>
            <w:r w:rsidR="009F5FFD" w:rsidRPr="00DF02A3">
              <w:rPr>
                <w:rFonts w:eastAsiaTheme="minorHAnsi"/>
                <w:szCs w:val="22"/>
                <w:lang w:val="es-ES_tradnl"/>
              </w:rPr>
              <w:t xml:space="preserve"> a distancia y la información intercambiada también estará disponible en los dispositivos móviles personales.</w:t>
            </w:r>
          </w:p>
          <w:p w14:paraId="0A3FC04D"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 xml:space="preserve">Se designará a expertos nacionales del proyecto para la adaptación del curso de formación superior al </w:t>
            </w:r>
            <w:r w:rsidRPr="00DF02A3">
              <w:rPr>
                <w:rFonts w:eastAsiaTheme="minorHAnsi"/>
                <w:szCs w:val="22"/>
                <w:lang w:val="es-ES_tradnl"/>
              </w:rPr>
              <w:lastRenderedPageBreak/>
              <w:t>contexto nacional.</w:t>
            </w:r>
          </w:p>
          <w:p w14:paraId="4AC10132" w14:textId="77777777" w:rsidR="0041465A" w:rsidRPr="00DF02A3" w:rsidRDefault="0041465A" w:rsidP="00540A62">
            <w:pPr>
              <w:autoSpaceDE w:val="0"/>
              <w:autoSpaceDN w:val="0"/>
              <w:adjustRightInd w:val="0"/>
              <w:rPr>
                <w:rFonts w:eastAsiaTheme="minorHAnsi"/>
                <w:szCs w:val="22"/>
                <w:lang w:val="es-ES_tradnl"/>
              </w:rPr>
            </w:pPr>
          </w:p>
          <w:p w14:paraId="6957AFFB"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Se está preparando un esbozo del proyecto para el curso de formación superior.</w:t>
            </w:r>
          </w:p>
          <w:p w14:paraId="640721B3" w14:textId="77777777" w:rsidR="006C2203" w:rsidRPr="00DF02A3" w:rsidRDefault="006C2203" w:rsidP="00540A62">
            <w:pPr>
              <w:autoSpaceDE w:val="0"/>
              <w:autoSpaceDN w:val="0"/>
              <w:adjustRightInd w:val="0"/>
              <w:rPr>
                <w:rFonts w:eastAsiaTheme="minorHAnsi"/>
                <w:szCs w:val="22"/>
                <w:lang w:val="es-ES_tradnl"/>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00A4B0FD" w14:textId="77777777" w:rsidR="0041465A" w:rsidRPr="00DF02A3" w:rsidRDefault="0041465A" w:rsidP="00526763">
            <w:pPr>
              <w:autoSpaceDE w:val="0"/>
              <w:autoSpaceDN w:val="0"/>
              <w:adjustRightInd w:val="0"/>
              <w:rPr>
                <w:szCs w:val="22"/>
                <w:lang w:val="es-ES_tradnl"/>
              </w:rPr>
            </w:pPr>
            <w:r w:rsidRPr="00DF02A3">
              <w:rPr>
                <w:szCs w:val="22"/>
                <w:lang w:val="es-ES_tradnl"/>
              </w:rPr>
              <w:lastRenderedPageBreak/>
              <w:t>Módulos especializados de formación en derechos de PI para jueces con respecto a cada proyecto piloto</w:t>
            </w:r>
            <w:r w:rsidR="00526763" w:rsidRPr="00DF02A3">
              <w:rPr>
                <w:szCs w:val="22"/>
                <w:lang w:val="es-ES_tradnl"/>
              </w:rPr>
              <w:t xml:space="preserve"> elaborado</w:t>
            </w:r>
            <w:r w:rsidRPr="00DF02A3">
              <w:rPr>
                <w:szCs w:val="22"/>
                <w:lang w:val="es-ES_tradnl"/>
              </w:rPr>
              <w:t>.</w:t>
            </w:r>
          </w:p>
          <w:p w14:paraId="49268F09" w14:textId="77777777" w:rsidR="0041465A" w:rsidRPr="00DF02A3" w:rsidRDefault="0041465A" w:rsidP="00540A62">
            <w:pPr>
              <w:autoSpaceDE w:val="0"/>
              <w:autoSpaceDN w:val="0"/>
              <w:adjustRightInd w:val="0"/>
              <w:rPr>
                <w:szCs w:val="22"/>
                <w:lang w:val="es-ES_tradnl"/>
              </w:rPr>
            </w:pPr>
          </w:p>
          <w:p w14:paraId="674A1DCA" w14:textId="77777777" w:rsidR="0041465A" w:rsidRPr="00DF02A3" w:rsidRDefault="0041465A" w:rsidP="0041465A">
            <w:pPr>
              <w:autoSpaceDE w:val="0"/>
              <w:autoSpaceDN w:val="0"/>
              <w:adjustRightInd w:val="0"/>
              <w:rPr>
                <w:szCs w:val="22"/>
                <w:lang w:val="es-ES_tradnl"/>
              </w:rPr>
            </w:pPr>
            <w:r w:rsidRPr="00DF02A3">
              <w:rPr>
                <w:szCs w:val="22"/>
                <w:lang w:val="es-ES_tradnl"/>
              </w:rPr>
              <w:t xml:space="preserve">Un grupo de jueces, entre ellos </w:t>
            </w:r>
            <w:r w:rsidRPr="00DF02A3">
              <w:rPr>
                <w:szCs w:val="22"/>
                <w:lang w:val="es-ES_tradnl"/>
              </w:rPr>
              <w:lastRenderedPageBreak/>
              <w:t>posibles formadores, formados utilizando los módulos elaborados a tal efecto.</w:t>
            </w:r>
          </w:p>
          <w:p w14:paraId="2165CBAA" w14:textId="77777777" w:rsidR="0041465A" w:rsidRPr="00DF02A3" w:rsidRDefault="0041465A" w:rsidP="00540A62">
            <w:pPr>
              <w:autoSpaceDE w:val="0"/>
              <w:autoSpaceDN w:val="0"/>
              <w:adjustRightInd w:val="0"/>
              <w:ind w:left="567"/>
              <w:rPr>
                <w:szCs w:val="22"/>
                <w:lang w:val="es-ES_tradnl"/>
              </w:rPr>
            </w:pPr>
          </w:p>
          <w:p w14:paraId="59430735" w14:textId="77777777" w:rsidR="0041465A" w:rsidRPr="00DF02A3" w:rsidRDefault="0041465A" w:rsidP="0041465A">
            <w:pPr>
              <w:autoSpaceDE w:val="0"/>
              <w:autoSpaceDN w:val="0"/>
              <w:adjustRightInd w:val="0"/>
              <w:rPr>
                <w:szCs w:val="22"/>
                <w:lang w:val="es-ES_tradnl"/>
              </w:rPr>
            </w:pPr>
            <w:r w:rsidRPr="00DF02A3">
              <w:rPr>
                <w:szCs w:val="22"/>
                <w:lang w:val="es-ES_tradnl"/>
              </w:rPr>
              <w:t>Un esquema de las instituciones de formación en derechos de PI y de otras iniciativas de formación para el poder judicial existentes en todo el mundo</w:t>
            </w:r>
            <w:r w:rsidR="00526763" w:rsidRPr="00DF02A3">
              <w:rPr>
                <w:szCs w:val="22"/>
                <w:lang w:val="es-ES_tradnl"/>
              </w:rPr>
              <w:t xml:space="preserve"> (finalizado).</w:t>
            </w:r>
          </w:p>
          <w:p w14:paraId="7B785CE8" w14:textId="77777777" w:rsidR="0041465A" w:rsidRPr="00DF02A3" w:rsidRDefault="0041465A" w:rsidP="00540A62">
            <w:pPr>
              <w:autoSpaceDE w:val="0"/>
              <w:autoSpaceDN w:val="0"/>
              <w:adjustRightInd w:val="0"/>
              <w:ind w:left="567"/>
              <w:rPr>
                <w:szCs w:val="22"/>
                <w:lang w:val="es-ES_tradnl"/>
              </w:rPr>
            </w:pPr>
          </w:p>
          <w:p w14:paraId="53913C9F" w14:textId="77777777" w:rsidR="006C2203" w:rsidRPr="00DF02A3" w:rsidRDefault="0041465A" w:rsidP="0041465A">
            <w:pPr>
              <w:autoSpaceDE w:val="0"/>
              <w:autoSpaceDN w:val="0"/>
              <w:adjustRightInd w:val="0"/>
              <w:rPr>
                <w:szCs w:val="22"/>
                <w:lang w:val="es-ES_tradnl"/>
              </w:rPr>
            </w:pPr>
            <w:r w:rsidRPr="00DF02A3">
              <w:rPr>
                <w:szCs w:val="22"/>
                <w:lang w:val="es-ES_tradnl"/>
              </w:rPr>
              <w:t>Una red que conecte a las instituciones de formación judicial.</w:t>
            </w:r>
            <w:r w:rsidR="006C2203" w:rsidRPr="00DF02A3">
              <w:rPr>
                <w:szCs w:val="22"/>
                <w:lang w:val="es-ES_tradnl"/>
              </w:rPr>
              <w:t xml:space="preserve"> </w:t>
            </w:r>
          </w:p>
        </w:tc>
      </w:tr>
    </w:tbl>
    <w:p w14:paraId="04B50C65" w14:textId="77777777" w:rsidR="0041465A" w:rsidRPr="00DF02A3" w:rsidRDefault="0041465A" w:rsidP="006C2203">
      <w:pPr>
        <w:rPr>
          <w:szCs w:val="22"/>
          <w:lang w:val="es-ES_tradnl"/>
        </w:rPr>
      </w:pPr>
    </w:p>
    <w:p w14:paraId="30A938C3" w14:textId="77777777" w:rsidR="0041465A" w:rsidRPr="00DF02A3" w:rsidRDefault="006C2203" w:rsidP="006C2203">
      <w:pPr>
        <w:rPr>
          <w:szCs w:val="22"/>
          <w:lang w:val="es-ES_tradnl"/>
        </w:rPr>
      </w:pPr>
      <w:r w:rsidRPr="00DF02A3">
        <w:rPr>
          <w:szCs w:val="22"/>
          <w:lang w:val="es-ES_tradnl"/>
        </w:rPr>
        <w:br w:type="page"/>
      </w:r>
    </w:p>
    <w:p w14:paraId="66F361E9" w14:textId="77777777" w:rsidR="0041465A" w:rsidRPr="00DF02A3" w:rsidRDefault="0041465A" w:rsidP="0041465A">
      <w:pPr>
        <w:rPr>
          <w:szCs w:val="22"/>
          <w:lang w:val="es-ES_tradnl"/>
        </w:rPr>
      </w:pPr>
      <w:r w:rsidRPr="00DF02A3">
        <w:rPr>
          <w:szCs w:val="22"/>
          <w:lang w:val="es-ES_tradnl"/>
        </w:rPr>
        <w:lastRenderedPageBreak/>
        <w:t>v)</w:t>
      </w:r>
      <w:r w:rsidRPr="00DF02A3">
        <w:rPr>
          <w:szCs w:val="22"/>
          <w:lang w:val="es-ES_tradnl"/>
        </w:rPr>
        <w:tab/>
        <w:t>Uso de la información en el dominio público en favor del desarrollo económico</w:t>
      </w:r>
    </w:p>
    <w:p w14:paraId="22001604" w14:textId="77777777" w:rsidR="0041465A" w:rsidRPr="00DF02A3" w:rsidRDefault="0041465A" w:rsidP="0041465A">
      <w:pPr>
        <w:rPr>
          <w:szCs w:val="22"/>
          <w:lang w:val="es-ES_tradnl"/>
        </w:rPr>
      </w:pPr>
      <w:r w:rsidRPr="00DF02A3">
        <w:rPr>
          <w:szCs w:val="22"/>
          <w:lang w:val="es-ES_tradnl"/>
        </w:rPr>
        <w:t>DA_16_20_03- Recomendaciones 16, 20</w:t>
      </w:r>
    </w:p>
    <w:p w14:paraId="78596048" w14:textId="77777777" w:rsidR="006C2203" w:rsidRPr="00DF02A3" w:rsidRDefault="006C2203" w:rsidP="006C2203">
      <w:pPr>
        <w:rPr>
          <w:szCs w:val="22"/>
          <w:lang w:val="es-ES_tradnl"/>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6C2203" w:rsidRPr="00DF02A3" w14:paraId="6D537350" w14:textId="77777777" w:rsidTr="00540A62">
        <w:tc>
          <w:tcPr>
            <w:tcW w:w="874" w:type="pct"/>
            <w:tcBorders>
              <w:top w:val="single" w:sz="4" w:space="0" w:color="auto"/>
              <w:left w:val="single" w:sz="4" w:space="0" w:color="auto"/>
              <w:bottom w:val="single" w:sz="4" w:space="0" w:color="auto"/>
              <w:right w:val="single" w:sz="4" w:space="0" w:color="auto"/>
            </w:tcBorders>
            <w:shd w:val="clear" w:color="auto" w:fill="auto"/>
          </w:tcPr>
          <w:p w14:paraId="17CF9947" w14:textId="77777777" w:rsidR="0041465A" w:rsidRPr="00DF02A3" w:rsidRDefault="0041465A" w:rsidP="00540A62">
            <w:pPr>
              <w:rPr>
                <w:szCs w:val="22"/>
                <w:lang w:val="es-ES_tradnl"/>
              </w:rPr>
            </w:pPr>
          </w:p>
          <w:p w14:paraId="1237FAA8" w14:textId="77777777" w:rsidR="006C2203" w:rsidRPr="00DF02A3" w:rsidRDefault="0041465A" w:rsidP="0041465A">
            <w:pPr>
              <w:rPr>
                <w:szCs w:val="22"/>
                <w:lang w:val="es-ES_tradnl"/>
              </w:rPr>
            </w:pPr>
            <w:r w:rsidRPr="00DF02A3">
              <w:rPr>
                <w:szCs w:val="22"/>
                <w:lang w:val="es-ES_tradnl"/>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897CBE9" w14:textId="77777777" w:rsidR="0041465A" w:rsidRPr="00DF02A3" w:rsidRDefault="0041465A" w:rsidP="00540A62">
            <w:pPr>
              <w:rPr>
                <w:szCs w:val="22"/>
                <w:lang w:val="es-ES_tradnl"/>
              </w:rPr>
            </w:pPr>
          </w:p>
          <w:p w14:paraId="42766B0F" w14:textId="77777777" w:rsidR="006C2203" w:rsidRPr="00DF02A3" w:rsidRDefault="0041465A" w:rsidP="0041465A">
            <w:pPr>
              <w:rPr>
                <w:szCs w:val="22"/>
                <w:lang w:val="es-ES_tradnl"/>
              </w:rPr>
            </w:pPr>
            <w:r w:rsidRPr="00DF02A3">
              <w:rPr>
                <w:szCs w:val="22"/>
                <w:lang w:val="es-ES_tradnl"/>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53F5E7E1" w14:textId="77777777" w:rsidR="0041465A" w:rsidRPr="00DF02A3" w:rsidRDefault="0041465A" w:rsidP="00540A62">
            <w:pPr>
              <w:rPr>
                <w:szCs w:val="22"/>
                <w:lang w:val="es-ES_tradnl"/>
              </w:rPr>
            </w:pPr>
          </w:p>
          <w:p w14:paraId="1BCD7CE1" w14:textId="77777777" w:rsidR="006C2203" w:rsidRPr="00DF02A3" w:rsidRDefault="0041465A" w:rsidP="0041465A">
            <w:pPr>
              <w:rPr>
                <w:szCs w:val="22"/>
                <w:lang w:val="es-ES_tradnl"/>
              </w:rPr>
            </w:pPr>
            <w:r w:rsidRPr="00DF02A3">
              <w:rPr>
                <w:szCs w:val="22"/>
                <w:lang w:val="es-ES_tradnl"/>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353C8AEC" w14:textId="77777777" w:rsidR="0041465A" w:rsidRPr="00DF02A3" w:rsidRDefault="0041465A" w:rsidP="00540A62">
            <w:pPr>
              <w:rPr>
                <w:szCs w:val="22"/>
                <w:lang w:val="es-ES_tradnl"/>
              </w:rPr>
            </w:pPr>
          </w:p>
          <w:p w14:paraId="6EAA48A3" w14:textId="77777777" w:rsidR="006C2203" w:rsidRPr="00DF02A3" w:rsidRDefault="0041465A" w:rsidP="0041465A">
            <w:pPr>
              <w:rPr>
                <w:szCs w:val="22"/>
                <w:lang w:val="es-ES_tradnl"/>
              </w:rPr>
            </w:pPr>
            <w:r w:rsidRPr="00DF02A3">
              <w:rPr>
                <w:szCs w:val="22"/>
                <w:lang w:val="es-ES_tradnl"/>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5B18B4E" w14:textId="77777777" w:rsidR="0041465A" w:rsidRPr="00DF02A3" w:rsidRDefault="0041465A" w:rsidP="00540A62">
            <w:pPr>
              <w:rPr>
                <w:szCs w:val="22"/>
                <w:lang w:val="es-ES_tradnl"/>
              </w:rPr>
            </w:pPr>
          </w:p>
          <w:p w14:paraId="5739ED00" w14:textId="77777777" w:rsidR="0041465A" w:rsidRPr="00DF02A3" w:rsidRDefault="0041465A" w:rsidP="0041465A">
            <w:pPr>
              <w:rPr>
                <w:szCs w:val="22"/>
                <w:lang w:val="es-ES_tradnl"/>
              </w:rPr>
            </w:pPr>
            <w:r w:rsidRPr="00DF02A3">
              <w:rPr>
                <w:szCs w:val="22"/>
                <w:lang w:val="es-ES_tradnl"/>
              </w:rPr>
              <w:t>PRODUCTOS</w:t>
            </w:r>
          </w:p>
          <w:p w14:paraId="644605A5" w14:textId="77777777" w:rsidR="006C2203" w:rsidRPr="00DF02A3" w:rsidRDefault="006C2203" w:rsidP="00540A62">
            <w:pPr>
              <w:rPr>
                <w:szCs w:val="22"/>
                <w:lang w:val="es-ES_tradnl"/>
              </w:rPr>
            </w:pPr>
          </w:p>
        </w:tc>
      </w:tr>
      <w:tr w:rsidR="006C2203" w:rsidRPr="00DF02A3" w14:paraId="5CDC1C47" w14:textId="77777777" w:rsidTr="00540A62">
        <w:tc>
          <w:tcPr>
            <w:tcW w:w="874" w:type="pct"/>
            <w:tcBorders>
              <w:top w:val="single" w:sz="4" w:space="0" w:color="auto"/>
              <w:left w:val="single" w:sz="4" w:space="0" w:color="auto"/>
              <w:bottom w:val="single" w:sz="4" w:space="0" w:color="auto"/>
              <w:right w:val="single" w:sz="4" w:space="0" w:color="auto"/>
            </w:tcBorders>
            <w:shd w:val="clear" w:color="auto" w:fill="auto"/>
          </w:tcPr>
          <w:p w14:paraId="357BC53D"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El proyecto propuesto se basa en las actividades programáticas en curso cuyo objeto es crear y desarrollar Centros de Apoyo a la Tec</w:t>
            </w:r>
            <w:r w:rsidR="00F84B91" w:rsidRPr="00DF02A3">
              <w:rPr>
                <w:rFonts w:eastAsiaTheme="minorHAnsi"/>
                <w:szCs w:val="22"/>
                <w:lang w:val="es-ES_tradnl"/>
              </w:rPr>
              <w:t>nología y la Innovación (CATI),</w:t>
            </w:r>
            <w:r w:rsidRPr="00DF02A3">
              <w:rPr>
                <w:rFonts w:eastAsiaTheme="minorHAnsi"/>
                <w:szCs w:val="22"/>
                <w:lang w:val="es-ES_tradnl"/>
              </w:rPr>
              <w:t xml:space="preserve"> en las conclusiones obtenidas de estudios anteriores sobre la propiedad intelectual y el dominio público (patentes) y en las patentes y el dominio público, así como en el actual portal de datos sobre la situación jurídica de las patentes, creado en el marco del proyecto de la Agenda para el Desarrollo (</w:t>
            </w:r>
            <w:r w:rsidR="004542DC" w:rsidRPr="00DF02A3">
              <w:rPr>
                <w:rFonts w:eastAsiaTheme="minorHAnsi"/>
                <w:szCs w:val="22"/>
                <w:lang w:val="es-ES_tradnl"/>
              </w:rPr>
              <w:t>AD</w:t>
            </w:r>
            <w:r w:rsidRPr="00DF02A3">
              <w:rPr>
                <w:rFonts w:eastAsiaTheme="minorHAnsi"/>
                <w:szCs w:val="22"/>
                <w:lang w:val="es-ES_tradnl"/>
              </w:rPr>
              <w:t>), ya finalizado, acerca de los datos sobre la situación jurídica de las patentes.</w:t>
            </w:r>
            <w:r w:rsidR="006C2203" w:rsidRPr="00DF02A3">
              <w:rPr>
                <w:rFonts w:eastAsiaTheme="minorHAnsi"/>
                <w:szCs w:val="22"/>
                <w:lang w:val="es-ES_tradnl"/>
              </w:rPr>
              <w:t xml:space="preserve"> </w:t>
            </w:r>
          </w:p>
          <w:p w14:paraId="684A94B1" w14:textId="77777777" w:rsidR="0041465A" w:rsidRDefault="0041465A" w:rsidP="00540A62">
            <w:pPr>
              <w:rPr>
                <w:szCs w:val="22"/>
                <w:lang w:val="es-ES_tradnl"/>
              </w:rPr>
            </w:pPr>
          </w:p>
          <w:p w14:paraId="556AB8F7" w14:textId="77777777" w:rsidR="0067662F" w:rsidRPr="00DF02A3" w:rsidRDefault="0067662F" w:rsidP="00540A62">
            <w:pPr>
              <w:rPr>
                <w:szCs w:val="22"/>
                <w:lang w:val="es-ES_tradnl"/>
              </w:rPr>
            </w:pPr>
          </w:p>
          <w:p w14:paraId="10373AD9" w14:textId="77777777" w:rsidR="0041465A" w:rsidRPr="00DF02A3" w:rsidRDefault="0041465A" w:rsidP="00F84B91">
            <w:pPr>
              <w:rPr>
                <w:szCs w:val="22"/>
                <w:lang w:val="es-ES_tradnl"/>
              </w:rPr>
            </w:pPr>
            <w:r w:rsidRPr="00DF02A3">
              <w:rPr>
                <w:szCs w:val="22"/>
                <w:lang w:val="es-ES_tradnl"/>
              </w:rPr>
              <w:lastRenderedPageBreak/>
              <w:t xml:space="preserve">Más concretamente, la finalidad del proyecto es complementar los actuales servicios que se prestan en el marco de los CATI añadiendo nuevos servicios y herramientas, que tengan beneficios prácticos en la vida real, especialmente para los distintos innovadores y las empresas de los países en desarrollo y los países menos adelantados (PMA), de suerte que no solo pueda determinarse qué invenciones están en el dominio público, sino también ayudar a los inventores, investigadores y </w:t>
            </w:r>
            <w:r w:rsidR="00F84B91" w:rsidRPr="00DF02A3">
              <w:rPr>
                <w:szCs w:val="22"/>
                <w:lang w:val="es-ES_tradnl"/>
              </w:rPr>
              <w:t>emprendedores</w:t>
            </w:r>
            <w:r w:rsidRPr="00DF02A3">
              <w:rPr>
                <w:szCs w:val="22"/>
                <w:lang w:val="es-ES_tradnl"/>
              </w:rPr>
              <w:t xml:space="preserve"> a utilizar esa información para generar nuevos resultados y productos a partir de la investigación y contribuir, así, a explotar y utilizar más eficazmente las invenciones que están en el dominio público </w:t>
            </w:r>
            <w:r w:rsidRPr="00DF02A3">
              <w:rPr>
                <w:szCs w:val="22"/>
                <w:lang w:val="es-ES_tradnl"/>
              </w:rPr>
              <w:lastRenderedPageBreak/>
              <w:t>en cuanto que fuente generadora de conocimientos e innovación, así como a incrementar la capacidad de absorción de los países en desarrollo y los PMA en lo que respecta a la adaptación y asimilación de diferentes tecnologías.</w:t>
            </w:r>
            <w:r w:rsidR="006C2203" w:rsidRPr="00DF02A3">
              <w:rPr>
                <w:szCs w:val="22"/>
                <w:lang w:val="es-ES_tradnl"/>
              </w:rPr>
              <w:t xml:space="preserve"> </w:t>
            </w:r>
          </w:p>
          <w:p w14:paraId="31D94391" w14:textId="77777777" w:rsidR="006C2203" w:rsidRPr="00DF02A3" w:rsidRDefault="006C2203" w:rsidP="00540A62">
            <w:pPr>
              <w:rPr>
                <w:szCs w:val="22"/>
                <w:lang w:val="es-ES_tradnl"/>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701D602" w14:textId="77777777" w:rsidR="006C2203" w:rsidRPr="00DF02A3" w:rsidRDefault="0041465A" w:rsidP="0041465A">
            <w:pPr>
              <w:rPr>
                <w:szCs w:val="22"/>
                <w:lang w:val="es-ES_tradnl"/>
              </w:rPr>
            </w:pPr>
            <w:r w:rsidRPr="00DF02A3">
              <w:rPr>
                <w:szCs w:val="22"/>
                <w:lang w:val="es-ES_tradnl"/>
              </w:rPr>
              <w:lastRenderedPageBreak/>
              <w:t>En curso de ejecución desde abril de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1C7BFDBE"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El proyecto tiene por objeto facilitar a los países en desarrollo y PMA acceso al conocimiento y la tecnología y ayudar a los Estados miembros interesados a identificar y utilizar materia que esté en el dominio público o haya pasado a formar parte del mismo en sus jurisdicciones mediante el fomento y la facilitación de:</w:t>
            </w:r>
            <w:r w:rsidR="006C2203" w:rsidRPr="00DF02A3">
              <w:rPr>
                <w:rFonts w:eastAsiaTheme="minorHAnsi"/>
                <w:szCs w:val="22"/>
                <w:lang w:val="es-ES_tradnl"/>
              </w:rPr>
              <w:t xml:space="preserve"> </w:t>
            </w:r>
          </w:p>
          <w:p w14:paraId="5BC234F8" w14:textId="77777777" w:rsidR="0041465A" w:rsidRPr="00DF02A3" w:rsidRDefault="0041465A" w:rsidP="00540A62">
            <w:pPr>
              <w:autoSpaceDE w:val="0"/>
              <w:autoSpaceDN w:val="0"/>
              <w:adjustRightInd w:val="0"/>
              <w:rPr>
                <w:rFonts w:eastAsiaTheme="minorHAnsi"/>
                <w:szCs w:val="22"/>
                <w:lang w:val="es-ES_tradnl"/>
              </w:rPr>
            </w:pPr>
          </w:p>
          <w:p w14:paraId="4476EADB"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i) mejores servicios de los Centros de Apoyo a la Tecnología y la Innovación (CATI) para identificar las invenciones que están en el dominio público;</w:t>
            </w:r>
            <w:r w:rsidR="006C2203" w:rsidRPr="00DF02A3">
              <w:rPr>
                <w:rFonts w:eastAsiaTheme="minorHAnsi"/>
                <w:szCs w:val="22"/>
                <w:lang w:val="es-ES_tradnl"/>
              </w:rPr>
              <w:t xml:space="preserve"> </w:t>
            </w:r>
          </w:p>
          <w:p w14:paraId="211CA874" w14:textId="77777777" w:rsidR="0041465A" w:rsidRPr="00DF02A3" w:rsidRDefault="0041465A" w:rsidP="00540A62">
            <w:pPr>
              <w:autoSpaceDE w:val="0"/>
              <w:autoSpaceDN w:val="0"/>
              <w:adjustRightInd w:val="0"/>
              <w:rPr>
                <w:rFonts w:eastAsiaTheme="minorHAnsi"/>
                <w:szCs w:val="22"/>
                <w:lang w:val="es-ES_tradnl"/>
              </w:rPr>
            </w:pPr>
          </w:p>
          <w:p w14:paraId="63773C43"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ii) mejores servicios de CATI de apoyo a la utilización de las invenciones que están en el domino público como base de la obtención de nuevos resultados y nuevos productos a partir de la investigación, así como su futura gestión y comercialización;  y</w:t>
            </w:r>
          </w:p>
          <w:p w14:paraId="704FB32C" w14:textId="77777777" w:rsidR="0041465A" w:rsidRPr="00DF02A3" w:rsidRDefault="0041465A" w:rsidP="00540A62">
            <w:pPr>
              <w:autoSpaceDE w:val="0"/>
              <w:autoSpaceDN w:val="0"/>
              <w:adjustRightInd w:val="0"/>
              <w:rPr>
                <w:rFonts w:eastAsiaTheme="minorHAnsi"/>
                <w:szCs w:val="22"/>
                <w:lang w:val="es-ES_tradnl"/>
              </w:rPr>
            </w:pPr>
          </w:p>
          <w:p w14:paraId="3C99A136"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 xml:space="preserve">iii) un portal de datos sobre la situación jurídica de las patentes perfeccionado, con contenidos </w:t>
            </w:r>
            <w:r w:rsidRPr="00DF02A3">
              <w:rPr>
                <w:rFonts w:eastAsiaTheme="minorHAnsi"/>
                <w:szCs w:val="22"/>
                <w:lang w:val="es-ES_tradnl"/>
              </w:rPr>
              <w:lastRenderedPageBreak/>
              <w:t>más manejables y amplios acerca de cómo obtener información sobre la situación jurídica de las patentes en diferentes jurisdicciones.</w:t>
            </w:r>
            <w:r w:rsidR="006C2203" w:rsidRPr="00DF02A3">
              <w:rPr>
                <w:rFonts w:eastAsiaTheme="minorHAnsi"/>
                <w:szCs w:val="22"/>
                <w:lang w:val="es-ES_tradnl"/>
              </w:rPr>
              <w:t xml:space="preserve"> </w:t>
            </w:r>
          </w:p>
          <w:p w14:paraId="6CCA62C4" w14:textId="77777777" w:rsidR="006C2203" w:rsidRPr="00DF02A3" w:rsidRDefault="006C2203" w:rsidP="00540A62">
            <w:pPr>
              <w:rPr>
                <w:szCs w:val="22"/>
                <w:u w:val="single"/>
                <w:lang w:val="es-ES_tradnl"/>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3BE45A" w14:textId="5FF6D554" w:rsidR="0041465A" w:rsidRPr="00DF02A3" w:rsidRDefault="003A4B91" w:rsidP="00540A62">
            <w:pPr>
              <w:rPr>
                <w:szCs w:val="22"/>
                <w:lang w:val="es-ES_tradnl"/>
              </w:rPr>
            </w:pPr>
            <w:r w:rsidRPr="00DF02A3">
              <w:rPr>
                <w:iCs/>
                <w:szCs w:val="22"/>
                <w:lang w:val="es-ES_tradnl"/>
              </w:rPr>
              <w:lastRenderedPageBreak/>
              <w:t>E</w:t>
            </w:r>
            <w:r w:rsidR="009F5FFD" w:rsidRPr="00DF02A3">
              <w:rPr>
                <w:iCs/>
                <w:szCs w:val="22"/>
                <w:lang w:val="es-ES_tradnl"/>
              </w:rPr>
              <w:t>n 2017 se finalizaron las primeras versiones de las guías prácticas sobre cómo identificar y utilizar las invenciones que están en el domino público</w:t>
            </w:r>
            <w:r w:rsidR="00E33D51" w:rsidRPr="00DF02A3">
              <w:rPr>
                <w:iCs/>
                <w:szCs w:val="22"/>
                <w:lang w:val="es-ES_tradnl"/>
              </w:rPr>
              <w:t xml:space="preserve">.  </w:t>
            </w:r>
            <w:r w:rsidR="009F5FFD" w:rsidRPr="00DF02A3">
              <w:rPr>
                <w:iCs/>
                <w:szCs w:val="22"/>
                <w:lang w:val="es-ES_tradnl"/>
              </w:rPr>
              <w:t xml:space="preserve">Las guías las redactaron dos expertos profesionales en la materia, con aportaciones de cinco expertos asociados.  Se les </w:t>
            </w:r>
            <w:r w:rsidRPr="00DF02A3">
              <w:rPr>
                <w:iCs/>
                <w:szCs w:val="22"/>
                <w:lang w:val="es-ES_tradnl"/>
              </w:rPr>
              <w:t xml:space="preserve">sometió a prueba y valoración </w:t>
            </w:r>
            <w:r w:rsidR="009F5FFD" w:rsidRPr="00DF02A3">
              <w:rPr>
                <w:iCs/>
                <w:szCs w:val="22"/>
                <w:lang w:val="es-ES_tradnl"/>
              </w:rPr>
              <w:t xml:space="preserve">en los </w:t>
            </w:r>
            <w:r w:rsidR="0025584E" w:rsidRPr="00DF02A3">
              <w:rPr>
                <w:iCs/>
                <w:szCs w:val="22"/>
                <w:lang w:val="es-ES_tradnl"/>
              </w:rPr>
              <w:t xml:space="preserve">CATI </w:t>
            </w:r>
            <w:r w:rsidR="009F5FFD" w:rsidRPr="00DF02A3">
              <w:rPr>
                <w:iCs/>
                <w:szCs w:val="22"/>
                <w:lang w:val="es-ES_tradnl"/>
              </w:rPr>
              <w:t>seleccionados de nueve países pilotos</w:t>
            </w:r>
            <w:r w:rsidR="006C2203" w:rsidRPr="00DF02A3">
              <w:rPr>
                <w:szCs w:val="22"/>
                <w:lang w:val="es-ES_tradnl"/>
              </w:rPr>
              <w:t xml:space="preserve">. </w:t>
            </w:r>
            <w:r w:rsidR="000F092F" w:rsidRPr="00DF02A3">
              <w:rPr>
                <w:szCs w:val="22"/>
                <w:lang w:val="es-ES_tradnl"/>
              </w:rPr>
              <w:t xml:space="preserve"> </w:t>
            </w:r>
            <w:r w:rsidR="009F5FFD" w:rsidRPr="00DF02A3">
              <w:rPr>
                <w:szCs w:val="22"/>
                <w:lang w:val="es-ES_tradnl"/>
              </w:rPr>
              <w:t xml:space="preserve">Este ejercicio piloto finalizó en diciembre de </w:t>
            </w:r>
            <w:r w:rsidR="006C2203" w:rsidRPr="00DF02A3">
              <w:rPr>
                <w:szCs w:val="22"/>
                <w:lang w:val="es-ES_tradnl"/>
              </w:rPr>
              <w:t xml:space="preserve">2017.  </w:t>
            </w:r>
            <w:r w:rsidR="0025584E" w:rsidRPr="00DF02A3">
              <w:rPr>
                <w:szCs w:val="22"/>
                <w:lang w:val="es-ES_tradnl"/>
              </w:rPr>
              <w:t xml:space="preserve">Para mediados de 2018 se finalizará y </w:t>
            </w:r>
            <w:r w:rsidR="003F08CC" w:rsidRPr="00DF02A3">
              <w:rPr>
                <w:szCs w:val="22"/>
                <w:lang w:val="es-ES_tradnl"/>
              </w:rPr>
              <w:t>divulgará</w:t>
            </w:r>
            <w:r w:rsidRPr="00DF02A3">
              <w:rPr>
                <w:szCs w:val="22"/>
                <w:lang w:val="es-ES_tradnl"/>
              </w:rPr>
              <w:t xml:space="preserve"> la versión revisada </w:t>
            </w:r>
            <w:r w:rsidR="0025584E" w:rsidRPr="00DF02A3">
              <w:rPr>
                <w:szCs w:val="22"/>
                <w:lang w:val="es-ES_tradnl"/>
              </w:rPr>
              <w:t>definitiva</w:t>
            </w:r>
            <w:r w:rsidR="002A6A61" w:rsidRPr="00DF02A3">
              <w:rPr>
                <w:szCs w:val="22"/>
                <w:lang w:val="es-ES_tradnl"/>
              </w:rPr>
              <w:t xml:space="preserve"> de las guías, incorporando las observaciones</w:t>
            </w:r>
            <w:r w:rsidR="009F5FFD" w:rsidRPr="00DF02A3">
              <w:rPr>
                <w:szCs w:val="22"/>
                <w:lang w:val="es-ES_tradnl"/>
              </w:rPr>
              <w:t xml:space="preserve"> de la fase piloto</w:t>
            </w:r>
            <w:r w:rsidR="006C2203" w:rsidRPr="00DF02A3">
              <w:rPr>
                <w:szCs w:val="22"/>
                <w:lang w:val="es-ES_tradnl"/>
              </w:rPr>
              <w:t xml:space="preserve">. </w:t>
            </w:r>
          </w:p>
          <w:p w14:paraId="33B420F2" w14:textId="77777777" w:rsidR="0041465A" w:rsidRPr="00DF02A3" w:rsidRDefault="0041465A" w:rsidP="00540A62">
            <w:pPr>
              <w:rPr>
                <w:szCs w:val="22"/>
                <w:lang w:val="es-ES_tradnl"/>
              </w:rPr>
            </w:pPr>
          </w:p>
          <w:p w14:paraId="2060ABFF" w14:textId="525A49E8" w:rsidR="0041465A" w:rsidRPr="00DF02A3" w:rsidRDefault="0025584E" w:rsidP="00540A62">
            <w:pPr>
              <w:rPr>
                <w:szCs w:val="22"/>
                <w:lang w:val="es-ES_tradnl"/>
              </w:rPr>
            </w:pPr>
            <w:r w:rsidRPr="00DF02A3">
              <w:rPr>
                <w:szCs w:val="22"/>
                <w:lang w:val="es-ES_tradnl"/>
              </w:rPr>
              <w:t xml:space="preserve">Las experiencias y estudios de caso para identificar y utilizar las invenciones del dominio público </w:t>
            </w:r>
            <w:r w:rsidR="003A4B91" w:rsidRPr="00DF02A3">
              <w:rPr>
                <w:szCs w:val="22"/>
                <w:lang w:val="es-ES_tradnl"/>
              </w:rPr>
              <w:t>fueron recopilado</w:t>
            </w:r>
            <w:r w:rsidRPr="00DF02A3">
              <w:rPr>
                <w:szCs w:val="22"/>
                <w:lang w:val="es-ES_tradnl"/>
              </w:rPr>
              <w:t>s por los CAPI de todas las redes nacionales de centros seleccionadas</w:t>
            </w:r>
            <w:r w:rsidR="006C2203" w:rsidRPr="00DF02A3">
              <w:rPr>
                <w:szCs w:val="22"/>
                <w:lang w:val="es-ES_tradnl"/>
              </w:rPr>
              <w:t xml:space="preserve">.  </w:t>
            </w:r>
            <w:r w:rsidR="001A28C6" w:rsidRPr="00DF02A3">
              <w:rPr>
                <w:szCs w:val="22"/>
                <w:lang w:val="es-ES_tradnl"/>
              </w:rPr>
              <w:t xml:space="preserve">Todo ello se incorporará a la versión final de </w:t>
            </w:r>
            <w:r w:rsidR="003A4B91" w:rsidRPr="00DF02A3">
              <w:rPr>
                <w:szCs w:val="22"/>
                <w:lang w:val="es-ES_tradnl"/>
              </w:rPr>
              <w:t>las dos</w:t>
            </w:r>
            <w:r w:rsidR="001A28C6" w:rsidRPr="00DF02A3">
              <w:rPr>
                <w:szCs w:val="22"/>
                <w:lang w:val="es-ES_tradnl"/>
              </w:rPr>
              <w:t xml:space="preserve"> guías.</w:t>
            </w:r>
          </w:p>
          <w:p w14:paraId="37B32570" w14:textId="77777777" w:rsidR="0041465A" w:rsidRPr="00DF02A3" w:rsidRDefault="0041465A" w:rsidP="00540A62">
            <w:pPr>
              <w:rPr>
                <w:szCs w:val="22"/>
                <w:lang w:val="es-ES_tradnl"/>
              </w:rPr>
            </w:pPr>
          </w:p>
          <w:p w14:paraId="5A6B3B6F" w14:textId="0AA4D26D" w:rsidR="001A28C6" w:rsidRPr="00DF02A3" w:rsidRDefault="001A28C6" w:rsidP="00540A62">
            <w:pPr>
              <w:rPr>
                <w:iCs/>
                <w:szCs w:val="22"/>
                <w:lang w:val="es-ES_tradnl"/>
              </w:rPr>
            </w:pPr>
            <w:r w:rsidRPr="00DF02A3">
              <w:rPr>
                <w:iCs/>
                <w:szCs w:val="22"/>
                <w:lang w:val="es-ES_tradnl"/>
              </w:rPr>
              <w:t xml:space="preserve">Se </w:t>
            </w:r>
            <w:r w:rsidR="005E5DF8" w:rsidRPr="00DF02A3">
              <w:rPr>
                <w:iCs/>
                <w:szCs w:val="22"/>
                <w:lang w:val="es-ES_tradnl"/>
              </w:rPr>
              <w:t xml:space="preserve">elaboró un elenco de expertos procedentes de diversas regiones geográficas que podrá servir lista de </w:t>
            </w:r>
            <w:r w:rsidR="005E5DF8" w:rsidRPr="00DF02A3">
              <w:rPr>
                <w:iCs/>
                <w:szCs w:val="22"/>
                <w:lang w:val="es-ES_tradnl"/>
              </w:rPr>
              <w:lastRenderedPageBreak/>
              <w:t>especialistas a que recurrir para ayudar a las redes nacionales de CATI a emplear las dos guías</w:t>
            </w:r>
            <w:r w:rsidRPr="00DF02A3">
              <w:rPr>
                <w:iCs/>
                <w:szCs w:val="22"/>
                <w:lang w:val="es-ES_tradnl"/>
              </w:rPr>
              <w:t xml:space="preserve"> compiladas.</w:t>
            </w:r>
            <w:r w:rsidR="0024200A" w:rsidRPr="00DF02A3">
              <w:rPr>
                <w:iCs/>
                <w:szCs w:val="22"/>
                <w:lang w:val="es-ES_tradnl"/>
              </w:rPr>
              <w:t xml:space="preserve">  La lista inicial comprendía los </w:t>
            </w:r>
            <w:r w:rsidR="0024200A" w:rsidRPr="00DF02A3">
              <w:rPr>
                <w:szCs w:val="22"/>
                <w:lang w:val="es-ES_tradnl"/>
              </w:rPr>
              <w:t>expertos profesionales y asociados</w:t>
            </w:r>
            <w:r w:rsidR="004074F1" w:rsidRPr="00DF02A3">
              <w:rPr>
                <w:szCs w:val="22"/>
                <w:lang w:val="es-ES_tradnl"/>
              </w:rPr>
              <w:t xml:space="preserve"> en la materia que redactaron las dos guías y los expertos de cada país seleccionados para la fase piloto</w:t>
            </w:r>
            <w:r w:rsidR="00BF0CE1" w:rsidRPr="00DF02A3">
              <w:rPr>
                <w:szCs w:val="22"/>
                <w:lang w:val="es-ES_tradnl"/>
              </w:rPr>
              <w:t xml:space="preserve">.  Se irá ampliando a medida que más CATI adquieran la formación y </w:t>
            </w:r>
            <w:r w:rsidR="003F08CC" w:rsidRPr="00DF02A3">
              <w:rPr>
                <w:szCs w:val="22"/>
                <w:lang w:val="es-ES_tradnl"/>
              </w:rPr>
              <w:t>competencias</w:t>
            </w:r>
            <w:r w:rsidR="00BF0CE1" w:rsidRPr="00DF02A3">
              <w:rPr>
                <w:szCs w:val="22"/>
                <w:lang w:val="es-ES_tradnl"/>
              </w:rPr>
              <w:t xml:space="preserve"> para contribuir a determinar y utilizar las invenciones presentes en el dominio público</w:t>
            </w:r>
            <w:r w:rsidR="004074F1" w:rsidRPr="00DF02A3">
              <w:rPr>
                <w:szCs w:val="22"/>
                <w:lang w:val="es-ES_tradnl"/>
              </w:rPr>
              <w:t>.</w:t>
            </w:r>
            <w:r w:rsidR="0024200A" w:rsidRPr="00DF02A3">
              <w:rPr>
                <w:iCs/>
                <w:szCs w:val="22"/>
                <w:lang w:val="es-ES_tradnl"/>
              </w:rPr>
              <w:t xml:space="preserve"> </w:t>
            </w:r>
            <w:r w:rsidR="00BF0CE1" w:rsidRPr="00DF02A3">
              <w:rPr>
                <w:iCs/>
                <w:szCs w:val="22"/>
                <w:lang w:val="es-ES_tradnl"/>
              </w:rPr>
              <w:t xml:space="preserve"> </w:t>
            </w:r>
          </w:p>
          <w:p w14:paraId="5424CA6C" w14:textId="5ED4072F" w:rsidR="005E5DF8" w:rsidRPr="00DF02A3" w:rsidRDefault="005E5DF8" w:rsidP="00540A62">
            <w:pPr>
              <w:rPr>
                <w:iCs/>
                <w:szCs w:val="22"/>
                <w:lang w:val="es-ES_tradnl"/>
              </w:rPr>
            </w:pPr>
            <w:r w:rsidRPr="00DF02A3">
              <w:rPr>
                <w:iCs/>
                <w:szCs w:val="22"/>
                <w:lang w:val="es-ES_tradnl"/>
              </w:rPr>
              <w:t xml:space="preserve">  </w:t>
            </w:r>
          </w:p>
          <w:p w14:paraId="09607DE4" w14:textId="58295376" w:rsidR="006C2203" w:rsidRPr="00DF02A3" w:rsidRDefault="00BF0CE1" w:rsidP="00C846AA">
            <w:pPr>
              <w:rPr>
                <w:szCs w:val="22"/>
                <w:lang w:val="es-ES_tradnl"/>
              </w:rPr>
            </w:pPr>
            <w:r w:rsidRPr="00DF02A3">
              <w:rPr>
                <w:szCs w:val="22"/>
                <w:lang w:val="es-ES_tradnl"/>
              </w:rPr>
              <w:t xml:space="preserve">A mediados de 2018 estará preparada la versión mejorada del portal de datos sobre la situación jurídica de las patentes para facilitar su uso y </w:t>
            </w:r>
            <w:r w:rsidR="001E081B" w:rsidRPr="00DF02A3">
              <w:rPr>
                <w:szCs w:val="22"/>
                <w:lang w:val="es-ES_tradnl"/>
              </w:rPr>
              <w:t xml:space="preserve">aportar nueva </w:t>
            </w:r>
            <w:r w:rsidRPr="00DF02A3">
              <w:rPr>
                <w:szCs w:val="22"/>
                <w:lang w:val="es-ES_tradnl"/>
              </w:rPr>
              <w:t>información</w:t>
            </w:r>
            <w:r w:rsidR="001E081B" w:rsidRPr="00DF02A3">
              <w:rPr>
                <w:szCs w:val="22"/>
                <w:lang w:val="es-ES_tradnl"/>
              </w:rPr>
              <w:t xml:space="preserve"> </w:t>
            </w:r>
            <w:r w:rsidR="00C846AA" w:rsidRPr="00DF02A3">
              <w:rPr>
                <w:szCs w:val="22"/>
                <w:lang w:val="es-ES_tradnl"/>
              </w:rPr>
              <w:t xml:space="preserve">pertinente </w:t>
            </w:r>
            <w:r w:rsidR="001E081B" w:rsidRPr="00DF02A3">
              <w:rPr>
                <w:szCs w:val="22"/>
                <w:lang w:val="es-ES_tradnl"/>
              </w:rPr>
              <w:t xml:space="preserve">al día y enlaces </w:t>
            </w:r>
            <w:r w:rsidR="00C846AA" w:rsidRPr="00DF02A3">
              <w:rPr>
                <w:szCs w:val="22"/>
                <w:lang w:val="es-ES_tradnl"/>
              </w:rPr>
              <w:t xml:space="preserve">a registros de patentes.  </w:t>
            </w:r>
            <w:r w:rsidRPr="00DF02A3">
              <w:rPr>
                <w:szCs w:val="22"/>
                <w:lang w:val="es-ES_tradnl"/>
              </w:rPr>
              <w:t>El portal presentará una nueva interfaz</w:t>
            </w:r>
            <w:r w:rsidR="00371007" w:rsidRPr="00DF02A3">
              <w:rPr>
                <w:szCs w:val="22"/>
                <w:lang w:val="es-ES_tradnl"/>
              </w:rPr>
              <w:t xml:space="preserve"> y un mapa interactivo, con contenido nuevo y actualizado y páginas de ayuda sobre más de 170 jurisdicciones y colecciones informativas sobre patentes.</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55CA4BCC" w14:textId="20DD67B7" w:rsidR="0041465A" w:rsidRPr="00DF02A3" w:rsidRDefault="00A9046F" w:rsidP="00540A62">
            <w:pPr>
              <w:rPr>
                <w:szCs w:val="22"/>
                <w:lang w:val="es-ES_tradnl"/>
              </w:rPr>
            </w:pPr>
            <w:r w:rsidRPr="00DF02A3">
              <w:rPr>
                <w:szCs w:val="22"/>
                <w:lang w:val="es-ES_tradnl"/>
              </w:rPr>
              <w:lastRenderedPageBreak/>
              <w:t>Finalizado el</w:t>
            </w:r>
            <w:r w:rsidR="00EF5580" w:rsidRPr="00DF02A3">
              <w:rPr>
                <w:szCs w:val="22"/>
                <w:lang w:val="es-ES_tradnl"/>
              </w:rPr>
              <w:t xml:space="preserve"> borrador de las guías prácticas</w:t>
            </w:r>
            <w:r w:rsidRPr="00DF02A3">
              <w:rPr>
                <w:szCs w:val="22"/>
                <w:lang w:val="es-ES_tradnl"/>
              </w:rPr>
              <w:t xml:space="preserve"> sobre identificación y </w:t>
            </w:r>
            <w:r w:rsidR="008E1C92" w:rsidRPr="00DF02A3">
              <w:rPr>
                <w:szCs w:val="22"/>
                <w:lang w:val="es-ES_tradnl"/>
              </w:rPr>
              <w:t xml:space="preserve">utilización de las invenciones </w:t>
            </w:r>
            <w:r w:rsidRPr="00DF02A3">
              <w:rPr>
                <w:szCs w:val="22"/>
                <w:lang w:val="es-ES_tradnl"/>
              </w:rPr>
              <w:t xml:space="preserve">presentes en el dominio público. </w:t>
            </w:r>
          </w:p>
          <w:p w14:paraId="4CCAC53F" w14:textId="77777777" w:rsidR="0041465A" w:rsidRPr="00DF02A3" w:rsidRDefault="006C2203" w:rsidP="00540A62">
            <w:pPr>
              <w:rPr>
                <w:szCs w:val="22"/>
                <w:lang w:val="es-ES_tradnl"/>
              </w:rPr>
            </w:pPr>
            <w:r w:rsidRPr="00DF02A3">
              <w:rPr>
                <w:szCs w:val="22"/>
                <w:lang w:val="es-ES_tradnl"/>
              </w:rPr>
              <w:t xml:space="preserve"> </w:t>
            </w:r>
          </w:p>
          <w:p w14:paraId="19FDF08F" w14:textId="7CEF1ED4" w:rsidR="0041465A" w:rsidRPr="00DF02A3" w:rsidRDefault="009A3BFD" w:rsidP="00540A62">
            <w:pPr>
              <w:rPr>
                <w:szCs w:val="22"/>
                <w:lang w:val="es-ES_tradnl"/>
              </w:rPr>
            </w:pPr>
            <w:r w:rsidRPr="00DF02A3">
              <w:rPr>
                <w:szCs w:val="22"/>
                <w:lang w:val="es-ES_tradnl"/>
              </w:rPr>
              <w:t>Finalizada la d</w:t>
            </w:r>
            <w:r w:rsidR="006C2203" w:rsidRPr="00DF02A3">
              <w:rPr>
                <w:szCs w:val="22"/>
                <w:lang w:val="es-ES_tradnl"/>
              </w:rPr>
              <w:t>ocumenta</w:t>
            </w:r>
            <w:r w:rsidRPr="00DF02A3">
              <w:rPr>
                <w:szCs w:val="22"/>
                <w:lang w:val="es-ES_tradnl"/>
              </w:rPr>
              <w:t>ción de experiencias de la identificació</w:t>
            </w:r>
            <w:r w:rsidR="008E1C92" w:rsidRPr="00DF02A3">
              <w:rPr>
                <w:szCs w:val="22"/>
                <w:lang w:val="es-ES_tradnl"/>
              </w:rPr>
              <w:t xml:space="preserve">n y utilización de invenciones </w:t>
            </w:r>
            <w:r w:rsidRPr="00DF02A3">
              <w:rPr>
                <w:szCs w:val="22"/>
                <w:lang w:val="es-ES_tradnl"/>
              </w:rPr>
              <w:t xml:space="preserve">presentes en el dominio público </w:t>
            </w:r>
            <w:r w:rsidR="008E1C92" w:rsidRPr="00DF02A3">
              <w:rPr>
                <w:szCs w:val="22"/>
                <w:lang w:val="es-ES_tradnl"/>
              </w:rPr>
              <w:t xml:space="preserve">por </w:t>
            </w:r>
            <w:r w:rsidRPr="00DF02A3">
              <w:rPr>
                <w:szCs w:val="22"/>
                <w:lang w:val="es-ES_tradnl"/>
              </w:rPr>
              <w:t>los centros seleccionados de las redes de CATI nacionales.</w:t>
            </w:r>
          </w:p>
          <w:p w14:paraId="3E025C4A" w14:textId="77777777" w:rsidR="0041465A" w:rsidRPr="00DF02A3" w:rsidRDefault="0041465A" w:rsidP="00540A62">
            <w:pPr>
              <w:rPr>
                <w:szCs w:val="22"/>
                <w:lang w:val="es-ES_tradnl"/>
              </w:rPr>
            </w:pPr>
          </w:p>
          <w:p w14:paraId="7B9B6184" w14:textId="15386B7F" w:rsidR="0041465A" w:rsidRPr="00DF02A3" w:rsidRDefault="00BE4463" w:rsidP="00540A62">
            <w:pPr>
              <w:rPr>
                <w:szCs w:val="22"/>
                <w:lang w:val="es-ES_tradnl"/>
              </w:rPr>
            </w:pPr>
            <w:r w:rsidRPr="00DF02A3">
              <w:rPr>
                <w:szCs w:val="22"/>
                <w:lang w:val="es-ES_tradnl"/>
              </w:rPr>
              <w:t xml:space="preserve">Elaboración de una lista de expertos que podrá </w:t>
            </w:r>
            <w:r w:rsidR="008E1C92" w:rsidRPr="00DF02A3">
              <w:rPr>
                <w:szCs w:val="22"/>
                <w:lang w:val="es-ES_tradnl"/>
              </w:rPr>
              <w:t xml:space="preserve">aportar </w:t>
            </w:r>
            <w:r w:rsidRPr="00DF02A3">
              <w:rPr>
                <w:szCs w:val="22"/>
                <w:lang w:val="es-ES_tradnl"/>
              </w:rPr>
              <w:t xml:space="preserve">recursos humanos de apoyo a las </w:t>
            </w:r>
            <w:r w:rsidRPr="00DF02A3">
              <w:rPr>
                <w:szCs w:val="22"/>
                <w:lang w:val="es-ES_tradnl"/>
              </w:rPr>
              <w:lastRenderedPageBreak/>
              <w:t>redes de CATI nacion</w:t>
            </w:r>
            <w:r w:rsidR="008E1C92" w:rsidRPr="00DF02A3">
              <w:rPr>
                <w:szCs w:val="22"/>
                <w:lang w:val="es-ES_tradnl"/>
              </w:rPr>
              <w:t xml:space="preserve">ales al emplear las guías para </w:t>
            </w:r>
            <w:r w:rsidRPr="00DF02A3">
              <w:rPr>
                <w:szCs w:val="22"/>
                <w:lang w:val="es-ES_tradnl"/>
              </w:rPr>
              <w:t>determinar y utilizar las invenciones presentes en el dominio público e idear nuevos servicios en este ámbito</w:t>
            </w:r>
            <w:r w:rsidR="006C2203" w:rsidRPr="00DF02A3">
              <w:rPr>
                <w:szCs w:val="22"/>
                <w:lang w:val="es-ES_tradnl"/>
              </w:rPr>
              <w:t>.</w:t>
            </w:r>
          </w:p>
          <w:p w14:paraId="12F8EE9B" w14:textId="77777777" w:rsidR="0041465A" w:rsidRPr="00DF02A3" w:rsidRDefault="0041465A" w:rsidP="00540A62">
            <w:pPr>
              <w:rPr>
                <w:szCs w:val="22"/>
                <w:lang w:val="es-ES_tradnl"/>
              </w:rPr>
            </w:pPr>
          </w:p>
          <w:p w14:paraId="72E66847" w14:textId="0E344AF0" w:rsidR="0041465A" w:rsidRPr="00DF02A3" w:rsidRDefault="00BE4463" w:rsidP="00540A62">
            <w:pPr>
              <w:rPr>
                <w:szCs w:val="22"/>
                <w:lang w:val="es-ES_tradnl"/>
              </w:rPr>
            </w:pPr>
            <w:r w:rsidRPr="00DF02A3">
              <w:rPr>
                <w:szCs w:val="22"/>
                <w:lang w:val="es-ES_tradnl"/>
              </w:rPr>
              <w:t>Elaboración de una versión mejorada del portal de datos sobre la situación jurídica de las patentes, incluidos una interfaz de más fácil uso y contenido y funcionalidades nuevos y actualizados</w:t>
            </w:r>
            <w:r w:rsidR="006C2203" w:rsidRPr="00DF02A3">
              <w:rPr>
                <w:szCs w:val="22"/>
                <w:lang w:val="es-ES_tradnl"/>
              </w:rPr>
              <w:t xml:space="preserve">. </w:t>
            </w:r>
            <w:r w:rsidRPr="00DF02A3">
              <w:rPr>
                <w:szCs w:val="22"/>
                <w:lang w:val="es-ES_tradnl"/>
              </w:rPr>
              <w:t xml:space="preserve"> Se prevé que el portal esté completado e inaugurado para mediados</w:t>
            </w:r>
            <w:r w:rsidR="00337ED7" w:rsidRPr="00DF02A3">
              <w:rPr>
                <w:szCs w:val="22"/>
                <w:lang w:val="es-ES_tradnl"/>
              </w:rPr>
              <w:t xml:space="preserve"> </w:t>
            </w:r>
            <w:r w:rsidR="001F2583">
              <w:rPr>
                <w:szCs w:val="22"/>
                <w:lang w:val="es-ES_tradnl"/>
              </w:rPr>
              <w:t>de </w:t>
            </w:r>
            <w:r w:rsidR="006C2203" w:rsidRPr="00DF02A3">
              <w:rPr>
                <w:szCs w:val="22"/>
                <w:lang w:val="es-ES_tradnl"/>
              </w:rPr>
              <w:t xml:space="preserve">2018. </w:t>
            </w:r>
          </w:p>
          <w:p w14:paraId="0C3B5FEF" w14:textId="77777777" w:rsidR="006C2203" w:rsidRPr="00DF02A3" w:rsidRDefault="006C2203" w:rsidP="00540A62">
            <w:pPr>
              <w:rPr>
                <w:szCs w:val="22"/>
                <w:lang w:val="es-ES_tradnl"/>
              </w:rPr>
            </w:pPr>
          </w:p>
        </w:tc>
      </w:tr>
    </w:tbl>
    <w:p w14:paraId="0335C270" w14:textId="77777777" w:rsidR="0041465A" w:rsidRPr="00DF02A3" w:rsidRDefault="006C2203" w:rsidP="006C2203">
      <w:pPr>
        <w:rPr>
          <w:szCs w:val="22"/>
          <w:lang w:val="es-ES_tradnl"/>
        </w:rPr>
      </w:pPr>
      <w:r w:rsidRPr="00DF02A3">
        <w:rPr>
          <w:szCs w:val="22"/>
          <w:lang w:val="es-ES_tradnl"/>
        </w:rPr>
        <w:lastRenderedPageBreak/>
        <w:br w:type="page"/>
      </w:r>
    </w:p>
    <w:p w14:paraId="4070F2B8" w14:textId="77777777" w:rsidR="0041465A" w:rsidRPr="00DF02A3" w:rsidRDefault="0041465A" w:rsidP="0041465A">
      <w:pPr>
        <w:rPr>
          <w:szCs w:val="22"/>
          <w:lang w:val="es-ES_tradnl"/>
        </w:rPr>
      </w:pPr>
      <w:r w:rsidRPr="00DF02A3">
        <w:rPr>
          <w:szCs w:val="22"/>
          <w:lang w:val="es-ES_tradnl"/>
        </w:rPr>
        <w:lastRenderedPageBreak/>
        <w:t>vi)</w:t>
      </w:r>
      <w:r w:rsidRPr="00DF02A3">
        <w:rPr>
          <w:szCs w:val="22"/>
          <w:lang w:val="es-ES_tradnl"/>
        </w:rPr>
        <w:tab/>
        <w:t>Fortalecimiento y desarrollo del sector audiovisual en Burkina Faso y en determinados países de África – Fase II</w:t>
      </w:r>
    </w:p>
    <w:p w14:paraId="481C40E1" w14:textId="77777777" w:rsidR="0041465A" w:rsidRPr="00DF02A3" w:rsidRDefault="0041465A" w:rsidP="0041465A">
      <w:pPr>
        <w:rPr>
          <w:szCs w:val="22"/>
          <w:lang w:val="es-ES_tradnl"/>
        </w:rPr>
      </w:pPr>
      <w:r w:rsidRPr="00DF02A3">
        <w:rPr>
          <w:szCs w:val="22"/>
          <w:lang w:val="es-ES_tradnl"/>
        </w:rPr>
        <w:t>DA_1_2_4_10_11 – Recomendaciones 1, 2, 4, 10, 11</w:t>
      </w:r>
    </w:p>
    <w:p w14:paraId="7EF1E5E1" w14:textId="77777777" w:rsidR="006C2203" w:rsidRPr="00DF02A3" w:rsidRDefault="006C2203" w:rsidP="006C2203">
      <w:pPr>
        <w:rPr>
          <w:szCs w:val="22"/>
          <w:lang w:val="es-ES_tradnl"/>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237"/>
        <w:gridCol w:w="3733"/>
        <w:gridCol w:w="3936"/>
        <w:gridCol w:w="2062"/>
      </w:tblGrid>
      <w:tr w:rsidR="006C2203" w:rsidRPr="00DF02A3" w14:paraId="3F0A1218" w14:textId="77777777" w:rsidTr="00540A62">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14:paraId="210CE964" w14:textId="77777777" w:rsidR="0041465A" w:rsidRPr="00DF02A3" w:rsidRDefault="0041465A" w:rsidP="00540A62">
            <w:pPr>
              <w:rPr>
                <w:szCs w:val="22"/>
                <w:lang w:val="es-ES_tradnl"/>
              </w:rPr>
            </w:pPr>
          </w:p>
          <w:p w14:paraId="07627686" w14:textId="77777777" w:rsidR="006C2203" w:rsidRPr="00DF02A3" w:rsidRDefault="0041465A" w:rsidP="0041465A">
            <w:pPr>
              <w:rPr>
                <w:szCs w:val="22"/>
                <w:lang w:val="es-ES_tradnl"/>
              </w:rPr>
            </w:pPr>
            <w:r w:rsidRPr="00DF02A3">
              <w:rPr>
                <w:szCs w:val="22"/>
                <w:lang w:val="es-ES_tradnl"/>
              </w:rPr>
              <w:t>BREVE DESCRIPCIÓN</w:t>
            </w:r>
          </w:p>
        </w:tc>
        <w:tc>
          <w:tcPr>
            <w:tcW w:w="771" w:type="pct"/>
            <w:tcBorders>
              <w:top w:val="single" w:sz="4" w:space="0" w:color="auto"/>
              <w:left w:val="single" w:sz="4" w:space="0" w:color="auto"/>
              <w:bottom w:val="single" w:sz="4" w:space="0" w:color="auto"/>
              <w:right w:val="single" w:sz="4" w:space="0" w:color="auto"/>
            </w:tcBorders>
            <w:shd w:val="clear" w:color="auto" w:fill="auto"/>
          </w:tcPr>
          <w:p w14:paraId="6769BA4F" w14:textId="77777777" w:rsidR="0041465A" w:rsidRPr="00DF02A3" w:rsidRDefault="0041465A" w:rsidP="00540A62">
            <w:pPr>
              <w:rPr>
                <w:szCs w:val="22"/>
                <w:lang w:val="es-ES_tradnl"/>
              </w:rPr>
            </w:pPr>
          </w:p>
          <w:p w14:paraId="5E1D5B6A" w14:textId="77777777" w:rsidR="006C2203" w:rsidRPr="00DF02A3" w:rsidRDefault="0041465A" w:rsidP="0041465A">
            <w:pPr>
              <w:rPr>
                <w:szCs w:val="22"/>
                <w:lang w:val="es-ES_tradnl"/>
              </w:rPr>
            </w:pPr>
            <w:r w:rsidRPr="00DF02A3">
              <w:rPr>
                <w:szCs w:val="22"/>
                <w:lang w:val="es-ES_tradnl"/>
              </w:rPr>
              <w:t>SITUACIÓN DE LA APLICACIÓN</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2748CEDF" w14:textId="77777777" w:rsidR="0041465A" w:rsidRPr="00DF02A3" w:rsidRDefault="0041465A" w:rsidP="00540A62">
            <w:pPr>
              <w:rPr>
                <w:szCs w:val="22"/>
                <w:lang w:val="es-ES_tradnl"/>
              </w:rPr>
            </w:pPr>
          </w:p>
          <w:p w14:paraId="2F3500ED" w14:textId="77777777" w:rsidR="006C2203" w:rsidRPr="00DF02A3" w:rsidRDefault="0041465A" w:rsidP="0041465A">
            <w:pPr>
              <w:rPr>
                <w:szCs w:val="22"/>
                <w:lang w:val="es-ES_tradnl"/>
              </w:rPr>
            </w:pPr>
            <w:r w:rsidRPr="00DF02A3">
              <w:rPr>
                <w:szCs w:val="22"/>
                <w:lang w:val="es-ES_tradnl"/>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F715B9E" w14:textId="77777777" w:rsidR="0041465A" w:rsidRPr="00DF02A3" w:rsidRDefault="0041465A" w:rsidP="00540A62">
            <w:pPr>
              <w:rPr>
                <w:szCs w:val="22"/>
                <w:lang w:val="es-ES_tradnl"/>
              </w:rPr>
            </w:pPr>
          </w:p>
          <w:p w14:paraId="5AD475DE" w14:textId="77777777" w:rsidR="006C2203" w:rsidRPr="00DF02A3" w:rsidRDefault="0041465A" w:rsidP="0041465A">
            <w:pPr>
              <w:rPr>
                <w:szCs w:val="22"/>
                <w:lang w:val="es-ES_tradnl"/>
              </w:rPr>
            </w:pPr>
            <w:r w:rsidRPr="00DF02A3">
              <w:rPr>
                <w:szCs w:val="22"/>
                <w:lang w:val="es-ES_tradnl"/>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3BAABB4" w14:textId="77777777" w:rsidR="0041465A" w:rsidRPr="00DF02A3" w:rsidRDefault="0041465A" w:rsidP="00540A62">
            <w:pPr>
              <w:rPr>
                <w:szCs w:val="22"/>
                <w:lang w:val="es-ES_tradnl"/>
              </w:rPr>
            </w:pPr>
          </w:p>
          <w:p w14:paraId="4B59DB00" w14:textId="77777777" w:rsidR="0041465A" w:rsidRPr="00DF02A3" w:rsidRDefault="0041465A" w:rsidP="0041465A">
            <w:pPr>
              <w:rPr>
                <w:szCs w:val="22"/>
                <w:lang w:val="es-ES_tradnl"/>
              </w:rPr>
            </w:pPr>
            <w:r w:rsidRPr="00DF02A3">
              <w:rPr>
                <w:szCs w:val="22"/>
                <w:lang w:val="es-ES_tradnl"/>
              </w:rPr>
              <w:t>PRODUCTOS</w:t>
            </w:r>
          </w:p>
          <w:p w14:paraId="51337B32" w14:textId="77777777" w:rsidR="006C2203" w:rsidRPr="00DF02A3" w:rsidRDefault="006C2203" w:rsidP="00540A62">
            <w:pPr>
              <w:rPr>
                <w:szCs w:val="22"/>
                <w:lang w:val="es-ES_tradnl"/>
              </w:rPr>
            </w:pPr>
          </w:p>
        </w:tc>
      </w:tr>
      <w:tr w:rsidR="006C2203" w:rsidRPr="00DF02A3" w14:paraId="532D28A2" w14:textId="77777777" w:rsidTr="00540A62">
        <w:tc>
          <w:tcPr>
            <w:tcW w:w="874" w:type="pct"/>
            <w:tcBorders>
              <w:top w:val="single" w:sz="4" w:space="0" w:color="auto"/>
              <w:left w:val="single" w:sz="4" w:space="0" w:color="auto"/>
              <w:bottom w:val="single" w:sz="4" w:space="0" w:color="auto"/>
              <w:right w:val="single" w:sz="4" w:space="0" w:color="auto"/>
            </w:tcBorders>
            <w:shd w:val="clear" w:color="auto" w:fill="auto"/>
          </w:tcPr>
          <w:p w14:paraId="0064EFE6" w14:textId="77777777" w:rsidR="0041465A" w:rsidRPr="00DF02A3" w:rsidRDefault="0041465A" w:rsidP="00661B16">
            <w:pPr>
              <w:autoSpaceDE w:val="0"/>
              <w:autoSpaceDN w:val="0"/>
              <w:adjustRightInd w:val="0"/>
              <w:rPr>
                <w:rFonts w:eastAsiaTheme="minorHAnsi"/>
                <w:szCs w:val="22"/>
                <w:lang w:val="es-ES_tradnl"/>
              </w:rPr>
            </w:pPr>
            <w:r w:rsidRPr="00DF02A3">
              <w:rPr>
                <w:rFonts w:eastAsiaTheme="minorHAnsi"/>
                <w:szCs w:val="22"/>
                <w:lang w:val="es-ES_tradnl"/>
              </w:rPr>
              <w:t xml:space="preserve">El objetivo del proyecto es proporcionar a los profesionales de la industria cinematográfica herramientas prácticas para utilizar de manera más adecuada el marco de derecho de autor, con el fin de conseguir financiamiento y garantizar el flujo de ingresos mediante la mejora de las prácticas contractuales y una gestión más eficaz de los derechos, así como garantizar la distribución y el flujo de ingresos gracias al desarrollo de cadenas de valor legítimas.  La fase II del proyecto crea un nuevo impulso para consolidar la sostenibilidad y eficacia del proyecto.  La fase II del proyecto </w:t>
            </w:r>
            <w:r w:rsidRPr="00DF02A3">
              <w:rPr>
                <w:rFonts w:eastAsiaTheme="minorHAnsi"/>
                <w:szCs w:val="22"/>
                <w:lang w:val="es-ES_tradnl"/>
              </w:rPr>
              <w:lastRenderedPageBreak/>
              <w:t>aprovechará lo hecho en la fase I, que sentó las bases para sensibilizar e impartir conocimientos sobre la utilización d</w:t>
            </w:r>
            <w:r w:rsidR="00661B16" w:rsidRPr="00DF02A3">
              <w:rPr>
                <w:rFonts w:eastAsiaTheme="minorHAnsi"/>
                <w:szCs w:val="22"/>
                <w:lang w:val="es-ES_tradnl"/>
              </w:rPr>
              <w:t>e la P</w:t>
            </w:r>
            <w:r w:rsidRPr="00DF02A3">
              <w:rPr>
                <w:rFonts w:eastAsiaTheme="minorHAnsi"/>
                <w:szCs w:val="22"/>
                <w:lang w:val="es-ES_tradnl"/>
              </w:rPr>
              <w:t>I en el sector, y brindará un apoyo continuo a los profesionales, lo cual sigue siendo fundamental para obtener resultados tangibles en el ámbito de las prácticas profesionales.</w:t>
            </w:r>
            <w:r w:rsidR="006C2203" w:rsidRPr="00DF02A3">
              <w:rPr>
                <w:rFonts w:eastAsiaTheme="minorHAnsi"/>
                <w:szCs w:val="22"/>
                <w:lang w:val="es-ES_tradnl"/>
              </w:rPr>
              <w:t xml:space="preserve"> </w:t>
            </w:r>
          </w:p>
          <w:p w14:paraId="3B54017A" w14:textId="77777777" w:rsidR="006C2203" w:rsidRPr="00DF02A3" w:rsidRDefault="006C2203" w:rsidP="00540A62">
            <w:pPr>
              <w:rPr>
                <w:szCs w:val="22"/>
                <w:lang w:val="es-ES_tradnl"/>
              </w:rPr>
            </w:pPr>
          </w:p>
        </w:tc>
        <w:tc>
          <w:tcPr>
            <w:tcW w:w="771" w:type="pct"/>
            <w:tcBorders>
              <w:top w:val="single" w:sz="4" w:space="0" w:color="auto"/>
              <w:left w:val="single" w:sz="4" w:space="0" w:color="auto"/>
              <w:bottom w:val="single" w:sz="4" w:space="0" w:color="auto"/>
              <w:right w:val="single" w:sz="4" w:space="0" w:color="auto"/>
            </w:tcBorders>
            <w:shd w:val="clear" w:color="auto" w:fill="auto"/>
          </w:tcPr>
          <w:p w14:paraId="20C984A2" w14:textId="77777777" w:rsidR="006C2203" w:rsidRPr="00DF02A3" w:rsidRDefault="0041465A" w:rsidP="0041465A">
            <w:pPr>
              <w:rPr>
                <w:szCs w:val="22"/>
                <w:lang w:val="es-ES_tradnl"/>
              </w:rPr>
            </w:pPr>
            <w:r w:rsidRPr="00DF02A3">
              <w:rPr>
                <w:szCs w:val="22"/>
                <w:lang w:val="es-ES_tradnl"/>
              </w:rPr>
              <w:lastRenderedPageBreak/>
              <w:t>En curso de ejecución desde junio de 2016</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DF1FE82"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La fase II se propone alcanzar los siguientes objetivos:</w:t>
            </w:r>
            <w:r w:rsidR="006C2203" w:rsidRPr="00DF02A3">
              <w:rPr>
                <w:rFonts w:eastAsiaTheme="minorHAnsi"/>
                <w:szCs w:val="22"/>
                <w:lang w:val="es-ES_tradnl"/>
              </w:rPr>
              <w:t xml:space="preserve"> </w:t>
            </w:r>
          </w:p>
          <w:p w14:paraId="77BDC240" w14:textId="77777777" w:rsidR="0041465A" w:rsidRPr="00DF02A3" w:rsidRDefault="0041465A" w:rsidP="00540A62">
            <w:pPr>
              <w:autoSpaceDE w:val="0"/>
              <w:autoSpaceDN w:val="0"/>
              <w:adjustRightInd w:val="0"/>
              <w:rPr>
                <w:rFonts w:eastAsiaTheme="minorHAnsi"/>
                <w:szCs w:val="22"/>
                <w:lang w:val="es-ES_tradnl"/>
              </w:rPr>
            </w:pPr>
          </w:p>
          <w:p w14:paraId="45D2095C" w14:textId="77777777" w:rsidR="0041465A" w:rsidRPr="00DF02A3" w:rsidRDefault="0041465A" w:rsidP="00646C2C">
            <w:pPr>
              <w:autoSpaceDE w:val="0"/>
              <w:autoSpaceDN w:val="0"/>
              <w:adjustRightInd w:val="0"/>
              <w:rPr>
                <w:rFonts w:eastAsiaTheme="minorHAnsi"/>
                <w:szCs w:val="22"/>
                <w:lang w:val="es-ES_tradnl"/>
              </w:rPr>
            </w:pPr>
            <w:r w:rsidRPr="00DF02A3">
              <w:rPr>
                <w:rFonts w:eastAsiaTheme="minorHAnsi"/>
                <w:szCs w:val="22"/>
                <w:lang w:val="es-ES_tradnl"/>
              </w:rPr>
              <w:t>i) Fomentar el desarrollo del sector audiovisual de los países beneficiarios mediante la profesionalización de los creadores y artistas y la profundización de sus conocimientos sobre el funcionamiento del sistema de PI en el sector, a fin de gestionar de manera eficaz los activos basados en la PI en la formulación de planes y estrategias comerciales en las etapas principales del proceso de filmación de películas;</w:t>
            </w:r>
            <w:r w:rsidR="006C2203" w:rsidRPr="00DF02A3">
              <w:rPr>
                <w:rFonts w:eastAsiaTheme="minorHAnsi"/>
                <w:szCs w:val="22"/>
                <w:lang w:val="es-ES_tradnl"/>
              </w:rPr>
              <w:t xml:space="preserve"> </w:t>
            </w:r>
          </w:p>
          <w:p w14:paraId="25BDEEDB" w14:textId="77777777" w:rsidR="0041465A" w:rsidRPr="00DF02A3" w:rsidRDefault="0041465A" w:rsidP="00540A62">
            <w:pPr>
              <w:autoSpaceDE w:val="0"/>
              <w:autoSpaceDN w:val="0"/>
              <w:adjustRightInd w:val="0"/>
              <w:rPr>
                <w:rFonts w:eastAsiaTheme="minorHAnsi"/>
                <w:szCs w:val="22"/>
                <w:lang w:val="es-ES_tradnl"/>
              </w:rPr>
            </w:pPr>
          </w:p>
          <w:p w14:paraId="028118A3"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ii) Apoyar el desarrollo y la distribución de los contenidos locales mediante el perfeccionamiento de las capacidades, lo que le permitirá a las pequeñas y medianas empresas asegurarse flujos de ingresos en los mercados locales e internacionales;</w:t>
            </w:r>
            <w:r w:rsidR="006C2203" w:rsidRPr="00DF02A3">
              <w:rPr>
                <w:rFonts w:eastAsiaTheme="minorHAnsi"/>
                <w:szCs w:val="22"/>
                <w:lang w:val="es-ES_tradnl"/>
              </w:rPr>
              <w:t xml:space="preserve"> </w:t>
            </w:r>
          </w:p>
          <w:p w14:paraId="2D9AC6DC" w14:textId="77777777" w:rsidR="0041465A" w:rsidRPr="00DF02A3" w:rsidRDefault="0041465A" w:rsidP="00540A62">
            <w:pPr>
              <w:autoSpaceDE w:val="0"/>
              <w:autoSpaceDN w:val="0"/>
              <w:adjustRightInd w:val="0"/>
              <w:rPr>
                <w:rFonts w:eastAsiaTheme="minorHAnsi"/>
                <w:szCs w:val="22"/>
                <w:lang w:val="es-ES_tradnl"/>
              </w:rPr>
            </w:pPr>
          </w:p>
          <w:p w14:paraId="25CBAEC2"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 xml:space="preserve">iii) Mejorar la rentabilidad de las transacciones basadas en los </w:t>
            </w:r>
            <w:r w:rsidRPr="00DF02A3">
              <w:rPr>
                <w:rFonts w:eastAsiaTheme="minorHAnsi"/>
                <w:szCs w:val="22"/>
                <w:lang w:val="es-ES_tradnl"/>
              </w:rPr>
              <w:lastRenderedPageBreak/>
              <w:t>derechos de autor mediante una gestión</w:t>
            </w:r>
            <w:r w:rsidR="00646C2C" w:rsidRPr="00DF02A3">
              <w:rPr>
                <w:rFonts w:eastAsiaTheme="minorHAnsi"/>
                <w:szCs w:val="22"/>
                <w:lang w:val="es-ES_tradnl"/>
              </w:rPr>
              <w:t xml:space="preserve"> más eficaz de los activos de PI</w:t>
            </w:r>
            <w:r w:rsidRPr="00DF02A3">
              <w:rPr>
                <w:rFonts w:eastAsiaTheme="minorHAnsi"/>
                <w:szCs w:val="22"/>
                <w:lang w:val="es-ES_tradnl"/>
              </w:rPr>
              <w:t>, mejores marcos jurídicos y una mejor capacidad institucional gracias al desarrollo de la infraestructura;</w:t>
            </w:r>
            <w:r w:rsidR="006C2203" w:rsidRPr="00DF02A3">
              <w:rPr>
                <w:rFonts w:eastAsiaTheme="minorHAnsi"/>
                <w:szCs w:val="22"/>
                <w:lang w:val="es-ES_tradnl"/>
              </w:rPr>
              <w:t xml:space="preserve"> </w:t>
            </w:r>
          </w:p>
          <w:p w14:paraId="11FC01E0" w14:textId="77777777" w:rsidR="0041465A" w:rsidRPr="00DF02A3" w:rsidRDefault="0041465A" w:rsidP="00540A62">
            <w:pPr>
              <w:autoSpaceDE w:val="0"/>
              <w:autoSpaceDN w:val="0"/>
              <w:adjustRightInd w:val="0"/>
              <w:rPr>
                <w:rFonts w:eastAsiaTheme="minorHAnsi"/>
                <w:szCs w:val="22"/>
                <w:lang w:val="es-ES_tradnl"/>
              </w:rPr>
            </w:pPr>
          </w:p>
          <w:p w14:paraId="0BE0A719" w14:textId="77777777" w:rsidR="0041465A" w:rsidRPr="00DF02A3" w:rsidRDefault="0041465A" w:rsidP="0041465A">
            <w:pPr>
              <w:autoSpaceDE w:val="0"/>
              <w:autoSpaceDN w:val="0"/>
              <w:adjustRightInd w:val="0"/>
              <w:rPr>
                <w:rFonts w:eastAsiaTheme="minorHAnsi"/>
                <w:szCs w:val="22"/>
                <w:lang w:val="es-ES_tradnl"/>
              </w:rPr>
            </w:pPr>
            <w:r w:rsidRPr="00DF02A3">
              <w:rPr>
                <w:rFonts w:eastAsiaTheme="minorHAnsi"/>
                <w:szCs w:val="22"/>
                <w:lang w:val="es-ES_tradnl"/>
              </w:rPr>
              <w:t>iv) Fomentar el respeto por el derecho de autor.</w:t>
            </w:r>
            <w:r w:rsidR="006C2203" w:rsidRPr="00DF02A3">
              <w:rPr>
                <w:rFonts w:eastAsiaTheme="minorHAnsi"/>
                <w:szCs w:val="22"/>
                <w:lang w:val="es-ES_tradnl"/>
              </w:rPr>
              <w:t xml:space="preserve"> </w:t>
            </w:r>
          </w:p>
          <w:p w14:paraId="447730D0" w14:textId="77777777" w:rsidR="006C2203" w:rsidRPr="00DF02A3" w:rsidRDefault="006C2203" w:rsidP="00540A62">
            <w:pPr>
              <w:rPr>
                <w:szCs w:val="22"/>
                <w:u w:val="single"/>
                <w:lang w:val="es-ES_tradnl"/>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988763" w14:textId="4B894806" w:rsidR="0041465A" w:rsidRPr="00DF02A3" w:rsidRDefault="00371007" w:rsidP="00540A62">
            <w:pPr>
              <w:rPr>
                <w:szCs w:val="22"/>
                <w:lang w:val="es-ES_tradnl"/>
              </w:rPr>
            </w:pPr>
            <w:r w:rsidRPr="00DF02A3">
              <w:rPr>
                <w:szCs w:val="22"/>
                <w:lang w:val="es-ES_tradnl"/>
              </w:rPr>
              <w:lastRenderedPageBreak/>
              <w:t>En 2017 se emprendió un estudio</w:t>
            </w:r>
            <w:r w:rsidR="00CF1187" w:rsidRPr="00DF02A3">
              <w:rPr>
                <w:szCs w:val="22"/>
                <w:lang w:val="es-ES_tradnl"/>
              </w:rPr>
              <w:t xml:space="preserve"> de viabilidad acerca de las fuentes de información, evaluación de las necesidades del mercado en materia de recopilación de datos económicos en la industria audiovisual</w:t>
            </w:r>
            <w:r w:rsidR="006C2203" w:rsidRPr="00DF02A3">
              <w:rPr>
                <w:szCs w:val="22"/>
                <w:lang w:val="es-ES_tradnl"/>
              </w:rPr>
              <w:t xml:space="preserve">. </w:t>
            </w:r>
          </w:p>
          <w:p w14:paraId="158EA30E" w14:textId="77777777" w:rsidR="0041465A" w:rsidRPr="00DF02A3" w:rsidRDefault="0041465A" w:rsidP="00540A62">
            <w:pPr>
              <w:rPr>
                <w:szCs w:val="22"/>
                <w:lang w:val="es-ES_tradnl"/>
              </w:rPr>
            </w:pPr>
          </w:p>
          <w:p w14:paraId="1C120B82" w14:textId="07B10C01" w:rsidR="0041465A" w:rsidRPr="00DF02A3" w:rsidRDefault="00D75891" w:rsidP="00540A62">
            <w:pPr>
              <w:rPr>
                <w:szCs w:val="22"/>
                <w:lang w:val="es-ES_tradnl"/>
              </w:rPr>
            </w:pPr>
            <w:r w:rsidRPr="00DF02A3">
              <w:rPr>
                <w:szCs w:val="22"/>
                <w:lang w:val="es-ES_tradnl"/>
              </w:rPr>
              <w:t>Actividades específicas de formación y fortalecimiento de capacidades para</w:t>
            </w:r>
            <w:r w:rsidR="006C2203" w:rsidRPr="00DF02A3">
              <w:rPr>
                <w:szCs w:val="22"/>
                <w:lang w:val="es-ES_tradnl"/>
              </w:rPr>
              <w:t xml:space="preserve">: </w:t>
            </w:r>
          </w:p>
          <w:p w14:paraId="7B502F46" w14:textId="3A8F3249" w:rsidR="0041465A" w:rsidRPr="00DF02A3" w:rsidRDefault="00A5551D" w:rsidP="006C2203">
            <w:pPr>
              <w:numPr>
                <w:ilvl w:val="0"/>
                <w:numId w:val="32"/>
              </w:numPr>
              <w:rPr>
                <w:szCs w:val="22"/>
                <w:lang w:val="es-ES_tradnl"/>
              </w:rPr>
            </w:pPr>
            <w:r w:rsidRPr="00DF02A3">
              <w:rPr>
                <w:szCs w:val="22"/>
                <w:lang w:val="es-ES_tradnl"/>
              </w:rPr>
              <w:t xml:space="preserve">entes competentes de </w:t>
            </w:r>
            <w:r w:rsidR="003F08CC" w:rsidRPr="00DF02A3">
              <w:rPr>
                <w:szCs w:val="22"/>
                <w:lang w:val="es-ES_tradnl"/>
              </w:rPr>
              <w:t>radiodifusión</w:t>
            </w:r>
            <w:r w:rsidRPr="00DF02A3">
              <w:rPr>
                <w:szCs w:val="22"/>
                <w:lang w:val="es-ES_tradnl"/>
              </w:rPr>
              <w:t>,</w:t>
            </w:r>
          </w:p>
          <w:p w14:paraId="4E328159" w14:textId="29BCC548" w:rsidR="0041465A" w:rsidRPr="00DF02A3" w:rsidRDefault="00A5551D" w:rsidP="006C2203">
            <w:pPr>
              <w:numPr>
                <w:ilvl w:val="0"/>
                <w:numId w:val="32"/>
              </w:numPr>
              <w:rPr>
                <w:szCs w:val="22"/>
                <w:lang w:val="es-ES_tradnl"/>
              </w:rPr>
            </w:pPr>
            <w:r w:rsidRPr="00DF02A3">
              <w:rPr>
                <w:szCs w:val="22"/>
                <w:lang w:val="es-ES_tradnl"/>
              </w:rPr>
              <w:t>sector financiero</w:t>
            </w:r>
            <w:r w:rsidR="006C2203" w:rsidRPr="00DF02A3">
              <w:rPr>
                <w:szCs w:val="22"/>
                <w:lang w:val="es-ES_tradnl"/>
              </w:rPr>
              <w:t>,</w:t>
            </w:r>
          </w:p>
          <w:p w14:paraId="029902FC" w14:textId="0860870E" w:rsidR="0041465A" w:rsidRPr="00DF02A3" w:rsidRDefault="00A5551D" w:rsidP="006C2203">
            <w:pPr>
              <w:numPr>
                <w:ilvl w:val="0"/>
                <w:numId w:val="32"/>
              </w:numPr>
              <w:rPr>
                <w:szCs w:val="22"/>
                <w:lang w:val="es-ES_tradnl"/>
              </w:rPr>
            </w:pPr>
            <w:r w:rsidRPr="00DF02A3">
              <w:rPr>
                <w:szCs w:val="22"/>
                <w:lang w:val="es-ES_tradnl"/>
              </w:rPr>
              <w:t>profesionales de la industria cinematográfica.</w:t>
            </w:r>
          </w:p>
          <w:p w14:paraId="4314343F" w14:textId="77777777" w:rsidR="0041465A" w:rsidRPr="00DF02A3" w:rsidRDefault="0041465A" w:rsidP="00540A62">
            <w:pPr>
              <w:rPr>
                <w:szCs w:val="22"/>
                <w:lang w:val="es-ES_tradnl"/>
              </w:rPr>
            </w:pPr>
          </w:p>
          <w:p w14:paraId="79251F4A" w14:textId="02294A50" w:rsidR="0041465A" w:rsidRPr="00DF02A3" w:rsidRDefault="00A5551D" w:rsidP="00540A62">
            <w:pPr>
              <w:rPr>
                <w:b/>
                <w:bCs/>
                <w:szCs w:val="22"/>
                <w:lang w:val="es-ES_tradnl"/>
              </w:rPr>
            </w:pPr>
            <w:r w:rsidRPr="00DF02A3">
              <w:rPr>
                <w:szCs w:val="22"/>
                <w:lang w:val="es-ES_tradnl"/>
              </w:rPr>
              <w:t>Ya ha finalizado la formación en ma</w:t>
            </w:r>
            <w:r w:rsidR="003061F3" w:rsidRPr="00DF02A3">
              <w:rPr>
                <w:szCs w:val="22"/>
                <w:lang w:val="es-ES_tradnl"/>
              </w:rPr>
              <w:t>teria</w:t>
            </w:r>
            <w:r w:rsidRPr="00DF02A3">
              <w:rPr>
                <w:szCs w:val="22"/>
                <w:lang w:val="es-ES_tradnl"/>
              </w:rPr>
              <w:t xml:space="preserve"> de derecho de autor impartida a los profesionales cinematográficos</w:t>
            </w:r>
            <w:r w:rsidR="006C2203" w:rsidRPr="00DF02A3">
              <w:rPr>
                <w:szCs w:val="22"/>
                <w:lang w:val="es-ES_tradnl"/>
              </w:rPr>
              <w:t>.</w:t>
            </w:r>
          </w:p>
          <w:p w14:paraId="202E58E3" w14:textId="77777777" w:rsidR="0041465A" w:rsidRPr="00DF02A3" w:rsidRDefault="0041465A" w:rsidP="00540A62">
            <w:pPr>
              <w:rPr>
                <w:szCs w:val="22"/>
                <w:lang w:val="es-ES_tradnl"/>
              </w:rPr>
            </w:pPr>
          </w:p>
          <w:p w14:paraId="2D14D1CF" w14:textId="4C12478F" w:rsidR="0041465A" w:rsidRPr="00DF02A3" w:rsidRDefault="00A5551D" w:rsidP="00540A62">
            <w:pPr>
              <w:rPr>
                <w:szCs w:val="22"/>
                <w:lang w:val="es-ES_tradnl"/>
              </w:rPr>
            </w:pPr>
            <w:r w:rsidRPr="00DF02A3">
              <w:rPr>
                <w:szCs w:val="22"/>
                <w:lang w:val="es-ES_tradnl"/>
              </w:rPr>
              <w:t>Se brindó asesoramiento y apoyo legislativos a</w:t>
            </w:r>
            <w:r w:rsidR="00793E9F" w:rsidRPr="00DF02A3">
              <w:rPr>
                <w:szCs w:val="22"/>
                <w:lang w:val="es-ES_tradnl"/>
              </w:rPr>
              <w:t>l</w:t>
            </w:r>
            <w:r w:rsidRPr="00DF02A3">
              <w:rPr>
                <w:szCs w:val="22"/>
                <w:lang w:val="es-ES_tradnl"/>
              </w:rPr>
              <w:t xml:space="preserve"> afianzar el ordenamiento </w:t>
            </w:r>
            <w:r w:rsidR="00793E9F" w:rsidRPr="00DF02A3">
              <w:rPr>
                <w:szCs w:val="22"/>
                <w:lang w:val="es-ES_tradnl"/>
              </w:rPr>
              <w:t>regulatorio del sector audiovisual</w:t>
            </w:r>
            <w:r w:rsidR="006C2203" w:rsidRPr="00DF02A3">
              <w:rPr>
                <w:szCs w:val="22"/>
                <w:lang w:val="es-ES_tradnl"/>
              </w:rPr>
              <w:t xml:space="preserve">. </w:t>
            </w:r>
          </w:p>
          <w:p w14:paraId="12C1C7C5" w14:textId="77777777" w:rsidR="0041465A" w:rsidRPr="00DF02A3" w:rsidRDefault="0041465A" w:rsidP="00540A62">
            <w:pPr>
              <w:rPr>
                <w:szCs w:val="22"/>
                <w:lang w:val="es-ES_tradnl"/>
              </w:rPr>
            </w:pPr>
          </w:p>
          <w:p w14:paraId="2F1994AD" w14:textId="7D328673" w:rsidR="0041465A" w:rsidRPr="00DF02A3" w:rsidRDefault="008228CD" w:rsidP="00540A62">
            <w:pPr>
              <w:rPr>
                <w:szCs w:val="22"/>
                <w:lang w:val="es-ES_tradnl"/>
              </w:rPr>
            </w:pPr>
            <w:r w:rsidRPr="00DF02A3">
              <w:rPr>
                <w:szCs w:val="22"/>
                <w:lang w:val="es-ES_tradnl"/>
              </w:rPr>
              <w:t>Concepción</w:t>
            </w:r>
            <w:r w:rsidR="003061F3" w:rsidRPr="00DF02A3">
              <w:rPr>
                <w:szCs w:val="22"/>
                <w:lang w:val="es-ES_tradnl"/>
              </w:rPr>
              <w:t xml:space="preserve"> </w:t>
            </w:r>
            <w:r w:rsidR="00793E9F" w:rsidRPr="00DF02A3">
              <w:rPr>
                <w:szCs w:val="22"/>
                <w:lang w:val="es-ES_tradnl"/>
              </w:rPr>
              <w:t xml:space="preserve">y fortalecimiento de </w:t>
            </w:r>
            <w:r w:rsidR="003061F3" w:rsidRPr="00DF02A3">
              <w:rPr>
                <w:szCs w:val="22"/>
                <w:lang w:val="es-ES_tradnl"/>
              </w:rPr>
              <w:t xml:space="preserve">licencias / gestión del derecho de autor </w:t>
            </w:r>
            <w:r w:rsidR="003F08CC" w:rsidRPr="00DF02A3">
              <w:rPr>
                <w:szCs w:val="22"/>
                <w:lang w:val="es-ES_tradnl"/>
              </w:rPr>
              <w:t>audiovisual</w:t>
            </w:r>
            <w:r w:rsidR="003061F3" w:rsidRPr="00DF02A3">
              <w:rPr>
                <w:szCs w:val="22"/>
                <w:lang w:val="es-ES_tradnl"/>
              </w:rPr>
              <w:t xml:space="preserve">, incluida la </w:t>
            </w:r>
            <w:r w:rsidR="003061F3" w:rsidRPr="00DF02A3">
              <w:rPr>
                <w:szCs w:val="22"/>
                <w:lang w:val="es-ES_tradnl"/>
              </w:rPr>
              <w:lastRenderedPageBreak/>
              <w:t>colectiva</w:t>
            </w:r>
            <w:r w:rsidR="006C2203" w:rsidRPr="00DF02A3">
              <w:rPr>
                <w:szCs w:val="22"/>
                <w:lang w:val="es-ES_tradnl"/>
              </w:rPr>
              <w:t xml:space="preserve">. </w:t>
            </w:r>
          </w:p>
          <w:p w14:paraId="03698EF6" w14:textId="77777777" w:rsidR="0041465A" w:rsidRPr="00DF02A3" w:rsidRDefault="0041465A" w:rsidP="00540A62">
            <w:pPr>
              <w:rPr>
                <w:szCs w:val="22"/>
                <w:lang w:val="es-ES_tradnl"/>
              </w:rPr>
            </w:pPr>
          </w:p>
          <w:p w14:paraId="039E2C3E" w14:textId="3CF092C1" w:rsidR="0041465A" w:rsidRPr="00DF02A3" w:rsidRDefault="003061F3" w:rsidP="00540A62">
            <w:pPr>
              <w:rPr>
                <w:szCs w:val="22"/>
                <w:lang w:val="es-ES_tradnl"/>
              </w:rPr>
            </w:pPr>
            <w:r w:rsidRPr="00DF02A3">
              <w:rPr>
                <w:szCs w:val="22"/>
                <w:lang w:val="es-ES_tradnl"/>
              </w:rPr>
              <w:t>Ya finalizó la formación específica en</w:t>
            </w:r>
            <w:r w:rsidR="00196E92" w:rsidRPr="00DF02A3">
              <w:rPr>
                <w:szCs w:val="22"/>
                <w:lang w:val="es-ES_tradnl"/>
              </w:rPr>
              <w:t xml:space="preserve"> derecho audiovisual dirigida a</w:t>
            </w:r>
            <w:r w:rsidRPr="00DF02A3">
              <w:rPr>
                <w:szCs w:val="22"/>
                <w:lang w:val="es-ES_tradnl"/>
              </w:rPr>
              <w:t xml:space="preserve"> profesionales judiciales y juristas.</w:t>
            </w:r>
            <w:r w:rsidR="006C2203" w:rsidRPr="00DF02A3">
              <w:rPr>
                <w:szCs w:val="22"/>
                <w:lang w:val="es-ES_tradnl"/>
              </w:rPr>
              <w:t xml:space="preserve"> </w:t>
            </w:r>
          </w:p>
          <w:p w14:paraId="6613F4D4" w14:textId="77777777" w:rsidR="0041465A" w:rsidRPr="00DF02A3" w:rsidRDefault="0041465A" w:rsidP="00540A62">
            <w:pPr>
              <w:rPr>
                <w:szCs w:val="22"/>
                <w:lang w:val="es-ES_tradnl"/>
              </w:rPr>
            </w:pPr>
          </w:p>
          <w:p w14:paraId="26A44C99" w14:textId="77777777" w:rsidR="0041465A" w:rsidRPr="00DF02A3" w:rsidRDefault="0041465A" w:rsidP="00540A62">
            <w:pPr>
              <w:rPr>
                <w:szCs w:val="22"/>
                <w:lang w:val="es-ES_tradnl"/>
              </w:rPr>
            </w:pPr>
          </w:p>
          <w:p w14:paraId="081B4C6C" w14:textId="77777777" w:rsidR="0041465A" w:rsidRPr="00DF02A3" w:rsidRDefault="0041465A" w:rsidP="00540A62">
            <w:pPr>
              <w:rPr>
                <w:szCs w:val="22"/>
                <w:lang w:val="es-ES_tradnl"/>
              </w:rPr>
            </w:pPr>
          </w:p>
          <w:p w14:paraId="1A4F7F9D" w14:textId="77777777" w:rsidR="0041465A" w:rsidRPr="00DF02A3" w:rsidRDefault="0041465A" w:rsidP="00540A62">
            <w:pPr>
              <w:rPr>
                <w:szCs w:val="22"/>
                <w:lang w:val="es-ES_tradnl"/>
              </w:rPr>
            </w:pPr>
          </w:p>
          <w:p w14:paraId="76DF5C3C" w14:textId="77777777" w:rsidR="006C2203" w:rsidRPr="00DF02A3" w:rsidRDefault="006C2203" w:rsidP="00540A62">
            <w:pPr>
              <w:rPr>
                <w:szCs w:val="22"/>
                <w:lang w:val="es-ES_tradnl"/>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1E25E75" w14:textId="44BF49C4" w:rsidR="0041465A" w:rsidRPr="00DF02A3" w:rsidRDefault="00337ED7" w:rsidP="00540A62">
            <w:pPr>
              <w:rPr>
                <w:rFonts w:eastAsiaTheme="minorHAnsi"/>
                <w:szCs w:val="22"/>
                <w:lang w:val="es-ES_tradnl"/>
              </w:rPr>
            </w:pPr>
            <w:r w:rsidRPr="00DF02A3">
              <w:rPr>
                <w:rFonts w:eastAsiaTheme="minorHAnsi"/>
                <w:szCs w:val="22"/>
                <w:lang w:val="es-ES_tradnl"/>
              </w:rPr>
              <w:lastRenderedPageBreak/>
              <w:t>Estudio y recomendaciones ya preparados.</w:t>
            </w:r>
          </w:p>
          <w:p w14:paraId="144EA7AA" w14:textId="77777777" w:rsidR="0041465A" w:rsidRPr="00DF02A3" w:rsidRDefault="0041465A" w:rsidP="00540A62">
            <w:pPr>
              <w:autoSpaceDE w:val="0"/>
              <w:autoSpaceDN w:val="0"/>
              <w:adjustRightInd w:val="0"/>
              <w:rPr>
                <w:rFonts w:eastAsiaTheme="minorHAnsi"/>
                <w:szCs w:val="22"/>
                <w:lang w:val="es-ES_tradnl"/>
              </w:rPr>
            </w:pPr>
          </w:p>
          <w:p w14:paraId="2882F3A9" w14:textId="140452AE" w:rsidR="0041465A" w:rsidRPr="00DF02A3" w:rsidRDefault="00FE3EDB"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Se logra usar más </w:t>
            </w:r>
            <w:r w:rsidR="004321A7" w:rsidRPr="00DF02A3">
              <w:rPr>
                <w:rFonts w:eastAsiaTheme="minorHAnsi"/>
                <w:szCs w:val="22"/>
                <w:lang w:val="es-ES_tradnl"/>
              </w:rPr>
              <w:t xml:space="preserve">las </w:t>
            </w:r>
            <w:r w:rsidRPr="00DF02A3">
              <w:rPr>
                <w:rFonts w:eastAsiaTheme="minorHAnsi"/>
                <w:szCs w:val="22"/>
                <w:lang w:val="es-ES_tradnl"/>
              </w:rPr>
              <w:t xml:space="preserve">capacidades adquiridas en el derecho de autor para financiar, producir y distribuir obras audiovisuales </w:t>
            </w:r>
            <w:r w:rsidR="008E1C92" w:rsidRPr="00DF02A3">
              <w:rPr>
                <w:rFonts w:eastAsiaTheme="minorHAnsi"/>
                <w:szCs w:val="22"/>
                <w:lang w:val="es-ES_tradnl"/>
              </w:rPr>
              <w:t xml:space="preserve">produciendo </w:t>
            </w:r>
            <w:r w:rsidRPr="00DF02A3">
              <w:rPr>
                <w:rFonts w:eastAsiaTheme="minorHAnsi"/>
                <w:szCs w:val="22"/>
                <w:lang w:val="es-ES_tradnl"/>
              </w:rPr>
              <w:t>más contratos y documentación de la cadena de titularidad</w:t>
            </w:r>
            <w:r w:rsidR="006C2203" w:rsidRPr="00DF02A3">
              <w:rPr>
                <w:rFonts w:eastAsiaTheme="minorHAnsi"/>
                <w:szCs w:val="22"/>
                <w:lang w:val="es-ES_tradnl"/>
              </w:rPr>
              <w:t xml:space="preserve">. </w:t>
            </w:r>
          </w:p>
          <w:p w14:paraId="42CA5823" w14:textId="77777777" w:rsidR="0041465A" w:rsidRPr="00DF02A3" w:rsidRDefault="0041465A" w:rsidP="00540A62">
            <w:pPr>
              <w:autoSpaceDE w:val="0"/>
              <w:autoSpaceDN w:val="0"/>
              <w:adjustRightInd w:val="0"/>
              <w:rPr>
                <w:rFonts w:eastAsiaTheme="minorHAnsi"/>
                <w:szCs w:val="22"/>
                <w:lang w:val="es-ES_tradnl"/>
              </w:rPr>
            </w:pPr>
          </w:p>
          <w:p w14:paraId="67A403F7" w14:textId="7496F4B1" w:rsidR="0041465A" w:rsidRPr="00DF02A3" w:rsidRDefault="00FE3EDB"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Burkina Faso ratifica el Tratado de </w:t>
            </w:r>
            <w:r w:rsidR="006C2203" w:rsidRPr="00DF02A3">
              <w:rPr>
                <w:rFonts w:eastAsiaTheme="minorHAnsi"/>
                <w:szCs w:val="22"/>
                <w:lang w:val="es-ES_tradnl"/>
              </w:rPr>
              <w:t>Beijing.</w:t>
            </w:r>
          </w:p>
          <w:p w14:paraId="1A38FEFD" w14:textId="77777777" w:rsidR="0041465A" w:rsidRPr="00DF02A3" w:rsidRDefault="0041465A" w:rsidP="00540A62">
            <w:pPr>
              <w:autoSpaceDE w:val="0"/>
              <w:autoSpaceDN w:val="0"/>
              <w:adjustRightInd w:val="0"/>
              <w:rPr>
                <w:rFonts w:eastAsiaTheme="minorHAnsi"/>
                <w:szCs w:val="22"/>
                <w:lang w:val="es-ES_tradnl"/>
              </w:rPr>
            </w:pPr>
          </w:p>
          <w:p w14:paraId="179AE4BD" w14:textId="73377CBD" w:rsidR="0041465A" w:rsidRPr="00DF02A3" w:rsidRDefault="00FE3EDB" w:rsidP="00540A62">
            <w:pPr>
              <w:autoSpaceDE w:val="0"/>
              <w:autoSpaceDN w:val="0"/>
              <w:adjustRightInd w:val="0"/>
              <w:rPr>
                <w:rFonts w:eastAsiaTheme="minorHAnsi"/>
                <w:szCs w:val="22"/>
                <w:lang w:val="es-ES_tradnl"/>
              </w:rPr>
            </w:pPr>
            <w:r w:rsidRPr="00DF02A3">
              <w:rPr>
                <w:rFonts w:eastAsiaTheme="minorHAnsi"/>
                <w:szCs w:val="22"/>
                <w:lang w:val="es-ES_tradnl"/>
              </w:rPr>
              <w:t>Senegal promulga la Ley de la comunicación audiovisual.</w:t>
            </w:r>
            <w:r w:rsidR="006C2203" w:rsidRPr="00DF02A3">
              <w:rPr>
                <w:rFonts w:eastAsiaTheme="minorHAnsi"/>
                <w:szCs w:val="22"/>
                <w:lang w:val="es-ES_tradnl"/>
              </w:rPr>
              <w:t xml:space="preserve"> </w:t>
            </w:r>
          </w:p>
          <w:p w14:paraId="2C45DC4F" w14:textId="77777777" w:rsidR="0041465A" w:rsidRPr="00DF02A3" w:rsidRDefault="0041465A" w:rsidP="00540A62">
            <w:pPr>
              <w:autoSpaceDE w:val="0"/>
              <w:autoSpaceDN w:val="0"/>
              <w:adjustRightInd w:val="0"/>
              <w:rPr>
                <w:rFonts w:eastAsiaTheme="minorHAnsi"/>
                <w:szCs w:val="22"/>
                <w:lang w:val="es-ES_tradnl"/>
              </w:rPr>
            </w:pPr>
          </w:p>
          <w:p w14:paraId="0F219EA4" w14:textId="1B7C705B" w:rsidR="0041465A" w:rsidRPr="00DF02A3" w:rsidRDefault="00FE3EDB"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Preparación de la infraestructura </w:t>
            </w:r>
            <w:r w:rsidRPr="00DF02A3">
              <w:rPr>
                <w:rFonts w:eastAsiaTheme="minorHAnsi"/>
                <w:szCs w:val="22"/>
                <w:lang w:val="es-ES_tradnl"/>
              </w:rPr>
              <w:lastRenderedPageBreak/>
              <w:t>para la gestión colectiva de los derechos audiovisuales</w:t>
            </w:r>
            <w:r w:rsidR="006C2203" w:rsidRPr="00DF02A3">
              <w:rPr>
                <w:rFonts w:eastAsiaTheme="minorHAnsi"/>
                <w:szCs w:val="22"/>
                <w:lang w:val="es-ES_tradnl"/>
              </w:rPr>
              <w:t xml:space="preserve">. </w:t>
            </w:r>
          </w:p>
          <w:p w14:paraId="17CFA830" w14:textId="77777777" w:rsidR="0041465A" w:rsidRPr="00DF02A3" w:rsidRDefault="0041465A" w:rsidP="00540A62">
            <w:pPr>
              <w:autoSpaceDE w:val="0"/>
              <w:autoSpaceDN w:val="0"/>
              <w:adjustRightInd w:val="0"/>
              <w:rPr>
                <w:rFonts w:eastAsiaTheme="minorHAnsi"/>
                <w:szCs w:val="22"/>
                <w:lang w:val="es-ES_tradnl"/>
              </w:rPr>
            </w:pPr>
          </w:p>
          <w:p w14:paraId="1473EC2B" w14:textId="61A3361F" w:rsidR="0041465A" w:rsidRPr="00DF02A3" w:rsidRDefault="00FE3EDB"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Adoptadas las prácticas de </w:t>
            </w:r>
            <w:r w:rsidR="008E1C92" w:rsidRPr="00DF02A3">
              <w:rPr>
                <w:rFonts w:eastAsiaTheme="minorHAnsi"/>
                <w:szCs w:val="22"/>
                <w:lang w:val="es-ES_tradnl"/>
              </w:rPr>
              <w:t xml:space="preserve">concesión </w:t>
            </w:r>
            <w:r w:rsidRPr="00DF02A3">
              <w:rPr>
                <w:rFonts w:eastAsiaTheme="minorHAnsi"/>
                <w:szCs w:val="22"/>
                <w:lang w:val="es-ES_tradnl"/>
              </w:rPr>
              <w:t>de licencias mediante contrato</w:t>
            </w:r>
            <w:r w:rsidR="006C2203" w:rsidRPr="00DF02A3">
              <w:rPr>
                <w:rFonts w:eastAsiaTheme="minorHAnsi"/>
                <w:szCs w:val="22"/>
                <w:lang w:val="es-ES_tradnl"/>
              </w:rPr>
              <w:t>.</w:t>
            </w:r>
          </w:p>
          <w:p w14:paraId="3E37DFF9" w14:textId="77777777" w:rsidR="0041465A" w:rsidRPr="00DF02A3" w:rsidRDefault="0041465A" w:rsidP="00540A62">
            <w:pPr>
              <w:autoSpaceDE w:val="0"/>
              <w:autoSpaceDN w:val="0"/>
              <w:adjustRightInd w:val="0"/>
              <w:rPr>
                <w:rFonts w:eastAsiaTheme="minorHAnsi"/>
                <w:szCs w:val="22"/>
                <w:lang w:val="es-ES_tradnl"/>
              </w:rPr>
            </w:pPr>
          </w:p>
          <w:p w14:paraId="00982FB3" w14:textId="67ED7CF9" w:rsidR="0041465A" w:rsidRPr="00DF02A3" w:rsidRDefault="00453FA1" w:rsidP="00540A62">
            <w:pPr>
              <w:autoSpaceDE w:val="0"/>
              <w:autoSpaceDN w:val="0"/>
              <w:adjustRightInd w:val="0"/>
              <w:rPr>
                <w:rFonts w:eastAsiaTheme="minorHAnsi"/>
                <w:szCs w:val="22"/>
                <w:lang w:val="es-ES_tradnl"/>
              </w:rPr>
            </w:pPr>
            <w:r w:rsidRPr="00DF02A3">
              <w:rPr>
                <w:rFonts w:eastAsiaTheme="minorHAnsi"/>
                <w:szCs w:val="22"/>
                <w:lang w:val="es-ES_tradnl"/>
              </w:rPr>
              <w:t xml:space="preserve">Requisitos de derecho de autor aplicados por los entes de la </w:t>
            </w:r>
            <w:r w:rsidR="003F08CC" w:rsidRPr="00DF02A3">
              <w:rPr>
                <w:rFonts w:eastAsiaTheme="minorHAnsi"/>
                <w:szCs w:val="22"/>
                <w:lang w:val="es-ES_tradnl"/>
              </w:rPr>
              <w:t>radiodifusión</w:t>
            </w:r>
            <w:r w:rsidR="006C2203" w:rsidRPr="00DF02A3">
              <w:rPr>
                <w:rFonts w:eastAsiaTheme="minorHAnsi"/>
                <w:szCs w:val="22"/>
                <w:lang w:val="es-ES_tradnl"/>
              </w:rPr>
              <w:t>.</w:t>
            </w:r>
          </w:p>
          <w:p w14:paraId="696A8A24" w14:textId="77777777" w:rsidR="0041465A" w:rsidRPr="00DF02A3" w:rsidRDefault="0041465A" w:rsidP="00540A62">
            <w:pPr>
              <w:autoSpaceDE w:val="0"/>
              <w:autoSpaceDN w:val="0"/>
              <w:adjustRightInd w:val="0"/>
              <w:rPr>
                <w:rFonts w:eastAsiaTheme="minorHAnsi"/>
                <w:szCs w:val="22"/>
                <w:lang w:val="es-ES_tradnl"/>
              </w:rPr>
            </w:pPr>
          </w:p>
          <w:p w14:paraId="3742760D" w14:textId="6458A443" w:rsidR="0041465A" w:rsidRPr="00DF02A3" w:rsidRDefault="00453FA1" w:rsidP="00540A62">
            <w:pPr>
              <w:autoSpaceDE w:val="0"/>
              <w:autoSpaceDN w:val="0"/>
              <w:adjustRightInd w:val="0"/>
              <w:rPr>
                <w:rFonts w:eastAsiaTheme="minorHAnsi"/>
                <w:szCs w:val="22"/>
                <w:lang w:val="es-ES_tradnl"/>
              </w:rPr>
            </w:pPr>
            <w:r w:rsidRPr="00DF02A3">
              <w:rPr>
                <w:rFonts w:eastAsiaTheme="minorHAnsi"/>
                <w:szCs w:val="22"/>
                <w:lang w:val="es-ES_tradnl"/>
              </w:rPr>
              <w:t>Elaboración en curso del proyecto de enseñanza a distancia</w:t>
            </w:r>
            <w:r w:rsidR="006C2203" w:rsidRPr="00DF02A3">
              <w:rPr>
                <w:rFonts w:eastAsiaTheme="minorHAnsi"/>
                <w:szCs w:val="22"/>
                <w:lang w:val="es-ES_tradnl"/>
              </w:rPr>
              <w:t>.</w:t>
            </w:r>
          </w:p>
          <w:p w14:paraId="0BB7900A" w14:textId="77777777" w:rsidR="0041465A" w:rsidRPr="00DF02A3" w:rsidRDefault="0041465A" w:rsidP="00540A62">
            <w:pPr>
              <w:autoSpaceDE w:val="0"/>
              <w:autoSpaceDN w:val="0"/>
              <w:adjustRightInd w:val="0"/>
              <w:rPr>
                <w:rFonts w:eastAsiaTheme="minorHAnsi"/>
                <w:szCs w:val="22"/>
                <w:lang w:val="es-ES_tradnl"/>
              </w:rPr>
            </w:pPr>
          </w:p>
          <w:p w14:paraId="1C1D95C5" w14:textId="3BB9B469" w:rsidR="0041465A" w:rsidRPr="00DF02A3" w:rsidRDefault="008E1C92" w:rsidP="00540A62">
            <w:pPr>
              <w:autoSpaceDE w:val="0"/>
              <w:autoSpaceDN w:val="0"/>
              <w:adjustRightInd w:val="0"/>
              <w:rPr>
                <w:rFonts w:eastAsiaTheme="minorHAnsi"/>
                <w:szCs w:val="22"/>
                <w:lang w:val="es-ES_tradnl"/>
              </w:rPr>
            </w:pPr>
            <w:r w:rsidRPr="00DF02A3">
              <w:rPr>
                <w:rFonts w:eastAsiaTheme="minorHAnsi"/>
                <w:szCs w:val="22"/>
                <w:lang w:val="es-ES_tradnl"/>
              </w:rPr>
              <w:t>C</w:t>
            </w:r>
            <w:r w:rsidR="00D2386C" w:rsidRPr="00DF02A3">
              <w:rPr>
                <w:rFonts w:eastAsiaTheme="minorHAnsi"/>
                <w:szCs w:val="22"/>
                <w:lang w:val="es-ES_tradnl"/>
              </w:rPr>
              <w:t xml:space="preserve">apacidades mejoradas </w:t>
            </w:r>
            <w:r w:rsidRPr="00DF02A3">
              <w:rPr>
                <w:rFonts w:eastAsiaTheme="minorHAnsi"/>
                <w:szCs w:val="22"/>
                <w:lang w:val="es-ES_tradnl"/>
              </w:rPr>
              <w:t xml:space="preserve">en derecho de autor </w:t>
            </w:r>
            <w:r w:rsidR="00D2386C" w:rsidRPr="00DF02A3">
              <w:rPr>
                <w:rFonts w:eastAsiaTheme="minorHAnsi"/>
                <w:szCs w:val="22"/>
                <w:lang w:val="es-ES_tradnl"/>
              </w:rPr>
              <w:t xml:space="preserve">de la </w:t>
            </w:r>
            <w:r w:rsidR="003F08CC" w:rsidRPr="00DF02A3">
              <w:rPr>
                <w:rFonts w:eastAsiaTheme="minorHAnsi"/>
                <w:szCs w:val="22"/>
                <w:lang w:val="es-ES_tradnl"/>
              </w:rPr>
              <w:t>judicatura</w:t>
            </w:r>
            <w:r w:rsidRPr="00DF02A3">
              <w:rPr>
                <w:rFonts w:eastAsiaTheme="minorHAnsi"/>
                <w:szCs w:val="22"/>
                <w:lang w:val="es-ES_tradnl"/>
              </w:rPr>
              <w:t xml:space="preserve"> por</w:t>
            </w:r>
            <w:r w:rsidR="00D2386C" w:rsidRPr="00DF02A3">
              <w:rPr>
                <w:rFonts w:eastAsiaTheme="minorHAnsi"/>
                <w:szCs w:val="22"/>
                <w:lang w:val="es-ES_tradnl"/>
              </w:rPr>
              <w:t xml:space="preserve"> aumentar la jurisprudencia en materia </w:t>
            </w:r>
            <w:r w:rsidR="006C2203" w:rsidRPr="00DF02A3">
              <w:rPr>
                <w:rFonts w:eastAsiaTheme="minorHAnsi"/>
                <w:szCs w:val="22"/>
                <w:lang w:val="es-ES_tradnl"/>
              </w:rPr>
              <w:t>audiovisual.</w:t>
            </w:r>
          </w:p>
          <w:p w14:paraId="36075AA4" w14:textId="77777777" w:rsidR="006C2203" w:rsidRPr="00DF02A3" w:rsidRDefault="006C2203" w:rsidP="00540A62">
            <w:pPr>
              <w:rPr>
                <w:szCs w:val="22"/>
                <w:lang w:val="es-ES_tradnl"/>
              </w:rPr>
            </w:pPr>
          </w:p>
        </w:tc>
      </w:tr>
    </w:tbl>
    <w:p w14:paraId="5013A46D" w14:textId="600540F2" w:rsidR="0041465A" w:rsidRPr="00DF02A3" w:rsidRDefault="0041465A" w:rsidP="005F36E9">
      <w:pPr>
        <w:spacing w:after="120" w:line="260" w:lineRule="atLeast"/>
        <w:ind w:left="9781"/>
        <w:contextualSpacing/>
        <w:jc w:val="right"/>
        <w:rPr>
          <w:szCs w:val="22"/>
          <w:lang w:val="es-ES_tradnl"/>
        </w:rPr>
      </w:pPr>
      <w:r w:rsidRPr="00DF02A3">
        <w:rPr>
          <w:szCs w:val="22"/>
          <w:lang w:val="es-ES_tradnl"/>
        </w:rPr>
        <w:lastRenderedPageBreak/>
        <w:t>[Sigue el Anexo III]</w:t>
      </w:r>
    </w:p>
    <w:p w14:paraId="1C97C696" w14:textId="77777777" w:rsidR="006C2203" w:rsidRPr="00DF02A3" w:rsidRDefault="006C2203" w:rsidP="006C2203">
      <w:pPr>
        <w:jc w:val="right"/>
        <w:rPr>
          <w:lang w:val="es-ES_tradnl"/>
        </w:rPr>
        <w:sectPr w:rsidR="006C2203" w:rsidRPr="00DF02A3" w:rsidSect="00540A62">
          <w:headerReference w:type="default" r:id="rId18"/>
          <w:footerReference w:type="default" r:id="rId19"/>
          <w:headerReference w:type="first" r:id="rId20"/>
          <w:footerReference w:type="first" r:id="rId21"/>
          <w:pgSz w:w="16840" w:h="11907" w:orient="landscape" w:code="9"/>
          <w:pgMar w:top="567" w:right="1134" w:bottom="1418" w:left="1418" w:header="709" w:footer="709" w:gutter="0"/>
          <w:pgNumType w:start="1"/>
          <w:cols w:space="720"/>
          <w:titlePg/>
          <w:docGrid w:linePitch="299"/>
        </w:sectPr>
      </w:pPr>
    </w:p>
    <w:p w14:paraId="05AA2BEE" w14:textId="77777777" w:rsidR="0041465A" w:rsidRPr="00DF02A3" w:rsidRDefault="0041465A" w:rsidP="0041465A">
      <w:pPr>
        <w:ind w:left="-90"/>
        <w:outlineLvl w:val="0"/>
        <w:rPr>
          <w:b/>
          <w:bCs/>
          <w:szCs w:val="22"/>
          <w:lang w:val="es-ES_tradnl"/>
        </w:rPr>
      </w:pPr>
      <w:r w:rsidRPr="00DF02A3">
        <w:rPr>
          <w:b/>
          <w:bCs/>
          <w:szCs w:val="22"/>
          <w:lang w:val="es-ES_tradnl"/>
        </w:rPr>
        <w:lastRenderedPageBreak/>
        <w:t>PANORAMA GENERAL DE LOS PROYECTOS FINALIZADOS Y EVALUADOS EN EL MARCO DEL CDIP</w:t>
      </w:r>
    </w:p>
    <w:p w14:paraId="6C640F37" w14:textId="77777777" w:rsidR="0041465A" w:rsidRPr="00DF02A3" w:rsidRDefault="0041465A" w:rsidP="006C2203">
      <w:pPr>
        <w:ind w:left="-90"/>
        <w:outlineLvl w:val="0"/>
        <w:rPr>
          <w:b/>
          <w:bCs/>
          <w:szCs w:val="22"/>
          <w:lang w:val="es-ES_tradnl"/>
        </w:rPr>
      </w:pPr>
    </w:p>
    <w:p w14:paraId="55A8B54E" w14:textId="77777777" w:rsidR="0041465A" w:rsidRPr="00DF02A3" w:rsidRDefault="0041465A" w:rsidP="0041465A">
      <w:pPr>
        <w:ind w:left="-90"/>
        <w:outlineLvl w:val="0"/>
        <w:rPr>
          <w:bCs/>
          <w:szCs w:val="22"/>
          <w:u w:val="single"/>
          <w:lang w:val="es-ES_tradnl"/>
        </w:rPr>
      </w:pPr>
      <w:r w:rsidRPr="00DF02A3">
        <w:rPr>
          <w:bCs/>
          <w:szCs w:val="22"/>
          <w:u w:val="single"/>
          <w:lang w:val="es-ES_tradnl"/>
        </w:rPr>
        <w:t>Proyectos finalizados y evaluados.</w:t>
      </w:r>
    </w:p>
    <w:p w14:paraId="444042C8" w14:textId="77777777" w:rsidR="0041465A" w:rsidRPr="00DF02A3" w:rsidRDefault="0041465A" w:rsidP="006C2203">
      <w:pPr>
        <w:ind w:left="-90"/>
        <w:outlineLvl w:val="0"/>
        <w:rPr>
          <w:bCs/>
          <w:szCs w:val="22"/>
          <w:lang w:val="es-ES_tradnl"/>
        </w:rPr>
      </w:pPr>
    </w:p>
    <w:p w14:paraId="704EDD80" w14:textId="77777777" w:rsidR="0041465A" w:rsidRPr="00DF02A3" w:rsidRDefault="0041465A" w:rsidP="0041465A">
      <w:pPr>
        <w:numPr>
          <w:ilvl w:val="0"/>
          <w:numId w:val="26"/>
        </w:numPr>
        <w:tabs>
          <w:tab w:val="left" w:pos="567"/>
        </w:tabs>
        <w:ind w:left="357" w:hanging="442"/>
        <w:contextualSpacing/>
        <w:outlineLvl w:val="0"/>
        <w:rPr>
          <w:rFonts w:eastAsiaTheme="minorHAnsi"/>
          <w:szCs w:val="22"/>
          <w:lang w:val="es-ES_tradnl"/>
        </w:rPr>
      </w:pPr>
      <w:r w:rsidRPr="00DF02A3">
        <w:rPr>
          <w:rFonts w:eastAsiaTheme="minorHAnsi"/>
          <w:szCs w:val="22"/>
          <w:lang w:val="es-ES_tradnl"/>
        </w:rPr>
        <w:t>Conferencia sobre la movilización de recursos para el desarrollo</w:t>
      </w:r>
    </w:p>
    <w:p w14:paraId="1C947874" w14:textId="77777777" w:rsidR="0041465A" w:rsidRPr="00DF02A3" w:rsidRDefault="0041465A" w:rsidP="0041465A">
      <w:pPr>
        <w:ind w:left="-90"/>
        <w:outlineLvl w:val="0"/>
        <w:rPr>
          <w:szCs w:val="22"/>
          <w:lang w:val="es-ES_tradnl"/>
        </w:rPr>
      </w:pPr>
      <w:r w:rsidRPr="00DF02A3">
        <w:rPr>
          <w:szCs w:val="22"/>
          <w:lang w:val="es-ES_tradnl"/>
        </w:rPr>
        <w:t>DA_02_01 – Recomendación 2</w:t>
      </w:r>
    </w:p>
    <w:p w14:paraId="06DDC4D9" w14:textId="77777777" w:rsidR="006C2203" w:rsidRPr="00DF02A3" w:rsidRDefault="006C2203" w:rsidP="006C2203">
      <w:pPr>
        <w:rPr>
          <w:szCs w:val="22"/>
          <w:lang w:val="es-ES_tradnl"/>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7"/>
        <w:gridCol w:w="5976"/>
        <w:gridCol w:w="5182"/>
      </w:tblGrid>
      <w:tr w:rsidR="006C2203" w:rsidRPr="00DF02A3" w14:paraId="485E8A1E" w14:textId="77777777" w:rsidTr="000377DA">
        <w:trPr>
          <w:tblHeader/>
        </w:trPr>
        <w:tc>
          <w:tcPr>
            <w:tcW w:w="1216" w:type="pct"/>
            <w:shd w:val="clear" w:color="auto" w:fill="auto"/>
          </w:tcPr>
          <w:p w14:paraId="04D56FFC" w14:textId="77777777" w:rsidR="0041465A" w:rsidRPr="00DF02A3" w:rsidRDefault="0041465A" w:rsidP="00540A62">
            <w:pPr>
              <w:rPr>
                <w:bCs/>
                <w:szCs w:val="22"/>
                <w:lang w:val="es-ES_tradnl"/>
              </w:rPr>
            </w:pPr>
          </w:p>
          <w:p w14:paraId="0B35BE0A" w14:textId="77777777" w:rsidR="006C2203" w:rsidRPr="00DF02A3" w:rsidRDefault="0041465A" w:rsidP="0041465A">
            <w:pPr>
              <w:rPr>
                <w:bCs/>
                <w:szCs w:val="22"/>
                <w:lang w:val="es-ES_tradnl"/>
              </w:rPr>
            </w:pPr>
            <w:r w:rsidRPr="00DF02A3">
              <w:rPr>
                <w:bCs/>
                <w:szCs w:val="22"/>
                <w:lang w:val="es-ES_tradnl"/>
              </w:rPr>
              <w:t>BREVE DESCRIPCIÓN</w:t>
            </w:r>
          </w:p>
        </w:tc>
        <w:tc>
          <w:tcPr>
            <w:tcW w:w="2026" w:type="pct"/>
            <w:shd w:val="clear" w:color="auto" w:fill="auto"/>
          </w:tcPr>
          <w:p w14:paraId="27C82E8C" w14:textId="77777777" w:rsidR="0041465A" w:rsidRPr="00DF02A3" w:rsidRDefault="0041465A" w:rsidP="00540A62">
            <w:pPr>
              <w:rPr>
                <w:bCs/>
                <w:szCs w:val="22"/>
                <w:lang w:val="es-ES_tradnl"/>
              </w:rPr>
            </w:pPr>
          </w:p>
          <w:p w14:paraId="45AE6B14" w14:textId="77777777" w:rsidR="006C2203" w:rsidRPr="00DF02A3" w:rsidRDefault="0041465A" w:rsidP="0041465A">
            <w:pPr>
              <w:rPr>
                <w:bCs/>
                <w:szCs w:val="22"/>
                <w:lang w:val="es-ES_tradnl"/>
              </w:rPr>
            </w:pPr>
            <w:r w:rsidRPr="00DF02A3">
              <w:rPr>
                <w:bCs/>
                <w:szCs w:val="22"/>
                <w:lang w:val="es-ES_tradnl"/>
              </w:rPr>
              <w:t>PRINCIPALES LOGROS Y RESULTADOS</w:t>
            </w:r>
          </w:p>
        </w:tc>
        <w:tc>
          <w:tcPr>
            <w:tcW w:w="1757" w:type="pct"/>
            <w:shd w:val="clear" w:color="auto" w:fill="auto"/>
          </w:tcPr>
          <w:p w14:paraId="4F4EBD46" w14:textId="77777777" w:rsidR="0041465A" w:rsidRPr="00DF02A3" w:rsidRDefault="0041465A" w:rsidP="00540A62">
            <w:pPr>
              <w:rPr>
                <w:bCs/>
                <w:szCs w:val="22"/>
                <w:lang w:val="es-ES_tradnl"/>
              </w:rPr>
            </w:pPr>
          </w:p>
          <w:p w14:paraId="1AC00C8F" w14:textId="77777777" w:rsidR="0041465A" w:rsidRPr="00DF02A3" w:rsidRDefault="0041465A" w:rsidP="0041465A">
            <w:pPr>
              <w:rPr>
                <w:bCs/>
                <w:szCs w:val="22"/>
                <w:lang w:val="es-ES_tradnl"/>
              </w:rPr>
            </w:pPr>
            <w:r w:rsidRPr="00DF02A3">
              <w:rPr>
                <w:bCs/>
                <w:szCs w:val="22"/>
                <w:lang w:val="es-ES_tradnl"/>
              </w:rPr>
              <w:t>RECOMENDACIONES PRINCIPALES FORMULADAS POR LOS EVALUADORES</w:t>
            </w:r>
          </w:p>
          <w:p w14:paraId="54AE9387" w14:textId="77777777" w:rsidR="006C2203" w:rsidRPr="00DF02A3" w:rsidRDefault="006C2203" w:rsidP="00540A62">
            <w:pPr>
              <w:rPr>
                <w:bCs/>
                <w:szCs w:val="22"/>
                <w:lang w:val="es-ES_tradnl"/>
              </w:rPr>
            </w:pPr>
          </w:p>
        </w:tc>
      </w:tr>
      <w:tr w:rsidR="006C2203" w:rsidRPr="00DF02A3" w14:paraId="2AD05EE0" w14:textId="77777777" w:rsidTr="000377DA">
        <w:tc>
          <w:tcPr>
            <w:tcW w:w="1216" w:type="pct"/>
            <w:shd w:val="clear" w:color="auto" w:fill="auto"/>
          </w:tcPr>
          <w:p w14:paraId="6DE58633" w14:textId="77777777" w:rsidR="0041465A" w:rsidRPr="00DF02A3" w:rsidRDefault="0041465A" w:rsidP="000F3BB1">
            <w:pPr>
              <w:rPr>
                <w:szCs w:val="22"/>
                <w:lang w:val="es-ES_tradnl"/>
              </w:rPr>
            </w:pPr>
            <w:r w:rsidRPr="00DF02A3">
              <w:rPr>
                <w:szCs w:val="22"/>
                <w:lang w:val="es-ES_tradnl"/>
              </w:rPr>
              <w:t>El proyecto tiene por objetivo convocar una conferencia destinada a proporcionar recursos extrapresupuestarios adicionales a la OMPI para que lleve a cabo su labor de ayuda a los países en desarrollo a fin de que</w:t>
            </w:r>
            <w:r w:rsidR="000F3BB1" w:rsidRPr="00DF02A3">
              <w:rPr>
                <w:szCs w:val="22"/>
                <w:lang w:val="es-ES_tradnl"/>
              </w:rPr>
              <w:t xml:space="preserve"> se beneficien del sistema de P</w:t>
            </w:r>
            <w:r w:rsidRPr="00DF02A3">
              <w:rPr>
                <w:szCs w:val="22"/>
                <w:lang w:val="es-ES_tradnl"/>
              </w:rPr>
              <w:t>I y, en estrecha colaboración con los Estados miembros y los círculos de donantes, establecer fondos fiduciarios u otro tipo de fondos de contribución voluntaria específicos para los PMA.</w:t>
            </w:r>
          </w:p>
          <w:p w14:paraId="195A428C" w14:textId="77777777" w:rsidR="0041465A" w:rsidRPr="00DF02A3" w:rsidRDefault="0041465A" w:rsidP="00540A62">
            <w:pPr>
              <w:rPr>
                <w:szCs w:val="22"/>
                <w:lang w:val="es-ES_tradnl"/>
              </w:rPr>
            </w:pPr>
          </w:p>
          <w:p w14:paraId="36B7BD9E" w14:textId="77777777" w:rsidR="006C2203" w:rsidRPr="00DF02A3" w:rsidRDefault="006C2203" w:rsidP="00540A62">
            <w:pPr>
              <w:rPr>
                <w:szCs w:val="22"/>
                <w:lang w:val="es-ES_tradnl"/>
              </w:rPr>
            </w:pPr>
          </w:p>
        </w:tc>
        <w:tc>
          <w:tcPr>
            <w:tcW w:w="2026" w:type="pct"/>
            <w:shd w:val="clear" w:color="auto" w:fill="auto"/>
          </w:tcPr>
          <w:p w14:paraId="41F21830" w14:textId="77777777" w:rsidR="0041465A" w:rsidRPr="00DF02A3" w:rsidRDefault="0041465A" w:rsidP="0041465A">
            <w:pPr>
              <w:rPr>
                <w:szCs w:val="22"/>
                <w:lang w:val="es-ES_tradnl"/>
              </w:rPr>
            </w:pPr>
            <w:r w:rsidRPr="00DF02A3">
              <w:rPr>
                <w:szCs w:val="22"/>
                <w:lang w:val="es-ES_tradnl"/>
              </w:rPr>
              <w:t>Las consultas con los donantes fueron sumamente ilustrativas, ya que permitieron ahondar la comprensión de sus mecanismos y aumentar las posibilidades de movilización de recursos.</w:t>
            </w:r>
          </w:p>
          <w:p w14:paraId="7F96AF58" w14:textId="77777777" w:rsidR="0041465A" w:rsidRPr="00DF02A3" w:rsidRDefault="0041465A" w:rsidP="000F3BB1">
            <w:pPr>
              <w:jc w:val="center"/>
              <w:rPr>
                <w:szCs w:val="22"/>
                <w:lang w:val="es-ES_tradnl"/>
              </w:rPr>
            </w:pPr>
          </w:p>
          <w:p w14:paraId="52D1AEDD" w14:textId="77777777" w:rsidR="0041465A" w:rsidRPr="00DF02A3" w:rsidRDefault="0041465A" w:rsidP="0041465A">
            <w:pPr>
              <w:rPr>
                <w:szCs w:val="22"/>
                <w:lang w:val="es-ES_tradnl"/>
              </w:rPr>
            </w:pPr>
            <w:r w:rsidRPr="00DF02A3">
              <w:rPr>
                <w:szCs w:val="22"/>
                <w:lang w:val="es-ES_tradnl"/>
              </w:rPr>
              <w:t>Enlace de información sobre la Conferencia:</w:t>
            </w:r>
          </w:p>
          <w:p w14:paraId="512E43B4" w14:textId="77777777" w:rsidR="0041465A" w:rsidRPr="00DF02A3" w:rsidRDefault="00523791" w:rsidP="00540A62">
            <w:pPr>
              <w:rPr>
                <w:iCs/>
                <w:szCs w:val="22"/>
                <w:lang w:val="es-ES_tradnl"/>
              </w:rPr>
            </w:pPr>
            <w:hyperlink r:id="rId22" w:history="1">
              <w:r w:rsidR="000F3BB1" w:rsidRPr="00DF02A3">
                <w:rPr>
                  <w:rStyle w:val="Hyperlink"/>
                  <w:iCs/>
                  <w:color w:val="auto"/>
                  <w:szCs w:val="22"/>
                  <w:lang w:val="es-ES_tradnl"/>
                </w:rPr>
                <w:t>http://www.wipo.int/meetings/es/details.jsp?meeting_id=19405</w:t>
              </w:r>
            </w:hyperlink>
            <w:r w:rsidR="000F3BB1" w:rsidRPr="00DF02A3">
              <w:rPr>
                <w:iCs/>
                <w:szCs w:val="22"/>
                <w:lang w:val="es-ES_tradnl"/>
              </w:rPr>
              <w:t>.</w:t>
            </w:r>
          </w:p>
          <w:p w14:paraId="76E82E0C" w14:textId="77777777" w:rsidR="000F3BB1" w:rsidRPr="00DF02A3" w:rsidRDefault="000F3BB1" w:rsidP="00540A62">
            <w:pPr>
              <w:rPr>
                <w:szCs w:val="22"/>
                <w:lang w:val="es-ES_tradnl"/>
              </w:rPr>
            </w:pPr>
          </w:p>
          <w:p w14:paraId="443B8483" w14:textId="77777777" w:rsidR="0041465A" w:rsidRPr="00DF02A3" w:rsidRDefault="0041465A" w:rsidP="0041465A">
            <w:pPr>
              <w:rPr>
                <w:szCs w:val="22"/>
                <w:lang w:val="es-ES_tradnl"/>
              </w:rPr>
            </w:pPr>
            <w:r w:rsidRPr="00DF02A3">
              <w:rPr>
                <w:szCs w:val="22"/>
                <w:lang w:val="es-ES_tradnl"/>
              </w:rPr>
              <w:t>El informe de evaluación presentado a la novena sesión del Comité (CDIP/9/3) puede consultarse en:</w:t>
            </w:r>
          </w:p>
          <w:p w14:paraId="3A575CB3" w14:textId="77777777" w:rsidR="0041465A" w:rsidRPr="00DF02A3" w:rsidRDefault="00523791" w:rsidP="0041465A">
            <w:pPr>
              <w:rPr>
                <w:szCs w:val="22"/>
                <w:u w:val="single"/>
                <w:lang w:val="es-ES_tradnl"/>
              </w:rPr>
            </w:pPr>
            <w:hyperlink r:id="rId23" w:history="1">
              <w:r w:rsidR="000F3BB1" w:rsidRPr="00DF02A3">
                <w:rPr>
                  <w:rStyle w:val="Hyperlink"/>
                  <w:color w:val="auto"/>
                  <w:szCs w:val="22"/>
                  <w:lang w:val="es-ES_tradnl"/>
                </w:rPr>
                <w:t>http://www.wipo.int/meetings/es/doc_details.jsp?doc_id=202623</w:t>
              </w:r>
            </w:hyperlink>
            <w:r w:rsidR="000F3BB1" w:rsidRPr="00DF02A3">
              <w:rPr>
                <w:szCs w:val="22"/>
                <w:lang w:val="es-ES_tradnl"/>
              </w:rPr>
              <w:t>.</w:t>
            </w:r>
            <w:r w:rsidR="000F3BB1" w:rsidRPr="00DF02A3">
              <w:rPr>
                <w:szCs w:val="22"/>
                <w:u w:val="single"/>
                <w:lang w:val="es-ES_tradnl"/>
              </w:rPr>
              <w:t xml:space="preserve"> </w:t>
            </w:r>
          </w:p>
          <w:p w14:paraId="448C00F7" w14:textId="77777777" w:rsidR="006C2203" w:rsidRPr="00DF02A3" w:rsidRDefault="006C2203" w:rsidP="00540A62">
            <w:pPr>
              <w:rPr>
                <w:i/>
                <w:szCs w:val="22"/>
                <w:u w:val="single"/>
                <w:lang w:val="es-ES_tradnl"/>
              </w:rPr>
            </w:pPr>
          </w:p>
        </w:tc>
        <w:tc>
          <w:tcPr>
            <w:tcW w:w="1757" w:type="pct"/>
            <w:shd w:val="clear" w:color="auto" w:fill="auto"/>
          </w:tcPr>
          <w:p w14:paraId="4A0DD793" w14:textId="77777777" w:rsidR="0041465A" w:rsidRPr="00DF02A3" w:rsidRDefault="0041465A" w:rsidP="0041465A">
            <w:pPr>
              <w:rPr>
                <w:szCs w:val="22"/>
                <w:lang w:val="es-ES_tradnl"/>
              </w:rPr>
            </w:pPr>
            <w:r w:rsidRPr="00DF02A3">
              <w:rPr>
                <w:szCs w:val="22"/>
                <w:lang w:val="es-ES_tradnl"/>
              </w:rPr>
              <w:t>i) Reconocer y respaldar una estrategia polifacética para la movilización de recursos que exige, como mínimo, un lapso de cuatro años para producir resultados concretos.</w:t>
            </w:r>
          </w:p>
          <w:p w14:paraId="1014060F" w14:textId="77777777" w:rsidR="0041465A" w:rsidRPr="00DF02A3" w:rsidRDefault="0041465A" w:rsidP="00540A62">
            <w:pPr>
              <w:rPr>
                <w:szCs w:val="22"/>
                <w:lang w:val="es-ES_tradnl"/>
              </w:rPr>
            </w:pPr>
          </w:p>
          <w:p w14:paraId="6B393740" w14:textId="77777777" w:rsidR="0041465A" w:rsidRPr="00DF02A3" w:rsidRDefault="0041465A" w:rsidP="0041465A">
            <w:pPr>
              <w:rPr>
                <w:szCs w:val="22"/>
                <w:lang w:val="es-ES_tradnl"/>
              </w:rPr>
            </w:pPr>
            <w:r w:rsidRPr="00DF02A3">
              <w:rPr>
                <w:szCs w:val="22"/>
                <w:lang w:val="es-ES_tradnl"/>
              </w:rPr>
              <w:t>ii) Seguir supervisando el progreso de la movilización de recursos por medio del programa 20.</w:t>
            </w:r>
            <w:r w:rsidR="006C2203" w:rsidRPr="00DF02A3">
              <w:rPr>
                <w:szCs w:val="22"/>
                <w:lang w:val="es-ES_tradnl"/>
              </w:rPr>
              <w:t xml:space="preserve">  </w:t>
            </w:r>
          </w:p>
          <w:p w14:paraId="0D098F3C" w14:textId="77777777" w:rsidR="0041465A" w:rsidRPr="00DF02A3" w:rsidRDefault="0041465A" w:rsidP="00540A62">
            <w:pPr>
              <w:rPr>
                <w:szCs w:val="22"/>
                <w:lang w:val="es-ES_tradnl"/>
              </w:rPr>
            </w:pPr>
          </w:p>
          <w:p w14:paraId="42C8A360" w14:textId="77777777" w:rsidR="0041465A" w:rsidRPr="00DF02A3" w:rsidRDefault="0041465A" w:rsidP="0041465A">
            <w:pPr>
              <w:rPr>
                <w:szCs w:val="22"/>
                <w:lang w:val="es-ES_tradnl"/>
              </w:rPr>
            </w:pPr>
            <w:r w:rsidRPr="00DF02A3">
              <w:rPr>
                <w:szCs w:val="22"/>
                <w:lang w:val="es-ES_tradnl"/>
              </w:rPr>
              <w:t>iii) Considerar un examen más profundo de la eficiencia y la eficacia al término de un plazo de cuatro años.</w:t>
            </w:r>
          </w:p>
          <w:p w14:paraId="263064A8" w14:textId="77777777" w:rsidR="0041465A" w:rsidRPr="00DF02A3" w:rsidRDefault="0041465A" w:rsidP="00540A62">
            <w:pPr>
              <w:rPr>
                <w:szCs w:val="22"/>
                <w:lang w:val="es-ES_tradnl"/>
              </w:rPr>
            </w:pPr>
          </w:p>
          <w:p w14:paraId="29923F26" w14:textId="77777777" w:rsidR="0041465A" w:rsidRPr="00DF02A3" w:rsidRDefault="0041465A" w:rsidP="0041465A">
            <w:pPr>
              <w:rPr>
                <w:szCs w:val="22"/>
                <w:lang w:val="es-ES_tradnl"/>
              </w:rPr>
            </w:pPr>
            <w:r w:rsidRPr="00DF02A3">
              <w:rPr>
                <w:szCs w:val="22"/>
                <w:lang w:val="es-ES_tradnl"/>
              </w:rPr>
              <w:t>iv) Verificar si es adecuado establecer un fondo fiduciario independiente de donantes múltiples para los PMA.</w:t>
            </w:r>
            <w:r w:rsidR="006C2203" w:rsidRPr="00DF02A3">
              <w:rPr>
                <w:szCs w:val="22"/>
                <w:lang w:val="es-ES_tradnl"/>
              </w:rPr>
              <w:t xml:space="preserve"> </w:t>
            </w:r>
          </w:p>
          <w:p w14:paraId="6A8D5E88" w14:textId="77777777" w:rsidR="0041465A" w:rsidRPr="00DF02A3" w:rsidRDefault="0041465A" w:rsidP="00540A62">
            <w:pPr>
              <w:rPr>
                <w:szCs w:val="22"/>
                <w:lang w:val="es-ES_tradnl"/>
              </w:rPr>
            </w:pPr>
          </w:p>
          <w:p w14:paraId="4C707D6B" w14:textId="77777777" w:rsidR="0041465A" w:rsidRPr="00DF02A3" w:rsidRDefault="0041465A" w:rsidP="0041465A">
            <w:pPr>
              <w:rPr>
                <w:szCs w:val="22"/>
                <w:lang w:val="es-ES_tradnl"/>
              </w:rPr>
            </w:pPr>
            <w:r w:rsidRPr="00DF02A3">
              <w:rPr>
                <w:szCs w:val="22"/>
                <w:lang w:val="es-ES_tradnl"/>
              </w:rPr>
              <w:t>v) Considerar enfoques alternativos para respaldar a los PMA, por ejemplo, intensificando la colaboración con los asociados multinacionales, al igual que el apoyo para los PMA en los fondos fiduciarios existentes.</w:t>
            </w:r>
          </w:p>
          <w:p w14:paraId="12884EEF" w14:textId="77777777" w:rsidR="0041465A" w:rsidRPr="00DF02A3" w:rsidRDefault="0041465A" w:rsidP="00540A62">
            <w:pPr>
              <w:rPr>
                <w:szCs w:val="22"/>
                <w:lang w:val="es-ES_tradnl"/>
              </w:rPr>
            </w:pPr>
          </w:p>
          <w:p w14:paraId="1248F13B" w14:textId="77777777" w:rsidR="0041465A" w:rsidRPr="00DF02A3" w:rsidRDefault="0041465A" w:rsidP="0041465A">
            <w:pPr>
              <w:rPr>
                <w:szCs w:val="22"/>
                <w:lang w:val="es-ES_tradnl"/>
              </w:rPr>
            </w:pPr>
            <w:r w:rsidRPr="00DF02A3">
              <w:rPr>
                <w:szCs w:val="22"/>
                <w:lang w:val="es-ES_tradnl"/>
              </w:rPr>
              <w:t>v</w:t>
            </w:r>
            <w:r w:rsidR="000F3BB1" w:rsidRPr="00DF02A3">
              <w:rPr>
                <w:szCs w:val="22"/>
                <w:lang w:val="es-ES_tradnl"/>
              </w:rPr>
              <w:t>i</w:t>
            </w:r>
            <w:r w:rsidRPr="00DF02A3">
              <w:rPr>
                <w:szCs w:val="22"/>
                <w:lang w:val="es-ES_tradnl"/>
              </w:rPr>
              <w:t xml:space="preserve">) Fomentar el apoyo adicional en el seno de la OMPI para aumentar la capacidad de la </w:t>
            </w:r>
            <w:r w:rsidRPr="00DF02A3">
              <w:rPr>
                <w:szCs w:val="22"/>
                <w:lang w:val="es-ES_tradnl"/>
              </w:rPr>
              <w:lastRenderedPageBreak/>
              <w:t>Organización de elaborar propuestas de proyecto con miras a respaldar la movilización de recursos y darle impulso, reconociendo asimismo el tiempo y los recursos necesarios.</w:t>
            </w:r>
          </w:p>
          <w:p w14:paraId="135B2613" w14:textId="77777777" w:rsidR="006C2203" w:rsidRPr="00DF02A3" w:rsidRDefault="006C2203" w:rsidP="00540A62">
            <w:pPr>
              <w:rPr>
                <w:szCs w:val="22"/>
                <w:lang w:val="es-ES_tradnl"/>
              </w:rPr>
            </w:pPr>
          </w:p>
        </w:tc>
      </w:tr>
    </w:tbl>
    <w:p w14:paraId="16D48527" w14:textId="77777777" w:rsidR="0041465A" w:rsidRPr="00DF02A3" w:rsidRDefault="0041465A" w:rsidP="006C2203">
      <w:pPr>
        <w:ind w:left="360"/>
        <w:contextualSpacing/>
        <w:rPr>
          <w:rFonts w:eastAsiaTheme="minorHAnsi"/>
          <w:szCs w:val="22"/>
          <w:lang w:val="es-ES_tradnl"/>
        </w:rPr>
      </w:pPr>
    </w:p>
    <w:p w14:paraId="7204F179" w14:textId="77777777" w:rsidR="0041465A" w:rsidRPr="00DF02A3" w:rsidRDefault="0041465A" w:rsidP="00D41FA3">
      <w:pPr>
        <w:numPr>
          <w:ilvl w:val="0"/>
          <w:numId w:val="26"/>
        </w:numPr>
        <w:tabs>
          <w:tab w:val="left" w:pos="567"/>
        </w:tabs>
        <w:ind w:left="357" w:hanging="442"/>
        <w:contextualSpacing/>
        <w:outlineLvl w:val="0"/>
        <w:rPr>
          <w:rFonts w:eastAsiaTheme="minorHAnsi"/>
          <w:szCs w:val="22"/>
          <w:lang w:val="es-ES_tradnl"/>
        </w:rPr>
      </w:pPr>
      <w:r w:rsidRPr="00DF02A3">
        <w:rPr>
          <w:rFonts w:eastAsiaTheme="minorHAnsi"/>
          <w:szCs w:val="22"/>
          <w:lang w:val="es-ES_tradnl"/>
        </w:rPr>
        <w:t>Base de datos de asi</w:t>
      </w:r>
      <w:r w:rsidR="00D41FA3" w:rsidRPr="00DF02A3">
        <w:rPr>
          <w:rFonts w:eastAsiaTheme="minorHAnsi"/>
          <w:szCs w:val="22"/>
          <w:lang w:val="es-ES_tradnl"/>
        </w:rPr>
        <w:t>stencia técnica en materia de P</w:t>
      </w:r>
      <w:r w:rsidRPr="00DF02A3">
        <w:rPr>
          <w:rFonts w:eastAsiaTheme="minorHAnsi"/>
          <w:szCs w:val="22"/>
          <w:lang w:val="es-ES_tradnl"/>
        </w:rPr>
        <w:t>I (IP-TAD)</w:t>
      </w:r>
    </w:p>
    <w:p w14:paraId="42B093A9" w14:textId="77777777" w:rsidR="0041465A" w:rsidRPr="00DF02A3" w:rsidRDefault="0041465A" w:rsidP="0041465A">
      <w:pPr>
        <w:ind w:left="-90"/>
        <w:outlineLvl w:val="0"/>
        <w:rPr>
          <w:szCs w:val="22"/>
          <w:lang w:val="es-ES_tradnl"/>
        </w:rPr>
      </w:pPr>
      <w:r w:rsidRPr="00DF02A3">
        <w:rPr>
          <w:szCs w:val="22"/>
          <w:lang w:val="es-ES_tradnl"/>
        </w:rPr>
        <w:t>DA_05_01 – Recomendación 5</w:t>
      </w:r>
    </w:p>
    <w:p w14:paraId="0B1D9908"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5975"/>
        <w:gridCol w:w="5181"/>
      </w:tblGrid>
      <w:tr w:rsidR="006C2203" w:rsidRPr="00DF02A3" w14:paraId="481F212A" w14:textId="77777777" w:rsidTr="00540A62">
        <w:tc>
          <w:tcPr>
            <w:tcW w:w="1124" w:type="pct"/>
            <w:tcBorders>
              <w:top w:val="single" w:sz="4" w:space="0" w:color="auto"/>
              <w:left w:val="single" w:sz="4" w:space="0" w:color="auto"/>
              <w:bottom w:val="single" w:sz="4" w:space="0" w:color="auto"/>
              <w:right w:val="single" w:sz="4" w:space="0" w:color="auto"/>
            </w:tcBorders>
            <w:shd w:val="clear" w:color="auto" w:fill="auto"/>
          </w:tcPr>
          <w:p w14:paraId="09848B32" w14:textId="77777777" w:rsidR="0041465A" w:rsidRPr="00DF02A3" w:rsidRDefault="0041465A" w:rsidP="00540A62">
            <w:pPr>
              <w:rPr>
                <w:szCs w:val="22"/>
                <w:lang w:val="es-ES_tradnl"/>
              </w:rPr>
            </w:pPr>
          </w:p>
          <w:p w14:paraId="3CDCB4FC" w14:textId="77777777" w:rsidR="006C2203" w:rsidRPr="00DF02A3" w:rsidRDefault="0041465A" w:rsidP="0041465A">
            <w:pPr>
              <w:rPr>
                <w:szCs w:val="22"/>
                <w:lang w:val="es-ES_tradnl"/>
              </w:rPr>
            </w:pPr>
            <w:r w:rsidRPr="00DF02A3">
              <w:rPr>
                <w:szCs w:val="22"/>
                <w:lang w:val="es-ES_tradnl"/>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7A180DBF" w14:textId="77777777" w:rsidR="0041465A" w:rsidRPr="00DF02A3" w:rsidRDefault="0041465A" w:rsidP="00540A62">
            <w:pPr>
              <w:rPr>
                <w:szCs w:val="22"/>
                <w:lang w:val="es-ES_tradnl"/>
              </w:rPr>
            </w:pPr>
          </w:p>
          <w:p w14:paraId="07D44F4D" w14:textId="77777777" w:rsidR="006C2203" w:rsidRPr="00DF02A3" w:rsidRDefault="0041465A" w:rsidP="0041465A">
            <w:pPr>
              <w:rPr>
                <w:szCs w:val="22"/>
                <w:lang w:val="es-ES_tradnl"/>
              </w:rPr>
            </w:pPr>
            <w:r w:rsidRPr="00DF02A3">
              <w:rPr>
                <w:szCs w:val="22"/>
                <w:lang w:val="es-ES_tradnl"/>
              </w:rPr>
              <w:t>PRINCIPALES LOGROS Y RESULTADOS</w:t>
            </w:r>
          </w:p>
        </w:tc>
        <w:tc>
          <w:tcPr>
            <w:tcW w:w="1800" w:type="pct"/>
            <w:tcBorders>
              <w:top w:val="single" w:sz="4" w:space="0" w:color="auto"/>
              <w:left w:val="single" w:sz="4" w:space="0" w:color="auto"/>
              <w:bottom w:val="single" w:sz="4" w:space="0" w:color="auto"/>
              <w:right w:val="single" w:sz="4" w:space="0" w:color="auto"/>
            </w:tcBorders>
            <w:shd w:val="clear" w:color="auto" w:fill="auto"/>
          </w:tcPr>
          <w:p w14:paraId="76F2FAA3" w14:textId="77777777" w:rsidR="0041465A" w:rsidRPr="00DF02A3" w:rsidRDefault="0041465A" w:rsidP="00540A62">
            <w:pPr>
              <w:rPr>
                <w:szCs w:val="22"/>
                <w:lang w:val="es-ES_tradnl"/>
              </w:rPr>
            </w:pPr>
          </w:p>
          <w:p w14:paraId="62862BDC"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504D7F72" w14:textId="77777777" w:rsidR="006C2203" w:rsidRPr="00DF02A3" w:rsidRDefault="006C2203" w:rsidP="00540A62">
            <w:pPr>
              <w:rPr>
                <w:szCs w:val="22"/>
                <w:lang w:val="es-ES_tradnl"/>
              </w:rPr>
            </w:pPr>
          </w:p>
        </w:tc>
      </w:tr>
      <w:tr w:rsidR="006C2203" w:rsidRPr="00DF02A3" w14:paraId="04A121D5" w14:textId="77777777" w:rsidTr="00540A62">
        <w:tc>
          <w:tcPr>
            <w:tcW w:w="1124" w:type="pct"/>
            <w:shd w:val="clear" w:color="auto" w:fill="auto"/>
          </w:tcPr>
          <w:p w14:paraId="6D481F8C" w14:textId="77777777" w:rsidR="0041465A" w:rsidRPr="00DF02A3" w:rsidRDefault="0041465A" w:rsidP="0041465A">
            <w:pPr>
              <w:rPr>
                <w:szCs w:val="22"/>
                <w:lang w:val="es-ES_tradnl"/>
              </w:rPr>
            </w:pPr>
            <w:r w:rsidRPr="00DF02A3">
              <w:rPr>
                <w:szCs w:val="22"/>
                <w:lang w:val="es-ES_tradnl"/>
              </w:rPr>
              <w:t>Diseño y elaboración de una base de datos consolidada y los programas informáticos necesarios para ejecutar todas las actividades de asistencia técnica de la OMPI y actualizar periódicamente la base de datos.</w:t>
            </w:r>
            <w:r w:rsidR="006C2203" w:rsidRPr="00DF02A3">
              <w:rPr>
                <w:szCs w:val="22"/>
                <w:lang w:val="es-ES_tradnl"/>
              </w:rPr>
              <w:t xml:space="preserve">  </w:t>
            </w:r>
          </w:p>
          <w:p w14:paraId="02EF2F28" w14:textId="77777777" w:rsidR="0041465A" w:rsidRPr="00DF02A3" w:rsidRDefault="0041465A" w:rsidP="00540A62">
            <w:pPr>
              <w:rPr>
                <w:szCs w:val="22"/>
                <w:lang w:val="es-ES_tradnl"/>
              </w:rPr>
            </w:pPr>
          </w:p>
          <w:p w14:paraId="2CF0B739" w14:textId="77777777" w:rsidR="006C2203" w:rsidRPr="00DF02A3" w:rsidRDefault="006C2203" w:rsidP="00540A62">
            <w:pPr>
              <w:rPr>
                <w:szCs w:val="22"/>
                <w:lang w:val="es-ES_tradnl"/>
              </w:rPr>
            </w:pPr>
          </w:p>
        </w:tc>
        <w:tc>
          <w:tcPr>
            <w:tcW w:w="2076" w:type="pct"/>
            <w:shd w:val="clear" w:color="auto" w:fill="auto"/>
          </w:tcPr>
          <w:p w14:paraId="29B1C733" w14:textId="77777777" w:rsidR="0041465A" w:rsidRPr="00DF02A3" w:rsidRDefault="0041465A" w:rsidP="0041465A">
            <w:pPr>
              <w:rPr>
                <w:szCs w:val="22"/>
                <w:lang w:val="es-ES_tradnl"/>
              </w:rPr>
            </w:pPr>
            <w:r w:rsidRPr="00DF02A3">
              <w:rPr>
                <w:szCs w:val="22"/>
                <w:lang w:val="es-ES_tradnl"/>
              </w:rPr>
              <w:t>Un nuevo sistema informático llamado Sistema del Sector de Desarrollo (DSS) lleva utilizánd</w:t>
            </w:r>
            <w:r w:rsidR="00D41FA3" w:rsidRPr="00DF02A3">
              <w:rPr>
                <w:szCs w:val="22"/>
                <w:lang w:val="es-ES_tradnl"/>
              </w:rPr>
              <w:t xml:space="preserve">ose desde septiembre de 2010.  </w:t>
            </w:r>
            <w:r w:rsidRPr="00DF02A3">
              <w:rPr>
                <w:szCs w:val="22"/>
                <w:lang w:val="es-ES_tradnl"/>
              </w:rPr>
              <w:t>Se trata de un sistema totalmente integrado que comprende:</w:t>
            </w:r>
          </w:p>
          <w:p w14:paraId="2433B091" w14:textId="77777777" w:rsidR="0041465A" w:rsidRPr="00DF02A3" w:rsidRDefault="0041465A" w:rsidP="00540A62">
            <w:pPr>
              <w:rPr>
                <w:szCs w:val="22"/>
                <w:lang w:val="es-ES_tradnl"/>
              </w:rPr>
            </w:pPr>
          </w:p>
          <w:p w14:paraId="6E0977A0" w14:textId="77777777" w:rsidR="0041465A" w:rsidRPr="00DF02A3" w:rsidRDefault="0041465A" w:rsidP="00D41FA3">
            <w:pPr>
              <w:rPr>
                <w:szCs w:val="22"/>
                <w:lang w:val="es-ES_tradnl"/>
              </w:rPr>
            </w:pPr>
            <w:r w:rsidRPr="00DF02A3">
              <w:rPr>
                <w:szCs w:val="22"/>
                <w:lang w:val="es-ES_tradnl"/>
              </w:rPr>
              <w:t>a)</w:t>
            </w:r>
            <w:r w:rsidRPr="00DF02A3">
              <w:rPr>
                <w:szCs w:val="22"/>
                <w:lang w:val="es-ES_tradnl"/>
              </w:rPr>
              <w:tab/>
              <w:t>El Sistema de Actividades de Desarrollo de PI</w:t>
            </w:r>
            <w:r w:rsidR="00D41FA3" w:rsidRPr="00DF02A3">
              <w:rPr>
                <w:szCs w:val="22"/>
                <w:lang w:val="es-ES_tradnl"/>
              </w:rPr>
              <w:t>;  y</w:t>
            </w:r>
          </w:p>
          <w:p w14:paraId="7C3F23DE" w14:textId="77777777" w:rsidR="0041465A" w:rsidRPr="00DF02A3" w:rsidRDefault="0041465A" w:rsidP="00540A62">
            <w:pPr>
              <w:rPr>
                <w:szCs w:val="22"/>
                <w:lang w:val="es-ES_tradnl"/>
              </w:rPr>
            </w:pPr>
          </w:p>
          <w:p w14:paraId="1D4FE779" w14:textId="77777777" w:rsidR="0041465A" w:rsidRPr="00DF02A3" w:rsidRDefault="0041465A" w:rsidP="0041465A">
            <w:pPr>
              <w:rPr>
                <w:szCs w:val="22"/>
                <w:lang w:val="es-ES_tradnl"/>
              </w:rPr>
            </w:pPr>
            <w:r w:rsidRPr="00DF02A3">
              <w:rPr>
                <w:szCs w:val="22"/>
                <w:lang w:val="es-ES_tradnl"/>
              </w:rPr>
              <w:t>b)</w:t>
            </w:r>
            <w:r w:rsidRPr="00DF02A3">
              <w:rPr>
                <w:szCs w:val="22"/>
                <w:lang w:val="es-ES_tradnl"/>
              </w:rPr>
              <w:tab/>
              <w:t>La Lista de consultores de la OMPI (ROC)</w:t>
            </w:r>
            <w:r w:rsidR="00D41FA3" w:rsidRPr="00DF02A3">
              <w:rPr>
                <w:szCs w:val="22"/>
                <w:lang w:val="es-ES_tradnl"/>
              </w:rPr>
              <w:t>.</w:t>
            </w:r>
            <w:r w:rsidR="006C2203" w:rsidRPr="00DF02A3">
              <w:rPr>
                <w:szCs w:val="22"/>
                <w:lang w:val="es-ES_tradnl"/>
              </w:rPr>
              <w:t xml:space="preserve"> </w:t>
            </w:r>
          </w:p>
          <w:p w14:paraId="1D6FCF1F" w14:textId="77777777" w:rsidR="0041465A" w:rsidRPr="00DF02A3" w:rsidRDefault="0041465A" w:rsidP="00540A62">
            <w:pPr>
              <w:ind w:left="318"/>
              <w:rPr>
                <w:szCs w:val="22"/>
                <w:lang w:val="es-ES_tradnl"/>
              </w:rPr>
            </w:pPr>
          </w:p>
          <w:p w14:paraId="65699AA5" w14:textId="77777777" w:rsidR="0041465A" w:rsidRPr="00DF02A3" w:rsidRDefault="0041465A" w:rsidP="00D41FA3">
            <w:pPr>
              <w:rPr>
                <w:szCs w:val="22"/>
                <w:lang w:val="es-ES_tradnl"/>
              </w:rPr>
            </w:pPr>
            <w:r w:rsidRPr="00DF02A3">
              <w:rPr>
                <w:szCs w:val="22"/>
                <w:lang w:val="es-ES_tradnl"/>
              </w:rPr>
              <w:t xml:space="preserve">El DSS está disponible en </w:t>
            </w:r>
            <w:hyperlink r:id="rId24" w:history="1">
              <w:r w:rsidR="00D41FA3" w:rsidRPr="00DF02A3">
                <w:rPr>
                  <w:rStyle w:val="Hyperlink"/>
                  <w:color w:val="auto"/>
                  <w:szCs w:val="22"/>
                  <w:lang w:val="es-ES_tradnl"/>
                </w:rPr>
                <w:t>http://www.wipo.int/tad</w:t>
              </w:r>
            </w:hyperlink>
            <w:r w:rsidR="00D41FA3" w:rsidRPr="00DF02A3">
              <w:rPr>
                <w:szCs w:val="22"/>
                <w:u w:val="single"/>
                <w:lang w:val="es-ES_tradnl"/>
              </w:rPr>
              <w:t xml:space="preserve"> </w:t>
            </w:r>
            <w:r w:rsidRPr="00DF02A3">
              <w:rPr>
                <w:szCs w:val="22"/>
                <w:lang w:val="es-ES_tradnl"/>
              </w:rPr>
              <w:t xml:space="preserve">y </w:t>
            </w:r>
            <w:hyperlink r:id="rId25" w:history="1">
              <w:r w:rsidR="00D41FA3" w:rsidRPr="00DF02A3">
                <w:rPr>
                  <w:rStyle w:val="Hyperlink"/>
                  <w:color w:val="auto"/>
                  <w:szCs w:val="22"/>
                  <w:lang w:val="es-ES_tradnl"/>
                </w:rPr>
                <w:t>http://www.wipo.int/roc</w:t>
              </w:r>
            </w:hyperlink>
            <w:r w:rsidR="00D41FA3" w:rsidRPr="00DF02A3">
              <w:rPr>
                <w:szCs w:val="22"/>
                <w:u w:val="single"/>
                <w:lang w:val="es-ES_tradnl"/>
              </w:rPr>
              <w:t xml:space="preserve"> </w:t>
            </w:r>
            <w:r w:rsidRPr="00DF02A3">
              <w:rPr>
                <w:szCs w:val="22"/>
                <w:lang w:val="es-ES_tradnl"/>
              </w:rPr>
              <w:t>respectivamente.</w:t>
            </w:r>
          </w:p>
          <w:p w14:paraId="1F5EA999" w14:textId="77777777" w:rsidR="0041465A" w:rsidRPr="00DF02A3" w:rsidRDefault="0041465A" w:rsidP="00540A62">
            <w:pPr>
              <w:rPr>
                <w:szCs w:val="22"/>
                <w:lang w:val="es-ES_tradnl"/>
              </w:rPr>
            </w:pPr>
          </w:p>
          <w:p w14:paraId="0D9D1D84" w14:textId="77777777" w:rsidR="0041465A" w:rsidRPr="00DF02A3" w:rsidRDefault="0041465A" w:rsidP="0041465A">
            <w:pPr>
              <w:rPr>
                <w:szCs w:val="22"/>
                <w:lang w:val="es-ES_tradnl"/>
              </w:rPr>
            </w:pPr>
            <w:r w:rsidRPr="00DF02A3">
              <w:rPr>
                <w:szCs w:val="22"/>
                <w:lang w:val="es-ES_tradnl"/>
              </w:rPr>
              <w:t>El informe de evaluación fue presentado en la novena sesión del Comité (CDIP/9/4) y puede consultarse en:</w:t>
            </w:r>
          </w:p>
          <w:p w14:paraId="5F81F6A4" w14:textId="77777777" w:rsidR="0041465A" w:rsidRPr="00DF02A3" w:rsidRDefault="00523791" w:rsidP="00D41FA3">
            <w:pPr>
              <w:rPr>
                <w:szCs w:val="22"/>
                <w:lang w:val="es-ES_tradnl"/>
              </w:rPr>
            </w:pPr>
            <w:hyperlink r:id="rId26" w:history="1">
              <w:r w:rsidR="00D41FA3" w:rsidRPr="00DF02A3">
                <w:rPr>
                  <w:rStyle w:val="Hyperlink"/>
                  <w:color w:val="auto"/>
                  <w:szCs w:val="22"/>
                  <w:lang w:val="es-ES_tradnl"/>
                </w:rPr>
                <w:t>http://www.wipo.int/meetings/es/doc_details.jsp?doc_id=203283</w:t>
              </w:r>
            </w:hyperlink>
            <w:r w:rsidR="00D41FA3" w:rsidRPr="00DF02A3">
              <w:rPr>
                <w:szCs w:val="22"/>
                <w:lang w:val="es-ES_tradnl"/>
              </w:rPr>
              <w:t>.</w:t>
            </w:r>
          </w:p>
          <w:p w14:paraId="17DFD96E" w14:textId="77777777" w:rsidR="006C2203" w:rsidRPr="00DF02A3" w:rsidRDefault="006C2203" w:rsidP="00540A62">
            <w:pPr>
              <w:rPr>
                <w:szCs w:val="22"/>
                <w:lang w:val="es-ES_tradnl"/>
              </w:rPr>
            </w:pPr>
          </w:p>
        </w:tc>
        <w:tc>
          <w:tcPr>
            <w:tcW w:w="1800" w:type="pct"/>
            <w:shd w:val="clear" w:color="auto" w:fill="auto"/>
          </w:tcPr>
          <w:p w14:paraId="01A5215D" w14:textId="77777777" w:rsidR="0041465A" w:rsidRPr="00DF02A3" w:rsidRDefault="0041465A" w:rsidP="0041465A">
            <w:pPr>
              <w:rPr>
                <w:szCs w:val="22"/>
                <w:lang w:val="es-ES_tradnl"/>
              </w:rPr>
            </w:pPr>
            <w:r w:rsidRPr="00DF02A3">
              <w:rPr>
                <w:szCs w:val="22"/>
                <w:lang w:val="es-ES_tradnl"/>
              </w:rPr>
              <w:t>i)</w:t>
            </w:r>
            <w:r w:rsidRPr="00DF02A3">
              <w:rPr>
                <w:szCs w:val="22"/>
                <w:lang w:val="es-ES_tradnl"/>
              </w:rPr>
              <w:tab/>
              <w:t>Elaborar un documento de opciones que sirva como plan de transición e indique las distintas alternativas para sincronizar y/o integrar el proyecto IP-TAD en el sistema de PRI.  La elaboración del documento y su presentación ante el Equipo Directivo Superior de la OMPI debe realizarse durante 2012, y este decidirá si hay que fusionar la base de da</w:t>
            </w:r>
            <w:r w:rsidR="00D41FA3" w:rsidRPr="00DF02A3">
              <w:rPr>
                <w:szCs w:val="22"/>
                <w:lang w:val="es-ES_tradnl"/>
              </w:rPr>
              <w:t>tos IP-TAD con el sistema de PRI</w:t>
            </w:r>
            <w:r w:rsidRPr="00DF02A3">
              <w:rPr>
                <w:szCs w:val="22"/>
                <w:lang w:val="es-ES_tradnl"/>
              </w:rPr>
              <w:t>, cuándo y cómo, o conservarla como un archivo para datos de años anteriores.</w:t>
            </w:r>
          </w:p>
          <w:p w14:paraId="36FD9C71" w14:textId="77777777" w:rsidR="0041465A" w:rsidRPr="00DF02A3" w:rsidRDefault="0041465A" w:rsidP="00540A62">
            <w:pPr>
              <w:rPr>
                <w:b/>
                <w:szCs w:val="22"/>
                <w:lang w:val="es-ES_tradnl"/>
              </w:rPr>
            </w:pPr>
          </w:p>
          <w:p w14:paraId="3A67629C" w14:textId="77777777" w:rsidR="0041465A" w:rsidRPr="00DF02A3" w:rsidRDefault="0041465A" w:rsidP="0041465A">
            <w:pPr>
              <w:rPr>
                <w:bCs/>
                <w:szCs w:val="22"/>
                <w:lang w:val="es-ES_tradnl"/>
              </w:rPr>
            </w:pPr>
            <w:r w:rsidRPr="00DF02A3">
              <w:rPr>
                <w:bCs/>
                <w:szCs w:val="22"/>
                <w:lang w:val="es-ES_tradnl"/>
              </w:rPr>
              <w:t xml:space="preserve">ii) Dar respuesta a los requisitos de los usuarios: </w:t>
            </w:r>
            <w:r w:rsidR="00D41FA3" w:rsidRPr="00DF02A3">
              <w:rPr>
                <w:bCs/>
                <w:szCs w:val="22"/>
                <w:lang w:val="es-ES_tradnl"/>
              </w:rPr>
              <w:t xml:space="preserve"> c</w:t>
            </w:r>
            <w:r w:rsidRPr="00DF02A3">
              <w:rPr>
                <w:bCs/>
                <w:szCs w:val="22"/>
                <w:lang w:val="es-ES_tradnl"/>
              </w:rPr>
              <w:t>ualquiera que sea la opción elegida de plan de transición para el proyecto IP-TAD, la solución tecnológica debe necesariamente tener en cuenta las conclusiones de dicha evaluación en lo relativo a la aplicación del proyecto y a los requisitos de los usuarios internos y externos en materia de información.</w:t>
            </w:r>
          </w:p>
          <w:p w14:paraId="2B3ECB85" w14:textId="77777777" w:rsidR="0041465A" w:rsidRPr="00DF02A3" w:rsidRDefault="0041465A" w:rsidP="00540A62">
            <w:pPr>
              <w:rPr>
                <w:bCs/>
                <w:szCs w:val="22"/>
                <w:lang w:val="es-ES_tradnl"/>
              </w:rPr>
            </w:pPr>
          </w:p>
          <w:p w14:paraId="231286C8" w14:textId="47F43991" w:rsidR="0041465A" w:rsidRPr="00DF02A3" w:rsidRDefault="0041465A" w:rsidP="00D41FA3">
            <w:pPr>
              <w:rPr>
                <w:szCs w:val="22"/>
                <w:lang w:val="es-ES_tradnl"/>
              </w:rPr>
            </w:pPr>
            <w:r w:rsidRPr="00DF02A3">
              <w:rPr>
                <w:szCs w:val="22"/>
                <w:lang w:val="es-ES_tradnl"/>
              </w:rPr>
              <w:t>iii)</w:t>
            </w:r>
            <w:r w:rsidRPr="00DF02A3">
              <w:rPr>
                <w:bCs/>
                <w:szCs w:val="22"/>
                <w:lang w:val="es-ES_tradnl"/>
              </w:rPr>
              <w:t xml:space="preserve"> </w:t>
            </w:r>
            <w:r w:rsidRPr="00DF02A3">
              <w:rPr>
                <w:szCs w:val="22"/>
                <w:lang w:val="es-ES_tradnl"/>
              </w:rPr>
              <w:t xml:space="preserve">Dar más difusión al proyecto IP-TAD, o a su sustituto en el marco de la PRI, para que mejore su pertinencia y su utilización.  Objetivo a largo plazo: </w:t>
            </w:r>
            <w:r w:rsidR="00A954EE" w:rsidRPr="00DF02A3">
              <w:rPr>
                <w:szCs w:val="22"/>
                <w:lang w:val="es-ES_tradnl"/>
              </w:rPr>
              <w:t xml:space="preserve"> </w:t>
            </w:r>
            <w:r w:rsidRPr="00DF02A3">
              <w:rPr>
                <w:szCs w:val="22"/>
                <w:lang w:val="es-ES_tradnl"/>
              </w:rPr>
              <w:t xml:space="preserve">emprender iniciativas de marketing más amplias relacionadas con el proyecto IP-TAD, como la elaboración de estadísticas anuales relacionadas con las actividades de asistencia técnica.  Objetivo a corto plazo: </w:t>
            </w:r>
            <w:r w:rsidR="00D41FA3" w:rsidRPr="00DF02A3">
              <w:rPr>
                <w:szCs w:val="22"/>
                <w:lang w:val="es-ES_tradnl"/>
              </w:rPr>
              <w:t xml:space="preserve"> </w:t>
            </w:r>
            <w:r w:rsidRPr="00DF02A3">
              <w:rPr>
                <w:szCs w:val="22"/>
                <w:lang w:val="es-ES_tradnl"/>
              </w:rPr>
              <w:t>aumentar la visibilidad del proyecto IP-TAD en el sitio web de la OMPI, ya que distintas partes interesadas externas han tenido dificultades para localizarlo.</w:t>
            </w:r>
          </w:p>
          <w:p w14:paraId="18C97BDA" w14:textId="77777777" w:rsidR="006C2203" w:rsidRPr="00DF02A3" w:rsidRDefault="006C2203" w:rsidP="00540A62">
            <w:pPr>
              <w:rPr>
                <w:szCs w:val="22"/>
                <w:lang w:val="es-ES_tradnl"/>
              </w:rPr>
            </w:pPr>
          </w:p>
        </w:tc>
      </w:tr>
    </w:tbl>
    <w:p w14:paraId="349B8E5E" w14:textId="77777777" w:rsidR="0041465A" w:rsidRPr="00DF02A3" w:rsidRDefault="0041465A" w:rsidP="006C2203">
      <w:pPr>
        <w:rPr>
          <w:szCs w:val="22"/>
          <w:lang w:val="es-ES_tradnl"/>
        </w:rPr>
      </w:pPr>
    </w:p>
    <w:p w14:paraId="4EB18982" w14:textId="77777777" w:rsidR="0041465A" w:rsidRPr="00DF02A3" w:rsidRDefault="0041465A" w:rsidP="0041465A">
      <w:pPr>
        <w:numPr>
          <w:ilvl w:val="0"/>
          <w:numId w:val="26"/>
        </w:numPr>
        <w:ind w:left="-57" w:firstLine="0"/>
        <w:contextualSpacing/>
        <w:rPr>
          <w:rFonts w:eastAsiaTheme="minorHAnsi"/>
          <w:szCs w:val="22"/>
          <w:lang w:val="es-ES_tradnl"/>
        </w:rPr>
      </w:pPr>
      <w:r w:rsidRPr="00DF02A3">
        <w:rPr>
          <w:rFonts w:eastAsiaTheme="minorHAnsi"/>
          <w:szCs w:val="22"/>
          <w:lang w:val="es-ES_tradnl"/>
        </w:rPr>
        <w:t>Acceso a bases de datos especializadas</w:t>
      </w:r>
      <w:r w:rsidR="00272C3A" w:rsidRPr="00DF02A3">
        <w:rPr>
          <w:rFonts w:eastAsiaTheme="minorHAnsi"/>
          <w:szCs w:val="22"/>
          <w:lang w:val="es-ES_tradnl"/>
        </w:rPr>
        <w:t xml:space="preserve"> y ayuda</w:t>
      </w:r>
      <w:r w:rsidRPr="00DF02A3">
        <w:rPr>
          <w:rFonts w:eastAsiaTheme="minorHAnsi"/>
          <w:szCs w:val="22"/>
          <w:lang w:val="es-ES_tradnl"/>
        </w:rPr>
        <w:t xml:space="preserve"> – Fase I</w:t>
      </w:r>
    </w:p>
    <w:p w14:paraId="0BF52682" w14:textId="77777777" w:rsidR="0041465A" w:rsidRPr="00DF02A3" w:rsidRDefault="0041465A" w:rsidP="00D41FA3">
      <w:pPr>
        <w:ind w:left="-57"/>
        <w:contextualSpacing/>
        <w:rPr>
          <w:rFonts w:eastAsiaTheme="minorHAnsi"/>
          <w:szCs w:val="22"/>
          <w:lang w:val="es-ES_tradnl"/>
        </w:rPr>
      </w:pPr>
      <w:r w:rsidRPr="00DF02A3">
        <w:rPr>
          <w:rFonts w:eastAsiaTheme="minorHAnsi"/>
          <w:szCs w:val="22"/>
          <w:lang w:val="es-ES_tradnl"/>
        </w:rPr>
        <w:t>DA_08_01 – Recomendación 8</w:t>
      </w:r>
    </w:p>
    <w:p w14:paraId="56D2FA61"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6C2203" w:rsidRPr="00DF02A3" w14:paraId="58B51B13" w14:textId="77777777" w:rsidTr="00540A62">
        <w:tc>
          <w:tcPr>
            <w:tcW w:w="1123" w:type="pct"/>
            <w:tcBorders>
              <w:top w:val="single" w:sz="4" w:space="0" w:color="auto"/>
              <w:left w:val="single" w:sz="4" w:space="0" w:color="auto"/>
              <w:bottom w:val="single" w:sz="4" w:space="0" w:color="auto"/>
              <w:right w:val="single" w:sz="4" w:space="0" w:color="auto"/>
            </w:tcBorders>
            <w:shd w:val="clear" w:color="auto" w:fill="auto"/>
          </w:tcPr>
          <w:p w14:paraId="76DC3B12" w14:textId="77777777" w:rsidR="0041465A" w:rsidRPr="00DF02A3" w:rsidRDefault="0041465A" w:rsidP="00540A62">
            <w:pPr>
              <w:rPr>
                <w:szCs w:val="22"/>
                <w:lang w:val="es-ES_tradnl"/>
              </w:rPr>
            </w:pPr>
          </w:p>
          <w:p w14:paraId="79D30797" w14:textId="77777777" w:rsidR="006C2203" w:rsidRPr="00DF02A3" w:rsidRDefault="0041465A" w:rsidP="0041465A">
            <w:pPr>
              <w:rPr>
                <w:szCs w:val="22"/>
                <w:lang w:val="es-ES_tradnl"/>
              </w:rPr>
            </w:pPr>
            <w:r w:rsidRPr="00DF02A3">
              <w:rPr>
                <w:szCs w:val="22"/>
                <w:lang w:val="es-ES_tradnl"/>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2FD714FB" w14:textId="77777777" w:rsidR="0041465A" w:rsidRPr="00DF02A3" w:rsidRDefault="0041465A" w:rsidP="00540A62">
            <w:pPr>
              <w:rPr>
                <w:szCs w:val="22"/>
                <w:lang w:val="es-ES_tradnl"/>
              </w:rPr>
            </w:pPr>
          </w:p>
          <w:p w14:paraId="694CB507" w14:textId="77777777" w:rsidR="006C2203" w:rsidRPr="00DF02A3" w:rsidRDefault="0041465A" w:rsidP="0041465A">
            <w:pPr>
              <w:rPr>
                <w:szCs w:val="22"/>
                <w:lang w:val="es-ES_tradnl"/>
              </w:rPr>
            </w:pPr>
            <w:r w:rsidRPr="00DF02A3">
              <w:rPr>
                <w:szCs w:val="22"/>
                <w:lang w:val="es-ES_tradnl"/>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EC9B133" w14:textId="77777777" w:rsidR="0041465A" w:rsidRPr="00DF02A3" w:rsidRDefault="0041465A" w:rsidP="00540A62">
            <w:pPr>
              <w:rPr>
                <w:szCs w:val="22"/>
                <w:lang w:val="es-ES_tradnl"/>
              </w:rPr>
            </w:pPr>
          </w:p>
          <w:p w14:paraId="5A9FBB55"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3CE2827F" w14:textId="77777777" w:rsidR="006C2203" w:rsidRPr="00DF02A3" w:rsidRDefault="006C2203" w:rsidP="00540A62">
            <w:pPr>
              <w:rPr>
                <w:szCs w:val="22"/>
                <w:lang w:val="es-ES_tradnl"/>
              </w:rPr>
            </w:pPr>
          </w:p>
        </w:tc>
      </w:tr>
      <w:tr w:rsidR="006C2203" w:rsidRPr="00DF02A3" w14:paraId="546651D5" w14:textId="77777777" w:rsidTr="00540A62">
        <w:tc>
          <w:tcPr>
            <w:tcW w:w="1123" w:type="pct"/>
            <w:shd w:val="clear" w:color="auto" w:fill="auto"/>
          </w:tcPr>
          <w:p w14:paraId="36DC990C" w14:textId="77777777" w:rsidR="0041465A" w:rsidRPr="00DF02A3" w:rsidRDefault="0041465A" w:rsidP="0041465A">
            <w:pPr>
              <w:rPr>
                <w:szCs w:val="22"/>
                <w:lang w:val="es-ES_tradnl"/>
              </w:rPr>
            </w:pPr>
            <w:r w:rsidRPr="00DF02A3">
              <w:rPr>
                <w:szCs w:val="22"/>
                <w:lang w:val="es-ES_tradnl"/>
              </w:rPr>
              <w:t>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w:t>
            </w:r>
            <w:r w:rsidR="006C2203" w:rsidRPr="00DF02A3">
              <w:rPr>
                <w:szCs w:val="22"/>
                <w:lang w:val="es-ES_tradnl"/>
              </w:rPr>
              <w:t xml:space="preserve">  </w:t>
            </w:r>
          </w:p>
          <w:p w14:paraId="47E81F7A" w14:textId="77777777" w:rsidR="0041465A" w:rsidRPr="00DF02A3" w:rsidRDefault="0041465A" w:rsidP="0041465A">
            <w:pPr>
              <w:rPr>
                <w:szCs w:val="22"/>
                <w:lang w:val="es-ES_tradnl"/>
              </w:rPr>
            </w:pPr>
            <w:r w:rsidRPr="00DF02A3">
              <w:rPr>
                <w:szCs w:val="22"/>
                <w:lang w:val="es-ES_tradnl"/>
              </w:rPr>
              <w:t xml:space="preserve">El proyecto </w:t>
            </w:r>
            <w:r w:rsidR="00962CE4" w:rsidRPr="00DF02A3">
              <w:rPr>
                <w:szCs w:val="22"/>
                <w:lang w:val="es-ES_tradnl"/>
              </w:rPr>
              <w:t>ARDI</w:t>
            </w:r>
            <w:r w:rsidRPr="00DF02A3">
              <w:rPr>
                <w:szCs w:val="22"/>
                <w:lang w:val="es-ES_tradnl"/>
              </w:rPr>
              <w:t xml:space="preserve">, puesto en marcha en julio de 2009, forma parte de este proyecto, </w:t>
            </w:r>
            <w:r w:rsidRPr="00DF02A3">
              <w:rPr>
                <w:szCs w:val="22"/>
                <w:lang w:val="es-ES_tradnl"/>
              </w:rPr>
              <w:lastRenderedPageBreak/>
              <w:t>concretamente, en la prestación de asistencia a los países para la creación de centros de apoyo a la tecnología y la innovación (CATI) junto con la correspondiente red.</w:t>
            </w:r>
          </w:p>
          <w:p w14:paraId="2F0C550D" w14:textId="77777777" w:rsidR="0041465A" w:rsidRPr="00DF02A3" w:rsidRDefault="0041465A" w:rsidP="00540A62">
            <w:pPr>
              <w:rPr>
                <w:szCs w:val="22"/>
                <w:lang w:val="es-ES_tradnl"/>
              </w:rPr>
            </w:pPr>
          </w:p>
          <w:p w14:paraId="0727A360" w14:textId="77777777" w:rsidR="006C2203" w:rsidRPr="00DF02A3" w:rsidRDefault="006C2203" w:rsidP="00540A62">
            <w:pPr>
              <w:rPr>
                <w:szCs w:val="22"/>
                <w:lang w:val="es-ES_tradnl"/>
              </w:rPr>
            </w:pPr>
          </w:p>
        </w:tc>
        <w:tc>
          <w:tcPr>
            <w:tcW w:w="2076" w:type="pct"/>
            <w:shd w:val="clear" w:color="auto" w:fill="auto"/>
          </w:tcPr>
          <w:p w14:paraId="16B35093" w14:textId="77777777" w:rsidR="0041465A" w:rsidRPr="00DF02A3" w:rsidRDefault="0041465A" w:rsidP="0041465A">
            <w:pPr>
              <w:rPr>
                <w:szCs w:val="22"/>
                <w:lang w:val="es-ES_tradnl"/>
              </w:rPr>
            </w:pPr>
            <w:r w:rsidRPr="00DF02A3">
              <w:rPr>
                <w:szCs w:val="22"/>
                <w:lang w:val="es-ES_tradnl"/>
              </w:rPr>
              <w:lastRenderedPageBreak/>
              <w:t>Los contenidos del Programa Acceso a la Investigación para el Desarrollo y la Innovación (</w:t>
            </w:r>
            <w:r w:rsidR="00962CE4" w:rsidRPr="00DF02A3">
              <w:rPr>
                <w:szCs w:val="22"/>
                <w:lang w:val="es-ES_tradnl"/>
              </w:rPr>
              <w:t>ARDI</w:t>
            </w:r>
            <w:r w:rsidRPr="00DF02A3">
              <w:rPr>
                <w:szCs w:val="22"/>
                <w:lang w:val="es-ES_tradnl"/>
              </w:rPr>
              <w:t>)  aumentaron sustancialmente hasta alcanzar las 10.000 obras periódicas y libros, al tiempo que la cifra de usuarios institucionales crece también con rapidez.</w:t>
            </w:r>
            <w:r w:rsidR="006C2203" w:rsidRPr="00DF02A3">
              <w:rPr>
                <w:szCs w:val="22"/>
                <w:lang w:val="es-ES_tradnl"/>
              </w:rPr>
              <w:t xml:space="preserve"> </w:t>
            </w:r>
          </w:p>
          <w:p w14:paraId="7826E1CE" w14:textId="77777777" w:rsidR="0041465A" w:rsidRPr="00DF02A3" w:rsidRDefault="0041465A" w:rsidP="00540A62">
            <w:pPr>
              <w:rPr>
                <w:szCs w:val="22"/>
                <w:lang w:val="es-ES_tradnl"/>
              </w:rPr>
            </w:pPr>
          </w:p>
          <w:p w14:paraId="06B183D7" w14:textId="77777777" w:rsidR="0041465A" w:rsidRPr="00DF02A3" w:rsidRDefault="0041465A" w:rsidP="00272C3A">
            <w:pPr>
              <w:rPr>
                <w:szCs w:val="22"/>
                <w:lang w:val="es-ES_tradnl"/>
              </w:rPr>
            </w:pPr>
            <w:r w:rsidRPr="00DF02A3">
              <w:rPr>
                <w:szCs w:val="22"/>
                <w:lang w:val="es-ES_tradnl"/>
              </w:rPr>
              <w:t>La cifra d</w:t>
            </w:r>
            <w:r w:rsidR="00272C3A" w:rsidRPr="00DF02A3">
              <w:rPr>
                <w:szCs w:val="22"/>
                <w:lang w:val="es-ES_tradnl"/>
              </w:rPr>
              <w:t>e usuarios institucionales del p</w:t>
            </w:r>
            <w:r w:rsidRPr="00DF02A3">
              <w:rPr>
                <w:szCs w:val="22"/>
                <w:lang w:val="es-ES_tradnl"/>
              </w:rPr>
              <w:t xml:space="preserve">rograma de </w:t>
            </w:r>
            <w:r w:rsidR="00272C3A" w:rsidRPr="00DF02A3">
              <w:rPr>
                <w:szCs w:val="22"/>
                <w:lang w:val="es-ES_tradnl"/>
              </w:rPr>
              <w:t>a</w:t>
            </w:r>
            <w:r w:rsidRPr="00DF02A3">
              <w:rPr>
                <w:szCs w:val="22"/>
                <w:lang w:val="es-ES_tradnl"/>
              </w:rPr>
              <w:t>cceso a la información especializada sobre patentes (ASPI) sigue en aumento.</w:t>
            </w:r>
            <w:r w:rsidR="006C2203" w:rsidRPr="00DF02A3">
              <w:rPr>
                <w:szCs w:val="22"/>
                <w:lang w:val="es-ES_tradnl"/>
              </w:rPr>
              <w:t xml:space="preserve"> </w:t>
            </w:r>
          </w:p>
          <w:p w14:paraId="631B8713" w14:textId="77777777" w:rsidR="0041465A" w:rsidRPr="00DF02A3" w:rsidRDefault="0041465A" w:rsidP="00540A62">
            <w:pPr>
              <w:rPr>
                <w:szCs w:val="22"/>
                <w:lang w:val="es-ES_tradnl"/>
              </w:rPr>
            </w:pPr>
          </w:p>
          <w:p w14:paraId="3219D80B" w14:textId="77777777" w:rsidR="0041465A" w:rsidRPr="00DF02A3" w:rsidRDefault="0041465A" w:rsidP="0041465A">
            <w:pPr>
              <w:rPr>
                <w:szCs w:val="22"/>
                <w:lang w:val="es-ES_tradnl"/>
              </w:rPr>
            </w:pPr>
            <w:r w:rsidRPr="00DF02A3">
              <w:rPr>
                <w:szCs w:val="22"/>
                <w:lang w:val="es-ES_tradnl"/>
              </w:rPr>
              <w:t>Se firmaron 35 acuerdos de prestación de servicios y se establecieron redes nacionales de centros de apoyo a la tecnología y la innovación (CATI).</w:t>
            </w:r>
          </w:p>
          <w:p w14:paraId="2481E64E" w14:textId="77777777" w:rsidR="0041465A" w:rsidRPr="00DF02A3" w:rsidRDefault="0041465A" w:rsidP="00540A62">
            <w:pPr>
              <w:rPr>
                <w:szCs w:val="22"/>
                <w:lang w:val="es-ES_tradnl"/>
              </w:rPr>
            </w:pPr>
          </w:p>
          <w:p w14:paraId="266CFCAE" w14:textId="77777777" w:rsidR="0041465A" w:rsidRPr="00DF02A3" w:rsidRDefault="0041465A" w:rsidP="00272C3A">
            <w:pPr>
              <w:rPr>
                <w:szCs w:val="22"/>
                <w:lang w:val="es-ES_tradnl"/>
              </w:rPr>
            </w:pPr>
            <w:r w:rsidRPr="00DF02A3">
              <w:rPr>
                <w:szCs w:val="22"/>
                <w:lang w:val="es-ES_tradnl"/>
              </w:rPr>
              <w:t xml:space="preserve">Se publicó la plataforma de gestión de conocimientos </w:t>
            </w:r>
            <w:r w:rsidRPr="00DF02A3">
              <w:rPr>
                <w:szCs w:val="22"/>
                <w:lang w:val="es-ES_tradnl"/>
              </w:rPr>
              <w:lastRenderedPageBreak/>
              <w:t>“</w:t>
            </w:r>
            <w:proofErr w:type="spellStart"/>
            <w:r w:rsidRPr="00DF02A3">
              <w:rPr>
                <w:szCs w:val="22"/>
                <w:lang w:val="es-ES_tradnl"/>
              </w:rPr>
              <w:t>eTISC</w:t>
            </w:r>
            <w:proofErr w:type="spellEnd"/>
            <w:r w:rsidRPr="00DF02A3">
              <w:rPr>
                <w:szCs w:val="22"/>
                <w:lang w:val="es-ES_tradnl"/>
              </w:rPr>
              <w:t>” (</w:t>
            </w:r>
            <w:hyperlink r:id="rId27" w:history="1">
              <w:r w:rsidR="00272C3A" w:rsidRPr="00DF02A3">
                <w:rPr>
                  <w:rStyle w:val="Hyperlink"/>
                  <w:color w:val="auto"/>
                  <w:szCs w:val="22"/>
                  <w:lang w:val="es-ES_tradnl"/>
                </w:rPr>
                <w:t>http://etisc.wipo.org</w:t>
              </w:r>
            </w:hyperlink>
            <w:r w:rsidRPr="00DF02A3">
              <w:rPr>
                <w:szCs w:val="22"/>
                <w:lang w:val="es-ES_tradnl"/>
              </w:rPr>
              <w:t>) y el sitio web sobre CATI se renovó a fondo.</w:t>
            </w:r>
          </w:p>
          <w:p w14:paraId="3E26577C" w14:textId="77777777" w:rsidR="0041465A" w:rsidRPr="00DF02A3" w:rsidRDefault="0041465A" w:rsidP="00540A62">
            <w:pPr>
              <w:rPr>
                <w:szCs w:val="22"/>
                <w:lang w:val="es-ES_tradnl"/>
              </w:rPr>
            </w:pPr>
          </w:p>
          <w:p w14:paraId="5FF6F355" w14:textId="77777777" w:rsidR="0041465A" w:rsidRPr="00DF02A3" w:rsidRDefault="0041465A" w:rsidP="0041465A">
            <w:pPr>
              <w:rPr>
                <w:szCs w:val="22"/>
                <w:lang w:val="es-ES_tradnl"/>
              </w:rPr>
            </w:pPr>
            <w:r w:rsidRPr="00DF02A3">
              <w:rPr>
                <w:szCs w:val="22"/>
                <w:lang w:val="es-ES_tradnl"/>
              </w:rPr>
              <w:t>El informe de evaluación fue presentado en la novena sesión del Comité (CDIP/9/5) y puede consultarse en:</w:t>
            </w:r>
          </w:p>
          <w:p w14:paraId="1FE1E211" w14:textId="77777777" w:rsidR="0041465A" w:rsidRPr="00DF02A3" w:rsidRDefault="00523791" w:rsidP="00272C3A">
            <w:pPr>
              <w:rPr>
                <w:szCs w:val="22"/>
                <w:lang w:val="es-ES_tradnl"/>
              </w:rPr>
            </w:pPr>
            <w:hyperlink r:id="rId28" w:history="1">
              <w:r w:rsidR="00272C3A" w:rsidRPr="00DF02A3">
                <w:rPr>
                  <w:rStyle w:val="Hyperlink"/>
                  <w:color w:val="auto"/>
                  <w:szCs w:val="22"/>
                  <w:lang w:val="es-ES_tradnl"/>
                </w:rPr>
                <w:t>http://www.wipo.int/meetings/es/doc_details.jsp?doc_id=203099</w:t>
              </w:r>
            </w:hyperlink>
            <w:r w:rsidR="00272C3A" w:rsidRPr="00DF02A3">
              <w:rPr>
                <w:szCs w:val="22"/>
                <w:lang w:val="es-ES_tradnl"/>
              </w:rPr>
              <w:t>.</w:t>
            </w:r>
          </w:p>
          <w:p w14:paraId="37AA6604" w14:textId="77777777" w:rsidR="006C2203" w:rsidRPr="00DF02A3" w:rsidRDefault="006C2203" w:rsidP="00540A62">
            <w:pPr>
              <w:rPr>
                <w:szCs w:val="22"/>
                <w:lang w:val="es-ES_tradnl"/>
              </w:rPr>
            </w:pPr>
          </w:p>
        </w:tc>
        <w:tc>
          <w:tcPr>
            <w:tcW w:w="1801" w:type="pct"/>
            <w:shd w:val="clear" w:color="auto" w:fill="auto"/>
          </w:tcPr>
          <w:p w14:paraId="1F187801" w14:textId="77777777" w:rsidR="0041465A" w:rsidRPr="00DF02A3" w:rsidRDefault="0041465A" w:rsidP="0041465A">
            <w:pPr>
              <w:rPr>
                <w:szCs w:val="22"/>
                <w:lang w:val="es-ES_tradnl"/>
              </w:rPr>
            </w:pPr>
            <w:r w:rsidRPr="00DF02A3">
              <w:rPr>
                <w:szCs w:val="22"/>
                <w:lang w:val="es-ES_tradnl"/>
              </w:rPr>
              <w:lastRenderedPageBreak/>
              <w:t>A partir del documento de proyecto, se incluyen las medidas para la fase II:</w:t>
            </w:r>
            <w:r w:rsidR="006C2203" w:rsidRPr="00DF02A3">
              <w:rPr>
                <w:szCs w:val="22"/>
                <w:lang w:val="es-ES_tradnl"/>
              </w:rPr>
              <w:t xml:space="preserve"> </w:t>
            </w:r>
          </w:p>
          <w:p w14:paraId="08C07BF5" w14:textId="77777777" w:rsidR="0041465A" w:rsidRPr="00DF02A3" w:rsidRDefault="0041465A" w:rsidP="00540A62">
            <w:pPr>
              <w:rPr>
                <w:szCs w:val="22"/>
                <w:lang w:val="es-ES_tradnl"/>
              </w:rPr>
            </w:pPr>
          </w:p>
          <w:p w14:paraId="5B602551" w14:textId="77777777" w:rsidR="0041465A" w:rsidRPr="00DF02A3" w:rsidRDefault="0041465A" w:rsidP="0041465A">
            <w:pPr>
              <w:rPr>
                <w:szCs w:val="22"/>
                <w:lang w:val="es-ES_tradnl"/>
              </w:rPr>
            </w:pPr>
            <w:r w:rsidRPr="00DF02A3">
              <w:rPr>
                <w:szCs w:val="22"/>
                <w:lang w:val="es-ES_tradnl"/>
              </w:rPr>
              <w:t>i) Garantizar que las plantillas de supervisión y evaluación interna sean útiles a efectos de gestión y toma de decisiones.</w:t>
            </w:r>
          </w:p>
          <w:p w14:paraId="128480ED" w14:textId="77777777" w:rsidR="0041465A" w:rsidRPr="00DF02A3" w:rsidRDefault="0041465A" w:rsidP="00540A62">
            <w:pPr>
              <w:rPr>
                <w:szCs w:val="22"/>
                <w:lang w:val="es-ES_tradnl"/>
              </w:rPr>
            </w:pPr>
          </w:p>
          <w:p w14:paraId="0052B82D" w14:textId="77777777" w:rsidR="0041465A" w:rsidRPr="00DF02A3" w:rsidRDefault="0041465A" w:rsidP="0041465A">
            <w:pPr>
              <w:rPr>
                <w:szCs w:val="22"/>
                <w:lang w:val="es-ES_tradnl"/>
              </w:rPr>
            </w:pPr>
            <w:r w:rsidRPr="00DF02A3">
              <w:rPr>
                <w:szCs w:val="22"/>
                <w:lang w:val="es-ES_tradnl"/>
              </w:rPr>
              <w:t>ii) Emplear indicadores de rendimiento y de cumplimiento de objetivos específicos, cuantificables, asequibles, pertinentes y de duración determinada con el fin de medir los efectos del proyecto, incluso para los beneficiarios.</w:t>
            </w:r>
          </w:p>
          <w:p w14:paraId="0070530B" w14:textId="77777777" w:rsidR="0041465A" w:rsidRPr="00DF02A3" w:rsidRDefault="0041465A" w:rsidP="00540A62">
            <w:pPr>
              <w:rPr>
                <w:szCs w:val="22"/>
                <w:lang w:val="es-ES_tradnl"/>
              </w:rPr>
            </w:pPr>
          </w:p>
          <w:p w14:paraId="702E856A" w14:textId="77777777" w:rsidR="0041465A" w:rsidRPr="00DF02A3" w:rsidRDefault="0041465A" w:rsidP="0041465A">
            <w:pPr>
              <w:rPr>
                <w:szCs w:val="22"/>
                <w:lang w:val="es-ES_tradnl"/>
              </w:rPr>
            </w:pPr>
            <w:r w:rsidRPr="00DF02A3">
              <w:rPr>
                <w:szCs w:val="22"/>
                <w:lang w:val="es-ES_tradnl"/>
              </w:rPr>
              <w:t xml:space="preserve">iii) Crear y aplicar un completo marco de gestión </w:t>
            </w:r>
            <w:r w:rsidRPr="00DF02A3">
              <w:rPr>
                <w:szCs w:val="22"/>
                <w:lang w:val="es-ES_tradnl"/>
              </w:rPr>
              <w:lastRenderedPageBreak/>
              <w:t>del proyecto (por ejemplo, con un enfoque de marco lógico) con miras a establecer vínculos entre el cumplimiento de objetivos, los resultados, las actividades y los recursos del proyecto, y a fin de incluir riesgos y premisas.</w:t>
            </w:r>
          </w:p>
          <w:p w14:paraId="43C13978" w14:textId="77777777" w:rsidR="0041465A" w:rsidRPr="00DF02A3" w:rsidRDefault="0041465A" w:rsidP="00540A62">
            <w:pPr>
              <w:rPr>
                <w:szCs w:val="22"/>
                <w:lang w:val="es-ES_tradnl"/>
              </w:rPr>
            </w:pPr>
          </w:p>
          <w:p w14:paraId="66C67680" w14:textId="77777777" w:rsidR="0041465A" w:rsidRPr="00DF02A3" w:rsidRDefault="0041465A" w:rsidP="0041465A">
            <w:pPr>
              <w:rPr>
                <w:szCs w:val="22"/>
                <w:lang w:val="es-ES_tradnl"/>
              </w:rPr>
            </w:pPr>
            <w:r w:rsidRPr="00DF02A3">
              <w:rPr>
                <w:szCs w:val="22"/>
                <w:lang w:val="es-ES_tradnl"/>
              </w:rPr>
              <w:t>iv)</w:t>
            </w:r>
            <w:r w:rsidRPr="00DF02A3">
              <w:rPr>
                <w:szCs w:val="22"/>
                <w:lang w:val="es-ES_tradnl"/>
              </w:rPr>
              <w:tab/>
              <w:t>Planificar y poner en marcha mecanismos de supervisión y evaluación (interna) para llevar el seguimiento de la incidencia y la sostenibilidad a largo plazo en los países.</w:t>
            </w:r>
          </w:p>
          <w:p w14:paraId="66BCF865" w14:textId="77777777" w:rsidR="0041465A" w:rsidRPr="00DF02A3" w:rsidRDefault="0041465A" w:rsidP="00540A62">
            <w:pPr>
              <w:rPr>
                <w:szCs w:val="22"/>
                <w:lang w:val="es-ES_tradnl"/>
              </w:rPr>
            </w:pPr>
          </w:p>
          <w:p w14:paraId="7A922A1B" w14:textId="77777777" w:rsidR="006C2203" w:rsidRPr="00DF02A3" w:rsidRDefault="006C2203" w:rsidP="00540A62">
            <w:pPr>
              <w:rPr>
                <w:szCs w:val="22"/>
                <w:lang w:val="es-ES_tradnl"/>
              </w:rPr>
            </w:pPr>
          </w:p>
        </w:tc>
      </w:tr>
    </w:tbl>
    <w:p w14:paraId="745E3450" w14:textId="77777777" w:rsidR="0041465A" w:rsidRPr="00DF02A3" w:rsidRDefault="0041465A" w:rsidP="006C2203">
      <w:pPr>
        <w:rPr>
          <w:szCs w:val="22"/>
          <w:lang w:val="es-ES_tradnl"/>
        </w:rPr>
      </w:pPr>
    </w:p>
    <w:p w14:paraId="5D09DC65" w14:textId="77777777" w:rsidR="00790C3E" w:rsidRPr="00DF02A3" w:rsidRDefault="00790C3E" w:rsidP="006C2203">
      <w:pPr>
        <w:rPr>
          <w:szCs w:val="22"/>
          <w:lang w:val="es-ES_tradnl"/>
        </w:rPr>
      </w:pPr>
    </w:p>
    <w:p w14:paraId="5E58E7EE" w14:textId="77777777" w:rsidR="0041465A" w:rsidRPr="00DF02A3" w:rsidRDefault="0041465A" w:rsidP="0041465A">
      <w:pPr>
        <w:numPr>
          <w:ilvl w:val="0"/>
          <w:numId w:val="26"/>
        </w:numPr>
        <w:ind w:left="0" w:firstLine="0"/>
        <w:contextualSpacing/>
        <w:rPr>
          <w:rFonts w:eastAsiaTheme="minorHAnsi"/>
          <w:szCs w:val="22"/>
          <w:lang w:val="es-ES_tradnl"/>
        </w:rPr>
      </w:pPr>
      <w:r w:rsidRPr="00DF02A3">
        <w:rPr>
          <w:rFonts w:eastAsiaTheme="minorHAnsi"/>
          <w:szCs w:val="22"/>
          <w:lang w:val="es-ES_tradnl"/>
        </w:rPr>
        <w:t>Acceso a bases de datos especializadas y ayuda - Fase II</w:t>
      </w:r>
    </w:p>
    <w:p w14:paraId="13C67C1E" w14:textId="77777777" w:rsidR="0041465A" w:rsidRPr="00DF02A3" w:rsidRDefault="0041465A" w:rsidP="00272C3A">
      <w:pPr>
        <w:contextualSpacing/>
        <w:rPr>
          <w:rFonts w:eastAsiaTheme="minorHAnsi"/>
          <w:szCs w:val="22"/>
          <w:lang w:val="es-ES_tradnl"/>
        </w:rPr>
      </w:pPr>
      <w:r w:rsidRPr="00DF02A3">
        <w:rPr>
          <w:rFonts w:eastAsiaTheme="minorHAnsi"/>
          <w:szCs w:val="22"/>
          <w:lang w:val="es-ES_tradnl"/>
        </w:rPr>
        <w:t>DA_</w:t>
      </w:r>
      <w:r w:rsidR="00272C3A" w:rsidRPr="00DF02A3">
        <w:rPr>
          <w:rFonts w:eastAsiaTheme="minorHAnsi"/>
          <w:szCs w:val="22"/>
          <w:lang w:val="es-ES_tradnl"/>
        </w:rPr>
        <w:t>08_02</w:t>
      </w:r>
      <w:r w:rsidRPr="00DF02A3">
        <w:rPr>
          <w:rFonts w:eastAsiaTheme="minorHAnsi"/>
          <w:szCs w:val="22"/>
          <w:lang w:val="es-ES_tradnl"/>
        </w:rPr>
        <w:t xml:space="preserve"> – Recomendaciones 8</w:t>
      </w:r>
    </w:p>
    <w:p w14:paraId="40943888"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958"/>
        <w:gridCol w:w="5166"/>
      </w:tblGrid>
      <w:tr w:rsidR="006C2203" w:rsidRPr="00DF02A3" w14:paraId="02F8FA93" w14:textId="77777777" w:rsidTr="00540A62">
        <w:trPr>
          <w:tblHeader/>
        </w:trPr>
        <w:tc>
          <w:tcPr>
            <w:tcW w:w="1135" w:type="pct"/>
            <w:shd w:val="clear" w:color="auto" w:fill="auto"/>
          </w:tcPr>
          <w:p w14:paraId="114984A3" w14:textId="77777777" w:rsidR="0041465A" w:rsidRPr="00DF02A3" w:rsidRDefault="0041465A" w:rsidP="00540A62">
            <w:pPr>
              <w:rPr>
                <w:bCs/>
                <w:szCs w:val="22"/>
                <w:lang w:val="es-ES_tradnl"/>
              </w:rPr>
            </w:pPr>
          </w:p>
          <w:p w14:paraId="4C7222C7" w14:textId="77777777" w:rsidR="006C2203" w:rsidRPr="00DF02A3" w:rsidRDefault="0041465A" w:rsidP="0041465A">
            <w:pPr>
              <w:rPr>
                <w:bCs/>
                <w:szCs w:val="22"/>
                <w:lang w:val="es-ES_tradnl"/>
              </w:rPr>
            </w:pPr>
            <w:r w:rsidRPr="00DF02A3">
              <w:rPr>
                <w:bCs/>
                <w:szCs w:val="22"/>
                <w:lang w:val="es-ES_tradnl"/>
              </w:rPr>
              <w:t>BREVE DESCRIPCIÓN</w:t>
            </w:r>
          </w:p>
        </w:tc>
        <w:tc>
          <w:tcPr>
            <w:tcW w:w="2070" w:type="pct"/>
            <w:shd w:val="clear" w:color="auto" w:fill="auto"/>
          </w:tcPr>
          <w:p w14:paraId="51AD03A9" w14:textId="77777777" w:rsidR="0041465A" w:rsidRPr="00DF02A3" w:rsidRDefault="0041465A" w:rsidP="00540A62">
            <w:pPr>
              <w:rPr>
                <w:bCs/>
                <w:szCs w:val="22"/>
                <w:lang w:val="es-ES_tradnl"/>
              </w:rPr>
            </w:pPr>
          </w:p>
          <w:p w14:paraId="75723C4A" w14:textId="77777777" w:rsidR="006C2203" w:rsidRPr="00DF02A3" w:rsidRDefault="0041465A" w:rsidP="0041465A">
            <w:pPr>
              <w:rPr>
                <w:bCs/>
                <w:szCs w:val="22"/>
                <w:lang w:val="es-ES_tradnl"/>
              </w:rPr>
            </w:pPr>
            <w:r w:rsidRPr="00DF02A3">
              <w:rPr>
                <w:bCs/>
                <w:szCs w:val="22"/>
                <w:lang w:val="es-ES_tradnl"/>
              </w:rPr>
              <w:t>PRINCIPALES LOGROS Y PRODUCTOS</w:t>
            </w:r>
          </w:p>
        </w:tc>
        <w:tc>
          <w:tcPr>
            <w:tcW w:w="1795" w:type="pct"/>
            <w:shd w:val="clear" w:color="auto" w:fill="auto"/>
          </w:tcPr>
          <w:p w14:paraId="3A7FD12E" w14:textId="77777777" w:rsidR="0041465A" w:rsidRPr="00DF02A3" w:rsidRDefault="0041465A" w:rsidP="00540A62">
            <w:pPr>
              <w:rPr>
                <w:bCs/>
                <w:szCs w:val="22"/>
                <w:lang w:val="es-ES_tradnl"/>
              </w:rPr>
            </w:pPr>
          </w:p>
          <w:p w14:paraId="54889392" w14:textId="77777777" w:rsidR="0041465A" w:rsidRPr="00DF02A3" w:rsidRDefault="0041465A" w:rsidP="0041465A">
            <w:pPr>
              <w:rPr>
                <w:bCs/>
                <w:szCs w:val="22"/>
                <w:lang w:val="es-ES_tradnl"/>
              </w:rPr>
            </w:pPr>
            <w:r w:rsidRPr="00DF02A3">
              <w:rPr>
                <w:bCs/>
                <w:szCs w:val="22"/>
                <w:lang w:val="es-ES_tradnl"/>
              </w:rPr>
              <w:t>RECOMENDACIONES PRINCIPALES FORMULADAS POR LOS EVALUADORES</w:t>
            </w:r>
          </w:p>
          <w:p w14:paraId="16923B48" w14:textId="77777777" w:rsidR="006C2203" w:rsidRPr="00DF02A3" w:rsidRDefault="006C2203" w:rsidP="00540A62">
            <w:pPr>
              <w:rPr>
                <w:bCs/>
                <w:szCs w:val="22"/>
                <w:lang w:val="es-ES_tradnl"/>
              </w:rPr>
            </w:pPr>
          </w:p>
        </w:tc>
      </w:tr>
      <w:tr w:rsidR="006C2203" w:rsidRPr="00DF02A3" w14:paraId="30F4622F" w14:textId="77777777" w:rsidTr="00540A62">
        <w:tc>
          <w:tcPr>
            <w:tcW w:w="1135" w:type="pct"/>
            <w:shd w:val="clear" w:color="auto" w:fill="auto"/>
          </w:tcPr>
          <w:p w14:paraId="24B17C79" w14:textId="77777777" w:rsidR="0041465A" w:rsidRPr="00DF02A3" w:rsidRDefault="0041465A" w:rsidP="0041465A">
            <w:pPr>
              <w:rPr>
                <w:szCs w:val="22"/>
                <w:lang w:val="es-ES_tradnl"/>
              </w:rPr>
            </w:pPr>
            <w:r w:rsidRPr="00DF02A3">
              <w:rPr>
                <w:szCs w:val="22"/>
                <w:lang w:val="es-ES_tradnl"/>
              </w:rPr>
              <w:t>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w:t>
            </w:r>
            <w:r w:rsidR="006C2203" w:rsidRPr="00DF02A3">
              <w:rPr>
                <w:szCs w:val="22"/>
                <w:lang w:val="es-ES_tradnl"/>
              </w:rPr>
              <w:t xml:space="preserve">  </w:t>
            </w:r>
          </w:p>
          <w:p w14:paraId="4800E1BC" w14:textId="77777777" w:rsidR="0041465A" w:rsidRPr="00DF02A3" w:rsidRDefault="0041465A" w:rsidP="00540A62">
            <w:pPr>
              <w:rPr>
                <w:szCs w:val="22"/>
                <w:lang w:val="es-ES_tradnl"/>
              </w:rPr>
            </w:pPr>
          </w:p>
          <w:p w14:paraId="069D2759" w14:textId="77777777" w:rsidR="00DC04C4" w:rsidRPr="00DF02A3" w:rsidRDefault="00DC04C4" w:rsidP="00DC04C4">
            <w:pPr>
              <w:rPr>
                <w:szCs w:val="22"/>
                <w:lang w:val="es-ES_tradnl"/>
              </w:rPr>
            </w:pPr>
            <w:r w:rsidRPr="00DF02A3">
              <w:rPr>
                <w:szCs w:val="22"/>
                <w:lang w:val="es-ES_tradnl"/>
              </w:rPr>
              <w:t xml:space="preserve">En la fase II del proyecto se pretende mantener y reforzar </w:t>
            </w:r>
            <w:r w:rsidRPr="00DF02A3">
              <w:rPr>
                <w:szCs w:val="22"/>
                <w:lang w:val="es-ES_tradnl"/>
              </w:rPr>
              <w:lastRenderedPageBreak/>
              <w:t xml:space="preserve">el apoyo a los países que participaron en la fase I y ampliar el proyecto a los países que no participaron en la fase I, mediante: </w:t>
            </w:r>
          </w:p>
          <w:p w14:paraId="22846B18" w14:textId="77777777" w:rsidR="00DC04C4" w:rsidRPr="00DF02A3" w:rsidRDefault="00DC04C4" w:rsidP="00DC04C4">
            <w:pPr>
              <w:rPr>
                <w:szCs w:val="22"/>
                <w:lang w:val="es-ES_tradnl"/>
              </w:rPr>
            </w:pPr>
            <w:r w:rsidRPr="00DF02A3">
              <w:rPr>
                <w:szCs w:val="22"/>
                <w:lang w:val="es-ES_tradnl"/>
              </w:rPr>
              <w:t>i) el impulso a la creación de nuevos CATI, y el apoyo y la mejora de sus programas de formación;</w:t>
            </w:r>
          </w:p>
          <w:p w14:paraId="7A618BA0" w14:textId="77777777" w:rsidR="00DC04C4" w:rsidRPr="00DF02A3" w:rsidRDefault="00DC04C4" w:rsidP="00DC04C4">
            <w:pPr>
              <w:rPr>
                <w:szCs w:val="22"/>
                <w:lang w:val="es-ES_tradnl"/>
              </w:rPr>
            </w:pPr>
          </w:p>
          <w:p w14:paraId="6E656BD0" w14:textId="7F9D42CF" w:rsidR="00DC04C4" w:rsidRPr="00DF02A3" w:rsidRDefault="00DC04C4" w:rsidP="00DC04C4">
            <w:pPr>
              <w:rPr>
                <w:szCs w:val="22"/>
                <w:lang w:val="es-ES_tradnl"/>
              </w:rPr>
            </w:pPr>
            <w:r w:rsidRPr="00DF02A3">
              <w:rPr>
                <w:szCs w:val="22"/>
                <w:lang w:val="es-ES_tradnl"/>
              </w:rPr>
              <w:t>ii) el perfeccionamiento de los programas ASPI (acceso a la información especializada sobre patentes) y ARDI (acceso a la investigación para el desarrollo y la innovación);  y </w:t>
            </w:r>
          </w:p>
          <w:p w14:paraId="6985C667" w14:textId="77777777" w:rsidR="00DC04C4" w:rsidRPr="00DF02A3" w:rsidRDefault="00DC04C4" w:rsidP="00DC04C4">
            <w:pPr>
              <w:rPr>
                <w:szCs w:val="22"/>
                <w:lang w:val="es-ES_tradnl"/>
              </w:rPr>
            </w:pPr>
          </w:p>
          <w:p w14:paraId="591FB3A7" w14:textId="43E5FF73" w:rsidR="00DC04C4" w:rsidRPr="00DF02A3" w:rsidRDefault="00DC04C4" w:rsidP="00DC04C4">
            <w:pPr>
              <w:rPr>
                <w:szCs w:val="22"/>
                <w:lang w:val="es-ES_tradnl"/>
              </w:rPr>
            </w:pPr>
            <w:r w:rsidRPr="00DF02A3">
              <w:rPr>
                <w:szCs w:val="22"/>
                <w:lang w:val="es-ES_tradnl"/>
              </w:rPr>
              <w:t>iii) la creación de crear una nueva plataforma de CATI de gestión del conocimiento para facilitar el intercambio entre distintos centros CATI.</w:t>
            </w:r>
          </w:p>
          <w:p w14:paraId="4C350F9F" w14:textId="4F18EBFF" w:rsidR="006C2203" w:rsidRPr="00DF02A3" w:rsidRDefault="00DC04C4" w:rsidP="00DC04C4">
            <w:pPr>
              <w:rPr>
                <w:szCs w:val="22"/>
                <w:lang w:val="es-ES_tradnl"/>
              </w:rPr>
            </w:pPr>
            <w:r w:rsidRPr="00DF02A3">
              <w:rPr>
                <w:szCs w:val="22"/>
                <w:lang w:val="es-ES_tradnl"/>
              </w:rPr>
              <w:t xml:space="preserve"> </w:t>
            </w:r>
          </w:p>
        </w:tc>
        <w:tc>
          <w:tcPr>
            <w:tcW w:w="2070" w:type="pct"/>
            <w:shd w:val="clear" w:color="auto" w:fill="auto"/>
          </w:tcPr>
          <w:p w14:paraId="2AA529D2" w14:textId="77777777" w:rsidR="0041465A" w:rsidRPr="00DF02A3" w:rsidRDefault="0041465A" w:rsidP="0041465A">
            <w:pPr>
              <w:rPr>
                <w:szCs w:val="22"/>
                <w:lang w:val="es-ES_tradnl"/>
              </w:rPr>
            </w:pPr>
            <w:r w:rsidRPr="00DF02A3">
              <w:rPr>
                <w:szCs w:val="22"/>
                <w:lang w:val="es-ES_tradnl"/>
              </w:rPr>
              <w:lastRenderedPageBreak/>
              <w:t xml:space="preserve">&gt;600% de aumento del número de instituciones que utilizan el programa </w:t>
            </w:r>
            <w:r w:rsidR="00D40F96" w:rsidRPr="00DF02A3">
              <w:rPr>
                <w:szCs w:val="22"/>
                <w:lang w:val="es-ES_tradnl"/>
              </w:rPr>
              <w:t xml:space="preserve">ARDI </w:t>
            </w:r>
            <w:r w:rsidRPr="00DF02A3">
              <w:rPr>
                <w:szCs w:val="22"/>
                <w:lang w:val="es-ES_tradnl"/>
              </w:rPr>
              <w:t>(de unas 30 a más de 200)</w:t>
            </w:r>
          </w:p>
          <w:p w14:paraId="1D4215B6" w14:textId="77777777" w:rsidR="0041465A" w:rsidRPr="00DF02A3" w:rsidRDefault="0041465A" w:rsidP="0041465A">
            <w:pPr>
              <w:rPr>
                <w:szCs w:val="22"/>
                <w:lang w:val="es-ES_tradnl"/>
              </w:rPr>
            </w:pPr>
            <w:r w:rsidRPr="00DF02A3">
              <w:rPr>
                <w:szCs w:val="22"/>
                <w:lang w:val="es-ES_tradnl"/>
              </w:rPr>
              <w:t>300% de aumento del número de instituciones que utilizan el programa ASPI (de 6 a 20)</w:t>
            </w:r>
            <w:r w:rsidR="00D40F96" w:rsidRPr="00DF02A3">
              <w:rPr>
                <w:szCs w:val="22"/>
                <w:lang w:val="es-ES_tradnl"/>
              </w:rPr>
              <w:t>.</w:t>
            </w:r>
          </w:p>
          <w:p w14:paraId="0B47B858" w14:textId="77777777" w:rsidR="0041465A" w:rsidRPr="00DF02A3" w:rsidRDefault="0041465A" w:rsidP="00540A62">
            <w:pPr>
              <w:rPr>
                <w:szCs w:val="22"/>
                <w:lang w:val="es-ES_tradnl"/>
              </w:rPr>
            </w:pPr>
          </w:p>
          <w:p w14:paraId="5977B78C" w14:textId="77777777" w:rsidR="0041465A" w:rsidRPr="00DF02A3" w:rsidRDefault="0041465A" w:rsidP="0041465A">
            <w:pPr>
              <w:rPr>
                <w:szCs w:val="22"/>
                <w:lang w:val="es-ES_tradnl"/>
              </w:rPr>
            </w:pPr>
            <w:r w:rsidRPr="00DF02A3">
              <w:rPr>
                <w:szCs w:val="22"/>
                <w:lang w:val="es-ES_tradnl"/>
              </w:rPr>
              <w:t>Mayor intercambio de prácticas óptimas, con unos 650 usuarios registrados en la plataforma de gestión de conocimientos “eTISC” para finales de 2013, y 520 contribuciones.</w:t>
            </w:r>
          </w:p>
          <w:p w14:paraId="60C95CCF" w14:textId="77777777" w:rsidR="0041465A" w:rsidRPr="00DF02A3" w:rsidRDefault="0041465A" w:rsidP="00540A62">
            <w:pPr>
              <w:rPr>
                <w:szCs w:val="22"/>
                <w:lang w:val="es-ES_tradnl"/>
              </w:rPr>
            </w:pPr>
          </w:p>
          <w:p w14:paraId="27FA6112" w14:textId="111D2AAE" w:rsidR="0041465A" w:rsidRPr="00DF02A3" w:rsidRDefault="0041465A" w:rsidP="00D40F96">
            <w:pPr>
              <w:rPr>
                <w:szCs w:val="22"/>
                <w:lang w:val="es-ES_tradnl"/>
              </w:rPr>
            </w:pPr>
            <w:r w:rsidRPr="00DF02A3">
              <w:rPr>
                <w:szCs w:val="22"/>
                <w:lang w:val="es-ES_tradnl"/>
              </w:rPr>
              <w:t xml:space="preserve">Se añadieron siete seminarios de formación por Internet al sitio web de los CATI seis en inglés y uno en francés), y se prevé impartir más seminarios de forma periódica en cinco idiomas.  Se distribuyeron más de 2.000 ejemplares en formato CD-ROM de la guía didáctica en formato </w:t>
            </w:r>
            <w:r w:rsidRPr="00DF02A3">
              <w:rPr>
                <w:szCs w:val="22"/>
                <w:lang w:val="es-ES_tradnl"/>
              </w:rPr>
              <w:lastRenderedPageBreak/>
              <w:t>electrónico</w:t>
            </w:r>
          </w:p>
          <w:p w14:paraId="4B6AAA48" w14:textId="77777777" w:rsidR="0041465A" w:rsidRPr="00DF02A3" w:rsidRDefault="0041465A" w:rsidP="00540A62">
            <w:pPr>
              <w:rPr>
                <w:szCs w:val="22"/>
                <w:lang w:val="es-ES_tradnl"/>
              </w:rPr>
            </w:pPr>
          </w:p>
          <w:p w14:paraId="56137594" w14:textId="77777777" w:rsidR="0041465A" w:rsidRPr="00DF02A3" w:rsidRDefault="00D40F96" w:rsidP="00D40F96">
            <w:pPr>
              <w:rPr>
                <w:szCs w:val="22"/>
                <w:lang w:val="es-ES_tradnl"/>
              </w:rPr>
            </w:pPr>
            <w:r w:rsidRPr="00DF02A3">
              <w:rPr>
                <w:szCs w:val="22"/>
                <w:lang w:val="es-ES_tradnl"/>
              </w:rPr>
              <w:t xml:space="preserve">Han firmado </w:t>
            </w:r>
            <w:r w:rsidR="0041465A" w:rsidRPr="00DF02A3">
              <w:rPr>
                <w:szCs w:val="22"/>
                <w:lang w:val="es-ES_tradnl"/>
              </w:rPr>
              <w:t>39 centros CATI un acuerdo de prestación de servicios y han participado en un primer taller de formación a finales de 2013.</w:t>
            </w:r>
            <w:r w:rsidR="006C2203" w:rsidRPr="00DF02A3">
              <w:rPr>
                <w:szCs w:val="22"/>
                <w:lang w:val="es-ES_tradnl"/>
              </w:rPr>
              <w:t xml:space="preserve"> </w:t>
            </w:r>
          </w:p>
          <w:p w14:paraId="43929E69" w14:textId="77777777" w:rsidR="0041465A" w:rsidRPr="00DF02A3" w:rsidRDefault="0041465A" w:rsidP="00540A62">
            <w:pPr>
              <w:rPr>
                <w:szCs w:val="22"/>
                <w:lang w:val="es-ES_tradnl"/>
              </w:rPr>
            </w:pPr>
          </w:p>
          <w:p w14:paraId="6AD3EE58" w14:textId="77777777" w:rsidR="0041465A" w:rsidRPr="00DF02A3" w:rsidRDefault="0041465A" w:rsidP="0041465A">
            <w:pPr>
              <w:rPr>
                <w:szCs w:val="22"/>
                <w:lang w:val="es-ES_tradnl"/>
              </w:rPr>
            </w:pPr>
            <w:r w:rsidRPr="00DF02A3">
              <w:rPr>
                <w:szCs w:val="22"/>
                <w:lang w:val="es-ES_tradnl"/>
              </w:rPr>
              <w:t>Se realizaron 56 talleres nacionales de formación y ocho seminarios regionales.</w:t>
            </w:r>
          </w:p>
          <w:p w14:paraId="5F6B9BC1" w14:textId="77777777" w:rsidR="0041465A" w:rsidRPr="00DF02A3" w:rsidRDefault="0041465A" w:rsidP="00540A62">
            <w:pPr>
              <w:rPr>
                <w:szCs w:val="22"/>
                <w:lang w:val="es-ES_tradnl"/>
              </w:rPr>
            </w:pPr>
          </w:p>
          <w:p w14:paraId="3E4329A2" w14:textId="26FB1799" w:rsidR="0041465A" w:rsidRPr="00DF02A3" w:rsidRDefault="0041465A" w:rsidP="00D40F96">
            <w:pPr>
              <w:rPr>
                <w:szCs w:val="22"/>
                <w:lang w:val="es-ES_tradnl"/>
              </w:rPr>
            </w:pPr>
            <w:r w:rsidRPr="00DF02A3">
              <w:rPr>
                <w:szCs w:val="22"/>
                <w:lang w:val="es-ES_tradnl"/>
              </w:rPr>
              <w:t>Se publicó la plataforma de gestión de conocimientos “</w:t>
            </w:r>
            <w:proofErr w:type="spellStart"/>
            <w:r w:rsidRPr="00DF02A3">
              <w:rPr>
                <w:szCs w:val="22"/>
                <w:lang w:val="es-ES_tradnl"/>
              </w:rPr>
              <w:t>eTISC</w:t>
            </w:r>
            <w:proofErr w:type="spellEnd"/>
            <w:r w:rsidRPr="00DF02A3">
              <w:rPr>
                <w:szCs w:val="22"/>
                <w:lang w:val="es-ES_tradnl"/>
              </w:rPr>
              <w:t xml:space="preserve">” </w:t>
            </w:r>
            <w:hyperlink r:id="rId29" w:history="1">
              <w:r w:rsidR="00D40F96" w:rsidRPr="00DF02A3">
                <w:rPr>
                  <w:rStyle w:val="Hyperlink"/>
                  <w:color w:val="auto"/>
                  <w:szCs w:val="22"/>
                  <w:lang w:val="es-ES_tradnl"/>
                </w:rPr>
                <w:t>http://etisc.wipo.org</w:t>
              </w:r>
            </w:hyperlink>
            <w:r w:rsidRPr="00DF02A3">
              <w:rPr>
                <w:szCs w:val="22"/>
                <w:lang w:val="es-ES_tradnl"/>
              </w:rPr>
              <w:t>).</w:t>
            </w:r>
          </w:p>
          <w:p w14:paraId="31A1029F" w14:textId="77777777" w:rsidR="0041465A" w:rsidRPr="00DF02A3" w:rsidRDefault="0041465A" w:rsidP="00540A62">
            <w:pPr>
              <w:rPr>
                <w:szCs w:val="22"/>
                <w:lang w:val="es-ES_tradnl"/>
              </w:rPr>
            </w:pPr>
          </w:p>
          <w:p w14:paraId="08EE4E47" w14:textId="77777777" w:rsidR="0041465A" w:rsidRPr="00DF02A3" w:rsidRDefault="0041465A" w:rsidP="00D40F96">
            <w:pPr>
              <w:rPr>
                <w:szCs w:val="22"/>
                <w:lang w:val="es-ES_tradnl"/>
              </w:rPr>
            </w:pPr>
            <w:r w:rsidRPr="00DF02A3">
              <w:rPr>
                <w:szCs w:val="22"/>
                <w:lang w:val="es-ES_tradnl"/>
              </w:rPr>
              <w:t xml:space="preserve">Guía electrónica sobre el uso y la explotación de información de patentes, disponible en CD-ROM y en Internet en: </w:t>
            </w:r>
            <w:hyperlink r:id="rId30" w:history="1">
              <w:r w:rsidR="00D40F96" w:rsidRPr="00DF02A3">
                <w:rPr>
                  <w:rStyle w:val="Hyperlink"/>
                  <w:color w:val="auto"/>
                  <w:szCs w:val="22"/>
                  <w:lang w:val="es-ES_tradnl"/>
                </w:rPr>
                <w:t>http://www.wipo.int/tisc/es/etutorial.html</w:t>
              </w:r>
            </w:hyperlink>
            <w:r w:rsidRPr="00DF02A3">
              <w:rPr>
                <w:szCs w:val="22"/>
                <w:lang w:val="es-ES_tradnl"/>
              </w:rPr>
              <w:t>.</w:t>
            </w:r>
          </w:p>
          <w:p w14:paraId="393DBC54" w14:textId="77777777" w:rsidR="006C2203" w:rsidRPr="00DF02A3" w:rsidRDefault="006C2203" w:rsidP="00540A62">
            <w:pPr>
              <w:rPr>
                <w:szCs w:val="22"/>
                <w:lang w:val="es-ES_tradnl"/>
              </w:rPr>
            </w:pPr>
          </w:p>
        </w:tc>
        <w:tc>
          <w:tcPr>
            <w:tcW w:w="1795" w:type="pct"/>
            <w:shd w:val="clear" w:color="auto" w:fill="auto"/>
          </w:tcPr>
          <w:p w14:paraId="106EC7BF" w14:textId="77777777" w:rsidR="0041465A" w:rsidRPr="00DF02A3" w:rsidRDefault="00D40F96" w:rsidP="0041465A">
            <w:pPr>
              <w:rPr>
                <w:szCs w:val="22"/>
                <w:lang w:val="es-ES_tradnl"/>
              </w:rPr>
            </w:pPr>
            <w:r w:rsidRPr="00DF02A3">
              <w:rPr>
                <w:szCs w:val="22"/>
                <w:lang w:val="es-ES_tradnl"/>
              </w:rPr>
              <w:lastRenderedPageBreak/>
              <w:t>i)</w:t>
            </w:r>
            <w:r w:rsidRPr="00DF02A3">
              <w:rPr>
                <w:szCs w:val="22"/>
                <w:lang w:val="es-ES_tradnl"/>
              </w:rPr>
              <w:tab/>
            </w:r>
            <w:r w:rsidR="0041465A" w:rsidRPr="00DF02A3">
              <w:rPr>
                <w:szCs w:val="22"/>
                <w:lang w:val="es-ES_tradnl"/>
              </w:rPr>
              <w:t>Seguir proporcionando apoyo a este proyecto, considerándolo como una actividad integrada en el Sector de la Infraestructura Mundial, y determinar si las disposiciones presupuestarias en vigor, a saber, que alrededor del 60% de las actividades sean financiadas con cargo a dependencias externas a este Sector, constituye la forma de gestión presupuestaria más eficaz para este proyecto.</w:t>
            </w:r>
          </w:p>
          <w:p w14:paraId="04F1AD14" w14:textId="77777777" w:rsidR="0041465A" w:rsidRPr="00DF02A3" w:rsidRDefault="0041465A" w:rsidP="00540A62">
            <w:pPr>
              <w:rPr>
                <w:szCs w:val="22"/>
                <w:lang w:val="es-ES_tradnl"/>
              </w:rPr>
            </w:pPr>
          </w:p>
          <w:p w14:paraId="46897EB4" w14:textId="77777777" w:rsidR="0041465A" w:rsidRPr="00DF02A3" w:rsidRDefault="0041465A" w:rsidP="00C0591D">
            <w:pPr>
              <w:rPr>
                <w:szCs w:val="22"/>
                <w:lang w:val="es-ES_tradnl"/>
              </w:rPr>
            </w:pPr>
            <w:r w:rsidRPr="00DF02A3">
              <w:rPr>
                <w:szCs w:val="22"/>
                <w:lang w:val="es-ES_tradnl"/>
              </w:rPr>
              <w:t>ii)</w:t>
            </w:r>
            <w:r w:rsidRPr="00DF02A3">
              <w:rPr>
                <w:szCs w:val="22"/>
                <w:lang w:val="es-ES_tradnl"/>
              </w:rPr>
              <w:tab/>
              <w:t>Se recomienda a los Estados miembros y a las oficinas nacionales de PI que cuentan actualmente con una red de CATI o prevén crearla, que brinden el apoyo necesario para fomentar su sostenibilidad a largo plazo.</w:t>
            </w:r>
          </w:p>
          <w:p w14:paraId="23CEA033" w14:textId="77777777" w:rsidR="0041465A" w:rsidRPr="00DF02A3" w:rsidRDefault="0041465A" w:rsidP="00540A62">
            <w:pPr>
              <w:rPr>
                <w:szCs w:val="22"/>
                <w:lang w:val="es-ES_tradnl"/>
              </w:rPr>
            </w:pPr>
          </w:p>
          <w:p w14:paraId="48E49214" w14:textId="77777777" w:rsidR="0041465A" w:rsidRPr="00DF02A3" w:rsidRDefault="0041465A" w:rsidP="0041465A">
            <w:pPr>
              <w:rPr>
                <w:szCs w:val="22"/>
                <w:lang w:val="es-ES_tradnl"/>
              </w:rPr>
            </w:pPr>
            <w:r w:rsidRPr="00DF02A3">
              <w:rPr>
                <w:szCs w:val="22"/>
                <w:lang w:val="es-ES_tradnl"/>
              </w:rPr>
              <w:t>iii) Se recomienda a la Sección de Apoyo Tecnológico y a la Innovación de la Secretaría de la OMPI que considere la forma de adaptar sus actividades para respaldar la sostenibilidad a largo plazo de los CATI.</w:t>
            </w:r>
          </w:p>
          <w:p w14:paraId="03C4E309" w14:textId="77777777" w:rsidR="0041465A" w:rsidRPr="00DF02A3" w:rsidRDefault="0041465A" w:rsidP="00540A62">
            <w:pPr>
              <w:rPr>
                <w:szCs w:val="22"/>
                <w:lang w:val="es-ES_tradnl"/>
              </w:rPr>
            </w:pPr>
          </w:p>
          <w:p w14:paraId="3346749C" w14:textId="77777777" w:rsidR="006C2203" w:rsidRPr="00DF02A3" w:rsidRDefault="0041465A" w:rsidP="00C0591D">
            <w:pPr>
              <w:rPr>
                <w:szCs w:val="22"/>
                <w:lang w:val="es-ES_tradnl"/>
              </w:rPr>
            </w:pPr>
            <w:r w:rsidRPr="00DF02A3">
              <w:rPr>
                <w:szCs w:val="22"/>
                <w:lang w:val="es-ES_tradnl"/>
              </w:rPr>
              <w:t>iv)</w:t>
            </w:r>
            <w:r w:rsidRPr="00DF02A3">
              <w:rPr>
                <w:szCs w:val="22"/>
                <w:lang w:val="es-ES_tradnl"/>
              </w:rPr>
              <w:tab/>
              <w:t>Se recomienda que todas las principales partes interesadas en el proyecto (Secretaría de la OMPI, oficinas nacionales de PI e instituciones anfitrionas) consideren la manera de integrar más cabalmente a los CATI en las iniciativas generales en materia de tecnología e innovación.</w:t>
            </w:r>
          </w:p>
        </w:tc>
      </w:tr>
    </w:tbl>
    <w:p w14:paraId="2A6772ED" w14:textId="77777777" w:rsidR="0041465A" w:rsidRPr="00DF02A3" w:rsidRDefault="006C2203" w:rsidP="006C2203">
      <w:pPr>
        <w:rPr>
          <w:szCs w:val="22"/>
          <w:lang w:val="es-ES_tradnl"/>
        </w:rPr>
      </w:pPr>
      <w:r w:rsidRPr="00DF02A3">
        <w:rPr>
          <w:szCs w:val="22"/>
          <w:lang w:val="es-ES_tradnl"/>
        </w:rPr>
        <w:lastRenderedPageBreak/>
        <w:br w:type="page"/>
      </w:r>
    </w:p>
    <w:p w14:paraId="5DB0BD5F" w14:textId="77777777" w:rsidR="0041465A" w:rsidRPr="00DF02A3" w:rsidRDefault="0041465A" w:rsidP="0041465A">
      <w:pPr>
        <w:numPr>
          <w:ilvl w:val="0"/>
          <w:numId w:val="26"/>
        </w:numPr>
        <w:ind w:left="0" w:firstLine="0"/>
        <w:contextualSpacing/>
        <w:rPr>
          <w:rFonts w:eastAsiaTheme="minorHAnsi"/>
          <w:szCs w:val="22"/>
          <w:lang w:val="es-ES_tradnl"/>
        </w:rPr>
      </w:pPr>
      <w:r w:rsidRPr="00DF02A3">
        <w:rPr>
          <w:rFonts w:eastAsiaTheme="minorHAnsi"/>
          <w:szCs w:val="22"/>
          <w:lang w:val="es-ES_tradnl"/>
        </w:rPr>
        <w:lastRenderedPageBreak/>
        <w:t>Base de datos destinada a responder con los recursos disponibles a las necesidades de des</w:t>
      </w:r>
      <w:r w:rsidR="00C0591D" w:rsidRPr="00DF02A3">
        <w:rPr>
          <w:rFonts w:eastAsiaTheme="minorHAnsi"/>
          <w:szCs w:val="22"/>
          <w:lang w:val="es-ES_tradnl"/>
        </w:rPr>
        <w:t>arrollo relacionadas con la PI</w:t>
      </w:r>
      <w:r w:rsidRPr="00DF02A3">
        <w:rPr>
          <w:rFonts w:eastAsiaTheme="minorHAnsi"/>
          <w:szCs w:val="22"/>
          <w:lang w:val="es-ES_tradnl"/>
        </w:rPr>
        <w:t> (IP-DMD)</w:t>
      </w:r>
    </w:p>
    <w:p w14:paraId="605DC618" w14:textId="77777777" w:rsidR="0041465A" w:rsidRPr="00DF02A3" w:rsidRDefault="0041465A" w:rsidP="0041465A">
      <w:pPr>
        <w:rPr>
          <w:szCs w:val="22"/>
          <w:lang w:val="es-ES_tradnl"/>
        </w:rPr>
      </w:pPr>
      <w:r w:rsidRPr="00DF02A3">
        <w:rPr>
          <w:szCs w:val="22"/>
          <w:lang w:val="es-ES_tradnl"/>
        </w:rPr>
        <w:t>DA_09_01 – Recomendación 9</w:t>
      </w:r>
    </w:p>
    <w:p w14:paraId="088565BB"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6C2203" w:rsidRPr="00DF02A3" w14:paraId="7EF11172" w14:textId="77777777" w:rsidTr="00540A62">
        <w:tc>
          <w:tcPr>
            <w:tcW w:w="1123" w:type="pct"/>
            <w:tcBorders>
              <w:top w:val="single" w:sz="4" w:space="0" w:color="auto"/>
              <w:left w:val="single" w:sz="4" w:space="0" w:color="auto"/>
              <w:bottom w:val="single" w:sz="4" w:space="0" w:color="auto"/>
              <w:right w:val="single" w:sz="4" w:space="0" w:color="auto"/>
            </w:tcBorders>
            <w:shd w:val="clear" w:color="auto" w:fill="auto"/>
          </w:tcPr>
          <w:p w14:paraId="009C76B4" w14:textId="77777777" w:rsidR="0041465A" w:rsidRPr="00DF02A3" w:rsidRDefault="0041465A" w:rsidP="00540A62">
            <w:pPr>
              <w:rPr>
                <w:szCs w:val="22"/>
                <w:lang w:val="es-ES_tradnl"/>
              </w:rPr>
            </w:pPr>
          </w:p>
          <w:p w14:paraId="0D827A9C" w14:textId="77777777" w:rsidR="006C2203" w:rsidRPr="00DF02A3" w:rsidRDefault="0041465A" w:rsidP="0041465A">
            <w:pPr>
              <w:rPr>
                <w:szCs w:val="22"/>
                <w:lang w:val="es-ES_tradnl"/>
              </w:rPr>
            </w:pPr>
            <w:r w:rsidRPr="00DF02A3">
              <w:rPr>
                <w:szCs w:val="22"/>
                <w:lang w:val="es-ES_tradnl"/>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61A67462" w14:textId="77777777" w:rsidR="0041465A" w:rsidRPr="00DF02A3" w:rsidRDefault="0041465A" w:rsidP="00540A62">
            <w:pPr>
              <w:rPr>
                <w:szCs w:val="22"/>
                <w:lang w:val="es-ES_tradnl"/>
              </w:rPr>
            </w:pPr>
          </w:p>
          <w:p w14:paraId="49CBC468" w14:textId="77777777" w:rsidR="006C2203" w:rsidRPr="00DF02A3" w:rsidRDefault="0041465A" w:rsidP="0041465A">
            <w:pPr>
              <w:rPr>
                <w:szCs w:val="22"/>
                <w:lang w:val="es-ES_tradnl"/>
              </w:rPr>
            </w:pPr>
            <w:r w:rsidRPr="00DF02A3">
              <w:rPr>
                <w:szCs w:val="22"/>
                <w:lang w:val="es-ES_tradnl"/>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293AA20C" w14:textId="77777777" w:rsidR="0041465A" w:rsidRPr="00DF02A3" w:rsidRDefault="0041465A" w:rsidP="00540A62">
            <w:pPr>
              <w:rPr>
                <w:szCs w:val="22"/>
                <w:lang w:val="es-ES_tradnl"/>
              </w:rPr>
            </w:pPr>
          </w:p>
          <w:p w14:paraId="49677F26"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2285B803" w14:textId="77777777" w:rsidR="006C2203" w:rsidRPr="00DF02A3" w:rsidRDefault="006C2203" w:rsidP="00540A62">
            <w:pPr>
              <w:rPr>
                <w:szCs w:val="22"/>
                <w:lang w:val="es-ES_tradnl"/>
              </w:rPr>
            </w:pPr>
          </w:p>
        </w:tc>
      </w:tr>
      <w:tr w:rsidR="006C2203" w:rsidRPr="00DF02A3" w14:paraId="06E1F9C7" w14:textId="77777777" w:rsidTr="00540A62">
        <w:tc>
          <w:tcPr>
            <w:tcW w:w="1123" w:type="pct"/>
            <w:shd w:val="clear" w:color="auto" w:fill="auto"/>
          </w:tcPr>
          <w:p w14:paraId="013731C3" w14:textId="77777777" w:rsidR="0041465A" w:rsidRPr="00DF02A3" w:rsidRDefault="0041465A" w:rsidP="004C0976">
            <w:pPr>
              <w:rPr>
                <w:szCs w:val="22"/>
                <w:lang w:val="es-ES_tradnl"/>
              </w:rPr>
            </w:pPr>
            <w:r w:rsidRPr="00DF02A3">
              <w:rPr>
                <w:szCs w:val="22"/>
                <w:lang w:val="es-ES_tradnl"/>
              </w:rPr>
              <w:t>Elaboración de una base de datos y de programas informáticos para crear un proceso eficaz de correspondencia entre las necesidades de desarrollo de los países en materia de PI y los donantes.</w:t>
            </w:r>
          </w:p>
          <w:p w14:paraId="3D7CB652" w14:textId="77777777" w:rsidR="0041465A" w:rsidRPr="00DF02A3" w:rsidRDefault="0041465A" w:rsidP="00540A62">
            <w:pPr>
              <w:rPr>
                <w:szCs w:val="22"/>
                <w:lang w:val="es-ES_tradnl"/>
              </w:rPr>
            </w:pPr>
          </w:p>
          <w:p w14:paraId="746B2F45" w14:textId="77777777" w:rsidR="006C2203" w:rsidRPr="00DF02A3" w:rsidRDefault="006C2203" w:rsidP="00540A62">
            <w:pPr>
              <w:rPr>
                <w:szCs w:val="22"/>
                <w:lang w:val="es-ES_tradnl"/>
              </w:rPr>
            </w:pPr>
          </w:p>
        </w:tc>
        <w:tc>
          <w:tcPr>
            <w:tcW w:w="2076" w:type="pct"/>
            <w:shd w:val="clear" w:color="auto" w:fill="auto"/>
          </w:tcPr>
          <w:p w14:paraId="4F015A4F" w14:textId="77777777" w:rsidR="0041465A" w:rsidRPr="00DF02A3" w:rsidRDefault="0041465A" w:rsidP="0041465A">
            <w:pPr>
              <w:rPr>
                <w:szCs w:val="22"/>
                <w:lang w:val="es-ES_tradnl"/>
              </w:rPr>
            </w:pPr>
            <w:r w:rsidRPr="00DF02A3">
              <w:rPr>
                <w:szCs w:val="22"/>
                <w:lang w:val="es-ES_tradnl"/>
              </w:rPr>
              <w:t>La IP-DMD se pus</w:t>
            </w:r>
            <w:r w:rsidR="004C0976" w:rsidRPr="00DF02A3">
              <w:rPr>
                <w:szCs w:val="22"/>
                <w:lang w:val="es-ES_tradnl"/>
              </w:rPr>
              <w:t xml:space="preserve">o en marcha oficialmente en agosto de 2011. </w:t>
            </w:r>
            <w:r w:rsidRPr="00DF02A3">
              <w:rPr>
                <w:szCs w:val="22"/>
                <w:lang w:val="es-ES_tradnl"/>
              </w:rPr>
              <w:t xml:space="preserve"> La IP-DMD ya está para lista facilitar la correspondencia entre las ofertas potenciales y las necesidades de los Estados miembros.</w:t>
            </w:r>
            <w:r w:rsidR="006C2203" w:rsidRPr="00DF02A3">
              <w:rPr>
                <w:szCs w:val="22"/>
                <w:lang w:val="es-ES_tradnl"/>
              </w:rPr>
              <w:t xml:space="preserve"> </w:t>
            </w:r>
          </w:p>
          <w:p w14:paraId="01F26670" w14:textId="77777777" w:rsidR="0041465A" w:rsidRPr="00DF02A3" w:rsidRDefault="0041465A" w:rsidP="00540A62">
            <w:pPr>
              <w:rPr>
                <w:szCs w:val="22"/>
                <w:lang w:val="es-ES_tradnl"/>
              </w:rPr>
            </w:pPr>
          </w:p>
          <w:p w14:paraId="4B509314" w14:textId="77777777" w:rsidR="0041465A" w:rsidRPr="00DF02A3" w:rsidRDefault="0041465A" w:rsidP="004C0976">
            <w:pPr>
              <w:rPr>
                <w:szCs w:val="22"/>
                <w:lang w:val="es-ES_tradnl"/>
              </w:rPr>
            </w:pPr>
            <w:r w:rsidRPr="00DF02A3">
              <w:rPr>
                <w:szCs w:val="22"/>
                <w:lang w:val="es-ES_tradnl"/>
              </w:rPr>
              <w:t xml:space="preserve">El sistema está disponible en: </w:t>
            </w:r>
            <w:hyperlink r:id="rId31" w:history="1">
              <w:r w:rsidR="004C0976" w:rsidRPr="00DF02A3">
                <w:rPr>
                  <w:rStyle w:val="Hyperlink"/>
                  <w:color w:val="auto"/>
                  <w:szCs w:val="22"/>
                  <w:lang w:val="es-ES_tradnl"/>
                </w:rPr>
                <w:t>http://www.wipo.int/dmd</w:t>
              </w:r>
            </w:hyperlink>
            <w:r w:rsidR="004C0976" w:rsidRPr="00DF02A3">
              <w:rPr>
                <w:szCs w:val="22"/>
                <w:lang w:val="es-ES_tradnl"/>
              </w:rPr>
              <w:t>.</w:t>
            </w:r>
          </w:p>
          <w:p w14:paraId="6D274F8A" w14:textId="77777777" w:rsidR="0041465A" w:rsidRPr="00DF02A3" w:rsidRDefault="0041465A" w:rsidP="00540A62">
            <w:pPr>
              <w:rPr>
                <w:szCs w:val="22"/>
                <w:lang w:val="es-ES_tradnl"/>
              </w:rPr>
            </w:pPr>
          </w:p>
          <w:p w14:paraId="182359D8" w14:textId="77777777" w:rsidR="0041465A" w:rsidRPr="00DF02A3" w:rsidRDefault="0041465A" w:rsidP="004C0976">
            <w:pPr>
              <w:rPr>
                <w:szCs w:val="22"/>
                <w:lang w:val="es-ES_tradnl"/>
              </w:rPr>
            </w:pPr>
            <w:r w:rsidRPr="00DF02A3">
              <w:rPr>
                <w:szCs w:val="22"/>
                <w:lang w:val="es-ES_tradnl"/>
              </w:rPr>
              <w:t xml:space="preserve">El informe de evaluación presentado en la décima sesión del Comité (CDIP/10/3) puede consultarse en: </w:t>
            </w:r>
            <w:hyperlink r:id="rId32" w:history="1">
              <w:r w:rsidR="004C0976" w:rsidRPr="00DF02A3">
                <w:rPr>
                  <w:rStyle w:val="Hyperlink"/>
                  <w:color w:val="auto"/>
                  <w:szCs w:val="22"/>
                  <w:lang w:val="es-ES_tradnl"/>
                </w:rPr>
                <w:t>http://www.wipo.int/meetings/es/doc_details.jsp?doc_id=217446</w:t>
              </w:r>
            </w:hyperlink>
          </w:p>
          <w:p w14:paraId="1F3A7EED" w14:textId="77777777" w:rsidR="006C2203" w:rsidRPr="00DF02A3" w:rsidRDefault="006C2203" w:rsidP="00540A62">
            <w:pPr>
              <w:rPr>
                <w:szCs w:val="22"/>
                <w:lang w:val="es-ES_tradnl"/>
              </w:rPr>
            </w:pPr>
          </w:p>
        </w:tc>
        <w:tc>
          <w:tcPr>
            <w:tcW w:w="1801" w:type="pct"/>
            <w:shd w:val="clear" w:color="auto" w:fill="auto"/>
          </w:tcPr>
          <w:p w14:paraId="2223FA34" w14:textId="77777777" w:rsidR="0041465A" w:rsidRPr="00DF02A3" w:rsidRDefault="004C0976" w:rsidP="0041465A">
            <w:pPr>
              <w:rPr>
                <w:szCs w:val="22"/>
                <w:lang w:val="es-ES_tradnl"/>
              </w:rPr>
            </w:pPr>
            <w:r w:rsidRPr="00DF02A3">
              <w:rPr>
                <w:szCs w:val="22"/>
                <w:lang w:val="es-ES_tradnl"/>
              </w:rPr>
              <w:t>i)</w:t>
            </w:r>
            <w:r w:rsidRPr="00DF02A3">
              <w:rPr>
                <w:szCs w:val="22"/>
                <w:lang w:val="es-ES_tradnl"/>
              </w:rPr>
              <w:tab/>
            </w:r>
            <w:r w:rsidR="0041465A" w:rsidRPr="00DF02A3">
              <w:rPr>
                <w:szCs w:val="22"/>
                <w:lang w:val="es-ES_tradnl"/>
              </w:rPr>
              <w:t>Las líneas de responsabilidad y los procedimientos de organización del flujo de trabajo neces</w:t>
            </w:r>
            <w:r w:rsidRPr="00DF02A3">
              <w:rPr>
                <w:szCs w:val="22"/>
                <w:lang w:val="es-ES_tradnl"/>
              </w:rPr>
              <w:t xml:space="preserve">itan una aclaración inmediata. </w:t>
            </w:r>
            <w:r w:rsidR="0041465A" w:rsidRPr="00DF02A3">
              <w:rPr>
                <w:szCs w:val="22"/>
                <w:lang w:val="es-ES_tradnl"/>
              </w:rPr>
              <w:t xml:space="preserve"> Esto significa definir la función de:</w:t>
            </w:r>
          </w:p>
          <w:p w14:paraId="594267E5" w14:textId="77777777" w:rsidR="0041465A" w:rsidRPr="00DF02A3" w:rsidRDefault="0041465A" w:rsidP="00540A62">
            <w:pPr>
              <w:rPr>
                <w:szCs w:val="22"/>
                <w:lang w:val="es-ES_tradnl"/>
              </w:rPr>
            </w:pPr>
          </w:p>
          <w:p w14:paraId="63988F36" w14:textId="77777777" w:rsidR="0041465A" w:rsidRPr="00DF02A3" w:rsidRDefault="0041465A" w:rsidP="0041465A">
            <w:pPr>
              <w:numPr>
                <w:ilvl w:val="0"/>
                <w:numId w:val="13"/>
              </w:numPr>
              <w:contextualSpacing/>
              <w:rPr>
                <w:rFonts w:eastAsiaTheme="minorHAnsi"/>
                <w:szCs w:val="22"/>
                <w:lang w:val="es-ES_tradnl"/>
              </w:rPr>
            </w:pPr>
            <w:r w:rsidRPr="00DF02A3">
              <w:rPr>
                <w:rFonts w:eastAsiaTheme="minorHAnsi"/>
                <w:szCs w:val="22"/>
                <w:lang w:val="es-ES_tradnl"/>
              </w:rPr>
              <w:t>la Sección de Servicios de Internet;</w:t>
            </w:r>
          </w:p>
          <w:p w14:paraId="6EBAEE58" w14:textId="77777777" w:rsidR="0041465A" w:rsidRPr="00DF02A3" w:rsidRDefault="0041465A" w:rsidP="0041465A">
            <w:pPr>
              <w:numPr>
                <w:ilvl w:val="0"/>
                <w:numId w:val="13"/>
              </w:numPr>
              <w:contextualSpacing/>
              <w:rPr>
                <w:rFonts w:eastAsiaTheme="minorHAnsi"/>
                <w:szCs w:val="22"/>
                <w:lang w:val="es-ES_tradnl"/>
              </w:rPr>
            </w:pPr>
            <w:r w:rsidRPr="00DF02A3">
              <w:rPr>
                <w:rFonts w:eastAsiaTheme="minorHAnsi"/>
                <w:szCs w:val="22"/>
                <w:lang w:val="es-ES_tradnl"/>
              </w:rPr>
              <w:t>el Sector de Cuestiones Mundiales;</w:t>
            </w:r>
          </w:p>
          <w:p w14:paraId="14569D1C" w14:textId="77777777" w:rsidR="0041465A" w:rsidRPr="00DF02A3" w:rsidRDefault="0041465A" w:rsidP="0041465A">
            <w:pPr>
              <w:numPr>
                <w:ilvl w:val="0"/>
                <w:numId w:val="13"/>
              </w:numPr>
              <w:contextualSpacing/>
              <w:rPr>
                <w:rFonts w:eastAsiaTheme="minorHAnsi"/>
                <w:szCs w:val="22"/>
                <w:lang w:val="es-ES_tradnl"/>
              </w:rPr>
            </w:pPr>
            <w:r w:rsidRPr="00DF02A3">
              <w:rPr>
                <w:rFonts w:eastAsiaTheme="minorHAnsi"/>
                <w:szCs w:val="22"/>
                <w:lang w:val="es-ES_tradnl"/>
              </w:rPr>
              <w:t>las Oficinas Regionales;  y</w:t>
            </w:r>
          </w:p>
          <w:p w14:paraId="59D5E774" w14:textId="77777777" w:rsidR="0041465A" w:rsidRPr="00DF02A3" w:rsidRDefault="0041465A" w:rsidP="0041465A">
            <w:pPr>
              <w:numPr>
                <w:ilvl w:val="0"/>
                <w:numId w:val="13"/>
              </w:numPr>
              <w:contextualSpacing/>
              <w:rPr>
                <w:rFonts w:eastAsiaTheme="minorHAnsi"/>
                <w:szCs w:val="22"/>
                <w:lang w:val="es-ES_tradnl"/>
              </w:rPr>
            </w:pPr>
            <w:r w:rsidRPr="00DF02A3">
              <w:rPr>
                <w:rFonts w:eastAsiaTheme="minorHAnsi"/>
                <w:szCs w:val="22"/>
                <w:lang w:val="es-ES_tradnl"/>
              </w:rPr>
              <w:t>el equipo de Proyectos Especiales.</w:t>
            </w:r>
          </w:p>
          <w:p w14:paraId="7E1D3463" w14:textId="77777777" w:rsidR="0041465A" w:rsidRPr="00DF02A3" w:rsidRDefault="0041465A" w:rsidP="00540A62">
            <w:pPr>
              <w:ind w:left="720"/>
              <w:contextualSpacing/>
              <w:rPr>
                <w:rFonts w:eastAsiaTheme="minorHAnsi"/>
                <w:szCs w:val="22"/>
                <w:lang w:val="es-ES_tradnl"/>
              </w:rPr>
            </w:pPr>
          </w:p>
          <w:p w14:paraId="416FC5B5" w14:textId="77777777" w:rsidR="0041465A" w:rsidRPr="00DF02A3" w:rsidRDefault="0041465A" w:rsidP="0041465A">
            <w:pPr>
              <w:rPr>
                <w:szCs w:val="22"/>
                <w:lang w:val="es-ES_tradnl"/>
              </w:rPr>
            </w:pPr>
            <w:r w:rsidRPr="00DF02A3">
              <w:rPr>
                <w:szCs w:val="22"/>
                <w:lang w:val="es-ES_tradnl"/>
              </w:rPr>
              <w:t>i</w:t>
            </w:r>
            <w:r w:rsidR="004C0976" w:rsidRPr="00DF02A3">
              <w:rPr>
                <w:szCs w:val="22"/>
                <w:lang w:val="es-ES_tradnl"/>
              </w:rPr>
              <w:t>i</w:t>
            </w:r>
            <w:r w:rsidRPr="00DF02A3">
              <w:rPr>
                <w:szCs w:val="22"/>
                <w:lang w:val="es-ES_tradnl"/>
              </w:rPr>
              <w:t>) Comenzar lo antes posible las actividades de promoción, tanto interna como externamente, con la participación del equipo del proyecto en reuniones regionales, para que los Estados miembros y otras partes interesadas conozcan la existencia de esta herramienta.</w:t>
            </w:r>
          </w:p>
          <w:p w14:paraId="78008173" w14:textId="77777777" w:rsidR="0041465A" w:rsidRPr="00DF02A3" w:rsidRDefault="0041465A" w:rsidP="0041465A">
            <w:pPr>
              <w:rPr>
                <w:szCs w:val="22"/>
                <w:lang w:val="es-ES_tradnl"/>
              </w:rPr>
            </w:pPr>
            <w:r w:rsidRPr="00DF02A3">
              <w:rPr>
                <w:szCs w:val="22"/>
                <w:lang w:val="es-ES_tradnl"/>
              </w:rPr>
              <w:t>iii) La OMPI debe intensificar sus contactos con los donantes con el fin de solicitar apoyo para las peticiones incluidas en la base de datos.</w:t>
            </w:r>
            <w:r w:rsidR="006C2203" w:rsidRPr="00DF02A3">
              <w:rPr>
                <w:szCs w:val="22"/>
                <w:lang w:val="es-ES_tradnl"/>
              </w:rPr>
              <w:t xml:space="preserve">  </w:t>
            </w:r>
          </w:p>
          <w:p w14:paraId="46730AAB" w14:textId="77777777" w:rsidR="0041465A" w:rsidRPr="00DF02A3" w:rsidRDefault="0041465A" w:rsidP="0041465A">
            <w:pPr>
              <w:rPr>
                <w:szCs w:val="22"/>
                <w:lang w:val="es-ES_tradnl"/>
              </w:rPr>
            </w:pPr>
            <w:r w:rsidRPr="00DF02A3">
              <w:rPr>
                <w:szCs w:val="22"/>
                <w:lang w:val="es-ES_tradnl"/>
              </w:rPr>
              <w:t>iv) Reconocer las prioridades de los países para garantizar que se ideen proyectos adecuados que se incluirán en la base de datos.</w:t>
            </w:r>
          </w:p>
          <w:p w14:paraId="466D1F8E" w14:textId="77777777" w:rsidR="0041465A" w:rsidRPr="00DF02A3" w:rsidRDefault="0041465A" w:rsidP="0041465A">
            <w:pPr>
              <w:rPr>
                <w:szCs w:val="22"/>
                <w:lang w:val="es-ES_tradnl"/>
              </w:rPr>
            </w:pPr>
            <w:r w:rsidRPr="00DF02A3">
              <w:rPr>
                <w:szCs w:val="22"/>
                <w:lang w:val="es-ES_tradnl"/>
              </w:rPr>
              <w:t>v) Arraigar la base de datos con mayor firmeza en el marco de resultados, el presupuesto ordinario y las metas estratégicas de la OMPI, para asegurar que los fondos canalizados por conducto de la misma queden visibles como resultados obtenidos.</w:t>
            </w:r>
          </w:p>
          <w:p w14:paraId="636077D4" w14:textId="77777777" w:rsidR="006C2203" w:rsidRPr="00DF02A3" w:rsidRDefault="0041465A" w:rsidP="0041465A">
            <w:pPr>
              <w:rPr>
                <w:szCs w:val="22"/>
                <w:lang w:val="es-ES_tradnl"/>
              </w:rPr>
            </w:pPr>
            <w:r w:rsidRPr="00DF02A3">
              <w:rPr>
                <w:szCs w:val="22"/>
                <w:lang w:val="es-ES_tradnl"/>
              </w:rPr>
              <w:t>vi)</w:t>
            </w:r>
            <w:r w:rsidRPr="00DF02A3">
              <w:rPr>
                <w:szCs w:val="22"/>
                <w:lang w:val="es-ES_tradnl"/>
              </w:rPr>
              <w:tab/>
              <w:t xml:space="preserve">Acordar las metas en relación con la base </w:t>
            </w:r>
            <w:r w:rsidRPr="00DF02A3">
              <w:rPr>
                <w:szCs w:val="22"/>
                <w:lang w:val="es-ES_tradnl"/>
              </w:rPr>
              <w:lastRenderedPageBreak/>
              <w:t>de datos, por ejemplo, en cuanto al número y los tipos de donantes y las peticiones previstas, así como el número de asociaciones creadas.</w:t>
            </w:r>
          </w:p>
        </w:tc>
      </w:tr>
    </w:tbl>
    <w:p w14:paraId="26380124" w14:textId="77777777" w:rsidR="004C0976" w:rsidRPr="00DF02A3" w:rsidRDefault="004C0976" w:rsidP="004C0976">
      <w:pPr>
        <w:contextualSpacing/>
        <w:rPr>
          <w:rFonts w:eastAsiaTheme="minorHAnsi"/>
          <w:szCs w:val="22"/>
          <w:lang w:val="es-ES_tradnl"/>
        </w:rPr>
      </w:pPr>
    </w:p>
    <w:p w14:paraId="4D907E3F" w14:textId="77777777" w:rsidR="004C0976" w:rsidRPr="00DF02A3" w:rsidRDefault="004C0976">
      <w:pPr>
        <w:rPr>
          <w:rFonts w:eastAsiaTheme="minorHAnsi"/>
          <w:szCs w:val="22"/>
          <w:lang w:val="es-ES_tradnl"/>
        </w:rPr>
      </w:pPr>
    </w:p>
    <w:p w14:paraId="3B480B42" w14:textId="77777777" w:rsidR="0041465A" w:rsidRPr="00DF02A3" w:rsidRDefault="0041465A" w:rsidP="004C0976">
      <w:pPr>
        <w:numPr>
          <w:ilvl w:val="0"/>
          <w:numId w:val="26"/>
        </w:numPr>
        <w:ind w:left="0" w:firstLine="0"/>
        <w:contextualSpacing/>
        <w:rPr>
          <w:rFonts w:eastAsiaTheme="minorHAnsi"/>
          <w:szCs w:val="22"/>
          <w:lang w:val="es-ES_tradnl"/>
        </w:rPr>
      </w:pPr>
      <w:r w:rsidRPr="00DF02A3">
        <w:rPr>
          <w:rFonts w:eastAsiaTheme="minorHAnsi"/>
          <w:szCs w:val="22"/>
          <w:lang w:val="es-ES_tradnl"/>
        </w:rPr>
        <w:t>Proyecto piloto para la creaci</w:t>
      </w:r>
      <w:r w:rsidR="004C0976" w:rsidRPr="00DF02A3">
        <w:rPr>
          <w:rFonts w:eastAsiaTheme="minorHAnsi"/>
          <w:szCs w:val="22"/>
          <w:lang w:val="es-ES_tradnl"/>
        </w:rPr>
        <w:t>ón de academias nacionales de P</w:t>
      </w:r>
      <w:r w:rsidRPr="00DF02A3">
        <w:rPr>
          <w:rFonts w:eastAsiaTheme="minorHAnsi"/>
          <w:szCs w:val="22"/>
          <w:lang w:val="es-ES_tradnl"/>
        </w:rPr>
        <w:t>I</w:t>
      </w:r>
    </w:p>
    <w:p w14:paraId="55E4AAAF" w14:textId="77777777" w:rsidR="0041465A" w:rsidRPr="00DF02A3" w:rsidRDefault="0041465A" w:rsidP="0041465A">
      <w:pPr>
        <w:rPr>
          <w:szCs w:val="22"/>
          <w:lang w:val="es-ES_tradnl"/>
        </w:rPr>
      </w:pPr>
      <w:r w:rsidRPr="00DF02A3">
        <w:rPr>
          <w:szCs w:val="22"/>
          <w:lang w:val="es-ES_tradnl"/>
        </w:rPr>
        <w:t>DA_10_01 – Recomendación 10</w:t>
      </w:r>
    </w:p>
    <w:p w14:paraId="4074CEE5"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6C2203" w:rsidRPr="00DF02A3" w14:paraId="4BDE53AD" w14:textId="77777777" w:rsidTr="00540A62">
        <w:tc>
          <w:tcPr>
            <w:tcW w:w="1123" w:type="pct"/>
            <w:tcBorders>
              <w:top w:val="single" w:sz="4" w:space="0" w:color="auto"/>
              <w:left w:val="single" w:sz="4" w:space="0" w:color="auto"/>
              <w:bottom w:val="single" w:sz="4" w:space="0" w:color="auto"/>
              <w:right w:val="single" w:sz="4" w:space="0" w:color="auto"/>
            </w:tcBorders>
            <w:shd w:val="clear" w:color="auto" w:fill="auto"/>
          </w:tcPr>
          <w:p w14:paraId="5C32006E" w14:textId="77777777" w:rsidR="0041465A" w:rsidRPr="00DF02A3" w:rsidRDefault="0041465A" w:rsidP="00540A62">
            <w:pPr>
              <w:rPr>
                <w:szCs w:val="22"/>
                <w:lang w:val="es-ES_tradnl"/>
              </w:rPr>
            </w:pPr>
          </w:p>
          <w:p w14:paraId="0547629E" w14:textId="77777777" w:rsidR="006C2203" w:rsidRPr="00DF02A3" w:rsidRDefault="0041465A" w:rsidP="0041465A">
            <w:pPr>
              <w:rPr>
                <w:szCs w:val="22"/>
                <w:lang w:val="es-ES_tradnl"/>
              </w:rPr>
            </w:pPr>
            <w:r w:rsidRPr="00DF02A3">
              <w:rPr>
                <w:szCs w:val="22"/>
                <w:lang w:val="es-ES_tradnl"/>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1E9EF508" w14:textId="77777777" w:rsidR="0041465A" w:rsidRPr="00DF02A3" w:rsidRDefault="0041465A" w:rsidP="00540A62">
            <w:pPr>
              <w:rPr>
                <w:bCs/>
                <w:szCs w:val="22"/>
                <w:lang w:val="es-ES_tradnl"/>
              </w:rPr>
            </w:pPr>
          </w:p>
          <w:p w14:paraId="532AFF22" w14:textId="77777777" w:rsidR="006C2203" w:rsidRPr="00DF02A3" w:rsidRDefault="0041465A" w:rsidP="0041465A">
            <w:pPr>
              <w:rPr>
                <w:bCs/>
                <w:szCs w:val="22"/>
                <w:lang w:val="es-ES_tradnl"/>
              </w:rPr>
            </w:pPr>
            <w:r w:rsidRPr="00DF02A3">
              <w:rPr>
                <w:bCs/>
                <w:szCs w:val="22"/>
                <w:lang w:val="es-ES_tradnl"/>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38AA347" w14:textId="77777777" w:rsidR="0041465A" w:rsidRPr="00DF02A3" w:rsidRDefault="0041465A" w:rsidP="00540A62">
            <w:pPr>
              <w:rPr>
                <w:bCs/>
                <w:szCs w:val="22"/>
                <w:lang w:val="es-ES_tradnl"/>
              </w:rPr>
            </w:pPr>
          </w:p>
          <w:p w14:paraId="68A6B228" w14:textId="77777777" w:rsidR="0041465A" w:rsidRPr="00DF02A3" w:rsidRDefault="0041465A" w:rsidP="0041465A">
            <w:pPr>
              <w:rPr>
                <w:bCs/>
                <w:szCs w:val="22"/>
                <w:lang w:val="es-ES_tradnl"/>
              </w:rPr>
            </w:pPr>
            <w:r w:rsidRPr="00DF02A3">
              <w:rPr>
                <w:bCs/>
                <w:szCs w:val="22"/>
                <w:lang w:val="es-ES_tradnl"/>
              </w:rPr>
              <w:t>RECOMENDACIONES PRINCIPALES FORMULADAS POR LOS EVALUADORES</w:t>
            </w:r>
          </w:p>
          <w:p w14:paraId="5E0DA0CA" w14:textId="77777777" w:rsidR="006C2203" w:rsidRPr="00DF02A3" w:rsidRDefault="006C2203" w:rsidP="00540A62">
            <w:pPr>
              <w:rPr>
                <w:bCs/>
                <w:szCs w:val="22"/>
                <w:lang w:val="es-ES_tradnl"/>
              </w:rPr>
            </w:pPr>
          </w:p>
        </w:tc>
      </w:tr>
      <w:tr w:rsidR="006C2203" w:rsidRPr="00DF02A3" w14:paraId="462B73D7" w14:textId="77777777" w:rsidTr="00540A62">
        <w:tc>
          <w:tcPr>
            <w:tcW w:w="1123" w:type="pct"/>
            <w:shd w:val="clear" w:color="auto" w:fill="auto"/>
          </w:tcPr>
          <w:p w14:paraId="2B3CFC13" w14:textId="77777777" w:rsidR="0041465A" w:rsidRPr="00DF02A3" w:rsidRDefault="0041465A" w:rsidP="00540A62">
            <w:pPr>
              <w:rPr>
                <w:szCs w:val="22"/>
                <w:lang w:val="es-ES_tradnl"/>
              </w:rPr>
            </w:pPr>
          </w:p>
          <w:p w14:paraId="5D9F31C7" w14:textId="77777777" w:rsidR="0041465A" w:rsidRPr="00DF02A3" w:rsidRDefault="0041465A" w:rsidP="004C0976">
            <w:pPr>
              <w:rPr>
                <w:szCs w:val="22"/>
                <w:lang w:val="es-ES_tradnl"/>
              </w:rPr>
            </w:pPr>
            <w:r w:rsidRPr="00DF02A3">
              <w:rPr>
                <w:szCs w:val="22"/>
                <w:lang w:val="es-ES_tradnl"/>
              </w:rPr>
              <w:t>Proyecto piloto de creaci</w:t>
            </w:r>
            <w:r w:rsidR="004C0976" w:rsidRPr="00DF02A3">
              <w:rPr>
                <w:szCs w:val="22"/>
                <w:lang w:val="es-ES_tradnl"/>
              </w:rPr>
              <w:t>ón de academias nacionales de P</w:t>
            </w:r>
            <w:r w:rsidRPr="00DF02A3">
              <w:rPr>
                <w:szCs w:val="22"/>
                <w:lang w:val="es-ES_tradnl"/>
              </w:rPr>
              <w:t>I en fase de implantación en los países en desarroll</w:t>
            </w:r>
            <w:r w:rsidR="00761D27" w:rsidRPr="00DF02A3">
              <w:rPr>
                <w:szCs w:val="22"/>
                <w:lang w:val="es-ES_tradnl"/>
              </w:rPr>
              <w:t>o y</w:t>
            </w:r>
            <w:r w:rsidRPr="00DF02A3">
              <w:rPr>
                <w:szCs w:val="22"/>
                <w:lang w:val="es-ES_tradnl"/>
              </w:rPr>
              <w:t xml:space="preserve"> los PMA a fin de que establezcan instituciones de formación en PI con los mínimos recursos posibles para satisfacer la creciente demanda en esta esfera de especialistas y profesionales de la PI, funcionarios gubernamentales y otros sectores interesados.</w:t>
            </w:r>
          </w:p>
          <w:p w14:paraId="3F458712" w14:textId="77777777" w:rsidR="0041465A" w:rsidRPr="00DF02A3" w:rsidRDefault="0041465A" w:rsidP="00540A62">
            <w:pPr>
              <w:rPr>
                <w:szCs w:val="22"/>
                <w:lang w:val="es-ES_tradnl"/>
              </w:rPr>
            </w:pPr>
          </w:p>
          <w:p w14:paraId="695B86F7" w14:textId="77777777" w:rsidR="006C2203" w:rsidRPr="00DF02A3" w:rsidRDefault="006C2203" w:rsidP="00540A62">
            <w:pPr>
              <w:rPr>
                <w:szCs w:val="22"/>
                <w:lang w:val="es-ES_tradnl"/>
              </w:rPr>
            </w:pPr>
          </w:p>
        </w:tc>
        <w:tc>
          <w:tcPr>
            <w:tcW w:w="2076" w:type="pct"/>
            <w:shd w:val="clear" w:color="auto" w:fill="auto"/>
          </w:tcPr>
          <w:p w14:paraId="7755B23B" w14:textId="77777777" w:rsidR="0041465A" w:rsidRPr="00DF02A3" w:rsidRDefault="0041465A" w:rsidP="00540A62">
            <w:pPr>
              <w:rPr>
                <w:bCs/>
                <w:szCs w:val="22"/>
                <w:lang w:val="es-ES_tradnl"/>
              </w:rPr>
            </w:pPr>
          </w:p>
          <w:p w14:paraId="2DA36EFB" w14:textId="77777777" w:rsidR="0041465A" w:rsidRPr="00DF02A3" w:rsidRDefault="0041465A" w:rsidP="0041465A">
            <w:pPr>
              <w:rPr>
                <w:bCs/>
                <w:szCs w:val="22"/>
                <w:lang w:val="es-ES_tradnl"/>
              </w:rPr>
            </w:pPr>
            <w:r w:rsidRPr="00DF02A3">
              <w:rPr>
                <w:bCs/>
                <w:szCs w:val="22"/>
                <w:lang w:val="es-ES_tradnl"/>
              </w:rPr>
              <w:t>Un total de s</w:t>
            </w:r>
            <w:r w:rsidR="00761D27" w:rsidRPr="00DF02A3">
              <w:rPr>
                <w:bCs/>
                <w:szCs w:val="22"/>
                <w:lang w:val="es-ES_tradnl"/>
              </w:rPr>
              <w:t>eis academias nacionales de PI</w:t>
            </w:r>
            <w:r w:rsidRPr="00DF02A3">
              <w:rPr>
                <w:bCs/>
                <w:szCs w:val="22"/>
                <w:lang w:val="es-ES_tradnl"/>
              </w:rPr>
              <w:t xml:space="preserve"> se han creado en el marco de este proyecto.</w:t>
            </w:r>
          </w:p>
          <w:p w14:paraId="71E55C3C" w14:textId="77777777" w:rsidR="0041465A" w:rsidRPr="00DF02A3" w:rsidRDefault="0041465A" w:rsidP="00540A62">
            <w:pPr>
              <w:rPr>
                <w:bCs/>
                <w:szCs w:val="22"/>
                <w:lang w:val="es-ES_tradnl"/>
              </w:rPr>
            </w:pPr>
          </w:p>
          <w:p w14:paraId="07106DD3" w14:textId="77777777" w:rsidR="0041465A" w:rsidRPr="00DF02A3" w:rsidRDefault="0041465A" w:rsidP="00761D27">
            <w:pPr>
              <w:rPr>
                <w:bCs/>
                <w:szCs w:val="22"/>
                <w:lang w:val="es-ES_tradnl"/>
              </w:rPr>
            </w:pPr>
            <w:r w:rsidRPr="00DF02A3">
              <w:rPr>
                <w:bCs/>
                <w:szCs w:val="22"/>
                <w:lang w:val="es-ES_tradnl"/>
              </w:rPr>
              <w:t xml:space="preserve">Se ha preparado un conjunto de herramientas y materiales de formación como referencia para aquellos países que desean establecer sus propias academias nacionales de PI que puede consultarse en: </w:t>
            </w:r>
            <w:hyperlink r:id="rId33" w:history="1">
              <w:r w:rsidR="00761D27" w:rsidRPr="00DF02A3">
                <w:rPr>
                  <w:rStyle w:val="Hyperlink"/>
                  <w:bCs/>
                  <w:color w:val="auto"/>
                  <w:szCs w:val="22"/>
                  <w:lang w:val="es-ES_tradnl"/>
                </w:rPr>
                <w:t>http://www.wipo.int/academy/es/about/startup_academies/index.html</w:t>
              </w:r>
            </w:hyperlink>
            <w:r w:rsidR="00761D27" w:rsidRPr="00DF02A3">
              <w:rPr>
                <w:bCs/>
                <w:szCs w:val="22"/>
                <w:lang w:val="es-ES_tradnl"/>
              </w:rPr>
              <w:t xml:space="preserve"> </w:t>
            </w:r>
          </w:p>
          <w:p w14:paraId="1C51ED3B" w14:textId="77777777" w:rsidR="0041465A" w:rsidRPr="00DF02A3" w:rsidRDefault="0041465A" w:rsidP="00540A62">
            <w:pPr>
              <w:rPr>
                <w:szCs w:val="22"/>
                <w:lang w:val="es-ES_tradnl"/>
              </w:rPr>
            </w:pPr>
          </w:p>
          <w:p w14:paraId="0E069F0B" w14:textId="77777777" w:rsidR="0041465A" w:rsidRPr="00DF02A3" w:rsidRDefault="0041465A" w:rsidP="00761D27">
            <w:pPr>
              <w:rPr>
                <w:szCs w:val="22"/>
                <w:lang w:val="es-ES_tradnl"/>
              </w:rPr>
            </w:pPr>
            <w:r w:rsidRPr="00DF02A3">
              <w:rPr>
                <w:szCs w:val="22"/>
                <w:lang w:val="es-ES_tradnl"/>
              </w:rPr>
              <w:t xml:space="preserve">El informe de evaluación presentado en la novena sesión del Comité (CDIP/9/6) puede consultarse en: </w:t>
            </w:r>
            <w:hyperlink r:id="rId34" w:history="1">
              <w:r w:rsidR="00761D27" w:rsidRPr="00DF02A3">
                <w:rPr>
                  <w:rStyle w:val="Hyperlink"/>
                  <w:color w:val="auto"/>
                  <w:szCs w:val="22"/>
                  <w:lang w:val="es-ES_tradnl"/>
                </w:rPr>
                <w:t>http://www.wipo.int/meetings/es/doc_details.jsp?doc_id=202199</w:t>
              </w:r>
            </w:hyperlink>
            <w:r w:rsidR="00761D27" w:rsidRPr="00DF02A3">
              <w:rPr>
                <w:szCs w:val="22"/>
                <w:u w:val="single"/>
                <w:lang w:val="es-ES_tradnl"/>
              </w:rPr>
              <w:t>.</w:t>
            </w:r>
          </w:p>
          <w:p w14:paraId="2F101BB9" w14:textId="77777777" w:rsidR="0041465A" w:rsidRPr="00DF02A3" w:rsidRDefault="0041465A" w:rsidP="00540A62">
            <w:pPr>
              <w:rPr>
                <w:szCs w:val="22"/>
                <w:lang w:val="es-ES_tradnl"/>
              </w:rPr>
            </w:pPr>
          </w:p>
          <w:p w14:paraId="180460ED" w14:textId="77777777" w:rsidR="006C2203" w:rsidRPr="00DF02A3" w:rsidRDefault="006C2203" w:rsidP="00540A62">
            <w:pPr>
              <w:rPr>
                <w:szCs w:val="22"/>
                <w:lang w:val="es-ES_tradnl"/>
              </w:rPr>
            </w:pPr>
          </w:p>
        </w:tc>
        <w:tc>
          <w:tcPr>
            <w:tcW w:w="1801" w:type="pct"/>
            <w:shd w:val="clear" w:color="auto" w:fill="auto"/>
          </w:tcPr>
          <w:p w14:paraId="7B0719F8" w14:textId="77777777" w:rsidR="0041465A" w:rsidRPr="00DF02A3" w:rsidRDefault="0041465A" w:rsidP="0041465A">
            <w:pPr>
              <w:rPr>
                <w:bCs/>
                <w:szCs w:val="22"/>
                <w:lang w:val="es-ES_tradnl"/>
              </w:rPr>
            </w:pPr>
            <w:r w:rsidRPr="00DF02A3">
              <w:rPr>
                <w:bCs/>
                <w:szCs w:val="22"/>
                <w:lang w:val="es-ES_tradnl"/>
              </w:rPr>
              <w:t>i) Proceso piloto:</w:t>
            </w:r>
            <w:r w:rsidR="006C2203" w:rsidRPr="00DF02A3">
              <w:rPr>
                <w:bCs/>
                <w:szCs w:val="22"/>
                <w:lang w:val="es-ES_tradnl"/>
              </w:rPr>
              <w:t xml:space="preserve"> </w:t>
            </w:r>
          </w:p>
          <w:p w14:paraId="5A7C2FEF" w14:textId="77777777" w:rsidR="0041465A" w:rsidRPr="00DF02A3" w:rsidRDefault="00E64E2A" w:rsidP="0041465A">
            <w:pPr>
              <w:ind w:left="532"/>
              <w:contextualSpacing/>
              <w:rPr>
                <w:rFonts w:eastAsiaTheme="minorHAnsi"/>
                <w:bCs/>
                <w:szCs w:val="22"/>
                <w:lang w:val="es-ES_tradnl"/>
              </w:rPr>
            </w:pPr>
            <w:r w:rsidRPr="00DF02A3">
              <w:rPr>
                <w:rFonts w:eastAsiaTheme="minorHAnsi"/>
                <w:bCs/>
                <w:szCs w:val="22"/>
                <w:lang w:val="es-ES_tradnl"/>
              </w:rPr>
              <w:t xml:space="preserve">- </w:t>
            </w:r>
            <w:r w:rsidR="0041465A" w:rsidRPr="00DF02A3">
              <w:rPr>
                <w:rFonts w:eastAsiaTheme="minorHAnsi"/>
                <w:bCs/>
                <w:szCs w:val="22"/>
                <w:lang w:val="es-ES_tradnl"/>
              </w:rPr>
              <w:t>Ampliar dos años más el proceso piloto a fin de llevarlo a buen término;  y</w:t>
            </w:r>
            <w:r w:rsidR="006C2203" w:rsidRPr="00DF02A3">
              <w:rPr>
                <w:rFonts w:eastAsiaTheme="minorHAnsi"/>
                <w:bCs/>
                <w:szCs w:val="22"/>
                <w:lang w:val="es-ES_tradnl"/>
              </w:rPr>
              <w:t xml:space="preserve"> </w:t>
            </w:r>
          </w:p>
          <w:p w14:paraId="6947D2F1" w14:textId="77777777" w:rsidR="0041465A" w:rsidRPr="00DF02A3" w:rsidRDefault="0041465A" w:rsidP="00540A62">
            <w:pPr>
              <w:ind w:left="532"/>
              <w:contextualSpacing/>
              <w:rPr>
                <w:rFonts w:eastAsiaTheme="minorHAnsi"/>
                <w:bCs/>
                <w:szCs w:val="22"/>
                <w:lang w:val="es-ES_tradnl"/>
              </w:rPr>
            </w:pPr>
          </w:p>
          <w:p w14:paraId="03744FB5" w14:textId="77777777" w:rsidR="0041465A" w:rsidRPr="00DF02A3" w:rsidRDefault="00E64E2A" w:rsidP="00E64E2A">
            <w:pPr>
              <w:ind w:left="574" w:hanging="574"/>
              <w:rPr>
                <w:bCs/>
                <w:lang w:val="es-ES_tradnl"/>
              </w:rPr>
            </w:pPr>
            <w:r w:rsidRPr="00DF02A3">
              <w:rPr>
                <w:rFonts w:eastAsiaTheme="minorHAnsi"/>
                <w:bCs/>
                <w:szCs w:val="22"/>
                <w:lang w:val="es-ES_tradnl"/>
              </w:rPr>
              <w:tab/>
            </w:r>
            <w:r w:rsidRPr="00DF02A3">
              <w:rPr>
                <w:bCs/>
                <w:lang w:val="es-ES_tradnl"/>
              </w:rPr>
              <w:t xml:space="preserve">- </w:t>
            </w:r>
            <w:r w:rsidR="0041465A" w:rsidRPr="00DF02A3">
              <w:rPr>
                <w:bCs/>
                <w:lang w:val="es-ES_tradnl"/>
              </w:rPr>
              <w:t>Extraer las mejores prácticas que se habrían de emplear en caso de ampliación del mismo.</w:t>
            </w:r>
          </w:p>
          <w:p w14:paraId="2022724D" w14:textId="77777777" w:rsidR="0041465A" w:rsidRPr="00DF02A3" w:rsidRDefault="0041465A" w:rsidP="00540A62">
            <w:pPr>
              <w:rPr>
                <w:bCs/>
                <w:szCs w:val="22"/>
                <w:lang w:val="es-ES_tradnl"/>
              </w:rPr>
            </w:pPr>
          </w:p>
          <w:p w14:paraId="6487B981" w14:textId="77777777" w:rsidR="0041465A" w:rsidRPr="00DF02A3" w:rsidRDefault="0041465A" w:rsidP="0041465A">
            <w:pPr>
              <w:rPr>
                <w:bCs/>
                <w:szCs w:val="22"/>
                <w:lang w:val="es-ES_tradnl"/>
              </w:rPr>
            </w:pPr>
            <w:r w:rsidRPr="00DF02A3">
              <w:rPr>
                <w:bCs/>
                <w:szCs w:val="22"/>
                <w:lang w:val="es-ES_tradnl"/>
              </w:rPr>
              <w:t>ii) Documento del proyecto:</w:t>
            </w:r>
          </w:p>
          <w:p w14:paraId="45E47948" w14:textId="77777777" w:rsidR="0041465A" w:rsidRPr="00DF02A3" w:rsidRDefault="006C2203" w:rsidP="0041465A">
            <w:pPr>
              <w:ind w:left="574" w:hanging="574"/>
              <w:contextualSpacing/>
              <w:rPr>
                <w:rFonts w:eastAsiaTheme="minorHAnsi"/>
                <w:bCs/>
                <w:szCs w:val="22"/>
                <w:lang w:val="es-ES_tradnl"/>
              </w:rPr>
            </w:pPr>
            <w:r w:rsidRPr="00DF02A3">
              <w:rPr>
                <w:rFonts w:eastAsiaTheme="minorHAnsi"/>
                <w:bCs/>
                <w:szCs w:val="22"/>
                <w:lang w:val="es-ES_tradnl"/>
              </w:rPr>
              <w:tab/>
            </w:r>
            <w:r w:rsidR="0041465A" w:rsidRPr="00DF02A3">
              <w:rPr>
                <w:rFonts w:eastAsiaTheme="minorHAnsi"/>
                <w:bCs/>
                <w:szCs w:val="22"/>
                <w:lang w:val="es-ES_tradnl"/>
              </w:rPr>
              <w:t>Modificar el documento del proyecto a fin de definir mejor la estrategia de ejecución.</w:t>
            </w:r>
          </w:p>
          <w:p w14:paraId="690D9CD0" w14:textId="77777777" w:rsidR="0041465A" w:rsidRPr="00DF02A3" w:rsidRDefault="0041465A" w:rsidP="00540A62">
            <w:pPr>
              <w:rPr>
                <w:bCs/>
                <w:szCs w:val="22"/>
                <w:lang w:val="es-ES_tradnl"/>
              </w:rPr>
            </w:pPr>
          </w:p>
          <w:p w14:paraId="4A45D9B6" w14:textId="77777777" w:rsidR="0041465A" w:rsidRPr="00DF02A3" w:rsidRDefault="006C2203" w:rsidP="0041465A">
            <w:pPr>
              <w:ind w:left="574" w:hanging="574"/>
              <w:contextualSpacing/>
              <w:rPr>
                <w:rFonts w:eastAsiaTheme="minorHAnsi"/>
                <w:bCs/>
                <w:szCs w:val="22"/>
                <w:lang w:val="es-ES_tradnl"/>
              </w:rPr>
            </w:pPr>
            <w:r w:rsidRPr="00DF02A3">
              <w:rPr>
                <w:rFonts w:eastAsiaTheme="minorHAnsi"/>
                <w:bCs/>
                <w:szCs w:val="22"/>
                <w:lang w:val="es-ES_tradnl"/>
              </w:rPr>
              <w:tab/>
            </w:r>
            <w:r w:rsidR="0041465A" w:rsidRPr="00DF02A3">
              <w:rPr>
                <w:rFonts w:eastAsiaTheme="minorHAnsi"/>
                <w:bCs/>
                <w:szCs w:val="22"/>
                <w:lang w:val="es-ES_tradnl"/>
              </w:rPr>
              <w:t>Aumentar la eficacia y la flexibilidad del proceso y conseguir que este responda a la demanda existente.</w:t>
            </w:r>
          </w:p>
          <w:p w14:paraId="74BE0882" w14:textId="77777777" w:rsidR="0041465A" w:rsidRPr="00DF02A3" w:rsidRDefault="0041465A" w:rsidP="00540A62">
            <w:pPr>
              <w:rPr>
                <w:bCs/>
                <w:szCs w:val="22"/>
                <w:lang w:val="es-ES_tradnl"/>
              </w:rPr>
            </w:pPr>
          </w:p>
          <w:p w14:paraId="39596AEC" w14:textId="77777777" w:rsidR="0041465A" w:rsidRPr="00DF02A3" w:rsidRDefault="0041465A" w:rsidP="0041465A">
            <w:pPr>
              <w:rPr>
                <w:bCs/>
                <w:szCs w:val="22"/>
                <w:lang w:val="es-ES_tradnl"/>
              </w:rPr>
            </w:pPr>
            <w:r w:rsidRPr="00DF02A3">
              <w:rPr>
                <w:bCs/>
                <w:szCs w:val="22"/>
                <w:lang w:val="es-ES_tradnl"/>
              </w:rPr>
              <w:t>iii) Utilidad y eficacia:</w:t>
            </w:r>
          </w:p>
          <w:p w14:paraId="3667B7C7" w14:textId="77777777" w:rsidR="0041465A" w:rsidRPr="00DF02A3" w:rsidRDefault="0041465A" w:rsidP="0041465A">
            <w:pPr>
              <w:rPr>
                <w:bCs/>
                <w:szCs w:val="22"/>
                <w:lang w:val="es-ES_tradnl"/>
              </w:rPr>
            </w:pPr>
            <w:r w:rsidRPr="00DF02A3">
              <w:rPr>
                <w:bCs/>
                <w:szCs w:val="22"/>
                <w:lang w:val="es-ES_tradnl"/>
              </w:rPr>
              <w:t>elaborar instrumentos y metodologías que se puedan poner a disposición de los Estados miembros sobre la futura orientación del proyecto una vez finalizada la fase II.</w:t>
            </w:r>
          </w:p>
          <w:p w14:paraId="4402112E" w14:textId="77777777" w:rsidR="0041465A" w:rsidRPr="00DF02A3" w:rsidRDefault="0041465A" w:rsidP="00540A62">
            <w:pPr>
              <w:rPr>
                <w:bCs/>
                <w:szCs w:val="22"/>
                <w:lang w:val="es-ES_tradnl"/>
              </w:rPr>
            </w:pPr>
          </w:p>
          <w:p w14:paraId="1E59DAEB" w14:textId="7F515234" w:rsidR="0041465A" w:rsidRPr="00DF02A3" w:rsidRDefault="0041465A" w:rsidP="0041465A">
            <w:pPr>
              <w:rPr>
                <w:bCs/>
                <w:szCs w:val="22"/>
                <w:lang w:val="es-ES_tradnl"/>
              </w:rPr>
            </w:pPr>
            <w:r w:rsidRPr="00DF02A3">
              <w:rPr>
                <w:bCs/>
                <w:szCs w:val="22"/>
                <w:lang w:val="es-ES_tradnl"/>
              </w:rPr>
              <w:t xml:space="preserve">iv) Sinergia y sostenibilidad: </w:t>
            </w:r>
            <w:r w:rsidR="00A954EE" w:rsidRPr="00DF02A3">
              <w:rPr>
                <w:bCs/>
                <w:szCs w:val="22"/>
                <w:lang w:val="es-ES_tradnl"/>
              </w:rPr>
              <w:t xml:space="preserve"> </w:t>
            </w:r>
            <w:r w:rsidRPr="00DF02A3">
              <w:rPr>
                <w:bCs/>
                <w:szCs w:val="22"/>
                <w:lang w:val="es-ES_tradnl"/>
              </w:rPr>
              <w:t>en la fase II:</w:t>
            </w:r>
            <w:r w:rsidR="006C2203" w:rsidRPr="00DF02A3">
              <w:rPr>
                <w:bCs/>
                <w:szCs w:val="22"/>
                <w:lang w:val="es-ES_tradnl"/>
              </w:rPr>
              <w:t xml:space="preserve"> </w:t>
            </w:r>
          </w:p>
          <w:p w14:paraId="78302E9A" w14:textId="77777777" w:rsidR="0041465A" w:rsidRPr="00DF02A3" w:rsidRDefault="006C2203" w:rsidP="0041465A">
            <w:pPr>
              <w:ind w:left="574" w:hanging="574"/>
              <w:contextualSpacing/>
              <w:rPr>
                <w:rFonts w:eastAsiaTheme="minorHAnsi"/>
                <w:szCs w:val="22"/>
                <w:lang w:val="es-ES_tradnl"/>
              </w:rPr>
            </w:pPr>
            <w:r w:rsidRPr="00DF02A3">
              <w:rPr>
                <w:rFonts w:eastAsiaTheme="minorHAnsi"/>
                <w:szCs w:val="22"/>
                <w:lang w:val="es-ES_tradnl"/>
              </w:rPr>
              <w:tab/>
            </w:r>
            <w:r w:rsidR="0041465A" w:rsidRPr="00DF02A3">
              <w:rPr>
                <w:rFonts w:eastAsiaTheme="minorHAnsi"/>
                <w:szCs w:val="22"/>
                <w:lang w:val="es-ES_tradnl"/>
              </w:rPr>
              <w:t xml:space="preserve">Prestar mayor atención a la necesidad de </w:t>
            </w:r>
            <w:r w:rsidR="0041465A" w:rsidRPr="00DF02A3">
              <w:rPr>
                <w:rFonts w:eastAsiaTheme="minorHAnsi"/>
                <w:szCs w:val="22"/>
                <w:lang w:val="es-ES_tradnl"/>
              </w:rPr>
              <w:lastRenderedPageBreak/>
              <w:t>reforzar la sinergia dentro y fuera de la OMPI.</w:t>
            </w:r>
          </w:p>
          <w:p w14:paraId="6B78C3DA" w14:textId="77777777" w:rsidR="0041465A" w:rsidRPr="00DF02A3" w:rsidRDefault="0041465A" w:rsidP="00540A62">
            <w:pPr>
              <w:ind w:left="574" w:hanging="574"/>
              <w:contextualSpacing/>
              <w:rPr>
                <w:rFonts w:eastAsiaTheme="minorHAnsi"/>
                <w:szCs w:val="22"/>
                <w:lang w:val="es-ES_tradnl"/>
              </w:rPr>
            </w:pPr>
          </w:p>
          <w:p w14:paraId="12FE706B" w14:textId="77777777" w:rsidR="006C2203" w:rsidRPr="00DF02A3" w:rsidRDefault="006C2203" w:rsidP="0041465A">
            <w:pPr>
              <w:ind w:left="574" w:hanging="574"/>
              <w:contextualSpacing/>
              <w:rPr>
                <w:rFonts w:eastAsiaTheme="minorHAnsi"/>
                <w:szCs w:val="22"/>
                <w:lang w:val="es-ES_tradnl"/>
              </w:rPr>
            </w:pPr>
            <w:r w:rsidRPr="00DF02A3">
              <w:rPr>
                <w:rFonts w:eastAsiaTheme="minorHAnsi"/>
                <w:szCs w:val="22"/>
                <w:lang w:val="es-ES_tradnl"/>
              </w:rPr>
              <w:tab/>
            </w:r>
            <w:r w:rsidR="0041465A" w:rsidRPr="00DF02A3">
              <w:rPr>
                <w:rFonts w:eastAsiaTheme="minorHAnsi"/>
                <w:szCs w:val="22"/>
                <w:lang w:val="es-ES_tradnl"/>
              </w:rPr>
              <w:t>Prestar mayor atención a la sostenibilidad.</w:t>
            </w:r>
          </w:p>
        </w:tc>
      </w:tr>
    </w:tbl>
    <w:p w14:paraId="0C07D713" w14:textId="77777777" w:rsidR="0041465A" w:rsidRPr="00DF02A3" w:rsidRDefault="0041465A" w:rsidP="006C2203">
      <w:pPr>
        <w:contextualSpacing/>
        <w:rPr>
          <w:rFonts w:eastAsiaTheme="minorHAnsi"/>
          <w:szCs w:val="22"/>
          <w:lang w:val="es-ES_tradnl"/>
        </w:rPr>
      </w:pPr>
    </w:p>
    <w:p w14:paraId="23D2B0D2" w14:textId="77777777" w:rsidR="00E64E2A" w:rsidRPr="00DF02A3" w:rsidRDefault="00E64E2A">
      <w:pPr>
        <w:rPr>
          <w:rFonts w:eastAsiaTheme="minorHAnsi"/>
          <w:szCs w:val="22"/>
          <w:lang w:val="es-ES_tradnl"/>
        </w:rPr>
      </w:pPr>
    </w:p>
    <w:p w14:paraId="64D6359D" w14:textId="77777777" w:rsidR="0041465A" w:rsidRPr="00DF02A3" w:rsidRDefault="0041465A" w:rsidP="00E64E2A">
      <w:pPr>
        <w:numPr>
          <w:ilvl w:val="0"/>
          <w:numId w:val="26"/>
        </w:numPr>
        <w:ind w:left="0" w:hanging="84"/>
        <w:contextualSpacing/>
        <w:rPr>
          <w:rFonts w:eastAsiaTheme="minorHAnsi"/>
          <w:szCs w:val="22"/>
          <w:lang w:val="es-ES_tradnl"/>
        </w:rPr>
      </w:pPr>
      <w:r w:rsidRPr="00DF02A3">
        <w:rPr>
          <w:rFonts w:eastAsiaTheme="minorHAnsi"/>
          <w:szCs w:val="22"/>
          <w:lang w:val="es-ES_tradnl"/>
        </w:rPr>
        <w:t>Proyecto piloto para la creación de academias nacionales de PI – Fase II</w:t>
      </w:r>
    </w:p>
    <w:p w14:paraId="08D3B343" w14:textId="77777777" w:rsidR="0041465A" w:rsidRPr="00DF02A3" w:rsidRDefault="0041465A" w:rsidP="0041465A">
      <w:pPr>
        <w:ind w:hanging="84"/>
        <w:rPr>
          <w:szCs w:val="22"/>
          <w:lang w:val="es-ES_tradnl"/>
        </w:rPr>
      </w:pPr>
      <w:r w:rsidRPr="00DF02A3">
        <w:rPr>
          <w:szCs w:val="22"/>
          <w:lang w:val="es-ES_tradnl"/>
        </w:rPr>
        <w:t>DA_10_02 – Recomendación 10</w:t>
      </w:r>
    </w:p>
    <w:p w14:paraId="3C90C20B"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4579"/>
        <w:gridCol w:w="6208"/>
      </w:tblGrid>
      <w:tr w:rsidR="006C2203" w:rsidRPr="00DF02A3" w14:paraId="2031FAF5" w14:textId="77777777" w:rsidTr="00540A62">
        <w:tc>
          <w:tcPr>
            <w:tcW w:w="1252" w:type="pct"/>
            <w:tcBorders>
              <w:top w:val="single" w:sz="4" w:space="0" w:color="auto"/>
              <w:left w:val="single" w:sz="4" w:space="0" w:color="auto"/>
              <w:bottom w:val="single" w:sz="4" w:space="0" w:color="auto"/>
              <w:right w:val="single" w:sz="4" w:space="0" w:color="auto"/>
            </w:tcBorders>
            <w:shd w:val="clear" w:color="auto" w:fill="auto"/>
          </w:tcPr>
          <w:p w14:paraId="1870FC63" w14:textId="77777777" w:rsidR="006C2203" w:rsidRPr="00DF02A3" w:rsidRDefault="0041465A" w:rsidP="0041465A">
            <w:pPr>
              <w:rPr>
                <w:szCs w:val="22"/>
                <w:lang w:val="es-ES_tradnl"/>
              </w:rPr>
            </w:pPr>
            <w:r w:rsidRPr="00DF02A3">
              <w:rPr>
                <w:szCs w:val="22"/>
                <w:lang w:val="es-ES_tradnl"/>
              </w:rPr>
              <w:t>BREVE DESCRIPCIÓN</w:t>
            </w:r>
          </w:p>
        </w:tc>
        <w:tc>
          <w:tcPr>
            <w:tcW w:w="1591" w:type="pct"/>
            <w:tcBorders>
              <w:top w:val="single" w:sz="4" w:space="0" w:color="auto"/>
              <w:left w:val="single" w:sz="4" w:space="0" w:color="auto"/>
              <w:bottom w:val="single" w:sz="4" w:space="0" w:color="auto"/>
              <w:right w:val="single" w:sz="4" w:space="0" w:color="auto"/>
            </w:tcBorders>
            <w:shd w:val="clear" w:color="auto" w:fill="auto"/>
          </w:tcPr>
          <w:p w14:paraId="418F1404" w14:textId="77777777" w:rsidR="006C2203" w:rsidRPr="00DF02A3" w:rsidRDefault="0041465A" w:rsidP="0041465A">
            <w:pPr>
              <w:rPr>
                <w:bCs/>
                <w:iCs/>
                <w:szCs w:val="22"/>
                <w:lang w:val="es-ES_tradnl" w:bidi="th-TH"/>
              </w:rPr>
            </w:pPr>
            <w:r w:rsidRPr="00DF02A3">
              <w:rPr>
                <w:bCs/>
                <w:iCs/>
                <w:szCs w:val="22"/>
                <w:lang w:val="es-ES_tradnl" w:bidi="th-TH"/>
              </w:rPr>
              <w:t>PRINCIPALES LOGROS Y PRODUCTOS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14:paraId="28FFC42E"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7715F3AC" w14:textId="77777777" w:rsidR="006C2203" w:rsidRPr="00DF02A3" w:rsidRDefault="006C2203" w:rsidP="00540A62">
            <w:pPr>
              <w:rPr>
                <w:szCs w:val="22"/>
                <w:lang w:val="es-ES_tradnl"/>
              </w:rPr>
            </w:pPr>
          </w:p>
        </w:tc>
      </w:tr>
      <w:tr w:rsidR="006C2203" w:rsidRPr="00DF02A3" w14:paraId="0645D7A1" w14:textId="77777777" w:rsidTr="00540A62">
        <w:tc>
          <w:tcPr>
            <w:tcW w:w="1252" w:type="pct"/>
            <w:shd w:val="clear" w:color="auto" w:fill="auto"/>
          </w:tcPr>
          <w:p w14:paraId="38754B04" w14:textId="77777777" w:rsidR="0041465A" w:rsidRPr="00DF02A3" w:rsidRDefault="0041465A" w:rsidP="00540A62">
            <w:pPr>
              <w:rPr>
                <w:szCs w:val="22"/>
                <w:lang w:val="es-ES_tradnl"/>
              </w:rPr>
            </w:pPr>
          </w:p>
          <w:p w14:paraId="06CBB345" w14:textId="77777777" w:rsidR="0041465A" w:rsidRPr="00DF02A3" w:rsidRDefault="0041465A" w:rsidP="00530107">
            <w:pPr>
              <w:rPr>
                <w:szCs w:val="22"/>
                <w:lang w:val="es-ES_tradnl"/>
              </w:rPr>
            </w:pPr>
            <w:r w:rsidRPr="00DF02A3">
              <w:rPr>
                <w:szCs w:val="22"/>
                <w:lang w:val="es-ES_tradnl"/>
              </w:rPr>
              <w:t xml:space="preserve">Proyecto piloto de creación de academias nacionales de PI en fase de implantación </w:t>
            </w:r>
            <w:r w:rsidR="00E64E2A" w:rsidRPr="00DF02A3">
              <w:rPr>
                <w:szCs w:val="22"/>
                <w:lang w:val="es-ES_tradnl"/>
              </w:rPr>
              <w:t xml:space="preserve">en los países en desarrollo y </w:t>
            </w:r>
            <w:r w:rsidRPr="00DF02A3">
              <w:rPr>
                <w:szCs w:val="22"/>
                <w:lang w:val="es-ES_tradnl"/>
              </w:rPr>
              <w:t>los PMA a fin de que establezcan instituciones de formación en PI con los mínimos recursos posibles para satisfacer la creciente demanda en esta esfera de especi</w:t>
            </w:r>
            <w:r w:rsidR="00E64E2A" w:rsidRPr="00DF02A3">
              <w:rPr>
                <w:szCs w:val="22"/>
                <w:lang w:val="es-ES_tradnl"/>
              </w:rPr>
              <w:t>alistas y profesionales de la P</w:t>
            </w:r>
            <w:r w:rsidRPr="00DF02A3">
              <w:rPr>
                <w:szCs w:val="22"/>
                <w:lang w:val="es-ES_tradnl"/>
              </w:rPr>
              <w:t>I, funcionarios gubernamentales y otros sectores interesados.</w:t>
            </w:r>
          </w:p>
          <w:p w14:paraId="4FA9173C" w14:textId="77777777" w:rsidR="0041465A" w:rsidRPr="00DF02A3" w:rsidRDefault="0041465A" w:rsidP="00540A62">
            <w:pPr>
              <w:rPr>
                <w:szCs w:val="22"/>
                <w:lang w:val="es-ES_tradnl"/>
              </w:rPr>
            </w:pPr>
          </w:p>
          <w:p w14:paraId="24ED4957" w14:textId="77777777" w:rsidR="00E64E2A" w:rsidRPr="00DF02A3" w:rsidRDefault="0041465A" w:rsidP="0041465A">
            <w:pPr>
              <w:rPr>
                <w:szCs w:val="22"/>
                <w:lang w:val="es-ES_tradnl"/>
              </w:rPr>
            </w:pPr>
            <w:r w:rsidRPr="00DF02A3">
              <w:rPr>
                <w:szCs w:val="22"/>
                <w:lang w:val="es-ES_tradnl"/>
              </w:rPr>
              <w:t>El propósito de la fase II fue consolidar el proyecto mediante:  i) la elaboración de estrategias de aplicación hechas a medida y formar al personal interno (formación de formadores) que participe en la creación de los centr</w:t>
            </w:r>
            <w:r w:rsidR="00E64E2A" w:rsidRPr="00DF02A3">
              <w:rPr>
                <w:szCs w:val="22"/>
                <w:lang w:val="es-ES_tradnl"/>
              </w:rPr>
              <w:t>os locales de formación sobre PI</w:t>
            </w:r>
            <w:r w:rsidRPr="00DF02A3">
              <w:rPr>
                <w:szCs w:val="22"/>
                <w:lang w:val="es-ES_tradnl"/>
              </w:rPr>
              <w:t xml:space="preserve">;  ii) el establecimiento de programas de formación </w:t>
            </w:r>
            <w:r w:rsidRPr="00DF02A3">
              <w:rPr>
                <w:szCs w:val="22"/>
                <w:lang w:val="es-ES_tradnl"/>
              </w:rPr>
              <w:lastRenderedPageBreak/>
              <w:t xml:space="preserve">adaptados a las necesidades locales concretas;  iii) el suministro de acceso a material didáctico y a consultas especializadas a fin de crear una estrategia de aplicación destinada a la institución de formación;  </w:t>
            </w:r>
          </w:p>
          <w:p w14:paraId="3E2361B4" w14:textId="77777777" w:rsidR="00E64E2A" w:rsidRPr="00DF02A3" w:rsidRDefault="0041465A" w:rsidP="00E64E2A">
            <w:pPr>
              <w:rPr>
                <w:szCs w:val="22"/>
                <w:lang w:val="es-ES_tradnl"/>
              </w:rPr>
            </w:pPr>
            <w:r w:rsidRPr="00DF02A3">
              <w:rPr>
                <w:szCs w:val="22"/>
                <w:lang w:val="es-ES_tradnl"/>
              </w:rPr>
              <w:t xml:space="preserve">iv) la aportación de herramientas y directrices administrativas y de gestión, con miras a fomentar la autosuficiencia de los centros de formación y la creación de nuevos centros;  </w:t>
            </w:r>
            <w:r w:rsidR="00E64E2A" w:rsidRPr="00DF02A3">
              <w:rPr>
                <w:szCs w:val="22"/>
                <w:lang w:val="es-ES_tradnl"/>
              </w:rPr>
              <w:t>y</w:t>
            </w:r>
          </w:p>
          <w:p w14:paraId="6E67FAB9" w14:textId="77777777" w:rsidR="0041465A" w:rsidRPr="00DF02A3" w:rsidRDefault="0041465A" w:rsidP="00E64E2A">
            <w:pPr>
              <w:rPr>
                <w:szCs w:val="22"/>
                <w:lang w:val="es-ES_tradnl"/>
              </w:rPr>
            </w:pPr>
            <w:r w:rsidRPr="00DF02A3">
              <w:rPr>
                <w:szCs w:val="22"/>
                <w:lang w:val="es-ES_tradnl"/>
              </w:rPr>
              <w:t> v) la contribución a la creación de un entorno virtual que facilite el acceso al material de formación elaborado en el marco del proyecto y su intercambio.</w:t>
            </w:r>
            <w:r w:rsidR="006C2203" w:rsidRPr="00DF02A3">
              <w:rPr>
                <w:szCs w:val="22"/>
                <w:lang w:val="es-ES_tradnl"/>
              </w:rPr>
              <w:t xml:space="preserve">  </w:t>
            </w:r>
          </w:p>
          <w:p w14:paraId="260A7E39" w14:textId="77777777" w:rsidR="006C2203" w:rsidRPr="00DF02A3" w:rsidRDefault="006C2203" w:rsidP="00E64E2A">
            <w:pPr>
              <w:rPr>
                <w:szCs w:val="22"/>
                <w:lang w:val="es-ES_tradnl"/>
              </w:rPr>
            </w:pPr>
          </w:p>
        </w:tc>
        <w:tc>
          <w:tcPr>
            <w:tcW w:w="1591" w:type="pct"/>
            <w:shd w:val="clear" w:color="auto" w:fill="auto"/>
          </w:tcPr>
          <w:p w14:paraId="7B9923A6" w14:textId="77777777" w:rsidR="0041465A" w:rsidRPr="00DF02A3" w:rsidRDefault="0041465A" w:rsidP="00540A62">
            <w:pPr>
              <w:rPr>
                <w:bCs/>
                <w:iCs/>
                <w:szCs w:val="22"/>
                <w:lang w:val="es-ES_tradnl" w:bidi="th-TH"/>
              </w:rPr>
            </w:pPr>
          </w:p>
          <w:p w14:paraId="3CF99A6E" w14:textId="77777777" w:rsidR="0041465A" w:rsidRPr="00DF02A3" w:rsidRDefault="0041465A" w:rsidP="00E64E2A">
            <w:pPr>
              <w:rPr>
                <w:szCs w:val="22"/>
                <w:lang w:val="es-ES_tradnl"/>
              </w:rPr>
            </w:pPr>
            <w:r w:rsidRPr="00DF02A3">
              <w:rPr>
                <w:szCs w:val="22"/>
                <w:lang w:val="es-ES_tradnl"/>
              </w:rPr>
              <w:t>Cinco centros nacionales de formación sobre PI en Colombia, Egipto, Perú, República Dominicana y Túnez ofrecen actualmente programas de formación para participantes externos.</w:t>
            </w:r>
          </w:p>
          <w:p w14:paraId="4EA64301" w14:textId="77777777" w:rsidR="0041465A" w:rsidRPr="00DF02A3" w:rsidRDefault="0041465A" w:rsidP="00540A62">
            <w:pPr>
              <w:rPr>
                <w:szCs w:val="22"/>
                <w:lang w:val="es-ES_tradnl"/>
              </w:rPr>
            </w:pPr>
          </w:p>
          <w:p w14:paraId="5B655D6C" w14:textId="77777777" w:rsidR="0041465A" w:rsidRPr="00DF02A3" w:rsidRDefault="00E64E2A" w:rsidP="00E64E2A">
            <w:pPr>
              <w:rPr>
                <w:bCs/>
                <w:iCs/>
                <w:szCs w:val="22"/>
                <w:lang w:val="es-ES_tradnl" w:bidi="th-TH"/>
              </w:rPr>
            </w:pPr>
            <w:r w:rsidRPr="00DF02A3">
              <w:rPr>
                <w:bCs/>
                <w:iCs/>
                <w:szCs w:val="22"/>
                <w:lang w:val="es-ES_tradnl" w:bidi="th-TH"/>
              </w:rPr>
              <w:t>Ochenta y seis</w:t>
            </w:r>
            <w:r w:rsidR="0041465A" w:rsidRPr="00DF02A3">
              <w:rPr>
                <w:bCs/>
                <w:iCs/>
                <w:szCs w:val="22"/>
                <w:lang w:val="es-ES_tradnl" w:bidi="th-TH"/>
              </w:rPr>
              <w:t xml:space="preserve"> formadores han recibido la certificación correspondiente en metodologías de enseñanza y cuestiones sustantivas de la PI, entre las que figura la promoción del equilibrio adecuado entre la protección de la PI y el interés público.   Los formadores designados de los cinco países han recibido formación adaptada a cada caso concreto para reforzar sus habilidades didácticas (se impartieron un total de 800 horas de formación en cinco países).</w:t>
            </w:r>
          </w:p>
          <w:p w14:paraId="5ABDCCD4" w14:textId="77777777" w:rsidR="0041465A" w:rsidRPr="00DF02A3" w:rsidRDefault="0041465A" w:rsidP="00540A62">
            <w:pPr>
              <w:rPr>
                <w:szCs w:val="22"/>
                <w:lang w:val="es-ES_tradnl"/>
              </w:rPr>
            </w:pPr>
          </w:p>
          <w:p w14:paraId="3E67BDA1" w14:textId="77777777" w:rsidR="0041465A" w:rsidRPr="00DF02A3" w:rsidRDefault="0041465A" w:rsidP="0041465A">
            <w:pPr>
              <w:rPr>
                <w:szCs w:val="22"/>
                <w:lang w:val="es-ES_tradnl"/>
              </w:rPr>
            </w:pPr>
            <w:r w:rsidRPr="00DF02A3">
              <w:rPr>
                <w:szCs w:val="22"/>
                <w:lang w:val="es-ES_tradnl"/>
              </w:rPr>
              <w:t>Se idearon y presentaron tres módulos regionales para coordinadores académicos.</w:t>
            </w:r>
          </w:p>
          <w:p w14:paraId="2CE29072" w14:textId="77777777" w:rsidR="0041465A" w:rsidRPr="00DF02A3" w:rsidRDefault="0041465A" w:rsidP="00540A62">
            <w:pPr>
              <w:rPr>
                <w:szCs w:val="22"/>
                <w:lang w:val="es-ES_tradnl"/>
              </w:rPr>
            </w:pPr>
          </w:p>
          <w:p w14:paraId="0ACC3FC8" w14:textId="77777777" w:rsidR="0041465A" w:rsidRPr="00DF02A3" w:rsidRDefault="0041465A" w:rsidP="00E64E2A">
            <w:pPr>
              <w:rPr>
                <w:szCs w:val="22"/>
                <w:lang w:val="es-ES_tradnl"/>
              </w:rPr>
            </w:pPr>
            <w:r w:rsidRPr="00DF02A3">
              <w:rPr>
                <w:szCs w:val="22"/>
                <w:lang w:val="es-ES_tradnl"/>
              </w:rPr>
              <w:t xml:space="preserve">Se otorgaron becas completas a 18 formadores principales para cursar </w:t>
            </w:r>
            <w:r w:rsidRPr="00DF02A3">
              <w:rPr>
                <w:szCs w:val="22"/>
                <w:lang w:val="es-ES_tradnl"/>
              </w:rPr>
              <w:lastRenderedPageBreak/>
              <w:t xml:space="preserve">programas internacionales de máster en Derecho de </w:t>
            </w:r>
            <w:r w:rsidR="00E64E2A" w:rsidRPr="00DF02A3">
              <w:rPr>
                <w:szCs w:val="22"/>
                <w:lang w:val="es-ES_tradnl"/>
              </w:rPr>
              <w:t>la </w:t>
            </w:r>
            <w:r w:rsidRPr="00DF02A3">
              <w:rPr>
                <w:szCs w:val="22"/>
                <w:lang w:val="es-ES_tradnl"/>
              </w:rPr>
              <w:t>PI.</w:t>
            </w:r>
          </w:p>
          <w:p w14:paraId="58B79161" w14:textId="77777777" w:rsidR="0041465A" w:rsidRPr="00DF02A3" w:rsidRDefault="0041465A" w:rsidP="00540A62">
            <w:pPr>
              <w:rPr>
                <w:szCs w:val="22"/>
                <w:lang w:val="es-ES_tradnl"/>
              </w:rPr>
            </w:pPr>
          </w:p>
          <w:p w14:paraId="15511926" w14:textId="77777777" w:rsidR="0041465A" w:rsidRPr="00DF02A3" w:rsidRDefault="0041465A" w:rsidP="00E64E2A">
            <w:pPr>
              <w:rPr>
                <w:bCs/>
                <w:iCs/>
                <w:szCs w:val="22"/>
                <w:lang w:val="es-ES_tradnl" w:bidi="th-TH"/>
              </w:rPr>
            </w:pPr>
            <w:r w:rsidRPr="00DF02A3">
              <w:rPr>
                <w:bCs/>
                <w:iCs/>
                <w:szCs w:val="22"/>
                <w:lang w:val="es-ES_tradnl" w:bidi="th-TH"/>
              </w:rPr>
              <w:t>Más de 8.480 nacionales de cinco países piloto han recibido formación sobre PI por parte de instituciones nacionales piloto de formación en PI.</w:t>
            </w:r>
          </w:p>
          <w:p w14:paraId="633E714A" w14:textId="77777777" w:rsidR="0041465A" w:rsidRPr="00DF02A3" w:rsidRDefault="0041465A" w:rsidP="00540A62">
            <w:pPr>
              <w:rPr>
                <w:szCs w:val="22"/>
                <w:lang w:val="es-ES_tradnl"/>
              </w:rPr>
            </w:pPr>
          </w:p>
          <w:p w14:paraId="6D8CFD58" w14:textId="77777777" w:rsidR="0041465A" w:rsidRPr="00DF02A3" w:rsidRDefault="0041465A" w:rsidP="0041465A">
            <w:pPr>
              <w:rPr>
                <w:szCs w:val="22"/>
                <w:lang w:val="es-ES_tradnl"/>
              </w:rPr>
            </w:pPr>
            <w:r w:rsidRPr="00DF02A3">
              <w:rPr>
                <w:szCs w:val="22"/>
                <w:lang w:val="es-ES_tradnl"/>
              </w:rPr>
              <w:t>Las seis academias piloto son miembros de la Red Mundial de Academias de Propiedad Intelectual (GNIPA).</w:t>
            </w:r>
          </w:p>
          <w:p w14:paraId="54E01486" w14:textId="77777777" w:rsidR="0041465A" w:rsidRPr="00DF02A3" w:rsidRDefault="0041465A" w:rsidP="006F7A39">
            <w:pPr>
              <w:rPr>
                <w:bCs/>
                <w:szCs w:val="22"/>
                <w:u w:val="single"/>
                <w:lang w:val="es-ES_tradnl"/>
              </w:rPr>
            </w:pPr>
            <w:r w:rsidRPr="00DF02A3">
              <w:rPr>
                <w:bCs/>
                <w:szCs w:val="22"/>
                <w:lang w:val="es-ES_tradnl"/>
              </w:rPr>
              <w:t xml:space="preserve">Se ha preparado un conjunto de herramientas y materiales de formación como referencia para aquellos países que desean establecer sus propias academias nacionales de PI que puede consultarse en: </w:t>
            </w:r>
            <w:hyperlink r:id="rId35" w:history="1">
              <w:r w:rsidR="006F7A39" w:rsidRPr="00DF02A3">
                <w:rPr>
                  <w:rStyle w:val="Hyperlink"/>
                  <w:bCs/>
                  <w:color w:val="auto"/>
                  <w:szCs w:val="22"/>
                  <w:lang w:val="es-ES_tradnl"/>
                </w:rPr>
                <w:t>http://www.wipo.int/academy/es/about/startup_academies/index.html</w:t>
              </w:r>
            </w:hyperlink>
          </w:p>
          <w:p w14:paraId="338046C0" w14:textId="77777777" w:rsidR="006C2203" w:rsidRPr="00DF02A3" w:rsidRDefault="006C2203" w:rsidP="00540A62">
            <w:pPr>
              <w:rPr>
                <w:szCs w:val="22"/>
                <w:lang w:val="es-ES_tradnl"/>
              </w:rPr>
            </w:pPr>
          </w:p>
        </w:tc>
        <w:tc>
          <w:tcPr>
            <w:tcW w:w="2157" w:type="pct"/>
            <w:shd w:val="clear" w:color="auto" w:fill="auto"/>
          </w:tcPr>
          <w:p w14:paraId="5B270712" w14:textId="77777777" w:rsidR="0041465A" w:rsidRPr="00DF02A3" w:rsidRDefault="0041465A" w:rsidP="00540A62">
            <w:pPr>
              <w:rPr>
                <w:szCs w:val="22"/>
                <w:lang w:val="es-ES_tradnl"/>
              </w:rPr>
            </w:pPr>
          </w:p>
          <w:p w14:paraId="034716C8" w14:textId="77777777" w:rsidR="0041465A" w:rsidRPr="00DF02A3" w:rsidRDefault="0041465A" w:rsidP="0041465A">
            <w:pPr>
              <w:rPr>
                <w:szCs w:val="22"/>
                <w:lang w:val="es-ES_tradnl"/>
              </w:rPr>
            </w:pPr>
            <w:r w:rsidRPr="00DF02A3">
              <w:rPr>
                <w:szCs w:val="22"/>
                <w:lang w:val="es-ES_tradnl"/>
              </w:rPr>
              <w:t>i)</w:t>
            </w:r>
            <w:r w:rsidRPr="00DF02A3">
              <w:rPr>
                <w:szCs w:val="22"/>
                <w:lang w:val="es-ES_tradnl"/>
              </w:rPr>
              <w:tab/>
              <w:t>Tras las evaluaciones del proyecto, la OMPI debe considerar la posibilidad de elaborar planes de acción o de gestión que permitan responder a cada una de las recomendaciones formuladas.</w:t>
            </w:r>
          </w:p>
          <w:p w14:paraId="5941B6F2" w14:textId="77777777" w:rsidR="0041465A" w:rsidRPr="00DF02A3" w:rsidRDefault="0041465A" w:rsidP="00540A62">
            <w:pPr>
              <w:rPr>
                <w:szCs w:val="22"/>
                <w:lang w:val="es-ES_tradnl"/>
              </w:rPr>
            </w:pPr>
          </w:p>
          <w:p w14:paraId="491435E9" w14:textId="77777777" w:rsidR="0041465A" w:rsidRPr="00DF02A3" w:rsidRDefault="0041465A" w:rsidP="0041465A">
            <w:pPr>
              <w:rPr>
                <w:szCs w:val="22"/>
                <w:lang w:val="es-ES_tradnl"/>
              </w:rPr>
            </w:pPr>
            <w:r w:rsidRPr="00DF02A3">
              <w:rPr>
                <w:szCs w:val="22"/>
                <w:lang w:val="es-ES_tradnl"/>
              </w:rPr>
              <w:t>ii)</w:t>
            </w:r>
            <w:r w:rsidRPr="00DF02A3">
              <w:rPr>
                <w:szCs w:val="22"/>
                <w:lang w:val="es-ES_tradnl"/>
              </w:rPr>
              <w:tab/>
              <w:t>En futuros proyecto similares, ya estén financiados como proyectos especiales o por conducto del presupuesto ordinario de la OMPI, debe reforzarse la función de las oficinas regionales a lo largo de todo el proyecto en cuestión.</w:t>
            </w:r>
          </w:p>
          <w:p w14:paraId="27650DE1" w14:textId="77777777" w:rsidR="0041465A" w:rsidRPr="00DF02A3" w:rsidRDefault="0041465A" w:rsidP="00540A62">
            <w:pPr>
              <w:rPr>
                <w:szCs w:val="22"/>
                <w:lang w:val="es-ES_tradnl"/>
              </w:rPr>
            </w:pPr>
          </w:p>
          <w:p w14:paraId="6AD2293B" w14:textId="77777777" w:rsidR="0041465A" w:rsidRPr="00DF02A3" w:rsidRDefault="0041465A" w:rsidP="0041465A">
            <w:pPr>
              <w:rPr>
                <w:szCs w:val="22"/>
                <w:lang w:val="es-ES_tradnl"/>
              </w:rPr>
            </w:pPr>
            <w:r w:rsidRPr="00DF02A3">
              <w:rPr>
                <w:szCs w:val="22"/>
                <w:lang w:val="es-ES_tradnl"/>
              </w:rPr>
              <w:t>iii)</w:t>
            </w:r>
            <w:r w:rsidRPr="00DF02A3">
              <w:rPr>
                <w:szCs w:val="22"/>
                <w:lang w:val="es-ES_tradnl"/>
              </w:rPr>
              <w:tab/>
              <w:t>Mediante una coordinación entre la Academia de la OMPI y las oficinas regionales, habrían de elaborarse indicadores que permitan evaluar si se han creado centros de formación verdaderamente autosuficientes, en particular, habida cuenta de que dicha actividad se contempla hoy en el presupuesto ordinario de la OMPI.</w:t>
            </w:r>
          </w:p>
          <w:p w14:paraId="1B84BAFD" w14:textId="77777777" w:rsidR="0041465A" w:rsidRPr="00DF02A3" w:rsidRDefault="0041465A" w:rsidP="00540A62">
            <w:pPr>
              <w:rPr>
                <w:szCs w:val="22"/>
                <w:lang w:val="es-ES_tradnl"/>
              </w:rPr>
            </w:pPr>
          </w:p>
          <w:p w14:paraId="4E064DCE" w14:textId="77777777" w:rsidR="0041465A" w:rsidRPr="00DF02A3" w:rsidRDefault="0041465A" w:rsidP="0041465A">
            <w:pPr>
              <w:rPr>
                <w:szCs w:val="22"/>
                <w:lang w:val="es-ES_tradnl"/>
              </w:rPr>
            </w:pPr>
            <w:r w:rsidRPr="00DF02A3">
              <w:rPr>
                <w:szCs w:val="22"/>
                <w:lang w:val="es-ES_tradnl"/>
              </w:rPr>
              <w:t>iv)</w:t>
            </w:r>
            <w:r w:rsidRPr="00DF02A3">
              <w:rPr>
                <w:szCs w:val="22"/>
                <w:lang w:val="es-ES_tradnl"/>
              </w:rPr>
              <w:tab/>
              <w:t xml:space="preserve">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punto los formadores tienen la competencia y la </w:t>
            </w:r>
            <w:r w:rsidRPr="00DF02A3">
              <w:rPr>
                <w:szCs w:val="22"/>
                <w:lang w:val="es-ES_tradnl"/>
              </w:rPr>
              <w:lastRenderedPageBreak/>
              <w:t>capacidad necesarias para asumir la responsabilidad de la formación.</w:t>
            </w:r>
          </w:p>
          <w:p w14:paraId="62E3C621" w14:textId="77777777" w:rsidR="0041465A" w:rsidRPr="00DF02A3" w:rsidRDefault="0041465A" w:rsidP="00540A62">
            <w:pPr>
              <w:rPr>
                <w:szCs w:val="22"/>
                <w:lang w:val="es-ES_tradnl"/>
              </w:rPr>
            </w:pPr>
          </w:p>
          <w:p w14:paraId="5734C836" w14:textId="77777777" w:rsidR="0041465A" w:rsidRPr="00DF02A3" w:rsidRDefault="0041465A" w:rsidP="0041465A">
            <w:pPr>
              <w:rPr>
                <w:szCs w:val="22"/>
                <w:lang w:val="es-ES_tradnl"/>
              </w:rPr>
            </w:pPr>
            <w:r w:rsidRPr="00DF02A3">
              <w:rPr>
                <w:szCs w:val="22"/>
                <w:lang w:val="es-ES_tradnl"/>
              </w:rPr>
              <w:t>v)</w:t>
            </w:r>
            <w:r w:rsidRPr="00DF02A3">
              <w:rPr>
                <w:szCs w:val="22"/>
                <w:lang w:val="es-ES_tradnl"/>
              </w:rPr>
              <w:tab/>
              <w:t>La OMPI debe inaugurar oficialmente el proyecto relativo al espacio Wiki y difundirlo entre los Estados miembros.</w:t>
            </w:r>
          </w:p>
          <w:p w14:paraId="1EF1B2DC" w14:textId="77777777" w:rsidR="0041465A" w:rsidRPr="00DF02A3" w:rsidRDefault="0041465A" w:rsidP="006F7A39">
            <w:pPr>
              <w:rPr>
                <w:szCs w:val="22"/>
                <w:lang w:val="es-ES_tradnl"/>
              </w:rPr>
            </w:pPr>
            <w:r w:rsidRPr="00DF02A3">
              <w:rPr>
                <w:szCs w:val="22"/>
                <w:lang w:val="es-ES_tradnl"/>
              </w:rPr>
              <w:t>Debe seleccionarse un moderador para dicho espacio a los fines de fomentar y supervisar debates y observaciones acerca de la creación de instituciones de formación en PI y de la formación que se imparta en cada uno de ellos.</w:t>
            </w:r>
          </w:p>
          <w:p w14:paraId="39676356" w14:textId="77777777" w:rsidR="0041465A" w:rsidRPr="00DF02A3" w:rsidRDefault="0041465A" w:rsidP="00540A62">
            <w:pPr>
              <w:rPr>
                <w:szCs w:val="22"/>
                <w:lang w:val="es-ES_tradnl"/>
              </w:rPr>
            </w:pPr>
          </w:p>
          <w:p w14:paraId="4E5AA3AC" w14:textId="77777777" w:rsidR="006C2203" w:rsidRPr="00DF02A3" w:rsidRDefault="0041465A" w:rsidP="006F7A39">
            <w:pPr>
              <w:rPr>
                <w:szCs w:val="22"/>
                <w:lang w:val="es-ES_tradnl"/>
              </w:rPr>
            </w:pPr>
            <w:r w:rsidRPr="00DF02A3">
              <w:rPr>
                <w:szCs w:val="22"/>
                <w:lang w:val="es-ES_tradnl"/>
              </w:rPr>
              <w:t>vi)</w:t>
            </w:r>
            <w:r w:rsidRPr="00DF02A3">
              <w:rPr>
                <w:szCs w:val="22"/>
                <w:lang w:val="es-ES_tradnl"/>
              </w:rPr>
              <w:tab/>
              <w:t xml:space="preserve">El equipo del proyecto, en estrecha coordinación con las oficinas regionales, debe finalizar sin demora la elaboración de una serie de directrices que se están preparando sobre los procedimientos necesarios para </w:t>
            </w:r>
            <w:r w:rsidR="006F7A39" w:rsidRPr="00DF02A3">
              <w:rPr>
                <w:szCs w:val="22"/>
                <w:lang w:val="es-ES_tradnl"/>
              </w:rPr>
              <w:t>crear centros de formación en P</w:t>
            </w:r>
            <w:r w:rsidRPr="00DF02A3">
              <w:rPr>
                <w:szCs w:val="22"/>
                <w:lang w:val="es-ES_tradnl"/>
              </w:rPr>
              <w:t>I autosuficientes.</w:t>
            </w:r>
          </w:p>
        </w:tc>
      </w:tr>
    </w:tbl>
    <w:p w14:paraId="406DDC4F" w14:textId="77777777" w:rsidR="0041465A" w:rsidRPr="00DF02A3" w:rsidRDefault="0041465A" w:rsidP="006C2203">
      <w:pPr>
        <w:rPr>
          <w:szCs w:val="22"/>
          <w:lang w:val="es-ES_tradnl"/>
        </w:rPr>
      </w:pPr>
    </w:p>
    <w:p w14:paraId="51A98B9B" w14:textId="77777777" w:rsidR="0041465A" w:rsidRPr="00DF02A3" w:rsidRDefault="0041465A" w:rsidP="006C2203">
      <w:pPr>
        <w:rPr>
          <w:szCs w:val="22"/>
          <w:lang w:val="es-ES_tradnl"/>
        </w:rPr>
      </w:pPr>
    </w:p>
    <w:p w14:paraId="705D8908" w14:textId="77777777" w:rsidR="0041465A" w:rsidRPr="00DF02A3" w:rsidRDefault="006F7A39" w:rsidP="006F7A39">
      <w:pPr>
        <w:numPr>
          <w:ilvl w:val="0"/>
          <w:numId w:val="26"/>
        </w:numPr>
        <w:ind w:left="426" w:hanging="426"/>
        <w:contextualSpacing/>
        <w:rPr>
          <w:rFonts w:eastAsiaTheme="minorHAnsi"/>
          <w:szCs w:val="22"/>
          <w:lang w:val="es-ES_tradnl"/>
        </w:rPr>
      </w:pPr>
      <w:r w:rsidRPr="00DF02A3">
        <w:rPr>
          <w:rFonts w:eastAsiaTheme="minorHAnsi"/>
          <w:szCs w:val="22"/>
          <w:lang w:val="es-ES_tradnl"/>
        </w:rPr>
        <w:t>Proyecto de Instituciones de P</w:t>
      </w:r>
      <w:r w:rsidR="0041465A" w:rsidRPr="00DF02A3">
        <w:rPr>
          <w:rFonts w:eastAsiaTheme="minorHAnsi"/>
          <w:szCs w:val="22"/>
          <w:lang w:val="es-ES_tradnl"/>
        </w:rPr>
        <w:t>I eficaces</w:t>
      </w:r>
    </w:p>
    <w:p w14:paraId="4F5EDBEF" w14:textId="77777777" w:rsidR="0041465A" w:rsidRPr="00DF02A3" w:rsidRDefault="0041465A" w:rsidP="0041465A">
      <w:pPr>
        <w:rPr>
          <w:szCs w:val="22"/>
          <w:lang w:val="es-ES_tradnl"/>
        </w:rPr>
      </w:pPr>
      <w:r w:rsidRPr="00DF02A3">
        <w:rPr>
          <w:szCs w:val="22"/>
          <w:lang w:val="es-ES_tradnl"/>
        </w:rPr>
        <w:t>DA_10_02 – Recomendación 10</w:t>
      </w:r>
    </w:p>
    <w:p w14:paraId="05284C8D"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6C2203" w:rsidRPr="00DF02A3" w14:paraId="0991C7AC" w14:textId="77777777" w:rsidTr="00540A6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760D5FD6" w14:textId="77777777" w:rsidR="0041465A" w:rsidRPr="00DF02A3" w:rsidRDefault="0041465A" w:rsidP="00540A62">
            <w:pPr>
              <w:rPr>
                <w:szCs w:val="22"/>
                <w:lang w:val="es-ES_tradnl"/>
              </w:rPr>
            </w:pPr>
          </w:p>
          <w:p w14:paraId="7A2291CB" w14:textId="77777777" w:rsidR="006C2203" w:rsidRPr="00DF02A3" w:rsidRDefault="0041465A" w:rsidP="0041465A">
            <w:pPr>
              <w:rPr>
                <w:szCs w:val="22"/>
                <w:lang w:val="es-ES_tradnl"/>
              </w:rPr>
            </w:pPr>
            <w:r w:rsidRPr="00DF02A3">
              <w:rPr>
                <w:szCs w:val="22"/>
                <w:lang w:val="es-ES_tradnl"/>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1B401F18" w14:textId="77777777" w:rsidR="0041465A" w:rsidRPr="00DF02A3" w:rsidRDefault="0041465A" w:rsidP="00540A62">
            <w:pPr>
              <w:rPr>
                <w:bCs/>
                <w:szCs w:val="22"/>
                <w:u w:val="single"/>
                <w:lang w:val="es-ES_tradnl"/>
              </w:rPr>
            </w:pPr>
          </w:p>
          <w:p w14:paraId="05F5A96C" w14:textId="77777777" w:rsidR="006C2203" w:rsidRPr="00DF02A3" w:rsidRDefault="0041465A" w:rsidP="0041465A">
            <w:pPr>
              <w:rPr>
                <w:bCs/>
                <w:szCs w:val="22"/>
                <w:lang w:val="es-ES_tradnl"/>
              </w:rPr>
            </w:pPr>
            <w:r w:rsidRPr="00DF02A3">
              <w:rPr>
                <w:bCs/>
                <w:szCs w:val="22"/>
                <w:lang w:val="es-ES_tradnl"/>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C715593" w14:textId="77777777" w:rsidR="0041465A" w:rsidRPr="00DF02A3" w:rsidRDefault="0041465A" w:rsidP="00540A62">
            <w:pPr>
              <w:rPr>
                <w:szCs w:val="22"/>
                <w:lang w:val="es-ES_tradnl"/>
              </w:rPr>
            </w:pPr>
          </w:p>
          <w:p w14:paraId="62ECAADD"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2C63BE8C" w14:textId="77777777" w:rsidR="006C2203" w:rsidRPr="00DF02A3" w:rsidRDefault="006C2203" w:rsidP="00540A62">
            <w:pPr>
              <w:rPr>
                <w:szCs w:val="22"/>
                <w:lang w:val="es-ES_tradnl"/>
              </w:rPr>
            </w:pPr>
          </w:p>
        </w:tc>
      </w:tr>
      <w:tr w:rsidR="006C2203" w:rsidRPr="00DF02A3" w14:paraId="7E04C47B" w14:textId="77777777" w:rsidTr="00540A62">
        <w:tc>
          <w:tcPr>
            <w:tcW w:w="1123" w:type="pct"/>
            <w:shd w:val="clear" w:color="auto" w:fill="auto"/>
          </w:tcPr>
          <w:p w14:paraId="38A5B78C" w14:textId="77777777" w:rsidR="0041465A" w:rsidRPr="00DF02A3" w:rsidRDefault="0041465A" w:rsidP="0041465A">
            <w:pPr>
              <w:rPr>
                <w:szCs w:val="22"/>
                <w:lang w:val="es-ES_tradnl"/>
              </w:rPr>
            </w:pPr>
            <w:r w:rsidRPr="00DF02A3">
              <w:rPr>
                <w:szCs w:val="22"/>
                <w:lang w:val="es-ES_tradnl"/>
              </w:rPr>
              <w:t xml:space="preserve">Creación de soluciones de automatización diseñadas </w:t>
            </w:r>
            <w:r w:rsidR="0061537D" w:rsidRPr="00DF02A3">
              <w:rPr>
                <w:szCs w:val="22"/>
                <w:lang w:val="es-ES_tradnl"/>
              </w:rPr>
              <w:t>a medida para las oficinas de P</w:t>
            </w:r>
            <w:r w:rsidRPr="00DF02A3">
              <w:rPr>
                <w:szCs w:val="22"/>
                <w:lang w:val="es-ES_tradnl"/>
              </w:rPr>
              <w:t>I.  Los cuatro componentes del proyecto abordan:</w:t>
            </w:r>
            <w:r w:rsidR="006C2203" w:rsidRPr="00DF02A3">
              <w:rPr>
                <w:szCs w:val="22"/>
                <w:lang w:val="es-ES_tradnl"/>
              </w:rPr>
              <w:t xml:space="preserve">  </w:t>
            </w:r>
          </w:p>
          <w:p w14:paraId="487F5A30" w14:textId="77777777" w:rsidR="0041465A" w:rsidRPr="00DF02A3" w:rsidRDefault="0041465A" w:rsidP="00540A62">
            <w:pPr>
              <w:rPr>
                <w:szCs w:val="22"/>
                <w:lang w:val="es-ES_tradnl"/>
              </w:rPr>
            </w:pPr>
          </w:p>
          <w:p w14:paraId="58B3C598" w14:textId="77777777" w:rsidR="0041465A" w:rsidRPr="00DF02A3" w:rsidRDefault="0061537D" w:rsidP="0061537D">
            <w:pPr>
              <w:rPr>
                <w:szCs w:val="22"/>
                <w:lang w:val="es-ES_tradnl"/>
              </w:rPr>
            </w:pPr>
            <w:r w:rsidRPr="00DF02A3">
              <w:rPr>
                <w:szCs w:val="22"/>
                <w:lang w:val="es-ES_tradnl"/>
              </w:rPr>
              <w:t xml:space="preserve">1. La instalación de la </w:t>
            </w:r>
            <w:r w:rsidR="0041465A" w:rsidRPr="00DF02A3">
              <w:rPr>
                <w:szCs w:val="22"/>
                <w:lang w:val="es-ES_tradnl"/>
              </w:rPr>
              <w:t xml:space="preserve">infraestructura de tecnologías </w:t>
            </w:r>
            <w:r w:rsidR="0041465A" w:rsidRPr="00DF02A3">
              <w:rPr>
                <w:szCs w:val="22"/>
                <w:lang w:val="es-ES_tradnl"/>
              </w:rPr>
              <w:lastRenderedPageBreak/>
              <w:t>de la información y la comunicación (TIC) y de sistemas de comunicación electrónica diseñados a medida para la OAPI;</w:t>
            </w:r>
            <w:r w:rsidR="006C2203" w:rsidRPr="00DF02A3">
              <w:rPr>
                <w:szCs w:val="22"/>
                <w:lang w:val="es-ES_tradnl"/>
              </w:rPr>
              <w:t xml:space="preserve">  </w:t>
            </w:r>
          </w:p>
          <w:p w14:paraId="03B0301D" w14:textId="77777777" w:rsidR="0041465A" w:rsidRPr="00DF02A3" w:rsidRDefault="0041465A" w:rsidP="00540A62">
            <w:pPr>
              <w:rPr>
                <w:szCs w:val="22"/>
                <w:lang w:val="es-ES_tradnl"/>
              </w:rPr>
            </w:pPr>
          </w:p>
          <w:p w14:paraId="19327E7C" w14:textId="77777777" w:rsidR="0041465A" w:rsidRPr="00DF02A3" w:rsidRDefault="0061537D" w:rsidP="0061537D">
            <w:pPr>
              <w:rPr>
                <w:szCs w:val="22"/>
                <w:lang w:val="es-ES_tradnl"/>
              </w:rPr>
            </w:pPr>
            <w:r w:rsidRPr="00DF02A3">
              <w:rPr>
                <w:szCs w:val="22"/>
                <w:lang w:val="es-ES_tradnl"/>
              </w:rPr>
              <w:t>2. L</w:t>
            </w:r>
            <w:r w:rsidR="0041465A" w:rsidRPr="00DF02A3">
              <w:rPr>
                <w:szCs w:val="22"/>
                <w:lang w:val="es-ES_tradnl"/>
              </w:rPr>
              <w:t>a instalación de la infraestructura de tecnologías de la información y la comunicación (TIC) y de sistemas de comunicación electrónica diseñados a medida para la ARIPO;</w:t>
            </w:r>
            <w:r w:rsidR="006C2203" w:rsidRPr="00DF02A3">
              <w:rPr>
                <w:szCs w:val="22"/>
                <w:lang w:val="es-ES_tradnl"/>
              </w:rPr>
              <w:t xml:space="preserve">  </w:t>
            </w:r>
          </w:p>
          <w:p w14:paraId="412B2C7F" w14:textId="77777777" w:rsidR="0041465A" w:rsidRPr="00DF02A3" w:rsidRDefault="0041465A" w:rsidP="00540A62">
            <w:pPr>
              <w:rPr>
                <w:szCs w:val="22"/>
                <w:lang w:val="es-ES_tradnl"/>
              </w:rPr>
            </w:pPr>
          </w:p>
          <w:p w14:paraId="3056C89F" w14:textId="77777777" w:rsidR="0041465A" w:rsidRPr="00DF02A3" w:rsidRDefault="0061537D" w:rsidP="0061537D">
            <w:pPr>
              <w:rPr>
                <w:szCs w:val="22"/>
                <w:lang w:val="es-ES_tradnl"/>
              </w:rPr>
            </w:pPr>
            <w:r w:rsidRPr="00DF02A3">
              <w:rPr>
                <w:szCs w:val="22"/>
                <w:lang w:val="es-ES_tradnl"/>
              </w:rPr>
              <w:t>3. S</w:t>
            </w:r>
            <w:r w:rsidR="0041465A" w:rsidRPr="00DF02A3">
              <w:rPr>
                <w:szCs w:val="22"/>
                <w:lang w:val="es-ES_tradnl"/>
              </w:rPr>
              <w:t>oluciones de automatización, diseñadas a medida, en tres instituciones de PI de PMA;  y</w:t>
            </w:r>
          </w:p>
          <w:p w14:paraId="0C5B565A" w14:textId="77777777" w:rsidR="0041465A" w:rsidRPr="00DF02A3" w:rsidRDefault="0041465A" w:rsidP="00540A62">
            <w:pPr>
              <w:rPr>
                <w:szCs w:val="22"/>
                <w:lang w:val="es-ES_tradnl"/>
              </w:rPr>
            </w:pPr>
          </w:p>
          <w:p w14:paraId="270C8553" w14:textId="77777777" w:rsidR="0041465A" w:rsidRPr="00DF02A3" w:rsidRDefault="0061537D" w:rsidP="0061537D">
            <w:pPr>
              <w:rPr>
                <w:szCs w:val="22"/>
                <w:lang w:val="es-ES_tradnl"/>
              </w:rPr>
            </w:pPr>
            <w:r w:rsidRPr="00DF02A3">
              <w:rPr>
                <w:szCs w:val="22"/>
                <w:lang w:val="es-ES_tradnl"/>
              </w:rPr>
              <w:t>4. T</w:t>
            </w:r>
            <w:r w:rsidR="0041465A" w:rsidRPr="00DF02A3">
              <w:rPr>
                <w:szCs w:val="22"/>
                <w:lang w:val="es-ES_tradnl"/>
              </w:rPr>
              <w:t>alleres sobre automatización destinados a facilitar la difusión y el intercambio de experiencias nacionales.</w:t>
            </w:r>
          </w:p>
          <w:p w14:paraId="266397B2" w14:textId="77777777" w:rsidR="006C2203" w:rsidRPr="00DF02A3" w:rsidRDefault="006C2203" w:rsidP="00540A62">
            <w:pPr>
              <w:rPr>
                <w:szCs w:val="22"/>
                <w:lang w:val="es-ES_tradnl"/>
              </w:rPr>
            </w:pPr>
          </w:p>
        </w:tc>
        <w:tc>
          <w:tcPr>
            <w:tcW w:w="2076" w:type="pct"/>
            <w:shd w:val="clear" w:color="auto" w:fill="auto"/>
          </w:tcPr>
          <w:p w14:paraId="55BF59A2" w14:textId="77777777" w:rsidR="0041465A" w:rsidRPr="00DF02A3" w:rsidRDefault="0041465A" w:rsidP="0041465A">
            <w:pPr>
              <w:rPr>
                <w:bCs/>
                <w:szCs w:val="22"/>
                <w:u w:val="single"/>
                <w:lang w:val="es-ES_tradnl"/>
              </w:rPr>
            </w:pPr>
            <w:r w:rsidRPr="00DF02A3">
              <w:rPr>
                <w:bCs/>
                <w:szCs w:val="22"/>
                <w:u w:val="single"/>
                <w:lang w:val="es-ES_tradnl"/>
              </w:rPr>
              <w:lastRenderedPageBreak/>
              <w:t>Proyecto de la OAPI:</w:t>
            </w:r>
          </w:p>
          <w:p w14:paraId="28DE911E" w14:textId="77777777" w:rsidR="0041465A" w:rsidRPr="00DF02A3" w:rsidRDefault="0041465A" w:rsidP="00540A62">
            <w:pPr>
              <w:rPr>
                <w:szCs w:val="22"/>
                <w:lang w:val="es-ES_tradnl"/>
              </w:rPr>
            </w:pPr>
          </w:p>
          <w:p w14:paraId="7D71E9A3" w14:textId="77777777" w:rsidR="0041465A" w:rsidRPr="00DF02A3" w:rsidRDefault="0041465A" w:rsidP="0041465A">
            <w:pPr>
              <w:rPr>
                <w:bCs/>
                <w:szCs w:val="22"/>
                <w:u w:val="single"/>
                <w:lang w:val="es-ES_tradnl"/>
              </w:rPr>
            </w:pPr>
            <w:r w:rsidRPr="00DF02A3">
              <w:rPr>
                <w:szCs w:val="22"/>
                <w:lang w:val="es-ES_tradnl"/>
              </w:rPr>
              <w:t xml:space="preserve">Se emprendió la labor preparatoria para implantar el Sistema de Automatización de la Propiedad Industrial (IPAS).  Además se adquirió el equipo necesario para que la oficina pudiera prestar apoyo al plan de la OAPI, y se seleccionaron dos Estados miembros, a saber, </w:t>
            </w:r>
            <w:r w:rsidR="002578BC" w:rsidRPr="00DF02A3">
              <w:rPr>
                <w:szCs w:val="22"/>
                <w:lang w:val="es-ES_tradnl"/>
              </w:rPr>
              <w:t xml:space="preserve">el </w:t>
            </w:r>
            <w:r w:rsidRPr="00DF02A3">
              <w:rPr>
                <w:szCs w:val="22"/>
                <w:lang w:val="es-ES_tradnl"/>
              </w:rPr>
              <w:t>Senegal y el Gabón, para que participaran en el proyecto.</w:t>
            </w:r>
            <w:r w:rsidR="006C2203" w:rsidRPr="00DF02A3">
              <w:rPr>
                <w:szCs w:val="22"/>
                <w:lang w:val="es-ES_tradnl"/>
              </w:rPr>
              <w:t xml:space="preserve">  </w:t>
            </w:r>
            <w:r w:rsidRPr="00DF02A3">
              <w:rPr>
                <w:szCs w:val="22"/>
                <w:lang w:val="es-ES_tradnl"/>
              </w:rPr>
              <w:t xml:space="preserve">Se </w:t>
            </w:r>
            <w:r w:rsidRPr="00DF02A3">
              <w:rPr>
                <w:szCs w:val="22"/>
                <w:lang w:val="es-ES_tradnl"/>
              </w:rPr>
              <w:lastRenderedPageBreak/>
              <w:t>configuró el sistema para el flujo de trabajo de la OAPI respecto al subproyecto de nombres comerciales.   Se procedió a la migración de los datos y se impartió una formación a los usuarios sobre la utilización del sistema.</w:t>
            </w:r>
            <w:r w:rsidR="006C2203" w:rsidRPr="00DF02A3">
              <w:rPr>
                <w:szCs w:val="22"/>
                <w:lang w:val="es-ES_tradnl"/>
              </w:rPr>
              <w:t xml:space="preserve"> </w:t>
            </w:r>
          </w:p>
          <w:p w14:paraId="161D05D5" w14:textId="77777777" w:rsidR="0041465A" w:rsidRPr="00DF02A3" w:rsidRDefault="0041465A" w:rsidP="00540A62">
            <w:pPr>
              <w:rPr>
                <w:bCs/>
                <w:szCs w:val="22"/>
                <w:u w:val="single"/>
                <w:lang w:val="es-ES_tradnl"/>
              </w:rPr>
            </w:pPr>
          </w:p>
          <w:p w14:paraId="72757A58" w14:textId="77777777" w:rsidR="002578BC" w:rsidRPr="00DF02A3" w:rsidRDefault="002578BC" w:rsidP="00540A62">
            <w:pPr>
              <w:rPr>
                <w:bCs/>
                <w:szCs w:val="22"/>
                <w:u w:val="single"/>
                <w:lang w:val="es-ES_tradnl"/>
              </w:rPr>
            </w:pPr>
          </w:p>
          <w:p w14:paraId="1FE36421" w14:textId="77777777" w:rsidR="002578BC" w:rsidRPr="00DF02A3" w:rsidRDefault="002578BC" w:rsidP="00540A62">
            <w:pPr>
              <w:rPr>
                <w:bCs/>
                <w:szCs w:val="22"/>
                <w:u w:val="single"/>
                <w:lang w:val="es-ES_tradnl"/>
              </w:rPr>
            </w:pPr>
          </w:p>
          <w:p w14:paraId="7184F7AA" w14:textId="77777777" w:rsidR="0041465A" w:rsidRPr="00DF02A3" w:rsidRDefault="0041465A" w:rsidP="0041465A">
            <w:pPr>
              <w:rPr>
                <w:bCs/>
                <w:szCs w:val="22"/>
                <w:u w:val="single"/>
                <w:lang w:val="es-ES_tradnl"/>
              </w:rPr>
            </w:pPr>
            <w:r w:rsidRPr="00DF02A3">
              <w:rPr>
                <w:bCs/>
                <w:szCs w:val="22"/>
                <w:u w:val="single"/>
                <w:lang w:val="es-ES_tradnl"/>
              </w:rPr>
              <w:t>Proyecto de la ARIPO:</w:t>
            </w:r>
          </w:p>
          <w:p w14:paraId="151E1F02" w14:textId="77777777" w:rsidR="0041465A" w:rsidRPr="00DF02A3" w:rsidRDefault="0041465A" w:rsidP="00540A62">
            <w:pPr>
              <w:rPr>
                <w:szCs w:val="22"/>
                <w:lang w:val="es-ES_tradnl"/>
              </w:rPr>
            </w:pPr>
          </w:p>
          <w:p w14:paraId="3F985915" w14:textId="77777777" w:rsidR="0041465A" w:rsidRPr="00DF02A3" w:rsidRDefault="0041465A" w:rsidP="0041465A">
            <w:pPr>
              <w:rPr>
                <w:szCs w:val="22"/>
                <w:lang w:val="es-ES_tradnl"/>
              </w:rPr>
            </w:pPr>
            <w:r w:rsidRPr="00DF02A3">
              <w:rPr>
                <w:szCs w:val="22"/>
                <w:lang w:val="es-ES_tradnl"/>
              </w:rPr>
              <w:t>Un sistema de intercambio electrónico de datos correspondientes a las notificaciones entre la ARIPO y cinco de las oficinas de sus Estados miembros (Botswana, Ghana, Kenya, Namibia y Uganda) se instaló con éxito y s</w:t>
            </w:r>
            <w:r w:rsidR="002578BC" w:rsidRPr="00DF02A3">
              <w:rPr>
                <w:szCs w:val="22"/>
                <w:lang w:val="es-ES_tradnl"/>
              </w:rPr>
              <w:t xml:space="preserve">e está utilizando ampliamente. </w:t>
            </w:r>
            <w:r w:rsidRPr="00DF02A3">
              <w:rPr>
                <w:szCs w:val="22"/>
                <w:lang w:val="es-ES_tradnl"/>
              </w:rPr>
              <w:t xml:space="preserve"> El sistema también ha sido solicitado por tres otros Estados miembros.</w:t>
            </w:r>
            <w:r w:rsidR="006C2203" w:rsidRPr="00DF02A3">
              <w:rPr>
                <w:szCs w:val="22"/>
                <w:lang w:val="es-ES_tradnl"/>
              </w:rPr>
              <w:t xml:space="preserve">  </w:t>
            </w:r>
            <w:r w:rsidRPr="00DF02A3">
              <w:rPr>
                <w:szCs w:val="22"/>
                <w:lang w:val="es-ES_tradnl"/>
              </w:rPr>
              <w:t>Este sistema permite la supresión de las notificaciones en papel entre la ARIPO y los Estados miembros.</w:t>
            </w:r>
          </w:p>
          <w:p w14:paraId="529E4DCC" w14:textId="77777777" w:rsidR="0041465A" w:rsidRPr="00DF02A3" w:rsidRDefault="0041465A" w:rsidP="00540A62">
            <w:pPr>
              <w:rPr>
                <w:szCs w:val="22"/>
                <w:lang w:val="es-ES_tradnl"/>
              </w:rPr>
            </w:pPr>
          </w:p>
          <w:p w14:paraId="1E1B7CC7" w14:textId="77777777" w:rsidR="0041465A" w:rsidRPr="00DF02A3" w:rsidRDefault="0041465A" w:rsidP="002578BC">
            <w:pPr>
              <w:rPr>
                <w:szCs w:val="22"/>
                <w:lang w:val="es-ES_tradnl"/>
              </w:rPr>
            </w:pPr>
            <w:r w:rsidRPr="00DF02A3">
              <w:rPr>
                <w:szCs w:val="22"/>
                <w:lang w:val="es-ES_tradnl"/>
              </w:rPr>
              <w:t xml:space="preserve">El informe de evaluación presentado a la </w:t>
            </w:r>
            <w:r w:rsidR="002578BC" w:rsidRPr="00DF02A3">
              <w:rPr>
                <w:szCs w:val="22"/>
                <w:lang w:val="es-ES_tradnl"/>
              </w:rPr>
              <w:t>décima</w:t>
            </w:r>
            <w:r w:rsidRPr="00DF02A3">
              <w:rPr>
                <w:szCs w:val="22"/>
                <w:lang w:val="es-ES_tradnl"/>
              </w:rPr>
              <w:t xml:space="preserve"> sesión del Comité (CDIP/10/4) puede consultarse en: </w:t>
            </w:r>
            <w:hyperlink r:id="rId36" w:history="1">
              <w:r w:rsidR="002578BC" w:rsidRPr="00DF02A3">
                <w:rPr>
                  <w:rStyle w:val="Hyperlink"/>
                  <w:color w:val="auto"/>
                  <w:szCs w:val="22"/>
                  <w:lang w:val="es-ES_tradnl"/>
                </w:rPr>
                <w:t>http://www.wipo.int/meetings/es/doc_details.jsp?doc_id=217428</w:t>
              </w:r>
            </w:hyperlink>
            <w:r w:rsidR="002578BC" w:rsidRPr="00DF02A3">
              <w:rPr>
                <w:szCs w:val="22"/>
                <w:u w:val="single"/>
                <w:lang w:val="es-ES_tradnl"/>
              </w:rPr>
              <w:t>.</w:t>
            </w:r>
          </w:p>
          <w:p w14:paraId="1F8EA6D3" w14:textId="77777777" w:rsidR="006C2203" w:rsidRPr="00DF02A3" w:rsidRDefault="006C2203" w:rsidP="00540A62">
            <w:pPr>
              <w:rPr>
                <w:szCs w:val="22"/>
                <w:lang w:val="es-ES_tradnl"/>
              </w:rPr>
            </w:pPr>
          </w:p>
        </w:tc>
        <w:tc>
          <w:tcPr>
            <w:tcW w:w="1801" w:type="pct"/>
            <w:shd w:val="clear" w:color="auto" w:fill="auto"/>
          </w:tcPr>
          <w:p w14:paraId="3EA2BFE6" w14:textId="77777777" w:rsidR="0041465A" w:rsidRPr="00DF02A3" w:rsidRDefault="0041465A" w:rsidP="00540A62">
            <w:pPr>
              <w:rPr>
                <w:szCs w:val="22"/>
                <w:lang w:val="es-ES_tradnl"/>
              </w:rPr>
            </w:pPr>
          </w:p>
          <w:p w14:paraId="04A8ACD4" w14:textId="77777777" w:rsidR="0041465A" w:rsidRPr="00DF02A3" w:rsidRDefault="0041465A" w:rsidP="0041465A">
            <w:pPr>
              <w:rPr>
                <w:szCs w:val="22"/>
                <w:lang w:val="es-ES_tradnl"/>
              </w:rPr>
            </w:pPr>
            <w:r w:rsidRPr="00DF02A3">
              <w:rPr>
                <w:szCs w:val="22"/>
                <w:lang w:val="es-ES_tradnl"/>
              </w:rPr>
              <w:t>i) La Secretaría de la OMPI debería modificar el documento del proyecto con el fin de:</w:t>
            </w:r>
          </w:p>
          <w:p w14:paraId="55FB056D" w14:textId="77777777" w:rsidR="0041465A" w:rsidRPr="00DF02A3" w:rsidRDefault="00FF6F83" w:rsidP="0041465A">
            <w:pPr>
              <w:ind w:left="610"/>
              <w:contextualSpacing/>
              <w:rPr>
                <w:rFonts w:eastAsiaTheme="minorHAnsi"/>
                <w:szCs w:val="22"/>
                <w:lang w:val="es-ES_tradnl"/>
              </w:rPr>
            </w:pPr>
            <w:r w:rsidRPr="00DF02A3">
              <w:rPr>
                <w:rFonts w:eastAsiaTheme="minorHAnsi"/>
                <w:szCs w:val="22"/>
                <w:lang w:val="es-ES_tradnl"/>
              </w:rPr>
              <w:t xml:space="preserve">- </w:t>
            </w:r>
            <w:r w:rsidR="0041465A" w:rsidRPr="00DF02A3">
              <w:rPr>
                <w:rFonts w:eastAsiaTheme="minorHAnsi"/>
                <w:szCs w:val="22"/>
                <w:lang w:val="es-ES_tradnl"/>
              </w:rPr>
              <w:t>incluir instrumentos que puedan ayudar al beneficiario a supervisar los progresos realizados y medir las repercusiones del proyecto.</w:t>
            </w:r>
          </w:p>
          <w:p w14:paraId="1A0BFA38" w14:textId="77777777" w:rsidR="0041465A" w:rsidRPr="00DF02A3" w:rsidRDefault="0041465A" w:rsidP="00540A62">
            <w:pPr>
              <w:ind w:left="610"/>
              <w:rPr>
                <w:szCs w:val="22"/>
                <w:lang w:val="es-ES_tradnl"/>
              </w:rPr>
            </w:pPr>
          </w:p>
          <w:p w14:paraId="588B0518" w14:textId="77777777" w:rsidR="0041465A" w:rsidRPr="00DF02A3" w:rsidRDefault="00FF6F83" w:rsidP="00FF6F83">
            <w:pPr>
              <w:ind w:left="610"/>
              <w:rPr>
                <w:lang w:val="es-ES_tradnl"/>
              </w:rPr>
            </w:pPr>
            <w:r w:rsidRPr="00DF02A3">
              <w:rPr>
                <w:rFonts w:eastAsiaTheme="minorHAnsi"/>
                <w:szCs w:val="22"/>
                <w:lang w:val="es-ES_tradnl"/>
              </w:rPr>
              <w:lastRenderedPageBreak/>
              <w:t>-</w:t>
            </w:r>
            <w:r w:rsidRPr="00DF02A3">
              <w:rPr>
                <w:lang w:val="es-ES_tradnl"/>
              </w:rPr>
              <w:t xml:space="preserve"> </w:t>
            </w:r>
            <w:r w:rsidR="0041465A" w:rsidRPr="00DF02A3">
              <w:rPr>
                <w:lang w:val="es-ES_tradnl"/>
              </w:rPr>
              <w:t>dar carácter obligatorio a la presentación de informes de progreso por parte de los beneficiarios.</w:t>
            </w:r>
          </w:p>
          <w:p w14:paraId="684F3FE2" w14:textId="77777777" w:rsidR="0041465A" w:rsidRPr="00DF02A3" w:rsidRDefault="0041465A" w:rsidP="00540A62">
            <w:pPr>
              <w:ind w:left="610"/>
              <w:rPr>
                <w:szCs w:val="22"/>
                <w:lang w:val="es-ES_tradnl"/>
              </w:rPr>
            </w:pPr>
          </w:p>
          <w:p w14:paraId="4352BCF5" w14:textId="77777777" w:rsidR="0041465A" w:rsidRPr="00DF02A3" w:rsidRDefault="00FF6F83" w:rsidP="00FF6F83">
            <w:pPr>
              <w:ind w:left="610"/>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diferenciar el proyecto de las actividades habituales de asistencia técnica de la Secretaría de la OMPI.</w:t>
            </w:r>
          </w:p>
          <w:p w14:paraId="5827E682" w14:textId="77777777" w:rsidR="0041465A" w:rsidRPr="00DF02A3" w:rsidRDefault="0041465A" w:rsidP="00540A62">
            <w:pPr>
              <w:ind w:left="610"/>
              <w:rPr>
                <w:szCs w:val="22"/>
                <w:lang w:val="es-ES_tradnl"/>
              </w:rPr>
            </w:pPr>
          </w:p>
          <w:p w14:paraId="0DC2EB76" w14:textId="77777777" w:rsidR="0041465A" w:rsidRPr="00DF02A3" w:rsidRDefault="00FF6F83" w:rsidP="00FF6F83">
            <w:pPr>
              <w:ind w:left="610"/>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mejorar los acuerdos contractuales con los proveedores locales de equipos TIC en relación con la calidad y el servicio de posventa.</w:t>
            </w:r>
          </w:p>
          <w:p w14:paraId="09CFC65E" w14:textId="77777777" w:rsidR="0041465A" w:rsidRPr="00DF02A3" w:rsidRDefault="0041465A" w:rsidP="00540A62">
            <w:pPr>
              <w:rPr>
                <w:szCs w:val="22"/>
                <w:lang w:val="es-ES_tradnl"/>
              </w:rPr>
            </w:pPr>
          </w:p>
          <w:p w14:paraId="02F9B5FB" w14:textId="77777777" w:rsidR="0041465A" w:rsidRPr="00DF02A3" w:rsidRDefault="0041465A" w:rsidP="0041465A">
            <w:pPr>
              <w:rPr>
                <w:szCs w:val="22"/>
                <w:lang w:val="es-ES_tradnl"/>
              </w:rPr>
            </w:pPr>
            <w:r w:rsidRPr="00DF02A3">
              <w:rPr>
                <w:szCs w:val="22"/>
                <w:lang w:val="es-ES_tradnl"/>
              </w:rPr>
              <w:t>ii) la Secretaría de la OMPI debe completar la ejecución del proyecto tal y como se expuso en el documento del proyecto, incorporando las actividades en el mar</w:t>
            </w:r>
            <w:r w:rsidR="00FF6F83" w:rsidRPr="00DF02A3">
              <w:rPr>
                <w:szCs w:val="22"/>
                <w:lang w:val="es-ES_tradnl"/>
              </w:rPr>
              <w:t xml:space="preserve">co del presupuesto ordinario.  </w:t>
            </w:r>
            <w:r w:rsidRPr="00DF02A3">
              <w:rPr>
                <w:szCs w:val="22"/>
                <w:lang w:val="es-ES_tradnl"/>
              </w:rPr>
              <w:t>Concretamente:</w:t>
            </w:r>
          </w:p>
          <w:p w14:paraId="40C709A4" w14:textId="77777777" w:rsidR="0041465A" w:rsidRPr="00DF02A3" w:rsidRDefault="0041465A" w:rsidP="00540A62">
            <w:pPr>
              <w:rPr>
                <w:szCs w:val="22"/>
                <w:lang w:val="es-ES_tradnl"/>
              </w:rPr>
            </w:pPr>
          </w:p>
          <w:p w14:paraId="2EC9BFE8" w14:textId="77777777" w:rsidR="0041465A" w:rsidRPr="00DF02A3" w:rsidRDefault="00FF6F83" w:rsidP="00FF6F83">
            <w:pPr>
              <w:ind w:left="610"/>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fortalecer el proyecto de la ARIPO en los cinco países y ampliarlo a otros Estados miembros;</w:t>
            </w:r>
          </w:p>
          <w:p w14:paraId="0CD40445" w14:textId="77777777" w:rsidR="0041465A" w:rsidRPr="00DF02A3" w:rsidRDefault="0041465A" w:rsidP="00540A62">
            <w:pPr>
              <w:ind w:left="720"/>
              <w:contextualSpacing/>
              <w:rPr>
                <w:rFonts w:eastAsiaTheme="minorHAnsi"/>
                <w:szCs w:val="22"/>
                <w:lang w:val="es-ES_tradnl"/>
              </w:rPr>
            </w:pPr>
          </w:p>
          <w:p w14:paraId="3CB48E81" w14:textId="77777777" w:rsidR="0041465A" w:rsidRPr="00DF02A3" w:rsidRDefault="00FF6F83" w:rsidP="00FF6F83">
            <w:pPr>
              <w:ind w:left="610"/>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hallar recursos y completar el proceso de instalación del sistema de TCI en la OAPI para hacer posible el intercambio de datos con los dos Estados miembros (Senegal y Gabón) en cuestión, que dependen también de la disponibil</w:t>
            </w:r>
            <w:r w:rsidR="006F201E" w:rsidRPr="00DF02A3">
              <w:rPr>
                <w:lang w:val="es-ES_tradnl"/>
              </w:rPr>
              <w:t>idad de recursos de la OAPI;  y</w:t>
            </w:r>
          </w:p>
          <w:p w14:paraId="75CBB09E" w14:textId="77777777" w:rsidR="0041465A" w:rsidRPr="00DF02A3" w:rsidRDefault="0041465A" w:rsidP="00540A62">
            <w:pPr>
              <w:rPr>
                <w:szCs w:val="22"/>
                <w:lang w:val="es-ES_tradnl"/>
              </w:rPr>
            </w:pPr>
          </w:p>
          <w:p w14:paraId="2243A1B9" w14:textId="77777777" w:rsidR="0041465A" w:rsidRPr="00DF02A3" w:rsidRDefault="00FF6F83" w:rsidP="00FF6F83">
            <w:pPr>
              <w:ind w:left="610"/>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 xml:space="preserve">estudiar la posibilidad de que los talleres </w:t>
            </w:r>
            <w:r w:rsidR="0041465A" w:rsidRPr="00DF02A3">
              <w:rPr>
                <w:lang w:val="es-ES_tradnl"/>
              </w:rPr>
              <w:lastRenderedPageBreak/>
              <w:t>de formación para compartir experiencias y enseñanzas extraídas pasen a ser una actividad de carácter anual en la región.</w:t>
            </w:r>
          </w:p>
          <w:p w14:paraId="17A007A8" w14:textId="77777777" w:rsidR="0041465A" w:rsidRPr="00DF02A3" w:rsidRDefault="0041465A" w:rsidP="00540A62">
            <w:pPr>
              <w:rPr>
                <w:szCs w:val="22"/>
                <w:lang w:val="es-ES_tradnl"/>
              </w:rPr>
            </w:pPr>
          </w:p>
          <w:p w14:paraId="71527C83" w14:textId="77777777" w:rsidR="0041465A" w:rsidRPr="00DF02A3" w:rsidRDefault="0041465A" w:rsidP="0041465A">
            <w:pPr>
              <w:rPr>
                <w:szCs w:val="22"/>
                <w:lang w:val="es-ES_tradnl"/>
              </w:rPr>
            </w:pPr>
            <w:r w:rsidRPr="00DF02A3">
              <w:rPr>
                <w:szCs w:val="22"/>
                <w:lang w:val="es-ES_tradnl"/>
              </w:rPr>
              <w:t>iii) La Secretaría de la OMPI debe tener en cuenta el concepto de cofinanciación en su estrategia de aplicación y ejecución del proyecto en el futuro.</w:t>
            </w:r>
          </w:p>
          <w:p w14:paraId="047FAE8C" w14:textId="77777777" w:rsidR="0041465A" w:rsidRPr="00DF02A3" w:rsidRDefault="0041465A" w:rsidP="00540A62">
            <w:pPr>
              <w:rPr>
                <w:szCs w:val="22"/>
                <w:lang w:val="es-ES_tradnl"/>
              </w:rPr>
            </w:pPr>
          </w:p>
          <w:p w14:paraId="3157D533" w14:textId="77777777" w:rsidR="0041465A" w:rsidRPr="00DF02A3" w:rsidRDefault="0041465A" w:rsidP="0041465A">
            <w:pPr>
              <w:rPr>
                <w:szCs w:val="22"/>
                <w:lang w:val="es-ES_tradnl"/>
              </w:rPr>
            </w:pPr>
            <w:r w:rsidRPr="00DF02A3">
              <w:rPr>
                <w:szCs w:val="22"/>
                <w:lang w:val="es-ES_tradnl"/>
              </w:rPr>
              <w:t>iv) La Secretaría de la OMPI y las OPI deben velar por la sostenibilidad del proyecto proporcionando los recursos necesarios para la finalización y la continuidad del proyecto.</w:t>
            </w:r>
          </w:p>
          <w:p w14:paraId="119AE30A" w14:textId="77777777" w:rsidR="006C2203" w:rsidRPr="00DF02A3" w:rsidRDefault="006C2203" w:rsidP="00540A62">
            <w:pPr>
              <w:rPr>
                <w:szCs w:val="22"/>
                <w:lang w:val="es-ES_tradnl"/>
              </w:rPr>
            </w:pPr>
          </w:p>
        </w:tc>
      </w:tr>
    </w:tbl>
    <w:p w14:paraId="17F29853" w14:textId="77777777" w:rsidR="0041465A" w:rsidRPr="00DF02A3" w:rsidRDefault="0041465A" w:rsidP="006C2203">
      <w:pPr>
        <w:rPr>
          <w:szCs w:val="22"/>
          <w:lang w:val="es-ES_tradnl"/>
        </w:rPr>
      </w:pPr>
    </w:p>
    <w:p w14:paraId="50CA6285" w14:textId="77777777" w:rsidR="0041465A" w:rsidRPr="00DF02A3" w:rsidRDefault="0041465A" w:rsidP="006C2203">
      <w:pPr>
        <w:rPr>
          <w:szCs w:val="22"/>
          <w:lang w:val="es-ES_tradnl"/>
        </w:rPr>
      </w:pPr>
    </w:p>
    <w:p w14:paraId="7F327542" w14:textId="77777777" w:rsidR="0041465A" w:rsidRPr="00DF02A3" w:rsidRDefault="0041465A" w:rsidP="00EB03C7">
      <w:pPr>
        <w:numPr>
          <w:ilvl w:val="0"/>
          <w:numId w:val="26"/>
        </w:numPr>
        <w:ind w:left="0" w:firstLine="0"/>
        <w:contextualSpacing/>
        <w:rPr>
          <w:rFonts w:eastAsiaTheme="minorHAnsi"/>
          <w:szCs w:val="22"/>
          <w:lang w:val="es-ES_tradnl"/>
        </w:rPr>
      </w:pPr>
      <w:r w:rsidRPr="00DF02A3">
        <w:rPr>
          <w:rFonts w:eastAsiaTheme="minorHAnsi"/>
          <w:szCs w:val="22"/>
          <w:lang w:val="es-ES_tradnl"/>
        </w:rPr>
        <w:t>Estructura de apoyo a la innovación y la transferencia de tecnología para las instituciones nacionales de PI</w:t>
      </w:r>
    </w:p>
    <w:p w14:paraId="4DC96939" w14:textId="77777777" w:rsidR="0041465A" w:rsidRPr="00DF02A3" w:rsidRDefault="0041465A" w:rsidP="0041465A">
      <w:pPr>
        <w:rPr>
          <w:szCs w:val="22"/>
          <w:lang w:val="es-ES_tradnl"/>
        </w:rPr>
      </w:pPr>
      <w:r w:rsidRPr="00DF02A3">
        <w:rPr>
          <w:szCs w:val="22"/>
          <w:lang w:val="es-ES_tradnl"/>
        </w:rPr>
        <w:t>DA_10_03 – Recomendación 10</w:t>
      </w:r>
    </w:p>
    <w:p w14:paraId="42D6A079"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6C2203" w:rsidRPr="00DF02A3" w14:paraId="5FBC139B" w14:textId="77777777" w:rsidTr="00540A6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3ED729F5" w14:textId="77777777" w:rsidR="0041465A" w:rsidRPr="00DF02A3" w:rsidRDefault="0041465A" w:rsidP="00540A62">
            <w:pPr>
              <w:rPr>
                <w:szCs w:val="22"/>
                <w:lang w:val="es-ES_tradnl"/>
              </w:rPr>
            </w:pPr>
          </w:p>
          <w:p w14:paraId="5F717A56" w14:textId="77777777" w:rsidR="006C2203" w:rsidRPr="00DF02A3" w:rsidRDefault="0041465A" w:rsidP="0041465A">
            <w:pPr>
              <w:rPr>
                <w:szCs w:val="22"/>
                <w:lang w:val="es-ES_tradnl"/>
              </w:rPr>
            </w:pPr>
            <w:r w:rsidRPr="00DF02A3">
              <w:rPr>
                <w:szCs w:val="22"/>
                <w:lang w:val="es-ES_tradnl"/>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1F6F2962" w14:textId="77777777" w:rsidR="0041465A" w:rsidRPr="00DF02A3" w:rsidRDefault="0041465A" w:rsidP="00540A62">
            <w:pPr>
              <w:rPr>
                <w:szCs w:val="22"/>
                <w:lang w:val="es-ES_tradnl"/>
              </w:rPr>
            </w:pPr>
          </w:p>
          <w:p w14:paraId="06935CE9" w14:textId="77777777" w:rsidR="006C2203" w:rsidRPr="00DF02A3" w:rsidRDefault="0041465A" w:rsidP="0041465A">
            <w:pPr>
              <w:rPr>
                <w:szCs w:val="22"/>
                <w:lang w:val="es-ES_tradnl"/>
              </w:rPr>
            </w:pPr>
            <w:r w:rsidRPr="00DF02A3">
              <w:rPr>
                <w:szCs w:val="22"/>
                <w:lang w:val="es-ES_tradnl"/>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E6014FC" w14:textId="77777777" w:rsidR="0041465A" w:rsidRPr="00DF02A3" w:rsidRDefault="0041465A" w:rsidP="00540A62">
            <w:pPr>
              <w:rPr>
                <w:szCs w:val="22"/>
                <w:lang w:val="es-ES_tradnl"/>
              </w:rPr>
            </w:pPr>
          </w:p>
          <w:p w14:paraId="2711E62F"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74B85C5B" w14:textId="77777777" w:rsidR="006C2203" w:rsidRPr="00DF02A3" w:rsidRDefault="006C2203" w:rsidP="00540A62">
            <w:pPr>
              <w:rPr>
                <w:szCs w:val="22"/>
                <w:lang w:val="es-ES_tradnl"/>
              </w:rPr>
            </w:pPr>
          </w:p>
        </w:tc>
      </w:tr>
      <w:tr w:rsidR="006C2203" w:rsidRPr="00DF02A3" w14:paraId="4D46AEE4" w14:textId="77777777" w:rsidTr="00540A62">
        <w:tc>
          <w:tcPr>
            <w:tcW w:w="1123" w:type="pct"/>
            <w:shd w:val="clear" w:color="auto" w:fill="auto"/>
          </w:tcPr>
          <w:p w14:paraId="4D490796" w14:textId="77777777" w:rsidR="0041465A" w:rsidRPr="00DF02A3" w:rsidRDefault="0041465A" w:rsidP="00EB03C7">
            <w:pPr>
              <w:rPr>
                <w:szCs w:val="22"/>
                <w:lang w:val="es-ES_tradnl"/>
              </w:rPr>
            </w:pPr>
            <w:r w:rsidRPr="00DF02A3">
              <w:rPr>
                <w:szCs w:val="22"/>
                <w:lang w:val="es-ES_tradnl"/>
              </w:rPr>
              <w:t xml:space="preserve">Crear y poner a prueba o, en la medida en que ya existan, actualizar y mejorar módulos y material relativos a </w:t>
            </w:r>
            <w:r w:rsidR="00EB03C7" w:rsidRPr="00DF02A3">
              <w:rPr>
                <w:szCs w:val="22"/>
                <w:lang w:val="es-ES_tradnl"/>
              </w:rPr>
              <w:t>la gestión de los derechos de P</w:t>
            </w:r>
            <w:r w:rsidRPr="00DF02A3">
              <w:rPr>
                <w:szCs w:val="22"/>
                <w:lang w:val="es-ES_tradnl"/>
              </w:rPr>
              <w:t xml:space="preserve">I recurriendo para ello a instituciones académicas y de investigación, lo que implica también el establecimiento de oficinas de transferencia de </w:t>
            </w:r>
            <w:r w:rsidRPr="00DF02A3">
              <w:rPr>
                <w:szCs w:val="22"/>
                <w:lang w:val="es-ES_tradnl"/>
              </w:rPr>
              <w:lastRenderedPageBreak/>
              <w:t>tecnología en los organismos estatales de investigación, el análisis de mecanismos de transferencia de tecnología (en particular, acuerdos de licencia) y el aumento de capacidades en la redacción de solicitudes de patente.</w:t>
            </w:r>
          </w:p>
          <w:p w14:paraId="05B4DD03" w14:textId="77777777" w:rsidR="006C2203" w:rsidRPr="00DF02A3" w:rsidRDefault="006C2203" w:rsidP="00540A62">
            <w:pPr>
              <w:rPr>
                <w:szCs w:val="22"/>
                <w:lang w:val="es-ES_tradnl"/>
              </w:rPr>
            </w:pPr>
          </w:p>
        </w:tc>
        <w:tc>
          <w:tcPr>
            <w:tcW w:w="2076" w:type="pct"/>
            <w:shd w:val="clear" w:color="auto" w:fill="auto"/>
          </w:tcPr>
          <w:p w14:paraId="068F7590" w14:textId="77777777" w:rsidR="0041465A" w:rsidRPr="00DF02A3" w:rsidRDefault="0041465A" w:rsidP="00EB03C7">
            <w:pPr>
              <w:rPr>
                <w:szCs w:val="22"/>
                <w:lang w:val="es-ES_tradnl"/>
              </w:rPr>
            </w:pPr>
            <w:r w:rsidRPr="00DF02A3">
              <w:rPr>
                <w:szCs w:val="22"/>
                <w:lang w:val="es-ES_tradnl"/>
              </w:rPr>
              <w:lastRenderedPageBreak/>
              <w:t xml:space="preserve">Finalización de siete guías o manuales sobre transferencia de tecnología y de las pruebas </w:t>
            </w:r>
            <w:r w:rsidRPr="00DF02A3">
              <w:rPr>
                <w:i/>
                <w:szCs w:val="22"/>
                <w:lang w:val="es-ES_tradnl"/>
              </w:rPr>
              <w:t>in situ</w:t>
            </w:r>
            <w:r w:rsidRPr="00DF02A3">
              <w:rPr>
                <w:szCs w:val="22"/>
                <w:lang w:val="es-ES_tradnl"/>
              </w:rPr>
              <w:t xml:space="preserve"> de estos nuevos materiales en diferentes países a los fines de asistir a los Estados miembros en la elaboración y mejora de la capacidad institucional nacional sobre PI.  Las guías o manuales son:</w:t>
            </w:r>
          </w:p>
          <w:p w14:paraId="489DD500" w14:textId="77777777" w:rsidR="0041465A" w:rsidRPr="00DF02A3" w:rsidRDefault="0041465A" w:rsidP="0041465A">
            <w:pPr>
              <w:rPr>
                <w:szCs w:val="22"/>
                <w:lang w:val="es-ES_tradnl"/>
              </w:rPr>
            </w:pPr>
            <w:r w:rsidRPr="00DF02A3">
              <w:rPr>
                <w:szCs w:val="22"/>
                <w:lang w:val="es-ES_tradnl"/>
              </w:rPr>
              <w:t>i) Libro de ejercicios sobre redacción de patentes;</w:t>
            </w:r>
          </w:p>
          <w:p w14:paraId="6A0149F9" w14:textId="77777777" w:rsidR="0041465A" w:rsidRPr="00DF02A3" w:rsidRDefault="0041465A" w:rsidP="0041465A">
            <w:pPr>
              <w:rPr>
                <w:szCs w:val="22"/>
                <w:lang w:val="es-ES_tradnl"/>
              </w:rPr>
            </w:pPr>
            <w:r w:rsidRPr="00DF02A3">
              <w:rPr>
                <w:szCs w:val="22"/>
                <w:lang w:val="es-ES_tradnl"/>
              </w:rPr>
              <w:t>ii)</w:t>
            </w:r>
            <w:r w:rsidRPr="00DF02A3">
              <w:rPr>
                <w:szCs w:val="22"/>
                <w:lang w:val="es-ES_tradnl"/>
              </w:rPr>
              <w:tab/>
              <w:t>Guía práctica para la valoración de los activos intangibles en las instituciones de investigación;</w:t>
            </w:r>
          </w:p>
          <w:p w14:paraId="4E7FC1A7" w14:textId="77777777" w:rsidR="0041465A" w:rsidRPr="00DF02A3" w:rsidRDefault="0041465A" w:rsidP="00EB03C7">
            <w:pPr>
              <w:rPr>
                <w:szCs w:val="22"/>
                <w:lang w:val="es-ES_tradnl"/>
              </w:rPr>
            </w:pPr>
            <w:r w:rsidRPr="00DF02A3">
              <w:rPr>
                <w:szCs w:val="22"/>
                <w:lang w:val="es-ES_tradnl"/>
              </w:rPr>
              <w:t>iii) Carpeta de forma</w:t>
            </w:r>
            <w:r w:rsidR="00EB03C7" w:rsidRPr="00DF02A3">
              <w:rPr>
                <w:szCs w:val="22"/>
                <w:lang w:val="es-ES_tradnl"/>
              </w:rPr>
              <w:t>ción para la valoración de la P</w:t>
            </w:r>
            <w:r w:rsidRPr="00DF02A3">
              <w:rPr>
                <w:szCs w:val="22"/>
                <w:lang w:val="es-ES_tradnl"/>
              </w:rPr>
              <w:t xml:space="preserve">I </w:t>
            </w:r>
            <w:r w:rsidRPr="00DF02A3">
              <w:rPr>
                <w:szCs w:val="22"/>
                <w:lang w:val="es-ES_tradnl"/>
              </w:rPr>
              <w:lastRenderedPageBreak/>
              <w:t>adaptada a las instituciones académicas;</w:t>
            </w:r>
          </w:p>
          <w:p w14:paraId="16350899" w14:textId="77777777" w:rsidR="0041465A" w:rsidRPr="00DF02A3" w:rsidRDefault="0041465A" w:rsidP="00EB03C7">
            <w:pPr>
              <w:rPr>
                <w:szCs w:val="22"/>
                <w:lang w:val="es-ES_tradnl"/>
              </w:rPr>
            </w:pPr>
            <w:r w:rsidRPr="00DF02A3">
              <w:rPr>
                <w:szCs w:val="22"/>
                <w:lang w:val="es-ES_tradnl"/>
              </w:rPr>
              <w:t>iv) Carpeta de formación sobre modelos de contratos relacionados c</w:t>
            </w:r>
            <w:r w:rsidR="00EB03C7" w:rsidRPr="00DF02A3">
              <w:rPr>
                <w:szCs w:val="22"/>
                <w:lang w:val="es-ES_tradnl"/>
              </w:rPr>
              <w:t>on la P</w:t>
            </w:r>
            <w:r w:rsidRPr="00DF02A3">
              <w:rPr>
                <w:szCs w:val="22"/>
                <w:lang w:val="es-ES_tradnl"/>
              </w:rPr>
              <w:t>I para las universidades y organizaciones de investigación con financiación pública;</w:t>
            </w:r>
            <w:r w:rsidR="006C2203" w:rsidRPr="00DF02A3">
              <w:rPr>
                <w:szCs w:val="22"/>
                <w:lang w:val="es-ES_tradnl"/>
              </w:rPr>
              <w:t xml:space="preserve"> </w:t>
            </w:r>
          </w:p>
          <w:p w14:paraId="0B97A2C3" w14:textId="77777777" w:rsidR="0041465A" w:rsidRPr="00DF02A3" w:rsidRDefault="0041465A" w:rsidP="0041465A">
            <w:pPr>
              <w:rPr>
                <w:szCs w:val="22"/>
                <w:lang w:val="es-ES_tradnl"/>
              </w:rPr>
            </w:pPr>
            <w:r w:rsidRPr="00DF02A3">
              <w:rPr>
                <w:szCs w:val="22"/>
                <w:lang w:val="es-ES_tradnl"/>
              </w:rPr>
              <w:t>v) Guía de concesión de licencias de marcas;</w:t>
            </w:r>
          </w:p>
          <w:p w14:paraId="534BC9C3" w14:textId="77777777" w:rsidR="0041465A" w:rsidRPr="00DF02A3" w:rsidRDefault="0041465A" w:rsidP="0041465A">
            <w:pPr>
              <w:rPr>
                <w:szCs w:val="22"/>
                <w:lang w:val="es-ES_tradnl"/>
              </w:rPr>
            </w:pPr>
            <w:r w:rsidRPr="00DF02A3">
              <w:rPr>
                <w:szCs w:val="22"/>
                <w:lang w:val="es-ES_tradnl"/>
              </w:rPr>
              <w:t>vi) Guía sobre la gestión estratégica de las redes de innovación colectiva;, y</w:t>
            </w:r>
            <w:r w:rsidR="006C2203" w:rsidRPr="00DF02A3">
              <w:rPr>
                <w:szCs w:val="22"/>
                <w:lang w:val="es-ES_tradnl"/>
              </w:rPr>
              <w:t xml:space="preserve"> </w:t>
            </w:r>
          </w:p>
          <w:p w14:paraId="1D881D27" w14:textId="70ACE6CC" w:rsidR="0041465A" w:rsidRPr="00DF02A3" w:rsidRDefault="0041465A" w:rsidP="0041465A">
            <w:pPr>
              <w:rPr>
                <w:szCs w:val="22"/>
                <w:lang w:val="es-ES_tradnl"/>
              </w:rPr>
            </w:pPr>
            <w:r w:rsidRPr="00DF02A3">
              <w:rPr>
                <w:szCs w:val="22"/>
                <w:lang w:val="es-ES_tradnl"/>
              </w:rPr>
              <w:t xml:space="preserve">vii) </w:t>
            </w:r>
            <w:r w:rsidR="00535824" w:rsidRPr="00DF02A3">
              <w:rPr>
                <w:szCs w:val="22"/>
                <w:lang w:val="es-ES_tradnl"/>
              </w:rPr>
              <w:t xml:space="preserve">Guía sobre comercialización de la </w:t>
            </w:r>
            <w:r w:rsidRPr="00DF02A3">
              <w:rPr>
                <w:szCs w:val="22"/>
                <w:lang w:val="es-ES_tradnl"/>
              </w:rPr>
              <w:t>P</w:t>
            </w:r>
            <w:r w:rsidR="00535824" w:rsidRPr="00DF02A3">
              <w:rPr>
                <w:szCs w:val="22"/>
                <w:lang w:val="es-ES_tradnl"/>
              </w:rPr>
              <w:t>I</w:t>
            </w:r>
            <w:r w:rsidRPr="00DF02A3">
              <w:rPr>
                <w:szCs w:val="22"/>
                <w:lang w:val="es-ES_tradnl"/>
              </w:rPr>
              <w:t>.</w:t>
            </w:r>
          </w:p>
          <w:p w14:paraId="09D31672" w14:textId="77777777" w:rsidR="0041465A" w:rsidRPr="00DF02A3" w:rsidRDefault="0041465A" w:rsidP="00540A62">
            <w:pPr>
              <w:rPr>
                <w:szCs w:val="22"/>
                <w:lang w:val="es-ES_tradnl"/>
              </w:rPr>
            </w:pPr>
          </w:p>
          <w:p w14:paraId="0210CC83" w14:textId="4F125D26" w:rsidR="0041465A" w:rsidRPr="00DF02A3" w:rsidRDefault="0041465A" w:rsidP="00EB03C7">
            <w:pPr>
              <w:rPr>
                <w:szCs w:val="22"/>
                <w:lang w:val="es-ES_tradnl"/>
              </w:rPr>
            </w:pPr>
            <w:r w:rsidRPr="00DF02A3">
              <w:rPr>
                <w:szCs w:val="22"/>
                <w:lang w:val="es-ES_tradnl"/>
              </w:rPr>
              <w:t xml:space="preserve">El portal ITTS puede consultarse en:  </w:t>
            </w:r>
            <w:hyperlink r:id="rId37" w:history="1">
              <w:r w:rsidR="00EB03C7" w:rsidRPr="00DF02A3">
                <w:rPr>
                  <w:szCs w:val="22"/>
                  <w:u w:val="single"/>
                  <w:lang w:val="es-ES_tradnl"/>
                </w:rPr>
                <w:t>http://www</w:t>
              </w:r>
              <w:r w:rsidR="00A26D1E" w:rsidRPr="00DF02A3">
                <w:rPr>
                  <w:szCs w:val="22"/>
                  <w:u w:val="single"/>
                  <w:lang w:val="es-ES_tradnl"/>
                </w:rPr>
                <w:t>-ocmstest.wipo.int/innovation/es</w:t>
              </w:r>
              <w:r w:rsidR="00EB03C7" w:rsidRPr="00DF02A3">
                <w:rPr>
                  <w:szCs w:val="22"/>
                  <w:u w:val="single"/>
                  <w:lang w:val="es-ES_tradnl"/>
                </w:rPr>
                <w:t>/index.html</w:t>
              </w:r>
            </w:hyperlink>
          </w:p>
          <w:p w14:paraId="598280CD" w14:textId="77777777" w:rsidR="0041465A" w:rsidRPr="00DF02A3" w:rsidRDefault="0041465A" w:rsidP="00540A62">
            <w:pPr>
              <w:rPr>
                <w:szCs w:val="22"/>
                <w:lang w:val="es-ES_tradnl"/>
              </w:rPr>
            </w:pPr>
          </w:p>
          <w:p w14:paraId="7E940FB0" w14:textId="77777777" w:rsidR="0041465A" w:rsidRPr="00DF02A3" w:rsidRDefault="0041465A" w:rsidP="00EB03C7">
            <w:pPr>
              <w:rPr>
                <w:szCs w:val="22"/>
                <w:u w:val="single"/>
                <w:lang w:val="es-ES_tradnl"/>
              </w:rPr>
            </w:pPr>
            <w:r w:rsidRPr="00DF02A3">
              <w:rPr>
                <w:szCs w:val="22"/>
                <w:lang w:val="es-ES_tradnl"/>
              </w:rPr>
              <w:t xml:space="preserve">El informe de evaluación presentado a la novena sesión del Comité (CDIP/10/8) puede consultarse en: </w:t>
            </w:r>
            <w:hyperlink r:id="rId38" w:history="1">
              <w:r w:rsidR="00EB03C7" w:rsidRPr="00DF02A3">
                <w:rPr>
                  <w:rStyle w:val="Hyperlink"/>
                  <w:color w:val="auto"/>
                  <w:szCs w:val="22"/>
                  <w:lang w:val="es-ES_tradnl"/>
                </w:rPr>
                <w:t>http://www.wipo.int/meetings/es/doc_details.jsp?doc_id=219464</w:t>
              </w:r>
            </w:hyperlink>
            <w:r w:rsidR="00EB03C7" w:rsidRPr="00DF02A3">
              <w:rPr>
                <w:szCs w:val="22"/>
                <w:u w:val="single"/>
                <w:lang w:val="es-ES_tradnl"/>
              </w:rPr>
              <w:t>.</w:t>
            </w:r>
          </w:p>
          <w:p w14:paraId="112AD444" w14:textId="77777777" w:rsidR="006C2203" w:rsidRPr="00DF02A3" w:rsidRDefault="006C2203" w:rsidP="00540A62">
            <w:pPr>
              <w:rPr>
                <w:szCs w:val="22"/>
                <w:lang w:val="es-ES_tradnl"/>
              </w:rPr>
            </w:pPr>
          </w:p>
        </w:tc>
        <w:tc>
          <w:tcPr>
            <w:tcW w:w="1801" w:type="pct"/>
            <w:shd w:val="clear" w:color="auto" w:fill="auto"/>
          </w:tcPr>
          <w:p w14:paraId="331DFBF6" w14:textId="77777777" w:rsidR="0041465A" w:rsidRPr="00DF02A3" w:rsidRDefault="0041465A" w:rsidP="0041465A">
            <w:pPr>
              <w:rPr>
                <w:szCs w:val="22"/>
                <w:lang w:val="es-ES_tradnl"/>
              </w:rPr>
            </w:pPr>
            <w:r w:rsidRPr="00DF02A3">
              <w:rPr>
                <w:szCs w:val="22"/>
                <w:lang w:val="es-ES_tradnl"/>
              </w:rPr>
              <w:lastRenderedPageBreak/>
              <w:t>i) Examinar la mejor manera de identificar y respaldar las necesidades continuas de actualización de los materiales existentes y la creación de nuevos contenidos que ayuden a las instituciones nacionales en la esfera de la innovación y la transferencia de tecnología.</w:t>
            </w:r>
          </w:p>
          <w:p w14:paraId="2057DC3E" w14:textId="77777777" w:rsidR="0041465A" w:rsidRPr="00DF02A3" w:rsidRDefault="0041465A" w:rsidP="00540A62">
            <w:pPr>
              <w:rPr>
                <w:szCs w:val="22"/>
                <w:lang w:val="es-ES_tradnl"/>
              </w:rPr>
            </w:pPr>
          </w:p>
          <w:p w14:paraId="65A90220" w14:textId="77777777" w:rsidR="0041465A" w:rsidRPr="00DF02A3" w:rsidRDefault="0041465A" w:rsidP="0041465A">
            <w:pPr>
              <w:rPr>
                <w:szCs w:val="22"/>
                <w:lang w:val="es-ES_tradnl"/>
              </w:rPr>
            </w:pPr>
            <w:r w:rsidRPr="00DF02A3">
              <w:rPr>
                <w:szCs w:val="22"/>
                <w:lang w:val="es-ES_tradnl"/>
              </w:rPr>
              <w:t xml:space="preserve">ii) Analizar con detenimiento y evaluar las opciones para proporcionar acceso por Internet continuo, gratuito y abierto a los materiales y </w:t>
            </w:r>
            <w:r w:rsidRPr="00DF02A3">
              <w:rPr>
                <w:szCs w:val="22"/>
                <w:lang w:val="es-ES_tradnl"/>
              </w:rPr>
              <w:lastRenderedPageBreak/>
              <w:t>recursos relativos a la innovación y la transferencia de tecnología.</w:t>
            </w:r>
          </w:p>
          <w:p w14:paraId="1FC36A08" w14:textId="77777777" w:rsidR="0041465A" w:rsidRPr="00DF02A3" w:rsidRDefault="0041465A" w:rsidP="00540A62">
            <w:pPr>
              <w:rPr>
                <w:szCs w:val="22"/>
                <w:lang w:val="es-ES_tradnl"/>
              </w:rPr>
            </w:pPr>
          </w:p>
          <w:p w14:paraId="26C777AB" w14:textId="77777777" w:rsidR="006C2203" w:rsidRPr="00DF02A3" w:rsidRDefault="0041465A" w:rsidP="0041465A">
            <w:pPr>
              <w:rPr>
                <w:szCs w:val="22"/>
                <w:lang w:val="es-ES_tradnl"/>
              </w:rPr>
            </w:pPr>
            <w:r w:rsidRPr="00DF02A3">
              <w:rPr>
                <w:szCs w:val="22"/>
                <w:lang w:val="es-ES_tradnl"/>
              </w:rPr>
              <w:t>iii) Con miras a mejorar la eficacia, la eficiencia y la pertinencia de los materiales actuales y futuros sobre la innovación y la transferencia de tecnología las oficinas regionales de la OMPI y oficinas nacionales de la OMPI deben concertar alianzas con el fin de informar a las partes interesadas nacionales sobre la disponibilidad de los materiales distribuidos por Internet, y enviar los comentarios sobre la experiencia de los usuarios a la Secretaría y a los Estados miembros.</w:t>
            </w:r>
          </w:p>
        </w:tc>
      </w:tr>
    </w:tbl>
    <w:p w14:paraId="2BB03D84" w14:textId="77777777" w:rsidR="0041465A" w:rsidRPr="00DF02A3" w:rsidRDefault="0041465A" w:rsidP="006C2203">
      <w:pPr>
        <w:rPr>
          <w:szCs w:val="22"/>
          <w:lang w:val="es-ES_tradnl"/>
        </w:rPr>
      </w:pPr>
    </w:p>
    <w:p w14:paraId="2334BEE1" w14:textId="77777777" w:rsidR="00EB03C7" w:rsidRPr="00DF02A3" w:rsidRDefault="00EB03C7" w:rsidP="006C2203">
      <w:pPr>
        <w:rPr>
          <w:szCs w:val="22"/>
          <w:lang w:val="es-ES_tradnl"/>
        </w:rPr>
      </w:pPr>
    </w:p>
    <w:p w14:paraId="398B93FB" w14:textId="77777777" w:rsidR="0041465A" w:rsidRPr="00DF02A3" w:rsidRDefault="0041465A" w:rsidP="00EB03C7">
      <w:pPr>
        <w:numPr>
          <w:ilvl w:val="0"/>
          <w:numId w:val="26"/>
        </w:numPr>
        <w:ind w:left="363" w:hanging="488"/>
        <w:contextualSpacing/>
        <w:rPr>
          <w:rFonts w:eastAsiaTheme="minorHAnsi"/>
          <w:szCs w:val="22"/>
          <w:lang w:val="es-ES_tradnl"/>
        </w:rPr>
      </w:pPr>
      <w:r w:rsidRPr="00DF02A3">
        <w:rPr>
          <w:rFonts w:eastAsiaTheme="minorHAnsi"/>
          <w:szCs w:val="22"/>
          <w:lang w:val="es-ES_tradnl"/>
        </w:rPr>
        <w:t>Mejora de la capa</w:t>
      </w:r>
      <w:r w:rsidR="00EB03C7" w:rsidRPr="00DF02A3">
        <w:rPr>
          <w:rFonts w:eastAsiaTheme="minorHAnsi"/>
          <w:szCs w:val="22"/>
          <w:lang w:val="es-ES_tradnl"/>
        </w:rPr>
        <w:t>cidad de las instituciones de P</w:t>
      </w:r>
      <w:r w:rsidRPr="00DF02A3">
        <w:rPr>
          <w:rFonts w:eastAsiaTheme="minorHAnsi"/>
          <w:szCs w:val="22"/>
          <w:lang w:val="es-ES_tradnl"/>
        </w:rPr>
        <w:t>I de ámbito nacional, subregional y regional y de los respectivos usuarios</w:t>
      </w:r>
    </w:p>
    <w:p w14:paraId="3AB8E0A5" w14:textId="77777777" w:rsidR="0041465A" w:rsidRPr="00DF02A3" w:rsidRDefault="0041465A" w:rsidP="0041465A">
      <w:pPr>
        <w:ind w:hanging="98"/>
        <w:rPr>
          <w:szCs w:val="22"/>
          <w:lang w:val="es-ES_tradnl"/>
        </w:rPr>
      </w:pPr>
      <w:r w:rsidRPr="00DF02A3">
        <w:rPr>
          <w:szCs w:val="22"/>
          <w:lang w:val="es-ES_tradnl"/>
        </w:rPr>
        <w:t>DA_10_05 – Recomendación 10</w:t>
      </w:r>
    </w:p>
    <w:p w14:paraId="618EF953"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15"/>
        <w:gridCol w:w="5244"/>
      </w:tblGrid>
      <w:tr w:rsidR="006C2203" w:rsidRPr="00DF02A3" w14:paraId="6A054264" w14:textId="77777777" w:rsidTr="00540A6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44FFC7C2" w14:textId="77777777" w:rsidR="0041465A" w:rsidRPr="00DF02A3" w:rsidRDefault="0041465A" w:rsidP="00540A62">
            <w:pPr>
              <w:rPr>
                <w:szCs w:val="22"/>
                <w:lang w:val="es-ES_tradnl"/>
              </w:rPr>
            </w:pPr>
          </w:p>
          <w:p w14:paraId="239F38D1" w14:textId="77777777" w:rsidR="006C2203" w:rsidRPr="00DF02A3" w:rsidRDefault="0041465A" w:rsidP="0041465A">
            <w:pPr>
              <w:rPr>
                <w:szCs w:val="22"/>
                <w:lang w:val="es-ES_tradnl"/>
              </w:rPr>
            </w:pPr>
            <w:r w:rsidRPr="00DF02A3">
              <w:rPr>
                <w:szCs w:val="22"/>
                <w:lang w:val="es-ES_tradnl"/>
              </w:rPr>
              <w:t>BREVE DESCRIPCIÓN</w:t>
            </w:r>
          </w:p>
        </w:tc>
        <w:tc>
          <w:tcPr>
            <w:tcW w:w="2055" w:type="pct"/>
            <w:tcBorders>
              <w:top w:val="single" w:sz="4" w:space="0" w:color="auto"/>
              <w:left w:val="single" w:sz="4" w:space="0" w:color="auto"/>
              <w:bottom w:val="single" w:sz="4" w:space="0" w:color="auto"/>
              <w:right w:val="single" w:sz="4" w:space="0" w:color="auto"/>
            </w:tcBorders>
            <w:shd w:val="clear" w:color="auto" w:fill="auto"/>
          </w:tcPr>
          <w:p w14:paraId="2E536D83" w14:textId="77777777" w:rsidR="0041465A" w:rsidRPr="00DF02A3" w:rsidRDefault="0041465A" w:rsidP="00540A62">
            <w:pPr>
              <w:rPr>
                <w:szCs w:val="22"/>
                <w:lang w:val="es-ES_tradnl"/>
              </w:rPr>
            </w:pPr>
          </w:p>
          <w:p w14:paraId="519D0E49" w14:textId="77777777" w:rsidR="006C2203" w:rsidRPr="00DF02A3" w:rsidRDefault="0041465A" w:rsidP="0041465A">
            <w:pPr>
              <w:rPr>
                <w:szCs w:val="22"/>
                <w:lang w:val="es-ES_tradnl"/>
              </w:rPr>
            </w:pPr>
            <w:r w:rsidRPr="00DF02A3">
              <w:rPr>
                <w:szCs w:val="22"/>
                <w:lang w:val="es-ES_tradnl"/>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1139DC3E" w14:textId="77777777" w:rsidR="0041465A" w:rsidRPr="00DF02A3" w:rsidRDefault="0041465A" w:rsidP="00540A62">
            <w:pPr>
              <w:contextualSpacing/>
              <w:rPr>
                <w:bCs/>
                <w:szCs w:val="22"/>
                <w:lang w:val="es-ES_tradnl"/>
              </w:rPr>
            </w:pPr>
          </w:p>
          <w:p w14:paraId="73C2E234" w14:textId="77777777" w:rsidR="0041465A" w:rsidRPr="00DF02A3" w:rsidRDefault="0041465A" w:rsidP="0041465A">
            <w:pPr>
              <w:contextualSpacing/>
              <w:rPr>
                <w:bCs/>
                <w:szCs w:val="22"/>
                <w:lang w:val="es-ES_tradnl"/>
              </w:rPr>
            </w:pPr>
            <w:r w:rsidRPr="00DF02A3">
              <w:rPr>
                <w:bCs/>
                <w:szCs w:val="22"/>
                <w:lang w:val="es-ES_tradnl"/>
              </w:rPr>
              <w:t>RECOMENDACIONES PRINCIPALES FORMULADAS POR LOS EVALUADORES</w:t>
            </w:r>
          </w:p>
          <w:p w14:paraId="166CE120" w14:textId="77777777" w:rsidR="006C2203" w:rsidRPr="00DF02A3" w:rsidRDefault="006C2203" w:rsidP="00540A62">
            <w:pPr>
              <w:contextualSpacing/>
              <w:rPr>
                <w:bCs/>
                <w:szCs w:val="22"/>
                <w:lang w:val="es-ES_tradnl"/>
              </w:rPr>
            </w:pPr>
          </w:p>
        </w:tc>
      </w:tr>
      <w:tr w:rsidR="006C2203" w:rsidRPr="00DF02A3" w14:paraId="33C7E8BC" w14:textId="77777777" w:rsidTr="00540A62">
        <w:tc>
          <w:tcPr>
            <w:tcW w:w="1123" w:type="pct"/>
            <w:shd w:val="clear" w:color="auto" w:fill="auto"/>
          </w:tcPr>
          <w:p w14:paraId="66D0F840" w14:textId="77777777" w:rsidR="0041465A" w:rsidRPr="00DF02A3" w:rsidRDefault="0041465A" w:rsidP="0041465A">
            <w:pPr>
              <w:rPr>
                <w:szCs w:val="22"/>
                <w:lang w:val="es-ES_tradnl"/>
              </w:rPr>
            </w:pPr>
            <w:r w:rsidRPr="00DF02A3">
              <w:rPr>
                <w:szCs w:val="22"/>
                <w:lang w:val="es-ES_tradnl"/>
              </w:rPr>
              <w:t>El proyecto tiene por fin:</w:t>
            </w:r>
          </w:p>
          <w:p w14:paraId="79D0AE1A" w14:textId="77777777" w:rsidR="0041465A" w:rsidRPr="00DF02A3" w:rsidRDefault="0041465A" w:rsidP="00540A62">
            <w:pPr>
              <w:rPr>
                <w:szCs w:val="22"/>
                <w:lang w:val="es-ES_tradnl"/>
              </w:rPr>
            </w:pPr>
          </w:p>
          <w:p w14:paraId="55B40924" w14:textId="77777777" w:rsidR="0041465A" w:rsidRPr="00DF02A3" w:rsidRDefault="0041465A" w:rsidP="00EB03C7">
            <w:pPr>
              <w:rPr>
                <w:szCs w:val="22"/>
                <w:lang w:val="es-ES_tradnl"/>
              </w:rPr>
            </w:pPr>
            <w:r w:rsidRPr="00DF02A3">
              <w:rPr>
                <w:szCs w:val="22"/>
                <w:lang w:val="es-ES_tradnl"/>
              </w:rPr>
              <w:t>a) aumentar la capacidad de las instituciones nacionales de</w:t>
            </w:r>
            <w:r w:rsidR="00EB03C7" w:rsidRPr="00DF02A3">
              <w:rPr>
                <w:szCs w:val="22"/>
                <w:lang w:val="es-ES_tradnl"/>
              </w:rPr>
              <w:t xml:space="preserve"> PI</w:t>
            </w:r>
            <w:r w:rsidRPr="00DF02A3">
              <w:rPr>
                <w:szCs w:val="22"/>
                <w:lang w:val="es-ES_tradnl"/>
              </w:rPr>
              <w:t xml:space="preserve"> mediante la adopción de un criterio integrado y de una </w:t>
            </w:r>
            <w:r w:rsidRPr="00DF02A3">
              <w:rPr>
                <w:szCs w:val="22"/>
                <w:lang w:val="es-ES_tradnl"/>
              </w:rPr>
              <w:lastRenderedPageBreak/>
              <w:t>metodología estándar para la formulación de estrategias nacionales de PI que estén en sintonía con las necesidades y prioridades de desarrollo en el plano nacional;</w:t>
            </w:r>
            <w:r w:rsidR="006C2203" w:rsidRPr="00DF02A3">
              <w:rPr>
                <w:szCs w:val="22"/>
                <w:lang w:val="es-ES_tradnl"/>
              </w:rPr>
              <w:t xml:space="preserve">  </w:t>
            </w:r>
          </w:p>
          <w:p w14:paraId="76CF80EB" w14:textId="77777777" w:rsidR="0041465A" w:rsidRPr="00DF02A3" w:rsidRDefault="0041465A" w:rsidP="00540A62">
            <w:pPr>
              <w:rPr>
                <w:szCs w:val="22"/>
                <w:lang w:val="es-ES_tradnl"/>
              </w:rPr>
            </w:pPr>
          </w:p>
          <w:p w14:paraId="1191A538" w14:textId="77777777" w:rsidR="0041465A" w:rsidRPr="00DF02A3" w:rsidRDefault="0041465A" w:rsidP="00EB03C7">
            <w:pPr>
              <w:rPr>
                <w:szCs w:val="22"/>
                <w:lang w:val="es-ES_tradnl"/>
              </w:rPr>
            </w:pPr>
            <w:r w:rsidRPr="00DF02A3">
              <w:rPr>
                <w:szCs w:val="22"/>
                <w:lang w:val="es-ES_tradnl"/>
              </w:rPr>
              <w:t>b) fortalecer las instituciones</w:t>
            </w:r>
            <w:r w:rsidR="00EB03C7" w:rsidRPr="00DF02A3">
              <w:rPr>
                <w:szCs w:val="22"/>
                <w:lang w:val="es-ES_tradnl"/>
              </w:rPr>
              <w:t xml:space="preserve"> </w:t>
            </w:r>
            <w:r w:rsidRPr="00DF02A3">
              <w:rPr>
                <w:szCs w:val="22"/>
                <w:lang w:val="es-ES_tradnl"/>
              </w:rPr>
              <w:t>regionales y subregionales de</w:t>
            </w:r>
            <w:r w:rsidR="00EB03C7" w:rsidRPr="00DF02A3">
              <w:rPr>
                <w:szCs w:val="22"/>
                <w:lang w:val="es-ES_tradnl"/>
              </w:rPr>
              <w:t xml:space="preserve"> </w:t>
            </w:r>
            <w:r w:rsidRPr="00DF02A3">
              <w:rPr>
                <w:szCs w:val="22"/>
                <w:lang w:val="es-ES_tradnl"/>
              </w:rPr>
              <w:t>PI, prestando con ese fin</w:t>
            </w:r>
            <w:r w:rsidR="00EB03C7" w:rsidRPr="00DF02A3">
              <w:rPr>
                <w:szCs w:val="22"/>
                <w:lang w:val="es-ES_tradnl"/>
              </w:rPr>
              <w:t xml:space="preserve"> </w:t>
            </w:r>
            <w:r w:rsidRPr="00DF02A3">
              <w:rPr>
                <w:szCs w:val="22"/>
                <w:lang w:val="es-ES_tradnl"/>
              </w:rPr>
              <w:t>asistencia en la instauración de</w:t>
            </w:r>
            <w:r w:rsidR="00EB03C7" w:rsidRPr="00DF02A3">
              <w:rPr>
                <w:szCs w:val="22"/>
                <w:lang w:val="es-ES_tradnl"/>
              </w:rPr>
              <w:t xml:space="preserve"> </w:t>
            </w:r>
            <w:r w:rsidRPr="00DF02A3">
              <w:rPr>
                <w:szCs w:val="22"/>
                <w:lang w:val="es-ES_tradnl"/>
              </w:rPr>
              <w:t>mecanismos de cooperación a</w:t>
            </w:r>
            <w:r w:rsidR="00EB03C7" w:rsidRPr="00DF02A3">
              <w:rPr>
                <w:szCs w:val="22"/>
                <w:lang w:val="es-ES_tradnl"/>
              </w:rPr>
              <w:t xml:space="preserve"> </w:t>
            </w:r>
            <w:r w:rsidRPr="00DF02A3">
              <w:rPr>
                <w:szCs w:val="22"/>
                <w:lang w:val="es-ES_tradnl"/>
              </w:rPr>
              <w:t>nivel subregional;</w:t>
            </w:r>
            <w:r w:rsidR="006C2203" w:rsidRPr="00DF02A3">
              <w:rPr>
                <w:szCs w:val="22"/>
                <w:lang w:val="es-ES_tradnl"/>
              </w:rPr>
              <w:t xml:space="preserve"> </w:t>
            </w:r>
            <w:r w:rsidR="00EB03C7" w:rsidRPr="00DF02A3">
              <w:rPr>
                <w:szCs w:val="22"/>
                <w:lang w:val="es-ES_tradnl"/>
              </w:rPr>
              <w:t xml:space="preserve"> y</w:t>
            </w:r>
          </w:p>
          <w:p w14:paraId="1B7C13E9" w14:textId="77777777" w:rsidR="0041465A" w:rsidRPr="00DF02A3" w:rsidRDefault="0041465A" w:rsidP="00540A62">
            <w:pPr>
              <w:rPr>
                <w:szCs w:val="22"/>
                <w:lang w:val="es-ES_tradnl"/>
              </w:rPr>
            </w:pPr>
          </w:p>
          <w:p w14:paraId="02149ED3" w14:textId="77777777" w:rsidR="0041465A" w:rsidRPr="00DF02A3" w:rsidRDefault="0041465A" w:rsidP="00EB03C7">
            <w:pPr>
              <w:rPr>
                <w:szCs w:val="22"/>
                <w:lang w:val="es-ES_tradnl"/>
              </w:rPr>
            </w:pPr>
            <w:r w:rsidRPr="00DF02A3">
              <w:rPr>
                <w:szCs w:val="22"/>
                <w:lang w:val="es-ES_tradnl"/>
              </w:rPr>
              <w:t>c) mejorar la capa</w:t>
            </w:r>
            <w:r w:rsidR="00EB03C7" w:rsidRPr="00DF02A3">
              <w:rPr>
                <w:szCs w:val="22"/>
                <w:lang w:val="es-ES_tradnl"/>
              </w:rPr>
              <w:t>cidad de las instituciones de P</w:t>
            </w:r>
            <w:r w:rsidRPr="00DF02A3">
              <w:rPr>
                <w:szCs w:val="22"/>
                <w:lang w:val="es-ES_tradnl"/>
              </w:rPr>
              <w:t>I y de apoyo a las pymes mediante la creación de herramientas adecuadas y la organización de actividades de formación.</w:t>
            </w:r>
          </w:p>
          <w:p w14:paraId="6C1DBB93" w14:textId="77777777" w:rsidR="006C2203" w:rsidRPr="00DF02A3" w:rsidRDefault="006C2203" w:rsidP="00540A62">
            <w:pPr>
              <w:rPr>
                <w:szCs w:val="22"/>
                <w:lang w:val="es-ES_tradnl"/>
              </w:rPr>
            </w:pPr>
          </w:p>
        </w:tc>
        <w:tc>
          <w:tcPr>
            <w:tcW w:w="2055" w:type="pct"/>
            <w:shd w:val="clear" w:color="auto" w:fill="auto"/>
          </w:tcPr>
          <w:p w14:paraId="4BB1D5B7" w14:textId="77777777" w:rsidR="0041465A" w:rsidRPr="00DF02A3" w:rsidRDefault="0041465A" w:rsidP="00971221">
            <w:pPr>
              <w:rPr>
                <w:szCs w:val="22"/>
                <w:lang w:val="es-ES_tradnl"/>
              </w:rPr>
            </w:pPr>
            <w:r w:rsidRPr="00DF02A3">
              <w:rPr>
                <w:szCs w:val="22"/>
                <w:lang w:val="es-ES_tradnl"/>
              </w:rPr>
              <w:lastRenderedPageBreak/>
              <w:t>Los seis países piloto concluyeron la formulación de estrategias nacionales de PI y planes de acción utilizando la metodología de la OMPI propuesta, y han remitido los documentos de estrategia a sus respectivos gobiernos para su aprobación.</w:t>
            </w:r>
          </w:p>
          <w:p w14:paraId="006099D6" w14:textId="77777777" w:rsidR="0041465A" w:rsidRPr="00DF02A3" w:rsidRDefault="0041465A" w:rsidP="00540A62">
            <w:pPr>
              <w:rPr>
                <w:szCs w:val="22"/>
                <w:lang w:val="es-ES_tradnl"/>
              </w:rPr>
            </w:pPr>
          </w:p>
          <w:p w14:paraId="14FA5DBE" w14:textId="77777777" w:rsidR="0041465A" w:rsidRPr="00DF02A3" w:rsidRDefault="0041465A" w:rsidP="00971221">
            <w:pPr>
              <w:rPr>
                <w:szCs w:val="22"/>
                <w:lang w:val="es-ES_tradnl"/>
              </w:rPr>
            </w:pPr>
            <w:r w:rsidRPr="00DF02A3">
              <w:rPr>
                <w:szCs w:val="22"/>
                <w:lang w:val="es-ES_tradnl"/>
              </w:rPr>
              <w:lastRenderedPageBreak/>
              <w:t>Se ha creado un grupo de expertos nacionales e internacionales con mucha experiencia, que constituye un valioso recurso para prestar asistencia a otros posibles países interesados en el proceso de formulación de estrategias de PI.</w:t>
            </w:r>
          </w:p>
          <w:p w14:paraId="63EB01F0" w14:textId="77777777" w:rsidR="0041465A" w:rsidRPr="00DF02A3" w:rsidRDefault="0041465A" w:rsidP="00540A62">
            <w:pPr>
              <w:rPr>
                <w:szCs w:val="22"/>
                <w:lang w:val="es-ES_tradnl"/>
              </w:rPr>
            </w:pPr>
          </w:p>
          <w:p w14:paraId="49B63A12" w14:textId="77777777" w:rsidR="0041465A" w:rsidRPr="00DF02A3" w:rsidRDefault="0041465A" w:rsidP="00971221">
            <w:pPr>
              <w:rPr>
                <w:szCs w:val="22"/>
                <w:lang w:val="es-ES_tradnl"/>
              </w:rPr>
            </w:pPr>
            <w:r w:rsidRPr="00DF02A3">
              <w:rPr>
                <w:szCs w:val="22"/>
                <w:lang w:val="es-ES_tradnl"/>
              </w:rPr>
              <w:t xml:space="preserve">El informe de evaluación presentado a la </w:t>
            </w:r>
            <w:r w:rsidR="00971221" w:rsidRPr="00DF02A3">
              <w:rPr>
                <w:szCs w:val="22"/>
                <w:lang w:val="es-ES_tradnl"/>
              </w:rPr>
              <w:t>décima</w:t>
            </w:r>
            <w:r w:rsidRPr="00DF02A3">
              <w:rPr>
                <w:szCs w:val="22"/>
                <w:lang w:val="es-ES_tradnl"/>
              </w:rPr>
              <w:t xml:space="preserve"> sesión del Comité (CDIP/10/7) puede consultarse en: </w:t>
            </w:r>
            <w:hyperlink r:id="rId39" w:history="1">
              <w:r w:rsidR="00971221" w:rsidRPr="00DF02A3">
                <w:rPr>
                  <w:rStyle w:val="Hyperlink"/>
                  <w:color w:val="auto"/>
                  <w:szCs w:val="22"/>
                  <w:lang w:val="es-ES_tradnl"/>
                </w:rPr>
                <w:t>http://www.wipo.int/meetings/es/doc_details.jsp?doc_id=219342</w:t>
              </w:r>
            </w:hyperlink>
            <w:r w:rsidR="00971221" w:rsidRPr="00DF02A3">
              <w:rPr>
                <w:szCs w:val="22"/>
                <w:u w:val="single"/>
                <w:lang w:val="es-ES_tradnl"/>
              </w:rPr>
              <w:t xml:space="preserve">. </w:t>
            </w:r>
          </w:p>
          <w:p w14:paraId="6EDEA771" w14:textId="77777777" w:rsidR="0041465A" w:rsidRPr="00DF02A3" w:rsidRDefault="0041465A" w:rsidP="00540A62">
            <w:pPr>
              <w:rPr>
                <w:szCs w:val="22"/>
                <w:lang w:val="es-ES_tradnl"/>
              </w:rPr>
            </w:pPr>
          </w:p>
          <w:p w14:paraId="6ECA9142" w14:textId="77777777" w:rsidR="006C2203" w:rsidRPr="00DF02A3" w:rsidRDefault="006C2203" w:rsidP="00540A62">
            <w:pPr>
              <w:rPr>
                <w:szCs w:val="22"/>
                <w:lang w:val="es-ES_tradnl"/>
              </w:rPr>
            </w:pPr>
          </w:p>
        </w:tc>
        <w:tc>
          <w:tcPr>
            <w:tcW w:w="1822" w:type="pct"/>
            <w:shd w:val="clear" w:color="auto" w:fill="auto"/>
          </w:tcPr>
          <w:p w14:paraId="6C3390E0" w14:textId="77777777" w:rsidR="0041465A" w:rsidRPr="00DF02A3" w:rsidRDefault="0041465A" w:rsidP="0041465A">
            <w:pPr>
              <w:contextualSpacing/>
              <w:rPr>
                <w:bCs/>
                <w:szCs w:val="22"/>
                <w:lang w:val="es-ES_tradnl"/>
              </w:rPr>
            </w:pPr>
            <w:r w:rsidRPr="00DF02A3">
              <w:rPr>
                <w:bCs/>
                <w:szCs w:val="22"/>
                <w:lang w:val="es-ES_tradnl"/>
              </w:rPr>
              <w:lastRenderedPageBreak/>
              <w:t>i) Para la DACD y la SGRP:</w:t>
            </w:r>
            <w:r w:rsidR="006C2203" w:rsidRPr="00DF02A3">
              <w:rPr>
                <w:bCs/>
                <w:szCs w:val="22"/>
                <w:lang w:val="es-ES_tradnl"/>
              </w:rPr>
              <w:t xml:space="preserve"> </w:t>
            </w:r>
          </w:p>
          <w:p w14:paraId="1149E3FA" w14:textId="77777777" w:rsidR="0041465A" w:rsidRPr="00DF02A3" w:rsidRDefault="0041465A" w:rsidP="00540A62">
            <w:pPr>
              <w:contextualSpacing/>
              <w:rPr>
                <w:bCs/>
                <w:szCs w:val="22"/>
                <w:lang w:val="es-ES_tradnl"/>
              </w:rPr>
            </w:pPr>
          </w:p>
          <w:p w14:paraId="5ABBB85F" w14:textId="77777777" w:rsidR="0041465A" w:rsidRPr="00DF02A3" w:rsidRDefault="00971221" w:rsidP="00971221">
            <w:pPr>
              <w:ind w:left="610"/>
              <w:rPr>
                <w:bCs/>
                <w:lang w:val="es-ES_tradnl"/>
              </w:rPr>
            </w:pPr>
            <w:r w:rsidRPr="00DF02A3">
              <w:rPr>
                <w:rFonts w:eastAsiaTheme="minorHAnsi"/>
                <w:bCs/>
                <w:szCs w:val="22"/>
                <w:lang w:val="es-ES_tradnl"/>
              </w:rPr>
              <w:t>-</w:t>
            </w:r>
            <w:r w:rsidRPr="00DF02A3">
              <w:rPr>
                <w:bCs/>
                <w:lang w:val="es-ES_tradnl"/>
              </w:rPr>
              <w:t xml:space="preserve"> </w:t>
            </w:r>
            <w:r w:rsidR="0041465A" w:rsidRPr="00DF02A3">
              <w:rPr>
                <w:bCs/>
                <w:lang w:val="es-ES_tradnl"/>
              </w:rPr>
              <w:t>velar por una concepción y una gestión más rigurosas;</w:t>
            </w:r>
            <w:r w:rsidR="006C2203" w:rsidRPr="00DF02A3">
              <w:rPr>
                <w:bCs/>
                <w:lang w:val="es-ES_tradnl"/>
              </w:rPr>
              <w:t xml:space="preserve">  </w:t>
            </w:r>
          </w:p>
          <w:p w14:paraId="6E9D0A72" w14:textId="77777777" w:rsidR="0041465A" w:rsidRPr="00DF02A3" w:rsidRDefault="0041465A" w:rsidP="00540A62">
            <w:pPr>
              <w:contextualSpacing/>
              <w:rPr>
                <w:bCs/>
                <w:szCs w:val="22"/>
                <w:lang w:val="es-ES_tradnl"/>
              </w:rPr>
            </w:pPr>
          </w:p>
          <w:p w14:paraId="19A6B3DF" w14:textId="77777777" w:rsidR="0041465A" w:rsidRPr="00DF02A3" w:rsidRDefault="00971221" w:rsidP="00971221">
            <w:pPr>
              <w:ind w:left="610"/>
              <w:rPr>
                <w:bCs/>
                <w:lang w:val="es-ES_tradnl"/>
              </w:rPr>
            </w:pPr>
            <w:r w:rsidRPr="00DF02A3">
              <w:rPr>
                <w:rFonts w:eastAsiaTheme="minorHAnsi"/>
                <w:bCs/>
                <w:szCs w:val="22"/>
                <w:lang w:val="es-ES_tradnl"/>
              </w:rPr>
              <w:t>-</w:t>
            </w:r>
            <w:r w:rsidRPr="00DF02A3">
              <w:rPr>
                <w:bCs/>
                <w:lang w:val="es-ES_tradnl"/>
              </w:rPr>
              <w:t xml:space="preserve"> </w:t>
            </w:r>
            <w:r w:rsidR="0041465A" w:rsidRPr="00DF02A3">
              <w:rPr>
                <w:bCs/>
                <w:lang w:val="es-ES_tradnl"/>
              </w:rPr>
              <w:t xml:space="preserve">velar por que el documento del proyecto </w:t>
            </w:r>
            <w:r w:rsidR="0041465A" w:rsidRPr="00DF02A3">
              <w:rPr>
                <w:bCs/>
                <w:lang w:val="es-ES_tradnl"/>
              </w:rPr>
              <w:lastRenderedPageBreak/>
              <w:t>incluya un objetivo general, claridad en las premisas, los riesgos y las estrategias de mitigación de riesgos, la estrategia de comunicación y el plan de transición.</w:t>
            </w:r>
          </w:p>
          <w:p w14:paraId="2B4F409D" w14:textId="77777777" w:rsidR="0041465A" w:rsidRPr="00DF02A3" w:rsidRDefault="0041465A" w:rsidP="00540A62">
            <w:pPr>
              <w:spacing w:after="200" w:line="276" w:lineRule="auto"/>
              <w:ind w:left="720"/>
              <w:contextualSpacing/>
              <w:rPr>
                <w:rFonts w:eastAsiaTheme="minorHAnsi"/>
                <w:bCs/>
                <w:szCs w:val="22"/>
                <w:lang w:val="es-ES_tradnl"/>
              </w:rPr>
            </w:pPr>
          </w:p>
          <w:p w14:paraId="1A6E8F45" w14:textId="77777777" w:rsidR="0041465A" w:rsidRPr="00DF02A3" w:rsidRDefault="0041465A" w:rsidP="0041465A">
            <w:pPr>
              <w:contextualSpacing/>
              <w:rPr>
                <w:bCs/>
                <w:szCs w:val="22"/>
                <w:lang w:val="es-ES_tradnl"/>
              </w:rPr>
            </w:pPr>
            <w:r w:rsidRPr="00DF02A3">
              <w:rPr>
                <w:bCs/>
                <w:szCs w:val="22"/>
                <w:lang w:val="es-ES_tradnl"/>
              </w:rPr>
              <w:t>ii) Respecto de los resultados:</w:t>
            </w:r>
            <w:r w:rsidR="006C2203" w:rsidRPr="00DF02A3">
              <w:rPr>
                <w:bCs/>
                <w:szCs w:val="22"/>
                <w:lang w:val="es-ES_tradnl"/>
              </w:rPr>
              <w:t xml:space="preserve"> </w:t>
            </w:r>
          </w:p>
          <w:p w14:paraId="1E7B0171" w14:textId="77777777" w:rsidR="0041465A" w:rsidRPr="00DF02A3" w:rsidRDefault="0041465A" w:rsidP="00540A62">
            <w:pPr>
              <w:contextualSpacing/>
              <w:rPr>
                <w:bCs/>
                <w:szCs w:val="22"/>
                <w:lang w:val="es-ES_tradnl"/>
              </w:rPr>
            </w:pPr>
          </w:p>
          <w:p w14:paraId="6FF30871" w14:textId="77777777" w:rsidR="0041465A" w:rsidRPr="00DF02A3" w:rsidRDefault="0041465A" w:rsidP="0041465A">
            <w:pPr>
              <w:rPr>
                <w:bCs/>
                <w:szCs w:val="22"/>
                <w:lang w:val="es-ES_tradnl"/>
              </w:rPr>
            </w:pPr>
            <w:r w:rsidRPr="00DF02A3">
              <w:rPr>
                <w:bCs/>
                <w:szCs w:val="22"/>
                <w:lang w:val="es-ES_tradnl"/>
              </w:rPr>
              <w:t>Establecer vínculos claros y lógicos entre productos y resultados y, a ese respecto, considerar la posibilidad</w:t>
            </w:r>
            <w:r w:rsidR="00971221" w:rsidRPr="00DF02A3">
              <w:rPr>
                <w:bCs/>
                <w:szCs w:val="22"/>
                <w:lang w:val="es-ES_tradnl"/>
              </w:rPr>
              <w:t xml:space="preserve"> de utilizar un marco lógico.  </w:t>
            </w:r>
            <w:r w:rsidRPr="00DF02A3">
              <w:rPr>
                <w:bCs/>
                <w:szCs w:val="22"/>
                <w:lang w:val="es-ES_tradnl"/>
              </w:rPr>
              <w:t>Eso implica dar indicaciones para que las estrategias de ejecución escogidas garanticen que los productos generen los resultados y los efectos previstos.</w:t>
            </w:r>
          </w:p>
          <w:p w14:paraId="5997C053" w14:textId="77777777" w:rsidR="0041465A" w:rsidRPr="00DF02A3" w:rsidRDefault="0041465A" w:rsidP="00540A62">
            <w:pPr>
              <w:rPr>
                <w:bCs/>
                <w:szCs w:val="22"/>
                <w:lang w:val="es-ES_tradnl"/>
              </w:rPr>
            </w:pPr>
          </w:p>
          <w:p w14:paraId="2DBA11EF" w14:textId="77777777" w:rsidR="0041465A" w:rsidRPr="00DF02A3" w:rsidRDefault="0041465A" w:rsidP="0041465A">
            <w:pPr>
              <w:rPr>
                <w:bCs/>
                <w:szCs w:val="22"/>
                <w:lang w:val="es-ES_tradnl"/>
              </w:rPr>
            </w:pPr>
            <w:r w:rsidRPr="00DF02A3">
              <w:rPr>
                <w:bCs/>
                <w:szCs w:val="22"/>
                <w:lang w:val="es-ES_tradnl"/>
              </w:rPr>
              <w:t>iii) Con el objeto de evaluar debidamente la eficacia de los proyectos en relación con su costo, adoptar un sistema que permita supervisar actividades específicas de los proyectos de la Agenda de la OMPI para el Desarrollo.</w:t>
            </w:r>
            <w:r w:rsidR="006C2203" w:rsidRPr="00DF02A3">
              <w:rPr>
                <w:bCs/>
                <w:szCs w:val="22"/>
                <w:lang w:val="es-ES_tradnl"/>
              </w:rPr>
              <w:t xml:space="preserve">  </w:t>
            </w:r>
          </w:p>
          <w:p w14:paraId="564ED93C" w14:textId="77777777" w:rsidR="0041465A" w:rsidRPr="00DF02A3" w:rsidRDefault="0041465A" w:rsidP="00540A62">
            <w:pPr>
              <w:rPr>
                <w:bCs/>
                <w:szCs w:val="22"/>
                <w:lang w:val="es-ES_tradnl"/>
              </w:rPr>
            </w:pPr>
          </w:p>
          <w:p w14:paraId="29F0C3B7" w14:textId="77777777" w:rsidR="0041465A" w:rsidRPr="00DF02A3" w:rsidRDefault="0041465A" w:rsidP="0041465A">
            <w:pPr>
              <w:rPr>
                <w:bCs/>
                <w:szCs w:val="22"/>
                <w:lang w:val="es-ES_tradnl"/>
              </w:rPr>
            </w:pPr>
            <w:r w:rsidRPr="00DF02A3">
              <w:rPr>
                <w:bCs/>
                <w:szCs w:val="22"/>
                <w:lang w:val="es-ES_tradnl"/>
              </w:rPr>
              <w:t>Como parte de la actividad de supervisión d</w:t>
            </w:r>
            <w:r w:rsidR="00971221" w:rsidRPr="00DF02A3">
              <w:rPr>
                <w:bCs/>
                <w:szCs w:val="22"/>
                <w:lang w:val="es-ES_tradnl"/>
              </w:rPr>
              <w:t>e los proyectos, incumbe a los d</w:t>
            </w:r>
            <w:r w:rsidRPr="00DF02A3">
              <w:rPr>
                <w:bCs/>
                <w:szCs w:val="22"/>
                <w:lang w:val="es-ES_tradnl"/>
              </w:rPr>
              <w:t>irectores de proyectos esforzarse por realizar un seguimiento de los gastos sobre la base de categorías de costos y actividades que consten en los proyectos aprobados.</w:t>
            </w:r>
          </w:p>
          <w:p w14:paraId="1491130F" w14:textId="77777777" w:rsidR="0041465A" w:rsidRPr="00DF02A3" w:rsidRDefault="0041465A" w:rsidP="00540A62">
            <w:pPr>
              <w:rPr>
                <w:bCs/>
                <w:szCs w:val="22"/>
                <w:lang w:val="es-ES_tradnl"/>
              </w:rPr>
            </w:pPr>
          </w:p>
          <w:p w14:paraId="1C94D62E" w14:textId="77777777" w:rsidR="0041465A" w:rsidRPr="00DF02A3" w:rsidRDefault="0041465A" w:rsidP="0041465A">
            <w:pPr>
              <w:rPr>
                <w:bCs/>
                <w:szCs w:val="22"/>
                <w:lang w:val="es-ES_tradnl"/>
              </w:rPr>
            </w:pPr>
            <w:r w:rsidRPr="00DF02A3">
              <w:rPr>
                <w:bCs/>
                <w:szCs w:val="22"/>
                <w:lang w:val="es-ES_tradnl"/>
              </w:rPr>
              <w:t>iv) Sostenibilidad a largo plazo:</w:t>
            </w:r>
          </w:p>
          <w:p w14:paraId="14E9713D" w14:textId="77777777" w:rsidR="0041465A" w:rsidRPr="00DF02A3" w:rsidRDefault="0041465A" w:rsidP="00540A62">
            <w:pPr>
              <w:rPr>
                <w:bCs/>
                <w:szCs w:val="22"/>
                <w:lang w:val="es-ES_tradnl"/>
              </w:rPr>
            </w:pPr>
          </w:p>
          <w:p w14:paraId="5AA9F26C" w14:textId="77777777" w:rsidR="0041465A" w:rsidRPr="00DF02A3" w:rsidRDefault="00971221" w:rsidP="0041465A">
            <w:pPr>
              <w:ind w:left="610"/>
              <w:contextualSpacing/>
              <w:rPr>
                <w:rFonts w:eastAsiaTheme="minorHAnsi"/>
                <w:szCs w:val="22"/>
                <w:lang w:val="es-ES_tradnl"/>
              </w:rPr>
            </w:pPr>
            <w:r w:rsidRPr="00DF02A3">
              <w:rPr>
                <w:rFonts w:eastAsiaTheme="minorHAnsi"/>
                <w:szCs w:val="22"/>
                <w:lang w:val="es-ES_tradnl"/>
              </w:rPr>
              <w:t xml:space="preserve">- </w:t>
            </w:r>
            <w:r w:rsidR="0041465A" w:rsidRPr="00DF02A3">
              <w:rPr>
                <w:rFonts w:eastAsiaTheme="minorHAnsi"/>
                <w:szCs w:val="22"/>
                <w:lang w:val="es-ES_tradnl"/>
              </w:rPr>
              <w:t xml:space="preserve">Elaborar un plan de transición para incorporar las iniciativas de los proyectos en </w:t>
            </w:r>
            <w:r w:rsidR="0041465A" w:rsidRPr="00DF02A3">
              <w:rPr>
                <w:rFonts w:eastAsiaTheme="minorHAnsi"/>
                <w:szCs w:val="22"/>
                <w:lang w:val="es-ES_tradnl"/>
              </w:rPr>
              <w:lastRenderedPageBreak/>
              <w:t>el presupuesto por programas ordinario o transferir la responsabilidad de las actividades/seguimiento a los Estados miembros beneficiarios.</w:t>
            </w:r>
            <w:r w:rsidR="006C2203" w:rsidRPr="00DF02A3">
              <w:rPr>
                <w:rFonts w:eastAsiaTheme="minorHAnsi"/>
                <w:szCs w:val="22"/>
                <w:lang w:val="es-ES_tradnl"/>
              </w:rPr>
              <w:t xml:space="preserve"> </w:t>
            </w:r>
          </w:p>
          <w:p w14:paraId="44C5FB17" w14:textId="77777777" w:rsidR="0041465A" w:rsidRPr="00DF02A3" w:rsidRDefault="0041465A" w:rsidP="00540A62">
            <w:pPr>
              <w:rPr>
                <w:szCs w:val="22"/>
                <w:lang w:val="es-ES_tradnl"/>
              </w:rPr>
            </w:pPr>
          </w:p>
          <w:p w14:paraId="7A3E83BC" w14:textId="77777777" w:rsidR="0041465A" w:rsidRPr="00DF02A3" w:rsidRDefault="00971221" w:rsidP="00971221">
            <w:pPr>
              <w:ind w:left="610"/>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Incorporar el proyecto en las actividades de las Oficinas Regionales, la Sección de pymes de la División de Innovación y los programas normales de la OMPI y/o poner dicho proyecto en manos de los países beneficiarios.</w:t>
            </w:r>
          </w:p>
          <w:p w14:paraId="4B50B018" w14:textId="77777777" w:rsidR="0041465A" w:rsidRPr="00DF02A3" w:rsidRDefault="0041465A" w:rsidP="00540A62">
            <w:pPr>
              <w:rPr>
                <w:szCs w:val="22"/>
                <w:lang w:val="es-ES_tradnl"/>
              </w:rPr>
            </w:pPr>
          </w:p>
          <w:p w14:paraId="718058AA" w14:textId="77777777" w:rsidR="0041465A" w:rsidRPr="00DF02A3" w:rsidRDefault="00971221" w:rsidP="00971221">
            <w:pPr>
              <w:ind w:left="610"/>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Prestar asistencia a otros Estados miembros que no se hayan beneficiado de la fase piloto para utilizar y/o adaptar las metodologías y las herramientas elaboradas en el marco del proyecto.</w:t>
            </w:r>
            <w:r w:rsidR="006C2203" w:rsidRPr="00DF02A3">
              <w:rPr>
                <w:lang w:val="es-ES_tradnl"/>
              </w:rPr>
              <w:t xml:space="preserve"> </w:t>
            </w:r>
          </w:p>
          <w:p w14:paraId="63D66AB1" w14:textId="77777777" w:rsidR="006C2203" w:rsidRPr="00DF02A3" w:rsidRDefault="006C2203" w:rsidP="00540A62">
            <w:pPr>
              <w:spacing w:after="200" w:line="276" w:lineRule="auto"/>
              <w:ind w:left="720"/>
              <w:contextualSpacing/>
              <w:rPr>
                <w:rFonts w:eastAsiaTheme="minorHAnsi"/>
                <w:szCs w:val="22"/>
                <w:lang w:val="es-ES_tradnl"/>
              </w:rPr>
            </w:pPr>
          </w:p>
        </w:tc>
      </w:tr>
    </w:tbl>
    <w:p w14:paraId="1738455F" w14:textId="77777777" w:rsidR="0041465A" w:rsidRPr="00DF02A3" w:rsidRDefault="0041465A" w:rsidP="006C2203">
      <w:pPr>
        <w:outlineLvl w:val="0"/>
        <w:rPr>
          <w:bCs/>
          <w:szCs w:val="22"/>
          <w:u w:val="single"/>
          <w:lang w:val="es-ES_tradnl"/>
        </w:rPr>
      </w:pPr>
    </w:p>
    <w:p w14:paraId="64CA1584" w14:textId="77777777" w:rsidR="0041465A" w:rsidRPr="00DF02A3" w:rsidRDefault="0041465A" w:rsidP="006C2203">
      <w:pPr>
        <w:outlineLvl w:val="0"/>
        <w:rPr>
          <w:bCs/>
          <w:szCs w:val="22"/>
          <w:u w:val="single"/>
          <w:lang w:val="es-ES_tradnl"/>
        </w:rPr>
      </w:pPr>
    </w:p>
    <w:p w14:paraId="37A85826" w14:textId="77777777" w:rsidR="0041465A" w:rsidRPr="00DF02A3" w:rsidRDefault="0041465A" w:rsidP="006C2203">
      <w:pPr>
        <w:outlineLvl w:val="0"/>
        <w:rPr>
          <w:b/>
          <w:bCs/>
          <w:szCs w:val="22"/>
          <w:u w:val="single"/>
          <w:lang w:val="es-ES_tradnl"/>
        </w:rPr>
      </w:pPr>
    </w:p>
    <w:p w14:paraId="504A728F" w14:textId="77777777" w:rsidR="0041465A" w:rsidRPr="00DF02A3" w:rsidRDefault="006C2203" w:rsidP="006C2203">
      <w:pPr>
        <w:rPr>
          <w:b/>
          <w:bCs/>
          <w:szCs w:val="22"/>
          <w:u w:val="single"/>
          <w:lang w:val="es-ES_tradnl"/>
        </w:rPr>
      </w:pPr>
      <w:r w:rsidRPr="00DF02A3">
        <w:rPr>
          <w:b/>
          <w:bCs/>
          <w:szCs w:val="22"/>
          <w:u w:val="single"/>
          <w:lang w:val="es-ES_tradnl"/>
        </w:rPr>
        <w:br w:type="page"/>
      </w:r>
    </w:p>
    <w:p w14:paraId="5319C019" w14:textId="77777777" w:rsidR="0041465A" w:rsidRPr="00DF02A3" w:rsidRDefault="0041465A" w:rsidP="0041465A">
      <w:pPr>
        <w:numPr>
          <w:ilvl w:val="0"/>
          <w:numId w:val="26"/>
        </w:numPr>
        <w:ind w:left="357" w:hanging="442"/>
        <w:contextualSpacing/>
        <w:rPr>
          <w:rFonts w:eastAsiaTheme="minorHAnsi"/>
          <w:szCs w:val="22"/>
          <w:lang w:val="es-ES_tradnl"/>
        </w:rPr>
      </w:pPr>
      <w:r w:rsidRPr="00DF02A3">
        <w:rPr>
          <w:rFonts w:eastAsiaTheme="minorHAnsi"/>
          <w:szCs w:val="22"/>
          <w:lang w:val="es-ES_tradnl"/>
        </w:rPr>
        <w:lastRenderedPageBreak/>
        <w:t>La propiedad intelectual y el dominio público”</w:t>
      </w:r>
    </w:p>
    <w:p w14:paraId="1DEB6B5B" w14:textId="77777777" w:rsidR="0041465A" w:rsidRPr="00DF02A3" w:rsidRDefault="0041465A" w:rsidP="0041465A">
      <w:pPr>
        <w:ind w:hanging="98"/>
        <w:rPr>
          <w:szCs w:val="22"/>
          <w:lang w:val="es-ES_tradnl"/>
        </w:rPr>
      </w:pPr>
      <w:r w:rsidRPr="00DF02A3">
        <w:rPr>
          <w:szCs w:val="22"/>
          <w:lang w:val="es-ES_tradnl"/>
        </w:rPr>
        <w:t>DA_16_20_01 – Recomendaciones 16, 20</w:t>
      </w:r>
    </w:p>
    <w:p w14:paraId="6B824797"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6010"/>
        <w:gridCol w:w="5212"/>
      </w:tblGrid>
      <w:tr w:rsidR="006C2203" w:rsidRPr="00DF02A3" w14:paraId="507FC047" w14:textId="77777777" w:rsidTr="00540A62">
        <w:trPr>
          <w:tblHeader/>
        </w:trPr>
        <w:tc>
          <w:tcPr>
            <w:tcW w:w="1101" w:type="pct"/>
            <w:shd w:val="clear" w:color="auto" w:fill="auto"/>
          </w:tcPr>
          <w:p w14:paraId="00015B47" w14:textId="77777777" w:rsidR="0041465A" w:rsidRPr="00DF02A3" w:rsidRDefault="0041465A" w:rsidP="00540A62">
            <w:pPr>
              <w:rPr>
                <w:bCs/>
                <w:szCs w:val="22"/>
                <w:lang w:val="es-ES_tradnl"/>
              </w:rPr>
            </w:pPr>
          </w:p>
          <w:p w14:paraId="4F176A2A" w14:textId="77777777" w:rsidR="006C2203" w:rsidRPr="00DF02A3" w:rsidRDefault="0041465A" w:rsidP="0041465A">
            <w:pPr>
              <w:rPr>
                <w:bCs/>
                <w:szCs w:val="22"/>
                <w:lang w:val="es-ES_tradnl"/>
              </w:rPr>
            </w:pPr>
            <w:r w:rsidRPr="00DF02A3">
              <w:rPr>
                <w:bCs/>
                <w:szCs w:val="22"/>
                <w:lang w:val="es-ES_tradnl"/>
              </w:rPr>
              <w:t>BREVE DESCRIPCIÓN</w:t>
            </w:r>
          </w:p>
        </w:tc>
        <w:tc>
          <w:tcPr>
            <w:tcW w:w="2088" w:type="pct"/>
            <w:shd w:val="clear" w:color="auto" w:fill="auto"/>
          </w:tcPr>
          <w:p w14:paraId="5050B004" w14:textId="77777777" w:rsidR="0041465A" w:rsidRPr="00DF02A3" w:rsidRDefault="0041465A" w:rsidP="00540A62">
            <w:pPr>
              <w:rPr>
                <w:bCs/>
                <w:szCs w:val="22"/>
                <w:lang w:val="es-ES_tradnl"/>
              </w:rPr>
            </w:pPr>
          </w:p>
          <w:p w14:paraId="427D5A3A" w14:textId="77777777" w:rsidR="006C2203" w:rsidRPr="00DF02A3" w:rsidRDefault="0041465A" w:rsidP="0041465A">
            <w:pPr>
              <w:rPr>
                <w:bCs/>
                <w:szCs w:val="22"/>
                <w:lang w:val="es-ES_tradnl"/>
              </w:rPr>
            </w:pPr>
            <w:r w:rsidRPr="00DF02A3">
              <w:rPr>
                <w:bCs/>
                <w:szCs w:val="22"/>
                <w:lang w:val="es-ES_tradnl"/>
              </w:rPr>
              <w:t>PRINCIPALES LOGROS Y PRODUCTOS</w:t>
            </w:r>
          </w:p>
        </w:tc>
        <w:tc>
          <w:tcPr>
            <w:tcW w:w="1811" w:type="pct"/>
            <w:shd w:val="clear" w:color="auto" w:fill="auto"/>
          </w:tcPr>
          <w:p w14:paraId="5DFB3591" w14:textId="77777777" w:rsidR="0041465A" w:rsidRPr="00DF02A3" w:rsidRDefault="0041465A" w:rsidP="00540A62">
            <w:pPr>
              <w:rPr>
                <w:bCs/>
                <w:szCs w:val="22"/>
                <w:lang w:val="es-ES_tradnl"/>
              </w:rPr>
            </w:pPr>
          </w:p>
          <w:p w14:paraId="0942D4FE" w14:textId="77777777" w:rsidR="0041465A" w:rsidRPr="00DF02A3" w:rsidRDefault="0041465A" w:rsidP="0041465A">
            <w:pPr>
              <w:rPr>
                <w:bCs/>
                <w:szCs w:val="22"/>
                <w:lang w:val="es-ES_tradnl"/>
              </w:rPr>
            </w:pPr>
            <w:r w:rsidRPr="00DF02A3">
              <w:rPr>
                <w:bCs/>
                <w:szCs w:val="22"/>
                <w:lang w:val="es-ES_tradnl"/>
              </w:rPr>
              <w:t>RECOMENDACIONES PRINCIPALES FORMULADAS POR LOS EVALUADORES</w:t>
            </w:r>
          </w:p>
          <w:p w14:paraId="63F1DB87" w14:textId="77777777" w:rsidR="006C2203" w:rsidRPr="00DF02A3" w:rsidRDefault="006C2203" w:rsidP="00540A62">
            <w:pPr>
              <w:rPr>
                <w:bCs/>
                <w:szCs w:val="22"/>
                <w:lang w:val="es-ES_tradnl"/>
              </w:rPr>
            </w:pPr>
          </w:p>
        </w:tc>
      </w:tr>
      <w:tr w:rsidR="006C2203" w:rsidRPr="00DF02A3" w14:paraId="2A08B949" w14:textId="77777777" w:rsidTr="00540A62">
        <w:tc>
          <w:tcPr>
            <w:tcW w:w="1101" w:type="pct"/>
            <w:shd w:val="clear" w:color="auto" w:fill="auto"/>
          </w:tcPr>
          <w:p w14:paraId="500055C2" w14:textId="77777777" w:rsidR="0041465A" w:rsidRPr="00DF02A3" w:rsidRDefault="0041465A" w:rsidP="006E0124">
            <w:pPr>
              <w:rPr>
                <w:szCs w:val="22"/>
                <w:lang w:val="es-ES_tradnl"/>
              </w:rPr>
            </w:pPr>
            <w:r w:rsidRPr="00DF02A3">
              <w:rPr>
                <w:szCs w:val="22"/>
                <w:lang w:val="es-ES_tradnl"/>
              </w:rPr>
              <w:t>Habida cuenta de la importancia del dominio público, el proyecto constará de una serie de estudios y encuestas en los que se analizarán las prácticas adecuadas y los instrumentos disponibles para distinguir el contenido que pertenece al dominio público e impedir s</w:t>
            </w:r>
            <w:r w:rsidR="006E0124" w:rsidRPr="00DF02A3">
              <w:rPr>
                <w:szCs w:val="22"/>
                <w:lang w:val="es-ES_tradnl"/>
              </w:rPr>
              <w:t>u apropiación por particulares.</w:t>
            </w:r>
            <w:r w:rsidRPr="00DF02A3">
              <w:rPr>
                <w:szCs w:val="22"/>
                <w:lang w:val="es-ES_tradnl"/>
              </w:rPr>
              <w:t xml:space="preserve">  Los estudios y encuestas facilitarán la planificación de medidas posteriores, a saber, la posible preparación de directrices o la elaboración de instrumentos que faciliten el reconocimiento y el acceso al material que forma parte del dominio público.  El proyecto se divide en tres apartados que abordarán la cuestión desde las perspectivas del derecho de autor, las marcas y las patentes.</w:t>
            </w:r>
          </w:p>
          <w:p w14:paraId="37E6D7E2" w14:textId="77777777" w:rsidR="006C2203" w:rsidRPr="00DF02A3" w:rsidRDefault="006C2203" w:rsidP="00540A62">
            <w:pPr>
              <w:rPr>
                <w:szCs w:val="22"/>
                <w:lang w:val="es-ES_tradnl"/>
              </w:rPr>
            </w:pPr>
          </w:p>
        </w:tc>
        <w:tc>
          <w:tcPr>
            <w:tcW w:w="2088" w:type="pct"/>
            <w:shd w:val="clear" w:color="auto" w:fill="auto"/>
          </w:tcPr>
          <w:p w14:paraId="2DF4BBDD" w14:textId="77777777" w:rsidR="0041465A" w:rsidRPr="00DF02A3" w:rsidRDefault="0041465A" w:rsidP="0041465A">
            <w:pPr>
              <w:rPr>
                <w:szCs w:val="22"/>
                <w:u w:val="single"/>
                <w:lang w:val="es-ES_tradnl"/>
              </w:rPr>
            </w:pPr>
            <w:r w:rsidRPr="00DF02A3">
              <w:rPr>
                <w:szCs w:val="22"/>
                <w:u w:val="single"/>
                <w:lang w:val="es-ES_tradnl"/>
              </w:rPr>
              <w:t>Derecho de autor</w:t>
            </w:r>
            <w:r w:rsidR="006C2203" w:rsidRPr="00DF02A3">
              <w:rPr>
                <w:szCs w:val="22"/>
                <w:u w:val="single"/>
                <w:lang w:val="es-ES_tradnl"/>
              </w:rPr>
              <w:t xml:space="preserve"> </w:t>
            </w:r>
          </w:p>
          <w:p w14:paraId="20D7E10F" w14:textId="77777777" w:rsidR="0041465A" w:rsidRPr="00DF02A3" w:rsidRDefault="0041465A" w:rsidP="00540A62">
            <w:pPr>
              <w:rPr>
                <w:szCs w:val="22"/>
                <w:lang w:val="es-ES_tradnl"/>
              </w:rPr>
            </w:pPr>
          </w:p>
          <w:p w14:paraId="14E1B2C6" w14:textId="77777777" w:rsidR="0041465A" w:rsidRPr="00DF02A3" w:rsidRDefault="0041465A" w:rsidP="0041465A">
            <w:pPr>
              <w:rPr>
                <w:szCs w:val="22"/>
                <w:lang w:val="es-ES_tradnl"/>
              </w:rPr>
            </w:pPr>
            <w:r w:rsidRPr="00DF02A3">
              <w:rPr>
                <w:szCs w:val="22"/>
                <w:lang w:val="es-ES_tradnl"/>
              </w:rPr>
              <w:t>El estudio exploratorio sobre el derecho de autor y los derechos conexos y el dominio público (CDIP/7/INF/2)  puede consultarse en:</w:t>
            </w:r>
            <w:r w:rsidR="006C2203" w:rsidRPr="00DF02A3">
              <w:rPr>
                <w:szCs w:val="22"/>
                <w:lang w:val="es-ES_tradnl"/>
              </w:rPr>
              <w:t xml:space="preserve">  </w:t>
            </w:r>
          </w:p>
          <w:p w14:paraId="319423DB" w14:textId="77777777" w:rsidR="0041465A" w:rsidRPr="00DF02A3" w:rsidRDefault="00523791" w:rsidP="006E0124">
            <w:pPr>
              <w:rPr>
                <w:szCs w:val="22"/>
                <w:u w:val="single"/>
                <w:lang w:val="es-ES_tradnl"/>
              </w:rPr>
            </w:pPr>
            <w:hyperlink r:id="rId40" w:history="1">
              <w:r w:rsidR="006E0124" w:rsidRPr="00DF02A3">
                <w:rPr>
                  <w:rStyle w:val="Hyperlink"/>
                  <w:color w:val="auto"/>
                  <w:szCs w:val="22"/>
                  <w:lang w:val="es-ES_tradnl"/>
                </w:rPr>
                <w:t>http://www.wipo.int/meetings/es/doc_details.jsp?doc_id=161162</w:t>
              </w:r>
            </w:hyperlink>
            <w:r w:rsidR="006E0124" w:rsidRPr="00DF02A3">
              <w:rPr>
                <w:szCs w:val="22"/>
                <w:lang w:val="es-ES_tradnl"/>
              </w:rPr>
              <w:t>.</w:t>
            </w:r>
          </w:p>
          <w:p w14:paraId="1B305ECE" w14:textId="77777777" w:rsidR="0041465A" w:rsidRPr="00DF02A3" w:rsidRDefault="0041465A" w:rsidP="00540A62">
            <w:pPr>
              <w:rPr>
                <w:szCs w:val="22"/>
                <w:lang w:val="es-ES_tradnl"/>
              </w:rPr>
            </w:pPr>
          </w:p>
          <w:p w14:paraId="29B1BAF0" w14:textId="77777777" w:rsidR="0041465A" w:rsidRPr="00DF02A3" w:rsidRDefault="0041465A" w:rsidP="0041465A">
            <w:pPr>
              <w:rPr>
                <w:bCs/>
                <w:szCs w:val="22"/>
                <w:u w:val="single"/>
                <w:lang w:val="es-ES_tradnl"/>
              </w:rPr>
            </w:pPr>
            <w:r w:rsidRPr="00DF02A3">
              <w:rPr>
                <w:bCs/>
                <w:szCs w:val="22"/>
                <w:lang w:val="es-ES_tradnl"/>
              </w:rPr>
              <w:t xml:space="preserve">El segundo estudio sobre los sistemas de registro voluntario puede consultarse en: </w:t>
            </w:r>
            <w:hyperlink r:id="rId41" w:history="1">
              <w:r w:rsidR="006E0124" w:rsidRPr="00DF02A3">
                <w:rPr>
                  <w:rStyle w:val="Hyperlink"/>
                  <w:bCs/>
                  <w:color w:val="auto"/>
                  <w:szCs w:val="22"/>
                  <w:lang w:val="es-ES_tradnl"/>
                </w:rPr>
                <w:t>http://www.wipo.int/copyright/es/registration/registration_and_deposit_system_03_10.html</w:t>
              </w:r>
            </w:hyperlink>
            <w:r w:rsidR="006E0124" w:rsidRPr="00DF02A3">
              <w:rPr>
                <w:bCs/>
                <w:szCs w:val="22"/>
                <w:lang w:val="es-ES_tradnl"/>
              </w:rPr>
              <w:t xml:space="preserve">. </w:t>
            </w:r>
          </w:p>
          <w:p w14:paraId="225D4236" w14:textId="77777777" w:rsidR="0041465A" w:rsidRPr="00DF02A3" w:rsidRDefault="0041465A" w:rsidP="00540A62">
            <w:pPr>
              <w:rPr>
                <w:bCs/>
                <w:szCs w:val="22"/>
                <w:u w:val="single"/>
                <w:lang w:val="es-ES_tradnl"/>
              </w:rPr>
            </w:pPr>
          </w:p>
          <w:p w14:paraId="6EC1CDDB" w14:textId="38FF8AF5" w:rsidR="0041465A" w:rsidRPr="00DF02A3" w:rsidRDefault="0041465A" w:rsidP="006E0124">
            <w:pPr>
              <w:rPr>
                <w:szCs w:val="22"/>
                <w:lang w:val="es-ES_tradnl"/>
              </w:rPr>
            </w:pPr>
            <w:r w:rsidRPr="00DF02A3">
              <w:rPr>
                <w:szCs w:val="22"/>
                <w:lang w:val="es-ES_tradnl"/>
              </w:rPr>
              <w:t xml:space="preserve">El estudio sobre los sistemas y las prácticas existentes en el ámbito privado para la catalogación de obras protegidas por el derecho de autor puede consultarse en: </w:t>
            </w:r>
            <w:hyperlink r:id="rId42" w:history="1">
              <w:r w:rsidR="006E0124" w:rsidRPr="00DF02A3">
                <w:rPr>
                  <w:rStyle w:val="Hyperlink"/>
                  <w:color w:val="auto"/>
                  <w:szCs w:val="22"/>
                  <w:lang w:val="es-ES_tradnl"/>
                </w:rPr>
                <w:t>http://www.wipo.</w:t>
              </w:r>
              <w:r w:rsidR="00A26D1E" w:rsidRPr="00DF02A3">
                <w:rPr>
                  <w:rStyle w:val="Hyperlink"/>
                  <w:color w:val="auto"/>
                  <w:szCs w:val="22"/>
                  <w:lang w:val="es-ES_tradnl"/>
                </w:rPr>
                <w:t>int/export/sites/www/meetings/es</w:t>
              </w:r>
              <w:r w:rsidR="006E0124" w:rsidRPr="00DF02A3">
                <w:rPr>
                  <w:rStyle w:val="Hyperlink"/>
                  <w:color w:val="auto"/>
                  <w:szCs w:val="22"/>
                  <w:lang w:val="es-ES_tradnl"/>
                </w:rPr>
                <w:t>/2011/wipo_cr_doc_ge_11/pdf/survey_private_crdocystems.pdf</w:t>
              </w:r>
            </w:hyperlink>
            <w:r w:rsidR="006E0124" w:rsidRPr="00DF02A3">
              <w:rPr>
                <w:szCs w:val="22"/>
                <w:lang w:val="es-ES_tradnl"/>
              </w:rPr>
              <w:t>.</w:t>
            </w:r>
          </w:p>
          <w:p w14:paraId="1C034C43" w14:textId="77777777" w:rsidR="0041465A" w:rsidRPr="00DF02A3" w:rsidRDefault="0041465A" w:rsidP="00540A62">
            <w:pPr>
              <w:rPr>
                <w:szCs w:val="22"/>
                <w:lang w:val="es-ES_tradnl"/>
              </w:rPr>
            </w:pPr>
          </w:p>
          <w:p w14:paraId="45916A00" w14:textId="77777777" w:rsidR="0041465A" w:rsidRPr="00DF02A3" w:rsidRDefault="0041465A" w:rsidP="00540A62">
            <w:pPr>
              <w:rPr>
                <w:szCs w:val="22"/>
                <w:lang w:val="es-ES_tradnl"/>
              </w:rPr>
            </w:pPr>
          </w:p>
          <w:p w14:paraId="769C5CA9" w14:textId="77777777" w:rsidR="0041465A" w:rsidRPr="00DF02A3" w:rsidRDefault="0041465A" w:rsidP="0041465A">
            <w:pPr>
              <w:rPr>
                <w:szCs w:val="22"/>
                <w:u w:val="single"/>
                <w:lang w:val="es-ES_tradnl"/>
              </w:rPr>
            </w:pPr>
            <w:r w:rsidRPr="00DF02A3">
              <w:rPr>
                <w:szCs w:val="22"/>
                <w:u w:val="single"/>
                <w:lang w:val="es-ES_tradnl"/>
              </w:rPr>
              <w:t>Marcas</w:t>
            </w:r>
          </w:p>
          <w:p w14:paraId="679BB75A" w14:textId="77777777" w:rsidR="0041465A" w:rsidRPr="00DF02A3" w:rsidRDefault="0041465A" w:rsidP="00540A62">
            <w:pPr>
              <w:rPr>
                <w:szCs w:val="22"/>
                <w:u w:val="single"/>
                <w:lang w:val="es-ES_tradnl"/>
              </w:rPr>
            </w:pPr>
          </w:p>
          <w:p w14:paraId="5BD5F08E" w14:textId="77777777" w:rsidR="0041465A" w:rsidRPr="00DF02A3" w:rsidRDefault="0041465A" w:rsidP="006E0124">
            <w:pPr>
              <w:rPr>
                <w:szCs w:val="22"/>
                <w:lang w:val="es-ES_tradnl"/>
              </w:rPr>
            </w:pPr>
            <w:r w:rsidRPr="00DF02A3">
              <w:rPr>
                <w:szCs w:val="22"/>
                <w:lang w:val="es-ES_tradnl"/>
              </w:rPr>
              <w:t xml:space="preserve">El estudio sobre la apropiación indebida de signos puede consultarse en: </w:t>
            </w:r>
            <w:hyperlink r:id="rId43" w:history="1">
              <w:r w:rsidR="006E0124" w:rsidRPr="00DF02A3">
                <w:rPr>
                  <w:rStyle w:val="Hyperlink"/>
                  <w:color w:val="auto"/>
                  <w:szCs w:val="22"/>
                  <w:lang w:val="es-ES_tradnl"/>
                </w:rPr>
                <w:t>http://www.wipo.int/meetings/es/doc_details.jsp?doc_id=200622</w:t>
              </w:r>
            </w:hyperlink>
            <w:r w:rsidR="006E0124" w:rsidRPr="00DF02A3">
              <w:rPr>
                <w:szCs w:val="22"/>
                <w:u w:val="single"/>
                <w:lang w:val="es-ES_tradnl"/>
              </w:rPr>
              <w:t>.</w:t>
            </w:r>
          </w:p>
          <w:p w14:paraId="397A50E7" w14:textId="77777777" w:rsidR="0041465A" w:rsidRPr="00DF02A3" w:rsidRDefault="0041465A" w:rsidP="00540A62">
            <w:pPr>
              <w:rPr>
                <w:szCs w:val="22"/>
                <w:lang w:val="es-ES_tradnl"/>
              </w:rPr>
            </w:pPr>
          </w:p>
          <w:p w14:paraId="247E752D" w14:textId="77777777" w:rsidR="0041465A" w:rsidRPr="00DF02A3" w:rsidRDefault="0041465A" w:rsidP="00540A62">
            <w:pPr>
              <w:rPr>
                <w:szCs w:val="22"/>
                <w:lang w:val="es-ES_tradnl"/>
              </w:rPr>
            </w:pPr>
          </w:p>
          <w:p w14:paraId="22620F39" w14:textId="77777777" w:rsidR="0041465A" w:rsidRPr="00DF02A3" w:rsidRDefault="0041465A" w:rsidP="0041465A">
            <w:pPr>
              <w:rPr>
                <w:szCs w:val="22"/>
                <w:u w:val="single"/>
                <w:lang w:val="es-ES_tradnl"/>
              </w:rPr>
            </w:pPr>
            <w:r w:rsidRPr="00DF02A3">
              <w:rPr>
                <w:szCs w:val="22"/>
                <w:u w:val="single"/>
                <w:lang w:val="es-ES_tradnl"/>
              </w:rPr>
              <w:t>Patentes</w:t>
            </w:r>
          </w:p>
          <w:p w14:paraId="26EEC950" w14:textId="77777777" w:rsidR="0041465A" w:rsidRPr="00DF02A3" w:rsidRDefault="0041465A" w:rsidP="00540A62">
            <w:pPr>
              <w:rPr>
                <w:szCs w:val="22"/>
                <w:u w:val="single"/>
                <w:lang w:val="es-ES_tradnl"/>
              </w:rPr>
            </w:pPr>
          </w:p>
          <w:p w14:paraId="31ADC01B" w14:textId="77777777" w:rsidR="0041465A" w:rsidRPr="00DF02A3" w:rsidRDefault="0041465A" w:rsidP="0041465A">
            <w:pPr>
              <w:rPr>
                <w:szCs w:val="22"/>
                <w:lang w:val="es-ES_tradnl"/>
              </w:rPr>
            </w:pPr>
            <w:r w:rsidRPr="00DF02A3">
              <w:rPr>
                <w:szCs w:val="22"/>
                <w:lang w:val="es-ES_tradnl"/>
              </w:rPr>
              <w:t>El estudio de viabilidad sobre la creación de bases de datos de registros de patentes nacionales y el estudio sobre las patentes y el dominio público, examinados durante la octava sesión del Comité (CDIP/8/INF/2 y 3) pueden consultarse en:</w:t>
            </w:r>
            <w:r w:rsidR="006C2203" w:rsidRPr="00DF02A3">
              <w:rPr>
                <w:szCs w:val="22"/>
                <w:lang w:val="es-ES_tradnl"/>
              </w:rPr>
              <w:t xml:space="preserve"> </w:t>
            </w:r>
          </w:p>
          <w:p w14:paraId="71AF8E91" w14:textId="77777777" w:rsidR="0041465A" w:rsidRPr="00DF02A3" w:rsidRDefault="00523791" w:rsidP="00AC6005">
            <w:pPr>
              <w:rPr>
                <w:szCs w:val="22"/>
                <w:u w:val="single"/>
                <w:lang w:val="es-ES_tradnl"/>
              </w:rPr>
            </w:pPr>
            <w:hyperlink r:id="rId44" w:history="1">
              <w:r w:rsidR="00AC6005" w:rsidRPr="00DF02A3">
                <w:rPr>
                  <w:rStyle w:val="Hyperlink"/>
                  <w:color w:val="auto"/>
                  <w:szCs w:val="22"/>
                  <w:lang w:val="es-ES_tradnl"/>
                </w:rPr>
                <w:t>http://www.wipo.int/meetings/es/doc_details.jsp?doc_id=182861</w:t>
              </w:r>
            </w:hyperlink>
            <w:r w:rsidR="00AC6005" w:rsidRPr="00DF02A3">
              <w:rPr>
                <w:szCs w:val="22"/>
                <w:lang w:val="es-ES_tradnl"/>
              </w:rPr>
              <w:t xml:space="preserve">. </w:t>
            </w:r>
          </w:p>
          <w:p w14:paraId="76FD4ACE" w14:textId="77777777" w:rsidR="0041465A" w:rsidRPr="00DF02A3" w:rsidRDefault="0041465A" w:rsidP="00540A62">
            <w:pPr>
              <w:rPr>
                <w:szCs w:val="22"/>
                <w:u w:val="single"/>
                <w:lang w:val="es-ES_tradnl"/>
              </w:rPr>
            </w:pPr>
          </w:p>
          <w:p w14:paraId="6E2BC408" w14:textId="6FD5A38E" w:rsidR="0041465A" w:rsidRPr="00DF02A3" w:rsidRDefault="00535824" w:rsidP="00540A62">
            <w:pPr>
              <w:rPr>
                <w:szCs w:val="22"/>
                <w:u w:val="single"/>
                <w:lang w:val="es-ES_tradnl"/>
              </w:rPr>
            </w:pPr>
            <w:r w:rsidRPr="00DF02A3">
              <w:rPr>
                <w:szCs w:val="22"/>
                <w:lang w:val="es-ES_tradnl"/>
              </w:rPr>
              <w:t>y</w:t>
            </w:r>
            <w:r w:rsidR="006C2203" w:rsidRPr="00DF02A3">
              <w:rPr>
                <w:szCs w:val="22"/>
                <w:u w:val="single"/>
                <w:lang w:val="es-ES_tradnl"/>
              </w:rPr>
              <w:t xml:space="preserve"> </w:t>
            </w:r>
          </w:p>
          <w:p w14:paraId="200C6935" w14:textId="77777777" w:rsidR="0041465A" w:rsidRPr="00DF02A3" w:rsidRDefault="0041465A" w:rsidP="00540A62">
            <w:pPr>
              <w:rPr>
                <w:szCs w:val="22"/>
                <w:u w:val="single"/>
                <w:lang w:val="es-ES_tradnl"/>
              </w:rPr>
            </w:pPr>
          </w:p>
          <w:p w14:paraId="172CEB4D" w14:textId="77777777" w:rsidR="0041465A" w:rsidRPr="00DF02A3" w:rsidRDefault="0041465A" w:rsidP="0041465A">
            <w:pPr>
              <w:rPr>
                <w:szCs w:val="22"/>
                <w:u w:val="single"/>
                <w:lang w:val="es-ES_tradnl"/>
              </w:rPr>
            </w:pPr>
            <w:r w:rsidRPr="00DF02A3">
              <w:rPr>
                <w:szCs w:val="22"/>
                <w:lang w:val="es-ES_tradnl"/>
              </w:rPr>
              <w:t>http://www.wipo.int/meetings/es/doc_details.jsp?doc_id=182822</w:t>
            </w:r>
          </w:p>
          <w:p w14:paraId="314BA2AB" w14:textId="77777777" w:rsidR="0041465A" w:rsidRPr="00DF02A3" w:rsidRDefault="0041465A" w:rsidP="00540A62">
            <w:pPr>
              <w:rPr>
                <w:szCs w:val="22"/>
                <w:lang w:val="es-ES_tradnl"/>
              </w:rPr>
            </w:pPr>
          </w:p>
          <w:p w14:paraId="3DAC4EB7" w14:textId="77777777" w:rsidR="006C2203" w:rsidRPr="00DF02A3" w:rsidRDefault="0041465A" w:rsidP="0041465A">
            <w:pPr>
              <w:rPr>
                <w:szCs w:val="22"/>
                <w:lang w:val="es-ES_tradnl"/>
              </w:rPr>
            </w:pPr>
            <w:r w:rsidRPr="00DF02A3">
              <w:rPr>
                <w:szCs w:val="22"/>
                <w:lang w:val="es-ES_tradnl"/>
              </w:rPr>
              <w:t xml:space="preserve">El informe de evaluación presentado en la novena sesión del Comité (CDIP/9/7) puede consultarse en: </w:t>
            </w:r>
            <w:r w:rsidRPr="00DF02A3">
              <w:rPr>
                <w:szCs w:val="22"/>
                <w:u w:val="single"/>
                <w:lang w:val="es-ES_tradnl"/>
              </w:rPr>
              <w:t>http://www.wipo.int/meetings/es/doc_details.jsp?doc_id=200703</w:t>
            </w:r>
          </w:p>
        </w:tc>
        <w:tc>
          <w:tcPr>
            <w:tcW w:w="1811" w:type="pct"/>
            <w:shd w:val="clear" w:color="auto" w:fill="auto"/>
          </w:tcPr>
          <w:p w14:paraId="16549F18" w14:textId="77777777" w:rsidR="0041465A" w:rsidRPr="00DF02A3" w:rsidRDefault="0041465A" w:rsidP="00AC6005">
            <w:pPr>
              <w:rPr>
                <w:szCs w:val="22"/>
                <w:lang w:val="es-ES_tradnl"/>
              </w:rPr>
            </w:pPr>
            <w:r w:rsidRPr="00DF02A3">
              <w:rPr>
                <w:szCs w:val="22"/>
                <w:lang w:val="es-ES_tradnl"/>
              </w:rPr>
              <w:lastRenderedPageBreak/>
              <w:t>No se han formulado recomendaciones sobre la orientación o el alcance de las futuras actividades del proyecto. A continuación figuran las conclusiones propuestas:</w:t>
            </w:r>
            <w:r w:rsidR="006C2203" w:rsidRPr="00DF02A3">
              <w:rPr>
                <w:szCs w:val="22"/>
                <w:lang w:val="es-ES_tradnl"/>
              </w:rPr>
              <w:t xml:space="preserve"> </w:t>
            </w:r>
          </w:p>
          <w:p w14:paraId="476822AD" w14:textId="77777777" w:rsidR="0041465A" w:rsidRPr="00DF02A3" w:rsidRDefault="0041465A" w:rsidP="00540A62">
            <w:pPr>
              <w:rPr>
                <w:szCs w:val="22"/>
                <w:u w:val="single"/>
                <w:lang w:val="es-ES_tradnl"/>
              </w:rPr>
            </w:pPr>
          </w:p>
          <w:p w14:paraId="01072137" w14:textId="77777777" w:rsidR="0041465A" w:rsidRPr="00DF02A3" w:rsidRDefault="00AC6005" w:rsidP="00AC6005">
            <w:pPr>
              <w:rPr>
                <w:szCs w:val="22"/>
                <w:u w:val="single"/>
                <w:lang w:val="es-ES_tradnl"/>
              </w:rPr>
            </w:pPr>
            <w:r w:rsidRPr="00DF02A3">
              <w:rPr>
                <w:szCs w:val="22"/>
                <w:u w:val="single"/>
                <w:lang w:val="es-ES_tradnl"/>
              </w:rPr>
              <w:t>Gestión del proyecto:</w:t>
            </w:r>
          </w:p>
          <w:p w14:paraId="0991F0B5" w14:textId="77777777" w:rsidR="0041465A" w:rsidRPr="00DF02A3" w:rsidRDefault="006C2203" w:rsidP="00540A62">
            <w:pPr>
              <w:rPr>
                <w:szCs w:val="22"/>
                <w:u w:val="single"/>
                <w:lang w:val="es-ES_tradnl"/>
              </w:rPr>
            </w:pPr>
            <w:r w:rsidRPr="00DF02A3">
              <w:rPr>
                <w:szCs w:val="22"/>
                <w:u w:val="single"/>
                <w:lang w:val="es-ES_tradnl"/>
              </w:rPr>
              <w:t xml:space="preserve"> </w:t>
            </w:r>
          </w:p>
          <w:p w14:paraId="3ECC0C4C" w14:textId="77777777" w:rsidR="0041465A" w:rsidRPr="00DF02A3" w:rsidRDefault="0041465A" w:rsidP="0041465A">
            <w:pPr>
              <w:rPr>
                <w:szCs w:val="22"/>
                <w:lang w:val="es-ES_tradnl"/>
              </w:rPr>
            </w:pPr>
            <w:r w:rsidRPr="00DF02A3">
              <w:rPr>
                <w:szCs w:val="22"/>
                <w:lang w:val="es-ES_tradnl"/>
              </w:rPr>
              <w:t>i) El proyecto debe tener un alcance más específico y un mandato más claro.</w:t>
            </w:r>
          </w:p>
          <w:p w14:paraId="35009BF6" w14:textId="77777777" w:rsidR="0041465A" w:rsidRPr="00DF02A3" w:rsidRDefault="0041465A" w:rsidP="00540A62">
            <w:pPr>
              <w:rPr>
                <w:szCs w:val="22"/>
                <w:lang w:val="es-ES_tradnl"/>
              </w:rPr>
            </w:pPr>
          </w:p>
          <w:p w14:paraId="736BEE27" w14:textId="77777777" w:rsidR="0041465A" w:rsidRPr="00DF02A3" w:rsidRDefault="0041465A" w:rsidP="0041465A">
            <w:pPr>
              <w:rPr>
                <w:szCs w:val="22"/>
                <w:lang w:val="es-ES_tradnl"/>
              </w:rPr>
            </w:pPr>
            <w:r w:rsidRPr="00DF02A3">
              <w:rPr>
                <w:szCs w:val="22"/>
                <w:lang w:val="es-ES_tradnl"/>
              </w:rPr>
              <w:t>ii) Los estudios deben estar más orientados a la acción para ayudar a los Estados miembros a adoptar medidas concretas en el futuro.</w:t>
            </w:r>
          </w:p>
          <w:p w14:paraId="0E9C3A71" w14:textId="77777777" w:rsidR="0041465A" w:rsidRPr="00DF02A3" w:rsidRDefault="0041465A" w:rsidP="00540A62">
            <w:pPr>
              <w:rPr>
                <w:szCs w:val="22"/>
                <w:lang w:val="es-ES_tradnl"/>
              </w:rPr>
            </w:pPr>
          </w:p>
          <w:p w14:paraId="1A7AC6A9" w14:textId="77777777" w:rsidR="0041465A" w:rsidRPr="00DF02A3" w:rsidRDefault="0041465A" w:rsidP="0041465A">
            <w:pPr>
              <w:rPr>
                <w:szCs w:val="22"/>
                <w:lang w:val="es-ES_tradnl"/>
              </w:rPr>
            </w:pPr>
            <w:r w:rsidRPr="00DF02A3">
              <w:rPr>
                <w:szCs w:val="22"/>
                <w:lang w:val="es-ES_tradnl"/>
              </w:rPr>
              <w:t>iii) Ya que las cuestiones tratadas en cada área son diferentes, podría resultar más viable separar los diferentes componentes del proyecto (patentes, derecho de autor y marcas), y que el sector pertinente de la Secreta</w:t>
            </w:r>
            <w:r w:rsidR="00AC6005" w:rsidRPr="00DF02A3">
              <w:rPr>
                <w:szCs w:val="22"/>
                <w:lang w:val="es-ES_tradnl"/>
              </w:rPr>
              <w:t xml:space="preserve">ría los gestione por separado. </w:t>
            </w:r>
            <w:r w:rsidRPr="00DF02A3">
              <w:rPr>
                <w:szCs w:val="22"/>
                <w:lang w:val="es-ES_tradnl"/>
              </w:rPr>
              <w:t xml:space="preserve"> Esto podría mejorar la eficacia y profundidad del análisis.</w:t>
            </w:r>
          </w:p>
          <w:p w14:paraId="7324116A" w14:textId="77777777" w:rsidR="0041465A" w:rsidRPr="00DF02A3" w:rsidRDefault="0041465A" w:rsidP="00540A62">
            <w:pPr>
              <w:rPr>
                <w:szCs w:val="22"/>
                <w:lang w:val="es-ES_tradnl"/>
              </w:rPr>
            </w:pPr>
          </w:p>
          <w:p w14:paraId="49BD0F69" w14:textId="77777777" w:rsidR="0041465A" w:rsidRPr="00DF02A3" w:rsidRDefault="0041465A" w:rsidP="0041465A">
            <w:pPr>
              <w:rPr>
                <w:szCs w:val="22"/>
                <w:lang w:val="es-ES_tradnl"/>
              </w:rPr>
            </w:pPr>
            <w:r w:rsidRPr="00DF02A3">
              <w:rPr>
                <w:szCs w:val="22"/>
                <w:lang w:val="es-ES_tradnl"/>
              </w:rPr>
              <w:t>iv) Los ejercicios de autoevaluación son cualitativos y son más que una simple indicación sobre la situación de la ejecución del proyecto.</w:t>
            </w:r>
          </w:p>
          <w:p w14:paraId="75050B61" w14:textId="77777777" w:rsidR="0041465A" w:rsidRPr="00DF02A3" w:rsidRDefault="0041465A" w:rsidP="00540A62">
            <w:pPr>
              <w:rPr>
                <w:szCs w:val="22"/>
                <w:lang w:val="es-ES_tradnl"/>
              </w:rPr>
            </w:pPr>
          </w:p>
          <w:p w14:paraId="5D927914" w14:textId="77777777" w:rsidR="0041465A" w:rsidRPr="00DF02A3" w:rsidRDefault="0041465A" w:rsidP="00540A62">
            <w:pPr>
              <w:rPr>
                <w:szCs w:val="22"/>
                <w:u w:val="single"/>
                <w:lang w:val="es-ES_tradnl"/>
              </w:rPr>
            </w:pPr>
          </w:p>
          <w:p w14:paraId="573BE362" w14:textId="77777777" w:rsidR="0041465A" w:rsidRPr="00DF02A3" w:rsidRDefault="0041465A" w:rsidP="00540A62">
            <w:pPr>
              <w:rPr>
                <w:szCs w:val="22"/>
                <w:u w:val="single"/>
                <w:lang w:val="es-ES_tradnl"/>
              </w:rPr>
            </w:pPr>
          </w:p>
          <w:p w14:paraId="2F8F0EC1" w14:textId="77777777" w:rsidR="00AC6005" w:rsidRPr="00DF02A3" w:rsidRDefault="00AC6005" w:rsidP="00540A62">
            <w:pPr>
              <w:rPr>
                <w:szCs w:val="22"/>
                <w:u w:val="single"/>
                <w:lang w:val="es-ES_tradnl"/>
              </w:rPr>
            </w:pPr>
          </w:p>
          <w:p w14:paraId="1E35C806" w14:textId="77777777" w:rsidR="00AC6005" w:rsidRPr="00DF02A3" w:rsidRDefault="00AC6005" w:rsidP="00540A62">
            <w:pPr>
              <w:rPr>
                <w:szCs w:val="22"/>
                <w:u w:val="single"/>
                <w:lang w:val="es-ES_tradnl"/>
              </w:rPr>
            </w:pPr>
          </w:p>
          <w:p w14:paraId="104753B7" w14:textId="77777777" w:rsidR="00AC6005" w:rsidRPr="00DF02A3" w:rsidRDefault="00AC6005" w:rsidP="00540A62">
            <w:pPr>
              <w:rPr>
                <w:szCs w:val="22"/>
                <w:u w:val="single"/>
                <w:lang w:val="es-ES_tradnl"/>
              </w:rPr>
            </w:pPr>
          </w:p>
          <w:p w14:paraId="1B635C8A" w14:textId="77777777" w:rsidR="00AC6005" w:rsidRPr="00DF02A3" w:rsidRDefault="00AC6005" w:rsidP="00540A62">
            <w:pPr>
              <w:rPr>
                <w:szCs w:val="22"/>
                <w:u w:val="single"/>
                <w:lang w:val="es-ES_tradnl"/>
              </w:rPr>
            </w:pPr>
          </w:p>
          <w:p w14:paraId="4DE1D16E" w14:textId="77777777" w:rsidR="00AC6005" w:rsidRPr="00DF02A3" w:rsidRDefault="00AC6005" w:rsidP="00540A62">
            <w:pPr>
              <w:rPr>
                <w:szCs w:val="22"/>
                <w:u w:val="single"/>
                <w:lang w:val="es-ES_tradnl"/>
              </w:rPr>
            </w:pPr>
          </w:p>
          <w:p w14:paraId="6B2C44BF" w14:textId="77777777" w:rsidR="00AC6005" w:rsidRPr="00DF02A3" w:rsidRDefault="00AC6005" w:rsidP="00540A62">
            <w:pPr>
              <w:rPr>
                <w:szCs w:val="22"/>
                <w:u w:val="single"/>
                <w:lang w:val="es-ES_tradnl"/>
              </w:rPr>
            </w:pPr>
          </w:p>
          <w:p w14:paraId="1C5640C9" w14:textId="77777777" w:rsidR="0041465A" w:rsidRPr="00DF02A3" w:rsidRDefault="0041465A" w:rsidP="00540A62">
            <w:pPr>
              <w:rPr>
                <w:szCs w:val="22"/>
                <w:u w:val="single"/>
                <w:lang w:val="es-ES_tradnl"/>
              </w:rPr>
            </w:pPr>
          </w:p>
          <w:p w14:paraId="340019FD" w14:textId="77777777" w:rsidR="0041465A" w:rsidRPr="00DF02A3" w:rsidRDefault="0041465A" w:rsidP="00540A62">
            <w:pPr>
              <w:rPr>
                <w:szCs w:val="22"/>
                <w:u w:val="single"/>
                <w:lang w:val="es-ES_tradnl"/>
              </w:rPr>
            </w:pPr>
          </w:p>
          <w:p w14:paraId="02F1D6E1" w14:textId="77777777" w:rsidR="0041465A" w:rsidRPr="00DF02A3" w:rsidRDefault="0041465A" w:rsidP="0041465A">
            <w:pPr>
              <w:rPr>
                <w:szCs w:val="22"/>
                <w:u w:val="single"/>
                <w:lang w:val="es-ES_tradnl"/>
              </w:rPr>
            </w:pPr>
            <w:r w:rsidRPr="00DF02A3">
              <w:rPr>
                <w:szCs w:val="22"/>
                <w:u w:val="single"/>
                <w:lang w:val="es-ES_tradnl"/>
              </w:rPr>
              <w:t>Nuevas directrices y herramientas</w:t>
            </w:r>
          </w:p>
          <w:p w14:paraId="12CD32A8" w14:textId="77777777" w:rsidR="0041465A" w:rsidRPr="00DF02A3" w:rsidRDefault="0041465A" w:rsidP="00540A62">
            <w:pPr>
              <w:rPr>
                <w:szCs w:val="22"/>
                <w:lang w:val="es-ES_tradnl"/>
              </w:rPr>
            </w:pPr>
          </w:p>
          <w:p w14:paraId="651D245C" w14:textId="77777777" w:rsidR="006C2203" w:rsidRPr="00DF02A3" w:rsidRDefault="0041465A" w:rsidP="0041465A">
            <w:pPr>
              <w:rPr>
                <w:szCs w:val="22"/>
                <w:lang w:val="es-ES_tradnl"/>
              </w:rPr>
            </w:pPr>
            <w:r w:rsidRPr="00DF02A3">
              <w:rPr>
                <w:szCs w:val="22"/>
                <w:lang w:val="es-ES_tradnl"/>
              </w:rPr>
              <w:t>No se han elaborado nuevas herramientas o directrices para mejorar el acceso a contenidos que han pasado a ser de dominio público o para preservar conocimientos que han p</w:t>
            </w:r>
            <w:r w:rsidR="00AC6005" w:rsidRPr="00DF02A3">
              <w:rPr>
                <w:szCs w:val="22"/>
                <w:lang w:val="es-ES_tradnl"/>
              </w:rPr>
              <w:t>asado a ser de dominio público.</w:t>
            </w:r>
            <w:r w:rsidRPr="00DF02A3">
              <w:rPr>
                <w:szCs w:val="22"/>
                <w:lang w:val="es-ES_tradnl"/>
              </w:rPr>
              <w:t xml:space="preserve">  Las razones que explican este resultado son la falta de orden y de tiempo.</w:t>
            </w:r>
          </w:p>
        </w:tc>
      </w:tr>
    </w:tbl>
    <w:p w14:paraId="2BB8F385" w14:textId="77777777" w:rsidR="0041465A" w:rsidRPr="00DF02A3" w:rsidRDefault="0041465A" w:rsidP="006C2203">
      <w:pPr>
        <w:rPr>
          <w:szCs w:val="22"/>
          <w:lang w:val="es-ES_tradnl"/>
        </w:rPr>
      </w:pPr>
    </w:p>
    <w:p w14:paraId="71631286" w14:textId="77777777" w:rsidR="0041465A" w:rsidRPr="00DF02A3" w:rsidRDefault="0041465A" w:rsidP="006C2203">
      <w:pPr>
        <w:rPr>
          <w:szCs w:val="22"/>
          <w:lang w:val="es-ES_tradnl"/>
        </w:rPr>
      </w:pPr>
    </w:p>
    <w:p w14:paraId="00CA9D63" w14:textId="77777777" w:rsidR="0041465A" w:rsidRPr="00DF02A3" w:rsidRDefault="0041465A" w:rsidP="00234398">
      <w:pPr>
        <w:numPr>
          <w:ilvl w:val="0"/>
          <w:numId w:val="26"/>
        </w:numPr>
        <w:ind w:left="363" w:hanging="459"/>
        <w:contextualSpacing/>
        <w:rPr>
          <w:rFonts w:eastAsiaTheme="minorHAnsi"/>
          <w:szCs w:val="22"/>
          <w:lang w:val="es-ES_tradnl"/>
        </w:rPr>
      </w:pPr>
      <w:r w:rsidRPr="00DF02A3">
        <w:rPr>
          <w:rFonts w:eastAsiaTheme="minorHAnsi"/>
          <w:szCs w:val="22"/>
          <w:lang w:val="es-ES_tradnl"/>
        </w:rPr>
        <w:t>Proyecto sobre P</w:t>
      </w:r>
      <w:r w:rsidR="00234398" w:rsidRPr="00DF02A3">
        <w:rPr>
          <w:rFonts w:eastAsiaTheme="minorHAnsi"/>
          <w:szCs w:val="22"/>
          <w:lang w:val="es-ES_tradnl"/>
        </w:rPr>
        <w:t xml:space="preserve">I </w:t>
      </w:r>
      <w:r w:rsidRPr="00DF02A3">
        <w:rPr>
          <w:rFonts w:eastAsiaTheme="minorHAnsi"/>
          <w:szCs w:val="22"/>
          <w:lang w:val="es-ES_tradnl"/>
        </w:rPr>
        <w:t>y políticas en materia de competencia</w:t>
      </w:r>
    </w:p>
    <w:p w14:paraId="7804986F" w14:textId="77777777" w:rsidR="0041465A" w:rsidRPr="00DF02A3" w:rsidRDefault="0041465A" w:rsidP="0041465A">
      <w:pPr>
        <w:ind w:hanging="112"/>
        <w:rPr>
          <w:szCs w:val="22"/>
          <w:lang w:val="es-ES_tradnl"/>
        </w:rPr>
      </w:pPr>
      <w:r w:rsidRPr="00DF02A3">
        <w:rPr>
          <w:szCs w:val="22"/>
          <w:lang w:val="es-ES_tradnl"/>
        </w:rPr>
        <w:t>DA_7_23_32_01 – Recomendaciones 7, 23, 32</w:t>
      </w:r>
    </w:p>
    <w:p w14:paraId="6358C060" w14:textId="77777777" w:rsidR="006C2203" w:rsidRPr="00DF02A3" w:rsidRDefault="006C2203" w:rsidP="006C2203">
      <w:pPr>
        <w:rPr>
          <w:szCs w:val="22"/>
          <w:lang w:val="es-ES_tradnl"/>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4"/>
        <w:gridCol w:w="6010"/>
        <w:gridCol w:w="5211"/>
      </w:tblGrid>
      <w:tr w:rsidR="006C2203" w:rsidRPr="00DF02A3" w14:paraId="2405DA1F" w14:textId="77777777" w:rsidTr="00547EA1">
        <w:trPr>
          <w:tblHeader/>
        </w:trPr>
        <w:tc>
          <w:tcPr>
            <w:tcW w:w="1195" w:type="pct"/>
            <w:tcBorders>
              <w:top w:val="single" w:sz="4" w:space="0" w:color="auto"/>
              <w:left w:val="single" w:sz="4" w:space="0" w:color="auto"/>
              <w:bottom w:val="single" w:sz="4" w:space="0" w:color="auto"/>
              <w:right w:val="single" w:sz="4" w:space="0" w:color="auto"/>
            </w:tcBorders>
            <w:shd w:val="clear" w:color="auto" w:fill="auto"/>
          </w:tcPr>
          <w:p w14:paraId="5ED91763" w14:textId="77777777" w:rsidR="0041465A" w:rsidRPr="00DF02A3" w:rsidRDefault="0041465A" w:rsidP="00540A62">
            <w:pPr>
              <w:rPr>
                <w:szCs w:val="22"/>
                <w:lang w:val="es-ES_tradnl"/>
              </w:rPr>
            </w:pPr>
          </w:p>
          <w:p w14:paraId="49631C1D" w14:textId="77777777" w:rsidR="006C2203" w:rsidRPr="00DF02A3" w:rsidRDefault="0041465A" w:rsidP="0041465A">
            <w:pPr>
              <w:rPr>
                <w:szCs w:val="22"/>
                <w:lang w:val="es-ES_tradnl"/>
              </w:rPr>
            </w:pPr>
            <w:r w:rsidRPr="00DF02A3">
              <w:rPr>
                <w:szCs w:val="22"/>
                <w:lang w:val="es-ES_tradnl"/>
              </w:rPr>
              <w:t>BREVE DESCRIPCIÓN</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7A3A54A1" w14:textId="77777777" w:rsidR="0041465A" w:rsidRPr="00DF02A3" w:rsidRDefault="0041465A" w:rsidP="00540A62">
            <w:pPr>
              <w:rPr>
                <w:szCs w:val="22"/>
                <w:lang w:val="es-ES_tradnl"/>
              </w:rPr>
            </w:pPr>
          </w:p>
          <w:p w14:paraId="2ACDAB5C" w14:textId="77777777" w:rsidR="006C2203" w:rsidRPr="00DF02A3" w:rsidRDefault="0041465A" w:rsidP="0041465A">
            <w:pPr>
              <w:rPr>
                <w:szCs w:val="22"/>
                <w:lang w:val="es-ES_tradnl"/>
              </w:rPr>
            </w:pPr>
            <w:r w:rsidRPr="00DF02A3">
              <w:rPr>
                <w:szCs w:val="22"/>
                <w:lang w:val="es-ES_tradnl"/>
              </w:rPr>
              <w:t>PRINCIPALES LOGROS Y RESULTADOS</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2F33C077" w14:textId="77777777" w:rsidR="0041465A" w:rsidRPr="00DF02A3" w:rsidRDefault="0041465A" w:rsidP="00540A62">
            <w:pPr>
              <w:rPr>
                <w:szCs w:val="22"/>
                <w:lang w:val="es-ES_tradnl"/>
              </w:rPr>
            </w:pPr>
          </w:p>
          <w:p w14:paraId="6F6B591D"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04469D1B" w14:textId="77777777" w:rsidR="006C2203" w:rsidRPr="00DF02A3" w:rsidRDefault="006C2203" w:rsidP="00540A62">
            <w:pPr>
              <w:rPr>
                <w:szCs w:val="22"/>
                <w:lang w:val="es-ES_tradnl"/>
              </w:rPr>
            </w:pPr>
          </w:p>
        </w:tc>
      </w:tr>
      <w:tr w:rsidR="006C2203" w:rsidRPr="00DF02A3" w14:paraId="58375BFA" w14:textId="77777777" w:rsidTr="00547EA1">
        <w:tc>
          <w:tcPr>
            <w:tcW w:w="1195" w:type="pct"/>
            <w:shd w:val="clear" w:color="auto" w:fill="auto"/>
          </w:tcPr>
          <w:p w14:paraId="0F8D8B6A" w14:textId="77777777" w:rsidR="0041465A" w:rsidRPr="00DF02A3" w:rsidRDefault="0041465A" w:rsidP="00547EA1">
            <w:pPr>
              <w:rPr>
                <w:szCs w:val="22"/>
                <w:lang w:val="es-ES_tradnl"/>
              </w:rPr>
            </w:pPr>
            <w:r w:rsidRPr="00DF02A3">
              <w:rPr>
                <w:szCs w:val="22"/>
                <w:lang w:val="es-ES_tradnl"/>
              </w:rPr>
              <w:t xml:space="preserve">Con el fin de promover un mejor entendimiento de la interfaz entre la propiedad intelectual y las políticas en materia de competencia, particularmente en </w:t>
            </w:r>
            <w:r w:rsidRPr="00DF02A3">
              <w:rPr>
                <w:szCs w:val="22"/>
                <w:lang w:val="es-ES_tradnl"/>
              </w:rPr>
              <w:lastRenderedPageBreak/>
              <w:t>los países en desarrollo y los países con economías en transición, la OMPI emprenderá toda una serie de estudios en los que se analizarán prácticas recientes, la evolución jurídica, la jurisprudencia y los recursos legales disponibles en determinados países y regiones, centrándose en particular en las cuestiones que plantea la negociación de licencias en el ámbito de la PI.  Se organizará, además, una serie de seminarios subregionales y de simposios en Ginebra a los fines de promover un intercambio de experiencias en ese ámbito.  En los programas de la OMPI de formación en negociación de licencias se incluirá un apartado sobre los aspectos de la concesión de licencias favorables a la competencia y sobre las prácticas de concesión de licencias contrarias a la libre competencia, y se organizará una Reunión Mundial sobre las nuevas Modalidades de Concesión de Licencias de Derecho de Autor.</w:t>
            </w:r>
          </w:p>
          <w:p w14:paraId="442A252B" w14:textId="77777777" w:rsidR="0041465A" w:rsidRPr="00DF02A3" w:rsidRDefault="0041465A" w:rsidP="00540A62">
            <w:pPr>
              <w:rPr>
                <w:szCs w:val="22"/>
                <w:lang w:val="es-ES_tradnl"/>
              </w:rPr>
            </w:pPr>
          </w:p>
          <w:p w14:paraId="1FE0BD49" w14:textId="77777777" w:rsidR="0041465A" w:rsidRPr="00DF02A3" w:rsidRDefault="0041465A" w:rsidP="00540A62">
            <w:pPr>
              <w:rPr>
                <w:szCs w:val="22"/>
                <w:lang w:val="es-ES_tradnl"/>
              </w:rPr>
            </w:pPr>
          </w:p>
          <w:p w14:paraId="0BCA6B1F" w14:textId="77777777" w:rsidR="006C2203" w:rsidRPr="00DF02A3" w:rsidRDefault="006C2203" w:rsidP="00540A62">
            <w:pPr>
              <w:rPr>
                <w:szCs w:val="22"/>
                <w:lang w:val="es-ES_tradnl"/>
              </w:rPr>
            </w:pPr>
          </w:p>
        </w:tc>
        <w:tc>
          <w:tcPr>
            <w:tcW w:w="2038" w:type="pct"/>
            <w:shd w:val="clear" w:color="auto" w:fill="auto"/>
          </w:tcPr>
          <w:p w14:paraId="6F7C3051" w14:textId="77777777" w:rsidR="0041465A" w:rsidRPr="00DF02A3" w:rsidRDefault="0041465A" w:rsidP="0041465A">
            <w:pPr>
              <w:rPr>
                <w:szCs w:val="22"/>
                <w:lang w:val="es-ES_tradnl"/>
              </w:rPr>
            </w:pPr>
            <w:r w:rsidRPr="00DF02A3">
              <w:rPr>
                <w:szCs w:val="22"/>
                <w:lang w:val="es-ES_tradnl"/>
              </w:rPr>
              <w:lastRenderedPageBreak/>
              <w:t>Se han concluido los siguientes estudios que han sido examinados por el CDIP:</w:t>
            </w:r>
            <w:r w:rsidR="006C2203" w:rsidRPr="00DF02A3">
              <w:rPr>
                <w:szCs w:val="22"/>
                <w:lang w:val="es-ES_tradnl"/>
              </w:rPr>
              <w:t xml:space="preserve"> </w:t>
            </w:r>
          </w:p>
          <w:p w14:paraId="0A568C24" w14:textId="77777777" w:rsidR="0041465A" w:rsidRPr="00DF02A3" w:rsidRDefault="0041465A" w:rsidP="00540A62">
            <w:pPr>
              <w:rPr>
                <w:szCs w:val="22"/>
                <w:lang w:val="es-ES_tradnl"/>
              </w:rPr>
            </w:pPr>
          </w:p>
          <w:p w14:paraId="354AE62B" w14:textId="77777777" w:rsidR="0041465A" w:rsidRPr="00DF02A3" w:rsidRDefault="0041465A" w:rsidP="0041465A">
            <w:pPr>
              <w:rPr>
                <w:szCs w:val="22"/>
                <w:lang w:val="es-ES_tradnl"/>
              </w:rPr>
            </w:pPr>
            <w:r w:rsidRPr="00DF02A3">
              <w:rPr>
                <w:szCs w:val="22"/>
                <w:lang w:val="es-ES_tradnl"/>
              </w:rPr>
              <w:t>1.</w:t>
            </w:r>
            <w:r w:rsidRPr="00DF02A3">
              <w:rPr>
                <w:szCs w:val="22"/>
                <w:lang w:val="es-ES_tradnl"/>
              </w:rPr>
              <w:tab/>
              <w:t xml:space="preserve">Interacción de los organismos encargados de la propiedad intelectual y las leyes de competencia </w:t>
            </w:r>
            <w:r w:rsidRPr="00DF02A3">
              <w:rPr>
                <w:szCs w:val="22"/>
                <w:lang w:val="es-ES_tradnl"/>
              </w:rPr>
              <w:lastRenderedPageBreak/>
              <w:t>(CDIP/8/INF/4);</w:t>
            </w:r>
          </w:p>
          <w:p w14:paraId="156CD617" w14:textId="77777777" w:rsidR="0041465A" w:rsidRPr="00DF02A3" w:rsidRDefault="0041465A" w:rsidP="00540A62">
            <w:pPr>
              <w:rPr>
                <w:szCs w:val="22"/>
                <w:lang w:val="es-ES_tradnl"/>
              </w:rPr>
            </w:pPr>
          </w:p>
          <w:p w14:paraId="0B5DFB5D" w14:textId="77777777" w:rsidR="0041465A" w:rsidRPr="00DF02A3" w:rsidRDefault="0041465A" w:rsidP="0041465A">
            <w:pPr>
              <w:rPr>
                <w:szCs w:val="22"/>
                <w:lang w:val="es-ES_tradnl"/>
              </w:rPr>
            </w:pPr>
            <w:r w:rsidRPr="00DF02A3">
              <w:rPr>
                <w:szCs w:val="22"/>
                <w:lang w:val="es-ES_tradnl"/>
              </w:rPr>
              <w:t>2.</w:t>
            </w:r>
            <w:r w:rsidRPr="00DF02A3">
              <w:rPr>
                <w:szCs w:val="22"/>
                <w:lang w:val="es-ES_tradnl"/>
              </w:rPr>
              <w:tab/>
              <w:t>Relación entre el agotamiento de los derechos de propiedad intelectual y el derecho de la competencia (CDIP/8/INF/5);</w:t>
            </w:r>
            <w:r w:rsidR="006C2203" w:rsidRPr="00DF02A3">
              <w:rPr>
                <w:szCs w:val="22"/>
                <w:lang w:val="es-ES_tradnl"/>
              </w:rPr>
              <w:t xml:space="preserve"> </w:t>
            </w:r>
          </w:p>
          <w:p w14:paraId="2F80CB72" w14:textId="77777777" w:rsidR="0041465A" w:rsidRPr="00DF02A3" w:rsidRDefault="0041465A" w:rsidP="00540A62">
            <w:pPr>
              <w:rPr>
                <w:szCs w:val="22"/>
                <w:lang w:val="es-ES_tradnl"/>
              </w:rPr>
            </w:pPr>
          </w:p>
          <w:p w14:paraId="7B0991C7" w14:textId="77777777" w:rsidR="0041465A" w:rsidRPr="00DF02A3" w:rsidRDefault="0041465A" w:rsidP="00547EA1">
            <w:pPr>
              <w:rPr>
                <w:szCs w:val="22"/>
                <w:lang w:val="es-ES_tradnl"/>
              </w:rPr>
            </w:pPr>
            <w:r w:rsidRPr="00DF02A3">
              <w:rPr>
                <w:szCs w:val="22"/>
                <w:lang w:val="es-ES_tradnl"/>
              </w:rPr>
              <w:t>3.</w:t>
            </w:r>
            <w:r w:rsidRPr="00DF02A3">
              <w:rPr>
                <w:szCs w:val="22"/>
                <w:lang w:val="es-ES_tradnl"/>
              </w:rPr>
              <w:tab/>
              <w:t>Análisis sobre los estudios económicos y jurídicos sobre los efectos de los derechos de PI como obstáculo (CDIP/8/INF/6 Corr.);  y</w:t>
            </w:r>
          </w:p>
          <w:p w14:paraId="392A766E" w14:textId="77777777" w:rsidR="0041465A" w:rsidRPr="00DF02A3" w:rsidRDefault="0041465A" w:rsidP="00540A62">
            <w:pPr>
              <w:rPr>
                <w:szCs w:val="22"/>
                <w:lang w:val="es-ES_tradnl"/>
              </w:rPr>
            </w:pPr>
          </w:p>
          <w:p w14:paraId="2D0E2C9C" w14:textId="77777777" w:rsidR="0041465A" w:rsidRPr="00DF02A3" w:rsidRDefault="0041465A" w:rsidP="00547EA1">
            <w:pPr>
              <w:rPr>
                <w:szCs w:val="22"/>
                <w:lang w:val="es-ES_tradnl"/>
              </w:rPr>
            </w:pPr>
            <w:r w:rsidRPr="00DF02A3">
              <w:rPr>
                <w:szCs w:val="22"/>
                <w:lang w:val="es-ES_tradnl"/>
              </w:rPr>
              <w:t>4.</w:t>
            </w:r>
            <w:r w:rsidRPr="00DF02A3">
              <w:rPr>
                <w:szCs w:val="22"/>
                <w:lang w:val="es-ES_tradnl"/>
              </w:rPr>
              <w:tab/>
              <w:t>Estudio sobre el uso anticompetitivo de los procedimientos judiciales para hacer valer derechos de propiedad intelectual (PI):  litigios temerarios (documento CDIP/9/INF/6).</w:t>
            </w:r>
          </w:p>
          <w:p w14:paraId="13D21D90" w14:textId="77777777" w:rsidR="0041465A" w:rsidRPr="00DF02A3" w:rsidRDefault="0041465A" w:rsidP="00540A62">
            <w:pPr>
              <w:rPr>
                <w:szCs w:val="22"/>
                <w:lang w:val="es-ES_tradnl"/>
              </w:rPr>
            </w:pPr>
          </w:p>
          <w:p w14:paraId="7EC4DC53" w14:textId="77777777" w:rsidR="0041465A" w:rsidRPr="00DF02A3" w:rsidRDefault="0041465A" w:rsidP="00547EA1">
            <w:pPr>
              <w:rPr>
                <w:szCs w:val="22"/>
                <w:lang w:val="es-ES_tradnl"/>
              </w:rPr>
            </w:pPr>
            <w:r w:rsidRPr="00DF02A3">
              <w:rPr>
                <w:szCs w:val="22"/>
                <w:lang w:val="es-ES_tradnl"/>
              </w:rPr>
              <w:t>Los tres estudios sobre la PI y la competencia pueden consultarse en:</w:t>
            </w:r>
          </w:p>
          <w:p w14:paraId="61455323" w14:textId="77777777" w:rsidR="0041465A" w:rsidRPr="00DF02A3" w:rsidRDefault="0041465A" w:rsidP="00540A62">
            <w:pPr>
              <w:rPr>
                <w:szCs w:val="22"/>
                <w:u w:val="single"/>
                <w:lang w:val="es-ES_tradnl"/>
              </w:rPr>
            </w:pPr>
          </w:p>
          <w:p w14:paraId="3B9350A3" w14:textId="77777777" w:rsidR="0041465A" w:rsidRPr="00DF02A3" w:rsidRDefault="00523791" w:rsidP="00547EA1">
            <w:pPr>
              <w:rPr>
                <w:szCs w:val="22"/>
                <w:lang w:val="es-ES_tradnl"/>
              </w:rPr>
            </w:pPr>
            <w:hyperlink r:id="rId45" w:history="1">
              <w:r w:rsidR="00547EA1" w:rsidRPr="00DF02A3">
                <w:rPr>
                  <w:rStyle w:val="Hyperlink"/>
                  <w:color w:val="auto"/>
                  <w:szCs w:val="22"/>
                  <w:lang w:val="es-ES_tradnl"/>
                </w:rPr>
                <w:t>http://www.wipo.int/meetings/es/doc_details.jsp?doc_id=182844</w:t>
              </w:r>
            </w:hyperlink>
          </w:p>
          <w:p w14:paraId="1D895EC6" w14:textId="77777777" w:rsidR="0041465A" w:rsidRPr="00DF02A3" w:rsidRDefault="0041465A" w:rsidP="00540A62">
            <w:pPr>
              <w:rPr>
                <w:szCs w:val="22"/>
                <w:lang w:val="es-ES_tradnl"/>
              </w:rPr>
            </w:pPr>
          </w:p>
          <w:p w14:paraId="3A059870" w14:textId="77777777" w:rsidR="00547EA1" w:rsidRPr="00DF02A3" w:rsidRDefault="00547EA1" w:rsidP="00540A62">
            <w:pPr>
              <w:rPr>
                <w:szCs w:val="22"/>
                <w:u w:val="single"/>
                <w:lang w:val="es-ES_tradnl"/>
              </w:rPr>
            </w:pPr>
            <w:r w:rsidRPr="00DF02A3">
              <w:rPr>
                <w:szCs w:val="22"/>
                <w:u w:val="single"/>
                <w:lang w:val="es-ES_tradnl"/>
              </w:rPr>
              <w:fldChar w:fldCharType="begin"/>
            </w:r>
            <w:r w:rsidRPr="00DF02A3">
              <w:rPr>
                <w:szCs w:val="22"/>
                <w:u w:val="single"/>
                <w:lang w:val="es-ES_tradnl"/>
              </w:rPr>
              <w:instrText xml:space="preserve"> HYPERLINK "http://www.wipo.int/meetings/en/doc_details.jsp?doc_id=182864 </w:instrText>
            </w:r>
          </w:p>
          <w:p w14:paraId="03B5D79C" w14:textId="60F161EB" w:rsidR="00547EA1" w:rsidRPr="00DF02A3" w:rsidRDefault="00547EA1" w:rsidP="00540A62">
            <w:pPr>
              <w:rPr>
                <w:rStyle w:val="Hyperlink"/>
                <w:color w:val="auto"/>
                <w:szCs w:val="22"/>
                <w:lang w:val="es-ES_tradnl"/>
              </w:rPr>
            </w:pPr>
            <w:r w:rsidRPr="00DF02A3">
              <w:rPr>
                <w:szCs w:val="22"/>
                <w:u w:val="single"/>
                <w:lang w:val="es-ES_tradnl"/>
              </w:rPr>
              <w:instrText xml:space="preserve">" </w:instrText>
            </w:r>
            <w:r w:rsidR="001326EE" w:rsidRPr="00DF02A3">
              <w:rPr>
                <w:szCs w:val="22"/>
                <w:u w:val="single"/>
                <w:lang w:val="es-ES_tradnl"/>
              </w:rPr>
            </w:r>
            <w:r w:rsidRPr="00DF02A3">
              <w:rPr>
                <w:szCs w:val="22"/>
                <w:u w:val="single"/>
                <w:lang w:val="es-ES_tradnl"/>
              </w:rPr>
              <w:fldChar w:fldCharType="separate"/>
            </w:r>
            <w:r w:rsidRPr="00DF02A3">
              <w:rPr>
                <w:rStyle w:val="Hyperlink"/>
                <w:color w:val="auto"/>
                <w:szCs w:val="22"/>
                <w:lang w:val="es-ES_tradnl"/>
              </w:rPr>
              <w:t>http://www.wipo.int/meetings</w:t>
            </w:r>
            <w:r w:rsidR="00A26D1E" w:rsidRPr="00DF02A3">
              <w:rPr>
                <w:rStyle w:val="Hyperlink"/>
                <w:color w:val="auto"/>
                <w:szCs w:val="22"/>
                <w:lang w:val="es-ES_tradnl"/>
              </w:rPr>
              <w:t>/es/</w:t>
            </w:r>
            <w:r w:rsidRPr="00DF02A3">
              <w:rPr>
                <w:rStyle w:val="Hyperlink"/>
                <w:color w:val="auto"/>
                <w:szCs w:val="22"/>
                <w:lang w:val="es-ES_tradnl"/>
              </w:rPr>
              <w:t xml:space="preserve">doc_details.jsp?doc_id=182864 </w:t>
            </w:r>
          </w:p>
          <w:p w14:paraId="721D23C1" w14:textId="77777777" w:rsidR="00547EA1" w:rsidRPr="00DF02A3" w:rsidRDefault="00547EA1" w:rsidP="00540A62">
            <w:pPr>
              <w:rPr>
                <w:szCs w:val="22"/>
                <w:u w:val="single"/>
                <w:lang w:val="es-ES_tradnl"/>
              </w:rPr>
            </w:pPr>
            <w:r w:rsidRPr="00DF02A3">
              <w:rPr>
                <w:szCs w:val="22"/>
                <w:u w:val="single"/>
                <w:lang w:val="es-ES_tradnl"/>
              </w:rPr>
              <w:fldChar w:fldCharType="end"/>
            </w:r>
          </w:p>
          <w:p w14:paraId="62F1AA22" w14:textId="37C61220" w:rsidR="0041465A" w:rsidRPr="00DF02A3" w:rsidRDefault="00523791" w:rsidP="00540A62">
            <w:pPr>
              <w:rPr>
                <w:szCs w:val="22"/>
                <w:lang w:val="es-ES_tradnl"/>
              </w:rPr>
            </w:pPr>
            <w:hyperlink r:id="rId46" w:history="1">
              <w:r w:rsidR="006C2203" w:rsidRPr="00DF02A3">
                <w:rPr>
                  <w:szCs w:val="22"/>
                  <w:u w:val="single"/>
                  <w:lang w:val="es-ES_tradnl"/>
                </w:rPr>
                <w:t>http://www.wipo.int/meetings/</w:t>
              </w:r>
              <w:r w:rsidR="00A26D1E" w:rsidRPr="00DF02A3">
                <w:rPr>
                  <w:szCs w:val="22"/>
                  <w:u w:val="single"/>
                  <w:lang w:val="es-ES_tradnl"/>
                </w:rPr>
                <w:t>es/</w:t>
              </w:r>
              <w:r w:rsidR="006C2203" w:rsidRPr="00DF02A3">
                <w:rPr>
                  <w:szCs w:val="22"/>
                  <w:u w:val="single"/>
                  <w:lang w:val="es-ES_tradnl"/>
                </w:rPr>
                <w:t>doc_details.jsp?doc_id=194637</w:t>
              </w:r>
            </w:hyperlink>
          </w:p>
          <w:p w14:paraId="6C18C07A" w14:textId="77777777" w:rsidR="0041465A" w:rsidRPr="00DF02A3" w:rsidRDefault="0041465A" w:rsidP="00540A62">
            <w:pPr>
              <w:rPr>
                <w:szCs w:val="22"/>
                <w:lang w:val="es-ES_tradnl"/>
              </w:rPr>
            </w:pPr>
          </w:p>
          <w:p w14:paraId="0C9CF844" w14:textId="77777777" w:rsidR="0041465A" w:rsidRPr="00DF02A3" w:rsidRDefault="00547EA1" w:rsidP="00540A62">
            <w:pPr>
              <w:rPr>
                <w:szCs w:val="22"/>
                <w:lang w:val="es-ES_tradnl"/>
              </w:rPr>
            </w:pPr>
            <w:r w:rsidRPr="00DF02A3">
              <w:rPr>
                <w:szCs w:val="22"/>
                <w:lang w:val="es-ES_tradnl"/>
              </w:rPr>
              <w:t xml:space="preserve">y </w:t>
            </w:r>
          </w:p>
          <w:p w14:paraId="7CED0A90" w14:textId="77777777" w:rsidR="00547EA1" w:rsidRPr="00DF02A3" w:rsidRDefault="00547EA1" w:rsidP="00540A62">
            <w:pPr>
              <w:rPr>
                <w:szCs w:val="22"/>
                <w:lang w:val="es-ES_tradnl"/>
              </w:rPr>
            </w:pPr>
          </w:p>
          <w:p w14:paraId="2CBB298E" w14:textId="77777777" w:rsidR="0041465A" w:rsidRPr="00DF02A3" w:rsidRDefault="00523791" w:rsidP="00547EA1">
            <w:pPr>
              <w:rPr>
                <w:szCs w:val="22"/>
                <w:lang w:val="es-ES_tradnl"/>
              </w:rPr>
            </w:pPr>
            <w:hyperlink r:id="rId47" w:history="1">
              <w:r w:rsidR="00547EA1" w:rsidRPr="00DF02A3">
                <w:rPr>
                  <w:rStyle w:val="Hyperlink"/>
                  <w:color w:val="auto"/>
                  <w:szCs w:val="22"/>
                  <w:lang w:val="es-ES_tradnl"/>
                </w:rPr>
                <w:t>http://www.wipo.int/meetings/es/doc_details.jsp?doc_id=199801</w:t>
              </w:r>
            </w:hyperlink>
          </w:p>
          <w:p w14:paraId="2335EE26" w14:textId="77777777" w:rsidR="0041465A" w:rsidRPr="00DF02A3" w:rsidRDefault="0041465A" w:rsidP="00540A62">
            <w:pPr>
              <w:rPr>
                <w:szCs w:val="22"/>
                <w:lang w:val="es-ES_tradnl"/>
              </w:rPr>
            </w:pPr>
          </w:p>
          <w:p w14:paraId="66FDFF2B" w14:textId="77777777" w:rsidR="0041465A" w:rsidRPr="00DF02A3" w:rsidRDefault="0041465A" w:rsidP="00547EA1">
            <w:pPr>
              <w:rPr>
                <w:szCs w:val="22"/>
                <w:u w:val="single"/>
                <w:lang w:val="es-ES_tradnl"/>
              </w:rPr>
            </w:pPr>
            <w:r w:rsidRPr="00DF02A3">
              <w:rPr>
                <w:szCs w:val="22"/>
                <w:lang w:val="es-ES_tradnl"/>
              </w:rPr>
              <w:lastRenderedPageBreak/>
              <w:t xml:space="preserve">El informe de evaluación presentado en la novena sesión del Comité (CDIP/9/8) puede consultarse en: </w:t>
            </w:r>
            <w:hyperlink r:id="rId48" w:history="1">
              <w:r w:rsidR="00547EA1" w:rsidRPr="00DF02A3">
                <w:rPr>
                  <w:rStyle w:val="Hyperlink"/>
                  <w:color w:val="auto"/>
                  <w:szCs w:val="22"/>
                  <w:lang w:val="es-ES_tradnl"/>
                </w:rPr>
                <w:t>http://www.wipo.int/meetings/es/doc_details.jsp?doc_id=200739</w:t>
              </w:r>
            </w:hyperlink>
            <w:r w:rsidR="00547EA1" w:rsidRPr="00DF02A3">
              <w:rPr>
                <w:szCs w:val="22"/>
                <w:lang w:val="es-ES_tradnl"/>
              </w:rPr>
              <w:t>.</w:t>
            </w:r>
          </w:p>
          <w:p w14:paraId="39330CE2" w14:textId="77777777" w:rsidR="006C2203" w:rsidRPr="00DF02A3" w:rsidRDefault="006C2203" w:rsidP="00540A62">
            <w:pPr>
              <w:rPr>
                <w:szCs w:val="22"/>
                <w:lang w:val="es-ES_tradnl"/>
              </w:rPr>
            </w:pPr>
          </w:p>
        </w:tc>
        <w:tc>
          <w:tcPr>
            <w:tcW w:w="1768" w:type="pct"/>
            <w:shd w:val="clear" w:color="auto" w:fill="auto"/>
          </w:tcPr>
          <w:p w14:paraId="76820208" w14:textId="77777777" w:rsidR="0041465A" w:rsidRPr="00DF02A3" w:rsidRDefault="0041465A" w:rsidP="0041465A">
            <w:pPr>
              <w:rPr>
                <w:szCs w:val="22"/>
                <w:lang w:val="es-ES_tradnl"/>
              </w:rPr>
            </w:pPr>
            <w:r w:rsidRPr="00DF02A3">
              <w:rPr>
                <w:szCs w:val="22"/>
                <w:lang w:val="es-ES_tradnl"/>
              </w:rPr>
              <w:lastRenderedPageBreak/>
              <w:t>No se han formulado recomendaciones sobre la orientación o el alcance de las fu</w:t>
            </w:r>
            <w:r w:rsidR="00547EA1" w:rsidRPr="00DF02A3">
              <w:rPr>
                <w:szCs w:val="22"/>
                <w:lang w:val="es-ES_tradnl"/>
              </w:rPr>
              <w:t>turas actividades del proyecto.</w:t>
            </w:r>
            <w:r w:rsidRPr="00DF02A3">
              <w:rPr>
                <w:szCs w:val="22"/>
                <w:lang w:val="es-ES_tradnl"/>
              </w:rPr>
              <w:t xml:space="preserve">  A continuación figuran las conclusiones propuestas:</w:t>
            </w:r>
            <w:r w:rsidR="006C2203" w:rsidRPr="00DF02A3">
              <w:rPr>
                <w:szCs w:val="22"/>
                <w:lang w:val="es-ES_tradnl"/>
              </w:rPr>
              <w:t xml:space="preserve"> </w:t>
            </w:r>
          </w:p>
          <w:p w14:paraId="7494D521" w14:textId="77777777" w:rsidR="0041465A" w:rsidRPr="00DF02A3" w:rsidRDefault="0041465A" w:rsidP="00540A62">
            <w:pPr>
              <w:rPr>
                <w:szCs w:val="22"/>
                <w:lang w:val="es-ES_tradnl"/>
              </w:rPr>
            </w:pPr>
          </w:p>
          <w:p w14:paraId="0CC1464E" w14:textId="77777777" w:rsidR="0041465A" w:rsidRPr="00DF02A3" w:rsidRDefault="0041465A" w:rsidP="0041465A">
            <w:pPr>
              <w:rPr>
                <w:szCs w:val="22"/>
                <w:u w:val="single"/>
                <w:lang w:val="es-ES_tradnl"/>
              </w:rPr>
            </w:pPr>
            <w:r w:rsidRPr="00DF02A3">
              <w:rPr>
                <w:szCs w:val="22"/>
                <w:u w:val="single"/>
                <w:lang w:val="es-ES_tradnl"/>
              </w:rPr>
              <w:lastRenderedPageBreak/>
              <w:t>Diseño del proyecto</w:t>
            </w:r>
          </w:p>
          <w:p w14:paraId="6DB2E6CA" w14:textId="77777777" w:rsidR="0041465A" w:rsidRPr="00DF02A3" w:rsidRDefault="0041465A" w:rsidP="00540A62">
            <w:pPr>
              <w:rPr>
                <w:szCs w:val="22"/>
                <w:lang w:val="es-ES_tradnl"/>
              </w:rPr>
            </w:pPr>
          </w:p>
          <w:p w14:paraId="034CC607" w14:textId="77777777" w:rsidR="0041465A" w:rsidRPr="00DF02A3" w:rsidRDefault="0041465A" w:rsidP="0041465A">
            <w:pPr>
              <w:rPr>
                <w:szCs w:val="22"/>
                <w:lang w:val="es-ES_tradnl"/>
              </w:rPr>
            </w:pPr>
            <w:r w:rsidRPr="00DF02A3">
              <w:rPr>
                <w:szCs w:val="22"/>
                <w:lang w:val="es-ES_tradnl"/>
              </w:rPr>
              <w:t>El período de ejecución del proyecto debe ser más largo (probablemente tres años).   Además, uno de los objeti</w:t>
            </w:r>
            <w:r w:rsidR="00547EA1" w:rsidRPr="00DF02A3">
              <w:rPr>
                <w:szCs w:val="22"/>
                <w:lang w:val="es-ES_tradnl"/>
              </w:rPr>
              <w:t>vos del proyecto, en concreto, “</w:t>
            </w:r>
            <w:r w:rsidRPr="00DF02A3">
              <w:rPr>
                <w:szCs w:val="22"/>
                <w:lang w:val="es-ES_tradnl"/>
              </w:rPr>
              <w:t>el fomento de las prácticas de licen</w:t>
            </w:r>
            <w:r w:rsidR="00547EA1" w:rsidRPr="00DF02A3">
              <w:rPr>
                <w:szCs w:val="22"/>
                <w:lang w:val="es-ES_tradnl"/>
              </w:rPr>
              <w:t>cia favorables a la competencia”</w:t>
            </w:r>
            <w:r w:rsidRPr="00DF02A3">
              <w:rPr>
                <w:szCs w:val="22"/>
                <w:lang w:val="es-ES_tradnl"/>
              </w:rPr>
              <w:t xml:space="preserve"> puede haber resultado demasiado ambicioso, y, lo que es más importante, difícil de medir.</w:t>
            </w:r>
            <w:r w:rsidR="006C2203" w:rsidRPr="00DF02A3">
              <w:rPr>
                <w:szCs w:val="22"/>
                <w:lang w:val="es-ES_tradnl"/>
              </w:rPr>
              <w:t xml:space="preserve"> </w:t>
            </w:r>
          </w:p>
          <w:p w14:paraId="3355AAB9" w14:textId="77777777" w:rsidR="0041465A" w:rsidRPr="00DF02A3" w:rsidRDefault="0041465A" w:rsidP="00540A62">
            <w:pPr>
              <w:rPr>
                <w:szCs w:val="22"/>
                <w:lang w:val="es-ES_tradnl"/>
              </w:rPr>
            </w:pPr>
          </w:p>
          <w:p w14:paraId="78834D2E" w14:textId="77777777" w:rsidR="0041465A" w:rsidRPr="00DF02A3" w:rsidRDefault="00547EA1" w:rsidP="00547EA1">
            <w:pPr>
              <w:rPr>
                <w:szCs w:val="22"/>
                <w:u w:val="single"/>
                <w:lang w:val="es-ES_tradnl"/>
              </w:rPr>
            </w:pPr>
            <w:r w:rsidRPr="00DF02A3">
              <w:rPr>
                <w:szCs w:val="22"/>
                <w:u w:val="single"/>
                <w:lang w:val="es-ES_tradnl"/>
              </w:rPr>
              <w:t>Gestión del proyecto:</w:t>
            </w:r>
          </w:p>
          <w:p w14:paraId="6034C39D" w14:textId="77777777" w:rsidR="0041465A" w:rsidRPr="00DF02A3" w:rsidRDefault="0041465A" w:rsidP="00540A62">
            <w:pPr>
              <w:rPr>
                <w:szCs w:val="22"/>
                <w:lang w:val="es-ES_tradnl"/>
              </w:rPr>
            </w:pPr>
          </w:p>
          <w:p w14:paraId="63413912" w14:textId="77777777" w:rsidR="006C2203" w:rsidRPr="00DF02A3" w:rsidRDefault="0041465A" w:rsidP="0041465A">
            <w:pPr>
              <w:rPr>
                <w:szCs w:val="22"/>
                <w:lang w:val="es-ES_tradnl"/>
              </w:rPr>
            </w:pPr>
            <w:r w:rsidRPr="00DF02A3">
              <w:rPr>
                <w:szCs w:val="22"/>
                <w:lang w:val="es-ES_tradnl"/>
              </w:rPr>
              <w:t>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w:t>
            </w:r>
            <w:r w:rsidR="006C2203" w:rsidRPr="00DF02A3">
              <w:rPr>
                <w:szCs w:val="22"/>
                <w:lang w:val="es-ES_tradnl"/>
              </w:rPr>
              <w:t xml:space="preserve">  </w:t>
            </w:r>
          </w:p>
        </w:tc>
      </w:tr>
    </w:tbl>
    <w:p w14:paraId="5ED069FF" w14:textId="77777777" w:rsidR="00694113" w:rsidRPr="00DF02A3" w:rsidRDefault="00694113" w:rsidP="006C2203">
      <w:pPr>
        <w:rPr>
          <w:szCs w:val="22"/>
          <w:lang w:val="es-ES_tradnl"/>
        </w:rPr>
      </w:pPr>
    </w:p>
    <w:p w14:paraId="7C7F5637" w14:textId="77777777" w:rsidR="0041465A" w:rsidRPr="00DF02A3" w:rsidRDefault="0041465A" w:rsidP="006C2203">
      <w:pPr>
        <w:rPr>
          <w:szCs w:val="22"/>
          <w:lang w:val="es-ES_tradnl"/>
        </w:rPr>
      </w:pPr>
    </w:p>
    <w:p w14:paraId="3C1B827A" w14:textId="77777777" w:rsidR="0041465A" w:rsidRPr="00DF02A3" w:rsidRDefault="0041465A" w:rsidP="00547EA1">
      <w:pPr>
        <w:numPr>
          <w:ilvl w:val="0"/>
          <w:numId w:val="26"/>
        </w:numPr>
        <w:ind w:left="357" w:hanging="483"/>
        <w:contextualSpacing/>
        <w:rPr>
          <w:rFonts w:eastAsiaTheme="minorHAnsi"/>
          <w:szCs w:val="22"/>
          <w:lang w:val="es-ES_tradnl"/>
        </w:rPr>
      </w:pPr>
      <w:r w:rsidRPr="00DF02A3">
        <w:rPr>
          <w:rFonts w:eastAsiaTheme="minorHAnsi"/>
          <w:szCs w:val="22"/>
          <w:lang w:val="es-ES_tradnl"/>
        </w:rPr>
        <w:t>La PI, las tecnologías de la información y la comunicación (TIC), la brecha digital y el acceso a los conocimientos</w:t>
      </w:r>
    </w:p>
    <w:p w14:paraId="06695DF6" w14:textId="77777777" w:rsidR="0041465A" w:rsidRPr="00DF02A3" w:rsidRDefault="0041465A" w:rsidP="0041465A">
      <w:pPr>
        <w:ind w:hanging="112"/>
        <w:rPr>
          <w:szCs w:val="22"/>
          <w:lang w:val="es-ES_tradnl"/>
        </w:rPr>
      </w:pPr>
      <w:r w:rsidRPr="00DF02A3">
        <w:rPr>
          <w:szCs w:val="22"/>
          <w:lang w:val="es-ES_tradnl"/>
        </w:rPr>
        <w:t>DA_19_24_27_01 – Recomendaciones 19, 24, 27</w:t>
      </w:r>
    </w:p>
    <w:p w14:paraId="13465F77"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5978"/>
        <w:gridCol w:w="5244"/>
      </w:tblGrid>
      <w:tr w:rsidR="006C2203" w:rsidRPr="00DF02A3" w14:paraId="7A7A27C5" w14:textId="77777777" w:rsidTr="00540A6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0DC91B72" w14:textId="77777777" w:rsidR="0041465A" w:rsidRPr="00DF02A3" w:rsidRDefault="0041465A" w:rsidP="00540A62">
            <w:pPr>
              <w:rPr>
                <w:szCs w:val="22"/>
                <w:lang w:val="es-ES_tradnl"/>
              </w:rPr>
            </w:pPr>
          </w:p>
          <w:p w14:paraId="772E9544" w14:textId="77777777" w:rsidR="006C2203" w:rsidRPr="00DF02A3" w:rsidRDefault="0041465A" w:rsidP="0041465A">
            <w:pPr>
              <w:rPr>
                <w:szCs w:val="22"/>
                <w:lang w:val="es-ES_tradnl"/>
              </w:rPr>
            </w:pPr>
            <w:r w:rsidRPr="00DF02A3">
              <w:rPr>
                <w:szCs w:val="22"/>
                <w:lang w:val="es-ES_tradnl"/>
              </w:rPr>
              <w:t>BREVE DESCRIPCIÓN</w:t>
            </w: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51213C07" w14:textId="77777777" w:rsidR="0041465A" w:rsidRPr="00DF02A3" w:rsidRDefault="0041465A" w:rsidP="00540A62">
            <w:pPr>
              <w:rPr>
                <w:szCs w:val="22"/>
                <w:u w:val="single"/>
                <w:lang w:val="es-ES_tradnl"/>
              </w:rPr>
            </w:pPr>
          </w:p>
          <w:p w14:paraId="0308A8CC" w14:textId="77777777" w:rsidR="006C2203" w:rsidRPr="00DF02A3" w:rsidRDefault="0041465A" w:rsidP="0041465A">
            <w:pPr>
              <w:rPr>
                <w:szCs w:val="22"/>
                <w:lang w:val="es-ES_tradnl"/>
              </w:rPr>
            </w:pPr>
            <w:r w:rsidRPr="00DF02A3">
              <w:rPr>
                <w:szCs w:val="22"/>
                <w:lang w:val="es-ES_tradnl"/>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7E403BD3" w14:textId="77777777" w:rsidR="0041465A" w:rsidRPr="00DF02A3" w:rsidRDefault="0041465A" w:rsidP="00540A62">
            <w:pPr>
              <w:contextualSpacing/>
              <w:rPr>
                <w:szCs w:val="22"/>
                <w:lang w:val="es-ES_tradnl"/>
              </w:rPr>
            </w:pPr>
          </w:p>
          <w:p w14:paraId="014403D2" w14:textId="77777777" w:rsidR="0041465A" w:rsidRPr="00DF02A3" w:rsidRDefault="0041465A" w:rsidP="0041465A">
            <w:pPr>
              <w:contextualSpacing/>
              <w:rPr>
                <w:szCs w:val="22"/>
                <w:lang w:val="es-ES_tradnl"/>
              </w:rPr>
            </w:pPr>
            <w:r w:rsidRPr="00DF02A3">
              <w:rPr>
                <w:szCs w:val="22"/>
                <w:lang w:val="es-ES_tradnl"/>
              </w:rPr>
              <w:t>RECOMENDACIONES PRINCIPALES FORMULADAS POR LOS EVALUADORES</w:t>
            </w:r>
          </w:p>
          <w:p w14:paraId="29534491" w14:textId="77777777" w:rsidR="006C2203" w:rsidRPr="00DF02A3" w:rsidRDefault="006C2203" w:rsidP="00540A62">
            <w:pPr>
              <w:contextualSpacing/>
              <w:rPr>
                <w:szCs w:val="22"/>
                <w:lang w:val="es-ES_tradnl"/>
              </w:rPr>
            </w:pPr>
          </w:p>
        </w:tc>
      </w:tr>
      <w:tr w:rsidR="006C2203" w:rsidRPr="00DF02A3" w14:paraId="64AE576D" w14:textId="77777777" w:rsidTr="00540A62">
        <w:tc>
          <w:tcPr>
            <w:tcW w:w="1101" w:type="pct"/>
            <w:tcBorders>
              <w:top w:val="single" w:sz="4" w:space="0" w:color="auto"/>
              <w:left w:val="single" w:sz="4" w:space="0" w:color="auto"/>
              <w:bottom w:val="single" w:sz="4" w:space="0" w:color="auto"/>
              <w:right w:val="single" w:sz="4" w:space="0" w:color="auto"/>
            </w:tcBorders>
            <w:shd w:val="clear" w:color="auto" w:fill="auto"/>
          </w:tcPr>
          <w:p w14:paraId="3B54A5A4" w14:textId="77777777" w:rsidR="0041465A" w:rsidRPr="00DF02A3" w:rsidRDefault="0041465A" w:rsidP="0041465A">
            <w:pPr>
              <w:rPr>
                <w:szCs w:val="22"/>
                <w:lang w:val="es-ES_tradnl"/>
              </w:rPr>
            </w:pPr>
            <w:r w:rsidRPr="00DF02A3">
              <w:rPr>
                <w:szCs w:val="22"/>
                <w:lang w:val="es-ES_tradnl"/>
              </w:rPr>
              <w:t xml:space="preserve">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esferas de educación e investigación, elaboración de programas informáticos y servicios electrónicos de información (a saber, revistas electrónicas e información que procede de </w:t>
            </w:r>
            <w:r w:rsidRPr="00DF02A3">
              <w:rPr>
                <w:szCs w:val="22"/>
                <w:lang w:val="es-ES_tradnl"/>
              </w:rPr>
              <w:lastRenderedPageBreak/>
              <w:t>las instituciones públicas).</w:t>
            </w:r>
          </w:p>
          <w:p w14:paraId="39636A8E" w14:textId="77777777" w:rsidR="0041465A" w:rsidRPr="00DF02A3" w:rsidRDefault="0041465A" w:rsidP="00ED600C">
            <w:pPr>
              <w:rPr>
                <w:szCs w:val="22"/>
                <w:lang w:val="es-ES_tradnl"/>
              </w:rPr>
            </w:pPr>
            <w:r w:rsidRPr="00DF02A3">
              <w:rPr>
                <w:szCs w:val="22"/>
                <w:lang w:val="es-ES_tradnl"/>
              </w:rPr>
              <w:t>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el acceso a los usuarios.</w:t>
            </w:r>
          </w:p>
          <w:p w14:paraId="35FBAB98" w14:textId="77777777" w:rsidR="006C2203" w:rsidRPr="00DF02A3" w:rsidRDefault="006C2203" w:rsidP="00540A62">
            <w:pPr>
              <w:rPr>
                <w:szCs w:val="22"/>
                <w:lang w:val="es-ES_tradnl"/>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12F2B02D" w14:textId="77777777" w:rsidR="0041465A" w:rsidRPr="00DF02A3" w:rsidRDefault="0041465A" w:rsidP="0041465A">
            <w:pPr>
              <w:rPr>
                <w:szCs w:val="22"/>
                <w:u w:val="single"/>
                <w:lang w:val="es-ES_tradnl"/>
              </w:rPr>
            </w:pPr>
            <w:r w:rsidRPr="00DF02A3">
              <w:rPr>
                <w:szCs w:val="22"/>
                <w:u w:val="single"/>
                <w:lang w:val="es-ES_tradnl"/>
              </w:rPr>
              <w:lastRenderedPageBreak/>
              <w:t>Derecho de autor</w:t>
            </w:r>
            <w:r w:rsidR="006C2203" w:rsidRPr="00DF02A3">
              <w:rPr>
                <w:szCs w:val="22"/>
                <w:u w:val="single"/>
                <w:lang w:val="es-ES_tradnl"/>
              </w:rPr>
              <w:t xml:space="preserve"> </w:t>
            </w:r>
          </w:p>
          <w:p w14:paraId="035D6C8B" w14:textId="77777777" w:rsidR="0041465A" w:rsidRPr="00DF02A3" w:rsidRDefault="0041465A" w:rsidP="0041465A">
            <w:pPr>
              <w:rPr>
                <w:szCs w:val="22"/>
                <w:lang w:val="es-ES_tradnl"/>
              </w:rPr>
            </w:pPr>
            <w:r w:rsidRPr="00DF02A3">
              <w:rPr>
                <w:szCs w:val="22"/>
                <w:lang w:val="es-ES_tradnl"/>
              </w:rPr>
              <w:t>El estudio sobre “La utilización del derecho de autor para promover el acceso a la información y el contenido creativo”, se presentó al CDIP en su novena sesión.</w:t>
            </w:r>
            <w:r w:rsidR="006C2203" w:rsidRPr="00DF02A3">
              <w:rPr>
                <w:szCs w:val="22"/>
                <w:lang w:val="es-ES_tradnl"/>
              </w:rPr>
              <w:t xml:space="preserve"> </w:t>
            </w:r>
          </w:p>
          <w:p w14:paraId="3219BAD5" w14:textId="77777777" w:rsidR="0041465A" w:rsidRPr="00DF02A3" w:rsidRDefault="0041465A" w:rsidP="00540A62">
            <w:pPr>
              <w:rPr>
                <w:szCs w:val="22"/>
                <w:lang w:val="es-ES_tradnl"/>
              </w:rPr>
            </w:pPr>
          </w:p>
          <w:p w14:paraId="202148E9" w14:textId="77777777" w:rsidR="0041465A" w:rsidRPr="00DF02A3" w:rsidRDefault="0041465A" w:rsidP="0041465A">
            <w:pPr>
              <w:rPr>
                <w:szCs w:val="22"/>
                <w:u w:val="single"/>
                <w:lang w:val="es-ES_tradnl"/>
              </w:rPr>
            </w:pPr>
            <w:r w:rsidRPr="00DF02A3">
              <w:rPr>
                <w:szCs w:val="22"/>
                <w:u w:val="single"/>
                <w:lang w:val="es-ES_tradnl"/>
              </w:rPr>
              <w:t>Digitalización de documentos nacionales de propiedad industrial.</w:t>
            </w:r>
          </w:p>
          <w:p w14:paraId="37F6C9B8" w14:textId="77777777" w:rsidR="0041465A" w:rsidRPr="00DF02A3" w:rsidRDefault="0041465A" w:rsidP="00ED600C">
            <w:pPr>
              <w:autoSpaceDE w:val="0"/>
              <w:autoSpaceDN w:val="0"/>
              <w:adjustRightInd w:val="0"/>
              <w:rPr>
                <w:szCs w:val="22"/>
                <w:lang w:val="es-ES_tradnl"/>
              </w:rPr>
            </w:pPr>
            <w:r w:rsidRPr="00DF02A3">
              <w:rPr>
                <w:szCs w:val="22"/>
                <w:lang w:val="es-ES_tradnl"/>
              </w:rPr>
              <w:t xml:space="preserve">El apartado de digitalización:  este apartado se implantó en distintos niveles en 17 oficinas de PI, incluida la Organización Regional Africana de la Propiedad Intelectual (ARIPO). </w:t>
            </w:r>
            <w:r w:rsidR="00ED600C" w:rsidRPr="00DF02A3">
              <w:rPr>
                <w:szCs w:val="22"/>
                <w:lang w:val="es-ES_tradnl"/>
              </w:rPr>
              <w:t xml:space="preserve"> En la mayoría de oficinas de P</w:t>
            </w:r>
            <w:r w:rsidRPr="00DF02A3">
              <w:rPr>
                <w:szCs w:val="22"/>
                <w:lang w:val="es-ES_tradnl"/>
              </w:rPr>
              <w:t>I se registraron avances en la digitalización de sus registros de patentes, y seis oficinas de PI y la ARIPO concluyeron el proyecto de forma íntegra.</w:t>
            </w:r>
            <w:r w:rsidR="006C2203" w:rsidRPr="00DF02A3">
              <w:rPr>
                <w:szCs w:val="22"/>
                <w:lang w:val="es-ES_tradnl"/>
              </w:rPr>
              <w:t xml:space="preserve"> </w:t>
            </w:r>
          </w:p>
          <w:p w14:paraId="11A55EBB" w14:textId="77777777" w:rsidR="0041465A" w:rsidRPr="00DF02A3" w:rsidRDefault="0041465A" w:rsidP="00540A62">
            <w:pPr>
              <w:rPr>
                <w:szCs w:val="22"/>
                <w:lang w:val="es-ES_tradnl"/>
              </w:rPr>
            </w:pPr>
          </w:p>
          <w:p w14:paraId="102FD8F8" w14:textId="77777777" w:rsidR="0041465A" w:rsidRPr="00DF02A3" w:rsidRDefault="0041465A" w:rsidP="0041465A">
            <w:pPr>
              <w:rPr>
                <w:szCs w:val="22"/>
                <w:lang w:val="es-ES_tradnl"/>
              </w:rPr>
            </w:pPr>
            <w:r w:rsidRPr="00DF02A3">
              <w:rPr>
                <w:szCs w:val="22"/>
                <w:lang w:val="es-ES_tradnl"/>
              </w:rPr>
              <w:t>El estudio sobre el derecho de autor está disponible en:</w:t>
            </w:r>
          </w:p>
          <w:p w14:paraId="16A35BF1" w14:textId="77777777" w:rsidR="0041465A" w:rsidRPr="00DF02A3" w:rsidRDefault="00523791" w:rsidP="00ED600C">
            <w:pPr>
              <w:rPr>
                <w:szCs w:val="22"/>
                <w:lang w:val="es-ES_tradnl"/>
              </w:rPr>
            </w:pPr>
            <w:hyperlink r:id="rId49" w:history="1">
              <w:r w:rsidR="00ED600C" w:rsidRPr="00DF02A3">
                <w:rPr>
                  <w:rStyle w:val="Hyperlink"/>
                  <w:color w:val="auto"/>
                  <w:szCs w:val="22"/>
                  <w:lang w:val="es-ES_tradnl"/>
                </w:rPr>
                <w:t>http://www.wipo.int/meetings/es/doc_details.jsp?doc_id=202179</w:t>
              </w:r>
            </w:hyperlink>
          </w:p>
          <w:p w14:paraId="140AE8B9" w14:textId="77777777" w:rsidR="0041465A" w:rsidRPr="00DF02A3" w:rsidRDefault="0041465A" w:rsidP="00540A62">
            <w:pPr>
              <w:rPr>
                <w:szCs w:val="22"/>
                <w:lang w:val="es-ES_tradnl"/>
              </w:rPr>
            </w:pPr>
          </w:p>
          <w:p w14:paraId="018EAF38" w14:textId="77777777" w:rsidR="0041465A" w:rsidRPr="00DF02A3" w:rsidRDefault="0041465A" w:rsidP="00ED600C">
            <w:pPr>
              <w:rPr>
                <w:szCs w:val="22"/>
                <w:lang w:val="es-ES_tradnl"/>
              </w:rPr>
            </w:pPr>
            <w:r w:rsidRPr="00DF02A3">
              <w:rPr>
                <w:szCs w:val="22"/>
                <w:lang w:val="es-ES_tradnl"/>
              </w:rPr>
              <w:t xml:space="preserve">El informe de evaluación presentado a la </w:t>
            </w:r>
            <w:r w:rsidR="00ED600C" w:rsidRPr="00DF02A3">
              <w:rPr>
                <w:szCs w:val="22"/>
                <w:lang w:val="es-ES_tradnl"/>
              </w:rPr>
              <w:t>décima</w:t>
            </w:r>
            <w:r w:rsidRPr="00DF02A3">
              <w:rPr>
                <w:szCs w:val="22"/>
                <w:lang w:val="es-ES_tradnl"/>
              </w:rPr>
              <w:t xml:space="preserve"> sesión del Comité (CDIP/10/5) puede consultarse en: </w:t>
            </w:r>
            <w:hyperlink r:id="rId50" w:history="1">
              <w:r w:rsidR="00ED600C" w:rsidRPr="00DF02A3">
                <w:rPr>
                  <w:rStyle w:val="Hyperlink"/>
                  <w:color w:val="auto"/>
                  <w:szCs w:val="22"/>
                  <w:lang w:val="es-ES_tradnl"/>
                </w:rPr>
                <w:t>http://www.wipo.int/meetings/es/doc_details.jsp?doc_id=217825</w:t>
              </w:r>
            </w:hyperlink>
            <w:r w:rsidR="00ED600C" w:rsidRPr="00DF02A3">
              <w:rPr>
                <w:szCs w:val="22"/>
                <w:u w:val="single"/>
                <w:lang w:val="es-ES_tradnl"/>
              </w:rPr>
              <w:t>.</w:t>
            </w:r>
          </w:p>
          <w:p w14:paraId="59E498B0" w14:textId="77777777" w:rsidR="006C2203" w:rsidRPr="00DF02A3" w:rsidRDefault="006C2203" w:rsidP="00540A62">
            <w:pPr>
              <w:rPr>
                <w:szCs w:val="22"/>
                <w:lang w:val="es-ES_tradnl"/>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31C26B43" w14:textId="77777777" w:rsidR="0041465A" w:rsidRPr="00DF02A3" w:rsidRDefault="0041465A" w:rsidP="0041465A">
            <w:pPr>
              <w:contextualSpacing/>
              <w:rPr>
                <w:szCs w:val="22"/>
                <w:lang w:val="es-ES_tradnl"/>
              </w:rPr>
            </w:pPr>
            <w:r w:rsidRPr="00DF02A3">
              <w:rPr>
                <w:szCs w:val="22"/>
                <w:lang w:val="es-ES_tradnl"/>
              </w:rPr>
              <w:lastRenderedPageBreak/>
              <w:t>i) La Secretaría de la OMPI debe aportar las siguientes modificaciones al documento del proyecto a fin de poder utilizarlo en la ejecución de proyectos de esa naturaleza en el futuro:</w:t>
            </w:r>
          </w:p>
          <w:p w14:paraId="0A99A7AF" w14:textId="77777777" w:rsidR="0041465A" w:rsidRPr="00DF02A3" w:rsidRDefault="0041465A" w:rsidP="00540A62">
            <w:pPr>
              <w:ind w:left="644"/>
              <w:contextualSpacing/>
              <w:rPr>
                <w:szCs w:val="22"/>
                <w:lang w:val="es-ES_tradnl"/>
              </w:rPr>
            </w:pPr>
          </w:p>
          <w:p w14:paraId="43C29CD8" w14:textId="77777777" w:rsidR="0041465A" w:rsidRPr="00DF02A3" w:rsidRDefault="00ED600C" w:rsidP="00ED600C">
            <w:pPr>
              <w:ind w:left="599"/>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Incluir criterios de evaluación estándar para la participación de las oficinas de PI que abarquen aspectos del desarrollo.</w:t>
            </w:r>
          </w:p>
          <w:p w14:paraId="1C07F41F" w14:textId="77777777" w:rsidR="0041465A" w:rsidRPr="00DF02A3" w:rsidRDefault="0041465A" w:rsidP="00540A62">
            <w:pPr>
              <w:ind w:left="567" w:firstLine="32"/>
              <w:contextualSpacing/>
              <w:rPr>
                <w:szCs w:val="22"/>
                <w:lang w:val="es-ES_tradnl"/>
              </w:rPr>
            </w:pPr>
          </w:p>
          <w:p w14:paraId="782D0115" w14:textId="77777777" w:rsidR="0041465A" w:rsidRPr="00DF02A3" w:rsidRDefault="00ED600C" w:rsidP="00ED600C">
            <w:pPr>
              <w:ind w:left="599"/>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Incluir instrumentos que puedan ayudar a las oficinas de PI a supervisar los progresos realizados y medir las repercusiones del proyecto.</w:t>
            </w:r>
          </w:p>
          <w:p w14:paraId="718F68D4" w14:textId="77777777" w:rsidR="0041465A" w:rsidRPr="00DF02A3" w:rsidRDefault="0041465A" w:rsidP="00540A62">
            <w:pPr>
              <w:ind w:left="567" w:firstLine="32"/>
              <w:contextualSpacing/>
              <w:rPr>
                <w:szCs w:val="22"/>
                <w:lang w:val="es-ES_tradnl"/>
              </w:rPr>
            </w:pPr>
          </w:p>
          <w:p w14:paraId="25B583EE" w14:textId="77777777" w:rsidR="0041465A" w:rsidRPr="00DF02A3" w:rsidRDefault="00ED600C" w:rsidP="00ED600C">
            <w:pPr>
              <w:ind w:left="599"/>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Dar carácter obligatorio a la presentación de informes sobre progreso por parte de las oficinas de PI.</w:t>
            </w:r>
            <w:r w:rsidR="006C2203" w:rsidRPr="00DF02A3">
              <w:rPr>
                <w:lang w:val="es-ES_tradnl"/>
              </w:rPr>
              <w:t xml:space="preserve"> </w:t>
            </w:r>
          </w:p>
          <w:p w14:paraId="3F92FF21" w14:textId="77777777" w:rsidR="0041465A" w:rsidRPr="00DF02A3" w:rsidRDefault="0041465A" w:rsidP="00540A62">
            <w:pPr>
              <w:ind w:left="567" w:firstLine="32"/>
              <w:contextualSpacing/>
              <w:rPr>
                <w:szCs w:val="22"/>
                <w:lang w:val="es-ES_tradnl"/>
              </w:rPr>
            </w:pPr>
          </w:p>
          <w:p w14:paraId="05525B46" w14:textId="77777777" w:rsidR="0041465A" w:rsidRPr="00DF02A3" w:rsidRDefault="00ED600C" w:rsidP="00ED600C">
            <w:pPr>
              <w:ind w:left="599"/>
              <w:rPr>
                <w:lang w:val="es-ES_tradnl"/>
              </w:rPr>
            </w:pPr>
            <w:r w:rsidRPr="00DF02A3">
              <w:rPr>
                <w:rFonts w:eastAsiaTheme="minorHAnsi"/>
                <w:szCs w:val="22"/>
                <w:lang w:val="es-ES_tradnl"/>
              </w:rPr>
              <w:lastRenderedPageBreak/>
              <w:t>-</w:t>
            </w:r>
            <w:r w:rsidRPr="00DF02A3">
              <w:rPr>
                <w:lang w:val="es-ES_tradnl"/>
              </w:rPr>
              <w:t xml:space="preserve"> </w:t>
            </w:r>
            <w:r w:rsidR="0041465A" w:rsidRPr="00DF02A3">
              <w:rPr>
                <w:lang w:val="es-ES_tradnl"/>
              </w:rPr>
              <w:t>Diferenciar el proyecto de las actividades habituales de asistencia técnica de la División de Modernización de Infraestructuras.</w:t>
            </w:r>
          </w:p>
          <w:p w14:paraId="43844E71" w14:textId="77777777" w:rsidR="0041465A" w:rsidRPr="00DF02A3" w:rsidRDefault="0041465A" w:rsidP="00540A62">
            <w:pPr>
              <w:ind w:left="567" w:firstLine="32"/>
              <w:contextualSpacing/>
              <w:rPr>
                <w:szCs w:val="22"/>
                <w:lang w:val="es-ES_tradnl"/>
              </w:rPr>
            </w:pPr>
          </w:p>
          <w:p w14:paraId="45C21FDD" w14:textId="77777777" w:rsidR="0041465A" w:rsidRPr="00DF02A3" w:rsidRDefault="00ED600C" w:rsidP="00ED600C">
            <w:pPr>
              <w:ind w:left="599"/>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Simplificar los procedimientos de adquisición para los proveedores externos.</w:t>
            </w:r>
          </w:p>
          <w:p w14:paraId="434D40D2" w14:textId="77777777" w:rsidR="0041465A" w:rsidRPr="00DF02A3" w:rsidRDefault="0041465A" w:rsidP="00540A62">
            <w:pPr>
              <w:rPr>
                <w:szCs w:val="22"/>
                <w:lang w:val="es-ES_tradnl"/>
              </w:rPr>
            </w:pPr>
          </w:p>
          <w:p w14:paraId="05BC8279" w14:textId="77777777" w:rsidR="0041465A" w:rsidRPr="00DF02A3" w:rsidRDefault="0041465A" w:rsidP="0041465A">
            <w:pPr>
              <w:rPr>
                <w:szCs w:val="22"/>
                <w:lang w:val="es-ES_tradnl"/>
              </w:rPr>
            </w:pPr>
            <w:r w:rsidRPr="00DF02A3">
              <w:rPr>
                <w:szCs w:val="22"/>
                <w:lang w:val="es-ES_tradnl"/>
              </w:rPr>
              <w:t>ii) Se considera esencial evaluar la posible creación de nuevas actividades para la OMPI, que aún deben quedar definidas por medio d</w:t>
            </w:r>
            <w:r w:rsidR="00283483" w:rsidRPr="00DF02A3">
              <w:rPr>
                <w:szCs w:val="22"/>
                <w:lang w:val="es-ES_tradnl"/>
              </w:rPr>
              <w:t>e una evaluación de viabilidad.</w:t>
            </w:r>
            <w:r w:rsidRPr="00DF02A3">
              <w:rPr>
                <w:szCs w:val="22"/>
                <w:lang w:val="es-ES_tradnl"/>
              </w:rPr>
              <w:t xml:space="preserve">  De esta manera, la OMPI debe examinar el tipo de apoyo que ha de recibir la División de Derecho de Autor para realizar ese estudio, así como los fondos necesarios para realizar toda nueva actividad, incluidas las actividades de divulgación y sensibilización.</w:t>
            </w:r>
          </w:p>
          <w:p w14:paraId="2BE608B1" w14:textId="77777777" w:rsidR="0041465A" w:rsidRPr="00DF02A3" w:rsidRDefault="0041465A" w:rsidP="00540A62">
            <w:pPr>
              <w:rPr>
                <w:szCs w:val="22"/>
                <w:lang w:val="es-ES_tradnl"/>
              </w:rPr>
            </w:pPr>
          </w:p>
          <w:p w14:paraId="32E832A3" w14:textId="77777777" w:rsidR="0041465A" w:rsidRPr="00DF02A3" w:rsidRDefault="0041465A" w:rsidP="0041465A">
            <w:pPr>
              <w:rPr>
                <w:szCs w:val="22"/>
                <w:lang w:val="es-ES_tradnl"/>
              </w:rPr>
            </w:pPr>
            <w:r w:rsidRPr="00DF02A3">
              <w:rPr>
                <w:szCs w:val="22"/>
                <w:lang w:val="es-ES_tradnl"/>
              </w:rPr>
              <w:t>iii) A fin de garantizar la sostenibilidad constante del componente de digitalización, se recomienda que la Secretaría de la OMPI complete la ejecución del proyecto, en particular para:</w:t>
            </w:r>
          </w:p>
          <w:p w14:paraId="10EB63DF" w14:textId="77777777" w:rsidR="0041465A" w:rsidRPr="00DF02A3" w:rsidRDefault="0041465A" w:rsidP="00540A62">
            <w:pPr>
              <w:rPr>
                <w:szCs w:val="22"/>
                <w:lang w:val="es-ES_tradnl"/>
              </w:rPr>
            </w:pPr>
          </w:p>
          <w:p w14:paraId="31630E85" w14:textId="77777777" w:rsidR="0041465A" w:rsidRPr="00DF02A3" w:rsidRDefault="00283483" w:rsidP="00283483">
            <w:pPr>
              <w:ind w:left="599"/>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Encontrar recursos destinados a finalizar el componente sobre digitalización en todas las 16 oficinas de PI que participan en el proyecto.</w:t>
            </w:r>
            <w:r w:rsidR="006C2203" w:rsidRPr="00DF02A3">
              <w:rPr>
                <w:lang w:val="es-ES_tradnl"/>
              </w:rPr>
              <w:t xml:space="preserve"> </w:t>
            </w:r>
          </w:p>
          <w:p w14:paraId="4030DA1C" w14:textId="77777777" w:rsidR="0041465A" w:rsidRPr="00DF02A3" w:rsidRDefault="0041465A" w:rsidP="00540A62">
            <w:pPr>
              <w:ind w:left="599"/>
              <w:rPr>
                <w:szCs w:val="22"/>
                <w:lang w:val="es-ES_tradnl"/>
              </w:rPr>
            </w:pPr>
          </w:p>
          <w:p w14:paraId="2D2C3D30" w14:textId="77777777" w:rsidR="0041465A" w:rsidRPr="00DF02A3" w:rsidRDefault="00283483" w:rsidP="00283483">
            <w:pPr>
              <w:ind w:left="599"/>
              <w:rPr>
                <w:lang w:val="es-ES_tradnl"/>
              </w:rPr>
            </w:pPr>
            <w:r w:rsidRPr="00DF02A3">
              <w:rPr>
                <w:rFonts w:eastAsiaTheme="minorHAnsi"/>
                <w:szCs w:val="22"/>
                <w:lang w:val="es-ES_tradnl"/>
              </w:rPr>
              <w:t>-</w:t>
            </w:r>
            <w:r w:rsidRPr="00DF02A3">
              <w:rPr>
                <w:lang w:val="es-ES_tradnl"/>
              </w:rPr>
              <w:t xml:space="preserve"> </w:t>
            </w:r>
            <w:r w:rsidR="0041465A" w:rsidRPr="00DF02A3">
              <w:rPr>
                <w:lang w:val="es-ES_tradnl"/>
              </w:rPr>
              <w:t xml:space="preserve">Estudiar la manera de proporcionar el respaldo necesario para garantizar que se lleve a cabo el proceso de digitalización de nuevas solicitudes de patente y fomentar la </w:t>
            </w:r>
            <w:r w:rsidR="0041465A" w:rsidRPr="00DF02A3">
              <w:rPr>
                <w:lang w:val="es-ES_tradnl"/>
              </w:rPr>
              <w:lastRenderedPageBreak/>
              <w:t>adopción de un proceso similar para los registros y las solicitudes de registro de marcas en las oficinas de PI participantes.</w:t>
            </w:r>
          </w:p>
          <w:p w14:paraId="15342C30" w14:textId="77777777" w:rsidR="0041465A" w:rsidRPr="00DF02A3" w:rsidRDefault="0041465A" w:rsidP="00540A62">
            <w:pPr>
              <w:spacing w:after="200" w:line="276" w:lineRule="auto"/>
              <w:ind w:left="599"/>
              <w:contextualSpacing/>
              <w:rPr>
                <w:rFonts w:eastAsiaTheme="minorHAnsi"/>
                <w:szCs w:val="22"/>
                <w:lang w:val="es-ES_tradnl"/>
              </w:rPr>
            </w:pPr>
          </w:p>
          <w:p w14:paraId="0D8FE76F" w14:textId="77777777" w:rsidR="006C2203" w:rsidRPr="00DF02A3" w:rsidRDefault="006C2203" w:rsidP="00540A62">
            <w:pPr>
              <w:rPr>
                <w:szCs w:val="22"/>
                <w:lang w:val="es-ES_tradnl"/>
              </w:rPr>
            </w:pPr>
          </w:p>
        </w:tc>
      </w:tr>
    </w:tbl>
    <w:p w14:paraId="0F5CE317" w14:textId="77777777" w:rsidR="0041465A" w:rsidRPr="00DF02A3" w:rsidRDefault="0041465A" w:rsidP="006C2203">
      <w:pPr>
        <w:rPr>
          <w:szCs w:val="22"/>
          <w:lang w:val="es-ES_tradnl"/>
        </w:rPr>
      </w:pPr>
    </w:p>
    <w:p w14:paraId="7980B1CF" w14:textId="77777777" w:rsidR="0041465A" w:rsidRPr="00DF02A3" w:rsidRDefault="0041465A" w:rsidP="006C2203">
      <w:pPr>
        <w:rPr>
          <w:szCs w:val="22"/>
          <w:lang w:val="es-ES_tradnl"/>
        </w:rPr>
      </w:pPr>
    </w:p>
    <w:p w14:paraId="593244D7" w14:textId="77777777" w:rsidR="0041465A" w:rsidRPr="00DF02A3" w:rsidRDefault="0041465A" w:rsidP="0041465A">
      <w:pPr>
        <w:numPr>
          <w:ilvl w:val="0"/>
          <w:numId w:val="26"/>
        </w:numPr>
        <w:ind w:left="357" w:hanging="441"/>
        <w:contextualSpacing/>
        <w:rPr>
          <w:rFonts w:eastAsiaTheme="minorHAnsi"/>
          <w:szCs w:val="22"/>
          <w:lang w:val="es-ES_tradnl"/>
        </w:rPr>
      </w:pPr>
      <w:r w:rsidRPr="00DF02A3">
        <w:rPr>
          <w:rFonts w:eastAsiaTheme="minorHAnsi"/>
          <w:szCs w:val="22"/>
          <w:lang w:val="es-ES_tradnl"/>
        </w:rPr>
        <w:t>Proyecto de creación de instrumentos de acceso a la información sobre patentes</w:t>
      </w:r>
    </w:p>
    <w:p w14:paraId="7887C2A5" w14:textId="77777777" w:rsidR="0041465A" w:rsidRPr="00DF02A3" w:rsidRDefault="0041465A" w:rsidP="0041465A">
      <w:pPr>
        <w:ind w:hanging="84"/>
        <w:rPr>
          <w:szCs w:val="22"/>
          <w:lang w:val="es-ES_tradnl"/>
        </w:rPr>
      </w:pPr>
      <w:r w:rsidRPr="00DF02A3">
        <w:rPr>
          <w:szCs w:val="22"/>
          <w:lang w:val="es-ES_tradnl"/>
        </w:rPr>
        <w:t>DA_19_30_31_01 – Recomendaciones 19, 30, 31</w:t>
      </w:r>
    </w:p>
    <w:p w14:paraId="0B432C48"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5"/>
        <w:gridCol w:w="5362"/>
        <w:gridCol w:w="5244"/>
      </w:tblGrid>
      <w:tr w:rsidR="006C2203" w:rsidRPr="00DF02A3" w14:paraId="6B2FE0C4" w14:textId="77777777" w:rsidTr="00024AC5">
        <w:trPr>
          <w:tblHeader/>
        </w:trPr>
        <w:tc>
          <w:tcPr>
            <w:tcW w:w="1315" w:type="pct"/>
            <w:tcBorders>
              <w:top w:val="single" w:sz="4" w:space="0" w:color="auto"/>
              <w:left w:val="single" w:sz="4" w:space="0" w:color="auto"/>
              <w:bottom w:val="single" w:sz="4" w:space="0" w:color="auto"/>
              <w:right w:val="single" w:sz="4" w:space="0" w:color="auto"/>
            </w:tcBorders>
            <w:shd w:val="clear" w:color="auto" w:fill="auto"/>
          </w:tcPr>
          <w:p w14:paraId="2B066ED8" w14:textId="77777777" w:rsidR="0041465A" w:rsidRPr="00DF02A3" w:rsidRDefault="0041465A" w:rsidP="00540A62">
            <w:pPr>
              <w:rPr>
                <w:szCs w:val="22"/>
                <w:lang w:val="es-ES_tradnl"/>
              </w:rPr>
            </w:pPr>
          </w:p>
          <w:p w14:paraId="30D72026" w14:textId="77777777" w:rsidR="006C2203" w:rsidRPr="00DF02A3" w:rsidRDefault="0041465A" w:rsidP="0041465A">
            <w:pPr>
              <w:rPr>
                <w:szCs w:val="22"/>
                <w:lang w:val="es-ES_tradnl"/>
              </w:rPr>
            </w:pPr>
            <w:r w:rsidRPr="00DF02A3">
              <w:rPr>
                <w:szCs w:val="22"/>
                <w:lang w:val="es-ES_tradnl"/>
              </w:rPr>
              <w:t>BREVE DESCRIPCIÓN</w:t>
            </w:r>
          </w:p>
        </w:tc>
        <w:tc>
          <w:tcPr>
            <w:tcW w:w="1862" w:type="pct"/>
            <w:tcBorders>
              <w:top w:val="single" w:sz="4" w:space="0" w:color="auto"/>
              <w:left w:val="single" w:sz="4" w:space="0" w:color="auto"/>
              <w:bottom w:val="single" w:sz="4" w:space="0" w:color="auto"/>
              <w:right w:val="single" w:sz="4" w:space="0" w:color="auto"/>
            </w:tcBorders>
            <w:shd w:val="clear" w:color="auto" w:fill="auto"/>
          </w:tcPr>
          <w:p w14:paraId="47F916D0" w14:textId="77777777" w:rsidR="0041465A" w:rsidRPr="00DF02A3" w:rsidRDefault="0041465A" w:rsidP="00540A62">
            <w:pPr>
              <w:rPr>
                <w:szCs w:val="22"/>
                <w:lang w:val="es-ES_tradnl"/>
              </w:rPr>
            </w:pPr>
          </w:p>
          <w:p w14:paraId="39ED0E91" w14:textId="77777777" w:rsidR="006C2203" w:rsidRPr="00DF02A3" w:rsidRDefault="0041465A" w:rsidP="0041465A">
            <w:pPr>
              <w:rPr>
                <w:szCs w:val="22"/>
                <w:lang w:val="es-ES_tradnl"/>
              </w:rPr>
            </w:pPr>
            <w:r w:rsidRPr="00DF02A3">
              <w:rPr>
                <w:szCs w:val="22"/>
                <w:lang w:val="es-ES_tradnl"/>
              </w:rPr>
              <w:t>PRINCIPALES LOGROS Y RESULTADOS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5654A4D2" w14:textId="77777777" w:rsidR="0041465A" w:rsidRPr="00DF02A3" w:rsidRDefault="0041465A" w:rsidP="00540A62">
            <w:pPr>
              <w:rPr>
                <w:szCs w:val="22"/>
                <w:lang w:val="es-ES_tradnl"/>
              </w:rPr>
            </w:pPr>
          </w:p>
          <w:p w14:paraId="0843E575" w14:textId="77777777" w:rsidR="0041465A" w:rsidRPr="00DF02A3" w:rsidRDefault="0041465A" w:rsidP="0041465A">
            <w:pPr>
              <w:rPr>
                <w:bCs/>
                <w:szCs w:val="22"/>
                <w:lang w:val="es-ES_tradnl"/>
              </w:rPr>
            </w:pPr>
            <w:r w:rsidRPr="00DF02A3">
              <w:rPr>
                <w:bCs/>
                <w:szCs w:val="22"/>
                <w:lang w:val="es-ES_tradnl"/>
              </w:rPr>
              <w:t>RECOMENDACIONES PRINCIPALES FORMULADAS POR LOS EVALUADORES</w:t>
            </w:r>
          </w:p>
          <w:p w14:paraId="2FC672D3" w14:textId="77777777" w:rsidR="006C2203" w:rsidRPr="00DF02A3" w:rsidRDefault="006C2203" w:rsidP="00540A62">
            <w:pPr>
              <w:rPr>
                <w:szCs w:val="22"/>
                <w:lang w:val="es-ES_tradnl"/>
              </w:rPr>
            </w:pPr>
          </w:p>
        </w:tc>
      </w:tr>
      <w:tr w:rsidR="006C2203" w:rsidRPr="00DF02A3" w14:paraId="70F25B63" w14:textId="77777777" w:rsidTr="00024AC5">
        <w:tc>
          <w:tcPr>
            <w:tcW w:w="1315" w:type="pct"/>
            <w:tcBorders>
              <w:top w:val="single" w:sz="4" w:space="0" w:color="auto"/>
              <w:left w:val="single" w:sz="4" w:space="0" w:color="auto"/>
              <w:bottom w:val="single" w:sz="4" w:space="0" w:color="auto"/>
              <w:right w:val="single" w:sz="4" w:space="0" w:color="auto"/>
            </w:tcBorders>
            <w:shd w:val="clear" w:color="auto" w:fill="auto"/>
          </w:tcPr>
          <w:p w14:paraId="26CEB06C" w14:textId="77777777" w:rsidR="0041465A" w:rsidRPr="00DF02A3" w:rsidRDefault="0041465A" w:rsidP="00540A62">
            <w:pPr>
              <w:rPr>
                <w:szCs w:val="22"/>
                <w:lang w:val="es-ES_tradnl"/>
              </w:rPr>
            </w:pPr>
          </w:p>
          <w:p w14:paraId="6252E464" w14:textId="77777777" w:rsidR="006C2203" w:rsidRPr="00DF02A3" w:rsidRDefault="0041465A" w:rsidP="00024AC5">
            <w:pPr>
              <w:rPr>
                <w:szCs w:val="22"/>
                <w:lang w:val="es-ES_tradnl"/>
              </w:rPr>
            </w:pPr>
            <w:r w:rsidRPr="00DF02A3">
              <w:rPr>
                <w:szCs w:val="22"/>
                <w:lang w:val="es-ES_tradnl"/>
              </w:rPr>
              <w:t>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w:t>
            </w:r>
            <w:r w:rsidR="00024AC5" w:rsidRPr="00DF02A3">
              <w:rPr>
                <w:szCs w:val="22"/>
                <w:lang w:val="es-ES_tradnl"/>
              </w:rPr>
              <w:t xml:space="preserve">zaciones intergubernamentales. </w:t>
            </w:r>
            <w:r w:rsidRPr="00DF02A3">
              <w:rPr>
                <w:szCs w:val="22"/>
                <w:lang w:val="es-ES_tradnl"/>
              </w:rPr>
              <w:t xml:space="preserve"> Se redactarán informes sobre la actividad de patentamiento, aprovechando los ingentes recursos existentes de información sobre patentes, para presentar un análisis </w:t>
            </w:r>
            <w:r w:rsidRPr="00DF02A3">
              <w:rPr>
                <w:szCs w:val="22"/>
                <w:lang w:val="es-ES_tradnl"/>
              </w:rPr>
              <w:lastRenderedPageBreak/>
              <w:t>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talleres y cursos de formación para los usuarios, en particular, para el personal de los CATI.</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2110C345" w14:textId="77777777" w:rsidR="0041465A" w:rsidRPr="00DF02A3" w:rsidRDefault="0041465A" w:rsidP="00540A62">
            <w:pPr>
              <w:rPr>
                <w:szCs w:val="22"/>
                <w:lang w:val="es-ES_tradnl"/>
              </w:rPr>
            </w:pPr>
          </w:p>
          <w:p w14:paraId="1B1FF9F9" w14:textId="77777777" w:rsidR="0041465A" w:rsidRPr="00DF02A3" w:rsidRDefault="0041465A" w:rsidP="0041465A">
            <w:pPr>
              <w:rPr>
                <w:szCs w:val="22"/>
                <w:lang w:val="es-ES_tradnl"/>
              </w:rPr>
            </w:pPr>
            <w:r w:rsidRPr="00DF02A3">
              <w:rPr>
                <w:szCs w:val="22"/>
                <w:lang w:val="es-ES_tradnl"/>
              </w:rPr>
              <w:t>Se ha finalizado la elaboración de diez informes de análisis de la actividad de patentamiento en el campo de las vacunas, el atazanavir, el ritonavir, la cocción solar, la desalación, la depuración del agua, las enfermedades desatendidas y la tolerancia a la salinidad.</w:t>
            </w:r>
          </w:p>
          <w:p w14:paraId="34C57902" w14:textId="77777777" w:rsidR="0041465A" w:rsidRPr="00DF02A3" w:rsidRDefault="0041465A" w:rsidP="00540A62">
            <w:pPr>
              <w:rPr>
                <w:szCs w:val="22"/>
                <w:lang w:val="es-ES_tradnl"/>
              </w:rPr>
            </w:pPr>
          </w:p>
          <w:p w14:paraId="16C01A5F" w14:textId="77777777" w:rsidR="0041465A" w:rsidRPr="00DF02A3" w:rsidRDefault="0041465A" w:rsidP="0041465A">
            <w:pPr>
              <w:rPr>
                <w:szCs w:val="22"/>
                <w:u w:val="single"/>
                <w:lang w:val="es-ES_tradnl"/>
              </w:rPr>
            </w:pPr>
            <w:r w:rsidRPr="00DF02A3">
              <w:rPr>
                <w:szCs w:val="22"/>
                <w:u w:val="single"/>
                <w:lang w:val="es-ES_tradnl"/>
              </w:rPr>
              <w:t>Guía didáctica en formato electrónico</w:t>
            </w:r>
            <w:r w:rsidR="006C2203" w:rsidRPr="00DF02A3">
              <w:rPr>
                <w:szCs w:val="22"/>
                <w:u w:val="single"/>
                <w:lang w:val="es-ES_tradnl"/>
              </w:rPr>
              <w:t xml:space="preserve"> </w:t>
            </w:r>
          </w:p>
          <w:p w14:paraId="62C05D6A" w14:textId="77777777" w:rsidR="0041465A" w:rsidRPr="00DF02A3" w:rsidRDefault="0041465A" w:rsidP="00540A62">
            <w:pPr>
              <w:rPr>
                <w:szCs w:val="22"/>
                <w:u w:val="single"/>
                <w:lang w:val="es-ES_tradnl"/>
              </w:rPr>
            </w:pPr>
          </w:p>
          <w:p w14:paraId="08CCA079" w14:textId="77777777" w:rsidR="0041465A" w:rsidRPr="00DF02A3" w:rsidRDefault="0041465A" w:rsidP="0041465A">
            <w:pPr>
              <w:rPr>
                <w:szCs w:val="22"/>
                <w:lang w:val="es-ES_tradnl"/>
              </w:rPr>
            </w:pPr>
            <w:r w:rsidRPr="00DF02A3">
              <w:rPr>
                <w:szCs w:val="22"/>
                <w:lang w:val="es-ES_tradnl"/>
              </w:rPr>
              <w:t>Se publicó oficialmente en noviembre de 2012 la guía didáctica en formato electrónico interactiva sobre el uso y la explotación de la información sobre patentes.</w:t>
            </w:r>
          </w:p>
          <w:p w14:paraId="2D350A30" w14:textId="77777777" w:rsidR="0041465A" w:rsidRPr="00DF02A3" w:rsidRDefault="0041465A" w:rsidP="00540A62">
            <w:pPr>
              <w:rPr>
                <w:szCs w:val="22"/>
                <w:lang w:val="es-ES_tradnl"/>
              </w:rPr>
            </w:pPr>
          </w:p>
          <w:p w14:paraId="66D4B12C" w14:textId="77777777" w:rsidR="0041465A" w:rsidRPr="00DF02A3" w:rsidRDefault="0041465A" w:rsidP="0041465A">
            <w:pPr>
              <w:rPr>
                <w:szCs w:val="22"/>
                <w:lang w:val="es-ES_tradnl"/>
              </w:rPr>
            </w:pPr>
            <w:r w:rsidRPr="00DF02A3">
              <w:rPr>
                <w:szCs w:val="22"/>
                <w:lang w:val="es-ES_tradnl"/>
              </w:rPr>
              <w:t>Los informes sobre análisis de la actividad de patentamiento pueden consultarse en:</w:t>
            </w:r>
          </w:p>
          <w:p w14:paraId="089DC7BE" w14:textId="77777777" w:rsidR="0041465A" w:rsidRPr="00DF02A3" w:rsidRDefault="0041465A" w:rsidP="00540A62">
            <w:pPr>
              <w:rPr>
                <w:szCs w:val="22"/>
                <w:lang w:val="es-ES_tradnl"/>
              </w:rPr>
            </w:pPr>
          </w:p>
          <w:p w14:paraId="280486F0" w14:textId="77777777" w:rsidR="0041465A" w:rsidRPr="00DF02A3" w:rsidRDefault="00523791" w:rsidP="00387EA5">
            <w:pPr>
              <w:rPr>
                <w:szCs w:val="22"/>
                <w:lang w:val="es-ES_tradnl"/>
              </w:rPr>
            </w:pPr>
            <w:hyperlink r:id="rId51" w:history="1">
              <w:r w:rsidR="00387EA5" w:rsidRPr="00DF02A3">
                <w:rPr>
                  <w:rStyle w:val="Hyperlink"/>
                  <w:color w:val="auto"/>
                  <w:szCs w:val="22"/>
                  <w:lang w:val="es-ES_tradnl"/>
                </w:rPr>
                <w:t>http://www.wipo.int/patentscope/es/programs/patent_landscapes/index.html</w:t>
              </w:r>
            </w:hyperlink>
            <w:r w:rsidR="00387EA5" w:rsidRPr="00DF02A3">
              <w:rPr>
                <w:szCs w:val="22"/>
                <w:lang w:val="es-ES_tradnl"/>
              </w:rPr>
              <w:t xml:space="preserve"> </w:t>
            </w:r>
          </w:p>
          <w:p w14:paraId="50B96088" w14:textId="77777777" w:rsidR="00387EA5" w:rsidRPr="00DF02A3" w:rsidRDefault="00387EA5" w:rsidP="00540A62">
            <w:pPr>
              <w:rPr>
                <w:szCs w:val="22"/>
                <w:lang w:val="es-ES_tradnl"/>
              </w:rPr>
            </w:pPr>
          </w:p>
          <w:p w14:paraId="72B915D9" w14:textId="77777777" w:rsidR="0041465A" w:rsidRPr="00DF02A3" w:rsidRDefault="0041465A" w:rsidP="0041465A">
            <w:pPr>
              <w:rPr>
                <w:szCs w:val="22"/>
                <w:lang w:val="es-ES_tradnl"/>
              </w:rPr>
            </w:pPr>
            <w:r w:rsidRPr="00DF02A3">
              <w:rPr>
                <w:szCs w:val="22"/>
                <w:lang w:val="es-ES_tradnl"/>
              </w:rPr>
              <w:t>La Guía didáctica en formato electrónico puede consultarse en:</w:t>
            </w:r>
          </w:p>
          <w:p w14:paraId="41881ADF" w14:textId="77777777" w:rsidR="0041465A" w:rsidRPr="00DF02A3" w:rsidRDefault="0041465A" w:rsidP="00540A62">
            <w:pPr>
              <w:rPr>
                <w:szCs w:val="22"/>
                <w:lang w:val="es-ES_tradnl"/>
              </w:rPr>
            </w:pPr>
          </w:p>
          <w:p w14:paraId="1D7BAC5D" w14:textId="77777777" w:rsidR="0041465A" w:rsidRPr="00DF02A3" w:rsidRDefault="00523791" w:rsidP="00387EA5">
            <w:pPr>
              <w:rPr>
                <w:szCs w:val="22"/>
                <w:lang w:val="es-ES_tradnl"/>
              </w:rPr>
            </w:pPr>
            <w:hyperlink r:id="rId52" w:history="1">
              <w:r w:rsidR="00387EA5" w:rsidRPr="00DF02A3">
                <w:rPr>
                  <w:rStyle w:val="Hyperlink"/>
                  <w:color w:val="auto"/>
                  <w:szCs w:val="22"/>
                  <w:lang w:val="es-ES_tradnl"/>
                </w:rPr>
                <w:t>http://www.wipo.int/tisc/es/etutorial.html</w:t>
              </w:r>
            </w:hyperlink>
            <w:r w:rsidR="00387EA5" w:rsidRPr="00DF02A3">
              <w:rPr>
                <w:szCs w:val="22"/>
                <w:lang w:val="es-ES_tradnl"/>
              </w:rPr>
              <w:t xml:space="preserve"> </w:t>
            </w:r>
          </w:p>
          <w:p w14:paraId="2C902CF9" w14:textId="77777777" w:rsidR="00387EA5" w:rsidRPr="00DF02A3" w:rsidRDefault="00387EA5" w:rsidP="00540A62">
            <w:pPr>
              <w:rPr>
                <w:szCs w:val="22"/>
                <w:lang w:val="es-ES_tradnl"/>
              </w:rPr>
            </w:pPr>
          </w:p>
          <w:p w14:paraId="321A2759" w14:textId="77777777" w:rsidR="0041465A" w:rsidRPr="00DF02A3" w:rsidRDefault="0041465A" w:rsidP="00387EA5">
            <w:pPr>
              <w:rPr>
                <w:szCs w:val="22"/>
                <w:lang w:val="es-ES_tradnl"/>
              </w:rPr>
            </w:pPr>
            <w:r w:rsidRPr="00DF02A3">
              <w:rPr>
                <w:szCs w:val="22"/>
                <w:lang w:val="es-ES_tradnl"/>
              </w:rPr>
              <w:t xml:space="preserve">El informe de evaluación presentado a la </w:t>
            </w:r>
            <w:r w:rsidR="00387EA5" w:rsidRPr="00DF02A3">
              <w:rPr>
                <w:szCs w:val="22"/>
                <w:lang w:val="es-ES_tradnl"/>
              </w:rPr>
              <w:t>décima</w:t>
            </w:r>
            <w:r w:rsidRPr="00DF02A3">
              <w:rPr>
                <w:szCs w:val="22"/>
                <w:lang w:val="es-ES_tradnl"/>
              </w:rPr>
              <w:t xml:space="preserve"> sesión del Comité (CDIP/10/6) puede consultarse en: </w:t>
            </w:r>
            <w:hyperlink r:id="rId53" w:history="1">
              <w:r w:rsidR="00387EA5" w:rsidRPr="00DF02A3">
                <w:rPr>
                  <w:rStyle w:val="Hyperlink"/>
                  <w:color w:val="auto"/>
                  <w:szCs w:val="22"/>
                  <w:lang w:val="es-ES_tradnl"/>
                </w:rPr>
                <w:t>http://www.wipo.int/meetings/es/doc_details.jsp?doc_id=217682</w:t>
              </w:r>
            </w:hyperlink>
          </w:p>
          <w:p w14:paraId="30644179" w14:textId="77777777" w:rsidR="006C2203" w:rsidRPr="00DF02A3" w:rsidRDefault="006C2203" w:rsidP="00540A62">
            <w:pPr>
              <w:rPr>
                <w:szCs w:val="22"/>
                <w:lang w:val="es-ES_tradnl"/>
              </w:rPr>
            </w:pPr>
            <w:r w:rsidRPr="00DF02A3">
              <w:rPr>
                <w:szCs w:val="22"/>
                <w:lang w:val="es-ES_tradnl"/>
              </w:rPr>
              <w:t xml:space="preserve"> </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11308505" w14:textId="77777777" w:rsidR="0041465A" w:rsidRPr="00DF02A3" w:rsidRDefault="0041465A" w:rsidP="00540A62">
            <w:pPr>
              <w:rPr>
                <w:szCs w:val="22"/>
                <w:lang w:val="es-ES_tradnl"/>
              </w:rPr>
            </w:pPr>
          </w:p>
          <w:p w14:paraId="0D6BBDED" w14:textId="77777777" w:rsidR="0041465A" w:rsidRPr="00DF02A3" w:rsidRDefault="0041465A" w:rsidP="0041465A">
            <w:pPr>
              <w:rPr>
                <w:szCs w:val="22"/>
                <w:lang w:val="es-ES_tradnl"/>
              </w:rPr>
            </w:pPr>
            <w:r w:rsidRPr="00DF02A3">
              <w:rPr>
                <w:szCs w:val="22"/>
                <w:lang w:val="es-ES_tradnl"/>
              </w:rPr>
              <w:t>i) Determinar la duración del proyecto teniendo en cuenta un cálculo razonable del tiempo necesario.</w:t>
            </w:r>
          </w:p>
          <w:p w14:paraId="7961EDE8" w14:textId="77777777" w:rsidR="0041465A" w:rsidRPr="00DF02A3" w:rsidRDefault="0041465A" w:rsidP="00540A62">
            <w:pPr>
              <w:rPr>
                <w:szCs w:val="22"/>
                <w:lang w:val="es-ES_tradnl"/>
              </w:rPr>
            </w:pPr>
          </w:p>
          <w:p w14:paraId="3CF0E20E" w14:textId="77777777" w:rsidR="0041465A" w:rsidRPr="00DF02A3" w:rsidRDefault="0041465A" w:rsidP="0041465A">
            <w:pPr>
              <w:rPr>
                <w:szCs w:val="22"/>
                <w:lang w:val="es-ES_tradnl"/>
              </w:rPr>
            </w:pPr>
            <w:r w:rsidRPr="00DF02A3">
              <w:rPr>
                <w:szCs w:val="22"/>
                <w:lang w:val="es-ES_tradnl"/>
              </w:rPr>
              <w:t>ii) Adaptar los indicadores verificables objetivamente del proyecto a los cambios previstos a largo plazo.</w:t>
            </w:r>
          </w:p>
          <w:p w14:paraId="001D07D6" w14:textId="77777777" w:rsidR="0041465A" w:rsidRPr="00DF02A3" w:rsidRDefault="0041465A" w:rsidP="00540A62">
            <w:pPr>
              <w:rPr>
                <w:szCs w:val="22"/>
                <w:lang w:val="es-ES_tradnl"/>
              </w:rPr>
            </w:pPr>
          </w:p>
          <w:p w14:paraId="74C23A90" w14:textId="77777777" w:rsidR="0041465A" w:rsidRPr="00DF02A3" w:rsidRDefault="0041465A" w:rsidP="0041465A">
            <w:pPr>
              <w:rPr>
                <w:szCs w:val="22"/>
                <w:lang w:val="es-ES_tradnl"/>
              </w:rPr>
            </w:pPr>
            <w:r w:rsidRPr="00DF02A3">
              <w:rPr>
                <w:szCs w:val="22"/>
                <w:lang w:val="es-ES_tradnl"/>
              </w:rPr>
              <w:t>iii) Incluir la supervisión y/o la autoevaluación de los resultados dentro del presupuesto del proyecto.</w:t>
            </w:r>
          </w:p>
          <w:p w14:paraId="5A4D8B64" w14:textId="77777777" w:rsidR="0041465A" w:rsidRPr="00DF02A3" w:rsidRDefault="0041465A" w:rsidP="00540A62">
            <w:pPr>
              <w:rPr>
                <w:szCs w:val="22"/>
                <w:lang w:val="es-ES_tradnl"/>
              </w:rPr>
            </w:pPr>
          </w:p>
          <w:p w14:paraId="6BE964E6" w14:textId="77777777" w:rsidR="0041465A" w:rsidRPr="00DF02A3" w:rsidRDefault="0041465A" w:rsidP="0041465A">
            <w:pPr>
              <w:rPr>
                <w:szCs w:val="22"/>
                <w:lang w:val="es-ES_tradnl"/>
              </w:rPr>
            </w:pPr>
            <w:r w:rsidRPr="00DF02A3">
              <w:rPr>
                <w:szCs w:val="22"/>
                <w:lang w:val="es-ES_tradnl"/>
              </w:rPr>
              <w:t>iv) Incluir en el documento del proyecto un presupuesto basado en resultados que asigne gastos con arreglo a partidas presupuestarias a cada uno de los resultados previstos y en función de los costos de gestión del proyecto.</w:t>
            </w:r>
          </w:p>
          <w:p w14:paraId="73D0C922" w14:textId="77777777" w:rsidR="0041465A" w:rsidRPr="00DF02A3" w:rsidRDefault="0041465A" w:rsidP="00540A62">
            <w:pPr>
              <w:rPr>
                <w:szCs w:val="22"/>
                <w:lang w:val="es-ES_tradnl"/>
              </w:rPr>
            </w:pPr>
          </w:p>
          <w:p w14:paraId="2BC107AD" w14:textId="77777777" w:rsidR="0041465A" w:rsidRPr="00DF02A3" w:rsidRDefault="0041465A" w:rsidP="0041465A">
            <w:pPr>
              <w:rPr>
                <w:szCs w:val="22"/>
                <w:lang w:val="es-ES_tradnl"/>
              </w:rPr>
            </w:pPr>
            <w:r w:rsidRPr="00DF02A3">
              <w:rPr>
                <w:szCs w:val="22"/>
                <w:lang w:val="es-ES_tradnl"/>
              </w:rPr>
              <w:t xml:space="preserve">v) Evaluar los riesgos con arreglo al grado de </w:t>
            </w:r>
            <w:r w:rsidRPr="00DF02A3">
              <w:rPr>
                <w:szCs w:val="22"/>
                <w:lang w:val="es-ES_tradnl"/>
              </w:rPr>
              <w:lastRenderedPageBreak/>
              <w:t>incidencia negativa que puedan tener.</w:t>
            </w:r>
          </w:p>
          <w:p w14:paraId="27504819" w14:textId="77777777" w:rsidR="0041465A" w:rsidRPr="00DF02A3" w:rsidRDefault="0041465A" w:rsidP="00540A62">
            <w:pPr>
              <w:rPr>
                <w:szCs w:val="22"/>
                <w:lang w:val="es-ES_tradnl"/>
              </w:rPr>
            </w:pPr>
          </w:p>
          <w:p w14:paraId="4DEAAF2A" w14:textId="77777777" w:rsidR="0041465A" w:rsidRPr="00DF02A3" w:rsidRDefault="0041465A" w:rsidP="0041465A">
            <w:pPr>
              <w:rPr>
                <w:szCs w:val="22"/>
                <w:lang w:val="es-ES_tradnl"/>
              </w:rPr>
            </w:pPr>
            <w:r w:rsidRPr="00DF02A3">
              <w:rPr>
                <w:szCs w:val="22"/>
                <w:lang w:val="es-ES_tradnl"/>
              </w:rPr>
              <w:t>vi) Incluir en los documentos del proyecto, determinados supuestos (condiciones externas que deben darse para alcanzar los objetivos).</w:t>
            </w:r>
          </w:p>
          <w:p w14:paraId="3F4EAE0F" w14:textId="77777777" w:rsidR="0041465A" w:rsidRPr="00DF02A3" w:rsidRDefault="0041465A" w:rsidP="00540A62">
            <w:pPr>
              <w:rPr>
                <w:szCs w:val="22"/>
                <w:lang w:val="es-ES_tradnl"/>
              </w:rPr>
            </w:pPr>
          </w:p>
          <w:p w14:paraId="48783A15" w14:textId="77777777" w:rsidR="0041465A" w:rsidRPr="00DF02A3" w:rsidRDefault="0041465A" w:rsidP="0041465A">
            <w:pPr>
              <w:rPr>
                <w:szCs w:val="22"/>
                <w:lang w:val="es-ES_tradnl"/>
              </w:rPr>
            </w:pPr>
            <w:r w:rsidRPr="00DF02A3">
              <w:rPr>
                <w:szCs w:val="22"/>
                <w:lang w:val="es-ES_tradnl"/>
              </w:rPr>
              <w:t>vii) Especificar claramente la coordinación entre la OMPI y otras organizaciones (explicando qué medidas conjuntas se adoptarán y quiénes serán sus responsables).</w:t>
            </w:r>
          </w:p>
          <w:p w14:paraId="47592027" w14:textId="77777777" w:rsidR="0041465A" w:rsidRPr="00DF02A3" w:rsidRDefault="0041465A" w:rsidP="00540A62">
            <w:pPr>
              <w:rPr>
                <w:szCs w:val="22"/>
                <w:lang w:val="es-ES_tradnl"/>
              </w:rPr>
            </w:pPr>
          </w:p>
          <w:p w14:paraId="413360EB" w14:textId="77777777" w:rsidR="0041465A" w:rsidRPr="00DF02A3" w:rsidRDefault="0041465A" w:rsidP="0041465A">
            <w:pPr>
              <w:rPr>
                <w:szCs w:val="22"/>
                <w:lang w:val="es-ES_tradnl"/>
              </w:rPr>
            </w:pPr>
            <w:r w:rsidRPr="00DF02A3">
              <w:rPr>
                <w:szCs w:val="22"/>
                <w:lang w:val="es-ES_tradnl"/>
              </w:rPr>
              <w:t>viii) Evaluar periódicamente, en los informes de autoevaluación, la pertinencia, la eficiencia y las probabilidades de sostenibilidad.</w:t>
            </w:r>
          </w:p>
          <w:p w14:paraId="6B19EEA9" w14:textId="77777777" w:rsidR="0041465A" w:rsidRPr="00DF02A3" w:rsidRDefault="0041465A" w:rsidP="00540A62">
            <w:pPr>
              <w:rPr>
                <w:szCs w:val="22"/>
                <w:lang w:val="es-ES_tradnl"/>
              </w:rPr>
            </w:pPr>
          </w:p>
          <w:p w14:paraId="5CE5BAAF" w14:textId="77777777" w:rsidR="0041465A" w:rsidRPr="00DF02A3" w:rsidRDefault="0041465A" w:rsidP="0041465A">
            <w:pPr>
              <w:rPr>
                <w:szCs w:val="22"/>
                <w:lang w:val="es-ES_tradnl"/>
              </w:rPr>
            </w:pPr>
            <w:r w:rsidRPr="00DF02A3">
              <w:rPr>
                <w:szCs w:val="22"/>
                <w:lang w:val="es-ES_tradnl"/>
              </w:rPr>
              <w:t>ix) En los informes financieros que se presenten, vincular los gastos a las partidas presupuestarias y asignarlos a distintos resultados y costos generales del proyecto.</w:t>
            </w:r>
          </w:p>
          <w:p w14:paraId="7437BDFD" w14:textId="77777777" w:rsidR="0041465A" w:rsidRPr="00DF02A3" w:rsidRDefault="0041465A" w:rsidP="00540A62">
            <w:pPr>
              <w:rPr>
                <w:szCs w:val="22"/>
                <w:lang w:val="es-ES_tradnl"/>
              </w:rPr>
            </w:pPr>
          </w:p>
          <w:p w14:paraId="19807AC3" w14:textId="77777777" w:rsidR="006C2203" w:rsidRPr="00DF02A3" w:rsidRDefault="006C2203" w:rsidP="00540A62">
            <w:pPr>
              <w:rPr>
                <w:szCs w:val="22"/>
                <w:lang w:val="es-ES_tradnl"/>
              </w:rPr>
            </w:pPr>
          </w:p>
        </w:tc>
      </w:tr>
    </w:tbl>
    <w:p w14:paraId="1CA8C8EC" w14:textId="77777777" w:rsidR="0041465A" w:rsidRPr="00DF02A3" w:rsidRDefault="0041465A" w:rsidP="006C2203">
      <w:pPr>
        <w:rPr>
          <w:szCs w:val="22"/>
          <w:lang w:val="es-ES_tradnl"/>
        </w:rPr>
      </w:pPr>
    </w:p>
    <w:p w14:paraId="1230C534" w14:textId="77777777" w:rsidR="0041465A" w:rsidRPr="00DF02A3" w:rsidRDefault="006C2203" w:rsidP="006C2203">
      <w:pPr>
        <w:rPr>
          <w:szCs w:val="22"/>
          <w:lang w:val="es-ES_tradnl"/>
        </w:rPr>
      </w:pPr>
      <w:r w:rsidRPr="00DF02A3">
        <w:rPr>
          <w:szCs w:val="22"/>
          <w:lang w:val="es-ES_tradnl"/>
        </w:rPr>
        <w:br w:type="page"/>
      </w:r>
    </w:p>
    <w:p w14:paraId="740A0998" w14:textId="77777777" w:rsidR="0041465A" w:rsidRPr="00DF02A3" w:rsidRDefault="0041465A" w:rsidP="0041465A">
      <w:pPr>
        <w:numPr>
          <w:ilvl w:val="0"/>
          <w:numId w:val="26"/>
        </w:numPr>
        <w:ind w:left="357" w:hanging="441"/>
        <w:contextualSpacing/>
        <w:rPr>
          <w:rFonts w:eastAsiaTheme="minorHAnsi"/>
          <w:szCs w:val="22"/>
          <w:lang w:val="es-ES_tradnl"/>
        </w:rPr>
      </w:pPr>
      <w:r w:rsidRPr="00DF02A3">
        <w:rPr>
          <w:rFonts w:eastAsiaTheme="minorHAnsi"/>
          <w:szCs w:val="22"/>
          <w:lang w:val="es-ES_tradnl"/>
        </w:rPr>
        <w:lastRenderedPageBreak/>
        <w:t>Creación de instrumentos de acceso a la información sobre patentes – Fase II</w:t>
      </w:r>
    </w:p>
    <w:p w14:paraId="401F04C7" w14:textId="77777777" w:rsidR="0041465A" w:rsidRPr="00DF02A3" w:rsidRDefault="0041465A" w:rsidP="0041465A">
      <w:pPr>
        <w:ind w:hanging="84"/>
        <w:rPr>
          <w:szCs w:val="22"/>
          <w:lang w:val="es-ES_tradnl"/>
        </w:rPr>
      </w:pPr>
      <w:r w:rsidRPr="00DF02A3">
        <w:rPr>
          <w:szCs w:val="22"/>
          <w:lang w:val="es-ES_tradnl"/>
        </w:rPr>
        <w:t>DA_19_30_31_02 – Recomendaciones 19, 30, 31</w:t>
      </w:r>
    </w:p>
    <w:p w14:paraId="01072A2D" w14:textId="77777777" w:rsidR="006C2203" w:rsidRPr="00DF02A3" w:rsidRDefault="006C2203" w:rsidP="006C2203">
      <w:pPr>
        <w:ind w:hanging="84"/>
        <w:rPr>
          <w:szCs w:val="22"/>
          <w:lang w:val="es-ES_tradnl"/>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1"/>
        <w:gridCol w:w="5721"/>
        <w:gridCol w:w="5403"/>
      </w:tblGrid>
      <w:tr w:rsidR="006C2203" w:rsidRPr="00DF02A3" w14:paraId="276FCCEF" w14:textId="77777777" w:rsidTr="00BD5E5E">
        <w:tc>
          <w:tcPr>
            <w:tcW w:w="1228" w:type="pct"/>
            <w:tcBorders>
              <w:top w:val="single" w:sz="4" w:space="0" w:color="auto"/>
              <w:left w:val="single" w:sz="4" w:space="0" w:color="auto"/>
              <w:bottom w:val="single" w:sz="4" w:space="0" w:color="auto"/>
              <w:right w:val="single" w:sz="4" w:space="0" w:color="auto"/>
            </w:tcBorders>
            <w:shd w:val="clear" w:color="auto" w:fill="auto"/>
          </w:tcPr>
          <w:p w14:paraId="0AE9B8B3" w14:textId="77777777" w:rsidR="0041465A" w:rsidRPr="00DF02A3" w:rsidRDefault="0041465A" w:rsidP="00540A62">
            <w:pPr>
              <w:rPr>
                <w:szCs w:val="22"/>
                <w:lang w:val="es-ES_tradnl"/>
              </w:rPr>
            </w:pPr>
          </w:p>
          <w:p w14:paraId="435F4EEB" w14:textId="77777777" w:rsidR="006C2203" w:rsidRPr="00DF02A3" w:rsidRDefault="0041465A" w:rsidP="0041465A">
            <w:pPr>
              <w:rPr>
                <w:szCs w:val="22"/>
                <w:lang w:val="es-ES_tradnl"/>
              </w:rPr>
            </w:pPr>
            <w:r w:rsidRPr="00DF02A3">
              <w:rPr>
                <w:szCs w:val="22"/>
                <w:lang w:val="es-ES_tradnl"/>
              </w:rPr>
              <w:t>BREVE DESCRIPCIÓN</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3A6372F0" w14:textId="77777777" w:rsidR="0041465A" w:rsidRPr="00DF02A3" w:rsidRDefault="0041465A" w:rsidP="00540A62">
            <w:pPr>
              <w:keepNext/>
              <w:rPr>
                <w:bCs/>
                <w:szCs w:val="22"/>
                <w:lang w:val="es-ES_tradnl"/>
              </w:rPr>
            </w:pPr>
          </w:p>
          <w:p w14:paraId="143D3004" w14:textId="77777777" w:rsidR="006C2203" w:rsidRPr="00DF02A3" w:rsidRDefault="0041465A" w:rsidP="0041465A">
            <w:pPr>
              <w:keepNext/>
              <w:rPr>
                <w:bCs/>
                <w:szCs w:val="22"/>
                <w:lang w:val="es-ES_tradnl"/>
              </w:rPr>
            </w:pPr>
            <w:r w:rsidRPr="00DF02A3">
              <w:rPr>
                <w:bCs/>
                <w:szCs w:val="22"/>
                <w:lang w:val="es-ES_tradnl"/>
              </w:rPr>
              <w:t>PRINCIPALES LOGROS Y RESULTADOS</w:t>
            </w:r>
          </w:p>
        </w:tc>
        <w:tc>
          <w:tcPr>
            <w:tcW w:w="1832" w:type="pct"/>
            <w:tcBorders>
              <w:top w:val="single" w:sz="4" w:space="0" w:color="auto"/>
              <w:left w:val="single" w:sz="4" w:space="0" w:color="auto"/>
              <w:bottom w:val="single" w:sz="4" w:space="0" w:color="auto"/>
              <w:right w:val="single" w:sz="4" w:space="0" w:color="auto"/>
            </w:tcBorders>
            <w:shd w:val="clear" w:color="auto" w:fill="auto"/>
          </w:tcPr>
          <w:p w14:paraId="0A67C03B" w14:textId="77777777" w:rsidR="0041465A" w:rsidRPr="00DF02A3" w:rsidRDefault="0041465A" w:rsidP="00540A62">
            <w:pPr>
              <w:rPr>
                <w:szCs w:val="22"/>
                <w:lang w:val="es-ES_tradnl"/>
              </w:rPr>
            </w:pPr>
          </w:p>
          <w:p w14:paraId="49464271" w14:textId="77777777" w:rsidR="006C2203" w:rsidRPr="00DF02A3" w:rsidRDefault="0041465A" w:rsidP="0041465A">
            <w:pPr>
              <w:rPr>
                <w:szCs w:val="22"/>
                <w:lang w:val="es-ES_tradnl"/>
              </w:rPr>
            </w:pPr>
            <w:r w:rsidRPr="00DF02A3">
              <w:rPr>
                <w:szCs w:val="22"/>
                <w:lang w:val="es-ES_tradnl"/>
              </w:rPr>
              <w:t>RECOMENDACIONES PRINCIPALES FORMULADAS POR LOS EVALUADORES</w:t>
            </w:r>
          </w:p>
        </w:tc>
      </w:tr>
      <w:tr w:rsidR="006C2203" w:rsidRPr="00DF02A3" w14:paraId="5202FBC4" w14:textId="77777777" w:rsidTr="00BD5E5E">
        <w:tc>
          <w:tcPr>
            <w:tcW w:w="1228" w:type="pct"/>
            <w:shd w:val="clear" w:color="auto" w:fill="auto"/>
          </w:tcPr>
          <w:p w14:paraId="0715A52D" w14:textId="77777777" w:rsidR="0041465A" w:rsidRPr="00DF02A3" w:rsidRDefault="0041465A" w:rsidP="0041465A">
            <w:pPr>
              <w:rPr>
                <w:szCs w:val="22"/>
                <w:lang w:val="es-ES_tradnl"/>
              </w:rPr>
            </w:pPr>
            <w:r w:rsidRPr="00DF02A3">
              <w:rPr>
                <w:szCs w:val="22"/>
                <w:lang w:val="es-ES_tradnl"/>
              </w:rPr>
              <w:t>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w:t>
            </w:r>
            <w:r w:rsidR="006C2203" w:rsidRPr="00DF02A3">
              <w:rPr>
                <w:szCs w:val="22"/>
                <w:lang w:val="es-ES_tradnl"/>
              </w:rPr>
              <w:t xml:space="preserve">  </w:t>
            </w:r>
          </w:p>
          <w:p w14:paraId="646E533D" w14:textId="77777777" w:rsidR="0041465A" w:rsidRPr="00DF02A3" w:rsidRDefault="0041465A" w:rsidP="00540A62">
            <w:pPr>
              <w:rPr>
                <w:szCs w:val="22"/>
                <w:lang w:val="es-ES_tradnl"/>
              </w:rPr>
            </w:pPr>
          </w:p>
          <w:p w14:paraId="777C2539" w14:textId="77777777" w:rsidR="0041465A" w:rsidRPr="00DF02A3" w:rsidRDefault="0041465A" w:rsidP="00BD5E5E">
            <w:pPr>
              <w:rPr>
                <w:szCs w:val="22"/>
                <w:lang w:val="es-ES_tradnl"/>
              </w:rPr>
            </w:pPr>
            <w:r w:rsidRPr="00DF02A3">
              <w:rPr>
                <w:szCs w:val="22"/>
                <w:lang w:val="es-ES_tradnl"/>
              </w:rPr>
              <w:t xml:space="preserve">En la fase II del proyecto se continuará con el objetivo de preparar nuevos informes sobre la actividad de patentamiento en los ámbitos señalados en la fase I, y fomentar la difusión de información y el fortalecimiento de capacidades, en particular mediante la organización de una conferencia regional sobre análisis de patentes, con objeto de redactar directrices de elaboración de informes sobre la actividad de patentamiento y difusión e intercambio de las mejores prácticas entre las oficinas de PI y las instituciones que trabajan en </w:t>
            </w:r>
            <w:r w:rsidRPr="00DF02A3">
              <w:rPr>
                <w:szCs w:val="22"/>
                <w:lang w:val="es-ES_tradnl"/>
              </w:rPr>
              <w:lastRenderedPageBreak/>
              <w:t>ese ámbito.</w:t>
            </w:r>
          </w:p>
          <w:p w14:paraId="70ACE248" w14:textId="77777777" w:rsidR="0041465A" w:rsidRPr="00DF02A3" w:rsidRDefault="0041465A" w:rsidP="00540A62">
            <w:pPr>
              <w:rPr>
                <w:szCs w:val="22"/>
                <w:lang w:val="es-ES_tradnl"/>
              </w:rPr>
            </w:pPr>
          </w:p>
          <w:p w14:paraId="3371D79F" w14:textId="77777777" w:rsidR="006C2203" w:rsidRPr="00DF02A3" w:rsidRDefault="006C2203" w:rsidP="00540A62">
            <w:pPr>
              <w:rPr>
                <w:szCs w:val="22"/>
                <w:lang w:val="es-ES_tradnl"/>
              </w:rPr>
            </w:pPr>
          </w:p>
        </w:tc>
        <w:tc>
          <w:tcPr>
            <w:tcW w:w="1940" w:type="pct"/>
            <w:shd w:val="clear" w:color="auto" w:fill="auto"/>
          </w:tcPr>
          <w:p w14:paraId="3169C528" w14:textId="77777777" w:rsidR="0041465A" w:rsidRPr="00DF02A3" w:rsidRDefault="008259EC" w:rsidP="00BD5E5E">
            <w:pPr>
              <w:keepNext/>
              <w:rPr>
                <w:szCs w:val="22"/>
                <w:lang w:val="es-ES_tradnl"/>
              </w:rPr>
            </w:pPr>
            <w:r w:rsidRPr="00DF02A3">
              <w:rPr>
                <w:szCs w:val="22"/>
                <w:lang w:val="es-ES_tradnl"/>
              </w:rPr>
              <w:lastRenderedPageBreak/>
              <w:t>Seis</w:t>
            </w:r>
            <w:r w:rsidR="0041465A" w:rsidRPr="00DF02A3">
              <w:rPr>
                <w:szCs w:val="22"/>
                <w:lang w:val="es-ES_tradnl"/>
              </w:rPr>
              <w:t xml:space="preserve"> nuevos informes sobre la actividad de patentamiento finalizados y en colaboración con tres nuevas instituciones asociadas.  Se añadieron en el sitio web 51 nuevos informes sobre la actividad de patentamiento externos.</w:t>
            </w:r>
          </w:p>
          <w:p w14:paraId="41BD5391" w14:textId="77777777" w:rsidR="0041465A" w:rsidRPr="00DF02A3" w:rsidRDefault="0041465A" w:rsidP="00540A62">
            <w:pPr>
              <w:keepNext/>
              <w:rPr>
                <w:szCs w:val="22"/>
                <w:lang w:val="es-ES_tradnl"/>
              </w:rPr>
            </w:pPr>
          </w:p>
          <w:p w14:paraId="173BB8D2" w14:textId="77777777" w:rsidR="0041465A" w:rsidRPr="00DF02A3" w:rsidRDefault="0041465A" w:rsidP="0041465A">
            <w:pPr>
              <w:keepNext/>
              <w:rPr>
                <w:szCs w:val="22"/>
                <w:lang w:val="es-ES_tradnl"/>
              </w:rPr>
            </w:pPr>
            <w:r w:rsidRPr="00DF02A3">
              <w:rPr>
                <w:szCs w:val="22"/>
                <w:lang w:val="es-ES_tradnl"/>
              </w:rPr>
              <w:t>El año pasado, se organizaron dos talleres regionales sobre análisis de patentes en Río de Janeiro (Brasil) y Manila (Filipinas).</w:t>
            </w:r>
          </w:p>
          <w:p w14:paraId="692E0D47" w14:textId="77777777" w:rsidR="0041465A" w:rsidRPr="00DF02A3" w:rsidRDefault="0041465A" w:rsidP="00540A62">
            <w:pPr>
              <w:keepNext/>
              <w:rPr>
                <w:szCs w:val="22"/>
                <w:lang w:val="es-ES_tradnl"/>
              </w:rPr>
            </w:pPr>
          </w:p>
          <w:p w14:paraId="26C05774" w14:textId="77777777" w:rsidR="0041465A" w:rsidRPr="00DF02A3" w:rsidRDefault="0041465A" w:rsidP="000925A4">
            <w:pPr>
              <w:keepNext/>
              <w:rPr>
                <w:szCs w:val="22"/>
                <w:lang w:val="es-ES_tradnl"/>
              </w:rPr>
            </w:pPr>
            <w:r w:rsidRPr="00DF02A3">
              <w:rPr>
                <w:szCs w:val="22"/>
                <w:lang w:val="es-ES_tradnl"/>
              </w:rPr>
              <w:t>Un experto externo preparó guías metodológicas para la elaboración de informes con el examen y las contribuciones de la OMPI y teniendo en cuenta los comenta</w:t>
            </w:r>
            <w:r w:rsidR="000925A4" w:rsidRPr="00DF02A3">
              <w:rPr>
                <w:szCs w:val="22"/>
                <w:lang w:val="es-ES_tradnl"/>
              </w:rPr>
              <w:t>rios recibidos de oficinas de P</w:t>
            </w:r>
            <w:r w:rsidRPr="00DF02A3">
              <w:rPr>
                <w:szCs w:val="22"/>
                <w:lang w:val="es-ES_tradnl"/>
              </w:rPr>
              <w:t>I y participantes durante dos talleres regionales.</w:t>
            </w:r>
          </w:p>
          <w:p w14:paraId="3BE7BDE1" w14:textId="77777777" w:rsidR="0041465A" w:rsidRPr="00DF02A3" w:rsidRDefault="0041465A" w:rsidP="00540A62">
            <w:pPr>
              <w:keepNext/>
              <w:rPr>
                <w:szCs w:val="22"/>
                <w:lang w:val="es-ES_tradnl"/>
              </w:rPr>
            </w:pPr>
          </w:p>
          <w:p w14:paraId="446C382E" w14:textId="77777777" w:rsidR="0041465A" w:rsidRPr="00DF02A3" w:rsidRDefault="0041465A" w:rsidP="0041465A">
            <w:pPr>
              <w:rPr>
                <w:szCs w:val="22"/>
                <w:lang w:val="es-ES_tradnl"/>
              </w:rPr>
            </w:pPr>
            <w:r w:rsidRPr="00DF02A3">
              <w:rPr>
                <w:szCs w:val="22"/>
                <w:lang w:val="es-ES_tradnl"/>
              </w:rPr>
              <w:t>Los informes sobre análisis de la actividad de patentamiento pueden consultarse en:</w:t>
            </w:r>
          </w:p>
          <w:p w14:paraId="06B41594" w14:textId="77777777" w:rsidR="0041465A" w:rsidRPr="00DF02A3" w:rsidRDefault="0041465A" w:rsidP="00540A62">
            <w:pPr>
              <w:rPr>
                <w:szCs w:val="22"/>
                <w:lang w:val="es-ES_tradnl"/>
              </w:rPr>
            </w:pPr>
          </w:p>
          <w:p w14:paraId="45AC9293" w14:textId="77777777" w:rsidR="000925A4" w:rsidRPr="00DF02A3" w:rsidRDefault="00523791" w:rsidP="00540A62">
            <w:pPr>
              <w:rPr>
                <w:szCs w:val="22"/>
                <w:lang w:val="es-ES_tradnl"/>
              </w:rPr>
            </w:pPr>
            <w:hyperlink r:id="rId54" w:history="1">
              <w:r w:rsidR="000925A4" w:rsidRPr="00DF02A3">
                <w:rPr>
                  <w:rStyle w:val="Hyperlink"/>
                  <w:color w:val="auto"/>
                  <w:szCs w:val="22"/>
                  <w:lang w:val="es-ES_tradnl"/>
                </w:rPr>
                <w:t>http://www.wipo.int/patentscope/es/programs/patent_landscapes/index.html</w:t>
              </w:r>
            </w:hyperlink>
            <w:r w:rsidR="000925A4" w:rsidRPr="00DF02A3">
              <w:rPr>
                <w:szCs w:val="22"/>
                <w:lang w:val="es-ES_tradnl"/>
              </w:rPr>
              <w:t xml:space="preserve"> </w:t>
            </w:r>
          </w:p>
          <w:p w14:paraId="087FFA02" w14:textId="77777777" w:rsidR="0041465A" w:rsidRPr="00DF02A3" w:rsidRDefault="0041465A" w:rsidP="00540A62">
            <w:pPr>
              <w:rPr>
                <w:szCs w:val="22"/>
                <w:lang w:val="es-ES_tradnl"/>
              </w:rPr>
            </w:pPr>
          </w:p>
          <w:p w14:paraId="30A6C1B8" w14:textId="77777777" w:rsidR="0041465A" w:rsidRPr="00DF02A3" w:rsidRDefault="0041465A" w:rsidP="0041465A">
            <w:pPr>
              <w:rPr>
                <w:szCs w:val="22"/>
                <w:lang w:val="es-ES_tradnl"/>
              </w:rPr>
            </w:pPr>
            <w:r w:rsidRPr="00DF02A3">
              <w:rPr>
                <w:szCs w:val="22"/>
                <w:lang w:val="es-ES_tradnl"/>
              </w:rPr>
              <w:t>La Guía didáctica en formato electrónico puede consultarse en:</w:t>
            </w:r>
          </w:p>
          <w:p w14:paraId="08628305" w14:textId="77777777" w:rsidR="0041465A" w:rsidRPr="00DF02A3" w:rsidRDefault="00523791" w:rsidP="000925A4">
            <w:pPr>
              <w:keepNext/>
              <w:rPr>
                <w:szCs w:val="22"/>
                <w:lang w:val="es-ES_tradnl"/>
              </w:rPr>
            </w:pPr>
            <w:hyperlink r:id="rId55" w:history="1">
              <w:r w:rsidR="000925A4" w:rsidRPr="00DF02A3">
                <w:rPr>
                  <w:rStyle w:val="Hyperlink"/>
                  <w:color w:val="auto"/>
                  <w:szCs w:val="22"/>
                  <w:lang w:val="es-ES_tradnl"/>
                </w:rPr>
                <w:t>http://www.wipo.int/tisc/es/etutorial.html</w:t>
              </w:r>
            </w:hyperlink>
          </w:p>
          <w:p w14:paraId="4648FBC2" w14:textId="77777777" w:rsidR="000925A4" w:rsidRPr="00DF02A3" w:rsidRDefault="000925A4" w:rsidP="00540A62">
            <w:pPr>
              <w:keepNext/>
              <w:rPr>
                <w:szCs w:val="22"/>
                <w:lang w:val="es-ES_tradnl"/>
              </w:rPr>
            </w:pPr>
          </w:p>
          <w:p w14:paraId="78EF0A01" w14:textId="77777777" w:rsidR="0041465A" w:rsidRPr="00DF02A3" w:rsidRDefault="0041465A" w:rsidP="000925A4">
            <w:pPr>
              <w:keepNext/>
              <w:rPr>
                <w:szCs w:val="22"/>
                <w:u w:val="single"/>
                <w:lang w:val="es-ES_tradnl"/>
              </w:rPr>
            </w:pPr>
            <w:r w:rsidRPr="00DF02A3">
              <w:rPr>
                <w:szCs w:val="22"/>
                <w:lang w:val="es-ES_tradnl"/>
              </w:rPr>
              <w:t xml:space="preserve">Los documentos sobre el taller regional sobre análisis de patentes de Río pueden consultarse en: </w:t>
            </w:r>
            <w:hyperlink r:id="rId56" w:history="1">
              <w:r w:rsidR="000925A4" w:rsidRPr="00DF02A3">
                <w:rPr>
                  <w:rStyle w:val="Hyperlink"/>
                  <w:color w:val="auto"/>
                  <w:szCs w:val="22"/>
                  <w:lang w:val="es-ES_tradnl"/>
                </w:rPr>
                <w:t>http://www.wipo.int/meetings/es/details.jsp?meeting_id=30167</w:t>
              </w:r>
            </w:hyperlink>
          </w:p>
          <w:p w14:paraId="055FC1FA" w14:textId="77777777" w:rsidR="006C2203" w:rsidRPr="00DF02A3" w:rsidRDefault="0041465A" w:rsidP="000925A4">
            <w:pPr>
              <w:keepNext/>
              <w:rPr>
                <w:szCs w:val="22"/>
                <w:lang w:val="es-ES_tradnl"/>
              </w:rPr>
            </w:pPr>
            <w:r w:rsidRPr="00DF02A3">
              <w:rPr>
                <w:szCs w:val="22"/>
                <w:lang w:val="es-ES_tradnl"/>
              </w:rPr>
              <w:lastRenderedPageBreak/>
              <w:t xml:space="preserve">Los documentos sobre el taller regional sobre análisis de patentes de Manila pueden consultarse en: </w:t>
            </w:r>
            <w:hyperlink r:id="rId57" w:history="1">
              <w:r w:rsidR="000925A4" w:rsidRPr="00DF02A3">
                <w:rPr>
                  <w:rStyle w:val="Hyperlink"/>
                  <w:color w:val="auto"/>
                  <w:szCs w:val="22"/>
                  <w:lang w:val="es-ES_tradnl"/>
                </w:rPr>
                <w:t>http://www.wipo.int/meetings/es/details.jsp?meeting_id=31543</w:t>
              </w:r>
            </w:hyperlink>
          </w:p>
        </w:tc>
        <w:tc>
          <w:tcPr>
            <w:tcW w:w="1832" w:type="pct"/>
            <w:shd w:val="clear" w:color="auto" w:fill="auto"/>
          </w:tcPr>
          <w:p w14:paraId="45A13FCE" w14:textId="77777777" w:rsidR="0041465A" w:rsidRPr="00DF02A3" w:rsidRDefault="0041465A" w:rsidP="0041465A">
            <w:pPr>
              <w:rPr>
                <w:szCs w:val="22"/>
                <w:lang w:val="es-ES_tradnl"/>
              </w:rPr>
            </w:pPr>
            <w:r w:rsidRPr="00DF02A3">
              <w:rPr>
                <w:szCs w:val="22"/>
                <w:lang w:val="es-ES_tradnl"/>
              </w:rPr>
              <w:lastRenderedPageBreak/>
              <w:t>i) 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w:t>
            </w:r>
          </w:p>
          <w:p w14:paraId="56198D36" w14:textId="77777777" w:rsidR="0041465A" w:rsidRPr="00DF02A3" w:rsidRDefault="0041465A" w:rsidP="00540A62">
            <w:pPr>
              <w:rPr>
                <w:szCs w:val="22"/>
                <w:lang w:val="es-ES_tradnl"/>
              </w:rPr>
            </w:pPr>
          </w:p>
          <w:p w14:paraId="2D4B467B" w14:textId="77777777" w:rsidR="0041465A" w:rsidRPr="00DF02A3" w:rsidRDefault="0041465A" w:rsidP="000925A4">
            <w:pPr>
              <w:rPr>
                <w:szCs w:val="22"/>
                <w:lang w:val="es-ES_tradnl"/>
              </w:rPr>
            </w:pPr>
            <w:r w:rsidRPr="00DF02A3">
              <w:rPr>
                <w:szCs w:val="22"/>
                <w:lang w:val="es-ES_tradnl"/>
              </w:rPr>
              <w:t>ii) Convendría tomar en consideración, caso por caso, en qué medida la traducción de cada uno de los productos de un proyecto ayudaría a la consecución de los objetivos del proyecto y contribuiría a su eficiencia y eficacia.  Las propuestas de proyecto deberían incluir partidas presupuestarias suficientes en este sentido.</w:t>
            </w:r>
          </w:p>
          <w:p w14:paraId="3BDBABCF" w14:textId="77777777" w:rsidR="0041465A" w:rsidRPr="00DF02A3" w:rsidRDefault="0041465A" w:rsidP="00540A62">
            <w:pPr>
              <w:rPr>
                <w:szCs w:val="22"/>
                <w:lang w:val="es-ES_tradnl"/>
              </w:rPr>
            </w:pPr>
          </w:p>
          <w:p w14:paraId="755AF6D8" w14:textId="77777777" w:rsidR="0041465A" w:rsidRPr="00DF02A3" w:rsidRDefault="0041465A" w:rsidP="0041465A">
            <w:pPr>
              <w:rPr>
                <w:szCs w:val="22"/>
                <w:lang w:val="es-ES_tradnl"/>
              </w:rPr>
            </w:pPr>
            <w:r w:rsidRPr="00DF02A3">
              <w:rPr>
                <w:szCs w:val="22"/>
                <w:lang w:val="es-ES_tradnl"/>
              </w:rPr>
              <w:t>iii) La difusión de los productos del proyecto resulta esencial a efectos de la relevancia y eficacia de este último, por lo que se debería incluir la correspondiente partida en el presupuesto.</w:t>
            </w:r>
          </w:p>
          <w:p w14:paraId="3DBCA3B8" w14:textId="77777777" w:rsidR="0041465A" w:rsidRPr="00DF02A3" w:rsidRDefault="0041465A" w:rsidP="00540A62">
            <w:pPr>
              <w:rPr>
                <w:szCs w:val="22"/>
                <w:lang w:val="es-ES_tradnl"/>
              </w:rPr>
            </w:pPr>
          </w:p>
          <w:p w14:paraId="08E1AF60" w14:textId="77777777" w:rsidR="0041465A" w:rsidRPr="00DF02A3" w:rsidRDefault="0041465A" w:rsidP="0041465A">
            <w:pPr>
              <w:rPr>
                <w:szCs w:val="22"/>
                <w:lang w:val="es-ES_tradnl"/>
              </w:rPr>
            </w:pPr>
            <w:r w:rsidRPr="00DF02A3">
              <w:rPr>
                <w:szCs w:val="22"/>
                <w:lang w:val="es-ES_tradnl"/>
              </w:rPr>
              <w:t>iv) Estudiar y evaluar las distintas alternativas sobre el modo en que se podría efectuar el rastreo de la experiencia de usuario, y valorar también qué actividades podrían resultar convenientes para fomentar la comunicación de los logros del proyecto a todos aquellos que puedan tener una implicación directa con el mismo.</w:t>
            </w:r>
          </w:p>
          <w:p w14:paraId="5511AE12" w14:textId="77777777" w:rsidR="0041465A" w:rsidRPr="00DF02A3" w:rsidRDefault="0041465A" w:rsidP="00540A62">
            <w:pPr>
              <w:rPr>
                <w:szCs w:val="22"/>
                <w:lang w:val="es-ES_tradnl"/>
              </w:rPr>
            </w:pPr>
          </w:p>
          <w:p w14:paraId="224FCB39" w14:textId="77777777" w:rsidR="0041465A" w:rsidRPr="00DF02A3" w:rsidRDefault="0041465A" w:rsidP="0041465A">
            <w:pPr>
              <w:rPr>
                <w:bCs/>
                <w:szCs w:val="22"/>
                <w:lang w:val="es-ES_tradnl"/>
              </w:rPr>
            </w:pPr>
            <w:r w:rsidRPr="00DF02A3">
              <w:rPr>
                <w:bCs/>
                <w:szCs w:val="22"/>
                <w:lang w:val="es-ES_tradnl"/>
              </w:rPr>
              <w:t>v) En el marco de la incorporación de la Agenda para el Desarrollo, el proyecto debería continuar siendo considerado como un proyecto de prestación de servicios que requiere capacidades especializadas, experiencia y pericia, por lo que se debería dotar de la correspondiente organización y de los recursos humanos oportunos.</w:t>
            </w:r>
          </w:p>
          <w:p w14:paraId="6A3405A6" w14:textId="77777777" w:rsidR="0041465A" w:rsidRPr="00DF02A3" w:rsidRDefault="0041465A" w:rsidP="00540A62">
            <w:pPr>
              <w:rPr>
                <w:bCs/>
                <w:szCs w:val="22"/>
                <w:lang w:val="es-ES_tradnl"/>
              </w:rPr>
            </w:pPr>
          </w:p>
          <w:p w14:paraId="68C99721" w14:textId="77777777" w:rsidR="0041465A" w:rsidRPr="00DF02A3" w:rsidRDefault="0041465A" w:rsidP="00540A62">
            <w:pPr>
              <w:rPr>
                <w:bCs/>
                <w:szCs w:val="22"/>
                <w:lang w:val="es-ES_tradnl"/>
              </w:rPr>
            </w:pPr>
          </w:p>
          <w:p w14:paraId="18B7C76D" w14:textId="77777777" w:rsidR="0041465A" w:rsidRPr="00DF02A3" w:rsidRDefault="0041465A" w:rsidP="0041465A">
            <w:pPr>
              <w:rPr>
                <w:szCs w:val="22"/>
                <w:lang w:val="es-ES_tradnl"/>
              </w:rPr>
            </w:pPr>
            <w:r w:rsidRPr="00DF02A3">
              <w:rPr>
                <w:szCs w:val="22"/>
                <w:lang w:val="es-ES_tradnl"/>
              </w:rPr>
              <w:t>vi) Se recomienda que la OMPI y sus Estados Miembros emprendan en el futuro, en el ámbito de este proyecto, actividades mencionadas en la recomendación 6 del documento CDIP/14/6.</w:t>
            </w:r>
          </w:p>
          <w:p w14:paraId="5D6A4C6E" w14:textId="77777777" w:rsidR="006C2203" w:rsidRPr="00DF02A3" w:rsidRDefault="006C2203" w:rsidP="00540A62">
            <w:pPr>
              <w:rPr>
                <w:szCs w:val="22"/>
                <w:lang w:val="es-ES_tradnl"/>
              </w:rPr>
            </w:pPr>
          </w:p>
        </w:tc>
      </w:tr>
    </w:tbl>
    <w:p w14:paraId="578165F1" w14:textId="77777777" w:rsidR="0041465A" w:rsidRPr="00DF02A3" w:rsidRDefault="0041465A" w:rsidP="006C2203">
      <w:pPr>
        <w:ind w:left="-112"/>
        <w:contextualSpacing/>
        <w:rPr>
          <w:rFonts w:eastAsiaTheme="minorHAnsi"/>
          <w:szCs w:val="22"/>
          <w:lang w:val="es-ES_tradnl"/>
        </w:rPr>
      </w:pPr>
    </w:p>
    <w:p w14:paraId="1A30C34B" w14:textId="77777777" w:rsidR="0041465A" w:rsidRPr="00DF02A3" w:rsidRDefault="0041465A" w:rsidP="006C2203">
      <w:pPr>
        <w:ind w:left="-112"/>
        <w:contextualSpacing/>
        <w:rPr>
          <w:rFonts w:eastAsiaTheme="minorHAnsi"/>
          <w:szCs w:val="22"/>
          <w:lang w:val="es-ES_tradnl"/>
        </w:rPr>
      </w:pPr>
    </w:p>
    <w:p w14:paraId="5BC0C792" w14:textId="77777777" w:rsidR="0041465A" w:rsidRPr="00DF02A3" w:rsidRDefault="0041465A" w:rsidP="0041465A">
      <w:pPr>
        <w:numPr>
          <w:ilvl w:val="0"/>
          <w:numId w:val="26"/>
        </w:numPr>
        <w:ind w:left="-126" w:firstLine="14"/>
        <w:contextualSpacing/>
        <w:rPr>
          <w:rFonts w:eastAsiaTheme="minorHAnsi"/>
          <w:szCs w:val="22"/>
          <w:lang w:val="es-ES_tradnl"/>
        </w:rPr>
      </w:pPr>
      <w:r w:rsidRPr="00DF02A3">
        <w:rPr>
          <w:rFonts w:eastAsiaTheme="minorHAnsi"/>
          <w:szCs w:val="22"/>
          <w:lang w:val="es-ES_tradnl"/>
        </w:rPr>
        <w:t>Mejora del marco de la OMPI de gestión por resultados para respaldar la supervisión y evaluación de las actividades de desarrollo</w:t>
      </w:r>
    </w:p>
    <w:p w14:paraId="0DB51624" w14:textId="77777777" w:rsidR="0041465A" w:rsidRPr="00DF02A3" w:rsidRDefault="0041465A" w:rsidP="0041465A">
      <w:pPr>
        <w:ind w:hanging="126"/>
        <w:rPr>
          <w:szCs w:val="22"/>
          <w:lang w:val="es-ES_tradnl"/>
        </w:rPr>
      </w:pPr>
      <w:r w:rsidRPr="00DF02A3">
        <w:rPr>
          <w:szCs w:val="22"/>
          <w:lang w:val="es-ES_tradnl"/>
        </w:rPr>
        <w:t>DA_33_38_41_01 – Recomendaciones 33, 38, 41</w:t>
      </w:r>
    </w:p>
    <w:p w14:paraId="771F1E58" w14:textId="77777777" w:rsidR="006C2203" w:rsidRPr="00DF02A3" w:rsidRDefault="006C2203" w:rsidP="006C22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958"/>
        <w:gridCol w:w="5166"/>
      </w:tblGrid>
      <w:tr w:rsidR="006C2203" w:rsidRPr="00DF02A3" w14:paraId="414AE1EC" w14:textId="77777777" w:rsidTr="00540A62">
        <w:tc>
          <w:tcPr>
            <w:tcW w:w="1135" w:type="pct"/>
            <w:tcBorders>
              <w:top w:val="single" w:sz="4" w:space="0" w:color="auto"/>
              <w:left w:val="single" w:sz="4" w:space="0" w:color="auto"/>
              <w:bottom w:val="single" w:sz="4" w:space="0" w:color="auto"/>
              <w:right w:val="single" w:sz="4" w:space="0" w:color="auto"/>
            </w:tcBorders>
            <w:shd w:val="clear" w:color="auto" w:fill="auto"/>
          </w:tcPr>
          <w:p w14:paraId="7FDC09CE" w14:textId="77777777" w:rsidR="0041465A" w:rsidRPr="00DF02A3" w:rsidRDefault="0041465A" w:rsidP="00540A62">
            <w:pPr>
              <w:keepLines/>
              <w:rPr>
                <w:szCs w:val="22"/>
                <w:lang w:val="es-ES_tradnl"/>
              </w:rPr>
            </w:pPr>
          </w:p>
          <w:p w14:paraId="37711D25" w14:textId="77777777" w:rsidR="006C2203" w:rsidRPr="00DF02A3" w:rsidRDefault="0041465A" w:rsidP="0041465A">
            <w:pPr>
              <w:keepLines/>
              <w:rPr>
                <w:szCs w:val="22"/>
                <w:lang w:val="es-ES_tradnl"/>
              </w:rPr>
            </w:pPr>
            <w:r w:rsidRPr="00DF02A3">
              <w:rPr>
                <w:szCs w:val="22"/>
                <w:lang w:val="es-ES_tradnl"/>
              </w:rPr>
              <w:t>BREVE DESCRIPCIÓN</w:t>
            </w:r>
          </w:p>
        </w:tc>
        <w:tc>
          <w:tcPr>
            <w:tcW w:w="2070" w:type="pct"/>
            <w:tcBorders>
              <w:top w:val="single" w:sz="4" w:space="0" w:color="auto"/>
              <w:left w:val="single" w:sz="4" w:space="0" w:color="auto"/>
              <w:bottom w:val="single" w:sz="4" w:space="0" w:color="auto"/>
              <w:right w:val="single" w:sz="4" w:space="0" w:color="auto"/>
            </w:tcBorders>
            <w:shd w:val="clear" w:color="auto" w:fill="auto"/>
          </w:tcPr>
          <w:p w14:paraId="0977F148" w14:textId="77777777" w:rsidR="0041465A" w:rsidRPr="00DF02A3" w:rsidRDefault="0041465A" w:rsidP="00540A62">
            <w:pPr>
              <w:keepNext/>
              <w:autoSpaceDE w:val="0"/>
              <w:autoSpaceDN w:val="0"/>
              <w:rPr>
                <w:szCs w:val="22"/>
                <w:lang w:val="es-ES_tradnl"/>
              </w:rPr>
            </w:pPr>
          </w:p>
          <w:p w14:paraId="59700CA7" w14:textId="77777777" w:rsidR="006C2203" w:rsidRPr="00DF02A3" w:rsidRDefault="0041465A" w:rsidP="0041465A">
            <w:pPr>
              <w:keepNext/>
              <w:autoSpaceDE w:val="0"/>
              <w:autoSpaceDN w:val="0"/>
              <w:rPr>
                <w:szCs w:val="22"/>
                <w:lang w:val="es-ES_tradnl"/>
              </w:rPr>
            </w:pPr>
            <w:r w:rsidRPr="00DF02A3">
              <w:rPr>
                <w:szCs w:val="22"/>
                <w:lang w:val="es-ES_tradnl"/>
              </w:rPr>
              <w:t>PRINCIPALES LOGROS Y RESULTADOS</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3AA25708" w14:textId="77777777" w:rsidR="0041465A" w:rsidRPr="00DF02A3" w:rsidRDefault="0041465A" w:rsidP="00540A62">
            <w:pPr>
              <w:rPr>
                <w:szCs w:val="22"/>
                <w:lang w:val="es-ES_tradnl"/>
              </w:rPr>
            </w:pPr>
          </w:p>
          <w:p w14:paraId="00F1AB1F" w14:textId="77777777" w:rsidR="0041465A" w:rsidRPr="00DF02A3" w:rsidRDefault="0041465A" w:rsidP="0041465A">
            <w:pPr>
              <w:rPr>
                <w:szCs w:val="22"/>
                <w:lang w:val="es-ES_tradnl"/>
              </w:rPr>
            </w:pPr>
            <w:r w:rsidRPr="00DF02A3">
              <w:rPr>
                <w:szCs w:val="22"/>
                <w:lang w:val="es-ES_tradnl"/>
              </w:rPr>
              <w:t>RECOMENDACIONES PRINCIPALES FORMULADAS POR LOS EVALUADORES</w:t>
            </w:r>
          </w:p>
          <w:p w14:paraId="523E763D" w14:textId="77777777" w:rsidR="006C2203" w:rsidRPr="00DF02A3" w:rsidRDefault="006C2203" w:rsidP="00540A62">
            <w:pPr>
              <w:rPr>
                <w:szCs w:val="22"/>
                <w:lang w:val="es-ES_tradnl"/>
              </w:rPr>
            </w:pPr>
          </w:p>
        </w:tc>
      </w:tr>
      <w:tr w:rsidR="006C2203" w:rsidRPr="00DF02A3" w14:paraId="62D30E57" w14:textId="77777777" w:rsidTr="00540A62">
        <w:tc>
          <w:tcPr>
            <w:tcW w:w="1135" w:type="pct"/>
            <w:tcBorders>
              <w:top w:val="single" w:sz="4" w:space="0" w:color="auto"/>
              <w:left w:val="single" w:sz="4" w:space="0" w:color="auto"/>
              <w:bottom w:val="single" w:sz="4" w:space="0" w:color="auto"/>
              <w:right w:val="single" w:sz="4" w:space="0" w:color="auto"/>
            </w:tcBorders>
            <w:shd w:val="clear" w:color="auto" w:fill="auto"/>
          </w:tcPr>
          <w:p w14:paraId="70C9DEEB" w14:textId="77777777" w:rsidR="0041465A" w:rsidRPr="00DF02A3" w:rsidRDefault="0041465A" w:rsidP="0041465A">
            <w:pPr>
              <w:keepLines/>
              <w:rPr>
                <w:szCs w:val="22"/>
                <w:lang w:val="es-ES_tradnl"/>
              </w:rPr>
            </w:pPr>
            <w:r w:rsidRPr="00DF02A3">
              <w:rPr>
                <w:szCs w:val="22"/>
                <w:lang w:val="es-ES_tradnl"/>
              </w:rPr>
              <w:t>i)</w:t>
            </w:r>
            <w:r w:rsidRPr="00DF02A3">
              <w:rPr>
                <w:szCs w:val="22"/>
                <w:lang w:val="es-ES_tradnl"/>
              </w:rPr>
              <w:tab/>
              <w:t>Concebir, desarrollar e instaurar un marco sostenible y coherente de supervisión y evaluación de resultados centrado en las actividades de la OMPI relacionadas con el desarrollo así como con las recomendaciones de la Agenda para el Desarrollo.</w:t>
            </w:r>
          </w:p>
          <w:p w14:paraId="0B79C274" w14:textId="77777777" w:rsidR="0041465A" w:rsidRPr="00DF02A3" w:rsidRDefault="0041465A" w:rsidP="00540A62">
            <w:pPr>
              <w:keepNext/>
              <w:rPr>
                <w:szCs w:val="22"/>
                <w:lang w:val="es-ES_tradnl"/>
              </w:rPr>
            </w:pPr>
          </w:p>
          <w:p w14:paraId="592590F7" w14:textId="77777777" w:rsidR="0041465A" w:rsidRPr="00DF02A3" w:rsidRDefault="0041465A" w:rsidP="0041465A">
            <w:pPr>
              <w:keepNext/>
              <w:rPr>
                <w:szCs w:val="22"/>
                <w:lang w:val="es-ES_tradnl"/>
              </w:rPr>
            </w:pPr>
            <w:r w:rsidRPr="00DF02A3">
              <w:rPr>
                <w:szCs w:val="22"/>
                <w:lang w:val="es-ES_tradnl"/>
              </w:rPr>
              <w:t>ii)</w:t>
            </w:r>
            <w:r w:rsidRPr="00DF02A3">
              <w:rPr>
                <w:szCs w:val="22"/>
                <w:lang w:val="es-ES_tradnl"/>
              </w:rPr>
              <w:tab/>
              <w:t xml:space="preserve">fortalecer la capacidad para efectuar apreciaciones </w:t>
            </w:r>
            <w:r w:rsidRPr="00DF02A3">
              <w:rPr>
                <w:szCs w:val="22"/>
                <w:lang w:val="es-ES_tradnl"/>
              </w:rPr>
              <w:lastRenderedPageBreak/>
              <w:t>objetivas de la repercusión de las actividades de la Organización en el desarrollo; y</w:t>
            </w:r>
            <w:r w:rsidR="006C2203" w:rsidRPr="00DF02A3">
              <w:rPr>
                <w:szCs w:val="22"/>
                <w:lang w:val="es-ES_tradnl"/>
              </w:rPr>
              <w:t xml:space="preserve">  </w:t>
            </w:r>
          </w:p>
          <w:p w14:paraId="11372FBF" w14:textId="77777777" w:rsidR="0041465A" w:rsidRPr="00DF02A3" w:rsidRDefault="0041465A" w:rsidP="00540A62">
            <w:pPr>
              <w:keepNext/>
              <w:rPr>
                <w:szCs w:val="22"/>
                <w:lang w:val="es-ES_tradnl"/>
              </w:rPr>
            </w:pPr>
          </w:p>
          <w:p w14:paraId="0D2F67F7" w14:textId="77777777" w:rsidR="0041465A" w:rsidRPr="00DF02A3" w:rsidRDefault="0041465A" w:rsidP="0041465A">
            <w:pPr>
              <w:keepNext/>
              <w:rPr>
                <w:szCs w:val="22"/>
                <w:lang w:val="es-ES_tradnl"/>
              </w:rPr>
            </w:pPr>
            <w:r w:rsidRPr="00DF02A3">
              <w:rPr>
                <w:szCs w:val="22"/>
                <w:lang w:val="es-ES_tradnl"/>
              </w:rPr>
              <w:t>iii)</w:t>
            </w:r>
            <w:r w:rsidRPr="00DF02A3">
              <w:rPr>
                <w:szCs w:val="22"/>
                <w:lang w:val="es-ES_tradnl"/>
              </w:rPr>
              <w:tab/>
              <w:t>revisar las actividades de asistencia técnica en curso en la OMPI en la esfera de la cooperación para el desarrollo, con miras a sentar las bases de la labor futura</w:t>
            </w:r>
          </w:p>
          <w:p w14:paraId="6EB41D55" w14:textId="77777777" w:rsidR="006C2203" w:rsidRPr="00DF02A3" w:rsidRDefault="006C2203" w:rsidP="00540A62">
            <w:pPr>
              <w:rPr>
                <w:szCs w:val="22"/>
                <w:lang w:val="es-ES_tradnl"/>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14:paraId="0ED64556" w14:textId="77777777" w:rsidR="0041465A" w:rsidRPr="00DF02A3" w:rsidRDefault="0041465A" w:rsidP="0041465A">
            <w:pPr>
              <w:keepNext/>
              <w:autoSpaceDE w:val="0"/>
              <w:autoSpaceDN w:val="0"/>
              <w:rPr>
                <w:szCs w:val="22"/>
                <w:lang w:val="es-ES_tradnl"/>
              </w:rPr>
            </w:pPr>
            <w:r w:rsidRPr="00DF02A3">
              <w:rPr>
                <w:szCs w:val="22"/>
                <w:lang w:val="es-ES_tradnl"/>
              </w:rPr>
              <w:lastRenderedPageBreak/>
              <w:t>i)</w:t>
            </w:r>
            <w:r w:rsidRPr="00DF02A3">
              <w:rPr>
                <w:szCs w:val="22"/>
                <w:lang w:val="es-ES_tradnl"/>
              </w:rPr>
              <w:tab/>
              <w:t>Se elaboró el primer presupuesto por resultados, incluida una estimación de la cuota asignada a actividades para el desarrollo por resultado;</w:t>
            </w:r>
            <w:r w:rsidR="006C2203" w:rsidRPr="00DF02A3">
              <w:rPr>
                <w:szCs w:val="22"/>
                <w:lang w:val="es-ES_tradnl"/>
              </w:rPr>
              <w:t xml:space="preserve">  </w:t>
            </w:r>
          </w:p>
          <w:p w14:paraId="4D2EA6AB" w14:textId="77777777" w:rsidR="0041465A" w:rsidRPr="00DF02A3" w:rsidRDefault="0041465A" w:rsidP="00540A62">
            <w:pPr>
              <w:autoSpaceDE w:val="0"/>
              <w:autoSpaceDN w:val="0"/>
              <w:rPr>
                <w:sz w:val="16"/>
                <w:szCs w:val="22"/>
                <w:lang w:val="es-ES_tradnl"/>
              </w:rPr>
            </w:pPr>
          </w:p>
          <w:p w14:paraId="11BCD154" w14:textId="77777777" w:rsidR="0041465A" w:rsidRPr="00DF02A3" w:rsidRDefault="0041465A" w:rsidP="0041465A">
            <w:pPr>
              <w:autoSpaceDE w:val="0"/>
              <w:autoSpaceDN w:val="0"/>
              <w:rPr>
                <w:szCs w:val="22"/>
                <w:lang w:val="es-ES_tradnl"/>
              </w:rPr>
            </w:pPr>
            <w:r w:rsidRPr="00DF02A3">
              <w:rPr>
                <w:szCs w:val="22"/>
                <w:lang w:val="es-ES_tradnl"/>
              </w:rPr>
              <w:t>ii)</w:t>
            </w:r>
            <w:r w:rsidRPr="00DF02A3">
              <w:rPr>
                <w:szCs w:val="22"/>
                <w:lang w:val="es-ES_tradnl"/>
              </w:rPr>
              <w:tab/>
              <w:t>Se reforzó el marco de evaluación (indicadores, referencias de base, metas);</w:t>
            </w:r>
            <w:r w:rsidR="006C2203" w:rsidRPr="00DF02A3">
              <w:rPr>
                <w:szCs w:val="22"/>
                <w:lang w:val="es-ES_tradnl"/>
              </w:rPr>
              <w:t xml:space="preserve"> </w:t>
            </w:r>
          </w:p>
          <w:p w14:paraId="13B749E0" w14:textId="77777777" w:rsidR="0041465A" w:rsidRPr="00DF02A3" w:rsidRDefault="0041465A" w:rsidP="00540A62">
            <w:pPr>
              <w:autoSpaceDE w:val="0"/>
              <w:autoSpaceDN w:val="0"/>
              <w:rPr>
                <w:sz w:val="20"/>
                <w:szCs w:val="22"/>
                <w:lang w:val="es-ES_tradnl"/>
              </w:rPr>
            </w:pPr>
          </w:p>
          <w:p w14:paraId="7999DF5A" w14:textId="77777777" w:rsidR="0041465A" w:rsidRPr="00DF02A3" w:rsidRDefault="0041465A" w:rsidP="0041465A">
            <w:pPr>
              <w:autoSpaceDE w:val="0"/>
              <w:autoSpaceDN w:val="0"/>
              <w:rPr>
                <w:szCs w:val="22"/>
                <w:lang w:val="es-ES_tradnl"/>
              </w:rPr>
            </w:pPr>
            <w:r w:rsidRPr="00DF02A3">
              <w:rPr>
                <w:szCs w:val="22"/>
                <w:lang w:val="es-ES_tradnl"/>
              </w:rPr>
              <w:t>iii)</w:t>
            </w:r>
            <w:r w:rsidRPr="00DF02A3">
              <w:rPr>
                <w:szCs w:val="22"/>
                <w:lang w:val="es-ES_tradnl"/>
              </w:rPr>
              <w:tab/>
              <w:t>Se concluyó el examen independiente del CDIP sobre la asistencia técnica que presta la OMPI;</w:t>
            </w:r>
          </w:p>
          <w:p w14:paraId="1F1A7CC1" w14:textId="77777777" w:rsidR="0041465A" w:rsidRPr="00DF02A3" w:rsidRDefault="006C2203" w:rsidP="00540A62">
            <w:pPr>
              <w:autoSpaceDE w:val="0"/>
              <w:autoSpaceDN w:val="0"/>
              <w:rPr>
                <w:sz w:val="20"/>
                <w:szCs w:val="22"/>
                <w:lang w:val="es-ES_tradnl"/>
              </w:rPr>
            </w:pPr>
            <w:r w:rsidRPr="00DF02A3">
              <w:rPr>
                <w:szCs w:val="22"/>
                <w:lang w:val="es-ES_tradnl"/>
              </w:rPr>
              <w:t xml:space="preserve"> </w:t>
            </w:r>
          </w:p>
          <w:p w14:paraId="5630B1BB" w14:textId="77777777" w:rsidR="0041465A" w:rsidRPr="00DF02A3" w:rsidRDefault="0041465A" w:rsidP="0041465A">
            <w:pPr>
              <w:autoSpaceDE w:val="0"/>
              <w:autoSpaceDN w:val="0"/>
              <w:rPr>
                <w:szCs w:val="22"/>
                <w:lang w:val="es-ES_tradnl"/>
              </w:rPr>
            </w:pPr>
            <w:r w:rsidRPr="00DF02A3">
              <w:rPr>
                <w:szCs w:val="22"/>
                <w:lang w:val="es-ES_tradnl"/>
              </w:rPr>
              <w:t>iv)</w:t>
            </w:r>
            <w:r w:rsidRPr="00DF02A3">
              <w:rPr>
                <w:szCs w:val="22"/>
                <w:lang w:val="es-ES_tradnl"/>
              </w:rPr>
              <w:tab/>
              <w:t>El desarrollo se incorporó en todas las metas estratégicas sustantivas;  y</w:t>
            </w:r>
          </w:p>
          <w:p w14:paraId="251F46ED" w14:textId="77777777" w:rsidR="0041465A" w:rsidRPr="00DF02A3" w:rsidRDefault="0041465A" w:rsidP="00540A62">
            <w:pPr>
              <w:autoSpaceDE w:val="0"/>
              <w:autoSpaceDN w:val="0"/>
              <w:rPr>
                <w:sz w:val="18"/>
                <w:szCs w:val="22"/>
                <w:lang w:val="es-ES_tradnl"/>
              </w:rPr>
            </w:pPr>
          </w:p>
          <w:p w14:paraId="3BF0AC78" w14:textId="77777777" w:rsidR="0041465A" w:rsidRPr="00DF02A3" w:rsidRDefault="0041465A" w:rsidP="0041465A">
            <w:pPr>
              <w:autoSpaceDE w:val="0"/>
              <w:autoSpaceDN w:val="0"/>
              <w:rPr>
                <w:szCs w:val="22"/>
                <w:lang w:val="es-ES_tradnl"/>
              </w:rPr>
            </w:pPr>
            <w:r w:rsidRPr="00DF02A3">
              <w:rPr>
                <w:szCs w:val="22"/>
                <w:lang w:val="es-ES_tradnl"/>
              </w:rPr>
              <w:t>v)</w:t>
            </w:r>
            <w:r w:rsidRPr="00DF02A3">
              <w:rPr>
                <w:szCs w:val="22"/>
                <w:lang w:val="es-ES_tradnl"/>
              </w:rPr>
              <w:tab/>
              <w:t>Se fortaleció la capacidad de los directores respecto de la planificación por resultados, en particular de las actividades orientadas al desarrollo.</w:t>
            </w:r>
            <w:r w:rsidR="006C2203" w:rsidRPr="00DF02A3">
              <w:rPr>
                <w:szCs w:val="22"/>
                <w:lang w:val="es-ES_tradnl"/>
              </w:rPr>
              <w:t xml:space="preserve"> </w:t>
            </w:r>
          </w:p>
          <w:p w14:paraId="1B153E2E" w14:textId="77777777" w:rsidR="0041465A" w:rsidRPr="00DF02A3" w:rsidRDefault="0041465A" w:rsidP="00540A62">
            <w:pPr>
              <w:autoSpaceDE w:val="0"/>
              <w:autoSpaceDN w:val="0"/>
              <w:rPr>
                <w:szCs w:val="22"/>
                <w:lang w:val="es-ES_tradnl"/>
              </w:rPr>
            </w:pPr>
          </w:p>
          <w:p w14:paraId="18FF223C" w14:textId="77777777" w:rsidR="0041465A" w:rsidRPr="00DF02A3" w:rsidRDefault="0041465A" w:rsidP="0041465A">
            <w:pPr>
              <w:rPr>
                <w:szCs w:val="22"/>
                <w:lang w:val="es-ES_tradnl"/>
              </w:rPr>
            </w:pPr>
            <w:r w:rsidRPr="00DF02A3">
              <w:rPr>
                <w:szCs w:val="22"/>
                <w:lang w:val="es-ES_tradnl"/>
              </w:rPr>
              <w:t>El presupuesto por programas para 2014/15 puede consultarse en:</w:t>
            </w:r>
          </w:p>
          <w:p w14:paraId="0ED12221" w14:textId="77777777" w:rsidR="0041465A" w:rsidRPr="00DF02A3" w:rsidRDefault="00523791" w:rsidP="004E71E5">
            <w:pPr>
              <w:keepNext/>
              <w:rPr>
                <w:szCs w:val="22"/>
                <w:lang w:val="es-ES_tradnl"/>
              </w:rPr>
            </w:pPr>
            <w:hyperlink r:id="rId58" w:history="1">
              <w:r w:rsidR="004E71E5" w:rsidRPr="00DF02A3">
                <w:rPr>
                  <w:rStyle w:val="Hyperlink"/>
                  <w:color w:val="auto"/>
                  <w:szCs w:val="22"/>
                  <w:lang w:val="es-ES_tradnl"/>
                </w:rPr>
                <w:t>http://www.wipo.int/about-wipo/es/budget/</w:t>
              </w:r>
            </w:hyperlink>
          </w:p>
          <w:p w14:paraId="081706A9" w14:textId="77777777" w:rsidR="0041465A" w:rsidRPr="00DF02A3" w:rsidRDefault="0041465A" w:rsidP="00540A62">
            <w:pPr>
              <w:keepNext/>
              <w:rPr>
                <w:szCs w:val="22"/>
                <w:lang w:val="es-ES_tradnl"/>
              </w:rPr>
            </w:pPr>
          </w:p>
          <w:p w14:paraId="76673D7C" w14:textId="77777777" w:rsidR="0041465A" w:rsidRPr="00DF02A3" w:rsidRDefault="0041465A" w:rsidP="0041465A">
            <w:pPr>
              <w:keepNext/>
              <w:rPr>
                <w:szCs w:val="22"/>
                <w:lang w:val="es-ES_tradnl"/>
              </w:rPr>
            </w:pPr>
            <w:r w:rsidRPr="00DF02A3">
              <w:rPr>
                <w:szCs w:val="22"/>
                <w:lang w:val="es-ES_tradnl"/>
              </w:rPr>
              <w:t>El examen independiente sobre la asistencia técnica que presta la OMPI en el marco de la cooperación para el desarrollo puede consultarse en:</w:t>
            </w:r>
          </w:p>
          <w:p w14:paraId="71AEB1CF" w14:textId="77777777" w:rsidR="0041465A" w:rsidRPr="00DF02A3" w:rsidRDefault="00523791" w:rsidP="004E71E5">
            <w:pPr>
              <w:autoSpaceDE w:val="0"/>
              <w:autoSpaceDN w:val="0"/>
              <w:rPr>
                <w:szCs w:val="22"/>
                <w:u w:val="single"/>
                <w:lang w:val="es-ES_tradnl"/>
              </w:rPr>
            </w:pPr>
            <w:hyperlink r:id="rId59" w:history="1">
              <w:r w:rsidR="004E71E5" w:rsidRPr="00DF02A3">
                <w:rPr>
                  <w:rStyle w:val="Hyperlink"/>
                  <w:color w:val="auto"/>
                  <w:szCs w:val="22"/>
                  <w:lang w:val="es-ES_tradnl"/>
                </w:rPr>
                <w:t>http://www.wipo.int/meetings/es/doc_details.jsp?doc_id=182842</w:t>
              </w:r>
            </w:hyperlink>
          </w:p>
          <w:p w14:paraId="55E84477" w14:textId="77777777" w:rsidR="0041465A" w:rsidRPr="00DF02A3" w:rsidRDefault="0041465A" w:rsidP="00540A62">
            <w:pPr>
              <w:autoSpaceDE w:val="0"/>
              <w:autoSpaceDN w:val="0"/>
              <w:rPr>
                <w:szCs w:val="22"/>
                <w:u w:val="single"/>
                <w:lang w:val="es-ES_tradnl"/>
              </w:rPr>
            </w:pPr>
          </w:p>
          <w:p w14:paraId="4A976338" w14:textId="77777777" w:rsidR="006C2203" w:rsidRPr="00DF02A3" w:rsidRDefault="0041465A" w:rsidP="004E71E5">
            <w:pPr>
              <w:rPr>
                <w:szCs w:val="22"/>
                <w:lang w:val="es-ES_tradnl"/>
              </w:rPr>
            </w:pPr>
            <w:r w:rsidRPr="00DF02A3">
              <w:rPr>
                <w:szCs w:val="22"/>
                <w:lang w:val="es-ES_tradnl"/>
              </w:rPr>
              <w:t xml:space="preserve">El informe de evaluación presentado en la duodécima sesión del Comité (CDIP/12/4) puede consultarse en: </w:t>
            </w:r>
            <w:hyperlink r:id="rId60" w:history="1">
              <w:r w:rsidR="004E71E5" w:rsidRPr="00DF02A3">
                <w:rPr>
                  <w:rStyle w:val="Hyperlink"/>
                  <w:color w:val="auto"/>
                  <w:szCs w:val="22"/>
                  <w:lang w:val="es-ES_tradnl"/>
                </w:rPr>
                <w:t>http://www.wipo.int/meetings/es/doc_details.jsp?doc_id=250693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2CC63AF4" w14:textId="77777777" w:rsidR="0041465A" w:rsidRPr="00DF02A3" w:rsidRDefault="0041465A" w:rsidP="0041465A">
            <w:pPr>
              <w:rPr>
                <w:szCs w:val="22"/>
                <w:lang w:val="es-ES_tradnl"/>
              </w:rPr>
            </w:pPr>
            <w:r w:rsidRPr="00DF02A3">
              <w:rPr>
                <w:szCs w:val="22"/>
                <w:lang w:val="es-ES_tradnl"/>
              </w:rPr>
              <w:lastRenderedPageBreak/>
              <w:t>i) Proporcionar nuevas descripciones de las actividades planificadas y de sus vínculos con otras iniciativas en la documentación del proyecto.</w:t>
            </w:r>
          </w:p>
          <w:p w14:paraId="4BD073CA" w14:textId="77777777" w:rsidR="0041465A" w:rsidRPr="00DF02A3" w:rsidRDefault="0041465A" w:rsidP="00540A62">
            <w:pPr>
              <w:rPr>
                <w:szCs w:val="22"/>
                <w:lang w:val="es-ES_tradnl"/>
              </w:rPr>
            </w:pPr>
          </w:p>
          <w:p w14:paraId="16F6DB5C" w14:textId="77777777" w:rsidR="0041465A" w:rsidRPr="00DF02A3" w:rsidRDefault="0041465A" w:rsidP="004E71E5">
            <w:pPr>
              <w:rPr>
                <w:szCs w:val="22"/>
                <w:lang w:val="es-ES_tradnl"/>
              </w:rPr>
            </w:pPr>
            <w:r w:rsidRPr="00DF02A3">
              <w:rPr>
                <w:szCs w:val="22"/>
                <w:lang w:val="es-ES_tradnl"/>
              </w:rPr>
              <w:t xml:space="preserve">ii) La Sección de Gestión y Rendimiento de los Programas debe fortalecer el marco de gestión por resultados y su énfasis en el desarrollo, organizar una nueva serie de cursillos de gestión por resultados;  alentar a las oficinas de PI nacionales y demás interesados a que colaboren con la OMPI en la compilación de los datos sobre supervisión necesarios dentro del contexto de los </w:t>
            </w:r>
            <w:r w:rsidRPr="00DF02A3">
              <w:rPr>
                <w:szCs w:val="22"/>
                <w:lang w:val="es-ES_tradnl"/>
              </w:rPr>
              <w:lastRenderedPageBreak/>
              <w:t>planes nacionales vinculados a los planes de PI nacionales.</w:t>
            </w:r>
          </w:p>
          <w:p w14:paraId="174A1D22" w14:textId="77777777" w:rsidR="0041465A" w:rsidRPr="00DF02A3" w:rsidRDefault="0041465A" w:rsidP="00540A62">
            <w:pPr>
              <w:rPr>
                <w:szCs w:val="22"/>
                <w:lang w:val="es-ES_tradnl"/>
              </w:rPr>
            </w:pPr>
          </w:p>
          <w:p w14:paraId="114C6A7C" w14:textId="77777777" w:rsidR="0041465A" w:rsidRPr="00DF02A3" w:rsidRDefault="0041465A" w:rsidP="0041465A">
            <w:pPr>
              <w:rPr>
                <w:szCs w:val="22"/>
                <w:lang w:val="es-ES_tradnl"/>
              </w:rPr>
            </w:pPr>
            <w:r w:rsidRPr="00DF02A3">
              <w:rPr>
                <w:szCs w:val="22"/>
                <w:lang w:val="es-ES_tradnl"/>
              </w:rPr>
              <w:t>iii) Acelerar la aplicación de los planes nacionales de la OMPI que incorporan marcos de evaluación del desarrollo a nivel nacional.</w:t>
            </w:r>
          </w:p>
          <w:p w14:paraId="3B9DD550" w14:textId="77777777" w:rsidR="0041465A" w:rsidRPr="00DF02A3" w:rsidRDefault="0041465A" w:rsidP="00540A62">
            <w:pPr>
              <w:rPr>
                <w:szCs w:val="22"/>
                <w:lang w:val="es-ES_tradnl"/>
              </w:rPr>
            </w:pPr>
          </w:p>
          <w:p w14:paraId="310D35BB" w14:textId="77777777" w:rsidR="006C2203" w:rsidRPr="00DF02A3" w:rsidRDefault="0041465A" w:rsidP="0041465A">
            <w:pPr>
              <w:rPr>
                <w:szCs w:val="22"/>
                <w:lang w:val="es-ES_tradnl"/>
              </w:rPr>
            </w:pPr>
            <w:r w:rsidRPr="00DF02A3">
              <w:rPr>
                <w:szCs w:val="22"/>
                <w:lang w:val="es-ES_tradnl"/>
              </w:rPr>
              <w:t xml:space="preserve">iv) La División de Coordinación de la Agenda para el Desarrollo (DACD) debe llevar a cabo una evaluación de las evaluaciones de los proyectos de la </w:t>
            </w:r>
            <w:r w:rsidR="004542DC" w:rsidRPr="00DF02A3">
              <w:rPr>
                <w:szCs w:val="22"/>
                <w:lang w:val="es-ES_tradnl"/>
              </w:rPr>
              <w:t>AD</w:t>
            </w:r>
            <w:r w:rsidRPr="00DF02A3">
              <w:rPr>
                <w:szCs w:val="22"/>
                <w:lang w:val="es-ES_tradnl"/>
              </w:rPr>
              <w:t xml:space="preserve"> </w:t>
            </w:r>
            <w:r w:rsidR="004E71E5" w:rsidRPr="00DF02A3">
              <w:rPr>
                <w:szCs w:val="22"/>
                <w:lang w:val="es-ES_tradnl"/>
              </w:rPr>
              <w:t xml:space="preserve">que </w:t>
            </w:r>
            <w:r w:rsidRPr="00DF02A3">
              <w:rPr>
                <w:szCs w:val="22"/>
                <w:lang w:val="es-ES_tradnl"/>
              </w:rPr>
              <w:t>se han llevado a ejecución hasta la fecha (sobre las metodologías y métodos utilizados, la validez de los resultados, la claridad de las recomendaciones, etc.);  la DACD también debe establecer un mecanismo de seguimiento transparente de las consecuencias y la aplicación de estas constataciones y recomendaciones resultantes de las evaluaciones.</w:t>
            </w:r>
          </w:p>
        </w:tc>
      </w:tr>
    </w:tbl>
    <w:p w14:paraId="55D9FD6A" w14:textId="77777777" w:rsidR="000E125D" w:rsidRPr="00DF02A3" w:rsidRDefault="000E125D" w:rsidP="000E125D">
      <w:pPr>
        <w:keepNext/>
        <w:numPr>
          <w:ilvl w:val="0"/>
          <w:numId w:val="26"/>
        </w:numPr>
        <w:ind w:left="-28" w:firstLine="28"/>
        <w:contextualSpacing/>
        <w:rPr>
          <w:rFonts w:eastAsiaTheme="minorHAnsi"/>
          <w:szCs w:val="22"/>
          <w:lang w:val="es-ES_tradnl"/>
        </w:rPr>
      </w:pPr>
      <w:r w:rsidRPr="00DF02A3">
        <w:rPr>
          <w:rFonts w:eastAsiaTheme="minorHAnsi"/>
          <w:szCs w:val="22"/>
          <w:lang w:val="es-ES_tradnl"/>
        </w:rPr>
        <w:lastRenderedPageBreak/>
        <w:t>Fortalecimiento de capacidades en el uso de información técnica y científica relativa a tecnologías apropiadas para solucionar determinados problemas de desarrollo</w:t>
      </w:r>
    </w:p>
    <w:p w14:paraId="26DBB53C" w14:textId="77777777" w:rsidR="000E125D" w:rsidRPr="00DF02A3" w:rsidRDefault="000E125D" w:rsidP="000E125D">
      <w:pPr>
        <w:keepNext/>
        <w:rPr>
          <w:szCs w:val="22"/>
          <w:lang w:val="es-ES_tradnl"/>
        </w:rPr>
      </w:pPr>
      <w:r w:rsidRPr="00DF02A3">
        <w:rPr>
          <w:szCs w:val="22"/>
          <w:lang w:val="es-ES_tradnl"/>
        </w:rPr>
        <w:t>DA_19_30_31_02 – Recomendaciones 19, 30, 31</w:t>
      </w:r>
    </w:p>
    <w:p w14:paraId="55C47D96" w14:textId="77777777" w:rsidR="000E125D" w:rsidRPr="00DF02A3" w:rsidRDefault="000E125D" w:rsidP="000E125D">
      <w:pPr>
        <w:keepNext/>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2775"/>
        <w:gridCol w:w="8686"/>
      </w:tblGrid>
      <w:tr w:rsidR="000E125D" w:rsidRPr="00DF02A3" w14:paraId="32233DEC" w14:textId="77777777" w:rsidTr="002A6A35">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6E12C592" w14:textId="77777777" w:rsidR="000E125D" w:rsidRPr="00DF02A3" w:rsidRDefault="000E125D" w:rsidP="002A6A35">
            <w:pPr>
              <w:keepNext/>
              <w:rPr>
                <w:szCs w:val="22"/>
                <w:lang w:val="es-ES_tradnl"/>
              </w:rPr>
            </w:pPr>
          </w:p>
          <w:p w14:paraId="61326953" w14:textId="77777777" w:rsidR="000E125D" w:rsidRPr="00DF02A3" w:rsidRDefault="000E125D" w:rsidP="002A6A35">
            <w:pPr>
              <w:keepNext/>
              <w:rPr>
                <w:szCs w:val="22"/>
                <w:lang w:val="es-ES_tradnl"/>
              </w:rPr>
            </w:pPr>
            <w:r w:rsidRPr="00DF02A3">
              <w:rPr>
                <w:szCs w:val="22"/>
                <w:lang w:val="es-ES_tradnl"/>
              </w:rPr>
              <w:t>BREVE DESCRIPCIÓN</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5FF7595" w14:textId="77777777" w:rsidR="000E125D" w:rsidRPr="00DF02A3" w:rsidRDefault="000E125D" w:rsidP="002A6A35">
            <w:pPr>
              <w:autoSpaceDE w:val="0"/>
              <w:autoSpaceDN w:val="0"/>
              <w:rPr>
                <w:szCs w:val="22"/>
                <w:lang w:val="es-ES_tradnl"/>
              </w:rPr>
            </w:pPr>
          </w:p>
          <w:p w14:paraId="144ECC91" w14:textId="77777777" w:rsidR="000E125D" w:rsidRPr="00DF02A3" w:rsidRDefault="000E125D" w:rsidP="002A6A35">
            <w:pPr>
              <w:keepNext/>
              <w:autoSpaceDE w:val="0"/>
              <w:autoSpaceDN w:val="0"/>
              <w:rPr>
                <w:szCs w:val="22"/>
                <w:lang w:val="es-ES_tradnl"/>
              </w:rPr>
            </w:pPr>
            <w:r w:rsidRPr="00DF02A3">
              <w:rPr>
                <w:szCs w:val="22"/>
                <w:lang w:val="es-ES_tradnl"/>
              </w:rPr>
              <w:t>PRINCIPALES LOGROS Y RESULTADOS</w:t>
            </w:r>
          </w:p>
        </w:tc>
        <w:tc>
          <w:tcPr>
            <w:tcW w:w="3018" w:type="pct"/>
            <w:tcBorders>
              <w:top w:val="single" w:sz="4" w:space="0" w:color="auto"/>
              <w:left w:val="single" w:sz="4" w:space="0" w:color="auto"/>
              <w:bottom w:val="single" w:sz="4" w:space="0" w:color="auto"/>
              <w:right w:val="single" w:sz="4" w:space="0" w:color="auto"/>
            </w:tcBorders>
            <w:shd w:val="clear" w:color="auto" w:fill="auto"/>
          </w:tcPr>
          <w:p w14:paraId="2E0A9EAF" w14:textId="77777777" w:rsidR="000E125D" w:rsidRPr="00DF02A3" w:rsidRDefault="000E125D" w:rsidP="002A6A35">
            <w:pPr>
              <w:rPr>
                <w:szCs w:val="22"/>
                <w:lang w:val="es-ES_tradnl"/>
              </w:rPr>
            </w:pPr>
          </w:p>
          <w:p w14:paraId="68766867" w14:textId="77777777" w:rsidR="000E125D" w:rsidRPr="00DF02A3" w:rsidRDefault="000E125D" w:rsidP="002A6A35">
            <w:pPr>
              <w:rPr>
                <w:szCs w:val="22"/>
                <w:lang w:val="es-ES_tradnl"/>
              </w:rPr>
            </w:pPr>
            <w:r w:rsidRPr="00DF02A3">
              <w:rPr>
                <w:szCs w:val="22"/>
                <w:lang w:val="es-ES_tradnl"/>
              </w:rPr>
              <w:t>RECOMENDACIONES PRINCIPALES FORMULADAS POR LOS EVALUADORES</w:t>
            </w:r>
          </w:p>
          <w:p w14:paraId="2190268A" w14:textId="77777777" w:rsidR="000E125D" w:rsidRPr="00DF02A3" w:rsidRDefault="000E125D" w:rsidP="002A6A35">
            <w:pPr>
              <w:rPr>
                <w:szCs w:val="22"/>
                <w:lang w:val="es-ES_tradnl"/>
              </w:rPr>
            </w:pPr>
          </w:p>
        </w:tc>
      </w:tr>
      <w:tr w:rsidR="000E125D" w:rsidRPr="00DF02A3" w14:paraId="75769654" w14:textId="77777777" w:rsidTr="002A6A35">
        <w:tc>
          <w:tcPr>
            <w:tcW w:w="1018" w:type="pct"/>
            <w:tcBorders>
              <w:top w:val="single" w:sz="4" w:space="0" w:color="auto"/>
              <w:left w:val="single" w:sz="4" w:space="0" w:color="auto"/>
              <w:bottom w:val="single" w:sz="4" w:space="0" w:color="auto"/>
              <w:right w:val="single" w:sz="4" w:space="0" w:color="auto"/>
            </w:tcBorders>
            <w:shd w:val="clear" w:color="auto" w:fill="auto"/>
          </w:tcPr>
          <w:p w14:paraId="0D0B4CA5" w14:textId="77777777" w:rsidR="000E125D" w:rsidRPr="00DF02A3" w:rsidRDefault="000E125D" w:rsidP="002A6A35">
            <w:pPr>
              <w:keepNext/>
              <w:rPr>
                <w:szCs w:val="22"/>
                <w:lang w:val="es-ES_tradnl"/>
              </w:rPr>
            </w:pPr>
          </w:p>
          <w:p w14:paraId="05881B7B" w14:textId="77777777" w:rsidR="000E125D" w:rsidRPr="00DF02A3" w:rsidRDefault="000E125D" w:rsidP="002A6A35">
            <w:pPr>
              <w:keepNext/>
              <w:rPr>
                <w:szCs w:val="22"/>
                <w:lang w:val="es-ES_tradnl"/>
              </w:rPr>
            </w:pPr>
            <w:r w:rsidRPr="00DF02A3">
              <w:rPr>
                <w:szCs w:val="22"/>
                <w:lang w:val="es-ES_tradnl"/>
              </w:rPr>
              <w:t>Contribuir a fortalecer las capacidades a escala nacional en el uso de información técnica y científica relativa a tecnologías apropiadas para solucionar determinados problemas de desarrollo que afrontan los PMA.  En particular, estudiar las posibilidades de transmisión de tecnologías apropiadas en un nivel de entrada adecuado en la práctica mediante la colaboración con los sectores interesados gubernamentales y no gubernamentales de los PMA.</w:t>
            </w:r>
          </w:p>
          <w:p w14:paraId="5192E060" w14:textId="77777777" w:rsidR="000E125D" w:rsidRPr="00DF02A3" w:rsidRDefault="000E125D" w:rsidP="002A6A35">
            <w:pPr>
              <w:rPr>
                <w:szCs w:val="22"/>
                <w:lang w:val="es-ES_tradnl"/>
              </w:rPr>
            </w:pP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AB6A08A" w14:textId="77777777" w:rsidR="000E125D" w:rsidRPr="00DF02A3" w:rsidRDefault="000E125D" w:rsidP="002A6A35">
            <w:pPr>
              <w:autoSpaceDE w:val="0"/>
              <w:autoSpaceDN w:val="0"/>
              <w:rPr>
                <w:szCs w:val="22"/>
                <w:lang w:val="es-ES_tradnl"/>
              </w:rPr>
            </w:pPr>
          </w:p>
          <w:p w14:paraId="1B39838F" w14:textId="77777777" w:rsidR="000E125D" w:rsidRPr="00DF02A3" w:rsidRDefault="000E125D" w:rsidP="002A6A35">
            <w:pPr>
              <w:autoSpaceDE w:val="0"/>
              <w:autoSpaceDN w:val="0"/>
              <w:rPr>
                <w:szCs w:val="22"/>
                <w:lang w:val="es-ES_tradnl"/>
              </w:rPr>
            </w:pPr>
            <w:r w:rsidRPr="00DF02A3">
              <w:rPr>
                <w:szCs w:val="22"/>
                <w:lang w:val="es-ES_tradnl"/>
              </w:rPr>
              <w:t>El proyecto se ha ejecutado en tres PMA, a saber, Bangladesh, Nepal y Zambia.  Los grupos de expertos en el plano nacional de cada uno de esos países designaron las necesidades prioritarias de sus respetivos países.</w:t>
            </w:r>
          </w:p>
          <w:p w14:paraId="0878CBFC" w14:textId="77777777" w:rsidR="000E125D" w:rsidRPr="00DF02A3" w:rsidRDefault="000E125D" w:rsidP="002A6A35">
            <w:pPr>
              <w:rPr>
                <w:szCs w:val="22"/>
                <w:lang w:val="es-ES_tradnl"/>
              </w:rPr>
            </w:pPr>
          </w:p>
          <w:p w14:paraId="1D363D85" w14:textId="77777777" w:rsidR="000E125D" w:rsidRPr="00DF02A3" w:rsidRDefault="000E125D" w:rsidP="002A6A35">
            <w:pPr>
              <w:rPr>
                <w:szCs w:val="22"/>
                <w:lang w:val="es-ES_tradnl"/>
              </w:rPr>
            </w:pPr>
            <w:r w:rsidRPr="00DF02A3">
              <w:rPr>
                <w:szCs w:val="22"/>
                <w:lang w:val="es-ES_tradnl"/>
              </w:rPr>
              <w:t>El informe de evaluación presentado en la duodécima sesión del Comité (CDIP/12/3) puede consultarse en: http://www.wipo.int/meetings/es/doc_details.jsp?doc_id=250694</w:t>
            </w:r>
          </w:p>
          <w:p w14:paraId="44E2C8EB" w14:textId="77777777" w:rsidR="000E125D" w:rsidRPr="00DF02A3" w:rsidRDefault="000E125D" w:rsidP="002A6A35">
            <w:pPr>
              <w:rPr>
                <w:szCs w:val="22"/>
                <w:lang w:val="es-ES_tradnl"/>
              </w:rPr>
            </w:pPr>
          </w:p>
        </w:tc>
        <w:tc>
          <w:tcPr>
            <w:tcW w:w="3018" w:type="pct"/>
            <w:tcBorders>
              <w:top w:val="single" w:sz="4" w:space="0" w:color="auto"/>
              <w:left w:val="single" w:sz="4" w:space="0" w:color="auto"/>
              <w:bottom w:val="single" w:sz="4" w:space="0" w:color="auto"/>
              <w:right w:val="single" w:sz="4" w:space="0" w:color="auto"/>
            </w:tcBorders>
            <w:shd w:val="clear" w:color="auto" w:fill="auto"/>
          </w:tcPr>
          <w:p w14:paraId="4B42C2A7" w14:textId="77777777" w:rsidR="000E125D" w:rsidRPr="00DF02A3" w:rsidRDefault="000E125D" w:rsidP="002A6A35">
            <w:pPr>
              <w:rPr>
                <w:szCs w:val="22"/>
                <w:lang w:val="es-ES_tradnl"/>
              </w:rPr>
            </w:pPr>
          </w:p>
          <w:p w14:paraId="5B324DFE" w14:textId="77777777" w:rsidR="000E125D" w:rsidRPr="00DF02A3" w:rsidRDefault="000E125D" w:rsidP="002A6A35">
            <w:pPr>
              <w:rPr>
                <w:szCs w:val="22"/>
                <w:lang w:val="es-ES_tradnl"/>
              </w:rPr>
            </w:pPr>
            <w:r w:rsidRPr="00DF02A3">
              <w:rPr>
                <w:szCs w:val="22"/>
                <w:lang w:val="es-ES_tradnl"/>
              </w:rPr>
              <w:t xml:space="preserve">i) Se debe aprobar la Fase II del proyecto.  Por consiguiente, el CDIP debe considerar los siguientes factores: </w:t>
            </w:r>
          </w:p>
          <w:p w14:paraId="33E6F47F" w14:textId="77777777" w:rsidR="000E125D" w:rsidRPr="00DF02A3" w:rsidRDefault="000E125D" w:rsidP="002A6A35">
            <w:pPr>
              <w:rPr>
                <w:szCs w:val="22"/>
                <w:lang w:val="es-ES_tradnl"/>
              </w:rPr>
            </w:pPr>
          </w:p>
          <w:p w14:paraId="3E3E8334" w14:textId="77777777" w:rsidR="000E125D" w:rsidRPr="00DF02A3" w:rsidRDefault="000E125D" w:rsidP="002A6A35">
            <w:pPr>
              <w:ind w:left="601"/>
              <w:rPr>
                <w:lang w:val="es-ES_tradnl"/>
              </w:rPr>
            </w:pPr>
            <w:r w:rsidRPr="00DF02A3">
              <w:rPr>
                <w:lang w:val="es-ES_tradnl"/>
              </w:rPr>
              <w:t xml:space="preserve">El suministro de apoyo a los tres países piloto para la aplicación de sus planes de actividades. </w:t>
            </w:r>
          </w:p>
          <w:p w14:paraId="7F3C3E46" w14:textId="77777777" w:rsidR="000E125D" w:rsidRPr="00DF02A3" w:rsidRDefault="000E125D" w:rsidP="002A6A35">
            <w:pPr>
              <w:ind w:left="601"/>
              <w:rPr>
                <w:lang w:val="es-ES_tradnl"/>
              </w:rPr>
            </w:pPr>
          </w:p>
          <w:p w14:paraId="452E0235" w14:textId="77777777" w:rsidR="000E125D" w:rsidRPr="00DF02A3" w:rsidRDefault="000E125D" w:rsidP="002A6A35">
            <w:pPr>
              <w:ind w:left="601"/>
              <w:rPr>
                <w:lang w:val="es-ES_tradnl"/>
              </w:rPr>
            </w:pPr>
            <w:r w:rsidRPr="00DF02A3">
              <w:rPr>
                <w:lang w:val="es-ES_tradnl"/>
              </w:rPr>
              <w:t xml:space="preserve">Ampliar el alcance del proyecto para incluir nuevos participantes de los PMA. </w:t>
            </w:r>
          </w:p>
          <w:p w14:paraId="111791FC" w14:textId="77777777" w:rsidR="000E125D" w:rsidRPr="00DF02A3" w:rsidRDefault="000E125D" w:rsidP="002A6A35">
            <w:pPr>
              <w:ind w:left="601"/>
              <w:rPr>
                <w:lang w:val="es-ES_tradnl"/>
              </w:rPr>
            </w:pPr>
          </w:p>
          <w:p w14:paraId="50482525" w14:textId="77777777" w:rsidR="000E125D" w:rsidRPr="00DF02A3" w:rsidRDefault="000E125D" w:rsidP="002A6A35">
            <w:pPr>
              <w:ind w:left="601"/>
              <w:rPr>
                <w:lang w:val="es-ES_tradnl"/>
              </w:rPr>
            </w:pPr>
            <w:r w:rsidRPr="00DF02A3">
              <w:rPr>
                <w:lang w:val="es-ES_tradnl"/>
              </w:rPr>
              <w:t>Participar a título experimental en el proyecto de ciertos países en desarrollo seleccionados.</w:t>
            </w:r>
          </w:p>
          <w:p w14:paraId="7AC5E9E9" w14:textId="77777777" w:rsidR="000E125D" w:rsidRPr="00DF02A3" w:rsidRDefault="000E125D" w:rsidP="002A6A35">
            <w:pPr>
              <w:ind w:left="601"/>
              <w:rPr>
                <w:lang w:val="es-ES_tradnl"/>
              </w:rPr>
            </w:pPr>
          </w:p>
          <w:p w14:paraId="15AB77F3" w14:textId="77777777" w:rsidR="000E125D" w:rsidRPr="00DF02A3" w:rsidRDefault="000E125D" w:rsidP="002A6A35">
            <w:pPr>
              <w:rPr>
                <w:szCs w:val="22"/>
                <w:lang w:val="es-ES_tradnl"/>
              </w:rPr>
            </w:pPr>
            <w:r w:rsidRPr="00DF02A3">
              <w:rPr>
                <w:szCs w:val="22"/>
                <w:lang w:val="es-ES_tradnl"/>
              </w:rPr>
              <w:t>ii) Se debe modificar el documento de proyecto para abordar los siguientes aspectos:</w:t>
            </w:r>
          </w:p>
          <w:p w14:paraId="6E2552C2" w14:textId="77777777" w:rsidR="000E125D" w:rsidRPr="00DF02A3" w:rsidRDefault="000E125D" w:rsidP="002A6A35">
            <w:pPr>
              <w:rPr>
                <w:szCs w:val="22"/>
                <w:lang w:val="es-ES_tradnl"/>
              </w:rPr>
            </w:pPr>
          </w:p>
          <w:p w14:paraId="28E4C022" w14:textId="77777777" w:rsidR="000E125D" w:rsidRPr="00DF02A3" w:rsidRDefault="000E125D" w:rsidP="002A6A35">
            <w:pPr>
              <w:numPr>
                <w:ilvl w:val="0"/>
                <w:numId w:val="28"/>
              </w:numPr>
              <w:ind w:left="567" w:firstLine="0"/>
              <w:rPr>
                <w:szCs w:val="22"/>
                <w:lang w:val="es-ES_tradnl"/>
              </w:rPr>
            </w:pPr>
            <w:r w:rsidRPr="00DF02A3">
              <w:rPr>
                <w:szCs w:val="22"/>
                <w:lang w:val="es-ES_tradnl"/>
              </w:rPr>
              <w:t>Proporcionar criterios de selección claros y de amplio alcance en relación con los países participantes para que el proyecto esté más impulsado por la demanda, y resulte más pertinente y sostenible.</w:t>
            </w:r>
          </w:p>
          <w:p w14:paraId="6AABA24E" w14:textId="77777777" w:rsidR="000E125D" w:rsidRPr="00DF02A3" w:rsidRDefault="000E125D" w:rsidP="002A6A35">
            <w:pPr>
              <w:ind w:left="567"/>
              <w:rPr>
                <w:szCs w:val="22"/>
                <w:lang w:val="es-ES_tradnl"/>
              </w:rPr>
            </w:pPr>
          </w:p>
          <w:p w14:paraId="557E6EE4" w14:textId="77777777" w:rsidR="000E125D" w:rsidRPr="00DF02A3" w:rsidRDefault="000E125D" w:rsidP="002A6A35">
            <w:pPr>
              <w:numPr>
                <w:ilvl w:val="0"/>
                <w:numId w:val="28"/>
              </w:numPr>
              <w:ind w:left="567" w:firstLine="0"/>
              <w:rPr>
                <w:szCs w:val="22"/>
                <w:lang w:val="es-ES_tradnl"/>
              </w:rPr>
            </w:pPr>
            <w:r w:rsidRPr="00DF02A3">
              <w:rPr>
                <w:szCs w:val="22"/>
                <w:lang w:val="es-ES_tradnl"/>
              </w:rPr>
              <w:t>Introducir acuerdos de asociación o memorandos de entendimiento para aclarar las funciones y obligaciones de los países participantes y de la OMPI.</w:t>
            </w:r>
          </w:p>
          <w:p w14:paraId="6E70F186" w14:textId="77777777" w:rsidR="000E125D" w:rsidRPr="00DF02A3" w:rsidRDefault="000E125D" w:rsidP="002A6A35">
            <w:pPr>
              <w:ind w:left="567"/>
              <w:rPr>
                <w:szCs w:val="22"/>
                <w:lang w:val="es-ES_tradnl"/>
              </w:rPr>
            </w:pPr>
          </w:p>
          <w:p w14:paraId="7DEE9391" w14:textId="77777777" w:rsidR="000E125D" w:rsidRPr="00DF02A3" w:rsidRDefault="000E125D" w:rsidP="002A6A35">
            <w:pPr>
              <w:numPr>
                <w:ilvl w:val="0"/>
                <w:numId w:val="28"/>
              </w:numPr>
              <w:ind w:left="567" w:firstLine="0"/>
              <w:rPr>
                <w:szCs w:val="22"/>
                <w:lang w:val="es-ES_tradnl"/>
              </w:rPr>
            </w:pPr>
            <w:r w:rsidRPr="00DF02A3">
              <w:rPr>
                <w:szCs w:val="22"/>
                <w:lang w:val="es-ES_tradnl"/>
              </w:rPr>
              <w:t>Elaborar directrices relativas a la Identificación de los ámbitos con necesidades (consultas, fijación de prioridades, propiedad y documentación adecuada de los procesos).</w:t>
            </w:r>
          </w:p>
          <w:p w14:paraId="44A0257A" w14:textId="77777777" w:rsidR="000E125D" w:rsidRPr="00DF02A3" w:rsidRDefault="000E125D" w:rsidP="002A6A35">
            <w:pPr>
              <w:ind w:left="567"/>
              <w:rPr>
                <w:szCs w:val="22"/>
                <w:lang w:val="es-ES_tradnl"/>
              </w:rPr>
            </w:pPr>
          </w:p>
          <w:p w14:paraId="4ECA8047" w14:textId="77777777" w:rsidR="000E125D" w:rsidRPr="00DF02A3" w:rsidRDefault="000E125D" w:rsidP="002A6A35">
            <w:pPr>
              <w:numPr>
                <w:ilvl w:val="0"/>
                <w:numId w:val="28"/>
              </w:numPr>
              <w:ind w:left="567" w:firstLine="0"/>
              <w:rPr>
                <w:szCs w:val="22"/>
                <w:lang w:val="es-ES_tradnl"/>
              </w:rPr>
            </w:pPr>
            <w:r w:rsidRPr="00DF02A3">
              <w:rPr>
                <w:szCs w:val="22"/>
                <w:lang w:val="es-ES_tradnl"/>
              </w:rPr>
              <w:t>Grupos de expertos nacionales:  elaborar directrices en las que se describan:  los criterios de selección, la composición, el mandato, la presidencia, las prestaciones e incentivos, la coordinación y el estatuto jurídico.</w:t>
            </w:r>
          </w:p>
          <w:p w14:paraId="49A7FE28" w14:textId="77777777" w:rsidR="000E125D" w:rsidRPr="00DF02A3" w:rsidRDefault="000E125D" w:rsidP="002A6A35">
            <w:pPr>
              <w:ind w:left="567"/>
              <w:rPr>
                <w:szCs w:val="22"/>
                <w:lang w:val="es-ES_tradnl"/>
              </w:rPr>
            </w:pPr>
          </w:p>
          <w:p w14:paraId="4CCE209E" w14:textId="77777777" w:rsidR="000E125D" w:rsidRPr="00DF02A3" w:rsidRDefault="000E125D" w:rsidP="002A6A35">
            <w:pPr>
              <w:numPr>
                <w:ilvl w:val="0"/>
                <w:numId w:val="28"/>
              </w:numPr>
              <w:ind w:left="567" w:firstLine="0"/>
              <w:rPr>
                <w:szCs w:val="22"/>
                <w:lang w:val="es-ES_tradnl"/>
              </w:rPr>
            </w:pPr>
            <w:r w:rsidRPr="00DF02A3">
              <w:rPr>
                <w:szCs w:val="22"/>
                <w:lang w:val="es-ES_tradnl"/>
              </w:rPr>
              <w:lastRenderedPageBreak/>
              <w:t>La aplicación de los planes de trabajo debe ser una parte obligatoria del proyecto y se ha de negociar en los acuerdos de asociación.</w:t>
            </w:r>
          </w:p>
          <w:p w14:paraId="1AC6304E" w14:textId="77777777" w:rsidR="000E125D" w:rsidRPr="00DF02A3" w:rsidRDefault="000E125D" w:rsidP="002A6A35">
            <w:pPr>
              <w:ind w:left="567"/>
              <w:rPr>
                <w:szCs w:val="22"/>
                <w:lang w:val="es-ES_tradnl"/>
              </w:rPr>
            </w:pPr>
          </w:p>
          <w:p w14:paraId="4037F12F" w14:textId="77777777" w:rsidR="000E125D" w:rsidRPr="00DF02A3" w:rsidRDefault="000E125D" w:rsidP="002A6A35">
            <w:pPr>
              <w:ind w:left="567"/>
              <w:rPr>
                <w:szCs w:val="22"/>
                <w:lang w:val="es-ES_tradnl"/>
              </w:rPr>
            </w:pPr>
          </w:p>
          <w:p w14:paraId="3D2C718A" w14:textId="77777777" w:rsidR="000E125D" w:rsidRPr="00DF02A3" w:rsidRDefault="000E125D" w:rsidP="002A6A35">
            <w:pPr>
              <w:numPr>
                <w:ilvl w:val="0"/>
                <w:numId w:val="28"/>
              </w:numPr>
              <w:ind w:left="567" w:firstLine="0"/>
              <w:rPr>
                <w:szCs w:val="22"/>
                <w:lang w:val="es-ES_tradnl"/>
              </w:rPr>
            </w:pPr>
            <w:r w:rsidRPr="00DF02A3">
              <w:rPr>
                <w:szCs w:val="22"/>
                <w:lang w:val="es-ES_tradnl"/>
              </w:rPr>
              <w:t>La duración de dos años del proyecto debe ser mantenida y utilizada más eficazmente.</w:t>
            </w:r>
          </w:p>
          <w:p w14:paraId="6D0C9053" w14:textId="77777777" w:rsidR="000E125D" w:rsidRPr="00DF02A3" w:rsidRDefault="000E125D" w:rsidP="002A6A35">
            <w:pPr>
              <w:ind w:left="567"/>
              <w:rPr>
                <w:szCs w:val="22"/>
                <w:lang w:val="es-ES_tradnl"/>
              </w:rPr>
            </w:pPr>
          </w:p>
          <w:p w14:paraId="1609AE26" w14:textId="77777777" w:rsidR="000E125D" w:rsidRPr="00DF02A3" w:rsidRDefault="000E125D" w:rsidP="002A6A35">
            <w:pPr>
              <w:numPr>
                <w:ilvl w:val="0"/>
                <w:numId w:val="28"/>
              </w:numPr>
              <w:ind w:left="567" w:firstLine="0"/>
              <w:rPr>
                <w:szCs w:val="22"/>
                <w:lang w:val="es-ES_tradnl"/>
              </w:rPr>
            </w:pPr>
            <w:r w:rsidRPr="00DF02A3">
              <w:rPr>
                <w:szCs w:val="22"/>
                <w:lang w:val="es-ES_tradnl"/>
              </w:rPr>
              <w:t>Ampliar el alcance de los principales ámbitos del proyecto identificados por la OMPI (medio ambiente, agricultura, energía e industrias).</w:t>
            </w:r>
          </w:p>
          <w:p w14:paraId="0C6AB429" w14:textId="77777777" w:rsidR="000E125D" w:rsidRPr="00DF02A3" w:rsidRDefault="000E125D" w:rsidP="002A6A35">
            <w:pPr>
              <w:ind w:left="567"/>
              <w:rPr>
                <w:szCs w:val="22"/>
                <w:lang w:val="es-ES_tradnl"/>
              </w:rPr>
            </w:pPr>
          </w:p>
          <w:p w14:paraId="748E3FE4" w14:textId="77777777" w:rsidR="000E125D" w:rsidRPr="00DF02A3" w:rsidRDefault="000E125D" w:rsidP="002A6A35">
            <w:pPr>
              <w:rPr>
                <w:szCs w:val="22"/>
                <w:lang w:val="es-ES_tradnl"/>
              </w:rPr>
            </w:pPr>
            <w:r w:rsidRPr="00DF02A3">
              <w:rPr>
                <w:szCs w:val="22"/>
                <w:lang w:val="es-ES_tradnl"/>
              </w:rPr>
              <w:t>iii) La Secretaría de la OMPI debe revisar el acuerdo en relación con la búsqueda y la elaboración de informes sobre el análisis de la actividad, a saber:</w:t>
            </w:r>
          </w:p>
          <w:p w14:paraId="1035F41C" w14:textId="77777777" w:rsidR="000E125D" w:rsidRPr="00DF02A3" w:rsidRDefault="000E125D" w:rsidP="002A6A35">
            <w:pPr>
              <w:rPr>
                <w:szCs w:val="22"/>
                <w:lang w:val="es-ES_tradnl"/>
              </w:rPr>
            </w:pPr>
          </w:p>
          <w:p w14:paraId="00E28767" w14:textId="77777777" w:rsidR="000E125D" w:rsidRPr="00DF02A3" w:rsidRDefault="000E125D" w:rsidP="002A6A35">
            <w:pPr>
              <w:numPr>
                <w:ilvl w:val="0"/>
                <w:numId w:val="29"/>
              </w:numPr>
              <w:ind w:left="581" w:firstLine="0"/>
              <w:rPr>
                <w:szCs w:val="22"/>
                <w:lang w:val="es-ES_tradnl"/>
              </w:rPr>
            </w:pPr>
            <w:r w:rsidRPr="00DF02A3">
              <w:rPr>
                <w:szCs w:val="22"/>
                <w:lang w:val="es-ES_tradnl"/>
              </w:rPr>
              <w:t>Realizar la búsqueda en la OMPI y permitir la participación de expertos nacionales en la búsqueda de patentes a fin de adquirir las capacidades necesarias.</w:t>
            </w:r>
          </w:p>
          <w:p w14:paraId="0D713ADC" w14:textId="77777777" w:rsidR="000E125D" w:rsidRPr="00DF02A3" w:rsidRDefault="000E125D" w:rsidP="002A6A35">
            <w:pPr>
              <w:ind w:left="581"/>
              <w:rPr>
                <w:szCs w:val="22"/>
                <w:lang w:val="es-ES_tradnl"/>
              </w:rPr>
            </w:pPr>
          </w:p>
          <w:p w14:paraId="4BEBC57E" w14:textId="77777777" w:rsidR="000E125D" w:rsidRPr="00DF02A3" w:rsidRDefault="000E125D" w:rsidP="002A6A35">
            <w:pPr>
              <w:numPr>
                <w:ilvl w:val="0"/>
                <w:numId w:val="29"/>
              </w:numPr>
              <w:ind w:left="581" w:firstLine="0"/>
              <w:rPr>
                <w:szCs w:val="22"/>
                <w:lang w:val="es-ES_tradnl"/>
              </w:rPr>
            </w:pPr>
            <w:r w:rsidRPr="00DF02A3">
              <w:rPr>
                <w:szCs w:val="22"/>
                <w:lang w:val="es-ES_tradnl"/>
              </w:rPr>
              <w:t>Propiciar más oportunidades de interacción personal entre los expertos nacionales, los consultores internacionales y los expertos de la OMPI durante la elaboración de los informes relativos al análisis de las tecnologías apropiadas.</w:t>
            </w:r>
          </w:p>
          <w:p w14:paraId="2F044143" w14:textId="77777777" w:rsidR="000E125D" w:rsidRPr="00DF02A3" w:rsidRDefault="000E125D" w:rsidP="002A6A35">
            <w:pPr>
              <w:ind w:left="581"/>
              <w:rPr>
                <w:szCs w:val="22"/>
                <w:lang w:val="es-ES_tradnl"/>
              </w:rPr>
            </w:pPr>
          </w:p>
          <w:p w14:paraId="51487843" w14:textId="77777777" w:rsidR="000E125D" w:rsidRPr="00DF02A3" w:rsidRDefault="000E125D" w:rsidP="002A6A35">
            <w:pPr>
              <w:rPr>
                <w:szCs w:val="22"/>
                <w:lang w:val="es-ES_tradnl"/>
              </w:rPr>
            </w:pPr>
            <w:r w:rsidRPr="00DF02A3">
              <w:rPr>
                <w:szCs w:val="22"/>
                <w:lang w:val="es-ES_tradnl"/>
              </w:rPr>
              <w:t>iv) Para incrementar la sostenibilidad, la Secretaría de la OMPI debe velar por los siguientes factores:</w:t>
            </w:r>
          </w:p>
          <w:p w14:paraId="643A82C5" w14:textId="77777777" w:rsidR="000E125D" w:rsidRPr="00DF02A3" w:rsidRDefault="000E125D" w:rsidP="002A6A35">
            <w:pPr>
              <w:rPr>
                <w:szCs w:val="22"/>
                <w:lang w:val="es-ES_tradnl"/>
              </w:rPr>
            </w:pPr>
          </w:p>
          <w:p w14:paraId="33B7B701" w14:textId="77777777" w:rsidR="000E125D" w:rsidRPr="00DF02A3" w:rsidRDefault="000E125D" w:rsidP="002A6A35">
            <w:pPr>
              <w:numPr>
                <w:ilvl w:val="0"/>
                <w:numId w:val="30"/>
              </w:numPr>
              <w:ind w:left="567" w:firstLine="0"/>
              <w:rPr>
                <w:szCs w:val="22"/>
                <w:lang w:val="es-ES_tradnl"/>
              </w:rPr>
            </w:pPr>
            <w:r w:rsidRPr="00DF02A3">
              <w:rPr>
                <w:szCs w:val="22"/>
                <w:lang w:val="es-ES_tradnl"/>
              </w:rPr>
              <w:t>Garantizar que la División de los PMA de la OMPI debe asignar un mayor volumen de recursos a la administración del proyecto, y promover el fortalecimiento de capacidades de los Estados miembros.</w:t>
            </w:r>
          </w:p>
          <w:p w14:paraId="29F4695F" w14:textId="77777777" w:rsidR="000E125D" w:rsidRPr="00DF02A3" w:rsidRDefault="000E125D" w:rsidP="002A6A35">
            <w:pPr>
              <w:ind w:left="567"/>
              <w:rPr>
                <w:szCs w:val="22"/>
                <w:lang w:val="es-ES_tradnl"/>
              </w:rPr>
            </w:pPr>
          </w:p>
          <w:p w14:paraId="207B2A58" w14:textId="77777777" w:rsidR="000E125D" w:rsidRPr="00DF02A3" w:rsidRDefault="000E125D" w:rsidP="002A6A35">
            <w:pPr>
              <w:numPr>
                <w:ilvl w:val="0"/>
                <w:numId w:val="30"/>
              </w:numPr>
              <w:ind w:left="567" w:firstLine="0"/>
              <w:rPr>
                <w:szCs w:val="22"/>
                <w:lang w:val="es-ES_tradnl"/>
              </w:rPr>
            </w:pPr>
            <w:r w:rsidRPr="00DF02A3">
              <w:rPr>
                <w:szCs w:val="22"/>
                <w:lang w:val="es-ES_tradnl"/>
              </w:rPr>
              <w:t xml:space="preserve">La integración de la utilización de tecnologías apropiadas en las estrategias nacionales de </w:t>
            </w:r>
            <w:r w:rsidR="00B9589E" w:rsidRPr="00DF02A3">
              <w:rPr>
                <w:szCs w:val="22"/>
                <w:lang w:val="es-ES_tradnl"/>
              </w:rPr>
              <w:t xml:space="preserve">PI </w:t>
            </w:r>
            <w:r w:rsidRPr="00DF02A3">
              <w:rPr>
                <w:szCs w:val="22"/>
                <w:lang w:val="es-ES_tradnl"/>
              </w:rPr>
              <w:t>de los países participantes.</w:t>
            </w:r>
          </w:p>
          <w:p w14:paraId="30143ABA" w14:textId="77777777" w:rsidR="000E125D" w:rsidRPr="00DF02A3" w:rsidRDefault="000E125D" w:rsidP="002A6A35">
            <w:pPr>
              <w:ind w:left="567"/>
              <w:rPr>
                <w:szCs w:val="22"/>
                <w:lang w:val="es-ES_tradnl"/>
              </w:rPr>
            </w:pPr>
          </w:p>
          <w:p w14:paraId="131DB35C" w14:textId="77777777" w:rsidR="000E125D" w:rsidRPr="00DF02A3" w:rsidRDefault="000E125D" w:rsidP="002A6A35">
            <w:pPr>
              <w:ind w:left="720"/>
              <w:rPr>
                <w:szCs w:val="22"/>
                <w:lang w:val="es-ES_tradnl"/>
              </w:rPr>
            </w:pPr>
          </w:p>
        </w:tc>
      </w:tr>
    </w:tbl>
    <w:p w14:paraId="61720069" w14:textId="77777777" w:rsidR="000E125D" w:rsidRPr="00DF02A3" w:rsidRDefault="000E125D" w:rsidP="000E125D">
      <w:pPr>
        <w:rPr>
          <w:szCs w:val="22"/>
          <w:lang w:val="es-ES_tradnl"/>
        </w:rPr>
      </w:pPr>
    </w:p>
    <w:p w14:paraId="6D86AB8F" w14:textId="77777777" w:rsidR="000E125D" w:rsidRPr="00DF02A3" w:rsidRDefault="000E125D" w:rsidP="000E125D">
      <w:pPr>
        <w:keepNext/>
        <w:numPr>
          <w:ilvl w:val="0"/>
          <w:numId w:val="26"/>
        </w:numPr>
        <w:ind w:left="-98" w:hanging="14"/>
        <w:contextualSpacing/>
        <w:rPr>
          <w:rFonts w:eastAsiaTheme="minorHAnsi"/>
          <w:szCs w:val="22"/>
          <w:lang w:val="es-ES_tradnl"/>
        </w:rPr>
      </w:pPr>
      <w:r w:rsidRPr="00DF02A3">
        <w:rPr>
          <w:rFonts w:eastAsiaTheme="minorHAnsi"/>
          <w:szCs w:val="22"/>
          <w:lang w:val="es-ES_tradnl"/>
        </w:rPr>
        <w:lastRenderedPageBreak/>
        <w:t>La propiedad intelectual y el desarrollo de marcas de productos para fomentar las actividades comerciales en los países en desarrollo y los PMA</w:t>
      </w:r>
    </w:p>
    <w:p w14:paraId="627090F9" w14:textId="77777777" w:rsidR="000E125D" w:rsidRPr="00DF02A3" w:rsidRDefault="000E125D" w:rsidP="000E125D">
      <w:pPr>
        <w:ind w:hanging="98"/>
        <w:rPr>
          <w:szCs w:val="22"/>
          <w:lang w:val="es-ES_tradnl"/>
        </w:rPr>
      </w:pPr>
      <w:r w:rsidRPr="00DF02A3">
        <w:rPr>
          <w:szCs w:val="22"/>
          <w:lang w:val="es-ES_tradnl"/>
        </w:rPr>
        <w:t>DA_4_10_01 – Recomendaciones 4,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048"/>
        <w:gridCol w:w="6076"/>
      </w:tblGrid>
      <w:tr w:rsidR="000E125D" w:rsidRPr="00DF02A3" w14:paraId="6583CBED" w14:textId="77777777" w:rsidTr="002A6A35">
        <w:tc>
          <w:tcPr>
            <w:tcW w:w="1135" w:type="pct"/>
            <w:tcBorders>
              <w:top w:val="single" w:sz="4" w:space="0" w:color="auto"/>
              <w:left w:val="single" w:sz="4" w:space="0" w:color="auto"/>
              <w:bottom w:val="single" w:sz="4" w:space="0" w:color="auto"/>
              <w:right w:val="single" w:sz="4" w:space="0" w:color="auto"/>
            </w:tcBorders>
            <w:shd w:val="clear" w:color="auto" w:fill="auto"/>
          </w:tcPr>
          <w:p w14:paraId="13767C66" w14:textId="77777777" w:rsidR="000E125D" w:rsidRPr="00DF02A3" w:rsidRDefault="000E125D" w:rsidP="002A6A35">
            <w:pPr>
              <w:rPr>
                <w:szCs w:val="22"/>
                <w:lang w:val="es-ES_tradnl"/>
              </w:rPr>
            </w:pPr>
          </w:p>
          <w:p w14:paraId="438F03A9" w14:textId="77777777" w:rsidR="000E125D" w:rsidRPr="00DF02A3" w:rsidRDefault="000E125D" w:rsidP="002A6A35">
            <w:pPr>
              <w:rPr>
                <w:szCs w:val="22"/>
                <w:lang w:val="es-ES_tradnl"/>
              </w:rPr>
            </w:pPr>
            <w:r w:rsidRPr="00DF02A3">
              <w:rPr>
                <w:szCs w:val="22"/>
                <w:lang w:val="es-ES_tradnl"/>
              </w:rPr>
              <w:t>BREVE DESCRIPCIÓN</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608C437C" w14:textId="77777777" w:rsidR="000E125D" w:rsidRPr="00DF02A3" w:rsidRDefault="000E125D" w:rsidP="002A6A35">
            <w:pPr>
              <w:keepNext/>
              <w:rPr>
                <w:szCs w:val="22"/>
                <w:lang w:val="es-ES_tradnl"/>
              </w:rPr>
            </w:pPr>
          </w:p>
          <w:p w14:paraId="0005C4C4" w14:textId="77777777" w:rsidR="000E125D" w:rsidRPr="00DF02A3" w:rsidRDefault="000E125D" w:rsidP="002A6A35">
            <w:pPr>
              <w:keepNext/>
              <w:rPr>
                <w:szCs w:val="22"/>
                <w:lang w:val="es-ES_tradnl"/>
              </w:rPr>
            </w:pPr>
            <w:r w:rsidRPr="00DF02A3">
              <w:rPr>
                <w:szCs w:val="22"/>
                <w:lang w:val="es-ES_tradnl"/>
              </w:rPr>
              <w:t>PRINCIPALES LOGROS Y RESULTADOS</w:t>
            </w:r>
          </w:p>
        </w:tc>
        <w:tc>
          <w:tcPr>
            <w:tcW w:w="2111" w:type="pct"/>
            <w:tcBorders>
              <w:top w:val="single" w:sz="4" w:space="0" w:color="auto"/>
              <w:left w:val="single" w:sz="4" w:space="0" w:color="auto"/>
              <w:bottom w:val="single" w:sz="4" w:space="0" w:color="auto"/>
              <w:right w:val="single" w:sz="4" w:space="0" w:color="auto"/>
            </w:tcBorders>
            <w:shd w:val="clear" w:color="auto" w:fill="auto"/>
          </w:tcPr>
          <w:p w14:paraId="785A4913" w14:textId="77777777" w:rsidR="000E125D" w:rsidRPr="00DF02A3" w:rsidRDefault="000E125D" w:rsidP="002A6A35">
            <w:pPr>
              <w:keepNext/>
              <w:rPr>
                <w:szCs w:val="22"/>
                <w:lang w:val="es-ES_tradnl"/>
              </w:rPr>
            </w:pPr>
          </w:p>
          <w:p w14:paraId="3AB24EBF" w14:textId="77777777" w:rsidR="000E125D" w:rsidRPr="00DF02A3" w:rsidRDefault="000E125D" w:rsidP="002A6A35">
            <w:pPr>
              <w:spacing w:after="220"/>
              <w:rPr>
                <w:szCs w:val="22"/>
                <w:lang w:val="es-ES_tradnl"/>
              </w:rPr>
            </w:pPr>
            <w:r w:rsidRPr="00DF02A3">
              <w:rPr>
                <w:szCs w:val="22"/>
                <w:lang w:val="es-ES_tradnl"/>
              </w:rPr>
              <w:t>RECOMENDACIONES PRINCIPALES FORMULADAS POR LOS EVALUADORES</w:t>
            </w:r>
          </w:p>
        </w:tc>
      </w:tr>
      <w:tr w:rsidR="000E125D" w:rsidRPr="00DF02A3" w14:paraId="0E4F2FD7" w14:textId="77777777" w:rsidTr="002A6A35">
        <w:tc>
          <w:tcPr>
            <w:tcW w:w="1135" w:type="pct"/>
            <w:shd w:val="clear" w:color="auto" w:fill="auto"/>
          </w:tcPr>
          <w:p w14:paraId="0C333B70" w14:textId="77777777" w:rsidR="000E125D" w:rsidRPr="00DF02A3" w:rsidRDefault="000E125D" w:rsidP="002A6A35">
            <w:pPr>
              <w:rPr>
                <w:szCs w:val="22"/>
                <w:lang w:val="es-ES_tradnl"/>
              </w:rPr>
            </w:pPr>
            <w:r w:rsidRPr="00DF02A3">
              <w:rPr>
                <w:szCs w:val="22"/>
                <w:lang w:val="es-ES_tradnl"/>
              </w:rPr>
              <w:t xml:space="preserve">El proyecto tiene por objetivo respaldar a las comunidades locales de los tres países seleccionados:  Panamá, Tailandia y Uganda, en la concepción y aplicación de estrategias destinadas a lograr un uso adecuado de la </w:t>
            </w:r>
            <w:r w:rsidR="00B9589E" w:rsidRPr="00DF02A3">
              <w:rPr>
                <w:szCs w:val="22"/>
                <w:lang w:val="es-ES_tradnl"/>
              </w:rPr>
              <w:t xml:space="preserve">PI </w:t>
            </w:r>
            <w:r w:rsidRPr="00DF02A3">
              <w:rPr>
                <w:szCs w:val="22"/>
                <w:lang w:val="es-ES_tradnl"/>
              </w:rPr>
              <w:t>para el desarrollo de marcas de producto, centrándose en particular en las indicaciones geográficas y las marcas.</w:t>
            </w:r>
          </w:p>
        </w:tc>
        <w:tc>
          <w:tcPr>
            <w:tcW w:w="1754" w:type="pct"/>
            <w:shd w:val="clear" w:color="auto" w:fill="auto"/>
          </w:tcPr>
          <w:p w14:paraId="247BE03A" w14:textId="77777777" w:rsidR="000E125D" w:rsidRPr="00DF02A3" w:rsidRDefault="000E125D" w:rsidP="002A6A35">
            <w:pPr>
              <w:keepNext/>
              <w:rPr>
                <w:szCs w:val="22"/>
                <w:lang w:val="es-ES_tradnl"/>
              </w:rPr>
            </w:pPr>
            <w:r w:rsidRPr="00DF02A3">
              <w:rPr>
                <w:szCs w:val="22"/>
                <w:lang w:val="es-ES_tradnl"/>
              </w:rPr>
              <w:t>Se elaboraron directrices y procedimientos de certificación y control de calidad.</w:t>
            </w:r>
          </w:p>
          <w:p w14:paraId="3F55CED0" w14:textId="77777777" w:rsidR="000E125D" w:rsidRPr="00DF02A3" w:rsidRDefault="000E125D" w:rsidP="002A6A35">
            <w:pPr>
              <w:keepNext/>
              <w:rPr>
                <w:szCs w:val="22"/>
                <w:lang w:val="es-ES_tradnl"/>
              </w:rPr>
            </w:pPr>
          </w:p>
          <w:p w14:paraId="59EBCED0" w14:textId="77777777" w:rsidR="000E125D" w:rsidRPr="00DF02A3" w:rsidRDefault="000E125D" w:rsidP="002A6A35">
            <w:pPr>
              <w:keepNext/>
              <w:rPr>
                <w:szCs w:val="22"/>
                <w:lang w:val="es-ES_tradnl"/>
              </w:rPr>
            </w:pPr>
            <w:r w:rsidRPr="00DF02A3">
              <w:rPr>
                <w:szCs w:val="22"/>
                <w:lang w:val="es-ES_tradnl"/>
              </w:rPr>
              <w:t>Se llevaron a cabo 15 actividades de fortalecimiento de capacidades en Panamá, Tailandia y Uganda.</w:t>
            </w:r>
          </w:p>
          <w:p w14:paraId="4669E5D1" w14:textId="77777777" w:rsidR="000E125D" w:rsidRPr="00DF02A3" w:rsidRDefault="000E125D" w:rsidP="002A6A35">
            <w:pPr>
              <w:keepNext/>
              <w:rPr>
                <w:szCs w:val="22"/>
                <w:lang w:val="es-ES_tradnl"/>
              </w:rPr>
            </w:pPr>
          </w:p>
          <w:p w14:paraId="67A25E1D" w14:textId="77777777" w:rsidR="000E125D" w:rsidRPr="00DF02A3" w:rsidRDefault="000E125D" w:rsidP="002A6A35">
            <w:pPr>
              <w:keepNext/>
              <w:rPr>
                <w:szCs w:val="22"/>
                <w:lang w:val="es-ES_tradnl"/>
              </w:rPr>
            </w:pPr>
            <w:r w:rsidRPr="00DF02A3">
              <w:rPr>
                <w:szCs w:val="22"/>
                <w:lang w:val="es-ES_tradnl"/>
              </w:rPr>
              <w:t xml:space="preserve">En abril de 2013, se celebró en Seúl una reunión de expertos sobre </w:t>
            </w:r>
            <w:r w:rsidR="00B9589E" w:rsidRPr="00DF02A3">
              <w:rPr>
                <w:szCs w:val="22"/>
                <w:lang w:val="es-ES_tradnl"/>
              </w:rPr>
              <w:t xml:space="preserve">PI </w:t>
            </w:r>
            <w:r w:rsidRPr="00DF02A3">
              <w:rPr>
                <w:szCs w:val="22"/>
                <w:lang w:val="es-ES_tradnl"/>
              </w:rPr>
              <w:t>y el desarrollo de marcas de producto para el fomento de las actividades empresariales y las comunidades locales.</w:t>
            </w:r>
          </w:p>
          <w:p w14:paraId="5B015A8C" w14:textId="77777777" w:rsidR="000E125D" w:rsidRPr="00DF02A3" w:rsidRDefault="000E125D" w:rsidP="002A6A35">
            <w:pPr>
              <w:keepNext/>
              <w:rPr>
                <w:szCs w:val="22"/>
                <w:lang w:val="es-ES_tradnl"/>
              </w:rPr>
            </w:pPr>
          </w:p>
          <w:p w14:paraId="5DFB88CB" w14:textId="6DCB8F9F" w:rsidR="000E125D" w:rsidRPr="00DF02A3" w:rsidRDefault="000E125D" w:rsidP="002A6A35">
            <w:pPr>
              <w:keepNext/>
              <w:rPr>
                <w:szCs w:val="22"/>
                <w:lang w:val="es-ES_tradnl"/>
              </w:rPr>
            </w:pPr>
            <w:r w:rsidRPr="00DF02A3">
              <w:rPr>
                <w:szCs w:val="22"/>
                <w:lang w:val="es-ES_tradnl"/>
              </w:rPr>
              <w:t xml:space="preserve">Se registraron nuevos títulos de </w:t>
            </w:r>
            <w:r w:rsidR="00683EBF" w:rsidRPr="00DF02A3">
              <w:rPr>
                <w:szCs w:val="22"/>
                <w:lang w:val="es-ES_tradnl"/>
              </w:rPr>
              <w:t>PI:</w:t>
            </w:r>
            <w:r w:rsidRPr="00DF02A3">
              <w:rPr>
                <w:szCs w:val="22"/>
                <w:lang w:val="es-ES_tradnl"/>
              </w:rPr>
              <w:t xml:space="preserve"> </w:t>
            </w:r>
            <w:r w:rsidR="00A954EE" w:rsidRPr="00DF02A3">
              <w:rPr>
                <w:szCs w:val="22"/>
                <w:lang w:val="es-ES_tradnl"/>
              </w:rPr>
              <w:t xml:space="preserve"> </w:t>
            </w:r>
            <w:r w:rsidRPr="00DF02A3">
              <w:rPr>
                <w:szCs w:val="22"/>
                <w:lang w:val="es-ES_tradnl"/>
              </w:rPr>
              <w:t>tres marcas colectivas, una marca, una denominación de origen y una indicación geográfica.</w:t>
            </w:r>
          </w:p>
          <w:p w14:paraId="15BBCF15" w14:textId="77777777" w:rsidR="000E125D" w:rsidRPr="00DF02A3" w:rsidRDefault="000E125D" w:rsidP="002A6A35">
            <w:pPr>
              <w:rPr>
                <w:szCs w:val="22"/>
                <w:lang w:val="es-ES_tradnl"/>
              </w:rPr>
            </w:pPr>
          </w:p>
          <w:p w14:paraId="61040B5B" w14:textId="77777777" w:rsidR="000E125D" w:rsidRPr="00DF02A3" w:rsidRDefault="000E125D" w:rsidP="002A6A35">
            <w:pPr>
              <w:rPr>
                <w:szCs w:val="22"/>
                <w:lang w:val="es-ES_tradnl"/>
              </w:rPr>
            </w:pPr>
            <w:r w:rsidRPr="00DF02A3">
              <w:rPr>
                <w:szCs w:val="22"/>
                <w:lang w:val="es-ES_tradnl"/>
              </w:rPr>
              <w:t xml:space="preserve">Conferencia sobre la </w:t>
            </w:r>
            <w:r w:rsidR="00B9589E" w:rsidRPr="00DF02A3">
              <w:rPr>
                <w:szCs w:val="22"/>
                <w:lang w:val="es-ES_tradnl"/>
              </w:rPr>
              <w:t xml:space="preserve">PI </w:t>
            </w:r>
            <w:r w:rsidRPr="00DF02A3">
              <w:rPr>
                <w:szCs w:val="22"/>
                <w:lang w:val="es-ES_tradnl"/>
              </w:rPr>
              <w:t xml:space="preserve">y el desarrollo de marcas de producto para el fomento de las actividades empresariales y las comunidades locales, celebrada en Seúl, del 24 al 26 de abril de 2013 </w:t>
            </w:r>
            <w:r w:rsidRPr="00DF02A3">
              <w:rPr>
                <w:szCs w:val="22"/>
                <w:u w:val="single"/>
                <w:lang w:val="es-ES_tradnl"/>
              </w:rPr>
              <w:t>(http://www.wipo.int/meetings/es/details.jsp?meeting_id=29188)</w:t>
            </w:r>
          </w:p>
        </w:tc>
        <w:tc>
          <w:tcPr>
            <w:tcW w:w="2111" w:type="pct"/>
            <w:shd w:val="clear" w:color="auto" w:fill="auto"/>
          </w:tcPr>
          <w:p w14:paraId="73347AC5" w14:textId="77777777" w:rsidR="000E125D" w:rsidRPr="00DF02A3" w:rsidRDefault="000E125D" w:rsidP="002A6A35">
            <w:pPr>
              <w:rPr>
                <w:szCs w:val="22"/>
                <w:lang w:val="es-ES_tradnl"/>
              </w:rPr>
            </w:pPr>
            <w:r w:rsidRPr="00DF02A3">
              <w:rPr>
                <w:szCs w:val="22"/>
                <w:lang w:val="es-ES_tradnl"/>
              </w:rPr>
              <w:t>i) Para los proyectos de este tipo en el futuro, la Secretaría debe considerar si es ella la más adecuada para gestionar esos proyectos, y en tal caso, usar métodos alternativos de gestión de proyectos.</w:t>
            </w:r>
          </w:p>
          <w:p w14:paraId="3F56DA2B" w14:textId="77777777" w:rsidR="000E125D" w:rsidRPr="00DF02A3" w:rsidRDefault="000E125D" w:rsidP="002A6A35">
            <w:pPr>
              <w:rPr>
                <w:sz w:val="20"/>
                <w:lang w:val="es-ES_tradnl"/>
              </w:rPr>
            </w:pPr>
          </w:p>
          <w:p w14:paraId="01FC6E2E" w14:textId="77777777" w:rsidR="000E125D" w:rsidRPr="00DF02A3" w:rsidRDefault="000E125D" w:rsidP="002A6A35">
            <w:pPr>
              <w:rPr>
                <w:szCs w:val="22"/>
                <w:lang w:val="es-ES_tradnl"/>
              </w:rPr>
            </w:pPr>
            <w:r w:rsidRPr="00DF02A3">
              <w:rPr>
                <w:szCs w:val="22"/>
                <w:lang w:val="es-ES_tradnl"/>
              </w:rPr>
              <w:t>ii) En el futuro, para los proyectos de este tipo, la Secretaría debería definir más concretamente en qué medida ha de participar y prestar apoyo durante la fase de ejecución.</w:t>
            </w:r>
          </w:p>
          <w:p w14:paraId="4C1B83EC" w14:textId="77777777" w:rsidR="000E125D" w:rsidRPr="00DF02A3" w:rsidRDefault="000E125D" w:rsidP="002A6A35">
            <w:pPr>
              <w:rPr>
                <w:sz w:val="20"/>
                <w:lang w:val="es-ES_tradnl"/>
              </w:rPr>
            </w:pPr>
          </w:p>
          <w:p w14:paraId="56A0CAD4" w14:textId="77777777" w:rsidR="00683EBF" w:rsidRPr="00DF02A3" w:rsidRDefault="000E125D" w:rsidP="002A6A35">
            <w:pPr>
              <w:rPr>
                <w:szCs w:val="22"/>
                <w:lang w:val="es-ES_tradnl"/>
              </w:rPr>
            </w:pPr>
            <w:r w:rsidRPr="00DF02A3">
              <w:rPr>
                <w:szCs w:val="22"/>
                <w:lang w:val="es-ES_tradnl"/>
              </w:rPr>
              <w:t xml:space="preserve">iii) Los Estados miembros interesados en elaborar proyectos de </w:t>
            </w:r>
            <w:r w:rsidR="00B9589E" w:rsidRPr="00DF02A3">
              <w:rPr>
                <w:szCs w:val="22"/>
                <w:lang w:val="es-ES_tradnl"/>
              </w:rPr>
              <w:t xml:space="preserve">PI </w:t>
            </w:r>
            <w:r w:rsidRPr="00DF02A3">
              <w:rPr>
                <w:szCs w:val="22"/>
                <w:lang w:val="es-ES_tradnl"/>
              </w:rPr>
              <w:t xml:space="preserve">y desarrollo de marcas a nivel de las comunidades deberían invertir en fomentar la capacidad de sus oficinas nacionales de </w:t>
            </w:r>
            <w:r w:rsidR="00B9589E" w:rsidRPr="00DF02A3">
              <w:rPr>
                <w:szCs w:val="22"/>
                <w:lang w:val="es-ES_tradnl"/>
              </w:rPr>
              <w:t xml:space="preserve">PI </w:t>
            </w:r>
            <w:r w:rsidRPr="00DF02A3">
              <w:rPr>
                <w:szCs w:val="22"/>
                <w:lang w:val="es-ES_tradnl"/>
              </w:rPr>
              <w:t xml:space="preserve">para apoyar tales proyectos.  Otorgar el lugar adecuado en sus estrategias nacionales de </w:t>
            </w:r>
            <w:r w:rsidR="00683EBF" w:rsidRPr="00DF02A3">
              <w:rPr>
                <w:szCs w:val="22"/>
                <w:lang w:val="es-ES_tradnl"/>
              </w:rPr>
              <w:t>PI.</w:t>
            </w:r>
          </w:p>
          <w:p w14:paraId="71920C8A" w14:textId="77777777" w:rsidR="000E125D" w:rsidRPr="00DF02A3" w:rsidRDefault="000E125D" w:rsidP="002A6A35">
            <w:pPr>
              <w:rPr>
                <w:sz w:val="20"/>
                <w:lang w:val="es-ES_tradnl"/>
              </w:rPr>
            </w:pPr>
          </w:p>
          <w:p w14:paraId="0AF80F0F" w14:textId="77777777" w:rsidR="000E125D" w:rsidRPr="00DF02A3" w:rsidRDefault="000E125D" w:rsidP="002A6A35">
            <w:pPr>
              <w:rPr>
                <w:szCs w:val="22"/>
                <w:lang w:val="es-ES_tradnl"/>
              </w:rPr>
            </w:pPr>
            <w:r w:rsidRPr="00DF02A3">
              <w:rPr>
                <w:szCs w:val="22"/>
                <w:lang w:val="es-ES_tradnl"/>
              </w:rPr>
              <w:t>iv)</w:t>
            </w:r>
            <w:r w:rsidRPr="00DF02A3">
              <w:rPr>
                <w:szCs w:val="22"/>
                <w:lang w:val="es-ES_tradnl"/>
              </w:rPr>
              <w:tab/>
              <w:t xml:space="preserve">Se recomienda que la Secretaría de la OMPI y los Estados miembros apoyen y promuevan el Marco de </w:t>
            </w:r>
            <w:r w:rsidR="00B9589E" w:rsidRPr="00DF02A3">
              <w:rPr>
                <w:szCs w:val="22"/>
                <w:lang w:val="es-ES_tradnl"/>
              </w:rPr>
              <w:t xml:space="preserve">PI </w:t>
            </w:r>
            <w:r w:rsidRPr="00DF02A3">
              <w:rPr>
                <w:szCs w:val="22"/>
                <w:lang w:val="es-ES_tradnl"/>
              </w:rPr>
              <w:t>y desarrollo de marcas con el fin de fomentar la sensibilización y la aplicación de dicho Marco.</w:t>
            </w:r>
          </w:p>
          <w:p w14:paraId="69666EEA" w14:textId="77777777" w:rsidR="000E125D" w:rsidRPr="00DF02A3" w:rsidRDefault="000E125D" w:rsidP="002A6A35">
            <w:pPr>
              <w:rPr>
                <w:sz w:val="20"/>
                <w:lang w:val="es-ES_tradnl"/>
              </w:rPr>
            </w:pPr>
          </w:p>
          <w:p w14:paraId="19B9F741" w14:textId="77777777" w:rsidR="000E125D" w:rsidRPr="00DF02A3" w:rsidRDefault="000E125D" w:rsidP="002A6A35">
            <w:pPr>
              <w:rPr>
                <w:b/>
                <w:szCs w:val="22"/>
                <w:lang w:val="es-ES_tradnl"/>
              </w:rPr>
            </w:pPr>
            <w:r w:rsidRPr="00DF02A3">
              <w:rPr>
                <w:szCs w:val="22"/>
                <w:lang w:val="es-ES_tradnl"/>
              </w:rPr>
              <w:t>v)</w:t>
            </w:r>
            <w:r w:rsidRPr="00DF02A3">
              <w:rPr>
                <w:szCs w:val="22"/>
                <w:lang w:val="es-ES_tradnl"/>
              </w:rPr>
              <w:tab/>
              <w:t xml:space="preserve">Se recomienda que la Secretaría de la OMPI siga apoyando los nueve subproyectos en fase de ejecución en 2014 por medio de visitas específicas de apoyo y seguimiento (de personal de la OMPI o expertos externos) pero limite el apoyo definiendo su estrategia de salida (explicada detalladamente en un informe final) a fin de hacerla llegar a los Estados miembros;  que la OMPI considere la posibilidad de realizar un estudio más profundo </w:t>
            </w:r>
            <w:r w:rsidRPr="00DF02A3">
              <w:rPr>
                <w:szCs w:val="22"/>
                <w:lang w:val="es-ES_tradnl"/>
              </w:rPr>
              <w:lastRenderedPageBreak/>
              <w:t xml:space="preserve">de la incidencia del proyecto (posiblemente hecho por un tercero, una institución de investigación/académica);  y que el grupo de trabajo intersectorial sobre </w:t>
            </w:r>
            <w:r w:rsidR="00B9589E" w:rsidRPr="00DF02A3">
              <w:rPr>
                <w:szCs w:val="22"/>
                <w:lang w:val="es-ES_tradnl"/>
              </w:rPr>
              <w:t xml:space="preserve">PI </w:t>
            </w:r>
            <w:r w:rsidRPr="00DF02A3">
              <w:rPr>
                <w:szCs w:val="22"/>
                <w:lang w:val="es-ES_tradnl"/>
              </w:rPr>
              <w:t>y desarrollo de marcas tome en consideración las Constataciones y conclusiones del  presente informe.</w:t>
            </w:r>
          </w:p>
        </w:tc>
      </w:tr>
    </w:tbl>
    <w:p w14:paraId="0EEAF990" w14:textId="77777777" w:rsidR="00685903" w:rsidRPr="00DF02A3" w:rsidRDefault="00685903" w:rsidP="00685903">
      <w:pPr>
        <w:contextualSpacing/>
        <w:rPr>
          <w:rFonts w:eastAsiaTheme="minorHAnsi"/>
          <w:szCs w:val="22"/>
          <w:lang w:val="es-ES_tradnl"/>
        </w:rPr>
      </w:pPr>
    </w:p>
    <w:p w14:paraId="6774D477" w14:textId="77777777" w:rsidR="00685903" w:rsidRPr="00DF02A3" w:rsidRDefault="00685903" w:rsidP="00685903">
      <w:pPr>
        <w:contextualSpacing/>
        <w:rPr>
          <w:rFonts w:eastAsiaTheme="minorHAnsi"/>
          <w:szCs w:val="22"/>
          <w:lang w:val="es-ES_tradnl"/>
        </w:rPr>
      </w:pPr>
    </w:p>
    <w:p w14:paraId="0807BA31" w14:textId="77777777" w:rsidR="000E125D" w:rsidRPr="00DF02A3" w:rsidRDefault="000E125D" w:rsidP="00685903">
      <w:pPr>
        <w:numPr>
          <w:ilvl w:val="0"/>
          <w:numId w:val="26"/>
        </w:numPr>
        <w:ind w:left="-28" w:firstLine="28"/>
        <w:contextualSpacing/>
        <w:rPr>
          <w:rFonts w:eastAsiaTheme="minorHAnsi"/>
          <w:szCs w:val="22"/>
          <w:lang w:val="es-ES_tradnl"/>
        </w:rPr>
      </w:pPr>
      <w:r w:rsidRPr="00DF02A3">
        <w:rPr>
          <w:rFonts w:eastAsiaTheme="minorHAnsi"/>
          <w:szCs w:val="22"/>
          <w:lang w:val="es-ES_tradnl"/>
        </w:rPr>
        <w:t>Proyecto sobre propiedad intelectual y desarrollo socioeconómico DA_35_37_01 – Recomendaciones 35, 37</w:t>
      </w:r>
    </w:p>
    <w:p w14:paraId="2B7E9EED" w14:textId="77777777" w:rsidR="000E125D" w:rsidRPr="00DF02A3" w:rsidRDefault="000E125D" w:rsidP="00685903">
      <w:pPr>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6867"/>
        <w:gridCol w:w="4594"/>
      </w:tblGrid>
      <w:tr w:rsidR="000E125D" w:rsidRPr="00DF02A3" w14:paraId="73B4D989" w14:textId="77777777" w:rsidTr="002A6A35">
        <w:tc>
          <w:tcPr>
            <w:tcW w:w="1018" w:type="pct"/>
            <w:tcBorders>
              <w:top w:val="single" w:sz="4" w:space="0" w:color="auto"/>
              <w:left w:val="single" w:sz="4" w:space="0" w:color="auto"/>
              <w:bottom w:val="single" w:sz="4" w:space="0" w:color="auto"/>
              <w:right w:val="single" w:sz="4" w:space="0" w:color="auto"/>
            </w:tcBorders>
            <w:shd w:val="clear" w:color="auto" w:fill="auto"/>
          </w:tcPr>
          <w:p w14:paraId="33A3BB9F" w14:textId="77777777" w:rsidR="000E125D" w:rsidRPr="00DF02A3" w:rsidRDefault="000E125D" w:rsidP="00685903">
            <w:pPr>
              <w:rPr>
                <w:szCs w:val="22"/>
                <w:lang w:val="es-ES_tradnl"/>
              </w:rPr>
            </w:pPr>
          </w:p>
          <w:p w14:paraId="2B618E37" w14:textId="77777777" w:rsidR="000E125D" w:rsidRPr="00DF02A3" w:rsidRDefault="000E125D" w:rsidP="00685903">
            <w:pPr>
              <w:rPr>
                <w:szCs w:val="22"/>
                <w:lang w:val="es-ES_tradnl"/>
              </w:rPr>
            </w:pPr>
            <w:r w:rsidRPr="00DF02A3">
              <w:rPr>
                <w:szCs w:val="22"/>
                <w:lang w:val="es-ES_tradnl"/>
              </w:rPr>
              <w:t>BREVE DESCRIPCIÓN</w:t>
            </w:r>
          </w:p>
        </w:tc>
        <w:tc>
          <w:tcPr>
            <w:tcW w:w="2386" w:type="pct"/>
            <w:tcBorders>
              <w:top w:val="single" w:sz="4" w:space="0" w:color="auto"/>
              <w:left w:val="single" w:sz="4" w:space="0" w:color="auto"/>
              <w:bottom w:val="single" w:sz="4" w:space="0" w:color="auto"/>
              <w:right w:val="single" w:sz="4" w:space="0" w:color="auto"/>
            </w:tcBorders>
            <w:shd w:val="clear" w:color="auto" w:fill="auto"/>
          </w:tcPr>
          <w:p w14:paraId="5899AA72" w14:textId="77777777" w:rsidR="000E125D" w:rsidRPr="00DF02A3" w:rsidRDefault="000E125D" w:rsidP="00685903">
            <w:pPr>
              <w:rPr>
                <w:szCs w:val="22"/>
                <w:lang w:val="es-ES_tradnl"/>
              </w:rPr>
            </w:pPr>
          </w:p>
          <w:p w14:paraId="1A2CC8C8" w14:textId="77777777" w:rsidR="000E125D" w:rsidRPr="00DF02A3" w:rsidRDefault="000E125D" w:rsidP="00685903">
            <w:pPr>
              <w:rPr>
                <w:szCs w:val="22"/>
                <w:lang w:val="es-ES_tradnl"/>
              </w:rPr>
            </w:pPr>
            <w:r w:rsidRPr="00DF02A3">
              <w:rPr>
                <w:szCs w:val="22"/>
                <w:lang w:val="es-ES_tradnl"/>
              </w:rPr>
              <w:t>PRINCIPALES LOGROS Y RESULTADOS</w:t>
            </w:r>
          </w:p>
        </w:tc>
        <w:tc>
          <w:tcPr>
            <w:tcW w:w="1596" w:type="pct"/>
            <w:tcBorders>
              <w:top w:val="single" w:sz="4" w:space="0" w:color="auto"/>
              <w:left w:val="single" w:sz="4" w:space="0" w:color="auto"/>
              <w:bottom w:val="single" w:sz="4" w:space="0" w:color="auto"/>
              <w:right w:val="single" w:sz="4" w:space="0" w:color="auto"/>
            </w:tcBorders>
            <w:shd w:val="clear" w:color="auto" w:fill="auto"/>
          </w:tcPr>
          <w:p w14:paraId="431F73AD" w14:textId="77777777" w:rsidR="000E125D" w:rsidRPr="00DF02A3" w:rsidRDefault="000E125D" w:rsidP="00685903">
            <w:pPr>
              <w:rPr>
                <w:szCs w:val="22"/>
                <w:lang w:val="es-ES_tradnl"/>
              </w:rPr>
            </w:pPr>
          </w:p>
          <w:p w14:paraId="28A59794" w14:textId="77777777" w:rsidR="000E125D" w:rsidRPr="00DF02A3" w:rsidRDefault="000E125D" w:rsidP="00685903">
            <w:pPr>
              <w:rPr>
                <w:szCs w:val="22"/>
                <w:lang w:val="es-ES_tradnl"/>
              </w:rPr>
            </w:pPr>
            <w:r w:rsidRPr="00DF02A3">
              <w:rPr>
                <w:szCs w:val="22"/>
                <w:lang w:val="es-ES_tradnl"/>
              </w:rPr>
              <w:t>RECOMENDACIONES PRINCIPALES FORMULADAS POR LOS EVALUADORES</w:t>
            </w:r>
          </w:p>
        </w:tc>
      </w:tr>
      <w:tr w:rsidR="000E125D" w:rsidRPr="00DF02A3" w14:paraId="2483A114" w14:textId="77777777" w:rsidTr="002A6A35">
        <w:tc>
          <w:tcPr>
            <w:tcW w:w="1018" w:type="pct"/>
            <w:shd w:val="clear" w:color="auto" w:fill="auto"/>
          </w:tcPr>
          <w:p w14:paraId="7C0A55A0" w14:textId="77777777" w:rsidR="000E125D" w:rsidRPr="00DF02A3" w:rsidRDefault="000E125D" w:rsidP="00685903">
            <w:pPr>
              <w:rPr>
                <w:szCs w:val="22"/>
                <w:lang w:val="es-ES_tradnl"/>
              </w:rPr>
            </w:pPr>
          </w:p>
          <w:p w14:paraId="3383DAE1" w14:textId="77777777" w:rsidR="000E125D" w:rsidRPr="00DF02A3" w:rsidRDefault="000E125D" w:rsidP="002A6A35">
            <w:pPr>
              <w:keepNext/>
              <w:keepLines/>
              <w:rPr>
                <w:szCs w:val="22"/>
                <w:lang w:val="es-ES_tradnl"/>
              </w:rPr>
            </w:pPr>
            <w:r w:rsidRPr="00DF02A3">
              <w:rPr>
                <w:szCs w:val="22"/>
                <w:lang w:val="es-ES_tradnl"/>
              </w:rPr>
              <w:t>El proyecto consiste en elaborar una serie de estudios sobre la relac</w:t>
            </w:r>
            <w:r w:rsidR="008D5527" w:rsidRPr="00DF02A3">
              <w:rPr>
                <w:szCs w:val="22"/>
                <w:lang w:val="es-ES_tradnl"/>
              </w:rPr>
              <w:t>ión entre la protección de la P</w:t>
            </w:r>
            <w:r w:rsidRPr="00DF02A3">
              <w:rPr>
                <w:szCs w:val="22"/>
                <w:lang w:val="es-ES_tradnl"/>
              </w:rPr>
              <w:t xml:space="preserve">I y varios aspectos de la productividad económica de los países en desarrollo.  La finalidad de los estudios es compensar el déficit de conocimientos que afrontan los políticos de esos países para diseñar y aplicar el régimen de </w:t>
            </w:r>
            <w:r w:rsidR="00B9589E" w:rsidRPr="00DF02A3">
              <w:rPr>
                <w:szCs w:val="22"/>
                <w:lang w:val="es-ES_tradnl"/>
              </w:rPr>
              <w:t xml:space="preserve">PI </w:t>
            </w:r>
            <w:r w:rsidRPr="00DF02A3">
              <w:rPr>
                <w:szCs w:val="22"/>
                <w:lang w:val="es-ES_tradnl"/>
              </w:rPr>
              <w:t xml:space="preserve">orientado a fomentar el desarrollo.  Los estudios se centrarán en tres amplios temas:  innovación nacional, difusión de conocimientos a escala nacional e internacional y características institucionales del sistema de </w:t>
            </w:r>
            <w:r w:rsidR="00B9589E" w:rsidRPr="00DF02A3">
              <w:rPr>
                <w:szCs w:val="22"/>
                <w:lang w:val="es-ES_tradnl"/>
              </w:rPr>
              <w:t xml:space="preserve">PI </w:t>
            </w:r>
            <w:r w:rsidRPr="00DF02A3">
              <w:rPr>
                <w:szCs w:val="22"/>
                <w:lang w:val="es-ES_tradnl"/>
              </w:rPr>
              <w:t xml:space="preserve">y sus implicaciones </w:t>
            </w:r>
            <w:r w:rsidRPr="00DF02A3">
              <w:rPr>
                <w:szCs w:val="22"/>
                <w:lang w:val="es-ES_tradnl"/>
              </w:rPr>
              <w:lastRenderedPageBreak/>
              <w:t>económicas.  La ejecución de los estudios correrá a cargo de equipos de investigación integrados por personal de la Oficina del Economista Principal de la OMPI, expertos internacionales e investigadores locales.</w:t>
            </w:r>
          </w:p>
          <w:p w14:paraId="6470B809" w14:textId="77777777" w:rsidR="000E125D" w:rsidRPr="00DF02A3" w:rsidRDefault="000E125D" w:rsidP="002A6A35">
            <w:pPr>
              <w:keepNext/>
              <w:keepLines/>
              <w:rPr>
                <w:szCs w:val="22"/>
                <w:lang w:val="es-ES_tradnl"/>
              </w:rPr>
            </w:pPr>
          </w:p>
        </w:tc>
        <w:tc>
          <w:tcPr>
            <w:tcW w:w="2386" w:type="pct"/>
            <w:shd w:val="clear" w:color="auto" w:fill="auto"/>
          </w:tcPr>
          <w:p w14:paraId="53512A5A" w14:textId="77777777" w:rsidR="000E125D" w:rsidRPr="00DF02A3" w:rsidRDefault="000E125D" w:rsidP="002A6A35">
            <w:pPr>
              <w:keepNext/>
              <w:keepLines/>
              <w:rPr>
                <w:szCs w:val="22"/>
                <w:lang w:val="es-ES_tradnl"/>
              </w:rPr>
            </w:pPr>
          </w:p>
          <w:p w14:paraId="6BD2ACEA" w14:textId="77777777" w:rsidR="000E125D" w:rsidRPr="00DF02A3" w:rsidRDefault="000E125D" w:rsidP="002A6A35">
            <w:pPr>
              <w:keepNext/>
              <w:keepLines/>
              <w:rPr>
                <w:szCs w:val="22"/>
                <w:lang w:val="es-ES_tradnl"/>
              </w:rPr>
            </w:pPr>
            <w:r w:rsidRPr="00DF02A3">
              <w:rPr>
                <w:szCs w:val="22"/>
                <w:lang w:val="es-ES_tradnl"/>
              </w:rPr>
              <w:t>Con los estudios por país del Brasil, Chile, China, Egipto, Tailandia y el Uruguay se finalizó la creación de la capacidad necesaria en materia de datos de P</w:t>
            </w:r>
            <w:r w:rsidR="00F95493" w:rsidRPr="00DF02A3">
              <w:rPr>
                <w:szCs w:val="22"/>
                <w:lang w:val="es-ES_tradnl"/>
              </w:rPr>
              <w:t>I</w:t>
            </w:r>
            <w:r w:rsidRPr="00DF02A3">
              <w:rPr>
                <w:szCs w:val="22"/>
                <w:lang w:val="es-ES_tradnl"/>
              </w:rPr>
              <w:t xml:space="preserve">, y los equipos de investigación emplearon dichos datos para investigar los modelos de utilización de </w:t>
            </w:r>
            <w:r w:rsidR="00B9589E" w:rsidRPr="00DF02A3">
              <w:rPr>
                <w:szCs w:val="22"/>
                <w:lang w:val="es-ES_tradnl"/>
              </w:rPr>
              <w:t xml:space="preserve">PI </w:t>
            </w:r>
            <w:r w:rsidRPr="00DF02A3">
              <w:rPr>
                <w:szCs w:val="22"/>
                <w:lang w:val="es-ES_tradnl"/>
              </w:rPr>
              <w:t>en el nivel micro.</w:t>
            </w:r>
          </w:p>
          <w:p w14:paraId="0C406E45" w14:textId="77777777" w:rsidR="000E125D" w:rsidRPr="00DF02A3" w:rsidRDefault="000E125D" w:rsidP="002A6A35">
            <w:pPr>
              <w:keepNext/>
              <w:keepLines/>
              <w:rPr>
                <w:szCs w:val="22"/>
                <w:lang w:val="es-ES_tradnl"/>
              </w:rPr>
            </w:pPr>
          </w:p>
          <w:p w14:paraId="1ED2F7DA" w14:textId="77777777" w:rsidR="000E125D" w:rsidRPr="00DF02A3" w:rsidRDefault="000E125D" w:rsidP="002A6A35">
            <w:pPr>
              <w:keepNext/>
              <w:keepLines/>
              <w:autoSpaceDE w:val="0"/>
              <w:autoSpaceDN w:val="0"/>
              <w:adjustRightInd w:val="0"/>
              <w:rPr>
                <w:bCs/>
                <w:iCs/>
                <w:szCs w:val="22"/>
                <w:lang w:val="es-ES_tradnl" w:bidi="th-TH"/>
              </w:rPr>
            </w:pPr>
            <w:r w:rsidRPr="00DF02A3">
              <w:rPr>
                <w:bCs/>
                <w:iCs/>
                <w:szCs w:val="22"/>
                <w:lang w:val="es-ES_tradnl" w:bidi="th-TH"/>
              </w:rPr>
              <w:t>Los principales resultados del proyecto son los siguientes:</w:t>
            </w:r>
          </w:p>
          <w:p w14:paraId="1E7B352C" w14:textId="77777777" w:rsidR="000E125D" w:rsidRPr="00DF02A3" w:rsidRDefault="000E125D" w:rsidP="002A6A35">
            <w:pPr>
              <w:keepNext/>
              <w:keepLines/>
              <w:autoSpaceDE w:val="0"/>
              <w:autoSpaceDN w:val="0"/>
              <w:adjustRightInd w:val="0"/>
              <w:rPr>
                <w:bCs/>
                <w:iCs/>
                <w:szCs w:val="22"/>
                <w:lang w:val="es-ES_tradnl" w:bidi="th-TH"/>
              </w:rPr>
            </w:pPr>
          </w:p>
          <w:p w14:paraId="77B39DB1" w14:textId="77777777" w:rsidR="000E125D" w:rsidRPr="00DF02A3" w:rsidRDefault="000E125D" w:rsidP="002A6A35">
            <w:pPr>
              <w:keepNext/>
              <w:keepLines/>
              <w:numPr>
                <w:ilvl w:val="1"/>
                <w:numId w:val="14"/>
              </w:numPr>
              <w:spacing w:after="220"/>
              <w:ind w:left="176" w:firstLine="0"/>
              <w:rPr>
                <w:szCs w:val="22"/>
                <w:lang w:val="es-ES_tradnl"/>
              </w:rPr>
            </w:pPr>
            <w:r w:rsidRPr="00DF02A3">
              <w:rPr>
                <w:szCs w:val="22"/>
                <w:lang w:val="es-ES_tradnl"/>
              </w:rPr>
              <w:t xml:space="preserve">Brasil:  un estudio sobre el uso de la </w:t>
            </w:r>
            <w:r w:rsidR="00B9589E" w:rsidRPr="00DF02A3">
              <w:rPr>
                <w:szCs w:val="22"/>
                <w:lang w:val="es-ES_tradnl"/>
              </w:rPr>
              <w:t xml:space="preserve">PI </w:t>
            </w:r>
            <w:r w:rsidRPr="00DF02A3">
              <w:rPr>
                <w:szCs w:val="22"/>
                <w:lang w:val="es-ES_tradnl"/>
              </w:rPr>
              <w:t xml:space="preserve">realizado sobre la base de los datos obtenidos en el cuestionario efectuado entre las empresas;  una base de datos de registro unitario sobre </w:t>
            </w:r>
            <w:r w:rsidR="00B9589E" w:rsidRPr="00DF02A3">
              <w:rPr>
                <w:szCs w:val="22"/>
                <w:lang w:val="es-ES_tradnl"/>
              </w:rPr>
              <w:t xml:space="preserve">PI </w:t>
            </w:r>
            <w:r w:rsidRPr="00DF02A3">
              <w:rPr>
                <w:szCs w:val="22"/>
                <w:lang w:val="es-ES_tradnl"/>
              </w:rPr>
              <w:t xml:space="preserve">en la Oficina de </w:t>
            </w:r>
            <w:r w:rsidR="00B9589E" w:rsidRPr="00DF02A3">
              <w:rPr>
                <w:szCs w:val="22"/>
                <w:lang w:val="es-ES_tradnl"/>
              </w:rPr>
              <w:t xml:space="preserve">PI </w:t>
            </w:r>
            <w:r w:rsidRPr="00DF02A3">
              <w:rPr>
                <w:szCs w:val="22"/>
                <w:lang w:val="es-ES_tradnl"/>
              </w:rPr>
              <w:t xml:space="preserve">del Brasil;  un estudio sobre el uso de la </w:t>
            </w:r>
            <w:r w:rsidR="00B9589E" w:rsidRPr="00DF02A3">
              <w:rPr>
                <w:szCs w:val="22"/>
                <w:lang w:val="es-ES_tradnl"/>
              </w:rPr>
              <w:t xml:space="preserve">PI </w:t>
            </w:r>
            <w:r w:rsidRPr="00DF02A3">
              <w:rPr>
                <w:szCs w:val="22"/>
                <w:lang w:val="es-ES_tradnl"/>
              </w:rPr>
              <w:t xml:space="preserve">en el Brasil basado en esos datos;  y un estudio sobre el uso de la </w:t>
            </w:r>
            <w:r w:rsidR="00B9589E" w:rsidRPr="00DF02A3">
              <w:rPr>
                <w:szCs w:val="22"/>
                <w:lang w:val="es-ES_tradnl"/>
              </w:rPr>
              <w:t xml:space="preserve">PI </w:t>
            </w:r>
            <w:r w:rsidRPr="00DF02A3">
              <w:rPr>
                <w:szCs w:val="22"/>
                <w:lang w:val="es-ES_tradnl"/>
              </w:rPr>
              <w:t>y el rendimiento de las exportaciones</w:t>
            </w:r>
          </w:p>
          <w:p w14:paraId="40B57ECB" w14:textId="77777777" w:rsidR="000E125D" w:rsidRPr="00DF02A3" w:rsidRDefault="000E125D" w:rsidP="002A6A35">
            <w:pPr>
              <w:keepNext/>
              <w:keepLines/>
              <w:numPr>
                <w:ilvl w:val="1"/>
                <w:numId w:val="14"/>
              </w:numPr>
              <w:spacing w:after="220"/>
              <w:ind w:left="176" w:firstLine="0"/>
              <w:rPr>
                <w:szCs w:val="22"/>
                <w:lang w:val="es-ES_tradnl"/>
              </w:rPr>
            </w:pPr>
            <w:r w:rsidRPr="00DF02A3">
              <w:rPr>
                <w:szCs w:val="22"/>
                <w:lang w:val="es-ES_tradnl"/>
              </w:rPr>
              <w:t xml:space="preserve">Chile:  una base de datos de registro unitario sobre </w:t>
            </w:r>
            <w:r w:rsidR="00B9589E" w:rsidRPr="00DF02A3">
              <w:rPr>
                <w:szCs w:val="22"/>
                <w:lang w:val="es-ES_tradnl"/>
              </w:rPr>
              <w:t xml:space="preserve">PI </w:t>
            </w:r>
            <w:r w:rsidRPr="00DF02A3">
              <w:rPr>
                <w:szCs w:val="22"/>
                <w:lang w:val="es-ES_tradnl"/>
              </w:rPr>
              <w:t xml:space="preserve">en la Oficina de </w:t>
            </w:r>
            <w:r w:rsidR="00B9589E" w:rsidRPr="00DF02A3">
              <w:rPr>
                <w:szCs w:val="22"/>
                <w:lang w:val="es-ES_tradnl"/>
              </w:rPr>
              <w:t xml:space="preserve">PI </w:t>
            </w:r>
            <w:r w:rsidRPr="00DF02A3">
              <w:rPr>
                <w:szCs w:val="22"/>
                <w:lang w:val="es-ES_tradnl"/>
              </w:rPr>
              <w:t xml:space="preserve">de Chile;  un estudio sobre el uso de la </w:t>
            </w:r>
            <w:r w:rsidR="00B9589E" w:rsidRPr="00DF02A3">
              <w:rPr>
                <w:szCs w:val="22"/>
                <w:lang w:val="es-ES_tradnl"/>
              </w:rPr>
              <w:t xml:space="preserve">PI </w:t>
            </w:r>
            <w:r w:rsidRPr="00DF02A3">
              <w:rPr>
                <w:szCs w:val="22"/>
                <w:lang w:val="es-ES_tradnl"/>
              </w:rPr>
              <w:t>en Chile;  un estudio sobre la usurpación de marcas en Chile;  y un estudio sobre las patentes farmacéuticas extranjeras en Chile.</w:t>
            </w:r>
          </w:p>
          <w:p w14:paraId="0DCE1661" w14:textId="77777777" w:rsidR="000E125D" w:rsidRPr="00DF02A3" w:rsidRDefault="000E125D" w:rsidP="002A6A35">
            <w:pPr>
              <w:keepNext/>
              <w:keepLines/>
              <w:numPr>
                <w:ilvl w:val="1"/>
                <w:numId w:val="14"/>
              </w:numPr>
              <w:spacing w:after="220"/>
              <w:ind w:left="176" w:firstLine="0"/>
              <w:rPr>
                <w:szCs w:val="22"/>
                <w:lang w:val="es-ES_tradnl"/>
              </w:rPr>
            </w:pPr>
            <w:r w:rsidRPr="00DF02A3">
              <w:rPr>
                <w:szCs w:val="22"/>
                <w:lang w:val="es-ES_tradnl"/>
              </w:rPr>
              <w:t xml:space="preserve">Uruguay:  un estudio sobre </w:t>
            </w:r>
            <w:r w:rsidR="00B9589E" w:rsidRPr="00DF02A3">
              <w:rPr>
                <w:szCs w:val="22"/>
                <w:lang w:val="es-ES_tradnl"/>
              </w:rPr>
              <w:t xml:space="preserve">PI </w:t>
            </w:r>
            <w:r w:rsidRPr="00DF02A3">
              <w:rPr>
                <w:szCs w:val="22"/>
                <w:lang w:val="es-ES_tradnl"/>
              </w:rPr>
              <w:t xml:space="preserve">en el sector de la silvicultura y un estudio de las patentes y la estructura del mercado del sector farmacéutico, en el que se incluye una micro </w:t>
            </w:r>
            <w:r w:rsidRPr="00DF02A3">
              <w:rPr>
                <w:szCs w:val="22"/>
                <w:lang w:val="es-ES_tradnl"/>
              </w:rPr>
              <w:lastRenderedPageBreak/>
              <w:t xml:space="preserve">base de datos sobre productos y solicitudes de títulos de </w:t>
            </w:r>
            <w:r w:rsidR="00B9589E" w:rsidRPr="00DF02A3">
              <w:rPr>
                <w:szCs w:val="22"/>
                <w:lang w:val="es-ES_tradnl"/>
              </w:rPr>
              <w:t xml:space="preserve">PI </w:t>
            </w:r>
            <w:r w:rsidRPr="00DF02A3">
              <w:rPr>
                <w:szCs w:val="22"/>
                <w:lang w:val="es-ES_tradnl"/>
              </w:rPr>
              <w:t>en el sector farmacéutico</w:t>
            </w:r>
          </w:p>
          <w:p w14:paraId="363D388B" w14:textId="77777777" w:rsidR="000E125D" w:rsidRPr="00DF02A3" w:rsidRDefault="000E125D" w:rsidP="002A6A35">
            <w:pPr>
              <w:keepNext/>
              <w:keepLines/>
              <w:numPr>
                <w:ilvl w:val="1"/>
                <w:numId w:val="14"/>
              </w:numPr>
              <w:spacing w:after="220"/>
              <w:ind w:left="176" w:firstLine="0"/>
              <w:rPr>
                <w:szCs w:val="22"/>
                <w:lang w:val="es-ES_tradnl"/>
              </w:rPr>
            </w:pPr>
            <w:r w:rsidRPr="00DF02A3">
              <w:rPr>
                <w:szCs w:val="22"/>
                <w:lang w:val="es-ES_tradnl"/>
              </w:rPr>
              <w:t xml:space="preserve">Egipto:  un estudio sobre el papel que desempeña la </w:t>
            </w:r>
            <w:r w:rsidR="00B9589E" w:rsidRPr="00DF02A3">
              <w:rPr>
                <w:szCs w:val="22"/>
                <w:lang w:val="es-ES_tradnl"/>
              </w:rPr>
              <w:t xml:space="preserve">PI </w:t>
            </w:r>
            <w:r w:rsidRPr="00DF02A3">
              <w:rPr>
                <w:szCs w:val="22"/>
                <w:lang w:val="es-ES_tradnl"/>
              </w:rPr>
              <w:t>en el sector de las tecnologías de la información y la comunicación (TIC).</w:t>
            </w:r>
          </w:p>
          <w:p w14:paraId="65AEF3E7" w14:textId="77777777" w:rsidR="000E125D" w:rsidRPr="00DF02A3" w:rsidRDefault="000E125D" w:rsidP="002A6A35">
            <w:pPr>
              <w:keepNext/>
              <w:keepLines/>
              <w:numPr>
                <w:ilvl w:val="1"/>
                <w:numId w:val="14"/>
              </w:numPr>
              <w:spacing w:after="220"/>
              <w:ind w:left="176" w:firstLine="0"/>
              <w:rPr>
                <w:szCs w:val="22"/>
                <w:lang w:val="es-ES_tradnl"/>
              </w:rPr>
            </w:pPr>
            <w:r w:rsidRPr="00DF02A3">
              <w:rPr>
                <w:szCs w:val="22"/>
                <w:lang w:val="es-ES_tradnl"/>
              </w:rPr>
              <w:t>China:  un estudio sobre el comportamiento de los solicitantes chinos respecto del hecho de patentar en el extranjero y un estudio sobre las estrategias de las empresas chinas en materia de patentes.</w:t>
            </w:r>
          </w:p>
          <w:p w14:paraId="03CFC2BB" w14:textId="77777777" w:rsidR="000E125D" w:rsidRPr="00DF02A3" w:rsidRDefault="000E125D" w:rsidP="002A6A35">
            <w:pPr>
              <w:keepNext/>
              <w:keepLines/>
              <w:numPr>
                <w:ilvl w:val="1"/>
                <w:numId w:val="14"/>
              </w:numPr>
              <w:autoSpaceDE w:val="0"/>
              <w:autoSpaceDN w:val="0"/>
              <w:adjustRightInd w:val="0"/>
              <w:spacing w:after="220"/>
              <w:ind w:left="176" w:firstLine="0"/>
              <w:rPr>
                <w:bCs/>
                <w:iCs/>
                <w:szCs w:val="22"/>
                <w:lang w:val="es-ES_tradnl" w:bidi="th-TH"/>
              </w:rPr>
            </w:pPr>
            <w:r w:rsidRPr="00DF02A3">
              <w:rPr>
                <w:bCs/>
                <w:iCs/>
                <w:szCs w:val="22"/>
                <w:lang w:val="es-ES_tradnl" w:bidi="th-TH"/>
              </w:rPr>
              <w:t>Tailandia:  una base de datos de registro unitario de las solicitudes de modelos de utilidad en Tailandia;  un estudio sobre la utilización de los registros de los modelos de utilidad;  y un estudio sobre la relación entre la utilización de los modelos de utilidad y el rendimiento de las empresas tailandesas.</w:t>
            </w:r>
          </w:p>
          <w:p w14:paraId="546E434B" w14:textId="77777777" w:rsidR="000E125D" w:rsidRPr="00DF02A3" w:rsidRDefault="000E125D" w:rsidP="002A6A35">
            <w:pPr>
              <w:keepNext/>
              <w:keepLines/>
              <w:rPr>
                <w:szCs w:val="22"/>
                <w:lang w:val="es-ES_tradnl"/>
              </w:rPr>
            </w:pPr>
            <w:r w:rsidRPr="00DF02A3">
              <w:rPr>
                <w:szCs w:val="22"/>
                <w:lang w:val="es-ES_tradnl"/>
              </w:rPr>
              <w:t xml:space="preserve">Asimismo, se han realizado talleres en todos los países, y en diciembre de 2013 se celebró una reunión de expertos sobre la </w:t>
            </w:r>
            <w:r w:rsidR="00B9589E" w:rsidRPr="00DF02A3">
              <w:rPr>
                <w:szCs w:val="22"/>
                <w:lang w:val="es-ES_tradnl"/>
              </w:rPr>
              <w:t xml:space="preserve">PI </w:t>
            </w:r>
            <w:r w:rsidRPr="00DF02A3">
              <w:rPr>
                <w:szCs w:val="22"/>
                <w:lang w:val="es-ES_tradnl"/>
              </w:rPr>
              <w:t>y el desarrollo socioeconómico.</w:t>
            </w:r>
          </w:p>
          <w:p w14:paraId="25187967" w14:textId="77777777" w:rsidR="000E125D" w:rsidRPr="00DF02A3" w:rsidRDefault="000E125D" w:rsidP="002A6A35">
            <w:pPr>
              <w:keepNext/>
              <w:keepLines/>
              <w:rPr>
                <w:szCs w:val="22"/>
                <w:lang w:val="es-ES_tradnl"/>
              </w:rPr>
            </w:pPr>
          </w:p>
        </w:tc>
        <w:tc>
          <w:tcPr>
            <w:tcW w:w="1596" w:type="pct"/>
            <w:shd w:val="clear" w:color="auto" w:fill="auto"/>
          </w:tcPr>
          <w:p w14:paraId="36F62023" w14:textId="77777777" w:rsidR="000E125D" w:rsidRPr="00DF02A3" w:rsidRDefault="000E125D" w:rsidP="002A6A35">
            <w:pPr>
              <w:keepNext/>
              <w:keepLines/>
              <w:rPr>
                <w:szCs w:val="22"/>
                <w:lang w:val="es-ES_tradnl"/>
              </w:rPr>
            </w:pPr>
          </w:p>
          <w:p w14:paraId="1B3BAFA4" w14:textId="77777777" w:rsidR="000E125D" w:rsidRPr="00DF02A3" w:rsidRDefault="000E125D" w:rsidP="002A6A35">
            <w:pPr>
              <w:keepNext/>
              <w:keepLines/>
              <w:rPr>
                <w:szCs w:val="22"/>
                <w:lang w:val="es-ES_tradnl"/>
              </w:rPr>
            </w:pPr>
            <w:r w:rsidRPr="00DF02A3">
              <w:rPr>
                <w:szCs w:val="22"/>
                <w:lang w:val="es-ES_tradnl"/>
              </w:rPr>
              <w:t>i) Un proyecto de seguimiento a fin de ampliar y consolidar los resultados existentes junto con las sugerencias contenidas en el informe de evaluación (CDIP/14/3) en el marco de la recomendación 1.</w:t>
            </w:r>
          </w:p>
          <w:p w14:paraId="5BCDE0A5" w14:textId="77777777" w:rsidR="000E125D" w:rsidRPr="00DF02A3" w:rsidRDefault="000E125D" w:rsidP="002A6A35">
            <w:pPr>
              <w:keepNext/>
              <w:keepLines/>
              <w:rPr>
                <w:szCs w:val="22"/>
                <w:lang w:val="es-ES_tradnl"/>
              </w:rPr>
            </w:pPr>
          </w:p>
          <w:p w14:paraId="04301162" w14:textId="77777777" w:rsidR="000E125D" w:rsidRPr="00DF02A3" w:rsidRDefault="000E125D" w:rsidP="002A6A35">
            <w:pPr>
              <w:keepNext/>
              <w:keepLines/>
              <w:rPr>
                <w:bCs/>
                <w:szCs w:val="22"/>
                <w:lang w:val="es-ES_tradnl"/>
              </w:rPr>
            </w:pPr>
            <w:r w:rsidRPr="00DF02A3">
              <w:rPr>
                <w:bCs/>
                <w:szCs w:val="22"/>
                <w:lang w:val="es-ES_tradnl"/>
              </w:rPr>
              <w:t xml:space="preserve">ii) Aprobar un proyecto de seguimiento que permita a los Estados miembros establecer datos estadísticos sobre </w:t>
            </w:r>
            <w:r w:rsidR="00B9589E" w:rsidRPr="00DF02A3">
              <w:rPr>
                <w:bCs/>
                <w:szCs w:val="22"/>
                <w:lang w:val="es-ES_tradnl"/>
              </w:rPr>
              <w:t xml:space="preserve">PI </w:t>
            </w:r>
            <w:r w:rsidRPr="00DF02A3">
              <w:rPr>
                <w:bCs/>
                <w:szCs w:val="22"/>
                <w:lang w:val="es-ES_tradnl"/>
              </w:rPr>
              <w:t>y utilizarlos a fin de aportar información a la formulación de políticas, tal como se indica en la recomendación 1 del informe de evaluación.</w:t>
            </w:r>
          </w:p>
          <w:p w14:paraId="43177E3F" w14:textId="77777777" w:rsidR="000E125D" w:rsidRPr="00DF02A3" w:rsidRDefault="000E125D" w:rsidP="002A6A35">
            <w:pPr>
              <w:keepNext/>
              <w:keepLines/>
              <w:rPr>
                <w:bCs/>
                <w:szCs w:val="22"/>
                <w:lang w:val="es-ES_tradnl"/>
              </w:rPr>
            </w:pPr>
          </w:p>
          <w:p w14:paraId="7752FFB7" w14:textId="77777777" w:rsidR="000E125D" w:rsidRPr="00DF02A3" w:rsidRDefault="000E125D" w:rsidP="002A6A35">
            <w:pPr>
              <w:keepNext/>
              <w:keepLines/>
              <w:rPr>
                <w:szCs w:val="22"/>
                <w:lang w:val="es-ES_tradnl"/>
              </w:rPr>
            </w:pPr>
            <w:r w:rsidRPr="00DF02A3">
              <w:rPr>
                <w:szCs w:val="22"/>
                <w:lang w:val="es-ES_tradnl"/>
              </w:rPr>
              <w:t>iii) Fortalecer la aplicación de los instrumentos de planificación y supervisión:  se debería reforzar el control de calidad de los proyectos en la fase de diseño;  e introducir el marco lógico como base de la gestión del ciclo de los proyectos.</w:t>
            </w:r>
          </w:p>
          <w:p w14:paraId="4628FE99" w14:textId="77777777" w:rsidR="000E125D" w:rsidRPr="00DF02A3" w:rsidRDefault="000E125D" w:rsidP="002A6A35">
            <w:pPr>
              <w:keepNext/>
              <w:keepLines/>
              <w:rPr>
                <w:szCs w:val="22"/>
                <w:lang w:val="es-ES_tradnl"/>
              </w:rPr>
            </w:pPr>
          </w:p>
          <w:p w14:paraId="2DBC1BCF" w14:textId="77777777" w:rsidR="000E125D" w:rsidRPr="00DF02A3" w:rsidRDefault="000E125D" w:rsidP="002A6A35">
            <w:pPr>
              <w:keepNext/>
              <w:keepLines/>
              <w:rPr>
                <w:szCs w:val="22"/>
                <w:lang w:val="es-ES_tradnl"/>
              </w:rPr>
            </w:pPr>
            <w:r w:rsidRPr="00DF02A3">
              <w:rPr>
                <w:szCs w:val="22"/>
                <w:lang w:val="es-ES_tradnl"/>
              </w:rPr>
              <w:t xml:space="preserve">iv) Las oficinas de </w:t>
            </w:r>
            <w:r w:rsidR="00B9589E" w:rsidRPr="00DF02A3">
              <w:rPr>
                <w:szCs w:val="22"/>
                <w:lang w:val="es-ES_tradnl"/>
              </w:rPr>
              <w:t xml:space="preserve">PI </w:t>
            </w:r>
            <w:r w:rsidRPr="00DF02A3">
              <w:rPr>
                <w:szCs w:val="22"/>
                <w:lang w:val="es-ES_tradnl"/>
              </w:rPr>
              <w:t xml:space="preserve">de los Estados miembros deberían prestar la atención </w:t>
            </w:r>
            <w:r w:rsidRPr="00DF02A3">
              <w:rPr>
                <w:szCs w:val="22"/>
                <w:lang w:val="es-ES_tradnl"/>
              </w:rPr>
              <w:lastRenderedPageBreak/>
              <w:t>debida a seguir capacitando a nuevos especialistas para mantener y transmitir los conocimientos adquiridos gracias al proyecto y se deberían documentar claramente los procesos de elaboración de la serie de datos a fin de garantizar la actualización continua y fluida.</w:t>
            </w:r>
          </w:p>
        </w:tc>
      </w:tr>
    </w:tbl>
    <w:p w14:paraId="68C73DAD" w14:textId="77777777" w:rsidR="000E125D" w:rsidRPr="00DF02A3" w:rsidRDefault="000E125D" w:rsidP="000E125D">
      <w:pPr>
        <w:rPr>
          <w:szCs w:val="22"/>
          <w:lang w:val="es-ES_tradnl"/>
        </w:rPr>
      </w:pPr>
    </w:p>
    <w:p w14:paraId="3E9605A4" w14:textId="77777777" w:rsidR="000E125D" w:rsidRPr="00DF02A3" w:rsidRDefault="000E125D" w:rsidP="000E125D">
      <w:pPr>
        <w:rPr>
          <w:szCs w:val="22"/>
          <w:lang w:val="es-ES_tradnl"/>
        </w:rPr>
      </w:pPr>
    </w:p>
    <w:p w14:paraId="1C633EB8" w14:textId="77777777" w:rsidR="000E125D" w:rsidRPr="00DF02A3" w:rsidRDefault="000E125D" w:rsidP="00061370">
      <w:pPr>
        <w:keepNext/>
        <w:numPr>
          <w:ilvl w:val="0"/>
          <w:numId w:val="26"/>
        </w:numPr>
        <w:ind w:left="357" w:hanging="357"/>
        <w:contextualSpacing/>
        <w:rPr>
          <w:rFonts w:eastAsiaTheme="minorHAnsi"/>
          <w:szCs w:val="22"/>
          <w:lang w:val="es-ES_tradnl"/>
        </w:rPr>
      </w:pPr>
      <w:r w:rsidRPr="00DF02A3">
        <w:rPr>
          <w:rFonts w:eastAsiaTheme="minorHAnsi"/>
          <w:szCs w:val="22"/>
          <w:lang w:val="es-ES_tradnl"/>
        </w:rPr>
        <w:lastRenderedPageBreak/>
        <w:t>Patentes y dominio público</w:t>
      </w:r>
    </w:p>
    <w:p w14:paraId="2669E007" w14:textId="77777777" w:rsidR="000E125D" w:rsidRPr="00DF02A3" w:rsidRDefault="000E125D" w:rsidP="00061370">
      <w:pPr>
        <w:keepNext/>
        <w:rPr>
          <w:szCs w:val="22"/>
          <w:lang w:val="es-ES_tradnl"/>
        </w:rPr>
      </w:pPr>
      <w:r w:rsidRPr="00DF02A3">
        <w:rPr>
          <w:szCs w:val="22"/>
          <w:lang w:val="es-ES_tradnl"/>
        </w:rPr>
        <w:t>DA_16_20_02 – Recomendaciones 16, 20</w:t>
      </w:r>
    </w:p>
    <w:p w14:paraId="46C43573" w14:textId="77777777" w:rsidR="000E125D" w:rsidRPr="00DF02A3" w:rsidRDefault="000E125D" w:rsidP="00061370">
      <w:pPr>
        <w:keepNext/>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4916"/>
        <w:gridCol w:w="6208"/>
      </w:tblGrid>
      <w:tr w:rsidR="000E125D" w:rsidRPr="00DF02A3" w14:paraId="5F8C6031" w14:textId="77777777" w:rsidTr="002A6A35">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14:paraId="70434C80" w14:textId="77777777" w:rsidR="000E125D" w:rsidRPr="00DF02A3" w:rsidRDefault="000E125D" w:rsidP="00061370">
            <w:pPr>
              <w:keepNext/>
              <w:rPr>
                <w:bCs/>
                <w:szCs w:val="22"/>
                <w:lang w:val="es-ES_tradnl"/>
              </w:rPr>
            </w:pPr>
          </w:p>
          <w:p w14:paraId="60DAAE87" w14:textId="77777777" w:rsidR="000E125D" w:rsidRPr="00DF02A3" w:rsidRDefault="000E125D" w:rsidP="00061370">
            <w:pPr>
              <w:keepNext/>
              <w:rPr>
                <w:bCs/>
                <w:szCs w:val="22"/>
                <w:lang w:val="es-ES_tradnl"/>
              </w:rPr>
            </w:pPr>
            <w:r w:rsidRPr="00DF02A3">
              <w:rPr>
                <w:bCs/>
                <w:szCs w:val="22"/>
                <w:lang w:val="es-ES_tradnl"/>
              </w:rPr>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14:paraId="40665DC4" w14:textId="77777777" w:rsidR="000E125D" w:rsidRPr="00DF02A3" w:rsidRDefault="000E125D" w:rsidP="00061370">
            <w:pPr>
              <w:keepNext/>
              <w:rPr>
                <w:szCs w:val="22"/>
                <w:lang w:val="es-ES_tradnl"/>
              </w:rPr>
            </w:pPr>
          </w:p>
          <w:p w14:paraId="3227F12F" w14:textId="77777777" w:rsidR="000E125D" w:rsidRPr="00DF02A3" w:rsidRDefault="000E125D" w:rsidP="00061370">
            <w:pPr>
              <w:keepNext/>
              <w:rPr>
                <w:szCs w:val="22"/>
                <w:lang w:val="es-ES_tradnl"/>
              </w:rPr>
            </w:pPr>
            <w:r w:rsidRPr="00DF02A3">
              <w:rPr>
                <w:szCs w:val="22"/>
                <w:lang w:val="es-ES_tradnl"/>
              </w:rPr>
              <w:t>PRINCIPALES LOGROS Y PRODUCTOS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14:paraId="415C6EC4" w14:textId="77777777" w:rsidR="000E125D" w:rsidRPr="00DF02A3" w:rsidRDefault="000E125D" w:rsidP="00061370">
            <w:pPr>
              <w:keepNext/>
              <w:rPr>
                <w:szCs w:val="22"/>
                <w:lang w:val="es-ES_tradnl"/>
              </w:rPr>
            </w:pPr>
          </w:p>
          <w:p w14:paraId="1212351D" w14:textId="77777777" w:rsidR="000E125D" w:rsidRPr="00DF02A3" w:rsidRDefault="000E125D" w:rsidP="00061370">
            <w:pPr>
              <w:keepNext/>
              <w:rPr>
                <w:szCs w:val="22"/>
                <w:lang w:val="es-ES_tradnl"/>
              </w:rPr>
            </w:pPr>
            <w:r w:rsidRPr="00DF02A3">
              <w:rPr>
                <w:szCs w:val="22"/>
                <w:lang w:val="es-ES_tradnl"/>
              </w:rPr>
              <w:t>RECOMENDACIONES PRINCIPALES FORMULADAS POR LOS EVALUADORES</w:t>
            </w:r>
          </w:p>
        </w:tc>
      </w:tr>
      <w:tr w:rsidR="000E125D" w:rsidRPr="00DF02A3" w14:paraId="1FC11176" w14:textId="77777777" w:rsidTr="002A6A35">
        <w:trPr>
          <w:cantSplit/>
        </w:trPr>
        <w:tc>
          <w:tcPr>
            <w:tcW w:w="1135" w:type="pct"/>
            <w:shd w:val="clear" w:color="auto" w:fill="auto"/>
          </w:tcPr>
          <w:p w14:paraId="27531CA8" w14:textId="77777777" w:rsidR="000E125D" w:rsidRPr="00DF02A3" w:rsidRDefault="000E125D" w:rsidP="00061370">
            <w:pPr>
              <w:keepNext/>
              <w:rPr>
                <w:szCs w:val="22"/>
                <w:lang w:val="es-ES_tradnl"/>
              </w:rPr>
            </w:pPr>
            <w:r w:rsidRPr="00DF02A3">
              <w:rPr>
                <w:szCs w:val="22"/>
                <w:lang w:val="es-ES_tradnl"/>
              </w:rPr>
              <w:t>Este proyecto estudió y analizó i) la importante función que desempeña un dominio público abundante y accesible, y ii) la incidencia de determinadas prácticas empresariales en el ámbito de las patentes que se hallan en el dominio público.</w:t>
            </w:r>
          </w:p>
        </w:tc>
        <w:tc>
          <w:tcPr>
            <w:tcW w:w="1708" w:type="pct"/>
            <w:shd w:val="clear" w:color="auto" w:fill="auto"/>
          </w:tcPr>
          <w:p w14:paraId="3A7F1F3D" w14:textId="77777777" w:rsidR="000E125D" w:rsidRPr="00DF02A3" w:rsidRDefault="000E125D" w:rsidP="00061370">
            <w:pPr>
              <w:keepNext/>
              <w:rPr>
                <w:szCs w:val="22"/>
                <w:lang w:val="es-ES_tradnl"/>
              </w:rPr>
            </w:pPr>
            <w:r w:rsidRPr="00DF02A3">
              <w:rPr>
                <w:szCs w:val="22"/>
                <w:lang w:val="es-ES_tradnl"/>
              </w:rPr>
              <w:t xml:space="preserve">Se completó con éxito el estudio sobre las patentes y el dominio público (II) y se presentó ante el Comité en su duodécima sesión (CDIP/12/INF/2 Rev.). </w:t>
            </w:r>
          </w:p>
          <w:p w14:paraId="39DE4891" w14:textId="77777777" w:rsidR="000E125D" w:rsidRPr="00DF02A3" w:rsidRDefault="000E125D" w:rsidP="00061370">
            <w:pPr>
              <w:keepNext/>
              <w:rPr>
                <w:szCs w:val="22"/>
                <w:lang w:val="es-ES_tradnl"/>
              </w:rPr>
            </w:pPr>
          </w:p>
          <w:p w14:paraId="1F92C19D" w14:textId="77777777" w:rsidR="000E125D" w:rsidRPr="00DF02A3" w:rsidRDefault="000E125D" w:rsidP="00061370">
            <w:pPr>
              <w:keepNext/>
              <w:rPr>
                <w:szCs w:val="22"/>
                <w:lang w:val="es-ES_tradnl"/>
              </w:rPr>
            </w:pPr>
            <w:r w:rsidRPr="00DF02A3">
              <w:rPr>
                <w:szCs w:val="22"/>
                <w:lang w:val="es-ES_tradnl"/>
              </w:rPr>
              <w:t>El estudio sobre el derecho de autor puede consultarse en:</w:t>
            </w:r>
          </w:p>
          <w:p w14:paraId="5C1A5CD4" w14:textId="77777777" w:rsidR="000E125D" w:rsidRPr="00DF02A3" w:rsidRDefault="00523791" w:rsidP="00061370">
            <w:pPr>
              <w:keepNext/>
              <w:rPr>
                <w:szCs w:val="22"/>
                <w:lang w:val="es-ES_tradnl"/>
              </w:rPr>
            </w:pPr>
            <w:hyperlink r:id="rId61" w:history="1">
              <w:r w:rsidR="000E125D" w:rsidRPr="00DF02A3">
                <w:rPr>
                  <w:rStyle w:val="Hyperlink"/>
                  <w:color w:val="auto"/>
                  <w:szCs w:val="22"/>
                  <w:lang w:val="es-ES_tradnl"/>
                </w:rPr>
                <w:t>http://www.wipo.int/meetings/es/doc_details.jsp?doc_id=253106</w:t>
              </w:r>
            </w:hyperlink>
          </w:p>
          <w:p w14:paraId="7A682514" w14:textId="77777777" w:rsidR="000E125D" w:rsidRPr="00DF02A3" w:rsidRDefault="000E125D" w:rsidP="00061370">
            <w:pPr>
              <w:keepNext/>
              <w:rPr>
                <w:szCs w:val="22"/>
                <w:lang w:val="es-ES_tradnl"/>
              </w:rPr>
            </w:pPr>
          </w:p>
        </w:tc>
        <w:tc>
          <w:tcPr>
            <w:tcW w:w="2157" w:type="pct"/>
            <w:shd w:val="clear" w:color="auto" w:fill="auto"/>
          </w:tcPr>
          <w:p w14:paraId="086357F8" w14:textId="77777777" w:rsidR="000E125D" w:rsidRPr="00DF02A3" w:rsidRDefault="000E125D" w:rsidP="00061370">
            <w:pPr>
              <w:keepNext/>
              <w:rPr>
                <w:szCs w:val="22"/>
                <w:lang w:val="es-ES_tradnl"/>
              </w:rPr>
            </w:pPr>
            <w:r w:rsidRPr="00DF02A3">
              <w:rPr>
                <w:szCs w:val="22"/>
                <w:lang w:val="es-ES_tradnl"/>
              </w:rPr>
              <w:t xml:space="preserve">Se realizó el informe de evaluación interna del proyecto, sus principales conclusiones son las siguientes: </w:t>
            </w:r>
          </w:p>
          <w:p w14:paraId="6632878E" w14:textId="77777777" w:rsidR="000E125D" w:rsidRPr="00DF02A3" w:rsidRDefault="000E125D" w:rsidP="00061370">
            <w:pPr>
              <w:keepNext/>
              <w:rPr>
                <w:szCs w:val="22"/>
                <w:lang w:val="es-ES_tradnl"/>
              </w:rPr>
            </w:pPr>
          </w:p>
          <w:p w14:paraId="3B8730D9" w14:textId="77777777" w:rsidR="000E125D" w:rsidRPr="00DF02A3" w:rsidRDefault="000E125D" w:rsidP="00061370">
            <w:pPr>
              <w:keepNext/>
              <w:rPr>
                <w:szCs w:val="22"/>
                <w:lang w:val="es-ES_tradnl"/>
              </w:rPr>
            </w:pPr>
            <w:r w:rsidRPr="00DF02A3">
              <w:rPr>
                <w:szCs w:val="22"/>
                <w:lang w:val="es-ES_tradnl"/>
              </w:rPr>
              <w:t>i) Durante la actividad organizada paralelamente a la duodécima sesión del CDIP así como el debate en reunión plenaria se recibieron comentarios mayoritariamente positivos acerca del estudio.</w:t>
            </w:r>
          </w:p>
          <w:p w14:paraId="4C69BBA4" w14:textId="77777777" w:rsidR="000E125D" w:rsidRPr="00DF02A3" w:rsidRDefault="000E125D" w:rsidP="00061370">
            <w:pPr>
              <w:keepNext/>
              <w:rPr>
                <w:szCs w:val="22"/>
                <w:lang w:val="es-ES_tradnl"/>
              </w:rPr>
            </w:pPr>
          </w:p>
          <w:p w14:paraId="0F504F02" w14:textId="77777777" w:rsidR="000E125D" w:rsidRPr="00DF02A3" w:rsidRDefault="000E125D" w:rsidP="00061370">
            <w:pPr>
              <w:keepNext/>
              <w:rPr>
                <w:szCs w:val="22"/>
                <w:lang w:val="es-ES_tradnl"/>
              </w:rPr>
            </w:pPr>
            <w:r w:rsidRPr="00DF02A3">
              <w:rPr>
                <w:szCs w:val="22"/>
                <w:lang w:val="es-ES_tradnl"/>
              </w:rPr>
              <w:t>ii) Un Estado miembro, en particular, admitió la conclusión del estudio en cuanto a la complejidad y los matices de la relación entre las patentes, la innovación y un dominio público rico y de libre acceso, y manifestó su convicción de que el estudio servía para comprender de qué forma diversos actores y factores afectaban al dominio público.</w:t>
            </w:r>
          </w:p>
          <w:p w14:paraId="16F3BDB2" w14:textId="77777777" w:rsidR="000E125D" w:rsidRPr="00DF02A3" w:rsidRDefault="000E125D" w:rsidP="00061370">
            <w:pPr>
              <w:keepNext/>
              <w:rPr>
                <w:szCs w:val="22"/>
                <w:lang w:val="es-ES_tradnl"/>
              </w:rPr>
            </w:pPr>
          </w:p>
        </w:tc>
      </w:tr>
    </w:tbl>
    <w:p w14:paraId="4CC78D65" w14:textId="77777777" w:rsidR="000E125D" w:rsidRPr="00DF02A3" w:rsidRDefault="000E125D" w:rsidP="000E125D">
      <w:pPr>
        <w:rPr>
          <w:szCs w:val="22"/>
          <w:lang w:val="es-ES_tradnl"/>
        </w:rPr>
      </w:pPr>
    </w:p>
    <w:p w14:paraId="1E883801" w14:textId="77777777" w:rsidR="000E125D" w:rsidRPr="00DF02A3" w:rsidRDefault="000E125D" w:rsidP="000E125D">
      <w:pPr>
        <w:keepNext/>
        <w:keepLines/>
        <w:numPr>
          <w:ilvl w:val="0"/>
          <w:numId w:val="26"/>
        </w:numPr>
        <w:ind w:left="357" w:hanging="357"/>
        <w:contextualSpacing/>
        <w:rPr>
          <w:rFonts w:eastAsiaTheme="minorHAnsi"/>
          <w:szCs w:val="22"/>
          <w:lang w:val="es-ES_tradnl"/>
        </w:rPr>
      </w:pPr>
      <w:r w:rsidRPr="00DF02A3">
        <w:rPr>
          <w:rFonts w:eastAsiaTheme="minorHAnsi"/>
          <w:szCs w:val="22"/>
          <w:lang w:val="es-ES_tradnl"/>
        </w:rPr>
        <w:lastRenderedPageBreak/>
        <w:t>La propiedad intelectual y la fuga de cerebros</w:t>
      </w:r>
    </w:p>
    <w:p w14:paraId="6AD94FCF" w14:textId="77777777" w:rsidR="000E125D" w:rsidRPr="00DF02A3" w:rsidRDefault="000E125D" w:rsidP="000E125D">
      <w:pPr>
        <w:keepNext/>
        <w:keepLines/>
        <w:rPr>
          <w:szCs w:val="22"/>
          <w:lang w:val="es-ES_tradnl"/>
        </w:rPr>
      </w:pPr>
      <w:r w:rsidRPr="00DF02A3">
        <w:rPr>
          <w:szCs w:val="22"/>
          <w:lang w:val="es-ES_tradnl"/>
        </w:rPr>
        <w:t>DA_39_40_01 – Recomendaciones 39, 40</w:t>
      </w:r>
    </w:p>
    <w:p w14:paraId="2DD7A30C" w14:textId="77777777" w:rsidR="000E125D" w:rsidRPr="00DF02A3" w:rsidRDefault="000E125D" w:rsidP="000E125D">
      <w:pPr>
        <w:keepNext/>
        <w:keepLines/>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5077"/>
        <w:gridCol w:w="5802"/>
      </w:tblGrid>
      <w:tr w:rsidR="000E125D" w:rsidRPr="00DF02A3" w14:paraId="4A0C6448" w14:textId="77777777" w:rsidTr="00061370">
        <w:tc>
          <w:tcPr>
            <w:tcW w:w="1220" w:type="pct"/>
            <w:tcBorders>
              <w:top w:val="single" w:sz="4" w:space="0" w:color="auto"/>
              <w:left w:val="single" w:sz="4" w:space="0" w:color="auto"/>
              <w:bottom w:val="single" w:sz="4" w:space="0" w:color="auto"/>
              <w:right w:val="single" w:sz="4" w:space="0" w:color="auto"/>
            </w:tcBorders>
            <w:shd w:val="clear" w:color="auto" w:fill="auto"/>
          </w:tcPr>
          <w:p w14:paraId="4496DE19" w14:textId="77777777" w:rsidR="000E125D" w:rsidRPr="00DF02A3" w:rsidRDefault="000E125D" w:rsidP="002A6A35">
            <w:pPr>
              <w:keepNext/>
              <w:keepLines/>
              <w:rPr>
                <w:szCs w:val="22"/>
                <w:lang w:val="es-ES_tradnl"/>
              </w:rPr>
            </w:pPr>
          </w:p>
          <w:p w14:paraId="6AD33DA5" w14:textId="77777777" w:rsidR="000E125D" w:rsidRPr="00DF02A3" w:rsidRDefault="000E125D" w:rsidP="002A6A35">
            <w:pPr>
              <w:keepNext/>
              <w:keepLines/>
              <w:rPr>
                <w:szCs w:val="22"/>
                <w:lang w:val="es-ES_tradnl"/>
              </w:rPr>
            </w:pPr>
            <w:r w:rsidRPr="00DF02A3">
              <w:rPr>
                <w:szCs w:val="22"/>
                <w:lang w:val="es-ES_tradnl"/>
              </w:rPr>
              <w:t>BREVE DESCRIPCIÓN</w:t>
            </w:r>
          </w:p>
        </w:tc>
        <w:tc>
          <w:tcPr>
            <w:tcW w:w="1764" w:type="pct"/>
            <w:tcBorders>
              <w:top w:val="single" w:sz="4" w:space="0" w:color="auto"/>
              <w:left w:val="single" w:sz="4" w:space="0" w:color="auto"/>
              <w:bottom w:val="single" w:sz="4" w:space="0" w:color="auto"/>
              <w:right w:val="single" w:sz="4" w:space="0" w:color="auto"/>
            </w:tcBorders>
            <w:shd w:val="clear" w:color="auto" w:fill="auto"/>
          </w:tcPr>
          <w:p w14:paraId="44F0D79B" w14:textId="77777777" w:rsidR="000E125D" w:rsidRPr="00DF02A3" w:rsidRDefault="000E125D" w:rsidP="002A6A35">
            <w:pPr>
              <w:keepNext/>
              <w:keepLines/>
              <w:rPr>
                <w:szCs w:val="22"/>
                <w:lang w:val="es-ES_tradnl"/>
              </w:rPr>
            </w:pPr>
          </w:p>
          <w:p w14:paraId="668C281A" w14:textId="77777777" w:rsidR="000E125D" w:rsidRPr="00DF02A3" w:rsidRDefault="000E125D" w:rsidP="002A6A35">
            <w:pPr>
              <w:keepNext/>
              <w:keepLines/>
              <w:rPr>
                <w:szCs w:val="22"/>
                <w:lang w:val="es-ES_tradnl"/>
              </w:rPr>
            </w:pPr>
            <w:r w:rsidRPr="00DF02A3">
              <w:rPr>
                <w:szCs w:val="22"/>
                <w:lang w:val="es-ES_tradnl"/>
              </w:rPr>
              <w:t>PRINCIPALES LOGROS Y PRODUCTOS</w:t>
            </w:r>
          </w:p>
        </w:tc>
        <w:tc>
          <w:tcPr>
            <w:tcW w:w="2017" w:type="pct"/>
            <w:tcBorders>
              <w:top w:val="single" w:sz="4" w:space="0" w:color="auto"/>
              <w:left w:val="single" w:sz="4" w:space="0" w:color="auto"/>
              <w:bottom w:val="single" w:sz="4" w:space="0" w:color="auto"/>
              <w:right w:val="single" w:sz="4" w:space="0" w:color="auto"/>
            </w:tcBorders>
            <w:shd w:val="clear" w:color="auto" w:fill="auto"/>
          </w:tcPr>
          <w:p w14:paraId="29EB62A3" w14:textId="77777777" w:rsidR="000E125D" w:rsidRPr="00DF02A3" w:rsidRDefault="000E125D" w:rsidP="002A6A35">
            <w:pPr>
              <w:keepNext/>
              <w:keepLines/>
              <w:rPr>
                <w:szCs w:val="22"/>
                <w:lang w:val="es-ES_tradnl"/>
              </w:rPr>
            </w:pPr>
          </w:p>
          <w:p w14:paraId="4633BDFD" w14:textId="77777777" w:rsidR="000E125D" w:rsidRPr="00DF02A3" w:rsidRDefault="000E125D" w:rsidP="002A6A35">
            <w:pPr>
              <w:keepNext/>
              <w:keepLines/>
              <w:spacing w:after="120"/>
              <w:rPr>
                <w:szCs w:val="22"/>
                <w:lang w:val="es-ES_tradnl"/>
              </w:rPr>
            </w:pPr>
            <w:r w:rsidRPr="00DF02A3">
              <w:rPr>
                <w:szCs w:val="22"/>
                <w:lang w:val="es-ES_tradnl"/>
              </w:rPr>
              <w:t>RECOMENDACIONES PRINCIPALES FORMULADAS POR LOS EVALUADORES</w:t>
            </w:r>
          </w:p>
        </w:tc>
      </w:tr>
      <w:tr w:rsidR="000E125D" w:rsidRPr="00DF02A3" w14:paraId="7BE32198" w14:textId="77777777" w:rsidTr="00061370">
        <w:tc>
          <w:tcPr>
            <w:tcW w:w="1220" w:type="pct"/>
            <w:shd w:val="clear" w:color="auto" w:fill="auto"/>
          </w:tcPr>
          <w:p w14:paraId="58700209" w14:textId="77777777" w:rsidR="000E125D" w:rsidRPr="00DF02A3" w:rsidRDefault="000E125D" w:rsidP="002A6A35">
            <w:pPr>
              <w:keepNext/>
              <w:keepLines/>
              <w:rPr>
                <w:szCs w:val="22"/>
                <w:lang w:val="es-ES_tradnl"/>
              </w:rPr>
            </w:pPr>
            <w:r w:rsidRPr="00DF02A3">
              <w:rPr>
                <w:szCs w:val="22"/>
                <w:lang w:val="es-ES_tradnl"/>
              </w:rPr>
              <w:t xml:space="preserve">La movilidad de las personas altamente cualificadas de los países en desarrollo a los países desarrollados –un fenómeno conocido como fuga de cerebros– es un importante desafío para el desarrollo.  Esto es especialmente cierto en el caso de determinadas economías de África, que exhiben los más altos índices de emigración de trabajadores altamente cualificados del mundo.  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  El proyecto examina asimismo el vínculo entre la protección de la </w:t>
            </w:r>
            <w:r w:rsidR="00B9589E" w:rsidRPr="00DF02A3">
              <w:rPr>
                <w:szCs w:val="22"/>
                <w:lang w:val="es-ES_tradnl"/>
              </w:rPr>
              <w:t xml:space="preserve">PI </w:t>
            </w:r>
            <w:r w:rsidRPr="00DF02A3">
              <w:rPr>
                <w:szCs w:val="22"/>
                <w:lang w:val="es-ES_tradnl"/>
              </w:rPr>
              <w:t>y la migración de los trabajadores del conocimiento.</w:t>
            </w:r>
          </w:p>
          <w:p w14:paraId="5C0AF1FA" w14:textId="77777777" w:rsidR="000E125D" w:rsidRPr="00DF02A3" w:rsidRDefault="000E125D" w:rsidP="002A6A35">
            <w:pPr>
              <w:keepNext/>
              <w:keepLines/>
              <w:rPr>
                <w:szCs w:val="22"/>
                <w:lang w:val="es-ES_tradnl"/>
              </w:rPr>
            </w:pPr>
          </w:p>
        </w:tc>
        <w:tc>
          <w:tcPr>
            <w:tcW w:w="1764" w:type="pct"/>
            <w:shd w:val="clear" w:color="auto" w:fill="auto"/>
          </w:tcPr>
          <w:p w14:paraId="2AF1F470" w14:textId="77777777" w:rsidR="000E125D" w:rsidRPr="00DF02A3" w:rsidRDefault="000E125D" w:rsidP="002A6A35">
            <w:pPr>
              <w:keepNext/>
              <w:keepLines/>
              <w:rPr>
                <w:szCs w:val="22"/>
                <w:lang w:val="es-ES_tradnl"/>
              </w:rPr>
            </w:pPr>
            <w:r w:rsidRPr="00DF02A3">
              <w:rPr>
                <w:szCs w:val="22"/>
                <w:lang w:val="es-ES_tradnl"/>
              </w:rPr>
              <w:t>Estudio sobre la propiedad intelectual y la fuga de cerebros:  esquema de situación, presentado en la duodécima sesión del Comité (CDIP/12/INF/4).</w:t>
            </w:r>
          </w:p>
          <w:p w14:paraId="1F3B46C1" w14:textId="77777777" w:rsidR="000E125D" w:rsidRPr="00DF02A3" w:rsidRDefault="000E125D" w:rsidP="002A6A35">
            <w:pPr>
              <w:keepNext/>
              <w:keepLines/>
              <w:rPr>
                <w:szCs w:val="22"/>
                <w:lang w:val="es-ES_tradnl"/>
              </w:rPr>
            </w:pPr>
          </w:p>
          <w:p w14:paraId="40161A54" w14:textId="77777777" w:rsidR="000E125D" w:rsidRPr="00DF02A3" w:rsidRDefault="000E125D" w:rsidP="002A6A35">
            <w:pPr>
              <w:keepNext/>
              <w:keepLines/>
              <w:rPr>
                <w:szCs w:val="22"/>
                <w:lang w:val="es-ES_tradnl"/>
              </w:rPr>
            </w:pPr>
            <w:r w:rsidRPr="00DF02A3">
              <w:rPr>
                <w:szCs w:val="22"/>
                <w:lang w:val="es-ES_tradnl"/>
              </w:rPr>
              <w:t>En abril de 2013 se celebró el taller de expertos sobre la propiedad intelectual, la movilidad internacional de los trabajadores del conocimiento y la fuga de cerebros.  Se presentó un resumen de dicho taller en la duodécima sesión del Comité (CDIP/12/INF/5).</w:t>
            </w:r>
          </w:p>
          <w:p w14:paraId="2AFCD58B" w14:textId="77777777" w:rsidR="000E125D" w:rsidRPr="00DF02A3" w:rsidRDefault="000E125D" w:rsidP="002A6A35">
            <w:pPr>
              <w:keepNext/>
              <w:keepLines/>
              <w:rPr>
                <w:szCs w:val="22"/>
                <w:lang w:val="es-ES_tradnl"/>
              </w:rPr>
            </w:pPr>
          </w:p>
          <w:p w14:paraId="409904D8" w14:textId="77777777" w:rsidR="000E125D" w:rsidRPr="00DF02A3" w:rsidRDefault="000E125D" w:rsidP="002A6A35">
            <w:pPr>
              <w:keepNext/>
              <w:keepLines/>
              <w:rPr>
                <w:szCs w:val="22"/>
                <w:lang w:val="es-ES_tradnl"/>
              </w:rPr>
            </w:pPr>
            <w:r w:rsidRPr="00DF02A3">
              <w:rPr>
                <w:szCs w:val="22"/>
                <w:lang w:val="es-ES_tradnl"/>
              </w:rPr>
              <w:t xml:space="preserve">El estudio sobre la propiedad intelectual y la fuga de cerebros:  Esquema de situación puede consultarse en: </w:t>
            </w:r>
            <w:hyperlink r:id="rId62" w:history="1">
              <w:r w:rsidRPr="00DF02A3">
                <w:rPr>
                  <w:rStyle w:val="Hyperlink"/>
                  <w:i/>
                  <w:color w:val="auto"/>
                  <w:szCs w:val="22"/>
                  <w:lang w:val="es-ES_tradnl"/>
                </w:rPr>
                <w:t>http://www.wipo.int/meetings/es/doc_details.jsp?doc_id=252189</w:t>
              </w:r>
            </w:hyperlink>
          </w:p>
          <w:p w14:paraId="495BBA05" w14:textId="77777777" w:rsidR="000E125D" w:rsidRPr="00DF02A3" w:rsidRDefault="000E125D" w:rsidP="002A6A35">
            <w:pPr>
              <w:keepNext/>
              <w:keepLines/>
              <w:rPr>
                <w:szCs w:val="22"/>
                <w:lang w:val="es-ES_tradnl"/>
              </w:rPr>
            </w:pPr>
          </w:p>
          <w:p w14:paraId="5EFC2CB4" w14:textId="77777777" w:rsidR="000E125D" w:rsidRPr="00DF02A3" w:rsidRDefault="000E125D" w:rsidP="002A6A35">
            <w:pPr>
              <w:keepNext/>
              <w:keepLines/>
              <w:rPr>
                <w:szCs w:val="22"/>
                <w:lang w:val="es-ES_tradnl"/>
              </w:rPr>
            </w:pPr>
            <w:r w:rsidRPr="00DF02A3">
              <w:rPr>
                <w:szCs w:val="22"/>
                <w:lang w:val="es-ES_tradnl"/>
              </w:rPr>
              <w:t xml:space="preserve">El resumen del taller de expertos sobre la propiedad intelectual, la movilidad internacional de los trabajadores del conocimiento y la fuga de cerebros puede consultarse en: </w:t>
            </w:r>
            <w:hyperlink r:id="rId63" w:history="1">
              <w:r w:rsidRPr="00DF02A3">
                <w:rPr>
                  <w:rStyle w:val="Hyperlink"/>
                  <w:i/>
                  <w:color w:val="auto"/>
                  <w:szCs w:val="22"/>
                  <w:lang w:val="es-ES_tradnl"/>
                </w:rPr>
                <w:t>http://www.wipo.int/meetings/es/doc_details.jsp?doc_id=252266</w:t>
              </w:r>
            </w:hyperlink>
          </w:p>
          <w:p w14:paraId="0B4BDBE5" w14:textId="77777777" w:rsidR="000E125D" w:rsidRPr="00DF02A3" w:rsidRDefault="000E125D" w:rsidP="002A6A35">
            <w:pPr>
              <w:keepNext/>
              <w:keepLines/>
              <w:rPr>
                <w:szCs w:val="22"/>
                <w:lang w:val="es-ES_tradnl"/>
              </w:rPr>
            </w:pPr>
          </w:p>
        </w:tc>
        <w:tc>
          <w:tcPr>
            <w:tcW w:w="2017" w:type="pct"/>
            <w:shd w:val="clear" w:color="auto" w:fill="auto"/>
          </w:tcPr>
          <w:p w14:paraId="783FA63F" w14:textId="77777777" w:rsidR="000E125D" w:rsidRPr="00DF02A3" w:rsidRDefault="000E125D" w:rsidP="002A6A35">
            <w:pPr>
              <w:keepNext/>
              <w:keepLines/>
              <w:spacing w:after="120"/>
              <w:rPr>
                <w:szCs w:val="22"/>
                <w:lang w:val="es-ES_tradnl"/>
              </w:rPr>
            </w:pPr>
            <w:r w:rsidRPr="00DF02A3">
              <w:rPr>
                <w:szCs w:val="22"/>
                <w:lang w:val="es-ES_tradnl"/>
              </w:rPr>
              <w:t>i) Apoyar que se prosiga la labor de estudio sobre la propiedad intelectual y la fuga de cerebros, en particular, los siguientes temas:  a) causas y consecuencias de la migración calificada, b) uso de los nombres y apellidos de los inventores con el fin de caracterizarlos y determinar sus antecedentes migratorios, c) encuestas a inventores, y d) encuestas a la migración de retorno muy calificada.</w:t>
            </w:r>
          </w:p>
          <w:p w14:paraId="3CD9B8B8" w14:textId="77777777" w:rsidR="000E125D" w:rsidRPr="00DF02A3" w:rsidRDefault="000E125D" w:rsidP="002A6A35">
            <w:pPr>
              <w:keepNext/>
              <w:keepLines/>
              <w:spacing w:after="120"/>
              <w:rPr>
                <w:szCs w:val="22"/>
                <w:lang w:val="es-ES_tradnl"/>
              </w:rPr>
            </w:pPr>
            <w:r w:rsidRPr="00DF02A3">
              <w:rPr>
                <w:szCs w:val="22"/>
                <w:lang w:val="es-ES_tradnl"/>
              </w:rPr>
              <w:t>ii) La Secretaría de la OMPI debería ayudar a que en los países africanos se emprendan estudios que puedan servir para:  a) aplicar políticas para que los emigrantes, principalmente los inventores, puedan regresar al país, y b) profundizar el conocimiento y la comprensión de la diáspora de muchos países africanos.</w:t>
            </w:r>
          </w:p>
          <w:p w14:paraId="0790522C" w14:textId="3551B4FB" w:rsidR="000E125D" w:rsidRPr="00DF02A3" w:rsidRDefault="000E125D" w:rsidP="002A6A35">
            <w:pPr>
              <w:keepNext/>
              <w:keepLines/>
              <w:spacing w:after="120"/>
              <w:rPr>
                <w:szCs w:val="22"/>
                <w:lang w:val="es-ES_tradnl"/>
              </w:rPr>
            </w:pPr>
            <w:r w:rsidRPr="00DF02A3">
              <w:rPr>
                <w:szCs w:val="22"/>
                <w:lang w:val="es-ES_tradnl"/>
              </w:rPr>
              <w:t xml:space="preserve">iii) Para reforzar la sostenibilidad del estudio de la </w:t>
            </w:r>
            <w:r w:rsidR="00B9589E" w:rsidRPr="00DF02A3">
              <w:rPr>
                <w:szCs w:val="22"/>
                <w:lang w:val="es-ES_tradnl"/>
              </w:rPr>
              <w:t xml:space="preserve">PI </w:t>
            </w:r>
            <w:r w:rsidRPr="00DF02A3">
              <w:rPr>
                <w:szCs w:val="22"/>
                <w:lang w:val="es-ES_tradnl"/>
              </w:rPr>
              <w:t xml:space="preserve">y la fuga de cerebros, la Secretaría debería: </w:t>
            </w:r>
            <w:r w:rsidR="00A954EE" w:rsidRPr="00DF02A3">
              <w:rPr>
                <w:szCs w:val="22"/>
                <w:lang w:val="es-ES_tradnl"/>
              </w:rPr>
              <w:t xml:space="preserve"> </w:t>
            </w:r>
            <w:r w:rsidRPr="00DF02A3">
              <w:rPr>
                <w:szCs w:val="22"/>
                <w:lang w:val="es-ES_tradnl"/>
              </w:rPr>
              <w:t>a) apoyar que se prosiga la labor de estudio de la materia, b) apoyar el fortalecimiento de capacidades de los investigadores de los países en desarrollo mediante proyectos mixtos, c) apoyar el fortalecimiento de capacidades para atender el mayor número de solicitudes de bases de datos que se deban preparar de resultas del proyecto de investigación, d) apoyar la organización de más talleres para dar a conocer las conclusiones del proyecto de investigación, y e) apoyar la preparación de más publicaciones.</w:t>
            </w:r>
          </w:p>
          <w:p w14:paraId="46AD27F8" w14:textId="77777777" w:rsidR="000E125D" w:rsidRPr="00DF02A3" w:rsidRDefault="000E125D" w:rsidP="002A6A35">
            <w:pPr>
              <w:keepNext/>
              <w:keepLines/>
              <w:rPr>
                <w:szCs w:val="22"/>
                <w:lang w:val="es-ES_tradnl"/>
              </w:rPr>
            </w:pPr>
          </w:p>
        </w:tc>
      </w:tr>
    </w:tbl>
    <w:p w14:paraId="538CAF84" w14:textId="77777777" w:rsidR="000E125D" w:rsidRPr="00DF02A3" w:rsidRDefault="000E125D" w:rsidP="000E125D">
      <w:pPr>
        <w:keepNext/>
        <w:keepLines/>
        <w:numPr>
          <w:ilvl w:val="0"/>
          <w:numId w:val="26"/>
        </w:numPr>
        <w:ind w:left="357" w:hanging="441"/>
        <w:contextualSpacing/>
        <w:rPr>
          <w:rFonts w:eastAsiaTheme="minorHAnsi"/>
          <w:szCs w:val="22"/>
          <w:lang w:val="es-ES_tradnl"/>
        </w:rPr>
      </w:pPr>
      <w:r w:rsidRPr="00DF02A3">
        <w:rPr>
          <w:rFonts w:eastAsiaTheme="minorHAnsi"/>
          <w:szCs w:val="22"/>
          <w:lang w:val="es-ES_tradnl"/>
        </w:rPr>
        <w:lastRenderedPageBreak/>
        <w:t>La propiedad intelectual y la economía informal</w:t>
      </w:r>
    </w:p>
    <w:p w14:paraId="573638FD" w14:textId="77777777" w:rsidR="000E125D" w:rsidRPr="00DF02A3" w:rsidRDefault="000E125D" w:rsidP="000E125D">
      <w:pPr>
        <w:keepNext/>
        <w:keepLines/>
        <w:ind w:hanging="56"/>
        <w:rPr>
          <w:szCs w:val="22"/>
          <w:lang w:val="es-ES_tradnl"/>
        </w:rPr>
      </w:pPr>
      <w:r w:rsidRPr="00DF02A3">
        <w:rPr>
          <w:szCs w:val="22"/>
          <w:lang w:val="es-ES_tradnl"/>
        </w:rPr>
        <w:t>DA_34_01 – Recomendación 34</w:t>
      </w:r>
    </w:p>
    <w:p w14:paraId="56351A2D" w14:textId="77777777" w:rsidR="000E125D" w:rsidRPr="00DF02A3" w:rsidRDefault="000E125D" w:rsidP="000E125D">
      <w:pPr>
        <w:keepNext/>
        <w:keepLines/>
        <w:rPr>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5205"/>
        <w:gridCol w:w="5918"/>
      </w:tblGrid>
      <w:tr w:rsidR="000E125D" w:rsidRPr="00DF02A3" w14:paraId="5AFC5E6B" w14:textId="77777777" w:rsidTr="00061370">
        <w:tc>
          <w:tcPr>
            <w:tcW w:w="1135" w:type="pct"/>
            <w:tcBorders>
              <w:top w:val="single" w:sz="4" w:space="0" w:color="auto"/>
              <w:left w:val="single" w:sz="4" w:space="0" w:color="auto"/>
              <w:bottom w:val="single" w:sz="4" w:space="0" w:color="auto"/>
              <w:right w:val="single" w:sz="4" w:space="0" w:color="auto"/>
            </w:tcBorders>
            <w:shd w:val="clear" w:color="auto" w:fill="auto"/>
          </w:tcPr>
          <w:p w14:paraId="4E3A0923" w14:textId="77777777" w:rsidR="000E125D" w:rsidRPr="00DF02A3" w:rsidRDefault="000E125D" w:rsidP="002A6A35">
            <w:pPr>
              <w:keepNext/>
              <w:keepLines/>
              <w:rPr>
                <w:szCs w:val="22"/>
                <w:lang w:val="es-ES_tradnl"/>
              </w:rPr>
            </w:pPr>
          </w:p>
          <w:p w14:paraId="237D66EC" w14:textId="77777777" w:rsidR="000E125D" w:rsidRPr="00DF02A3" w:rsidRDefault="000E125D" w:rsidP="002A6A35">
            <w:pPr>
              <w:keepNext/>
              <w:keepLines/>
              <w:rPr>
                <w:szCs w:val="22"/>
                <w:lang w:val="es-ES_tradnl"/>
              </w:rPr>
            </w:pPr>
            <w:r w:rsidRPr="00DF02A3">
              <w:rPr>
                <w:szCs w:val="22"/>
                <w:lang w:val="es-ES_tradnl"/>
              </w:rPr>
              <w:t>BREVE DESCRIPCIÓN</w:t>
            </w:r>
          </w:p>
        </w:tc>
        <w:tc>
          <w:tcPr>
            <w:tcW w:w="1808" w:type="pct"/>
            <w:tcBorders>
              <w:top w:val="single" w:sz="4" w:space="0" w:color="auto"/>
              <w:left w:val="single" w:sz="4" w:space="0" w:color="auto"/>
              <w:bottom w:val="single" w:sz="4" w:space="0" w:color="auto"/>
              <w:right w:val="single" w:sz="4" w:space="0" w:color="auto"/>
            </w:tcBorders>
            <w:shd w:val="clear" w:color="auto" w:fill="auto"/>
          </w:tcPr>
          <w:p w14:paraId="1CE23218" w14:textId="77777777" w:rsidR="000E125D" w:rsidRPr="00DF02A3" w:rsidRDefault="000E125D" w:rsidP="002A6A35">
            <w:pPr>
              <w:keepNext/>
              <w:keepLines/>
              <w:rPr>
                <w:szCs w:val="22"/>
                <w:lang w:val="es-ES_tradnl"/>
              </w:rPr>
            </w:pPr>
          </w:p>
          <w:p w14:paraId="2CA88BB3" w14:textId="77777777" w:rsidR="000E125D" w:rsidRPr="00DF02A3" w:rsidRDefault="000E125D" w:rsidP="002A6A35">
            <w:pPr>
              <w:keepNext/>
              <w:keepLines/>
              <w:rPr>
                <w:szCs w:val="22"/>
                <w:lang w:val="es-ES_tradnl"/>
              </w:rPr>
            </w:pPr>
            <w:r w:rsidRPr="00DF02A3">
              <w:rPr>
                <w:szCs w:val="22"/>
                <w:lang w:val="es-ES_tradnl"/>
              </w:rPr>
              <w:t>PRINCIPALES LOGROS Y PRODUCTOS</w:t>
            </w:r>
          </w:p>
        </w:tc>
        <w:tc>
          <w:tcPr>
            <w:tcW w:w="2056" w:type="pct"/>
            <w:tcBorders>
              <w:top w:val="single" w:sz="4" w:space="0" w:color="auto"/>
              <w:left w:val="single" w:sz="4" w:space="0" w:color="auto"/>
              <w:bottom w:val="single" w:sz="4" w:space="0" w:color="auto"/>
              <w:right w:val="single" w:sz="4" w:space="0" w:color="auto"/>
            </w:tcBorders>
            <w:shd w:val="clear" w:color="auto" w:fill="auto"/>
          </w:tcPr>
          <w:p w14:paraId="590428B8" w14:textId="77777777" w:rsidR="000E125D" w:rsidRPr="00DF02A3" w:rsidRDefault="000E125D" w:rsidP="002A6A35">
            <w:pPr>
              <w:keepNext/>
              <w:keepLines/>
              <w:rPr>
                <w:szCs w:val="22"/>
                <w:lang w:val="es-ES_tradnl"/>
              </w:rPr>
            </w:pPr>
          </w:p>
          <w:p w14:paraId="0F9AFAC1" w14:textId="77777777" w:rsidR="000E125D" w:rsidRPr="00DF02A3" w:rsidRDefault="000E125D" w:rsidP="002A6A35">
            <w:pPr>
              <w:keepNext/>
              <w:keepLines/>
              <w:rPr>
                <w:szCs w:val="22"/>
                <w:lang w:val="es-ES_tradnl"/>
              </w:rPr>
            </w:pPr>
            <w:r w:rsidRPr="00DF02A3">
              <w:rPr>
                <w:szCs w:val="22"/>
                <w:lang w:val="es-ES_tradnl"/>
              </w:rPr>
              <w:t>RECOMENDACIONES PRINCIPALES FORMULADAS POR LOS EVALUADORES</w:t>
            </w:r>
          </w:p>
          <w:p w14:paraId="479284C5" w14:textId="77777777" w:rsidR="000E125D" w:rsidRPr="00DF02A3" w:rsidRDefault="000E125D" w:rsidP="002A6A35">
            <w:pPr>
              <w:keepNext/>
              <w:keepLines/>
              <w:rPr>
                <w:szCs w:val="22"/>
                <w:lang w:val="es-ES_tradnl"/>
              </w:rPr>
            </w:pPr>
          </w:p>
        </w:tc>
      </w:tr>
      <w:tr w:rsidR="000E125D" w:rsidRPr="00DF02A3" w14:paraId="6C5D3BC3" w14:textId="77777777" w:rsidTr="00061370">
        <w:tc>
          <w:tcPr>
            <w:tcW w:w="1135" w:type="pct"/>
            <w:shd w:val="clear" w:color="auto" w:fill="auto"/>
          </w:tcPr>
          <w:p w14:paraId="1EBF1B72" w14:textId="77777777" w:rsidR="000E125D" w:rsidRPr="00DF02A3" w:rsidRDefault="000E125D" w:rsidP="002A6A35">
            <w:pPr>
              <w:keepNext/>
              <w:keepLines/>
              <w:rPr>
                <w:szCs w:val="22"/>
                <w:lang w:val="es-ES_tradnl"/>
              </w:rPr>
            </w:pPr>
            <w:r w:rsidRPr="00DF02A3">
              <w:rPr>
                <w:szCs w:val="22"/>
                <w:lang w:val="es-ES_tradnl"/>
              </w:rPr>
              <w:t xml:space="preserve">Algunos datos parecen indicar que también acontece la innovación en la economía informal.  Sin embargo, existen pocos datos acerca de la manera en que se generan activos intangibles en ese tipo de economía y el modo en que se rentabilizan económicamente.  El proyecto permitirá comprender mejor la manera en que tiene lugar la innovación en los sectores relacionados y el vínculo existente entre la </w:t>
            </w:r>
            <w:r w:rsidR="00B9589E" w:rsidRPr="00DF02A3">
              <w:rPr>
                <w:szCs w:val="22"/>
                <w:lang w:val="es-ES_tradnl"/>
              </w:rPr>
              <w:t xml:space="preserve">PI </w:t>
            </w:r>
            <w:r w:rsidRPr="00DF02A3">
              <w:rPr>
                <w:szCs w:val="22"/>
                <w:lang w:val="es-ES_tradnl"/>
              </w:rPr>
              <w:t>y la economía informal.</w:t>
            </w:r>
          </w:p>
          <w:p w14:paraId="248C9F76" w14:textId="77777777" w:rsidR="000E125D" w:rsidRPr="00DF02A3" w:rsidRDefault="000E125D" w:rsidP="002A6A35">
            <w:pPr>
              <w:keepNext/>
              <w:keepLines/>
              <w:rPr>
                <w:szCs w:val="22"/>
                <w:lang w:val="es-ES_tradnl"/>
              </w:rPr>
            </w:pPr>
          </w:p>
        </w:tc>
        <w:tc>
          <w:tcPr>
            <w:tcW w:w="1808" w:type="pct"/>
            <w:shd w:val="clear" w:color="auto" w:fill="auto"/>
          </w:tcPr>
          <w:p w14:paraId="41CE2A70" w14:textId="77777777" w:rsidR="000E125D" w:rsidRPr="00DF02A3" w:rsidRDefault="000E125D" w:rsidP="002A6A35">
            <w:pPr>
              <w:keepNext/>
              <w:keepLines/>
              <w:rPr>
                <w:szCs w:val="22"/>
                <w:lang w:val="es-ES_tradnl"/>
              </w:rPr>
            </w:pPr>
            <w:r w:rsidRPr="00DF02A3">
              <w:rPr>
                <w:szCs w:val="22"/>
                <w:lang w:val="es-ES_tradnl"/>
              </w:rPr>
              <w:t xml:space="preserve">El estudio conceptual sobre la innovación, la propiedad intelectual y la economía informal fue presentado ante la undécima sesión del Comité (CDIP/11/INF/5) y puede consultarse en: </w:t>
            </w:r>
            <w:hyperlink r:id="rId64" w:history="1">
              <w:r w:rsidRPr="00DF02A3">
                <w:rPr>
                  <w:rStyle w:val="Hyperlink"/>
                  <w:color w:val="auto"/>
                  <w:szCs w:val="22"/>
                  <w:lang w:val="es-ES_tradnl"/>
                </w:rPr>
                <w:t>http://www.wipo.int/meetings/es/doc_details.jsp?doc_id=232525</w:t>
              </w:r>
            </w:hyperlink>
          </w:p>
          <w:p w14:paraId="1D3EE9D9" w14:textId="77777777" w:rsidR="000E125D" w:rsidRPr="00DF02A3" w:rsidRDefault="000E125D" w:rsidP="002A6A35">
            <w:pPr>
              <w:keepNext/>
              <w:keepLines/>
              <w:rPr>
                <w:szCs w:val="22"/>
                <w:lang w:val="es-ES_tradnl"/>
              </w:rPr>
            </w:pPr>
          </w:p>
          <w:p w14:paraId="119DF789" w14:textId="77777777" w:rsidR="000E125D" w:rsidRPr="00DF02A3" w:rsidRDefault="000E125D" w:rsidP="002A6A35">
            <w:pPr>
              <w:keepNext/>
              <w:keepLines/>
              <w:rPr>
                <w:szCs w:val="22"/>
                <w:lang w:val="es-ES_tradnl"/>
              </w:rPr>
            </w:pPr>
            <w:r w:rsidRPr="00DF02A3">
              <w:rPr>
                <w:szCs w:val="22"/>
                <w:lang w:val="es-ES_tradnl"/>
              </w:rPr>
              <w:t>Tres estudios por país relativos a Ghana, Kenya y Sudáfrica fueron presentados en la decimotercera sesión del CDIP.</w:t>
            </w:r>
          </w:p>
          <w:p w14:paraId="742E041B" w14:textId="77777777" w:rsidR="000E125D" w:rsidRPr="00DF02A3" w:rsidRDefault="000E125D" w:rsidP="002A6A35">
            <w:pPr>
              <w:keepNext/>
              <w:keepLines/>
              <w:rPr>
                <w:szCs w:val="22"/>
                <w:lang w:val="es-ES_tradnl"/>
              </w:rPr>
            </w:pPr>
          </w:p>
          <w:p w14:paraId="246068A3" w14:textId="77777777" w:rsidR="000E125D" w:rsidRPr="00DF02A3" w:rsidRDefault="000E125D" w:rsidP="002A6A35">
            <w:pPr>
              <w:keepNext/>
              <w:keepLines/>
              <w:rPr>
                <w:szCs w:val="22"/>
                <w:lang w:val="es-ES_tradnl"/>
              </w:rPr>
            </w:pPr>
            <w:r w:rsidRPr="00DF02A3">
              <w:rPr>
                <w:szCs w:val="22"/>
                <w:lang w:val="es-ES_tradnl"/>
              </w:rPr>
              <w:t xml:space="preserve">Los estudios por país pueden consultarse en: </w:t>
            </w:r>
          </w:p>
          <w:p w14:paraId="219AED30" w14:textId="77777777" w:rsidR="000E125D" w:rsidRPr="00DF02A3" w:rsidRDefault="000E125D" w:rsidP="002A6A35">
            <w:pPr>
              <w:keepNext/>
              <w:keepLines/>
              <w:rPr>
                <w:szCs w:val="22"/>
                <w:lang w:val="es-ES_tradnl"/>
              </w:rPr>
            </w:pPr>
          </w:p>
          <w:p w14:paraId="4F8A1836" w14:textId="77777777" w:rsidR="000E125D" w:rsidRPr="00DF02A3" w:rsidRDefault="00523791" w:rsidP="002A6A35">
            <w:pPr>
              <w:keepNext/>
              <w:keepLines/>
              <w:rPr>
                <w:szCs w:val="22"/>
                <w:lang w:val="es-ES_tradnl"/>
              </w:rPr>
            </w:pPr>
            <w:hyperlink r:id="rId65" w:history="1">
              <w:r w:rsidR="000E125D" w:rsidRPr="00DF02A3">
                <w:rPr>
                  <w:rStyle w:val="Hyperlink"/>
                  <w:color w:val="auto"/>
                  <w:szCs w:val="22"/>
                  <w:lang w:val="es-ES_tradnl"/>
                </w:rPr>
                <w:t>http://www.wipo.int/meetings/es/doc_details.jsp?doc_id=267526</w:t>
              </w:r>
            </w:hyperlink>
            <w:r w:rsidR="000E125D" w:rsidRPr="00DF02A3">
              <w:rPr>
                <w:szCs w:val="22"/>
                <w:lang w:val="es-ES_tradnl"/>
              </w:rPr>
              <w:t>;</w:t>
            </w:r>
          </w:p>
          <w:p w14:paraId="7FCFBE48" w14:textId="77777777" w:rsidR="000E125D" w:rsidRPr="00DF02A3" w:rsidRDefault="000E125D" w:rsidP="002A6A35">
            <w:pPr>
              <w:keepNext/>
              <w:keepLines/>
              <w:rPr>
                <w:szCs w:val="22"/>
                <w:lang w:val="es-ES_tradnl"/>
              </w:rPr>
            </w:pPr>
          </w:p>
          <w:p w14:paraId="5FC3DB39" w14:textId="77777777" w:rsidR="000E125D" w:rsidRPr="00DF02A3" w:rsidRDefault="00523791" w:rsidP="002A6A35">
            <w:pPr>
              <w:keepNext/>
              <w:keepLines/>
              <w:rPr>
                <w:szCs w:val="22"/>
                <w:lang w:val="es-ES_tradnl"/>
              </w:rPr>
            </w:pPr>
            <w:hyperlink r:id="rId66" w:history="1">
              <w:r w:rsidR="000E125D" w:rsidRPr="00DF02A3">
                <w:rPr>
                  <w:rStyle w:val="Hyperlink"/>
                  <w:color w:val="auto"/>
                  <w:szCs w:val="22"/>
                  <w:lang w:val="es-ES_tradnl"/>
                </w:rPr>
                <w:t>http://www.wipo.int/meetings/es/doc_details.jsp?doc_id=267443</w:t>
              </w:r>
            </w:hyperlink>
            <w:r w:rsidR="000E125D" w:rsidRPr="00DF02A3">
              <w:rPr>
                <w:szCs w:val="22"/>
                <w:lang w:val="es-ES_tradnl"/>
              </w:rPr>
              <w:t>;  y</w:t>
            </w:r>
          </w:p>
          <w:p w14:paraId="77BDF857" w14:textId="77777777" w:rsidR="000E125D" w:rsidRPr="00DF02A3" w:rsidRDefault="000E125D" w:rsidP="002A6A35">
            <w:pPr>
              <w:keepNext/>
              <w:keepLines/>
              <w:rPr>
                <w:szCs w:val="22"/>
                <w:lang w:val="es-ES_tradnl"/>
              </w:rPr>
            </w:pPr>
          </w:p>
          <w:p w14:paraId="4DED0B41" w14:textId="77777777" w:rsidR="000E125D" w:rsidRPr="00DF02A3" w:rsidRDefault="00523791" w:rsidP="002A6A35">
            <w:pPr>
              <w:keepNext/>
              <w:keepLines/>
              <w:rPr>
                <w:szCs w:val="22"/>
                <w:lang w:val="es-ES_tradnl"/>
              </w:rPr>
            </w:pPr>
            <w:hyperlink r:id="rId67" w:history="1">
              <w:r w:rsidR="000E125D" w:rsidRPr="00DF02A3">
                <w:rPr>
                  <w:rStyle w:val="Hyperlink"/>
                  <w:color w:val="auto"/>
                  <w:szCs w:val="22"/>
                  <w:lang w:val="es-ES_tradnl"/>
                </w:rPr>
                <w:t>http://www.wipo.int/meetings/es/doc_details.jsp?doc_id=268545</w:t>
              </w:r>
            </w:hyperlink>
          </w:p>
        </w:tc>
        <w:tc>
          <w:tcPr>
            <w:tcW w:w="2056" w:type="pct"/>
            <w:shd w:val="clear" w:color="auto" w:fill="auto"/>
          </w:tcPr>
          <w:p w14:paraId="19D59AF3" w14:textId="77777777" w:rsidR="000E125D" w:rsidRPr="00DF02A3" w:rsidRDefault="000E125D" w:rsidP="002A6A35">
            <w:pPr>
              <w:keepNext/>
              <w:keepLines/>
              <w:rPr>
                <w:szCs w:val="22"/>
                <w:lang w:val="es-ES_tradnl"/>
              </w:rPr>
            </w:pPr>
            <w:r w:rsidRPr="00DF02A3">
              <w:rPr>
                <w:szCs w:val="22"/>
                <w:lang w:val="es-ES_tradnl"/>
              </w:rPr>
              <w:t>i) La Secretaría de la OMPI debería mantener debates internos y con los Estados miembros para elucidar la posible participación en la promoción de los resultados del proyecto y el apoyo a otra labor parecida en otros países que sean Estados miembros.</w:t>
            </w:r>
          </w:p>
          <w:p w14:paraId="32A62A0E" w14:textId="77777777" w:rsidR="000E125D" w:rsidRPr="00DF02A3" w:rsidRDefault="000E125D" w:rsidP="002A6A35">
            <w:pPr>
              <w:keepNext/>
              <w:keepLines/>
              <w:rPr>
                <w:szCs w:val="22"/>
                <w:lang w:val="es-ES_tradnl"/>
              </w:rPr>
            </w:pPr>
          </w:p>
          <w:p w14:paraId="2BA82365" w14:textId="77777777" w:rsidR="000E125D" w:rsidRPr="00DF02A3" w:rsidRDefault="000E125D" w:rsidP="002A6A35">
            <w:pPr>
              <w:keepNext/>
              <w:keepLines/>
              <w:rPr>
                <w:szCs w:val="22"/>
                <w:lang w:val="es-ES_tradnl"/>
              </w:rPr>
            </w:pPr>
            <w:r w:rsidRPr="00DF02A3">
              <w:rPr>
                <w:szCs w:val="22"/>
                <w:lang w:val="es-ES_tradnl"/>
              </w:rPr>
              <w:t>ii) La Secretaría de la OMPI debería colaborar con las instituciones y órganos pertinentes para hallar la manera de que se lleve a cabo esta supervisión y evaluación de la incidencia y se dé cuenta de ella a los Estados miembros.</w:t>
            </w:r>
          </w:p>
          <w:p w14:paraId="6C629808" w14:textId="77777777" w:rsidR="000E125D" w:rsidRPr="00DF02A3" w:rsidRDefault="000E125D" w:rsidP="002A6A35">
            <w:pPr>
              <w:keepNext/>
              <w:keepLines/>
              <w:rPr>
                <w:szCs w:val="22"/>
                <w:lang w:val="es-ES_tradnl"/>
              </w:rPr>
            </w:pPr>
          </w:p>
          <w:p w14:paraId="1D6F498B" w14:textId="77777777" w:rsidR="000E125D" w:rsidRPr="00DF02A3" w:rsidRDefault="000E125D" w:rsidP="002A6A35">
            <w:pPr>
              <w:keepNext/>
              <w:keepLines/>
              <w:rPr>
                <w:szCs w:val="22"/>
                <w:lang w:val="es-ES_tradnl"/>
              </w:rPr>
            </w:pPr>
            <w:r w:rsidRPr="00DF02A3">
              <w:rPr>
                <w:szCs w:val="22"/>
                <w:lang w:val="es-ES_tradnl"/>
              </w:rPr>
              <w:t>iii) A fin de seguir velando por la sostenibilidad, se recomienda que los Estados miembros que alberguen los estudios de casos de países difundan los estudios de la manera más amplia posible dentro de sus propios países y aboguen por la continuación de la labor en ese ámbito.</w:t>
            </w:r>
          </w:p>
          <w:p w14:paraId="51651CDB" w14:textId="77777777" w:rsidR="000E125D" w:rsidRPr="00DF02A3" w:rsidRDefault="000E125D" w:rsidP="002A6A35">
            <w:pPr>
              <w:keepNext/>
              <w:keepLines/>
              <w:rPr>
                <w:szCs w:val="22"/>
                <w:lang w:val="es-ES_tradnl"/>
              </w:rPr>
            </w:pPr>
          </w:p>
          <w:p w14:paraId="2F10E2B7" w14:textId="77777777" w:rsidR="000E125D" w:rsidRPr="00DF02A3" w:rsidRDefault="000E125D" w:rsidP="002A6A35">
            <w:pPr>
              <w:keepNext/>
              <w:keepLines/>
              <w:rPr>
                <w:szCs w:val="22"/>
                <w:lang w:val="es-ES_tradnl"/>
              </w:rPr>
            </w:pPr>
            <w:r w:rsidRPr="00DF02A3">
              <w:rPr>
                <w:szCs w:val="22"/>
                <w:lang w:val="es-ES_tradnl"/>
              </w:rPr>
              <w:t>iv) En proyectos futuros se debería velar por disponer de presupuesto suficiente para agrupar todos los resultados del proyecto, por ejemplo, en un taller de final del proyecto.</w:t>
            </w:r>
          </w:p>
          <w:p w14:paraId="35D64233" w14:textId="77777777" w:rsidR="000E125D" w:rsidRPr="00DF02A3" w:rsidRDefault="000E125D" w:rsidP="002A6A35">
            <w:pPr>
              <w:keepNext/>
              <w:keepLines/>
              <w:rPr>
                <w:szCs w:val="22"/>
                <w:lang w:val="es-ES_tradnl"/>
              </w:rPr>
            </w:pPr>
          </w:p>
          <w:p w14:paraId="77B66F72" w14:textId="77777777" w:rsidR="000E125D" w:rsidRPr="00DF02A3" w:rsidRDefault="000E125D" w:rsidP="002A6A35">
            <w:pPr>
              <w:keepNext/>
              <w:keepLines/>
              <w:rPr>
                <w:szCs w:val="22"/>
                <w:lang w:val="es-ES_tradnl"/>
              </w:rPr>
            </w:pPr>
            <w:r w:rsidRPr="00DF02A3">
              <w:rPr>
                <w:szCs w:val="22"/>
                <w:lang w:val="es-ES_tradnl"/>
              </w:rPr>
              <w:t>v) El CDIP debería velar por que el Comité interprete las recomendaciones de la Agenda para el Desarrollo que no estén redactadas claramente de manera que se otorgue a la Secretaría la orientación adecuada para lograr una concepción y ejecución eficaz de los proyectos.</w:t>
            </w:r>
          </w:p>
          <w:p w14:paraId="2CDE6F36" w14:textId="77777777" w:rsidR="000E125D" w:rsidRPr="00DF02A3" w:rsidRDefault="000E125D" w:rsidP="002A6A35">
            <w:pPr>
              <w:keepNext/>
              <w:keepLines/>
              <w:rPr>
                <w:szCs w:val="22"/>
                <w:lang w:val="es-ES_tradnl"/>
              </w:rPr>
            </w:pPr>
          </w:p>
        </w:tc>
      </w:tr>
    </w:tbl>
    <w:p w14:paraId="4FCA9D2D" w14:textId="77777777" w:rsidR="000E125D" w:rsidRPr="00DF02A3" w:rsidRDefault="000E125D" w:rsidP="000E125D">
      <w:pPr>
        <w:rPr>
          <w:szCs w:val="22"/>
          <w:lang w:val="es-ES_tradnl"/>
        </w:rPr>
      </w:pPr>
    </w:p>
    <w:p w14:paraId="2AFCB292" w14:textId="77777777" w:rsidR="000E125D" w:rsidRPr="00DF02A3" w:rsidRDefault="000E125D" w:rsidP="000E125D">
      <w:pPr>
        <w:rPr>
          <w:szCs w:val="22"/>
          <w:lang w:val="es-ES_tradnl"/>
        </w:rPr>
      </w:pPr>
    </w:p>
    <w:p w14:paraId="3B5B621B" w14:textId="77777777" w:rsidR="000E125D" w:rsidRPr="00DF02A3" w:rsidRDefault="000E125D" w:rsidP="000E125D">
      <w:pPr>
        <w:numPr>
          <w:ilvl w:val="0"/>
          <w:numId w:val="26"/>
        </w:numPr>
        <w:ind w:left="-28" w:hanging="14"/>
        <w:contextualSpacing/>
        <w:rPr>
          <w:rFonts w:eastAsiaTheme="minorHAnsi"/>
          <w:szCs w:val="22"/>
          <w:lang w:val="es-ES_tradnl"/>
        </w:rPr>
      </w:pPr>
      <w:r w:rsidRPr="00DF02A3">
        <w:rPr>
          <w:rFonts w:eastAsiaTheme="minorHAnsi"/>
          <w:szCs w:val="22"/>
          <w:lang w:val="es-ES_tradnl"/>
        </w:rPr>
        <w:t xml:space="preserve">Fortalecer la capacidad de las instituciones nacionales de </w:t>
      </w:r>
      <w:r w:rsidR="00B9589E" w:rsidRPr="00DF02A3">
        <w:rPr>
          <w:rFonts w:eastAsiaTheme="minorHAnsi"/>
          <w:szCs w:val="22"/>
          <w:lang w:val="es-ES_tradnl"/>
        </w:rPr>
        <w:t xml:space="preserve">PI </w:t>
      </w:r>
      <w:r w:rsidRPr="00DF02A3">
        <w:rPr>
          <w:rFonts w:eastAsiaTheme="minorHAnsi"/>
          <w:szCs w:val="22"/>
          <w:lang w:val="es-ES_tradnl"/>
        </w:rPr>
        <w:t>públicas y privadas para administrar, supervisar y fomentar el funcionamiento de las industrias creativas, además de mejorar el rendimiento e intensificar la red de organismos de gestión colectiva del derecho de autor</w:t>
      </w:r>
    </w:p>
    <w:p w14:paraId="3BCF8232" w14:textId="77777777" w:rsidR="000E125D" w:rsidRPr="00DF02A3" w:rsidRDefault="000E125D" w:rsidP="000E125D">
      <w:pPr>
        <w:rPr>
          <w:szCs w:val="22"/>
          <w:lang w:val="es-ES_tradnl"/>
        </w:rPr>
      </w:pPr>
      <w:r w:rsidRPr="00DF02A3">
        <w:rPr>
          <w:szCs w:val="22"/>
          <w:lang w:val="es-ES_tradnl"/>
        </w:rPr>
        <w:t>DA_10_04 – Recomendación 10</w:t>
      </w:r>
    </w:p>
    <w:p w14:paraId="22C29095" w14:textId="77777777" w:rsidR="000E125D" w:rsidRPr="00DF02A3" w:rsidRDefault="000E125D" w:rsidP="000E125D">
      <w:pPr>
        <w:rPr>
          <w:szCs w:val="22"/>
          <w:lang w:val="es-ES_tradnl"/>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761"/>
        <w:gridCol w:w="5440"/>
      </w:tblGrid>
      <w:tr w:rsidR="000E125D" w:rsidRPr="00DF02A3" w14:paraId="564AA0F3" w14:textId="77777777" w:rsidTr="002A6A35">
        <w:trPr>
          <w:tblHeader/>
        </w:trPr>
        <w:tc>
          <w:tcPr>
            <w:tcW w:w="3165" w:type="dxa"/>
            <w:shd w:val="clear" w:color="auto" w:fill="auto"/>
          </w:tcPr>
          <w:p w14:paraId="1D31647F" w14:textId="77777777" w:rsidR="000E125D" w:rsidRPr="00DF02A3" w:rsidRDefault="000E125D" w:rsidP="002A6A35">
            <w:pPr>
              <w:rPr>
                <w:bCs/>
                <w:szCs w:val="22"/>
                <w:lang w:val="es-ES_tradnl"/>
              </w:rPr>
            </w:pPr>
          </w:p>
          <w:p w14:paraId="0AE910BD" w14:textId="77777777" w:rsidR="000E125D" w:rsidRPr="00DF02A3" w:rsidRDefault="000E125D" w:rsidP="002A6A35">
            <w:pPr>
              <w:rPr>
                <w:bCs/>
                <w:szCs w:val="22"/>
                <w:lang w:val="es-ES_tradnl"/>
              </w:rPr>
            </w:pPr>
            <w:r w:rsidRPr="00DF02A3">
              <w:rPr>
                <w:bCs/>
                <w:szCs w:val="22"/>
                <w:lang w:val="es-ES_tradnl"/>
              </w:rPr>
              <w:t>BREVE DESCRIPCIÓN</w:t>
            </w:r>
          </w:p>
        </w:tc>
        <w:tc>
          <w:tcPr>
            <w:tcW w:w="5717" w:type="dxa"/>
            <w:shd w:val="clear" w:color="auto" w:fill="auto"/>
          </w:tcPr>
          <w:p w14:paraId="2A33E9C5" w14:textId="77777777" w:rsidR="000E125D" w:rsidRPr="00DF02A3" w:rsidRDefault="000E125D" w:rsidP="002A6A35">
            <w:pPr>
              <w:rPr>
                <w:bCs/>
                <w:szCs w:val="22"/>
                <w:lang w:val="es-ES_tradnl"/>
              </w:rPr>
            </w:pPr>
          </w:p>
          <w:p w14:paraId="249BEC81" w14:textId="77777777" w:rsidR="000E125D" w:rsidRPr="00DF02A3" w:rsidRDefault="000E125D" w:rsidP="002A6A35">
            <w:pPr>
              <w:rPr>
                <w:bCs/>
                <w:szCs w:val="22"/>
                <w:lang w:val="es-ES_tradnl"/>
              </w:rPr>
            </w:pPr>
            <w:r w:rsidRPr="00DF02A3">
              <w:rPr>
                <w:bCs/>
                <w:szCs w:val="22"/>
                <w:lang w:val="es-ES_tradnl"/>
              </w:rPr>
              <w:t>PRINCIPALES LOGROS Y PRODUCTOS</w:t>
            </w:r>
          </w:p>
        </w:tc>
        <w:tc>
          <w:tcPr>
            <w:tcW w:w="5398" w:type="dxa"/>
            <w:shd w:val="clear" w:color="auto" w:fill="auto"/>
          </w:tcPr>
          <w:p w14:paraId="0CCCE4B6" w14:textId="77777777" w:rsidR="000E125D" w:rsidRPr="00DF02A3" w:rsidRDefault="000E125D" w:rsidP="002A6A35">
            <w:pPr>
              <w:rPr>
                <w:bCs/>
                <w:szCs w:val="22"/>
                <w:lang w:val="es-ES_tradnl"/>
              </w:rPr>
            </w:pPr>
            <w:r w:rsidRPr="00DF02A3">
              <w:rPr>
                <w:bCs/>
                <w:szCs w:val="22"/>
                <w:lang w:val="es-ES_tradnl"/>
              </w:rPr>
              <w:t>RECOMENDACIONES PRINCIPALES FORMULADAS POR LOS EVALUADORES</w:t>
            </w:r>
          </w:p>
          <w:p w14:paraId="2B6ED769" w14:textId="77777777" w:rsidR="000E125D" w:rsidRPr="00DF02A3" w:rsidRDefault="000E125D" w:rsidP="002A6A35">
            <w:pPr>
              <w:rPr>
                <w:bCs/>
                <w:szCs w:val="22"/>
                <w:lang w:val="es-ES_tradnl"/>
              </w:rPr>
            </w:pPr>
          </w:p>
        </w:tc>
      </w:tr>
      <w:tr w:rsidR="000E125D" w:rsidRPr="00DF02A3" w14:paraId="048523BC" w14:textId="77777777" w:rsidTr="002A6A35">
        <w:tc>
          <w:tcPr>
            <w:tcW w:w="3165" w:type="dxa"/>
            <w:shd w:val="clear" w:color="auto" w:fill="auto"/>
          </w:tcPr>
          <w:p w14:paraId="080D60E6" w14:textId="77777777" w:rsidR="000E125D" w:rsidRPr="00DF02A3" w:rsidRDefault="000E125D" w:rsidP="002A6A35">
            <w:pPr>
              <w:rPr>
                <w:szCs w:val="22"/>
                <w:lang w:val="es-ES_tradnl"/>
              </w:rPr>
            </w:pPr>
          </w:p>
          <w:p w14:paraId="044B0A23" w14:textId="73CD3BCC" w:rsidR="000E125D" w:rsidRPr="00DF02A3" w:rsidRDefault="000E125D" w:rsidP="002A6A35">
            <w:pPr>
              <w:rPr>
                <w:szCs w:val="22"/>
                <w:lang w:val="es-ES_tradnl"/>
              </w:rPr>
            </w:pPr>
            <w:r w:rsidRPr="00DF02A3">
              <w:rPr>
                <w:szCs w:val="22"/>
                <w:lang w:val="es-ES_tradnl"/>
              </w:rPr>
              <w:t>Contribuir a la mejora y el fortalecimiento de las instituciones nacionales y privadas que representan a las industrias culturales, con el fin de mejorar su comprensión acerca de la utilidad de la PI para la eficacia de la gestión y el fomento de esas industrias y facilitar la creación de redes regionales y subregionales de gestión colectiva del derecho de autor y los derechos conexos.</w:t>
            </w:r>
          </w:p>
          <w:p w14:paraId="4DD08521" w14:textId="77777777" w:rsidR="000E125D" w:rsidRPr="00DF02A3" w:rsidRDefault="000E125D" w:rsidP="002A6A35">
            <w:pPr>
              <w:rPr>
                <w:szCs w:val="22"/>
                <w:lang w:val="es-ES_tradnl"/>
              </w:rPr>
            </w:pPr>
          </w:p>
        </w:tc>
        <w:tc>
          <w:tcPr>
            <w:tcW w:w="5717" w:type="dxa"/>
            <w:shd w:val="clear" w:color="auto" w:fill="auto"/>
          </w:tcPr>
          <w:p w14:paraId="53902777" w14:textId="77777777" w:rsidR="000E125D" w:rsidRPr="00DF02A3" w:rsidRDefault="000E125D" w:rsidP="002A6A35">
            <w:pPr>
              <w:rPr>
                <w:szCs w:val="22"/>
                <w:lang w:val="es-ES_tradnl"/>
              </w:rPr>
            </w:pPr>
            <w:r w:rsidRPr="00DF02A3">
              <w:rPr>
                <w:szCs w:val="22"/>
                <w:lang w:val="es-ES_tradnl"/>
              </w:rPr>
              <w:t xml:space="preserve">- El primer componente del proyecto, relacionado con las industrias creativas, se completó con éxito en 2010 (véase el documento </w:t>
            </w:r>
            <w:hyperlink r:id="rId68" w:history="1">
              <w:r w:rsidRPr="00DF02A3">
                <w:rPr>
                  <w:rStyle w:val="Hyperlink"/>
                  <w:color w:val="auto"/>
                  <w:szCs w:val="22"/>
                  <w:lang w:val="es-ES_tradnl"/>
                </w:rPr>
                <w:t>CDIP/6/2</w:t>
              </w:r>
            </w:hyperlink>
            <w:r w:rsidRPr="00DF02A3">
              <w:rPr>
                <w:szCs w:val="22"/>
                <w:lang w:val="es-ES_tradnl"/>
              </w:rPr>
              <w:t xml:space="preserve"> Anexo VIII).</w:t>
            </w:r>
          </w:p>
          <w:p w14:paraId="5C46F052" w14:textId="77777777" w:rsidR="000E125D" w:rsidRPr="00DF02A3" w:rsidRDefault="000E125D" w:rsidP="002A6A35">
            <w:pPr>
              <w:rPr>
                <w:szCs w:val="22"/>
                <w:lang w:val="es-ES_tradnl"/>
              </w:rPr>
            </w:pPr>
          </w:p>
          <w:p w14:paraId="287E6FCE" w14:textId="77777777" w:rsidR="000E125D" w:rsidRPr="00DF02A3" w:rsidRDefault="000E125D" w:rsidP="002A6A35">
            <w:pPr>
              <w:rPr>
                <w:szCs w:val="22"/>
                <w:u w:val="single"/>
                <w:lang w:val="es-ES_tradnl"/>
              </w:rPr>
            </w:pPr>
            <w:r w:rsidRPr="00DF02A3">
              <w:rPr>
                <w:szCs w:val="22"/>
                <w:u w:val="single"/>
                <w:lang w:val="es-ES_tradnl"/>
              </w:rPr>
              <w:t>- Organismos de gestión colectiva:</w:t>
            </w:r>
          </w:p>
          <w:p w14:paraId="1593E889" w14:textId="77777777" w:rsidR="000E125D" w:rsidRPr="00DF02A3" w:rsidRDefault="000E125D" w:rsidP="002A6A35">
            <w:pPr>
              <w:rPr>
                <w:szCs w:val="22"/>
                <w:lang w:val="es-ES_tradnl"/>
              </w:rPr>
            </w:pPr>
          </w:p>
          <w:p w14:paraId="664C9A2C" w14:textId="77777777" w:rsidR="000E125D" w:rsidRPr="00DF02A3" w:rsidRDefault="000E125D" w:rsidP="002A6A35">
            <w:pPr>
              <w:rPr>
                <w:szCs w:val="22"/>
                <w:lang w:val="es-ES_tradnl"/>
              </w:rPr>
            </w:pPr>
            <w:r w:rsidRPr="00DF02A3">
              <w:rPr>
                <w:szCs w:val="22"/>
                <w:lang w:val="es-ES_tradnl"/>
              </w:rPr>
              <w:t>Se elaboró un documento sobre los requisitos operativos de alto nivel para el sistema Conexión de Derecho de Autor (WCC) de la OMPI.</w:t>
            </w:r>
          </w:p>
          <w:p w14:paraId="23C371FD" w14:textId="77777777" w:rsidR="000E125D" w:rsidRPr="00DF02A3" w:rsidRDefault="000E125D" w:rsidP="002A6A35">
            <w:pPr>
              <w:rPr>
                <w:szCs w:val="22"/>
                <w:lang w:val="es-ES_tradnl"/>
              </w:rPr>
            </w:pPr>
          </w:p>
          <w:p w14:paraId="1BF8AEE2" w14:textId="77777777" w:rsidR="000E125D" w:rsidRPr="00DF02A3" w:rsidRDefault="000E125D" w:rsidP="002A6A35">
            <w:pPr>
              <w:rPr>
                <w:szCs w:val="22"/>
                <w:lang w:val="es-ES_tradnl"/>
              </w:rPr>
            </w:pPr>
            <w:r w:rsidRPr="00DF02A3">
              <w:rPr>
                <w:szCs w:val="22"/>
                <w:lang w:val="es-ES_tradnl"/>
              </w:rPr>
              <w:t>Se celebró un taller en Ginebra para los representantes de los organismos de gestión colectiva que podrían utilizar el nuevo sistema, con el fin de examinar los requisitos operativos de alto nivel, así como para crear un grupo de expertos operativos que asesorará al equipo de proyecto durante la fase de desarrollo del sistema.</w:t>
            </w:r>
          </w:p>
          <w:p w14:paraId="2E59E1E1" w14:textId="77777777" w:rsidR="000E125D" w:rsidRPr="00DF02A3" w:rsidRDefault="000E125D" w:rsidP="002A6A35">
            <w:pPr>
              <w:rPr>
                <w:szCs w:val="22"/>
                <w:lang w:val="es-ES_tradnl"/>
              </w:rPr>
            </w:pPr>
          </w:p>
          <w:p w14:paraId="493B3D0B" w14:textId="77777777" w:rsidR="000E125D" w:rsidRPr="00DF02A3" w:rsidRDefault="000E125D" w:rsidP="002A6A35">
            <w:pPr>
              <w:rPr>
                <w:szCs w:val="22"/>
                <w:lang w:val="es-ES_tradnl"/>
              </w:rPr>
            </w:pPr>
            <w:r w:rsidRPr="00DF02A3">
              <w:rPr>
                <w:szCs w:val="22"/>
                <w:lang w:val="es-ES_tradnl"/>
              </w:rPr>
              <w:t xml:space="preserve">Se inició el proceso de solicitud de ofertas a principios de 2014 con objeto de encontrar un asociado para el desarrollo del sistema.  </w:t>
            </w:r>
          </w:p>
          <w:p w14:paraId="00A1B3B4" w14:textId="77777777" w:rsidR="000E125D" w:rsidRPr="00DF02A3" w:rsidRDefault="000E125D" w:rsidP="002A6A35">
            <w:pPr>
              <w:rPr>
                <w:szCs w:val="22"/>
                <w:lang w:val="es-ES_tradnl"/>
              </w:rPr>
            </w:pPr>
          </w:p>
          <w:p w14:paraId="5677B8A9" w14:textId="77777777" w:rsidR="000E125D" w:rsidRPr="00DF02A3" w:rsidRDefault="000E125D" w:rsidP="002A6A35">
            <w:pPr>
              <w:rPr>
                <w:szCs w:val="22"/>
                <w:lang w:val="es-ES_tradnl"/>
              </w:rPr>
            </w:pPr>
            <w:r w:rsidRPr="00DF02A3">
              <w:rPr>
                <w:szCs w:val="22"/>
                <w:lang w:val="es-ES_tradnl"/>
              </w:rPr>
              <w:t>Se ha contratado a un director de proyecto técnico, que se encargará de dirigir el proyecto en las fases de desarrollo y piloto.</w:t>
            </w:r>
          </w:p>
          <w:p w14:paraId="49F4150B" w14:textId="77777777" w:rsidR="000E125D" w:rsidRPr="00DF02A3" w:rsidRDefault="000E125D" w:rsidP="002A6A35">
            <w:pPr>
              <w:rPr>
                <w:szCs w:val="22"/>
                <w:lang w:val="es-ES_tradnl"/>
              </w:rPr>
            </w:pPr>
          </w:p>
          <w:p w14:paraId="33D830A5" w14:textId="6850BFF7" w:rsidR="000E125D" w:rsidRPr="00DF02A3" w:rsidRDefault="000E125D" w:rsidP="002A6A35">
            <w:pPr>
              <w:autoSpaceDE w:val="0"/>
              <w:autoSpaceDN w:val="0"/>
              <w:adjustRightInd w:val="0"/>
              <w:rPr>
                <w:rFonts w:eastAsiaTheme="minorHAnsi"/>
                <w:szCs w:val="22"/>
                <w:lang w:val="es-ES_tradnl"/>
              </w:rPr>
            </w:pPr>
            <w:r w:rsidRPr="00DF02A3">
              <w:rPr>
                <w:rFonts w:eastAsiaTheme="minorHAnsi"/>
                <w:szCs w:val="22"/>
                <w:lang w:val="es-ES_tradnl"/>
              </w:rPr>
              <w:t>Se elaboró una plataforma de TI y se creó un centro de datos.</w:t>
            </w:r>
          </w:p>
          <w:p w14:paraId="07CF0821" w14:textId="77777777" w:rsidR="000E125D" w:rsidRPr="00DF02A3" w:rsidRDefault="000E125D" w:rsidP="002A6A35">
            <w:pPr>
              <w:rPr>
                <w:szCs w:val="22"/>
                <w:lang w:val="es-ES_tradnl"/>
              </w:rPr>
            </w:pPr>
          </w:p>
        </w:tc>
        <w:tc>
          <w:tcPr>
            <w:tcW w:w="5398" w:type="dxa"/>
            <w:shd w:val="clear" w:color="auto" w:fill="auto"/>
          </w:tcPr>
          <w:p w14:paraId="2C7799D4" w14:textId="77777777" w:rsidR="000E125D" w:rsidRPr="00DF02A3" w:rsidRDefault="000E125D" w:rsidP="002A6A35">
            <w:pPr>
              <w:rPr>
                <w:szCs w:val="22"/>
                <w:lang w:val="es-ES_tradnl"/>
              </w:rPr>
            </w:pPr>
            <w:r w:rsidRPr="00DF02A3">
              <w:rPr>
                <w:szCs w:val="22"/>
                <w:lang w:val="es-ES_tradnl"/>
              </w:rPr>
              <w:lastRenderedPageBreak/>
              <w:t>i)</w:t>
            </w:r>
            <w:r w:rsidRPr="00DF02A3">
              <w:rPr>
                <w:szCs w:val="22"/>
                <w:lang w:val="es-ES_tradnl"/>
              </w:rPr>
              <w:tab/>
              <w:t>Cuando haya que ejecutar proyectos complejos, se mejorará la documentación correspondiente mediante la inclusión de orientaciones dirigidas a los directores de proyectos sobre los planes de gestión y ejecución de estos.</w:t>
            </w:r>
          </w:p>
          <w:p w14:paraId="03552A91" w14:textId="77777777" w:rsidR="000E125D" w:rsidRPr="00DF02A3" w:rsidRDefault="000E125D" w:rsidP="002A6A35">
            <w:pPr>
              <w:rPr>
                <w:szCs w:val="22"/>
                <w:lang w:val="es-ES_tradnl"/>
              </w:rPr>
            </w:pPr>
          </w:p>
          <w:p w14:paraId="754EBA44" w14:textId="77777777" w:rsidR="000E125D" w:rsidRPr="00DF02A3" w:rsidRDefault="000E125D" w:rsidP="002A6A35">
            <w:pPr>
              <w:rPr>
                <w:szCs w:val="22"/>
                <w:lang w:val="es-ES_tradnl"/>
              </w:rPr>
            </w:pPr>
            <w:r w:rsidRPr="00DF02A3">
              <w:rPr>
                <w:szCs w:val="22"/>
                <w:lang w:val="es-ES_tradnl"/>
              </w:rPr>
              <w:t>ii)</w:t>
            </w:r>
            <w:r w:rsidRPr="00DF02A3">
              <w:rPr>
                <w:szCs w:val="22"/>
                <w:lang w:val="es-ES_tradnl"/>
              </w:rPr>
              <w:tab/>
              <w:t>En el futuro, convendrá que la presentación de informes y el seguimiento de los proyectos se efectúen por separado en la documentación de cada proyecto.</w:t>
            </w:r>
          </w:p>
          <w:p w14:paraId="684CA862" w14:textId="77777777" w:rsidR="000E125D" w:rsidRPr="00DF02A3" w:rsidRDefault="000E125D" w:rsidP="002A6A35">
            <w:pPr>
              <w:rPr>
                <w:szCs w:val="22"/>
                <w:lang w:val="es-ES_tradnl"/>
              </w:rPr>
            </w:pPr>
          </w:p>
          <w:p w14:paraId="5FE494BC" w14:textId="77777777" w:rsidR="000E125D" w:rsidRPr="00DF02A3" w:rsidRDefault="000E125D" w:rsidP="002A6A35">
            <w:pPr>
              <w:rPr>
                <w:szCs w:val="22"/>
                <w:lang w:val="es-ES_tradnl"/>
              </w:rPr>
            </w:pPr>
            <w:r w:rsidRPr="00DF02A3">
              <w:rPr>
                <w:szCs w:val="22"/>
                <w:lang w:val="es-ES_tradnl"/>
              </w:rPr>
              <w:t>iii)</w:t>
            </w:r>
            <w:r w:rsidRPr="00DF02A3">
              <w:rPr>
                <w:szCs w:val="22"/>
                <w:lang w:val="es-ES_tradnl"/>
              </w:rPr>
              <w:tab/>
              <w:t>La organización de talleres y seminarios puede suponer una configuración logística complicada y la necesidad de depender de asociados locales.  Antes de celebrar estos eventos, se debería realizar una evaluación exhaustiva de los asociados en el terreno para velar por que se deposite la confianza en los asociados elegidos con objeto de que colaboren en la planificación detallada de los eventos, y evitar de esa forma tener que hacer frente a dificultades prácticas y logísticas in situ.</w:t>
            </w:r>
          </w:p>
          <w:p w14:paraId="5F2AE808" w14:textId="77777777" w:rsidR="000E125D" w:rsidRPr="00DF02A3" w:rsidRDefault="000E125D" w:rsidP="002A6A35">
            <w:pPr>
              <w:rPr>
                <w:szCs w:val="22"/>
                <w:lang w:val="es-ES_tradnl"/>
              </w:rPr>
            </w:pPr>
          </w:p>
          <w:p w14:paraId="0C145ECA" w14:textId="77777777" w:rsidR="000E125D" w:rsidRPr="00DF02A3" w:rsidRDefault="000E125D" w:rsidP="002A6A35">
            <w:pPr>
              <w:rPr>
                <w:szCs w:val="22"/>
                <w:lang w:val="es-ES_tradnl"/>
              </w:rPr>
            </w:pPr>
            <w:r w:rsidRPr="00DF02A3">
              <w:rPr>
                <w:szCs w:val="22"/>
                <w:lang w:val="es-ES_tradnl"/>
              </w:rPr>
              <w:t>iv)</w:t>
            </w:r>
            <w:r w:rsidRPr="00DF02A3">
              <w:rPr>
                <w:szCs w:val="22"/>
                <w:lang w:val="es-ES_tradnl"/>
              </w:rPr>
              <w:tab/>
              <w:t xml:space="preserve">En el futuro, debería tenerse en cuenta en la concepción de proyectos el aspecto del seguimiento de los participantes con posterioridad a la celebración del evento, con intervalos de algunas semanas, meses o años para que la OMPI conozca más a fondo la eficacia y la incidencia de los </w:t>
            </w:r>
            <w:r w:rsidRPr="00DF02A3">
              <w:rPr>
                <w:szCs w:val="22"/>
                <w:lang w:val="es-ES_tradnl"/>
              </w:rPr>
              <w:lastRenderedPageBreak/>
              <w:t>eventos, lo que contribuiría a mejorar la planificación de eventos y su contenido.</w:t>
            </w:r>
          </w:p>
        </w:tc>
      </w:tr>
    </w:tbl>
    <w:p w14:paraId="02B88731" w14:textId="77777777" w:rsidR="000E125D" w:rsidRPr="00DF02A3" w:rsidRDefault="000E125D" w:rsidP="000E125D">
      <w:pPr>
        <w:rPr>
          <w:szCs w:val="22"/>
          <w:lang w:val="es-ES_tradnl"/>
        </w:rPr>
      </w:pPr>
    </w:p>
    <w:p w14:paraId="7C27167F" w14:textId="77777777" w:rsidR="00061370" w:rsidRPr="00DF02A3" w:rsidRDefault="00061370" w:rsidP="000E125D">
      <w:pPr>
        <w:rPr>
          <w:szCs w:val="22"/>
          <w:lang w:val="es-ES_tradnl"/>
        </w:rPr>
      </w:pPr>
    </w:p>
    <w:p w14:paraId="02971315" w14:textId="77777777" w:rsidR="000E125D" w:rsidRPr="00DF02A3" w:rsidRDefault="000E125D" w:rsidP="000E125D">
      <w:pPr>
        <w:numPr>
          <w:ilvl w:val="0"/>
          <w:numId w:val="26"/>
        </w:numPr>
        <w:ind w:left="357" w:hanging="455"/>
        <w:contextualSpacing/>
        <w:rPr>
          <w:rFonts w:eastAsiaTheme="minorHAnsi"/>
          <w:szCs w:val="22"/>
          <w:lang w:val="es-ES_tradnl"/>
        </w:rPr>
      </w:pPr>
      <w:r w:rsidRPr="00DF02A3">
        <w:rPr>
          <w:rFonts w:eastAsiaTheme="minorHAnsi"/>
          <w:szCs w:val="22"/>
          <w:lang w:val="es-ES_tradnl"/>
        </w:rPr>
        <w:t xml:space="preserve">Proyectos de colaboración abierta y los modelos de </w:t>
      </w:r>
      <w:r w:rsidR="00B9589E" w:rsidRPr="00DF02A3">
        <w:rPr>
          <w:rFonts w:eastAsiaTheme="minorHAnsi"/>
          <w:szCs w:val="22"/>
          <w:lang w:val="es-ES_tradnl"/>
        </w:rPr>
        <w:t xml:space="preserve">PI </w:t>
      </w:r>
    </w:p>
    <w:p w14:paraId="78C3CA4B" w14:textId="77777777" w:rsidR="000E125D" w:rsidRPr="00DF02A3" w:rsidRDefault="000E125D" w:rsidP="000E125D">
      <w:pPr>
        <w:ind w:hanging="56"/>
        <w:rPr>
          <w:szCs w:val="22"/>
          <w:lang w:val="es-ES_tradnl"/>
        </w:rPr>
      </w:pPr>
      <w:r w:rsidRPr="00DF02A3">
        <w:rPr>
          <w:szCs w:val="22"/>
          <w:lang w:val="es-ES_tradnl"/>
        </w:rPr>
        <w:t>DA_36_1 – Recomendación 36</w:t>
      </w:r>
    </w:p>
    <w:p w14:paraId="0A348BE6" w14:textId="77777777" w:rsidR="000E125D" w:rsidRPr="00DF02A3" w:rsidRDefault="000E125D" w:rsidP="000E125D">
      <w:pPr>
        <w:rPr>
          <w:szCs w:val="22"/>
          <w:lang w:val="es-ES_tradnl"/>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5788"/>
        <w:gridCol w:w="4982"/>
      </w:tblGrid>
      <w:tr w:rsidR="000E125D" w:rsidRPr="00DF02A3" w14:paraId="1A6DAE34" w14:textId="77777777" w:rsidTr="002A6A35">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CE7A949" w14:textId="77777777" w:rsidR="000E125D" w:rsidRPr="00DF02A3" w:rsidRDefault="000E125D" w:rsidP="002A6A35">
            <w:pPr>
              <w:keepNext/>
              <w:rPr>
                <w:szCs w:val="22"/>
                <w:lang w:val="es-ES_tradnl"/>
              </w:rPr>
            </w:pPr>
          </w:p>
          <w:p w14:paraId="7E5607DE" w14:textId="77777777" w:rsidR="000E125D" w:rsidRPr="00DF02A3" w:rsidRDefault="000E125D" w:rsidP="002A6A35">
            <w:pPr>
              <w:keepNext/>
              <w:rPr>
                <w:szCs w:val="22"/>
                <w:lang w:val="es-ES_tradnl"/>
              </w:rPr>
            </w:pPr>
            <w:r w:rsidRPr="00DF02A3">
              <w:rPr>
                <w:szCs w:val="22"/>
                <w:lang w:val="es-ES_tradnl"/>
              </w:rPr>
              <w:t>BREVE DESCRIPCIÓN</w:t>
            </w:r>
          </w:p>
        </w:tc>
        <w:tc>
          <w:tcPr>
            <w:tcW w:w="2073" w:type="pct"/>
            <w:tcBorders>
              <w:top w:val="single" w:sz="4" w:space="0" w:color="auto"/>
              <w:left w:val="single" w:sz="4" w:space="0" w:color="auto"/>
              <w:bottom w:val="single" w:sz="4" w:space="0" w:color="auto"/>
              <w:right w:val="single" w:sz="4" w:space="0" w:color="auto"/>
            </w:tcBorders>
            <w:shd w:val="clear" w:color="auto" w:fill="auto"/>
          </w:tcPr>
          <w:p w14:paraId="4578D240" w14:textId="77777777" w:rsidR="000E125D" w:rsidRPr="00DF02A3" w:rsidRDefault="000E125D" w:rsidP="002A6A35">
            <w:pPr>
              <w:keepNext/>
              <w:rPr>
                <w:szCs w:val="22"/>
                <w:lang w:val="es-ES_tradnl"/>
              </w:rPr>
            </w:pPr>
          </w:p>
          <w:p w14:paraId="4726ABCE" w14:textId="77777777" w:rsidR="000E125D" w:rsidRPr="00DF02A3" w:rsidRDefault="000E125D" w:rsidP="002A6A35">
            <w:pPr>
              <w:keepNext/>
              <w:rPr>
                <w:szCs w:val="22"/>
                <w:lang w:val="es-ES_tradnl"/>
              </w:rPr>
            </w:pPr>
            <w:r w:rsidRPr="00DF02A3">
              <w:rPr>
                <w:szCs w:val="22"/>
                <w:lang w:val="es-ES_tradnl"/>
              </w:rPr>
              <w:t>PRINCIPALES LOGROS Y RESULTADOS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199CD69" w14:textId="77777777" w:rsidR="000E125D" w:rsidRPr="00DF02A3" w:rsidRDefault="000E125D" w:rsidP="002A6A35">
            <w:pPr>
              <w:keepNext/>
              <w:rPr>
                <w:szCs w:val="22"/>
                <w:lang w:val="es-ES_tradnl"/>
              </w:rPr>
            </w:pPr>
          </w:p>
          <w:p w14:paraId="746A0B3C" w14:textId="77777777" w:rsidR="000E125D" w:rsidRPr="00DF02A3" w:rsidRDefault="000E125D" w:rsidP="002A6A35">
            <w:pPr>
              <w:keepNext/>
              <w:rPr>
                <w:szCs w:val="22"/>
                <w:lang w:val="es-ES_tradnl"/>
              </w:rPr>
            </w:pPr>
            <w:r w:rsidRPr="00DF02A3">
              <w:rPr>
                <w:szCs w:val="22"/>
                <w:lang w:val="es-ES_tradnl"/>
              </w:rPr>
              <w:t>RECOMENDACIONES PRINCIPALES FORMULADAS POR LOS EVALUADORES</w:t>
            </w:r>
          </w:p>
          <w:p w14:paraId="233DF1B0" w14:textId="77777777" w:rsidR="000E125D" w:rsidRPr="00DF02A3" w:rsidRDefault="000E125D" w:rsidP="002A6A35">
            <w:pPr>
              <w:keepNext/>
              <w:rPr>
                <w:szCs w:val="22"/>
                <w:lang w:val="es-ES_tradnl"/>
              </w:rPr>
            </w:pPr>
          </w:p>
        </w:tc>
      </w:tr>
      <w:tr w:rsidR="000E125D" w:rsidRPr="00DF02A3" w14:paraId="632F35DB" w14:textId="77777777" w:rsidTr="002A6A35">
        <w:trPr>
          <w:trHeight w:val="169"/>
        </w:trPr>
        <w:tc>
          <w:tcPr>
            <w:tcW w:w="1142" w:type="pct"/>
            <w:shd w:val="clear" w:color="auto" w:fill="auto"/>
          </w:tcPr>
          <w:p w14:paraId="7CC0BC61" w14:textId="7322C899" w:rsidR="000E125D" w:rsidRPr="00DF02A3" w:rsidRDefault="000E125D" w:rsidP="002A6A35">
            <w:pPr>
              <w:rPr>
                <w:szCs w:val="22"/>
                <w:lang w:val="es-ES_tradnl"/>
              </w:rPr>
            </w:pPr>
            <w:r w:rsidRPr="00DF02A3">
              <w:rPr>
                <w:szCs w:val="22"/>
                <w:lang w:val="es-ES_tradnl"/>
              </w:rPr>
              <w:t>Se emprenderá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propiedad intelectual (</w:t>
            </w:r>
            <w:r w:rsidR="003B2D9B" w:rsidRPr="00DF02A3">
              <w:rPr>
                <w:szCs w:val="22"/>
                <w:lang w:val="es-ES_tradnl"/>
              </w:rPr>
              <w:t>PI</w:t>
            </w:r>
            <w:r w:rsidRPr="00DF02A3">
              <w:rPr>
                <w:szCs w:val="22"/>
                <w:lang w:val="es-ES_tradnl"/>
              </w:rPr>
              <w:t>).</w:t>
            </w:r>
          </w:p>
        </w:tc>
        <w:tc>
          <w:tcPr>
            <w:tcW w:w="2073" w:type="pct"/>
            <w:shd w:val="clear" w:color="auto" w:fill="auto"/>
          </w:tcPr>
          <w:p w14:paraId="0907DDFC" w14:textId="77777777" w:rsidR="000E125D" w:rsidRPr="00DF02A3" w:rsidRDefault="000E125D" w:rsidP="002A6A35">
            <w:pPr>
              <w:keepNext/>
              <w:rPr>
                <w:szCs w:val="22"/>
                <w:lang w:val="es-ES_tradnl"/>
              </w:rPr>
            </w:pPr>
            <w:r w:rsidRPr="00DF02A3">
              <w:rPr>
                <w:szCs w:val="22"/>
                <w:lang w:val="es-ES_tradnl"/>
              </w:rPr>
              <w:t>Se organizó una reunión de expertos en la sede de la OMPI que cobró forma en la conferencia de la OMPI sobre la innovación abierta:  los proyectos de colaboración y el futuro del conocimiento, celebrada los días 22 y 23 de enero de 2014.</w:t>
            </w:r>
          </w:p>
          <w:p w14:paraId="0DDBD30F" w14:textId="77777777" w:rsidR="000E125D" w:rsidRPr="00DF02A3" w:rsidRDefault="000E125D" w:rsidP="002A6A35">
            <w:pPr>
              <w:keepNext/>
              <w:rPr>
                <w:szCs w:val="22"/>
                <w:lang w:val="es-ES_tradnl"/>
              </w:rPr>
            </w:pPr>
          </w:p>
          <w:p w14:paraId="453C9701" w14:textId="77777777" w:rsidR="000E125D" w:rsidRPr="00DF02A3" w:rsidRDefault="000E125D" w:rsidP="002A6A35">
            <w:pPr>
              <w:keepNext/>
              <w:rPr>
                <w:szCs w:val="22"/>
                <w:lang w:val="es-ES_tradnl"/>
              </w:rPr>
            </w:pPr>
            <w:r w:rsidRPr="00DF02A3">
              <w:rPr>
                <w:szCs w:val="22"/>
                <w:lang w:val="es-ES_tradnl"/>
              </w:rPr>
              <w:t>Además, en la decimocuarta sesión del CDIP se presentaron un estudio de evaluación detallado y un estudio sobre corrientes mundiales de conocimientos.</w:t>
            </w:r>
          </w:p>
          <w:p w14:paraId="4079CFD0" w14:textId="77777777" w:rsidR="000E125D" w:rsidRPr="00DF02A3" w:rsidRDefault="000E125D" w:rsidP="002A6A35">
            <w:pPr>
              <w:keepNext/>
              <w:rPr>
                <w:szCs w:val="22"/>
                <w:lang w:val="es-ES_tradnl"/>
              </w:rPr>
            </w:pPr>
          </w:p>
          <w:p w14:paraId="1C263F39" w14:textId="77777777" w:rsidR="000E125D" w:rsidRPr="00DF02A3" w:rsidRDefault="000E125D" w:rsidP="002A6A35">
            <w:pPr>
              <w:keepNext/>
              <w:rPr>
                <w:szCs w:val="22"/>
                <w:lang w:val="es-ES_tradnl"/>
              </w:rPr>
            </w:pPr>
            <w:r w:rsidRPr="00DF02A3">
              <w:rPr>
                <w:szCs w:val="22"/>
                <w:lang w:val="es-ES_tradnl"/>
              </w:rPr>
              <w:t xml:space="preserve">El Estudio taxonómico–analítico para el Proyecto sobre los proyectos de colaboración abierta y los modelos de </w:t>
            </w:r>
            <w:r w:rsidR="00B9589E" w:rsidRPr="00DF02A3">
              <w:rPr>
                <w:szCs w:val="22"/>
                <w:lang w:val="es-ES_tradnl"/>
              </w:rPr>
              <w:t xml:space="preserve">PI </w:t>
            </w:r>
            <w:r w:rsidRPr="00DF02A3">
              <w:rPr>
                <w:szCs w:val="22"/>
                <w:lang w:val="es-ES_tradnl"/>
              </w:rPr>
              <w:t xml:space="preserve">está disponible en:  </w:t>
            </w:r>
          </w:p>
          <w:p w14:paraId="02542D53" w14:textId="77777777" w:rsidR="000E125D" w:rsidRPr="00DF02A3" w:rsidRDefault="00523791" w:rsidP="002A6A35">
            <w:pPr>
              <w:keepNext/>
              <w:rPr>
                <w:szCs w:val="22"/>
                <w:lang w:val="es-ES_tradnl"/>
              </w:rPr>
            </w:pPr>
            <w:hyperlink r:id="rId69" w:history="1">
              <w:r w:rsidR="000E125D" w:rsidRPr="00DF02A3">
                <w:rPr>
                  <w:rStyle w:val="Hyperlink"/>
                  <w:color w:val="auto"/>
                  <w:szCs w:val="22"/>
                  <w:lang w:val="es-ES_tradnl"/>
                </w:rPr>
                <w:t>http://www.wipo.int/meetings/es/doc_details.jsp?doc_id=188513</w:t>
              </w:r>
            </w:hyperlink>
            <w:r w:rsidR="000E125D" w:rsidRPr="00DF02A3">
              <w:rPr>
                <w:szCs w:val="22"/>
                <w:lang w:val="es-ES_tradnl"/>
              </w:rPr>
              <w:t>.</w:t>
            </w:r>
          </w:p>
          <w:p w14:paraId="725B84CB" w14:textId="77777777" w:rsidR="000E125D" w:rsidRPr="00DF02A3" w:rsidRDefault="000E125D" w:rsidP="002A6A35">
            <w:pPr>
              <w:keepNext/>
              <w:rPr>
                <w:szCs w:val="22"/>
                <w:u w:val="single"/>
                <w:lang w:val="es-ES_tradnl"/>
              </w:rPr>
            </w:pPr>
          </w:p>
          <w:p w14:paraId="3C025011" w14:textId="77777777" w:rsidR="000E125D" w:rsidRPr="00DF02A3" w:rsidRDefault="000E125D" w:rsidP="002A6A35">
            <w:pPr>
              <w:rPr>
                <w:szCs w:val="22"/>
                <w:lang w:val="es-ES_tradnl"/>
              </w:rPr>
            </w:pPr>
            <w:r w:rsidRPr="00DF02A3">
              <w:rPr>
                <w:szCs w:val="22"/>
                <w:lang w:val="es-ES_tradnl"/>
              </w:rPr>
              <w:t>La Conferencia de la OMPI sobre la innovación abierta</w:t>
            </w:r>
            <w:proofErr w:type="gramStart"/>
            <w:r w:rsidRPr="00DF02A3">
              <w:rPr>
                <w:szCs w:val="22"/>
                <w:lang w:val="es-ES_tradnl"/>
              </w:rPr>
              <w:t>:  los</w:t>
            </w:r>
            <w:proofErr w:type="gramEnd"/>
            <w:r w:rsidRPr="00DF02A3">
              <w:rPr>
                <w:szCs w:val="22"/>
                <w:lang w:val="es-ES_tradnl"/>
              </w:rPr>
              <w:t xml:space="preserve"> proyectos de colaboración y el futuro del conocimiento puede consultarse en: </w:t>
            </w:r>
            <w:hyperlink r:id="rId70" w:history="1">
              <w:r w:rsidRPr="00DF02A3">
                <w:rPr>
                  <w:rStyle w:val="Hyperlink"/>
                  <w:color w:val="auto"/>
                  <w:szCs w:val="22"/>
                  <w:lang w:val="es-ES_tradnl"/>
                </w:rPr>
                <w:t>http://www.wipo.int/meetings/es/details.jsp?meeting_id=31762</w:t>
              </w:r>
            </w:hyperlink>
            <w:r w:rsidRPr="00DF02A3">
              <w:rPr>
                <w:szCs w:val="22"/>
                <w:lang w:val="es-ES_tradnl"/>
              </w:rPr>
              <w:t>.</w:t>
            </w:r>
          </w:p>
          <w:p w14:paraId="3FC6715F" w14:textId="77777777" w:rsidR="000E125D" w:rsidRPr="00DF02A3" w:rsidRDefault="000E125D" w:rsidP="002A6A35">
            <w:pPr>
              <w:keepNext/>
              <w:rPr>
                <w:szCs w:val="22"/>
                <w:lang w:val="es-ES_tradnl"/>
              </w:rPr>
            </w:pPr>
          </w:p>
          <w:p w14:paraId="12CD40AE" w14:textId="14102692" w:rsidR="00BA1987" w:rsidRPr="00DF02A3" w:rsidRDefault="00FF69D2" w:rsidP="002A6A35">
            <w:pPr>
              <w:keepNext/>
              <w:rPr>
                <w:szCs w:val="22"/>
                <w:lang w:val="es-ES_tradnl"/>
              </w:rPr>
            </w:pPr>
            <w:r w:rsidRPr="00DF02A3">
              <w:rPr>
                <w:bCs/>
                <w:szCs w:val="22"/>
                <w:lang w:val="es-ES_tradnl"/>
              </w:rPr>
              <w:lastRenderedPageBreak/>
              <w:t xml:space="preserve">Para mayor información sobre </w:t>
            </w:r>
            <w:r w:rsidR="00913D62" w:rsidRPr="00DF02A3">
              <w:rPr>
                <w:szCs w:val="22"/>
                <w:lang w:val="es-ES_tradnl"/>
              </w:rPr>
              <w:t xml:space="preserve">el </w:t>
            </w:r>
            <w:r w:rsidRPr="00DF02A3">
              <w:rPr>
                <w:szCs w:val="22"/>
                <w:lang w:val="es-ES_tradnl"/>
              </w:rPr>
              <w:t>estudio de evaluación de</w:t>
            </w:r>
            <w:r w:rsidR="00913D62" w:rsidRPr="00DF02A3">
              <w:rPr>
                <w:szCs w:val="22"/>
                <w:lang w:val="es-ES_tradnl"/>
              </w:rPr>
              <w:t xml:space="preserve">tallado y el estudio sobre </w:t>
            </w:r>
            <w:r w:rsidRPr="00DF02A3">
              <w:rPr>
                <w:szCs w:val="22"/>
                <w:lang w:val="es-ES_tradnl"/>
              </w:rPr>
              <w:t xml:space="preserve">los flujos </w:t>
            </w:r>
            <w:r w:rsidR="003F08CC" w:rsidRPr="00DF02A3">
              <w:rPr>
                <w:szCs w:val="22"/>
                <w:lang w:val="es-ES_tradnl"/>
              </w:rPr>
              <w:t>mundiales</w:t>
            </w:r>
            <w:r w:rsidRPr="00DF02A3">
              <w:rPr>
                <w:szCs w:val="22"/>
                <w:lang w:val="es-ES_tradnl"/>
              </w:rPr>
              <w:t xml:space="preserve"> de conocimientos</w:t>
            </w:r>
            <w:r w:rsidR="004E417E" w:rsidRPr="00DF02A3">
              <w:rPr>
                <w:szCs w:val="22"/>
                <w:lang w:val="es-ES_tradnl"/>
              </w:rPr>
              <w:t xml:space="preserve">, </w:t>
            </w:r>
            <w:r w:rsidRPr="00DF02A3">
              <w:rPr>
                <w:szCs w:val="22"/>
                <w:lang w:val="es-ES_tradnl"/>
              </w:rPr>
              <w:t>puede consultar</w:t>
            </w:r>
            <w:r w:rsidR="004E417E" w:rsidRPr="00DF02A3">
              <w:rPr>
                <w:szCs w:val="22"/>
                <w:lang w:val="es-ES_tradnl"/>
              </w:rPr>
              <w:t>se</w:t>
            </w:r>
            <w:r w:rsidRPr="00DF02A3">
              <w:rPr>
                <w:szCs w:val="22"/>
                <w:lang w:val="es-ES_tradnl"/>
              </w:rPr>
              <w:t>, respectivamente:</w:t>
            </w:r>
            <w:r w:rsidR="000E125D" w:rsidRPr="00DF02A3">
              <w:rPr>
                <w:szCs w:val="22"/>
                <w:lang w:val="es-ES_tradnl"/>
              </w:rPr>
              <w:t xml:space="preserve"> </w:t>
            </w:r>
          </w:p>
          <w:p w14:paraId="3AF81125" w14:textId="12859428" w:rsidR="000E125D" w:rsidRPr="00DF02A3" w:rsidRDefault="00523791" w:rsidP="002A6A35">
            <w:pPr>
              <w:keepNext/>
              <w:rPr>
                <w:szCs w:val="22"/>
                <w:lang w:val="es-ES_tradnl"/>
              </w:rPr>
            </w:pPr>
            <w:hyperlink r:id="rId71" w:history="1">
              <w:r w:rsidR="000E125D" w:rsidRPr="00DF02A3">
                <w:rPr>
                  <w:szCs w:val="22"/>
                  <w:u w:val="single"/>
                  <w:lang w:val="es-ES_tradnl"/>
                </w:rPr>
                <w:t>http://www.wip</w:t>
              </w:r>
              <w:r w:rsidR="00BA1987" w:rsidRPr="00DF02A3">
                <w:rPr>
                  <w:szCs w:val="22"/>
                  <w:u w:val="single"/>
                  <w:lang w:val="es-ES_tradnl"/>
                </w:rPr>
                <w:t>o.int/meetings/es</w:t>
              </w:r>
              <w:r w:rsidR="000E125D" w:rsidRPr="00DF02A3">
                <w:rPr>
                  <w:szCs w:val="22"/>
                  <w:u w:val="single"/>
                  <w:lang w:val="es-ES_tradnl"/>
                </w:rPr>
                <w:t>/doc_details.jsp?doc_id=287169</w:t>
              </w:r>
            </w:hyperlink>
          </w:p>
          <w:p w14:paraId="59B684CB" w14:textId="77777777" w:rsidR="000E125D" w:rsidRPr="00DF02A3" w:rsidRDefault="000E125D" w:rsidP="002A6A35">
            <w:pPr>
              <w:keepNext/>
              <w:rPr>
                <w:szCs w:val="22"/>
                <w:lang w:val="es-ES_tradnl"/>
              </w:rPr>
            </w:pPr>
            <w:r w:rsidRPr="00DF02A3">
              <w:rPr>
                <w:szCs w:val="22"/>
                <w:lang w:val="es-ES_tradnl"/>
              </w:rPr>
              <w:t>y</w:t>
            </w:r>
          </w:p>
          <w:p w14:paraId="4A113D1B" w14:textId="77777777" w:rsidR="000E125D" w:rsidRPr="00DF02A3" w:rsidRDefault="00523791" w:rsidP="002A6A35">
            <w:pPr>
              <w:keepNext/>
              <w:rPr>
                <w:szCs w:val="22"/>
                <w:lang w:val="es-ES_tradnl"/>
              </w:rPr>
            </w:pPr>
            <w:hyperlink r:id="rId72" w:history="1">
              <w:r w:rsidR="000E125D" w:rsidRPr="00DF02A3">
                <w:rPr>
                  <w:rStyle w:val="Hyperlink"/>
                  <w:color w:val="auto"/>
                  <w:szCs w:val="22"/>
                  <w:lang w:val="es-ES_tradnl"/>
                </w:rPr>
                <w:t>http://www.wipo.int/meetings/es/doc_details.jsp?doc_id=287416</w:t>
              </w:r>
            </w:hyperlink>
          </w:p>
          <w:p w14:paraId="12621B17" w14:textId="77777777" w:rsidR="000E125D" w:rsidRPr="00DF02A3" w:rsidRDefault="000E125D" w:rsidP="002A6A35">
            <w:pPr>
              <w:keepNext/>
              <w:rPr>
                <w:szCs w:val="22"/>
                <w:lang w:val="es-ES_tradnl"/>
              </w:rPr>
            </w:pPr>
          </w:p>
          <w:p w14:paraId="58B5F282" w14:textId="77777777" w:rsidR="000E125D" w:rsidRPr="00DF02A3" w:rsidRDefault="000E125D" w:rsidP="002A6A35">
            <w:pPr>
              <w:autoSpaceDE w:val="0"/>
              <w:autoSpaceDN w:val="0"/>
              <w:adjustRightInd w:val="0"/>
              <w:rPr>
                <w:szCs w:val="22"/>
                <w:lang w:val="es-ES_tradnl"/>
              </w:rPr>
            </w:pPr>
          </w:p>
          <w:p w14:paraId="5725450F" w14:textId="77777777" w:rsidR="000E125D" w:rsidRPr="00DF02A3" w:rsidRDefault="000E125D" w:rsidP="002A6A35">
            <w:pPr>
              <w:autoSpaceDE w:val="0"/>
              <w:autoSpaceDN w:val="0"/>
              <w:adjustRightInd w:val="0"/>
              <w:rPr>
                <w:szCs w:val="22"/>
                <w:lang w:val="es-ES_tradnl"/>
              </w:rPr>
            </w:pPr>
            <w:r w:rsidRPr="00DF02A3">
              <w:rPr>
                <w:szCs w:val="22"/>
                <w:lang w:val="es-ES_tradnl"/>
              </w:rPr>
              <w:t xml:space="preserve">Puede consultarse el informe sobre “Corrientes mundiales de conocimientos”(CDIP 14/INF/13) en: </w:t>
            </w:r>
            <w:hyperlink r:id="rId73" w:history="1">
              <w:r w:rsidRPr="00DF02A3">
                <w:rPr>
                  <w:rStyle w:val="Hyperlink"/>
                  <w:color w:val="auto"/>
                  <w:szCs w:val="22"/>
                  <w:lang w:val="es-ES_tradnl"/>
                </w:rPr>
                <w:t>http://www.wipo.int/edocs/mdocs/mdocs/es/cdip_14/cdip_14_inf_13.pdf</w:t>
              </w:r>
            </w:hyperlink>
          </w:p>
          <w:p w14:paraId="4BD73680" w14:textId="77777777" w:rsidR="000E125D" w:rsidRPr="00DF02A3" w:rsidRDefault="000E125D" w:rsidP="002A6A35">
            <w:pPr>
              <w:autoSpaceDE w:val="0"/>
              <w:autoSpaceDN w:val="0"/>
              <w:adjustRightInd w:val="0"/>
              <w:rPr>
                <w:szCs w:val="22"/>
                <w:lang w:val="es-ES_tradnl"/>
              </w:rPr>
            </w:pPr>
          </w:p>
          <w:p w14:paraId="1A52B57A" w14:textId="77777777" w:rsidR="000E125D" w:rsidRPr="00DF02A3" w:rsidRDefault="000E125D" w:rsidP="002A6A35">
            <w:pPr>
              <w:autoSpaceDE w:val="0"/>
              <w:autoSpaceDN w:val="0"/>
              <w:adjustRightInd w:val="0"/>
              <w:rPr>
                <w:szCs w:val="22"/>
                <w:lang w:val="es-ES_tradnl"/>
              </w:rPr>
            </w:pPr>
            <w:r w:rsidRPr="00DF02A3">
              <w:rPr>
                <w:szCs w:val="22"/>
                <w:lang w:val="es-ES_tradnl"/>
              </w:rPr>
              <w:t>Borrador de la plataforma interactiva (capturas de pantalla) de http://www-ocmstest.wipo.int/innovation (no accesible al público aún).</w:t>
            </w:r>
          </w:p>
          <w:p w14:paraId="7208CF27" w14:textId="77777777" w:rsidR="000E125D" w:rsidRPr="00DF02A3" w:rsidRDefault="000E125D" w:rsidP="002A6A35">
            <w:pPr>
              <w:keepNext/>
              <w:rPr>
                <w:szCs w:val="22"/>
                <w:lang w:val="es-ES_tradnl"/>
              </w:rPr>
            </w:pPr>
          </w:p>
        </w:tc>
        <w:tc>
          <w:tcPr>
            <w:tcW w:w="1784" w:type="pct"/>
            <w:shd w:val="clear" w:color="auto" w:fill="auto"/>
          </w:tcPr>
          <w:p w14:paraId="56FFF018" w14:textId="77777777" w:rsidR="000E125D" w:rsidRPr="00DF02A3" w:rsidRDefault="000E125D" w:rsidP="002A6A35">
            <w:pPr>
              <w:autoSpaceDE w:val="0"/>
              <w:autoSpaceDN w:val="0"/>
              <w:adjustRightInd w:val="0"/>
              <w:rPr>
                <w:szCs w:val="22"/>
                <w:lang w:val="es-ES_tradnl"/>
              </w:rPr>
            </w:pPr>
            <w:r w:rsidRPr="00DF02A3">
              <w:rPr>
                <w:szCs w:val="22"/>
                <w:lang w:val="es-ES_tradnl"/>
              </w:rPr>
              <w:lastRenderedPageBreak/>
              <w:t>i)</w:t>
            </w:r>
            <w:r w:rsidRPr="00DF02A3">
              <w:rPr>
                <w:szCs w:val="22"/>
                <w:lang w:val="es-ES_tradnl"/>
              </w:rPr>
              <w:tab/>
              <w:t>A la Secretaría de la OMPI, sobre la finalización de la plataforma interactiva:</w:t>
            </w:r>
          </w:p>
          <w:p w14:paraId="33AABC56"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3807ED22" w14:textId="77777777" w:rsidR="000E125D" w:rsidRPr="00DF02A3" w:rsidRDefault="000E125D" w:rsidP="002A6A35">
            <w:pPr>
              <w:numPr>
                <w:ilvl w:val="0"/>
                <w:numId w:val="17"/>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completar una versión beta de la plataforma interactiva; </w:t>
            </w:r>
          </w:p>
          <w:p w14:paraId="23210C8B"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45EAE625" w14:textId="77777777" w:rsidR="000E125D" w:rsidRPr="00DF02A3" w:rsidRDefault="000E125D" w:rsidP="002A6A35">
            <w:pPr>
              <w:numPr>
                <w:ilvl w:val="0"/>
                <w:numId w:val="17"/>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realizar una prueba de funcionamiento de la plataforma interactiva y obtener comentarios de los usuarios; </w:t>
            </w:r>
          </w:p>
          <w:p w14:paraId="5F8BF560"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17515F36" w14:textId="77777777" w:rsidR="000E125D" w:rsidRPr="00DF02A3" w:rsidRDefault="000E125D" w:rsidP="002A6A35">
            <w:pPr>
              <w:numPr>
                <w:ilvl w:val="0"/>
                <w:numId w:val="17"/>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integrar los comentarios de los usuarios; </w:t>
            </w:r>
          </w:p>
          <w:p w14:paraId="27BE4D58"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770F72CF" w14:textId="3AFF29F9" w:rsidR="000E125D" w:rsidRPr="00DF02A3" w:rsidRDefault="00535824" w:rsidP="002A6A35">
            <w:pPr>
              <w:numPr>
                <w:ilvl w:val="0"/>
                <w:numId w:val="17"/>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Presentar una versión final de la plataforma a la 17</w:t>
            </w:r>
            <w:r w:rsidR="00E46454" w:rsidRPr="00DF02A3">
              <w:rPr>
                <w:szCs w:val="22"/>
                <w:lang w:val="es-ES_tradnl"/>
              </w:rPr>
              <w:t>.</w:t>
            </w:r>
            <w:r w:rsidRPr="00DF02A3">
              <w:rPr>
                <w:szCs w:val="22"/>
                <w:lang w:val="es-ES_tradnl"/>
              </w:rPr>
              <w:t>ª sesión del CDIP, en noviembre de 2015;  y</w:t>
            </w:r>
            <w:r w:rsidR="000E125D" w:rsidRPr="00DF02A3">
              <w:rPr>
                <w:szCs w:val="22"/>
                <w:lang w:val="es-ES_tradnl"/>
              </w:rPr>
              <w:t xml:space="preserve"> </w:t>
            </w:r>
          </w:p>
          <w:p w14:paraId="26B4600B"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70D54EC0" w14:textId="77777777" w:rsidR="000E125D" w:rsidRPr="00DF02A3" w:rsidRDefault="000E125D" w:rsidP="002A6A35">
            <w:pPr>
              <w:numPr>
                <w:ilvl w:val="0"/>
                <w:numId w:val="17"/>
              </w:numPr>
              <w:tabs>
                <w:tab w:val="left" w:pos="1167"/>
              </w:tabs>
              <w:autoSpaceDE w:val="0"/>
              <w:autoSpaceDN w:val="0"/>
              <w:adjustRightInd w:val="0"/>
              <w:ind w:left="600" w:firstLine="0"/>
              <w:contextualSpacing/>
              <w:rPr>
                <w:szCs w:val="22"/>
                <w:lang w:val="es-ES_tradnl"/>
              </w:rPr>
            </w:pPr>
            <w:r w:rsidRPr="00DF02A3">
              <w:rPr>
                <w:szCs w:val="22"/>
                <w:lang w:val="es-ES_tradnl"/>
              </w:rPr>
              <w:t xml:space="preserve">asignar una responsabilidad clara y recursos para mantener y actualizar periódicamente la plataforma interactiva. </w:t>
            </w:r>
          </w:p>
          <w:p w14:paraId="423B03E7" w14:textId="77777777" w:rsidR="000E125D" w:rsidRPr="00DF02A3" w:rsidRDefault="000E125D" w:rsidP="002A6A35">
            <w:pPr>
              <w:tabs>
                <w:tab w:val="left" w:pos="1167"/>
              </w:tabs>
              <w:autoSpaceDE w:val="0"/>
              <w:autoSpaceDN w:val="0"/>
              <w:adjustRightInd w:val="0"/>
              <w:ind w:left="600"/>
              <w:rPr>
                <w:szCs w:val="22"/>
                <w:lang w:val="es-ES_tradnl"/>
              </w:rPr>
            </w:pPr>
          </w:p>
          <w:p w14:paraId="6D117AF9" w14:textId="77777777" w:rsidR="000E125D" w:rsidRPr="00DF02A3" w:rsidRDefault="000E125D" w:rsidP="002A6A35">
            <w:pPr>
              <w:tabs>
                <w:tab w:val="left" w:pos="1167"/>
              </w:tabs>
              <w:autoSpaceDE w:val="0"/>
              <w:autoSpaceDN w:val="0"/>
              <w:adjustRightInd w:val="0"/>
              <w:ind w:left="600"/>
              <w:rPr>
                <w:szCs w:val="22"/>
                <w:lang w:val="es-ES_tradnl"/>
              </w:rPr>
            </w:pPr>
          </w:p>
          <w:p w14:paraId="52A79C4A" w14:textId="66A9DCFE" w:rsidR="000E125D" w:rsidRPr="00DF02A3" w:rsidRDefault="000E125D" w:rsidP="002A6A35">
            <w:pPr>
              <w:autoSpaceDE w:val="0"/>
              <w:autoSpaceDN w:val="0"/>
              <w:adjustRightInd w:val="0"/>
              <w:rPr>
                <w:bCs/>
                <w:szCs w:val="22"/>
                <w:lang w:val="es-ES_tradnl"/>
              </w:rPr>
            </w:pPr>
            <w:r w:rsidRPr="00DF02A3">
              <w:rPr>
                <w:bCs/>
                <w:szCs w:val="22"/>
                <w:lang w:val="es-ES_tradnl"/>
              </w:rPr>
              <w:t>ii)</w:t>
            </w:r>
            <w:r w:rsidRPr="00DF02A3">
              <w:rPr>
                <w:bCs/>
                <w:szCs w:val="22"/>
                <w:lang w:val="es-ES_tradnl"/>
              </w:rPr>
              <w:tab/>
              <w:t>A la Secretaría de la OMPI, sobre la preparación de una propuesta para el CDIP acerca de la forma de facilitar la innovación colectiva mediante los programas existentes de la OMPI:</w:t>
            </w:r>
          </w:p>
          <w:p w14:paraId="0323AA37"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0A459F9B" w14:textId="77777777" w:rsidR="000E125D" w:rsidRPr="00DF02A3" w:rsidRDefault="000E125D" w:rsidP="002A6A35">
            <w:pPr>
              <w:numPr>
                <w:ilvl w:val="0"/>
                <w:numId w:val="21"/>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seguir reconociendo, recopilando e intercambiando las mejores prácticas en el campo de los proyectos de colaboración abierta (estudios); </w:t>
            </w:r>
          </w:p>
          <w:p w14:paraId="2C08A373"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62734EB4" w14:textId="77777777" w:rsidR="000E125D" w:rsidRPr="00DF02A3" w:rsidRDefault="000E125D" w:rsidP="002A6A35">
            <w:pPr>
              <w:numPr>
                <w:ilvl w:val="0"/>
                <w:numId w:val="21"/>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ofrecer fortalecimiento de capacidades de índole práctica (y ello incluye manuales) adaptado a los usuarios previstos; </w:t>
            </w:r>
          </w:p>
          <w:p w14:paraId="7C9F3B79"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03B97EA8" w14:textId="77777777" w:rsidR="000E125D" w:rsidRPr="00DF02A3" w:rsidRDefault="000E125D" w:rsidP="002A6A35">
            <w:pPr>
              <w:numPr>
                <w:ilvl w:val="0"/>
                <w:numId w:val="21"/>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ofrecer fortalecimiento de capacidades de índole práctica (y ello incluye manuales) adaptado a los usuarios previstos; </w:t>
            </w:r>
          </w:p>
          <w:p w14:paraId="7E3CA382" w14:textId="77777777" w:rsidR="000E125D" w:rsidRPr="00DF02A3" w:rsidRDefault="000E125D" w:rsidP="002A6A35">
            <w:pPr>
              <w:tabs>
                <w:tab w:val="left" w:pos="1167"/>
              </w:tabs>
              <w:autoSpaceDE w:val="0"/>
              <w:autoSpaceDN w:val="0"/>
              <w:adjustRightInd w:val="0"/>
              <w:spacing w:after="17"/>
              <w:contextualSpacing/>
              <w:rPr>
                <w:szCs w:val="22"/>
                <w:lang w:val="es-ES_tradnl"/>
              </w:rPr>
            </w:pPr>
          </w:p>
          <w:p w14:paraId="7759A012" w14:textId="77777777" w:rsidR="000E125D" w:rsidRPr="00DF02A3" w:rsidRDefault="000E125D" w:rsidP="002A6A35">
            <w:pPr>
              <w:numPr>
                <w:ilvl w:val="0"/>
                <w:numId w:val="21"/>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ofrecer fortalecimiento de capacidades a los proveedores de servicios de </w:t>
            </w:r>
            <w:r w:rsidR="00B9589E" w:rsidRPr="00DF02A3">
              <w:rPr>
                <w:szCs w:val="22"/>
                <w:lang w:val="es-ES_tradnl"/>
              </w:rPr>
              <w:t xml:space="preserve">PI </w:t>
            </w:r>
            <w:r w:rsidRPr="00DF02A3">
              <w:rPr>
                <w:szCs w:val="22"/>
                <w:lang w:val="es-ES_tradnl"/>
              </w:rPr>
              <w:t xml:space="preserve">y/o innovación de países en desarrollo, por ejemplo, oficinas de </w:t>
            </w:r>
            <w:r w:rsidR="00683EBF" w:rsidRPr="00DF02A3">
              <w:rPr>
                <w:szCs w:val="22"/>
                <w:lang w:val="es-ES_tradnl"/>
              </w:rPr>
              <w:t>PI,</w:t>
            </w:r>
            <w:r w:rsidRPr="00DF02A3">
              <w:rPr>
                <w:szCs w:val="22"/>
                <w:lang w:val="es-ES_tradnl"/>
              </w:rPr>
              <w:t xml:space="preserve"> centros de transferencia de tecnología, etcétera; </w:t>
            </w:r>
          </w:p>
          <w:p w14:paraId="445EB778"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00B143D9" w14:textId="77777777" w:rsidR="000E125D" w:rsidRPr="00DF02A3" w:rsidRDefault="000E125D" w:rsidP="002A6A35">
            <w:pPr>
              <w:numPr>
                <w:ilvl w:val="0"/>
                <w:numId w:val="21"/>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 xml:space="preserve">respaldar proyectos piloto específicos de colaboración abierta en los países en desarrollo;  y </w:t>
            </w:r>
          </w:p>
          <w:p w14:paraId="2B8499B9"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190A2966" w14:textId="77777777" w:rsidR="000E125D" w:rsidRPr="00DF02A3" w:rsidRDefault="000E125D" w:rsidP="002A6A35">
            <w:pPr>
              <w:numPr>
                <w:ilvl w:val="0"/>
                <w:numId w:val="21"/>
              </w:numPr>
              <w:tabs>
                <w:tab w:val="left" w:pos="1167"/>
              </w:tabs>
              <w:autoSpaceDE w:val="0"/>
              <w:autoSpaceDN w:val="0"/>
              <w:adjustRightInd w:val="0"/>
              <w:spacing w:after="17"/>
              <w:ind w:left="600" w:firstLine="0"/>
              <w:contextualSpacing/>
              <w:rPr>
                <w:szCs w:val="22"/>
                <w:lang w:val="es-ES_tradnl"/>
              </w:rPr>
            </w:pPr>
            <w:r w:rsidRPr="00DF02A3">
              <w:rPr>
                <w:szCs w:val="22"/>
                <w:lang w:val="es-ES_tradnl"/>
              </w:rPr>
              <w:t>dar asesoramiento a los Estados miembros para la creación de un entorno propicio a la colaboración abierta en sus políticas de propiedad intelectual.</w:t>
            </w:r>
          </w:p>
          <w:p w14:paraId="35E2EF35" w14:textId="77777777" w:rsidR="000E125D" w:rsidRPr="00DF02A3" w:rsidRDefault="000E125D" w:rsidP="002A6A35">
            <w:pPr>
              <w:tabs>
                <w:tab w:val="left" w:pos="1167"/>
              </w:tabs>
              <w:autoSpaceDE w:val="0"/>
              <w:autoSpaceDN w:val="0"/>
              <w:adjustRightInd w:val="0"/>
              <w:spacing w:after="17"/>
              <w:ind w:left="600"/>
              <w:contextualSpacing/>
              <w:rPr>
                <w:szCs w:val="22"/>
                <w:lang w:val="es-ES_tradnl"/>
              </w:rPr>
            </w:pPr>
          </w:p>
          <w:p w14:paraId="5DFF887A" w14:textId="77777777" w:rsidR="000E125D" w:rsidRPr="00DF02A3" w:rsidRDefault="000E125D" w:rsidP="002A6A35">
            <w:pPr>
              <w:autoSpaceDE w:val="0"/>
              <w:autoSpaceDN w:val="0"/>
              <w:adjustRightInd w:val="0"/>
              <w:rPr>
                <w:szCs w:val="22"/>
                <w:lang w:val="es-ES_tradnl"/>
              </w:rPr>
            </w:pPr>
            <w:r w:rsidRPr="00DF02A3">
              <w:rPr>
                <w:szCs w:val="22"/>
                <w:lang w:val="es-ES_tradnl"/>
              </w:rPr>
              <w:t>iii)</w:t>
            </w:r>
            <w:r w:rsidRPr="00DF02A3">
              <w:rPr>
                <w:szCs w:val="22"/>
                <w:lang w:val="es-ES_tradnl"/>
              </w:rPr>
              <w:tab/>
              <w:t>La presencia y visibilidad regulares de la OMPI en las conferencias internacionales sobre innovación colectiva (incluyendo, aunque sin limitarse a ello, las reuniones organizadas por otras organizaciones de la ONU) podrían ayudar a la OMPI a posicionarse como “centro de competencia” en el campo de los proyectos de colaboración abierta, para aumentar la visibilidad y aprovechar la experiencia del amplio espectro de participantes en las conferencias.</w:t>
            </w:r>
          </w:p>
          <w:p w14:paraId="2F2385BD" w14:textId="77777777" w:rsidR="000E125D" w:rsidRPr="00DF02A3" w:rsidRDefault="000E125D" w:rsidP="002A6A35">
            <w:pPr>
              <w:autoSpaceDE w:val="0"/>
              <w:autoSpaceDN w:val="0"/>
              <w:adjustRightInd w:val="0"/>
              <w:rPr>
                <w:szCs w:val="22"/>
                <w:lang w:val="es-ES_tradnl"/>
              </w:rPr>
            </w:pPr>
          </w:p>
          <w:p w14:paraId="00CE8033" w14:textId="77777777" w:rsidR="000E125D" w:rsidRPr="00DF02A3" w:rsidRDefault="000E125D" w:rsidP="002A6A35">
            <w:pPr>
              <w:autoSpaceDE w:val="0"/>
              <w:autoSpaceDN w:val="0"/>
              <w:adjustRightInd w:val="0"/>
              <w:rPr>
                <w:b/>
                <w:bCs/>
                <w:szCs w:val="22"/>
                <w:lang w:val="es-ES_tradnl"/>
              </w:rPr>
            </w:pPr>
            <w:r w:rsidRPr="00DF02A3">
              <w:rPr>
                <w:bCs/>
                <w:szCs w:val="22"/>
                <w:lang w:val="es-ES_tradnl"/>
              </w:rPr>
              <w:t>iv)</w:t>
            </w:r>
            <w:r w:rsidRPr="00DF02A3">
              <w:rPr>
                <w:bCs/>
                <w:szCs w:val="22"/>
                <w:lang w:val="es-ES_tradnl"/>
              </w:rPr>
              <w:tab/>
              <w:t>A la Secretaría de la OMPI, sobre velar por la aplicación de instrumentos de planificación y supervisión en la gestión del ciclo del Proyecto</w:t>
            </w:r>
            <w:r w:rsidRPr="00DF02A3">
              <w:rPr>
                <w:b/>
                <w:bCs/>
                <w:szCs w:val="22"/>
                <w:lang w:val="es-ES_tradnl"/>
              </w:rPr>
              <w:t>:</w:t>
            </w:r>
          </w:p>
          <w:p w14:paraId="0D18E485" w14:textId="77777777" w:rsidR="000E125D" w:rsidRPr="00DF02A3" w:rsidRDefault="000E125D" w:rsidP="002A6A35">
            <w:pPr>
              <w:autoSpaceDE w:val="0"/>
              <w:autoSpaceDN w:val="0"/>
              <w:adjustRightInd w:val="0"/>
              <w:rPr>
                <w:szCs w:val="22"/>
                <w:lang w:val="es-ES_tradnl"/>
              </w:rPr>
            </w:pPr>
          </w:p>
          <w:p w14:paraId="0F037A71" w14:textId="77777777" w:rsidR="000E125D" w:rsidRPr="00DF02A3" w:rsidRDefault="000E125D" w:rsidP="002A6A35">
            <w:pPr>
              <w:numPr>
                <w:ilvl w:val="1"/>
                <w:numId w:val="15"/>
              </w:numPr>
              <w:tabs>
                <w:tab w:val="left" w:pos="1167"/>
              </w:tabs>
              <w:autoSpaceDE w:val="0"/>
              <w:autoSpaceDN w:val="0"/>
              <w:adjustRightInd w:val="0"/>
              <w:spacing w:after="14"/>
              <w:ind w:left="586" w:firstLine="0"/>
              <w:contextualSpacing/>
              <w:rPr>
                <w:szCs w:val="22"/>
                <w:lang w:val="es-ES_tradnl"/>
              </w:rPr>
            </w:pPr>
            <w:r w:rsidRPr="00DF02A3">
              <w:rPr>
                <w:szCs w:val="22"/>
                <w:lang w:val="es-ES_tradnl"/>
              </w:rPr>
              <w:t>fortalecer el control de calidad de los nuevos proyectos sometidos al CDIP en lo que respecta a la adecuada aplicación de los instrumentos de proyecto existentes en la OMPI para la gestión del ciclo de los proyectos;</w:t>
            </w:r>
          </w:p>
          <w:p w14:paraId="137D01E7" w14:textId="77777777" w:rsidR="000E125D" w:rsidRPr="00DF02A3" w:rsidRDefault="000E125D" w:rsidP="002A6A35">
            <w:pPr>
              <w:tabs>
                <w:tab w:val="left" w:pos="1167"/>
              </w:tabs>
              <w:autoSpaceDE w:val="0"/>
              <w:autoSpaceDN w:val="0"/>
              <w:adjustRightInd w:val="0"/>
              <w:spacing w:after="14"/>
              <w:ind w:left="586"/>
              <w:contextualSpacing/>
              <w:rPr>
                <w:szCs w:val="22"/>
                <w:lang w:val="es-ES_tradnl"/>
              </w:rPr>
            </w:pPr>
          </w:p>
          <w:p w14:paraId="3DBEC9A1" w14:textId="77777777" w:rsidR="000E125D" w:rsidRPr="00DF02A3" w:rsidRDefault="000E125D" w:rsidP="002A6A35">
            <w:pPr>
              <w:numPr>
                <w:ilvl w:val="1"/>
                <w:numId w:val="15"/>
              </w:numPr>
              <w:tabs>
                <w:tab w:val="left" w:pos="1167"/>
              </w:tabs>
              <w:autoSpaceDE w:val="0"/>
              <w:autoSpaceDN w:val="0"/>
              <w:adjustRightInd w:val="0"/>
              <w:spacing w:after="14"/>
              <w:ind w:left="586" w:firstLine="0"/>
              <w:contextualSpacing/>
              <w:rPr>
                <w:szCs w:val="22"/>
                <w:lang w:val="es-ES_tradnl"/>
              </w:rPr>
            </w:pPr>
            <w:r w:rsidRPr="00DF02A3">
              <w:rPr>
                <w:szCs w:val="22"/>
                <w:lang w:val="es-ES_tradnl"/>
              </w:rPr>
              <w:t xml:space="preserve">fortalecer el control de calidad de los informes sobre la marcha de las </w:t>
            </w:r>
            <w:r w:rsidRPr="00DF02A3">
              <w:rPr>
                <w:szCs w:val="22"/>
                <w:lang w:val="es-ES_tradnl"/>
              </w:rPr>
              <w:lastRenderedPageBreak/>
              <w:t xml:space="preserve">actividades sometidos al CDIP para velar por la adecuada aplicación de los instrumentos existentes en la OMPI para la gestión del ciclo de los proyectos; </w:t>
            </w:r>
          </w:p>
          <w:p w14:paraId="5B4A0B5A" w14:textId="77777777" w:rsidR="000E125D" w:rsidRPr="00DF02A3" w:rsidRDefault="000E125D" w:rsidP="002A6A35">
            <w:pPr>
              <w:tabs>
                <w:tab w:val="left" w:pos="1167"/>
              </w:tabs>
              <w:autoSpaceDE w:val="0"/>
              <w:autoSpaceDN w:val="0"/>
              <w:adjustRightInd w:val="0"/>
              <w:spacing w:after="14"/>
              <w:contextualSpacing/>
              <w:rPr>
                <w:szCs w:val="22"/>
                <w:lang w:val="es-ES_tradnl"/>
              </w:rPr>
            </w:pPr>
          </w:p>
          <w:p w14:paraId="42A26665" w14:textId="77777777" w:rsidR="000E125D" w:rsidRPr="00DF02A3" w:rsidRDefault="000E125D" w:rsidP="002A6A35">
            <w:pPr>
              <w:numPr>
                <w:ilvl w:val="1"/>
                <w:numId w:val="15"/>
              </w:numPr>
              <w:tabs>
                <w:tab w:val="left" w:pos="1167"/>
              </w:tabs>
              <w:autoSpaceDE w:val="0"/>
              <w:autoSpaceDN w:val="0"/>
              <w:adjustRightInd w:val="0"/>
              <w:spacing w:after="14"/>
              <w:ind w:left="586" w:firstLine="0"/>
              <w:contextualSpacing/>
              <w:rPr>
                <w:szCs w:val="22"/>
                <w:lang w:val="es-ES_tradnl"/>
              </w:rPr>
            </w:pPr>
            <w:r w:rsidRPr="00DF02A3">
              <w:rPr>
                <w:szCs w:val="22"/>
                <w:lang w:val="es-ES_tradnl"/>
              </w:rPr>
              <w:t xml:space="preserve">considerar la posibilidad de introducir el marco lógico como base de la gestión del ciclo de los proyectos; </w:t>
            </w:r>
          </w:p>
          <w:p w14:paraId="6B3EFD57" w14:textId="77777777" w:rsidR="000E125D" w:rsidRPr="00DF02A3" w:rsidRDefault="000E125D" w:rsidP="002A6A35">
            <w:pPr>
              <w:tabs>
                <w:tab w:val="left" w:pos="1167"/>
              </w:tabs>
              <w:autoSpaceDE w:val="0"/>
              <w:autoSpaceDN w:val="0"/>
              <w:adjustRightInd w:val="0"/>
              <w:spacing w:after="14"/>
              <w:ind w:left="586"/>
              <w:contextualSpacing/>
              <w:rPr>
                <w:szCs w:val="22"/>
                <w:lang w:val="es-ES_tradnl"/>
              </w:rPr>
            </w:pPr>
          </w:p>
          <w:p w14:paraId="6A89EBD6" w14:textId="77777777" w:rsidR="000E125D" w:rsidRPr="00DF02A3" w:rsidRDefault="000E125D" w:rsidP="002A6A35">
            <w:pPr>
              <w:numPr>
                <w:ilvl w:val="1"/>
                <w:numId w:val="15"/>
              </w:numPr>
              <w:tabs>
                <w:tab w:val="left" w:pos="1167"/>
              </w:tabs>
              <w:autoSpaceDE w:val="0"/>
              <w:autoSpaceDN w:val="0"/>
              <w:adjustRightInd w:val="0"/>
              <w:spacing w:after="14"/>
              <w:ind w:left="586" w:firstLine="0"/>
              <w:contextualSpacing/>
              <w:rPr>
                <w:szCs w:val="22"/>
                <w:lang w:val="es-ES_tradnl"/>
              </w:rPr>
            </w:pPr>
            <w:r w:rsidRPr="00DF02A3">
              <w:rPr>
                <w:szCs w:val="22"/>
                <w:lang w:val="es-ES_tradnl"/>
              </w:rPr>
              <w:t>considerar la posibilidad de introducir cursos obligatorios sobre la gestión del ciclo de los proyectos, destinados a los futuros administradores de proyectos;  y</w:t>
            </w:r>
          </w:p>
          <w:p w14:paraId="48296D0C" w14:textId="77777777" w:rsidR="000E125D" w:rsidRPr="00DF02A3" w:rsidRDefault="000E125D" w:rsidP="002A6A35">
            <w:pPr>
              <w:tabs>
                <w:tab w:val="left" w:pos="1167"/>
              </w:tabs>
              <w:autoSpaceDE w:val="0"/>
              <w:autoSpaceDN w:val="0"/>
              <w:adjustRightInd w:val="0"/>
              <w:spacing w:after="14"/>
              <w:contextualSpacing/>
              <w:rPr>
                <w:szCs w:val="22"/>
                <w:lang w:val="es-ES_tradnl"/>
              </w:rPr>
            </w:pPr>
          </w:p>
          <w:p w14:paraId="78494C4F" w14:textId="77777777" w:rsidR="000E125D" w:rsidRPr="00DF02A3" w:rsidRDefault="000E125D" w:rsidP="002A6A35">
            <w:pPr>
              <w:numPr>
                <w:ilvl w:val="1"/>
                <w:numId w:val="15"/>
              </w:numPr>
              <w:tabs>
                <w:tab w:val="left" w:pos="1167"/>
              </w:tabs>
              <w:autoSpaceDE w:val="0"/>
              <w:autoSpaceDN w:val="0"/>
              <w:adjustRightInd w:val="0"/>
              <w:spacing w:after="14"/>
              <w:ind w:left="586" w:firstLine="0"/>
              <w:contextualSpacing/>
              <w:rPr>
                <w:szCs w:val="22"/>
                <w:lang w:val="es-ES_tradnl"/>
              </w:rPr>
            </w:pPr>
            <w:r w:rsidRPr="00DF02A3">
              <w:rPr>
                <w:szCs w:val="22"/>
                <w:lang w:val="es-ES_tradnl"/>
              </w:rPr>
              <w:t>velar por que se imparta regularmente instrucción a los administradores de proyectos que lo soliciten.</w:t>
            </w:r>
          </w:p>
          <w:p w14:paraId="2F016292" w14:textId="77777777" w:rsidR="000E125D" w:rsidRPr="00DF02A3" w:rsidRDefault="000E125D" w:rsidP="002A6A35">
            <w:pPr>
              <w:tabs>
                <w:tab w:val="left" w:pos="1167"/>
              </w:tabs>
              <w:autoSpaceDE w:val="0"/>
              <w:autoSpaceDN w:val="0"/>
              <w:adjustRightInd w:val="0"/>
              <w:spacing w:after="14"/>
              <w:ind w:left="586"/>
              <w:contextualSpacing/>
              <w:rPr>
                <w:szCs w:val="22"/>
                <w:lang w:val="es-ES_tradnl"/>
              </w:rPr>
            </w:pPr>
          </w:p>
        </w:tc>
      </w:tr>
    </w:tbl>
    <w:p w14:paraId="253202F4" w14:textId="77777777" w:rsidR="000E125D" w:rsidRPr="00DF02A3" w:rsidRDefault="000E125D" w:rsidP="000E125D">
      <w:pPr>
        <w:keepNext/>
        <w:numPr>
          <w:ilvl w:val="0"/>
          <w:numId w:val="26"/>
        </w:numPr>
        <w:ind w:left="357" w:hanging="357"/>
        <w:contextualSpacing/>
        <w:rPr>
          <w:rFonts w:eastAsiaTheme="minorHAnsi"/>
          <w:szCs w:val="22"/>
          <w:lang w:val="es-ES_tradnl"/>
        </w:rPr>
      </w:pPr>
      <w:r w:rsidRPr="00DF02A3">
        <w:rPr>
          <w:rFonts w:eastAsiaTheme="minorHAnsi"/>
          <w:szCs w:val="22"/>
          <w:lang w:val="es-ES_tradnl"/>
        </w:rPr>
        <w:lastRenderedPageBreak/>
        <w:t xml:space="preserve">Intensificación de la Cooperación Sur-Sur en materia de </w:t>
      </w:r>
      <w:r w:rsidR="00B9589E" w:rsidRPr="00DF02A3">
        <w:rPr>
          <w:rFonts w:eastAsiaTheme="minorHAnsi"/>
          <w:szCs w:val="22"/>
          <w:lang w:val="es-ES_tradnl"/>
        </w:rPr>
        <w:t xml:space="preserve">PI </w:t>
      </w:r>
      <w:r w:rsidRPr="00DF02A3">
        <w:rPr>
          <w:rFonts w:eastAsiaTheme="minorHAnsi"/>
          <w:szCs w:val="22"/>
          <w:lang w:val="es-ES_tradnl"/>
        </w:rPr>
        <w:t xml:space="preserve">y desarrollo entre los países en desarrollo y los PMA. </w:t>
      </w:r>
    </w:p>
    <w:p w14:paraId="0AA80FCE" w14:textId="77777777" w:rsidR="000E125D" w:rsidRPr="00DF02A3" w:rsidRDefault="000E125D" w:rsidP="000E125D">
      <w:pPr>
        <w:keepNext/>
        <w:rPr>
          <w:szCs w:val="22"/>
          <w:lang w:val="es-ES_tradnl"/>
        </w:rPr>
      </w:pPr>
      <w:r w:rsidRPr="00DF02A3">
        <w:rPr>
          <w:szCs w:val="22"/>
          <w:lang w:val="es-ES_tradnl"/>
        </w:rPr>
        <w:t>DA_1_10_11_13_19_25_32_01 – Recomendaciones 1, 10, 11, 13, 19, 25, 32</w:t>
      </w:r>
    </w:p>
    <w:p w14:paraId="6C72F80C" w14:textId="77777777" w:rsidR="000E125D" w:rsidRPr="00DF02A3" w:rsidRDefault="000E125D" w:rsidP="000E125D">
      <w:pPr>
        <w:keepNext/>
        <w:rPr>
          <w:szCs w:val="22"/>
          <w:lang w:val="es-ES_tradnl"/>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5790"/>
        <w:gridCol w:w="4981"/>
      </w:tblGrid>
      <w:tr w:rsidR="000E125D" w:rsidRPr="00DF02A3" w14:paraId="5A8679AD" w14:textId="77777777" w:rsidTr="002A6A35">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1A2D6A1" w14:textId="77777777" w:rsidR="000E125D" w:rsidRPr="00DF02A3" w:rsidRDefault="000E125D" w:rsidP="002A6A35">
            <w:pPr>
              <w:keepNext/>
              <w:rPr>
                <w:szCs w:val="22"/>
                <w:lang w:val="es-ES_tradnl"/>
              </w:rPr>
            </w:pPr>
          </w:p>
          <w:p w14:paraId="2F10921E" w14:textId="77777777" w:rsidR="000E125D" w:rsidRPr="00DF02A3" w:rsidRDefault="000E125D" w:rsidP="002A6A35">
            <w:pPr>
              <w:keepNext/>
              <w:rPr>
                <w:szCs w:val="22"/>
                <w:lang w:val="es-ES_tradnl"/>
              </w:rPr>
            </w:pPr>
            <w:r w:rsidRPr="00DF02A3">
              <w:rPr>
                <w:szCs w:val="22"/>
                <w:lang w:val="es-ES_tradnl"/>
              </w:rPr>
              <w:t>BREVE DESCRIPCIÓN</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29C24225" w14:textId="77777777" w:rsidR="000E125D" w:rsidRPr="00DF02A3" w:rsidRDefault="000E125D" w:rsidP="002A6A35">
            <w:pPr>
              <w:keepNext/>
              <w:rPr>
                <w:szCs w:val="22"/>
                <w:lang w:val="es-ES_tradnl"/>
              </w:rPr>
            </w:pPr>
          </w:p>
          <w:p w14:paraId="1C705697" w14:textId="77777777" w:rsidR="000E125D" w:rsidRPr="00DF02A3" w:rsidRDefault="000E125D" w:rsidP="002A6A35">
            <w:pPr>
              <w:keepNext/>
              <w:rPr>
                <w:szCs w:val="22"/>
                <w:lang w:val="es-ES_tradnl"/>
              </w:rPr>
            </w:pPr>
            <w:r w:rsidRPr="00DF02A3">
              <w:rPr>
                <w:szCs w:val="22"/>
                <w:lang w:val="es-ES_tradnl"/>
              </w:rPr>
              <w:t>PRINCIPALES LOGROS Y RESULTADOS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CB6ADD5" w14:textId="77777777" w:rsidR="000E125D" w:rsidRPr="00DF02A3" w:rsidRDefault="000E125D" w:rsidP="002A6A35">
            <w:pPr>
              <w:keepNext/>
              <w:rPr>
                <w:szCs w:val="22"/>
                <w:lang w:val="es-ES_tradnl"/>
              </w:rPr>
            </w:pPr>
          </w:p>
          <w:p w14:paraId="27378917" w14:textId="77777777" w:rsidR="000E125D" w:rsidRPr="00DF02A3" w:rsidRDefault="000E125D" w:rsidP="002A6A35">
            <w:pPr>
              <w:keepNext/>
              <w:rPr>
                <w:szCs w:val="22"/>
                <w:lang w:val="es-ES_tradnl"/>
              </w:rPr>
            </w:pPr>
            <w:r w:rsidRPr="00DF02A3">
              <w:rPr>
                <w:szCs w:val="22"/>
                <w:lang w:val="es-ES_tradnl"/>
              </w:rPr>
              <w:t>RECOMENDACIONES PRINCIPALES FORMULADAS POR LOS EVALUADORES</w:t>
            </w:r>
          </w:p>
          <w:p w14:paraId="1893007D" w14:textId="77777777" w:rsidR="000E125D" w:rsidRPr="00DF02A3" w:rsidRDefault="000E125D" w:rsidP="002A6A35">
            <w:pPr>
              <w:keepNext/>
              <w:rPr>
                <w:szCs w:val="22"/>
                <w:lang w:val="es-ES_tradnl"/>
              </w:rPr>
            </w:pPr>
          </w:p>
        </w:tc>
      </w:tr>
      <w:tr w:rsidR="000E125D" w:rsidRPr="00DF02A3" w14:paraId="28E396C4" w14:textId="77777777" w:rsidTr="002A6A35">
        <w:tc>
          <w:tcPr>
            <w:tcW w:w="1142" w:type="pct"/>
            <w:tcBorders>
              <w:top w:val="single" w:sz="4" w:space="0" w:color="auto"/>
              <w:left w:val="single" w:sz="4" w:space="0" w:color="auto"/>
              <w:bottom w:val="single" w:sz="4" w:space="0" w:color="auto"/>
              <w:right w:val="single" w:sz="4" w:space="0" w:color="auto"/>
            </w:tcBorders>
            <w:shd w:val="clear" w:color="auto" w:fill="auto"/>
          </w:tcPr>
          <w:p w14:paraId="73F6B983" w14:textId="77777777" w:rsidR="000E125D" w:rsidRPr="00DF02A3" w:rsidRDefault="000E125D" w:rsidP="002A6A35">
            <w:pPr>
              <w:keepNext/>
              <w:rPr>
                <w:szCs w:val="22"/>
                <w:lang w:val="es-ES_tradnl"/>
              </w:rPr>
            </w:pPr>
            <w:r w:rsidRPr="00DF02A3">
              <w:rPr>
                <w:szCs w:val="22"/>
                <w:lang w:val="es-ES_tradnl"/>
              </w:rPr>
              <w:t>El presente proyecto tiene por objeto desarrollar los medios para canalizar los esfuerzos desplegados por los diferentes actores encaminados a promover la cooperación Sur-Sur en el ámbito de la propiedad intelectual.</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5B37C45C" w14:textId="77777777" w:rsidR="000E125D" w:rsidRPr="00DF02A3" w:rsidRDefault="000E125D" w:rsidP="002A6A35">
            <w:pPr>
              <w:keepNext/>
              <w:rPr>
                <w:szCs w:val="22"/>
                <w:lang w:val="es-ES_tradnl"/>
              </w:rPr>
            </w:pPr>
            <w:r w:rsidRPr="00DF02A3">
              <w:rPr>
                <w:szCs w:val="22"/>
                <w:lang w:val="es-ES_tradnl"/>
              </w:rPr>
              <w:t xml:space="preserve">La segunda Reunión interregional de la OMPI sobre la cooperación Sur-Sur en materia de patentes, marcas, indicaciones geográficas, dibujos y modelos industriales y observancia tuvo lugar en El Cairo, en mayo de 2013.  Para más información, véase: </w:t>
            </w:r>
            <w:hyperlink r:id="rId74" w:history="1">
              <w:r w:rsidRPr="00DF02A3">
                <w:rPr>
                  <w:rStyle w:val="Hyperlink"/>
                  <w:color w:val="auto"/>
                  <w:szCs w:val="22"/>
                  <w:lang w:val="es-ES_tradnl"/>
                </w:rPr>
                <w:t>http://www.wipo.int/meetings/es/details.jsp?meeting_id=28982</w:t>
              </w:r>
            </w:hyperlink>
          </w:p>
          <w:p w14:paraId="0574DB50" w14:textId="77777777" w:rsidR="000E125D" w:rsidRPr="00DF02A3" w:rsidRDefault="000E125D" w:rsidP="002A6A35">
            <w:pPr>
              <w:keepNext/>
              <w:rPr>
                <w:szCs w:val="22"/>
                <w:lang w:val="es-ES_tradnl"/>
              </w:rPr>
            </w:pPr>
          </w:p>
          <w:p w14:paraId="6F0E3007" w14:textId="77777777" w:rsidR="000E125D" w:rsidRPr="00DF02A3" w:rsidRDefault="000E125D" w:rsidP="002A6A35">
            <w:pPr>
              <w:keepNext/>
              <w:rPr>
                <w:szCs w:val="22"/>
                <w:lang w:val="es-ES_tradnl"/>
              </w:rPr>
            </w:pPr>
          </w:p>
          <w:p w14:paraId="0E555D94" w14:textId="77777777" w:rsidR="000E125D" w:rsidRPr="00DF02A3" w:rsidRDefault="000E125D" w:rsidP="002A6A35">
            <w:pPr>
              <w:keepNext/>
              <w:rPr>
                <w:szCs w:val="22"/>
                <w:lang w:val="es-ES_tradnl"/>
              </w:rPr>
            </w:pPr>
            <w:r w:rsidRPr="00DF02A3">
              <w:rPr>
                <w:szCs w:val="22"/>
                <w:lang w:val="es-ES_tradnl"/>
              </w:rPr>
              <w:t xml:space="preserve">La segunda Conferencia anual sobre propiedad Intelectual y desarrollo de la OMPI tuvo lugar en Ginebra, en noviembre de 2013.  Para más información, véase: </w:t>
            </w:r>
            <w:hyperlink r:id="rId75" w:history="1">
              <w:r w:rsidRPr="00DF02A3">
                <w:rPr>
                  <w:rStyle w:val="Hyperlink"/>
                  <w:color w:val="auto"/>
                  <w:szCs w:val="22"/>
                  <w:lang w:val="es-ES_tradnl"/>
                </w:rPr>
                <w:t>http://www.wipo.int/meetings/es/details.jsp?meeting_id=30462</w:t>
              </w:r>
            </w:hyperlink>
          </w:p>
          <w:p w14:paraId="7BF3B2EE" w14:textId="77777777" w:rsidR="000E125D" w:rsidRPr="00DF02A3" w:rsidRDefault="000E125D" w:rsidP="002A6A35">
            <w:pPr>
              <w:keepNext/>
              <w:rPr>
                <w:szCs w:val="22"/>
                <w:lang w:val="es-ES_tradnl"/>
              </w:rPr>
            </w:pPr>
          </w:p>
          <w:p w14:paraId="4F244F31" w14:textId="77777777" w:rsidR="000E125D" w:rsidRPr="00DF02A3" w:rsidRDefault="000E125D" w:rsidP="002A6A35">
            <w:pPr>
              <w:keepNext/>
              <w:rPr>
                <w:szCs w:val="22"/>
                <w:lang w:val="es-ES_tradnl"/>
              </w:rPr>
            </w:pPr>
          </w:p>
          <w:p w14:paraId="3EFEF905" w14:textId="77777777" w:rsidR="000E125D" w:rsidRPr="00DF02A3" w:rsidRDefault="000E125D" w:rsidP="002A6A35">
            <w:pPr>
              <w:keepNext/>
              <w:rPr>
                <w:szCs w:val="22"/>
                <w:lang w:val="es-ES_tradnl"/>
              </w:rPr>
            </w:pPr>
            <w:r w:rsidRPr="00DF02A3">
              <w:rPr>
                <w:szCs w:val="22"/>
                <w:lang w:val="es-ES_tradnl"/>
              </w:rPr>
              <w:t>El 21 de mayo de 2014 se finalizó el sitio web de la cooperación Sur-Sur y se presentó oficialmente durante una actividad paralela al CDIP/13.  Se puede consultar la plataforma en</w:t>
            </w:r>
            <w:proofErr w:type="gramStart"/>
            <w:r w:rsidRPr="00DF02A3">
              <w:rPr>
                <w:szCs w:val="22"/>
                <w:lang w:val="es-ES_tradnl"/>
              </w:rPr>
              <w:t>:  (</w:t>
            </w:r>
            <w:proofErr w:type="gramEnd"/>
            <w:hyperlink r:id="rId76" w:history="1">
              <w:r w:rsidRPr="00DF02A3">
                <w:rPr>
                  <w:rStyle w:val="Hyperlink"/>
                  <w:color w:val="auto"/>
                  <w:szCs w:val="22"/>
                  <w:lang w:val="es-ES_tradnl"/>
                </w:rPr>
                <w:t>http://www.wipo.int/cooperation/es/south_south/index.html</w:t>
              </w:r>
            </w:hyperlink>
            <w:r w:rsidRPr="00DF02A3">
              <w:rPr>
                <w:szCs w:val="22"/>
                <w:lang w:val="es-ES_tradnl"/>
              </w:rPr>
              <w:t>).</w:t>
            </w:r>
          </w:p>
          <w:p w14:paraId="56A41613" w14:textId="77777777" w:rsidR="000E125D" w:rsidRPr="00DF02A3" w:rsidRDefault="000E125D" w:rsidP="002A6A35">
            <w:pPr>
              <w:keepNext/>
              <w:rPr>
                <w:szCs w:val="22"/>
                <w:lang w:val="es-ES_tradnl"/>
              </w:rPr>
            </w:pPr>
          </w:p>
          <w:p w14:paraId="6FEFA7E6" w14:textId="77777777" w:rsidR="000E125D" w:rsidRPr="00DF02A3" w:rsidRDefault="000E125D" w:rsidP="002A6A35">
            <w:pPr>
              <w:keepNext/>
              <w:rPr>
                <w:szCs w:val="22"/>
                <w:lang w:val="es-ES_tradnl"/>
              </w:rPr>
            </w:pPr>
            <w:r w:rsidRPr="00DF02A3">
              <w:rPr>
                <w:szCs w:val="22"/>
                <w:lang w:val="es-ES_tradnl"/>
              </w:rPr>
              <w:t xml:space="preserve">El director del proyecto es designado coordinador </w:t>
            </w:r>
            <w:r w:rsidRPr="00DF02A3">
              <w:rPr>
                <w:i/>
                <w:szCs w:val="22"/>
                <w:lang w:val="es-ES_tradnl"/>
              </w:rPr>
              <w:t>de facto</w:t>
            </w:r>
            <w:r w:rsidRPr="00DF02A3">
              <w:rPr>
                <w:szCs w:val="22"/>
                <w:lang w:val="es-ES_tradnl"/>
              </w:rPr>
              <w:t xml:space="preserve"> encargado de la cooperación Sur-Sur,</w:t>
            </w:r>
            <w:r w:rsidRPr="00DF02A3">
              <w:rPr>
                <w:i/>
                <w:szCs w:val="22"/>
                <w:lang w:val="es-ES_tradnl"/>
              </w:rPr>
              <w:t xml:space="preserve"> </w:t>
            </w:r>
            <w:r w:rsidRPr="00DF02A3">
              <w:rPr>
                <w:szCs w:val="22"/>
                <w:lang w:val="es-ES_tradnl"/>
              </w:rPr>
              <w:t>debido a que el proyecto se debe ejecutar en un plazo establecido.</w:t>
            </w:r>
          </w:p>
          <w:p w14:paraId="580909F4" w14:textId="77777777" w:rsidR="000E125D" w:rsidRPr="00DF02A3" w:rsidRDefault="000E125D" w:rsidP="002A6A35">
            <w:pPr>
              <w:keepNext/>
              <w:rPr>
                <w:szCs w:val="22"/>
                <w:lang w:val="es-ES_tradnl"/>
              </w:rPr>
            </w:pPr>
          </w:p>
          <w:p w14:paraId="6DCFC8F4" w14:textId="77777777" w:rsidR="00683EBF" w:rsidRPr="00DF02A3" w:rsidRDefault="000E125D" w:rsidP="002A6A35">
            <w:pPr>
              <w:keepNext/>
              <w:rPr>
                <w:szCs w:val="22"/>
                <w:lang w:val="es-ES_tradnl"/>
              </w:rPr>
            </w:pPr>
            <w:r w:rsidRPr="00DF02A3">
              <w:rPr>
                <w:szCs w:val="22"/>
                <w:lang w:val="es-ES_tradnl"/>
              </w:rPr>
              <w:lastRenderedPageBreak/>
              <w:t xml:space="preserve">Puesta en marcha de nuevas funcionalidades en el marco de la Base de Datos de Asistencia Técnica en materia de Propiedad Intelectual (IP-TAD) y de la Base de datos destinada a responder con los recursos disponibles a las necesidades de desarrollo relacionadas con la </w:t>
            </w:r>
            <w:r w:rsidR="00683EBF" w:rsidRPr="00DF02A3">
              <w:rPr>
                <w:szCs w:val="22"/>
                <w:lang w:val="es-ES_tradnl"/>
              </w:rPr>
              <w:t>PI.</w:t>
            </w:r>
          </w:p>
          <w:p w14:paraId="575D2762" w14:textId="77777777" w:rsidR="000E125D" w:rsidRPr="00DF02A3" w:rsidRDefault="000E125D" w:rsidP="002A6A35">
            <w:pPr>
              <w:keepNext/>
              <w:rPr>
                <w:szCs w:val="22"/>
                <w:lang w:val="es-ES_tradnl"/>
              </w:rPr>
            </w:pPr>
          </w:p>
          <w:p w14:paraId="2BBCC66D" w14:textId="77777777" w:rsidR="000E125D" w:rsidRPr="00DF02A3" w:rsidRDefault="000E125D" w:rsidP="002A6A35">
            <w:pPr>
              <w:keepNext/>
              <w:rPr>
                <w:bCs/>
                <w:iCs/>
                <w:szCs w:val="22"/>
                <w:lang w:val="es-ES_tradnl" w:bidi="th-TH"/>
              </w:rPr>
            </w:pPr>
            <w:r w:rsidRPr="00DF02A3">
              <w:rPr>
                <w:bCs/>
                <w:iCs/>
                <w:szCs w:val="22"/>
                <w:lang w:val="es-ES_tradnl" w:bidi="th-TH"/>
              </w:rPr>
              <w:t xml:space="preserve">Se realizaron varias actividades para promover el sitio web entre posibles usuarios y recopilar información adicional para las bases de datos Sur-Sur, como la promoción de la nueva plataforma web a través de las herramientas correspondientes de las redes sociales.  </w:t>
            </w:r>
          </w:p>
          <w:p w14:paraId="041505B0" w14:textId="77777777" w:rsidR="000E125D" w:rsidRPr="00DF02A3" w:rsidRDefault="000E125D" w:rsidP="002A6A35">
            <w:pPr>
              <w:keepNext/>
              <w:rPr>
                <w:bCs/>
                <w:iCs/>
                <w:szCs w:val="22"/>
                <w:lang w:val="es-ES_tradnl" w:bidi="th-TH"/>
              </w:rPr>
            </w:pPr>
          </w:p>
          <w:p w14:paraId="3587EC5B" w14:textId="77777777" w:rsidR="000E125D" w:rsidRPr="00DF02A3" w:rsidRDefault="000E125D" w:rsidP="002A6A35">
            <w:pPr>
              <w:keepNext/>
              <w:rPr>
                <w:szCs w:val="22"/>
                <w:lang w:val="es-ES_tradnl"/>
              </w:rPr>
            </w:pPr>
            <w:r w:rsidRPr="00DF02A3">
              <w:rPr>
                <w:szCs w:val="22"/>
                <w:lang w:val="es-ES_tradnl"/>
              </w:rPr>
              <w:t>Se realizó en el Perú una Reunión interregional de expertos sobre la cooperación Sur-Sur y la cooperación triangular para el acceso a la información y los conocimientos, el apoyo a la innovación y la transferencia de tecnología, en mayo de 2016, en la que participaron 50 expertos de 20 países en desarrollo y otros representantes de países en desarrollo y OIG.</w:t>
            </w:r>
          </w:p>
          <w:p w14:paraId="3A833A79" w14:textId="77777777" w:rsidR="000E125D" w:rsidRPr="00DF02A3" w:rsidRDefault="000E125D" w:rsidP="002A6A35">
            <w:pPr>
              <w:keepNext/>
              <w:rPr>
                <w:szCs w:val="22"/>
                <w:lang w:val="es-ES_tradnl"/>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766FE82" w14:textId="77777777" w:rsidR="000E125D" w:rsidRPr="00DF02A3" w:rsidRDefault="000E125D" w:rsidP="002A6A35">
            <w:pPr>
              <w:autoSpaceDE w:val="0"/>
              <w:autoSpaceDN w:val="0"/>
              <w:adjustRightInd w:val="0"/>
              <w:rPr>
                <w:bCs/>
                <w:szCs w:val="22"/>
                <w:lang w:val="es-ES_tradnl"/>
              </w:rPr>
            </w:pPr>
            <w:r w:rsidRPr="00DF02A3">
              <w:rPr>
                <w:bCs/>
                <w:szCs w:val="22"/>
                <w:lang w:val="es-ES_tradnl"/>
              </w:rPr>
              <w:lastRenderedPageBreak/>
              <w:t>i)</w:t>
            </w:r>
            <w:r w:rsidRPr="00DF02A3">
              <w:rPr>
                <w:bCs/>
                <w:szCs w:val="22"/>
                <w:lang w:val="es-ES_tradnl"/>
              </w:rPr>
              <w:tab/>
              <w:t>A los Estados miembros y la secretaría de la OMPI, sobre la integración de la cooperación Sur-Sur como elemento corriente de las actividades de la OMPI</w:t>
            </w:r>
          </w:p>
          <w:p w14:paraId="253EB72A" w14:textId="77777777" w:rsidR="000E125D" w:rsidRPr="00DF02A3" w:rsidRDefault="000E125D" w:rsidP="002A6A35">
            <w:pPr>
              <w:autoSpaceDE w:val="0"/>
              <w:autoSpaceDN w:val="0"/>
              <w:adjustRightInd w:val="0"/>
              <w:rPr>
                <w:bCs/>
                <w:szCs w:val="22"/>
                <w:lang w:val="es-ES_tradnl"/>
              </w:rPr>
            </w:pPr>
          </w:p>
          <w:p w14:paraId="72059C59" w14:textId="77777777" w:rsidR="000E125D" w:rsidRPr="00DF02A3" w:rsidRDefault="000E125D" w:rsidP="002A6A35">
            <w:pPr>
              <w:numPr>
                <w:ilvl w:val="0"/>
                <w:numId w:val="16"/>
              </w:numPr>
              <w:tabs>
                <w:tab w:val="left" w:pos="1167"/>
              </w:tabs>
              <w:autoSpaceDE w:val="0"/>
              <w:autoSpaceDN w:val="0"/>
              <w:adjustRightInd w:val="0"/>
              <w:spacing w:after="200"/>
              <w:ind w:left="600" w:firstLine="0"/>
              <w:contextualSpacing/>
              <w:rPr>
                <w:szCs w:val="22"/>
                <w:lang w:val="es-ES_tradnl"/>
              </w:rPr>
            </w:pPr>
            <w:r w:rsidRPr="00DF02A3">
              <w:rPr>
                <w:szCs w:val="22"/>
                <w:lang w:val="es-ES_tradnl"/>
              </w:rPr>
              <w:t xml:space="preserve">Se recomienda a la Secretaría que prepare, para someterla al examen de los Estados miembros, una hoja de ruta para integrar la cooperación Sur-Sur como estrategia de ejecución para complementar los enfoques existentes;  y </w:t>
            </w:r>
          </w:p>
          <w:p w14:paraId="5C4BF738" w14:textId="77777777" w:rsidR="000E125D" w:rsidRPr="00DF02A3" w:rsidRDefault="000E125D" w:rsidP="002A6A35">
            <w:pPr>
              <w:tabs>
                <w:tab w:val="left" w:pos="1167"/>
              </w:tabs>
              <w:autoSpaceDE w:val="0"/>
              <w:autoSpaceDN w:val="0"/>
              <w:adjustRightInd w:val="0"/>
              <w:spacing w:after="200"/>
              <w:ind w:left="600"/>
              <w:contextualSpacing/>
              <w:rPr>
                <w:szCs w:val="22"/>
                <w:lang w:val="es-ES_tradnl"/>
              </w:rPr>
            </w:pPr>
          </w:p>
          <w:p w14:paraId="695806F8" w14:textId="77777777" w:rsidR="000E125D" w:rsidRPr="00DF02A3" w:rsidRDefault="000E125D" w:rsidP="002A6A35">
            <w:pPr>
              <w:numPr>
                <w:ilvl w:val="0"/>
                <w:numId w:val="16"/>
              </w:numPr>
              <w:tabs>
                <w:tab w:val="left" w:pos="1167"/>
              </w:tabs>
              <w:autoSpaceDE w:val="0"/>
              <w:autoSpaceDN w:val="0"/>
              <w:adjustRightInd w:val="0"/>
              <w:ind w:left="601" w:firstLine="0"/>
              <w:contextualSpacing/>
              <w:rPr>
                <w:szCs w:val="22"/>
                <w:lang w:val="es-ES_tradnl"/>
              </w:rPr>
            </w:pPr>
            <w:r w:rsidRPr="00DF02A3">
              <w:rPr>
                <w:szCs w:val="22"/>
                <w:lang w:val="es-ES_tradnl"/>
              </w:rPr>
              <w:t xml:space="preserve">Tomar en consideración el establecimiento de una función exclusiva de coordinación, que también coordinará la labor con otras organizaciones, dentro y fuera del sistema de las Naciones Unidas, así como formalizar la cooperación con la Oficina para la Cooperación Sur–Sur. </w:t>
            </w:r>
          </w:p>
          <w:p w14:paraId="711039F3" w14:textId="77777777" w:rsidR="000E125D" w:rsidRPr="00DF02A3" w:rsidRDefault="000E125D" w:rsidP="002A6A35">
            <w:pPr>
              <w:tabs>
                <w:tab w:val="left" w:pos="1167"/>
              </w:tabs>
              <w:autoSpaceDE w:val="0"/>
              <w:autoSpaceDN w:val="0"/>
              <w:adjustRightInd w:val="0"/>
              <w:ind w:left="601"/>
              <w:contextualSpacing/>
              <w:rPr>
                <w:szCs w:val="22"/>
                <w:lang w:val="es-ES_tradnl"/>
              </w:rPr>
            </w:pPr>
          </w:p>
          <w:p w14:paraId="168C01A9" w14:textId="77777777" w:rsidR="000E125D" w:rsidRPr="00DF02A3" w:rsidRDefault="000E125D" w:rsidP="002A6A35">
            <w:pPr>
              <w:autoSpaceDE w:val="0"/>
              <w:autoSpaceDN w:val="0"/>
              <w:adjustRightInd w:val="0"/>
              <w:spacing w:after="14"/>
              <w:rPr>
                <w:bCs/>
                <w:szCs w:val="22"/>
                <w:lang w:val="es-ES_tradnl"/>
              </w:rPr>
            </w:pPr>
            <w:r w:rsidRPr="00DF02A3">
              <w:rPr>
                <w:bCs/>
                <w:szCs w:val="22"/>
                <w:lang w:val="es-ES_tradnl"/>
              </w:rPr>
              <w:t>ii)</w:t>
            </w:r>
            <w:r w:rsidRPr="00DF02A3">
              <w:rPr>
                <w:bCs/>
                <w:szCs w:val="22"/>
                <w:lang w:val="es-ES_tradnl"/>
              </w:rPr>
              <w:tab/>
              <w:t>Al CDIP, sobre la extensión del proyecto:</w:t>
            </w:r>
          </w:p>
          <w:p w14:paraId="142876E8" w14:textId="77777777" w:rsidR="000E125D" w:rsidRPr="00DF02A3" w:rsidRDefault="000E125D" w:rsidP="002A6A35">
            <w:pPr>
              <w:autoSpaceDE w:val="0"/>
              <w:autoSpaceDN w:val="0"/>
              <w:adjustRightInd w:val="0"/>
              <w:spacing w:after="14"/>
              <w:rPr>
                <w:bCs/>
                <w:szCs w:val="22"/>
                <w:lang w:val="es-ES_tradnl"/>
              </w:rPr>
            </w:pPr>
          </w:p>
          <w:p w14:paraId="6F6652D5" w14:textId="77777777" w:rsidR="000E125D" w:rsidRPr="00DF02A3" w:rsidRDefault="000E125D" w:rsidP="002A6A35">
            <w:pPr>
              <w:numPr>
                <w:ilvl w:val="0"/>
                <w:numId w:val="31"/>
              </w:numPr>
              <w:tabs>
                <w:tab w:val="left" w:pos="1167"/>
              </w:tabs>
              <w:autoSpaceDE w:val="0"/>
              <w:autoSpaceDN w:val="0"/>
              <w:adjustRightInd w:val="0"/>
              <w:spacing w:after="200"/>
              <w:ind w:left="689" w:hanging="42"/>
              <w:contextualSpacing/>
              <w:rPr>
                <w:szCs w:val="22"/>
                <w:lang w:val="es-ES_tradnl"/>
              </w:rPr>
            </w:pPr>
            <w:r w:rsidRPr="00DF02A3">
              <w:rPr>
                <w:szCs w:val="22"/>
                <w:lang w:val="es-ES_tradnl"/>
              </w:rPr>
              <w:t xml:space="preserve">Aprobar la extensión por un año del proyecto con el fin de: </w:t>
            </w:r>
          </w:p>
          <w:p w14:paraId="4384AA31" w14:textId="77777777" w:rsidR="000E125D" w:rsidRPr="00DF02A3" w:rsidRDefault="000E125D" w:rsidP="002A6A35">
            <w:pPr>
              <w:numPr>
                <w:ilvl w:val="0"/>
                <w:numId w:val="18"/>
              </w:numPr>
              <w:autoSpaceDE w:val="0"/>
              <w:autoSpaceDN w:val="0"/>
              <w:adjustRightInd w:val="0"/>
              <w:spacing w:after="14"/>
              <w:ind w:left="1134" w:firstLine="0"/>
              <w:contextualSpacing/>
              <w:rPr>
                <w:szCs w:val="22"/>
                <w:lang w:val="es-ES_tradnl"/>
              </w:rPr>
            </w:pPr>
            <w:r w:rsidRPr="00DF02A3">
              <w:rPr>
                <w:szCs w:val="22"/>
                <w:lang w:val="es-ES_tradnl"/>
              </w:rPr>
              <w:t xml:space="preserve">perfeccionar todas las herramientas puestas en marcha en Internet a partir de la información proporcionada por los usuarios, promover su difusión entre los </w:t>
            </w:r>
            <w:r w:rsidRPr="00DF02A3">
              <w:rPr>
                <w:szCs w:val="22"/>
                <w:lang w:val="es-ES_tradnl"/>
              </w:rPr>
              <w:lastRenderedPageBreak/>
              <w:t xml:space="preserve">eventuales usuarios y mantenerlas (entre otras cosas, recabar información para las bases de datos); </w:t>
            </w:r>
          </w:p>
          <w:p w14:paraId="5381FA88" w14:textId="77777777" w:rsidR="000E125D" w:rsidRPr="00DF02A3" w:rsidRDefault="000E125D" w:rsidP="002A6A35">
            <w:pPr>
              <w:autoSpaceDE w:val="0"/>
              <w:autoSpaceDN w:val="0"/>
              <w:adjustRightInd w:val="0"/>
              <w:spacing w:after="14"/>
              <w:ind w:left="1134"/>
              <w:contextualSpacing/>
              <w:rPr>
                <w:szCs w:val="22"/>
                <w:lang w:val="es-ES_tradnl"/>
              </w:rPr>
            </w:pPr>
          </w:p>
          <w:p w14:paraId="3C75205A" w14:textId="77777777" w:rsidR="000E125D" w:rsidRPr="00DF02A3" w:rsidRDefault="000E125D" w:rsidP="002A6A35">
            <w:pPr>
              <w:numPr>
                <w:ilvl w:val="0"/>
                <w:numId w:val="18"/>
              </w:numPr>
              <w:autoSpaceDE w:val="0"/>
              <w:autoSpaceDN w:val="0"/>
              <w:adjustRightInd w:val="0"/>
              <w:spacing w:after="14"/>
              <w:ind w:left="1134" w:firstLine="0"/>
              <w:contextualSpacing/>
              <w:rPr>
                <w:szCs w:val="22"/>
                <w:lang w:val="es-ES_tradnl"/>
              </w:rPr>
            </w:pPr>
            <w:r w:rsidRPr="00DF02A3">
              <w:rPr>
                <w:szCs w:val="22"/>
                <w:lang w:val="es-ES_tradnl"/>
              </w:rPr>
              <w:t xml:space="preserve">trazar un esquema de las actividades Sur–Sur existentes en la OMPI, estudiando las buenas prácticas que se aplican en otras organizaciones de las Naciones Unidas; </w:t>
            </w:r>
          </w:p>
          <w:p w14:paraId="7466FA94" w14:textId="77777777" w:rsidR="000E125D" w:rsidRPr="00DF02A3" w:rsidRDefault="000E125D" w:rsidP="002A6A35">
            <w:pPr>
              <w:autoSpaceDE w:val="0"/>
              <w:autoSpaceDN w:val="0"/>
              <w:adjustRightInd w:val="0"/>
              <w:spacing w:after="14"/>
              <w:ind w:left="1134"/>
              <w:contextualSpacing/>
              <w:rPr>
                <w:szCs w:val="22"/>
                <w:lang w:val="es-ES_tradnl"/>
              </w:rPr>
            </w:pPr>
          </w:p>
          <w:p w14:paraId="2DA7F076" w14:textId="77777777" w:rsidR="000E125D" w:rsidRPr="00DF02A3" w:rsidRDefault="000E125D" w:rsidP="002A6A35">
            <w:pPr>
              <w:numPr>
                <w:ilvl w:val="0"/>
                <w:numId w:val="18"/>
              </w:numPr>
              <w:autoSpaceDE w:val="0"/>
              <w:autoSpaceDN w:val="0"/>
              <w:adjustRightInd w:val="0"/>
              <w:spacing w:after="14"/>
              <w:ind w:left="1134" w:firstLine="0"/>
              <w:contextualSpacing/>
              <w:rPr>
                <w:szCs w:val="22"/>
                <w:lang w:val="es-ES_tradnl"/>
              </w:rPr>
            </w:pPr>
            <w:r w:rsidRPr="00DF02A3">
              <w:rPr>
                <w:szCs w:val="22"/>
                <w:lang w:val="es-ES_tradnl"/>
              </w:rPr>
              <w:t xml:space="preserve">seguir participando activamente en distintas iniciativas de las Naciones Unidas relacionadas con la cooperación Sur-Sur y la cooperación triangular; </w:t>
            </w:r>
          </w:p>
          <w:p w14:paraId="1EC0998A" w14:textId="77777777" w:rsidR="000E125D" w:rsidRPr="00DF02A3" w:rsidRDefault="000E125D" w:rsidP="002A6A35">
            <w:pPr>
              <w:autoSpaceDE w:val="0"/>
              <w:autoSpaceDN w:val="0"/>
              <w:adjustRightInd w:val="0"/>
              <w:spacing w:after="14"/>
              <w:ind w:left="1134"/>
              <w:contextualSpacing/>
              <w:rPr>
                <w:szCs w:val="22"/>
                <w:lang w:val="es-ES_tradnl"/>
              </w:rPr>
            </w:pPr>
          </w:p>
          <w:p w14:paraId="5DCEFF39" w14:textId="77777777" w:rsidR="000E125D" w:rsidRPr="00DF02A3" w:rsidRDefault="000E125D" w:rsidP="002A6A35">
            <w:pPr>
              <w:numPr>
                <w:ilvl w:val="0"/>
                <w:numId w:val="31"/>
              </w:numPr>
              <w:tabs>
                <w:tab w:val="left" w:pos="1167"/>
              </w:tabs>
              <w:autoSpaceDE w:val="0"/>
              <w:autoSpaceDN w:val="0"/>
              <w:adjustRightInd w:val="0"/>
              <w:ind w:left="601" w:hanging="1"/>
              <w:contextualSpacing/>
              <w:rPr>
                <w:szCs w:val="22"/>
                <w:lang w:val="es-ES_tradnl"/>
              </w:rPr>
            </w:pPr>
            <w:r w:rsidRPr="00DF02A3">
              <w:rPr>
                <w:szCs w:val="22"/>
                <w:lang w:val="es-ES_tradnl"/>
              </w:rPr>
              <w:t xml:space="preserve">Aprobar la utilización de los fondos restantes del proyecto (de haberlos) y de financiación adicional para mantener durante el período de extensión del proyecto los recursos de personal.  </w:t>
            </w:r>
          </w:p>
          <w:p w14:paraId="69222178" w14:textId="77777777" w:rsidR="000E125D" w:rsidRPr="00DF02A3" w:rsidRDefault="000E125D" w:rsidP="002A6A35">
            <w:pPr>
              <w:tabs>
                <w:tab w:val="left" w:pos="1167"/>
              </w:tabs>
              <w:autoSpaceDE w:val="0"/>
              <w:autoSpaceDN w:val="0"/>
              <w:adjustRightInd w:val="0"/>
              <w:ind w:left="601"/>
              <w:contextualSpacing/>
              <w:rPr>
                <w:szCs w:val="22"/>
                <w:lang w:val="es-ES_tradnl"/>
              </w:rPr>
            </w:pPr>
          </w:p>
          <w:p w14:paraId="5D6AEAC8" w14:textId="77777777" w:rsidR="000E125D" w:rsidRPr="00DF02A3" w:rsidRDefault="000E125D" w:rsidP="002A6A35">
            <w:pPr>
              <w:autoSpaceDE w:val="0"/>
              <w:autoSpaceDN w:val="0"/>
              <w:adjustRightInd w:val="0"/>
              <w:rPr>
                <w:bCs/>
                <w:szCs w:val="22"/>
                <w:lang w:val="es-ES_tradnl"/>
              </w:rPr>
            </w:pPr>
            <w:r w:rsidRPr="00DF02A3">
              <w:rPr>
                <w:bCs/>
                <w:szCs w:val="22"/>
                <w:lang w:val="es-ES_tradnl"/>
              </w:rPr>
              <w:t>iii)</w:t>
            </w:r>
            <w:r w:rsidRPr="00DF02A3">
              <w:rPr>
                <w:bCs/>
                <w:szCs w:val="22"/>
                <w:lang w:val="es-ES_tradnl"/>
              </w:rPr>
              <w:tab/>
              <w:t xml:space="preserve">Al CDIP, a los encargados de la gestión del proyecto y a la División de Coordinación de la Agenda para el Desarrollo, así como a los sectores que intervienen en el fortalecimiento de capacidades técnicas de organización de conferencias </w:t>
            </w:r>
          </w:p>
          <w:p w14:paraId="69BDF3F7" w14:textId="77777777" w:rsidR="000E125D" w:rsidRPr="00DF02A3" w:rsidRDefault="000E125D" w:rsidP="002A6A35">
            <w:pPr>
              <w:tabs>
                <w:tab w:val="left" w:pos="1103"/>
              </w:tabs>
              <w:autoSpaceDE w:val="0"/>
              <w:autoSpaceDN w:val="0"/>
              <w:adjustRightInd w:val="0"/>
              <w:spacing w:after="14"/>
              <w:ind w:left="600"/>
              <w:contextualSpacing/>
              <w:rPr>
                <w:szCs w:val="22"/>
                <w:lang w:val="es-ES_tradnl"/>
              </w:rPr>
            </w:pPr>
            <w:r w:rsidRPr="00DF02A3">
              <w:rPr>
                <w:szCs w:val="22"/>
                <w:lang w:val="es-ES_tradnl"/>
              </w:rPr>
              <w:t>a)</w:t>
            </w:r>
            <w:r w:rsidRPr="00DF02A3">
              <w:rPr>
                <w:szCs w:val="22"/>
                <w:lang w:val="es-ES_tradnl"/>
              </w:rPr>
              <w:tab/>
              <w:t xml:space="preserve">Con el fin de atender a las necesidades de los participantes que </w:t>
            </w:r>
            <w:r w:rsidRPr="00DF02A3">
              <w:rPr>
                <w:szCs w:val="22"/>
                <w:lang w:val="es-ES_tradnl"/>
              </w:rPr>
              <w:lastRenderedPageBreak/>
              <w:t xml:space="preserve">cuentan con conocimientos especializados en campos específicos relacionados con la </w:t>
            </w:r>
            <w:r w:rsidR="00683EBF" w:rsidRPr="00DF02A3">
              <w:rPr>
                <w:szCs w:val="22"/>
                <w:lang w:val="es-ES_tradnl"/>
              </w:rPr>
              <w:t>PI,</w:t>
            </w:r>
            <w:r w:rsidRPr="00DF02A3">
              <w:rPr>
                <w:szCs w:val="22"/>
                <w:lang w:val="es-ES_tradnl"/>
              </w:rPr>
              <w:t xml:space="preserve"> las conferencias deberían versar sobre un número limitado de temas que se vinculen estrechamente entre sí (por ejemplo, indicaciones geográficas combinadas con marcas).</w:t>
            </w:r>
          </w:p>
          <w:p w14:paraId="3745277E" w14:textId="77777777" w:rsidR="000E125D" w:rsidRPr="00DF02A3" w:rsidRDefault="000E125D" w:rsidP="002A6A35">
            <w:pPr>
              <w:tabs>
                <w:tab w:val="left" w:pos="1103"/>
              </w:tabs>
              <w:autoSpaceDE w:val="0"/>
              <w:autoSpaceDN w:val="0"/>
              <w:adjustRightInd w:val="0"/>
              <w:spacing w:after="14"/>
              <w:ind w:left="600"/>
              <w:contextualSpacing/>
              <w:rPr>
                <w:szCs w:val="22"/>
                <w:lang w:val="es-ES_tradnl"/>
              </w:rPr>
            </w:pPr>
          </w:p>
          <w:p w14:paraId="7308E1AA" w14:textId="77777777" w:rsidR="000E125D" w:rsidRPr="00DF02A3" w:rsidRDefault="000E125D" w:rsidP="002A6A35">
            <w:pPr>
              <w:tabs>
                <w:tab w:val="left" w:pos="1103"/>
              </w:tabs>
              <w:autoSpaceDE w:val="0"/>
              <w:autoSpaceDN w:val="0"/>
              <w:adjustRightInd w:val="0"/>
              <w:spacing w:after="14"/>
              <w:ind w:left="600"/>
              <w:contextualSpacing/>
              <w:rPr>
                <w:szCs w:val="22"/>
                <w:lang w:val="es-ES_tradnl"/>
              </w:rPr>
            </w:pPr>
            <w:r w:rsidRPr="00DF02A3">
              <w:rPr>
                <w:szCs w:val="22"/>
                <w:lang w:val="es-ES_tradnl"/>
              </w:rPr>
              <w:t>b)</w:t>
            </w:r>
            <w:r w:rsidRPr="00DF02A3">
              <w:rPr>
                <w:szCs w:val="22"/>
                <w:lang w:val="es-ES_tradnl"/>
              </w:rPr>
              <w:tab/>
              <w:t xml:space="preserve">Al organizar conferencias conjuntamente con reuniones de la Asamblea General de los Estados miembros o reuniones del CDIP, la ventaja de los ahorros que podrían realizarse debería ponderarse atentamente contra la desventaja de no llegar a los participantes adecuados. </w:t>
            </w:r>
          </w:p>
          <w:p w14:paraId="36C62F3E" w14:textId="77777777" w:rsidR="000E125D" w:rsidRPr="00DF02A3" w:rsidRDefault="000E125D" w:rsidP="002A6A35">
            <w:pPr>
              <w:tabs>
                <w:tab w:val="left" w:pos="1103"/>
              </w:tabs>
              <w:autoSpaceDE w:val="0"/>
              <w:autoSpaceDN w:val="0"/>
              <w:adjustRightInd w:val="0"/>
              <w:spacing w:after="14"/>
              <w:ind w:left="600"/>
              <w:contextualSpacing/>
              <w:rPr>
                <w:szCs w:val="22"/>
                <w:lang w:val="es-ES_tradnl"/>
              </w:rPr>
            </w:pPr>
          </w:p>
          <w:p w14:paraId="6C0F3A5B" w14:textId="77777777" w:rsidR="000E125D" w:rsidRPr="00DF02A3" w:rsidRDefault="000E125D" w:rsidP="002A6A35">
            <w:pPr>
              <w:autoSpaceDE w:val="0"/>
              <w:autoSpaceDN w:val="0"/>
              <w:adjustRightInd w:val="0"/>
              <w:rPr>
                <w:bCs/>
                <w:szCs w:val="22"/>
                <w:lang w:val="es-ES_tradnl"/>
              </w:rPr>
            </w:pPr>
            <w:r w:rsidRPr="00DF02A3">
              <w:rPr>
                <w:bCs/>
                <w:szCs w:val="22"/>
                <w:lang w:val="es-ES_tradnl"/>
              </w:rPr>
              <w:t>iv)</w:t>
            </w:r>
            <w:r w:rsidRPr="00DF02A3">
              <w:rPr>
                <w:bCs/>
                <w:szCs w:val="22"/>
                <w:lang w:val="es-ES_tradnl"/>
              </w:rPr>
              <w:tab/>
              <w:t>Al CDIP, a los encargados de la gestión del proyecto y a la División de Coordinación de la Agenda para el Desarrollo, sobre la lista de consultores:</w:t>
            </w:r>
          </w:p>
          <w:p w14:paraId="1F3EB749" w14:textId="77777777" w:rsidR="000E125D" w:rsidRPr="00DF02A3" w:rsidRDefault="000E125D" w:rsidP="002A6A35">
            <w:pPr>
              <w:autoSpaceDE w:val="0"/>
              <w:autoSpaceDN w:val="0"/>
              <w:adjustRightInd w:val="0"/>
              <w:rPr>
                <w:szCs w:val="22"/>
                <w:lang w:val="es-ES_tradnl"/>
              </w:rPr>
            </w:pPr>
          </w:p>
          <w:p w14:paraId="440A39AB" w14:textId="77777777" w:rsidR="000E125D" w:rsidRPr="00DF02A3" w:rsidRDefault="000E125D" w:rsidP="002A6A35">
            <w:pPr>
              <w:autoSpaceDE w:val="0"/>
              <w:autoSpaceDN w:val="0"/>
              <w:adjustRightInd w:val="0"/>
              <w:spacing w:after="14"/>
              <w:ind w:left="600"/>
              <w:contextualSpacing/>
              <w:rPr>
                <w:szCs w:val="22"/>
                <w:lang w:val="es-ES_tradnl"/>
              </w:rPr>
            </w:pPr>
            <w:r w:rsidRPr="00DF02A3">
              <w:rPr>
                <w:szCs w:val="22"/>
                <w:lang w:val="es-ES_tradnl"/>
              </w:rPr>
              <w:t>a)</w:t>
            </w:r>
            <w:r w:rsidRPr="00DF02A3">
              <w:rPr>
                <w:szCs w:val="22"/>
                <w:lang w:val="es-ES_tradnl"/>
              </w:rPr>
              <w:tab/>
              <w:t xml:space="preserve">Tomar en consideración la inclusión en la lista de consultores de expertos que todavía no hayan trabajado para la OMPI, pero que posean los conocimientos especializados necesarios; </w:t>
            </w:r>
          </w:p>
          <w:p w14:paraId="57534044" w14:textId="77777777" w:rsidR="000E125D" w:rsidRPr="00DF02A3" w:rsidRDefault="000E125D" w:rsidP="002A6A35">
            <w:pPr>
              <w:autoSpaceDE w:val="0"/>
              <w:autoSpaceDN w:val="0"/>
              <w:adjustRightInd w:val="0"/>
              <w:spacing w:after="14"/>
              <w:ind w:left="600"/>
              <w:contextualSpacing/>
              <w:rPr>
                <w:szCs w:val="22"/>
                <w:lang w:val="es-ES_tradnl"/>
              </w:rPr>
            </w:pPr>
          </w:p>
          <w:p w14:paraId="2FD5672B" w14:textId="77777777" w:rsidR="000E125D" w:rsidRPr="00DF02A3" w:rsidRDefault="000E125D" w:rsidP="00061370">
            <w:pPr>
              <w:autoSpaceDE w:val="0"/>
              <w:autoSpaceDN w:val="0"/>
              <w:adjustRightInd w:val="0"/>
              <w:spacing w:after="200"/>
              <w:ind w:left="600"/>
              <w:contextualSpacing/>
              <w:rPr>
                <w:rFonts w:eastAsiaTheme="minorHAnsi"/>
                <w:szCs w:val="22"/>
                <w:lang w:val="es-ES_tradnl"/>
              </w:rPr>
            </w:pPr>
            <w:r w:rsidRPr="00DF02A3">
              <w:rPr>
                <w:szCs w:val="22"/>
                <w:lang w:val="es-ES_tradnl"/>
              </w:rPr>
              <w:t>b)</w:t>
            </w:r>
            <w:r w:rsidRPr="00DF02A3">
              <w:rPr>
                <w:szCs w:val="22"/>
                <w:lang w:val="es-ES_tradnl"/>
              </w:rPr>
              <w:tab/>
              <w:t>Evaluar sistemáticamente el desempeño de los consultores externos y poner la información pertinente a disposición de todos los funcionarios.</w:t>
            </w:r>
          </w:p>
        </w:tc>
      </w:tr>
    </w:tbl>
    <w:p w14:paraId="3E1BB53F" w14:textId="77777777" w:rsidR="000E125D" w:rsidRPr="00DF02A3" w:rsidRDefault="000E125D" w:rsidP="000E125D">
      <w:pPr>
        <w:keepNext/>
        <w:numPr>
          <w:ilvl w:val="0"/>
          <w:numId w:val="26"/>
        </w:numPr>
        <w:ind w:left="357" w:hanging="357"/>
        <w:contextualSpacing/>
        <w:rPr>
          <w:rFonts w:eastAsiaTheme="minorHAnsi"/>
          <w:szCs w:val="22"/>
          <w:lang w:val="es-ES_tradnl"/>
        </w:rPr>
      </w:pPr>
      <w:r w:rsidRPr="00DF02A3">
        <w:rPr>
          <w:rFonts w:eastAsiaTheme="minorHAnsi"/>
          <w:szCs w:val="22"/>
          <w:lang w:val="es-ES_tradnl"/>
        </w:rPr>
        <w:lastRenderedPageBreak/>
        <w:t>Propiedad intelectual y transferencia de tecnología:  desafíos comunes y búsqueda de soluciones</w:t>
      </w:r>
    </w:p>
    <w:p w14:paraId="4804F5C6" w14:textId="77777777" w:rsidR="000E125D" w:rsidRPr="00DF02A3" w:rsidRDefault="000E125D" w:rsidP="000E125D">
      <w:pPr>
        <w:keepNext/>
        <w:rPr>
          <w:szCs w:val="22"/>
          <w:lang w:val="es-ES_tradnl"/>
        </w:rPr>
      </w:pPr>
      <w:r w:rsidRPr="00DF02A3">
        <w:rPr>
          <w:szCs w:val="22"/>
          <w:lang w:val="es-ES_tradnl"/>
        </w:rPr>
        <w:t>DA_19_25_26_28_01 – Recomendaciones 19, 25, 26, 28</w:t>
      </w:r>
    </w:p>
    <w:p w14:paraId="01557624" w14:textId="77777777" w:rsidR="000E125D" w:rsidRPr="00DF02A3" w:rsidRDefault="000E125D" w:rsidP="000E125D">
      <w:pPr>
        <w:keepNext/>
        <w:rPr>
          <w:szCs w:val="22"/>
          <w:lang w:val="es-ES_tradnl"/>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5003"/>
        <w:gridCol w:w="4981"/>
      </w:tblGrid>
      <w:tr w:rsidR="000E125D" w:rsidRPr="00DF02A3" w14:paraId="489673E3" w14:textId="77777777" w:rsidTr="002A6A35">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14:paraId="46A1E1F3" w14:textId="77777777" w:rsidR="000E125D" w:rsidRPr="00DF02A3" w:rsidRDefault="000E125D" w:rsidP="002A6A35">
            <w:pPr>
              <w:keepNext/>
              <w:rPr>
                <w:szCs w:val="22"/>
                <w:lang w:val="es-ES_tradnl"/>
              </w:rPr>
            </w:pPr>
          </w:p>
          <w:p w14:paraId="4B65FAD3" w14:textId="77777777" w:rsidR="000E125D" w:rsidRPr="00DF02A3" w:rsidRDefault="000E125D" w:rsidP="002A6A35">
            <w:pPr>
              <w:keepNext/>
              <w:rPr>
                <w:szCs w:val="22"/>
                <w:lang w:val="es-ES_tradnl"/>
              </w:rPr>
            </w:pPr>
            <w:r w:rsidRPr="00DF02A3">
              <w:rPr>
                <w:szCs w:val="22"/>
                <w:lang w:val="es-ES_tradnl"/>
              </w:rPr>
              <w:t>BREVE DESCRIPCIÓN</w:t>
            </w:r>
          </w:p>
        </w:tc>
        <w:tc>
          <w:tcPr>
            <w:tcW w:w="1792" w:type="pct"/>
            <w:tcBorders>
              <w:top w:val="single" w:sz="4" w:space="0" w:color="auto"/>
              <w:left w:val="single" w:sz="4" w:space="0" w:color="auto"/>
              <w:bottom w:val="single" w:sz="4" w:space="0" w:color="auto"/>
              <w:right w:val="single" w:sz="4" w:space="0" w:color="auto"/>
            </w:tcBorders>
            <w:shd w:val="clear" w:color="auto" w:fill="auto"/>
          </w:tcPr>
          <w:p w14:paraId="225443E6" w14:textId="77777777" w:rsidR="000E125D" w:rsidRPr="00DF02A3" w:rsidRDefault="000E125D" w:rsidP="002A6A35">
            <w:pPr>
              <w:tabs>
                <w:tab w:val="num" w:pos="0"/>
                <w:tab w:val="num" w:pos="720"/>
              </w:tabs>
              <w:ind w:hanging="330"/>
              <w:rPr>
                <w:szCs w:val="22"/>
                <w:lang w:val="es-ES_tradnl"/>
              </w:rPr>
            </w:pPr>
          </w:p>
          <w:p w14:paraId="15BDA0D4" w14:textId="77777777" w:rsidR="000E125D" w:rsidRPr="00DF02A3" w:rsidRDefault="000E125D" w:rsidP="002A6A35">
            <w:pPr>
              <w:tabs>
                <w:tab w:val="num" w:pos="0"/>
                <w:tab w:val="num" w:pos="720"/>
              </w:tabs>
              <w:rPr>
                <w:szCs w:val="22"/>
                <w:lang w:val="es-ES_tradnl"/>
              </w:rPr>
            </w:pPr>
            <w:r w:rsidRPr="00DF02A3">
              <w:rPr>
                <w:szCs w:val="22"/>
                <w:lang w:val="es-ES_tradnl"/>
              </w:rPr>
              <w:t>PRINCIPALES LOGROS Y PRODUCTOS</w:t>
            </w:r>
          </w:p>
        </w:tc>
        <w:tc>
          <w:tcPr>
            <w:tcW w:w="1785" w:type="pct"/>
            <w:tcBorders>
              <w:top w:val="single" w:sz="4" w:space="0" w:color="auto"/>
              <w:left w:val="single" w:sz="4" w:space="0" w:color="auto"/>
              <w:bottom w:val="single" w:sz="4" w:space="0" w:color="auto"/>
              <w:right w:val="single" w:sz="4" w:space="0" w:color="auto"/>
            </w:tcBorders>
            <w:shd w:val="clear" w:color="auto" w:fill="auto"/>
          </w:tcPr>
          <w:p w14:paraId="26CFA96D" w14:textId="77777777" w:rsidR="000E125D" w:rsidRPr="00DF02A3" w:rsidRDefault="000E125D" w:rsidP="002A6A35">
            <w:pPr>
              <w:keepNext/>
              <w:rPr>
                <w:szCs w:val="22"/>
                <w:lang w:val="es-ES_tradnl"/>
              </w:rPr>
            </w:pPr>
          </w:p>
          <w:p w14:paraId="07A38E39" w14:textId="77777777" w:rsidR="000E125D" w:rsidRPr="00DF02A3" w:rsidRDefault="000E125D" w:rsidP="002A6A35">
            <w:pPr>
              <w:keepNext/>
              <w:rPr>
                <w:szCs w:val="22"/>
                <w:lang w:val="es-ES_tradnl"/>
              </w:rPr>
            </w:pPr>
            <w:r w:rsidRPr="00DF02A3">
              <w:rPr>
                <w:szCs w:val="22"/>
                <w:lang w:val="es-ES_tradnl"/>
              </w:rPr>
              <w:t>RECOMENDACIONES PRINCIPALES FORMULADAS POR LOS EVALUADORES</w:t>
            </w:r>
          </w:p>
          <w:p w14:paraId="2893C918" w14:textId="77777777" w:rsidR="000E125D" w:rsidRPr="00DF02A3" w:rsidRDefault="000E125D" w:rsidP="002A6A35">
            <w:pPr>
              <w:keepNext/>
              <w:rPr>
                <w:szCs w:val="22"/>
                <w:lang w:val="es-ES_tradnl"/>
              </w:rPr>
            </w:pPr>
          </w:p>
        </w:tc>
      </w:tr>
      <w:tr w:rsidR="000E125D" w:rsidRPr="00DF02A3" w14:paraId="78B70F16" w14:textId="77777777" w:rsidTr="002A6A35">
        <w:tc>
          <w:tcPr>
            <w:tcW w:w="1424" w:type="pct"/>
            <w:shd w:val="clear" w:color="auto" w:fill="auto"/>
          </w:tcPr>
          <w:p w14:paraId="4EE8A0F5" w14:textId="77777777" w:rsidR="000E125D" w:rsidRPr="00DF02A3" w:rsidRDefault="000E125D" w:rsidP="002A6A35">
            <w:pPr>
              <w:keepNext/>
              <w:rPr>
                <w:szCs w:val="22"/>
                <w:lang w:val="es-ES_tradnl"/>
              </w:rPr>
            </w:pPr>
            <w:r w:rsidRPr="00DF02A3">
              <w:rPr>
                <w:szCs w:val="22"/>
                <w:lang w:val="es-ES_tradnl"/>
              </w:rPr>
              <w:t xml:space="preserve">El proyecto constará de una serie de actividades destinadas a estudiar posibles iniciativas y políticas de </w:t>
            </w:r>
            <w:r w:rsidR="00B9589E" w:rsidRPr="00DF02A3">
              <w:rPr>
                <w:szCs w:val="22"/>
                <w:lang w:val="es-ES_tradnl"/>
              </w:rPr>
              <w:t xml:space="preserve">PI </w:t>
            </w:r>
            <w:r w:rsidRPr="00DF02A3">
              <w:rPr>
                <w:szCs w:val="22"/>
                <w:lang w:val="es-ES_tradnl"/>
              </w:rPr>
              <w:t xml:space="preserve">que favorezcan la transferencia de tecnología, especialmente en beneficio de los países en desarrollo y de los PMA.  </w:t>
            </w:r>
          </w:p>
          <w:p w14:paraId="4D73BA82" w14:textId="77777777" w:rsidR="000E125D" w:rsidRPr="00DF02A3" w:rsidRDefault="000E125D" w:rsidP="002A6A35">
            <w:pPr>
              <w:rPr>
                <w:szCs w:val="22"/>
                <w:lang w:val="es-ES_tradnl"/>
              </w:rPr>
            </w:pPr>
            <w:r w:rsidRPr="00DF02A3">
              <w:rPr>
                <w:szCs w:val="22"/>
                <w:lang w:val="es-ES_tradnl"/>
              </w:rPr>
              <w:t xml:space="preserve">Se ejecutará en cinco fases progresivas con el objetivo de adoptar una lista de sugerencias, recomendaciones y posibles medidas para fomentar la transferencia de tecnología. </w:t>
            </w:r>
          </w:p>
          <w:p w14:paraId="6BC6EF75" w14:textId="77777777" w:rsidR="000E125D" w:rsidRPr="00DF02A3" w:rsidRDefault="000E125D" w:rsidP="002A6A35">
            <w:pPr>
              <w:rPr>
                <w:szCs w:val="22"/>
                <w:lang w:val="es-ES_tradnl"/>
              </w:rPr>
            </w:pPr>
          </w:p>
          <w:p w14:paraId="49DD3A5D" w14:textId="77777777" w:rsidR="000E125D" w:rsidRPr="00DF02A3" w:rsidRDefault="000E125D" w:rsidP="002A6A35">
            <w:pPr>
              <w:keepNext/>
              <w:rPr>
                <w:szCs w:val="22"/>
                <w:lang w:val="es-ES_tradnl"/>
              </w:rPr>
            </w:pPr>
            <w:r w:rsidRPr="00DF02A3">
              <w:rPr>
                <w:szCs w:val="22"/>
                <w:lang w:val="es-ES_tradnl"/>
              </w:rPr>
              <w:t xml:space="preserve">En el proyecto se contemplan las siguientes actividades:  </w:t>
            </w:r>
          </w:p>
          <w:p w14:paraId="4714DA20" w14:textId="77777777" w:rsidR="000E125D" w:rsidRPr="00DF02A3" w:rsidRDefault="000E125D" w:rsidP="002A6A35">
            <w:pPr>
              <w:keepNext/>
              <w:rPr>
                <w:szCs w:val="22"/>
                <w:lang w:val="es-ES_tradnl"/>
              </w:rPr>
            </w:pPr>
          </w:p>
          <w:p w14:paraId="0600DD63" w14:textId="77777777" w:rsidR="000E125D" w:rsidRPr="00DF02A3" w:rsidRDefault="000E125D" w:rsidP="002A6A35">
            <w:pPr>
              <w:keepNext/>
              <w:rPr>
                <w:szCs w:val="22"/>
                <w:lang w:val="es-ES_tradnl"/>
              </w:rPr>
            </w:pPr>
            <w:r w:rsidRPr="00DF02A3">
              <w:rPr>
                <w:szCs w:val="22"/>
                <w:lang w:val="es-ES_tradnl"/>
              </w:rPr>
              <w:t>i)</w:t>
            </w:r>
            <w:r w:rsidRPr="00DF02A3">
              <w:rPr>
                <w:szCs w:val="22"/>
                <w:lang w:val="es-ES_tradnl"/>
              </w:rPr>
              <w:tab/>
              <w:t xml:space="preserve">organizar cinco reuniones regionales de consulta sobre transferencia de tecnología, cuyo mandato y criterios de selección de los integrantes serán establecidos por los Estados miembros;  </w:t>
            </w:r>
          </w:p>
          <w:p w14:paraId="6A39D7AF" w14:textId="77777777" w:rsidR="000E125D" w:rsidRPr="00DF02A3" w:rsidRDefault="000E125D" w:rsidP="002A6A35">
            <w:pPr>
              <w:keepNext/>
              <w:rPr>
                <w:szCs w:val="22"/>
                <w:lang w:val="es-ES_tradnl"/>
              </w:rPr>
            </w:pPr>
          </w:p>
          <w:p w14:paraId="481441AB" w14:textId="77777777" w:rsidR="000E125D" w:rsidRPr="00DF02A3" w:rsidRDefault="000E125D" w:rsidP="002A6A35">
            <w:pPr>
              <w:rPr>
                <w:szCs w:val="22"/>
                <w:lang w:val="es-ES_tradnl"/>
              </w:rPr>
            </w:pPr>
            <w:r w:rsidRPr="00DF02A3">
              <w:rPr>
                <w:szCs w:val="22"/>
                <w:lang w:val="es-ES_tradnl"/>
              </w:rPr>
              <w:t xml:space="preserve">ii) elaborar varios estudios analíticos, examinados por expertos, por ejemplo, estudios económicos y estudios de casos concretos de transferencia de tecnología a escala </w:t>
            </w:r>
            <w:r w:rsidRPr="00DF02A3">
              <w:rPr>
                <w:szCs w:val="22"/>
                <w:lang w:val="es-ES_tradnl"/>
              </w:rPr>
              <w:lastRenderedPageBreak/>
              <w:t xml:space="preserve">internacional que proporcionen datos que puedan aplicarse en el foro de expertos de alto nivel;  </w:t>
            </w:r>
          </w:p>
          <w:p w14:paraId="4C2828F1" w14:textId="1A98E285" w:rsidR="000E125D" w:rsidRPr="00DF02A3" w:rsidRDefault="000E125D" w:rsidP="002A6A35">
            <w:pPr>
              <w:rPr>
                <w:szCs w:val="22"/>
                <w:lang w:val="es-ES_tradnl"/>
              </w:rPr>
            </w:pPr>
            <w:r w:rsidRPr="00DF02A3">
              <w:rPr>
                <w:szCs w:val="22"/>
                <w:lang w:val="es-ES_tradnl"/>
              </w:rPr>
              <w:t>iii)</w:t>
            </w:r>
            <w:r w:rsidRPr="00DF02A3">
              <w:rPr>
                <w:szCs w:val="22"/>
                <w:lang w:val="es-ES_tradnl"/>
              </w:rPr>
              <w:tab/>
              <w:t xml:space="preserve">organizar un foro internacional de alto nivel sobre el tema: </w:t>
            </w:r>
            <w:r w:rsidR="00A954EE" w:rsidRPr="00DF02A3">
              <w:rPr>
                <w:szCs w:val="22"/>
                <w:lang w:val="es-ES_tradnl"/>
              </w:rPr>
              <w:t xml:space="preserve"> </w:t>
            </w:r>
            <w:r w:rsidRPr="00DF02A3">
              <w:rPr>
                <w:szCs w:val="22"/>
                <w:lang w:val="es-ES_tradnl"/>
              </w:rPr>
              <w:t>“</w:t>
            </w:r>
            <w:r w:rsidR="00B9589E" w:rsidRPr="00DF02A3">
              <w:rPr>
                <w:szCs w:val="22"/>
                <w:lang w:val="es-ES_tradnl"/>
              </w:rPr>
              <w:t xml:space="preserve">PI </w:t>
            </w:r>
            <w:r w:rsidRPr="00DF02A3">
              <w:rPr>
                <w:szCs w:val="22"/>
                <w:lang w:val="es-ES_tradnl"/>
              </w:rPr>
              <w:t xml:space="preserve">y transferencia de tecnología:  “desafíos comunes y búsqueda de soluciones”, para analizar las necesidades en el ámbito de la transferencia de tecnología y proponer una lista de sugerencias, recomendaciones y posibles medidas para fomentar la transferencia de tecnología.  El mandato correspondiente y los criterios de selección de los integrantes del foro de alto nivel serán establecidos por los Estados miembros; </w:t>
            </w:r>
          </w:p>
          <w:p w14:paraId="3BB78E00" w14:textId="77777777" w:rsidR="000E125D" w:rsidRPr="00DF02A3" w:rsidRDefault="000E125D" w:rsidP="002A6A35">
            <w:pPr>
              <w:rPr>
                <w:szCs w:val="22"/>
                <w:lang w:val="es-ES_tradnl"/>
              </w:rPr>
            </w:pPr>
          </w:p>
          <w:p w14:paraId="0BCF77C9" w14:textId="77777777" w:rsidR="000E125D" w:rsidRPr="00DF02A3" w:rsidRDefault="000E125D" w:rsidP="002A6A35">
            <w:pPr>
              <w:rPr>
                <w:szCs w:val="22"/>
                <w:lang w:val="es-ES_tradnl"/>
              </w:rPr>
            </w:pPr>
            <w:r w:rsidRPr="00DF02A3">
              <w:rPr>
                <w:szCs w:val="22"/>
                <w:lang w:val="es-ES_tradnl"/>
              </w:rPr>
              <w:t>iv)</w:t>
            </w:r>
            <w:r w:rsidRPr="00DF02A3">
              <w:rPr>
                <w:szCs w:val="22"/>
                <w:lang w:val="es-ES_tradnl"/>
              </w:rPr>
              <w:tab/>
              <w:t>crear un foro en Internet sobre “</w:t>
            </w:r>
            <w:r w:rsidR="00B9589E" w:rsidRPr="00DF02A3">
              <w:rPr>
                <w:szCs w:val="22"/>
                <w:lang w:val="es-ES_tradnl"/>
              </w:rPr>
              <w:t xml:space="preserve">PI </w:t>
            </w:r>
            <w:r w:rsidRPr="00DF02A3">
              <w:rPr>
                <w:szCs w:val="22"/>
                <w:lang w:val="es-ES_tradnl"/>
              </w:rPr>
              <w:t xml:space="preserve">y transferencia de tecnología:  desafíos comunes y búsqueda de soluciones”; </w:t>
            </w:r>
          </w:p>
          <w:p w14:paraId="31330F12" w14:textId="77777777" w:rsidR="000E125D" w:rsidRPr="00DF02A3" w:rsidRDefault="000E125D" w:rsidP="002A6A35">
            <w:pPr>
              <w:rPr>
                <w:szCs w:val="22"/>
                <w:lang w:val="es-ES_tradnl"/>
              </w:rPr>
            </w:pPr>
          </w:p>
          <w:p w14:paraId="0ED5F019" w14:textId="77777777" w:rsidR="000E125D" w:rsidRPr="00DF02A3" w:rsidRDefault="000E125D" w:rsidP="002A6A35">
            <w:pPr>
              <w:rPr>
                <w:szCs w:val="22"/>
                <w:lang w:val="es-ES_tradnl"/>
              </w:rPr>
            </w:pPr>
            <w:r w:rsidRPr="00DF02A3">
              <w:rPr>
                <w:szCs w:val="22"/>
                <w:lang w:val="es-ES_tradnl"/>
              </w:rPr>
              <w:t>v)</w:t>
            </w:r>
            <w:r w:rsidRPr="00DF02A3">
              <w:rPr>
                <w:szCs w:val="22"/>
                <w:lang w:val="es-ES_tradnl"/>
              </w:rPr>
              <w:tab/>
              <w:t>incorporar los resultados de la actividades mencionadas anteriormente en los programas de la OMPI tras su examen por el CDIP y teniendo en cuenta las posibles recomendaciones formuladas por el Comité a la Asamblea General.</w:t>
            </w:r>
          </w:p>
          <w:p w14:paraId="4068984B" w14:textId="77777777" w:rsidR="000E125D" w:rsidRPr="00DF02A3" w:rsidRDefault="000E125D" w:rsidP="002A6A35">
            <w:pPr>
              <w:keepNext/>
              <w:rPr>
                <w:szCs w:val="22"/>
                <w:lang w:val="es-ES_tradnl"/>
              </w:rPr>
            </w:pPr>
          </w:p>
        </w:tc>
        <w:tc>
          <w:tcPr>
            <w:tcW w:w="1792" w:type="pct"/>
            <w:shd w:val="clear" w:color="auto" w:fill="auto"/>
          </w:tcPr>
          <w:p w14:paraId="07A74B58" w14:textId="77777777" w:rsidR="000E125D" w:rsidRPr="00DF02A3" w:rsidRDefault="000E125D" w:rsidP="002A6A35">
            <w:pPr>
              <w:numPr>
                <w:ilvl w:val="0"/>
                <w:numId w:val="23"/>
              </w:numPr>
              <w:tabs>
                <w:tab w:val="num" w:pos="0"/>
              </w:tabs>
              <w:ind w:left="0" w:hanging="330"/>
              <w:rPr>
                <w:szCs w:val="22"/>
                <w:lang w:val="es-ES_tradnl"/>
              </w:rPr>
            </w:pPr>
            <w:r w:rsidRPr="00DF02A3">
              <w:rPr>
                <w:szCs w:val="22"/>
                <w:lang w:val="es-ES_tradnl"/>
              </w:rPr>
              <w:lastRenderedPageBreak/>
              <w:t>Se completaron las actividades i) y ii) del proyecto.</w:t>
            </w:r>
          </w:p>
          <w:p w14:paraId="38021722" w14:textId="77777777" w:rsidR="000E125D" w:rsidRPr="00DF02A3" w:rsidRDefault="000E125D" w:rsidP="002A6A35">
            <w:pPr>
              <w:rPr>
                <w:szCs w:val="22"/>
                <w:lang w:val="es-ES_tradnl"/>
              </w:rPr>
            </w:pPr>
          </w:p>
          <w:p w14:paraId="433E349D" w14:textId="270BCFE3" w:rsidR="000E125D" w:rsidRPr="00DF02A3" w:rsidRDefault="000E125D" w:rsidP="002A6A35">
            <w:pPr>
              <w:rPr>
                <w:szCs w:val="22"/>
                <w:lang w:val="es-ES_tradnl"/>
              </w:rPr>
            </w:pPr>
            <w:r w:rsidRPr="00DF02A3">
              <w:rPr>
                <w:szCs w:val="22"/>
                <w:lang w:val="es-ES_tradnl"/>
              </w:rPr>
              <w:t>Todas las reuniones regionales de consulta sobre transferencia de tecnología previstas fueron celebradas en cinco regiones, a saber:  Asia, África y el mundo Árabe, la región de países en transición, la región de países desarrollados, América Latina y el Caribe.</w:t>
            </w:r>
            <w:r w:rsidR="00305AD3" w:rsidRPr="00DF02A3">
              <w:rPr>
                <w:szCs w:val="22"/>
                <w:lang w:val="es-ES_tradnl"/>
              </w:rPr>
              <w:t xml:space="preserve">  Para mayor información sobre la reunión regional de consulta, puede consultarse</w:t>
            </w:r>
            <w:r w:rsidRPr="00DF02A3">
              <w:rPr>
                <w:szCs w:val="22"/>
                <w:lang w:val="es-ES_tradnl"/>
              </w:rPr>
              <w:t xml:space="preserve">: </w:t>
            </w:r>
          </w:p>
          <w:p w14:paraId="44754CE4" w14:textId="77777777" w:rsidR="000E125D" w:rsidRPr="00DF02A3" w:rsidRDefault="000E125D" w:rsidP="002A6A35">
            <w:pPr>
              <w:rPr>
                <w:szCs w:val="22"/>
                <w:lang w:val="es-ES_tradnl"/>
              </w:rPr>
            </w:pPr>
          </w:p>
          <w:p w14:paraId="6313A935" w14:textId="77777777" w:rsidR="000E125D" w:rsidRPr="00DF02A3" w:rsidRDefault="00523791" w:rsidP="002A6A35">
            <w:pPr>
              <w:rPr>
                <w:szCs w:val="22"/>
                <w:lang w:val="es-ES_tradnl"/>
              </w:rPr>
            </w:pPr>
            <w:hyperlink r:id="rId77" w:history="1">
              <w:r w:rsidR="000E125D" w:rsidRPr="00DF02A3">
                <w:rPr>
                  <w:rStyle w:val="Hyperlink"/>
                  <w:color w:val="auto"/>
                  <w:szCs w:val="22"/>
                  <w:lang w:val="es-ES_tradnl"/>
                </w:rPr>
                <w:t>http://www.wipo.int/meetings/es/details.jsp?meeting_id=28643</w:t>
              </w:r>
            </w:hyperlink>
          </w:p>
          <w:p w14:paraId="044F430E" w14:textId="77777777" w:rsidR="000E125D" w:rsidRPr="00DF02A3" w:rsidRDefault="000E125D" w:rsidP="002A6A35">
            <w:pPr>
              <w:keepNext/>
              <w:rPr>
                <w:szCs w:val="22"/>
                <w:lang w:val="es-ES_tradnl"/>
              </w:rPr>
            </w:pPr>
          </w:p>
          <w:p w14:paraId="6FCC19AB" w14:textId="77777777" w:rsidR="000E125D" w:rsidRPr="00DF02A3" w:rsidRDefault="00523791" w:rsidP="002A6A35">
            <w:pPr>
              <w:keepNext/>
              <w:rPr>
                <w:szCs w:val="22"/>
                <w:lang w:val="es-ES_tradnl"/>
              </w:rPr>
            </w:pPr>
            <w:hyperlink r:id="rId78" w:history="1">
              <w:r w:rsidR="000E125D" w:rsidRPr="00DF02A3">
                <w:rPr>
                  <w:rStyle w:val="Hyperlink"/>
                  <w:color w:val="auto"/>
                  <w:szCs w:val="22"/>
                  <w:lang w:val="es-ES_tradnl"/>
                </w:rPr>
                <w:t>http://www.wipo.int/meetings/es/details.jsp?meeting_id=31263</w:t>
              </w:r>
            </w:hyperlink>
            <w:r w:rsidR="000E125D" w:rsidRPr="00DF02A3">
              <w:rPr>
                <w:szCs w:val="22"/>
                <w:lang w:val="es-ES_tradnl"/>
              </w:rPr>
              <w:t xml:space="preserve"> </w:t>
            </w:r>
          </w:p>
          <w:p w14:paraId="0401AE0F" w14:textId="77777777" w:rsidR="000E125D" w:rsidRPr="00DF02A3" w:rsidRDefault="000E125D" w:rsidP="002A6A35">
            <w:pPr>
              <w:keepNext/>
              <w:rPr>
                <w:szCs w:val="22"/>
                <w:lang w:val="es-ES_tradnl"/>
              </w:rPr>
            </w:pPr>
          </w:p>
          <w:p w14:paraId="4F7F2F85" w14:textId="77777777" w:rsidR="000E125D" w:rsidRPr="00DF02A3" w:rsidRDefault="00523791" w:rsidP="002A6A35">
            <w:pPr>
              <w:keepNext/>
              <w:rPr>
                <w:szCs w:val="22"/>
                <w:lang w:val="es-ES_tradnl"/>
              </w:rPr>
            </w:pPr>
            <w:hyperlink r:id="rId79" w:history="1">
              <w:r w:rsidR="000E125D" w:rsidRPr="00DF02A3">
                <w:rPr>
                  <w:rStyle w:val="Hyperlink"/>
                  <w:color w:val="auto"/>
                  <w:szCs w:val="22"/>
                  <w:lang w:val="es-ES_tradnl"/>
                </w:rPr>
                <w:t>http://www.wipo.int/meetings/es/details.jsp?meeting_id=30703</w:t>
              </w:r>
            </w:hyperlink>
            <w:r w:rsidR="000E125D" w:rsidRPr="00DF02A3">
              <w:rPr>
                <w:szCs w:val="22"/>
                <w:lang w:val="es-ES_tradnl"/>
              </w:rPr>
              <w:t xml:space="preserve"> </w:t>
            </w:r>
          </w:p>
          <w:p w14:paraId="5D4ED263" w14:textId="77777777" w:rsidR="000E125D" w:rsidRPr="00DF02A3" w:rsidRDefault="000E125D" w:rsidP="002A6A35">
            <w:pPr>
              <w:keepNext/>
              <w:rPr>
                <w:szCs w:val="22"/>
                <w:lang w:val="es-ES_tradnl"/>
              </w:rPr>
            </w:pPr>
          </w:p>
          <w:p w14:paraId="33EA0E56" w14:textId="77777777" w:rsidR="000E125D" w:rsidRPr="00DF02A3" w:rsidRDefault="00523791" w:rsidP="002A6A35">
            <w:pPr>
              <w:keepNext/>
              <w:rPr>
                <w:szCs w:val="22"/>
                <w:lang w:val="es-ES_tradnl"/>
              </w:rPr>
            </w:pPr>
            <w:hyperlink r:id="rId80" w:history="1">
              <w:r w:rsidR="000E125D" w:rsidRPr="00DF02A3">
                <w:rPr>
                  <w:rStyle w:val="Hyperlink"/>
                  <w:color w:val="auto"/>
                  <w:szCs w:val="22"/>
                  <w:lang w:val="es-ES_tradnl"/>
                </w:rPr>
                <w:t>http://www.wipo.int/meetings/es/details.jsp?meeting_id=31242</w:t>
              </w:r>
            </w:hyperlink>
            <w:r w:rsidR="000E125D" w:rsidRPr="00DF02A3">
              <w:rPr>
                <w:szCs w:val="22"/>
                <w:lang w:val="es-ES_tradnl"/>
              </w:rPr>
              <w:t>;  y</w:t>
            </w:r>
          </w:p>
          <w:p w14:paraId="3534C213" w14:textId="77777777" w:rsidR="000E125D" w:rsidRPr="00DF02A3" w:rsidRDefault="000E125D" w:rsidP="002A6A35">
            <w:pPr>
              <w:keepNext/>
              <w:rPr>
                <w:szCs w:val="22"/>
                <w:lang w:val="es-ES_tradnl"/>
              </w:rPr>
            </w:pPr>
          </w:p>
          <w:p w14:paraId="44061BA8" w14:textId="77777777" w:rsidR="000E125D" w:rsidRPr="00DF02A3" w:rsidRDefault="00523791" w:rsidP="002A6A35">
            <w:pPr>
              <w:keepNext/>
              <w:rPr>
                <w:szCs w:val="22"/>
                <w:u w:val="single"/>
                <w:lang w:val="es-ES_tradnl"/>
              </w:rPr>
            </w:pPr>
            <w:hyperlink r:id="rId81" w:history="1">
              <w:r w:rsidR="000E125D" w:rsidRPr="00DF02A3">
                <w:rPr>
                  <w:rStyle w:val="Hyperlink"/>
                  <w:color w:val="auto"/>
                  <w:szCs w:val="22"/>
                  <w:lang w:val="es-ES_tradnl"/>
                </w:rPr>
                <w:t>http://www.wipo.int/meetings/es/details.jsp?meeting_id=31243</w:t>
              </w:r>
            </w:hyperlink>
          </w:p>
          <w:p w14:paraId="395FE42F" w14:textId="77777777" w:rsidR="000E125D" w:rsidRPr="00DF02A3" w:rsidRDefault="000E125D" w:rsidP="002A6A35">
            <w:pPr>
              <w:rPr>
                <w:szCs w:val="22"/>
                <w:lang w:val="es-ES_tradnl"/>
              </w:rPr>
            </w:pPr>
          </w:p>
          <w:p w14:paraId="2EC1A4FC" w14:textId="77777777" w:rsidR="000E125D" w:rsidRPr="00DF02A3" w:rsidRDefault="000E125D" w:rsidP="002A6A35">
            <w:pPr>
              <w:rPr>
                <w:szCs w:val="22"/>
                <w:lang w:val="es-ES_tradnl"/>
              </w:rPr>
            </w:pPr>
            <w:r w:rsidRPr="00DF02A3">
              <w:rPr>
                <w:szCs w:val="22"/>
                <w:lang w:val="es-ES_tradnl"/>
              </w:rPr>
              <w:t xml:space="preserve">Seis estudios analíticos examinados por otros expertos se presentaron al CDIP en su </w:t>
            </w:r>
            <w:r w:rsidRPr="00DF02A3">
              <w:rPr>
                <w:szCs w:val="22"/>
                <w:lang w:val="es-ES_tradnl"/>
              </w:rPr>
              <w:lastRenderedPageBreak/>
              <w:t>decimocuarta sesión.</w:t>
            </w:r>
          </w:p>
          <w:p w14:paraId="55E31D14" w14:textId="77777777" w:rsidR="000E125D" w:rsidRPr="00DF02A3" w:rsidRDefault="000E125D" w:rsidP="002A6A35">
            <w:pPr>
              <w:rPr>
                <w:szCs w:val="22"/>
                <w:lang w:val="es-ES_tradnl"/>
              </w:rPr>
            </w:pPr>
          </w:p>
          <w:p w14:paraId="04DF77B0" w14:textId="77777777" w:rsidR="000E125D" w:rsidRPr="00DF02A3" w:rsidRDefault="000E125D" w:rsidP="002A6A35">
            <w:pPr>
              <w:rPr>
                <w:szCs w:val="22"/>
                <w:lang w:val="es-ES_tradnl"/>
              </w:rPr>
            </w:pPr>
            <w:r w:rsidRPr="00DF02A3">
              <w:rPr>
                <w:szCs w:val="22"/>
                <w:lang w:val="es-ES_tradnl"/>
              </w:rPr>
              <w:t xml:space="preserve">Se pueden consultar los estudios en los siguientes enlaces:  </w:t>
            </w:r>
            <w:hyperlink r:id="rId82" w:history="1">
              <w:r w:rsidRPr="00DF02A3">
                <w:rPr>
                  <w:rStyle w:val="Hyperlink"/>
                  <w:color w:val="auto"/>
                  <w:szCs w:val="22"/>
                  <w:lang w:val="es-ES_tradnl"/>
                </w:rPr>
                <w:t>http://www.wipo.int/meetings/es/doc_details.jsp?doc_id=287167</w:t>
              </w:r>
            </w:hyperlink>
            <w:r w:rsidRPr="00DF02A3">
              <w:rPr>
                <w:szCs w:val="22"/>
                <w:lang w:val="es-ES_tradnl"/>
              </w:rPr>
              <w:t xml:space="preserve">; </w:t>
            </w:r>
            <w:hyperlink r:id="rId83" w:history="1">
              <w:r w:rsidRPr="00DF02A3">
                <w:rPr>
                  <w:rStyle w:val="Hyperlink"/>
                  <w:color w:val="auto"/>
                  <w:szCs w:val="22"/>
                  <w:lang w:val="es-ES_tradnl"/>
                </w:rPr>
                <w:t>http://www.wipo.int/meetings/es/doc_details.jsp?doc_id=287217</w:t>
              </w:r>
            </w:hyperlink>
            <w:r w:rsidRPr="00DF02A3">
              <w:rPr>
                <w:szCs w:val="22"/>
                <w:lang w:val="es-ES_tradnl"/>
              </w:rPr>
              <w:t xml:space="preserve">; </w:t>
            </w:r>
            <w:hyperlink r:id="rId84" w:history="1">
              <w:r w:rsidRPr="00DF02A3">
                <w:rPr>
                  <w:rStyle w:val="Hyperlink"/>
                  <w:color w:val="auto"/>
                  <w:szCs w:val="22"/>
                  <w:lang w:val="es-ES_tradnl"/>
                </w:rPr>
                <w:t>http://www.wipo.int/meetings/es/doc_details.jsp?doc_id=287221</w:t>
              </w:r>
            </w:hyperlink>
            <w:r w:rsidRPr="00DF02A3">
              <w:rPr>
                <w:szCs w:val="22"/>
                <w:lang w:val="es-ES_tradnl"/>
              </w:rPr>
              <w:t xml:space="preserve">; </w:t>
            </w:r>
            <w:hyperlink r:id="rId85" w:history="1">
              <w:r w:rsidRPr="00DF02A3">
                <w:rPr>
                  <w:rStyle w:val="Hyperlink"/>
                  <w:color w:val="auto"/>
                  <w:szCs w:val="22"/>
                  <w:lang w:val="es-ES_tradnl"/>
                </w:rPr>
                <w:t>http://www.wipo.int/meetings/es/doc_details.jsp?doc_id=287221</w:t>
              </w:r>
            </w:hyperlink>
            <w:r w:rsidRPr="00DF02A3">
              <w:rPr>
                <w:szCs w:val="22"/>
                <w:lang w:val="es-ES_tradnl"/>
              </w:rPr>
              <w:t xml:space="preserve">; </w:t>
            </w:r>
            <w:hyperlink r:id="rId86" w:history="1">
              <w:r w:rsidRPr="00DF02A3">
                <w:rPr>
                  <w:rStyle w:val="Hyperlink"/>
                  <w:color w:val="auto"/>
                  <w:szCs w:val="22"/>
                  <w:lang w:val="es-ES_tradnl"/>
                </w:rPr>
                <w:t>http://www.wipo.int/meetings/es/doc_details.jsp?doc_id=287164</w:t>
              </w:r>
            </w:hyperlink>
            <w:r w:rsidRPr="00DF02A3">
              <w:rPr>
                <w:szCs w:val="22"/>
                <w:lang w:val="es-ES_tradnl"/>
              </w:rPr>
              <w:t xml:space="preserve">; </w:t>
            </w:r>
            <w:hyperlink r:id="rId87" w:history="1">
              <w:r w:rsidRPr="00DF02A3">
                <w:rPr>
                  <w:rStyle w:val="Hyperlink"/>
                  <w:color w:val="auto"/>
                  <w:szCs w:val="22"/>
                  <w:lang w:val="es-ES_tradnl"/>
                </w:rPr>
                <w:t>http://www.wipo.int/meetings/es/doc_details.jsp?doc_id=287165</w:t>
              </w:r>
            </w:hyperlink>
            <w:r w:rsidRPr="00DF02A3">
              <w:rPr>
                <w:szCs w:val="22"/>
                <w:lang w:val="es-ES_tradnl"/>
              </w:rPr>
              <w:t>;  y</w:t>
            </w:r>
            <w:r w:rsidRPr="00DF02A3">
              <w:rPr>
                <w:szCs w:val="22"/>
                <w:u w:val="single"/>
                <w:lang w:val="es-ES_tradnl"/>
              </w:rPr>
              <w:t xml:space="preserve"> </w:t>
            </w:r>
            <w:hyperlink r:id="rId88" w:history="1">
              <w:r w:rsidRPr="00DF02A3">
                <w:rPr>
                  <w:rStyle w:val="Hyperlink"/>
                  <w:color w:val="auto"/>
                  <w:szCs w:val="22"/>
                  <w:lang w:val="es-ES_tradnl"/>
                </w:rPr>
                <w:t>http://www.wipo.int/meetings/es/doc_details.jsp?doc_id=287218</w:t>
              </w:r>
            </w:hyperlink>
            <w:r w:rsidRPr="00DF02A3">
              <w:rPr>
                <w:szCs w:val="22"/>
                <w:lang w:val="es-ES_tradnl"/>
              </w:rPr>
              <w:t>.</w:t>
            </w:r>
          </w:p>
          <w:p w14:paraId="0BFF523D" w14:textId="77777777" w:rsidR="000E125D" w:rsidRPr="00DF02A3" w:rsidRDefault="000E125D" w:rsidP="002A6A35">
            <w:pPr>
              <w:rPr>
                <w:szCs w:val="22"/>
                <w:lang w:val="es-ES_tradnl"/>
              </w:rPr>
            </w:pPr>
            <w:r w:rsidRPr="00DF02A3">
              <w:rPr>
                <w:szCs w:val="22"/>
                <w:lang w:val="es-ES_tradnl"/>
              </w:rPr>
              <w:t xml:space="preserve">En la decimocuarta sesión del Comité también se presentó y se aprobó un documento conceptual que servirá como base de los debates de dicho foro. </w:t>
            </w:r>
          </w:p>
          <w:p w14:paraId="5D02A395" w14:textId="77777777" w:rsidR="000E125D" w:rsidRPr="00DF02A3" w:rsidRDefault="000E125D" w:rsidP="002A6A35">
            <w:pPr>
              <w:rPr>
                <w:szCs w:val="22"/>
                <w:lang w:val="es-ES_tradnl"/>
              </w:rPr>
            </w:pPr>
          </w:p>
          <w:p w14:paraId="494A7886" w14:textId="77777777" w:rsidR="000E125D" w:rsidRPr="00DF02A3" w:rsidRDefault="000E125D" w:rsidP="002A6A35">
            <w:pPr>
              <w:keepNext/>
              <w:rPr>
                <w:szCs w:val="22"/>
                <w:lang w:val="es-ES_tradnl"/>
              </w:rPr>
            </w:pPr>
            <w:r w:rsidRPr="00DF02A3">
              <w:rPr>
                <w:szCs w:val="22"/>
                <w:lang w:val="es-ES_tradnl"/>
              </w:rPr>
              <w:t xml:space="preserve">En febrero de 2015 se celebró en Ginebra el </w:t>
            </w:r>
            <w:r w:rsidRPr="00DF02A3">
              <w:rPr>
                <w:i/>
                <w:szCs w:val="22"/>
                <w:lang w:val="es-ES_tradnl"/>
              </w:rPr>
              <w:t>Foro Internacional de Expertos sobre</w:t>
            </w:r>
            <w:r w:rsidRPr="00DF02A3">
              <w:rPr>
                <w:szCs w:val="22"/>
                <w:lang w:val="es-ES_tradnl"/>
              </w:rPr>
              <w:t xml:space="preserve"> </w:t>
            </w:r>
            <w:r w:rsidR="00B9589E" w:rsidRPr="00DF02A3">
              <w:rPr>
                <w:i/>
                <w:szCs w:val="22"/>
                <w:lang w:val="es-ES_tradnl"/>
              </w:rPr>
              <w:t xml:space="preserve">PI </w:t>
            </w:r>
            <w:r w:rsidRPr="00DF02A3">
              <w:rPr>
                <w:i/>
                <w:szCs w:val="22"/>
                <w:lang w:val="es-ES_tradnl"/>
              </w:rPr>
              <w:t>y transferencia de tecnología:  Desafíos comunes y búsqueda de soluciones</w:t>
            </w:r>
            <w:r w:rsidRPr="00DF02A3">
              <w:rPr>
                <w:szCs w:val="22"/>
                <w:lang w:val="es-ES_tradnl"/>
              </w:rPr>
              <w:t xml:space="preserve">, que reunió a expertos que llevaron a cabo los seis estudios realizados en el marco del proyecto y los cuatro expertos revisores correspondientes.  Además, se llevaron a cabo seis mesas redondas con moderadores sobre transferencia de tecnología </w:t>
            </w:r>
            <w:r w:rsidRPr="00DF02A3">
              <w:rPr>
                <w:szCs w:val="22"/>
                <w:lang w:val="es-ES_tradnl"/>
              </w:rPr>
              <w:lastRenderedPageBreak/>
              <w:t xml:space="preserve">en las que participaron ocho expertos internacionales de países desarrollados y países en desarrollo.  La información sobre el foro de la OMPI se puede consultar en: </w:t>
            </w:r>
            <w:hyperlink r:id="rId89" w:history="1">
              <w:r w:rsidRPr="00DF02A3">
                <w:rPr>
                  <w:rStyle w:val="Hyperlink"/>
                  <w:color w:val="auto"/>
                  <w:szCs w:val="22"/>
                  <w:lang w:val="es-ES_tradnl"/>
                </w:rPr>
                <w:t>http://www.wipo.int/meetings/es/details.jsp?meeting_id=35562</w:t>
              </w:r>
            </w:hyperlink>
            <w:r w:rsidRPr="00DF02A3">
              <w:rPr>
                <w:szCs w:val="22"/>
                <w:lang w:val="es-ES_tradnl"/>
              </w:rPr>
              <w:t>.</w:t>
            </w:r>
          </w:p>
          <w:p w14:paraId="48FE8E03" w14:textId="77777777" w:rsidR="000E125D" w:rsidRPr="00DF02A3" w:rsidRDefault="000E125D" w:rsidP="002A6A35">
            <w:pPr>
              <w:keepNext/>
              <w:rPr>
                <w:szCs w:val="22"/>
                <w:lang w:val="es-ES_tradnl"/>
              </w:rPr>
            </w:pPr>
          </w:p>
          <w:p w14:paraId="689AE10E" w14:textId="77777777" w:rsidR="000E125D" w:rsidRPr="00DF02A3" w:rsidRDefault="000E125D" w:rsidP="002A6A35">
            <w:pPr>
              <w:keepNext/>
              <w:rPr>
                <w:szCs w:val="22"/>
                <w:lang w:val="es-ES_tradnl"/>
              </w:rPr>
            </w:pPr>
            <w:r w:rsidRPr="00DF02A3">
              <w:rPr>
                <w:szCs w:val="22"/>
                <w:lang w:val="es-ES_tradnl"/>
              </w:rPr>
              <w:t xml:space="preserve">Además, se presentó un Informe sobre el Foro de la OMPI de expertos en transferencia de tecnología a escala internacional (documento CDIP/15/5) en la decimoquinta sesión del CDIP.  </w:t>
            </w:r>
          </w:p>
        </w:tc>
        <w:tc>
          <w:tcPr>
            <w:tcW w:w="1785" w:type="pct"/>
            <w:shd w:val="clear" w:color="auto" w:fill="auto"/>
          </w:tcPr>
          <w:p w14:paraId="18B8B95E" w14:textId="77777777" w:rsidR="000E125D" w:rsidRPr="00DF02A3" w:rsidRDefault="000E125D" w:rsidP="000E125D">
            <w:pPr>
              <w:numPr>
                <w:ilvl w:val="0"/>
                <w:numId w:val="5"/>
              </w:numPr>
              <w:spacing w:after="220"/>
              <w:ind w:hanging="25"/>
              <w:rPr>
                <w:bCs/>
                <w:szCs w:val="22"/>
                <w:lang w:val="es-ES_tradnl"/>
              </w:rPr>
            </w:pPr>
            <w:r w:rsidRPr="00DF02A3">
              <w:rPr>
                <w:bCs/>
                <w:szCs w:val="22"/>
                <w:lang w:val="es-ES_tradnl"/>
              </w:rPr>
              <w:lastRenderedPageBreak/>
              <w:t>A los Estados miembros y la Secretaría de la OMPI, sobre la formulación de una propuesta acerca de cómo podría la OMPI seguir contribuyendo a facilitar la transferencia de tecnología.  Los Estados miembros deberían considerar la posibilidad de pedir a la Secretaría que determine los servicios que la OMPI presta actualmente en el campo de la transferencia de tecnología y, teniendo en cuenta las conclusiones del proyecto, cómo completarlos y mejorarlos.</w:t>
            </w:r>
          </w:p>
          <w:p w14:paraId="01AC187B" w14:textId="77777777" w:rsidR="000E125D" w:rsidRPr="00DF02A3" w:rsidRDefault="000E125D" w:rsidP="002A6A35">
            <w:pPr>
              <w:numPr>
                <w:ilvl w:val="0"/>
                <w:numId w:val="5"/>
              </w:numPr>
              <w:spacing w:after="220"/>
              <w:rPr>
                <w:szCs w:val="22"/>
                <w:lang w:val="es-ES_tradnl"/>
              </w:rPr>
            </w:pPr>
            <w:r w:rsidRPr="00DF02A3">
              <w:rPr>
                <w:szCs w:val="22"/>
                <w:lang w:val="es-ES_tradnl"/>
              </w:rPr>
              <w:t>A la Secretaría, que considere la posibilidad de dar apoyo en los siguientes ámbitos de intervención:</w:t>
            </w:r>
          </w:p>
          <w:p w14:paraId="4233C52E" w14:textId="77777777" w:rsidR="000E125D" w:rsidRPr="00DF02A3" w:rsidRDefault="000E125D" w:rsidP="002A6A35">
            <w:pPr>
              <w:numPr>
                <w:ilvl w:val="0"/>
                <w:numId w:val="24"/>
              </w:numPr>
              <w:spacing w:after="220"/>
              <w:ind w:left="567" w:firstLine="0"/>
              <w:rPr>
                <w:bCs/>
                <w:szCs w:val="22"/>
                <w:lang w:val="es-ES_tradnl"/>
              </w:rPr>
            </w:pPr>
            <w:r w:rsidRPr="00DF02A3">
              <w:rPr>
                <w:bCs/>
                <w:szCs w:val="22"/>
                <w:lang w:val="es-ES_tradnl"/>
              </w:rPr>
              <w:t xml:space="preserve">Seguir identificando, recabando e intercambiando las mejores prácticas en el campo de la transferencia de tecnología mediante nuevos estudios de casos y reconociendo las experiencias satisfactorias que se hayan producido como consecuencia de la colaboración entre países en desarrollo y países desarrollados.  Sería especialmente interesante determinar los modelos de desarrollo de países que hayan adquirido recientemente la categoría de países </w:t>
            </w:r>
            <w:r w:rsidRPr="00DF02A3">
              <w:rPr>
                <w:bCs/>
                <w:szCs w:val="22"/>
                <w:lang w:val="es-ES_tradnl"/>
              </w:rPr>
              <w:lastRenderedPageBreak/>
              <w:t>desarrollados.</w:t>
            </w:r>
          </w:p>
          <w:p w14:paraId="57204CC7" w14:textId="77777777" w:rsidR="000E125D" w:rsidRPr="00DF02A3" w:rsidRDefault="000E125D" w:rsidP="002A6A35">
            <w:pPr>
              <w:numPr>
                <w:ilvl w:val="0"/>
                <w:numId w:val="24"/>
              </w:numPr>
              <w:spacing w:after="220"/>
              <w:ind w:left="567" w:firstLine="0"/>
              <w:rPr>
                <w:bCs/>
                <w:szCs w:val="22"/>
                <w:lang w:val="es-ES_tradnl"/>
              </w:rPr>
            </w:pPr>
            <w:r w:rsidRPr="00DF02A3">
              <w:rPr>
                <w:bCs/>
                <w:szCs w:val="22"/>
                <w:lang w:val="es-ES_tradnl"/>
              </w:rPr>
              <w:t>Seguir ejecutando actividades de fortalecimiento de capacidades de carácter práctico (lo que incluye la elaboración de manuales) adaptadas a usuarios específicos, especialmente, a los países menos desarrollados y PMA.</w:t>
            </w:r>
          </w:p>
          <w:p w14:paraId="0D2E61B0" w14:textId="77777777" w:rsidR="000E125D" w:rsidRPr="00DF02A3" w:rsidRDefault="000E125D" w:rsidP="002A6A35">
            <w:pPr>
              <w:numPr>
                <w:ilvl w:val="0"/>
                <w:numId w:val="24"/>
              </w:numPr>
              <w:ind w:left="567" w:firstLine="0"/>
              <w:rPr>
                <w:bCs/>
                <w:szCs w:val="22"/>
                <w:lang w:val="es-ES_tradnl"/>
              </w:rPr>
            </w:pPr>
            <w:r w:rsidRPr="00DF02A3">
              <w:rPr>
                <w:bCs/>
                <w:szCs w:val="22"/>
                <w:lang w:val="es-ES_tradnl"/>
              </w:rPr>
              <w:t xml:space="preserve">Seguir ejecutando actividades de fortalecimiento de capacidades para los proveedores de servicios en los ámbitos de la </w:t>
            </w:r>
            <w:r w:rsidR="00B9589E" w:rsidRPr="00DF02A3">
              <w:rPr>
                <w:bCs/>
                <w:szCs w:val="22"/>
                <w:lang w:val="es-ES_tradnl"/>
              </w:rPr>
              <w:t xml:space="preserve">PI </w:t>
            </w:r>
            <w:r w:rsidRPr="00DF02A3">
              <w:rPr>
                <w:bCs/>
                <w:szCs w:val="22"/>
                <w:lang w:val="es-ES_tradnl"/>
              </w:rPr>
              <w:t xml:space="preserve">o la innovación en países en desarrollo, por ejemplo, a Oficinas de </w:t>
            </w:r>
            <w:r w:rsidR="00683EBF" w:rsidRPr="00DF02A3">
              <w:rPr>
                <w:bCs/>
                <w:szCs w:val="22"/>
                <w:lang w:val="es-ES_tradnl"/>
              </w:rPr>
              <w:t>PI,</w:t>
            </w:r>
            <w:r w:rsidRPr="00DF02A3">
              <w:rPr>
                <w:bCs/>
                <w:szCs w:val="22"/>
                <w:lang w:val="es-ES_tradnl"/>
              </w:rPr>
              <w:t xml:space="preserve"> centros de transferencia de tecnología, etcétera.</w:t>
            </w:r>
          </w:p>
          <w:p w14:paraId="476645EC" w14:textId="77777777" w:rsidR="000E125D" w:rsidRPr="00DF02A3" w:rsidRDefault="000E125D" w:rsidP="002A6A35">
            <w:pPr>
              <w:ind w:left="567"/>
              <w:rPr>
                <w:bCs/>
                <w:szCs w:val="22"/>
                <w:lang w:val="es-ES_tradnl"/>
              </w:rPr>
            </w:pPr>
          </w:p>
          <w:p w14:paraId="39955649" w14:textId="77777777" w:rsidR="000E125D" w:rsidRPr="00DF02A3" w:rsidRDefault="000E125D" w:rsidP="002A6A35">
            <w:pPr>
              <w:numPr>
                <w:ilvl w:val="0"/>
                <w:numId w:val="24"/>
              </w:numPr>
              <w:spacing w:after="220"/>
              <w:ind w:left="567" w:firstLine="0"/>
              <w:rPr>
                <w:bCs/>
                <w:szCs w:val="22"/>
                <w:lang w:val="es-ES_tradnl"/>
              </w:rPr>
            </w:pPr>
            <w:r w:rsidRPr="00DF02A3">
              <w:rPr>
                <w:bCs/>
                <w:szCs w:val="22"/>
                <w:lang w:val="es-ES_tradnl"/>
              </w:rPr>
              <w:t>Respaldar y documentar actividades piloto específicas en el marco de la transferencia de tecnología, destinadas a los países en desarrollo con fines de demostración.</w:t>
            </w:r>
          </w:p>
          <w:p w14:paraId="311C0969" w14:textId="77777777" w:rsidR="000E125D" w:rsidRPr="00DF02A3" w:rsidRDefault="000E125D" w:rsidP="002A6A35">
            <w:pPr>
              <w:numPr>
                <w:ilvl w:val="0"/>
                <w:numId w:val="24"/>
              </w:numPr>
              <w:spacing w:after="220"/>
              <w:ind w:left="567" w:firstLine="0"/>
              <w:rPr>
                <w:bCs/>
                <w:szCs w:val="22"/>
                <w:lang w:val="es-ES_tradnl"/>
              </w:rPr>
            </w:pPr>
            <w:r w:rsidRPr="00DF02A3">
              <w:rPr>
                <w:bCs/>
                <w:szCs w:val="22"/>
                <w:lang w:val="es-ES_tradnl"/>
              </w:rPr>
              <w:t xml:space="preserve">Proporcionar asesoramiento de políticas específico y adaptado a las necesidades de los Estados miembros, en particular, de los países en desarrollo y los PMA, para crear y habilitar un marco jurídico para la transferencia de tecnología.  Cabe incluir asesoramiento sobre la utilización de las flexibilidades </w:t>
            </w:r>
            <w:r w:rsidRPr="00DF02A3">
              <w:rPr>
                <w:bCs/>
                <w:szCs w:val="22"/>
                <w:lang w:val="es-ES_tradnl"/>
              </w:rPr>
              <w:lastRenderedPageBreak/>
              <w:t>previstas en los acuerdos internacionales.</w:t>
            </w:r>
          </w:p>
          <w:p w14:paraId="1BA1C149" w14:textId="0B41314A" w:rsidR="00683EBF" w:rsidRPr="00DF02A3" w:rsidRDefault="000E125D" w:rsidP="002A6A35">
            <w:pPr>
              <w:numPr>
                <w:ilvl w:val="0"/>
                <w:numId w:val="24"/>
              </w:numPr>
              <w:spacing w:after="220"/>
              <w:ind w:left="567" w:firstLine="0"/>
              <w:rPr>
                <w:bCs/>
                <w:szCs w:val="22"/>
                <w:lang w:val="es-ES_tradnl"/>
              </w:rPr>
            </w:pPr>
            <w:r w:rsidRPr="00DF02A3">
              <w:rPr>
                <w:bCs/>
                <w:szCs w:val="22"/>
                <w:lang w:val="es-ES_tradnl"/>
              </w:rPr>
              <w:t xml:space="preserve">Añadir las capacidades analíticas de la base de datos Patentscope para potenciar la utilidad de la información contenida en patentes para el usuario común de cualquier país, incluidos los PMA.  Considerar la posibilidad de facilitar un mecanismo de extracción de datos y visualización de datos estadísticos y pruebas de </w:t>
            </w:r>
            <w:r w:rsidR="00683EBF" w:rsidRPr="00DF02A3">
              <w:rPr>
                <w:bCs/>
                <w:szCs w:val="22"/>
                <w:lang w:val="es-ES_tradnl"/>
              </w:rPr>
              <w:t>PI.</w:t>
            </w:r>
          </w:p>
          <w:p w14:paraId="2780D394" w14:textId="77777777" w:rsidR="000E125D" w:rsidRPr="00DF02A3" w:rsidRDefault="000E125D" w:rsidP="002A6A35">
            <w:pPr>
              <w:numPr>
                <w:ilvl w:val="0"/>
                <w:numId w:val="24"/>
              </w:numPr>
              <w:spacing w:after="220"/>
              <w:ind w:left="567" w:firstLine="0"/>
              <w:rPr>
                <w:bCs/>
                <w:szCs w:val="22"/>
                <w:lang w:val="es-ES_tradnl"/>
              </w:rPr>
            </w:pPr>
            <w:r w:rsidRPr="00DF02A3">
              <w:rPr>
                <w:bCs/>
                <w:szCs w:val="22"/>
                <w:lang w:val="es-ES_tradnl"/>
              </w:rPr>
              <w:t>Mejorar la utilidad del sitio web sobre transferencia de tecnología de modo que presente todas las actividades de la OMPI así como sus recursos e instituciones nacionales.</w:t>
            </w:r>
          </w:p>
          <w:p w14:paraId="1441A83D" w14:textId="77777777" w:rsidR="000E125D" w:rsidRPr="00DF02A3" w:rsidRDefault="000E125D" w:rsidP="002A6A35">
            <w:pPr>
              <w:numPr>
                <w:ilvl w:val="0"/>
                <w:numId w:val="24"/>
              </w:numPr>
              <w:ind w:left="567" w:firstLine="0"/>
              <w:rPr>
                <w:bCs/>
                <w:szCs w:val="22"/>
                <w:lang w:val="es-ES_tradnl"/>
              </w:rPr>
            </w:pPr>
            <w:r w:rsidRPr="00DF02A3">
              <w:rPr>
                <w:bCs/>
                <w:szCs w:val="22"/>
                <w:lang w:val="es-ES_tradnl"/>
              </w:rPr>
              <w:t>Asesorar a los Estados miembros acerca de las mejores prácticas para el desarrollo de infraestructuras y redes de innovación eficientes.</w:t>
            </w:r>
          </w:p>
          <w:p w14:paraId="35DFECF9" w14:textId="77777777" w:rsidR="000E125D" w:rsidRPr="00DF02A3" w:rsidRDefault="000E125D" w:rsidP="002A6A35">
            <w:pPr>
              <w:ind w:left="567"/>
              <w:rPr>
                <w:bCs/>
                <w:szCs w:val="22"/>
                <w:lang w:val="es-ES_tradnl"/>
              </w:rPr>
            </w:pPr>
          </w:p>
          <w:p w14:paraId="6A92EADD" w14:textId="77777777" w:rsidR="000E125D" w:rsidRPr="00DF02A3" w:rsidRDefault="000E125D" w:rsidP="002A6A35">
            <w:pPr>
              <w:numPr>
                <w:ilvl w:val="0"/>
                <w:numId w:val="5"/>
              </w:numPr>
              <w:spacing w:after="220"/>
              <w:rPr>
                <w:szCs w:val="22"/>
                <w:lang w:val="es-ES_tradnl"/>
              </w:rPr>
            </w:pPr>
            <w:r w:rsidRPr="00DF02A3">
              <w:rPr>
                <w:szCs w:val="22"/>
                <w:lang w:val="es-ES_tradnl"/>
              </w:rPr>
              <w:t xml:space="preserve">A la Secretaría de la OMPI, a fin de potenciar la presencia de la OMPI en conferencias y foros relacionados con la transferencia de tecnología.  La Secretaría debería afianzar su presencia en los foros y conferencias internacionales sobre transferencia de tecnología a fin de crear visibilidad, aportar sus conocimientos técnicos y aprovechar la experiencia de los diversos participantes en </w:t>
            </w:r>
            <w:r w:rsidRPr="00DF02A3">
              <w:rPr>
                <w:szCs w:val="22"/>
                <w:lang w:val="es-ES_tradnl"/>
              </w:rPr>
              <w:lastRenderedPageBreak/>
              <w:t>tales eventos.</w:t>
            </w:r>
          </w:p>
          <w:p w14:paraId="21491B65" w14:textId="77777777" w:rsidR="000E125D" w:rsidRPr="00DF02A3" w:rsidRDefault="000E125D" w:rsidP="002A6A35">
            <w:pPr>
              <w:rPr>
                <w:iCs/>
                <w:szCs w:val="22"/>
                <w:lang w:val="es-ES_tradnl"/>
              </w:rPr>
            </w:pPr>
            <w:r w:rsidRPr="00DF02A3">
              <w:rPr>
                <w:iCs/>
                <w:szCs w:val="22"/>
                <w:lang w:val="es-ES_tradnl"/>
              </w:rPr>
              <w:t>iv)</w:t>
            </w:r>
            <w:r w:rsidRPr="00DF02A3">
              <w:rPr>
                <w:iCs/>
                <w:szCs w:val="22"/>
                <w:lang w:val="es-ES_tradnl"/>
              </w:rPr>
              <w:tab/>
              <w:t>A la Secretaría de la OMPI, sobre el fortalecimiento de sus capacidades de gestión de proyectos y del control de calidad de los proyectos de la AD:</w:t>
            </w:r>
          </w:p>
          <w:p w14:paraId="0CACB5E1" w14:textId="77777777" w:rsidR="000E125D" w:rsidRPr="00DF02A3" w:rsidRDefault="000E125D" w:rsidP="002A6A35">
            <w:pPr>
              <w:numPr>
                <w:ilvl w:val="0"/>
                <w:numId w:val="25"/>
              </w:numPr>
              <w:tabs>
                <w:tab w:val="num" w:pos="1167"/>
              </w:tabs>
              <w:ind w:left="567" w:firstLine="0"/>
              <w:rPr>
                <w:bCs/>
                <w:szCs w:val="22"/>
                <w:lang w:val="es-ES_tradnl"/>
              </w:rPr>
            </w:pPr>
            <w:r w:rsidRPr="00DF02A3">
              <w:rPr>
                <w:bCs/>
                <w:szCs w:val="22"/>
                <w:lang w:val="es-ES_tradnl"/>
              </w:rPr>
              <w:t>Aplicar la herramienta de marco lógico en las tareas de planificación, supervisión y evaluación.</w:t>
            </w:r>
          </w:p>
          <w:p w14:paraId="58CA3774" w14:textId="77777777" w:rsidR="000E125D" w:rsidRPr="00DF02A3" w:rsidRDefault="000E125D" w:rsidP="002A6A35">
            <w:pPr>
              <w:numPr>
                <w:ilvl w:val="0"/>
                <w:numId w:val="25"/>
              </w:numPr>
              <w:tabs>
                <w:tab w:val="num" w:pos="1167"/>
              </w:tabs>
              <w:ind w:left="567" w:firstLine="0"/>
              <w:rPr>
                <w:bCs/>
                <w:szCs w:val="22"/>
                <w:lang w:val="es-ES_tradnl"/>
              </w:rPr>
            </w:pPr>
            <w:r w:rsidRPr="00DF02A3">
              <w:rPr>
                <w:bCs/>
                <w:szCs w:val="22"/>
                <w:lang w:val="es-ES_tradnl"/>
              </w:rPr>
              <w:t>Introducir cursos obligatorios de gestión de proyectos dirigidos a los directores de proyecto.</w:t>
            </w:r>
          </w:p>
          <w:p w14:paraId="60BE3840" w14:textId="77777777" w:rsidR="000E125D" w:rsidRPr="00DF02A3" w:rsidRDefault="000E125D" w:rsidP="002A6A35">
            <w:pPr>
              <w:numPr>
                <w:ilvl w:val="0"/>
                <w:numId w:val="25"/>
              </w:numPr>
              <w:tabs>
                <w:tab w:val="num" w:pos="1167"/>
              </w:tabs>
              <w:ind w:left="567" w:firstLine="0"/>
              <w:rPr>
                <w:bCs/>
                <w:szCs w:val="22"/>
                <w:lang w:val="es-ES_tradnl"/>
              </w:rPr>
            </w:pPr>
            <w:r w:rsidRPr="00DF02A3">
              <w:rPr>
                <w:bCs/>
                <w:szCs w:val="22"/>
                <w:lang w:val="es-ES_tradnl"/>
              </w:rPr>
              <w:t>Considerar la posibilidad de introducir un mecanismo en que se pida a la DACD que dé su autorización en las principales decisiones del personal directivo relacionadas con los proyectos de la AD.</w:t>
            </w:r>
          </w:p>
          <w:p w14:paraId="7C80EAA7" w14:textId="77777777" w:rsidR="000E125D" w:rsidRPr="00DF02A3" w:rsidRDefault="000E125D" w:rsidP="002A6A35">
            <w:pPr>
              <w:numPr>
                <w:ilvl w:val="0"/>
                <w:numId w:val="25"/>
              </w:numPr>
              <w:tabs>
                <w:tab w:val="num" w:pos="1167"/>
              </w:tabs>
              <w:spacing w:after="220"/>
              <w:ind w:left="577" w:firstLine="0"/>
              <w:rPr>
                <w:szCs w:val="22"/>
                <w:lang w:val="es-ES_tradnl"/>
              </w:rPr>
            </w:pPr>
            <w:r w:rsidRPr="00DF02A3">
              <w:rPr>
                <w:szCs w:val="22"/>
                <w:lang w:val="es-ES_tradnl"/>
              </w:rPr>
              <w:t>Programar reuniones periódicas con los directores de proyectos de la AD para examinar los avances efectuados.</w:t>
            </w:r>
          </w:p>
        </w:tc>
      </w:tr>
    </w:tbl>
    <w:p w14:paraId="21CABA1A" w14:textId="77777777" w:rsidR="000E125D" w:rsidRPr="00DF02A3" w:rsidRDefault="000E125D" w:rsidP="000E125D">
      <w:pPr>
        <w:rPr>
          <w:szCs w:val="22"/>
          <w:lang w:val="es-ES_tradnl"/>
        </w:rPr>
      </w:pPr>
    </w:p>
    <w:p w14:paraId="79523BB4" w14:textId="77777777" w:rsidR="000E125D" w:rsidRPr="00DF02A3" w:rsidRDefault="000E125D" w:rsidP="000D291A">
      <w:pPr>
        <w:keepNext/>
        <w:numPr>
          <w:ilvl w:val="0"/>
          <w:numId w:val="26"/>
        </w:numPr>
        <w:ind w:left="-56" w:hanging="28"/>
        <w:contextualSpacing/>
        <w:rPr>
          <w:rFonts w:eastAsiaTheme="minorHAnsi"/>
          <w:szCs w:val="22"/>
          <w:lang w:val="es-ES_tradnl"/>
        </w:rPr>
      </w:pPr>
      <w:r w:rsidRPr="00DF02A3">
        <w:rPr>
          <w:rFonts w:eastAsiaTheme="minorHAnsi"/>
          <w:szCs w:val="22"/>
          <w:lang w:val="es-ES_tradnl"/>
        </w:rPr>
        <w:lastRenderedPageBreak/>
        <w:t>Fortalecimiento y desarrollo del sector audiovisual en Burkina Faso y en determinados países de África</w:t>
      </w:r>
    </w:p>
    <w:p w14:paraId="62C9546F" w14:textId="77777777" w:rsidR="000E125D" w:rsidRPr="00DF02A3" w:rsidRDefault="000E125D" w:rsidP="000D291A">
      <w:pPr>
        <w:keepNext/>
        <w:ind w:hanging="84"/>
        <w:rPr>
          <w:szCs w:val="22"/>
          <w:lang w:val="es-ES_tradnl"/>
        </w:rPr>
      </w:pPr>
      <w:r w:rsidRPr="00DF02A3">
        <w:rPr>
          <w:szCs w:val="22"/>
          <w:lang w:val="es-ES_tradnl"/>
        </w:rPr>
        <w:t>DA_1_2_4_10_11_1 – Recomendaciones 1, 2, 4, 10, 11</w:t>
      </w:r>
    </w:p>
    <w:p w14:paraId="60B923D4" w14:textId="77777777" w:rsidR="000E125D" w:rsidRPr="00DF02A3" w:rsidRDefault="000E125D" w:rsidP="000D291A">
      <w:pPr>
        <w:keepNext/>
        <w:ind w:left="-90"/>
        <w:outlineLvl w:val="0"/>
        <w:rPr>
          <w:bCs/>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0E125D" w:rsidRPr="00DF02A3" w14:paraId="4F28E6CF" w14:textId="77777777" w:rsidTr="002A6A35">
        <w:trPr>
          <w:tblHeader/>
        </w:trPr>
        <w:tc>
          <w:tcPr>
            <w:tcW w:w="1123" w:type="pct"/>
            <w:shd w:val="clear" w:color="auto" w:fill="auto"/>
          </w:tcPr>
          <w:p w14:paraId="39A05F5F" w14:textId="77777777" w:rsidR="000E125D" w:rsidRPr="00DF02A3" w:rsidRDefault="000E125D" w:rsidP="000D291A">
            <w:pPr>
              <w:keepNext/>
              <w:rPr>
                <w:bCs/>
                <w:szCs w:val="22"/>
                <w:lang w:val="es-ES_tradnl"/>
              </w:rPr>
            </w:pPr>
          </w:p>
          <w:p w14:paraId="587793CE" w14:textId="77777777" w:rsidR="000E125D" w:rsidRPr="00DF02A3" w:rsidRDefault="000E125D" w:rsidP="000D291A">
            <w:pPr>
              <w:keepNext/>
              <w:rPr>
                <w:bCs/>
                <w:szCs w:val="22"/>
                <w:lang w:val="es-ES_tradnl"/>
              </w:rPr>
            </w:pPr>
            <w:r w:rsidRPr="00DF02A3">
              <w:rPr>
                <w:bCs/>
                <w:szCs w:val="22"/>
                <w:lang w:val="es-ES_tradnl"/>
              </w:rPr>
              <w:t>BREVE DESCRIPCIÓN</w:t>
            </w:r>
          </w:p>
        </w:tc>
        <w:tc>
          <w:tcPr>
            <w:tcW w:w="2076" w:type="pct"/>
            <w:shd w:val="clear" w:color="auto" w:fill="auto"/>
          </w:tcPr>
          <w:p w14:paraId="7E6E2CEF" w14:textId="77777777" w:rsidR="000E125D" w:rsidRPr="00DF02A3" w:rsidRDefault="000E125D" w:rsidP="000D291A">
            <w:pPr>
              <w:keepNext/>
              <w:rPr>
                <w:bCs/>
                <w:szCs w:val="22"/>
                <w:lang w:val="es-ES_tradnl"/>
              </w:rPr>
            </w:pPr>
          </w:p>
          <w:p w14:paraId="63BECAA1" w14:textId="77777777" w:rsidR="000E125D" w:rsidRPr="00DF02A3" w:rsidRDefault="000E125D" w:rsidP="000D291A">
            <w:pPr>
              <w:keepNext/>
              <w:rPr>
                <w:bCs/>
                <w:szCs w:val="22"/>
                <w:lang w:val="es-ES_tradnl"/>
              </w:rPr>
            </w:pPr>
            <w:r w:rsidRPr="00DF02A3">
              <w:rPr>
                <w:bCs/>
                <w:szCs w:val="22"/>
                <w:lang w:val="es-ES_tradnl"/>
              </w:rPr>
              <w:t>PRINCIPALES LOGROS Y PRODUCTOS</w:t>
            </w:r>
          </w:p>
        </w:tc>
        <w:tc>
          <w:tcPr>
            <w:tcW w:w="1801" w:type="pct"/>
            <w:shd w:val="clear" w:color="auto" w:fill="auto"/>
          </w:tcPr>
          <w:p w14:paraId="29705B6E" w14:textId="77777777" w:rsidR="000E125D" w:rsidRPr="00DF02A3" w:rsidRDefault="000E125D" w:rsidP="000D291A">
            <w:pPr>
              <w:keepNext/>
              <w:rPr>
                <w:bCs/>
                <w:szCs w:val="22"/>
                <w:lang w:val="es-ES_tradnl"/>
              </w:rPr>
            </w:pPr>
          </w:p>
          <w:p w14:paraId="567055BD" w14:textId="77777777" w:rsidR="000E125D" w:rsidRPr="00DF02A3" w:rsidRDefault="000E125D" w:rsidP="000D291A">
            <w:pPr>
              <w:keepNext/>
              <w:rPr>
                <w:bCs/>
                <w:szCs w:val="22"/>
                <w:lang w:val="es-ES_tradnl"/>
              </w:rPr>
            </w:pPr>
            <w:r w:rsidRPr="00DF02A3">
              <w:rPr>
                <w:bCs/>
                <w:szCs w:val="22"/>
                <w:lang w:val="es-ES_tradnl"/>
              </w:rPr>
              <w:t>RECOMENDACIONES PRINCIPALES FORMULADAS POR LOS EVALUADORES</w:t>
            </w:r>
          </w:p>
          <w:p w14:paraId="2E961824" w14:textId="77777777" w:rsidR="000E125D" w:rsidRPr="00DF02A3" w:rsidRDefault="000E125D" w:rsidP="000D291A">
            <w:pPr>
              <w:keepNext/>
              <w:rPr>
                <w:bCs/>
                <w:szCs w:val="22"/>
                <w:lang w:val="es-ES_tradnl"/>
              </w:rPr>
            </w:pPr>
          </w:p>
        </w:tc>
      </w:tr>
      <w:tr w:rsidR="000E125D" w:rsidRPr="00DF02A3" w14:paraId="69B054F2" w14:textId="77777777" w:rsidTr="002A6A35">
        <w:tc>
          <w:tcPr>
            <w:tcW w:w="1123" w:type="pct"/>
            <w:shd w:val="clear" w:color="auto" w:fill="auto"/>
          </w:tcPr>
          <w:p w14:paraId="6F2B62D8" w14:textId="77777777" w:rsidR="000E125D" w:rsidRPr="00DF02A3" w:rsidRDefault="000E125D" w:rsidP="000D291A">
            <w:pPr>
              <w:keepNext/>
              <w:rPr>
                <w:szCs w:val="22"/>
                <w:lang w:val="es-ES_tradnl"/>
              </w:rPr>
            </w:pPr>
            <w:r w:rsidRPr="00DF02A3">
              <w:rPr>
                <w:szCs w:val="22"/>
                <w:lang w:val="es-ES_tradnl"/>
              </w:rPr>
              <w:t xml:space="preserve">El proyecto tiene por objeto desarrollar un marco sostenible para el sector audiovisual en tres países piloto, a saber, Burkina Faso, Kenya y Senegal, mediante la mejora de las estructuras profesionales, los mercados y el entorno reglamentario.  Su finalidad es mejorar la comprensión y uso estratégico del sistema de </w:t>
            </w:r>
            <w:r w:rsidR="00B9589E" w:rsidRPr="00DF02A3">
              <w:rPr>
                <w:szCs w:val="22"/>
                <w:lang w:val="es-ES_tradnl"/>
              </w:rPr>
              <w:t xml:space="preserve">PI </w:t>
            </w:r>
            <w:r w:rsidRPr="00DF02A3">
              <w:rPr>
                <w:szCs w:val="22"/>
                <w:lang w:val="es-ES_tradnl"/>
              </w:rPr>
              <w:t>como instrumento clave para fomentar el desarrollo del sector audiovisual africano.  Las actividades del proyecto se centrarán en el desarrollo profesional y la formación, así como en el fortalecimiento de la capacidad institucional y la infraestructura pertinentes.</w:t>
            </w:r>
          </w:p>
          <w:p w14:paraId="6E7BFBE4" w14:textId="77777777" w:rsidR="000E125D" w:rsidRPr="00DF02A3" w:rsidRDefault="000E125D" w:rsidP="000D291A">
            <w:pPr>
              <w:keepNext/>
              <w:rPr>
                <w:szCs w:val="22"/>
                <w:lang w:val="es-ES_tradnl"/>
              </w:rPr>
            </w:pPr>
          </w:p>
          <w:p w14:paraId="257B4ABF" w14:textId="77777777" w:rsidR="000E125D" w:rsidRPr="00DF02A3" w:rsidRDefault="000E125D" w:rsidP="000D291A">
            <w:pPr>
              <w:keepNext/>
              <w:rPr>
                <w:szCs w:val="22"/>
                <w:lang w:val="es-ES_tradnl"/>
              </w:rPr>
            </w:pPr>
            <w:r w:rsidRPr="00DF02A3">
              <w:rPr>
                <w:szCs w:val="22"/>
                <w:lang w:val="es-ES_tradnl"/>
              </w:rPr>
              <w:t>Opción 2:</w:t>
            </w:r>
          </w:p>
          <w:p w14:paraId="05EF510A" w14:textId="77777777" w:rsidR="000E125D" w:rsidRPr="00DF02A3" w:rsidRDefault="000E125D" w:rsidP="000D291A">
            <w:pPr>
              <w:keepNext/>
              <w:rPr>
                <w:szCs w:val="22"/>
                <w:lang w:val="es-ES_tradnl"/>
              </w:rPr>
            </w:pPr>
            <w:r w:rsidRPr="00DF02A3">
              <w:rPr>
                <w:szCs w:val="22"/>
                <w:lang w:val="es-ES_tradnl"/>
              </w:rPr>
              <w:t xml:space="preserve">El objetivo del proyecto fue acelerar el desarrollo del sector audiovisual en África por medio de asistencia técnica y fortalecimiento de la capacidad, con miras a </w:t>
            </w:r>
            <w:r w:rsidRPr="00DF02A3">
              <w:rPr>
                <w:szCs w:val="22"/>
                <w:lang w:val="es-ES_tradnl"/>
              </w:rPr>
              <w:lastRenderedPageBreak/>
              <w:t xml:space="preserve">mejorar la comprensión del sistema de derecho de autor e intensificar su uso.  El proyecto se basó en una propuesta formulada por la delegación de Burkina Faso ante el CDIP, que la Secretaría de la OMPI siguió elaborando y el CDIP validó, incluyendo a tres países en un enfoque de prueba piloto:  Burkina Faso, Kenya y Senegal.  </w:t>
            </w:r>
          </w:p>
        </w:tc>
        <w:tc>
          <w:tcPr>
            <w:tcW w:w="2076" w:type="pct"/>
            <w:shd w:val="clear" w:color="auto" w:fill="auto"/>
          </w:tcPr>
          <w:p w14:paraId="4904A355" w14:textId="77777777" w:rsidR="000E125D" w:rsidRPr="00DF02A3" w:rsidRDefault="000E125D" w:rsidP="000D291A">
            <w:pPr>
              <w:keepNext/>
              <w:rPr>
                <w:szCs w:val="22"/>
                <w:lang w:val="es-ES_tradnl"/>
              </w:rPr>
            </w:pPr>
            <w:r w:rsidRPr="00DF02A3">
              <w:rPr>
                <w:szCs w:val="22"/>
                <w:lang w:val="es-ES_tradnl"/>
              </w:rPr>
              <w:lastRenderedPageBreak/>
              <w:t>Cada país beneficiario designó a un coordinador encargado de facilitar la planificación y ejecución del proyecto.</w:t>
            </w:r>
          </w:p>
          <w:p w14:paraId="51FABE48" w14:textId="77777777" w:rsidR="000E125D" w:rsidRPr="00DF02A3" w:rsidRDefault="000E125D" w:rsidP="000D291A">
            <w:pPr>
              <w:keepNext/>
              <w:rPr>
                <w:szCs w:val="22"/>
                <w:lang w:val="es-ES_tradnl"/>
              </w:rPr>
            </w:pPr>
          </w:p>
          <w:p w14:paraId="1B62B829" w14:textId="77777777" w:rsidR="000E125D" w:rsidRPr="00DF02A3" w:rsidRDefault="000E125D" w:rsidP="000D291A">
            <w:pPr>
              <w:keepNext/>
              <w:rPr>
                <w:szCs w:val="22"/>
                <w:lang w:val="es-ES_tradnl"/>
              </w:rPr>
            </w:pPr>
            <w:r w:rsidRPr="00DF02A3">
              <w:rPr>
                <w:szCs w:val="22"/>
                <w:lang w:val="es-ES_tradnl"/>
              </w:rPr>
              <w:t>Talleres de formación:</w:t>
            </w:r>
          </w:p>
          <w:p w14:paraId="353FB4DE" w14:textId="77777777" w:rsidR="000E125D" w:rsidRPr="00DF02A3" w:rsidRDefault="000E125D" w:rsidP="000D291A">
            <w:pPr>
              <w:keepNext/>
              <w:rPr>
                <w:szCs w:val="22"/>
                <w:lang w:val="es-ES_tradnl"/>
              </w:rPr>
            </w:pPr>
            <w:r w:rsidRPr="00DF02A3">
              <w:rPr>
                <w:szCs w:val="22"/>
                <w:lang w:val="es-ES_tradnl"/>
              </w:rPr>
              <w:t xml:space="preserve">Dos talleres de formación destinados a profesionales del sector cinematográfico realizados en Kenya en abril de 2014 y abril de 2015. </w:t>
            </w:r>
          </w:p>
          <w:p w14:paraId="680A766C" w14:textId="77777777" w:rsidR="000E125D" w:rsidRPr="00DF02A3" w:rsidRDefault="000E125D" w:rsidP="000D291A">
            <w:pPr>
              <w:keepNext/>
              <w:rPr>
                <w:szCs w:val="22"/>
                <w:lang w:val="es-ES_tradnl"/>
              </w:rPr>
            </w:pPr>
          </w:p>
          <w:p w14:paraId="746DFBE7" w14:textId="77777777" w:rsidR="000E125D" w:rsidRPr="00DF02A3" w:rsidRDefault="000E125D" w:rsidP="000D291A">
            <w:pPr>
              <w:keepNext/>
              <w:autoSpaceDE w:val="0"/>
              <w:autoSpaceDN w:val="0"/>
              <w:adjustRightInd w:val="0"/>
              <w:rPr>
                <w:rFonts w:eastAsiaTheme="minorHAnsi"/>
                <w:szCs w:val="22"/>
                <w:lang w:val="es-ES_tradnl"/>
              </w:rPr>
            </w:pPr>
            <w:r w:rsidRPr="00DF02A3">
              <w:rPr>
                <w:rFonts w:eastAsiaTheme="minorHAnsi"/>
                <w:szCs w:val="22"/>
                <w:lang w:val="es-ES_tradnl"/>
              </w:rPr>
              <w:t xml:space="preserve">Dos talleres nacionales destinados a profesionales del sector cinematográfico realizados en julio de 2014 y septiembre de 2015 en Burkina Faso.  La OMPI también participó en un programa de formación relativo a “Contratos, producción y distribución en la era digital” que formó parte de la 24ª edición del Festival Panafricano de Cine y Televisión (FESPACO), organizado en marzo de 2015. </w:t>
            </w:r>
          </w:p>
          <w:p w14:paraId="3A65B19F" w14:textId="77777777" w:rsidR="000E125D" w:rsidRPr="00DF02A3" w:rsidRDefault="000E125D" w:rsidP="000D291A">
            <w:pPr>
              <w:keepNext/>
              <w:autoSpaceDE w:val="0"/>
              <w:autoSpaceDN w:val="0"/>
              <w:adjustRightInd w:val="0"/>
              <w:rPr>
                <w:rFonts w:eastAsiaTheme="minorHAnsi"/>
                <w:szCs w:val="22"/>
                <w:lang w:val="es-ES_tradnl"/>
              </w:rPr>
            </w:pPr>
          </w:p>
          <w:p w14:paraId="6A5BFF65" w14:textId="77777777" w:rsidR="000E125D" w:rsidRPr="00DF02A3" w:rsidRDefault="000E125D" w:rsidP="000D291A">
            <w:pPr>
              <w:keepNext/>
              <w:autoSpaceDE w:val="0"/>
              <w:autoSpaceDN w:val="0"/>
              <w:adjustRightInd w:val="0"/>
              <w:rPr>
                <w:rFonts w:eastAsiaTheme="minorHAnsi"/>
                <w:szCs w:val="22"/>
                <w:lang w:val="es-ES_tradnl"/>
              </w:rPr>
            </w:pPr>
            <w:r w:rsidRPr="00DF02A3">
              <w:rPr>
                <w:rFonts w:eastAsiaTheme="minorHAnsi"/>
                <w:szCs w:val="22"/>
                <w:lang w:val="es-ES_tradnl"/>
              </w:rPr>
              <w:t xml:space="preserve">Dos seminarios destinados a profesionales del sector cinematográfico organizados en Senegal en septiembre de 2014 y junio de 2015.  A petición del Gobierno y del Colegio de Abogados, se realizaron dos talleres prácticos para abogados sobre derecho de autor y contratos en el sector audiovisual en marzo y junio de 2015.  Se invitó a abogados de Burkina Faso a participar en las sesiones de formación. </w:t>
            </w:r>
          </w:p>
          <w:p w14:paraId="6661AF57" w14:textId="77777777" w:rsidR="000E125D" w:rsidRPr="00DF02A3" w:rsidRDefault="000E125D" w:rsidP="000D291A">
            <w:pPr>
              <w:keepNext/>
              <w:autoSpaceDE w:val="0"/>
              <w:autoSpaceDN w:val="0"/>
              <w:adjustRightInd w:val="0"/>
              <w:rPr>
                <w:rFonts w:eastAsiaTheme="minorHAnsi"/>
                <w:szCs w:val="22"/>
                <w:lang w:val="es-ES_tradnl"/>
              </w:rPr>
            </w:pPr>
          </w:p>
          <w:p w14:paraId="4C907ACA" w14:textId="77777777" w:rsidR="000E125D" w:rsidRPr="00DF02A3" w:rsidRDefault="000E125D" w:rsidP="000D291A">
            <w:pPr>
              <w:keepNext/>
              <w:autoSpaceDE w:val="0"/>
              <w:autoSpaceDN w:val="0"/>
              <w:adjustRightInd w:val="0"/>
              <w:rPr>
                <w:rFonts w:eastAsiaTheme="minorHAnsi"/>
                <w:szCs w:val="22"/>
                <w:lang w:val="es-ES_tradnl"/>
              </w:rPr>
            </w:pPr>
            <w:r w:rsidRPr="00DF02A3">
              <w:rPr>
                <w:rFonts w:eastAsiaTheme="minorHAnsi"/>
                <w:szCs w:val="22"/>
                <w:lang w:val="es-ES_tradnl"/>
              </w:rPr>
              <w:t xml:space="preserve">Fortalecimiento de las instituciones y las competencias.  Capacitación </w:t>
            </w:r>
            <w:r w:rsidRPr="00DF02A3">
              <w:rPr>
                <w:rFonts w:eastAsiaTheme="minorHAnsi"/>
                <w:i/>
                <w:szCs w:val="22"/>
                <w:lang w:val="es-ES_tradnl"/>
              </w:rPr>
              <w:t>in situ</w:t>
            </w:r>
            <w:r w:rsidRPr="00DF02A3">
              <w:rPr>
                <w:rFonts w:eastAsiaTheme="minorHAnsi"/>
                <w:szCs w:val="22"/>
                <w:lang w:val="es-ES_tradnl"/>
              </w:rPr>
              <w:t xml:space="preserve"> sobre la concesión de licencias</w:t>
            </w:r>
          </w:p>
          <w:p w14:paraId="5DC37D95" w14:textId="77777777" w:rsidR="000E125D" w:rsidRPr="00DF02A3" w:rsidRDefault="000E125D" w:rsidP="000D291A">
            <w:pPr>
              <w:keepNext/>
              <w:autoSpaceDE w:val="0"/>
              <w:autoSpaceDN w:val="0"/>
              <w:adjustRightInd w:val="0"/>
              <w:rPr>
                <w:rFonts w:eastAsiaTheme="minorHAnsi"/>
                <w:szCs w:val="22"/>
                <w:lang w:val="es-ES_tradnl"/>
              </w:rPr>
            </w:pPr>
          </w:p>
          <w:p w14:paraId="2FB5B40B" w14:textId="77777777" w:rsidR="000E125D" w:rsidRPr="00DF02A3" w:rsidRDefault="000E125D" w:rsidP="000D291A">
            <w:pPr>
              <w:keepNext/>
              <w:autoSpaceDE w:val="0"/>
              <w:autoSpaceDN w:val="0"/>
              <w:adjustRightInd w:val="0"/>
              <w:rPr>
                <w:rFonts w:eastAsiaTheme="minorHAnsi"/>
                <w:szCs w:val="22"/>
                <w:lang w:val="es-ES_tradnl"/>
              </w:rPr>
            </w:pPr>
            <w:r w:rsidRPr="00DF02A3">
              <w:rPr>
                <w:rFonts w:eastAsiaTheme="minorHAnsi"/>
                <w:szCs w:val="22"/>
                <w:lang w:val="es-ES_tradnl"/>
              </w:rPr>
              <w:t>En junio de 2015 se organizó y puso en marcha en Burkina Faso un programa de alto nivel para la formación y el fortalecimiento de capacidades destinado al director general de la Oficina de Derecho de Autor de Burkina Faso (BBDA) en colaboración con la Oficina Nacional del Derecho de Autor y Derechos Conexos de Argelia (ONDA).</w:t>
            </w:r>
          </w:p>
          <w:p w14:paraId="68C8C796" w14:textId="77777777" w:rsidR="000E125D" w:rsidRPr="00DF02A3" w:rsidRDefault="000E125D" w:rsidP="000D291A">
            <w:pPr>
              <w:keepNext/>
              <w:rPr>
                <w:szCs w:val="22"/>
                <w:lang w:val="es-ES_tradnl"/>
              </w:rPr>
            </w:pPr>
            <w:r w:rsidRPr="00DF02A3">
              <w:rPr>
                <w:szCs w:val="22"/>
                <w:lang w:val="es-ES_tradnl"/>
              </w:rPr>
              <w:t>Se creó un grupo de expertos integrado por productores, distribuidores, la Comisión Cinematográfica de Kenya (KFC) y la Junta de Derecho de Autor de Kenya (KECOBO) con el objetivo de establecer una hoja de ruta para la creación de una organización de gestión colectiva de obras audiovisuales</w:t>
            </w:r>
          </w:p>
          <w:p w14:paraId="799DAB2B" w14:textId="77777777" w:rsidR="000E125D" w:rsidRPr="00DF02A3" w:rsidRDefault="000E125D" w:rsidP="000D291A">
            <w:pPr>
              <w:keepNext/>
              <w:rPr>
                <w:szCs w:val="22"/>
                <w:lang w:val="es-ES_tradnl"/>
              </w:rPr>
            </w:pPr>
          </w:p>
          <w:p w14:paraId="30BC7D1E" w14:textId="02282856" w:rsidR="000E125D" w:rsidRPr="00DF02A3" w:rsidRDefault="00305AD3" w:rsidP="00305AD3">
            <w:pPr>
              <w:rPr>
                <w:szCs w:val="22"/>
                <w:lang w:val="es-ES_tradnl"/>
              </w:rPr>
            </w:pPr>
            <w:r w:rsidRPr="00DF02A3">
              <w:rPr>
                <w:szCs w:val="22"/>
                <w:lang w:val="es-ES_tradnl"/>
              </w:rPr>
              <w:t>Estudio exploratorio sobre fortalecimiento y desarrollo del sector audiovisual en Burkina Faso y en determinados países de África </w:t>
            </w:r>
            <w:r w:rsidR="000E125D" w:rsidRPr="00DF02A3">
              <w:rPr>
                <w:szCs w:val="22"/>
                <w:lang w:val="es-ES_tradnl"/>
              </w:rPr>
              <w:t>(CDIP/12/INF/3)</w:t>
            </w:r>
            <w:r w:rsidRPr="00DF02A3">
              <w:rPr>
                <w:szCs w:val="22"/>
                <w:lang w:val="es-ES_tradnl"/>
              </w:rPr>
              <w:t xml:space="preserve">, puede consultarse en:  </w:t>
            </w:r>
            <w:hyperlink r:id="rId90" w:history="1">
              <w:r w:rsidR="000E125D" w:rsidRPr="00DF02A3">
                <w:rPr>
                  <w:szCs w:val="22"/>
                  <w:u w:val="single"/>
                  <w:lang w:val="es-ES_tradnl"/>
                </w:rPr>
                <w:t>http://www.wipo.int/meetings/es/doc_details.jsp?doc_id=250851</w:t>
              </w:r>
            </w:hyperlink>
          </w:p>
          <w:p w14:paraId="4A18C256" w14:textId="77777777" w:rsidR="000E125D" w:rsidRPr="00DF02A3" w:rsidRDefault="000E125D" w:rsidP="000D291A">
            <w:pPr>
              <w:keepNext/>
              <w:rPr>
                <w:szCs w:val="22"/>
                <w:lang w:val="es-ES_tradnl"/>
              </w:rPr>
            </w:pPr>
          </w:p>
          <w:p w14:paraId="32E4404C" w14:textId="59A00A90" w:rsidR="000E125D" w:rsidRPr="00DF02A3" w:rsidRDefault="000E125D" w:rsidP="000D291A">
            <w:pPr>
              <w:keepNext/>
              <w:rPr>
                <w:szCs w:val="22"/>
                <w:lang w:val="es-ES_tradnl"/>
              </w:rPr>
            </w:pPr>
            <w:r w:rsidRPr="00DF02A3">
              <w:rPr>
                <w:szCs w:val="22"/>
                <w:lang w:val="es-ES_tradnl"/>
              </w:rPr>
              <w:t>El Estudio sobre la negociación colectiva de derechos y la gestión colectiva de derechos en el sector audiovisual</w:t>
            </w:r>
            <w:r w:rsidR="00305AD3" w:rsidRPr="00DF02A3">
              <w:rPr>
                <w:szCs w:val="22"/>
                <w:lang w:val="es-ES_tradnl"/>
              </w:rPr>
              <w:t xml:space="preserve"> </w:t>
            </w:r>
            <w:r w:rsidRPr="00DF02A3">
              <w:rPr>
                <w:szCs w:val="22"/>
                <w:lang w:val="es-ES_tradnl"/>
              </w:rPr>
              <w:t xml:space="preserve">(CDIP/14/INF/2) puede consultarse en: </w:t>
            </w:r>
          </w:p>
          <w:p w14:paraId="79838264" w14:textId="77777777" w:rsidR="000E125D" w:rsidRPr="00DF02A3" w:rsidRDefault="000E125D" w:rsidP="000D291A">
            <w:pPr>
              <w:keepNext/>
              <w:rPr>
                <w:szCs w:val="22"/>
                <w:lang w:val="es-ES_tradnl"/>
              </w:rPr>
            </w:pPr>
          </w:p>
          <w:p w14:paraId="452E2DEA" w14:textId="77777777" w:rsidR="000E125D" w:rsidRPr="00DF02A3" w:rsidRDefault="00523791" w:rsidP="000D291A">
            <w:pPr>
              <w:keepNext/>
              <w:rPr>
                <w:szCs w:val="22"/>
                <w:u w:val="single"/>
                <w:lang w:val="es-ES_tradnl"/>
              </w:rPr>
            </w:pPr>
            <w:hyperlink r:id="rId91" w:history="1">
              <w:r w:rsidR="000E125D" w:rsidRPr="00DF02A3">
                <w:rPr>
                  <w:rStyle w:val="Hyperlink"/>
                  <w:color w:val="auto"/>
                  <w:szCs w:val="22"/>
                  <w:lang w:val="es-ES_tradnl"/>
                </w:rPr>
                <w:t>http://www.wipo.int/meetings/es/doc_details.jsp?doc_id=283200</w:t>
              </w:r>
            </w:hyperlink>
          </w:p>
          <w:p w14:paraId="17A43FF4" w14:textId="77777777" w:rsidR="000E125D" w:rsidRPr="00DF02A3" w:rsidRDefault="000E125D" w:rsidP="000D291A">
            <w:pPr>
              <w:keepNext/>
              <w:rPr>
                <w:szCs w:val="22"/>
                <w:lang w:val="es-ES_tradnl"/>
              </w:rPr>
            </w:pPr>
          </w:p>
        </w:tc>
        <w:tc>
          <w:tcPr>
            <w:tcW w:w="1801" w:type="pct"/>
            <w:shd w:val="clear" w:color="auto" w:fill="auto"/>
          </w:tcPr>
          <w:p w14:paraId="1336343B" w14:textId="77777777" w:rsidR="000E125D" w:rsidRPr="00DF02A3" w:rsidRDefault="000E125D" w:rsidP="000D291A">
            <w:pPr>
              <w:keepNext/>
              <w:rPr>
                <w:szCs w:val="22"/>
                <w:lang w:val="es-ES_tradnl"/>
              </w:rPr>
            </w:pPr>
            <w:r w:rsidRPr="00DF02A3">
              <w:rPr>
                <w:szCs w:val="22"/>
                <w:lang w:val="es-ES_tradnl"/>
              </w:rPr>
              <w:lastRenderedPageBreak/>
              <w:t>i) Se recomendó al CDIP que se respalde una segunda fase para este proyecto y que la Secretaría de la OMPI disponga de los recursos necesarios para permitir su ejecución con eficiencia.</w:t>
            </w:r>
          </w:p>
          <w:p w14:paraId="217E84F1" w14:textId="77777777" w:rsidR="000E125D" w:rsidRPr="00DF02A3" w:rsidRDefault="000E125D" w:rsidP="000D291A">
            <w:pPr>
              <w:keepNext/>
              <w:rPr>
                <w:szCs w:val="22"/>
                <w:lang w:val="es-ES_tradnl"/>
              </w:rPr>
            </w:pPr>
          </w:p>
          <w:p w14:paraId="0DBECC4C" w14:textId="77777777" w:rsidR="000E125D" w:rsidRPr="00DF02A3" w:rsidRDefault="000E125D" w:rsidP="000D291A">
            <w:pPr>
              <w:keepNext/>
              <w:rPr>
                <w:szCs w:val="22"/>
                <w:lang w:val="es-ES_tradnl"/>
              </w:rPr>
            </w:pPr>
            <w:r w:rsidRPr="00DF02A3">
              <w:rPr>
                <w:szCs w:val="22"/>
                <w:lang w:val="es-ES_tradnl"/>
              </w:rPr>
              <w:t xml:space="preserve">ii) Se recomendó que la Secretaría de la OMPI, al idear una segunda fase, se centre en consolidar los progresos realizados hasta el momento en los tres países participantes y, de añadirse otros países, conciba atentamente el alcance del respaldo que ha de darse.  Asimismo, debería mejorarse el control y el seguimiento de las actividades, además de presupuestar un mayor apoyo por parte de personal administrativo, por ejemplo, mediante coordinadores regionales.  Por otra parte, debería preverse un presupuesto suficiente para respaldar a los tres países participantes actuales además de los nuevos países.  </w:t>
            </w:r>
          </w:p>
          <w:p w14:paraId="6BB042AB" w14:textId="77777777" w:rsidR="000E125D" w:rsidRPr="00DF02A3" w:rsidRDefault="000E125D" w:rsidP="000D291A">
            <w:pPr>
              <w:keepNext/>
              <w:rPr>
                <w:szCs w:val="22"/>
                <w:lang w:val="es-ES_tradnl"/>
              </w:rPr>
            </w:pPr>
          </w:p>
          <w:p w14:paraId="63FA89C3" w14:textId="77777777" w:rsidR="000E125D" w:rsidRPr="00DF02A3" w:rsidRDefault="000E125D" w:rsidP="000D291A">
            <w:pPr>
              <w:keepNext/>
              <w:rPr>
                <w:szCs w:val="22"/>
                <w:lang w:val="es-ES_tradnl"/>
              </w:rPr>
            </w:pPr>
            <w:r w:rsidRPr="00DF02A3">
              <w:rPr>
                <w:szCs w:val="22"/>
                <w:lang w:val="es-ES_tradnl"/>
              </w:rPr>
              <w:t>iii) Se recomendó que todos los sectores interesados a escala nacional (oficinas de derecho de autor, ministerios de cultura, comisiones de cinematografía y otros organismos) de los países participantes reiteren su apoyo al proyecto y su compromiso con él, velando por que se mantengan y respalden las funciones clave, por ejemplo, las de los coordinadores locales.</w:t>
            </w:r>
          </w:p>
          <w:p w14:paraId="1D83F08F" w14:textId="77777777" w:rsidR="000E125D" w:rsidRPr="00DF02A3" w:rsidRDefault="000E125D" w:rsidP="000D291A">
            <w:pPr>
              <w:keepNext/>
              <w:rPr>
                <w:szCs w:val="22"/>
                <w:lang w:val="es-ES_tradnl"/>
              </w:rPr>
            </w:pPr>
          </w:p>
        </w:tc>
      </w:tr>
    </w:tbl>
    <w:p w14:paraId="2CB7AE31" w14:textId="77777777" w:rsidR="000E125D" w:rsidRPr="00DF02A3" w:rsidRDefault="000E125D" w:rsidP="000E125D">
      <w:pPr>
        <w:keepNext/>
        <w:rPr>
          <w:rFonts w:eastAsia="Malgun Gothic"/>
          <w:kern w:val="2"/>
          <w:szCs w:val="22"/>
          <w:lang w:val="es-ES_tradnl" w:eastAsia="ko-KR"/>
        </w:rPr>
      </w:pPr>
    </w:p>
    <w:p w14:paraId="1DA26552" w14:textId="77777777" w:rsidR="000E125D" w:rsidRPr="00DF02A3" w:rsidRDefault="000E125D" w:rsidP="000E125D">
      <w:pPr>
        <w:rPr>
          <w:rFonts w:eastAsia="Malgun Gothic"/>
          <w:kern w:val="2"/>
          <w:szCs w:val="22"/>
          <w:lang w:val="es-ES_tradnl" w:eastAsia="ko-KR"/>
        </w:rPr>
      </w:pPr>
      <w:r w:rsidRPr="00DF02A3">
        <w:rPr>
          <w:rFonts w:eastAsia="Malgun Gothic"/>
          <w:kern w:val="2"/>
          <w:szCs w:val="22"/>
          <w:lang w:val="es-ES_tradnl" w:eastAsia="ko-KR"/>
        </w:rPr>
        <w:br w:type="page"/>
      </w:r>
    </w:p>
    <w:p w14:paraId="7A15B441" w14:textId="18996EFA" w:rsidR="000E125D" w:rsidRPr="00DF02A3" w:rsidRDefault="000E125D" w:rsidP="000E125D">
      <w:pPr>
        <w:keepNext/>
        <w:numPr>
          <w:ilvl w:val="0"/>
          <w:numId w:val="26"/>
        </w:numPr>
        <w:ind w:left="-14" w:firstLine="0"/>
        <w:contextualSpacing/>
        <w:rPr>
          <w:rFonts w:eastAsiaTheme="minorHAnsi"/>
          <w:szCs w:val="22"/>
          <w:lang w:val="es-ES_tradnl"/>
        </w:rPr>
      </w:pPr>
      <w:r w:rsidRPr="00DF02A3">
        <w:rPr>
          <w:rFonts w:eastAsiaTheme="minorHAnsi"/>
          <w:szCs w:val="22"/>
          <w:lang w:val="es-ES_tradnl"/>
        </w:rPr>
        <w:lastRenderedPageBreak/>
        <w:t>Proyecto piloto sobre la propiedad intelectual (</w:t>
      </w:r>
      <w:r w:rsidR="003B2D9B" w:rsidRPr="00DF02A3">
        <w:rPr>
          <w:rFonts w:eastAsiaTheme="minorHAnsi"/>
          <w:szCs w:val="22"/>
          <w:lang w:val="es-ES_tradnl"/>
        </w:rPr>
        <w:t>PI</w:t>
      </w:r>
      <w:r w:rsidRPr="00DF02A3">
        <w:rPr>
          <w:rFonts w:eastAsiaTheme="minorHAnsi"/>
          <w:szCs w:val="22"/>
          <w:lang w:val="es-ES_tradnl"/>
        </w:rPr>
        <w:t>) y la gestión de diseños para fomentar las actividades comerciales en los países en desarrollo y los países menos adelantados (PMA)</w:t>
      </w:r>
    </w:p>
    <w:p w14:paraId="2DB12E08" w14:textId="77777777" w:rsidR="000E125D" w:rsidRPr="00DF02A3" w:rsidRDefault="000E125D" w:rsidP="000E125D">
      <w:pPr>
        <w:keepNext/>
        <w:rPr>
          <w:szCs w:val="22"/>
          <w:lang w:val="es-ES_tradnl"/>
        </w:rPr>
      </w:pPr>
      <w:r w:rsidRPr="00DF02A3">
        <w:rPr>
          <w:szCs w:val="22"/>
          <w:lang w:val="es-ES_tradnl"/>
        </w:rPr>
        <w:t>DA_4_10_02 – Recomendaciones 4, 10</w:t>
      </w:r>
    </w:p>
    <w:p w14:paraId="013FABAC" w14:textId="77777777" w:rsidR="000E125D" w:rsidRPr="00DF02A3" w:rsidRDefault="000E125D" w:rsidP="000E125D">
      <w:pPr>
        <w:ind w:left="-90"/>
        <w:outlineLvl w:val="0"/>
        <w:rPr>
          <w:bCs/>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0E125D" w:rsidRPr="00DF02A3" w14:paraId="0F7E08A0" w14:textId="77777777" w:rsidTr="002A6A35">
        <w:trPr>
          <w:tblHeader/>
        </w:trPr>
        <w:tc>
          <w:tcPr>
            <w:tcW w:w="1123" w:type="pct"/>
            <w:shd w:val="clear" w:color="auto" w:fill="auto"/>
          </w:tcPr>
          <w:p w14:paraId="02A992E5" w14:textId="77777777" w:rsidR="000E125D" w:rsidRPr="00DF02A3" w:rsidRDefault="000E125D" w:rsidP="002A6A35">
            <w:pPr>
              <w:rPr>
                <w:bCs/>
                <w:szCs w:val="22"/>
                <w:lang w:val="es-ES_tradnl"/>
              </w:rPr>
            </w:pPr>
            <w:r w:rsidRPr="00DF02A3">
              <w:rPr>
                <w:bCs/>
                <w:szCs w:val="22"/>
                <w:lang w:val="es-ES_tradnl"/>
              </w:rPr>
              <w:t>BREVE DESCRIPCIÓN</w:t>
            </w:r>
          </w:p>
        </w:tc>
        <w:tc>
          <w:tcPr>
            <w:tcW w:w="2076" w:type="pct"/>
            <w:shd w:val="clear" w:color="auto" w:fill="auto"/>
          </w:tcPr>
          <w:p w14:paraId="3E751184" w14:textId="77777777" w:rsidR="000E125D" w:rsidRPr="00DF02A3" w:rsidRDefault="000E125D" w:rsidP="002A6A35">
            <w:pPr>
              <w:rPr>
                <w:bCs/>
                <w:szCs w:val="22"/>
                <w:lang w:val="es-ES_tradnl"/>
              </w:rPr>
            </w:pPr>
          </w:p>
          <w:p w14:paraId="2C2DCE61" w14:textId="77777777" w:rsidR="000E125D" w:rsidRPr="00DF02A3" w:rsidRDefault="000E125D" w:rsidP="002A6A35">
            <w:pPr>
              <w:rPr>
                <w:bCs/>
                <w:szCs w:val="22"/>
                <w:lang w:val="es-ES_tradnl"/>
              </w:rPr>
            </w:pPr>
            <w:r w:rsidRPr="00DF02A3">
              <w:rPr>
                <w:bCs/>
                <w:szCs w:val="22"/>
                <w:lang w:val="es-ES_tradnl"/>
              </w:rPr>
              <w:t>PRINCIPALES LOGROS Y RESULTADOS</w:t>
            </w:r>
          </w:p>
        </w:tc>
        <w:tc>
          <w:tcPr>
            <w:tcW w:w="1801" w:type="pct"/>
            <w:shd w:val="clear" w:color="auto" w:fill="auto"/>
          </w:tcPr>
          <w:p w14:paraId="74532D29" w14:textId="77777777" w:rsidR="000E125D" w:rsidRPr="00DF02A3" w:rsidRDefault="000E125D" w:rsidP="002A6A35">
            <w:pPr>
              <w:rPr>
                <w:bCs/>
                <w:szCs w:val="22"/>
                <w:lang w:val="es-ES_tradnl"/>
              </w:rPr>
            </w:pPr>
          </w:p>
          <w:p w14:paraId="35F87A80" w14:textId="77777777" w:rsidR="000E125D" w:rsidRPr="00DF02A3" w:rsidRDefault="000E125D" w:rsidP="002A6A35">
            <w:pPr>
              <w:rPr>
                <w:bCs/>
                <w:szCs w:val="22"/>
                <w:lang w:val="es-ES_tradnl"/>
              </w:rPr>
            </w:pPr>
            <w:r w:rsidRPr="00DF02A3">
              <w:rPr>
                <w:bCs/>
                <w:szCs w:val="22"/>
                <w:lang w:val="es-ES_tradnl"/>
              </w:rPr>
              <w:t>RECOMENDACIONES PRINCIPALES FORMULADAS POR LOS EVALUADORES</w:t>
            </w:r>
          </w:p>
          <w:p w14:paraId="18805D0A" w14:textId="77777777" w:rsidR="000E125D" w:rsidRPr="00DF02A3" w:rsidRDefault="000E125D" w:rsidP="002A6A35">
            <w:pPr>
              <w:rPr>
                <w:bCs/>
                <w:szCs w:val="22"/>
                <w:lang w:val="es-ES_tradnl"/>
              </w:rPr>
            </w:pPr>
          </w:p>
        </w:tc>
      </w:tr>
      <w:tr w:rsidR="000E125D" w:rsidRPr="00DF02A3" w14:paraId="753C77AC" w14:textId="77777777" w:rsidTr="002A6A35">
        <w:tc>
          <w:tcPr>
            <w:tcW w:w="1123" w:type="pct"/>
            <w:shd w:val="clear" w:color="auto" w:fill="auto"/>
          </w:tcPr>
          <w:p w14:paraId="711D9A3E" w14:textId="77777777" w:rsidR="000E125D" w:rsidRPr="00DF02A3" w:rsidRDefault="000E125D" w:rsidP="002A6A35">
            <w:pPr>
              <w:keepNext/>
              <w:rPr>
                <w:rFonts w:eastAsia="Malgun Gothic"/>
                <w:kern w:val="2"/>
                <w:szCs w:val="22"/>
                <w:lang w:val="es-ES_tradnl" w:eastAsia="ko-KR"/>
              </w:rPr>
            </w:pPr>
            <w:r w:rsidRPr="00DF02A3">
              <w:rPr>
                <w:rFonts w:eastAsia="Malgun Gothic"/>
                <w:kern w:val="2"/>
                <w:szCs w:val="22"/>
                <w:lang w:val="es-ES_tradnl" w:eastAsia="ko-KR"/>
              </w:rPr>
              <w:t xml:space="preserve">La finalidad del proyecto es apoyar a las pymes, entidades que participan activamente en la creación y comercialización de los diseños, en la utilización del sistema de </w:t>
            </w:r>
            <w:r w:rsidR="00B9589E" w:rsidRPr="00DF02A3">
              <w:rPr>
                <w:rFonts w:eastAsia="Malgun Gothic"/>
                <w:kern w:val="2"/>
                <w:szCs w:val="22"/>
                <w:lang w:val="es-ES_tradnl" w:eastAsia="ko-KR"/>
              </w:rPr>
              <w:t xml:space="preserve">PI </w:t>
            </w:r>
            <w:r w:rsidRPr="00DF02A3">
              <w:rPr>
                <w:rFonts w:eastAsia="Malgun Gothic"/>
                <w:kern w:val="2"/>
                <w:szCs w:val="22"/>
                <w:lang w:val="es-ES_tradnl" w:eastAsia="ko-KR"/>
              </w:rPr>
              <w:t xml:space="preserve">y en la elaboración de estrategias que incentiven la inversión en el diseño. </w:t>
            </w:r>
          </w:p>
          <w:p w14:paraId="17B33E9A" w14:textId="77777777" w:rsidR="000E125D" w:rsidRPr="00DF02A3" w:rsidRDefault="000E125D" w:rsidP="002A6A35">
            <w:pPr>
              <w:keepNext/>
              <w:rPr>
                <w:rFonts w:eastAsia="Malgun Gothic"/>
                <w:kern w:val="2"/>
                <w:szCs w:val="22"/>
                <w:lang w:val="es-ES_tradnl" w:eastAsia="ko-KR"/>
              </w:rPr>
            </w:pPr>
          </w:p>
          <w:p w14:paraId="52755A02" w14:textId="77777777" w:rsidR="000E125D" w:rsidRPr="00DF02A3" w:rsidRDefault="000E125D" w:rsidP="002A6A35">
            <w:pPr>
              <w:keepNext/>
              <w:rPr>
                <w:rFonts w:eastAsia="Malgun Gothic"/>
                <w:kern w:val="2"/>
                <w:szCs w:val="22"/>
                <w:lang w:val="es-ES_tradnl" w:eastAsia="ko-KR"/>
              </w:rPr>
            </w:pPr>
            <w:r w:rsidRPr="00DF02A3">
              <w:rPr>
                <w:rFonts w:eastAsia="Malgun Gothic"/>
                <w:kern w:val="2"/>
                <w:szCs w:val="22"/>
                <w:lang w:val="es-ES_tradnl" w:eastAsia="ko-KR"/>
              </w:rPr>
              <w:t xml:space="preserve">En el marco del proyecto, y mediante una estrecha cooperación con las principales instituciones de los países participantes, se fomentará la utilización estratégica, entre las pymes de tales países, de los derechos de </w:t>
            </w:r>
            <w:r w:rsidR="00683EBF" w:rsidRPr="00DF02A3">
              <w:rPr>
                <w:rFonts w:eastAsia="Malgun Gothic"/>
                <w:kern w:val="2"/>
                <w:szCs w:val="22"/>
                <w:lang w:val="es-ES_tradnl" w:eastAsia="ko-KR"/>
              </w:rPr>
              <w:t>PI,</w:t>
            </w:r>
            <w:r w:rsidRPr="00DF02A3">
              <w:rPr>
                <w:rFonts w:eastAsia="Malgun Gothic"/>
                <w:kern w:val="2"/>
                <w:szCs w:val="22"/>
                <w:lang w:val="es-ES_tradnl" w:eastAsia="ko-KR"/>
              </w:rPr>
              <w:t xml:space="preserve"> en particular, los derechos sobre los diseños industriales, potenciando así un enfoque dinámico de la protección de los diseños en los mercados nacionales y de exportación.</w:t>
            </w:r>
          </w:p>
          <w:p w14:paraId="7B0AE42D" w14:textId="77777777" w:rsidR="000E125D" w:rsidRPr="00DF02A3" w:rsidRDefault="000E125D" w:rsidP="002A6A35">
            <w:pPr>
              <w:keepNext/>
              <w:rPr>
                <w:szCs w:val="22"/>
                <w:lang w:val="es-ES_tradnl"/>
              </w:rPr>
            </w:pPr>
          </w:p>
        </w:tc>
        <w:tc>
          <w:tcPr>
            <w:tcW w:w="2076" w:type="pct"/>
            <w:shd w:val="clear" w:color="auto" w:fill="auto"/>
          </w:tcPr>
          <w:p w14:paraId="6BE0904D" w14:textId="77777777" w:rsidR="000E125D" w:rsidRPr="00DF02A3" w:rsidRDefault="000E125D" w:rsidP="002A6A35">
            <w:pPr>
              <w:keepNext/>
              <w:rPr>
                <w:szCs w:val="22"/>
                <w:lang w:val="es-ES_tradnl"/>
              </w:rPr>
            </w:pPr>
            <w:r w:rsidRPr="00DF02A3">
              <w:rPr>
                <w:szCs w:val="22"/>
                <w:lang w:val="es-ES_tradnl"/>
              </w:rPr>
              <w:t>Dos países participantes, a saber, Argentina y Marruecos, fueron seleccionados de conformidad con los criterios de selección establecidos.</w:t>
            </w:r>
          </w:p>
          <w:p w14:paraId="210CC0DA" w14:textId="77777777" w:rsidR="000E125D" w:rsidRPr="00DF02A3" w:rsidRDefault="000E125D" w:rsidP="002A6A35">
            <w:pPr>
              <w:keepNext/>
              <w:rPr>
                <w:szCs w:val="22"/>
                <w:lang w:val="es-ES_tradnl"/>
              </w:rPr>
            </w:pPr>
          </w:p>
          <w:p w14:paraId="014F2DD0" w14:textId="77777777" w:rsidR="000E125D" w:rsidRPr="00DF02A3" w:rsidRDefault="000E125D" w:rsidP="002A6A35">
            <w:pPr>
              <w:keepNext/>
              <w:autoSpaceDE w:val="0"/>
              <w:autoSpaceDN w:val="0"/>
              <w:adjustRightInd w:val="0"/>
              <w:rPr>
                <w:rFonts w:eastAsiaTheme="minorHAnsi"/>
                <w:szCs w:val="22"/>
                <w:lang w:val="es-ES_tradnl"/>
              </w:rPr>
            </w:pPr>
            <w:r w:rsidRPr="00DF02A3">
              <w:rPr>
                <w:rFonts w:eastAsiaTheme="minorHAnsi"/>
                <w:szCs w:val="22"/>
                <w:lang w:val="es-ES_tradnl"/>
              </w:rPr>
              <w:t xml:space="preserve">Se llevaron a cabo estudios de viabilidad en ambos países. </w:t>
            </w:r>
          </w:p>
          <w:p w14:paraId="559D2408" w14:textId="77777777" w:rsidR="000E125D" w:rsidRPr="00DF02A3" w:rsidRDefault="000E125D" w:rsidP="002A6A35">
            <w:pPr>
              <w:keepNext/>
              <w:autoSpaceDE w:val="0"/>
              <w:autoSpaceDN w:val="0"/>
              <w:adjustRightInd w:val="0"/>
              <w:rPr>
                <w:rFonts w:eastAsiaTheme="minorHAnsi"/>
                <w:szCs w:val="22"/>
                <w:lang w:val="es-ES_tradnl"/>
              </w:rPr>
            </w:pPr>
          </w:p>
          <w:p w14:paraId="087C2BD7" w14:textId="77777777" w:rsidR="000E125D" w:rsidRPr="00DF02A3" w:rsidRDefault="000E125D" w:rsidP="002A6A35">
            <w:pPr>
              <w:keepNext/>
              <w:autoSpaceDE w:val="0"/>
              <w:autoSpaceDN w:val="0"/>
              <w:adjustRightInd w:val="0"/>
              <w:rPr>
                <w:rFonts w:eastAsiaTheme="minorHAnsi"/>
                <w:szCs w:val="22"/>
                <w:lang w:val="es-ES_tradnl"/>
              </w:rPr>
            </w:pPr>
            <w:r w:rsidRPr="00DF02A3">
              <w:rPr>
                <w:rFonts w:eastAsiaTheme="minorHAnsi"/>
                <w:szCs w:val="22"/>
                <w:lang w:val="es-ES_tradnl"/>
              </w:rPr>
              <w:t>Presentación del proyecto en abril de 2015 en Buenos Aires (Argentina);  y en marzo en Casablanca (Marruecos).  Organización en ambos países, Argentina y Marruecos, de un Taller de fortalecimiento de capacidades para expertos nacionales.</w:t>
            </w:r>
          </w:p>
          <w:p w14:paraId="1EAA8962" w14:textId="77777777" w:rsidR="000E125D" w:rsidRPr="00DF02A3" w:rsidRDefault="000E125D" w:rsidP="002A6A35">
            <w:pPr>
              <w:keepNext/>
              <w:autoSpaceDE w:val="0"/>
              <w:autoSpaceDN w:val="0"/>
              <w:adjustRightInd w:val="0"/>
              <w:rPr>
                <w:rFonts w:eastAsiaTheme="minorHAnsi"/>
                <w:szCs w:val="22"/>
                <w:lang w:val="es-ES_tradnl"/>
              </w:rPr>
            </w:pPr>
          </w:p>
          <w:p w14:paraId="0F6549E0" w14:textId="77777777" w:rsidR="000E125D" w:rsidRPr="00DF02A3" w:rsidRDefault="000E125D" w:rsidP="002A6A35">
            <w:pPr>
              <w:keepNext/>
              <w:autoSpaceDE w:val="0"/>
              <w:autoSpaceDN w:val="0"/>
              <w:adjustRightInd w:val="0"/>
              <w:rPr>
                <w:rFonts w:eastAsiaTheme="minorHAnsi"/>
                <w:szCs w:val="22"/>
                <w:lang w:val="es-ES_tradnl"/>
              </w:rPr>
            </w:pPr>
            <w:r w:rsidRPr="00DF02A3">
              <w:rPr>
                <w:rFonts w:eastAsiaTheme="minorHAnsi"/>
                <w:szCs w:val="22"/>
                <w:lang w:val="es-ES_tradnl"/>
              </w:rPr>
              <w:t xml:space="preserve">Se seleccionaron 68 pymes beneficiarias. </w:t>
            </w:r>
          </w:p>
          <w:p w14:paraId="3BCFBE9D" w14:textId="77777777" w:rsidR="000E125D" w:rsidRPr="00DF02A3" w:rsidRDefault="000E125D" w:rsidP="002A6A35">
            <w:pPr>
              <w:keepNext/>
              <w:autoSpaceDE w:val="0"/>
              <w:autoSpaceDN w:val="0"/>
              <w:adjustRightInd w:val="0"/>
              <w:rPr>
                <w:rFonts w:eastAsiaTheme="minorHAnsi"/>
                <w:szCs w:val="22"/>
                <w:lang w:val="es-ES_tradnl"/>
              </w:rPr>
            </w:pPr>
          </w:p>
        </w:tc>
        <w:tc>
          <w:tcPr>
            <w:tcW w:w="1801" w:type="pct"/>
            <w:shd w:val="clear" w:color="auto" w:fill="auto"/>
          </w:tcPr>
          <w:p w14:paraId="2BD05545" w14:textId="77777777" w:rsidR="000E125D" w:rsidRPr="00DF02A3" w:rsidRDefault="000E125D" w:rsidP="002A6A35">
            <w:pPr>
              <w:rPr>
                <w:szCs w:val="22"/>
                <w:lang w:val="es-ES_tradnl"/>
              </w:rPr>
            </w:pPr>
          </w:p>
          <w:p w14:paraId="7263EF70" w14:textId="77777777" w:rsidR="000E125D" w:rsidRPr="00DF02A3" w:rsidRDefault="000E125D" w:rsidP="002A6A35">
            <w:pPr>
              <w:rPr>
                <w:szCs w:val="22"/>
                <w:lang w:val="es-ES_tradnl"/>
              </w:rPr>
            </w:pPr>
          </w:p>
          <w:p w14:paraId="7EE57E71" w14:textId="77777777" w:rsidR="000E125D" w:rsidRPr="00DF02A3" w:rsidRDefault="000E125D" w:rsidP="002A6A35">
            <w:pPr>
              <w:rPr>
                <w:szCs w:val="22"/>
                <w:lang w:val="es-ES_tradnl"/>
              </w:rPr>
            </w:pPr>
          </w:p>
          <w:p w14:paraId="45309E7A" w14:textId="77777777" w:rsidR="000E125D" w:rsidRPr="00DF02A3" w:rsidRDefault="000E125D" w:rsidP="002A6A35">
            <w:pPr>
              <w:rPr>
                <w:szCs w:val="22"/>
                <w:lang w:val="es-ES_tradnl"/>
              </w:rPr>
            </w:pPr>
          </w:p>
        </w:tc>
      </w:tr>
    </w:tbl>
    <w:p w14:paraId="2BC7FB05" w14:textId="77777777" w:rsidR="000E125D" w:rsidRPr="00DF02A3" w:rsidRDefault="000E125D" w:rsidP="000E125D">
      <w:pPr>
        <w:rPr>
          <w:szCs w:val="22"/>
          <w:lang w:val="es-ES_tradnl"/>
        </w:rPr>
      </w:pPr>
    </w:p>
    <w:p w14:paraId="31F5BA45" w14:textId="1B70C4C9" w:rsidR="000E125D" w:rsidRPr="00DF02A3" w:rsidRDefault="000E125D" w:rsidP="000E125D">
      <w:pPr>
        <w:numPr>
          <w:ilvl w:val="0"/>
          <w:numId w:val="26"/>
        </w:numPr>
        <w:ind w:left="0" w:firstLine="0"/>
        <w:rPr>
          <w:szCs w:val="22"/>
          <w:lang w:val="es-ES_tradnl"/>
        </w:rPr>
      </w:pPr>
      <w:r w:rsidRPr="00DF02A3">
        <w:rPr>
          <w:szCs w:val="22"/>
          <w:lang w:val="es-ES_tradnl"/>
        </w:rPr>
        <w:lastRenderedPageBreak/>
        <w:t>Proyecto piloto sobre la propiedad intelectual (</w:t>
      </w:r>
      <w:r w:rsidR="003B2D9B" w:rsidRPr="00DF02A3">
        <w:rPr>
          <w:szCs w:val="22"/>
          <w:lang w:val="es-ES_tradnl"/>
        </w:rPr>
        <w:t>PI</w:t>
      </w:r>
      <w:r w:rsidRPr="00DF02A3">
        <w:rPr>
          <w:szCs w:val="22"/>
          <w:lang w:val="es-ES_tradnl"/>
        </w:rPr>
        <w:t>) y la gestión de diseños para fomentar las actividades comerciales en los países en desarrollo y los países menos adelantados (PMA)</w:t>
      </w:r>
    </w:p>
    <w:p w14:paraId="3AF7BF89" w14:textId="77777777" w:rsidR="000E125D" w:rsidRPr="00DF02A3" w:rsidRDefault="000E125D" w:rsidP="000E125D">
      <w:pPr>
        <w:rPr>
          <w:szCs w:val="22"/>
          <w:lang w:val="es-ES_tradnl"/>
        </w:rPr>
      </w:pPr>
      <w:r w:rsidRPr="00DF02A3">
        <w:rPr>
          <w:szCs w:val="22"/>
          <w:lang w:val="es-ES_tradnl"/>
        </w:rPr>
        <w:t>DA_4_10_02 – Recomendaciones 4, 10</w:t>
      </w:r>
    </w:p>
    <w:p w14:paraId="4D7BB5C6" w14:textId="77777777" w:rsidR="000E125D" w:rsidRPr="00DF02A3" w:rsidRDefault="000E125D" w:rsidP="000E125D">
      <w:pPr>
        <w:rPr>
          <w:bCs/>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5"/>
        <w:gridCol w:w="5184"/>
      </w:tblGrid>
      <w:tr w:rsidR="000E125D" w:rsidRPr="00DF02A3" w14:paraId="293C53D6" w14:textId="77777777" w:rsidTr="002A6A35">
        <w:trPr>
          <w:tblHeader/>
        </w:trPr>
        <w:tc>
          <w:tcPr>
            <w:tcW w:w="1123" w:type="pct"/>
            <w:shd w:val="clear" w:color="auto" w:fill="auto"/>
          </w:tcPr>
          <w:p w14:paraId="1DF93FF4" w14:textId="77777777" w:rsidR="000E125D" w:rsidRPr="00DF02A3" w:rsidRDefault="000E125D" w:rsidP="002A6A35">
            <w:pPr>
              <w:rPr>
                <w:bCs/>
                <w:szCs w:val="22"/>
                <w:lang w:val="es-ES_tradnl"/>
              </w:rPr>
            </w:pPr>
            <w:r w:rsidRPr="00DF02A3">
              <w:rPr>
                <w:bCs/>
                <w:szCs w:val="22"/>
                <w:lang w:val="es-ES_tradnl"/>
              </w:rPr>
              <w:t>BREVE DESCRIPCIÓN</w:t>
            </w:r>
          </w:p>
        </w:tc>
        <w:tc>
          <w:tcPr>
            <w:tcW w:w="2076" w:type="pct"/>
            <w:shd w:val="clear" w:color="auto" w:fill="auto"/>
          </w:tcPr>
          <w:p w14:paraId="7E173101" w14:textId="77777777" w:rsidR="000E125D" w:rsidRPr="00DF02A3" w:rsidRDefault="000E125D" w:rsidP="002A6A35">
            <w:pPr>
              <w:rPr>
                <w:bCs/>
                <w:szCs w:val="22"/>
                <w:lang w:val="es-ES_tradnl"/>
              </w:rPr>
            </w:pPr>
          </w:p>
          <w:p w14:paraId="5ABFEA7F" w14:textId="77777777" w:rsidR="000E125D" w:rsidRPr="00DF02A3" w:rsidRDefault="000E125D" w:rsidP="002A6A35">
            <w:pPr>
              <w:rPr>
                <w:bCs/>
                <w:szCs w:val="22"/>
                <w:lang w:val="es-ES_tradnl"/>
              </w:rPr>
            </w:pPr>
            <w:r w:rsidRPr="00DF02A3">
              <w:rPr>
                <w:bCs/>
                <w:szCs w:val="22"/>
                <w:lang w:val="es-ES_tradnl"/>
              </w:rPr>
              <w:t>PRINCIPALES LOGROS Y RESULTADOS</w:t>
            </w:r>
          </w:p>
        </w:tc>
        <w:tc>
          <w:tcPr>
            <w:tcW w:w="1801" w:type="pct"/>
            <w:shd w:val="clear" w:color="auto" w:fill="auto"/>
          </w:tcPr>
          <w:p w14:paraId="0F940326" w14:textId="77777777" w:rsidR="000E125D" w:rsidRPr="00DF02A3" w:rsidRDefault="000E125D" w:rsidP="002A6A35">
            <w:pPr>
              <w:rPr>
                <w:bCs/>
                <w:szCs w:val="22"/>
                <w:lang w:val="es-ES_tradnl"/>
              </w:rPr>
            </w:pPr>
          </w:p>
          <w:p w14:paraId="3C4989B1" w14:textId="77777777" w:rsidR="000E125D" w:rsidRPr="00DF02A3" w:rsidRDefault="000E125D" w:rsidP="002A6A35">
            <w:pPr>
              <w:rPr>
                <w:bCs/>
                <w:szCs w:val="22"/>
                <w:lang w:val="es-ES_tradnl"/>
              </w:rPr>
            </w:pPr>
            <w:r w:rsidRPr="00DF02A3">
              <w:rPr>
                <w:bCs/>
                <w:szCs w:val="22"/>
                <w:lang w:val="es-ES_tradnl"/>
              </w:rPr>
              <w:t>RECOMENDACIONES PRINCIPALES FORMULADAS POR LOS EVALUADORES</w:t>
            </w:r>
          </w:p>
          <w:p w14:paraId="6C3430AD" w14:textId="77777777" w:rsidR="000E125D" w:rsidRPr="00DF02A3" w:rsidRDefault="000E125D" w:rsidP="002A6A35">
            <w:pPr>
              <w:rPr>
                <w:bCs/>
                <w:szCs w:val="22"/>
                <w:lang w:val="es-ES_tradnl"/>
              </w:rPr>
            </w:pPr>
          </w:p>
        </w:tc>
      </w:tr>
      <w:tr w:rsidR="000E125D" w:rsidRPr="00DF02A3" w14:paraId="7DF1C9AD" w14:textId="77777777" w:rsidTr="002A6A35">
        <w:tc>
          <w:tcPr>
            <w:tcW w:w="1123" w:type="pct"/>
            <w:shd w:val="clear" w:color="auto" w:fill="auto"/>
          </w:tcPr>
          <w:p w14:paraId="0A68FD4E" w14:textId="77777777" w:rsidR="000E125D" w:rsidRPr="00DF02A3" w:rsidRDefault="000E125D" w:rsidP="002A6A35">
            <w:pPr>
              <w:rPr>
                <w:szCs w:val="22"/>
                <w:lang w:val="es-ES_tradnl"/>
              </w:rPr>
            </w:pPr>
            <w:r w:rsidRPr="00DF02A3">
              <w:rPr>
                <w:szCs w:val="22"/>
                <w:lang w:val="es-ES_tradnl"/>
              </w:rPr>
              <w:t xml:space="preserve">La finalidad del proyecto es apoyar a las pymes, entidades que participan activamente en la creación y comercialización de los diseños, en la utilización del sistema de </w:t>
            </w:r>
            <w:r w:rsidR="00B9589E" w:rsidRPr="00DF02A3">
              <w:rPr>
                <w:szCs w:val="22"/>
                <w:lang w:val="es-ES_tradnl"/>
              </w:rPr>
              <w:t xml:space="preserve">PI </w:t>
            </w:r>
            <w:r w:rsidRPr="00DF02A3">
              <w:rPr>
                <w:szCs w:val="22"/>
                <w:lang w:val="es-ES_tradnl"/>
              </w:rPr>
              <w:t xml:space="preserve">y en la elaboración de estrategias que incentiven la inversión en el diseño. </w:t>
            </w:r>
          </w:p>
          <w:p w14:paraId="78CA5487" w14:textId="77777777" w:rsidR="000E125D" w:rsidRPr="00DF02A3" w:rsidRDefault="000E125D" w:rsidP="002A6A35">
            <w:pPr>
              <w:rPr>
                <w:szCs w:val="22"/>
                <w:lang w:val="es-ES_tradnl"/>
              </w:rPr>
            </w:pPr>
          </w:p>
          <w:p w14:paraId="0519ABEB" w14:textId="77777777" w:rsidR="000E125D" w:rsidRPr="00DF02A3" w:rsidRDefault="000E125D" w:rsidP="002A6A35">
            <w:pPr>
              <w:rPr>
                <w:szCs w:val="22"/>
                <w:lang w:val="es-ES_tradnl"/>
              </w:rPr>
            </w:pPr>
            <w:r w:rsidRPr="00DF02A3">
              <w:rPr>
                <w:szCs w:val="22"/>
                <w:lang w:val="es-ES_tradnl"/>
              </w:rPr>
              <w:t xml:space="preserve">En el marco del proyecto, y mediante una estrecha cooperación con las principales instituciones de los países participantes, se fomentará la utilización estratégica, entre las pymes de tales países, de los derechos de </w:t>
            </w:r>
            <w:r w:rsidR="00683EBF" w:rsidRPr="00DF02A3">
              <w:rPr>
                <w:szCs w:val="22"/>
                <w:lang w:val="es-ES_tradnl"/>
              </w:rPr>
              <w:t>PI,</w:t>
            </w:r>
            <w:r w:rsidRPr="00DF02A3">
              <w:rPr>
                <w:szCs w:val="22"/>
                <w:lang w:val="es-ES_tradnl"/>
              </w:rPr>
              <w:t xml:space="preserve"> en particular, los derechos sobre los diseños industriales, potenciando así un enfoque dinámico de la protección de los diseños en los mercados nacionales y de exportación.</w:t>
            </w:r>
          </w:p>
          <w:p w14:paraId="44E50700" w14:textId="77777777" w:rsidR="000E125D" w:rsidRPr="00DF02A3" w:rsidRDefault="000E125D" w:rsidP="002A6A35">
            <w:pPr>
              <w:rPr>
                <w:szCs w:val="22"/>
                <w:lang w:val="es-ES_tradnl"/>
              </w:rPr>
            </w:pPr>
          </w:p>
        </w:tc>
        <w:tc>
          <w:tcPr>
            <w:tcW w:w="2076" w:type="pct"/>
            <w:shd w:val="clear" w:color="auto" w:fill="auto"/>
          </w:tcPr>
          <w:p w14:paraId="214A606C" w14:textId="77777777" w:rsidR="000E125D" w:rsidRPr="00DF02A3" w:rsidRDefault="000E125D" w:rsidP="002A6A35">
            <w:pPr>
              <w:rPr>
                <w:szCs w:val="22"/>
                <w:lang w:val="es-ES_tradnl"/>
              </w:rPr>
            </w:pPr>
            <w:r w:rsidRPr="00DF02A3">
              <w:rPr>
                <w:szCs w:val="22"/>
                <w:lang w:val="es-ES_tradnl"/>
              </w:rPr>
              <w:t>Dos países participantes, a saber, Argentina y Marruecos, fueron seleccionados de conformidad con los criterios de selección establecidos.</w:t>
            </w:r>
          </w:p>
          <w:p w14:paraId="3D61C568" w14:textId="77777777" w:rsidR="000E125D" w:rsidRPr="00DF02A3" w:rsidRDefault="000E125D" w:rsidP="002A6A35">
            <w:pPr>
              <w:rPr>
                <w:szCs w:val="22"/>
                <w:lang w:val="es-ES_tradnl"/>
              </w:rPr>
            </w:pPr>
          </w:p>
          <w:p w14:paraId="6ADF0D22" w14:textId="77777777" w:rsidR="000E125D" w:rsidRPr="00DF02A3" w:rsidRDefault="000E125D" w:rsidP="002A6A35">
            <w:pPr>
              <w:rPr>
                <w:szCs w:val="22"/>
                <w:lang w:val="es-ES_tradnl"/>
              </w:rPr>
            </w:pPr>
            <w:r w:rsidRPr="00DF02A3">
              <w:rPr>
                <w:szCs w:val="22"/>
                <w:lang w:val="es-ES_tradnl"/>
              </w:rPr>
              <w:t xml:space="preserve">Se llevaron a cabo estudios de viabilidad en ambos países. </w:t>
            </w:r>
          </w:p>
          <w:p w14:paraId="0A07AFD7" w14:textId="77777777" w:rsidR="000E125D" w:rsidRPr="00DF02A3" w:rsidRDefault="000E125D" w:rsidP="002A6A35">
            <w:pPr>
              <w:rPr>
                <w:szCs w:val="22"/>
                <w:lang w:val="es-ES_tradnl"/>
              </w:rPr>
            </w:pPr>
          </w:p>
          <w:p w14:paraId="63F18087" w14:textId="77777777" w:rsidR="000E125D" w:rsidRPr="00DF02A3" w:rsidRDefault="000E125D" w:rsidP="002A6A35">
            <w:pPr>
              <w:rPr>
                <w:szCs w:val="22"/>
                <w:lang w:val="es-ES_tradnl"/>
              </w:rPr>
            </w:pPr>
            <w:r w:rsidRPr="00DF02A3">
              <w:rPr>
                <w:szCs w:val="22"/>
                <w:lang w:val="es-ES_tradnl"/>
              </w:rPr>
              <w:t>Presentación del proyecto en abril de 2015 en Buenos Aires (Argentina);  y en marzo en Casablanca (Marruecos).  Organización en ambos países, Argentina y Marruecos, de un Taller de fortalecimiento de capacidades para expertos nacionales.</w:t>
            </w:r>
          </w:p>
          <w:p w14:paraId="42DCA870" w14:textId="77777777" w:rsidR="000E125D" w:rsidRPr="00DF02A3" w:rsidRDefault="000E125D" w:rsidP="002A6A35">
            <w:pPr>
              <w:rPr>
                <w:szCs w:val="22"/>
                <w:lang w:val="es-ES_tradnl"/>
              </w:rPr>
            </w:pPr>
          </w:p>
          <w:p w14:paraId="2636B205" w14:textId="77777777" w:rsidR="000E125D" w:rsidRPr="00DF02A3" w:rsidRDefault="000E125D" w:rsidP="002A6A35">
            <w:pPr>
              <w:rPr>
                <w:szCs w:val="22"/>
                <w:lang w:val="es-ES_tradnl"/>
              </w:rPr>
            </w:pPr>
            <w:r w:rsidRPr="00DF02A3">
              <w:rPr>
                <w:szCs w:val="22"/>
                <w:lang w:val="es-ES_tradnl"/>
              </w:rPr>
              <w:t>Se seleccionaron 68 pymes beneficiarias.</w:t>
            </w:r>
          </w:p>
          <w:p w14:paraId="1B5841C9" w14:textId="77777777" w:rsidR="000E125D" w:rsidRPr="00DF02A3" w:rsidRDefault="000E125D" w:rsidP="002A6A35">
            <w:pPr>
              <w:rPr>
                <w:szCs w:val="22"/>
                <w:lang w:val="es-ES_tradnl"/>
              </w:rPr>
            </w:pPr>
          </w:p>
        </w:tc>
        <w:tc>
          <w:tcPr>
            <w:tcW w:w="1801" w:type="pct"/>
            <w:shd w:val="clear" w:color="auto" w:fill="auto"/>
          </w:tcPr>
          <w:p w14:paraId="23E078F0" w14:textId="77777777" w:rsidR="000E125D" w:rsidRPr="00DF02A3" w:rsidRDefault="000E125D" w:rsidP="002A6A35">
            <w:pPr>
              <w:rPr>
                <w:szCs w:val="22"/>
                <w:lang w:val="es-ES_tradnl"/>
              </w:rPr>
            </w:pPr>
            <w:r w:rsidRPr="00DF02A3">
              <w:rPr>
                <w:szCs w:val="22"/>
                <w:lang w:val="es-ES_tradnl"/>
              </w:rPr>
              <w:t>i)</w:t>
            </w:r>
            <w:r w:rsidRPr="00DF02A3">
              <w:rPr>
                <w:szCs w:val="22"/>
                <w:lang w:val="es-ES_tradnl"/>
              </w:rPr>
              <w:tab/>
              <w:t>Se recomendó a la Secretaría de la OMPI que presente al CDIP una propuesta para introducir una fase 2 del proyecto que permita adquirir más experiencia y, en caso de que exista interés en este sentido, preparar la ampliación y repetición del enfoque.</w:t>
            </w:r>
          </w:p>
          <w:p w14:paraId="758C5C83" w14:textId="77777777" w:rsidR="000E125D" w:rsidRPr="00DF02A3" w:rsidRDefault="000E125D" w:rsidP="002A6A35">
            <w:pPr>
              <w:rPr>
                <w:szCs w:val="22"/>
                <w:lang w:val="es-ES_tradnl"/>
              </w:rPr>
            </w:pPr>
          </w:p>
          <w:p w14:paraId="24C5F8D0" w14:textId="77777777" w:rsidR="000E125D" w:rsidRPr="00DF02A3" w:rsidRDefault="000E125D" w:rsidP="002A6A35">
            <w:pPr>
              <w:rPr>
                <w:szCs w:val="22"/>
                <w:lang w:val="es-ES_tradnl"/>
              </w:rPr>
            </w:pPr>
            <w:r w:rsidRPr="00DF02A3">
              <w:rPr>
                <w:szCs w:val="22"/>
                <w:lang w:val="es-ES_tradnl"/>
              </w:rPr>
              <w:t>ii)</w:t>
            </w:r>
            <w:r w:rsidRPr="00DF02A3">
              <w:rPr>
                <w:szCs w:val="22"/>
                <w:lang w:val="es-ES_tradnl"/>
              </w:rPr>
              <w:tab/>
              <w:t>Se recomendó a la Secretaría de la OMPI que realice una evaluación sistemática de la labor de dirección que requieren los nuevos proyectos de la AD y, en caso necesario, que garantice el apoyo necesario para la ejecución a diario de los proyectos.</w:t>
            </w:r>
          </w:p>
          <w:p w14:paraId="59E71AB4" w14:textId="77777777" w:rsidR="000E125D" w:rsidRPr="00DF02A3" w:rsidRDefault="000E125D" w:rsidP="002A6A35">
            <w:pPr>
              <w:rPr>
                <w:szCs w:val="22"/>
                <w:lang w:val="es-ES_tradnl"/>
              </w:rPr>
            </w:pPr>
          </w:p>
          <w:p w14:paraId="11F84EC0" w14:textId="77777777" w:rsidR="000E125D" w:rsidRPr="00DF02A3" w:rsidRDefault="000E125D" w:rsidP="002A6A35">
            <w:pPr>
              <w:rPr>
                <w:szCs w:val="22"/>
                <w:lang w:val="es-ES_tradnl"/>
              </w:rPr>
            </w:pPr>
            <w:r w:rsidRPr="00DF02A3">
              <w:rPr>
                <w:szCs w:val="22"/>
                <w:lang w:val="es-ES_tradnl"/>
              </w:rPr>
              <w:t>iii)</w:t>
            </w:r>
            <w:r w:rsidRPr="00DF02A3">
              <w:rPr>
                <w:szCs w:val="22"/>
                <w:lang w:val="es-ES_tradnl"/>
              </w:rPr>
              <w:tab/>
              <w:t>Se recomendó a la Secretaría de la OMPI que presente al CDIP una propuesta de proyecto de la AD orientado al desarrollo de instrumentos específicos para planificar y ejecutar proyectos de la AD, entre otras cosas, para incorporar las cuestiones de género.</w:t>
            </w:r>
          </w:p>
        </w:tc>
      </w:tr>
    </w:tbl>
    <w:p w14:paraId="3FD2FF50" w14:textId="77777777" w:rsidR="000E125D" w:rsidRPr="00DF02A3" w:rsidRDefault="000E125D" w:rsidP="000E125D">
      <w:pPr>
        <w:rPr>
          <w:szCs w:val="22"/>
          <w:lang w:val="es-ES_tradnl"/>
        </w:rPr>
      </w:pPr>
    </w:p>
    <w:p w14:paraId="1C997782" w14:textId="77777777" w:rsidR="006C2203" w:rsidRPr="00DF02A3" w:rsidRDefault="000E125D" w:rsidP="000E125D">
      <w:pPr>
        <w:jc w:val="right"/>
        <w:rPr>
          <w:szCs w:val="22"/>
          <w:lang w:val="es-ES_tradnl"/>
        </w:rPr>
      </w:pPr>
      <w:r w:rsidRPr="00DF02A3">
        <w:rPr>
          <w:szCs w:val="22"/>
          <w:lang w:val="es-ES_tradnl"/>
        </w:rPr>
        <w:t>[Fin del Anexo III y del documento]</w:t>
      </w:r>
    </w:p>
    <w:sectPr w:rsidR="006C2203" w:rsidRPr="00DF02A3" w:rsidSect="007C0330">
      <w:headerReference w:type="default" r:id="rId92"/>
      <w:headerReference w:type="first" r:id="rId93"/>
      <w:pgSz w:w="16840" w:h="11907" w:orient="landscape" w:code="9"/>
      <w:pgMar w:top="1418" w:right="124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A6BD2" w14:textId="77777777" w:rsidR="000B6BC6" w:rsidRDefault="000B6BC6">
      <w:r>
        <w:separator/>
      </w:r>
    </w:p>
  </w:endnote>
  <w:endnote w:type="continuationSeparator" w:id="0">
    <w:p w14:paraId="43831B86" w14:textId="77777777" w:rsidR="000B6BC6" w:rsidRPr="009D30E6" w:rsidRDefault="000B6BC6" w:rsidP="007E663E">
      <w:pPr>
        <w:rPr>
          <w:sz w:val="17"/>
          <w:szCs w:val="17"/>
        </w:rPr>
      </w:pPr>
      <w:r w:rsidRPr="009D30E6">
        <w:rPr>
          <w:sz w:val="17"/>
          <w:szCs w:val="17"/>
        </w:rPr>
        <w:separator/>
      </w:r>
    </w:p>
    <w:p w14:paraId="17C3BDF9" w14:textId="77777777" w:rsidR="000B6BC6" w:rsidRPr="007E663E" w:rsidRDefault="000B6BC6" w:rsidP="007E663E">
      <w:pPr>
        <w:spacing w:after="60"/>
        <w:rPr>
          <w:sz w:val="17"/>
          <w:szCs w:val="17"/>
        </w:rPr>
      </w:pPr>
      <w:r>
        <w:rPr>
          <w:sz w:val="17"/>
        </w:rPr>
        <w:t>[Continuación de la nota de la página anterior]</w:t>
      </w:r>
    </w:p>
  </w:endnote>
  <w:endnote w:type="continuationNotice" w:id="1">
    <w:p w14:paraId="165106A5" w14:textId="77777777" w:rsidR="000B6BC6" w:rsidRPr="007E663E" w:rsidRDefault="000B6BC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065C" w14:textId="77777777" w:rsidR="000B6BC6" w:rsidRDefault="000B6BC6" w:rsidP="00540A62">
    <w:pPr>
      <w:pStyle w:val="Footer"/>
      <w:tabs>
        <w:tab w:val="clear" w:pos="4320"/>
        <w:tab w:val="clear" w:pos="8640"/>
        <w:tab w:val="left" w:pos="1112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8F2F9" w14:textId="77777777" w:rsidR="000B6BC6" w:rsidRDefault="000B6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E46C3" w14:textId="77777777" w:rsidR="000B6BC6" w:rsidRDefault="000B6BC6" w:rsidP="00540A62">
    <w:pPr>
      <w:pStyle w:val="Footer"/>
      <w:tabs>
        <w:tab w:val="clear" w:pos="4320"/>
        <w:tab w:val="clear" w:pos="8640"/>
        <w:tab w:val="left" w:pos="1112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40EA0" w14:textId="77777777" w:rsidR="000B6BC6" w:rsidRDefault="000B6BC6">
      <w:r>
        <w:separator/>
      </w:r>
    </w:p>
  </w:footnote>
  <w:footnote w:type="continuationSeparator" w:id="0">
    <w:p w14:paraId="023116DC" w14:textId="77777777" w:rsidR="000B6BC6" w:rsidRPr="009D30E6" w:rsidRDefault="000B6BC6" w:rsidP="007E663E">
      <w:pPr>
        <w:rPr>
          <w:sz w:val="17"/>
          <w:szCs w:val="17"/>
        </w:rPr>
      </w:pPr>
      <w:r w:rsidRPr="009D30E6">
        <w:rPr>
          <w:sz w:val="17"/>
          <w:szCs w:val="17"/>
        </w:rPr>
        <w:separator/>
      </w:r>
    </w:p>
    <w:p w14:paraId="30469ADD" w14:textId="77777777" w:rsidR="000B6BC6" w:rsidRPr="007E663E" w:rsidRDefault="000B6BC6" w:rsidP="007E663E">
      <w:pPr>
        <w:spacing w:after="60"/>
        <w:rPr>
          <w:sz w:val="17"/>
          <w:szCs w:val="17"/>
        </w:rPr>
      </w:pPr>
      <w:r>
        <w:rPr>
          <w:sz w:val="17"/>
        </w:rPr>
        <w:t>[Continuación de la nota de la página anterior]</w:t>
      </w:r>
    </w:p>
  </w:footnote>
  <w:footnote w:type="continuationNotice" w:id="1">
    <w:p w14:paraId="381DB42D" w14:textId="77777777" w:rsidR="000B6BC6" w:rsidRPr="007E663E" w:rsidRDefault="000B6BC6" w:rsidP="007E663E">
      <w:pPr>
        <w:spacing w:before="60"/>
        <w:jc w:val="right"/>
        <w:rPr>
          <w:sz w:val="17"/>
          <w:szCs w:val="17"/>
        </w:rPr>
      </w:pPr>
      <w:r w:rsidRPr="007E663E">
        <w:rPr>
          <w:sz w:val="17"/>
          <w:szCs w:val="17"/>
        </w:rPr>
        <w:t>[Sigue la nota en la página siguiente]</w:t>
      </w:r>
    </w:p>
  </w:footnote>
  <w:footnote w:id="2">
    <w:p w14:paraId="618A07CD" w14:textId="0406D08F" w:rsidR="000B6BC6" w:rsidRPr="001F2583" w:rsidRDefault="000B6BC6" w:rsidP="00763CD8">
      <w:pPr>
        <w:pStyle w:val="FootnoteText"/>
      </w:pPr>
      <w:r w:rsidRPr="001F2583">
        <w:rPr>
          <w:rStyle w:val="FootnoteReference"/>
        </w:rPr>
        <w:footnoteRef/>
      </w:r>
      <w:r w:rsidRPr="001F2583">
        <w:t xml:space="preserve"> </w:t>
      </w:r>
      <w:r w:rsidRPr="001F2583">
        <w:rPr>
          <w:lang w:val="es-ES_tradnl"/>
        </w:rPr>
        <w:t>Conforme a la práctica del Comité, en su vigesimosegunda sesión se presentará un examen completo sobre la marcha de los avances en la ejecución de los proyectos de la Agenda para el Desarrollo, en particular información sobre los gastos presupuestarios y los resultados previstos.</w:t>
      </w:r>
      <w:r w:rsidRPr="001F2583">
        <w:t xml:space="preserve"> </w:t>
      </w:r>
    </w:p>
  </w:footnote>
  <w:footnote w:id="3">
    <w:p w14:paraId="075A2FF9" w14:textId="77777777" w:rsidR="000B6BC6" w:rsidRPr="001F2583" w:rsidRDefault="000B6BC6" w:rsidP="0041465A">
      <w:pPr>
        <w:pStyle w:val="FootnoteText"/>
      </w:pPr>
      <w:r w:rsidRPr="001F2583">
        <w:rPr>
          <w:rStyle w:val="FootnoteReference"/>
        </w:rPr>
        <w:footnoteRef/>
      </w:r>
      <w:r w:rsidRPr="001F2583">
        <w:t xml:space="preserve"> </w:t>
      </w:r>
      <w:r w:rsidRPr="001F2583">
        <w:rPr>
          <w:lang w:val="es-ES_tradnl"/>
        </w:rPr>
        <w:tab/>
        <w:t>Documento CDIP/19/6.</w:t>
      </w:r>
    </w:p>
  </w:footnote>
  <w:footnote w:id="4">
    <w:p w14:paraId="29EF1789" w14:textId="77777777" w:rsidR="000B6BC6" w:rsidRPr="001F2583" w:rsidRDefault="000B6BC6" w:rsidP="006C2203">
      <w:pPr>
        <w:pStyle w:val="FootnoteText"/>
      </w:pPr>
      <w:r w:rsidRPr="001F2583">
        <w:rPr>
          <w:rStyle w:val="FootnoteReference"/>
        </w:rPr>
        <w:footnoteRef/>
      </w:r>
      <w:r w:rsidRPr="001F2583">
        <w:t xml:space="preserve"> </w:t>
      </w:r>
      <w:r w:rsidRPr="001F2583">
        <w:rPr>
          <w:lang w:val="es-ES_tradnl"/>
        </w:rPr>
        <w:t xml:space="preserve">Puede obtener más información en:  </w:t>
      </w:r>
      <w:hyperlink r:id="rId1" w:history="1">
        <w:r w:rsidRPr="001F2583">
          <w:rPr>
            <w:rStyle w:val="Hyperlink"/>
            <w:color w:val="auto"/>
            <w:lang w:val="es-ES_tradnl"/>
          </w:rPr>
          <w:t>http://www.wipo.int/iap/es/.html</w:t>
        </w:r>
      </w:hyperlink>
      <w:r w:rsidRPr="001F2583">
        <w:rPr>
          <w:u w:val="single"/>
          <w:lang w:val="es-ES_tradnl"/>
        </w:rPr>
        <w:t>,</w:t>
      </w:r>
    </w:p>
  </w:footnote>
  <w:footnote w:id="5">
    <w:p w14:paraId="54669F76" w14:textId="2408404D" w:rsidR="000B6BC6" w:rsidRPr="001F2583" w:rsidRDefault="000B6BC6" w:rsidP="00D5773C">
      <w:pPr>
        <w:pStyle w:val="FootnoteText"/>
        <w:rPr>
          <w:lang w:val="es-ES_tradnl"/>
        </w:rPr>
      </w:pPr>
      <w:r w:rsidRPr="001F2583">
        <w:rPr>
          <w:rStyle w:val="FootnoteReference"/>
          <w:lang w:val="es-ES_tradnl"/>
        </w:rPr>
        <w:footnoteRef/>
      </w:r>
      <w:r w:rsidRPr="001F2583">
        <w:rPr>
          <w:lang w:val="es-ES_tradnl"/>
        </w:rPr>
        <w:t xml:space="preserve"> </w:t>
      </w:r>
      <w:r w:rsidRPr="001F2583">
        <w:rPr>
          <w:lang w:val="es-ES_tradnl"/>
        </w:rPr>
        <w:tab/>
        <w:t xml:space="preserve">Para mayor información, </w:t>
      </w:r>
      <w:r w:rsidRPr="001F2583">
        <w:rPr>
          <w:szCs w:val="18"/>
          <w:lang w:val="es-ES_tradnl"/>
        </w:rPr>
        <w:t>véase el documento</w:t>
      </w:r>
      <w:r w:rsidRPr="001F2583">
        <w:rPr>
          <w:lang w:val="es-ES_tradnl"/>
        </w:rPr>
        <w:t xml:space="preserve"> WIPO/ACE/12/14,</w:t>
      </w:r>
      <w:r w:rsidRPr="001F2583">
        <w:rPr>
          <w:szCs w:val="18"/>
          <w:lang w:val="es-ES_tradnl"/>
        </w:rPr>
        <w:t xml:space="preserve"> que puede consultarse en: </w:t>
      </w:r>
      <w:hyperlink r:id="rId2" w:history="1">
        <w:r w:rsidRPr="001F2583">
          <w:rPr>
            <w:rStyle w:val="Hyperlink"/>
            <w:color w:val="auto"/>
            <w:lang w:val="es-ES_tradnl"/>
          </w:rPr>
          <w:t>http://www.wipo.int/edocs/mdocs/enforcement/es/wipo_ace_12/wipo_ace_12_14.pdf</w:t>
        </w:r>
      </w:hyperlink>
      <w:r w:rsidRPr="001F2583">
        <w:rPr>
          <w:lang w:val="es-ES_tradnl"/>
        </w:rPr>
        <w:t>.</w:t>
      </w:r>
    </w:p>
  </w:footnote>
  <w:footnote w:id="6">
    <w:p w14:paraId="000050A8" w14:textId="77777777" w:rsidR="000B6BC6" w:rsidRPr="001F2583" w:rsidRDefault="000B6BC6" w:rsidP="00D5773C">
      <w:pPr>
        <w:pStyle w:val="FootnoteText"/>
        <w:rPr>
          <w:szCs w:val="18"/>
          <w:lang w:val="es-ES_tradnl"/>
        </w:rPr>
      </w:pPr>
      <w:r w:rsidRPr="001F2583">
        <w:rPr>
          <w:rStyle w:val="FootnoteReference"/>
          <w:szCs w:val="18"/>
          <w:lang w:val="es-ES_tradnl"/>
        </w:rPr>
        <w:footnoteRef/>
      </w:r>
      <w:r w:rsidRPr="001F2583">
        <w:rPr>
          <w:szCs w:val="18"/>
          <w:lang w:val="es-ES_tradnl"/>
        </w:rPr>
        <w:t xml:space="preserve"> </w:t>
      </w:r>
      <w:r w:rsidRPr="001F2583">
        <w:rPr>
          <w:szCs w:val="18"/>
          <w:lang w:val="es-ES_tradnl"/>
        </w:rPr>
        <w:tab/>
        <w:t xml:space="preserve">Para más información véase el documento WIPO/ACE/12/10 que puede consultarse en: </w:t>
      </w:r>
      <w:hyperlink r:id="rId3" w:history="1">
        <w:r w:rsidRPr="001F2583">
          <w:rPr>
            <w:rStyle w:val="Hyperlink"/>
            <w:color w:val="auto"/>
            <w:szCs w:val="18"/>
            <w:lang w:val="es-ES_tradnl"/>
          </w:rPr>
          <w:t>http://www.wipo.int/meetings/es/doc_details.jsp?doc_id=340916</w:t>
        </w:r>
      </w:hyperlink>
      <w:r w:rsidRPr="001F2583">
        <w:rPr>
          <w:szCs w:val="18"/>
          <w:lang w:val="es-ES_tradnl"/>
        </w:rPr>
        <w:t>.</w:t>
      </w:r>
    </w:p>
  </w:footnote>
  <w:footnote w:id="7">
    <w:p w14:paraId="2722E7E4" w14:textId="77777777" w:rsidR="000B6BC6" w:rsidRPr="001F2583" w:rsidRDefault="000B6BC6" w:rsidP="002A482A">
      <w:pPr>
        <w:pStyle w:val="FootnoteText"/>
        <w:rPr>
          <w:szCs w:val="18"/>
          <w:lang w:val="es-ES_tradnl"/>
        </w:rPr>
      </w:pPr>
      <w:r w:rsidRPr="001F2583">
        <w:rPr>
          <w:rStyle w:val="FootnoteReference"/>
          <w:szCs w:val="18"/>
          <w:lang w:val="es-ES_tradnl"/>
        </w:rPr>
        <w:footnoteRef/>
      </w:r>
      <w:r w:rsidRPr="001F2583">
        <w:rPr>
          <w:szCs w:val="18"/>
          <w:lang w:val="es-ES_tradnl"/>
        </w:rPr>
        <w:t xml:space="preserve"> </w:t>
      </w:r>
      <w:r w:rsidRPr="001F2583">
        <w:rPr>
          <w:szCs w:val="18"/>
          <w:lang w:val="es-ES_tradnl"/>
        </w:rPr>
        <w:tab/>
      </w:r>
      <w:hyperlink r:id="rId4" w:history="1">
        <w:r w:rsidRPr="001F2583">
          <w:rPr>
            <w:rStyle w:val="Hyperlink"/>
            <w:color w:val="auto"/>
            <w:szCs w:val="18"/>
            <w:lang w:val="es-ES_tradnl"/>
          </w:rPr>
          <w:t>http://www.wipo.int/meetings/es/doc_details.jsp?doc_id=382036</w:t>
        </w:r>
      </w:hyperlink>
      <w:r w:rsidRPr="001F2583">
        <w:rPr>
          <w:szCs w:val="18"/>
          <w:lang w:val="es-ES_tradnl"/>
        </w:rPr>
        <w:t xml:space="preserve">. </w:t>
      </w:r>
    </w:p>
  </w:footnote>
  <w:footnote w:id="8">
    <w:p w14:paraId="0126EBC7" w14:textId="4DC57105" w:rsidR="000B6BC6" w:rsidRPr="001F2583" w:rsidRDefault="000B6BC6" w:rsidP="006C2203">
      <w:pPr>
        <w:pStyle w:val="FootnoteText"/>
        <w:rPr>
          <w:szCs w:val="18"/>
          <w:lang w:val="es-ES_tradnl"/>
        </w:rPr>
      </w:pPr>
      <w:r w:rsidRPr="001F2583">
        <w:rPr>
          <w:rStyle w:val="FootnoteReference"/>
          <w:szCs w:val="18"/>
          <w:lang w:val="es-ES_tradnl"/>
        </w:rPr>
        <w:footnoteRef/>
      </w:r>
      <w:r w:rsidRPr="001F2583">
        <w:rPr>
          <w:szCs w:val="18"/>
          <w:lang w:val="es-ES_tradnl"/>
        </w:rPr>
        <w:t xml:space="preserve"> </w:t>
      </w:r>
      <w:r w:rsidRPr="001F2583">
        <w:rPr>
          <w:szCs w:val="18"/>
          <w:lang w:val="es-ES_tradnl"/>
        </w:rPr>
        <w:tab/>
        <w:t>Información sobre el recurso, realizado con la asistencia del fondo fiduciario de la Oficina Japonesa de Patentes, puede consultarse en</w:t>
      </w:r>
      <w:r w:rsidRPr="001F2583">
        <w:rPr>
          <w:lang w:val="es-ES_tradnl"/>
        </w:rPr>
        <w:t xml:space="preserve">:  </w:t>
      </w:r>
      <w:hyperlink r:id="rId5" w:history="1">
        <w:r w:rsidRPr="001F2583">
          <w:rPr>
            <w:rStyle w:val="Hyperlink"/>
            <w:color w:val="auto"/>
            <w:szCs w:val="18"/>
            <w:lang w:val="es-ES_tradnl"/>
          </w:rPr>
          <w:t>http://respectfortrademarks.org/</w:t>
        </w:r>
      </w:hyperlink>
      <w:r w:rsidRPr="001F2583">
        <w:rPr>
          <w:szCs w:val="18"/>
          <w:lang w:val="es-ES_tradnl"/>
        </w:rPr>
        <w:t xml:space="preserve">.  Con ello se complementa el material didáctico ya existente </w:t>
      </w:r>
      <w:proofErr w:type="gramStart"/>
      <w:r w:rsidRPr="001F2583">
        <w:rPr>
          <w:szCs w:val="18"/>
          <w:lang w:val="es-ES_tradnl"/>
        </w:rPr>
        <w:t>relativa</w:t>
      </w:r>
      <w:proofErr w:type="gramEnd"/>
      <w:r w:rsidRPr="001F2583">
        <w:rPr>
          <w:szCs w:val="18"/>
          <w:lang w:val="es-ES_tradnl"/>
        </w:rPr>
        <w:t xml:space="preserve"> al derecho de autor, que se puede consultar en:  </w:t>
      </w:r>
      <w:hyperlink r:id="rId6" w:history="1">
        <w:r w:rsidRPr="001F2583">
          <w:rPr>
            <w:rStyle w:val="Hyperlink"/>
            <w:color w:val="auto"/>
            <w:szCs w:val="18"/>
            <w:lang w:val="es-ES_tradnl"/>
          </w:rPr>
          <w:t>http://respectforcopyright.org/</w:t>
        </w:r>
      </w:hyperlink>
      <w:r w:rsidRPr="001F2583">
        <w:rPr>
          <w:szCs w:val="18"/>
          <w:lang w:val="es-ES_tradnl"/>
        </w:rPr>
        <w:t xml:space="preserve">. </w:t>
      </w:r>
    </w:p>
  </w:footnote>
  <w:footnote w:id="9">
    <w:p w14:paraId="4D2FD94E" w14:textId="7409EA70" w:rsidR="000B6BC6" w:rsidRPr="001F2583" w:rsidRDefault="000B6BC6" w:rsidP="006C2203">
      <w:pPr>
        <w:pStyle w:val="FootnoteText"/>
        <w:rPr>
          <w:szCs w:val="18"/>
          <w:lang w:val="es-ES_tradnl"/>
        </w:rPr>
      </w:pPr>
      <w:r w:rsidRPr="001F2583">
        <w:rPr>
          <w:rStyle w:val="FootnoteReference"/>
          <w:szCs w:val="18"/>
          <w:lang w:val="es-ES_tradnl"/>
        </w:rPr>
        <w:footnoteRef/>
      </w:r>
      <w:r w:rsidRPr="001F2583">
        <w:rPr>
          <w:szCs w:val="18"/>
          <w:lang w:val="es-ES_tradnl"/>
        </w:rPr>
        <w:t xml:space="preserve"> </w:t>
      </w:r>
      <w:r w:rsidRPr="001F2583">
        <w:rPr>
          <w:szCs w:val="18"/>
          <w:lang w:val="es-ES_tradnl"/>
        </w:rPr>
        <w:tab/>
        <w:t>Con la asistencia del fondo fiduciario aportado por la Oficina Surcoreana de la Propiedad Intelectual.</w:t>
      </w:r>
    </w:p>
  </w:footnote>
  <w:footnote w:id="10">
    <w:p w14:paraId="3FB05F07" w14:textId="5BC04791" w:rsidR="000B6BC6" w:rsidRPr="001F2583" w:rsidRDefault="000B6BC6" w:rsidP="006C2203">
      <w:pPr>
        <w:pStyle w:val="FootnoteText"/>
        <w:rPr>
          <w:szCs w:val="18"/>
          <w:lang w:val="es-ES_tradnl"/>
        </w:rPr>
      </w:pPr>
      <w:r w:rsidRPr="001F2583">
        <w:rPr>
          <w:rStyle w:val="FootnoteReference"/>
          <w:szCs w:val="18"/>
          <w:lang w:val="es-ES_tradnl"/>
        </w:rPr>
        <w:footnoteRef/>
      </w:r>
      <w:r w:rsidRPr="001F2583">
        <w:rPr>
          <w:szCs w:val="18"/>
          <w:lang w:val="es-ES_tradnl"/>
        </w:rPr>
        <w:t xml:space="preserve"> </w:t>
      </w:r>
      <w:r w:rsidRPr="001F2583">
        <w:rPr>
          <w:szCs w:val="18"/>
          <w:lang w:val="es-ES_tradnl"/>
        </w:rPr>
        <w:tab/>
        <w:t xml:space="preserve">El Manual de la OMPI para la realización de encuestas entre los consumidores se elaboró con la ayuda del fondo fiduciario del Ministerio de Cultura, Deportes y Turismo de la República de Corea. </w:t>
      </w:r>
    </w:p>
  </w:footnote>
  <w:footnote w:id="11">
    <w:p w14:paraId="6C3A5EBD" w14:textId="70B69260" w:rsidR="000B6BC6" w:rsidRPr="001F2583" w:rsidRDefault="000B6BC6" w:rsidP="00D5773C">
      <w:pPr>
        <w:pStyle w:val="FootnoteText"/>
        <w:rPr>
          <w:lang w:val="es-ES_tradnl"/>
        </w:rPr>
      </w:pPr>
      <w:r w:rsidRPr="001F2583">
        <w:rPr>
          <w:rStyle w:val="FootnoteReference"/>
          <w:lang w:val="es-ES_tradnl"/>
        </w:rPr>
        <w:footnoteRef/>
      </w:r>
      <w:r w:rsidRPr="001F2583">
        <w:rPr>
          <w:lang w:val="es-ES_tradnl"/>
        </w:rPr>
        <w:t xml:space="preserve"> </w:t>
      </w:r>
      <w:r w:rsidRPr="001F2583">
        <w:rPr>
          <w:lang w:val="es-ES_tradnl"/>
        </w:rPr>
        <w:tab/>
      </w:r>
      <w:hyperlink r:id="rId7" w:history="1">
        <w:r w:rsidRPr="001F2583">
          <w:rPr>
            <w:rStyle w:val="Hyperlink"/>
            <w:color w:val="auto"/>
            <w:lang w:val="es-ES_tradnl"/>
          </w:rPr>
          <w:t>http://www.wipo.int/enforcement/es/activities/current.html</w:t>
        </w:r>
      </w:hyperlink>
      <w:r w:rsidRPr="001F2583">
        <w:rPr>
          <w:lang w:val="es-ES_tradnl"/>
        </w:rPr>
        <w:t xml:space="preserve">. </w:t>
      </w:r>
    </w:p>
  </w:footnote>
  <w:footnote w:id="12">
    <w:p w14:paraId="165178A4" w14:textId="17536BCD" w:rsidR="000B6BC6" w:rsidRPr="001F2583" w:rsidRDefault="000B6BC6" w:rsidP="006C2203">
      <w:pPr>
        <w:pStyle w:val="FootnoteText"/>
        <w:rPr>
          <w:lang w:val="es-ES_tradnl"/>
        </w:rPr>
      </w:pPr>
      <w:r w:rsidRPr="001F2583">
        <w:rPr>
          <w:rStyle w:val="FootnoteReference"/>
          <w:lang w:val="es-ES_tradnl"/>
        </w:rPr>
        <w:footnoteRef/>
      </w:r>
      <w:r w:rsidRPr="001F2583">
        <w:rPr>
          <w:lang w:val="es-ES_tradnl"/>
        </w:rPr>
        <w:t xml:space="preserve"> Para mayor información, véase el documento CDIP/20/5.</w:t>
      </w:r>
    </w:p>
  </w:footnote>
  <w:footnote w:id="13">
    <w:p w14:paraId="4E8DE858" w14:textId="77777777" w:rsidR="000B6BC6" w:rsidRPr="001F2583" w:rsidRDefault="000B6BC6" w:rsidP="001D073A">
      <w:pPr>
        <w:pStyle w:val="FootnoteText"/>
        <w:rPr>
          <w:lang w:val="es-ES_tradnl"/>
        </w:rPr>
      </w:pPr>
      <w:r w:rsidRPr="001F2583">
        <w:rPr>
          <w:rStyle w:val="FootnoteReference"/>
          <w:lang w:val="es-ES_tradnl"/>
        </w:rPr>
        <w:footnoteRef/>
      </w:r>
      <w:r w:rsidRPr="001F2583">
        <w:rPr>
          <w:lang w:val="es-ES_tradnl"/>
        </w:rPr>
        <w:t xml:space="preserve"> La base de datos sobre flexibilidades en el sistema de Propiedad Intelectual (en lo sucesivo, “la base de datos”) se creó en junio de 2013, tal como convino el Comité en su sexta sesión:  </w:t>
      </w:r>
      <w:hyperlink r:id="rId8" w:history="1">
        <w:r w:rsidRPr="001F2583">
          <w:rPr>
            <w:rStyle w:val="Hyperlink"/>
            <w:color w:val="auto"/>
            <w:lang w:val="es-ES_tradnl"/>
          </w:rPr>
          <w:t>http://www.wipo.int/ip-development/es/agenda/flexibilities/database.html</w:t>
        </w:r>
      </w:hyperlink>
      <w:r w:rsidRPr="001F2583">
        <w:rPr>
          <w:lang w:val="es-ES_tradnl"/>
        </w:rPr>
        <w:t xml:space="preserve">. </w:t>
      </w:r>
    </w:p>
  </w:footnote>
  <w:footnote w:id="14">
    <w:p w14:paraId="35175DB9" w14:textId="736CD982" w:rsidR="000B6BC6" w:rsidRPr="001F2583" w:rsidRDefault="000B6BC6" w:rsidP="006C2203">
      <w:pPr>
        <w:pStyle w:val="FootnoteText"/>
        <w:rPr>
          <w:szCs w:val="18"/>
          <w:lang w:val="es-ES_tradnl"/>
        </w:rPr>
      </w:pPr>
      <w:r w:rsidRPr="001F2583">
        <w:rPr>
          <w:rStyle w:val="FootnoteReference"/>
          <w:szCs w:val="18"/>
          <w:lang w:val="es-ES_tradnl"/>
        </w:rPr>
        <w:footnoteRef/>
      </w:r>
      <w:r w:rsidRPr="001F2583">
        <w:rPr>
          <w:szCs w:val="18"/>
          <w:lang w:val="es-ES_tradnl"/>
        </w:rPr>
        <w:t xml:space="preserve"> Pueden consultarse mayores detalles sobre la estadísticas que presentan ese aumento en el documento CDIP/20/5.</w:t>
      </w:r>
    </w:p>
  </w:footnote>
  <w:footnote w:id="15">
    <w:p w14:paraId="5C734F4F" w14:textId="6975EF58" w:rsidR="000B6BC6" w:rsidRPr="001F2583" w:rsidRDefault="000B6BC6" w:rsidP="006C2203">
      <w:pPr>
        <w:pStyle w:val="FootnoteText"/>
        <w:rPr>
          <w:rFonts w:eastAsiaTheme="minorHAnsi"/>
          <w:szCs w:val="18"/>
          <w:lang w:val="es-ES_tradnl"/>
        </w:rPr>
      </w:pPr>
      <w:r w:rsidRPr="001F2583">
        <w:rPr>
          <w:rStyle w:val="FootnoteReference"/>
          <w:lang w:val="es-ES_tradnl"/>
        </w:rPr>
        <w:footnoteRef/>
      </w:r>
      <w:r w:rsidRPr="001F2583">
        <w:rPr>
          <w:lang w:val="es-ES_tradnl"/>
        </w:rPr>
        <w:t xml:space="preserve"> Se puede consultar la recopilación de los insumos de los Estados miembros sobre las actividades realizadas relativas a la transferencia de tecnología en el documento CDIP/18/6 Rev.</w:t>
      </w:r>
    </w:p>
    <w:p w14:paraId="4EB66004" w14:textId="77777777" w:rsidR="000B6BC6" w:rsidRPr="001F2583" w:rsidRDefault="00523791" w:rsidP="006C2203">
      <w:pPr>
        <w:pStyle w:val="FootnoteText"/>
        <w:rPr>
          <w:lang w:val="es-ES_tradnl"/>
        </w:rPr>
      </w:pPr>
      <w:hyperlink r:id="rId9" w:history="1">
        <w:r w:rsidR="000B6BC6" w:rsidRPr="001F2583">
          <w:rPr>
            <w:rStyle w:val="Hyperlink"/>
            <w:color w:val="auto"/>
            <w:lang w:val="es-ES_tradnl"/>
          </w:rPr>
          <w:t>http://www.wipo.int/meetings/es/doc_details.jsp?doc_id=350336</w:t>
        </w:r>
      </w:hyperlink>
    </w:p>
  </w:footnote>
  <w:footnote w:id="16">
    <w:p w14:paraId="458E5CE2" w14:textId="07C38829" w:rsidR="000B6BC6" w:rsidRPr="001F2583" w:rsidRDefault="000B6BC6" w:rsidP="006C2203">
      <w:pPr>
        <w:pStyle w:val="FootnoteText"/>
        <w:rPr>
          <w:lang w:val="es-ES_tradnl"/>
        </w:rPr>
      </w:pPr>
      <w:r w:rsidRPr="001F2583">
        <w:rPr>
          <w:rStyle w:val="FootnoteReference"/>
          <w:lang w:val="es-ES_tradnl"/>
        </w:rPr>
        <w:footnoteRef/>
      </w:r>
      <w:r w:rsidRPr="001F2583">
        <w:rPr>
          <w:lang w:val="es-ES_tradnl"/>
        </w:rPr>
        <w:t xml:space="preserve"> El examen independiente estaba previsto en los </w:t>
      </w:r>
      <w:hyperlink r:id="rId10" w:history="1">
        <w:r w:rsidRPr="001F2583">
          <w:rPr>
            <w:rStyle w:val="Hyperlink"/>
            <w:color w:val="auto"/>
            <w:lang w:val="es-ES_tradnl"/>
          </w:rPr>
          <w:t>Mecanismos de coordinación y modalidades de supervisión, evaluación y presentación de informes</w:t>
        </w:r>
      </w:hyperlink>
      <w:r w:rsidRPr="001F2583">
        <w:rPr>
          <w:lang w:val="es-ES_tradnl"/>
        </w:rPr>
        <w:t xml:space="preserve">, aprobado por la Asamblea General de la OMPI en su trigesimonoveno periodo de sesiones. </w:t>
      </w:r>
    </w:p>
  </w:footnote>
  <w:footnote w:id="17">
    <w:p w14:paraId="018E255E" w14:textId="77777777" w:rsidR="000B6BC6" w:rsidRPr="001F2583" w:rsidRDefault="000B6BC6" w:rsidP="0041465A">
      <w:pPr>
        <w:pStyle w:val="FootnoteText"/>
        <w:rPr>
          <w:lang w:val="es-ES_tradnl"/>
        </w:rPr>
      </w:pPr>
      <w:r w:rsidRPr="001F2583">
        <w:rPr>
          <w:rStyle w:val="FootnoteReference"/>
          <w:lang w:val="es-ES_tradnl"/>
        </w:rPr>
        <w:footnoteRef/>
      </w:r>
      <w:r w:rsidRPr="001F2583">
        <w:rPr>
          <w:lang w:val="es-ES_tradnl"/>
        </w:rPr>
        <w:t xml:space="preserve"> Véase el documento CDIP/18/7.</w:t>
      </w:r>
    </w:p>
  </w:footnote>
  <w:footnote w:id="18">
    <w:p w14:paraId="453C43C4" w14:textId="60E3937D" w:rsidR="000B6BC6" w:rsidRPr="001F2583" w:rsidRDefault="000B6BC6" w:rsidP="006C2203">
      <w:pPr>
        <w:pStyle w:val="FootnoteText"/>
      </w:pPr>
      <w:r w:rsidRPr="001F2583">
        <w:rPr>
          <w:rStyle w:val="FootnoteReference"/>
          <w:lang w:val="es-ES_tradnl"/>
        </w:rPr>
        <w:footnoteRef/>
      </w:r>
      <w:r w:rsidRPr="001F2583">
        <w:rPr>
          <w:lang w:val="es-ES_tradnl"/>
        </w:rPr>
        <w:t xml:space="preserve"> La propuesta se seis puntos puede consultarse en: </w:t>
      </w:r>
      <w:hyperlink r:id="rId11" w:history="1">
        <w:r w:rsidRPr="001F2583">
          <w:rPr>
            <w:rStyle w:val="Hyperlink"/>
            <w:color w:val="auto"/>
            <w:lang w:val="es-ES_tradnl"/>
          </w:rPr>
          <w:t>http://www.wipo.int/edocs/mdocs/mdocs/es/cdip_17/cdip_17_summary-appendixi.pdf</w:t>
        </w:r>
      </w:hyperlink>
      <w:r w:rsidRPr="001F2583">
        <w:t xml:space="preserve"> </w:t>
      </w:r>
    </w:p>
  </w:footnote>
  <w:footnote w:id="19">
    <w:p w14:paraId="34008E05" w14:textId="51FE7416" w:rsidR="000B6BC6" w:rsidRPr="001F2583" w:rsidRDefault="000B6BC6" w:rsidP="001D073A">
      <w:pPr>
        <w:pStyle w:val="FootnoteText"/>
      </w:pPr>
      <w:r w:rsidRPr="001F2583">
        <w:rPr>
          <w:rStyle w:val="FootnoteReference"/>
        </w:rPr>
        <w:footnoteRef/>
      </w:r>
      <w:r w:rsidRPr="001F2583">
        <w:t xml:space="preserve"> </w:t>
      </w:r>
      <w:r w:rsidRPr="001F2583">
        <w:tab/>
      </w:r>
      <w:hyperlink r:id="rId12" w:history="1">
        <w:r w:rsidRPr="001F2583">
          <w:rPr>
            <w:rStyle w:val="Hyperlink"/>
            <w:color w:val="auto"/>
          </w:rPr>
          <w:t>http://www.wipo.int/webcasting/es/index.jsp</w:t>
        </w:r>
      </w:hyperlink>
      <w:r w:rsidRPr="001F2583">
        <w:t>.</w:t>
      </w:r>
    </w:p>
  </w:footnote>
  <w:footnote w:id="20">
    <w:p w14:paraId="7FEF2123" w14:textId="77CE6A3D" w:rsidR="000B6BC6" w:rsidRPr="001F2583" w:rsidRDefault="000B6BC6" w:rsidP="00CD2CDB">
      <w:pPr>
        <w:pStyle w:val="FootnoteText"/>
        <w:rPr>
          <w:lang w:val="es-ES_tradnl"/>
        </w:rPr>
      </w:pPr>
      <w:r w:rsidRPr="001F2583">
        <w:rPr>
          <w:rStyle w:val="FootnoteReference"/>
          <w:lang w:val="es-ES_tradnl"/>
        </w:rPr>
        <w:footnoteRef/>
      </w:r>
      <w:r w:rsidRPr="001F2583">
        <w:rPr>
          <w:lang w:val="es-ES_tradnl"/>
        </w:rPr>
        <w:t xml:space="preserve"> La propuesta figura en el Apéndice I del Resumen de la Presidencia de la decimoséptima sesión del CDIP, puede consultarse en:  http://www.wipo.int/edocs/mdocs/mdocs/es/cdip_17/cdip_17_summary-appendixi.pdf</w:t>
      </w:r>
    </w:p>
  </w:footnote>
  <w:footnote w:id="21">
    <w:p w14:paraId="241D65AE" w14:textId="3E1DAD3C" w:rsidR="000B6BC6" w:rsidRPr="001F2583" w:rsidRDefault="000B6BC6" w:rsidP="006C2203">
      <w:pPr>
        <w:pStyle w:val="FootnoteText"/>
        <w:rPr>
          <w:lang w:val="es-ES_tradnl"/>
        </w:rPr>
      </w:pPr>
      <w:r w:rsidRPr="001F2583">
        <w:rPr>
          <w:rStyle w:val="FootnoteReference"/>
          <w:lang w:val="es-ES_tradnl"/>
        </w:rPr>
        <w:footnoteRef/>
      </w:r>
      <w:r w:rsidRPr="001F2583">
        <w:rPr>
          <w:lang w:val="es-ES_tradnl"/>
        </w:rPr>
        <w:t xml:space="preserve"> Los documentos CDIP/19/10, CDIP/20/3 y CDIP/20/6 pueden consultarse en:</w:t>
      </w:r>
    </w:p>
    <w:p w14:paraId="16D2779D" w14:textId="77777777" w:rsidR="000B6BC6" w:rsidRPr="001F2583" w:rsidRDefault="000B6BC6" w:rsidP="0041465A">
      <w:pPr>
        <w:pStyle w:val="FootnoteText"/>
        <w:rPr>
          <w:lang w:val="es-ES_tradnl"/>
        </w:rPr>
      </w:pPr>
      <w:r w:rsidRPr="001F2583">
        <w:rPr>
          <w:lang w:val="es-ES_tradnl"/>
        </w:rPr>
        <w:t>http://www.wipo.int/meetings/es/doc_details.jsp?doc_id=369256.</w:t>
      </w:r>
    </w:p>
    <w:p w14:paraId="23438CBE" w14:textId="77777777" w:rsidR="000B6BC6" w:rsidRPr="001F2583" w:rsidRDefault="000B6BC6" w:rsidP="0041465A">
      <w:pPr>
        <w:pStyle w:val="FootnoteText"/>
        <w:rPr>
          <w:lang w:val="es-ES_tradnl"/>
        </w:rPr>
      </w:pPr>
      <w:r w:rsidRPr="001F2583">
        <w:rPr>
          <w:lang w:val="es-ES_tradnl"/>
        </w:rPr>
        <w:t>http://www.wipo.int/meetings/es/doc_details.jsp?doc_id=386497.</w:t>
      </w:r>
    </w:p>
    <w:p w14:paraId="717B0C2B" w14:textId="77777777" w:rsidR="000B6BC6" w:rsidRPr="001F2583" w:rsidRDefault="000B6BC6" w:rsidP="0041465A">
      <w:pPr>
        <w:pStyle w:val="FootnoteText"/>
        <w:rPr>
          <w:lang w:val="es-ES_tradnl"/>
        </w:rPr>
      </w:pPr>
      <w:r w:rsidRPr="001F2583">
        <w:rPr>
          <w:lang w:val="es-ES_tradnl"/>
        </w:rPr>
        <w:t xml:space="preserve">http://www.wipo.int/meetings/es/doc_details.jsp?doc_id=388016. </w:t>
      </w:r>
    </w:p>
  </w:footnote>
  <w:footnote w:id="22">
    <w:p w14:paraId="188EC1D6" w14:textId="674CE009" w:rsidR="000B6BC6" w:rsidRPr="001F2583" w:rsidRDefault="000B6BC6" w:rsidP="0041465A">
      <w:pPr>
        <w:pStyle w:val="FootnoteText"/>
        <w:rPr>
          <w:lang w:val="es-ES_tradnl"/>
        </w:rPr>
      </w:pPr>
      <w:r w:rsidRPr="001F2583">
        <w:rPr>
          <w:rStyle w:val="FootnoteReference"/>
          <w:lang w:val="es-ES_tradnl"/>
        </w:rPr>
        <w:footnoteRef/>
      </w:r>
      <w:r w:rsidRPr="001F2583">
        <w:rPr>
          <w:lang w:val="es-ES_tradnl"/>
        </w:rPr>
        <w:t xml:space="preserve"> La decisión figura en el Resumen de la Presidencia de la decimoctava sesión del CDIP, véanse los documentos CDIP/8/INF/1, CDIP/9/15, CDIP/9/16 y CDIP/16/6.</w:t>
      </w:r>
    </w:p>
  </w:footnote>
  <w:footnote w:id="23">
    <w:p w14:paraId="37AEFE18" w14:textId="77777777" w:rsidR="000B6BC6" w:rsidRPr="001F2583" w:rsidRDefault="000B6BC6" w:rsidP="0041465A">
      <w:pPr>
        <w:pStyle w:val="FootnoteText"/>
      </w:pPr>
      <w:r w:rsidRPr="001F2583">
        <w:rPr>
          <w:rStyle w:val="FootnoteReference"/>
        </w:rPr>
        <w:footnoteRef/>
      </w:r>
      <w:r w:rsidRPr="001F2583">
        <w:t xml:space="preserve"> </w:t>
      </w:r>
      <w:r w:rsidRPr="001F2583">
        <w:rPr>
          <w:lang w:val="es-ES_tradnl"/>
        </w:rPr>
        <w:t xml:space="preserve">Las opciones mencionadas figuran en el documento CDIP/20/4 en: </w:t>
      </w:r>
      <w:hyperlink r:id="rId13" w:history="1">
        <w:r w:rsidRPr="001F2583">
          <w:rPr>
            <w:rStyle w:val="Hyperlink"/>
            <w:color w:val="auto"/>
            <w:lang w:val="es-ES_tradnl"/>
          </w:rPr>
          <w:t>http://www.wipo.int/meetings/es/doc_details.jsp?doc_id=386496</w:t>
        </w:r>
      </w:hyperlink>
      <w:r w:rsidRPr="001F2583">
        <w:rPr>
          <w:lang w:val="es-ES_tradnl"/>
        </w:rPr>
        <w:t xml:space="preserve">. </w:t>
      </w:r>
      <w:r w:rsidRPr="001F2583">
        <w:t xml:space="preserve"> </w:t>
      </w:r>
    </w:p>
  </w:footnote>
  <w:footnote w:id="24">
    <w:p w14:paraId="4F569FE8" w14:textId="77777777" w:rsidR="000B6BC6" w:rsidRPr="001F2583" w:rsidRDefault="000B6BC6" w:rsidP="007F0357">
      <w:pPr>
        <w:pStyle w:val="FootnoteText"/>
      </w:pPr>
      <w:r w:rsidRPr="001F2583">
        <w:rPr>
          <w:rStyle w:val="FootnoteReference"/>
        </w:rPr>
        <w:footnoteRef/>
      </w:r>
      <w:r w:rsidRPr="001F2583">
        <w:t xml:space="preserve"> </w:t>
      </w:r>
      <w:r w:rsidRPr="001F2583">
        <w:rPr>
          <w:lang w:val="es-ES_tradnl"/>
        </w:rPr>
        <w:t xml:space="preserve">Documento WO/GA/49/16;  disponible en: </w:t>
      </w:r>
      <w:hyperlink r:id="rId14" w:history="1">
        <w:r w:rsidRPr="001F2583">
          <w:rPr>
            <w:rStyle w:val="Hyperlink"/>
            <w:color w:val="auto"/>
            <w:lang w:val="es-ES_tradnl"/>
          </w:rPr>
          <w:t>http://www.wipo.int/meetings/es/doc_details.jsp?doc_id=378716</w:t>
        </w:r>
      </w:hyperlink>
      <w:r w:rsidRPr="001F2583">
        <w:rPr>
          <w:lang w:val="es-ES_tradnl"/>
        </w:rPr>
        <w:t>.</w:t>
      </w:r>
      <w:r w:rsidRPr="001F2583">
        <w:t xml:space="preserve"> </w:t>
      </w:r>
    </w:p>
  </w:footnote>
  <w:footnote w:id="25">
    <w:p w14:paraId="4941622B" w14:textId="77777777" w:rsidR="000B6BC6" w:rsidRPr="001F2583" w:rsidRDefault="000B6BC6" w:rsidP="00632E1A">
      <w:pPr>
        <w:pStyle w:val="FootnoteText"/>
        <w:tabs>
          <w:tab w:val="left" w:pos="567"/>
          <w:tab w:val="left" w:pos="1134"/>
          <w:tab w:val="left" w:pos="1701"/>
          <w:tab w:val="left" w:pos="2268"/>
          <w:tab w:val="left" w:pos="2835"/>
          <w:tab w:val="left" w:pos="3402"/>
          <w:tab w:val="left" w:pos="3969"/>
          <w:tab w:val="left" w:pos="4536"/>
          <w:tab w:val="left" w:pos="5103"/>
          <w:tab w:val="left" w:pos="5670"/>
          <w:tab w:val="left" w:pos="6759"/>
        </w:tabs>
      </w:pPr>
      <w:r w:rsidRPr="001F2583">
        <w:rPr>
          <w:rStyle w:val="FootnoteReference"/>
        </w:rPr>
        <w:footnoteRef/>
      </w:r>
      <w:r w:rsidRPr="001F2583">
        <w:t xml:space="preserve"> </w:t>
      </w:r>
      <w:r w:rsidRPr="001F2583">
        <w:tab/>
      </w:r>
      <w:hyperlink r:id="rId15" w:history="1">
        <w:r w:rsidRPr="001F2583">
          <w:rPr>
            <w:rStyle w:val="Hyperlink"/>
            <w:color w:val="auto"/>
            <w:lang w:val="es-ES_tradnl"/>
          </w:rPr>
          <w:t>http://www.wipo.int/meetings/es/doc_details.jsp?doc_id=370516</w:t>
        </w:r>
      </w:hyperlink>
      <w:r w:rsidRPr="001F2583">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38869"/>
      <w:docPartObj>
        <w:docPartGallery w:val="Page Numbers (Top of Page)"/>
        <w:docPartUnique/>
      </w:docPartObj>
    </w:sdtPr>
    <w:sdtEndPr>
      <w:rPr>
        <w:noProof/>
      </w:rPr>
    </w:sdtEndPr>
    <w:sdtContent>
      <w:p w14:paraId="5B47977E" w14:textId="77777777" w:rsidR="000B6BC6" w:rsidRPr="00D426EF" w:rsidRDefault="000B6BC6" w:rsidP="0041465A">
        <w:pPr>
          <w:pStyle w:val="Header"/>
          <w:jc w:val="right"/>
        </w:pPr>
        <w:r w:rsidRPr="00D426EF">
          <w:rPr>
            <w:lang w:val="es-ES_tradnl"/>
          </w:rPr>
          <w:t>CDIP/21/</w:t>
        </w:r>
        <w:r w:rsidRPr="00D426EF">
          <w:t>2</w:t>
        </w:r>
      </w:p>
      <w:p w14:paraId="648BA692" w14:textId="77777777" w:rsidR="000B6BC6" w:rsidRPr="00D426EF" w:rsidRDefault="000B6BC6" w:rsidP="0041465A">
        <w:pPr>
          <w:pStyle w:val="Header"/>
          <w:jc w:val="right"/>
        </w:pPr>
        <w:r w:rsidRPr="00D426EF">
          <w:rPr>
            <w:lang w:val="es-ES_tradnl"/>
          </w:rPr>
          <w:t>página</w:t>
        </w:r>
        <w:r w:rsidRPr="00D426EF">
          <w:t xml:space="preserve"> </w:t>
        </w:r>
        <w:r w:rsidRPr="00D426EF">
          <w:fldChar w:fldCharType="begin"/>
        </w:r>
        <w:r w:rsidRPr="00D426EF">
          <w:instrText xml:space="preserve"> PAGE   \* MERGEFORMAT </w:instrText>
        </w:r>
        <w:r w:rsidRPr="00D426EF">
          <w:fldChar w:fldCharType="separate"/>
        </w:r>
        <w:r w:rsidR="00523791">
          <w:rPr>
            <w:noProof/>
          </w:rPr>
          <w:t>2</w:t>
        </w:r>
        <w:r w:rsidRPr="00D426EF">
          <w:rPr>
            <w:noProof/>
          </w:rPr>
          <w:fldChar w:fldCharType="end"/>
        </w:r>
      </w:p>
    </w:sdtContent>
  </w:sdt>
  <w:p w14:paraId="5C821B29" w14:textId="77777777" w:rsidR="000B6BC6" w:rsidRPr="00D426EF" w:rsidRDefault="000B6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28500"/>
      <w:docPartObj>
        <w:docPartGallery w:val="Page Numbers (Top of Page)"/>
        <w:docPartUnique/>
      </w:docPartObj>
    </w:sdtPr>
    <w:sdtEndPr>
      <w:rPr>
        <w:noProof/>
      </w:rPr>
    </w:sdtEndPr>
    <w:sdtContent>
      <w:p w14:paraId="18778FDC" w14:textId="77777777" w:rsidR="000B6BC6" w:rsidRPr="00740250" w:rsidRDefault="000B6BC6" w:rsidP="0041465A">
        <w:pPr>
          <w:pStyle w:val="Header"/>
          <w:jc w:val="right"/>
        </w:pPr>
        <w:r w:rsidRPr="00740250">
          <w:rPr>
            <w:lang w:val="es-ES_tradnl"/>
          </w:rPr>
          <w:t>CDIP/21/</w:t>
        </w:r>
        <w:r w:rsidRPr="00740250">
          <w:t>2</w:t>
        </w:r>
      </w:p>
      <w:p w14:paraId="3DD6A178" w14:textId="77777777" w:rsidR="000B6BC6" w:rsidRPr="00740250" w:rsidRDefault="000B6BC6" w:rsidP="001E2F8E">
        <w:pPr>
          <w:pStyle w:val="Header"/>
          <w:jc w:val="right"/>
        </w:pPr>
        <w:r w:rsidRPr="00740250">
          <w:rPr>
            <w:lang w:val="es-ES_tradnl"/>
          </w:rPr>
          <w:t>Anexo I, página</w:t>
        </w:r>
        <w:r w:rsidRPr="00740250">
          <w:t xml:space="preserve"> </w:t>
        </w:r>
        <w:r w:rsidRPr="00740250">
          <w:fldChar w:fldCharType="begin"/>
        </w:r>
        <w:r w:rsidRPr="00740250">
          <w:instrText xml:space="preserve"> PAGE   \* MERGEFORMAT </w:instrText>
        </w:r>
        <w:r w:rsidRPr="00740250">
          <w:fldChar w:fldCharType="separate"/>
        </w:r>
        <w:r w:rsidR="00523791">
          <w:rPr>
            <w:noProof/>
          </w:rPr>
          <w:t>3</w:t>
        </w:r>
        <w:r w:rsidRPr="00740250">
          <w:rPr>
            <w:noProof/>
          </w:rPr>
          <w:fldChar w:fldCharType="end"/>
        </w:r>
      </w:p>
    </w:sdtContent>
  </w:sdt>
  <w:p w14:paraId="6DFD5B6C" w14:textId="77777777" w:rsidR="000B6BC6" w:rsidRPr="00740250" w:rsidRDefault="000B6B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DC0F" w14:textId="77777777" w:rsidR="000B6BC6" w:rsidRDefault="000B6BC6" w:rsidP="00540A62">
    <w:pPr>
      <w:pStyle w:val="Header"/>
      <w:jc w:val="right"/>
    </w:pPr>
    <w:r>
      <w:t>CDIP/21/2</w:t>
    </w:r>
  </w:p>
  <w:p w14:paraId="15CEE7D8" w14:textId="77777777" w:rsidR="000B6BC6" w:rsidRDefault="000B6BC6" w:rsidP="00540A62">
    <w:pPr>
      <w:pStyle w:val="Header"/>
      <w:jc w:val="right"/>
    </w:pPr>
    <w:r>
      <w:t>ANEXO I</w:t>
    </w:r>
  </w:p>
  <w:p w14:paraId="3DA10C61" w14:textId="77777777" w:rsidR="000B6BC6" w:rsidRDefault="000B6BC6" w:rsidP="00540A6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148237"/>
      <w:docPartObj>
        <w:docPartGallery w:val="Page Numbers (Top of Page)"/>
        <w:docPartUnique/>
      </w:docPartObj>
    </w:sdtPr>
    <w:sdtEndPr>
      <w:rPr>
        <w:noProof/>
      </w:rPr>
    </w:sdtEndPr>
    <w:sdtContent>
      <w:p w14:paraId="53357C48" w14:textId="77777777" w:rsidR="000B6BC6" w:rsidRPr="00560F6F" w:rsidRDefault="000B6BC6" w:rsidP="0041465A">
        <w:pPr>
          <w:pStyle w:val="Header"/>
          <w:jc w:val="right"/>
        </w:pPr>
        <w:r w:rsidRPr="00560F6F">
          <w:rPr>
            <w:lang w:val="es-ES_tradnl"/>
          </w:rPr>
          <w:t>CDIP/21/</w:t>
        </w:r>
        <w:r w:rsidRPr="00560F6F">
          <w:t>2</w:t>
        </w:r>
      </w:p>
      <w:p w14:paraId="45EDAFC5" w14:textId="77777777" w:rsidR="000B6BC6" w:rsidRPr="00560F6F" w:rsidRDefault="000B6BC6" w:rsidP="00C30DBB">
        <w:pPr>
          <w:pStyle w:val="Header"/>
          <w:jc w:val="right"/>
        </w:pPr>
        <w:r w:rsidRPr="00560F6F">
          <w:rPr>
            <w:lang w:val="es-ES_tradnl"/>
          </w:rPr>
          <w:t>Anexo II, página</w:t>
        </w:r>
        <w:r w:rsidRPr="00560F6F">
          <w:t xml:space="preserve"> </w:t>
        </w:r>
        <w:r w:rsidRPr="00560F6F">
          <w:fldChar w:fldCharType="begin"/>
        </w:r>
        <w:r w:rsidRPr="00560F6F">
          <w:instrText xml:space="preserve"> PAGE   \* MERGEFORMAT </w:instrText>
        </w:r>
        <w:r w:rsidRPr="00560F6F">
          <w:fldChar w:fldCharType="separate"/>
        </w:r>
        <w:r w:rsidR="00523791">
          <w:rPr>
            <w:noProof/>
          </w:rPr>
          <w:t>2</w:t>
        </w:r>
        <w:r w:rsidRPr="00560F6F">
          <w:rPr>
            <w:noProof/>
          </w:rPr>
          <w:fldChar w:fldCharType="end"/>
        </w:r>
      </w:p>
    </w:sdtContent>
  </w:sdt>
  <w:p w14:paraId="4A7CFBB2" w14:textId="77777777" w:rsidR="000B6BC6" w:rsidRPr="00560F6F" w:rsidRDefault="000B6B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65F5C" w14:textId="77777777" w:rsidR="000B6BC6" w:rsidRDefault="000B6BC6" w:rsidP="00540A62">
    <w:pPr>
      <w:pStyle w:val="Header"/>
      <w:jc w:val="right"/>
    </w:pPr>
    <w:r>
      <w:t>CDIP/21/2</w:t>
    </w:r>
  </w:p>
  <w:p w14:paraId="514527AF" w14:textId="54333E3D" w:rsidR="000B6BC6" w:rsidRDefault="00725A5C" w:rsidP="00540A62">
    <w:pPr>
      <w:pStyle w:val="Header"/>
      <w:jc w:val="right"/>
    </w:pPr>
    <w:r>
      <w:t>ANEXO II</w:t>
    </w:r>
  </w:p>
  <w:p w14:paraId="6510478D" w14:textId="77777777" w:rsidR="000B6BC6" w:rsidRDefault="000B6BC6" w:rsidP="00540A6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8C41" w14:textId="77777777" w:rsidR="000B6BC6" w:rsidRPr="00703E90" w:rsidRDefault="000B6BC6" w:rsidP="0041465A">
    <w:pPr>
      <w:jc w:val="right"/>
    </w:pPr>
    <w:r w:rsidRPr="00703E90">
      <w:rPr>
        <w:lang w:val="es-ES_tradnl"/>
      </w:rPr>
      <w:t>CDIP/21/2</w:t>
    </w:r>
  </w:p>
  <w:p w14:paraId="320377CD" w14:textId="77777777" w:rsidR="000B6BC6" w:rsidRPr="00703E90" w:rsidRDefault="000B6BC6" w:rsidP="00723A3D">
    <w:pPr>
      <w:jc w:val="right"/>
    </w:pPr>
    <w:r w:rsidRPr="00703E90">
      <w:t xml:space="preserve">Anexo III, página </w:t>
    </w:r>
    <w:r w:rsidRPr="00703E90">
      <w:fldChar w:fldCharType="begin"/>
    </w:r>
    <w:r w:rsidRPr="00703E90">
      <w:instrText xml:space="preserve"> PAGE   \* MERGEFORMAT </w:instrText>
    </w:r>
    <w:r w:rsidRPr="00703E90">
      <w:fldChar w:fldCharType="separate"/>
    </w:r>
    <w:r w:rsidR="00523791">
      <w:rPr>
        <w:noProof/>
      </w:rPr>
      <w:t>20</w:t>
    </w:r>
    <w:r w:rsidRPr="00703E90">
      <w:fldChar w:fldCharType="end"/>
    </w:r>
  </w:p>
  <w:p w14:paraId="4A17B350" w14:textId="77777777" w:rsidR="000B6BC6" w:rsidRPr="00703E90" w:rsidRDefault="000B6BC6"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2243" w14:textId="77777777" w:rsidR="00725A5C" w:rsidRDefault="00725A5C" w:rsidP="00540A62">
    <w:pPr>
      <w:pStyle w:val="Header"/>
      <w:jc w:val="right"/>
    </w:pPr>
    <w:r>
      <w:t>CDIP/21/2</w:t>
    </w:r>
  </w:p>
  <w:p w14:paraId="239C52B6" w14:textId="77777777" w:rsidR="00725A5C" w:rsidRDefault="00725A5C" w:rsidP="00540A62">
    <w:pPr>
      <w:pStyle w:val="Header"/>
      <w:jc w:val="right"/>
    </w:pPr>
    <w:r>
      <w:t>ANEXO III</w:t>
    </w:r>
  </w:p>
  <w:p w14:paraId="3F1DD8F3" w14:textId="77777777" w:rsidR="00725A5C" w:rsidRDefault="00725A5C" w:rsidP="00540A6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A69C56D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B6F2E"/>
    <w:multiLevelType w:val="hybridMultilevel"/>
    <w:tmpl w:val="2E1A1DDE"/>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A7245"/>
    <w:multiLevelType w:val="hybridMultilevel"/>
    <w:tmpl w:val="0CA457F4"/>
    <w:lvl w:ilvl="0" w:tplc="C010AF3C">
      <w:start w:val="1"/>
      <w:numFmt w:val="lowerRoman"/>
      <w:lvlText w:val="(%1)"/>
      <w:lvlJc w:val="left"/>
      <w:pPr>
        <w:ind w:left="1260" w:hanging="720"/>
      </w:pPr>
      <w:rPr>
        <w:rFonts w:hint="default"/>
        <w:i w:val="0"/>
        <w:iCs w:val="0"/>
        <w:color w:val="auto"/>
      </w:rPr>
    </w:lvl>
    <w:lvl w:ilvl="1" w:tplc="04090019" w:tentative="1">
      <w:start w:val="1"/>
      <w:numFmt w:val="lowerLetter"/>
      <w:lvlText w:val="%2."/>
      <w:lvlJc w:val="left"/>
      <w:pPr>
        <w:ind w:left="-4476" w:hanging="360"/>
      </w:pPr>
    </w:lvl>
    <w:lvl w:ilvl="2" w:tplc="0409001B" w:tentative="1">
      <w:start w:val="1"/>
      <w:numFmt w:val="lowerRoman"/>
      <w:lvlText w:val="%3."/>
      <w:lvlJc w:val="right"/>
      <w:pPr>
        <w:ind w:left="-375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2316" w:hanging="360"/>
      </w:pPr>
    </w:lvl>
    <w:lvl w:ilvl="5" w:tplc="0409001B" w:tentative="1">
      <w:start w:val="1"/>
      <w:numFmt w:val="lowerRoman"/>
      <w:lvlText w:val="%6."/>
      <w:lvlJc w:val="right"/>
      <w:pPr>
        <w:ind w:left="-1596" w:hanging="180"/>
      </w:pPr>
    </w:lvl>
    <w:lvl w:ilvl="6" w:tplc="0409000F" w:tentative="1">
      <w:start w:val="1"/>
      <w:numFmt w:val="decimal"/>
      <w:lvlText w:val="%7."/>
      <w:lvlJc w:val="left"/>
      <w:pPr>
        <w:ind w:left="-876" w:hanging="360"/>
      </w:pPr>
    </w:lvl>
    <w:lvl w:ilvl="7" w:tplc="04090019" w:tentative="1">
      <w:start w:val="1"/>
      <w:numFmt w:val="lowerLetter"/>
      <w:lvlText w:val="%8."/>
      <w:lvlJc w:val="left"/>
      <w:pPr>
        <w:ind w:left="-156" w:hanging="360"/>
      </w:pPr>
    </w:lvl>
    <w:lvl w:ilvl="8" w:tplc="0409001B" w:tentative="1">
      <w:start w:val="1"/>
      <w:numFmt w:val="lowerRoman"/>
      <w:lvlText w:val="%9."/>
      <w:lvlJc w:val="right"/>
      <w:pPr>
        <w:ind w:left="564" w:hanging="180"/>
      </w:pPr>
    </w:lvl>
  </w:abstractNum>
  <w:abstractNum w:abstractNumId="4">
    <w:nsid w:val="11ED6FCE"/>
    <w:multiLevelType w:val="multilevel"/>
    <w:tmpl w:val="A69C56D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5D65A85"/>
    <w:multiLevelType w:val="hybridMultilevel"/>
    <w:tmpl w:val="AFA84880"/>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962D7"/>
    <w:multiLevelType w:val="hybridMultilevel"/>
    <w:tmpl w:val="3552147C"/>
    <w:lvl w:ilvl="0" w:tplc="52F02D5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67A58B6"/>
    <w:multiLevelType w:val="hybridMultilevel"/>
    <w:tmpl w:val="28F24D6A"/>
    <w:lvl w:ilvl="0" w:tplc="52F02D5C">
      <w:start w:val="1"/>
      <w:numFmt w:val="lowerRoman"/>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81F71"/>
    <w:multiLevelType w:val="multilevel"/>
    <w:tmpl w:val="602E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2D0F3B"/>
    <w:multiLevelType w:val="multilevel"/>
    <w:tmpl w:val="A69C56D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4803DFE"/>
    <w:multiLevelType w:val="multilevel"/>
    <w:tmpl w:val="A5F41B64"/>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6">
    <w:nsid w:val="36D67727"/>
    <w:multiLevelType w:val="multilevel"/>
    <w:tmpl w:val="A69C56D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C75E61"/>
    <w:multiLevelType w:val="multilevel"/>
    <w:tmpl w:val="07BAA440"/>
    <w:lvl w:ilvl="0">
      <w:start w:val="1"/>
      <w:numFmt w:val="lowerLetter"/>
      <w:lvlText w:val="%1)"/>
      <w:lvlJc w:val="left"/>
      <w:pPr>
        <w:ind w:left="720" w:hanging="360"/>
      </w:pPr>
    </w:lvl>
    <w:lvl w:ilvl="1">
      <w:start w:val="1"/>
      <w:numFmt w:val="lowerLetter"/>
      <w:lvlText w:val="(%2)"/>
      <w:lvlJc w:val="left"/>
      <w:pPr>
        <w:ind w:left="785"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CC19E9"/>
    <w:multiLevelType w:val="multilevel"/>
    <w:tmpl w:val="A69C56D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150B1D"/>
    <w:multiLevelType w:val="hybridMultilevel"/>
    <w:tmpl w:val="795ADAF2"/>
    <w:lvl w:ilvl="0" w:tplc="0409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nsid w:val="46480269"/>
    <w:multiLevelType w:val="hybridMultilevel"/>
    <w:tmpl w:val="F9805AB2"/>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F111C1"/>
    <w:multiLevelType w:val="hybridMultilevel"/>
    <w:tmpl w:val="F142F542"/>
    <w:lvl w:ilvl="0" w:tplc="04090017">
      <w:start w:val="1"/>
      <w:numFmt w:val="lowerLetter"/>
      <w:lvlText w:val="%1)"/>
      <w:lvlJc w:val="left"/>
      <w:pPr>
        <w:ind w:left="720" w:hanging="360"/>
      </w:pPr>
    </w:lvl>
    <w:lvl w:ilvl="1" w:tplc="0C0A0017">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4CD42AF2"/>
    <w:multiLevelType w:val="hybridMultilevel"/>
    <w:tmpl w:val="4328D680"/>
    <w:lvl w:ilvl="0" w:tplc="A4DADB2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97029D"/>
    <w:multiLevelType w:val="hybridMultilevel"/>
    <w:tmpl w:val="54A6CDA4"/>
    <w:lvl w:ilvl="0" w:tplc="0409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0">
    <w:nsid w:val="533B3671"/>
    <w:multiLevelType w:val="hybridMultilevel"/>
    <w:tmpl w:val="7CC2946E"/>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6B305EB6"/>
    <w:multiLevelType w:val="singleLevel"/>
    <w:tmpl w:val="C14E4920"/>
    <w:lvl w:ilvl="0">
      <w:start w:val="1"/>
      <w:numFmt w:val="decimal"/>
      <w:lvlText w:val="%1."/>
      <w:lvlJc w:val="left"/>
      <w:pPr>
        <w:tabs>
          <w:tab w:val="num" w:pos="360"/>
        </w:tabs>
        <w:ind w:left="0" w:firstLine="0"/>
      </w:pPr>
    </w:lvl>
  </w:abstractNum>
  <w:abstractNum w:abstractNumId="35">
    <w:nsid w:val="75D11C28"/>
    <w:multiLevelType w:val="multilevel"/>
    <w:tmpl w:val="84E6DB64"/>
    <w:lvl w:ilvl="0">
      <w:start w:val="1"/>
      <w:numFmt w:val="decimal"/>
      <w:lvlRestart w:val="0"/>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6">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E1CE9"/>
    <w:multiLevelType w:val="multilevel"/>
    <w:tmpl w:val="602E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FE2699"/>
    <w:multiLevelType w:val="hybridMultilevel"/>
    <w:tmpl w:val="01F21BB4"/>
    <w:lvl w:ilvl="0" w:tplc="39DAB8F2">
      <w:start w:val="1"/>
      <w:numFmt w:val="lowerRoman"/>
      <w:lvlText w:val="%1)"/>
      <w:lvlJc w:val="left"/>
      <w:pPr>
        <w:ind w:left="360" w:hanging="360"/>
      </w:pPr>
      <w:rPr>
        <w:rFonts w:asciiTheme="minorBidi" w:hAnsiTheme="minorBidi" w:cstheme="minorBidi"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20"/>
  </w:num>
  <w:num w:numId="3">
    <w:abstractNumId w:val="0"/>
  </w:num>
  <w:num w:numId="4">
    <w:abstractNumId w:val="25"/>
  </w:num>
  <w:num w:numId="5">
    <w:abstractNumId w:val="1"/>
  </w:num>
  <w:num w:numId="6">
    <w:abstractNumId w:val="9"/>
  </w:num>
  <w:num w:numId="7">
    <w:abstractNumId w:val="35"/>
  </w:num>
  <w:num w:numId="8">
    <w:abstractNumId w:val="33"/>
  </w:num>
  <w:num w:numId="9">
    <w:abstractNumId w:val="31"/>
  </w:num>
  <w:num w:numId="10">
    <w:abstractNumId w:val="5"/>
  </w:num>
  <w:num w:numId="11">
    <w:abstractNumId w:val="34"/>
  </w:num>
  <w:num w:numId="12">
    <w:abstractNumId w:val="8"/>
  </w:num>
  <w:num w:numId="13">
    <w:abstractNumId w:val="32"/>
  </w:num>
  <w:num w:numId="14">
    <w:abstractNumId w:val="15"/>
  </w:num>
  <w:num w:numId="15">
    <w:abstractNumId w:val="24"/>
  </w:num>
  <w:num w:numId="16">
    <w:abstractNumId w:val="2"/>
  </w:num>
  <w:num w:numId="17">
    <w:abstractNumId w:val="6"/>
  </w:num>
  <w:num w:numId="18">
    <w:abstractNumId w:val="26"/>
  </w:num>
  <w:num w:numId="19">
    <w:abstractNumId w:val="17"/>
  </w:num>
  <w:num w:numId="20">
    <w:abstractNumId w:val="3"/>
  </w:num>
  <w:num w:numId="21">
    <w:abstractNumId w:val="22"/>
  </w:num>
  <w:num w:numId="22">
    <w:abstractNumId w:val="12"/>
  </w:num>
  <w:num w:numId="23">
    <w:abstractNumId w:val="23"/>
  </w:num>
  <w:num w:numId="24">
    <w:abstractNumId w:val="29"/>
  </w:num>
  <w:num w:numId="25">
    <w:abstractNumId w:val="21"/>
  </w:num>
  <w:num w:numId="26">
    <w:abstractNumId w:val="38"/>
  </w:num>
  <w:num w:numId="27">
    <w:abstractNumId w:val="1"/>
  </w:num>
  <w:num w:numId="28">
    <w:abstractNumId w:val="28"/>
  </w:num>
  <w:num w:numId="29">
    <w:abstractNumId w:val="10"/>
  </w:num>
  <w:num w:numId="30">
    <w:abstractNumId w:val="36"/>
  </w:num>
  <w:num w:numId="31">
    <w:abstractNumId w:val="30"/>
  </w:num>
  <w:num w:numId="32">
    <w:abstractNumId w:val="27"/>
  </w:num>
  <w:num w:numId="33">
    <w:abstractNumId w:val="11"/>
  </w:num>
  <w:num w:numId="34">
    <w:abstractNumId w:val="14"/>
  </w:num>
  <w:num w:numId="35">
    <w:abstractNumId w:val="19"/>
  </w:num>
  <w:num w:numId="36">
    <w:abstractNumId w:val="16"/>
  </w:num>
  <w:num w:numId="37">
    <w:abstractNumId w:val="4"/>
  </w:num>
  <w:num w:numId="38">
    <w:abstractNumId w:val="18"/>
  </w:num>
  <w:num w:numId="39">
    <w:abstractNumId w:val="1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Development\Dev_Agenda"/>
    <w:docVar w:name="TextBaseURL" w:val="empty"/>
    <w:docVar w:name="UILng" w:val="en"/>
  </w:docVars>
  <w:rsids>
    <w:rsidRoot w:val="006C2203"/>
    <w:rsid w:val="000001B6"/>
    <w:rsid w:val="00010686"/>
    <w:rsid w:val="000153EF"/>
    <w:rsid w:val="00017C4F"/>
    <w:rsid w:val="000229C8"/>
    <w:rsid w:val="00024AC5"/>
    <w:rsid w:val="000355C2"/>
    <w:rsid w:val="000377DA"/>
    <w:rsid w:val="00037A80"/>
    <w:rsid w:val="00040655"/>
    <w:rsid w:val="0004115F"/>
    <w:rsid w:val="000424E2"/>
    <w:rsid w:val="0004591F"/>
    <w:rsid w:val="00045E98"/>
    <w:rsid w:val="00052915"/>
    <w:rsid w:val="00052B0B"/>
    <w:rsid w:val="000538B4"/>
    <w:rsid w:val="0005749A"/>
    <w:rsid w:val="00057C08"/>
    <w:rsid w:val="00061370"/>
    <w:rsid w:val="00062806"/>
    <w:rsid w:val="000634B3"/>
    <w:rsid w:val="000706C8"/>
    <w:rsid w:val="00073C78"/>
    <w:rsid w:val="00073EB3"/>
    <w:rsid w:val="0007674B"/>
    <w:rsid w:val="00081F06"/>
    <w:rsid w:val="000839E3"/>
    <w:rsid w:val="00085686"/>
    <w:rsid w:val="00085CDA"/>
    <w:rsid w:val="00086775"/>
    <w:rsid w:val="00091CDF"/>
    <w:rsid w:val="00092482"/>
    <w:rsid w:val="000925A4"/>
    <w:rsid w:val="000A3C97"/>
    <w:rsid w:val="000A4F44"/>
    <w:rsid w:val="000A6F93"/>
    <w:rsid w:val="000B13F0"/>
    <w:rsid w:val="000B41B6"/>
    <w:rsid w:val="000B4863"/>
    <w:rsid w:val="000B6922"/>
    <w:rsid w:val="000B6BC6"/>
    <w:rsid w:val="000C084A"/>
    <w:rsid w:val="000D1E19"/>
    <w:rsid w:val="000D291A"/>
    <w:rsid w:val="000D5EAE"/>
    <w:rsid w:val="000E125D"/>
    <w:rsid w:val="000E22E1"/>
    <w:rsid w:val="000E3BB3"/>
    <w:rsid w:val="000F092F"/>
    <w:rsid w:val="000F261E"/>
    <w:rsid w:val="000F3957"/>
    <w:rsid w:val="000F3BB1"/>
    <w:rsid w:val="000F5E56"/>
    <w:rsid w:val="000F617D"/>
    <w:rsid w:val="000F6968"/>
    <w:rsid w:val="0011608A"/>
    <w:rsid w:val="00121B0D"/>
    <w:rsid w:val="001277DD"/>
    <w:rsid w:val="00127BD4"/>
    <w:rsid w:val="001326EE"/>
    <w:rsid w:val="0013281C"/>
    <w:rsid w:val="001328EE"/>
    <w:rsid w:val="00132E2A"/>
    <w:rsid w:val="00134761"/>
    <w:rsid w:val="001362EE"/>
    <w:rsid w:val="001413E7"/>
    <w:rsid w:val="00141D4A"/>
    <w:rsid w:val="001428EE"/>
    <w:rsid w:val="0015254E"/>
    <w:rsid w:val="00152CEA"/>
    <w:rsid w:val="001572A0"/>
    <w:rsid w:val="00164FFC"/>
    <w:rsid w:val="001654A7"/>
    <w:rsid w:val="00167169"/>
    <w:rsid w:val="0017222D"/>
    <w:rsid w:val="0017470F"/>
    <w:rsid w:val="001832A6"/>
    <w:rsid w:val="0018658D"/>
    <w:rsid w:val="00186B02"/>
    <w:rsid w:val="00190D5D"/>
    <w:rsid w:val="001914B8"/>
    <w:rsid w:val="00193C01"/>
    <w:rsid w:val="00194855"/>
    <w:rsid w:val="00196577"/>
    <w:rsid w:val="00196E92"/>
    <w:rsid w:val="001A0D29"/>
    <w:rsid w:val="001A18EC"/>
    <w:rsid w:val="001A1A99"/>
    <w:rsid w:val="001A28C6"/>
    <w:rsid w:val="001B005A"/>
    <w:rsid w:val="001B1762"/>
    <w:rsid w:val="001B217D"/>
    <w:rsid w:val="001C1DE4"/>
    <w:rsid w:val="001C6E3E"/>
    <w:rsid w:val="001C76CD"/>
    <w:rsid w:val="001D01F3"/>
    <w:rsid w:val="001D0621"/>
    <w:rsid w:val="001D073A"/>
    <w:rsid w:val="001D51B0"/>
    <w:rsid w:val="001D6084"/>
    <w:rsid w:val="001D7D32"/>
    <w:rsid w:val="001E081B"/>
    <w:rsid w:val="001E199B"/>
    <w:rsid w:val="001E27B4"/>
    <w:rsid w:val="001E2F8E"/>
    <w:rsid w:val="001E4220"/>
    <w:rsid w:val="001E6D5A"/>
    <w:rsid w:val="001F0563"/>
    <w:rsid w:val="001F2583"/>
    <w:rsid w:val="00200908"/>
    <w:rsid w:val="0020449D"/>
    <w:rsid w:val="00204CE3"/>
    <w:rsid w:val="00205956"/>
    <w:rsid w:val="002141BE"/>
    <w:rsid w:val="00216085"/>
    <w:rsid w:val="00223DCE"/>
    <w:rsid w:val="002248CA"/>
    <w:rsid w:val="00232E4F"/>
    <w:rsid w:val="00234398"/>
    <w:rsid w:val="0023495D"/>
    <w:rsid w:val="00236BBD"/>
    <w:rsid w:val="00240552"/>
    <w:rsid w:val="00240E3D"/>
    <w:rsid w:val="0024200A"/>
    <w:rsid w:val="002422A0"/>
    <w:rsid w:val="0024783F"/>
    <w:rsid w:val="00250F79"/>
    <w:rsid w:val="0025584E"/>
    <w:rsid w:val="00256F08"/>
    <w:rsid w:val="002578BC"/>
    <w:rsid w:val="002606B9"/>
    <w:rsid w:val="0026133D"/>
    <w:rsid w:val="002632EB"/>
    <w:rsid w:val="002634C4"/>
    <w:rsid w:val="0026535C"/>
    <w:rsid w:val="002707E9"/>
    <w:rsid w:val="002717D0"/>
    <w:rsid w:val="002717F9"/>
    <w:rsid w:val="00272C3A"/>
    <w:rsid w:val="002737FF"/>
    <w:rsid w:val="00275734"/>
    <w:rsid w:val="002771B6"/>
    <w:rsid w:val="00277458"/>
    <w:rsid w:val="002805F1"/>
    <w:rsid w:val="0028076E"/>
    <w:rsid w:val="00280886"/>
    <w:rsid w:val="0028109B"/>
    <w:rsid w:val="00283483"/>
    <w:rsid w:val="00287B8A"/>
    <w:rsid w:val="00291F9E"/>
    <w:rsid w:val="00292015"/>
    <w:rsid w:val="00296462"/>
    <w:rsid w:val="002A482A"/>
    <w:rsid w:val="002A594E"/>
    <w:rsid w:val="002A6A35"/>
    <w:rsid w:val="002A6A61"/>
    <w:rsid w:val="002B68A3"/>
    <w:rsid w:val="002C0CA9"/>
    <w:rsid w:val="002C3650"/>
    <w:rsid w:val="002C6EB8"/>
    <w:rsid w:val="002C71BF"/>
    <w:rsid w:val="002D3082"/>
    <w:rsid w:val="002D6334"/>
    <w:rsid w:val="002E0F47"/>
    <w:rsid w:val="002E4B0D"/>
    <w:rsid w:val="002E6FF6"/>
    <w:rsid w:val="002F25F5"/>
    <w:rsid w:val="002F3646"/>
    <w:rsid w:val="002F4E68"/>
    <w:rsid w:val="00300BBB"/>
    <w:rsid w:val="00305AD3"/>
    <w:rsid w:val="003061F3"/>
    <w:rsid w:val="00307AF8"/>
    <w:rsid w:val="00307C43"/>
    <w:rsid w:val="0031346C"/>
    <w:rsid w:val="00323E09"/>
    <w:rsid w:val="00326547"/>
    <w:rsid w:val="00332583"/>
    <w:rsid w:val="00335116"/>
    <w:rsid w:val="003379BB"/>
    <w:rsid w:val="00337ED7"/>
    <w:rsid w:val="00342B53"/>
    <w:rsid w:val="003437AA"/>
    <w:rsid w:val="0034383C"/>
    <w:rsid w:val="00343B28"/>
    <w:rsid w:val="003448FA"/>
    <w:rsid w:val="003450DF"/>
    <w:rsid w:val="003478BB"/>
    <w:rsid w:val="00354647"/>
    <w:rsid w:val="00357BC0"/>
    <w:rsid w:val="003626FF"/>
    <w:rsid w:val="00371007"/>
    <w:rsid w:val="003744BE"/>
    <w:rsid w:val="00377273"/>
    <w:rsid w:val="00377E85"/>
    <w:rsid w:val="003814C7"/>
    <w:rsid w:val="003845C1"/>
    <w:rsid w:val="00385446"/>
    <w:rsid w:val="00386A07"/>
    <w:rsid w:val="00387287"/>
    <w:rsid w:val="00387EA5"/>
    <w:rsid w:val="00391CBE"/>
    <w:rsid w:val="00392DCF"/>
    <w:rsid w:val="00394C5E"/>
    <w:rsid w:val="00396124"/>
    <w:rsid w:val="0039776F"/>
    <w:rsid w:val="003A0936"/>
    <w:rsid w:val="003A4569"/>
    <w:rsid w:val="003A49A9"/>
    <w:rsid w:val="003A4B91"/>
    <w:rsid w:val="003A592E"/>
    <w:rsid w:val="003B01E8"/>
    <w:rsid w:val="003B1053"/>
    <w:rsid w:val="003B2D9B"/>
    <w:rsid w:val="003B644A"/>
    <w:rsid w:val="003B666E"/>
    <w:rsid w:val="003B7D13"/>
    <w:rsid w:val="003C28CC"/>
    <w:rsid w:val="003C5706"/>
    <w:rsid w:val="003C63DF"/>
    <w:rsid w:val="003C7B23"/>
    <w:rsid w:val="003C7BFF"/>
    <w:rsid w:val="003D1A23"/>
    <w:rsid w:val="003E13FE"/>
    <w:rsid w:val="003E3096"/>
    <w:rsid w:val="003E48F1"/>
    <w:rsid w:val="003F08CC"/>
    <w:rsid w:val="003F347A"/>
    <w:rsid w:val="00400203"/>
    <w:rsid w:val="004074F1"/>
    <w:rsid w:val="00407F9E"/>
    <w:rsid w:val="0041465A"/>
    <w:rsid w:val="00417A76"/>
    <w:rsid w:val="00423E3E"/>
    <w:rsid w:val="004241BD"/>
    <w:rsid w:val="00426BC0"/>
    <w:rsid w:val="00427AF4"/>
    <w:rsid w:val="00427BEF"/>
    <w:rsid w:val="004321A7"/>
    <w:rsid w:val="00436F1C"/>
    <w:rsid w:val="004403E1"/>
    <w:rsid w:val="00442E3B"/>
    <w:rsid w:val="00446BC2"/>
    <w:rsid w:val="0045231F"/>
    <w:rsid w:val="00453BA8"/>
    <w:rsid w:val="00453FA1"/>
    <w:rsid w:val="004542DC"/>
    <w:rsid w:val="0045456C"/>
    <w:rsid w:val="004552A6"/>
    <w:rsid w:val="004575C4"/>
    <w:rsid w:val="00457E7F"/>
    <w:rsid w:val="004647DA"/>
    <w:rsid w:val="00465503"/>
    <w:rsid w:val="0046793F"/>
    <w:rsid w:val="00477808"/>
    <w:rsid w:val="00477B51"/>
    <w:rsid w:val="00477D6B"/>
    <w:rsid w:val="00480BAA"/>
    <w:rsid w:val="004871F5"/>
    <w:rsid w:val="00493127"/>
    <w:rsid w:val="00494F65"/>
    <w:rsid w:val="0049641C"/>
    <w:rsid w:val="004A5BB8"/>
    <w:rsid w:val="004A6C37"/>
    <w:rsid w:val="004A74D4"/>
    <w:rsid w:val="004B38D4"/>
    <w:rsid w:val="004C0423"/>
    <w:rsid w:val="004C0976"/>
    <w:rsid w:val="004C2268"/>
    <w:rsid w:val="004C45A8"/>
    <w:rsid w:val="004C4810"/>
    <w:rsid w:val="004D6996"/>
    <w:rsid w:val="004D7CD9"/>
    <w:rsid w:val="004E1423"/>
    <w:rsid w:val="004E1EA0"/>
    <w:rsid w:val="004E297D"/>
    <w:rsid w:val="004E3691"/>
    <w:rsid w:val="004E417E"/>
    <w:rsid w:val="004E71E5"/>
    <w:rsid w:val="004F0ADE"/>
    <w:rsid w:val="004F2728"/>
    <w:rsid w:val="00506C4D"/>
    <w:rsid w:val="00506C9E"/>
    <w:rsid w:val="0051061A"/>
    <w:rsid w:val="005209B5"/>
    <w:rsid w:val="005220E3"/>
    <w:rsid w:val="00523791"/>
    <w:rsid w:val="00523915"/>
    <w:rsid w:val="00526763"/>
    <w:rsid w:val="00530107"/>
    <w:rsid w:val="005313D1"/>
    <w:rsid w:val="00531B02"/>
    <w:rsid w:val="005332F0"/>
    <w:rsid w:val="00535824"/>
    <w:rsid w:val="00536F86"/>
    <w:rsid w:val="005372CF"/>
    <w:rsid w:val="00540A62"/>
    <w:rsid w:val="00541FC7"/>
    <w:rsid w:val="00546C9B"/>
    <w:rsid w:val="00547D6A"/>
    <w:rsid w:val="00547EA1"/>
    <w:rsid w:val="0055013B"/>
    <w:rsid w:val="00550FC0"/>
    <w:rsid w:val="005553CA"/>
    <w:rsid w:val="00556138"/>
    <w:rsid w:val="00556DDE"/>
    <w:rsid w:val="00560F6F"/>
    <w:rsid w:val="00563C5C"/>
    <w:rsid w:val="005666D9"/>
    <w:rsid w:val="00571B99"/>
    <w:rsid w:val="005826F9"/>
    <w:rsid w:val="005833A9"/>
    <w:rsid w:val="00583B1C"/>
    <w:rsid w:val="00584E02"/>
    <w:rsid w:val="00590813"/>
    <w:rsid w:val="00590E5A"/>
    <w:rsid w:val="005930A5"/>
    <w:rsid w:val="00594F4C"/>
    <w:rsid w:val="005A08F2"/>
    <w:rsid w:val="005B2AAD"/>
    <w:rsid w:val="005B63E1"/>
    <w:rsid w:val="005B77F4"/>
    <w:rsid w:val="005C5721"/>
    <w:rsid w:val="005C75A7"/>
    <w:rsid w:val="005D0B76"/>
    <w:rsid w:val="005D4E39"/>
    <w:rsid w:val="005E4577"/>
    <w:rsid w:val="005E5DF8"/>
    <w:rsid w:val="005E6290"/>
    <w:rsid w:val="005E7FEE"/>
    <w:rsid w:val="005F07C0"/>
    <w:rsid w:val="005F36E9"/>
    <w:rsid w:val="00601A19"/>
    <w:rsid w:val="00605827"/>
    <w:rsid w:val="006079D8"/>
    <w:rsid w:val="006125F6"/>
    <w:rsid w:val="0061537D"/>
    <w:rsid w:val="00615AD6"/>
    <w:rsid w:val="00616697"/>
    <w:rsid w:val="006202E8"/>
    <w:rsid w:val="00624209"/>
    <w:rsid w:val="00632E1A"/>
    <w:rsid w:val="00636DDD"/>
    <w:rsid w:val="00636FE3"/>
    <w:rsid w:val="00641E86"/>
    <w:rsid w:val="00644FD7"/>
    <w:rsid w:val="00646C2C"/>
    <w:rsid w:val="00652883"/>
    <w:rsid w:val="00652DA0"/>
    <w:rsid w:val="006557D1"/>
    <w:rsid w:val="006562B2"/>
    <w:rsid w:val="00661B16"/>
    <w:rsid w:val="00661DA9"/>
    <w:rsid w:val="00665926"/>
    <w:rsid w:val="00666872"/>
    <w:rsid w:val="006708FF"/>
    <w:rsid w:val="00675021"/>
    <w:rsid w:val="00675C44"/>
    <w:rsid w:val="0067662F"/>
    <w:rsid w:val="00683EBF"/>
    <w:rsid w:val="00685903"/>
    <w:rsid w:val="00692414"/>
    <w:rsid w:val="006924F9"/>
    <w:rsid w:val="00692C1C"/>
    <w:rsid w:val="006934AC"/>
    <w:rsid w:val="00694113"/>
    <w:rsid w:val="006944C0"/>
    <w:rsid w:val="006A06C6"/>
    <w:rsid w:val="006A1099"/>
    <w:rsid w:val="006A1252"/>
    <w:rsid w:val="006A3BBD"/>
    <w:rsid w:val="006B7FB8"/>
    <w:rsid w:val="006C2203"/>
    <w:rsid w:val="006C324B"/>
    <w:rsid w:val="006C65F8"/>
    <w:rsid w:val="006D5234"/>
    <w:rsid w:val="006E0124"/>
    <w:rsid w:val="006E2ADE"/>
    <w:rsid w:val="006E73B4"/>
    <w:rsid w:val="006E7657"/>
    <w:rsid w:val="006E7D23"/>
    <w:rsid w:val="006F201E"/>
    <w:rsid w:val="006F7A39"/>
    <w:rsid w:val="00703CEE"/>
    <w:rsid w:val="00703E90"/>
    <w:rsid w:val="0071016A"/>
    <w:rsid w:val="00716176"/>
    <w:rsid w:val="00716E5C"/>
    <w:rsid w:val="00717636"/>
    <w:rsid w:val="0072205D"/>
    <w:rsid w:val="007224C8"/>
    <w:rsid w:val="00722C75"/>
    <w:rsid w:val="00723A3D"/>
    <w:rsid w:val="00725A5C"/>
    <w:rsid w:val="007267CB"/>
    <w:rsid w:val="00727E84"/>
    <w:rsid w:val="007304FA"/>
    <w:rsid w:val="00734357"/>
    <w:rsid w:val="0073736A"/>
    <w:rsid w:val="0074005E"/>
    <w:rsid w:val="00740250"/>
    <w:rsid w:val="00741B7E"/>
    <w:rsid w:val="00745E49"/>
    <w:rsid w:val="00745F1F"/>
    <w:rsid w:val="00747DB0"/>
    <w:rsid w:val="007540A6"/>
    <w:rsid w:val="007566B4"/>
    <w:rsid w:val="00761D27"/>
    <w:rsid w:val="00763695"/>
    <w:rsid w:val="00763CD8"/>
    <w:rsid w:val="0076583A"/>
    <w:rsid w:val="00772C34"/>
    <w:rsid w:val="00773D1A"/>
    <w:rsid w:val="007773B6"/>
    <w:rsid w:val="00783BBC"/>
    <w:rsid w:val="00785085"/>
    <w:rsid w:val="0078660D"/>
    <w:rsid w:val="00790C3E"/>
    <w:rsid w:val="00793E9F"/>
    <w:rsid w:val="00793F5C"/>
    <w:rsid w:val="00794BE2"/>
    <w:rsid w:val="007A1541"/>
    <w:rsid w:val="007A5581"/>
    <w:rsid w:val="007A5B8A"/>
    <w:rsid w:val="007B25F3"/>
    <w:rsid w:val="007B3774"/>
    <w:rsid w:val="007B626B"/>
    <w:rsid w:val="007B6730"/>
    <w:rsid w:val="007B71FE"/>
    <w:rsid w:val="007C0330"/>
    <w:rsid w:val="007C176B"/>
    <w:rsid w:val="007C2263"/>
    <w:rsid w:val="007C598B"/>
    <w:rsid w:val="007D781E"/>
    <w:rsid w:val="007E1F64"/>
    <w:rsid w:val="007E663E"/>
    <w:rsid w:val="007E78E3"/>
    <w:rsid w:val="007F0357"/>
    <w:rsid w:val="007F34B4"/>
    <w:rsid w:val="008013C8"/>
    <w:rsid w:val="00802004"/>
    <w:rsid w:val="008032DC"/>
    <w:rsid w:val="00804322"/>
    <w:rsid w:val="00804839"/>
    <w:rsid w:val="0080660C"/>
    <w:rsid w:val="00811397"/>
    <w:rsid w:val="00811EB8"/>
    <w:rsid w:val="00815082"/>
    <w:rsid w:val="0081717C"/>
    <w:rsid w:val="008228CD"/>
    <w:rsid w:val="008259EC"/>
    <w:rsid w:val="0082643C"/>
    <w:rsid w:val="008279DE"/>
    <w:rsid w:val="00830F4B"/>
    <w:rsid w:val="00833977"/>
    <w:rsid w:val="008340A8"/>
    <w:rsid w:val="00836452"/>
    <w:rsid w:val="00841F0C"/>
    <w:rsid w:val="008447C0"/>
    <w:rsid w:val="00852999"/>
    <w:rsid w:val="008579E4"/>
    <w:rsid w:val="008605DC"/>
    <w:rsid w:val="00861AE7"/>
    <w:rsid w:val="008645FF"/>
    <w:rsid w:val="008649DD"/>
    <w:rsid w:val="0086589E"/>
    <w:rsid w:val="0086762D"/>
    <w:rsid w:val="00867F9E"/>
    <w:rsid w:val="0087073F"/>
    <w:rsid w:val="00881655"/>
    <w:rsid w:val="00881AA0"/>
    <w:rsid w:val="00881DD0"/>
    <w:rsid w:val="00882259"/>
    <w:rsid w:val="0088395E"/>
    <w:rsid w:val="00890DE1"/>
    <w:rsid w:val="008918CF"/>
    <w:rsid w:val="008919F8"/>
    <w:rsid w:val="008945AD"/>
    <w:rsid w:val="00895D9B"/>
    <w:rsid w:val="0089713D"/>
    <w:rsid w:val="008A1266"/>
    <w:rsid w:val="008A2A02"/>
    <w:rsid w:val="008B0D4F"/>
    <w:rsid w:val="008B2CC1"/>
    <w:rsid w:val="008B4C40"/>
    <w:rsid w:val="008B503B"/>
    <w:rsid w:val="008C602D"/>
    <w:rsid w:val="008D2712"/>
    <w:rsid w:val="008D5527"/>
    <w:rsid w:val="008D6A19"/>
    <w:rsid w:val="008D6BBA"/>
    <w:rsid w:val="008E0F21"/>
    <w:rsid w:val="008E1C92"/>
    <w:rsid w:val="008E6BD6"/>
    <w:rsid w:val="008E79BF"/>
    <w:rsid w:val="0090618F"/>
    <w:rsid w:val="0090731E"/>
    <w:rsid w:val="00913126"/>
    <w:rsid w:val="00913D62"/>
    <w:rsid w:val="009244DF"/>
    <w:rsid w:val="009278F8"/>
    <w:rsid w:val="009361AB"/>
    <w:rsid w:val="00937902"/>
    <w:rsid w:val="00945DE3"/>
    <w:rsid w:val="00947CDF"/>
    <w:rsid w:val="00956DFF"/>
    <w:rsid w:val="00960D0D"/>
    <w:rsid w:val="0096247A"/>
    <w:rsid w:val="00962CE4"/>
    <w:rsid w:val="00966A22"/>
    <w:rsid w:val="00971221"/>
    <w:rsid w:val="0097147D"/>
    <w:rsid w:val="00972F03"/>
    <w:rsid w:val="009736BF"/>
    <w:rsid w:val="0097429F"/>
    <w:rsid w:val="00974B38"/>
    <w:rsid w:val="00976E3A"/>
    <w:rsid w:val="00985D4B"/>
    <w:rsid w:val="00986EB6"/>
    <w:rsid w:val="00990AD9"/>
    <w:rsid w:val="00993AED"/>
    <w:rsid w:val="009A0C8B"/>
    <w:rsid w:val="009A1537"/>
    <w:rsid w:val="009A3599"/>
    <w:rsid w:val="009A3BFD"/>
    <w:rsid w:val="009A5A4C"/>
    <w:rsid w:val="009A7844"/>
    <w:rsid w:val="009B1404"/>
    <w:rsid w:val="009B162C"/>
    <w:rsid w:val="009B2C16"/>
    <w:rsid w:val="009B4108"/>
    <w:rsid w:val="009B6241"/>
    <w:rsid w:val="009B734B"/>
    <w:rsid w:val="009C26CC"/>
    <w:rsid w:val="009D027E"/>
    <w:rsid w:val="009D1778"/>
    <w:rsid w:val="009D2B04"/>
    <w:rsid w:val="009D5A1F"/>
    <w:rsid w:val="009D5FC6"/>
    <w:rsid w:val="009D729C"/>
    <w:rsid w:val="009E2EF6"/>
    <w:rsid w:val="009E4EC7"/>
    <w:rsid w:val="009E7299"/>
    <w:rsid w:val="009E74D2"/>
    <w:rsid w:val="009F3EC4"/>
    <w:rsid w:val="009F4883"/>
    <w:rsid w:val="009F5039"/>
    <w:rsid w:val="009F5FFD"/>
    <w:rsid w:val="00A017D7"/>
    <w:rsid w:val="00A079A9"/>
    <w:rsid w:val="00A104B2"/>
    <w:rsid w:val="00A12A30"/>
    <w:rsid w:val="00A1640C"/>
    <w:rsid w:val="00A16FC0"/>
    <w:rsid w:val="00A22B9A"/>
    <w:rsid w:val="00A25F78"/>
    <w:rsid w:val="00A2604B"/>
    <w:rsid w:val="00A265D5"/>
    <w:rsid w:val="00A26D1E"/>
    <w:rsid w:val="00A26D67"/>
    <w:rsid w:val="00A30459"/>
    <w:rsid w:val="00A31773"/>
    <w:rsid w:val="00A32C9E"/>
    <w:rsid w:val="00A3556B"/>
    <w:rsid w:val="00A36601"/>
    <w:rsid w:val="00A416CE"/>
    <w:rsid w:val="00A50932"/>
    <w:rsid w:val="00A5122D"/>
    <w:rsid w:val="00A54C3B"/>
    <w:rsid w:val="00A5551D"/>
    <w:rsid w:val="00A55C97"/>
    <w:rsid w:val="00A56639"/>
    <w:rsid w:val="00A70DC6"/>
    <w:rsid w:val="00A71770"/>
    <w:rsid w:val="00A73141"/>
    <w:rsid w:val="00A7477B"/>
    <w:rsid w:val="00A76707"/>
    <w:rsid w:val="00A8202D"/>
    <w:rsid w:val="00A8545C"/>
    <w:rsid w:val="00A855FF"/>
    <w:rsid w:val="00A859C4"/>
    <w:rsid w:val="00A9046F"/>
    <w:rsid w:val="00A954EE"/>
    <w:rsid w:val="00AA1149"/>
    <w:rsid w:val="00AA29BE"/>
    <w:rsid w:val="00AA2B70"/>
    <w:rsid w:val="00AA666F"/>
    <w:rsid w:val="00AA6A26"/>
    <w:rsid w:val="00AB4E35"/>
    <w:rsid w:val="00AB613D"/>
    <w:rsid w:val="00AB6641"/>
    <w:rsid w:val="00AB78FB"/>
    <w:rsid w:val="00AC575F"/>
    <w:rsid w:val="00AC6005"/>
    <w:rsid w:val="00AC7085"/>
    <w:rsid w:val="00AD0353"/>
    <w:rsid w:val="00AD0D68"/>
    <w:rsid w:val="00AD232A"/>
    <w:rsid w:val="00AD2918"/>
    <w:rsid w:val="00AE0ABB"/>
    <w:rsid w:val="00AE1311"/>
    <w:rsid w:val="00AE1FDF"/>
    <w:rsid w:val="00AE7F20"/>
    <w:rsid w:val="00AF1128"/>
    <w:rsid w:val="00AF2951"/>
    <w:rsid w:val="00AF3AEE"/>
    <w:rsid w:val="00AF412B"/>
    <w:rsid w:val="00B0275C"/>
    <w:rsid w:val="00B06B35"/>
    <w:rsid w:val="00B2778A"/>
    <w:rsid w:val="00B347C1"/>
    <w:rsid w:val="00B410D4"/>
    <w:rsid w:val="00B415A5"/>
    <w:rsid w:val="00B41E90"/>
    <w:rsid w:val="00B42D63"/>
    <w:rsid w:val="00B46745"/>
    <w:rsid w:val="00B506E1"/>
    <w:rsid w:val="00B5082B"/>
    <w:rsid w:val="00B54330"/>
    <w:rsid w:val="00B54E89"/>
    <w:rsid w:val="00B55732"/>
    <w:rsid w:val="00B55BE4"/>
    <w:rsid w:val="00B63111"/>
    <w:rsid w:val="00B65A0A"/>
    <w:rsid w:val="00B677DF"/>
    <w:rsid w:val="00B67CDC"/>
    <w:rsid w:val="00B70FB2"/>
    <w:rsid w:val="00B72D36"/>
    <w:rsid w:val="00B72F53"/>
    <w:rsid w:val="00B842C7"/>
    <w:rsid w:val="00B9589E"/>
    <w:rsid w:val="00BA1987"/>
    <w:rsid w:val="00BA39C7"/>
    <w:rsid w:val="00BA61EE"/>
    <w:rsid w:val="00BB7295"/>
    <w:rsid w:val="00BC3E74"/>
    <w:rsid w:val="00BC4164"/>
    <w:rsid w:val="00BC4F7E"/>
    <w:rsid w:val="00BC60FF"/>
    <w:rsid w:val="00BC743C"/>
    <w:rsid w:val="00BD25AA"/>
    <w:rsid w:val="00BD2DCC"/>
    <w:rsid w:val="00BD5E5E"/>
    <w:rsid w:val="00BE0CF9"/>
    <w:rsid w:val="00BE4463"/>
    <w:rsid w:val="00BE7358"/>
    <w:rsid w:val="00BF0CE1"/>
    <w:rsid w:val="00BF0ED8"/>
    <w:rsid w:val="00C0591D"/>
    <w:rsid w:val="00C137D1"/>
    <w:rsid w:val="00C14C95"/>
    <w:rsid w:val="00C21892"/>
    <w:rsid w:val="00C30DBB"/>
    <w:rsid w:val="00C40025"/>
    <w:rsid w:val="00C50069"/>
    <w:rsid w:val="00C50BEC"/>
    <w:rsid w:val="00C50D16"/>
    <w:rsid w:val="00C53313"/>
    <w:rsid w:val="00C53F8B"/>
    <w:rsid w:val="00C569A7"/>
    <w:rsid w:val="00C61941"/>
    <w:rsid w:val="00C66B58"/>
    <w:rsid w:val="00C7007A"/>
    <w:rsid w:val="00C718F8"/>
    <w:rsid w:val="00C75877"/>
    <w:rsid w:val="00C829C1"/>
    <w:rsid w:val="00C83917"/>
    <w:rsid w:val="00C846AA"/>
    <w:rsid w:val="00C867B6"/>
    <w:rsid w:val="00C8787A"/>
    <w:rsid w:val="00C90559"/>
    <w:rsid w:val="00C91F37"/>
    <w:rsid w:val="00C97381"/>
    <w:rsid w:val="00C97EFF"/>
    <w:rsid w:val="00CA0F61"/>
    <w:rsid w:val="00CA2251"/>
    <w:rsid w:val="00CA2333"/>
    <w:rsid w:val="00CA5931"/>
    <w:rsid w:val="00CA5A9F"/>
    <w:rsid w:val="00CB1932"/>
    <w:rsid w:val="00CB1F54"/>
    <w:rsid w:val="00CB6CC3"/>
    <w:rsid w:val="00CB7796"/>
    <w:rsid w:val="00CC16D4"/>
    <w:rsid w:val="00CC1EEF"/>
    <w:rsid w:val="00CC3A13"/>
    <w:rsid w:val="00CC4F9A"/>
    <w:rsid w:val="00CD19EC"/>
    <w:rsid w:val="00CD2CDB"/>
    <w:rsid w:val="00CE2701"/>
    <w:rsid w:val="00CE3698"/>
    <w:rsid w:val="00CE5826"/>
    <w:rsid w:val="00CF1187"/>
    <w:rsid w:val="00CF3037"/>
    <w:rsid w:val="00CF364B"/>
    <w:rsid w:val="00CF4514"/>
    <w:rsid w:val="00D01452"/>
    <w:rsid w:val="00D01EE2"/>
    <w:rsid w:val="00D0407E"/>
    <w:rsid w:val="00D05385"/>
    <w:rsid w:val="00D05E41"/>
    <w:rsid w:val="00D102E6"/>
    <w:rsid w:val="00D11808"/>
    <w:rsid w:val="00D13F01"/>
    <w:rsid w:val="00D14E02"/>
    <w:rsid w:val="00D205D8"/>
    <w:rsid w:val="00D22B56"/>
    <w:rsid w:val="00D236BF"/>
    <w:rsid w:val="00D2386C"/>
    <w:rsid w:val="00D256B4"/>
    <w:rsid w:val="00D30A39"/>
    <w:rsid w:val="00D3163E"/>
    <w:rsid w:val="00D37F0B"/>
    <w:rsid w:val="00D40F96"/>
    <w:rsid w:val="00D41FA3"/>
    <w:rsid w:val="00D4220C"/>
    <w:rsid w:val="00D4236D"/>
    <w:rsid w:val="00D426EF"/>
    <w:rsid w:val="00D44F9D"/>
    <w:rsid w:val="00D46FC2"/>
    <w:rsid w:val="00D47090"/>
    <w:rsid w:val="00D47D89"/>
    <w:rsid w:val="00D5276F"/>
    <w:rsid w:val="00D53436"/>
    <w:rsid w:val="00D54B18"/>
    <w:rsid w:val="00D56B39"/>
    <w:rsid w:val="00D56C7C"/>
    <w:rsid w:val="00D5773C"/>
    <w:rsid w:val="00D62B37"/>
    <w:rsid w:val="00D65DB4"/>
    <w:rsid w:val="00D664E7"/>
    <w:rsid w:val="00D665BE"/>
    <w:rsid w:val="00D71B4D"/>
    <w:rsid w:val="00D736C2"/>
    <w:rsid w:val="00D737C8"/>
    <w:rsid w:val="00D755FA"/>
    <w:rsid w:val="00D75891"/>
    <w:rsid w:val="00D819F4"/>
    <w:rsid w:val="00D8687C"/>
    <w:rsid w:val="00D90289"/>
    <w:rsid w:val="00D913AF"/>
    <w:rsid w:val="00D9268F"/>
    <w:rsid w:val="00D93D55"/>
    <w:rsid w:val="00D943E3"/>
    <w:rsid w:val="00D95D48"/>
    <w:rsid w:val="00DA18A7"/>
    <w:rsid w:val="00DA24CB"/>
    <w:rsid w:val="00DA2E50"/>
    <w:rsid w:val="00DA750E"/>
    <w:rsid w:val="00DB0ADE"/>
    <w:rsid w:val="00DB179F"/>
    <w:rsid w:val="00DC04C4"/>
    <w:rsid w:val="00DC0B03"/>
    <w:rsid w:val="00DC4C60"/>
    <w:rsid w:val="00DD00C1"/>
    <w:rsid w:val="00DD165D"/>
    <w:rsid w:val="00DD3C9D"/>
    <w:rsid w:val="00DE0CFF"/>
    <w:rsid w:val="00DE14B6"/>
    <w:rsid w:val="00DE7BDF"/>
    <w:rsid w:val="00DF02A3"/>
    <w:rsid w:val="00DF27BA"/>
    <w:rsid w:val="00DF4E03"/>
    <w:rsid w:val="00E001CA"/>
    <w:rsid w:val="00E0079A"/>
    <w:rsid w:val="00E00A2C"/>
    <w:rsid w:val="00E04A2E"/>
    <w:rsid w:val="00E04BDB"/>
    <w:rsid w:val="00E056C4"/>
    <w:rsid w:val="00E11FB0"/>
    <w:rsid w:val="00E15624"/>
    <w:rsid w:val="00E16579"/>
    <w:rsid w:val="00E2017D"/>
    <w:rsid w:val="00E20FC8"/>
    <w:rsid w:val="00E2500A"/>
    <w:rsid w:val="00E26A75"/>
    <w:rsid w:val="00E3070D"/>
    <w:rsid w:val="00E33D51"/>
    <w:rsid w:val="00E4371B"/>
    <w:rsid w:val="00E442C1"/>
    <w:rsid w:val="00E444DA"/>
    <w:rsid w:val="00E449B4"/>
    <w:rsid w:val="00E45C84"/>
    <w:rsid w:val="00E46014"/>
    <w:rsid w:val="00E46454"/>
    <w:rsid w:val="00E46DE9"/>
    <w:rsid w:val="00E504E5"/>
    <w:rsid w:val="00E51710"/>
    <w:rsid w:val="00E52555"/>
    <w:rsid w:val="00E612DA"/>
    <w:rsid w:val="00E6348E"/>
    <w:rsid w:val="00E64E2A"/>
    <w:rsid w:val="00E66707"/>
    <w:rsid w:val="00E67071"/>
    <w:rsid w:val="00E70CE3"/>
    <w:rsid w:val="00E713C8"/>
    <w:rsid w:val="00E741DB"/>
    <w:rsid w:val="00E75534"/>
    <w:rsid w:val="00E778B8"/>
    <w:rsid w:val="00E77CF0"/>
    <w:rsid w:val="00E84560"/>
    <w:rsid w:val="00E84C38"/>
    <w:rsid w:val="00E9207B"/>
    <w:rsid w:val="00E92F38"/>
    <w:rsid w:val="00E9582C"/>
    <w:rsid w:val="00E97802"/>
    <w:rsid w:val="00EA2195"/>
    <w:rsid w:val="00EA4406"/>
    <w:rsid w:val="00EA53B9"/>
    <w:rsid w:val="00EB03C7"/>
    <w:rsid w:val="00EB0BAA"/>
    <w:rsid w:val="00EB7A3E"/>
    <w:rsid w:val="00EC3143"/>
    <w:rsid w:val="00EC401A"/>
    <w:rsid w:val="00EC7A50"/>
    <w:rsid w:val="00ED1C9D"/>
    <w:rsid w:val="00ED2CBC"/>
    <w:rsid w:val="00ED4EB0"/>
    <w:rsid w:val="00ED5906"/>
    <w:rsid w:val="00ED5B74"/>
    <w:rsid w:val="00ED600C"/>
    <w:rsid w:val="00ED74F5"/>
    <w:rsid w:val="00EE230B"/>
    <w:rsid w:val="00EE4177"/>
    <w:rsid w:val="00EE5EE9"/>
    <w:rsid w:val="00EE7E7C"/>
    <w:rsid w:val="00EF1FCF"/>
    <w:rsid w:val="00EF530A"/>
    <w:rsid w:val="00EF5580"/>
    <w:rsid w:val="00EF6622"/>
    <w:rsid w:val="00EF6EB9"/>
    <w:rsid w:val="00EF78A9"/>
    <w:rsid w:val="00F026BF"/>
    <w:rsid w:val="00F04446"/>
    <w:rsid w:val="00F05E9B"/>
    <w:rsid w:val="00F1213A"/>
    <w:rsid w:val="00F21CB1"/>
    <w:rsid w:val="00F26277"/>
    <w:rsid w:val="00F31B0D"/>
    <w:rsid w:val="00F35AD7"/>
    <w:rsid w:val="00F360B5"/>
    <w:rsid w:val="00F4035E"/>
    <w:rsid w:val="00F42EBF"/>
    <w:rsid w:val="00F51277"/>
    <w:rsid w:val="00F54482"/>
    <w:rsid w:val="00F55408"/>
    <w:rsid w:val="00F561C6"/>
    <w:rsid w:val="00F57473"/>
    <w:rsid w:val="00F6377C"/>
    <w:rsid w:val="00F63AA4"/>
    <w:rsid w:val="00F6431C"/>
    <w:rsid w:val="00F66152"/>
    <w:rsid w:val="00F67D26"/>
    <w:rsid w:val="00F7634D"/>
    <w:rsid w:val="00F76B0F"/>
    <w:rsid w:val="00F80845"/>
    <w:rsid w:val="00F82C1E"/>
    <w:rsid w:val="00F84474"/>
    <w:rsid w:val="00F84B91"/>
    <w:rsid w:val="00F863D9"/>
    <w:rsid w:val="00F91A39"/>
    <w:rsid w:val="00F92B3C"/>
    <w:rsid w:val="00F936A3"/>
    <w:rsid w:val="00F95493"/>
    <w:rsid w:val="00FA0F0D"/>
    <w:rsid w:val="00FA1B9D"/>
    <w:rsid w:val="00FA3E00"/>
    <w:rsid w:val="00FA47D9"/>
    <w:rsid w:val="00FB2C0C"/>
    <w:rsid w:val="00FB37F3"/>
    <w:rsid w:val="00FB3CFE"/>
    <w:rsid w:val="00FB3FAB"/>
    <w:rsid w:val="00FB4E43"/>
    <w:rsid w:val="00FC168A"/>
    <w:rsid w:val="00FD275E"/>
    <w:rsid w:val="00FD3170"/>
    <w:rsid w:val="00FD59D1"/>
    <w:rsid w:val="00FE0760"/>
    <w:rsid w:val="00FE0914"/>
    <w:rsid w:val="00FE332F"/>
    <w:rsid w:val="00FE3EDB"/>
    <w:rsid w:val="00FE6632"/>
    <w:rsid w:val="00FF1F6A"/>
    <w:rsid w:val="00FF2160"/>
    <w:rsid w:val="00FF5ED4"/>
    <w:rsid w:val="00FF69D2"/>
    <w:rsid w:val="00FF6F8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70D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EE230B"/>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zh-CN"/>
    </w:rPr>
  </w:style>
  <w:style w:type="numbering" w:customStyle="1" w:styleId="NoList1">
    <w:name w:val="No List1"/>
    <w:next w:val="NoList"/>
    <w:uiPriority w:val="99"/>
    <w:semiHidden/>
    <w:unhideWhenUsed/>
    <w:rsid w:val="006C2203"/>
  </w:style>
  <w:style w:type="character" w:customStyle="1" w:styleId="Heading1Char">
    <w:name w:val="Heading 1 Char"/>
    <w:basedOn w:val="DefaultParagraphFont"/>
    <w:link w:val="Heading1"/>
    <w:rsid w:val="006C220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C220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C220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6C2203"/>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6C2203"/>
    <w:rPr>
      <w:rFonts w:ascii="Arial" w:eastAsia="SimSun" w:hAnsi="Arial" w:cs="Arial"/>
      <w:sz w:val="22"/>
      <w:lang w:val="es-ES" w:eastAsia="zh-CN"/>
    </w:rPr>
  </w:style>
  <w:style w:type="character" w:customStyle="1" w:styleId="CommentTextChar">
    <w:name w:val="Comment Text Char"/>
    <w:basedOn w:val="DefaultParagraphFont"/>
    <w:semiHidden/>
    <w:rsid w:val="006C2203"/>
    <w:rPr>
      <w:rFonts w:ascii="Arial" w:eastAsia="SimSun" w:hAnsi="Arial" w:cs="Arial"/>
      <w:sz w:val="18"/>
      <w:lang w:eastAsia="zh-CN"/>
    </w:rPr>
  </w:style>
  <w:style w:type="character" w:customStyle="1" w:styleId="EndnoteTextChar">
    <w:name w:val="Endnote Text Char"/>
    <w:basedOn w:val="DefaultParagraphFont"/>
    <w:link w:val="EndnoteText"/>
    <w:semiHidden/>
    <w:rsid w:val="006C2203"/>
    <w:rPr>
      <w:rFonts w:ascii="Arial" w:eastAsia="SimSun" w:hAnsi="Arial" w:cs="Arial"/>
      <w:sz w:val="18"/>
      <w:lang w:val="es-ES" w:eastAsia="zh-CN"/>
    </w:rPr>
  </w:style>
  <w:style w:type="character" w:customStyle="1" w:styleId="FooterChar">
    <w:name w:val="Footer Char"/>
    <w:basedOn w:val="DefaultParagraphFont"/>
    <w:link w:val="Footer"/>
    <w:uiPriority w:val="99"/>
    <w:rsid w:val="006C2203"/>
    <w:rPr>
      <w:rFonts w:ascii="Arial" w:eastAsia="SimSun" w:hAnsi="Arial" w:cs="Arial"/>
      <w:sz w:val="22"/>
      <w:lang w:val="es-ES" w:eastAsia="zh-CN"/>
    </w:rPr>
  </w:style>
  <w:style w:type="character" w:customStyle="1" w:styleId="FootnoteTextChar">
    <w:name w:val="Footnote Text Char"/>
    <w:aliases w:val="Footnote Char"/>
    <w:basedOn w:val="DefaultParagraphFont"/>
    <w:link w:val="FootnoteText"/>
    <w:semiHidden/>
    <w:rsid w:val="006C2203"/>
    <w:rPr>
      <w:rFonts w:ascii="Arial" w:eastAsia="SimSun" w:hAnsi="Arial" w:cs="Arial"/>
      <w:sz w:val="18"/>
      <w:lang w:val="es-ES" w:eastAsia="zh-CN"/>
    </w:rPr>
  </w:style>
  <w:style w:type="character" w:customStyle="1" w:styleId="HeaderChar">
    <w:name w:val="Header Char"/>
    <w:basedOn w:val="DefaultParagraphFont"/>
    <w:link w:val="Header"/>
    <w:rsid w:val="006C2203"/>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C2203"/>
    <w:rPr>
      <w:rFonts w:ascii="Arial" w:eastAsia="SimSun" w:hAnsi="Arial" w:cs="Arial"/>
      <w:sz w:val="22"/>
      <w:lang w:val="es-ES" w:eastAsia="zh-CN"/>
    </w:rPr>
  </w:style>
  <w:style w:type="character" w:customStyle="1" w:styleId="SignatureChar">
    <w:name w:val="Signature Char"/>
    <w:basedOn w:val="DefaultParagraphFont"/>
    <w:link w:val="Signature"/>
    <w:semiHidden/>
    <w:rsid w:val="006C2203"/>
    <w:rPr>
      <w:rFonts w:ascii="Arial" w:eastAsia="SimSun" w:hAnsi="Arial" w:cs="Arial"/>
      <w:sz w:val="22"/>
      <w:lang w:val="es-ES" w:eastAsia="zh-CN"/>
    </w:rPr>
  </w:style>
  <w:style w:type="character" w:styleId="FootnoteReference">
    <w:name w:val="footnote reference"/>
    <w:aliases w:val="callout"/>
    <w:rsid w:val="006C2203"/>
    <w:rPr>
      <w:vertAlign w:val="superscript"/>
    </w:rPr>
  </w:style>
  <w:style w:type="character" w:styleId="Hyperlink">
    <w:name w:val="Hyperlink"/>
    <w:basedOn w:val="DefaultParagraphFont"/>
    <w:uiPriority w:val="99"/>
    <w:unhideWhenUsed/>
    <w:rsid w:val="006C2203"/>
    <w:rPr>
      <w:color w:val="0000FF" w:themeColor="hyperlink"/>
      <w:u w:val="single"/>
    </w:rPr>
  </w:style>
  <w:style w:type="paragraph" w:styleId="ListParagraph">
    <w:name w:val="List Paragraph"/>
    <w:basedOn w:val="Normal"/>
    <w:uiPriority w:val="34"/>
    <w:qFormat/>
    <w:rsid w:val="006C2203"/>
    <w:pPr>
      <w:spacing w:after="200" w:line="276" w:lineRule="auto"/>
      <w:ind w:left="720"/>
      <w:contextualSpacing/>
    </w:pPr>
    <w:rPr>
      <w:rFonts w:asciiTheme="minorHAnsi" w:eastAsiaTheme="minorHAnsi" w:hAnsiTheme="minorHAnsi" w:cstheme="minorBidi"/>
      <w:szCs w:val="22"/>
      <w:lang w:val="en-US" w:eastAsia="en-US"/>
    </w:rPr>
  </w:style>
  <w:style w:type="numbering" w:customStyle="1" w:styleId="NoList11">
    <w:name w:val="No List11"/>
    <w:next w:val="NoList"/>
    <w:uiPriority w:val="99"/>
    <w:semiHidden/>
    <w:unhideWhenUsed/>
    <w:rsid w:val="006C2203"/>
  </w:style>
  <w:style w:type="character" w:styleId="PageNumber">
    <w:name w:val="page number"/>
    <w:basedOn w:val="DefaultParagraphFont"/>
    <w:rsid w:val="006C2203"/>
  </w:style>
  <w:style w:type="paragraph" w:customStyle="1" w:styleId="Default">
    <w:name w:val="Default"/>
    <w:rsid w:val="006C2203"/>
    <w:pPr>
      <w:autoSpaceDE w:val="0"/>
      <w:autoSpaceDN w:val="0"/>
      <w:adjustRightInd w:val="0"/>
    </w:pPr>
    <w:rPr>
      <w:rFonts w:ascii="Arial" w:eastAsiaTheme="minorHAnsi" w:hAnsi="Arial" w:cs="Arial"/>
      <w:color w:val="000000"/>
      <w:lang w:val="en-US" w:eastAsia="en-US"/>
    </w:rPr>
  </w:style>
  <w:style w:type="character" w:styleId="FollowedHyperlink">
    <w:name w:val="FollowedHyperlink"/>
    <w:basedOn w:val="DefaultParagraphFont"/>
    <w:uiPriority w:val="99"/>
    <w:unhideWhenUsed/>
    <w:rsid w:val="006C2203"/>
    <w:rPr>
      <w:color w:val="800080" w:themeColor="followedHyperlink"/>
      <w:u w:val="single"/>
    </w:rPr>
  </w:style>
  <w:style w:type="paragraph" w:styleId="Revision">
    <w:name w:val="Revision"/>
    <w:hidden/>
    <w:uiPriority w:val="99"/>
    <w:semiHidden/>
    <w:rsid w:val="006C2203"/>
    <w:rPr>
      <w:rFonts w:ascii="Arial" w:eastAsia="SimSun" w:hAnsi="Arial" w:cs="Arial"/>
      <w:sz w:val="22"/>
      <w:lang w:val="en-US" w:eastAsia="zh-CN"/>
    </w:rPr>
  </w:style>
  <w:style w:type="paragraph" w:customStyle="1" w:styleId="default0">
    <w:name w:val="default"/>
    <w:basedOn w:val="Normal"/>
    <w:rsid w:val="006C2203"/>
    <w:pPr>
      <w:autoSpaceDE w:val="0"/>
      <w:autoSpaceDN w:val="0"/>
    </w:pPr>
    <w:rPr>
      <w:rFonts w:eastAsia="Times New Roman"/>
      <w:color w:val="000000"/>
      <w:sz w:val="24"/>
      <w:lang w:val="en-US" w:eastAsia="en-US"/>
    </w:rPr>
  </w:style>
  <w:style w:type="character" w:customStyle="1" w:styleId="HeaderChar1">
    <w:name w:val="Header Char1"/>
    <w:basedOn w:val="DefaultParagraphFont"/>
    <w:uiPriority w:val="99"/>
    <w:semiHidden/>
    <w:rsid w:val="006C2203"/>
    <w:rPr>
      <w:rFonts w:ascii="Arial" w:eastAsia="SimSun" w:hAnsi="Arial" w:cs="Arial"/>
      <w:szCs w:val="20"/>
      <w:lang w:eastAsia="zh-CN"/>
    </w:rPr>
  </w:style>
  <w:style w:type="character" w:styleId="CommentReference">
    <w:name w:val="annotation reference"/>
    <w:basedOn w:val="DefaultParagraphFont"/>
    <w:rsid w:val="006C2203"/>
    <w:rPr>
      <w:sz w:val="16"/>
      <w:szCs w:val="16"/>
    </w:rPr>
  </w:style>
  <w:style w:type="paragraph" w:styleId="CommentSubject">
    <w:name w:val="annotation subject"/>
    <w:basedOn w:val="CommentText"/>
    <w:next w:val="CommentText"/>
    <w:link w:val="CommentSubjectChar"/>
    <w:rsid w:val="006C2203"/>
    <w:rPr>
      <w:b/>
      <w:bCs/>
      <w:sz w:val="20"/>
      <w:lang w:val="en-US"/>
    </w:rPr>
  </w:style>
  <w:style w:type="character" w:customStyle="1" w:styleId="CommentTextChar1">
    <w:name w:val="Comment Text Char1"/>
    <w:basedOn w:val="DefaultParagraphFont"/>
    <w:link w:val="CommentText"/>
    <w:semiHidden/>
    <w:rsid w:val="006C2203"/>
    <w:rPr>
      <w:rFonts w:ascii="Arial" w:eastAsia="SimSun" w:hAnsi="Arial" w:cs="Arial"/>
      <w:sz w:val="18"/>
      <w:lang w:val="es-ES" w:eastAsia="zh-CN"/>
    </w:rPr>
  </w:style>
  <w:style w:type="character" w:customStyle="1" w:styleId="CommentSubjectChar">
    <w:name w:val="Comment Subject Char"/>
    <w:basedOn w:val="CommentTextChar1"/>
    <w:link w:val="CommentSubject"/>
    <w:rsid w:val="006C2203"/>
    <w:rPr>
      <w:rFonts w:ascii="Arial" w:eastAsia="SimSun" w:hAnsi="Arial" w:cs="Arial"/>
      <w:b/>
      <w:bCs/>
      <w:sz w:val="18"/>
      <w:lang w:val="en-US" w:eastAsia="zh-CN"/>
    </w:rPr>
  </w:style>
  <w:style w:type="character" w:customStyle="1" w:styleId="ONUMEChar">
    <w:name w:val="ONUM E Char"/>
    <w:link w:val="ONUME"/>
    <w:rsid w:val="006C2203"/>
    <w:rPr>
      <w:rFonts w:ascii="Arial" w:eastAsia="SimSun" w:hAnsi="Arial" w:cs="Arial"/>
      <w:sz w:val="22"/>
      <w:lang w:val="es-ES" w:eastAsia="zh-CN"/>
    </w:rPr>
  </w:style>
  <w:style w:type="character" w:styleId="Emphasis">
    <w:name w:val="Emphasis"/>
    <w:basedOn w:val="DefaultParagraphFont"/>
    <w:uiPriority w:val="20"/>
    <w:qFormat/>
    <w:rsid w:val="006C2203"/>
    <w:rPr>
      <w:i/>
      <w:iCs/>
    </w:rPr>
  </w:style>
  <w:style w:type="character" w:customStyle="1" w:styleId="st">
    <w:name w:val="st"/>
    <w:basedOn w:val="DefaultParagraphFont"/>
    <w:rsid w:val="006C2203"/>
  </w:style>
  <w:style w:type="paragraph" w:styleId="PlainText">
    <w:name w:val="Plain Text"/>
    <w:basedOn w:val="Normal"/>
    <w:link w:val="PlainTextChar"/>
    <w:uiPriority w:val="99"/>
    <w:unhideWhenUsed/>
    <w:rsid w:val="006C2203"/>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6C2203"/>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6C2203"/>
    <w:rPr>
      <w:b/>
      <w:bCs/>
    </w:rPr>
  </w:style>
  <w:style w:type="paragraph" w:styleId="NormalWeb">
    <w:name w:val="Normal (Web)"/>
    <w:basedOn w:val="Normal"/>
    <w:uiPriority w:val="99"/>
    <w:unhideWhenUsed/>
    <w:rsid w:val="006C2203"/>
    <w:pPr>
      <w:spacing w:before="100" w:beforeAutospacing="1" w:after="100" w:afterAutospacing="1"/>
    </w:pPr>
    <w:rPr>
      <w:rFonts w:ascii="Times New Roman" w:eastAsia="Times New Roman" w:hAnsi="Times New Roman" w:cs="Times New Roman"/>
      <w:sz w:val="24"/>
      <w:lang w:val="en-US" w:eastAsia="en-US"/>
    </w:rPr>
  </w:style>
  <w:style w:type="numbering" w:customStyle="1" w:styleId="NoList2">
    <w:name w:val="No List2"/>
    <w:next w:val="NoList"/>
    <w:uiPriority w:val="99"/>
    <w:semiHidden/>
    <w:unhideWhenUsed/>
    <w:rsid w:val="006C2203"/>
  </w:style>
  <w:style w:type="numbering" w:customStyle="1" w:styleId="NoList111">
    <w:name w:val="No List111"/>
    <w:next w:val="NoList"/>
    <w:uiPriority w:val="99"/>
    <w:semiHidden/>
    <w:unhideWhenUsed/>
    <w:rsid w:val="006C2203"/>
  </w:style>
  <w:style w:type="numbering" w:customStyle="1" w:styleId="NoList1111">
    <w:name w:val="No List1111"/>
    <w:next w:val="NoList"/>
    <w:uiPriority w:val="99"/>
    <w:semiHidden/>
    <w:unhideWhenUsed/>
    <w:rsid w:val="006C2203"/>
  </w:style>
  <w:style w:type="numbering" w:customStyle="1" w:styleId="NoList3">
    <w:name w:val="No List3"/>
    <w:next w:val="NoList"/>
    <w:uiPriority w:val="99"/>
    <w:semiHidden/>
    <w:unhideWhenUsed/>
    <w:rsid w:val="006C2203"/>
  </w:style>
  <w:style w:type="numbering" w:customStyle="1" w:styleId="NoList12">
    <w:name w:val="No List12"/>
    <w:next w:val="NoList"/>
    <w:uiPriority w:val="99"/>
    <w:semiHidden/>
    <w:unhideWhenUsed/>
    <w:rsid w:val="006C2203"/>
  </w:style>
  <w:style w:type="numbering" w:customStyle="1" w:styleId="NoList21">
    <w:name w:val="No List21"/>
    <w:next w:val="NoList"/>
    <w:uiPriority w:val="99"/>
    <w:semiHidden/>
    <w:unhideWhenUsed/>
    <w:rsid w:val="006C2203"/>
  </w:style>
  <w:style w:type="numbering" w:customStyle="1" w:styleId="NoList112">
    <w:name w:val="No List112"/>
    <w:next w:val="NoList"/>
    <w:uiPriority w:val="99"/>
    <w:semiHidden/>
    <w:unhideWhenUsed/>
    <w:rsid w:val="006C2203"/>
  </w:style>
  <w:style w:type="numbering" w:customStyle="1" w:styleId="NoList1112">
    <w:name w:val="No List1112"/>
    <w:next w:val="NoList"/>
    <w:uiPriority w:val="99"/>
    <w:semiHidden/>
    <w:unhideWhenUsed/>
    <w:rsid w:val="006C2203"/>
  </w:style>
  <w:style w:type="numbering" w:customStyle="1" w:styleId="NoList4">
    <w:name w:val="No List4"/>
    <w:next w:val="NoList"/>
    <w:uiPriority w:val="99"/>
    <w:semiHidden/>
    <w:unhideWhenUsed/>
    <w:rsid w:val="006C2203"/>
  </w:style>
  <w:style w:type="numbering" w:customStyle="1" w:styleId="NoList13">
    <w:name w:val="No List13"/>
    <w:next w:val="NoList"/>
    <w:uiPriority w:val="99"/>
    <w:semiHidden/>
    <w:unhideWhenUsed/>
    <w:rsid w:val="006C2203"/>
  </w:style>
  <w:style w:type="numbering" w:customStyle="1" w:styleId="NoList22">
    <w:name w:val="No List22"/>
    <w:next w:val="NoList"/>
    <w:uiPriority w:val="99"/>
    <w:semiHidden/>
    <w:unhideWhenUsed/>
    <w:rsid w:val="006C2203"/>
  </w:style>
  <w:style w:type="numbering" w:customStyle="1" w:styleId="NoList113">
    <w:name w:val="No List113"/>
    <w:next w:val="NoList"/>
    <w:uiPriority w:val="99"/>
    <w:semiHidden/>
    <w:unhideWhenUsed/>
    <w:rsid w:val="006C2203"/>
  </w:style>
  <w:style w:type="numbering" w:customStyle="1" w:styleId="NoList1113">
    <w:name w:val="No List1113"/>
    <w:next w:val="NoList"/>
    <w:uiPriority w:val="99"/>
    <w:semiHidden/>
    <w:unhideWhenUsed/>
    <w:rsid w:val="006C2203"/>
  </w:style>
  <w:style w:type="character" w:styleId="EndnoteReference">
    <w:name w:val="endnote reference"/>
    <w:basedOn w:val="DefaultParagraphFont"/>
    <w:rsid w:val="006C2203"/>
    <w:rPr>
      <w:vertAlign w:val="superscript"/>
    </w:rPr>
  </w:style>
  <w:style w:type="character" w:customStyle="1" w:styleId="apple-converted-space">
    <w:name w:val="apple-converted-space"/>
    <w:basedOn w:val="DefaultParagraphFont"/>
    <w:rsid w:val="00DA2E50"/>
  </w:style>
  <w:style w:type="paragraph" w:styleId="DocumentMap">
    <w:name w:val="Document Map"/>
    <w:basedOn w:val="Normal"/>
    <w:link w:val="DocumentMapChar"/>
    <w:semiHidden/>
    <w:unhideWhenUsed/>
    <w:rsid w:val="00F26277"/>
    <w:rPr>
      <w:rFonts w:ascii="Lucida Grande" w:hAnsi="Lucida Grande" w:cs="Lucida Grande"/>
      <w:sz w:val="24"/>
    </w:rPr>
  </w:style>
  <w:style w:type="character" w:customStyle="1" w:styleId="DocumentMapChar">
    <w:name w:val="Document Map Char"/>
    <w:basedOn w:val="DefaultParagraphFont"/>
    <w:link w:val="DocumentMap"/>
    <w:semiHidden/>
    <w:rsid w:val="00F26277"/>
    <w:rPr>
      <w:rFonts w:ascii="Lucida Grande" w:eastAsia="SimSun" w:hAnsi="Lucida Grande" w:cs="Lucida Grande"/>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EE230B"/>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zh-CN"/>
    </w:rPr>
  </w:style>
  <w:style w:type="numbering" w:customStyle="1" w:styleId="NoList1">
    <w:name w:val="No List1"/>
    <w:next w:val="NoList"/>
    <w:uiPriority w:val="99"/>
    <w:semiHidden/>
    <w:unhideWhenUsed/>
    <w:rsid w:val="006C2203"/>
  </w:style>
  <w:style w:type="character" w:customStyle="1" w:styleId="Heading1Char">
    <w:name w:val="Heading 1 Char"/>
    <w:basedOn w:val="DefaultParagraphFont"/>
    <w:link w:val="Heading1"/>
    <w:rsid w:val="006C220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C220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C220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6C2203"/>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6C2203"/>
    <w:rPr>
      <w:rFonts w:ascii="Arial" w:eastAsia="SimSun" w:hAnsi="Arial" w:cs="Arial"/>
      <w:sz w:val="22"/>
      <w:lang w:val="es-ES" w:eastAsia="zh-CN"/>
    </w:rPr>
  </w:style>
  <w:style w:type="character" w:customStyle="1" w:styleId="CommentTextChar">
    <w:name w:val="Comment Text Char"/>
    <w:basedOn w:val="DefaultParagraphFont"/>
    <w:semiHidden/>
    <w:rsid w:val="006C2203"/>
    <w:rPr>
      <w:rFonts w:ascii="Arial" w:eastAsia="SimSun" w:hAnsi="Arial" w:cs="Arial"/>
      <w:sz w:val="18"/>
      <w:lang w:eastAsia="zh-CN"/>
    </w:rPr>
  </w:style>
  <w:style w:type="character" w:customStyle="1" w:styleId="EndnoteTextChar">
    <w:name w:val="Endnote Text Char"/>
    <w:basedOn w:val="DefaultParagraphFont"/>
    <w:link w:val="EndnoteText"/>
    <w:semiHidden/>
    <w:rsid w:val="006C2203"/>
    <w:rPr>
      <w:rFonts w:ascii="Arial" w:eastAsia="SimSun" w:hAnsi="Arial" w:cs="Arial"/>
      <w:sz w:val="18"/>
      <w:lang w:val="es-ES" w:eastAsia="zh-CN"/>
    </w:rPr>
  </w:style>
  <w:style w:type="character" w:customStyle="1" w:styleId="FooterChar">
    <w:name w:val="Footer Char"/>
    <w:basedOn w:val="DefaultParagraphFont"/>
    <w:link w:val="Footer"/>
    <w:uiPriority w:val="99"/>
    <w:rsid w:val="006C2203"/>
    <w:rPr>
      <w:rFonts w:ascii="Arial" w:eastAsia="SimSun" w:hAnsi="Arial" w:cs="Arial"/>
      <w:sz w:val="22"/>
      <w:lang w:val="es-ES" w:eastAsia="zh-CN"/>
    </w:rPr>
  </w:style>
  <w:style w:type="character" w:customStyle="1" w:styleId="FootnoteTextChar">
    <w:name w:val="Footnote Text Char"/>
    <w:aliases w:val="Footnote Char"/>
    <w:basedOn w:val="DefaultParagraphFont"/>
    <w:link w:val="FootnoteText"/>
    <w:semiHidden/>
    <w:rsid w:val="006C2203"/>
    <w:rPr>
      <w:rFonts w:ascii="Arial" w:eastAsia="SimSun" w:hAnsi="Arial" w:cs="Arial"/>
      <w:sz w:val="18"/>
      <w:lang w:val="es-ES" w:eastAsia="zh-CN"/>
    </w:rPr>
  </w:style>
  <w:style w:type="character" w:customStyle="1" w:styleId="HeaderChar">
    <w:name w:val="Header Char"/>
    <w:basedOn w:val="DefaultParagraphFont"/>
    <w:link w:val="Header"/>
    <w:rsid w:val="006C2203"/>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C2203"/>
    <w:rPr>
      <w:rFonts w:ascii="Arial" w:eastAsia="SimSun" w:hAnsi="Arial" w:cs="Arial"/>
      <w:sz w:val="22"/>
      <w:lang w:val="es-ES" w:eastAsia="zh-CN"/>
    </w:rPr>
  </w:style>
  <w:style w:type="character" w:customStyle="1" w:styleId="SignatureChar">
    <w:name w:val="Signature Char"/>
    <w:basedOn w:val="DefaultParagraphFont"/>
    <w:link w:val="Signature"/>
    <w:semiHidden/>
    <w:rsid w:val="006C2203"/>
    <w:rPr>
      <w:rFonts w:ascii="Arial" w:eastAsia="SimSun" w:hAnsi="Arial" w:cs="Arial"/>
      <w:sz w:val="22"/>
      <w:lang w:val="es-ES" w:eastAsia="zh-CN"/>
    </w:rPr>
  </w:style>
  <w:style w:type="character" w:styleId="FootnoteReference">
    <w:name w:val="footnote reference"/>
    <w:aliases w:val="callout"/>
    <w:rsid w:val="006C2203"/>
    <w:rPr>
      <w:vertAlign w:val="superscript"/>
    </w:rPr>
  </w:style>
  <w:style w:type="character" w:styleId="Hyperlink">
    <w:name w:val="Hyperlink"/>
    <w:basedOn w:val="DefaultParagraphFont"/>
    <w:uiPriority w:val="99"/>
    <w:unhideWhenUsed/>
    <w:rsid w:val="006C2203"/>
    <w:rPr>
      <w:color w:val="0000FF" w:themeColor="hyperlink"/>
      <w:u w:val="single"/>
    </w:rPr>
  </w:style>
  <w:style w:type="paragraph" w:styleId="ListParagraph">
    <w:name w:val="List Paragraph"/>
    <w:basedOn w:val="Normal"/>
    <w:uiPriority w:val="34"/>
    <w:qFormat/>
    <w:rsid w:val="006C2203"/>
    <w:pPr>
      <w:spacing w:after="200" w:line="276" w:lineRule="auto"/>
      <w:ind w:left="720"/>
      <w:contextualSpacing/>
    </w:pPr>
    <w:rPr>
      <w:rFonts w:asciiTheme="minorHAnsi" w:eastAsiaTheme="minorHAnsi" w:hAnsiTheme="minorHAnsi" w:cstheme="minorBidi"/>
      <w:szCs w:val="22"/>
      <w:lang w:val="en-US" w:eastAsia="en-US"/>
    </w:rPr>
  </w:style>
  <w:style w:type="numbering" w:customStyle="1" w:styleId="NoList11">
    <w:name w:val="No List11"/>
    <w:next w:val="NoList"/>
    <w:uiPriority w:val="99"/>
    <w:semiHidden/>
    <w:unhideWhenUsed/>
    <w:rsid w:val="006C2203"/>
  </w:style>
  <w:style w:type="character" w:styleId="PageNumber">
    <w:name w:val="page number"/>
    <w:basedOn w:val="DefaultParagraphFont"/>
    <w:rsid w:val="006C2203"/>
  </w:style>
  <w:style w:type="paragraph" w:customStyle="1" w:styleId="Default">
    <w:name w:val="Default"/>
    <w:rsid w:val="006C2203"/>
    <w:pPr>
      <w:autoSpaceDE w:val="0"/>
      <w:autoSpaceDN w:val="0"/>
      <w:adjustRightInd w:val="0"/>
    </w:pPr>
    <w:rPr>
      <w:rFonts w:ascii="Arial" w:eastAsiaTheme="minorHAnsi" w:hAnsi="Arial" w:cs="Arial"/>
      <w:color w:val="000000"/>
      <w:lang w:val="en-US" w:eastAsia="en-US"/>
    </w:rPr>
  </w:style>
  <w:style w:type="character" w:styleId="FollowedHyperlink">
    <w:name w:val="FollowedHyperlink"/>
    <w:basedOn w:val="DefaultParagraphFont"/>
    <w:uiPriority w:val="99"/>
    <w:unhideWhenUsed/>
    <w:rsid w:val="006C2203"/>
    <w:rPr>
      <w:color w:val="800080" w:themeColor="followedHyperlink"/>
      <w:u w:val="single"/>
    </w:rPr>
  </w:style>
  <w:style w:type="paragraph" w:styleId="Revision">
    <w:name w:val="Revision"/>
    <w:hidden/>
    <w:uiPriority w:val="99"/>
    <w:semiHidden/>
    <w:rsid w:val="006C2203"/>
    <w:rPr>
      <w:rFonts w:ascii="Arial" w:eastAsia="SimSun" w:hAnsi="Arial" w:cs="Arial"/>
      <w:sz w:val="22"/>
      <w:lang w:val="en-US" w:eastAsia="zh-CN"/>
    </w:rPr>
  </w:style>
  <w:style w:type="paragraph" w:customStyle="1" w:styleId="default0">
    <w:name w:val="default"/>
    <w:basedOn w:val="Normal"/>
    <w:rsid w:val="006C2203"/>
    <w:pPr>
      <w:autoSpaceDE w:val="0"/>
      <w:autoSpaceDN w:val="0"/>
    </w:pPr>
    <w:rPr>
      <w:rFonts w:eastAsia="Times New Roman"/>
      <w:color w:val="000000"/>
      <w:sz w:val="24"/>
      <w:lang w:val="en-US" w:eastAsia="en-US"/>
    </w:rPr>
  </w:style>
  <w:style w:type="character" w:customStyle="1" w:styleId="HeaderChar1">
    <w:name w:val="Header Char1"/>
    <w:basedOn w:val="DefaultParagraphFont"/>
    <w:uiPriority w:val="99"/>
    <w:semiHidden/>
    <w:rsid w:val="006C2203"/>
    <w:rPr>
      <w:rFonts w:ascii="Arial" w:eastAsia="SimSun" w:hAnsi="Arial" w:cs="Arial"/>
      <w:szCs w:val="20"/>
      <w:lang w:eastAsia="zh-CN"/>
    </w:rPr>
  </w:style>
  <w:style w:type="character" w:styleId="CommentReference">
    <w:name w:val="annotation reference"/>
    <w:basedOn w:val="DefaultParagraphFont"/>
    <w:rsid w:val="006C2203"/>
    <w:rPr>
      <w:sz w:val="16"/>
      <w:szCs w:val="16"/>
    </w:rPr>
  </w:style>
  <w:style w:type="paragraph" w:styleId="CommentSubject">
    <w:name w:val="annotation subject"/>
    <w:basedOn w:val="CommentText"/>
    <w:next w:val="CommentText"/>
    <w:link w:val="CommentSubjectChar"/>
    <w:rsid w:val="006C2203"/>
    <w:rPr>
      <w:b/>
      <w:bCs/>
      <w:sz w:val="20"/>
      <w:lang w:val="en-US"/>
    </w:rPr>
  </w:style>
  <w:style w:type="character" w:customStyle="1" w:styleId="CommentTextChar1">
    <w:name w:val="Comment Text Char1"/>
    <w:basedOn w:val="DefaultParagraphFont"/>
    <w:link w:val="CommentText"/>
    <w:semiHidden/>
    <w:rsid w:val="006C2203"/>
    <w:rPr>
      <w:rFonts w:ascii="Arial" w:eastAsia="SimSun" w:hAnsi="Arial" w:cs="Arial"/>
      <w:sz w:val="18"/>
      <w:lang w:val="es-ES" w:eastAsia="zh-CN"/>
    </w:rPr>
  </w:style>
  <w:style w:type="character" w:customStyle="1" w:styleId="CommentSubjectChar">
    <w:name w:val="Comment Subject Char"/>
    <w:basedOn w:val="CommentTextChar1"/>
    <w:link w:val="CommentSubject"/>
    <w:rsid w:val="006C2203"/>
    <w:rPr>
      <w:rFonts w:ascii="Arial" w:eastAsia="SimSun" w:hAnsi="Arial" w:cs="Arial"/>
      <w:b/>
      <w:bCs/>
      <w:sz w:val="18"/>
      <w:lang w:val="en-US" w:eastAsia="zh-CN"/>
    </w:rPr>
  </w:style>
  <w:style w:type="character" w:customStyle="1" w:styleId="ONUMEChar">
    <w:name w:val="ONUM E Char"/>
    <w:link w:val="ONUME"/>
    <w:rsid w:val="006C2203"/>
    <w:rPr>
      <w:rFonts w:ascii="Arial" w:eastAsia="SimSun" w:hAnsi="Arial" w:cs="Arial"/>
      <w:sz w:val="22"/>
      <w:lang w:val="es-ES" w:eastAsia="zh-CN"/>
    </w:rPr>
  </w:style>
  <w:style w:type="character" w:styleId="Emphasis">
    <w:name w:val="Emphasis"/>
    <w:basedOn w:val="DefaultParagraphFont"/>
    <w:uiPriority w:val="20"/>
    <w:qFormat/>
    <w:rsid w:val="006C2203"/>
    <w:rPr>
      <w:i/>
      <w:iCs/>
    </w:rPr>
  </w:style>
  <w:style w:type="character" w:customStyle="1" w:styleId="st">
    <w:name w:val="st"/>
    <w:basedOn w:val="DefaultParagraphFont"/>
    <w:rsid w:val="006C2203"/>
  </w:style>
  <w:style w:type="paragraph" w:styleId="PlainText">
    <w:name w:val="Plain Text"/>
    <w:basedOn w:val="Normal"/>
    <w:link w:val="PlainTextChar"/>
    <w:uiPriority w:val="99"/>
    <w:unhideWhenUsed/>
    <w:rsid w:val="006C2203"/>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6C2203"/>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6C2203"/>
    <w:rPr>
      <w:b/>
      <w:bCs/>
    </w:rPr>
  </w:style>
  <w:style w:type="paragraph" w:styleId="NormalWeb">
    <w:name w:val="Normal (Web)"/>
    <w:basedOn w:val="Normal"/>
    <w:uiPriority w:val="99"/>
    <w:unhideWhenUsed/>
    <w:rsid w:val="006C2203"/>
    <w:pPr>
      <w:spacing w:before="100" w:beforeAutospacing="1" w:after="100" w:afterAutospacing="1"/>
    </w:pPr>
    <w:rPr>
      <w:rFonts w:ascii="Times New Roman" w:eastAsia="Times New Roman" w:hAnsi="Times New Roman" w:cs="Times New Roman"/>
      <w:sz w:val="24"/>
      <w:lang w:val="en-US" w:eastAsia="en-US"/>
    </w:rPr>
  </w:style>
  <w:style w:type="numbering" w:customStyle="1" w:styleId="NoList2">
    <w:name w:val="No List2"/>
    <w:next w:val="NoList"/>
    <w:uiPriority w:val="99"/>
    <w:semiHidden/>
    <w:unhideWhenUsed/>
    <w:rsid w:val="006C2203"/>
  </w:style>
  <w:style w:type="numbering" w:customStyle="1" w:styleId="NoList111">
    <w:name w:val="No List111"/>
    <w:next w:val="NoList"/>
    <w:uiPriority w:val="99"/>
    <w:semiHidden/>
    <w:unhideWhenUsed/>
    <w:rsid w:val="006C2203"/>
  </w:style>
  <w:style w:type="numbering" w:customStyle="1" w:styleId="NoList1111">
    <w:name w:val="No List1111"/>
    <w:next w:val="NoList"/>
    <w:uiPriority w:val="99"/>
    <w:semiHidden/>
    <w:unhideWhenUsed/>
    <w:rsid w:val="006C2203"/>
  </w:style>
  <w:style w:type="numbering" w:customStyle="1" w:styleId="NoList3">
    <w:name w:val="No List3"/>
    <w:next w:val="NoList"/>
    <w:uiPriority w:val="99"/>
    <w:semiHidden/>
    <w:unhideWhenUsed/>
    <w:rsid w:val="006C2203"/>
  </w:style>
  <w:style w:type="numbering" w:customStyle="1" w:styleId="NoList12">
    <w:name w:val="No List12"/>
    <w:next w:val="NoList"/>
    <w:uiPriority w:val="99"/>
    <w:semiHidden/>
    <w:unhideWhenUsed/>
    <w:rsid w:val="006C2203"/>
  </w:style>
  <w:style w:type="numbering" w:customStyle="1" w:styleId="NoList21">
    <w:name w:val="No List21"/>
    <w:next w:val="NoList"/>
    <w:uiPriority w:val="99"/>
    <w:semiHidden/>
    <w:unhideWhenUsed/>
    <w:rsid w:val="006C2203"/>
  </w:style>
  <w:style w:type="numbering" w:customStyle="1" w:styleId="NoList112">
    <w:name w:val="No List112"/>
    <w:next w:val="NoList"/>
    <w:uiPriority w:val="99"/>
    <w:semiHidden/>
    <w:unhideWhenUsed/>
    <w:rsid w:val="006C2203"/>
  </w:style>
  <w:style w:type="numbering" w:customStyle="1" w:styleId="NoList1112">
    <w:name w:val="No List1112"/>
    <w:next w:val="NoList"/>
    <w:uiPriority w:val="99"/>
    <w:semiHidden/>
    <w:unhideWhenUsed/>
    <w:rsid w:val="006C2203"/>
  </w:style>
  <w:style w:type="numbering" w:customStyle="1" w:styleId="NoList4">
    <w:name w:val="No List4"/>
    <w:next w:val="NoList"/>
    <w:uiPriority w:val="99"/>
    <w:semiHidden/>
    <w:unhideWhenUsed/>
    <w:rsid w:val="006C2203"/>
  </w:style>
  <w:style w:type="numbering" w:customStyle="1" w:styleId="NoList13">
    <w:name w:val="No List13"/>
    <w:next w:val="NoList"/>
    <w:uiPriority w:val="99"/>
    <w:semiHidden/>
    <w:unhideWhenUsed/>
    <w:rsid w:val="006C2203"/>
  </w:style>
  <w:style w:type="numbering" w:customStyle="1" w:styleId="NoList22">
    <w:name w:val="No List22"/>
    <w:next w:val="NoList"/>
    <w:uiPriority w:val="99"/>
    <w:semiHidden/>
    <w:unhideWhenUsed/>
    <w:rsid w:val="006C2203"/>
  </w:style>
  <w:style w:type="numbering" w:customStyle="1" w:styleId="NoList113">
    <w:name w:val="No List113"/>
    <w:next w:val="NoList"/>
    <w:uiPriority w:val="99"/>
    <w:semiHidden/>
    <w:unhideWhenUsed/>
    <w:rsid w:val="006C2203"/>
  </w:style>
  <w:style w:type="numbering" w:customStyle="1" w:styleId="NoList1113">
    <w:name w:val="No List1113"/>
    <w:next w:val="NoList"/>
    <w:uiPriority w:val="99"/>
    <w:semiHidden/>
    <w:unhideWhenUsed/>
    <w:rsid w:val="006C2203"/>
  </w:style>
  <w:style w:type="character" w:styleId="EndnoteReference">
    <w:name w:val="endnote reference"/>
    <w:basedOn w:val="DefaultParagraphFont"/>
    <w:rsid w:val="006C2203"/>
    <w:rPr>
      <w:vertAlign w:val="superscript"/>
    </w:rPr>
  </w:style>
  <w:style w:type="character" w:customStyle="1" w:styleId="apple-converted-space">
    <w:name w:val="apple-converted-space"/>
    <w:basedOn w:val="DefaultParagraphFont"/>
    <w:rsid w:val="00DA2E50"/>
  </w:style>
  <w:style w:type="paragraph" w:styleId="DocumentMap">
    <w:name w:val="Document Map"/>
    <w:basedOn w:val="Normal"/>
    <w:link w:val="DocumentMapChar"/>
    <w:semiHidden/>
    <w:unhideWhenUsed/>
    <w:rsid w:val="00F26277"/>
    <w:rPr>
      <w:rFonts w:ascii="Lucida Grande" w:hAnsi="Lucida Grande" w:cs="Lucida Grande"/>
      <w:sz w:val="24"/>
    </w:rPr>
  </w:style>
  <w:style w:type="character" w:customStyle="1" w:styleId="DocumentMapChar">
    <w:name w:val="Document Map Char"/>
    <w:basedOn w:val="DefaultParagraphFont"/>
    <w:link w:val="DocumentMap"/>
    <w:semiHidden/>
    <w:rsid w:val="00F26277"/>
    <w:rPr>
      <w:rFonts w:ascii="Lucida Grande" w:eastAsia="SimSun" w:hAnsi="Lucida Grande" w:cs="Lucida Grande"/>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907">
      <w:bodyDiv w:val="1"/>
      <w:marLeft w:val="0"/>
      <w:marRight w:val="0"/>
      <w:marTop w:val="0"/>
      <w:marBottom w:val="0"/>
      <w:divBdr>
        <w:top w:val="none" w:sz="0" w:space="0" w:color="auto"/>
        <w:left w:val="none" w:sz="0" w:space="0" w:color="auto"/>
        <w:bottom w:val="none" w:sz="0" w:space="0" w:color="auto"/>
        <w:right w:val="none" w:sz="0" w:space="0" w:color="auto"/>
      </w:divBdr>
    </w:div>
    <w:div w:id="17701472">
      <w:bodyDiv w:val="1"/>
      <w:marLeft w:val="0"/>
      <w:marRight w:val="0"/>
      <w:marTop w:val="0"/>
      <w:marBottom w:val="0"/>
      <w:divBdr>
        <w:top w:val="none" w:sz="0" w:space="0" w:color="auto"/>
        <w:left w:val="none" w:sz="0" w:space="0" w:color="auto"/>
        <w:bottom w:val="none" w:sz="0" w:space="0" w:color="auto"/>
        <w:right w:val="none" w:sz="0" w:space="0" w:color="auto"/>
      </w:divBdr>
    </w:div>
    <w:div w:id="19430978">
      <w:bodyDiv w:val="1"/>
      <w:marLeft w:val="0"/>
      <w:marRight w:val="0"/>
      <w:marTop w:val="0"/>
      <w:marBottom w:val="0"/>
      <w:divBdr>
        <w:top w:val="none" w:sz="0" w:space="0" w:color="auto"/>
        <w:left w:val="none" w:sz="0" w:space="0" w:color="auto"/>
        <w:bottom w:val="none" w:sz="0" w:space="0" w:color="auto"/>
        <w:right w:val="none" w:sz="0" w:space="0" w:color="auto"/>
      </w:divBdr>
    </w:div>
    <w:div w:id="69041744">
      <w:bodyDiv w:val="1"/>
      <w:marLeft w:val="0"/>
      <w:marRight w:val="0"/>
      <w:marTop w:val="0"/>
      <w:marBottom w:val="0"/>
      <w:divBdr>
        <w:top w:val="none" w:sz="0" w:space="0" w:color="auto"/>
        <w:left w:val="none" w:sz="0" w:space="0" w:color="auto"/>
        <w:bottom w:val="none" w:sz="0" w:space="0" w:color="auto"/>
        <w:right w:val="none" w:sz="0" w:space="0" w:color="auto"/>
      </w:divBdr>
    </w:div>
    <w:div w:id="84689736">
      <w:bodyDiv w:val="1"/>
      <w:marLeft w:val="0"/>
      <w:marRight w:val="0"/>
      <w:marTop w:val="0"/>
      <w:marBottom w:val="0"/>
      <w:divBdr>
        <w:top w:val="none" w:sz="0" w:space="0" w:color="auto"/>
        <w:left w:val="none" w:sz="0" w:space="0" w:color="auto"/>
        <w:bottom w:val="none" w:sz="0" w:space="0" w:color="auto"/>
        <w:right w:val="none" w:sz="0" w:space="0" w:color="auto"/>
      </w:divBdr>
    </w:div>
    <w:div w:id="93669050">
      <w:bodyDiv w:val="1"/>
      <w:marLeft w:val="0"/>
      <w:marRight w:val="0"/>
      <w:marTop w:val="0"/>
      <w:marBottom w:val="0"/>
      <w:divBdr>
        <w:top w:val="none" w:sz="0" w:space="0" w:color="auto"/>
        <w:left w:val="none" w:sz="0" w:space="0" w:color="auto"/>
        <w:bottom w:val="none" w:sz="0" w:space="0" w:color="auto"/>
        <w:right w:val="none" w:sz="0" w:space="0" w:color="auto"/>
      </w:divBdr>
    </w:div>
    <w:div w:id="109905209">
      <w:bodyDiv w:val="1"/>
      <w:marLeft w:val="0"/>
      <w:marRight w:val="0"/>
      <w:marTop w:val="0"/>
      <w:marBottom w:val="0"/>
      <w:divBdr>
        <w:top w:val="none" w:sz="0" w:space="0" w:color="auto"/>
        <w:left w:val="none" w:sz="0" w:space="0" w:color="auto"/>
        <w:bottom w:val="none" w:sz="0" w:space="0" w:color="auto"/>
        <w:right w:val="none" w:sz="0" w:space="0" w:color="auto"/>
      </w:divBdr>
    </w:div>
    <w:div w:id="117576763">
      <w:bodyDiv w:val="1"/>
      <w:marLeft w:val="0"/>
      <w:marRight w:val="0"/>
      <w:marTop w:val="0"/>
      <w:marBottom w:val="0"/>
      <w:divBdr>
        <w:top w:val="none" w:sz="0" w:space="0" w:color="auto"/>
        <w:left w:val="none" w:sz="0" w:space="0" w:color="auto"/>
        <w:bottom w:val="none" w:sz="0" w:space="0" w:color="auto"/>
        <w:right w:val="none" w:sz="0" w:space="0" w:color="auto"/>
      </w:divBdr>
    </w:div>
    <w:div w:id="129590464">
      <w:bodyDiv w:val="1"/>
      <w:marLeft w:val="0"/>
      <w:marRight w:val="0"/>
      <w:marTop w:val="0"/>
      <w:marBottom w:val="0"/>
      <w:divBdr>
        <w:top w:val="none" w:sz="0" w:space="0" w:color="auto"/>
        <w:left w:val="none" w:sz="0" w:space="0" w:color="auto"/>
        <w:bottom w:val="none" w:sz="0" w:space="0" w:color="auto"/>
        <w:right w:val="none" w:sz="0" w:space="0" w:color="auto"/>
      </w:divBdr>
    </w:div>
    <w:div w:id="141965869">
      <w:bodyDiv w:val="1"/>
      <w:marLeft w:val="0"/>
      <w:marRight w:val="0"/>
      <w:marTop w:val="0"/>
      <w:marBottom w:val="0"/>
      <w:divBdr>
        <w:top w:val="none" w:sz="0" w:space="0" w:color="auto"/>
        <w:left w:val="none" w:sz="0" w:space="0" w:color="auto"/>
        <w:bottom w:val="none" w:sz="0" w:space="0" w:color="auto"/>
        <w:right w:val="none" w:sz="0" w:space="0" w:color="auto"/>
      </w:divBdr>
    </w:div>
    <w:div w:id="166680731">
      <w:bodyDiv w:val="1"/>
      <w:marLeft w:val="0"/>
      <w:marRight w:val="0"/>
      <w:marTop w:val="0"/>
      <w:marBottom w:val="0"/>
      <w:divBdr>
        <w:top w:val="none" w:sz="0" w:space="0" w:color="auto"/>
        <w:left w:val="none" w:sz="0" w:space="0" w:color="auto"/>
        <w:bottom w:val="none" w:sz="0" w:space="0" w:color="auto"/>
        <w:right w:val="none" w:sz="0" w:space="0" w:color="auto"/>
      </w:divBdr>
    </w:div>
    <w:div w:id="168369431">
      <w:bodyDiv w:val="1"/>
      <w:marLeft w:val="0"/>
      <w:marRight w:val="0"/>
      <w:marTop w:val="0"/>
      <w:marBottom w:val="0"/>
      <w:divBdr>
        <w:top w:val="none" w:sz="0" w:space="0" w:color="auto"/>
        <w:left w:val="none" w:sz="0" w:space="0" w:color="auto"/>
        <w:bottom w:val="none" w:sz="0" w:space="0" w:color="auto"/>
        <w:right w:val="none" w:sz="0" w:space="0" w:color="auto"/>
      </w:divBdr>
    </w:div>
    <w:div w:id="175733830">
      <w:bodyDiv w:val="1"/>
      <w:marLeft w:val="0"/>
      <w:marRight w:val="0"/>
      <w:marTop w:val="0"/>
      <w:marBottom w:val="0"/>
      <w:divBdr>
        <w:top w:val="none" w:sz="0" w:space="0" w:color="auto"/>
        <w:left w:val="none" w:sz="0" w:space="0" w:color="auto"/>
        <w:bottom w:val="none" w:sz="0" w:space="0" w:color="auto"/>
        <w:right w:val="none" w:sz="0" w:space="0" w:color="auto"/>
      </w:divBdr>
    </w:div>
    <w:div w:id="181626387">
      <w:bodyDiv w:val="1"/>
      <w:marLeft w:val="0"/>
      <w:marRight w:val="0"/>
      <w:marTop w:val="0"/>
      <w:marBottom w:val="0"/>
      <w:divBdr>
        <w:top w:val="none" w:sz="0" w:space="0" w:color="auto"/>
        <w:left w:val="none" w:sz="0" w:space="0" w:color="auto"/>
        <w:bottom w:val="none" w:sz="0" w:space="0" w:color="auto"/>
        <w:right w:val="none" w:sz="0" w:space="0" w:color="auto"/>
      </w:divBdr>
    </w:div>
    <w:div w:id="187763951">
      <w:bodyDiv w:val="1"/>
      <w:marLeft w:val="0"/>
      <w:marRight w:val="0"/>
      <w:marTop w:val="0"/>
      <w:marBottom w:val="0"/>
      <w:divBdr>
        <w:top w:val="none" w:sz="0" w:space="0" w:color="auto"/>
        <w:left w:val="none" w:sz="0" w:space="0" w:color="auto"/>
        <w:bottom w:val="none" w:sz="0" w:space="0" w:color="auto"/>
        <w:right w:val="none" w:sz="0" w:space="0" w:color="auto"/>
      </w:divBdr>
    </w:div>
    <w:div w:id="228468933">
      <w:bodyDiv w:val="1"/>
      <w:marLeft w:val="0"/>
      <w:marRight w:val="0"/>
      <w:marTop w:val="0"/>
      <w:marBottom w:val="0"/>
      <w:divBdr>
        <w:top w:val="none" w:sz="0" w:space="0" w:color="auto"/>
        <w:left w:val="none" w:sz="0" w:space="0" w:color="auto"/>
        <w:bottom w:val="none" w:sz="0" w:space="0" w:color="auto"/>
        <w:right w:val="none" w:sz="0" w:space="0" w:color="auto"/>
      </w:divBdr>
    </w:div>
    <w:div w:id="271014713">
      <w:bodyDiv w:val="1"/>
      <w:marLeft w:val="0"/>
      <w:marRight w:val="0"/>
      <w:marTop w:val="0"/>
      <w:marBottom w:val="0"/>
      <w:divBdr>
        <w:top w:val="none" w:sz="0" w:space="0" w:color="auto"/>
        <w:left w:val="none" w:sz="0" w:space="0" w:color="auto"/>
        <w:bottom w:val="none" w:sz="0" w:space="0" w:color="auto"/>
        <w:right w:val="none" w:sz="0" w:space="0" w:color="auto"/>
      </w:divBdr>
    </w:div>
    <w:div w:id="289015740">
      <w:bodyDiv w:val="1"/>
      <w:marLeft w:val="0"/>
      <w:marRight w:val="0"/>
      <w:marTop w:val="0"/>
      <w:marBottom w:val="0"/>
      <w:divBdr>
        <w:top w:val="none" w:sz="0" w:space="0" w:color="auto"/>
        <w:left w:val="none" w:sz="0" w:space="0" w:color="auto"/>
        <w:bottom w:val="none" w:sz="0" w:space="0" w:color="auto"/>
        <w:right w:val="none" w:sz="0" w:space="0" w:color="auto"/>
      </w:divBdr>
    </w:div>
    <w:div w:id="327249900">
      <w:bodyDiv w:val="1"/>
      <w:marLeft w:val="0"/>
      <w:marRight w:val="0"/>
      <w:marTop w:val="0"/>
      <w:marBottom w:val="0"/>
      <w:divBdr>
        <w:top w:val="none" w:sz="0" w:space="0" w:color="auto"/>
        <w:left w:val="none" w:sz="0" w:space="0" w:color="auto"/>
        <w:bottom w:val="none" w:sz="0" w:space="0" w:color="auto"/>
        <w:right w:val="none" w:sz="0" w:space="0" w:color="auto"/>
      </w:divBdr>
    </w:div>
    <w:div w:id="332531191">
      <w:bodyDiv w:val="1"/>
      <w:marLeft w:val="0"/>
      <w:marRight w:val="0"/>
      <w:marTop w:val="0"/>
      <w:marBottom w:val="0"/>
      <w:divBdr>
        <w:top w:val="none" w:sz="0" w:space="0" w:color="auto"/>
        <w:left w:val="none" w:sz="0" w:space="0" w:color="auto"/>
        <w:bottom w:val="none" w:sz="0" w:space="0" w:color="auto"/>
        <w:right w:val="none" w:sz="0" w:space="0" w:color="auto"/>
      </w:divBdr>
    </w:div>
    <w:div w:id="354236722">
      <w:bodyDiv w:val="1"/>
      <w:marLeft w:val="0"/>
      <w:marRight w:val="0"/>
      <w:marTop w:val="0"/>
      <w:marBottom w:val="0"/>
      <w:divBdr>
        <w:top w:val="none" w:sz="0" w:space="0" w:color="auto"/>
        <w:left w:val="none" w:sz="0" w:space="0" w:color="auto"/>
        <w:bottom w:val="none" w:sz="0" w:space="0" w:color="auto"/>
        <w:right w:val="none" w:sz="0" w:space="0" w:color="auto"/>
      </w:divBdr>
    </w:div>
    <w:div w:id="363137718">
      <w:bodyDiv w:val="1"/>
      <w:marLeft w:val="0"/>
      <w:marRight w:val="0"/>
      <w:marTop w:val="0"/>
      <w:marBottom w:val="0"/>
      <w:divBdr>
        <w:top w:val="none" w:sz="0" w:space="0" w:color="auto"/>
        <w:left w:val="none" w:sz="0" w:space="0" w:color="auto"/>
        <w:bottom w:val="none" w:sz="0" w:space="0" w:color="auto"/>
        <w:right w:val="none" w:sz="0" w:space="0" w:color="auto"/>
      </w:divBdr>
    </w:div>
    <w:div w:id="400758411">
      <w:bodyDiv w:val="1"/>
      <w:marLeft w:val="0"/>
      <w:marRight w:val="0"/>
      <w:marTop w:val="0"/>
      <w:marBottom w:val="0"/>
      <w:divBdr>
        <w:top w:val="none" w:sz="0" w:space="0" w:color="auto"/>
        <w:left w:val="none" w:sz="0" w:space="0" w:color="auto"/>
        <w:bottom w:val="none" w:sz="0" w:space="0" w:color="auto"/>
        <w:right w:val="none" w:sz="0" w:space="0" w:color="auto"/>
      </w:divBdr>
    </w:div>
    <w:div w:id="422800140">
      <w:bodyDiv w:val="1"/>
      <w:marLeft w:val="0"/>
      <w:marRight w:val="0"/>
      <w:marTop w:val="0"/>
      <w:marBottom w:val="0"/>
      <w:divBdr>
        <w:top w:val="none" w:sz="0" w:space="0" w:color="auto"/>
        <w:left w:val="none" w:sz="0" w:space="0" w:color="auto"/>
        <w:bottom w:val="none" w:sz="0" w:space="0" w:color="auto"/>
        <w:right w:val="none" w:sz="0" w:space="0" w:color="auto"/>
      </w:divBdr>
    </w:div>
    <w:div w:id="425270116">
      <w:bodyDiv w:val="1"/>
      <w:marLeft w:val="0"/>
      <w:marRight w:val="0"/>
      <w:marTop w:val="0"/>
      <w:marBottom w:val="0"/>
      <w:divBdr>
        <w:top w:val="none" w:sz="0" w:space="0" w:color="auto"/>
        <w:left w:val="none" w:sz="0" w:space="0" w:color="auto"/>
        <w:bottom w:val="none" w:sz="0" w:space="0" w:color="auto"/>
        <w:right w:val="none" w:sz="0" w:space="0" w:color="auto"/>
      </w:divBdr>
    </w:div>
    <w:div w:id="429786488">
      <w:bodyDiv w:val="1"/>
      <w:marLeft w:val="0"/>
      <w:marRight w:val="0"/>
      <w:marTop w:val="0"/>
      <w:marBottom w:val="0"/>
      <w:divBdr>
        <w:top w:val="none" w:sz="0" w:space="0" w:color="auto"/>
        <w:left w:val="none" w:sz="0" w:space="0" w:color="auto"/>
        <w:bottom w:val="none" w:sz="0" w:space="0" w:color="auto"/>
        <w:right w:val="none" w:sz="0" w:space="0" w:color="auto"/>
      </w:divBdr>
    </w:div>
    <w:div w:id="440226866">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70446932">
      <w:bodyDiv w:val="1"/>
      <w:marLeft w:val="0"/>
      <w:marRight w:val="0"/>
      <w:marTop w:val="0"/>
      <w:marBottom w:val="0"/>
      <w:divBdr>
        <w:top w:val="none" w:sz="0" w:space="0" w:color="auto"/>
        <w:left w:val="none" w:sz="0" w:space="0" w:color="auto"/>
        <w:bottom w:val="none" w:sz="0" w:space="0" w:color="auto"/>
        <w:right w:val="none" w:sz="0" w:space="0" w:color="auto"/>
      </w:divBdr>
    </w:div>
    <w:div w:id="481777744">
      <w:bodyDiv w:val="1"/>
      <w:marLeft w:val="0"/>
      <w:marRight w:val="0"/>
      <w:marTop w:val="0"/>
      <w:marBottom w:val="0"/>
      <w:divBdr>
        <w:top w:val="none" w:sz="0" w:space="0" w:color="auto"/>
        <w:left w:val="none" w:sz="0" w:space="0" w:color="auto"/>
        <w:bottom w:val="none" w:sz="0" w:space="0" w:color="auto"/>
        <w:right w:val="none" w:sz="0" w:space="0" w:color="auto"/>
      </w:divBdr>
    </w:div>
    <w:div w:id="568074974">
      <w:bodyDiv w:val="1"/>
      <w:marLeft w:val="0"/>
      <w:marRight w:val="0"/>
      <w:marTop w:val="0"/>
      <w:marBottom w:val="0"/>
      <w:divBdr>
        <w:top w:val="none" w:sz="0" w:space="0" w:color="auto"/>
        <w:left w:val="none" w:sz="0" w:space="0" w:color="auto"/>
        <w:bottom w:val="none" w:sz="0" w:space="0" w:color="auto"/>
        <w:right w:val="none" w:sz="0" w:space="0" w:color="auto"/>
      </w:divBdr>
    </w:div>
    <w:div w:id="581066915">
      <w:bodyDiv w:val="1"/>
      <w:marLeft w:val="0"/>
      <w:marRight w:val="0"/>
      <w:marTop w:val="0"/>
      <w:marBottom w:val="0"/>
      <w:divBdr>
        <w:top w:val="none" w:sz="0" w:space="0" w:color="auto"/>
        <w:left w:val="none" w:sz="0" w:space="0" w:color="auto"/>
        <w:bottom w:val="none" w:sz="0" w:space="0" w:color="auto"/>
        <w:right w:val="none" w:sz="0" w:space="0" w:color="auto"/>
      </w:divBdr>
    </w:div>
    <w:div w:id="584805359">
      <w:bodyDiv w:val="1"/>
      <w:marLeft w:val="0"/>
      <w:marRight w:val="0"/>
      <w:marTop w:val="0"/>
      <w:marBottom w:val="0"/>
      <w:divBdr>
        <w:top w:val="none" w:sz="0" w:space="0" w:color="auto"/>
        <w:left w:val="none" w:sz="0" w:space="0" w:color="auto"/>
        <w:bottom w:val="none" w:sz="0" w:space="0" w:color="auto"/>
        <w:right w:val="none" w:sz="0" w:space="0" w:color="auto"/>
      </w:divBdr>
    </w:div>
    <w:div w:id="592205762">
      <w:bodyDiv w:val="1"/>
      <w:marLeft w:val="0"/>
      <w:marRight w:val="0"/>
      <w:marTop w:val="0"/>
      <w:marBottom w:val="0"/>
      <w:divBdr>
        <w:top w:val="none" w:sz="0" w:space="0" w:color="auto"/>
        <w:left w:val="none" w:sz="0" w:space="0" w:color="auto"/>
        <w:bottom w:val="none" w:sz="0" w:space="0" w:color="auto"/>
        <w:right w:val="none" w:sz="0" w:space="0" w:color="auto"/>
      </w:divBdr>
    </w:div>
    <w:div w:id="633608331">
      <w:bodyDiv w:val="1"/>
      <w:marLeft w:val="0"/>
      <w:marRight w:val="0"/>
      <w:marTop w:val="0"/>
      <w:marBottom w:val="0"/>
      <w:divBdr>
        <w:top w:val="none" w:sz="0" w:space="0" w:color="auto"/>
        <w:left w:val="none" w:sz="0" w:space="0" w:color="auto"/>
        <w:bottom w:val="none" w:sz="0" w:space="0" w:color="auto"/>
        <w:right w:val="none" w:sz="0" w:space="0" w:color="auto"/>
      </w:divBdr>
    </w:div>
    <w:div w:id="643196142">
      <w:bodyDiv w:val="1"/>
      <w:marLeft w:val="0"/>
      <w:marRight w:val="0"/>
      <w:marTop w:val="0"/>
      <w:marBottom w:val="0"/>
      <w:divBdr>
        <w:top w:val="none" w:sz="0" w:space="0" w:color="auto"/>
        <w:left w:val="none" w:sz="0" w:space="0" w:color="auto"/>
        <w:bottom w:val="none" w:sz="0" w:space="0" w:color="auto"/>
        <w:right w:val="none" w:sz="0" w:space="0" w:color="auto"/>
      </w:divBdr>
    </w:div>
    <w:div w:id="740373696">
      <w:bodyDiv w:val="1"/>
      <w:marLeft w:val="0"/>
      <w:marRight w:val="0"/>
      <w:marTop w:val="0"/>
      <w:marBottom w:val="0"/>
      <w:divBdr>
        <w:top w:val="none" w:sz="0" w:space="0" w:color="auto"/>
        <w:left w:val="none" w:sz="0" w:space="0" w:color="auto"/>
        <w:bottom w:val="none" w:sz="0" w:space="0" w:color="auto"/>
        <w:right w:val="none" w:sz="0" w:space="0" w:color="auto"/>
      </w:divBdr>
    </w:div>
    <w:div w:id="743339666">
      <w:bodyDiv w:val="1"/>
      <w:marLeft w:val="0"/>
      <w:marRight w:val="0"/>
      <w:marTop w:val="0"/>
      <w:marBottom w:val="0"/>
      <w:divBdr>
        <w:top w:val="none" w:sz="0" w:space="0" w:color="auto"/>
        <w:left w:val="none" w:sz="0" w:space="0" w:color="auto"/>
        <w:bottom w:val="none" w:sz="0" w:space="0" w:color="auto"/>
        <w:right w:val="none" w:sz="0" w:space="0" w:color="auto"/>
      </w:divBdr>
      <w:divsChild>
        <w:div w:id="968323988">
          <w:marLeft w:val="0"/>
          <w:marRight w:val="0"/>
          <w:marTop w:val="0"/>
          <w:marBottom w:val="0"/>
          <w:divBdr>
            <w:top w:val="none" w:sz="0" w:space="0" w:color="auto"/>
            <w:left w:val="none" w:sz="0" w:space="0" w:color="auto"/>
            <w:bottom w:val="none" w:sz="0" w:space="0" w:color="auto"/>
            <w:right w:val="none" w:sz="0" w:space="0" w:color="auto"/>
          </w:divBdr>
          <w:divsChild>
            <w:div w:id="1978604117">
              <w:marLeft w:val="0"/>
              <w:marRight w:val="0"/>
              <w:marTop w:val="0"/>
              <w:marBottom w:val="0"/>
              <w:divBdr>
                <w:top w:val="none" w:sz="0" w:space="0" w:color="auto"/>
                <w:left w:val="none" w:sz="0" w:space="0" w:color="auto"/>
                <w:bottom w:val="none" w:sz="0" w:space="0" w:color="auto"/>
                <w:right w:val="none" w:sz="0" w:space="0" w:color="auto"/>
              </w:divBdr>
              <w:divsChild>
                <w:div w:id="2085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37131">
      <w:bodyDiv w:val="1"/>
      <w:marLeft w:val="0"/>
      <w:marRight w:val="0"/>
      <w:marTop w:val="0"/>
      <w:marBottom w:val="0"/>
      <w:divBdr>
        <w:top w:val="none" w:sz="0" w:space="0" w:color="auto"/>
        <w:left w:val="none" w:sz="0" w:space="0" w:color="auto"/>
        <w:bottom w:val="none" w:sz="0" w:space="0" w:color="auto"/>
        <w:right w:val="none" w:sz="0" w:space="0" w:color="auto"/>
      </w:divBdr>
    </w:div>
    <w:div w:id="855576336">
      <w:bodyDiv w:val="1"/>
      <w:marLeft w:val="0"/>
      <w:marRight w:val="0"/>
      <w:marTop w:val="0"/>
      <w:marBottom w:val="0"/>
      <w:divBdr>
        <w:top w:val="none" w:sz="0" w:space="0" w:color="auto"/>
        <w:left w:val="none" w:sz="0" w:space="0" w:color="auto"/>
        <w:bottom w:val="none" w:sz="0" w:space="0" w:color="auto"/>
        <w:right w:val="none" w:sz="0" w:space="0" w:color="auto"/>
      </w:divBdr>
    </w:div>
    <w:div w:id="856701613">
      <w:bodyDiv w:val="1"/>
      <w:marLeft w:val="0"/>
      <w:marRight w:val="0"/>
      <w:marTop w:val="0"/>
      <w:marBottom w:val="0"/>
      <w:divBdr>
        <w:top w:val="none" w:sz="0" w:space="0" w:color="auto"/>
        <w:left w:val="none" w:sz="0" w:space="0" w:color="auto"/>
        <w:bottom w:val="none" w:sz="0" w:space="0" w:color="auto"/>
        <w:right w:val="none" w:sz="0" w:space="0" w:color="auto"/>
      </w:divBdr>
    </w:div>
    <w:div w:id="865673635">
      <w:bodyDiv w:val="1"/>
      <w:marLeft w:val="0"/>
      <w:marRight w:val="0"/>
      <w:marTop w:val="0"/>
      <w:marBottom w:val="0"/>
      <w:divBdr>
        <w:top w:val="none" w:sz="0" w:space="0" w:color="auto"/>
        <w:left w:val="none" w:sz="0" w:space="0" w:color="auto"/>
        <w:bottom w:val="none" w:sz="0" w:space="0" w:color="auto"/>
        <w:right w:val="none" w:sz="0" w:space="0" w:color="auto"/>
      </w:divBdr>
    </w:div>
    <w:div w:id="882986334">
      <w:bodyDiv w:val="1"/>
      <w:marLeft w:val="0"/>
      <w:marRight w:val="0"/>
      <w:marTop w:val="0"/>
      <w:marBottom w:val="0"/>
      <w:divBdr>
        <w:top w:val="none" w:sz="0" w:space="0" w:color="auto"/>
        <w:left w:val="none" w:sz="0" w:space="0" w:color="auto"/>
        <w:bottom w:val="none" w:sz="0" w:space="0" w:color="auto"/>
        <w:right w:val="none" w:sz="0" w:space="0" w:color="auto"/>
      </w:divBdr>
    </w:div>
    <w:div w:id="887717310">
      <w:bodyDiv w:val="1"/>
      <w:marLeft w:val="0"/>
      <w:marRight w:val="0"/>
      <w:marTop w:val="0"/>
      <w:marBottom w:val="0"/>
      <w:divBdr>
        <w:top w:val="none" w:sz="0" w:space="0" w:color="auto"/>
        <w:left w:val="none" w:sz="0" w:space="0" w:color="auto"/>
        <w:bottom w:val="none" w:sz="0" w:space="0" w:color="auto"/>
        <w:right w:val="none" w:sz="0" w:space="0" w:color="auto"/>
      </w:divBdr>
    </w:div>
    <w:div w:id="921062569">
      <w:bodyDiv w:val="1"/>
      <w:marLeft w:val="0"/>
      <w:marRight w:val="0"/>
      <w:marTop w:val="0"/>
      <w:marBottom w:val="0"/>
      <w:divBdr>
        <w:top w:val="none" w:sz="0" w:space="0" w:color="auto"/>
        <w:left w:val="none" w:sz="0" w:space="0" w:color="auto"/>
        <w:bottom w:val="none" w:sz="0" w:space="0" w:color="auto"/>
        <w:right w:val="none" w:sz="0" w:space="0" w:color="auto"/>
      </w:divBdr>
    </w:div>
    <w:div w:id="984817727">
      <w:bodyDiv w:val="1"/>
      <w:marLeft w:val="0"/>
      <w:marRight w:val="0"/>
      <w:marTop w:val="0"/>
      <w:marBottom w:val="0"/>
      <w:divBdr>
        <w:top w:val="none" w:sz="0" w:space="0" w:color="auto"/>
        <w:left w:val="none" w:sz="0" w:space="0" w:color="auto"/>
        <w:bottom w:val="none" w:sz="0" w:space="0" w:color="auto"/>
        <w:right w:val="none" w:sz="0" w:space="0" w:color="auto"/>
      </w:divBdr>
    </w:div>
    <w:div w:id="990406957">
      <w:bodyDiv w:val="1"/>
      <w:marLeft w:val="0"/>
      <w:marRight w:val="0"/>
      <w:marTop w:val="0"/>
      <w:marBottom w:val="0"/>
      <w:divBdr>
        <w:top w:val="none" w:sz="0" w:space="0" w:color="auto"/>
        <w:left w:val="none" w:sz="0" w:space="0" w:color="auto"/>
        <w:bottom w:val="none" w:sz="0" w:space="0" w:color="auto"/>
        <w:right w:val="none" w:sz="0" w:space="0" w:color="auto"/>
      </w:divBdr>
    </w:div>
    <w:div w:id="1020862592">
      <w:bodyDiv w:val="1"/>
      <w:marLeft w:val="0"/>
      <w:marRight w:val="0"/>
      <w:marTop w:val="0"/>
      <w:marBottom w:val="0"/>
      <w:divBdr>
        <w:top w:val="none" w:sz="0" w:space="0" w:color="auto"/>
        <w:left w:val="none" w:sz="0" w:space="0" w:color="auto"/>
        <w:bottom w:val="none" w:sz="0" w:space="0" w:color="auto"/>
        <w:right w:val="none" w:sz="0" w:space="0" w:color="auto"/>
      </w:divBdr>
    </w:div>
    <w:div w:id="1044019162">
      <w:bodyDiv w:val="1"/>
      <w:marLeft w:val="0"/>
      <w:marRight w:val="0"/>
      <w:marTop w:val="0"/>
      <w:marBottom w:val="0"/>
      <w:divBdr>
        <w:top w:val="none" w:sz="0" w:space="0" w:color="auto"/>
        <w:left w:val="none" w:sz="0" w:space="0" w:color="auto"/>
        <w:bottom w:val="none" w:sz="0" w:space="0" w:color="auto"/>
        <w:right w:val="none" w:sz="0" w:space="0" w:color="auto"/>
      </w:divBdr>
    </w:div>
    <w:div w:id="1073046074">
      <w:bodyDiv w:val="1"/>
      <w:marLeft w:val="0"/>
      <w:marRight w:val="0"/>
      <w:marTop w:val="0"/>
      <w:marBottom w:val="0"/>
      <w:divBdr>
        <w:top w:val="none" w:sz="0" w:space="0" w:color="auto"/>
        <w:left w:val="none" w:sz="0" w:space="0" w:color="auto"/>
        <w:bottom w:val="none" w:sz="0" w:space="0" w:color="auto"/>
        <w:right w:val="none" w:sz="0" w:space="0" w:color="auto"/>
      </w:divBdr>
    </w:div>
    <w:div w:id="1106147743">
      <w:bodyDiv w:val="1"/>
      <w:marLeft w:val="0"/>
      <w:marRight w:val="0"/>
      <w:marTop w:val="0"/>
      <w:marBottom w:val="0"/>
      <w:divBdr>
        <w:top w:val="none" w:sz="0" w:space="0" w:color="auto"/>
        <w:left w:val="none" w:sz="0" w:space="0" w:color="auto"/>
        <w:bottom w:val="none" w:sz="0" w:space="0" w:color="auto"/>
        <w:right w:val="none" w:sz="0" w:space="0" w:color="auto"/>
      </w:divBdr>
    </w:div>
    <w:div w:id="1111240725">
      <w:bodyDiv w:val="1"/>
      <w:marLeft w:val="0"/>
      <w:marRight w:val="0"/>
      <w:marTop w:val="0"/>
      <w:marBottom w:val="0"/>
      <w:divBdr>
        <w:top w:val="none" w:sz="0" w:space="0" w:color="auto"/>
        <w:left w:val="none" w:sz="0" w:space="0" w:color="auto"/>
        <w:bottom w:val="none" w:sz="0" w:space="0" w:color="auto"/>
        <w:right w:val="none" w:sz="0" w:space="0" w:color="auto"/>
      </w:divBdr>
    </w:div>
    <w:div w:id="1161890445">
      <w:bodyDiv w:val="1"/>
      <w:marLeft w:val="0"/>
      <w:marRight w:val="0"/>
      <w:marTop w:val="0"/>
      <w:marBottom w:val="0"/>
      <w:divBdr>
        <w:top w:val="none" w:sz="0" w:space="0" w:color="auto"/>
        <w:left w:val="none" w:sz="0" w:space="0" w:color="auto"/>
        <w:bottom w:val="none" w:sz="0" w:space="0" w:color="auto"/>
        <w:right w:val="none" w:sz="0" w:space="0" w:color="auto"/>
      </w:divBdr>
    </w:div>
    <w:div w:id="1191915753">
      <w:bodyDiv w:val="1"/>
      <w:marLeft w:val="0"/>
      <w:marRight w:val="0"/>
      <w:marTop w:val="0"/>
      <w:marBottom w:val="0"/>
      <w:divBdr>
        <w:top w:val="none" w:sz="0" w:space="0" w:color="auto"/>
        <w:left w:val="none" w:sz="0" w:space="0" w:color="auto"/>
        <w:bottom w:val="none" w:sz="0" w:space="0" w:color="auto"/>
        <w:right w:val="none" w:sz="0" w:space="0" w:color="auto"/>
      </w:divBdr>
    </w:div>
    <w:div w:id="1207985120">
      <w:bodyDiv w:val="1"/>
      <w:marLeft w:val="0"/>
      <w:marRight w:val="0"/>
      <w:marTop w:val="0"/>
      <w:marBottom w:val="0"/>
      <w:divBdr>
        <w:top w:val="none" w:sz="0" w:space="0" w:color="auto"/>
        <w:left w:val="none" w:sz="0" w:space="0" w:color="auto"/>
        <w:bottom w:val="none" w:sz="0" w:space="0" w:color="auto"/>
        <w:right w:val="none" w:sz="0" w:space="0" w:color="auto"/>
      </w:divBdr>
    </w:div>
    <w:div w:id="1242829929">
      <w:bodyDiv w:val="1"/>
      <w:marLeft w:val="0"/>
      <w:marRight w:val="0"/>
      <w:marTop w:val="0"/>
      <w:marBottom w:val="0"/>
      <w:divBdr>
        <w:top w:val="none" w:sz="0" w:space="0" w:color="auto"/>
        <w:left w:val="none" w:sz="0" w:space="0" w:color="auto"/>
        <w:bottom w:val="none" w:sz="0" w:space="0" w:color="auto"/>
        <w:right w:val="none" w:sz="0" w:space="0" w:color="auto"/>
      </w:divBdr>
    </w:div>
    <w:div w:id="1251500383">
      <w:bodyDiv w:val="1"/>
      <w:marLeft w:val="0"/>
      <w:marRight w:val="0"/>
      <w:marTop w:val="0"/>
      <w:marBottom w:val="0"/>
      <w:divBdr>
        <w:top w:val="none" w:sz="0" w:space="0" w:color="auto"/>
        <w:left w:val="none" w:sz="0" w:space="0" w:color="auto"/>
        <w:bottom w:val="none" w:sz="0" w:space="0" w:color="auto"/>
        <w:right w:val="none" w:sz="0" w:space="0" w:color="auto"/>
      </w:divBdr>
    </w:div>
    <w:div w:id="1259022389">
      <w:bodyDiv w:val="1"/>
      <w:marLeft w:val="0"/>
      <w:marRight w:val="0"/>
      <w:marTop w:val="0"/>
      <w:marBottom w:val="0"/>
      <w:divBdr>
        <w:top w:val="none" w:sz="0" w:space="0" w:color="auto"/>
        <w:left w:val="none" w:sz="0" w:space="0" w:color="auto"/>
        <w:bottom w:val="none" w:sz="0" w:space="0" w:color="auto"/>
        <w:right w:val="none" w:sz="0" w:space="0" w:color="auto"/>
      </w:divBdr>
    </w:div>
    <w:div w:id="1262756765">
      <w:bodyDiv w:val="1"/>
      <w:marLeft w:val="0"/>
      <w:marRight w:val="0"/>
      <w:marTop w:val="0"/>
      <w:marBottom w:val="0"/>
      <w:divBdr>
        <w:top w:val="none" w:sz="0" w:space="0" w:color="auto"/>
        <w:left w:val="none" w:sz="0" w:space="0" w:color="auto"/>
        <w:bottom w:val="none" w:sz="0" w:space="0" w:color="auto"/>
        <w:right w:val="none" w:sz="0" w:space="0" w:color="auto"/>
      </w:divBdr>
    </w:div>
    <w:div w:id="1332441783">
      <w:bodyDiv w:val="1"/>
      <w:marLeft w:val="0"/>
      <w:marRight w:val="0"/>
      <w:marTop w:val="0"/>
      <w:marBottom w:val="0"/>
      <w:divBdr>
        <w:top w:val="none" w:sz="0" w:space="0" w:color="auto"/>
        <w:left w:val="none" w:sz="0" w:space="0" w:color="auto"/>
        <w:bottom w:val="none" w:sz="0" w:space="0" w:color="auto"/>
        <w:right w:val="none" w:sz="0" w:space="0" w:color="auto"/>
      </w:divBdr>
    </w:div>
    <w:div w:id="1338925169">
      <w:bodyDiv w:val="1"/>
      <w:marLeft w:val="0"/>
      <w:marRight w:val="0"/>
      <w:marTop w:val="0"/>
      <w:marBottom w:val="0"/>
      <w:divBdr>
        <w:top w:val="none" w:sz="0" w:space="0" w:color="auto"/>
        <w:left w:val="none" w:sz="0" w:space="0" w:color="auto"/>
        <w:bottom w:val="none" w:sz="0" w:space="0" w:color="auto"/>
        <w:right w:val="none" w:sz="0" w:space="0" w:color="auto"/>
      </w:divBdr>
    </w:div>
    <w:div w:id="1351758510">
      <w:bodyDiv w:val="1"/>
      <w:marLeft w:val="0"/>
      <w:marRight w:val="0"/>
      <w:marTop w:val="0"/>
      <w:marBottom w:val="0"/>
      <w:divBdr>
        <w:top w:val="none" w:sz="0" w:space="0" w:color="auto"/>
        <w:left w:val="none" w:sz="0" w:space="0" w:color="auto"/>
        <w:bottom w:val="none" w:sz="0" w:space="0" w:color="auto"/>
        <w:right w:val="none" w:sz="0" w:space="0" w:color="auto"/>
      </w:divBdr>
    </w:div>
    <w:div w:id="1379470791">
      <w:bodyDiv w:val="1"/>
      <w:marLeft w:val="0"/>
      <w:marRight w:val="0"/>
      <w:marTop w:val="0"/>
      <w:marBottom w:val="0"/>
      <w:divBdr>
        <w:top w:val="none" w:sz="0" w:space="0" w:color="auto"/>
        <w:left w:val="none" w:sz="0" w:space="0" w:color="auto"/>
        <w:bottom w:val="none" w:sz="0" w:space="0" w:color="auto"/>
        <w:right w:val="none" w:sz="0" w:space="0" w:color="auto"/>
      </w:divBdr>
    </w:div>
    <w:div w:id="1380473202">
      <w:bodyDiv w:val="1"/>
      <w:marLeft w:val="0"/>
      <w:marRight w:val="0"/>
      <w:marTop w:val="0"/>
      <w:marBottom w:val="0"/>
      <w:divBdr>
        <w:top w:val="none" w:sz="0" w:space="0" w:color="auto"/>
        <w:left w:val="none" w:sz="0" w:space="0" w:color="auto"/>
        <w:bottom w:val="none" w:sz="0" w:space="0" w:color="auto"/>
        <w:right w:val="none" w:sz="0" w:space="0" w:color="auto"/>
      </w:divBdr>
    </w:div>
    <w:div w:id="1394886298">
      <w:bodyDiv w:val="1"/>
      <w:marLeft w:val="0"/>
      <w:marRight w:val="0"/>
      <w:marTop w:val="0"/>
      <w:marBottom w:val="0"/>
      <w:divBdr>
        <w:top w:val="none" w:sz="0" w:space="0" w:color="auto"/>
        <w:left w:val="none" w:sz="0" w:space="0" w:color="auto"/>
        <w:bottom w:val="none" w:sz="0" w:space="0" w:color="auto"/>
        <w:right w:val="none" w:sz="0" w:space="0" w:color="auto"/>
      </w:divBdr>
    </w:div>
    <w:div w:id="1414398667">
      <w:bodyDiv w:val="1"/>
      <w:marLeft w:val="0"/>
      <w:marRight w:val="0"/>
      <w:marTop w:val="0"/>
      <w:marBottom w:val="0"/>
      <w:divBdr>
        <w:top w:val="none" w:sz="0" w:space="0" w:color="auto"/>
        <w:left w:val="none" w:sz="0" w:space="0" w:color="auto"/>
        <w:bottom w:val="none" w:sz="0" w:space="0" w:color="auto"/>
        <w:right w:val="none" w:sz="0" w:space="0" w:color="auto"/>
      </w:divBdr>
    </w:div>
    <w:div w:id="1415972295">
      <w:bodyDiv w:val="1"/>
      <w:marLeft w:val="0"/>
      <w:marRight w:val="0"/>
      <w:marTop w:val="0"/>
      <w:marBottom w:val="0"/>
      <w:divBdr>
        <w:top w:val="none" w:sz="0" w:space="0" w:color="auto"/>
        <w:left w:val="none" w:sz="0" w:space="0" w:color="auto"/>
        <w:bottom w:val="none" w:sz="0" w:space="0" w:color="auto"/>
        <w:right w:val="none" w:sz="0" w:space="0" w:color="auto"/>
      </w:divBdr>
    </w:div>
    <w:div w:id="1420519383">
      <w:bodyDiv w:val="1"/>
      <w:marLeft w:val="0"/>
      <w:marRight w:val="0"/>
      <w:marTop w:val="0"/>
      <w:marBottom w:val="0"/>
      <w:divBdr>
        <w:top w:val="none" w:sz="0" w:space="0" w:color="auto"/>
        <w:left w:val="none" w:sz="0" w:space="0" w:color="auto"/>
        <w:bottom w:val="none" w:sz="0" w:space="0" w:color="auto"/>
        <w:right w:val="none" w:sz="0" w:space="0" w:color="auto"/>
      </w:divBdr>
    </w:div>
    <w:div w:id="1433360585">
      <w:bodyDiv w:val="1"/>
      <w:marLeft w:val="0"/>
      <w:marRight w:val="0"/>
      <w:marTop w:val="0"/>
      <w:marBottom w:val="0"/>
      <w:divBdr>
        <w:top w:val="none" w:sz="0" w:space="0" w:color="auto"/>
        <w:left w:val="none" w:sz="0" w:space="0" w:color="auto"/>
        <w:bottom w:val="none" w:sz="0" w:space="0" w:color="auto"/>
        <w:right w:val="none" w:sz="0" w:space="0" w:color="auto"/>
      </w:divBdr>
    </w:div>
    <w:div w:id="1454591354">
      <w:bodyDiv w:val="1"/>
      <w:marLeft w:val="0"/>
      <w:marRight w:val="0"/>
      <w:marTop w:val="0"/>
      <w:marBottom w:val="0"/>
      <w:divBdr>
        <w:top w:val="none" w:sz="0" w:space="0" w:color="auto"/>
        <w:left w:val="none" w:sz="0" w:space="0" w:color="auto"/>
        <w:bottom w:val="none" w:sz="0" w:space="0" w:color="auto"/>
        <w:right w:val="none" w:sz="0" w:space="0" w:color="auto"/>
      </w:divBdr>
    </w:div>
    <w:div w:id="1483547810">
      <w:bodyDiv w:val="1"/>
      <w:marLeft w:val="0"/>
      <w:marRight w:val="0"/>
      <w:marTop w:val="0"/>
      <w:marBottom w:val="0"/>
      <w:divBdr>
        <w:top w:val="none" w:sz="0" w:space="0" w:color="auto"/>
        <w:left w:val="none" w:sz="0" w:space="0" w:color="auto"/>
        <w:bottom w:val="none" w:sz="0" w:space="0" w:color="auto"/>
        <w:right w:val="none" w:sz="0" w:space="0" w:color="auto"/>
      </w:divBdr>
    </w:div>
    <w:div w:id="1484933286">
      <w:bodyDiv w:val="1"/>
      <w:marLeft w:val="0"/>
      <w:marRight w:val="0"/>
      <w:marTop w:val="0"/>
      <w:marBottom w:val="0"/>
      <w:divBdr>
        <w:top w:val="none" w:sz="0" w:space="0" w:color="auto"/>
        <w:left w:val="none" w:sz="0" w:space="0" w:color="auto"/>
        <w:bottom w:val="none" w:sz="0" w:space="0" w:color="auto"/>
        <w:right w:val="none" w:sz="0" w:space="0" w:color="auto"/>
      </w:divBdr>
    </w:div>
    <w:div w:id="1506479783">
      <w:bodyDiv w:val="1"/>
      <w:marLeft w:val="0"/>
      <w:marRight w:val="0"/>
      <w:marTop w:val="0"/>
      <w:marBottom w:val="0"/>
      <w:divBdr>
        <w:top w:val="none" w:sz="0" w:space="0" w:color="auto"/>
        <w:left w:val="none" w:sz="0" w:space="0" w:color="auto"/>
        <w:bottom w:val="none" w:sz="0" w:space="0" w:color="auto"/>
        <w:right w:val="none" w:sz="0" w:space="0" w:color="auto"/>
      </w:divBdr>
    </w:div>
    <w:div w:id="1544437266">
      <w:bodyDiv w:val="1"/>
      <w:marLeft w:val="0"/>
      <w:marRight w:val="0"/>
      <w:marTop w:val="0"/>
      <w:marBottom w:val="0"/>
      <w:divBdr>
        <w:top w:val="none" w:sz="0" w:space="0" w:color="auto"/>
        <w:left w:val="none" w:sz="0" w:space="0" w:color="auto"/>
        <w:bottom w:val="none" w:sz="0" w:space="0" w:color="auto"/>
        <w:right w:val="none" w:sz="0" w:space="0" w:color="auto"/>
      </w:divBdr>
    </w:div>
    <w:div w:id="1550336789">
      <w:bodyDiv w:val="1"/>
      <w:marLeft w:val="0"/>
      <w:marRight w:val="0"/>
      <w:marTop w:val="0"/>
      <w:marBottom w:val="0"/>
      <w:divBdr>
        <w:top w:val="none" w:sz="0" w:space="0" w:color="auto"/>
        <w:left w:val="none" w:sz="0" w:space="0" w:color="auto"/>
        <w:bottom w:val="none" w:sz="0" w:space="0" w:color="auto"/>
        <w:right w:val="none" w:sz="0" w:space="0" w:color="auto"/>
      </w:divBdr>
    </w:div>
    <w:div w:id="1581017965">
      <w:bodyDiv w:val="1"/>
      <w:marLeft w:val="0"/>
      <w:marRight w:val="0"/>
      <w:marTop w:val="0"/>
      <w:marBottom w:val="0"/>
      <w:divBdr>
        <w:top w:val="none" w:sz="0" w:space="0" w:color="auto"/>
        <w:left w:val="none" w:sz="0" w:space="0" w:color="auto"/>
        <w:bottom w:val="none" w:sz="0" w:space="0" w:color="auto"/>
        <w:right w:val="none" w:sz="0" w:space="0" w:color="auto"/>
      </w:divBdr>
    </w:div>
    <w:div w:id="1608080436">
      <w:bodyDiv w:val="1"/>
      <w:marLeft w:val="0"/>
      <w:marRight w:val="0"/>
      <w:marTop w:val="0"/>
      <w:marBottom w:val="0"/>
      <w:divBdr>
        <w:top w:val="none" w:sz="0" w:space="0" w:color="auto"/>
        <w:left w:val="none" w:sz="0" w:space="0" w:color="auto"/>
        <w:bottom w:val="none" w:sz="0" w:space="0" w:color="auto"/>
        <w:right w:val="none" w:sz="0" w:space="0" w:color="auto"/>
      </w:divBdr>
    </w:div>
    <w:div w:id="1628313661">
      <w:bodyDiv w:val="1"/>
      <w:marLeft w:val="0"/>
      <w:marRight w:val="0"/>
      <w:marTop w:val="0"/>
      <w:marBottom w:val="0"/>
      <w:divBdr>
        <w:top w:val="none" w:sz="0" w:space="0" w:color="auto"/>
        <w:left w:val="none" w:sz="0" w:space="0" w:color="auto"/>
        <w:bottom w:val="none" w:sz="0" w:space="0" w:color="auto"/>
        <w:right w:val="none" w:sz="0" w:space="0" w:color="auto"/>
      </w:divBdr>
    </w:div>
    <w:div w:id="1631747512">
      <w:bodyDiv w:val="1"/>
      <w:marLeft w:val="0"/>
      <w:marRight w:val="0"/>
      <w:marTop w:val="0"/>
      <w:marBottom w:val="0"/>
      <w:divBdr>
        <w:top w:val="none" w:sz="0" w:space="0" w:color="auto"/>
        <w:left w:val="none" w:sz="0" w:space="0" w:color="auto"/>
        <w:bottom w:val="none" w:sz="0" w:space="0" w:color="auto"/>
        <w:right w:val="none" w:sz="0" w:space="0" w:color="auto"/>
      </w:divBdr>
    </w:div>
    <w:div w:id="1648438454">
      <w:bodyDiv w:val="1"/>
      <w:marLeft w:val="0"/>
      <w:marRight w:val="0"/>
      <w:marTop w:val="0"/>
      <w:marBottom w:val="0"/>
      <w:divBdr>
        <w:top w:val="none" w:sz="0" w:space="0" w:color="auto"/>
        <w:left w:val="none" w:sz="0" w:space="0" w:color="auto"/>
        <w:bottom w:val="none" w:sz="0" w:space="0" w:color="auto"/>
        <w:right w:val="none" w:sz="0" w:space="0" w:color="auto"/>
      </w:divBdr>
    </w:div>
    <w:div w:id="1655184590">
      <w:bodyDiv w:val="1"/>
      <w:marLeft w:val="0"/>
      <w:marRight w:val="0"/>
      <w:marTop w:val="0"/>
      <w:marBottom w:val="0"/>
      <w:divBdr>
        <w:top w:val="none" w:sz="0" w:space="0" w:color="auto"/>
        <w:left w:val="none" w:sz="0" w:space="0" w:color="auto"/>
        <w:bottom w:val="none" w:sz="0" w:space="0" w:color="auto"/>
        <w:right w:val="none" w:sz="0" w:space="0" w:color="auto"/>
      </w:divBdr>
    </w:div>
    <w:div w:id="1668753593">
      <w:bodyDiv w:val="1"/>
      <w:marLeft w:val="0"/>
      <w:marRight w:val="0"/>
      <w:marTop w:val="0"/>
      <w:marBottom w:val="0"/>
      <w:divBdr>
        <w:top w:val="none" w:sz="0" w:space="0" w:color="auto"/>
        <w:left w:val="none" w:sz="0" w:space="0" w:color="auto"/>
        <w:bottom w:val="none" w:sz="0" w:space="0" w:color="auto"/>
        <w:right w:val="none" w:sz="0" w:space="0" w:color="auto"/>
      </w:divBdr>
    </w:div>
    <w:div w:id="1692144741">
      <w:bodyDiv w:val="1"/>
      <w:marLeft w:val="0"/>
      <w:marRight w:val="0"/>
      <w:marTop w:val="0"/>
      <w:marBottom w:val="0"/>
      <w:divBdr>
        <w:top w:val="none" w:sz="0" w:space="0" w:color="auto"/>
        <w:left w:val="none" w:sz="0" w:space="0" w:color="auto"/>
        <w:bottom w:val="none" w:sz="0" w:space="0" w:color="auto"/>
        <w:right w:val="none" w:sz="0" w:space="0" w:color="auto"/>
      </w:divBdr>
    </w:div>
    <w:div w:id="1725249308">
      <w:bodyDiv w:val="1"/>
      <w:marLeft w:val="0"/>
      <w:marRight w:val="0"/>
      <w:marTop w:val="0"/>
      <w:marBottom w:val="0"/>
      <w:divBdr>
        <w:top w:val="none" w:sz="0" w:space="0" w:color="auto"/>
        <w:left w:val="none" w:sz="0" w:space="0" w:color="auto"/>
        <w:bottom w:val="none" w:sz="0" w:space="0" w:color="auto"/>
        <w:right w:val="none" w:sz="0" w:space="0" w:color="auto"/>
      </w:divBdr>
    </w:div>
    <w:div w:id="1729331171">
      <w:bodyDiv w:val="1"/>
      <w:marLeft w:val="0"/>
      <w:marRight w:val="0"/>
      <w:marTop w:val="0"/>
      <w:marBottom w:val="0"/>
      <w:divBdr>
        <w:top w:val="none" w:sz="0" w:space="0" w:color="auto"/>
        <w:left w:val="none" w:sz="0" w:space="0" w:color="auto"/>
        <w:bottom w:val="none" w:sz="0" w:space="0" w:color="auto"/>
        <w:right w:val="none" w:sz="0" w:space="0" w:color="auto"/>
      </w:divBdr>
    </w:div>
    <w:div w:id="1781294337">
      <w:bodyDiv w:val="1"/>
      <w:marLeft w:val="0"/>
      <w:marRight w:val="0"/>
      <w:marTop w:val="0"/>
      <w:marBottom w:val="0"/>
      <w:divBdr>
        <w:top w:val="none" w:sz="0" w:space="0" w:color="auto"/>
        <w:left w:val="none" w:sz="0" w:space="0" w:color="auto"/>
        <w:bottom w:val="none" w:sz="0" w:space="0" w:color="auto"/>
        <w:right w:val="none" w:sz="0" w:space="0" w:color="auto"/>
      </w:divBdr>
    </w:div>
    <w:div w:id="1790734243">
      <w:bodyDiv w:val="1"/>
      <w:marLeft w:val="0"/>
      <w:marRight w:val="0"/>
      <w:marTop w:val="0"/>
      <w:marBottom w:val="0"/>
      <w:divBdr>
        <w:top w:val="none" w:sz="0" w:space="0" w:color="auto"/>
        <w:left w:val="none" w:sz="0" w:space="0" w:color="auto"/>
        <w:bottom w:val="none" w:sz="0" w:space="0" w:color="auto"/>
        <w:right w:val="none" w:sz="0" w:space="0" w:color="auto"/>
      </w:divBdr>
    </w:div>
    <w:div w:id="1805460432">
      <w:bodyDiv w:val="1"/>
      <w:marLeft w:val="0"/>
      <w:marRight w:val="0"/>
      <w:marTop w:val="0"/>
      <w:marBottom w:val="0"/>
      <w:divBdr>
        <w:top w:val="none" w:sz="0" w:space="0" w:color="auto"/>
        <w:left w:val="none" w:sz="0" w:space="0" w:color="auto"/>
        <w:bottom w:val="none" w:sz="0" w:space="0" w:color="auto"/>
        <w:right w:val="none" w:sz="0" w:space="0" w:color="auto"/>
      </w:divBdr>
    </w:div>
    <w:div w:id="1805539860">
      <w:bodyDiv w:val="1"/>
      <w:marLeft w:val="0"/>
      <w:marRight w:val="0"/>
      <w:marTop w:val="0"/>
      <w:marBottom w:val="0"/>
      <w:divBdr>
        <w:top w:val="none" w:sz="0" w:space="0" w:color="auto"/>
        <w:left w:val="none" w:sz="0" w:space="0" w:color="auto"/>
        <w:bottom w:val="none" w:sz="0" w:space="0" w:color="auto"/>
        <w:right w:val="none" w:sz="0" w:space="0" w:color="auto"/>
      </w:divBdr>
    </w:div>
    <w:div w:id="1813518046">
      <w:bodyDiv w:val="1"/>
      <w:marLeft w:val="0"/>
      <w:marRight w:val="0"/>
      <w:marTop w:val="0"/>
      <w:marBottom w:val="0"/>
      <w:divBdr>
        <w:top w:val="none" w:sz="0" w:space="0" w:color="auto"/>
        <w:left w:val="none" w:sz="0" w:space="0" w:color="auto"/>
        <w:bottom w:val="none" w:sz="0" w:space="0" w:color="auto"/>
        <w:right w:val="none" w:sz="0" w:space="0" w:color="auto"/>
      </w:divBdr>
    </w:div>
    <w:div w:id="1837959762">
      <w:bodyDiv w:val="1"/>
      <w:marLeft w:val="0"/>
      <w:marRight w:val="0"/>
      <w:marTop w:val="0"/>
      <w:marBottom w:val="0"/>
      <w:divBdr>
        <w:top w:val="none" w:sz="0" w:space="0" w:color="auto"/>
        <w:left w:val="none" w:sz="0" w:space="0" w:color="auto"/>
        <w:bottom w:val="none" w:sz="0" w:space="0" w:color="auto"/>
        <w:right w:val="none" w:sz="0" w:space="0" w:color="auto"/>
      </w:divBdr>
    </w:div>
    <w:div w:id="1877742170">
      <w:bodyDiv w:val="1"/>
      <w:marLeft w:val="0"/>
      <w:marRight w:val="0"/>
      <w:marTop w:val="0"/>
      <w:marBottom w:val="0"/>
      <w:divBdr>
        <w:top w:val="none" w:sz="0" w:space="0" w:color="auto"/>
        <w:left w:val="none" w:sz="0" w:space="0" w:color="auto"/>
        <w:bottom w:val="none" w:sz="0" w:space="0" w:color="auto"/>
        <w:right w:val="none" w:sz="0" w:space="0" w:color="auto"/>
      </w:divBdr>
    </w:div>
    <w:div w:id="1903983939">
      <w:bodyDiv w:val="1"/>
      <w:marLeft w:val="0"/>
      <w:marRight w:val="0"/>
      <w:marTop w:val="0"/>
      <w:marBottom w:val="0"/>
      <w:divBdr>
        <w:top w:val="none" w:sz="0" w:space="0" w:color="auto"/>
        <w:left w:val="none" w:sz="0" w:space="0" w:color="auto"/>
        <w:bottom w:val="none" w:sz="0" w:space="0" w:color="auto"/>
        <w:right w:val="none" w:sz="0" w:space="0" w:color="auto"/>
      </w:divBdr>
    </w:div>
    <w:div w:id="1911771985">
      <w:bodyDiv w:val="1"/>
      <w:marLeft w:val="0"/>
      <w:marRight w:val="0"/>
      <w:marTop w:val="0"/>
      <w:marBottom w:val="0"/>
      <w:divBdr>
        <w:top w:val="none" w:sz="0" w:space="0" w:color="auto"/>
        <w:left w:val="none" w:sz="0" w:space="0" w:color="auto"/>
        <w:bottom w:val="none" w:sz="0" w:space="0" w:color="auto"/>
        <w:right w:val="none" w:sz="0" w:space="0" w:color="auto"/>
      </w:divBdr>
    </w:div>
    <w:div w:id="1939367701">
      <w:bodyDiv w:val="1"/>
      <w:marLeft w:val="0"/>
      <w:marRight w:val="0"/>
      <w:marTop w:val="0"/>
      <w:marBottom w:val="0"/>
      <w:divBdr>
        <w:top w:val="none" w:sz="0" w:space="0" w:color="auto"/>
        <w:left w:val="none" w:sz="0" w:space="0" w:color="auto"/>
        <w:bottom w:val="none" w:sz="0" w:space="0" w:color="auto"/>
        <w:right w:val="none" w:sz="0" w:space="0" w:color="auto"/>
      </w:divBdr>
    </w:div>
    <w:div w:id="1940604339">
      <w:bodyDiv w:val="1"/>
      <w:marLeft w:val="0"/>
      <w:marRight w:val="0"/>
      <w:marTop w:val="0"/>
      <w:marBottom w:val="0"/>
      <w:divBdr>
        <w:top w:val="none" w:sz="0" w:space="0" w:color="auto"/>
        <w:left w:val="none" w:sz="0" w:space="0" w:color="auto"/>
        <w:bottom w:val="none" w:sz="0" w:space="0" w:color="auto"/>
        <w:right w:val="none" w:sz="0" w:space="0" w:color="auto"/>
      </w:divBdr>
    </w:div>
    <w:div w:id="1997999711">
      <w:bodyDiv w:val="1"/>
      <w:marLeft w:val="0"/>
      <w:marRight w:val="0"/>
      <w:marTop w:val="0"/>
      <w:marBottom w:val="0"/>
      <w:divBdr>
        <w:top w:val="none" w:sz="0" w:space="0" w:color="auto"/>
        <w:left w:val="none" w:sz="0" w:space="0" w:color="auto"/>
        <w:bottom w:val="none" w:sz="0" w:space="0" w:color="auto"/>
        <w:right w:val="none" w:sz="0" w:space="0" w:color="auto"/>
      </w:divBdr>
    </w:div>
    <w:div w:id="2019498292">
      <w:bodyDiv w:val="1"/>
      <w:marLeft w:val="0"/>
      <w:marRight w:val="0"/>
      <w:marTop w:val="0"/>
      <w:marBottom w:val="0"/>
      <w:divBdr>
        <w:top w:val="none" w:sz="0" w:space="0" w:color="auto"/>
        <w:left w:val="none" w:sz="0" w:space="0" w:color="auto"/>
        <w:bottom w:val="none" w:sz="0" w:space="0" w:color="auto"/>
        <w:right w:val="none" w:sz="0" w:space="0" w:color="auto"/>
      </w:divBdr>
    </w:div>
    <w:div w:id="2029287224">
      <w:bodyDiv w:val="1"/>
      <w:marLeft w:val="0"/>
      <w:marRight w:val="0"/>
      <w:marTop w:val="0"/>
      <w:marBottom w:val="0"/>
      <w:divBdr>
        <w:top w:val="none" w:sz="0" w:space="0" w:color="auto"/>
        <w:left w:val="none" w:sz="0" w:space="0" w:color="auto"/>
        <w:bottom w:val="none" w:sz="0" w:space="0" w:color="auto"/>
        <w:right w:val="none" w:sz="0" w:space="0" w:color="auto"/>
      </w:divBdr>
    </w:div>
    <w:div w:id="2031373336">
      <w:bodyDiv w:val="1"/>
      <w:marLeft w:val="0"/>
      <w:marRight w:val="0"/>
      <w:marTop w:val="0"/>
      <w:marBottom w:val="0"/>
      <w:divBdr>
        <w:top w:val="none" w:sz="0" w:space="0" w:color="auto"/>
        <w:left w:val="none" w:sz="0" w:space="0" w:color="auto"/>
        <w:bottom w:val="none" w:sz="0" w:space="0" w:color="auto"/>
        <w:right w:val="none" w:sz="0" w:space="0" w:color="auto"/>
      </w:divBdr>
    </w:div>
    <w:div w:id="2031450134">
      <w:bodyDiv w:val="1"/>
      <w:marLeft w:val="0"/>
      <w:marRight w:val="0"/>
      <w:marTop w:val="0"/>
      <w:marBottom w:val="0"/>
      <w:divBdr>
        <w:top w:val="none" w:sz="0" w:space="0" w:color="auto"/>
        <w:left w:val="none" w:sz="0" w:space="0" w:color="auto"/>
        <w:bottom w:val="none" w:sz="0" w:space="0" w:color="auto"/>
        <w:right w:val="none" w:sz="0" w:space="0" w:color="auto"/>
      </w:divBdr>
    </w:div>
    <w:div w:id="2066374511">
      <w:bodyDiv w:val="1"/>
      <w:marLeft w:val="0"/>
      <w:marRight w:val="0"/>
      <w:marTop w:val="0"/>
      <w:marBottom w:val="0"/>
      <w:divBdr>
        <w:top w:val="none" w:sz="0" w:space="0" w:color="auto"/>
        <w:left w:val="none" w:sz="0" w:space="0" w:color="auto"/>
        <w:bottom w:val="none" w:sz="0" w:space="0" w:color="auto"/>
        <w:right w:val="none" w:sz="0" w:space="0" w:color="auto"/>
      </w:divBdr>
    </w:div>
    <w:div w:id="2074692176">
      <w:bodyDiv w:val="1"/>
      <w:marLeft w:val="0"/>
      <w:marRight w:val="0"/>
      <w:marTop w:val="0"/>
      <w:marBottom w:val="0"/>
      <w:divBdr>
        <w:top w:val="none" w:sz="0" w:space="0" w:color="auto"/>
        <w:left w:val="none" w:sz="0" w:space="0" w:color="auto"/>
        <w:bottom w:val="none" w:sz="0" w:space="0" w:color="auto"/>
        <w:right w:val="none" w:sz="0" w:space="0" w:color="auto"/>
      </w:divBdr>
    </w:div>
    <w:div w:id="2074696961">
      <w:bodyDiv w:val="1"/>
      <w:marLeft w:val="0"/>
      <w:marRight w:val="0"/>
      <w:marTop w:val="0"/>
      <w:marBottom w:val="0"/>
      <w:divBdr>
        <w:top w:val="none" w:sz="0" w:space="0" w:color="auto"/>
        <w:left w:val="none" w:sz="0" w:space="0" w:color="auto"/>
        <w:bottom w:val="none" w:sz="0" w:space="0" w:color="auto"/>
        <w:right w:val="none" w:sz="0" w:space="0" w:color="auto"/>
      </w:divBdr>
    </w:div>
    <w:div w:id="2079935678">
      <w:bodyDiv w:val="1"/>
      <w:marLeft w:val="0"/>
      <w:marRight w:val="0"/>
      <w:marTop w:val="0"/>
      <w:marBottom w:val="0"/>
      <w:divBdr>
        <w:top w:val="none" w:sz="0" w:space="0" w:color="auto"/>
        <w:left w:val="none" w:sz="0" w:space="0" w:color="auto"/>
        <w:bottom w:val="none" w:sz="0" w:space="0" w:color="auto"/>
        <w:right w:val="none" w:sz="0" w:space="0" w:color="auto"/>
      </w:divBdr>
    </w:div>
    <w:div w:id="2089954746">
      <w:bodyDiv w:val="1"/>
      <w:marLeft w:val="0"/>
      <w:marRight w:val="0"/>
      <w:marTop w:val="0"/>
      <w:marBottom w:val="0"/>
      <w:divBdr>
        <w:top w:val="none" w:sz="0" w:space="0" w:color="auto"/>
        <w:left w:val="none" w:sz="0" w:space="0" w:color="auto"/>
        <w:bottom w:val="none" w:sz="0" w:space="0" w:color="auto"/>
        <w:right w:val="none" w:sz="0" w:space="0" w:color="auto"/>
      </w:divBdr>
    </w:div>
    <w:div w:id="2135171780">
      <w:bodyDiv w:val="1"/>
      <w:marLeft w:val="0"/>
      <w:marRight w:val="0"/>
      <w:marTop w:val="0"/>
      <w:marBottom w:val="0"/>
      <w:divBdr>
        <w:top w:val="none" w:sz="0" w:space="0" w:color="auto"/>
        <w:left w:val="none" w:sz="0" w:space="0" w:color="auto"/>
        <w:bottom w:val="none" w:sz="0" w:space="0" w:color="auto"/>
        <w:right w:val="none" w:sz="0" w:space="0" w:color="auto"/>
      </w:divBdr>
    </w:div>
    <w:div w:id="21396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po.int/ip-development/en/agenda/flexibilities/search.jsp" TargetMode="External"/><Relationship Id="rId18" Type="http://schemas.openxmlformats.org/officeDocument/2006/relationships/header" Target="header4.xml"/><Relationship Id="rId26" Type="http://schemas.openxmlformats.org/officeDocument/2006/relationships/hyperlink" Target="http://www.wipo.int/meetings/es/doc_details.jsp?doc_id=203283" TargetMode="External"/><Relationship Id="rId39" Type="http://schemas.openxmlformats.org/officeDocument/2006/relationships/hyperlink" Target="http://www.wipo.int/meetings/es/doc_details.jsp?doc_id=219342" TargetMode="External"/><Relationship Id="rId21" Type="http://schemas.openxmlformats.org/officeDocument/2006/relationships/footer" Target="footer3.xml"/><Relationship Id="rId34" Type="http://schemas.openxmlformats.org/officeDocument/2006/relationships/hyperlink" Target="http://www.wipo.int/meetings/es/doc_details.jsp?doc_id=202199" TargetMode="External"/><Relationship Id="rId42" Type="http://schemas.openxmlformats.org/officeDocument/2006/relationships/hyperlink" Target="http://www.wipo.int/export/sites/www/meetings/en/2011/wipo_cr_doc_ge_11/pdf/survey_private_crdocystems.pdf" TargetMode="External"/><Relationship Id="rId47" Type="http://schemas.openxmlformats.org/officeDocument/2006/relationships/hyperlink" Target="http://www.wipo.int/meetings/es/doc_details.jsp?doc_id=199801" TargetMode="External"/><Relationship Id="rId50" Type="http://schemas.openxmlformats.org/officeDocument/2006/relationships/hyperlink" Target="http://www.wipo.int/meetings/es/doc_details.jsp?doc_id=217825" TargetMode="External"/><Relationship Id="rId55" Type="http://schemas.openxmlformats.org/officeDocument/2006/relationships/hyperlink" Target="http://www.wipo.int/tisc/es/etutorial.html" TargetMode="External"/><Relationship Id="rId63" Type="http://schemas.openxmlformats.org/officeDocument/2006/relationships/hyperlink" Target="http://www.wipo.int/meetings/es/doc_details.jsp?doc_id=252266" TargetMode="External"/><Relationship Id="rId68" Type="http://schemas.openxmlformats.org/officeDocument/2006/relationships/hyperlink" Target="http://www.wipo.int/meetings/es/doc_details.jsp?doc_id=144382" TargetMode="External"/><Relationship Id="rId76" Type="http://schemas.openxmlformats.org/officeDocument/2006/relationships/hyperlink" Target="http://www.wipo.int/cooperation/es/south_south/index.html" TargetMode="External"/><Relationship Id="rId84" Type="http://schemas.openxmlformats.org/officeDocument/2006/relationships/hyperlink" Target="http://www.wipo.int/meetings/es/doc_details.jsp?doc_id=287221" TargetMode="External"/><Relationship Id="rId89" Type="http://schemas.openxmlformats.org/officeDocument/2006/relationships/hyperlink" Target="http://www.wipo.int/meetings/es/details.jsp?meeting_id=35562" TargetMode="External"/><Relationship Id="rId7" Type="http://schemas.openxmlformats.org/officeDocument/2006/relationships/footnotes" Target="footnotes.xml"/><Relationship Id="rId71" Type="http://schemas.openxmlformats.org/officeDocument/2006/relationships/hyperlink" Target="http://www.wipo.int/meetings/en/doc_details.jsp?doc_id=287169" TargetMode="External"/><Relationship Id="rId92"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etisc.wipo.org" TargetMode="External"/><Relationship Id="rId11" Type="http://schemas.openxmlformats.org/officeDocument/2006/relationships/hyperlink" Target="http://www.wipo.int/tad/en/" TargetMode="External"/><Relationship Id="rId24" Type="http://schemas.openxmlformats.org/officeDocument/2006/relationships/hyperlink" Target="http://www.wipo.int/tad" TargetMode="External"/><Relationship Id="rId32" Type="http://schemas.openxmlformats.org/officeDocument/2006/relationships/hyperlink" Target="http://www.wipo.int/meetings/es/doc_details.jsp?doc_id=217446" TargetMode="External"/><Relationship Id="rId37" Type="http://schemas.openxmlformats.org/officeDocument/2006/relationships/hyperlink" Target="http://www-ocmstest.wipo.int/innovation/en/index.html" TargetMode="External"/><Relationship Id="rId40" Type="http://schemas.openxmlformats.org/officeDocument/2006/relationships/hyperlink" Target="http://www.wipo.int/meetings/es/doc_details.jsp?doc_id=161162" TargetMode="External"/><Relationship Id="rId45" Type="http://schemas.openxmlformats.org/officeDocument/2006/relationships/hyperlink" Target="http://www.wipo.int/meetings/es/doc_details.jsp?doc_id=182844" TargetMode="External"/><Relationship Id="rId53" Type="http://schemas.openxmlformats.org/officeDocument/2006/relationships/hyperlink" Target="http://www.wipo.int/meetings/es/doc_details.jsp?doc_id=217682" TargetMode="External"/><Relationship Id="rId58" Type="http://schemas.openxmlformats.org/officeDocument/2006/relationships/hyperlink" Target="http://www.wipo.int/about-wipo/es/budget/" TargetMode="External"/><Relationship Id="rId66" Type="http://schemas.openxmlformats.org/officeDocument/2006/relationships/hyperlink" Target="http://www.wipo.int/meetings/es/doc_details.jsp?doc_id=267443" TargetMode="External"/><Relationship Id="rId74" Type="http://schemas.openxmlformats.org/officeDocument/2006/relationships/hyperlink" Target="http://www.wipo.int/meetings/es/details.jsp?meeting_id=28982" TargetMode="External"/><Relationship Id="rId79" Type="http://schemas.openxmlformats.org/officeDocument/2006/relationships/hyperlink" Target="http://www.wipo.int/meetings/es/details.jsp?meeting_id=30703" TargetMode="External"/><Relationship Id="rId87" Type="http://schemas.openxmlformats.org/officeDocument/2006/relationships/hyperlink" Target="http://www.wipo.int/meetings/es/doc_details.jsp?doc_id=287165" TargetMode="External"/><Relationship Id="rId5" Type="http://schemas.openxmlformats.org/officeDocument/2006/relationships/settings" Target="settings.xml"/><Relationship Id="rId61" Type="http://schemas.openxmlformats.org/officeDocument/2006/relationships/hyperlink" Target="http://www.wipo.int/meetings/es/doc_details.jsp?doc_id=253106" TargetMode="External"/><Relationship Id="rId82" Type="http://schemas.openxmlformats.org/officeDocument/2006/relationships/hyperlink" Target="http://www.wipo.int/meetings/es/doc_details.jsp?doc_id=287167" TargetMode="External"/><Relationship Id="rId90" Type="http://schemas.openxmlformats.org/officeDocument/2006/relationships/hyperlink" Target="http://www.wipo.int/meetings/es/doc_details.jsp?doc_id=250851" TargetMode="External"/><Relationship Id="rId95"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hyperlink" Target="http://www.wipo.int/meetings/es/doc_details.jsp?doc_id=253106" TargetMode="External"/><Relationship Id="rId22" Type="http://schemas.openxmlformats.org/officeDocument/2006/relationships/hyperlink" Target="http://www.wipo.int/meetings/es/details.jsp?meeting_id=19405" TargetMode="External"/><Relationship Id="rId27" Type="http://schemas.openxmlformats.org/officeDocument/2006/relationships/hyperlink" Target="http://etisc.wipo.org" TargetMode="External"/><Relationship Id="rId30" Type="http://schemas.openxmlformats.org/officeDocument/2006/relationships/hyperlink" Target="http://www.wipo.int/tisc/es/etutorial.html" TargetMode="External"/><Relationship Id="rId35" Type="http://schemas.openxmlformats.org/officeDocument/2006/relationships/hyperlink" Target="http://www.wipo.int/academy/es/about/startup_academies/index.html" TargetMode="External"/><Relationship Id="rId43" Type="http://schemas.openxmlformats.org/officeDocument/2006/relationships/hyperlink" Target="http://www.wipo.int/meetings/es/doc_details.jsp?doc_id=200622" TargetMode="External"/><Relationship Id="rId48" Type="http://schemas.openxmlformats.org/officeDocument/2006/relationships/hyperlink" Target="http://www.wipo.int/meetings/es/doc_details.jsp?doc_id=200739" TargetMode="External"/><Relationship Id="rId56" Type="http://schemas.openxmlformats.org/officeDocument/2006/relationships/hyperlink" Target="http://www.wipo.int/meetings/es/details.jsp?meeting_id=30167" TargetMode="External"/><Relationship Id="rId64" Type="http://schemas.openxmlformats.org/officeDocument/2006/relationships/hyperlink" Target="http://www.wipo.int/meetings/es/doc_details.jsp?doc_id=232525" TargetMode="External"/><Relationship Id="rId69" Type="http://schemas.openxmlformats.org/officeDocument/2006/relationships/hyperlink" Target="http://www.wipo.int/meetings/es/doc_details.jsp?doc_id=188513" TargetMode="External"/><Relationship Id="rId77" Type="http://schemas.openxmlformats.org/officeDocument/2006/relationships/hyperlink" Target="http://www.wipo.int/meetings/es/details.jsp?meeting_id=28643" TargetMode="External"/><Relationship Id="rId8" Type="http://schemas.openxmlformats.org/officeDocument/2006/relationships/endnotes" Target="endnotes.xml"/><Relationship Id="rId51" Type="http://schemas.openxmlformats.org/officeDocument/2006/relationships/hyperlink" Target="http://www.wipo.int/patentscope/es/programs/patent_landscapes/index.html" TargetMode="External"/><Relationship Id="rId72" Type="http://schemas.openxmlformats.org/officeDocument/2006/relationships/hyperlink" Target="http://www.wipo.int/meetings/es/doc_details.jsp?doc_id=287416" TargetMode="External"/><Relationship Id="rId80" Type="http://schemas.openxmlformats.org/officeDocument/2006/relationships/hyperlink" Target="http://www.wipo.int/meetings/es/details.jsp?meeting_id=31242" TargetMode="External"/><Relationship Id="rId85" Type="http://schemas.openxmlformats.org/officeDocument/2006/relationships/hyperlink" Target="http://www.wipo.int/meetings/es/doc_details.jsp?doc_id=287221" TargetMode="External"/><Relationship Id="rId93"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wipo.int/ip-development/es/agenda/flexibilities/index.html" TargetMode="External"/><Relationship Id="rId17" Type="http://schemas.openxmlformats.org/officeDocument/2006/relationships/footer" Target="footer1.xml"/><Relationship Id="rId25" Type="http://schemas.openxmlformats.org/officeDocument/2006/relationships/hyperlink" Target="http://www.wipo.int/roc" TargetMode="External"/><Relationship Id="rId33" Type="http://schemas.openxmlformats.org/officeDocument/2006/relationships/hyperlink" Target="http://www.wipo.int/academy/es/about/startup_academies/index.html" TargetMode="External"/><Relationship Id="rId38" Type="http://schemas.openxmlformats.org/officeDocument/2006/relationships/hyperlink" Target="http://www.wipo.int/meetings/es/doc_details.jsp?doc_id=219464" TargetMode="External"/><Relationship Id="rId46" Type="http://schemas.openxmlformats.org/officeDocument/2006/relationships/hyperlink" Target="http://www.wipo.int/meetings/en/doc_details.jsp?doc_id=194637" TargetMode="External"/><Relationship Id="rId59" Type="http://schemas.openxmlformats.org/officeDocument/2006/relationships/hyperlink" Target="http://www.wipo.int/meetings/es/doc_details.jsp?doc_id=182842" TargetMode="External"/><Relationship Id="rId67" Type="http://schemas.openxmlformats.org/officeDocument/2006/relationships/hyperlink" Target="http://www.wipo.int/meetings/es/doc_details.jsp?doc_id=268545" TargetMode="External"/><Relationship Id="rId20" Type="http://schemas.openxmlformats.org/officeDocument/2006/relationships/header" Target="header5.xml"/><Relationship Id="rId41" Type="http://schemas.openxmlformats.org/officeDocument/2006/relationships/hyperlink" Target="http://www.wipo.int/copyright/es/registration/registration_and_deposit_system_03_10.html" TargetMode="External"/><Relationship Id="rId54" Type="http://schemas.openxmlformats.org/officeDocument/2006/relationships/hyperlink" Target="http://www.wipo.int/patentscope/es/programs/patent_landscapes/index.html" TargetMode="External"/><Relationship Id="rId62" Type="http://schemas.openxmlformats.org/officeDocument/2006/relationships/hyperlink" Target="http://www.wipo.int/meetings/es/doc_details.jsp?doc_id=252189" TargetMode="External"/><Relationship Id="rId70" Type="http://schemas.openxmlformats.org/officeDocument/2006/relationships/hyperlink" Target="http://www.wipo.int/meetings/es/details.jsp?meeting_id=31762" TargetMode="External"/><Relationship Id="rId75" Type="http://schemas.openxmlformats.org/officeDocument/2006/relationships/hyperlink" Target="http://www.wipo.int/meetings/es/details.jsp?meeting_id=30462" TargetMode="External"/><Relationship Id="rId83" Type="http://schemas.openxmlformats.org/officeDocument/2006/relationships/hyperlink" Target="http://www.wipo.int/meetings/es/doc_details.jsp?doc_id=287217" TargetMode="External"/><Relationship Id="rId88" Type="http://schemas.openxmlformats.org/officeDocument/2006/relationships/hyperlink" Target="http://www.wipo.int/meetings/es/doc_details.jsp?doc_id=287218" TargetMode="External"/><Relationship Id="rId91" Type="http://schemas.openxmlformats.org/officeDocument/2006/relationships/hyperlink" Target="http://www.wipo.int/meetings/es/doc_details.jsp?doc_id=2832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wipo.int/meetings/es/doc_details.jsp?doc_id=202623" TargetMode="External"/><Relationship Id="rId28" Type="http://schemas.openxmlformats.org/officeDocument/2006/relationships/hyperlink" Target="http://www.wipo.int/meetings/es/doc_details.jsp?doc_id=203099" TargetMode="External"/><Relationship Id="rId36" Type="http://schemas.openxmlformats.org/officeDocument/2006/relationships/hyperlink" Target="http://www.wipo.int/meetings/es/doc_details.jsp?doc_id=217428" TargetMode="External"/><Relationship Id="rId49" Type="http://schemas.openxmlformats.org/officeDocument/2006/relationships/hyperlink" Target="http://www.wipo.int/meetings/es/doc_details.jsp?doc_id=202179" TargetMode="External"/><Relationship Id="rId57" Type="http://schemas.openxmlformats.org/officeDocument/2006/relationships/hyperlink" Target="http://www.wipo.int/meetings/es/details.jsp?meeting_id=31543" TargetMode="External"/><Relationship Id="rId10" Type="http://schemas.openxmlformats.org/officeDocument/2006/relationships/header" Target="header1.xml"/><Relationship Id="rId31" Type="http://schemas.openxmlformats.org/officeDocument/2006/relationships/hyperlink" Target="http://www.wipo.int/dmd" TargetMode="External"/><Relationship Id="rId44" Type="http://schemas.openxmlformats.org/officeDocument/2006/relationships/hyperlink" Target="http://www.wipo.int/meetings/es/doc_details.jsp?doc_id=182861" TargetMode="External"/><Relationship Id="rId52" Type="http://schemas.openxmlformats.org/officeDocument/2006/relationships/hyperlink" Target="http://www.wipo.int/tisc/es/etutorial.html" TargetMode="External"/><Relationship Id="rId60" Type="http://schemas.openxmlformats.org/officeDocument/2006/relationships/hyperlink" Target="http://www.wipo.int/meetings/es/doc_details.jsp?doc_id=250693" TargetMode="External"/><Relationship Id="rId65" Type="http://schemas.openxmlformats.org/officeDocument/2006/relationships/hyperlink" Target="http://www.wipo.int/meetings/es/doc_details.jsp?doc_id=267526" TargetMode="External"/><Relationship Id="rId73" Type="http://schemas.openxmlformats.org/officeDocument/2006/relationships/hyperlink" Target="http://www.wipo.int/edocs/mdocs/mdocs/es/cdip_14/cdip_14_inf_13.pdf" TargetMode="External"/><Relationship Id="rId78" Type="http://schemas.openxmlformats.org/officeDocument/2006/relationships/hyperlink" Target="http://www.wipo.int/meetings/es/details.jsp?meeting_id=31263" TargetMode="External"/><Relationship Id="rId81" Type="http://schemas.openxmlformats.org/officeDocument/2006/relationships/hyperlink" Target="http://www.wipo.int/meetings/es/details.jsp?meeting_id=31243" TargetMode="External"/><Relationship Id="rId86" Type="http://schemas.openxmlformats.org/officeDocument/2006/relationships/hyperlink" Target="http://www.wipo.int/meetings/es/doc_details.jsp?doc_id=287164"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development/es/agenda/flexibilities/database.html" TargetMode="External"/><Relationship Id="rId13" Type="http://schemas.openxmlformats.org/officeDocument/2006/relationships/hyperlink" Target="http://www.wipo.int/meetings/es/doc_details.jsp?doc_id=386496" TargetMode="External"/><Relationship Id="rId3" Type="http://schemas.openxmlformats.org/officeDocument/2006/relationships/hyperlink" Target="http://www.wipo.int/meetings/es/doc_details.jsp?doc_id=340916" TargetMode="External"/><Relationship Id="rId7" Type="http://schemas.openxmlformats.org/officeDocument/2006/relationships/hyperlink" Target="http://www.wipo.int/enforcement/en/activities/current.html" TargetMode="External"/><Relationship Id="rId12" Type="http://schemas.openxmlformats.org/officeDocument/2006/relationships/hyperlink" Target="http://www.wipo.int/webcasting/es/index.jsp" TargetMode="External"/><Relationship Id="rId2" Type="http://schemas.openxmlformats.org/officeDocument/2006/relationships/hyperlink" Target="http://www.wipo.int/edocs/mdocs/enforcement/es/wipo_ace_12/wipo_ace_12_14.pdf" TargetMode="External"/><Relationship Id="rId1" Type="http://schemas.openxmlformats.org/officeDocument/2006/relationships/hyperlink" Target="http://www.wipo.int/iap/es/.html" TargetMode="External"/><Relationship Id="rId6" Type="http://schemas.openxmlformats.org/officeDocument/2006/relationships/hyperlink" Target="http://respectforcopyright.org/" TargetMode="External"/><Relationship Id="rId11" Type="http://schemas.openxmlformats.org/officeDocument/2006/relationships/hyperlink" Target="http://www.wipo.int/edocs/mdocs/mdocs/es/cdip_17/cdip_17_summary-appendixi.pdf" TargetMode="External"/><Relationship Id="rId5" Type="http://schemas.openxmlformats.org/officeDocument/2006/relationships/hyperlink" Target="http://respectfortrademarks.org/" TargetMode="External"/><Relationship Id="rId15" Type="http://schemas.openxmlformats.org/officeDocument/2006/relationships/hyperlink" Target="http://www.wipo.int/meetings/es/doc_details.jsp?doc_id=370516" TargetMode="External"/><Relationship Id="rId10" Type="http://schemas.openxmlformats.org/officeDocument/2006/relationships/hyperlink" Target="http://www.wipo.int/ip-development/en/agenda/coordination_mechanisms.html" TargetMode="External"/><Relationship Id="rId4" Type="http://schemas.openxmlformats.org/officeDocument/2006/relationships/hyperlink" Target="http://www.wipo.int/meetings/es/doc_details.jsp?doc_id=382036" TargetMode="External"/><Relationship Id="rId9" Type="http://schemas.openxmlformats.org/officeDocument/2006/relationships/hyperlink" Target="http://www.wipo.int/meetings/es/doc_details.jsp?doc_id=350336" TargetMode="External"/><Relationship Id="rId14" Type="http://schemas.openxmlformats.org/officeDocument/2006/relationships/hyperlink" Target="http://www.wipo.int/meetings/es/doc_details.jsp?doc_id=3787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112E-8A95-4A58-97D9-537EB767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(S).dotm</Template>
  <TotalTime>23</TotalTime>
  <Pages>132</Pages>
  <Words>43625</Words>
  <Characters>249461</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292501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MATEOS CLERIGUÉ Roberto</dc:creator>
  <cp:lastModifiedBy>BRACI Biljana</cp:lastModifiedBy>
  <cp:revision>16</cp:revision>
  <cp:lastPrinted>2018-04-06T16:15:00Z</cp:lastPrinted>
  <dcterms:created xsi:type="dcterms:W3CDTF">2018-04-06T15:59:00Z</dcterms:created>
  <dcterms:modified xsi:type="dcterms:W3CDTF">2018-04-06T16:22:00Z</dcterms:modified>
</cp:coreProperties>
</file>