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26DD1" w:rsidRPr="00426DD1" w:rsidTr="0088395E">
        <w:tc>
          <w:tcPr>
            <w:tcW w:w="4513" w:type="dxa"/>
            <w:tcBorders>
              <w:bottom w:val="single" w:sz="4" w:space="0" w:color="auto"/>
            </w:tcBorders>
            <w:tcMar>
              <w:bottom w:w="170" w:type="dxa"/>
            </w:tcMar>
          </w:tcPr>
          <w:p w:rsidR="00E504E5" w:rsidRPr="00426DD1" w:rsidRDefault="00E504E5" w:rsidP="00AB613D"/>
        </w:tc>
        <w:tc>
          <w:tcPr>
            <w:tcW w:w="4337" w:type="dxa"/>
            <w:tcBorders>
              <w:bottom w:val="single" w:sz="4" w:space="0" w:color="auto"/>
            </w:tcBorders>
            <w:tcMar>
              <w:left w:w="0" w:type="dxa"/>
              <w:right w:w="0" w:type="dxa"/>
            </w:tcMar>
          </w:tcPr>
          <w:p w:rsidR="00E504E5" w:rsidRPr="00426DD1" w:rsidRDefault="00EE230B" w:rsidP="00AB613D">
            <w:r w:rsidRPr="00426DD1">
              <w:rPr>
                <w:noProof/>
                <w:lang w:val="en-US" w:eastAsia="en-US"/>
              </w:rPr>
              <w:drawing>
                <wp:inline distT="0" distB="0" distL="0" distR="0" wp14:anchorId="67190661" wp14:editId="4616B618">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26DD1" w:rsidRDefault="00E504E5" w:rsidP="00AB613D">
            <w:pPr>
              <w:jc w:val="right"/>
            </w:pPr>
            <w:r w:rsidRPr="00426DD1">
              <w:rPr>
                <w:b/>
                <w:sz w:val="40"/>
                <w:szCs w:val="40"/>
              </w:rPr>
              <w:t>S</w:t>
            </w:r>
          </w:p>
        </w:tc>
      </w:tr>
      <w:tr w:rsidR="00426DD1" w:rsidRPr="00426DD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26DD1" w:rsidRDefault="007B3774" w:rsidP="0096247A">
            <w:pPr>
              <w:jc w:val="right"/>
              <w:rPr>
                <w:rFonts w:ascii="Arial Black" w:hAnsi="Arial Black"/>
                <w:caps/>
                <w:sz w:val="15"/>
              </w:rPr>
            </w:pPr>
            <w:r w:rsidRPr="00426DD1">
              <w:rPr>
                <w:rFonts w:ascii="Arial Black" w:hAnsi="Arial Black"/>
                <w:caps/>
                <w:sz w:val="15"/>
              </w:rPr>
              <w:t>CDIP/20</w:t>
            </w:r>
            <w:r w:rsidR="0096247A" w:rsidRPr="00426DD1">
              <w:rPr>
                <w:rFonts w:ascii="Arial Black" w:hAnsi="Arial Black"/>
                <w:caps/>
                <w:sz w:val="15"/>
              </w:rPr>
              <w:t>/</w:t>
            </w:r>
            <w:bookmarkStart w:id="0" w:name="Code"/>
            <w:bookmarkEnd w:id="0"/>
            <w:r w:rsidR="003368DC" w:rsidRPr="00426DD1">
              <w:rPr>
                <w:rFonts w:ascii="Arial Black" w:hAnsi="Arial Black"/>
                <w:caps/>
                <w:sz w:val="15"/>
              </w:rPr>
              <w:t>11</w:t>
            </w:r>
          </w:p>
        </w:tc>
      </w:tr>
      <w:tr w:rsidR="00426DD1" w:rsidRPr="00426DD1" w:rsidTr="00AB613D">
        <w:trPr>
          <w:trHeight w:hRule="exact" w:val="170"/>
        </w:trPr>
        <w:tc>
          <w:tcPr>
            <w:tcW w:w="9356" w:type="dxa"/>
            <w:gridSpan w:val="3"/>
            <w:noWrap/>
            <w:tcMar>
              <w:left w:w="0" w:type="dxa"/>
              <w:right w:w="0" w:type="dxa"/>
            </w:tcMar>
            <w:vAlign w:val="bottom"/>
          </w:tcPr>
          <w:p w:rsidR="008B2CC1" w:rsidRPr="00426DD1" w:rsidRDefault="008B2CC1" w:rsidP="0046793F">
            <w:pPr>
              <w:jc w:val="right"/>
              <w:rPr>
                <w:rFonts w:ascii="Arial Black" w:hAnsi="Arial Black"/>
                <w:caps/>
                <w:sz w:val="15"/>
              </w:rPr>
            </w:pPr>
            <w:r w:rsidRPr="00426DD1">
              <w:rPr>
                <w:rFonts w:ascii="Arial Black" w:hAnsi="Arial Black"/>
                <w:caps/>
                <w:sz w:val="15"/>
              </w:rPr>
              <w:t xml:space="preserve">ORIGINAL: </w:t>
            </w:r>
            <w:bookmarkStart w:id="1" w:name="Original"/>
            <w:bookmarkEnd w:id="1"/>
            <w:r w:rsidR="003368DC" w:rsidRPr="00426DD1">
              <w:rPr>
                <w:rFonts w:ascii="Arial Black" w:hAnsi="Arial Black"/>
                <w:caps/>
                <w:sz w:val="15"/>
              </w:rPr>
              <w:t xml:space="preserve"> INGLÉS</w:t>
            </w:r>
          </w:p>
        </w:tc>
      </w:tr>
      <w:tr w:rsidR="008B2CC1" w:rsidRPr="00426DD1" w:rsidTr="00AB613D">
        <w:trPr>
          <w:trHeight w:hRule="exact" w:val="198"/>
        </w:trPr>
        <w:tc>
          <w:tcPr>
            <w:tcW w:w="9356" w:type="dxa"/>
            <w:gridSpan w:val="3"/>
            <w:tcMar>
              <w:left w:w="0" w:type="dxa"/>
              <w:right w:w="0" w:type="dxa"/>
            </w:tcMar>
            <w:vAlign w:val="bottom"/>
          </w:tcPr>
          <w:p w:rsidR="008B2CC1" w:rsidRPr="00426DD1" w:rsidRDefault="00675021" w:rsidP="0046793F">
            <w:pPr>
              <w:jc w:val="right"/>
              <w:rPr>
                <w:rFonts w:ascii="Arial Black" w:hAnsi="Arial Black"/>
                <w:caps/>
                <w:sz w:val="15"/>
              </w:rPr>
            </w:pPr>
            <w:r w:rsidRPr="00426DD1">
              <w:rPr>
                <w:rFonts w:ascii="Arial Black" w:hAnsi="Arial Black"/>
                <w:caps/>
                <w:sz w:val="15"/>
              </w:rPr>
              <w:t>fecha</w:t>
            </w:r>
            <w:r w:rsidR="008B2CC1" w:rsidRPr="00426DD1">
              <w:rPr>
                <w:rFonts w:ascii="Arial Black" w:hAnsi="Arial Black"/>
                <w:caps/>
                <w:sz w:val="15"/>
              </w:rPr>
              <w:t xml:space="preserve">: </w:t>
            </w:r>
            <w:bookmarkStart w:id="2" w:name="Date"/>
            <w:bookmarkEnd w:id="2"/>
            <w:r w:rsidR="003368DC" w:rsidRPr="00426DD1">
              <w:rPr>
                <w:rFonts w:ascii="Arial Black" w:hAnsi="Arial Black"/>
                <w:caps/>
                <w:sz w:val="15"/>
              </w:rPr>
              <w:t xml:space="preserve"> 16 DE OCTUBRE DE 2017</w:t>
            </w:r>
          </w:p>
        </w:tc>
      </w:tr>
    </w:tbl>
    <w:p w:rsidR="008B2CC1" w:rsidRPr="00426DD1" w:rsidRDefault="008B2CC1" w:rsidP="008B2CC1"/>
    <w:p w:rsidR="008B2CC1" w:rsidRPr="00426DD1" w:rsidRDefault="008B2CC1" w:rsidP="008B2CC1"/>
    <w:p w:rsidR="008B2CC1" w:rsidRPr="00426DD1" w:rsidRDefault="008B2CC1" w:rsidP="008B2CC1"/>
    <w:p w:rsidR="008B2CC1" w:rsidRPr="00426DD1" w:rsidRDefault="008B2CC1" w:rsidP="008B2CC1"/>
    <w:p w:rsidR="008B2CC1" w:rsidRPr="00426DD1" w:rsidRDefault="008B2CC1" w:rsidP="008B2CC1"/>
    <w:p w:rsidR="00B67CDC" w:rsidRPr="00426DD1" w:rsidRDefault="0096247A" w:rsidP="00B67CDC">
      <w:pPr>
        <w:rPr>
          <w:b/>
          <w:sz w:val="28"/>
          <w:szCs w:val="28"/>
        </w:rPr>
      </w:pPr>
      <w:r w:rsidRPr="00426DD1">
        <w:rPr>
          <w:b/>
          <w:sz w:val="28"/>
          <w:szCs w:val="28"/>
        </w:rPr>
        <w:t xml:space="preserve">Comité </w:t>
      </w:r>
      <w:r w:rsidR="00EE230B" w:rsidRPr="00426DD1">
        <w:rPr>
          <w:b/>
          <w:sz w:val="28"/>
          <w:szCs w:val="28"/>
        </w:rPr>
        <w:t>de Desarrollo y Propiedad Intelectual (CDIP)</w:t>
      </w:r>
    </w:p>
    <w:p w:rsidR="003845C1" w:rsidRPr="00426DD1" w:rsidRDefault="003845C1" w:rsidP="003845C1"/>
    <w:p w:rsidR="003845C1" w:rsidRPr="00426DD1" w:rsidRDefault="003845C1" w:rsidP="003845C1"/>
    <w:p w:rsidR="00B67CDC" w:rsidRPr="00426DD1" w:rsidRDefault="007B3774" w:rsidP="00B67CDC">
      <w:pPr>
        <w:rPr>
          <w:b/>
          <w:sz w:val="24"/>
          <w:szCs w:val="24"/>
        </w:rPr>
      </w:pPr>
      <w:r w:rsidRPr="00426DD1">
        <w:rPr>
          <w:b/>
          <w:sz w:val="24"/>
          <w:szCs w:val="24"/>
        </w:rPr>
        <w:t xml:space="preserve">Vigésima </w:t>
      </w:r>
      <w:r w:rsidR="00EE230B" w:rsidRPr="00426DD1">
        <w:rPr>
          <w:b/>
          <w:sz w:val="24"/>
          <w:szCs w:val="24"/>
        </w:rPr>
        <w:t>s</w:t>
      </w:r>
      <w:r w:rsidR="00B67CDC" w:rsidRPr="00426DD1">
        <w:rPr>
          <w:b/>
          <w:sz w:val="24"/>
          <w:szCs w:val="24"/>
        </w:rPr>
        <w:t>esión</w:t>
      </w:r>
    </w:p>
    <w:p w:rsidR="00B67CDC" w:rsidRPr="00426DD1" w:rsidRDefault="007B3774" w:rsidP="00B67CDC">
      <w:pPr>
        <w:rPr>
          <w:b/>
          <w:sz w:val="24"/>
          <w:szCs w:val="24"/>
        </w:rPr>
      </w:pPr>
      <w:r w:rsidRPr="00426DD1">
        <w:rPr>
          <w:b/>
          <w:sz w:val="24"/>
          <w:szCs w:val="24"/>
        </w:rPr>
        <w:t>Ginebra, 27 de noviembre a 1</w:t>
      </w:r>
      <w:r w:rsidR="00EE230B" w:rsidRPr="00426DD1">
        <w:rPr>
          <w:b/>
          <w:sz w:val="24"/>
          <w:szCs w:val="24"/>
        </w:rPr>
        <w:t xml:space="preserve"> de</w:t>
      </w:r>
      <w:r w:rsidRPr="00426DD1">
        <w:rPr>
          <w:b/>
          <w:sz w:val="24"/>
          <w:szCs w:val="24"/>
        </w:rPr>
        <w:t xml:space="preserve"> diciembre </w:t>
      </w:r>
      <w:r w:rsidR="00EE230B" w:rsidRPr="00426DD1">
        <w:rPr>
          <w:b/>
          <w:sz w:val="24"/>
          <w:szCs w:val="24"/>
        </w:rPr>
        <w:t>de 2017</w:t>
      </w:r>
    </w:p>
    <w:p w:rsidR="008B2CC1" w:rsidRPr="00426DD1" w:rsidRDefault="008B2CC1" w:rsidP="008B2CC1"/>
    <w:p w:rsidR="008B2CC1" w:rsidRPr="00426DD1" w:rsidRDefault="008B2CC1" w:rsidP="008B2CC1"/>
    <w:p w:rsidR="008B2CC1" w:rsidRPr="00426DD1" w:rsidRDefault="008B2CC1" w:rsidP="008B2CC1"/>
    <w:p w:rsidR="00FD7811" w:rsidRPr="00426DD1" w:rsidRDefault="00713CD3" w:rsidP="00FD7811">
      <w:pPr>
        <w:rPr>
          <w:caps/>
          <w:sz w:val="24"/>
        </w:rPr>
      </w:pPr>
      <w:bookmarkStart w:id="3" w:name="TitleOfDoc"/>
      <w:bookmarkEnd w:id="3"/>
      <w:r w:rsidRPr="00426DD1">
        <w:rPr>
          <w:sz w:val="24"/>
        </w:rPr>
        <w:t xml:space="preserve">PROMOCIÓN DE LAS ACTIVIDADES Y RECURSOS DE LA OMPI RELATIVOS A LA </w:t>
      </w:r>
      <w:r w:rsidRPr="00426DD1">
        <w:rPr>
          <w:sz w:val="24"/>
          <w:szCs w:val="22"/>
        </w:rPr>
        <w:t>TRANSFERENCIA DE TECNOLOGÍA</w:t>
      </w:r>
    </w:p>
    <w:p w:rsidR="00FD7811" w:rsidRPr="00426DD1" w:rsidRDefault="00FD7811" w:rsidP="00FD7811"/>
    <w:p w:rsidR="00FD7811" w:rsidRPr="00426DD1" w:rsidRDefault="00F93997" w:rsidP="00FD7811">
      <w:pPr>
        <w:rPr>
          <w:i/>
        </w:rPr>
      </w:pPr>
      <w:bookmarkStart w:id="4" w:name="Prepared"/>
      <w:bookmarkEnd w:id="4"/>
      <w:r w:rsidRPr="00426DD1">
        <w:rPr>
          <w:i/>
        </w:rPr>
        <w:t xml:space="preserve">Documento preparado por la Secretaría </w:t>
      </w:r>
    </w:p>
    <w:p w:rsidR="00FD7811" w:rsidRPr="00426DD1" w:rsidRDefault="00FD7811" w:rsidP="00FD7811"/>
    <w:p w:rsidR="00FD7811" w:rsidRPr="00426DD1" w:rsidRDefault="00FD7811" w:rsidP="00FD7811"/>
    <w:p w:rsidR="00FD7811" w:rsidRPr="00426DD1" w:rsidRDefault="00FD7811" w:rsidP="00FD7811"/>
    <w:p w:rsidR="00FD7811" w:rsidRPr="00426DD1" w:rsidRDefault="00FD7811" w:rsidP="00FD7811"/>
    <w:p w:rsidR="00FD7811" w:rsidRPr="00426DD1" w:rsidRDefault="00FD7811" w:rsidP="00FD7811"/>
    <w:p w:rsidR="009F14FB" w:rsidRPr="00426DD1" w:rsidRDefault="00FD7811" w:rsidP="00FD7811">
      <w:pPr>
        <w:pStyle w:val="ListParagraph"/>
        <w:ind w:left="0"/>
        <w:rPr>
          <w:lang w:val="es-ES"/>
        </w:rPr>
      </w:pPr>
      <w:r w:rsidRPr="00426DD1">
        <w:rPr>
          <w:szCs w:val="22"/>
          <w:lang w:val="es-ES"/>
        </w:rPr>
        <w:fldChar w:fldCharType="begin"/>
      </w:r>
      <w:r w:rsidRPr="00426DD1">
        <w:rPr>
          <w:szCs w:val="22"/>
          <w:lang w:val="es-ES"/>
        </w:rPr>
        <w:instrText xml:space="preserve"> AUTONUM  </w:instrText>
      </w:r>
      <w:r w:rsidRPr="00426DD1">
        <w:rPr>
          <w:szCs w:val="22"/>
          <w:lang w:val="es-ES"/>
        </w:rPr>
        <w:fldChar w:fldCharType="end"/>
      </w:r>
      <w:r w:rsidRPr="00426DD1">
        <w:rPr>
          <w:szCs w:val="22"/>
          <w:lang w:val="es-ES"/>
        </w:rPr>
        <w:tab/>
      </w:r>
      <w:r w:rsidR="00F93997" w:rsidRPr="00426DD1">
        <w:rPr>
          <w:lang w:val="es-ES"/>
        </w:rPr>
        <w:t>Durante su</w:t>
      </w:r>
      <w:r w:rsidR="000C14F5" w:rsidRPr="00426DD1">
        <w:rPr>
          <w:lang w:val="es-ES"/>
        </w:rPr>
        <w:t xml:space="preserve"> decimoctava sesión, celebrada </w:t>
      </w:r>
      <w:r w:rsidR="00F93997" w:rsidRPr="00426DD1">
        <w:rPr>
          <w:lang w:val="es-ES"/>
        </w:rPr>
        <w:t>de</w:t>
      </w:r>
      <w:r w:rsidR="007B360A" w:rsidRPr="00426DD1">
        <w:rPr>
          <w:lang w:val="es-ES"/>
        </w:rPr>
        <w:t>l 3</w:t>
      </w:r>
      <w:r w:rsidR="00F93997" w:rsidRPr="00426DD1">
        <w:rPr>
          <w:lang w:val="es-ES"/>
        </w:rPr>
        <w:t>1 de octubre a</w:t>
      </w:r>
      <w:r w:rsidR="007B360A" w:rsidRPr="00426DD1">
        <w:rPr>
          <w:lang w:val="es-ES"/>
        </w:rPr>
        <w:t>l 4</w:t>
      </w:r>
      <w:r w:rsidR="00F93997" w:rsidRPr="00426DD1">
        <w:rPr>
          <w:lang w:val="es-ES"/>
        </w:rPr>
        <w:t xml:space="preserve"> de noviembre d</w:t>
      </w:r>
      <w:r w:rsidR="007B360A" w:rsidRPr="00426DD1">
        <w:rPr>
          <w:lang w:val="es-ES"/>
        </w:rPr>
        <w:t>e 2</w:t>
      </w:r>
      <w:r w:rsidR="00F93997" w:rsidRPr="00426DD1">
        <w:rPr>
          <w:lang w:val="es-ES"/>
        </w:rPr>
        <w:t>016, el Comité de Desarrollo y Propiedad Intelectual solicitó a la S</w:t>
      </w:r>
      <w:r w:rsidR="009F14FB" w:rsidRPr="00426DD1">
        <w:rPr>
          <w:lang w:val="es-ES"/>
        </w:rPr>
        <w:t>ecretaría de l</w:t>
      </w:r>
      <w:r w:rsidR="00F93997" w:rsidRPr="00426DD1">
        <w:rPr>
          <w:lang w:val="es-ES"/>
        </w:rPr>
        <w:t xml:space="preserve">a OMPI </w:t>
      </w:r>
      <w:r w:rsidR="009F14FB" w:rsidRPr="00426DD1">
        <w:rPr>
          <w:lang w:val="es-ES"/>
        </w:rPr>
        <w:t xml:space="preserve">que </w:t>
      </w:r>
      <w:r w:rsidRPr="00426DD1">
        <w:rPr>
          <w:lang w:val="es-ES"/>
        </w:rPr>
        <w:t>"</w:t>
      </w:r>
      <w:r w:rsidR="009F14FB" w:rsidRPr="00426DD1">
        <w:rPr>
          <w:lang w:val="es-ES"/>
        </w:rPr>
        <w:t xml:space="preserve">presente </w:t>
      </w:r>
      <w:r w:rsidR="00D11407" w:rsidRPr="00426DD1">
        <w:rPr>
          <w:lang w:val="es-ES"/>
        </w:rPr>
        <w:t xml:space="preserve">una </w:t>
      </w:r>
      <w:r w:rsidR="009F14FB" w:rsidRPr="00426DD1">
        <w:rPr>
          <w:lang w:val="es-ES"/>
        </w:rPr>
        <w:t xml:space="preserve">hoja de ruta sobre el modo en que la OMPI seguirá dando a conocer los actuales recursos de la OMPI en el ámbito de la transferencia de tecnología entre los encargados de formular políticas, los expertos y los </w:t>
      </w:r>
      <w:r w:rsidR="00CC5994" w:rsidRPr="00426DD1">
        <w:rPr>
          <w:lang w:val="es-ES"/>
        </w:rPr>
        <w:t>instituciones de</w:t>
      </w:r>
      <w:r w:rsidR="009F14FB" w:rsidRPr="00426DD1">
        <w:rPr>
          <w:lang w:val="es-ES"/>
        </w:rPr>
        <w:t xml:space="preserve"> investigación para lograr una difusión más amplia de esas cuestiones.</w:t>
      </w:r>
      <w:r w:rsidR="00D11407" w:rsidRPr="00426DD1">
        <w:rPr>
          <w:lang w:val="es-ES"/>
        </w:rPr>
        <w:t>”</w:t>
      </w:r>
    </w:p>
    <w:p w:rsidR="009F14FB" w:rsidRPr="00426DD1" w:rsidRDefault="009F14FB" w:rsidP="00FD7811">
      <w:pPr>
        <w:pStyle w:val="ListParagraph"/>
        <w:ind w:left="0"/>
        <w:rPr>
          <w:lang w:val="es-ES"/>
        </w:rPr>
      </w:pPr>
    </w:p>
    <w:p w:rsidR="00F93997" w:rsidRPr="00426DD1" w:rsidRDefault="00FD7811" w:rsidP="00FD7811">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F93997" w:rsidRPr="00426DD1">
        <w:t>En consecuencia, el Anexo al presente documento</w:t>
      </w:r>
      <w:r w:rsidR="00D477A2" w:rsidRPr="00426DD1">
        <w:t xml:space="preserve"> ofrece</w:t>
      </w:r>
      <w:r w:rsidR="00F93997" w:rsidRPr="00426DD1">
        <w:t xml:space="preserve"> </w:t>
      </w:r>
      <w:r w:rsidR="00D11407" w:rsidRPr="00426DD1">
        <w:t xml:space="preserve">una visión general de los medios mediante los </w:t>
      </w:r>
      <w:r w:rsidR="000C14F5" w:rsidRPr="00426DD1">
        <w:t>que</w:t>
      </w:r>
      <w:r w:rsidR="00D11407" w:rsidRPr="00426DD1">
        <w:t xml:space="preserve"> se promociona el conocimiento de las actividades y recurso</w:t>
      </w:r>
      <w:bookmarkStart w:id="5" w:name="_GoBack"/>
      <w:bookmarkEnd w:id="5"/>
      <w:r w:rsidR="00D11407" w:rsidRPr="00426DD1">
        <w:t xml:space="preserve">s de la OMPI en el ámbito de la </w:t>
      </w:r>
      <w:r w:rsidR="00D11407" w:rsidRPr="00426DD1">
        <w:rPr>
          <w:szCs w:val="22"/>
        </w:rPr>
        <w:t>transferencia de tecnología</w:t>
      </w:r>
      <w:r w:rsidR="00D11407" w:rsidRPr="00426DD1">
        <w:t>.</w:t>
      </w:r>
    </w:p>
    <w:p w:rsidR="00F93997" w:rsidRPr="00426DD1" w:rsidRDefault="00F93997" w:rsidP="00FD7811"/>
    <w:p w:rsidR="00FD7811" w:rsidRPr="00426DD1" w:rsidRDefault="00FD7811" w:rsidP="00FD7811"/>
    <w:p w:rsidR="00FD7811" w:rsidRPr="00426DD1" w:rsidRDefault="00FD7811" w:rsidP="00E375EB">
      <w:pPr>
        <w:ind w:left="5529"/>
        <w:rPr>
          <w:i/>
          <w:iCs/>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F93997" w:rsidRPr="00426DD1">
        <w:rPr>
          <w:i/>
          <w:iCs/>
          <w:szCs w:val="22"/>
        </w:rPr>
        <w:t>Se invita al CDIP a tomar nota de la información contenida en el Anexo del presente documento</w:t>
      </w:r>
      <w:r w:rsidRPr="00426DD1">
        <w:rPr>
          <w:i/>
          <w:iCs/>
          <w:szCs w:val="22"/>
        </w:rPr>
        <w:t>.</w:t>
      </w:r>
    </w:p>
    <w:p w:rsidR="00FD7811" w:rsidRPr="00426DD1" w:rsidRDefault="00FD7811" w:rsidP="00FD7811"/>
    <w:p w:rsidR="00FD7811" w:rsidRPr="00426DD1" w:rsidRDefault="00FD7811" w:rsidP="00FD7811"/>
    <w:p w:rsidR="00FD7811" w:rsidRPr="00426DD1" w:rsidRDefault="00FD7811" w:rsidP="00FD7811"/>
    <w:p w:rsidR="00FD7811" w:rsidRPr="00426DD1" w:rsidRDefault="00FD7811" w:rsidP="00FD7811">
      <w:pPr>
        <w:pStyle w:val="Endofdocument-Annex"/>
        <w:rPr>
          <w:lang w:val="es-ES"/>
        </w:rPr>
      </w:pPr>
      <w:r w:rsidRPr="00426DD1">
        <w:rPr>
          <w:lang w:val="es-ES"/>
        </w:rPr>
        <w:t>[</w:t>
      </w:r>
      <w:r w:rsidR="00F93997" w:rsidRPr="00426DD1">
        <w:rPr>
          <w:lang w:val="es-ES"/>
        </w:rPr>
        <w:t>Sigue el Anexo</w:t>
      </w:r>
      <w:r w:rsidRPr="00426DD1">
        <w:rPr>
          <w:lang w:val="es-ES"/>
        </w:rPr>
        <w:t>]</w:t>
      </w:r>
    </w:p>
    <w:p w:rsidR="00F84474" w:rsidRPr="00426DD1" w:rsidRDefault="00F84474"/>
    <w:p w:rsidR="00F84474" w:rsidRPr="00426DD1" w:rsidRDefault="00F84474"/>
    <w:p w:rsidR="004D6176" w:rsidRPr="00426DD1" w:rsidRDefault="004D6176">
      <w:pPr>
        <w:sectPr w:rsidR="004D6176" w:rsidRPr="00426DD1" w:rsidSect="003368DC">
          <w:headerReference w:type="default" r:id="rId10"/>
          <w:pgSz w:w="11907" w:h="16840" w:code="9"/>
          <w:pgMar w:top="567" w:right="1134" w:bottom="1418" w:left="1418" w:header="510" w:footer="1021" w:gutter="0"/>
          <w:cols w:space="720"/>
          <w:titlePg/>
          <w:docGrid w:linePitch="299"/>
        </w:sectPr>
      </w:pPr>
    </w:p>
    <w:p w:rsidR="00FD7811" w:rsidRPr="00426DD1" w:rsidRDefault="00FD7811" w:rsidP="00FD7811">
      <w:pPr>
        <w:pStyle w:val="Heading2"/>
        <w:ind w:left="567" w:hanging="567"/>
        <w:rPr>
          <w:szCs w:val="22"/>
        </w:rPr>
      </w:pPr>
      <w:r w:rsidRPr="00426DD1">
        <w:rPr>
          <w:szCs w:val="22"/>
        </w:rPr>
        <w:lastRenderedPageBreak/>
        <w:fldChar w:fldCharType="begin"/>
      </w:r>
      <w:r w:rsidRPr="00426DD1">
        <w:rPr>
          <w:szCs w:val="22"/>
        </w:rPr>
        <w:instrText xml:space="preserve"> AUTONUM  \* ROMAN </w:instrText>
      </w:r>
      <w:r w:rsidRPr="00426DD1">
        <w:rPr>
          <w:szCs w:val="22"/>
        </w:rPr>
        <w:fldChar w:fldCharType="end"/>
      </w:r>
      <w:r w:rsidRPr="00426DD1">
        <w:rPr>
          <w:szCs w:val="22"/>
        </w:rPr>
        <w:tab/>
      </w:r>
      <w:r w:rsidR="00C95EE9" w:rsidRPr="00426DD1">
        <w:rPr>
          <w:szCs w:val="22"/>
        </w:rPr>
        <w:t>INTRODUCCIÓN</w:t>
      </w:r>
      <w:r w:rsidR="00D856DD" w:rsidRPr="00426DD1">
        <w:rPr>
          <w:szCs w:val="22"/>
        </w:rPr>
        <w:t>, ALCANCE Y METODOLOGÍA</w:t>
      </w:r>
    </w:p>
    <w:p w:rsidR="00FD7811" w:rsidRPr="00426DD1" w:rsidRDefault="00FD7811" w:rsidP="00FD7811">
      <w:pPr>
        <w:rPr>
          <w:szCs w:val="22"/>
        </w:rPr>
      </w:pPr>
    </w:p>
    <w:p w:rsidR="00454D6A"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003272" w:rsidRPr="00426DD1">
        <w:rPr>
          <w:szCs w:val="22"/>
        </w:rPr>
        <w:t xml:space="preserve">La promoción eficaz de actividades y recursos de la OMPI </w:t>
      </w:r>
      <w:r w:rsidR="00427D2A" w:rsidRPr="00426DD1">
        <w:rPr>
          <w:szCs w:val="22"/>
        </w:rPr>
        <w:t xml:space="preserve">en el ámbito de la </w:t>
      </w:r>
      <w:r w:rsidR="00003272" w:rsidRPr="00426DD1">
        <w:rPr>
          <w:szCs w:val="22"/>
        </w:rPr>
        <w:t xml:space="preserve">transferencia de tecnología requiere </w:t>
      </w:r>
      <w:r w:rsidR="00D477A2" w:rsidRPr="00426DD1">
        <w:rPr>
          <w:szCs w:val="22"/>
        </w:rPr>
        <w:t>la aplicación de</w:t>
      </w:r>
      <w:r w:rsidR="00003272" w:rsidRPr="00426DD1">
        <w:rPr>
          <w:szCs w:val="22"/>
        </w:rPr>
        <w:t xml:space="preserve"> distintos enfoques </w:t>
      </w:r>
      <w:r w:rsidR="00923507" w:rsidRPr="00426DD1">
        <w:rPr>
          <w:szCs w:val="22"/>
        </w:rPr>
        <w:t>en función de</w:t>
      </w:r>
      <w:r w:rsidR="00003272" w:rsidRPr="00426DD1">
        <w:rPr>
          <w:szCs w:val="22"/>
        </w:rPr>
        <w:t xml:space="preserve"> la naturaleza de la actividad o el recurso </w:t>
      </w:r>
      <w:r w:rsidR="00533331" w:rsidRPr="00426DD1">
        <w:rPr>
          <w:szCs w:val="22"/>
        </w:rPr>
        <w:t>a</w:t>
      </w:r>
      <w:r w:rsidR="00003272" w:rsidRPr="00426DD1">
        <w:rPr>
          <w:szCs w:val="22"/>
        </w:rPr>
        <w:t xml:space="preserve"> promoci</w:t>
      </w:r>
      <w:r w:rsidR="00533331" w:rsidRPr="00426DD1">
        <w:rPr>
          <w:szCs w:val="22"/>
        </w:rPr>
        <w:t xml:space="preserve">onar </w:t>
      </w:r>
      <w:r w:rsidR="00003272" w:rsidRPr="00426DD1">
        <w:rPr>
          <w:szCs w:val="22"/>
        </w:rPr>
        <w:t xml:space="preserve">y la audiencia objetivo.  A continuación se presenta una visión general de las actividades y </w:t>
      </w:r>
      <w:r w:rsidR="00D477A2" w:rsidRPr="00426DD1">
        <w:rPr>
          <w:szCs w:val="22"/>
        </w:rPr>
        <w:t xml:space="preserve">los </w:t>
      </w:r>
      <w:r w:rsidR="00003272" w:rsidRPr="00426DD1">
        <w:rPr>
          <w:szCs w:val="22"/>
        </w:rPr>
        <w:t xml:space="preserve">recursos según </w:t>
      </w:r>
      <w:r w:rsidR="00D477A2" w:rsidRPr="00426DD1">
        <w:rPr>
          <w:szCs w:val="22"/>
        </w:rPr>
        <w:t xml:space="preserve">sea </w:t>
      </w:r>
      <w:r w:rsidR="0067454B" w:rsidRPr="00426DD1">
        <w:rPr>
          <w:szCs w:val="22"/>
        </w:rPr>
        <w:t>su</w:t>
      </w:r>
      <w:r w:rsidR="00003272" w:rsidRPr="00426DD1">
        <w:rPr>
          <w:szCs w:val="22"/>
        </w:rPr>
        <w:t xml:space="preserve"> tipo y </w:t>
      </w:r>
      <w:r w:rsidR="0067454B" w:rsidRPr="00426DD1">
        <w:rPr>
          <w:szCs w:val="22"/>
        </w:rPr>
        <w:t>el</w:t>
      </w:r>
      <w:r w:rsidR="00003272" w:rsidRPr="00426DD1">
        <w:rPr>
          <w:szCs w:val="22"/>
        </w:rPr>
        <w:t xml:space="preserve"> m</w:t>
      </w:r>
      <w:r w:rsidR="0067454B" w:rsidRPr="00426DD1">
        <w:rPr>
          <w:szCs w:val="22"/>
        </w:rPr>
        <w:t>edio</w:t>
      </w:r>
      <w:r w:rsidR="00923507" w:rsidRPr="00426DD1">
        <w:rPr>
          <w:szCs w:val="22"/>
        </w:rPr>
        <w:t xml:space="preserve"> </w:t>
      </w:r>
      <w:r w:rsidR="00427D2A" w:rsidRPr="00426DD1">
        <w:rPr>
          <w:szCs w:val="22"/>
        </w:rPr>
        <w:t>de</w:t>
      </w:r>
      <w:r w:rsidR="00D477A2" w:rsidRPr="00426DD1">
        <w:rPr>
          <w:szCs w:val="22"/>
        </w:rPr>
        <w:t xml:space="preserve"> </w:t>
      </w:r>
      <w:r w:rsidR="0067454B" w:rsidRPr="00426DD1">
        <w:rPr>
          <w:szCs w:val="22"/>
        </w:rPr>
        <w:t>promoción empleado</w:t>
      </w:r>
      <w:r w:rsidR="00003272" w:rsidRPr="00426DD1">
        <w:rPr>
          <w:szCs w:val="22"/>
        </w:rPr>
        <w:t>, junto con ejemplos representativos de diversos programas de la OMPI</w:t>
      </w:r>
      <w:r w:rsidR="007B360A" w:rsidRPr="00426DD1">
        <w:rPr>
          <w:szCs w:val="22"/>
        </w:rPr>
        <w:t>.  E</w:t>
      </w:r>
      <w:r w:rsidR="00003272" w:rsidRPr="00426DD1">
        <w:rPr>
          <w:szCs w:val="22"/>
        </w:rPr>
        <w:t xml:space="preserve">sos ejemplos pueden sugerir prácticas óptimas para la promoción de actividades y recursos de la OMPI </w:t>
      </w:r>
      <w:r w:rsidR="00923507" w:rsidRPr="00426DD1">
        <w:rPr>
          <w:szCs w:val="22"/>
        </w:rPr>
        <w:t>con relación a</w:t>
      </w:r>
      <w:r w:rsidR="00003272" w:rsidRPr="00426DD1">
        <w:rPr>
          <w:szCs w:val="22"/>
        </w:rPr>
        <w:t xml:space="preserve"> la transferencia de tecnología</w:t>
      </w:r>
      <w:r w:rsidR="007B360A" w:rsidRPr="00426DD1">
        <w:rPr>
          <w:szCs w:val="22"/>
        </w:rPr>
        <w:t>.  T</w:t>
      </w:r>
      <w:r w:rsidR="00003272" w:rsidRPr="00426DD1">
        <w:rPr>
          <w:szCs w:val="22"/>
        </w:rPr>
        <w:t xml:space="preserve">ambién se incluye una recopilación de actividades y recursos con arreglo al tipo, </w:t>
      </w:r>
      <w:r w:rsidR="00EF399C" w:rsidRPr="00426DD1">
        <w:rPr>
          <w:szCs w:val="22"/>
        </w:rPr>
        <w:t>junto con</w:t>
      </w:r>
      <w:r w:rsidR="00003272" w:rsidRPr="00426DD1">
        <w:rPr>
          <w:szCs w:val="22"/>
        </w:rPr>
        <w:t xml:space="preserve"> su audiencia objetivo y el programa responsable en el seno de la OMPI</w:t>
      </w:r>
      <w:r w:rsidR="00454D6A" w:rsidRPr="00426DD1">
        <w:rPr>
          <w:szCs w:val="22"/>
        </w:rPr>
        <w:t>.</w:t>
      </w:r>
    </w:p>
    <w:p w:rsidR="00D856DD" w:rsidRPr="00426DD1" w:rsidRDefault="00D856DD" w:rsidP="00FD7811">
      <w:pPr>
        <w:rPr>
          <w:szCs w:val="22"/>
        </w:rPr>
      </w:pPr>
    </w:p>
    <w:p w:rsidR="00FD7811" w:rsidRPr="00426DD1" w:rsidRDefault="0092131E" w:rsidP="00FD7811">
      <w:pPr>
        <w:pStyle w:val="Heading2"/>
        <w:ind w:left="567" w:hanging="567"/>
        <w:rPr>
          <w:szCs w:val="22"/>
        </w:rPr>
      </w:pPr>
      <w:r w:rsidRPr="00426DD1">
        <w:rPr>
          <w:szCs w:val="22"/>
        </w:rPr>
        <w:t>II.</w:t>
      </w:r>
      <w:r w:rsidRPr="00426DD1">
        <w:rPr>
          <w:szCs w:val="22"/>
        </w:rPr>
        <w:tab/>
        <w:t>PromoCIÓN DE</w:t>
      </w:r>
      <w:r w:rsidR="004515E2" w:rsidRPr="00426DD1">
        <w:rPr>
          <w:szCs w:val="22"/>
        </w:rPr>
        <w:t xml:space="preserve"> </w:t>
      </w:r>
      <w:r w:rsidRPr="00426DD1">
        <w:rPr>
          <w:szCs w:val="22"/>
        </w:rPr>
        <w:t>ACTIVIDADES DE LA OMPI RELACIONADAS CON LA transferencia de tecnología E</w:t>
      </w:r>
      <w:r w:rsidR="00FD7811" w:rsidRPr="00426DD1">
        <w:rPr>
          <w:szCs w:val="22"/>
        </w:rPr>
        <w:t>n GeneraL</w:t>
      </w:r>
    </w:p>
    <w:p w:rsidR="00FD7811" w:rsidRPr="00426DD1" w:rsidRDefault="00FD7811" w:rsidP="00FD7811">
      <w:pPr>
        <w:rPr>
          <w:szCs w:val="22"/>
        </w:rPr>
      </w:pPr>
    </w:p>
    <w:p w:rsidR="00CB2000"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923200" w:rsidRPr="00426DD1">
        <w:rPr>
          <w:szCs w:val="22"/>
        </w:rPr>
        <w:t xml:space="preserve">En general, las actividades relacionadas con la transferencia de tecnología se promocionan mediante fuertes vínculos que interrelacionan </w:t>
      </w:r>
      <w:r w:rsidR="0054290C" w:rsidRPr="00426DD1">
        <w:rPr>
          <w:szCs w:val="22"/>
        </w:rPr>
        <w:t xml:space="preserve">dichas actividades </w:t>
      </w:r>
      <w:r w:rsidR="00410FD0" w:rsidRPr="00426DD1">
        <w:rPr>
          <w:szCs w:val="22"/>
        </w:rPr>
        <w:t>con</w:t>
      </w:r>
      <w:r w:rsidR="0054290C" w:rsidRPr="00426DD1">
        <w:rPr>
          <w:szCs w:val="22"/>
        </w:rPr>
        <w:t xml:space="preserve"> </w:t>
      </w:r>
      <w:r w:rsidR="00410FD0" w:rsidRPr="00426DD1">
        <w:rPr>
          <w:szCs w:val="22"/>
        </w:rPr>
        <w:t>un conjunto de</w:t>
      </w:r>
      <w:r w:rsidR="008862A2" w:rsidRPr="00426DD1">
        <w:rPr>
          <w:szCs w:val="22"/>
        </w:rPr>
        <w:t xml:space="preserve"> programas tipo y responsables</w:t>
      </w:r>
      <w:r w:rsidR="00E50203" w:rsidRPr="00426DD1">
        <w:rPr>
          <w:szCs w:val="22"/>
        </w:rPr>
        <w:t>,</w:t>
      </w:r>
      <w:r w:rsidR="008862A2" w:rsidRPr="00426DD1">
        <w:rPr>
          <w:szCs w:val="22"/>
        </w:rPr>
        <w:t xml:space="preserve"> </w:t>
      </w:r>
      <w:r w:rsidR="0054290C" w:rsidRPr="00426DD1">
        <w:rPr>
          <w:szCs w:val="22"/>
        </w:rPr>
        <w:t xml:space="preserve">en consonancia con el valor </w:t>
      </w:r>
      <w:r w:rsidR="00BE1AE9" w:rsidRPr="00426DD1">
        <w:rPr>
          <w:szCs w:val="22"/>
        </w:rPr>
        <w:t>fundamental</w:t>
      </w:r>
      <w:r w:rsidR="0054290C" w:rsidRPr="00426DD1">
        <w:rPr>
          <w:szCs w:val="22"/>
        </w:rPr>
        <w:t xml:space="preserve"> de la OMPI de “mancomunar esfuerzos” </w:t>
      </w:r>
      <w:r w:rsidR="00E50203" w:rsidRPr="00426DD1">
        <w:rPr>
          <w:szCs w:val="22"/>
        </w:rPr>
        <w:t>y</w:t>
      </w:r>
      <w:r w:rsidR="0054290C" w:rsidRPr="00426DD1">
        <w:rPr>
          <w:szCs w:val="22"/>
        </w:rPr>
        <w:t xml:space="preserve"> trabajar como una entidad integrada, dinámica y eficiente</w:t>
      </w:r>
      <w:r w:rsidR="00E50203" w:rsidRPr="00426DD1">
        <w:rPr>
          <w:szCs w:val="22"/>
        </w:rPr>
        <w:t xml:space="preserve"> que respond</w:t>
      </w:r>
      <w:r w:rsidR="00283C84" w:rsidRPr="00426DD1">
        <w:rPr>
          <w:szCs w:val="22"/>
        </w:rPr>
        <w:t>e</w:t>
      </w:r>
      <w:r w:rsidR="00BE1AE9" w:rsidRPr="00426DD1">
        <w:rPr>
          <w:szCs w:val="22"/>
        </w:rPr>
        <w:t xml:space="preserve"> a los objetivos y ha</w:t>
      </w:r>
      <w:r w:rsidR="00283C84" w:rsidRPr="00426DD1">
        <w:rPr>
          <w:szCs w:val="22"/>
        </w:rPr>
        <w:t>ce</w:t>
      </w:r>
      <w:r w:rsidR="00E50203" w:rsidRPr="00426DD1">
        <w:rPr>
          <w:szCs w:val="22"/>
        </w:rPr>
        <w:t xml:space="preserve"> </w:t>
      </w:r>
      <w:r w:rsidR="00BE1AE9" w:rsidRPr="00426DD1">
        <w:rPr>
          <w:szCs w:val="22"/>
        </w:rPr>
        <w:t>un uso óptimo de los recursos</w:t>
      </w:r>
      <w:r w:rsidR="007B360A" w:rsidRPr="00426DD1">
        <w:rPr>
          <w:szCs w:val="22"/>
        </w:rPr>
        <w:t>.  E</w:t>
      </w:r>
      <w:r w:rsidR="00E23358" w:rsidRPr="00426DD1">
        <w:rPr>
          <w:szCs w:val="22"/>
        </w:rPr>
        <w:t xml:space="preserve">n general, las actividades relacionadas con la transferencia de tecnología se ponen a disposición del público en una </w:t>
      </w:r>
      <w:r w:rsidR="008862A2" w:rsidRPr="00426DD1">
        <w:rPr>
          <w:szCs w:val="22"/>
        </w:rPr>
        <w:t>página</w:t>
      </w:r>
      <w:r w:rsidR="00E23358" w:rsidRPr="00426DD1">
        <w:rPr>
          <w:szCs w:val="22"/>
        </w:rPr>
        <w:t xml:space="preserve"> </w:t>
      </w:r>
      <w:r w:rsidR="00410FD0" w:rsidRPr="00426DD1">
        <w:rPr>
          <w:szCs w:val="22"/>
        </w:rPr>
        <w:t xml:space="preserve">expresamente dedicada a tal fin en el sitio en internet de la OMPI, </w:t>
      </w:r>
      <w:r w:rsidR="00E23358" w:rsidRPr="00426DD1">
        <w:rPr>
          <w:szCs w:val="22"/>
        </w:rPr>
        <w:t xml:space="preserve">“Apoyo a la tecnología y a la transferencia de conocimientos” </w:t>
      </w:r>
      <w:r w:rsidRPr="00426DD1">
        <w:rPr>
          <w:szCs w:val="22"/>
        </w:rPr>
        <w:t>(</w:t>
      </w:r>
      <w:hyperlink r:id="rId11" w:history="1">
        <w:r w:rsidRPr="00426DD1">
          <w:rPr>
            <w:rStyle w:val="Hyperlink"/>
            <w:color w:val="auto"/>
            <w:szCs w:val="22"/>
          </w:rPr>
          <w:t>http://www.wipo.int/patents/en/technology/</w:t>
        </w:r>
      </w:hyperlink>
      <w:r w:rsidR="00410FD0" w:rsidRPr="00426DD1">
        <w:rPr>
          <w:szCs w:val="22"/>
        </w:rPr>
        <w:t>)</w:t>
      </w:r>
      <w:r w:rsidR="007B360A" w:rsidRPr="00426DD1">
        <w:rPr>
          <w:szCs w:val="22"/>
        </w:rPr>
        <w:t>.  E</w:t>
      </w:r>
      <w:r w:rsidR="00CB2000" w:rsidRPr="00426DD1">
        <w:rPr>
          <w:szCs w:val="22"/>
        </w:rPr>
        <w:t xml:space="preserve">sta página ofrece una visión </w:t>
      </w:r>
      <w:r w:rsidR="000C14F5" w:rsidRPr="00426DD1">
        <w:rPr>
          <w:szCs w:val="22"/>
        </w:rPr>
        <w:t>global</w:t>
      </w:r>
      <w:r w:rsidR="00CB2000" w:rsidRPr="00426DD1">
        <w:rPr>
          <w:szCs w:val="22"/>
        </w:rPr>
        <w:t xml:space="preserve"> de las actividades de</w:t>
      </w:r>
      <w:r w:rsidR="00410FD0" w:rsidRPr="00426DD1">
        <w:rPr>
          <w:szCs w:val="22"/>
        </w:rPr>
        <w:t xml:space="preserve"> </w:t>
      </w:r>
      <w:r w:rsidR="00CB2000" w:rsidRPr="00426DD1">
        <w:rPr>
          <w:szCs w:val="22"/>
        </w:rPr>
        <w:t>la OMPI relacionadas con la transferencia de tecnología</w:t>
      </w:r>
      <w:r w:rsidR="008862A2" w:rsidRPr="00426DD1">
        <w:rPr>
          <w:szCs w:val="22"/>
        </w:rPr>
        <w:t>,</w:t>
      </w:r>
      <w:r w:rsidR="00AC48AB" w:rsidRPr="00426DD1">
        <w:rPr>
          <w:szCs w:val="22"/>
        </w:rPr>
        <w:t xml:space="preserve"> así como</w:t>
      </w:r>
      <w:r w:rsidR="00CB2000" w:rsidRPr="00426DD1">
        <w:rPr>
          <w:szCs w:val="22"/>
        </w:rPr>
        <w:t xml:space="preserve"> un resumen de dichas actividades </w:t>
      </w:r>
      <w:r w:rsidR="00AC48AB" w:rsidRPr="00426DD1">
        <w:rPr>
          <w:szCs w:val="22"/>
        </w:rPr>
        <w:t>y</w:t>
      </w:r>
      <w:r w:rsidR="00CB2000" w:rsidRPr="00426DD1">
        <w:rPr>
          <w:szCs w:val="22"/>
        </w:rPr>
        <w:t xml:space="preserve"> enlaces a páginas con información adicional</w:t>
      </w:r>
      <w:r w:rsidR="007B360A" w:rsidRPr="00426DD1">
        <w:rPr>
          <w:szCs w:val="22"/>
        </w:rPr>
        <w:t>.  T</w:t>
      </w:r>
      <w:r w:rsidR="00AC48AB" w:rsidRPr="00426DD1">
        <w:rPr>
          <w:szCs w:val="22"/>
        </w:rPr>
        <w:t>ambién se</w:t>
      </w:r>
      <w:r w:rsidR="00267234" w:rsidRPr="00426DD1">
        <w:rPr>
          <w:szCs w:val="22"/>
        </w:rPr>
        <w:t xml:space="preserve"> realiza </w:t>
      </w:r>
      <w:r w:rsidR="00E50203" w:rsidRPr="00426DD1">
        <w:rPr>
          <w:szCs w:val="22"/>
        </w:rPr>
        <w:t>una actividad de</w:t>
      </w:r>
      <w:r w:rsidR="00267234" w:rsidRPr="00426DD1">
        <w:rPr>
          <w:szCs w:val="22"/>
        </w:rPr>
        <w:t xml:space="preserve"> </w:t>
      </w:r>
      <w:r w:rsidR="00410FD0" w:rsidRPr="00426DD1">
        <w:rPr>
          <w:szCs w:val="22"/>
        </w:rPr>
        <w:t xml:space="preserve">promoción </w:t>
      </w:r>
      <w:r w:rsidR="00AC48AB" w:rsidRPr="00426DD1">
        <w:rPr>
          <w:szCs w:val="22"/>
        </w:rPr>
        <w:t xml:space="preserve">adicional </w:t>
      </w:r>
      <w:r w:rsidR="00410FD0" w:rsidRPr="00426DD1">
        <w:rPr>
          <w:szCs w:val="22"/>
        </w:rPr>
        <w:t>a través de</w:t>
      </w:r>
      <w:r w:rsidR="00CB2000" w:rsidRPr="00426DD1">
        <w:rPr>
          <w:szCs w:val="22"/>
        </w:rPr>
        <w:t xml:space="preserve"> los canales </w:t>
      </w:r>
      <w:r w:rsidR="00E50203" w:rsidRPr="00426DD1">
        <w:rPr>
          <w:szCs w:val="22"/>
        </w:rPr>
        <w:t>de</w:t>
      </w:r>
      <w:r w:rsidR="00410FD0" w:rsidRPr="00426DD1">
        <w:rPr>
          <w:szCs w:val="22"/>
        </w:rPr>
        <w:t xml:space="preserve"> </w:t>
      </w:r>
      <w:r w:rsidR="00CB2000" w:rsidRPr="00426DD1">
        <w:rPr>
          <w:szCs w:val="22"/>
        </w:rPr>
        <w:t>la</w:t>
      </w:r>
      <w:r w:rsidR="00AC48AB" w:rsidRPr="00426DD1">
        <w:rPr>
          <w:szCs w:val="22"/>
        </w:rPr>
        <w:t xml:space="preserve"> OMPI en la</w:t>
      </w:r>
      <w:r w:rsidR="00CB2000" w:rsidRPr="00426DD1">
        <w:rPr>
          <w:szCs w:val="22"/>
        </w:rPr>
        <w:t xml:space="preserve">s redes sociales, incluidas las cuentas en Facebook, Linkedin y Twitter, así como </w:t>
      </w:r>
      <w:r w:rsidR="000C14F5" w:rsidRPr="00426DD1">
        <w:rPr>
          <w:szCs w:val="22"/>
        </w:rPr>
        <w:t>en</w:t>
      </w:r>
      <w:r w:rsidR="00CB2000" w:rsidRPr="00426DD1">
        <w:rPr>
          <w:szCs w:val="22"/>
        </w:rPr>
        <w:t xml:space="preserve"> presentaciones </w:t>
      </w:r>
      <w:r w:rsidR="00267234" w:rsidRPr="00426DD1">
        <w:rPr>
          <w:szCs w:val="22"/>
        </w:rPr>
        <w:t xml:space="preserve">generales </w:t>
      </w:r>
      <w:r w:rsidR="00CB2000" w:rsidRPr="00426DD1">
        <w:rPr>
          <w:szCs w:val="22"/>
        </w:rPr>
        <w:t xml:space="preserve">sobre la OMPI y </w:t>
      </w:r>
      <w:r w:rsidR="007139D5" w:rsidRPr="00426DD1">
        <w:rPr>
          <w:szCs w:val="22"/>
        </w:rPr>
        <w:t>sus</w:t>
      </w:r>
      <w:r w:rsidR="00CB2000" w:rsidRPr="00426DD1">
        <w:rPr>
          <w:szCs w:val="22"/>
        </w:rPr>
        <w:t xml:space="preserve"> actividades </w:t>
      </w:r>
      <w:r w:rsidR="007139D5" w:rsidRPr="00426DD1">
        <w:rPr>
          <w:szCs w:val="22"/>
        </w:rPr>
        <w:t xml:space="preserve">realizadas </w:t>
      </w:r>
      <w:r w:rsidR="00CB2000" w:rsidRPr="00426DD1">
        <w:rPr>
          <w:szCs w:val="22"/>
        </w:rPr>
        <w:t>en eventos seleccionados.</w:t>
      </w:r>
    </w:p>
    <w:p w:rsidR="00CB2000" w:rsidRPr="00426DD1" w:rsidRDefault="00CB2000" w:rsidP="00FD7811">
      <w:pPr>
        <w:rPr>
          <w:szCs w:val="22"/>
        </w:rPr>
      </w:pPr>
    </w:p>
    <w:p w:rsidR="00FD7811" w:rsidRPr="00426DD1" w:rsidRDefault="00417A3E" w:rsidP="00FD7811">
      <w:pPr>
        <w:rPr>
          <w:szCs w:val="22"/>
        </w:rPr>
      </w:pPr>
      <w:r w:rsidRPr="00426DD1">
        <w:rPr>
          <w:szCs w:val="22"/>
        </w:rPr>
        <w:t>Ejemplo</w:t>
      </w:r>
      <w:proofErr w:type="gramStart"/>
      <w:r w:rsidR="00FD7811" w:rsidRPr="00426DD1">
        <w:rPr>
          <w:szCs w:val="22"/>
        </w:rPr>
        <w:t xml:space="preserve">:  </w:t>
      </w:r>
      <w:r w:rsidR="008217CE" w:rsidRPr="00426DD1">
        <w:rPr>
          <w:szCs w:val="22"/>
        </w:rPr>
        <w:t>L</w:t>
      </w:r>
      <w:r w:rsidR="00410FD0" w:rsidRPr="00426DD1">
        <w:rPr>
          <w:szCs w:val="22"/>
        </w:rPr>
        <w:t>os</w:t>
      </w:r>
      <w:proofErr w:type="gramEnd"/>
      <w:r w:rsidR="00410FD0" w:rsidRPr="00426DD1">
        <w:rPr>
          <w:szCs w:val="22"/>
        </w:rPr>
        <w:t xml:space="preserve"> cursos </w:t>
      </w:r>
      <w:r w:rsidR="003F0E5E" w:rsidRPr="00426DD1">
        <w:rPr>
          <w:szCs w:val="22"/>
        </w:rPr>
        <w:t>de verano organizado</w:t>
      </w:r>
      <w:r w:rsidR="007F5B8B" w:rsidRPr="00426DD1">
        <w:rPr>
          <w:szCs w:val="22"/>
        </w:rPr>
        <w:t xml:space="preserve">s por la Academia de la OMPI incluyen </w:t>
      </w:r>
      <w:r w:rsidR="00352D0E" w:rsidRPr="00426DD1">
        <w:rPr>
          <w:szCs w:val="22"/>
        </w:rPr>
        <w:t xml:space="preserve">los </w:t>
      </w:r>
      <w:r w:rsidR="007F5B8B" w:rsidRPr="00426DD1">
        <w:rPr>
          <w:szCs w:val="22"/>
        </w:rPr>
        <w:t xml:space="preserve">servicios y recursos relacionados con la transferencia de tecnología que </w:t>
      </w:r>
      <w:r w:rsidR="00352D0E" w:rsidRPr="00426DD1">
        <w:rPr>
          <w:szCs w:val="22"/>
        </w:rPr>
        <w:t xml:space="preserve">ofrece </w:t>
      </w:r>
      <w:r w:rsidR="007F5B8B" w:rsidRPr="00426DD1">
        <w:rPr>
          <w:szCs w:val="22"/>
        </w:rPr>
        <w:t xml:space="preserve">la OMPI </w:t>
      </w:r>
      <w:r w:rsidR="00352D0E" w:rsidRPr="00426DD1">
        <w:rPr>
          <w:szCs w:val="22"/>
        </w:rPr>
        <w:t xml:space="preserve">y que están dirigidos a </w:t>
      </w:r>
      <w:r w:rsidR="007F5B8B" w:rsidRPr="00426DD1">
        <w:rPr>
          <w:szCs w:val="22"/>
        </w:rPr>
        <w:t xml:space="preserve">un amplio </w:t>
      </w:r>
      <w:r w:rsidR="00E50203" w:rsidRPr="00426DD1">
        <w:rPr>
          <w:szCs w:val="22"/>
        </w:rPr>
        <w:t>espectro</w:t>
      </w:r>
      <w:r w:rsidR="007F5B8B" w:rsidRPr="00426DD1">
        <w:rPr>
          <w:szCs w:val="22"/>
        </w:rPr>
        <w:t xml:space="preserve"> de partes interesadas</w:t>
      </w:r>
      <w:r w:rsidR="00FD7811" w:rsidRPr="00426DD1">
        <w:rPr>
          <w:szCs w:val="22"/>
        </w:rPr>
        <w:t>.</w:t>
      </w:r>
    </w:p>
    <w:p w:rsidR="00FD7811" w:rsidRPr="00426DD1" w:rsidRDefault="00FD7811" w:rsidP="00FD7811">
      <w:pPr>
        <w:rPr>
          <w:szCs w:val="22"/>
        </w:rPr>
      </w:pPr>
    </w:p>
    <w:p w:rsidR="00454D6A" w:rsidRPr="00426DD1" w:rsidRDefault="00417A3E" w:rsidP="00FD7811">
      <w:pPr>
        <w:rPr>
          <w:szCs w:val="22"/>
        </w:rPr>
      </w:pPr>
      <w:r w:rsidRPr="00426DD1">
        <w:rPr>
          <w:szCs w:val="22"/>
        </w:rPr>
        <w:t>Ejemplo</w:t>
      </w:r>
      <w:proofErr w:type="gramStart"/>
      <w:r w:rsidRPr="00426DD1">
        <w:rPr>
          <w:szCs w:val="22"/>
        </w:rPr>
        <w:t>:</w:t>
      </w:r>
      <w:r w:rsidR="00FD7811" w:rsidRPr="00426DD1">
        <w:rPr>
          <w:szCs w:val="22"/>
        </w:rPr>
        <w:t xml:space="preserve">  </w:t>
      </w:r>
      <w:r w:rsidR="008217CE" w:rsidRPr="00426DD1">
        <w:rPr>
          <w:szCs w:val="22"/>
        </w:rPr>
        <w:t>L</w:t>
      </w:r>
      <w:r w:rsidR="007F5B8B" w:rsidRPr="00426DD1">
        <w:rPr>
          <w:szCs w:val="22"/>
        </w:rPr>
        <w:t>as</w:t>
      </w:r>
      <w:proofErr w:type="gramEnd"/>
      <w:r w:rsidR="007F5B8B" w:rsidRPr="00426DD1">
        <w:rPr>
          <w:szCs w:val="22"/>
        </w:rPr>
        <w:t xml:space="preserve"> presentaciones generales </w:t>
      </w:r>
      <w:r w:rsidR="00352D0E" w:rsidRPr="00426DD1">
        <w:rPr>
          <w:szCs w:val="22"/>
        </w:rPr>
        <w:t xml:space="preserve">sobre la OMPI </w:t>
      </w:r>
      <w:r w:rsidR="00410FD0" w:rsidRPr="00426DD1">
        <w:rPr>
          <w:szCs w:val="22"/>
        </w:rPr>
        <w:t xml:space="preserve">que </w:t>
      </w:r>
      <w:r w:rsidR="00352D0E" w:rsidRPr="00426DD1">
        <w:rPr>
          <w:szCs w:val="22"/>
        </w:rPr>
        <w:t xml:space="preserve">regularmente realiza </w:t>
      </w:r>
      <w:r w:rsidR="00410FD0" w:rsidRPr="00426DD1">
        <w:rPr>
          <w:szCs w:val="22"/>
        </w:rPr>
        <w:t xml:space="preserve">la Oficina Regional para América Latina y el Caribe </w:t>
      </w:r>
      <w:r w:rsidR="00306736" w:rsidRPr="00426DD1">
        <w:rPr>
          <w:szCs w:val="22"/>
        </w:rPr>
        <w:t>a partes interesadas incluyen</w:t>
      </w:r>
      <w:r w:rsidR="00CF3C70" w:rsidRPr="00426DD1">
        <w:rPr>
          <w:szCs w:val="22"/>
        </w:rPr>
        <w:t xml:space="preserve"> </w:t>
      </w:r>
      <w:r w:rsidR="007F5B8B" w:rsidRPr="00426DD1">
        <w:rPr>
          <w:szCs w:val="22"/>
        </w:rPr>
        <w:t>las actividades de la División de Derecho de Patentes (Program</w:t>
      </w:r>
      <w:r w:rsidR="007B360A" w:rsidRPr="00426DD1">
        <w:rPr>
          <w:szCs w:val="22"/>
        </w:rPr>
        <w:t>a 1</w:t>
      </w:r>
      <w:r w:rsidR="007F5B8B" w:rsidRPr="00426DD1">
        <w:rPr>
          <w:szCs w:val="22"/>
        </w:rPr>
        <w:t xml:space="preserve">), la División de Acceso a la Información y al Conocimiento </w:t>
      </w:r>
      <w:r w:rsidR="00306736" w:rsidRPr="00426DD1">
        <w:rPr>
          <w:szCs w:val="22"/>
        </w:rPr>
        <w:t>(</w:t>
      </w:r>
      <w:r w:rsidR="007F5B8B" w:rsidRPr="00426DD1">
        <w:rPr>
          <w:szCs w:val="22"/>
        </w:rPr>
        <w:t>Program</w:t>
      </w:r>
      <w:r w:rsidR="007B360A" w:rsidRPr="00426DD1">
        <w:rPr>
          <w:szCs w:val="22"/>
        </w:rPr>
        <w:t>a 1</w:t>
      </w:r>
      <w:r w:rsidR="007F5B8B" w:rsidRPr="00426DD1">
        <w:rPr>
          <w:szCs w:val="22"/>
        </w:rPr>
        <w:t>4),</w:t>
      </w:r>
      <w:r w:rsidR="00306736" w:rsidRPr="00426DD1">
        <w:rPr>
          <w:szCs w:val="22"/>
        </w:rPr>
        <w:t xml:space="preserve"> y</w:t>
      </w:r>
      <w:r w:rsidR="007F5B8B" w:rsidRPr="00426DD1">
        <w:rPr>
          <w:szCs w:val="22"/>
        </w:rPr>
        <w:t xml:space="preserve"> la División de Apoyo </w:t>
      </w:r>
      <w:r w:rsidR="00B0255E" w:rsidRPr="00426DD1">
        <w:rPr>
          <w:szCs w:val="22"/>
        </w:rPr>
        <w:t xml:space="preserve">a la Capacidad Empresarial y </w:t>
      </w:r>
      <w:r w:rsidR="007F5B8B" w:rsidRPr="00426DD1">
        <w:rPr>
          <w:szCs w:val="22"/>
        </w:rPr>
        <w:t>a las</w:t>
      </w:r>
      <w:r w:rsidR="00352D0E" w:rsidRPr="00426DD1">
        <w:rPr>
          <w:szCs w:val="22"/>
        </w:rPr>
        <w:t xml:space="preserve"> Pymes</w:t>
      </w:r>
      <w:r w:rsidR="00B0255E" w:rsidRPr="00426DD1">
        <w:rPr>
          <w:szCs w:val="22"/>
        </w:rPr>
        <w:t xml:space="preserve"> </w:t>
      </w:r>
      <w:r w:rsidR="007F5B8B" w:rsidRPr="00426DD1">
        <w:rPr>
          <w:szCs w:val="22"/>
        </w:rPr>
        <w:t>(Program</w:t>
      </w:r>
      <w:r w:rsidR="007B360A" w:rsidRPr="00426DD1">
        <w:rPr>
          <w:szCs w:val="22"/>
        </w:rPr>
        <w:t>a 3</w:t>
      </w:r>
      <w:r w:rsidR="007F5B8B" w:rsidRPr="00426DD1">
        <w:rPr>
          <w:szCs w:val="22"/>
        </w:rPr>
        <w:t>0)</w:t>
      </w:r>
      <w:r w:rsidR="000C14F5" w:rsidRPr="00426DD1">
        <w:rPr>
          <w:szCs w:val="22"/>
        </w:rPr>
        <w:t>,</w:t>
      </w:r>
      <w:r w:rsidR="007F5B8B" w:rsidRPr="00426DD1">
        <w:rPr>
          <w:szCs w:val="22"/>
        </w:rPr>
        <w:t xml:space="preserve"> relacionadas con la transferencia de tecnología y dirigidas a partes interesadas</w:t>
      </w:r>
      <w:r w:rsidR="00454D6A" w:rsidRPr="00426DD1">
        <w:rPr>
          <w:szCs w:val="22"/>
        </w:rPr>
        <w:t>.</w:t>
      </w:r>
    </w:p>
    <w:p w:rsidR="007F5B8B" w:rsidRPr="00426DD1" w:rsidRDefault="00306736" w:rsidP="00306736">
      <w:pPr>
        <w:tabs>
          <w:tab w:val="left" w:pos="5642"/>
        </w:tabs>
        <w:rPr>
          <w:szCs w:val="22"/>
        </w:rPr>
      </w:pPr>
      <w:r w:rsidRPr="00426DD1">
        <w:rPr>
          <w:szCs w:val="22"/>
        </w:rPr>
        <w:tab/>
      </w:r>
    </w:p>
    <w:p w:rsidR="00FD7811" w:rsidRPr="00426DD1" w:rsidRDefault="00FD7811" w:rsidP="00FD7811">
      <w:pPr>
        <w:pStyle w:val="Heading2"/>
        <w:ind w:left="567" w:hanging="567"/>
        <w:rPr>
          <w:szCs w:val="22"/>
        </w:rPr>
      </w:pPr>
      <w:r w:rsidRPr="00426DD1">
        <w:rPr>
          <w:szCs w:val="22"/>
        </w:rPr>
        <w:t>III.</w:t>
      </w:r>
      <w:r w:rsidRPr="00426DD1">
        <w:rPr>
          <w:szCs w:val="22"/>
        </w:rPr>
        <w:tab/>
        <w:t>Promo</w:t>
      </w:r>
      <w:r w:rsidR="0092131E" w:rsidRPr="00426DD1">
        <w:rPr>
          <w:szCs w:val="22"/>
        </w:rPr>
        <w:t xml:space="preserve">CIÓN DE LA LABOR DE LOS COMITÉS </w:t>
      </w:r>
    </w:p>
    <w:p w:rsidR="00FD7811" w:rsidRPr="00426DD1" w:rsidRDefault="00FD7811" w:rsidP="00FD7811">
      <w:pPr>
        <w:rPr>
          <w:szCs w:val="22"/>
        </w:rPr>
      </w:pPr>
    </w:p>
    <w:p w:rsidR="00454D6A" w:rsidRPr="00426DD1" w:rsidRDefault="00FD7811" w:rsidP="00360D38">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360D38" w:rsidRPr="00426DD1">
        <w:rPr>
          <w:szCs w:val="22"/>
        </w:rPr>
        <w:t>La transferencia de tecnología figura en el orden del día</w:t>
      </w:r>
      <w:r w:rsidR="00B0255E" w:rsidRPr="00426DD1">
        <w:rPr>
          <w:szCs w:val="22"/>
        </w:rPr>
        <w:t xml:space="preserve"> regular </w:t>
      </w:r>
      <w:r w:rsidR="00C62AFA" w:rsidRPr="00426DD1">
        <w:rPr>
          <w:szCs w:val="22"/>
        </w:rPr>
        <w:t xml:space="preserve">o </w:t>
      </w:r>
      <w:r w:rsidR="00454D6A" w:rsidRPr="00426DD1">
        <w:rPr>
          <w:i/>
          <w:szCs w:val="22"/>
        </w:rPr>
        <w:t>ad hoc</w:t>
      </w:r>
      <w:r w:rsidR="00C62AFA" w:rsidRPr="00426DD1">
        <w:rPr>
          <w:szCs w:val="22"/>
        </w:rPr>
        <w:t xml:space="preserve"> de</w:t>
      </w:r>
      <w:r w:rsidR="00360D38" w:rsidRPr="00426DD1">
        <w:rPr>
          <w:szCs w:val="22"/>
        </w:rPr>
        <w:t xml:space="preserve"> los Comités de la OMPI, por ejemplo, el Comité Permanente sobre el Derecho de Patentes (SCP).  La labor </w:t>
      </w:r>
      <w:r w:rsidR="00C62AFA" w:rsidRPr="00426DD1">
        <w:rPr>
          <w:szCs w:val="22"/>
        </w:rPr>
        <w:t>de</w:t>
      </w:r>
      <w:r w:rsidR="00360D38" w:rsidRPr="00426DD1">
        <w:rPr>
          <w:szCs w:val="22"/>
        </w:rPr>
        <w:t xml:space="preserve"> los comités </w:t>
      </w:r>
      <w:r w:rsidR="00A66815" w:rsidRPr="00426DD1">
        <w:rPr>
          <w:szCs w:val="22"/>
        </w:rPr>
        <w:t>se da</w:t>
      </w:r>
      <w:r w:rsidR="00D52F4D" w:rsidRPr="00426DD1">
        <w:rPr>
          <w:szCs w:val="22"/>
        </w:rPr>
        <w:t xml:space="preserve"> a conocer al público </w:t>
      </w:r>
      <w:r w:rsidR="00360D38" w:rsidRPr="00426DD1">
        <w:rPr>
          <w:szCs w:val="22"/>
        </w:rPr>
        <w:t xml:space="preserve">mediante </w:t>
      </w:r>
      <w:r w:rsidR="00A66815" w:rsidRPr="00426DD1">
        <w:rPr>
          <w:szCs w:val="22"/>
        </w:rPr>
        <w:t xml:space="preserve">los </w:t>
      </w:r>
      <w:r w:rsidR="00360D38" w:rsidRPr="00426DD1">
        <w:rPr>
          <w:szCs w:val="22"/>
        </w:rPr>
        <w:t xml:space="preserve">documentos </w:t>
      </w:r>
      <w:r w:rsidR="000C14F5" w:rsidRPr="00426DD1">
        <w:rPr>
          <w:szCs w:val="22"/>
        </w:rPr>
        <w:t>de las reuniones</w:t>
      </w:r>
      <w:r w:rsidR="00E50203" w:rsidRPr="00426DD1">
        <w:rPr>
          <w:szCs w:val="22"/>
        </w:rPr>
        <w:t>,</w:t>
      </w:r>
      <w:r w:rsidR="000C14F5" w:rsidRPr="00426DD1">
        <w:rPr>
          <w:szCs w:val="22"/>
        </w:rPr>
        <w:t xml:space="preserve"> que están </w:t>
      </w:r>
      <w:r w:rsidR="00360D38" w:rsidRPr="00426DD1">
        <w:rPr>
          <w:szCs w:val="22"/>
        </w:rPr>
        <w:t xml:space="preserve">disponibles en una base de datos de reuniones </w:t>
      </w:r>
      <w:r w:rsidR="00621169" w:rsidRPr="00426DD1">
        <w:rPr>
          <w:szCs w:val="22"/>
        </w:rPr>
        <w:t xml:space="preserve">en el sitio en internet de la OMPI </w:t>
      </w:r>
      <w:r w:rsidR="0097628D" w:rsidRPr="00426DD1">
        <w:rPr>
          <w:szCs w:val="22"/>
        </w:rPr>
        <w:t xml:space="preserve">que dispone de </w:t>
      </w:r>
      <w:r w:rsidR="000C14F5" w:rsidRPr="00426DD1">
        <w:rPr>
          <w:szCs w:val="22"/>
        </w:rPr>
        <w:t xml:space="preserve">capacidades de búsqueda y filtros para seleccionar </w:t>
      </w:r>
      <w:r w:rsidR="00621169" w:rsidRPr="00426DD1">
        <w:rPr>
          <w:szCs w:val="22"/>
        </w:rPr>
        <w:t>el</w:t>
      </w:r>
      <w:r w:rsidR="00A66815" w:rsidRPr="00426DD1">
        <w:rPr>
          <w:szCs w:val="22"/>
        </w:rPr>
        <w:t xml:space="preserve"> </w:t>
      </w:r>
      <w:r w:rsidR="00621169" w:rsidRPr="00426DD1">
        <w:rPr>
          <w:szCs w:val="22"/>
        </w:rPr>
        <w:t xml:space="preserve">comité </w:t>
      </w:r>
      <w:r w:rsidR="00A66815" w:rsidRPr="00426DD1">
        <w:rPr>
          <w:szCs w:val="22"/>
        </w:rPr>
        <w:t xml:space="preserve">de interés </w:t>
      </w:r>
      <w:r w:rsidRPr="00426DD1">
        <w:rPr>
          <w:szCs w:val="22"/>
        </w:rPr>
        <w:t>(</w:t>
      </w:r>
      <w:hyperlink r:id="rId12" w:history="1">
        <w:r w:rsidRPr="00426DD1">
          <w:rPr>
            <w:rStyle w:val="Hyperlink"/>
            <w:color w:val="auto"/>
            <w:szCs w:val="22"/>
          </w:rPr>
          <w:t>http://www.wipo.int/meetings/</w:t>
        </w:r>
      </w:hyperlink>
      <w:r w:rsidRPr="00426DD1">
        <w:rPr>
          <w:szCs w:val="22"/>
        </w:rPr>
        <w:t xml:space="preserve">).  </w:t>
      </w:r>
      <w:r w:rsidR="00360D38" w:rsidRPr="00426DD1">
        <w:rPr>
          <w:szCs w:val="22"/>
        </w:rPr>
        <w:t xml:space="preserve">Esta labor también se </w:t>
      </w:r>
      <w:r w:rsidR="00C62AFA" w:rsidRPr="00426DD1">
        <w:rPr>
          <w:szCs w:val="22"/>
        </w:rPr>
        <w:t>realiza</w:t>
      </w:r>
      <w:r w:rsidR="00A66815" w:rsidRPr="00426DD1">
        <w:rPr>
          <w:szCs w:val="22"/>
        </w:rPr>
        <w:t xml:space="preserve"> en sesiones </w:t>
      </w:r>
      <w:r w:rsidR="00360D38" w:rsidRPr="00426DD1">
        <w:rPr>
          <w:szCs w:val="22"/>
        </w:rPr>
        <w:t xml:space="preserve">de información </w:t>
      </w:r>
      <w:r w:rsidR="00A66815" w:rsidRPr="00426DD1">
        <w:rPr>
          <w:szCs w:val="22"/>
        </w:rPr>
        <w:t>con</w:t>
      </w:r>
      <w:r w:rsidR="00360D38" w:rsidRPr="00426DD1">
        <w:rPr>
          <w:szCs w:val="22"/>
        </w:rPr>
        <w:t xml:space="preserve"> los Estados miembros.  Además, el SCP dispone de una página en internet </w:t>
      </w:r>
      <w:r w:rsidR="00C62AFA" w:rsidRPr="00426DD1">
        <w:rPr>
          <w:szCs w:val="22"/>
        </w:rPr>
        <w:t xml:space="preserve">a través de la cual puede accederse </w:t>
      </w:r>
      <w:r w:rsidR="000C14F5" w:rsidRPr="00426DD1">
        <w:rPr>
          <w:szCs w:val="22"/>
        </w:rPr>
        <w:t xml:space="preserve">a </w:t>
      </w:r>
      <w:r w:rsidR="00360D38" w:rsidRPr="00426DD1">
        <w:rPr>
          <w:szCs w:val="22"/>
        </w:rPr>
        <w:t>sus debates sobre transferencia de tecnología</w:t>
      </w:r>
      <w:r w:rsidRPr="00426DD1">
        <w:rPr>
          <w:szCs w:val="22"/>
        </w:rPr>
        <w:t xml:space="preserve"> (</w:t>
      </w:r>
      <w:hyperlink r:id="rId13" w:history="1">
        <w:r w:rsidRPr="00426DD1">
          <w:rPr>
            <w:rStyle w:val="Hyperlink"/>
            <w:color w:val="auto"/>
            <w:szCs w:val="22"/>
          </w:rPr>
          <w:t>http://www.wipo.int/patents/en/topics/technology_transfer.html</w:t>
        </w:r>
      </w:hyperlink>
      <w:r w:rsidRPr="00426DD1">
        <w:rPr>
          <w:szCs w:val="22"/>
        </w:rPr>
        <w:t>)</w:t>
      </w:r>
      <w:r w:rsidR="00454D6A" w:rsidRPr="00426DD1">
        <w:rPr>
          <w:szCs w:val="22"/>
        </w:rPr>
        <w:t>.</w:t>
      </w:r>
    </w:p>
    <w:p w:rsidR="00FD7811" w:rsidRPr="00426DD1" w:rsidRDefault="00FD7811" w:rsidP="00FD7811">
      <w:pPr>
        <w:rPr>
          <w:szCs w:val="22"/>
        </w:rPr>
      </w:pPr>
    </w:p>
    <w:p w:rsidR="00FD7811" w:rsidRPr="00426DD1" w:rsidRDefault="00417A3E" w:rsidP="00FD7811">
      <w:pPr>
        <w:rPr>
          <w:szCs w:val="22"/>
        </w:rPr>
      </w:pPr>
      <w:r w:rsidRPr="00426DD1">
        <w:rPr>
          <w:szCs w:val="22"/>
        </w:rPr>
        <w:lastRenderedPageBreak/>
        <w:t>Ejemplo</w:t>
      </w:r>
      <w:proofErr w:type="gramStart"/>
      <w:r w:rsidRPr="00426DD1">
        <w:rPr>
          <w:szCs w:val="22"/>
        </w:rPr>
        <w:t>:</w:t>
      </w:r>
      <w:r w:rsidR="00FD7811" w:rsidRPr="00426DD1">
        <w:rPr>
          <w:szCs w:val="22"/>
        </w:rPr>
        <w:t xml:space="preserve">  </w:t>
      </w:r>
      <w:r w:rsidR="008217CE" w:rsidRPr="00426DD1">
        <w:rPr>
          <w:szCs w:val="22"/>
        </w:rPr>
        <w:t>L</w:t>
      </w:r>
      <w:r w:rsidR="00B5528F" w:rsidRPr="00426DD1">
        <w:rPr>
          <w:szCs w:val="22"/>
        </w:rPr>
        <w:t>a</w:t>
      </w:r>
      <w:proofErr w:type="gramEnd"/>
      <w:r w:rsidR="00B5528F" w:rsidRPr="00426DD1">
        <w:rPr>
          <w:szCs w:val="22"/>
        </w:rPr>
        <w:t xml:space="preserve"> labor del </w:t>
      </w:r>
      <w:r w:rsidR="004D5E4B" w:rsidRPr="00426DD1">
        <w:rPr>
          <w:szCs w:val="22"/>
        </w:rPr>
        <w:t xml:space="preserve">Comité Permanente sobre el Derecho de Patentes </w:t>
      </w:r>
      <w:r w:rsidR="00FD7811" w:rsidRPr="00426DD1">
        <w:rPr>
          <w:szCs w:val="22"/>
        </w:rPr>
        <w:t xml:space="preserve">(SCP) </w:t>
      </w:r>
      <w:r w:rsidR="004D5E4B" w:rsidRPr="00426DD1">
        <w:rPr>
          <w:szCs w:val="22"/>
        </w:rPr>
        <w:t>se presenta</w:t>
      </w:r>
      <w:r w:rsidR="000C14F5" w:rsidRPr="00426DD1">
        <w:rPr>
          <w:szCs w:val="22"/>
        </w:rPr>
        <w:t>rá</w:t>
      </w:r>
      <w:r w:rsidR="004D5E4B" w:rsidRPr="00426DD1">
        <w:rPr>
          <w:szCs w:val="22"/>
        </w:rPr>
        <w:t xml:space="preserve"> en una sesión inform</w:t>
      </w:r>
      <w:r w:rsidR="000C14F5" w:rsidRPr="00426DD1">
        <w:rPr>
          <w:szCs w:val="22"/>
        </w:rPr>
        <w:t xml:space="preserve">ativa </w:t>
      </w:r>
      <w:r w:rsidR="004D5E4B" w:rsidRPr="00426DD1">
        <w:rPr>
          <w:szCs w:val="22"/>
        </w:rPr>
        <w:t xml:space="preserve">sobre disposiciones </w:t>
      </w:r>
      <w:r w:rsidR="00C62AFA" w:rsidRPr="00426DD1">
        <w:rPr>
          <w:szCs w:val="22"/>
        </w:rPr>
        <w:t xml:space="preserve">del derecho </w:t>
      </w:r>
      <w:r w:rsidR="00F223E5" w:rsidRPr="00426DD1">
        <w:rPr>
          <w:szCs w:val="22"/>
        </w:rPr>
        <w:t xml:space="preserve">de </w:t>
      </w:r>
      <w:r w:rsidR="004D5E4B" w:rsidRPr="00426DD1">
        <w:rPr>
          <w:szCs w:val="22"/>
        </w:rPr>
        <w:t xml:space="preserve">patentes que </w:t>
      </w:r>
      <w:r w:rsidR="00F223E5" w:rsidRPr="00426DD1">
        <w:rPr>
          <w:szCs w:val="22"/>
        </w:rPr>
        <w:t xml:space="preserve">hayan </w:t>
      </w:r>
      <w:r w:rsidR="004D5E4B" w:rsidRPr="00426DD1">
        <w:rPr>
          <w:szCs w:val="22"/>
        </w:rPr>
        <w:t>contribu</w:t>
      </w:r>
      <w:r w:rsidR="00F223E5" w:rsidRPr="00426DD1">
        <w:rPr>
          <w:szCs w:val="22"/>
        </w:rPr>
        <w:t xml:space="preserve">ido a </w:t>
      </w:r>
      <w:r w:rsidR="004D5E4B" w:rsidRPr="00426DD1">
        <w:rPr>
          <w:szCs w:val="22"/>
        </w:rPr>
        <w:t xml:space="preserve">la transferencia efectiva de tecnología, </w:t>
      </w:r>
      <w:r w:rsidR="00F223E5" w:rsidRPr="00426DD1">
        <w:rPr>
          <w:szCs w:val="22"/>
        </w:rPr>
        <w:t xml:space="preserve">que se celebrará </w:t>
      </w:r>
      <w:r w:rsidR="004D5E4B" w:rsidRPr="00426DD1">
        <w:rPr>
          <w:szCs w:val="22"/>
        </w:rPr>
        <w:t>durante l</w:t>
      </w:r>
      <w:r w:rsidR="007B360A" w:rsidRPr="00426DD1">
        <w:rPr>
          <w:szCs w:val="22"/>
        </w:rPr>
        <w:t>a 2</w:t>
      </w:r>
      <w:r w:rsidR="004D5E4B" w:rsidRPr="00426DD1">
        <w:rPr>
          <w:szCs w:val="22"/>
        </w:rPr>
        <w:t>7ª sesión del SCP en diciembre d</w:t>
      </w:r>
      <w:r w:rsidR="007B360A" w:rsidRPr="00426DD1">
        <w:rPr>
          <w:szCs w:val="22"/>
        </w:rPr>
        <w:t>e 2</w:t>
      </w:r>
      <w:r w:rsidR="004D5E4B" w:rsidRPr="00426DD1">
        <w:rPr>
          <w:szCs w:val="22"/>
        </w:rPr>
        <w:t>017.</w:t>
      </w:r>
    </w:p>
    <w:p w:rsidR="00FD7811" w:rsidRPr="00426DD1" w:rsidRDefault="00FD7811" w:rsidP="0092131E">
      <w:pPr>
        <w:pStyle w:val="Heading2"/>
        <w:ind w:left="567" w:hanging="567"/>
        <w:rPr>
          <w:szCs w:val="22"/>
        </w:rPr>
      </w:pPr>
      <w:r w:rsidRPr="00426DD1">
        <w:rPr>
          <w:szCs w:val="22"/>
        </w:rPr>
        <w:t>IV.</w:t>
      </w:r>
      <w:r w:rsidRPr="00426DD1">
        <w:rPr>
          <w:szCs w:val="22"/>
        </w:rPr>
        <w:tab/>
        <w:t>Promo</w:t>
      </w:r>
      <w:r w:rsidR="0092131E" w:rsidRPr="00426DD1">
        <w:rPr>
          <w:szCs w:val="22"/>
        </w:rPr>
        <w:t xml:space="preserve">ción de </w:t>
      </w:r>
      <w:r w:rsidR="004515E2" w:rsidRPr="00426DD1">
        <w:rPr>
          <w:szCs w:val="22"/>
        </w:rPr>
        <w:t xml:space="preserve">los </w:t>
      </w:r>
      <w:r w:rsidR="0092131E" w:rsidRPr="00426DD1">
        <w:rPr>
          <w:szCs w:val="22"/>
        </w:rPr>
        <w:t>programas y eventos de sensibilización y capacitación</w:t>
      </w:r>
    </w:p>
    <w:p w:rsidR="00F43293"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737A2" w:rsidRPr="00426DD1">
        <w:rPr>
          <w:szCs w:val="22"/>
        </w:rPr>
        <w:t xml:space="preserve">La transferencia de tecnología </w:t>
      </w:r>
      <w:r w:rsidR="00D52F4D" w:rsidRPr="00426DD1">
        <w:rPr>
          <w:szCs w:val="22"/>
        </w:rPr>
        <w:t xml:space="preserve">y </w:t>
      </w:r>
      <w:r w:rsidR="00840721" w:rsidRPr="00426DD1">
        <w:rPr>
          <w:szCs w:val="22"/>
        </w:rPr>
        <w:t>asuntos conexo</w:t>
      </w:r>
      <w:r w:rsidR="00D52F4D" w:rsidRPr="00426DD1">
        <w:rPr>
          <w:szCs w:val="22"/>
        </w:rPr>
        <w:t xml:space="preserve">s se tratan en eventos de </w:t>
      </w:r>
      <w:r w:rsidR="001C00F1" w:rsidRPr="00426DD1">
        <w:rPr>
          <w:szCs w:val="22"/>
        </w:rPr>
        <w:t xml:space="preserve">fomento de la </w:t>
      </w:r>
      <w:r w:rsidR="00D52F4D" w:rsidRPr="00426DD1">
        <w:rPr>
          <w:szCs w:val="22"/>
        </w:rPr>
        <w:t>sensibilización</w:t>
      </w:r>
      <w:r w:rsidR="00621169" w:rsidRPr="00426DD1">
        <w:rPr>
          <w:szCs w:val="22"/>
        </w:rPr>
        <w:t>,</w:t>
      </w:r>
      <w:r w:rsidR="00D52F4D" w:rsidRPr="00426DD1">
        <w:rPr>
          <w:szCs w:val="22"/>
        </w:rPr>
        <w:t xml:space="preserve"> como talleres y seminarios, así como en programas de formación y capacitación de la Academia de la OMPI, incluidos los programas de Maestría</w:t>
      </w:r>
      <w:r w:rsidR="000425EB" w:rsidRPr="00426DD1">
        <w:rPr>
          <w:szCs w:val="22"/>
        </w:rPr>
        <w:t xml:space="preserve"> conjuntos</w:t>
      </w:r>
      <w:r w:rsidR="00D52F4D" w:rsidRPr="00426DD1">
        <w:rPr>
          <w:szCs w:val="22"/>
        </w:rPr>
        <w:t xml:space="preserve">, </w:t>
      </w:r>
      <w:r w:rsidR="00840721" w:rsidRPr="00426DD1">
        <w:rPr>
          <w:szCs w:val="22"/>
        </w:rPr>
        <w:t xml:space="preserve">los </w:t>
      </w:r>
      <w:r w:rsidR="00D52F4D" w:rsidRPr="00426DD1">
        <w:rPr>
          <w:szCs w:val="22"/>
        </w:rPr>
        <w:t xml:space="preserve">cursos de enseñanza a distancia, </w:t>
      </w:r>
      <w:r w:rsidR="00840721" w:rsidRPr="00426DD1">
        <w:rPr>
          <w:szCs w:val="22"/>
        </w:rPr>
        <w:t xml:space="preserve">los </w:t>
      </w:r>
      <w:r w:rsidR="00D52F4D" w:rsidRPr="00426DD1">
        <w:rPr>
          <w:szCs w:val="22"/>
        </w:rPr>
        <w:t xml:space="preserve">cursos de desarrollo profesional y </w:t>
      </w:r>
      <w:r w:rsidR="00840721" w:rsidRPr="00426DD1">
        <w:rPr>
          <w:szCs w:val="22"/>
        </w:rPr>
        <w:t xml:space="preserve">los </w:t>
      </w:r>
      <w:r w:rsidR="00D52F4D" w:rsidRPr="00426DD1">
        <w:rPr>
          <w:szCs w:val="22"/>
        </w:rPr>
        <w:t xml:space="preserve">cursos de verano de la OMPI.  </w:t>
      </w:r>
      <w:r w:rsidR="00840721" w:rsidRPr="00426DD1">
        <w:rPr>
          <w:szCs w:val="22"/>
        </w:rPr>
        <w:t xml:space="preserve">En general, la información </w:t>
      </w:r>
      <w:r w:rsidR="000425EB" w:rsidRPr="00426DD1">
        <w:rPr>
          <w:szCs w:val="22"/>
        </w:rPr>
        <w:t>sobre</w:t>
      </w:r>
      <w:r w:rsidR="00840721" w:rsidRPr="00426DD1">
        <w:rPr>
          <w:szCs w:val="22"/>
        </w:rPr>
        <w:t xml:space="preserve"> los eventos </w:t>
      </w:r>
      <w:r w:rsidR="001947E4" w:rsidRPr="00426DD1">
        <w:rPr>
          <w:szCs w:val="22"/>
        </w:rPr>
        <w:t>se pone a disposición del</w:t>
      </w:r>
      <w:r w:rsidR="00840721" w:rsidRPr="00426DD1">
        <w:rPr>
          <w:szCs w:val="22"/>
        </w:rPr>
        <w:t xml:space="preserve"> </w:t>
      </w:r>
      <w:r w:rsidR="00D52F4D" w:rsidRPr="00426DD1">
        <w:rPr>
          <w:szCs w:val="22"/>
        </w:rPr>
        <w:t xml:space="preserve">público </w:t>
      </w:r>
      <w:r w:rsidR="00840721" w:rsidRPr="00426DD1">
        <w:rPr>
          <w:szCs w:val="22"/>
        </w:rPr>
        <w:t>a través de una base de datos de</w:t>
      </w:r>
      <w:r w:rsidR="00621169" w:rsidRPr="00426DD1">
        <w:rPr>
          <w:szCs w:val="22"/>
        </w:rPr>
        <w:t xml:space="preserve"> </w:t>
      </w:r>
      <w:r w:rsidR="00840721" w:rsidRPr="00426DD1">
        <w:rPr>
          <w:szCs w:val="22"/>
        </w:rPr>
        <w:t xml:space="preserve">documentos de reuniones accesible </w:t>
      </w:r>
      <w:r w:rsidR="00621169" w:rsidRPr="00426DD1">
        <w:rPr>
          <w:szCs w:val="22"/>
        </w:rPr>
        <w:t>en el sitio en internet de la OMPI</w:t>
      </w:r>
      <w:r w:rsidR="00840721" w:rsidRPr="00426DD1">
        <w:rPr>
          <w:szCs w:val="22"/>
        </w:rPr>
        <w:t xml:space="preserve">, que </w:t>
      </w:r>
      <w:r w:rsidR="0097628D" w:rsidRPr="00426DD1">
        <w:rPr>
          <w:szCs w:val="22"/>
        </w:rPr>
        <w:t xml:space="preserve">dispone de </w:t>
      </w:r>
      <w:r w:rsidR="00F43293" w:rsidRPr="00426DD1">
        <w:rPr>
          <w:szCs w:val="22"/>
        </w:rPr>
        <w:t xml:space="preserve">capacidades de búsqueda </w:t>
      </w:r>
      <w:r w:rsidR="00621169" w:rsidRPr="00426DD1">
        <w:rPr>
          <w:szCs w:val="22"/>
        </w:rPr>
        <w:t>y</w:t>
      </w:r>
      <w:r w:rsidR="00F43293" w:rsidRPr="00426DD1">
        <w:rPr>
          <w:szCs w:val="22"/>
        </w:rPr>
        <w:t xml:space="preserve"> filtros para seleccionar el asunto, </w:t>
      </w:r>
      <w:r w:rsidR="0097628D" w:rsidRPr="00426DD1">
        <w:rPr>
          <w:szCs w:val="22"/>
        </w:rPr>
        <w:t>tales como</w:t>
      </w:r>
      <w:r w:rsidR="00F43293" w:rsidRPr="00426DD1">
        <w:rPr>
          <w:szCs w:val="22"/>
        </w:rPr>
        <w:t xml:space="preserve"> “innovación” y “patentes” </w:t>
      </w:r>
      <w:r w:rsidRPr="00426DD1">
        <w:rPr>
          <w:szCs w:val="22"/>
        </w:rPr>
        <w:t>(</w:t>
      </w:r>
      <w:hyperlink r:id="rId14" w:history="1">
        <w:r w:rsidRPr="00426DD1">
          <w:rPr>
            <w:rStyle w:val="Hyperlink"/>
            <w:color w:val="auto"/>
            <w:szCs w:val="22"/>
          </w:rPr>
          <w:t>http://www.wipo.int/meetings/</w:t>
        </w:r>
      </w:hyperlink>
      <w:r w:rsidRPr="00426DD1">
        <w:rPr>
          <w:szCs w:val="22"/>
        </w:rPr>
        <w:t xml:space="preserve">).  </w:t>
      </w:r>
      <w:r w:rsidR="00F43293" w:rsidRPr="00426DD1">
        <w:rPr>
          <w:szCs w:val="22"/>
        </w:rPr>
        <w:t xml:space="preserve">Las actividades de formación y capacitación </w:t>
      </w:r>
      <w:r w:rsidR="00840721" w:rsidRPr="00426DD1">
        <w:rPr>
          <w:szCs w:val="22"/>
        </w:rPr>
        <w:t xml:space="preserve">en PI </w:t>
      </w:r>
      <w:r w:rsidR="00621169" w:rsidRPr="00426DD1">
        <w:rPr>
          <w:szCs w:val="22"/>
        </w:rPr>
        <w:t xml:space="preserve">que </w:t>
      </w:r>
      <w:r w:rsidR="00F43293" w:rsidRPr="00426DD1">
        <w:rPr>
          <w:szCs w:val="22"/>
        </w:rPr>
        <w:t xml:space="preserve">organiza la academia de la OMPI se dan a conocer </w:t>
      </w:r>
      <w:r w:rsidR="00840721" w:rsidRPr="00426DD1">
        <w:rPr>
          <w:szCs w:val="22"/>
        </w:rPr>
        <w:t>por separado</w:t>
      </w:r>
      <w:r w:rsidR="00F43293" w:rsidRPr="00426DD1">
        <w:rPr>
          <w:szCs w:val="22"/>
        </w:rPr>
        <w:t xml:space="preserve"> </w:t>
      </w:r>
      <w:r w:rsidR="00621169" w:rsidRPr="00426DD1">
        <w:rPr>
          <w:szCs w:val="22"/>
        </w:rPr>
        <w:t>en</w:t>
      </w:r>
      <w:r w:rsidR="00F43293" w:rsidRPr="00426DD1">
        <w:rPr>
          <w:szCs w:val="22"/>
        </w:rPr>
        <w:t xml:space="preserve"> una página en internet en el sitio de la OMPI </w:t>
      </w:r>
      <w:r w:rsidRPr="00426DD1">
        <w:rPr>
          <w:szCs w:val="22"/>
        </w:rPr>
        <w:t>(</w:t>
      </w:r>
      <w:hyperlink r:id="rId15" w:history="1">
        <w:r w:rsidRPr="00426DD1">
          <w:rPr>
            <w:rStyle w:val="Hyperlink"/>
            <w:color w:val="auto"/>
            <w:szCs w:val="22"/>
          </w:rPr>
          <w:t>http://www.wipo.int/academy/en/</w:t>
        </w:r>
      </w:hyperlink>
      <w:r w:rsidRPr="00426DD1">
        <w:rPr>
          <w:szCs w:val="22"/>
        </w:rPr>
        <w:t xml:space="preserve">), </w:t>
      </w:r>
      <w:r w:rsidR="00F43293" w:rsidRPr="00426DD1">
        <w:rPr>
          <w:szCs w:val="22"/>
        </w:rPr>
        <w:t xml:space="preserve">así como </w:t>
      </w:r>
      <w:r w:rsidR="0097628D" w:rsidRPr="00426DD1">
        <w:rPr>
          <w:szCs w:val="22"/>
        </w:rPr>
        <w:t>en</w:t>
      </w:r>
      <w:r w:rsidR="00F43293" w:rsidRPr="00426DD1">
        <w:rPr>
          <w:szCs w:val="22"/>
        </w:rPr>
        <w:t xml:space="preserve"> el catálogo anual de cursos de la OMPI</w:t>
      </w:r>
      <w:r w:rsidR="006E06A0" w:rsidRPr="00426DD1">
        <w:rPr>
          <w:szCs w:val="22"/>
        </w:rPr>
        <w:t>.  L</w:t>
      </w:r>
      <w:r w:rsidR="00F43293" w:rsidRPr="00426DD1">
        <w:rPr>
          <w:szCs w:val="22"/>
        </w:rPr>
        <w:t xml:space="preserve">as actividades de sensibilización y capacitación en ámbitos </w:t>
      </w:r>
      <w:r w:rsidR="00840721" w:rsidRPr="00426DD1">
        <w:rPr>
          <w:szCs w:val="22"/>
        </w:rPr>
        <w:t xml:space="preserve">específicos </w:t>
      </w:r>
      <w:r w:rsidR="00F43293" w:rsidRPr="00426DD1">
        <w:rPr>
          <w:szCs w:val="22"/>
        </w:rPr>
        <w:t xml:space="preserve">de PI se </w:t>
      </w:r>
      <w:r w:rsidR="00840721" w:rsidRPr="00426DD1">
        <w:rPr>
          <w:szCs w:val="22"/>
        </w:rPr>
        <w:t xml:space="preserve">dan a conocer al </w:t>
      </w:r>
      <w:r w:rsidR="00F43293" w:rsidRPr="00426DD1">
        <w:rPr>
          <w:szCs w:val="22"/>
        </w:rPr>
        <w:t xml:space="preserve">público </w:t>
      </w:r>
      <w:r w:rsidR="0097628D" w:rsidRPr="00426DD1">
        <w:rPr>
          <w:szCs w:val="22"/>
        </w:rPr>
        <w:t>a través de</w:t>
      </w:r>
      <w:r w:rsidR="00F43293" w:rsidRPr="00426DD1">
        <w:rPr>
          <w:szCs w:val="22"/>
        </w:rPr>
        <w:t xml:space="preserve"> página</w:t>
      </w:r>
      <w:r w:rsidR="00621169" w:rsidRPr="00426DD1">
        <w:rPr>
          <w:szCs w:val="22"/>
        </w:rPr>
        <w:t>s en internet dedicadas.</w:t>
      </w:r>
    </w:p>
    <w:p w:rsidR="00FD7811" w:rsidRPr="00426DD1" w:rsidRDefault="00FD7811" w:rsidP="00FD7811">
      <w:pPr>
        <w:rPr>
          <w:szCs w:val="22"/>
        </w:rPr>
      </w:pPr>
    </w:p>
    <w:p w:rsidR="00FD7811" w:rsidRPr="00426DD1" w:rsidRDefault="00417A3E" w:rsidP="00FD7811">
      <w:pPr>
        <w:rPr>
          <w:szCs w:val="22"/>
        </w:rPr>
      </w:pPr>
      <w:r w:rsidRPr="00426DD1">
        <w:rPr>
          <w:szCs w:val="22"/>
        </w:rPr>
        <w:t>Ejemplo:</w:t>
      </w:r>
      <w:r w:rsidR="00FD7811" w:rsidRPr="00426DD1">
        <w:rPr>
          <w:szCs w:val="22"/>
        </w:rPr>
        <w:t xml:space="preserve">  </w:t>
      </w:r>
      <w:r w:rsidR="008217CE" w:rsidRPr="00426DD1">
        <w:rPr>
          <w:szCs w:val="22"/>
        </w:rPr>
        <w:t>L</w:t>
      </w:r>
      <w:r w:rsidR="00824459" w:rsidRPr="00426DD1">
        <w:rPr>
          <w:szCs w:val="22"/>
        </w:rPr>
        <w:t xml:space="preserve">os talleres de formación del Centro de Arbitraje y Mediación sobre la solución extrajudicial de controversias dirigidos a </w:t>
      </w:r>
      <w:r w:rsidR="00DE6DE1" w:rsidRPr="00426DD1">
        <w:rPr>
          <w:szCs w:val="22"/>
        </w:rPr>
        <w:t>instituciones académicas</w:t>
      </w:r>
      <w:r w:rsidR="00FD7811" w:rsidRPr="00426DD1">
        <w:rPr>
          <w:szCs w:val="22"/>
        </w:rPr>
        <w:t xml:space="preserve"> </w:t>
      </w:r>
      <w:r w:rsidR="00D74ECA" w:rsidRPr="00426DD1">
        <w:rPr>
          <w:szCs w:val="22"/>
        </w:rPr>
        <w:t>(universidades)</w:t>
      </w:r>
      <w:r w:rsidR="00FD7811" w:rsidRPr="00426DD1">
        <w:rPr>
          <w:szCs w:val="22"/>
        </w:rPr>
        <w:t xml:space="preserve">, </w:t>
      </w:r>
      <w:r w:rsidR="00CC5994" w:rsidRPr="00426DD1">
        <w:rPr>
          <w:szCs w:val="22"/>
        </w:rPr>
        <w:t>instituciones de</w:t>
      </w:r>
      <w:r w:rsidR="00824459" w:rsidRPr="00426DD1">
        <w:rPr>
          <w:szCs w:val="22"/>
        </w:rPr>
        <w:t xml:space="preserve"> investigación</w:t>
      </w:r>
      <w:r w:rsidR="00FD7811" w:rsidRPr="00426DD1">
        <w:rPr>
          <w:szCs w:val="22"/>
        </w:rPr>
        <w:t xml:space="preserve">, </w:t>
      </w:r>
      <w:r w:rsidR="00824459" w:rsidRPr="00426DD1">
        <w:rPr>
          <w:szCs w:val="22"/>
        </w:rPr>
        <w:t>empresas, asociaciones</w:t>
      </w:r>
      <w:r w:rsidR="00FD7811" w:rsidRPr="00426DD1">
        <w:rPr>
          <w:szCs w:val="22"/>
        </w:rPr>
        <w:t xml:space="preserve">, </w:t>
      </w:r>
      <w:r w:rsidR="00824459" w:rsidRPr="00426DD1">
        <w:rPr>
          <w:szCs w:val="22"/>
        </w:rPr>
        <w:t>oficinas de PI</w:t>
      </w:r>
      <w:r w:rsidR="00FD7811" w:rsidRPr="00426DD1">
        <w:rPr>
          <w:szCs w:val="22"/>
        </w:rPr>
        <w:t xml:space="preserve">, </w:t>
      </w:r>
      <w:r w:rsidR="00824459" w:rsidRPr="00426DD1">
        <w:rPr>
          <w:szCs w:val="22"/>
        </w:rPr>
        <w:t xml:space="preserve">abogados especialistas en marcas y patentes, </w:t>
      </w:r>
      <w:r w:rsidR="00530555" w:rsidRPr="00426DD1">
        <w:rPr>
          <w:szCs w:val="22"/>
        </w:rPr>
        <w:t>abogados</w:t>
      </w:r>
      <w:r w:rsidR="001947E4" w:rsidRPr="00426DD1">
        <w:rPr>
          <w:szCs w:val="22"/>
        </w:rPr>
        <w:t xml:space="preserve"> en general</w:t>
      </w:r>
      <w:r w:rsidR="007B360A" w:rsidRPr="00426DD1">
        <w:rPr>
          <w:szCs w:val="22"/>
        </w:rPr>
        <w:t>, p</w:t>
      </w:r>
      <w:r w:rsidR="00530555" w:rsidRPr="00426DD1">
        <w:rPr>
          <w:szCs w:val="22"/>
        </w:rPr>
        <w:t>rofesionales de transferencia de tecnología</w:t>
      </w:r>
      <w:r w:rsidR="00556881" w:rsidRPr="00426DD1">
        <w:rPr>
          <w:szCs w:val="22"/>
        </w:rPr>
        <w:t xml:space="preserve"> y</w:t>
      </w:r>
      <w:r w:rsidR="00FD7811" w:rsidRPr="00426DD1">
        <w:rPr>
          <w:szCs w:val="22"/>
        </w:rPr>
        <w:t xml:space="preserve"> </w:t>
      </w:r>
      <w:r w:rsidR="00824459" w:rsidRPr="00426DD1">
        <w:rPr>
          <w:szCs w:val="22"/>
        </w:rPr>
        <w:t xml:space="preserve">expertos en </w:t>
      </w:r>
      <w:r w:rsidR="00556881" w:rsidRPr="00426DD1">
        <w:rPr>
          <w:szCs w:val="22"/>
        </w:rPr>
        <w:t xml:space="preserve">la </w:t>
      </w:r>
      <w:r w:rsidR="00824459" w:rsidRPr="00426DD1">
        <w:rPr>
          <w:szCs w:val="22"/>
        </w:rPr>
        <w:t>solución de controversias</w:t>
      </w:r>
      <w:r w:rsidR="00FD7811" w:rsidRPr="00426DD1">
        <w:rPr>
          <w:szCs w:val="22"/>
        </w:rPr>
        <w:t xml:space="preserve">, </w:t>
      </w:r>
      <w:r w:rsidR="00824459" w:rsidRPr="00426DD1">
        <w:rPr>
          <w:szCs w:val="22"/>
        </w:rPr>
        <w:t xml:space="preserve">se presentan en una página específica sobre eventos del Centro de Arbitraje y Mediación </w:t>
      </w:r>
      <w:r w:rsidR="00FD7811" w:rsidRPr="00426DD1">
        <w:rPr>
          <w:szCs w:val="22"/>
        </w:rPr>
        <w:t>(</w:t>
      </w:r>
      <w:hyperlink r:id="rId16" w:history="1">
        <w:r w:rsidR="00FD7811" w:rsidRPr="00426DD1">
          <w:rPr>
            <w:rStyle w:val="Hyperlink"/>
            <w:color w:val="auto"/>
            <w:szCs w:val="22"/>
          </w:rPr>
          <w:t>http://www.wipo.int/amc/en/events/</w:t>
        </w:r>
      </w:hyperlink>
      <w:r w:rsidR="00FD7811" w:rsidRPr="00426DD1">
        <w:rPr>
          <w:szCs w:val="22"/>
        </w:rPr>
        <w:t>).</w:t>
      </w:r>
    </w:p>
    <w:p w:rsidR="00FD7811" w:rsidRPr="00426DD1" w:rsidRDefault="00FD7811" w:rsidP="00FD7811">
      <w:pPr>
        <w:rPr>
          <w:szCs w:val="22"/>
        </w:rPr>
      </w:pPr>
    </w:p>
    <w:p w:rsidR="006C59C7"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6C59C7" w:rsidRPr="00426DD1">
        <w:rPr>
          <w:szCs w:val="22"/>
        </w:rPr>
        <w:t xml:space="preserve">Los programas de formación y </w:t>
      </w:r>
      <w:r w:rsidR="000425EB" w:rsidRPr="00426DD1">
        <w:rPr>
          <w:szCs w:val="22"/>
        </w:rPr>
        <w:t xml:space="preserve">fomento de la </w:t>
      </w:r>
      <w:r w:rsidR="006C59C7" w:rsidRPr="00426DD1">
        <w:rPr>
          <w:szCs w:val="22"/>
        </w:rPr>
        <w:t xml:space="preserve">sensibilización </w:t>
      </w:r>
      <w:r w:rsidR="000425EB" w:rsidRPr="00426DD1">
        <w:rPr>
          <w:szCs w:val="22"/>
        </w:rPr>
        <w:t>realizados</w:t>
      </w:r>
      <w:r w:rsidR="006F7E24" w:rsidRPr="00426DD1">
        <w:rPr>
          <w:szCs w:val="22"/>
        </w:rPr>
        <w:t xml:space="preserve"> </w:t>
      </w:r>
      <w:r w:rsidR="006C59C7" w:rsidRPr="00426DD1">
        <w:rPr>
          <w:szCs w:val="22"/>
        </w:rPr>
        <w:t xml:space="preserve">también </w:t>
      </w:r>
      <w:r w:rsidR="00DB6388" w:rsidRPr="00426DD1">
        <w:rPr>
          <w:szCs w:val="22"/>
        </w:rPr>
        <w:t>se ponen</w:t>
      </w:r>
      <w:r w:rsidR="006C59C7" w:rsidRPr="00426DD1">
        <w:rPr>
          <w:szCs w:val="22"/>
        </w:rPr>
        <w:t xml:space="preserve"> a disposición del público mediante publicaciones, incluidos folletos e informes.  Otros eventos se promocionan en colaboración con </w:t>
      </w:r>
      <w:r w:rsidR="001947E4" w:rsidRPr="00426DD1">
        <w:rPr>
          <w:szCs w:val="22"/>
        </w:rPr>
        <w:t xml:space="preserve">los </w:t>
      </w:r>
      <w:r w:rsidR="006C59C7" w:rsidRPr="00426DD1">
        <w:rPr>
          <w:szCs w:val="22"/>
        </w:rPr>
        <w:t xml:space="preserve">asociados que </w:t>
      </w:r>
      <w:r w:rsidR="001947E4" w:rsidRPr="00426DD1">
        <w:rPr>
          <w:szCs w:val="22"/>
        </w:rPr>
        <w:t xml:space="preserve">han </w:t>
      </w:r>
      <w:r w:rsidR="00556881" w:rsidRPr="00426DD1">
        <w:rPr>
          <w:szCs w:val="22"/>
        </w:rPr>
        <w:t>contribu</w:t>
      </w:r>
      <w:r w:rsidR="001947E4" w:rsidRPr="00426DD1">
        <w:rPr>
          <w:szCs w:val="22"/>
        </w:rPr>
        <w:t xml:space="preserve">ido </w:t>
      </w:r>
      <w:r w:rsidR="006C59C7" w:rsidRPr="00426DD1">
        <w:rPr>
          <w:szCs w:val="22"/>
        </w:rPr>
        <w:t xml:space="preserve">a su organización, como es el caso de las oficinas de PI, </w:t>
      </w:r>
      <w:r w:rsidR="001947E4" w:rsidRPr="00426DD1">
        <w:rPr>
          <w:szCs w:val="22"/>
        </w:rPr>
        <w:t xml:space="preserve">los </w:t>
      </w:r>
      <w:r w:rsidR="006C59C7" w:rsidRPr="00426DD1">
        <w:rPr>
          <w:szCs w:val="22"/>
        </w:rPr>
        <w:t xml:space="preserve">ministerios y </w:t>
      </w:r>
      <w:r w:rsidR="001947E4" w:rsidRPr="00426DD1">
        <w:rPr>
          <w:szCs w:val="22"/>
        </w:rPr>
        <w:t xml:space="preserve">los </w:t>
      </w:r>
      <w:r w:rsidR="006C59C7" w:rsidRPr="00426DD1">
        <w:rPr>
          <w:szCs w:val="22"/>
        </w:rPr>
        <w:t>organismos gubernamentales</w:t>
      </w:r>
      <w:r w:rsidR="006E06A0" w:rsidRPr="00426DD1">
        <w:rPr>
          <w:szCs w:val="22"/>
        </w:rPr>
        <w:t>.  L</w:t>
      </w:r>
      <w:r w:rsidR="006C59C7" w:rsidRPr="00426DD1">
        <w:rPr>
          <w:szCs w:val="22"/>
        </w:rPr>
        <w:t xml:space="preserve">os cursos de </w:t>
      </w:r>
      <w:r w:rsidR="00574CDF" w:rsidRPr="00426DD1">
        <w:rPr>
          <w:szCs w:val="22"/>
        </w:rPr>
        <w:t>enseñanza</w:t>
      </w:r>
      <w:r w:rsidR="006C59C7" w:rsidRPr="00426DD1">
        <w:rPr>
          <w:szCs w:val="22"/>
        </w:rPr>
        <w:t xml:space="preserve"> a distancia también se prom</w:t>
      </w:r>
      <w:r w:rsidR="00966483" w:rsidRPr="00426DD1">
        <w:rPr>
          <w:szCs w:val="22"/>
        </w:rPr>
        <w:t xml:space="preserve">ocionan </w:t>
      </w:r>
      <w:r w:rsidR="006C59C7" w:rsidRPr="00426DD1">
        <w:rPr>
          <w:szCs w:val="22"/>
        </w:rPr>
        <w:t>mediante becas concedidas a ofic</w:t>
      </w:r>
      <w:r w:rsidR="00556881" w:rsidRPr="00426DD1">
        <w:rPr>
          <w:szCs w:val="22"/>
        </w:rPr>
        <w:t xml:space="preserve">inas </w:t>
      </w:r>
      <w:r w:rsidR="006C59C7" w:rsidRPr="00426DD1">
        <w:rPr>
          <w:szCs w:val="22"/>
        </w:rPr>
        <w:t>de PI y Centros de Apoyo a la Tecnología y la Innovación (CATI).</w:t>
      </w:r>
    </w:p>
    <w:p w:rsidR="000425EB" w:rsidRPr="00426DD1" w:rsidRDefault="000425EB" w:rsidP="00FD7811">
      <w:pPr>
        <w:rPr>
          <w:szCs w:val="22"/>
        </w:rPr>
      </w:pPr>
    </w:p>
    <w:p w:rsidR="000425EB" w:rsidRPr="00426DD1" w:rsidRDefault="000425EB" w:rsidP="00FD7811">
      <w:pPr>
        <w:rPr>
          <w:szCs w:val="22"/>
        </w:rPr>
      </w:pPr>
      <w:r w:rsidRPr="00426DD1">
        <w:rPr>
          <w:szCs w:val="22"/>
        </w:rPr>
        <w:t>Ejemplo</w:t>
      </w:r>
      <w:proofErr w:type="gramStart"/>
      <w:r w:rsidRPr="00426DD1">
        <w:rPr>
          <w:szCs w:val="22"/>
        </w:rPr>
        <w:t>:  Las</w:t>
      </w:r>
      <w:proofErr w:type="gramEnd"/>
      <w:r w:rsidRPr="00426DD1">
        <w:rPr>
          <w:szCs w:val="22"/>
        </w:rPr>
        <w:t xml:space="preserve"> becas para investigadores de países en desarrollo, organizadas con una duración de tres a doce meses en el marco de WIPO Re:search, con el apoyo del Fondo Fiduciario del gobierno de Australia, se han promocionado mediante un informe hecho público como una publicación de la OMPI en la serie de informes sobre los desafíos mundiales titulado</w:t>
      </w:r>
      <w:r w:rsidR="007B360A" w:rsidRPr="00426DD1">
        <w:rPr>
          <w:szCs w:val="22"/>
        </w:rPr>
        <w:t>:  “</w:t>
      </w:r>
      <w:r w:rsidRPr="00426DD1">
        <w:rPr>
          <w:szCs w:val="22"/>
        </w:rPr>
        <w:t>Sharing Innovation and Building Capacity to Fight Neglected Tropical Diseases:  A Selection of WIPO Re:Search Fellowship Stories."</w:t>
      </w:r>
    </w:p>
    <w:p w:rsidR="00FD7811" w:rsidRPr="00426DD1" w:rsidRDefault="00FD7811" w:rsidP="00FD7811">
      <w:pPr>
        <w:rPr>
          <w:szCs w:val="22"/>
        </w:rPr>
      </w:pPr>
    </w:p>
    <w:p w:rsidR="00FD7811" w:rsidRPr="00426DD1" w:rsidRDefault="00FD7811" w:rsidP="00FD7811">
      <w:pPr>
        <w:pStyle w:val="Heading2"/>
        <w:ind w:left="567" w:hanging="567"/>
        <w:rPr>
          <w:szCs w:val="22"/>
        </w:rPr>
      </w:pPr>
      <w:r w:rsidRPr="00426DD1">
        <w:rPr>
          <w:szCs w:val="22"/>
        </w:rPr>
        <w:t>V.</w:t>
      </w:r>
      <w:r w:rsidRPr="00426DD1">
        <w:rPr>
          <w:szCs w:val="22"/>
        </w:rPr>
        <w:tab/>
        <w:t>Promo</w:t>
      </w:r>
      <w:r w:rsidR="0092131E" w:rsidRPr="00426DD1">
        <w:rPr>
          <w:szCs w:val="22"/>
        </w:rPr>
        <w:t xml:space="preserve">ción de </w:t>
      </w:r>
      <w:r w:rsidR="00DD4312" w:rsidRPr="00426DD1">
        <w:rPr>
          <w:szCs w:val="22"/>
        </w:rPr>
        <w:t xml:space="preserve">LAS </w:t>
      </w:r>
      <w:r w:rsidR="0092131E" w:rsidRPr="00426DD1">
        <w:rPr>
          <w:szCs w:val="22"/>
        </w:rPr>
        <w:t xml:space="preserve">asociaciones </w:t>
      </w:r>
    </w:p>
    <w:p w:rsidR="00FD7811" w:rsidRPr="00426DD1" w:rsidRDefault="00FD7811" w:rsidP="00FD7811">
      <w:pPr>
        <w:rPr>
          <w:szCs w:val="22"/>
        </w:rPr>
      </w:pPr>
    </w:p>
    <w:p w:rsidR="009C4712"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737A2" w:rsidRPr="00426DD1">
        <w:rPr>
          <w:szCs w:val="22"/>
        </w:rPr>
        <w:t xml:space="preserve">La transferencia de tecnología </w:t>
      </w:r>
      <w:r w:rsidR="009C4712" w:rsidRPr="00426DD1">
        <w:rPr>
          <w:szCs w:val="22"/>
        </w:rPr>
        <w:t xml:space="preserve">se apoya en un conjunto de </w:t>
      </w:r>
      <w:r w:rsidR="00DD4312" w:rsidRPr="00426DD1">
        <w:rPr>
          <w:szCs w:val="22"/>
        </w:rPr>
        <w:t>asociaciones establecida</w:t>
      </w:r>
      <w:r w:rsidR="00454D6A" w:rsidRPr="00426DD1">
        <w:rPr>
          <w:szCs w:val="22"/>
        </w:rPr>
        <w:t>s e</w:t>
      </w:r>
      <w:r w:rsidR="009C4712" w:rsidRPr="00426DD1">
        <w:rPr>
          <w:szCs w:val="22"/>
        </w:rPr>
        <w:t xml:space="preserve">ntre la OMPI y otras organizaciones de las </w:t>
      </w:r>
      <w:r w:rsidR="009C4712" w:rsidRPr="00426DD1">
        <w:rPr>
          <w:rFonts w:eastAsia="Arial"/>
          <w:spacing w:val="1"/>
          <w:szCs w:val="22"/>
        </w:rPr>
        <w:t>Naciones Unidas</w:t>
      </w:r>
      <w:r w:rsidR="009C4712" w:rsidRPr="00426DD1">
        <w:rPr>
          <w:szCs w:val="22"/>
        </w:rPr>
        <w:t xml:space="preserve">, </w:t>
      </w:r>
      <w:r w:rsidR="00D74ECA" w:rsidRPr="00426DD1">
        <w:rPr>
          <w:szCs w:val="22"/>
        </w:rPr>
        <w:t>organizaciones intergubernamentales</w:t>
      </w:r>
      <w:r w:rsidR="009C4712" w:rsidRPr="00426DD1">
        <w:rPr>
          <w:szCs w:val="22"/>
        </w:rPr>
        <w:t xml:space="preserve"> y organizaciones no gubernamentales</w:t>
      </w:r>
      <w:r w:rsidRPr="00426DD1">
        <w:rPr>
          <w:szCs w:val="22"/>
        </w:rPr>
        <w:t xml:space="preserve">.  </w:t>
      </w:r>
      <w:r w:rsidR="009C4712" w:rsidRPr="00426DD1">
        <w:rPr>
          <w:szCs w:val="22"/>
        </w:rPr>
        <w:t>La</w:t>
      </w:r>
      <w:r w:rsidR="00966483" w:rsidRPr="00426DD1">
        <w:rPr>
          <w:szCs w:val="22"/>
        </w:rPr>
        <w:t xml:space="preserve"> promoción de las</w:t>
      </w:r>
      <w:r w:rsidR="009C4712" w:rsidRPr="00426DD1">
        <w:rPr>
          <w:szCs w:val="22"/>
        </w:rPr>
        <w:t xml:space="preserve"> asociaciones </w:t>
      </w:r>
      <w:r w:rsidR="00966483" w:rsidRPr="00426DD1">
        <w:rPr>
          <w:szCs w:val="22"/>
        </w:rPr>
        <w:t xml:space="preserve">se realiza </w:t>
      </w:r>
      <w:r w:rsidR="009C4712" w:rsidRPr="00426DD1">
        <w:rPr>
          <w:szCs w:val="22"/>
        </w:rPr>
        <w:t xml:space="preserve">a través de páginas dedicadas </w:t>
      </w:r>
      <w:r w:rsidR="00966483" w:rsidRPr="00426DD1">
        <w:rPr>
          <w:szCs w:val="22"/>
        </w:rPr>
        <w:t>existentes en</w:t>
      </w:r>
      <w:r w:rsidR="009C4712" w:rsidRPr="00426DD1">
        <w:rPr>
          <w:szCs w:val="22"/>
        </w:rPr>
        <w:t xml:space="preserve"> </w:t>
      </w:r>
      <w:r w:rsidR="00036C9B" w:rsidRPr="00426DD1">
        <w:rPr>
          <w:szCs w:val="22"/>
        </w:rPr>
        <w:t>el</w:t>
      </w:r>
      <w:r w:rsidR="009C4712" w:rsidRPr="00426DD1">
        <w:rPr>
          <w:szCs w:val="22"/>
        </w:rPr>
        <w:t xml:space="preserve"> sitio en internet de la OMPI y </w:t>
      </w:r>
      <w:r w:rsidR="005013ED" w:rsidRPr="00426DD1">
        <w:rPr>
          <w:szCs w:val="22"/>
        </w:rPr>
        <w:t xml:space="preserve">en sitios de </w:t>
      </w:r>
      <w:r w:rsidR="009C4712" w:rsidRPr="00426DD1">
        <w:rPr>
          <w:szCs w:val="22"/>
        </w:rPr>
        <w:t xml:space="preserve">las organizaciones asociadas, </w:t>
      </w:r>
      <w:r w:rsidR="005013ED" w:rsidRPr="00426DD1">
        <w:rPr>
          <w:szCs w:val="22"/>
        </w:rPr>
        <w:t xml:space="preserve">vídeos y publicaciones tales </w:t>
      </w:r>
      <w:r w:rsidR="00EC12B7" w:rsidRPr="00426DD1">
        <w:rPr>
          <w:szCs w:val="22"/>
        </w:rPr>
        <w:t>como</w:t>
      </w:r>
      <w:r w:rsidR="00036C9B" w:rsidRPr="00426DD1">
        <w:rPr>
          <w:szCs w:val="22"/>
        </w:rPr>
        <w:t xml:space="preserve"> </w:t>
      </w:r>
      <w:r w:rsidR="009C4712" w:rsidRPr="00426DD1">
        <w:rPr>
          <w:szCs w:val="22"/>
        </w:rPr>
        <w:t xml:space="preserve">carteles </w:t>
      </w:r>
      <w:r w:rsidR="00E056A4" w:rsidRPr="00426DD1">
        <w:rPr>
          <w:szCs w:val="22"/>
        </w:rPr>
        <w:t>e</w:t>
      </w:r>
      <w:r w:rsidR="009C4712" w:rsidRPr="00426DD1">
        <w:rPr>
          <w:szCs w:val="22"/>
        </w:rPr>
        <w:t xml:space="preserve"> informes que se distribuyen en eventos seleccionados a los que asisten miembros de las audiencias </w:t>
      </w:r>
      <w:proofErr w:type="gramStart"/>
      <w:r w:rsidR="009C4712" w:rsidRPr="00426DD1">
        <w:rPr>
          <w:szCs w:val="22"/>
        </w:rPr>
        <w:t>objetivo</w:t>
      </w:r>
      <w:proofErr w:type="gramEnd"/>
      <w:r w:rsidR="009C4712" w:rsidRPr="00426DD1">
        <w:rPr>
          <w:szCs w:val="22"/>
        </w:rPr>
        <w:t>.</w:t>
      </w:r>
    </w:p>
    <w:p w:rsidR="009C4712" w:rsidRPr="00426DD1" w:rsidRDefault="009C4712" w:rsidP="00FD7811">
      <w:pPr>
        <w:rPr>
          <w:szCs w:val="22"/>
        </w:rPr>
      </w:pPr>
    </w:p>
    <w:p w:rsidR="00FD7811" w:rsidRPr="00426DD1" w:rsidRDefault="00417A3E" w:rsidP="00FD7811">
      <w:pPr>
        <w:rPr>
          <w:szCs w:val="22"/>
        </w:rPr>
      </w:pPr>
      <w:r w:rsidRPr="00426DD1">
        <w:rPr>
          <w:szCs w:val="22"/>
        </w:rPr>
        <w:t>Ejemplo:</w:t>
      </w:r>
      <w:r w:rsidR="00FD7811" w:rsidRPr="00426DD1">
        <w:rPr>
          <w:szCs w:val="22"/>
        </w:rPr>
        <w:t xml:space="preserve">  </w:t>
      </w:r>
      <w:r w:rsidR="008217CE" w:rsidRPr="00426DD1">
        <w:rPr>
          <w:szCs w:val="22"/>
        </w:rPr>
        <w:t>E</w:t>
      </w:r>
      <w:r w:rsidR="009C4712" w:rsidRPr="00426DD1">
        <w:rPr>
          <w:szCs w:val="22"/>
        </w:rPr>
        <w:t xml:space="preserve">l programa </w:t>
      </w:r>
      <w:r w:rsidR="00036C9B" w:rsidRPr="00426DD1">
        <w:rPr>
          <w:szCs w:val="22"/>
        </w:rPr>
        <w:t>de</w:t>
      </w:r>
      <w:r w:rsidR="00E056A4" w:rsidRPr="00426DD1">
        <w:rPr>
          <w:szCs w:val="22"/>
        </w:rPr>
        <w:t xml:space="preserve"> </w:t>
      </w:r>
      <w:r w:rsidR="009C4712" w:rsidRPr="00426DD1">
        <w:rPr>
          <w:szCs w:val="22"/>
        </w:rPr>
        <w:t>Acceso a la Investigación para el Desarrollo y la Innovación (ARDI),</w:t>
      </w:r>
      <w:r w:rsidR="00516591" w:rsidRPr="00426DD1">
        <w:rPr>
          <w:szCs w:val="22"/>
        </w:rPr>
        <w:t xml:space="preserve"> dirigido a ministerios y organismos gubernamentales así como a instituciones académicas y de </w:t>
      </w:r>
      <w:r w:rsidR="00516591" w:rsidRPr="00426DD1">
        <w:rPr>
          <w:szCs w:val="22"/>
        </w:rPr>
        <w:lastRenderedPageBreak/>
        <w:t>investigación</w:t>
      </w:r>
      <w:r w:rsidR="00DD4312" w:rsidRPr="00426DD1">
        <w:rPr>
          <w:szCs w:val="22"/>
        </w:rPr>
        <w:t>,</w:t>
      </w:r>
      <w:r w:rsidR="00516591" w:rsidRPr="00426DD1">
        <w:rPr>
          <w:szCs w:val="22"/>
        </w:rPr>
        <w:t xml:space="preserve"> se promueve a través de un conjunto de publicaciones creadas y divulgadas en colaboración con asociados al programa, como la Organización de las Naciones Unidas para la Alimentación y la Agricultura (FAO),</w:t>
      </w:r>
      <w:r w:rsidR="00516591" w:rsidRPr="00426DD1">
        <w:t xml:space="preserve"> el </w:t>
      </w:r>
      <w:r w:rsidR="00516591" w:rsidRPr="00426DD1">
        <w:rPr>
          <w:szCs w:val="22"/>
        </w:rPr>
        <w:t xml:space="preserve">Programa de las Naciones Unidas para el Medio Ambiente (PNUMA) y la Organización Mundial de la Salud (OMS), así como </w:t>
      </w:r>
      <w:r w:rsidR="00036C9B" w:rsidRPr="00426DD1">
        <w:rPr>
          <w:szCs w:val="22"/>
        </w:rPr>
        <w:t xml:space="preserve">a través de </w:t>
      </w:r>
      <w:r w:rsidR="00516591" w:rsidRPr="00426DD1">
        <w:rPr>
          <w:szCs w:val="22"/>
        </w:rPr>
        <w:t xml:space="preserve">editoriales como </w:t>
      </w:r>
      <w:r w:rsidR="00FD7811" w:rsidRPr="00426DD1">
        <w:rPr>
          <w:szCs w:val="22"/>
        </w:rPr>
        <w:t>Elsevier, S</w:t>
      </w:r>
      <w:r w:rsidR="00516591" w:rsidRPr="00426DD1">
        <w:rPr>
          <w:szCs w:val="22"/>
        </w:rPr>
        <w:t xml:space="preserve">pringer Science+Business Media y </w:t>
      </w:r>
      <w:r w:rsidR="00FD7811" w:rsidRPr="00426DD1">
        <w:rPr>
          <w:szCs w:val="22"/>
        </w:rPr>
        <w:t xml:space="preserve">Wiley-Blackwell, </w:t>
      </w:r>
      <w:r w:rsidR="00516591" w:rsidRPr="00426DD1">
        <w:rPr>
          <w:szCs w:val="22"/>
        </w:rPr>
        <w:t xml:space="preserve">incluido el informe </w:t>
      </w:r>
      <w:r w:rsidR="00FD7811" w:rsidRPr="00426DD1">
        <w:rPr>
          <w:szCs w:val="22"/>
        </w:rPr>
        <w:t>"Unsung Heroes:  Stories from the Library:  How Access to Scientific Literature is Building the Global Research Community."</w:t>
      </w:r>
    </w:p>
    <w:p w:rsidR="00FD7811" w:rsidRPr="00426DD1" w:rsidRDefault="00FD7811" w:rsidP="00FD7811">
      <w:pPr>
        <w:rPr>
          <w:szCs w:val="22"/>
        </w:rPr>
      </w:pPr>
    </w:p>
    <w:p w:rsidR="00FD7811" w:rsidRPr="00426DD1" w:rsidRDefault="00417A3E" w:rsidP="00FD7811">
      <w:pPr>
        <w:rPr>
          <w:szCs w:val="22"/>
        </w:rPr>
      </w:pPr>
      <w:r w:rsidRPr="00426DD1">
        <w:rPr>
          <w:szCs w:val="22"/>
        </w:rPr>
        <w:t>Ejemplo:</w:t>
      </w:r>
      <w:r w:rsidR="00FD7811" w:rsidRPr="00426DD1">
        <w:rPr>
          <w:szCs w:val="22"/>
        </w:rPr>
        <w:t xml:space="preserve">  WIPO Re:Search, </w:t>
      </w:r>
      <w:r w:rsidR="00516591" w:rsidRPr="00426DD1">
        <w:rPr>
          <w:szCs w:val="22"/>
        </w:rPr>
        <w:t>un consorcio con más d</w:t>
      </w:r>
      <w:r w:rsidR="007B360A" w:rsidRPr="00426DD1">
        <w:rPr>
          <w:szCs w:val="22"/>
        </w:rPr>
        <w:t>e 1</w:t>
      </w:r>
      <w:r w:rsidR="00FD7811" w:rsidRPr="00426DD1">
        <w:rPr>
          <w:szCs w:val="22"/>
        </w:rPr>
        <w:t xml:space="preserve">15 </w:t>
      </w:r>
      <w:r w:rsidR="00516591" w:rsidRPr="00426DD1">
        <w:rPr>
          <w:szCs w:val="22"/>
        </w:rPr>
        <w:t>miembros de los sectores público y privado</w:t>
      </w:r>
      <w:r w:rsidR="00006401" w:rsidRPr="00426DD1">
        <w:rPr>
          <w:szCs w:val="22"/>
        </w:rPr>
        <w:t xml:space="preserve"> y</w:t>
      </w:r>
      <w:r w:rsidR="00516591" w:rsidRPr="00426DD1">
        <w:rPr>
          <w:szCs w:val="22"/>
        </w:rPr>
        <w:t xml:space="preserve"> que </w:t>
      </w:r>
      <w:r w:rsidR="00EC12B7" w:rsidRPr="00426DD1">
        <w:rPr>
          <w:szCs w:val="22"/>
        </w:rPr>
        <w:t>sirve de</w:t>
      </w:r>
      <w:r w:rsidR="00516591" w:rsidRPr="00426DD1">
        <w:rPr>
          <w:szCs w:val="22"/>
        </w:rPr>
        <w:t xml:space="preserve"> catalizador para la investigación sobre enfermedades tropicales desatendidas</w:t>
      </w:r>
      <w:r w:rsidR="00FD7811" w:rsidRPr="00426DD1">
        <w:rPr>
          <w:szCs w:val="22"/>
        </w:rPr>
        <w:t xml:space="preserve">, </w:t>
      </w:r>
      <w:r w:rsidR="00516591" w:rsidRPr="00426DD1">
        <w:rPr>
          <w:szCs w:val="22"/>
        </w:rPr>
        <w:t xml:space="preserve">el paludismo y la </w:t>
      </w:r>
      <w:r w:rsidR="00FD7811" w:rsidRPr="00426DD1">
        <w:rPr>
          <w:szCs w:val="22"/>
        </w:rPr>
        <w:t xml:space="preserve">tuberculosis, </w:t>
      </w:r>
      <w:r w:rsidR="00516591" w:rsidRPr="00426DD1">
        <w:rPr>
          <w:szCs w:val="22"/>
        </w:rPr>
        <w:t>se promueve mediante un video promocional que incluye entrevistas con partes i</w:t>
      </w:r>
      <w:r w:rsidR="002A2AD1" w:rsidRPr="00426DD1">
        <w:rPr>
          <w:szCs w:val="22"/>
        </w:rPr>
        <w:t>n</w:t>
      </w:r>
      <w:r w:rsidR="00516591" w:rsidRPr="00426DD1">
        <w:rPr>
          <w:szCs w:val="22"/>
        </w:rPr>
        <w:t>teres</w:t>
      </w:r>
      <w:r w:rsidR="002A2AD1" w:rsidRPr="00426DD1">
        <w:rPr>
          <w:szCs w:val="22"/>
        </w:rPr>
        <w:t>a</w:t>
      </w:r>
      <w:r w:rsidR="00516591" w:rsidRPr="00426DD1">
        <w:rPr>
          <w:szCs w:val="22"/>
        </w:rPr>
        <w:t>das y expertos, y que se encuentra en el sitio en in</w:t>
      </w:r>
      <w:r w:rsidR="002A2AD1" w:rsidRPr="00426DD1">
        <w:rPr>
          <w:szCs w:val="22"/>
        </w:rPr>
        <w:t>ternet de la OMPI</w:t>
      </w:r>
      <w:r w:rsidR="00FD7811" w:rsidRPr="00426DD1">
        <w:rPr>
          <w:szCs w:val="22"/>
        </w:rPr>
        <w:t>.</w:t>
      </w:r>
    </w:p>
    <w:p w:rsidR="00FD7811" w:rsidRPr="00426DD1" w:rsidRDefault="00FD7811" w:rsidP="00FD7811">
      <w:pPr>
        <w:rPr>
          <w:szCs w:val="22"/>
        </w:rPr>
      </w:pPr>
    </w:p>
    <w:p w:rsidR="00FD7811" w:rsidRPr="00426DD1" w:rsidRDefault="00FD7811" w:rsidP="00FD7811">
      <w:pPr>
        <w:pStyle w:val="Heading2"/>
        <w:ind w:left="567" w:hanging="567"/>
        <w:rPr>
          <w:szCs w:val="22"/>
        </w:rPr>
      </w:pPr>
      <w:r w:rsidRPr="00426DD1">
        <w:rPr>
          <w:szCs w:val="22"/>
        </w:rPr>
        <w:t>VI.</w:t>
      </w:r>
      <w:r w:rsidRPr="00426DD1">
        <w:rPr>
          <w:szCs w:val="22"/>
        </w:rPr>
        <w:tab/>
        <w:t>Promo</w:t>
      </w:r>
      <w:r w:rsidR="002A2AD1" w:rsidRPr="00426DD1">
        <w:rPr>
          <w:szCs w:val="22"/>
        </w:rPr>
        <w:t xml:space="preserve">ción de </w:t>
      </w:r>
      <w:r w:rsidR="00DD4312" w:rsidRPr="00426DD1">
        <w:rPr>
          <w:szCs w:val="22"/>
        </w:rPr>
        <w:t xml:space="preserve">LAS </w:t>
      </w:r>
      <w:r w:rsidR="002A2AD1" w:rsidRPr="00426DD1">
        <w:rPr>
          <w:szCs w:val="22"/>
        </w:rPr>
        <w:t xml:space="preserve">publicaciones </w:t>
      </w:r>
    </w:p>
    <w:p w:rsidR="00FD7811" w:rsidRPr="00426DD1" w:rsidRDefault="00FD7811" w:rsidP="00FD7811">
      <w:pPr>
        <w:rPr>
          <w:szCs w:val="22"/>
        </w:rPr>
      </w:pPr>
    </w:p>
    <w:p w:rsidR="00454D6A"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737A2" w:rsidRPr="00426DD1">
        <w:rPr>
          <w:szCs w:val="22"/>
        </w:rPr>
        <w:t xml:space="preserve">La transferencia de tecnología </w:t>
      </w:r>
      <w:r w:rsidR="006D5D76" w:rsidRPr="00426DD1">
        <w:rPr>
          <w:szCs w:val="22"/>
        </w:rPr>
        <w:t xml:space="preserve">constituye el asunto principal o secundario de numerosas publicaciones, incluidas guías, informes, recopilaciones y páginas de información en internet.  Estas publicaciones </w:t>
      </w:r>
      <w:r w:rsidR="00160CEF" w:rsidRPr="00426DD1">
        <w:rPr>
          <w:szCs w:val="22"/>
        </w:rPr>
        <w:t xml:space="preserve">se ponen a disposición del público a través de </w:t>
      </w:r>
      <w:r w:rsidR="006D5D76" w:rsidRPr="00426DD1">
        <w:rPr>
          <w:szCs w:val="22"/>
        </w:rPr>
        <w:t xml:space="preserve">una base de datos de publicaciones </w:t>
      </w:r>
      <w:r w:rsidR="00DD4312" w:rsidRPr="00426DD1">
        <w:rPr>
          <w:szCs w:val="22"/>
        </w:rPr>
        <w:t>en el sitio en internet de la OMPI (</w:t>
      </w:r>
      <w:hyperlink r:id="rId17" w:history="1">
        <w:r w:rsidR="00DD4312" w:rsidRPr="00426DD1">
          <w:rPr>
            <w:rStyle w:val="Hyperlink"/>
            <w:color w:val="auto"/>
            <w:szCs w:val="22"/>
          </w:rPr>
          <w:t>http://www.wipo.int/publications</w:t>
        </w:r>
      </w:hyperlink>
      <w:r w:rsidR="00DD4312" w:rsidRPr="00426DD1">
        <w:rPr>
          <w:rStyle w:val="Hyperlink"/>
          <w:color w:val="auto"/>
          <w:szCs w:val="22"/>
        </w:rPr>
        <w:t>)</w:t>
      </w:r>
      <w:r w:rsidR="00160CEF" w:rsidRPr="00426DD1">
        <w:rPr>
          <w:rStyle w:val="Hyperlink"/>
          <w:color w:val="auto"/>
          <w:szCs w:val="22"/>
          <w:u w:val="none"/>
        </w:rPr>
        <w:t xml:space="preserve">, </w:t>
      </w:r>
      <w:r w:rsidR="00DD4312" w:rsidRPr="00426DD1">
        <w:rPr>
          <w:rStyle w:val="Hyperlink"/>
          <w:color w:val="auto"/>
          <w:szCs w:val="22"/>
          <w:u w:val="none"/>
        </w:rPr>
        <w:t>q</w:t>
      </w:r>
      <w:r w:rsidR="00FB6B18" w:rsidRPr="00426DD1">
        <w:rPr>
          <w:szCs w:val="22"/>
        </w:rPr>
        <w:t>ue</w:t>
      </w:r>
      <w:r w:rsidR="00DD4312" w:rsidRPr="00426DD1">
        <w:rPr>
          <w:szCs w:val="22"/>
        </w:rPr>
        <w:t xml:space="preserve"> </w:t>
      </w:r>
      <w:r w:rsidR="00966483" w:rsidRPr="00426DD1">
        <w:rPr>
          <w:szCs w:val="22"/>
        </w:rPr>
        <w:t>dispone de</w:t>
      </w:r>
      <w:r w:rsidR="00DD4312" w:rsidRPr="00426DD1">
        <w:rPr>
          <w:szCs w:val="22"/>
        </w:rPr>
        <w:t xml:space="preserve"> </w:t>
      </w:r>
      <w:r w:rsidR="006D5D76" w:rsidRPr="00426DD1">
        <w:rPr>
          <w:szCs w:val="22"/>
        </w:rPr>
        <w:t>capacidades de búsqueda</w:t>
      </w:r>
      <w:r w:rsidR="00FB6B18" w:rsidRPr="00426DD1">
        <w:rPr>
          <w:szCs w:val="22"/>
        </w:rPr>
        <w:t xml:space="preserve"> </w:t>
      </w:r>
      <w:r w:rsidR="006D5D76" w:rsidRPr="00426DD1">
        <w:rPr>
          <w:szCs w:val="22"/>
        </w:rPr>
        <w:t xml:space="preserve">y </w:t>
      </w:r>
      <w:r w:rsidR="00DD4312" w:rsidRPr="00426DD1">
        <w:rPr>
          <w:szCs w:val="22"/>
        </w:rPr>
        <w:t xml:space="preserve">filtros </w:t>
      </w:r>
      <w:r w:rsidR="006D5D76" w:rsidRPr="00426DD1">
        <w:rPr>
          <w:szCs w:val="22"/>
        </w:rPr>
        <w:t xml:space="preserve">para la selección de asuntos, </w:t>
      </w:r>
      <w:r w:rsidR="00966483" w:rsidRPr="00426DD1">
        <w:rPr>
          <w:szCs w:val="22"/>
        </w:rPr>
        <w:t>tales como</w:t>
      </w:r>
      <w:r w:rsidR="006D5D76" w:rsidRPr="00426DD1">
        <w:rPr>
          <w:szCs w:val="22"/>
        </w:rPr>
        <w:t xml:space="preserve"> “patentes”</w:t>
      </w:r>
      <w:r w:rsidR="00DD4312" w:rsidRPr="00426DD1">
        <w:rPr>
          <w:szCs w:val="22"/>
        </w:rPr>
        <w:t xml:space="preserve"> y “modelos de utilidad”</w:t>
      </w:r>
      <w:r w:rsidRPr="00426DD1">
        <w:rPr>
          <w:szCs w:val="22"/>
        </w:rPr>
        <w:t xml:space="preserve">, </w:t>
      </w:r>
      <w:r w:rsidR="006D5D76" w:rsidRPr="00426DD1">
        <w:rPr>
          <w:szCs w:val="22"/>
        </w:rPr>
        <w:t xml:space="preserve">así como a través del cibercatálogo de la Biblioteca de la OMPI que permite búsquedas por palabras clave de términos relacionados con la transferencia de tecnología </w:t>
      </w:r>
      <w:r w:rsidRPr="00426DD1">
        <w:rPr>
          <w:szCs w:val="22"/>
        </w:rPr>
        <w:t>(</w:t>
      </w:r>
      <w:hyperlink r:id="rId18" w:history="1">
        <w:r w:rsidRPr="00426DD1">
          <w:rPr>
            <w:rStyle w:val="Hyperlink"/>
            <w:color w:val="auto"/>
            <w:szCs w:val="22"/>
          </w:rPr>
          <w:t>http://koha.wipo.org</w:t>
        </w:r>
      </w:hyperlink>
      <w:r w:rsidRPr="00426DD1">
        <w:rPr>
          <w:szCs w:val="22"/>
        </w:rPr>
        <w:t xml:space="preserve">). </w:t>
      </w:r>
      <w:r w:rsidR="006D5D76" w:rsidRPr="00426DD1">
        <w:rPr>
          <w:szCs w:val="22"/>
        </w:rPr>
        <w:t xml:space="preserve"> En algunos casos concretos, </w:t>
      </w:r>
      <w:r w:rsidR="00651BF1" w:rsidRPr="00426DD1">
        <w:rPr>
          <w:szCs w:val="22"/>
        </w:rPr>
        <w:t xml:space="preserve">la promoción </w:t>
      </w:r>
      <w:r w:rsidR="006D5D76" w:rsidRPr="00426DD1">
        <w:rPr>
          <w:szCs w:val="22"/>
        </w:rPr>
        <w:t xml:space="preserve">también se </w:t>
      </w:r>
      <w:r w:rsidR="00651BF1" w:rsidRPr="00426DD1">
        <w:rPr>
          <w:szCs w:val="22"/>
        </w:rPr>
        <w:t xml:space="preserve">realiza </w:t>
      </w:r>
      <w:r w:rsidR="00160CEF" w:rsidRPr="00426DD1">
        <w:rPr>
          <w:szCs w:val="22"/>
        </w:rPr>
        <w:t xml:space="preserve">mediante </w:t>
      </w:r>
      <w:r w:rsidR="006D5D76" w:rsidRPr="00426DD1">
        <w:rPr>
          <w:szCs w:val="22"/>
        </w:rPr>
        <w:t xml:space="preserve">comunicados de prensa </w:t>
      </w:r>
      <w:r w:rsidR="00FB6B18" w:rsidRPr="00426DD1">
        <w:rPr>
          <w:szCs w:val="22"/>
        </w:rPr>
        <w:t xml:space="preserve">publicados </w:t>
      </w:r>
      <w:r w:rsidR="006D5D76" w:rsidRPr="00426DD1">
        <w:rPr>
          <w:szCs w:val="22"/>
        </w:rPr>
        <w:t xml:space="preserve">en el sitio de la OMPI </w:t>
      </w:r>
      <w:r w:rsidR="00FB6B18" w:rsidRPr="00426DD1">
        <w:rPr>
          <w:szCs w:val="22"/>
        </w:rPr>
        <w:t>en internet</w:t>
      </w:r>
      <w:r w:rsidR="00160CEF" w:rsidRPr="00426DD1">
        <w:rPr>
          <w:szCs w:val="22"/>
        </w:rPr>
        <w:t xml:space="preserve">, así como a través de </w:t>
      </w:r>
      <w:r w:rsidR="009A50CB" w:rsidRPr="00426DD1">
        <w:rPr>
          <w:szCs w:val="22"/>
        </w:rPr>
        <w:t xml:space="preserve">medios de prensa seleccionados, eventos </w:t>
      </w:r>
      <w:r w:rsidR="00966483" w:rsidRPr="00426DD1">
        <w:rPr>
          <w:szCs w:val="22"/>
        </w:rPr>
        <w:t>de lanzamiento</w:t>
      </w:r>
      <w:r w:rsidR="009A50CB" w:rsidRPr="00426DD1">
        <w:rPr>
          <w:szCs w:val="22"/>
        </w:rPr>
        <w:t xml:space="preserve">, </w:t>
      </w:r>
      <w:r w:rsidR="00651BF1" w:rsidRPr="00426DD1">
        <w:rPr>
          <w:szCs w:val="22"/>
        </w:rPr>
        <w:t xml:space="preserve">eventos paralelos, </w:t>
      </w:r>
      <w:r w:rsidR="009A50CB" w:rsidRPr="00426DD1">
        <w:rPr>
          <w:szCs w:val="22"/>
        </w:rPr>
        <w:t xml:space="preserve">eventos de </w:t>
      </w:r>
      <w:r w:rsidR="00651BF1" w:rsidRPr="00426DD1">
        <w:rPr>
          <w:szCs w:val="22"/>
        </w:rPr>
        <w:t xml:space="preserve">fomento de la </w:t>
      </w:r>
      <w:r w:rsidR="009A50CB" w:rsidRPr="00426DD1">
        <w:rPr>
          <w:szCs w:val="22"/>
        </w:rPr>
        <w:t>sensibilización</w:t>
      </w:r>
      <w:r w:rsidR="00651BF1" w:rsidRPr="00426DD1">
        <w:rPr>
          <w:szCs w:val="22"/>
        </w:rPr>
        <w:t xml:space="preserve"> </w:t>
      </w:r>
      <w:r w:rsidR="009A50CB" w:rsidRPr="00426DD1">
        <w:rPr>
          <w:szCs w:val="22"/>
        </w:rPr>
        <w:t xml:space="preserve">y </w:t>
      </w:r>
      <w:r w:rsidR="00651BF1" w:rsidRPr="00426DD1">
        <w:rPr>
          <w:szCs w:val="22"/>
        </w:rPr>
        <w:t xml:space="preserve">de </w:t>
      </w:r>
      <w:r w:rsidR="009A50CB" w:rsidRPr="00426DD1">
        <w:rPr>
          <w:szCs w:val="22"/>
        </w:rPr>
        <w:t>capacitación y presentaciones de expertos</w:t>
      </w:r>
      <w:r w:rsidR="00454D6A" w:rsidRPr="00426DD1">
        <w:rPr>
          <w:szCs w:val="22"/>
        </w:rPr>
        <w:t>.</w:t>
      </w:r>
    </w:p>
    <w:p w:rsidR="006D5D76" w:rsidRPr="00426DD1" w:rsidRDefault="006D5D76" w:rsidP="00FD7811">
      <w:pPr>
        <w:rPr>
          <w:szCs w:val="22"/>
        </w:rPr>
      </w:pPr>
    </w:p>
    <w:p w:rsidR="009A50CB" w:rsidRPr="00426DD1" w:rsidRDefault="00417A3E" w:rsidP="00FD7811">
      <w:pPr>
        <w:rPr>
          <w:szCs w:val="22"/>
        </w:rPr>
      </w:pPr>
      <w:r w:rsidRPr="00426DD1">
        <w:rPr>
          <w:szCs w:val="22"/>
        </w:rPr>
        <w:t>Ejemplo</w:t>
      </w:r>
      <w:proofErr w:type="gramStart"/>
      <w:r w:rsidRPr="00426DD1">
        <w:rPr>
          <w:szCs w:val="22"/>
        </w:rPr>
        <w:t>:</w:t>
      </w:r>
      <w:r w:rsidR="00FD7811" w:rsidRPr="00426DD1">
        <w:rPr>
          <w:szCs w:val="22"/>
        </w:rPr>
        <w:t xml:space="preserve">  </w:t>
      </w:r>
      <w:r w:rsidR="008217CE" w:rsidRPr="00426DD1">
        <w:rPr>
          <w:szCs w:val="22"/>
        </w:rPr>
        <w:t>L</w:t>
      </w:r>
      <w:r w:rsidR="00FC02AD" w:rsidRPr="00426DD1">
        <w:rPr>
          <w:szCs w:val="22"/>
        </w:rPr>
        <w:t>a</w:t>
      </w:r>
      <w:proofErr w:type="gramEnd"/>
      <w:r w:rsidR="00FC02AD" w:rsidRPr="00426DD1">
        <w:rPr>
          <w:szCs w:val="22"/>
        </w:rPr>
        <w:t xml:space="preserve"> </w:t>
      </w:r>
      <w:r w:rsidR="006E7AB7" w:rsidRPr="00426DD1">
        <w:rPr>
          <w:szCs w:val="22"/>
        </w:rPr>
        <w:t>p</w:t>
      </w:r>
      <w:r w:rsidR="00FC02AD" w:rsidRPr="00426DD1">
        <w:rPr>
          <w:szCs w:val="22"/>
        </w:rPr>
        <w:t xml:space="preserve">lantilla </w:t>
      </w:r>
      <w:r w:rsidR="009A198A" w:rsidRPr="00426DD1">
        <w:rPr>
          <w:szCs w:val="22"/>
        </w:rPr>
        <w:t>de</w:t>
      </w:r>
      <w:r w:rsidR="00024CDF" w:rsidRPr="00426DD1">
        <w:rPr>
          <w:szCs w:val="22"/>
        </w:rPr>
        <w:t xml:space="preserve"> </w:t>
      </w:r>
      <w:r w:rsidR="00FC02AD" w:rsidRPr="00426DD1">
        <w:rPr>
          <w:szCs w:val="22"/>
        </w:rPr>
        <w:t>pol</w:t>
      </w:r>
      <w:r w:rsidR="00024CDF" w:rsidRPr="00426DD1">
        <w:rPr>
          <w:szCs w:val="22"/>
        </w:rPr>
        <w:t xml:space="preserve">íticas </w:t>
      </w:r>
      <w:r w:rsidR="00DD4312" w:rsidRPr="00426DD1">
        <w:rPr>
          <w:szCs w:val="22"/>
        </w:rPr>
        <w:t>de</w:t>
      </w:r>
      <w:r w:rsidR="00FC02AD" w:rsidRPr="00426DD1">
        <w:rPr>
          <w:szCs w:val="22"/>
        </w:rPr>
        <w:t xml:space="preserve"> PI de la OMPI </w:t>
      </w:r>
      <w:r w:rsidR="009A198A" w:rsidRPr="00426DD1">
        <w:rPr>
          <w:szCs w:val="22"/>
        </w:rPr>
        <w:t xml:space="preserve">para </w:t>
      </w:r>
      <w:r w:rsidR="00FC02AD" w:rsidRPr="00426DD1">
        <w:rPr>
          <w:szCs w:val="22"/>
        </w:rPr>
        <w:t>universidades e instituciones de investigación</w:t>
      </w:r>
      <w:r w:rsidR="003D3CD3" w:rsidRPr="00426DD1">
        <w:rPr>
          <w:szCs w:val="22"/>
        </w:rPr>
        <w:t xml:space="preserve"> y </w:t>
      </w:r>
      <w:r w:rsidR="00FC02AD" w:rsidRPr="00426DD1">
        <w:rPr>
          <w:szCs w:val="22"/>
        </w:rPr>
        <w:t xml:space="preserve">las </w:t>
      </w:r>
      <w:r w:rsidR="00024CDF" w:rsidRPr="00426DD1">
        <w:rPr>
          <w:szCs w:val="22"/>
        </w:rPr>
        <w:t xml:space="preserve">Directrices para la personalización de la plantilla </w:t>
      </w:r>
      <w:r w:rsidR="009A198A" w:rsidRPr="00426DD1">
        <w:rPr>
          <w:szCs w:val="22"/>
        </w:rPr>
        <w:t>de</w:t>
      </w:r>
      <w:r w:rsidR="00024CDF" w:rsidRPr="00426DD1">
        <w:rPr>
          <w:szCs w:val="22"/>
        </w:rPr>
        <w:t xml:space="preserve"> políticas </w:t>
      </w:r>
      <w:r w:rsidR="009A198A" w:rsidRPr="00426DD1">
        <w:rPr>
          <w:szCs w:val="22"/>
        </w:rPr>
        <w:t>de</w:t>
      </w:r>
      <w:r w:rsidR="00024CDF" w:rsidRPr="00426DD1">
        <w:rPr>
          <w:szCs w:val="22"/>
        </w:rPr>
        <w:t xml:space="preserve"> IP, dirigidas a instituciones académicas y de investigación, </w:t>
      </w:r>
      <w:r w:rsidR="00160CEF" w:rsidRPr="00426DD1">
        <w:rPr>
          <w:szCs w:val="22"/>
        </w:rPr>
        <w:t xml:space="preserve">se </w:t>
      </w:r>
      <w:r w:rsidR="00024CDF" w:rsidRPr="00426DD1">
        <w:rPr>
          <w:szCs w:val="22"/>
        </w:rPr>
        <w:t>han promocionad</w:t>
      </w:r>
      <w:r w:rsidR="00160CEF" w:rsidRPr="00426DD1">
        <w:rPr>
          <w:szCs w:val="22"/>
        </w:rPr>
        <w:t>o</w:t>
      </w:r>
      <w:r w:rsidR="00024CDF" w:rsidRPr="00426DD1">
        <w:rPr>
          <w:szCs w:val="22"/>
        </w:rPr>
        <w:t xml:space="preserve"> en una reunión de expertos celebrada en Ginebra en mayo d</w:t>
      </w:r>
      <w:r w:rsidR="007B360A" w:rsidRPr="00426DD1">
        <w:rPr>
          <w:szCs w:val="22"/>
        </w:rPr>
        <w:t>e 2</w:t>
      </w:r>
      <w:r w:rsidR="00024CDF" w:rsidRPr="00426DD1">
        <w:rPr>
          <w:szCs w:val="22"/>
        </w:rPr>
        <w:t>017 y en un evento celebrado en paralelo con las Asambleas de la OMPI en octubre d</w:t>
      </w:r>
      <w:r w:rsidR="007B360A" w:rsidRPr="00426DD1">
        <w:rPr>
          <w:szCs w:val="22"/>
        </w:rPr>
        <w:t>e 2</w:t>
      </w:r>
      <w:r w:rsidR="00024CDF" w:rsidRPr="00426DD1">
        <w:rPr>
          <w:szCs w:val="22"/>
        </w:rPr>
        <w:t xml:space="preserve">017. </w:t>
      </w:r>
      <w:r w:rsidR="006E06A0" w:rsidRPr="00426DD1">
        <w:rPr>
          <w:szCs w:val="22"/>
        </w:rPr>
        <w:t xml:space="preserve"> </w:t>
      </w:r>
      <w:r w:rsidR="00024CDF" w:rsidRPr="00426DD1">
        <w:rPr>
          <w:szCs w:val="22"/>
        </w:rPr>
        <w:t>Asimismo, están previstas actividades promocionales adicionales en reuniones con Estados miembros y universidades suizas.</w:t>
      </w:r>
    </w:p>
    <w:p w:rsidR="009A50CB" w:rsidRPr="00426DD1" w:rsidRDefault="009A50CB" w:rsidP="00FD7811">
      <w:pPr>
        <w:rPr>
          <w:szCs w:val="22"/>
        </w:rPr>
      </w:pPr>
    </w:p>
    <w:p w:rsidR="00024CDF" w:rsidRPr="00426DD1" w:rsidRDefault="00417A3E" w:rsidP="00FD7811">
      <w:pPr>
        <w:rPr>
          <w:szCs w:val="22"/>
        </w:rPr>
      </w:pPr>
      <w:r w:rsidRPr="00426DD1">
        <w:rPr>
          <w:szCs w:val="22"/>
        </w:rPr>
        <w:t>Ejemplo:</w:t>
      </w:r>
      <w:r w:rsidR="00FD7811" w:rsidRPr="00426DD1">
        <w:rPr>
          <w:szCs w:val="22"/>
        </w:rPr>
        <w:t xml:space="preserve">  </w:t>
      </w:r>
      <w:r w:rsidR="008217CE" w:rsidRPr="00426DD1">
        <w:rPr>
          <w:szCs w:val="22"/>
        </w:rPr>
        <w:t>L</w:t>
      </w:r>
      <w:r w:rsidR="006E7AB7" w:rsidRPr="00426DD1">
        <w:rPr>
          <w:szCs w:val="22"/>
        </w:rPr>
        <w:t>a b</w:t>
      </w:r>
      <w:r w:rsidR="009A198A" w:rsidRPr="00426DD1">
        <w:rPr>
          <w:szCs w:val="22"/>
        </w:rPr>
        <w:t xml:space="preserve">ase de datos de </w:t>
      </w:r>
      <w:r w:rsidR="003D3CD3" w:rsidRPr="00426DD1">
        <w:rPr>
          <w:szCs w:val="22"/>
        </w:rPr>
        <w:t xml:space="preserve">los </w:t>
      </w:r>
      <w:r w:rsidR="00EC12B7" w:rsidRPr="00426DD1">
        <w:rPr>
          <w:szCs w:val="22"/>
        </w:rPr>
        <w:t>A</w:t>
      </w:r>
      <w:r w:rsidR="009A198A" w:rsidRPr="00426DD1">
        <w:rPr>
          <w:szCs w:val="22"/>
        </w:rPr>
        <w:t xml:space="preserve">cuerdos de acceso y de participación en los beneficios relacionados con la biodiversidad, </w:t>
      </w:r>
      <w:r w:rsidR="00BD2DC8" w:rsidRPr="00426DD1">
        <w:rPr>
          <w:szCs w:val="22"/>
        </w:rPr>
        <w:t>orientada a</w:t>
      </w:r>
      <w:r w:rsidR="009A198A" w:rsidRPr="00426DD1">
        <w:rPr>
          <w:szCs w:val="22"/>
        </w:rPr>
        <w:t xml:space="preserve"> proveedores y usuarios de recursos genéticos, incluidos pueblos indígenas y comunidades locales, empresas biotecnológicas, investigadores, obtentores, agricultores e instituciones de investigación públicas, se prom</w:t>
      </w:r>
      <w:r w:rsidR="00C66CBF" w:rsidRPr="00426DD1">
        <w:rPr>
          <w:szCs w:val="22"/>
        </w:rPr>
        <w:t xml:space="preserve">ociona </w:t>
      </w:r>
      <w:r w:rsidR="009A198A" w:rsidRPr="00426DD1">
        <w:rPr>
          <w:szCs w:val="22"/>
        </w:rPr>
        <w:t xml:space="preserve">mediante actividades formativas </w:t>
      </w:r>
      <w:r w:rsidR="003D3CD3" w:rsidRPr="00426DD1">
        <w:rPr>
          <w:szCs w:val="22"/>
        </w:rPr>
        <w:t xml:space="preserve">dirigidas a dichas partes interesadas </w:t>
      </w:r>
      <w:r w:rsidR="00EC12B7" w:rsidRPr="00426DD1">
        <w:rPr>
          <w:szCs w:val="22"/>
        </w:rPr>
        <w:t>en</w:t>
      </w:r>
      <w:r w:rsidR="009A198A" w:rsidRPr="00426DD1">
        <w:rPr>
          <w:szCs w:val="22"/>
        </w:rPr>
        <w:t xml:space="preserve"> </w:t>
      </w:r>
      <w:r w:rsidR="006E7AB7" w:rsidRPr="00426DD1">
        <w:rPr>
          <w:szCs w:val="22"/>
        </w:rPr>
        <w:t>cómo utilizar</w:t>
      </w:r>
      <w:r w:rsidR="009A198A" w:rsidRPr="00426DD1">
        <w:rPr>
          <w:szCs w:val="22"/>
        </w:rPr>
        <w:t xml:space="preserve"> la base de datos</w:t>
      </w:r>
      <w:r w:rsidR="006E7AB7" w:rsidRPr="00426DD1">
        <w:rPr>
          <w:szCs w:val="22"/>
        </w:rPr>
        <w:t xml:space="preserve">, el acceso y la participación en los beneficios y </w:t>
      </w:r>
      <w:r w:rsidR="00EC12B7" w:rsidRPr="00426DD1">
        <w:rPr>
          <w:szCs w:val="22"/>
        </w:rPr>
        <w:t xml:space="preserve">en </w:t>
      </w:r>
      <w:r w:rsidR="003D3CD3" w:rsidRPr="00426DD1">
        <w:rPr>
          <w:szCs w:val="22"/>
        </w:rPr>
        <w:t xml:space="preserve">la </w:t>
      </w:r>
      <w:r w:rsidR="00EC12B7" w:rsidRPr="00426DD1">
        <w:rPr>
          <w:szCs w:val="22"/>
        </w:rPr>
        <w:t xml:space="preserve">gestión </w:t>
      </w:r>
      <w:r w:rsidR="003D3CD3" w:rsidRPr="00426DD1">
        <w:rPr>
          <w:szCs w:val="22"/>
        </w:rPr>
        <w:t>de la PI.</w:t>
      </w:r>
    </w:p>
    <w:p w:rsidR="00024CDF" w:rsidRPr="00426DD1" w:rsidRDefault="00024CDF" w:rsidP="00FD7811">
      <w:pPr>
        <w:rPr>
          <w:szCs w:val="22"/>
        </w:rPr>
      </w:pPr>
    </w:p>
    <w:p w:rsidR="006E7AB7" w:rsidRPr="00426DD1" w:rsidRDefault="00417A3E" w:rsidP="00FD7811">
      <w:pPr>
        <w:rPr>
          <w:szCs w:val="22"/>
        </w:rPr>
      </w:pPr>
      <w:r w:rsidRPr="00426DD1">
        <w:rPr>
          <w:szCs w:val="22"/>
        </w:rPr>
        <w:t>Ejemplo</w:t>
      </w:r>
      <w:proofErr w:type="gramStart"/>
      <w:r w:rsidRPr="00426DD1">
        <w:rPr>
          <w:szCs w:val="22"/>
        </w:rPr>
        <w:t>:</w:t>
      </w:r>
      <w:r w:rsidR="00FD7811" w:rsidRPr="00426DD1">
        <w:rPr>
          <w:szCs w:val="22"/>
        </w:rPr>
        <w:t xml:space="preserve">  </w:t>
      </w:r>
      <w:r w:rsidR="008217CE" w:rsidRPr="00426DD1">
        <w:rPr>
          <w:szCs w:val="22"/>
        </w:rPr>
        <w:t>L</w:t>
      </w:r>
      <w:r w:rsidR="006E7AB7" w:rsidRPr="00426DD1">
        <w:rPr>
          <w:szCs w:val="22"/>
        </w:rPr>
        <w:t>a</w:t>
      </w:r>
      <w:proofErr w:type="gramEnd"/>
      <w:r w:rsidR="006E7AB7" w:rsidRPr="00426DD1">
        <w:rPr>
          <w:szCs w:val="22"/>
        </w:rPr>
        <w:t xml:space="preserve"> base de datos de políticas de IP para universidades e instituciones de investigación </w:t>
      </w:r>
      <w:r w:rsidR="00BD2DC8" w:rsidRPr="00426DD1">
        <w:rPr>
          <w:szCs w:val="22"/>
        </w:rPr>
        <w:t xml:space="preserve">y </w:t>
      </w:r>
      <w:r w:rsidR="006E7AB7" w:rsidRPr="00426DD1">
        <w:rPr>
          <w:szCs w:val="22"/>
        </w:rPr>
        <w:t xml:space="preserve">la página en internet conexa, dirigida a instituciones académicas y de investigación, </w:t>
      </w:r>
      <w:r w:rsidR="00EC12B7" w:rsidRPr="00426DD1">
        <w:rPr>
          <w:szCs w:val="22"/>
        </w:rPr>
        <w:t xml:space="preserve">se </w:t>
      </w:r>
      <w:r w:rsidR="006E7AB7" w:rsidRPr="00426DD1">
        <w:rPr>
          <w:szCs w:val="22"/>
        </w:rPr>
        <w:t>ha promo</w:t>
      </w:r>
      <w:r w:rsidR="00EC12B7" w:rsidRPr="00426DD1">
        <w:rPr>
          <w:szCs w:val="22"/>
        </w:rPr>
        <w:t xml:space="preserve">cionado </w:t>
      </w:r>
      <w:r w:rsidR="00C66CBF" w:rsidRPr="00426DD1">
        <w:rPr>
          <w:szCs w:val="22"/>
        </w:rPr>
        <w:t>mediante una</w:t>
      </w:r>
      <w:r w:rsidR="006E7AB7" w:rsidRPr="00426DD1">
        <w:rPr>
          <w:szCs w:val="22"/>
        </w:rPr>
        <w:t xml:space="preserve"> carta</w:t>
      </w:r>
      <w:r w:rsidR="00C66CBF" w:rsidRPr="00426DD1">
        <w:rPr>
          <w:szCs w:val="22"/>
        </w:rPr>
        <w:t xml:space="preserve"> </w:t>
      </w:r>
      <w:r w:rsidR="006E7AB7" w:rsidRPr="00426DD1">
        <w:rPr>
          <w:szCs w:val="22"/>
        </w:rPr>
        <w:t>circular</w:t>
      </w:r>
      <w:r w:rsidR="00C66CBF" w:rsidRPr="00426DD1">
        <w:rPr>
          <w:szCs w:val="22"/>
        </w:rPr>
        <w:t xml:space="preserve"> </w:t>
      </w:r>
      <w:r w:rsidR="006E7AB7" w:rsidRPr="00426DD1">
        <w:rPr>
          <w:szCs w:val="22"/>
        </w:rPr>
        <w:t>enviada</w:t>
      </w:r>
      <w:r w:rsidR="00C66CBF" w:rsidRPr="00426DD1">
        <w:rPr>
          <w:szCs w:val="22"/>
        </w:rPr>
        <w:t xml:space="preserve"> </w:t>
      </w:r>
      <w:r w:rsidR="006E7AB7" w:rsidRPr="00426DD1">
        <w:rPr>
          <w:szCs w:val="22"/>
        </w:rPr>
        <w:t xml:space="preserve">a las oficinas de PI, un folleto </w:t>
      </w:r>
      <w:r w:rsidR="003D3CD3" w:rsidRPr="00426DD1">
        <w:rPr>
          <w:szCs w:val="22"/>
        </w:rPr>
        <w:t>al efecto</w:t>
      </w:r>
      <w:r w:rsidR="006E7AB7" w:rsidRPr="00426DD1">
        <w:rPr>
          <w:szCs w:val="22"/>
        </w:rPr>
        <w:t xml:space="preserve"> distribuido a los Estados miembros, universidades e instituciones de investigación y </w:t>
      </w:r>
      <w:r w:rsidR="00BD2DC8" w:rsidRPr="00426DD1">
        <w:rPr>
          <w:szCs w:val="22"/>
        </w:rPr>
        <w:t xml:space="preserve">en </w:t>
      </w:r>
      <w:r w:rsidR="006E7AB7" w:rsidRPr="00426DD1">
        <w:rPr>
          <w:szCs w:val="22"/>
        </w:rPr>
        <w:t xml:space="preserve">presentaciones realizadas durante seminarios </w:t>
      </w:r>
      <w:r w:rsidR="00BD2DC8" w:rsidRPr="00426DD1">
        <w:rPr>
          <w:szCs w:val="22"/>
        </w:rPr>
        <w:t>para</w:t>
      </w:r>
      <w:r w:rsidR="006E7AB7" w:rsidRPr="00426DD1">
        <w:rPr>
          <w:szCs w:val="22"/>
        </w:rPr>
        <w:t xml:space="preserve"> universidades e instituciones de investigación</w:t>
      </w:r>
    </w:p>
    <w:p w:rsidR="006E7AB7" w:rsidRPr="00426DD1" w:rsidRDefault="006E7AB7" w:rsidP="00FD7811">
      <w:pPr>
        <w:rPr>
          <w:szCs w:val="22"/>
        </w:rPr>
      </w:pPr>
    </w:p>
    <w:p w:rsidR="006E7AB7" w:rsidRPr="00426DD1" w:rsidRDefault="006E7AB7" w:rsidP="00FD7811">
      <w:pPr>
        <w:rPr>
          <w:szCs w:val="22"/>
        </w:rPr>
      </w:pPr>
      <w:r w:rsidRPr="00426DD1">
        <w:rPr>
          <w:szCs w:val="22"/>
        </w:rPr>
        <w:t>En conjunto, el compromiso de la OMPI con las publicaciones de acceso libre y la disponibili</w:t>
      </w:r>
      <w:r w:rsidR="00517CAC" w:rsidRPr="00426DD1">
        <w:rPr>
          <w:szCs w:val="22"/>
        </w:rPr>
        <w:t xml:space="preserve">dad generalizada de </w:t>
      </w:r>
      <w:r w:rsidR="00BD2DC8" w:rsidRPr="00426DD1">
        <w:rPr>
          <w:szCs w:val="22"/>
        </w:rPr>
        <w:t>sus</w:t>
      </w:r>
      <w:r w:rsidR="00517CAC" w:rsidRPr="00426DD1">
        <w:rPr>
          <w:szCs w:val="22"/>
        </w:rPr>
        <w:t xml:space="preserve"> publicaci</w:t>
      </w:r>
      <w:r w:rsidRPr="00426DD1">
        <w:rPr>
          <w:szCs w:val="22"/>
        </w:rPr>
        <w:t>ones en formato electrónico contribuye a su difusión e</w:t>
      </w:r>
      <w:r w:rsidR="00517CAC" w:rsidRPr="00426DD1">
        <w:rPr>
          <w:szCs w:val="22"/>
        </w:rPr>
        <w:t>n</w:t>
      </w:r>
      <w:r w:rsidRPr="00426DD1">
        <w:rPr>
          <w:szCs w:val="22"/>
        </w:rPr>
        <w:t>tre las audiencias objetivo.</w:t>
      </w:r>
    </w:p>
    <w:p w:rsidR="00FD7811" w:rsidRPr="00426DD1" w:rsidRDefault="00FD7811" w:rsidP="00FD7811">
      <w:pPr>
        <w:rPr>
          <w:szCs w:val="22"/>
        </w:rPr>
      </w:pPr>
    </w:p>
    <w:p w:rsidR="00FD7811" w:rsidRPr="00426DD1" w:rsidRDefault="00FD7811" w:rsidP="00FD7811">
      <w:pPr>
        <w:pStyle w:val="Heading2"/>
        <w:ind w:left="567" w:hanging="567"/>
        <w:rPr>
          <w:szCs w:val="22"/>
        </w:rPr>
      </w:pPr>
      <w:r w:rsidRPr="00426DD1">
        <w:rPr>
          <w:szCs w:val="22"/>
        </w:rPr>
        <w:lastRenderedPageBreak/>
        <w:t>VII.</w:t>
      </w:r>
      <w:r w:rsidRPr="00426DD1">
        <w:rPr>
          <w:szCs w:val="22"/>
        </w:rPr>
        <w:tab/>
        <w:t>Promo</w:t>
      </w:r>
      <w:r w:rsidR="00517CAC" w:rsidRPr="00426DD1">
        <w:rPr>
          <w:szCs w:val="22"/>
        </w:rPr>
        <w:t xml:space="preserve">CIÓN DE </w:t>
      </w:r>
      <w:r w:rsidR="004515E2" w:rsidRPr="00426DD1">
        <w:rPr>
          <w:szCs w:val="22"/>
        </w:rPr>
        <w:t xml:space="preserve">los </w:t>
      </w:r>
      <w:r w:rsidR="00517CAC" w:rsidRPr="00426DD1">
        <w:rPr>
          <w:szCs w:val="22"/>
        </w:rPr>
        <w:t xml:space="preserve">RECURSOS ESPECIALIZADOS </w:t>
      </w:r>
    </w:p>
    <w:p w:rsidR="00FD7811" w:rsidRPr="00426DD1" w:rsidRDefault="00FD7811" w:rsidP="00FD7811">
      <w:pPr>
        <w:rPr>
          <w:szCs w:val="22"/>
        </w:rPr>
      </w:pPr>
    </w:p>
    <w:p w:rsidR="00454D6A"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737A2" w:rsidRPr="00426DD1">
        <w:rPr>
          <w:szCs w:val="22"/>
        </w:rPr>
        <w:t xml:space="preserve">La transferencia de tecnología </w:t>
      </w:r>
      <w:r w:rsidR="00D2616F" w:rsidRPr="00426DD1">
        <w:rPr>
          <w:szCs w:val="22"/>
        </w:rPr>
        <w:t xml:space="preserve">se facilita mediante recursos especializados, incluidas plataformas </w:t>
      </w:r>
      <w:r w:rsidR="00E174CC" w:rsidRPr="00426DD1">
        <w:rPr>
          <w:szCs w:val="22"/>
        </w:rPr>
        <w:t xml:space="preserve">y bases de datos </w:t>
      </w:r>
      <w:r w:rsidR="00D2616F" w:rsidRPr="00426DD1">
        <w:rPr>
          <w:szCs w:val="22"/>
        </w:rPr>
        <w:t>de múltiples part</w:t>
      </w:r>
      <w:r w:rsidR="00067727" w:rsidRPr="00426DD1">
        <w:rPr>
          <w:szCs w:val="22"/>
        </w:rPr>
        <w:t xml:space="preserve">es interesadas, </w:t>
      </w:r>
      <w:r w:rsidR="00D2616F" w:rsidRPr="00426DD1">
        <w:rPr>
          <w:szCs w:val="22"/>
        </w:rPr>
        <w:t>como</w:t>
      </w:r>
      <w:r w:rsidRPr="00426DD1">
        <w:rPr>
          <w:szCs w:val="22"/>
        </w:rPr>
        <w:t xml:space="preserve"> WIPO Green </w:t>
      </w:r>
      <w:r w:rsidR="00D2616F" w:rsidRPr="00426DD1">
        <w:rPr>
          <w:szCs w:val="22"/>
        </w:rPr>
        <w:t>y</w:t>
      </w:r>
      <w:r w:rsidRPr="00426DD1">
        <w:rPr>
          <w:szCs w:val="22"/>
        </w:rPr>
        <w:t xml:space="preserve"> WIPO Re</w:t>
      </w:r>
      <w:proofErr w:type="gramStart"/>
      <w:r w:rsidRPr="00426DD1">
        <w:rPr>
          <w:szCs w:val="22"/>
        </w:rPr>
        <w:t>:Search</w:t>
      </w:r>
      <w:proofErr w:type="gramEnd"/>
      <w:r w:rsidRPr="00426DD1">
        <w:rPr>
          <w:szCs w:val="22"/>
        </w:rPr>
        <w:t xml:space="preserve">.  </w:t>
      </w:r>
      <w:r w:rsidR="00697680" w:rsidRPr="00426DD1">
        <w:rPr>
          <w:szCs w:val="22"/>
        </w:rPr>
        <w:t>La información sobre estos</w:t>
      </w:r>
      <w:r w:rsidR="00D2616F" w:rsidRPr="00426DD1">
        <w:rPr>
          <w:szCs w:val="22"/>
        </w:rPr>
        <w:t xml:space="preserve"> recursos </w:t>
      </w:r>
      <w:r w:rsidR="00697680" w:rsidRPr="00426DD1">
        <w:rPr>
          <w:szCs w:val="22"/>
        </w:rPr>
        <w:t xml:space="preserve">se realiza mediante </w:t>
      </w:r>
      <w:r w:rsidR="00D2616F" w:rsidRPr="00426DD1">
        <w:rPr>
          <w:szCs w:val="22"/>
        </w:rPr>
        <w:t>sitios dedicados en internet y listas de correos electrónicos de suscriptores</w:t>
      </w:r>
      <w:r w:rsidR="007B360A" w:rsidRPr="00426DD1">
        <w:rPr>
          <w:szCs w:val="22"/>
        </w:rPr>
        <w:t>.  T</w:t>
      </w:r>
      <w:r w:rsidR="00D2616F" w:rsidRPr="00426DD1">
        <w:rPr>
          <w:szCs w:val="22"/>
        </w:rPr>
        <w:t xml:space="preserve">ambién se trasladan a </w:t>
      </w:r>
      <w:r w:rsidR="00067727" w:rsidRPr="00426DD1">
        <w:rPr>
          <w:szCs w:val="22"/>
        </w:rPr>
        <w:t xml:space="preserve">las </w:t>
      </w:r>
      <w:r w:rsidR="00D2616F" w:rsidRPr="00426DD1">
        <w:rPr>
          <w:szCs w:val="22"/>
        </w:rPr>
        <w:t xml:space="preserve">audiencias objetivo </w:t>
      </w:r>
      <w:r w:rsidR="00697680" w:rsidRPr="00426DD1">
        <w:rPr>
          <w:szCs w:val="22"/>
        </w:rPr>
        <w:t>en</w:t>
      </w:r>
      <w:r w:rsidR="00D2616F" w:rsidRPr="00426DD1">
        <w:rPr>
          <w:szCs w:val="22"/>
        </w:rPr>
        <w:t xml:space="preserve"> eventos promocionales y presentaciones realizadas en eventos seleccionados a los que asisten miembros de las audiencias </w:t>
      </w:r>
      <w:proofErr w:type="gramStart"/>
      <w:r w:rsidR="00D2616F" w:rsidRPr="00426DD1">
        <w:rPr>
          <w:szCs w:val="22"/>
        </w:rPr>
        <w:t>objetivo</w:t>
      </w:r>
      <w:proofErr w:type="gramEnd"/>
      <w:r w:rsidR="00454D6A" w:rsidRPr="00426DD1">
        <w:rPr>
          <w:szCs w:val="22"/>
        </w:rPr>
        <w:t>.</w:t>
      </w:r>
    </w:p>
    <w:p w:rsidR="00D2616F" w:rsidRPr="00426DD1" w:rsidRDefault="00D2616F" w:rsidP="00FD7811">
      <w:pPr>
        <w:rPr>
          <w:szCs w:val="22"/>
        </w:rPr>
      </w:pPr>
    </w:p>
    <w:p w:rsidR="00454D6A" w:rsidRPr="00426DD1" w:rsidRDefault="00417A3E" w:rsidP="00FD7811">
      <w:pPr>
        <w:rPr>
          <w:szCs w:val="22"/>
        </w:rPr>
      </w:pPr>
      <w:r w:rsidRPr="00426DD1">
        <w:rPr>
          <w:szCs w:val="22"/>
        </w:rPr>
        <w:t>Ejemplo</w:t>
      </w:r>
      <w:proofErr w:type="gramStart"/>
      <w:r w:rsidRPr="00426DD1">
        <w:rPr>
          <w:szCs w:val="22"/>
        </w:rPr>
        <w:t>:</w:t>
      </w:r>
      <w:r w:rsidR="00FD7811" w:rsidRPr="00426DD1">
        <w:rPr>
          <w:szCs w:val="22"/>
        </w:rPr>
        <w:t xml:space="preserve">  </w:t>
      </w:r>
      <w:r w:rsidR="002B6615" w:rsidRPr="00426DD1">
        <w:rPr>
          <w:szCs w:val="22"/>
        </w:rPr>
        <w:t>La</w:t>
      </w:r>
      <w:proofErr w:type="gramEnd"/>
      <w:r w:rsidR="002B6615" w:rsidRPr="00426DD1">
        <w:rPr>
          <w:szCs w:val="22"/>
        </w:rPr>
        <w:t xml:space="preserve"> Oficina de patentes </w:t>
      </w:r>
      <w:r w:rsidR="00EC12B7" w:rsidRPr="00426DD1">
        <w:rPr>
          <w:szCs w:val="22"/>
        </w:rPr>
        <w:t xml:space="preserve">noruega </w:t>
      </w:r>
      <w:r w:rsidR="002B6615" w:rsidRPr="00426DD1">
        <w:rPr>
          <w:szCs w:val="22"/>
        </w:rPr>
        <w:t xml:space="preserve">organizó </w:t>
      </w:r>
      <w:r w:rsidR="006D04AE" w:rsidRPr="00426DD1">
        <w:rPr>
          <w:szCs w:val="22"/>
        </w:rPr>
        <w:t>en septiembre d</w:t>
      </w:r>
      <w:r w:rsidR="007B360A" w:rsidRPr="00426DD1">
        <w:rPr>
          <w:szCs w:val="22"/>
        </w:rPr>
        <w:t>e 2</w:t>
      </w:r>
      <w:r w:rsidR="006D04AE" w:rsidRPr="00426DD1">
        <w:rPr>
          <w:szCs w:val="22"/>
        </w:rPr>
        <w:t xml:space="preserve">017 </w:t>
      </w:r>
      <w:r w:rsidR="002B6615" w:rsidRPr="00426DD1">
        <w:rPr>
          <w:szCs w:val="22"/>
        </w:rPr>
        <w:t xml:space="preserve">un evento sobre tecnología y patentamiento </w:t>
      </w:r>
      <w:r w:rsidR="00B4632D" w:rsidRPr="00426DD1">
        <w:rPr>
          <w:szCs w:val="22"/>
        </w:rPr>
        <w:t xml:space="preserve">ecológicos </w:t>
      </w:r>
      <w:r w:rsidR="002B6615" w:rsidRPr="00426DD1">
        <w:rPr>
          <w:szCs w:val="22"/>
        </w:rPr>
        <w:t>en el que se presentó WIPO GREEN</w:t>
      </w:r>
      <w:r w:rsidR="006D04AE" w:rsidRPr="00426DD1">
        <w:rPr>
          <w:szCs w:val="22"/>
        </w:rPr>
        <w:t xml:space="preserve">, una plataforma dirigida a </w:t>
      </w:r>
      <w:r w:rsidR="00D2616F" w:rsidRPr="00426DD1">
        <w:rPr>
          <w:szCs w:val="22"/>
        </w:rPr>
        <w:t xml:space="preserve">instituciones académicas, sociedad civil, representantes del gobierno, industria, </w:t>
      </w:r>
      <w:r w:rsidR="00D74ECA" w:rsidRPr="00426DD1">
        <w:rPr>
          <w:szCs w:val="22"/>
        </w:rPr>
        <w:t>organizaciones intergubernamentales</w:t>
      </w:r>
      <w:r w:rsidR="00FD7811" w:rsidRPr="00426DD1">
        <w:rPr>
          <w:szCs w:val="22"/>
        </w:rPr>
        <w:t xml:space="preserve">, </w:t>
      </w:r>
      <w:r w:rsidR="00D2616F" w:rsidRPr="00426DD1">
        <w:rPr>
          <w:szCs w:val="22"/>
        </w:rPr>
        <w:t>instituciones de investigación, universid</w:t>
      </w:r>
      <w:r w:rsidR="006D04AE" w:rsidRPr="00426DD1">
        <w:rPr>
          <w:szCs w:val="22"/>
        </w:rPr>
        <w:t>ades y el público en general</w:t>
      </w:r>
      <w:r w:rsidR="00D2616F" w:rsidRPr="00426DD1">
        <w:rPr>
          <w:szCs w:val="22"/>
        </w:rPr>
        <w:t xml:space="preserve">.  </w:t>
      </w:r>
      <w:r w:rsidR="00067727" w:rsidRPr="00426DD1">
        <w:rPr>
          <w:szCs w:val="22"/>
        </w:rPr>
        <w:t xml:space="preserve">La audiencia estuvo </w:t>
      </w:r>
      <w:r w:rsidR="00D2616F" w:rsidRPr="00426DD1">
        <w:rPr>
          <w:szCs w:val="22"/>
        </w:rPr>
        <w:t>comp</w:t>
      </w:r>
      <w:r w:rsidR="002B1BAA" w:rsidRPr="00426DD1">
        <w:rPr>
          <w:szCs w:val="22"/>
        </w:rPr>
        <w:t>uesta por empresas y organizacion</w:t>
      </w:r>
      <w:r w:rsidR="00D2616F" w:rsidRPr="00426DD1">
        <w:rPr>
          <w:szCs w:val="22"/>
        </w:rPr>
        <w:t xml:space="preserve">es que trabajan sobre el terreno en el ámbito del desarrollo de energías renovables, el reciclado y </w:t>
      </w:r>
      <w:r w:rsidR="002B1BAA" w:rsidRPr="00426DD1">
        <w:rPr>
          <w:szCs w:val="22"/>
        </w:rPr>
        <w:t>la búsqueda de un entorno más respetuoso con el medio ambiente</w:t>
      </w:r>
      <w:r w:rsidR="00454D6A" w:rsidRPr="00426DD1">
        <w:rPr>
          <w:szCs w:val="22"/>
        </w:rPr>
        <w:t>.</w:t>
      </w:r>
    </w:p>
    <w:p w:rsidR="00EC12B7" w:rsidRPr="00426DD1" w:rsidRDefault="00EC12B7" w:rsidP="00FD7811">
      <w:pPr>
        <w:rPr>
          <w:szCs w:val="22"/>
        </w:rPr>
      </w:pPr>
    </w:p>
    <w:p w:rsidR="00FD7811" w:rsidRPr="00426DD1" w:rsidRDefault="00FD7811" w:rsidP="00FD7811">
      <w:pPr>
        <w:pStyle w:val="Heading2"/>
        <w:ind w:left="567" w:hanging="567"/>
        <w:rPr>
          <w:szCs w:val="22"/>
        </w:rPr>
      </w:pPr>
      <w:r w:rsidRPr="00426DD1">
        <w:rPr>
          <w:szCs w:val="22"/>
        </w:rPr>
        <w:t>VIII.</w:t>
      </w:r>
      <w:r w:rsidRPr="00426DD1">
        <w:rPr>
          <w:szCs w:val="22"/>
        </w:rPr>
        <w:tab/>
        <w:t>Promo</w:t>
      </w:r>
      <w:r w:rsidR="002B1BAA" w:rsidRPr="00426DD1">
        <w:rPr>
          <w:szCs w:val="22"/>
        </w:rPr>
        <w:t xml:space="preserve">ción de </w:t>
      </w:r>
      <w:r w:rsidR="004515E2" w:rsidRPr="00426DD1">
        <w:rPr>
          <w:szCs w:val="22"/>
        </w:rPr>
        <w:t xml:space="preserve">las </w:t>
      </w:r>
      <w:r w:rsidR="002B1BAA" w:rsidRPr="00426DD1">
        <w:rPr>
          <w:szCs w:val="22"/>
        </w:rPr>
        <w:t xml:space="preserve">actividades de asistencia técnica </w:t>
      </w:r>
    </w:p>
    <w:p w:rsidR="00FD7811" w:rsidRPr="00426DD1" w:rsidRDefault="00FD7811" w:rsidP="00FD7811">
      <w:pPr>
        <w:rPr>
          <w:szCs w:val="22"/>
        </w:rPr>
      </w:pPr>
    </w:p>
    <w:p w:rsidR="00FD7811"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B1BAA" w:rsidRPr="00426DD1">
        <w:rPr>
          <w:szCs w:val="22"/>
        </w:rPr>
        <w:t>Las actividades de asistencia técnica relacionadas con la transferencia de tecnología incluyen servicios de asesoramiento</w:t>
      </w:r>
      <w:r w:rsidR="00B4632D" w:rsidRPr="00426DD1">
        <w:rPr>
          <w:szCs w:val="22"/>
        </w:rPr>
        <w:t xml:space="preserve"> ofrecidos</w:t>
      </w:r>
      <w:r w:rsidR="002B1BAA" w:rsidRPr="00426DD1">
        <w:rPr>
          <w:szCs w:val="22"/>
        </w:rPr>
        <w:t xml:space="preserve">, por ejemplo, </w:t>
      </w:r>
      <w:r w:rsidR="00B4632D" w:rsidRPr="00426DD1">
        <w:rPr>
          <w:szCs w:val="22"/>
        </w:rPr>
        <w:t xml:space="preserve">mediante </w:t>
      </w:r>
      <w:r w:rsidR="002B1BAA" w:rsidRPr="00426DD1">
        <w:rPr>
          <w:szCs w:val="22"/>
        </w:rPr>
        <w:t>misiones de expertos</w:t>
      </w:r>
      <w:r w:rsidR="006E06A0" w:rsidRPr="00426DD1">
        <w:rPr>
          <w:szCs w:val="22"/>
        </w:rPr>
        <w:t>.  L</w:t>
      </w:r>
      <w:r w:rsidR="002B1BAA" w:rsidRPr="00426DD1">
        <w:rPr>
          <w:szCs w:val="22"/>
        </w:rPr>
        <w:t xml:space="preserve">as actividades de asistencia técnica se dan a conocer a la audiencia objetivo </w:t>
      </w:r>
      <w:r w:rsidR="00B4632D" w:rsidRPr="00426DD1">
        <w:rPr>
          <w:szCs w:val="22"/>
        </w:rPr>
        <w:t>mediante</w:t>
      </w:r>
      <w:r w:rsidR="002B1BAA" w:rsidRPr="00426DD1">
        <w:rPr>
          <w:szCs w:val="22"/>
        </w:rPr>
        <w:t xml:space="preserve"> consultas a las partes interesadas, organizadas frecuentemente con la colaboración de asociados, incluidas</w:t>
      </w:r>
      <w:r w:rsidR="00966483" w:rsidRPr="00426DD1">
        <w:rPr>
          <w:szCs w:val="22"/>
        </w:rPr>
        <w:t xml:space="preserve"> las</w:t>
      </w:r>
      <w:r w:rsidR="002B1BAA" w:rsidRPr="00426DD1">
        <w:rPr>
          <w:szCs w:val="22"/>
        </w:rPr>
        <w:t xml:space="preserve"> oficinas de PI, </w:t>
      </w:r>
      <w:r w:rsidR="00966483" w:rsidRPr="00426DD1">
        <w:rPr>
          <w:szCs w:val="22"/>
        </w:rPr>
        <w:t xml:space="preserve">los </w:t>
      </w:r>
      <w:r w:rsidR="002B1BAA" w:rsidRPr="00426DD1">
        <w:rPr>
          <w:szCs w:val="22"/>
        </w:rPr>
        <w:t xml:space="preserve">ministerios y </w:t>
      </w:r>
      <w:r w:rsidR="00966483" w:rsidRPr="00426DD1">
        <w:rPr>
          <w:szCs w:val="22"/>
        </w:rPr>
        <w:t xml:space="preserve">los </w:t>
      </w:r>
      <w:r w:rsidR="002B1BAA" w:rsidRPr="00426DD1">
        <w:rPr>
          <w:szCs w:val="22"/>
        </w:rPr>
        <w:t>organismos gubernamentales.</w:t>
      </w:r>
    </w:p>
    <w:p w:rsidR="00EC12B7" w:rsidRPr="00426DD1" w:rsidRDefault="00EC12B7" w:rsidP="00FD7811">
      <w:pPr>
        <w:rPr>
          <w:szCs w:val="22"/>
        </w:rPr>
      </w:pPr>
    </w:p>
    <w:p w:rsidR="00FD7811" w:rsidRPr="00426DD1" w:rsidRDefault="00FD7811" w:rsidP="00FD7811">
      <w:pPr>
        <w:pStyle w:val="Heading2"/>
        <w:ind w:left="567" w:hanging="567"/>
        <w:rPr>
          <w:szCs w:val="22"/>
        </w:rPr>
      </w:pPr>
      <w:r w:rsidRPr="00426DD1">
        <w:rPr>
          <w:szCs w:val="22"/>
        </w:rPr>
        <w:t>IX.</w:t>
      </w:r>
      <w:r w:rsidRPr="00426DD1">
        <w:rPr>
          <w:szCs w:val="22"/>
        </w:rPr>
        <w:tab/>
        <w:t>Promo</w:t>
      </w:r>
      <w:r w:rsidR="002B1BAA" w:rsidRPr="00426DD1">
        <w:rPr>
          <w:szCs w:val="22"/>
        </w:rPr>
        <w:t xml:space="preserve">ción de </w:t>
      </w:r>
      <w:r w:rsidR="004515E2" w:rsidRPr="00426DD1">
        <w:rPr>
          <w:szCs w:val="22"/>
        </w:rPr>
        <w:t xml:space="preserve">LOS </w:t>
      </w:r>
      <w:r w:rsidR="002B1BAA" w:rsidRPr="00426DD1">
        <w:rPr>
          <w:szCs w:val="22"/>
        </w:rPr>
        <w:t xml:space="preserve">proyectos </w:t>
      </w:r>
    </w:p>
    <w:p w:rsidR="00FD7811" w:rsidRPr="00426DD1" w:rsidRDefault="00FD7811" w:rsidP="00FD7811">
      <w:pPr>
        <w:rPr>
          <w:szCs w:val="22"/>
        </w:rPr>
      </w:pPr>
    </w:p>
    <w:p w:rsidR="002737A2"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737A2" w:rsidRPr="00426DD1">
        <w:rPr>
          <w:szCs w:val="22"/>
        </w:rPr>
        <w:t xml:space="preserve">La transferencia de tecnología </w:t>
      </w:r>
      <w:r w:rsidR="00CF1014" w:rsidRPr="00426DD1">
        <w:rPr>
          <w:szCs w:val="22"/>
        </w:rPr>
        <w:t>se fortalece mediante proyectos que incorporan una amplia gama de actividades</w:t>
      </w:r>
      <w:r w:rsidR="007B360A" w:rsidRPr="00426DD1">
        <w:rPr>
          <w:szCs w:val="22"/>
        </w:rPr>
        <w:t>.  E</w:t>
      </w:r>
      <w:r w:rsidR="00CF1014" w:rsidRPr="00426DD1">
        <w:rPr>
          <w:szCs w:val="22"/>
        </w:rPr>
        <w:t>sos proyectos se prom</w:t>
      </w:r>
      <w:r w:rsidR="00EC12B7" w:rsidRPr="00426DD1">
        <w:rPr>
          <w:szCs w:val="22"/>
        </w:rPr>
        <w:t xml:space="preserve">ocionan </w:t>
      </w:r>
      <w:r w:rsidR="004515E2" w:rsidRPr="00426DD1">
        <w:rPr>
          <w:szCs w:val="22"/>
        </w:rPr>
        <w:t>mediante consultas a parte</w:t>
      </w:r>
      <w:r w:rsidR="00CF1014" w:rsidRPr="00426DD1">
        <w:rPr>
          <w:szCs w:val="22"/>
        </w:rPr>
        <w:t xml:space="preserve">s interesadas, organizadas en colaboración con </w:t>
      </w:r>
      <w:r w:rsidR="00B4632D" w:rsidRPr="00426DD1">
        <w:rPr>
          <w:szCs w:val="22"/>
        </w:rPr>
        <w:t xml:space="preserve">los </w:t>
      </w:r>
      <w:r w:rsidR="00CF1014" w:rsidRPr="00426DD1">
        <w:rPr>
          <w:szCs w:val="22"/>
        </w:rPr>
        <w:t xml:space="preserve">coordinadores de </w:t>
      </w:r>
      <w:r w:rsidR="00B4632D" w:rsidRPr="00426DD1">
        <w:rPr>
          <w:szCs w:val="22"/>
        </w:rPr>
        <w:t xml:space="preserve">los </w:t>
      </w:r>
      <w:r w:rsidR="00CF1014" w:rsidRPr="00426DD1">
        <w:rPr>
          <w:szCs w:val="22"/>
        </w:rPr>
        <w:t xml:space="preserve">proyectos, incluidas las oficinas de PI, </w:t>
      </w:r>
      <w:r w:rsidR="00966483" w:rsidRPr="00426DD1">
        <w:rPr>
          <w:szCs w:val="22"/>
        </w:rPr>
        <w:t xml:space="preserve">los </w:t>
      </w:r>
      <w:r w:rsidR="00CF1014" w:rsidRPr="00426DD1">
        <w:rPr>
          <w:szCs w:val="22"/>
        </w:rPr>
        <w:t xml:space="preserve">ministerios y </w:t>
      </w:r>
      <w:r w:rsidR="00966483" w:rsidRPr="00426DD1">
        <w:rPr>
          <w:szCs w:val="22"/>
        </w:rPr>
        <w:t xml:space="preserve">los </w:t>
      </w:r>
      <w:r w:rsidR="00CF1014" w:rsidRPr="00426DD1">
        <w:rPr>
          <w:szCs w:val="22"/>
        </w:rPr>
        <w:t>organismos gubernamentales</w:t>
      </w:r>
      <w:r w:rsidR="007B360A" w:rsidRPr="00426DD1">
        <w:rPr>
          <w:szCs w:val="22"/>
        </w:rPr>
        <w:t>.  E</w:t>
      </w:r>
      <w:r w:rsidR="00D03015" w:rsidRPr="00426DD1">
        <w:rPr>
          <w:szCs w:val="22"/>
        </w:rPr>
        <w:t xml:space="preserve">l apoyo a los proyectos también se realiza </w:t>
      </w:r>
      <w:r w:rsidR="00ED36EA" w:rsidRPr="00426DD1">
        <w:rPr>
          <w:szCs w:val="22"/>
        </w:rPr>
        <w:t xml:space="preserve">mediante la </w:t>
      </w:r>
      <w:r w:rsidR="00CF1014" w:rsidRPr="00426DD1">
        <w:rPr>
          <w:szCs w:val="22"/>
        </w:rPr>
        <w:t>distribución de los informes finales a las partes inter</w:t>
      </w:r>
      <w:r w:rsidR="00EB0B36" w:rsidRPr="00426DD1">
        <w:rPr>
          <w:szCs w:val="22"/>
        </w:rPr>
        <w:t>e</w:t>
      </w:r>
      <w:r w:rsidR="00CF1014" w:rsidRPr="00426DD1">
        <w:rPr>
          <w:szCs w:val="22"/>
        </w:rPr>
        <w:t>sadas.</w:t>
      </w:r>
    </w:p>
    <w:p w:rsidR="002737A2" w:rsidRPr="00426DD1" w:rsidRDefault="002737A2" w:rsidP="00FD7811">
      <w:pPr>
        <w:rPr>
          <w:szCs w:val="22"/>
        </w:rPr>
      </w:pPr>
    </w:p>
    <w:p w:rsidR="00454D6A" w:rsidRPr="00426DD1" w:rsidRDefault="00417A3E" w:rsidP="00FD7811">
      <w:pPr>
        <w:rPr>
          <w:szCs w:val="22"/>
        </w:rPr>
      </w:pPr>
      <w:r w:rsidRPr="00426DD1">
        <w:rPr>
          <w:szCs w:val="22"/>
        </w:rPr>
        <w:t>Ejemplo</w:t>
      </w:r>
      <w:r w:rsidR="007B360A" w:rsidRPr="00426DD1">
        <w:rPr>
          <w:szCs w:val="22"/>
        </w:rPr>
        <w:t>:  E</w:t>
      </w:r>
      <w:r w:rsidR="00EC12B7" w:rsidRPr="00426DD1">
        <w:rPr>
          <w:szCs w:val="22"/>
        </w:rPr>
        <w:t>l proyecto “F</w:t>
      </w:r>
      <w:r w:rsidR="00CF1014" w:rsidRPr="00426DD1">
        <w:rPr>
          <w:szCs w:val="22"/>
        </w:rPr>
        <w:t xml:space="preserve">acilitación del entorno de PI” dirigido a </w:t>
      </w:r>
      <w:r w:rsidR="004515E2" w:rsidRPr="00426DD1">
        <w:rPr>
          <w:szCs w:val="22"/>
        </w:rPr>
        <w:t>un conjunto de</w:t>
      </w:r>
      <w:r w:rsidR="00CF1014" w:rsidRPr="00426DD1">
        <w:rPr>
          <w:szCs w:val="22"/>
        </w:rPr>
        <w:t xml:space="preserve"> partes interesadas </w:t>
      </w:r>
      <w:r w:rsidR="004B14B4" w:rsidRPr="00426DD1">
        <w:rPr>
          <w:szCs w:val="22"/>
        </w:rPr>
        <w:t>(incl</w:t>
      </w:r>
      <w:r w:rsidR="00CF1014" w:rsidRPr="00426DD1">
        <w:rPr>
          <w:szCs w:val="22"/>
        </w:rPr>
        <w:t>uidas oficinas de nacionales de PI y otros organismos gubernamental</w:t>
      </w:r>
      <w:r w:rsidR="004B14B4" w:rsidRPr="00426DD1">
        <w:rPr>
          <w:szCs w:val="22"/>
        </w:rPr>
        <w:t xml:space="preserve">es, que tienen </w:t>
      </w:r>
      <w:r w:rsidR="00CF1014" w:rsidRPr="00426DD1">
        <w:rPr>
          <w:szCs w:val="22"/>
        </w:rPr>
        <w:t xml:space="preserve">el mandato y los recursos necesarios para </w:t>
      </w:r>
      <w:r w:rsidR="004515E2" w:rsidRPr="00426DD1">
        <w:rPr>
          <w:szCs w:val="22"/>
        </w:rPr>
        <w:t>prestar</w:t>
      </w:r>
      <w:r w:rsidR="00CF1014" w:rsidRPr="00426DD1">
        <w:rPr>
          <w:szCs w:val="22"/>
        </w:rPr>
        <w:t xml:space="preserve"> asistencia a</w:t>
      </w:r>
      <w:r w:rsidR="004B14B4" w:rsidRPr="00426DD1">
        <w:rPr>
          <w:szCs w:val="22"/>
        </w:rPr>
        <w:t xml:space="preserve"> </w:t>
      </w:r>
      <w:r w:rsidR="00CF1014" w:rsidRPr="00426DD1">
        <w:rPr>
          <w:szCs w:val="22"/>
        </w:rPr>
        <w:t>empresas e industria</w:t>
      </w:r>
      <w:r w:rsidR="004B14B4" w:rsidRPr="00426DD1">
        <w:rPr>
          <w:szCs w:val="22"/>
        </w:rPr>
        <w:t>s</w:t>
      </w:r>
      <w:r w:rsidR="00CF1014" w:rsidRPr="00426DD1">
        <w:rPr>
          <w:szCs w:val="22"/>
        </w:rPr>
        <w:t xml:space="preserve"> </w:t>
      </w:r>
      <w:r w:rsidR="004A4187" w:rsidRPr="00426DD1">
        <w:rPr>
          <w:szCs w:val="22"/>
        </w:rPr>
        <w:t>para</w:t>
      </w:r>
      <w:r w:rsidR="00CF1014" w:rsidRPr="00426DD1">
        <w:rPr>
          <w:szCs w:val="22"/>
        </w:rPr>
        <w:t xml:space="preserve"> el desarrollo</w:t>
      </w:r>
      <w:r w:rsidR="004515E2" w:rsidRPr="00426DD1">
        <w:rPr>
          <w:szCs w:val="22"/>
        </w:rPr>
        <w:t>,</w:t>
      </w:r>
      <w:r w:rsidR="00CF1014" w:rsidRPr="00426DD1">
        <w:rPr>
          <w:szCs w:val="22"/>
        </w:rPr>
        <w:t xml:space="preserve"> </w:t>
      </w:r>
      <w:r w:rsidR="00ED36EA" w:rsidRPr="00426DD1">
        <w:rPr>
          <w:szCs w:val="22"/>
        </w:rPr>
        <w:t xml:space="preserve">la </w:t>
      </w:r>
      <w:r w:rsidR="004515E2" w:rsidRPr="00426DD1">
        <w:rPr>
          <w:szCs w:val="22"/>
        </w:rPr>
        <w:t xml:space="preserve">gestión y </w:t>
      </w:r>
      <w:r w:rsidR="00ED36EA" w:rsidRPr="00426DD1">
        <w:rPr>
          <w:szCs w:val="22"/>
        </w:rPr>
        <w:t xml:space="preserve">la </w:t>
      </w:r>
      <w:r w:rsidR="004515E2" w:rsidRPr="00426DD1">
        <w:rPr>
          <w:szCs w:val="22"/>
        </w:rPr>
        <w:t xml:space="preserve">comercialización </w:t>
      </w:r>
      <w:r w:rsidR="00CF1014" w:rsidRPr="00426DD1">
        <w:rPr>
          <w:szCs w:val="22"/>
        </w:rPr>
        <w:t>de tecnolog</w:t>
      </w:r>
      <w:r w:rsidR="004B14B4" w:rsidRPr="00426DD1">
        <w:rPr>
          <w:szCs w:val="22"/>
        </w:rPr>
        <w:t>ía</w:t>
      </w:r>
      <w:r w:rsidR="00CF1014" w:rsidRPr="00426DD1">
        <w:rPr>
          <w:szCs w:val="22"/>
        </w:rPr>
        <w:t xml:space="preserve">, </w:t>
      </w:r>
      <w:r w:rsidR="004B14B4" w:rsidRPr="00426DD1">
        <w:rPr>
          <w:szCs w:val="22"/>
        </w:rPr>
        <w:t>las univers</w:t>
      </w:r>
      <w:r w:rsidR="00CF1014" w:rsidRPr="00426DD1">
        <w:rPr>
          <w:szCs w:val="22"/>
        </w:rPr>
        <w:t>i</w:t>
      </w:r>
      <w:r w:rsidR="004B14B4" w:rsidRPr="00426DD1">
        <w:rPr>
          <w:szCs w:val="22"/>
        </w:rPr>
        <w:t xml:space="preserve">dades </w:t>
      </w:r>
      <w:r w:rsidR="00CF1014" w:rsidRPr="00426DD1">
        <w:rPr>
          <w:szCs w:val="22"/>
        </w:rPr>
        <w:t xml:space="preserve">y otras entidades </w:t>
      </w:r>
      <w:r w:rsidR="00ED36EA" w:rsidRPr="00426DD1">
        <w:rPr>
          <w:szCs w:val="22"/>
        </w:rPr>
        <w:t>con</w:t>
      </w:r>
      <w:r w:rsidR="00CF1014" w:rsidRPr="00426DD1">
        <w:rPr>
          <w:szCs w:val="22"/>
        </w:rPr>
        <w:t xml:space="preserve"> CATI, empresas privadas y proveedores de servicios que participan en la cadena de valor de</w:t>
      </w:r>
      <w:r w:rsidR="004B14B4" w:rsidRPr="00426DD1">
        <w:rPr>
          <w:szCs w:val="22"/>
        </w:rPr>
        <w:t xml:space="preserve"> </w:t>
      </w:r>
      <w:r w:rsidR="00CF1014" w:rsidRPr="00426DD1">
        <w:rPr>
          <w:szCs w:val="22"/>
        </w:rPr>
        <w:t>la innovac</w:t>
      </w:r>
      <w:r w:rsidR="004B14B4" w:rsidRPr="00426DD1">
        <w:rPr>
          <w:szCs w:val="22"/>
        </w:rPr>
        <w:t xml:space="preserve">ión, así como </w:t>
      </w:r>
      <w:r w:rsidR="004A4187" w:rsidRPr="00426DD1">
        <w:rPr>
          <w:szCs w:val="22"/>
        </w:rPr>
        <w:t xml:space="preserve">a </w:t>
      </w:r>
      <w:r w:rsidR="00CF1014" w:rsidRPr="00426DD1">
        <w:rPr>
          <w:szCs w:val="22"/>
        </w:rPr>
        <w:t>asociados al desarrollo q</w:t>
      </w:r>
      <w:r w:rsidR="004B14B4" w:rsidRPr="00426DD1">
        <w:rPr>
          <w:szCs w:val="22"/>
        </w:rPr>
        <w:t>u</w:t>
      </w:r>
      <w:r w:rsidR="00CF1014" w:rsidRPr="00426DD1">
        <w:rPr>
          <w:szCs w:val="22"/>
        </w:rPr>
        <w:t>e trabajan e</w:t>
      </w:r>
      <w:r w:rsidR="004B14B4" w:rsidRPr="00426DD1">
        <w:rPr>
          <w:szCs w:val="22"/>
        </w:rPr>
        <w:t xml:space="preserve">n </w:t>
      </w:r>
      <w:r w:rsidR="00CF1014" w:rsidRPr="00426DD1">
        <w:rPr>
          <w:szCs w:val="22"/>
        </w:rPr>
        <w:t xml:space="preserve">los países beneficiarios), </w:t>
      </w:r>
      <w:r w:rsidR="004B14B4" w:rsidRPr="00426DD1">
        <w:rPr>
          <w:szCs w:val="22"/>
        </w:rPr>
        <w:t>se</w:t>
      </w:r>
      <w:r w:rsidR="00CF1014" w:rsidRPr="00426DD1">
        <w:rPr>
          <w:szCs w:val="22"/>
        </w:rPr>
        <w:t xml:space="preserve"> prom</w:t>
      </w:r>
      <w:r w:rsidR="004B14B4" w:rsidRPr="00426DD1">
        <w:rPr>
          <w:szCs w:val="22"/>
        </w:rPr>
        <w:t xml:space="preserve">ueve </w:t>
      </w:r>
      <w:r w:rsidR="00CF1014" w:rsidRPr="00426DD1">
        <w:rPr>
          <w:szCs w:val="22"/>
        </w:rPr>
        <w:t>mediante talleres regio</w:t>
      </w:r>
      <w:r w:rsidR="004B14B4" w:rsidRPr="00426DD1">
        <w:rPr>
          <w:szCs w:val="22"/>
        </w:rPr>
        <w:t>n</w:t>
      </w:r>
      <w:r w:rsidR="00CF1014" w:rsidRPr="00426DD1">
        <w:rPr>
          <w:szCs w:val="22"/>
        </w:rPr>
        <w:t>ales y nacionales, sesiones de orientac</w:t>
      </w:r>
      <w:r w:rsidR="004B14B4" w:rsidRPr="00426DD1">
        <w:rPr>
          <w:szCs w:val="22"/>
        </w:rPr>
        <w:t xml:space="preserve">ión, reuniones, </w:t>
      </w:r>
      <w:r w:rsidR="004A4187" w:rsidRPr="00426DD1">
        <w:rPr>
          <w:szCs w:val="22"/>
        </w:rPr>
        <w:t xml:space="preserve">debates en </w:t>
      </w:r>
      <w:r w:rsidR="004B14B4" w:rsidRPr="00426DD1">
        <w:rPr>
          <w:szCs w:val="22"/>
        </w:rPr>
        <w:t>m</w:t>
      </w:r>
      <w:r w:rsidR="00CF1014" w:rsidRPr="00426DD1">
        <w:rPr>
          <w:szCs w:val="22"/>
        </w:rPr>
        <w:t>esas redo</w:t>
      </w:r>
      <w:r w:rsidR="004B14B4" w:rsidRPr="00426DD1">
        <w:rPr>
          <w:szCs w:val="22"/>
        </w:rPr>
        <w:t>n</w:t>
      </w:r>
      <w:r w:rsidR="00CF1014" w:rsidRPr="00426DD1">
        <w:rPr>
          <w:szCs w:val="22"/>
        </w:rPr>
        <w:t>das</w:t>
      </w:r>
      <w:r w:rsidR="004B14B4" w:rsidRPr="00426DD1">
        <w:rPr>
          <w:szCs w:val="22"/>
        </w:rPr>
        <w:t xml:space="preserve"> </w:t>
      </w:r>
      <w:r w:rsidR="00CF1014" w:rsidRPr="00426DD1">
        <w:rPr>
          <w:szCs w:val="22"/>
        </w:rPr>
        <w:t xml:space="preserve">y entrevistas con </w:t>
      </w:r>
      <w:r w:rsidR="004B14B4" w:rsidRPr="00426DD1">
        <w:rPr>
          <w:szCs w:val="22"/>
        </w:rPr>
        <w:t xml:space="preserve">partes interesadas </w:t>
      </w:r>
      <w:r w:rsidR="00CF1014" w:rsidRPr="00426DD1">
        <w:rPr>
          <w:szCs w:val="22"/>
        </w:rPr>
        <w:t>en la transferencia de tecnología</w:t>
      </w:r>
      <w:r w:rsidR="004B14B4" w:rsidRPr="00426DD1">
        <w:rPr>
          <w:szCs w:val="22"/>
        </w:rPr>
        <w:t xml:space="preserve"> de</w:t>
      </w:r>
      <w:r w:rsidR="00CF1014" w:rsidRPr="00426DD1">
        <w:rPr>
          <w:szCs w:val="22"/>
        </w:rPr>
        <w:t xml:space="preserve"> pa</w:t>
      </w:r>
      <w:r w:rsidR="004B14B4" w:rsidRPr="00426DD1">
        <w:rPr>
          <w:szCs w:val="22"/>
        </w:rPr>
        <w:t>í</w:t>
      </w:r>
      <w:r w:rsidR="00CF1014" w:rsidRPr="00426DD1">
        <w:rPr>
          <w:szCs w:val="22"/>
        </w:rPr>
        <w:t>ses sele</w:t>
      </w:r>
      <w:r w:rsidR="004B14B4" w:rsidRPr="00426DD1">
        <w:rPr>
          <w:szCs w:val="22"/>
        </w:rPr>
        <w:t>c</w:t>
      </w:r>
      <w:r w:rsidR="00CF1014" w:rsidRPr="00426DD1">
        <w:rPr>
          <w:szCs w:val="22"/>
        </w:rPr>
        <w:t>cionados</w:t>
      </w:r>
      <w:r w:rsidR="00454D6A" w:rsidRPr="00426DD1">
        <w:rPr>
          <w:szCs w:val="22"/>
        </w:rPr>
        <w:t>.</w:t>
      </w:r>
    </w:p>
    <w:p w:rsidR="00CF1014" w:rsidRPr="00426DD1" w:rsidRDefault="00CF1014" w:rsidP="00FD7811">
      <w:pPr>
        <w:rPr>
          <w:szCs w:val="22"/>
        </w:rPr>
      </w:pPr>
    </w:p>
    <w:p w:rsidR="00FD7811" w:rsidRPr="00426DD1" w:rsidRDefault="00FD7811" w:rsidP="00FD7811">
      <w:pPr>
        <w:pStyle w:val="Heading2"/>
        <w:ind w:left="567" w:hanging="567"/>
        <w:rPr>
          <w:szCs w:val="22"/>
        </w:rPr>
      </w:pPr>
      <w:r w:rsidRPr="00426DD1">
        <w:rPr>
          <w:szCs w:val="22"/>
        </w:rPr>
        <w:t>X.</w:t>
      </w:r>
      <w:r w:rsidRPr="00426DD1">
        <w:rPr>
          <w:szCs w:val="22"/>
        </w:rPr>
        <w:tab/>
      </w:r>
      <w:r w:rsidR="004B14B4" w:rsidRPr="00426DD1">
        <w:rPr>
          <w:szCs w:val="22"/>
        </w:rPr>
        <w:t>HOJA DE RUTA PARA LA PROMOCIÓN</w:t>
      </w:r>
      <w:r w:rsidRPr="00426DD1">
        <w:rPr>
          <w:szCs w:val="22"/>
        </w:rPr>
        <w:t xml:space="preserve"> </w:t>
      </w:r>
    </w:p>
    <w:p w:rsidR="00FD7811" w:rsidRPr="00426DD1" w:rsidRDefault="00FD7811" w:rsidP="00FD7811">
      <w:pPr>
        <w:rPr>
          <w:szCs w:val="22"/>
        </w:rPr>
      </w:pPr>
    </w:p>
    <w:p w:rsidR="00454D6A" w:rsidRPr="00426DD1" w:rsidRDefault="00FD7811" w:rsidP="00FD7811">
      <w:pPr>
        <w:rPr>
          <w:szCs w:val="22"/>
        </w:rPr>
      </w:pPr>
      <w:r w:rsidRPr="00426DD1">
        <w:rPr>
          <w:szCs w:val="22"/>
        </w:rPr>
        <w:fldChar w:fldCharType="begin"/>
      </w:r>
      <w:r w:rsidRPr="00426DD1">
        <w:rPr>
          <w:szCs w:val="22"/>
        </w:rPr>
        <w:instrText xml:space="preserve"> AUTONUM  </w:instrText>
      </w:r>
      <w:r w:rsidRPr="00426DD1">
        <w:rPr>
          <w:szCs w:val="22"/>
        </w:rPr>
        <w:fldChar w:fldCharType="end"/>
      </w:r>
      <w:r w:rsidRPr="00426DD1">
        <w:rPr>
          <w:szCs w:val="22"/>
        </w:rPr>
        <w:tab/>
      </w:r>
      <w:r w:rsidR="00207E1C" w:rsidRPr="00426DD1">
        <w:rPr>
          <w:szCs w:val="22"/>
        </w:rPr>
        <w:t xml:space="preserve">La OMPI continuará </w:t>
      </w:r>
      <w:r w:rsidR="00F753C1" w:rsidRPr="00426DD1">
        <w:rPr>
          <w:szCs w:val="22"/>
        </w:rPr>
        <w:t xml:space="preserve">esforzándose por aumentar </w:t>
      </w:r>
      <w:r w:rsidR="00DB7288" w:rsidRPr="00426DD1">
        <w:rPr>
          <w:szCs w:val="22"/>
        </w:rPr>
        <w:t xml:space="preserve">el conocimiento </w:t>
      </w:r>
      <w:r w:rsidR="00F753C1" w:rsidRPr="00426DD1">
        <w:rPr>
          <w:szCs w:val="22"/>
        </w:rPr>
        <w:t>de</w:t>
      </w:r>
      <w:r w:rsidR="00E86EBF" w:rsidRPr="00426DD1">
        <w:rPr>
          <w:szCs w:val="22"/>
        </w:rPr>
        <w:t xml:space="preserve"> </w:t>
      </w:r>
      <w:r w:rsidR="00F753C1" w:rsidRPr="00426DD1">
        <w:rPr>
          <w:szCs w:val="22"/>
        </w:rPr>
        <w:t>las</w:t>
      </w:r>
      <w:r w:rsidR="00207E1C" w:rsidRPr="00426DD1">
        <w:rPr>
          <w:szCs w:val="22"/>
        </w:rPr>
        <w:t xml:space="preserve"> actividades </w:t>
      </w:r>
      <w:r w:rsidR="00F753C1" w:rsidRPr="00426DD1">
        <w:rPr>
          <w:szCs w:val="22"/>
        </w:rPr>
        <w:t xml:space="preserve">que realiza y los </w:t>
      </w:r>
      <w:r w:rsidR="00207E1C" w:rsidRPr="00426DD1">
        <w:rPr>
          <w:szCs w:val="22"/>
        </w:rPr>
        <w:t xml:space="preserve">recursos </w:t>
      </w:r>
      <w:r w:rsidR="00F753C1" w:rsidRPr="00426DD1">
        <w:rPr>
          <w:szCs w:val="22"/>
        </w:rPr>
        <w:t xml:space="preserve">que ofrece </w:t>
      </w:r>
      <w:r w:rsidR="00207E1C" w:rsidRPr="00426DD1">
        <w:rPr>
          <w:szCs w:val="22"/>
        </w:rPr>
        <w:t xml:space="preserve">en </w:t>
      </w:r>
      <w:r w:rsidR="00D03015" w:rsidRPr="00426DD1">
        <w:rPr>
          <w:szCs w:val="22"/>
        </w:rPr>
        <w:t>el ámbito</w:t>
      </w:r>
      <w:r w:rsidR="00207E1C" w:rsidRPr="00426DD1">
        <w:rPr>
          <w:szCs w:val="22"/>
        </w:rPr>
        <w:t xml:space="preserve"> de la transferencia de tecnología, incluido el trabajo de comités, programas </w:t>
      </w:r>
      <w:r w:rsidR="00D03015" w:rsidRPr="00426DD1">
        <w:rPr>
          <w:szCs w:val="22"/>
        </w:rPr>
        <w:t xml:space="preserve">de </w:t>
      </w:r>
      <w:r w:rsidR="00B4632D" w:rsidRPr="00426DD1">
        <w:rPr>
          <w:szCs w:val="22"/>
        </w:rPr>
        <w:t xml:space="preserve">fomento de la </w:t>
      </w:r>
      <w:r w:rsidR="00D03015" w:rsidRPr="00426DD1">
        <w:rPr>
          <w:szCs w:val="22"/>
        </w:rPr>
        <w:t xml:space="preserve">sensibilización </w:t>
      </w:r>
      <w:r w:rsidR="00207E1C" w:rsidRPr="00426DD1">
        <w:rPr>
          <w:szCs w:val="22"/>
        </w:rPr>
        <w:t xml:space="preserve">y </w:t>
      </w:r>
      <w:r w:rsidR="00B4632D" w:rsidRPr="00426DD1">
        <w:rPr>
          <w:szCs w:val="22"/>
        </w:rPr>
        <w:t xml:space="preserve">de </w:t>
      </w:r>
      <w:r w:rsidR="00207E1C" w:rsidRPr="00426DD1">
        <w:rPr>
          <w:szCs w:val="22"/>
        </w:rPr>
        <w:t xml:space="preserve">capacitación, eventos, asociaciones, publicaciones, recursos especializados, actividades de asistencia técnica y proyectos, con miras a </w:t>
      </w:r>
      <w:r w:rsidR="00E86EBF" w:rsidRPr="00426DD1">
        <w:rPr>
          <w:szCs w:val="22"/>
        </w:rPr>
        <w:t>lograr</w:t>
      </w:r>
      <w:r w:rsidR="00207E1C" w:rsidRPr="00426DD1">
        <w:rPr>
          <w:szCs w:val="22"/>
        </w:rPr>
        <w:t xml:space="preserve"> una mejor comprensión de </w:t>
      </w:r>
      <w:r w:rsidR="004A4187" w:rsidRPr="00426DD1">
        <w:rPr>
          <w:szCs w:val="22"/>
        </w:rPr>
        <w:t>dichas</w:t>
      </w:r>
      <w:r w:rsidR="00207E1C" w:rsidRPr="00426DD1">
        <w:rPr>
          <w:szCs w:val="22"/>
        </w:rPr>
        <w:t xml:space="preserve"> cuestiones.  </w:t>
      </w:r>
      <w:r w:rsidR="00E86EBF" w:rsidRPr="00426DD1">
        <w:rPr>
          <w:szCs w:val="22"/>
        </w:rPr>
        <w:t xml:space="preserve">A tal fin, </w:t>
      </w:r>
      <w:r w:rsidR="00F753C1" w:rsidRPr="00426DD1">
        <w:rPr>
          <w:szCs w:val="22"/>
        </w:rPr>
        <w:t xml:space="preserve">seguirá </w:t>
      </w:r>
      <w:r w:rsidR="00207E1C" w:rsidRPr="00426DD1">
        <w:rPr>
          <w:szCs w:val="22"/>
        </w:rPr>
        <w:t xml:space="preserve">utilizando un conjunto de canales de comunicación para dirigirse a las </w:t>
      </w:r>
      <w:r w:rsidR="00D03015" w:rsidRPr="00426DD1">
        <w:rPr>
          <w:szCs w:val="22"/>
        </w:rPr>
        <w:t xml:space="preserve">distintas </w:t>
      </w:r>
      <w:r w:rsidR="00207E1C" w:rsidRPr="00426DD1">
        <w:rPr>
          <w:szCs w:val="22"/>
        </w:rPr>
        <w:t xml:space="preserve">audiencias objetivo, sobre la base de la colaboración entre programas </w:t>
      </w:r>
      <w:r w:rsidR="00D03015" w:rsidRPr="00426DD1">
        <w:rPr>
          <w:szCs w:val="22"/>
        </w:rPr>
        <w:t>internos de</w:t>
      </w:r>
      <w:r w:rsidR="00207E1C" w:rsidRPr="00426DD1">
        <w:rPr>
          <w:szCs w:val="22"/>
        </w:rPr>
        <w:t xml:space="preserve"> </w:t>
      </w:r>
      <w:r w:rsidR="004A4187" w:rsidRPr="00426DD1">
        <w:rPr>
          <w:szCs w:val="22"/>
        </w:rPr>
        <w:t>l</w:t>
      </w:r>
      <w:r w:rsidR="00207E1C" w:rsidRPr="00426DD1">
        <w:rPr>
          <w:szCs w:val="22"/>
        </w:rPr>
        <w:t xml:space="preserve">a OMPI y con </w:t>
      </w:r>
      <w:r w:rsidR="00207E1C" w:rsidRPr="00426DD1">
        <w:rPr>
          <w:szCs w:val="22"/>
        </w:rPr>
        <w:lastRenderedPageBreak/>
        <w:t xml:space="preserve">asociados externos, </w:t>
      </w:r>
      <w:r w:rsidR="004A4187" w:rsidRPr="00426DD1">
        <w:rPr>
          <w:szCs w:val="22"/>
        </w:rPr>
        <w:t>a fin de</w:t>
      </w:r>
      <w:r w:rsidR="00207E1C" w:rsidRPr="00426DD1">
        <w:rPr>
          <w:szCs w:val="22"/>
        </w:rPr>
        <w:t xml:space="preserve"> velar po</w:t>
      </w:r>
      <w:r w:rsidR="004F0B21" w:rsidRPr="00426DD1">
        <w:rPr>
          <w:szCs w:val="22"/>
        </w:rPr>
        <w:t>r</w:t>
      </w:r>
      <w:r w:rsidR="00E86EBF" w:rsidRPr="00426DD1">
        <w:rPr>
          <w:szCs w:val="22"/>
        </w:rPr>
        <w:t xml:space="preserve"> la promoción efectiva</w:t>
      </w:r>
      <w:r w:rsidR="00207E1C" w:rsidRPr="00426DD1">
        <w:rPr>
          <w:szCs w:val="22"/>
        </w:rPr>
        <w:t xml:space="preserve"> de las actividades </w:t>
      </w:r>
      <w:r w:rsidR="004F0B21" w:rsidRPr="00426DD1">
        <w:rPr>
          <w:szCs w:val="22"/>
        </w:rPr>
        <w:t>y</w:t>
      </w:r>
      <w:r w:rsidR="004A4187" w:rsidRPr="00426DD1">
        <w:rPr>
          <w:szCs w:val="22"/>
        </w:rPr>
        <w:t xml:space="preserve"> los</w:t>
      </w:r>
      <w:r w:rsidR="004F0B21" w:rsidRPr="00426DD1">
        <w:rPr>
          <w:szCs w:val="22"/>
        </w:rPr>
        <w:t xml:space="preserve"> recursos </w:t>
      </w:r>
      <w:r w:rsidR="00207E1C" w:rsidRPr="00426DD1">
        <w:rPr>
          <w:szCs w:val="22"/>
        </w:rPr>
        <w:t>de</w:t>
      </w:r>
      <w:r w:rsidR="004F0B21" w:rsidRPr="00426DD1">
        <w:rPr>
          <w:szCs w:val="22"/>
        </w:rPr>
        <w:t xml:space="preserve"> </w:t>
      </w:r>
      <w:r w:rsidR="00207E1C" w:rsidRPr="00426DD1">
        <w:rPr>
          <w:szCs w:val="22"/>
        </w:rPr>
        <w:t xml:space="preserve">la OMPI </w:t>
      </w:r>
      <w:r w:rsidR="004F0B21" w:rsidRPr="00426DD1">
        <w:rPr>
          <w:szCs w:val="22"/>
        </w:rPr>
        <w:t>relacionados con la transferencia de tecnología</w:t>
      </w:r>
      <w:r w:rsidR="00454D6A" w:rsidRPr="00426DD1">
        <w:rPr>
          <w:szCs w:val="22"/>
        </w:rPr>
        <w:t>.</w:t>
      </w:r>
    </w:p>
    <w:p w:rsidR="004B14B4" w:rsidRPr="00426DD1" w:rsidRDefault="004B14B4" w:rsidP="00FD7811">
      <w:pPr>
        <w:rPr>
          <w:szCs w:val="22"/>
        </w:rPr>
      </w:pPr>
    </w:p>
    <w:p w:rsidR="00152CEA" w:rsidRPr="00426DD1" w:rsidRDefault="00152CEA"/>
    <w:p w:rsidR="00FD7811" w:rsidRPr="00426DD1" w:rsidRDefault="00FD7811"/>
    <w:p w:rsidR="00FD7811" w:rsidRPr="00426DD1" w:rsidRDefault="00FD7811"/>
    <w:p w:rsidR="004D6176" w:rsidRPr="00426DD1" w:rsidRDefault="004D6176">
      <w:pPr>
        <w:sectPr w:rsidR="004D6176" w:rsidRPr="00426DD1" w:rsidSect="00FD7811">
          <w:headerReference w:type="default" r:id="rId19"/>
          <w:headerReference w:type="first" r:id="rId20"/>
          <w:pgSz w:w="11907" w:h="16840" w:code="9"/>
          <w:pgMar w:top="567" w:right="1134" w:bottom="1418" w:left="1418" w:header="510" w:footer="1021" w:gutter="0"/>
          <w:pgNumType w:start="1"/>
          <w:cols w:space="720"/>
          <w:titlePg/>
          <w:docGrid w:linePitch="299"/>
        </w:sectPr>
      </w:pPr>
    </w:p>
    <w:p w:rsidR="00FD7811" w:rsidRPr="00426DD1" w:rsidRDefault="00FD7811" w:rsidP="00FD7811">
      <w:pPr>
        <w:pStyle w:val="Heading2"/>
        <w:ind w:left="567" w:hanging="567"/>
        <w:rPr>
          <w:szCs w:val="22"/>
        </w:rPr>
      </w:pPr>
      <w:r w:rsidRPr="00426DD1">
        <w:rPr>
          <w:szCs w:val="22"/>
        </w:rPr>
        <w:lastRenderedPageBreak/>
        <w:t>XI.</w:t>
      </w:r>
      <w:r w:rsidRPr="00426DD1">
        <w:rPr>
          <w:szCs w:val="22"/>
        </w:rPr>
        <w:tab/>
      </w:r>
      <w:r w:rsidR="003B4FBA" w:rsidRPr="00426DD1">
        <w:rPr>
          <w:szCs w:val="22"/>
        </w:rPr>
        <w:t xml:space="preserve">ACTIVIDADES Y RECURSOS </w:t>
      </w:r>
      <w:r w:rsidR="00905B8B" w:rsidRPr="00426DD1">
        <w:rPr>
          <w:szCs w:val="22"/>
        </w:rPr>
        <w:t xml:space="preserve">de LA OMPI </w:t>
      </w:r>
      <w:r w:rsidR="003B4FBA" w:rsidRPr="00426DD1">
        <w:rPr>
          <w:szCs w:val="22"/>
        </w:rPr>
        <w:t xml:space="preserve">POR TIPO </w:t>
      </w:r>
    </w:p>
    <w:p w:rsidR="00FD7811" w:rsidRPr="00426DD1" w:rsidRDefault="00FD7811" w:rsidP="00FD7811">
      <w:pPr>
        <w:rPr>
          <w:b/>
          <w:szCs w:val="22"/>
        </w:rPr>
      </w:pPr>
    </w:p>
    <w:p w:rsidR="00FD7811" w:rsidRPr="00426DD1" w:rsidRDefault="00FD7811" w:rsidP="00FD7811">
      <w:pPr>
        <w:rPr>
          <w:b/>
          <w:szCs w:val="22"/>
        </w:rPr>
      </w:pPr>
      <w:r w:rsidRPr="00426DD1">
        <w:rPr>
          <w:b/>
          <w:szCs w:val="22"/>
        </w:rPr>
        <w:t>Com</w:t>
      </w:r>
      <w:r w:rsidR="003B4FBA" w:rsidRPr="00426DD1">
        <w:rPr>
          <w:b/>
          <w:szCs w:val="22"/>
        </w:rPr>
        <w:t>ités</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530555">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530555"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530555" w:rsidRPr="00426DD1">
              <w:rPr>
                <w:b/>
                <w:szCs w:val="22"/>
              </w:rPr>
              <w:t>a</w:t>
            </w:r>
          </w:p>
        </w:tc>
      </w:tr>
      <w:tr w:rsidR="00FD7811" w:rsidRPr="00426DD1" w:rsidTr="00530555">
        <w:tc>
          <w:tcPr>
            <w:tcW w:w="6504" w:type="dxa"/>
          </w:tcPr>
          <w:p w:rsidR="00FD7811" w:rsidRPr="00426DD1" w:rsidRDefault="006C7424" w:rsidP="006C7424">
            <w:pPr>
              <w:rPr>
                <w:szCs w:val="22"/>
              </w:rPr>
            </w:pPr>
            <w:r w:rsidRPr="00426DD1">
              <w:rPr>
                <w:szCs w:val="22"/>
              </w:rPr>
              <w:t xml:space="preserve">Comité Permanente sobre el derecho de Patentes </w:t>
            </w:r>
            <w:r w:rsidR="00FD7811" w:rsidRPr="00426DD1">
              <w:rPr>
                <w:szCs w:val="22"/>
              </w:rPr>
              <w:t>(SCP)</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w:t>
            </w:r>
          </w:p>
        </w:tc>
      </w:tr>
    </w:tbl>
    <w:p w:rsidR="00FD7811" w:rsidRPr="00426DD1" w:rsidRDefault="00FD7811" w:rsidP="00FD7811">
      <w:pPr>
        <w:rPr>
          <w:szCs w:val="22"/>
        </w:rPr>
      </w:pPr>
    </w:p>
    <w:p w:rsidR="00FD7811" w:rsidRPr="00426DD1" w:rsidRDefault="00FD7811" w:rsidP="00FD7811">
      <w:pPr>
        <w:rPr>
          <w:szCs w:val="22"/>
        </w:rPr>
      </w:pPr>
    </w:p>
    <w:p w:rsidR="00FD7811" w:rsidRPr="00426DD1" w:rsidRDefault="003B4FBA" w:rsidP="00FD7811">
      <w:pPr>
        <w:rPr>
          <w:szCs w:val="22"/>
        </w:rPr>
      </w:pPr>
      <w:r w:rsidRPr="00426DD1">
        <w:rPr>
          <w:b/>
          <w:szCs w:val="22"/>
        </w:rPr>
        <w:t>Programas y eventos de sensibilización y capacitación</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530555">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530555"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530555" w:rsidRPr="00426DD1">
              <w:rPr>
                <w:b/>
                <w:szCs w:val="22"/>
              </w:rPr>
              <w:t>a</w:t>
            </w:r>
          </w:p>
        </w:tc>
      </w:tr>
      <w:tr w:rsidR="00426DD1" w:rsidRPr="00426DD1" w:rsidTr="00530555">
        <w:trPr>
          <w:cantSplit/>
        </w:trPr>
        <w:tc>
          <w:tcPr>
            <w:tcW w:w="6504" w:type="dxa"/>
          </w:tcPr>
          <w:p w:rsidR="006C7424" w:rsidRPr="00426DD1" w:rsidRDefault="006C7424" w:rsidP="00F93997">
            <w:pPr>
              <w:rPr>
                <w:szCs w:val="22"/>
              </w:rPr>
            </w:pPr>
            <w:r w:rsidRPr="00426DD1">
              <w:rPr>
                <w:szCs w:val="22"/>
              </w:rPr>
              <w:t xml:space="preserve">Capacitaciones para la redacción de patentes </w:t>
            </w:r>
          </w:p>
          <w:p w:rsidR="00FD7811" w:rsidRPr="00426DD1" w:rsidRDefault="006C7424" w:rsidP="00B931A1">
            <w:pPr>
              <w:rPr>
                <w:szCs w:val="22"/>
              </w:rPr>
            </w:pPr>
            <w:r w:rsidRPr="00426DD1">
              <w:rPr>
                <w:szCs w:val="22"/>
              </w:rPr>
              <w:t xml:space="preserve">Diseñado para fortalecer los conocimientos y técnicas </w:t>
            </w:r>
            <w:r w:rsidR="00B931A1" w:rsidRPr="00426DD1">
              <w:rPr>
                <w:szCs w:val="22"/>
              </w:rPr>
              <w:t>aplicables a la</w:t>
            </w:r>
            <w:r w:rsidRPr="00426DD1">
              <w:rPr>
                <w:szCs w:val="22"/>
              </w:rPr>
              <w:t xml:space="preserve"> redacción de solicitudes de patentes a fin de </w:t>
            </w:r>
            <w:r w:rsidR="00B931A1" w:rsidRPr="00426DD1">
              <w:rPr>
                <w:szCs w:val="22"/>
              </w:rPr>
              <w:t>prestar</w:t>
            </w:r>
            <w:r w:rsidRPr="00426DD1">
              <w:rPr>
                <w:szCs w:val="22"/>
              </w:rPr>
              <w:t xml:space="preserve"> asistencia sobre el uso del sistema de patentes y ofrecer un </w:t>
            </w:r>
            <w:r w:rsidR="00B931A1" w:rsidRPr="00426DD1">
              <w:rPr>
                <w:szCs w:val="22"/>
              </w:rPr>
              <w:t xml:space="preserve">sólido </w:t>
            </w:r>
            <w:r w:rsidRPr="00426DD1">
              <w:rPr>
                <w:szCs w:val="22"/>
              </w:rPr>
              <w:t>asesoramiento a inventores locales para la protección de sus invencion</w:t>
            </w:r>
            <w:r w:rsidR="00A24567" w:rsidRPr="00426DD1">
              <w:rPr>
                <w:szCs w:val="22"/>
              </w:rPr>
              <w:t>es.</w:t>
            </w:r>
          </w:p>
        </w:tc>
        <w:tc>
          <w:tcPr>
            <w:tcW w:w="6391" w:type="dxa"/>
          </w:tcPr>
          <w:p w:rsidR="00FD7811" w:rsidRPr="00426DD1" w:rsidRDefault="00614F8C" w:rsidP="00F93997">
            <w:pPr>
              <w:rPr>
                <w:szCs w:val="22"/>
              </w:rPr>
            </w:pPr>
            <w:r w:rsidRPr="00426DD1">
              <w:rPr>
                <w:szCs w:val="22"/>
              </w:rPr>
              <w:t>Oficinas de transferencia de tecnología</w:t>
            </w:r>
            <w:r w:rsidR="007B360A" w:rsidRPr="00426DD1">
              <w:rPr>
                <w:szCs w:val="22"/>
              </w:rPr>
              <w:t>;  (</w:t>
            </w:r>
            <w:r w:rsidR="00D74ECA" w:rsidRPr="00426DD1">
              <w:rPr>
                <w:szCs w:val="22"/>
              </w:rPr>
              <w:t>universidades)</w:t>
            </w:r>
            <w:r w:rsidR="00FD7811" w:rsidRPr="00426DD1">
              <w:rPr>
                <w:szCs w:val="22"/>
              </w:rPr>
              <w:t xml:space="preserve"> </w:t>
            </w:r>
            <w:r w:rsidR="00530555" w:rsidRPr="00426DD1">
              <w:rPr>
                <w:szCs w:val="22"/>
              </w:rPr>
              <w:t>y Centros de apoyo a la innovación.</w:t>
            </w:r>
          </w:p>
          <w:p w:rsidR="00FD7811" w:rsidRPr="00426DD1" w:rsidRDefault="00FD7811" w:rsidP="00F93997">
            <w:pPr>
              <w:rPr>
                <w:szCs w:val="22"/>
              </w:rPr>
            </w:pPr>
            <w:r w:rsidRPr="00426DD1">
              <w:rPr>
                <w:szCs w:val="22"/>
              </w:rPr>
              <w:t>Profes</w:t>
            </w:r>
            <w:r w:rsidR="00B931A1" w:rsidRPr="00426DD1">
              <w:rPr>
                <w:szCs w:val="22"/>
              </w:rPr>
              <w:t>ionales de las oficinas de transferencia de tecnología y de los CATI;  administradores de la tecnología</w:t>
            </w:r>
            <w:r w:rsidR="007B360A" w:rsidRPr="00426DD1">
              <w:rPr>
                <w:szCs w:val="22"/>
              </w:rPr>
              <w:t>;  e</w:t>
            </w:r>
            <w:r w:rsidR="00B931A1" w:rsidRPr="00426DD1">
              <w:rPr>
                <w:szCs w:val="22"/>
              </w:rPr>
              <w:t xml:space="preserve">specialistas e PI </w:t>
            </w:r>
          </w:p>
          <w:p w:rsidR="00FD7811" w:rsidRPr="00426DD1" w:rsidRDefault="00530555" w:rsidP="00F93997">
            <w:pPr>
              <w:rPr>
                <w:szCs w:val="22"/>
              </w:rPr>
            </w:pPr>
            <w:r w:rsidRPr="00426DD1">
              <w:rPr>
                <w:szCs w:val="22"/>
              </w:rPr>
              <w:t>Países en desarrollo</w:t>
            </w:r>
          </w:p>
        </w:tc>
        <w:tc>
          <w:tcPr>
            <w:tcW w:w="1323" w:type="dxa"/>
          </w:tcPr>
          <w:p w:rsidR="00FD7811" w:rsidRPr="00426DD1" w:rsidRDefault="00FD7811" w:rsidP="00F93997">
            <w:pPr>
              <w:rPr>
                <w:szCs w:val="22"/>
              </w:rPr>
            </w:pPr>
            <w:r w:rsidRPr="00426DD1">
              <w:rPr>
                <w:szCs w:val="22"/>
              </w:rPr>
              <w:t>1</w:t>
            </w:r>
          </w:p>
        </w:tc>
      </w:tr>
      <w:tr w:rsidR="00426DD1" w:rsidRPr="00426DD1" w:rsidTr="00530555">
        <w:trPr>
          <w:cantSplit/>
        </w:trPr>
        <w:tc>
          <w:tcPr>
            <w:tcW w:w="6504" w:type="dxa"/>
          </w:tcPr>
          <w:p w:rsidR="00FD7811" w:rsidRPr="00426DD1" w:rsidRDefault="006C7424" w:rsidP="00B931A1">
            <w:pPr>
              <w:rPr>
                <w:szCs w:val="22"/>
              </w:rPr>
            </w:pPr>
            <w:r w:rsidRPr="00426DD1">
              <w:rPr>
                <w:szCs w:val="22"/>
              </w:rPr>
              <w:t>Curso de nivel avanzado sobre recursos genéticos y propiedad intelectual (conjuntamente con la Oficina de Patentes y Registro</w:t>
            </w:r>
            <w:r w:rsidR="00B931A1" w:rsidRPr="00426DD1">
              <w:rPr>
                <w:szCs w:val="22"/>
              </w:rPr>
              <w:t xml:space="preserve"> de Suecia</w:t>
            </w:r>
            <w:r w:rsidRPr="00426DD1">
              <w:rPr>
                <w:szCs w:val="22"/>
              </w:rPr>
              <w:t>)</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FD7811" w:rsidRPr="00426DD1">
              <w:rPr>
                <w:szCs w:val="22"/>
              </w:rPr>
              <w:t xml:space="preserve"> </w:t>
            </w:r>
            <w:r w:rsidR="00D74ECA" w:rsidRPr="00426DD1">
              <w:rPr>
                <w:szCs w:val="22"/>
              </w:rPr>
              <w:t>(universidades)</w:t>
            </w:r>
            <w:r w:rsidR="007B360A" w:rsidRPr="00426DD1">
              <w:rPr>
                <w:szCs w:val="22"/>
              </w:rPr>
              <w:t>;  i</w:t>
            </w:r>
            <w:r w:rsidRPr="00426DD1">
              <w:rPr>
                <w:szCs w:val="22"/>
              </w:rPr>
              <w:t>nstituciones de investigación</w:t>
            </w:r>
            <w:r w:rsidR="007B360A" w:rsidRPr="00426DD1">
              <w:rPr>
                <w:szCs w:val="22"/>
              </w:rPr>
              <w:t>;  s</w:t>
            </w:r>
            <w:r w:rsidR="00530555" w:rsidRPr="00426DD1">
              <w:rPr>
                <w:szCs w:val="22"/>
              </w:rPr>
              <w:t xml:space="preserve">ector </w:t>
            </w:r>
            <w:r w:rsidR="00FD7811" w:rsidRPr="00426DD1">
              <w:rPr>
                <w:szCs w:val="22"/>
              </w:rPr>
              <w:t>priva</w:t>
            </w:r>
            <w:r w:rsidR="00530555" w:rsidRPr="00426DD1">
              <w:rPr>
                <w:szCs w:val="22"/>
              </w:rPr>
              <w:t>do</w:t>
            </w:r>
            <w:r w:rsidR="007B360A" w:rsidRPr="00426DD1">
              <w:rPr>
                <w:szCs w:val="22"/>
              </w:rPr>
              <w:t>;  o</w:t>
            </w:r>
            <w:r w:rsidR="00530555" w:rsidRPr="00426DD1">
              <w:rPr>
                <w:szCs w:val="22"/>
              </w:rPr>
              <w:t xml:space="preserve">rganizaciones agrarias </w:t>
            </w:r>
          </w:p>
          <w:p w:rsidR="00FD7811" w:rsidRPr="00426DD1" w:rsidRDefault="00D11407" w:rsidP="00F93997">
            <w:pPr>
              <w:rPr>
                <w:szCs w:val="22"/>
              </w:rPr>
            </w:pPr>
            <w:r w:rsidRPr="00426DD1">
              <w:rPr>
                <w:szCs w:val="22"/>
              </w:rPr>
              <w:t>Encargados de formular políticas</w:t>
            </w:r>
            <w:r w:rsidR="00530555" w:rsidRPr="00426DD1">
              <w:rPr>
                <w:szCs w:val="22"/>
              </w:rPr>
              <w:t xml:space="preserve"> </w:t>
            </w:r>
          </w:p>
        </w:tc>
        <w:tc>
          <w:tcPr>
            <w:tcW w:w="1323" w:type="dxa"/>
          </w:tcPr>
          <w:p w:rsidR="00FD7811" w:rsidRPr="00426DD1" w:rsidRDefault="00FD7811" w:rsidP="00F93997">
            <w:pPr>
              <w:rPr>
                <w:szCs w:val="22"/>
              </w:rPr>
            </w:pPr>
            <w:r w:rsidRPr="00426DD1">
              <w:rPr>
                <w:szCs w:val="22"/>
              </w:rPr>
              <w:t>4</w:t>
            </w:r>
          </w:p>
        </w:tc>
      </w:tr>
      <w:tr w:rsidR="00426DD1" w:rsidRPr="00426DD1" w:rsidTr="00530555">
        <w:trPr>
          <w:cantSplit/>
        </w:trPr>
        <w:tc>
          <w:tcPr>
            <w:tcW w:w="6504" w:type="dxa"/>
          </w:tcPr>
          <w:p w:rsidR="00A62F19" w:rsidRPr="00426DD1" w:rsidRDefault="00A62F19" w:rsidP="00F93997">
            <w:pPr>
              <w:rPr>
                <w:szCs w:val="22"/>
              </w:rPr>
            </w:pPr>
            <w:r w:rsidRPr="00426DD1">
              <w:rPr>
                <w:szCs w:val="22"/>
              </w:rPr>
              <w:lastRenderedPageBreak/>
              <w:t xml:space="preserve">Seminarios de formación y talleres del Centro de Arbitraje y Mediación de la OMPI sobre solución extrajudicial de controversias en materia de I+D/ transferencia de tecnología (en colaboración con la Asociación de </w:t>
            </w:r>
            <w:r w:rsidR="006C7424" w:rsidRPr="00426DD1">
              <w:rPr>
                <w:szCs w:val="22"/>
              </w:rPr>
              <w:t>P</w:t>
            </w:r>
            <w:r w:rsidRPr="00426DD1">
              <w:rPr>
                <w:szCs w:val="22"/>
              </w:rPr>
              <w:t xml:space="preserve">rofesionales </w:t>
            </w:r>
            <w:r w:rsidR="006C7424" w:rsidRPr="00426DD1">
              <w:rPr>
                <w:szCs w:val="22"/>
              </w:rPr>
              <w:t>Europeos de C</w:t>
            </w:r>
            <w:r w:rsidRPr="00426DD1">
              <w:rPr>
                <w:szCs w:val="22"/>
              </w:rPr>
              <w:t xml:space="preserve">iencia y </w:t>
            </w:r>
            <w:r w:rsidR="006C7424" w:rsidRPr="00426DD1">
              <w:rPr>
                <w:szCs w:val="22"/>
              </w:rPr>
              <w:t>T</w:t>
            </w:r>
            <w:r w:rsidRPr="00426DD1">
              <w:rPr>
                <w:szCs w:val="22"/>
              </w:rPr>
              <w:t>ecnología (ASTP-Proton)</w:t>
            </w:r>
            <w:r w:rsidR="007B360A" w:rsidRPr="00426DD1">
              <w:rPr>
                <w:szCs w:val="22"/>
              </w:rPr>
              <w:t>;  A</w:t>
            </w:r>
            <w:r w:rsidRPr="00426DD1">
              <w:rPr>
                <w:szCs w:val="22"/>
              </w:rPr>
              <w:t xml:space="preserve">sociación de </w:t>
            </w:r>
            <w:r w:rsidR="00E5770A" w:rsidRPr="00426DD1">
              <w:rPr>
                <w:szCs w:val="22"/>
              </w:rPr>
              <w:t>Administradores de T</w:t>
            </w:r>
            <w:r w:rsidRPr="00426DD1">
              <w:rPr>
                <w:szCs w:val="22"/>
              </w:rPr>
              <w:t xml:space="preserve">ecnología de </w:t>
            </w:r>
            <w:r w:rsidR="00E5770A" w:rsidRPr="00426DD1">
              <w:rPr>
                <w:szCs w:val="22"/>
              </w:rPr>
              <w:t>U</w:t>
            </w:r>
            <w:r w:rsidRPr="00426DD1">
              <w:rPr>
                <w:szCs w:val="22"/>
              </w:rPr>
              <w:t>niversidades (AUTM)</w:t>
            </w:r>
            <w:r w:rsidR="007B360A" w:rsidRPr="00426DD1">
              <w:rPr>
                <w:szCs w:val="22"/>
              </w:rPr>
              <w:t>;  A</w:t>
            </w:r>
            <w:r w:rsidRPr="00426DD1">
              <w:rPr>
                <w:szCs w:val="22"/>
              </w:rPr>
              <w:t xml:space="preserve">sociación </w:t>
            </w:r>
            <w:r w:rsidR="00E5770A" w:rsidRPr="00426DD1">
              <w:rPr>
                <w:szCs w:val="22"/>
              </w:rPr>
              <w:t>E</w:t>
            </w:r>
            <w:r w:rsidRPr="00426DD1">
              <w:rPr>
                <w:szCs w:val="22"/>
              </w:rPr>
              <w:t xml:space="preserve">uropea de </w:t>
            </w:r>
            <w:r w:rsidR="00E5770A" w:rsidRPr="00426DD1">
              <w:rPr>
                <w:szCs w:val="22"/>
              </w:rPr>
              <w:t>O</w:t>
            </w:r>
            <w:r w:rsidRPr="00426DD1">
              <w:rPr>
                <w:szCs w:val="22"/>
              </w:rPr>
              <w:t xml:space="preserve">rganizaciones de </w:t>
            </w:r>
            <w:r w:rsidR="00E5770A" w:rsidRPr="00426DD1">
              <w:rPr>
                <w:szCs w:val="22"/>
              </w:rPr>
              <w:t>I</w:t>
            </w:r>
            <w:r w:rsidRPr="00426DD1">
              <w:rPr>
                <w:szCs w:val="22"/>
              </w:rPr>
              <w:t xml:space="preserve">nvestigación y </w:t>
            </w:r>
            <w:r w:rsidR="00E5770A" w:rsidRPr="00426DD1">
              <w:rPr>
                <w:szCs w:val="22"/>
              </w:rPr>
              <w:t>T</w:t>
            </w:r>
            <w:r w:rsidRPr="00426DD1">
              <w:rPr>
                <w:szCs w:val="22"/>
              </w:rPr>
              <w:t>ecnología (EARTO)</w:t>
            </w:r>
            <w:r w:rsidR="007B360A" w:rsidRPr="00426DD1">
              <w:rPr>
                <w:szCs w:val="22"/>
              </w:rPr>
              <w:t>;  A</w:t>
            </w:r>
            <w:r w:rsidR="00E5770A" w:rsidRPr="00426DD1">
              <w:rPr>
                <w:szCs w:val="22"/>
              </w:rPr>
              <w:t xml:space="preserve">sociación Europea para la Administración de la Investigación Industrial </w:t>
            </w:r>
            <w:r w:rsidRPr="00426DD1">
              <w:rPr>
                <w:szCs w:val="22"/>
              </w:rPr>
              <w:t>(EIRMA)</w:t>
            </w:r>
            <w:r w:rsidR="007B360A" w:rsidRPr="00426DD1">
              <w:rPr>
                <w:szCs w:val="22"/>
              </w:rPr>
              <w:t>;  O</w:t>
            </w:r>
            <w:r w:rsidRPr="00426DD1">
              <w:rPr>
                <w:szCs w:val="22"/>
              </w:rPr>
              <w:t xml:space="preserve">ficina </w:t>
            </w:r>
            <w:r w:rsidR="006C7424" w:rsidRPr="00426DD1">
              <w:rPr>
                <w:szCs w:val="22"/>
              </w:rPr>
              <w:t xml:space="preserve">europea </w:t>
            </w:r>
            <w:r w:rsidRPr="00426DD1">
              <w:rPr>
                <w:szCs w:val="22"/>
              </w:rPr>
              <w:t>de enlace de la organización alemana de investigación (KOWI)</w:t>
            </w:r>
            <w:r w:rsidR="007B360A" w:rsidRPr="00426DD1">
              <w:rPr>
                <w:szCs w:val="22"/>
              </w:rPr>
              <w:t>;  S</w:t>
            </w:r>
            <w:r w:rsidRPr="00426DD1">
              <w:rPr>
                <w:szCs w:val="22"/>
              </w:rPr>
              <w:t xml:space="preserve">ociedad de </w:t>
            </w:r>
            <w:r w:rsidR="00E5770A" w:rsidRPr="00426DD1">
              <w:rPr>
                <w:szCs w:val="22"/>
              </w:rPr>
              <w:t>E</w:t>
            </w:r>
            <w:r w:rsidRPr="00426DD1">
              <w:rPr>
                <w:szCs w:val="22"/>
              </w:rPr>
              <w:t xml:space="preserve">jecutivos de </w:t>
            </w:r>
            <w:r w:rsidR="00E5770A" w:rsidRPr="00426DD1">
              <w:rPr>
                <w:szCs w:val="22"/>
              </w:rPr>
              <w:t>L</w:t>
            </w:r>
            <w:r w:rsidRPr="00426DD1">
              <w:rPr>
                <w:szCs w:val="22"/>
              </w:rPr>
              <w:t xml:space="preserve">icencias </w:t>
            </w:r>
            <w:r w:rsidR="00E5770A" w:rsidRPr="00426DD1">
              <w:rPr>
                <w:szCs w:val="22"/>
              </w:rPr>
              <w:t>(LES)</w:t>
            </w:r>
          </w:p>
          <w:p w:rsidR="0079248F" w:rsidRPr="00426DD1" w:rsidRDefault="00713CD3" w:rsidP="00F93997">
            <w:pPr>
              <w:rPr>
                <w:szCs w:val="22"/>
              </w:rPr>
            </w:pPr>
            <w:hyperlink r:id="rId21" w:history="1">
              <w:r w:rsidR="006C7424" w:rsidRPr="00426DD1">
                <w:rPr>
                  <w:rStyle w:val="Hyperlink"/>
                  <w:color w:val="auto"/>
                  <w:szCs w:val="22"/>
                </w:rPr>
                <w:t>http://www.wipo.int/amc/en/events/</w:t>
              </w:r>
            </w:hyperlink>
            <w:r w:rsidR="006C7424" w:rsidRPr="00426DD1">
              <w:rPr>
                <w:szCs w:val="22"/>
              </w:rPr>
              <w:t xml:space="preserve"> </w:t>
            </w:r>
            <w:r w:rsidR="00FD7811" w:rsidRPr="00426DD1">
              <w:rPr>
                <w:szCs w:val="22"/>
              </w:rPr>
              <w:br/>
            </w:r>
            <w:hyperlink r:id="rId22" w:history="1">
              <w:r w:rsidR="006C7424" w:rsidRPr="00426DD1">
                <w:rPr>
                  <w:rStyle w:val="Hyperlink"/>
                  <w:color w:val="auto"/>
                  <w:szCs w:val="22"/>
                </w:rPr>
                <w:t>http://www.wipo.int/amc/en/center/specific-sectors/rd/</w:t>
              </w:r>
            </w:hyperlink>
            <w:r w:rsidR="006C7424" w:rsidRPr="00426DD1">
              <w:rPr>
                <w:szCs w:val="22"/>
              </w:rPr>
              <w:t xml:space="preserve"> </w:t>
            </w:r>
          </w:p>
        </w:tc>
        <w:tc>
          <w:tcPr>
            <w:tcW w:w="6391" w:type="dxa"/>
          </w:tcPr>
          <w:p w:rsidR="00FD7811" w:rsidRPr="00426DD1" w:rsidRDefault="00A62F19" w:rsidP="00A62F19">
            <w:pPr>
              <w:rPr>
                <w:szCs w:val="22"/>
              </w:rPr>
            </w:pPr>
            <w:r w:rsidRPr="00426DD1">
              <w:rPr>
                <w:szCs w:val="22"/>
              </w:rPr>
              <w:t>O</w:t>
            </w:r>
            <w:r w:rsidR="00DE6DE1" w:rsidRPr="00426DD1">
              <w:rPr>
                <w:szCs w:val="22"/>
              </w:rPr>
              <w:t>ficinas de PI</w:t>
            </w:r>
            <w:r w:rsidR="007B360A" w:rsidRPr="00426DD1">
              <w:rPr>
                <w:szCs w:val="22"/>
              </w:rPr>
              <w:t>;  i</w:t>
            </w:r>
            <w:r w:rsidR="00614F8C" w:rsidRPr="00426DD1">
              <w:rPr>
                <w:szCs w:val="22"/>
              </w:rPr>
              <w:t>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530555">
        <w:trPr>
          <w:cantSplit/>
        </w:trPr>
        <w:tc>
          <w:tcPr>
            <w:tcW w:w="6504" w:type="dxa"/>
          </w:tcPr>
          <w:p w:rsidR="006C7424" w:rsidRPr="00426DD1" w:rsidRDefault="006C7424" w:rsidP="00A62F19">
            <w:pPr>
              <w:rPr>
                <w:szCs w:val="22"/>
              </w:rPr>
            </w:pPr>
            <w:r w:rsidRPr="00426DD1">
              <w:rPr>
                <w:szCs w:val="22"/>
              </w:rPr>
              <w:t>Seminarios de formación y talleres del Centro de Arbitraje y Mediación de la OMPI sobre solución extrajudicial de controversias en materia de I+D/ transferencia de tecnología (en colaboración con la Asociación de Profesionales Europeos de Ciencia y Tecnología (ASTP-Proton)</w:t>
            </w:r>
            <w:r w:rsidR="007B360A" w:rsidRPr="00426DD1">
              <w:rPr>
                <w:szCs w:val="22"/>
              </w:rPr>
              <w:t>;  A</w:t>
            </w:r>
            <w:r w:rsidRPr="00426DD1">
              <w:rPr>
                <w:szCs w:val="22"/>
              </w:rPr>
              <w:t>sociación de Administradores de Tecnología de Universidades (AUTM)</w:t>
            </w:r>
            <w:r w:rsidR="007B360A" w:rsidRPr="00426DD1">
              <w:rPr>
                <w:szCs w:val="22"/>
              </w:rPr>
              <w:t>;  A</w:t>
            </w:r>
            <w:r w:rsidRPr="00426DD1">
              <w:rPr>
                <w:szCs w:val="22"/>
              </w:rPr>
              <w:t>sociación Europea de Organizaciones de Investigación y Tecnología (EARTO)</w:t>
            </w:r>
            <w:r w:rsidR="007B360A" w:rsidRPr="00426DD1">
              <w:rPr>
                <w:szCs w:val="22"/>
              </w:rPr>
              <w:t>;  A</w:t>
            </w:r>
            <w:r w:rsidRPr="00426DD1">
              <w:rPr>
                <w:szCs w:val="22"/>
              </w:rPr>
              <w:t>sociación Europea para la Administración de la Investigación Industrial (EIRMA)</w:t>
            </w:r>
            <w:r w:rsidR="007B360A" w:rsidRPr="00426DD1">
              <w:rPr>
                <w:szCs w:val="22"/>
              </w:rPr>
              <w:t>;  O</w:t>
            </w:r>
            <w:r w:rsidRPr="00426DD1">
              <w:rPr>
                <w:szCs w:val="22"/>
              </w:rPr>
              <w:t>ficina europea de enlace de la organización alemana de investigación (KOWI)</w:t>
            </w:r>
            <w:r w:rsidR="007B360A" w:rsidRPr="00426DD1">
              <w:rPr>
                <w:szCs w:val="22"/>
              </w:rPr>
              <w:t>;  S</w:t>
            </w:r>
            <w:r w:rsidRPr="00426DD1">
              <w:rPr>
                <w:szCs w:val="22"/>
              </w:rPr>
              <w:t>ociedad de Ejecutivos de Licencias (LES)</w:t>
            </w:r>
          </w:p>
          <w:p w:rsidR="0079248F" w:rsidRPr="00426DD1" w:rsidRDefault="00713CD3" w:rsidP="00A62F19">
            <w:pPr>
              <w:rPr>
                <w:szCs w:val="22"/>
              </w:rPr>
            </w:pPr>
            <w:hyperlink r:id="rId23" w:history="1">
              <w:r w:rsidR="006C7424" w:rsidRPr="00426DD1">
                <w:rPr>
                  <w:rStyle w:val="Hyperlink"/>
                  <w:color w:val="auto"/>
                  <w:szCs w:val="22"/>
                </w:rPr>
                <w:t>http://www.wipo.int/amc/en/events/</w:t>
              </w:r>
            </w:hyperlink>
            <w:r w:rsidR="006C7424" w:rsidRPr="00426DD1">
              <w:rPr>
                <w:szCs w:val="22"/>
              </w:rPr>
              <w:t xml:space="preserve"> </w:t>
            </w:r>
          </w:p>
        </w:tc>
        <w:tc>
          <w:tcPr>
            <w:tcW w:w="6391" w:type="dxa"/>
          </w:tcPr>
          <w:p w:rsidR="00FD7811" w:rsidRPr="00426DD1" w:rsidRDefault="006C7424" w:rsidP="006C7424">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p>
        </w:tc>
        <w:tc>
          <w:tcPr>
            <w:tcW w:w="1323" w:type="dxa"/>
          </w:tcPr>
          <w:p w:rsidR="00FD7811" w:rsidRPr="00426DD1" w:rsidRDefault="00FD7811" w:rsidP="00F93997">
            <w:pPr>
              <w:rPr>
                <w:szCs w:val="22"/>
              </w:rPr>
            </w:pPr>
            <w:r w:rsidRPr="00426DD1">
              <w:rPr>
                <w:szCs w:val="22"/>
              </w:rPr>
              <w:t>7</w:t>
            </w:r>
          </w:p>
        </w:tc>
      </w:tr>
      <w:tr w:rsidR="00426DD1" w:rsidRPr="00426DD1" w:rsidTr="00530555">
        <w:trPr>
          <w:cantSplit/>
        </w:trPr>
        <w:tc>
          <w:tcPr>
            <w:tcW w:w="6504" w:type="dxa"/>
          </w:tcPr>
          <w:p w:rsidR="00FD7811" w:rsidRPr="00426DD1" w:rsidRDefault="00137462" w:rsidP="00B931A1">
            <w:pPr>
              <w:rPr>
                <w:szCs w:val="22"/>
              </w:rPr>
            </w:pPr>
            <w:r w:rsidRPr="00426DD1">
              <w:rPr>
                <w:szCs w:val="22"/>
              </w:rPr>
              <w:t>4º Taller Regiona</w:t>
            </w:r>
            <w:r w:rsidR="00454D6A" w:rsidRPr="00426DD1">
              <w:rPr>
                <w:szCs w:val="22"/>
              </w:rPr>
              <w:t>l s</w:t>
            </w:r>
            <w:r w:rsidR="00B931A1" w:rsidRPr="00426DD1">
              <w:rPr>
                <w:szCs w:val="22"/>
              </w:rPr>
              <w:t>obre p</w:t>
            </w:r>
            <w:r w:rsidRPr="00426DD1">
              <w:rPr>
                <w:szCs w:val="22"/>
              </w:rPr>
              <w:t xml:space="preserve">ropiedad </w:t>
            </w:r>
            <w:r w:rsidR="00B931A1" w:rsidRPr="00426DD1">
              <w:rPr>
                <w:szCs w:val="22"/>
              </w:rPr>
              <w:t>i</w:t>
            </w:r>
            <w:r w:rsidRPr="00426DD1">
              <w:rPr>
                <w:szCs w:val="22"/>
              </w:rPr>
              <w:t>ndustrial y transferencia de tecnología</w:t>
            </w:r>
            <w:r w:rsidR="00FD7811" w:rsidRPr="00426DD1">
              <w:rPr>
                <w:szCs w:val="22"/>
              </w:rPr>
              <w:t>, El Salvador (2016)</w:t>
            </w:r>
          </w:p>
        </w:tc>
        <w:tc>
          <w:tcPr>
            <w:tcW w:w="6391" w:type="dxa"/>
          </w:tcPr>
          <w:p w:rsidR="00FD7811" w:rsidRPr="00426DD1" w:rsidRDefault="00614F8C" w:rsidP="00530555">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FD7811" w:rsidRPr="00426DD1">
              <w:rPr>
                <w:szCs w:val="22"/>
              </w:rPr>
              <w:t xml:space="preserve"> (</w:t>
            </w:r>
            <w:r w:rsidR="00530555" w:rsidRPr="00426DD1">
              <w:rPr>
                <w:szCs w:val="22"/>
              </w:rPr>
              <w:t>tecnológicas</w:t>
            </w:r>
            <w:r w:rsidR="00FD7811" w:rsidRPr="00426DD1">
              <w:rPr>
                <w:szCs w:val="22"/>
              </w:rPr>
              <w:t>)</w:t>
            </w:r>
            <w:r w:rsidR="00FD7811" w:rsidRPr="00426DD1">
              <w:rPr>
                <w:szCs w:val="22"/>
              </w:rPr>
              <w:br/>
            </w:r>
            <w:r w:rsidR="00530555" w:rsidRPr="00426DD1">
              <w:rPr>
                <w:szCs w:val="22"/>
              </w:rPr>
              <w:t>funcionarios del gobierno</w:t>
            </w:r>
            <w:r w:rsidR="007B360A" w:rsidRPr="00426DD1">
              <w:rPr>
                <w:szCs w:val="22"/>
              </w:rPr>
              <w:t>;  G</w:t>
            </w:r>
            <w:r w:rsidRPr="00426DD1">
              <w:rPr>
                <w:szCs w:val="22"/>
              </w:rPr>
              <w:t>estores de la tecnología</w:t>
            </w:r>
            <w:r w:rsidR="007B360A" w:rsidRPr="00426DD1">
              <w:rPr>
                <w:szCs w:val="22"/>
              </w:rPr>
              <w:t>;  e</w:t>
            </w:r>
            <w:r w:rsidR="00D856DD" w:rsidRPr="00426DD1">
              <w:rPr>
                <w:szCs w:val="22"/>
              </w:rPr>
              <w:t>xpertos en</w:t>
            </w:r>
            <w:r w:rsidR="00530555" w:rsidRPr="00426DD1">
              <w:rPr>
                <w:szCs w:val="22"/>
              </w:rPr>
              <w:t xml:space="preserve"> PI </w:t>
            </w:r>
            <w:r w:rsidR="00FD7811" w:rsidRPr="00426DD1">
              <w:rPr>
                <w:szCs w:val="22"/>
              </w:rPr>
              <w:br/>
              <w:t>Bra</w:t>
            </w:r>
            <w:r w:rsidR="00530555" w:rsidRPr="00426DD1">
              <w:rPr>
                <w:szCs w:val="22"/>
              </w:rPr>
              <w:t>s</w:t>
            </w:r>
            <w:r w:rsidR="00FD7811" w:rsidRPr="00426DD1">
              <w:rPr>
                <w:szCs w:val="22"/>
              </w:rPr>
              <w:t>il</w:t>
            </w:r>
            <w:r w:rsidR="007B360A" w:rsidRPr="00426DD1">
              <w:rPr>
                <w:szCs w:val="22"/>
              </w:rPr>
              <w:t>;  C</w:t>
            </w:r>
            <w:r w:rsidR="00FD7811" w:rsidRPr="00426DD1">
              <w:rPr>
                <w:szCs w:val="22"/>
              </w:rPr>
              <w:t>olombia</w:t>
            </w:r>
            <w:r w:rsidR="007B360A" w:rsidRPr="00426DD1">
              <w:rPr>
                <w:szCs w:val="22"/>
              </w:rPr>
              <w:t>;  C</w:t>
            </w:r>
            <w:r w:rsidR="00FD7811" w:rsidRPr="00426DD1">
              <w:rPr>
                <w:szCs w:val="22"/>
              </w:rPr>
              <w:t>osta Rica</w:t>
            </w:r>
            <w:r w:rsidR="007B360A" w:rsidRPr="00426DD1">
              <w:rPr>
                <w:szCs w:val="22"/>
              </w:rPr>
              <w:t>;  R</w:t>
            </w:r>
            <w:r w:rsidR="00D74ECA" w:rsidRPr="00426DD1">
              <w:rPr>
                <w:szCs w:val="22"/>
              </w:rPr>
              <w:t>epública Dominicana</w:t>
            </w:r>
            <w:r w:rsidR="007B360A" w:rsidRPr="00426DD1">
              <w:rPr>
                <w:szCs w:val="22"/>
              </w:rPr>
              <w:t>;  E</w:t>
            </w:r>
            <w:r w:rsidR="00FD7811" w:rsidRPr="00426DD1">
              <w:rPr>
                <w:szCs w:val="22"/>
              </w:rPr>
              <w:t>cu</w:t>
            </w:r>
            <w:r w:rsidR="00D74ECA" w:rsidRPr="00426DD1">
              <w:rPr>
                <w:szCs w:val="22"/>
              </w:rPr>
              <w:t>ador</w:t>
            </w:r>
            <w:r w:rsidR="007B360A" w:rsidRPr="00426DD1">
              <w:rPr>
                <w:szCs w:val="22"/>
              </w:rPr>
              <w:t>;  E</w:t>
            </w:r>
            <w:r w:rsidR="00D74ECA" w:rsidRPr="00426DD1">
              <w:rPr>
                <w:szCs w:val="22"/>
              </w:rPr>
              <w:t>l Salvador</w:t>
            </w:r>
            <w:r w:rsidR="007B360A" w:rsidRPr="00426DD1">
              <w:rPr>
                <w:szCs w:val="22"/>
              </w:rPr>
              <w:t>;  G</w:t>
            </w:r>
            <w:r w:rsidR="00D74ECA" w:rsidRPr="00426DD1">
              <w:rPr>
                <w:szCs w:val="22"/>
              </w:rPr>
              <w:t>uatemala</w:t>
            </w:r>
            <w:r w:rsidR="007B360A" w:rsidRPr="00426DD1">
              <w:rPr>
                <w:szCs w:val="22"/>
              </w:rPr>
              <w:t>;  M</w:t>
            </w:r>
            <w:r w:rsidR="00D74ECA" w:rsidRPr="00426DD1">
              <w:rPr>
                <w:szCs w:val="22"/>
              </w:rPr>
              <w:t>é</w:t>
            </w:r>
            <w:r w:rsidR="00FD7811" w:rsidRPr="00426DD1">
              <w:rPr>
                <w:szCs w:val="22"/>
              </w:rPr>
              <w:t>xico</w:t>
            </w:r>
            <w:r w:rsidR="007B360A" w:rsidRPr="00426DD1">
              <w:rPr>
                <w:szCs w:val="22"/>
              </w:rPr>
              <w:t>;  N</w:t>
            </w:r>
            <w:r w:rsidR="00FD7811" w:rsidRPr="00426DD1">
              <w:rPr>
                <w:szCs w:val="22"/>
              </w:rPr>
              <w:t>icaragua</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137462" w:rsidP="00137462">
            <w:pPr>
              <w:rPr>
                <w:szCs w:val="22"/>
              </w:rPr>
            </w:pPr>
            <w:r w:rsidRPr="00426DD1">
              <w:rPr>
                <w:szCs w:val="22"/>
              </w:rPr>
              <w:t>Estrategia de Propiedad Industrial e Innovación</w:t>
            </w:r>
            <w:r w:rsidR="00FD7811" w:rsidRPr="00426DD1">
              <w:rPr>
                <w:szCs w:val="22"/>
              </w:rPr>
              <w:t>, Chile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00D74ECA" w:rsidRPr="00426DD1">
              <w:rPr>
                <w:szCs w:val="22"/>
              </w:rPr>
              <w:t>ficinas</w:t>
            </w:r>
            <w:r w:rsidR="00614F8C" w:rsidRPr="00426DD1">
              <w:rPr>
                <w:szCs w:val="22"/>
              </w:rPr>
              <w:t xml:space="preserve"> de PI</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137462" w:rsidP="00137462">
            <w:pPr>
              <w:rPr>
                <w:szCs w:val="22"/>
              </w:rPr>
            </w:pPr>
            <w:r w:rsidRPr="00426DD1">
              <w:rPr>
                <w:szCs w:val="22"/>
              </w:rPr>
              <w:t>Taller nacional sobre acuerdos de transferencia de tecnología</w:t>
            </w:r>
            <w:r w:rsidR="00FD7811" w:rsidRPr="00426DD1">
              <w:rPr>
                <w:szCs w:val="22"/>
              </w:rPr>
              <w:t>, M</w:t>
            </w:r>
            <w:r w:rsidRPr="00426DD1">
              <w:rPr>
                <w:szCs w:val="22"/>
              </w:rPr>
              <w:t>é</w:t>
            </w:r>
            <w:r w:rsidR="00FD7811" w:rsidRPr="00426DD1">
              <w:rPr>
                <w:szCs w:val="22"/>
              </w:rPr>
              <w:t>xico (2017)</w:t>
            </w:r>
          </w:p>
        </w:tc>
        <w:tc>
          <w:tcPr>
            <w:tcW w:w="6391" w:type="dxa"/>
          </w:tcPr>
          <w:p w:rsidR="00FD7811" w:rsidRPr="00426DD1" w:rsidRDefault="00614F8C" w:rsidP="00D74ECA">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FD7811" w:rsidRPr="00426DD1">
              <w:rPr>
                <w:szCs w:val="22"/>
              </w:rPr>
              <w:t xml:space="preserve"> Institut</w:t>
            </w:r>
            <w:r w:rsidR="00D74ECA" w:rsidRPr="00426DD1">
              <w:rPr>
                <w:szCs w:val="22"/>
              </w:rPr>
              <w:t>o de México</w:t>
            </w:r>
            <w:r w:rsidR="00FD7811" w:rsidRPr="00426DD1">
              <w:rPr>
                <w:szCs w:val="22"/>
              </w:rPr>
              <w:t>)</w:t>
            </w:r>
            <w:r w:rsidR="00FD7811" w:rsidRPr="00426DD1">
              <w:rPr>
                <w:szCs w:val="22"/>
              </w:rPr>
              <w:br/>
            </w:r>
            <w:r w:rsidR="00D74ECA" w:rsidRPr="00426DD1">
              <w:rPr>
                <w:szCs w:val="22"/>
              </w:rPr>
              <w:t>Investigadores y estudiantes</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FD7811" w:rsidP="00137462">
            <w:pPr>
              <w:rPr>
                <w:szCs w:val="22"/>
              </w:rPr>
            </w:pPr>
            <w:r w:rsidRPr="00426DD1">
              <w:rPr>
                <w:szCs w:val="22"/>
              </w:rPr>
              <w:lastRenderedPageBreak/>
              <w:t>Seminar</w:t>
            </w:r>
            <w:r w:rsidR="00137462" w:rsidRPr="00426DD1">
              <w:rPr>
                <w:szCs w:val="22"/>
              </w:rPr>
              <w:t>io sobre PI y políticas públicas para la innovación y la transferencia de tecnología</w:t>
            </w:r>
            <w:r w:rsidRPr="00426DD1">
              <w:rPr>
                <w:szCs w:val="22"/>
              </w:rPr>
              <w:t>, Per</w:t>
            </w:r>
            <w:r w:rsidR="00137462" w:rsidRPr="00426DD1">
              <w:rPr>
                <w:szCs w:val="22"/>
              </w:rPr>
              <w:t>ú</w:t>
            </w:r>
            <w:r w:rsidRPr="00426DD1">
              <w:rPr>
                <w:szCs w:val="22"/>
              </w:rPr>
              <w:t xml:space="preserve">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FD7811" w:rsidP="00137462">
            <w:pPr>
              <w:rPr>
                <w:szCs w:val="22"/>
              </w:rPr>
            </w:pPr>
            <w:r w:rsidRPr="00426DD1">
              <w:rPr>
                <w:szCs w:val="22"/>
              </w:rPr>
              <w:t>S</w:t>
            </w:r>
            <w:r w:rsidR="00137462" w:rsidRPr="00426DD1">
              <w:rPr>
                <w:szCs w:val="22"/>
              </w:rPr>
              <w:t>eminario subregional sobre PI y transferencia de tecnología</w:t>
            </w:r>
            <w:r w:rsidRPr="00426DD1">
              <w:rPr>
                <w:szCs w:val="22"/>
              </w:rPr>
              <w:t>, Costa Rica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137462" w:rsidP="009D59BA">
            <w:pPr>
              <w:rPr>
                <w:szCs w:val="22"/>
              </w:rPr>
            </w:pPr>
            <w:r w:rsidRPr="00426DD1">
              <w:rPr>
                <w:szCs w:val="22"/>
              </w:rPr>
              <w:t xml:space="preserve">Taller subregional </w:t>
            </w:r>
            <w:r w:rsidR="009D59BA" w:rsidRPr="00426DD1">
              <w:rPr>
                <w:szCs w:val="22"/>
              </w:rPr>
              <w:t>so</w:t>
            </w:r>
            <w:r w:rsidRPr="00426DD1">
              <w:rPr>
                <w:szCs w:val="22"/>
              </w:rPr>
              <w:t>bre el uso de herramientas de PI relacionadas con la transferencia de tecnología</w:t>
            </w:r>
            <w:r w:rsidR="00FD7811" w:rsidRPr="00426DD1">
              <w:rPr>
                <w:szCs w:val="22"/>
              </w:rPr>
              <w:t>, Costa Rica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9D59BA" w:rsidP="00B931A1">
            <w:pPr>
              <w:rPr>
                <w:szCs w:val="22"/>
              </w:rPr>
            </w:pPr>
            <w:r w:rsidRPr="00426DD1">
              <w:rPr>
                <w:szCs w:val="22"/>
              </w:rPr>
              <w:t>Programa de la OMPI/</w:t>
            </w:r>
            <w:r w:rsidR="00FD7811" w:rsidRPr="00426DD1">
              <w:rPr>
                <w:szCs w:val="22"/>
              </w:rPr>
              <w:t xml:space="preserve">IDB </w:t>
            </w:r>
            <w:r w:rsidRPr="00426DD1">
              <w:rPr>
                <w:szCs w:val="22"/>
              </w:rPr>
              <w:t xml:space="preserve">para el fomento del trabajo en equipo </w:t>
            </w:r>
            <w:r w:rsidR="00B931A1" w:rsidRPr="00426DD1">
              <w:rPr>
                <w:szCs w:val="22"/>
              </w:rPr>
              <w:t>en</w:t>
            </w:r>
            <w:r w:rsidRPr="00426DD1">
              <w:rPr>
                <w:szCs w:val="22"/>
              </w:rPr>
              <w:t xml:space="preserve"> la comercialización de la PI y la transferencia de tecnología</w:t>
            </w:r>
            <w:r w:rsidR="00FD7811" w:rsidRPr="00426DD1">
              <w:rPr>
                <w:szCs w:val="22"/>
              </w:rPr>
              <w:t xml:space="preserve">, Trinidad </w:t>
            </w:r>
            <w:r w:rsidRPr="00426DD1">
              <w:rPr>
                <w:szCs w:val="22"/>
              </w:rPr>
              <w:t>y Ta</w:t>
            </w:r>
            <w:r w:rsidR="00FD7811" w:rsidRPr="00426DD1">
              <w:rPr>
                <w:szCs w:val="22"/>
              </w:rPr>
              <w:t>bago (2017)</w:t>
            </w:r>
          </w:p>
        </w:tc>
        <w:tc>
          <w:tcPr>
            <w:tcW w:w="6391" w:type="dxa"/>
          </w:tcPr>
          <w:p w:rsidR="00FD7811" w:rsidRPr="00426DD1" w:rsidRDefault="00D74ECA" w:rsidP="00F93997">
            <w:pPr>
              <w:rPr>
                <w:szCs w:val="22"/>
              </w:rPr>
            </w:pPr>
            <w:r w:rsidRPr="00426DD1">
              <w:rPr>
                <w:szCs w:val="22"/>
              </w:rPr>
              <w:t>Oficinas de transferencia de tecnología</w:t>
            </w:r>
            <w:r w:rsidR="00DE6DE1" w:rsidRPr="00426DD1">
              <w:rPr>
                <w:szCs w:val="22"/>
              </w:rPr>
              <w:t xml:space="preserve"> instituciones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9D59BA" w:rsidP="009D59BA">
            <w:pPr>
              <w:rPr>
                <w:szCs w:val="22"/>
              </w:rPr>
            </w:pPr>
            <w:r w:rsidRPr="00426DD1">
              <w:rPr>
                <w:szCs w:val="22"/>
              </w:rPr>
              <w:t xml:space="preserve">Curso de formación de la OMPI/IDB sobre la comercialización de PI y </w:t>
            </w:r>
            <w:r w:rsidR="00032513" w:rsidRPr="00426DD1">
              <w:rPr>
                <w:szCs w:val="22"/>
              </w:rPr>
              <w:t xml:space="preserve">la </w:t>
            </w:r>
            <w:r w:rsidRPr="00426DD1">
              <w:rPr>
                <w:szCs w:val="22"/>
              </w:rPr>
              <w:t xml:space="preserve">transferencia de tecnología, </w:t>
            </w:r>
            <w:r w:rsidR="00FD7811" w:rsidRPr="00426DD1">
              <w:rPr>
                <w:szCs w:val="22"/>
              </w:rPr>
              <w:t xml:space="preserve">Barbados, Jamaica, Trinidad </w:t>
            </w:r>
            <w:r w:rsidRPr="00426DD1">
              <w:rPr>
                <w:szCs w:val="22"/>
              </w:rPr>
              <w:t>y Ta</w:t>
            </w:r>
            <w:r w:rsidR="00FD7811" w:rsidRPr="00426DD1">
              <w:rPr>
                <w:szCs w:val="22"/>
              </w:rPr>
              <w:t>bago (2016-2017)</w:t>
            </w:r>
          </w:p>
        </w:tc>
        <w:tc>
          <w:tcPr>
            <w:tcW w:w="6391" w:type="dxa"/>
          </w:tcPr>
          <w:p w:rsidR="00FD7811" w:rsidRPr="00426DD1" w:rsidRDefault="00D74ECA" w:rsidP="00F93997">
            <w:pPr>
              <w:rPr>
                <w:szCs w:val="22"/>
              </w:rPr>
            </w:pPr>
            <w:r w:rsidRPr="00426DD1">
              <w:rPr>
                <w:szCs w:val="22"/>
              </w:rPr>
              <w:t>Oficinas de transferencia de tecnología</w:t>
            </w:r>
            <w:r w:rsidR="00DE6DE1" w:rsidRPr="00426DD1">
              <w:rPr>
                <w:szCs w:val="22"/>
              </w:rPr>
              <w:t xml:space="preserve"> instituciones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9D59BA" w:rsidP="009D59BA">
            <w:pPr>
              <w:rPr>
                <w:szCs w:val="22"/>
              </w:rPr>
            </w:pPr>
            <w:r w:rsidRPr="00426DD1">
              <w:rPr>
                <w:szCs w:val="22"/>
              </w:rPr>
              <w:t>Taller sobre transferencia de tecnología</w:t>
            </w:r>
            <w:r w:rsidR="00FD7811" w:rsidRPr="00426DD1">
              <w:rPr>
                <w:szCs w:val="22"/>
              </w:rPr>
              <w:t>, Chile (2016)</w:t>
            </w:r>
          </w:p>
        </w:tc>
        <w:tc>
          <w:tcPr>
            <w:tcW w:w="6391" w:type="dxa"/>
          </w:tcPr>
          <w:p w:rsidR="00FD7811" w:rsidRPr="00426DD1" w:rsidRDefault="00614F8C" w:rsidP="00D74ECA">
            <w:pPr>
              <w:rPr>
                <w:szCs w:val="22"/>
              </w:rPr>
            </w:pPr>
            <w:r w:rsidRPr="00426DD1">
              <w:rPr>
                <w:szCs w:val="22"/>
              </w:rPr>
              <w:t>Instituciones académicas</w:t>
            </w:r>
            <w:r w:rsidR="00D74ECA" w:rsidRPr="00426DD1">
              <w:rPr>
                <w:szCs w:val="22"/>
              </w:rPr>
              <w:t xml:space="preserve"> (universidades</w:t>
            </w:r>
            <w:r w:rsidR="00FD7811" w:rsidRPr="00426DD1">
              <w:rPr>
                <w:szCs w:val="22"/>
              </w:rPr>
              <w:t>)</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0609EB" w:rsidP="000609EB">
            <w:pPr>
              <w:rPr>
                <w:szCs w:val="22"/>
              </w:rPr>
            </w:pPr>
            <w:r w:rsidRPr="00426DD1">
              <w:rPr>
                <w:szCs w:val="22"/>
              </w:rPr>
              <w:t>Taller sobre el uso de herramientas para transferencia de tecnología</w:t>
            </w:r>
            <w:r w:rsidR="00FD7811" w:rsidRPr="00426DD1">
              <w:rPr>
                <w:szCs w:val="22"/>
              </w:rPr>
              <w:t>, Per</w:t>
            </w:r>
            <w:r w:rsidRPr="00426DD1">
              <w:rPr>
                <w:szCs w:val="22"/>
              </w:rPr>
              <w:t>ú</w:t>
            </w:r>
            <w:r w:rsidR="00FD7811" w:rsidRPr="00426DD1">
              <w:rPr>
                <w:szCs w:val="22"/>
              </w:rPr>
              <w:t xml:space="preserve">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p>
        </w:tc>
      </w:tr>
      <w:tr w:rsidR="00426DD1" w:rsidRPr="00426DD1" w:rsidTr="00530555">
        <w:trPr>
          <w:cantSplit/>
        </w:trPr>
        <w:tc>
          <w:tcPr>
            <w:tcW w:w="6504" w:type="dxa"/>
          </w:tcPr>
          <w:p w:rsidR="00FD7811" w:rsidRPr="00426DD1" w:rsidRDefault="00FD7811" w:rsidP="00375AD6">
            <w:pPr>
              <w:rPr>
                <w:szCs w:val="22"/>
              </w:rPr>
            </w:pPr>
            <w:r w:rsidRPr="00426DD1">
              <w:rPr>
                <w:szCs w:val="22"/>
              </w:rPr>
              <w:t>7</w:t>
            </w:r>
            <w:r w:rsidR="000609EB" w:rsidRPr="00426DD1">
              <w:rPr>
                <w:szCs w:val="22"/>
              </w:rPr>
              <w:t xml:space="preserve">ª Conferencia anual de PI “Historias de éxito, del mercado al laboratorio”, Turquía </w:t>
            </w:r>
            <w:r w:rsidRPr="00426DD1">
              <w:rPr>
                <w:szCs w:val="22"/>
              </w:rPr>
              <w:t>(2017)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FD7811" w:rsidRPr="00426DD1" w:rsidRDefault="00375AD6" w:rsidP="00F93997">
            <w:pPr>
              <w:rPr>
                <w:szCs w:val="22"/>
              </w:rPr>
            </w:pPr>
            <w:r w:rsidRPr="00426DD1">
              <w:rPr>
                <w:szCs w:val="22"/>
              </w:rPr>
              <w:t>Consultas y taller regional sobre política de IP para universidades e instituciones de investigación, Ucrania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FD7811" w:rsidRPr="00426DD1" w:rsidRDefault="00375AD6" w:rsidP="00F93997">
            <w:pPr>
              <w:rPr>
                <w:szCs w:val="22"/>
              </w:rPr>
            </w:pPr>
            <w:r w:rsidRPr="00426DD1">
              <w:rPr>
                <w:szCs w:val="22"/>
              </w:rPr>
              <w:t>Seminario nacional sobre la PI en una economía innovadora, Kirguistán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FD7811" w:rsidRPr="00426DD1" w:rsidRDefault="007E5A52" w:rsidP="00F93997">
            <w:pPr>
              <w:rPr>
                <w:szCs w:val="22"/>
              </w:rPr>
            </w:pPr>
            <w:r w:rsidRPr="00426DD1">
              <w:rPr>
                <w:szCs w:val="22"/>
              </w:rPr>
              <w:t>Seminario regional sobre políticas de PI en universidades e instituciones de investigación, Azerbaiyán,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7E5A52" w:rsidRPr="00426DD1" w:rsidRDefault="007E5A52" w:rsidP="00F93997">
            <w:pPr>
              <w:rPr>
                <w:szCs w:val="22"/>
              </w:rPr>
            </w:pPr>
            <w:r w:rsidRPr="00426DD1">
              <w:rPr>
                <w:szCs w:val="22"/>
              </w:rPr>
              <w:t>Mesa redonda sobre Patentes y su Impacto en Innovación, Uruguay (2016)</w:t>
            </w:r>
          </w:p>
          <w:p w:rsidR="00FD7811" w:rsidRPr="00426DD1" w:rsidRDefault="00FD7811" w:rsidP="00F93997">
            <w:pPr>
              <w:rPr>
                <w:szCs w:val="22"/>
              </w:rPr>
            </w:pPr>
          </w:p>
        </w:tc>
        <w:tc>
          <w:tcPr>
            <w:tcW w:w="6391" w:type="dxa"/>
          </w:tcPr>
          <w:p w:rsidR="00FD7811" w:rsidRPr="00426DD1" w:rsidRDefault="00DE6DE1" w:rsidP="000D13D2">
            <w:pPr>
              <w:rPr>
                <w:szCs w:val="22"/>
              </w:rPr>
            </w:pPr>
            <w:r w:rsidRPr="00426DD1">
              <w:rPr>
                <w:szCs w:val="22"/>
              </w:rPr>
              <w:t>Gobiernos</w:t>
            </w:r>
            <w:r w:rsidR="007B360A" w:rsidRPr="00426DD1">
              <w:rPr>
                <w:szCs w:val="22"/>
              </w:rPr>
              <w:t>;  i</w:t>
            </w:r>
            <w:r w:rsidRPr="00426DD1">
              <w:rPr>
                <w:szCs w:val="22"/>
              </w:rPr>
              <w:t>nstituciones académicas</w:t>
            </w:r>
            <w:r w:rsidR="00FD7811" w:rsidRPr="00426DD1">
              <w:rPr>
                <w:szCs w:val="22"/>
              </w:rPr>
              <w:br/>
            </w:r>
            <w:r w:rsidRPr="00426DD1">
              <w:rPr>
                <w:szCs w:val="22"/>
              </w:rPr>
              <w:t xml:space="preserve">Países </w:t>
            </w:r>
            <w:r w:rsidR="000D13D2" w:rsidRPr="00426DD1">
              <w:rPr>
                <w:szCs w:val="22"/>
              </w:rPr>
              <w:t>de América Latina</w:t>
            </w:r>
            <w:r w:rsidR="00FD7811" w:rsidRPr="00426DD1">
              <w:rPr>
                <w:szCs w:val="22"/>
              </w:rPr>
              <w:br/>
            </w:r>
            <w:r w:rsidR="00BC5FB4" w:rsidRPr="00426DD1">
              <w:rPr>
                <w:szCs w:val="22"/>
              </w:rPr>
              <w:t xml:space="preserve">Personal encargado </w:t>
            </w:r>
            <w:r w:rsidR="00614F8C" w:rsidRPr="00426DD1">
              <w:rPr>
                <w:szCs w:val="22"/>
              </w:rPr>
              <w:t>de prestar asistencia a los inventores y/o proporcionar servicios para la utilización del sistema de patentes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7E5A52" w:rsidP="00032513">
            <w:pPr>
              <w:rPr>
                <w:szCs w:val="22"/>
              </w:rPr>
            </w:pPr>
            <w:r w:rsidRPr="00426DD1">
              <w:rPr>
                <w:szCs w:val="22"/>
              </w:rPr>
              <w:t xml:space="preserve">Visita de estudio de representantes de Armenia y la Federación de Rusia sobre aspectos relacionados con </w:t>
            </w:r>
            <w:r w:rsidR="00032513" w:rsidRPr="00426DD1">
              <w:rPr>
                <w:szCs w:val="22"/>
              </w:rPr>
              <w:t>las a</w:t>
            </w:r>
            <w:r w:rsidRPr="00426DD1">
              <w:rPr>
                <w:szCs w:val="22"/>
              </w:rPr>
              <w:t xml:space="preserve">ctividades </w:t>
            </w:r>
            <w:r w:rsidR="00032513" w:rsidRPr="00426DD1">
              <w:rPr>
                <w:szCs w:val="22"/>
              </w:rPr>
              <w:t>relacionadas con la i</w:t>
            </w:r>
            <w:r w:rsidRPr="00426DD1">
              <w:rPr>
                <w:szCs w:val="22"/>
              </w:rPr>
              <w:t>nnovación</w:t>
            </w:r>
            <w:r w:rsidR="00032513" w:rsidRPr="00426DD1">
              <w:rPr>
                <w:szCs w:val="22"/>
              </w:rPr>
              <w:t>, Israel</w:t>
            </w:r>
            <w:r w:rsidRPr="00426DD1">
              <w:rPr>
                <w:szCs w:val="22"/>
              </w:rPr>
              <w:t xml:space="preserve"> </w:t>
            </w:r>
            <w:r w:rsidR="00FD7811" w:rsidRPr="00426DD1">
              <w:rPr>
                <w:szCs w:val="22"/>
              </w:rPr>
              <w:t>(2017)</w:t>
            </w:r>
          </w:p>
        </w:tc>
        <w:tc>
          <w:tcPr>
            <w:tcW w:w="6391" w:type="dxa"/>
          </w:tcPr>
          <w:p w:rsidR="00FD7811" w:rsidRPr="00426DD1" w:rsidRDefault="00530555" w:rsidP="00DE6DE1">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FD7811" w:rsidRPr="00426DD1" w:rsidRDefault="007E5A52" w:rsidP="002E4D8A">
            <w:pPr>
              <w:rPr>
                <w:szCs w:val="22"/>
              </w:rPr>
            </w:pPr>
            <w:r w:rsidRPr="00426DD1">
              <w:rPr>
                <w:szCs w:val="22"/>
              </w:rPr>
              <w:lastRenderedPageBreak/>
              <w:t xml:space="preserve">Visita de estudio sobre mejores prácticas en gestión de PI para funcionarios del gobierno de </w:t>
            </w:r>
            <w:r w:rsidR="00FD7811" w:rsidRPr="00426DD1">
              <w:rPr>
                <w:szCs w:val="22"/>
              </w:rPr>
              <w:t xml:space="preserve">Bosnia </w:t>
            </w:r>
            <w:r w:rsidRPr="00426DD1">
              <w:rPr>
                <w:szCs w:val="22"/>
              </w:rPr>
              <w:t>y</w:t>
            </w:r>
            <w:r w:rsidR="00FD7811" w:rsidRPr="00426DD1">
              <w:rPr>
                <w:szCs w:val="22"/>
              </w:rPr>
              <w:t xml:space="preserve"> Herzegovina, Pol</w:t>
            </w:r>
            <w:r w:rsidRPr="00426DD1">
              <w:rPr>
                <w:szCs w:val="22"/>
              </w:rPr>
              <w:t xml:space="preserve">onia y la Federación de Rusia, </w:t>
            </w:r>
            <w:r w:rsidR="00FD7811" w:rsidRPr="00426DD1">
              <w:rPr>
                <w:szCs w:val="22"/>
              </w:rPr>
              <w:t>Singap</w:t>
            </w:r>
            <w:r w:rsidRPr="00426DD1">
              <w:rPr>
                <w:szCs w:val="22"/>
              </w:rPr>
              <w:t>ur</w:t>
            </w:r>
            <w:r w:rsidR="00FD7811" w:rsidRPr="00426DD1">
              <w:rPr>
                <w:szCs w:val="22"/>
              </w:rPr>
              <w:t xml:space="preserve">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p>
        </w:tc>
      </w:tr>
      <w:tr w:rsidR="00426DD1" w:rsidRPr="00426DD1" w:rsidTr="00530555">
        <w:trPr>
          <w:cantSplit/>
        </w:trPr>
        <w:tc>
          <w:tcPr>
            <w:tcW w:w="6504" w:type="dxa"/>
          </w:tcPr>
          <w:p w:rsidR="00FD7811" w:rsidRPr="00426DD1" w:rsidRDefault="00A37FBF" w:rsidP="00F93997">
            <w:pPr>
              <w:rPr>
                <w:szCs w:val="22"/>
              </w:rPr>
            </w:pPr>
            <w:r w:rsidRPr="00426DD1">
              <w:rPr>
                <w:szCs w:val="22"/>
              </w:rPr>
              <w:t xml:space="preserve">Seminario nacional de la OMPI sobre Patentes y su Impacto en Innovación, </w:t>
            </w:r>
            <w:r w:rsidR="00FD7811" w:rsidRPr="00426DD1">
              <w:rPr>
                <w:szCs w:val="22"/>
              </w:rPr>
              <w:t>Paraguay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FD7811" w:rsidRPr="00426DD1">
              <w:rPr>
                <w:szCs w:val="22"/>
              </w:rPr>
              <w:br/>
            </w:r>
            <w:r w:rsidRPr="00426DD1">
              <w:rPr>
                <w:szCs w:val="22"/>
              </w:rPr>
              <w:t>Países Latinoamericanos</w:t>
            </w:r>
            <w:r w:rsidR="00FD7811" w:rsidRPr="00426DD1">
              <w:rPr>
                <w:szCs w:val="22"/>
              </w:rPr>
              <w:br/>
            </w:r>
            <w:r w:rsidR="00614F8C" w:rsidRPr="00426DD1">
              <w:rPr>
                <w:szCs w:val="22"/>
              </w:rPr>
              <w:t>Personal encargado de prestar asistencia a los inventores y/o proporcionar servicios para la utilización del sistema de patentes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493007" w:rsidP="00F93997">
            <w:pPr>
              <w:rPr>
                <w:szCs w:val="22"/>
              </w:rPr>
            </w:pPr>
            <w:r w:rsidRPr="00426DD1">
              <w:rPr>
                <w:szCs w:val="22"/>
              </w:rPr>
              <w:t xml:space="preserve">Taller de la OMPI sobre </w:t>
            </w:r>
            <w:r w:rsidR="00C1198B" w:rsidRPr="00426DD1">
              <w:rPr>
                <w:szCs w:val="22"/>
              </w:rPr>
              <w:t>a</w:t>
            </w:r>
            <w:r w:rsidR="008A374E" w:rsidRPr="00426DD1">
              <w:rPr>
                <w:szCs w:val="22"/>
              </w:rPr>
              <w:t xml:space="preserve">spectos prácticos de las solicitudes de patentes para la Industria, investigadores universitarios y agentes de patentes, Paraguay (2016) </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FD7811" w:rsidRPr="00426DD1">
              <w:rPr>
                <w:szCs w:val="22"/>
              </w:rPr>
              <w:br/>
            </w:r>
            <w:r w:rsidRPr="00426DD1">
              <w:rPr>
                <w:szCs w:val="22"/>
              </w:rPr>
              <w:t>Países Latinoamericanos</w:t>
            </w:r>
            <w:r w:rsidR="00FD7811" w:rsidRPr="00426DD1">
              <w:rPr>
                <w:szCs w:val="22"/>
              </w:rPr>
              <w:br/>
            </w:r>
            <w:r w:rsidR="00614F8C" w:rsidRPr="00426DD1">
              <w:rPr>
                <w:szCs w:val="22"/>
              </w:rPr>
              <w:t>Personal encargado de prestar asistencia a los inventores y/o proporcionar servicios para la utilización del sistema de patentes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8A374E" w:rsidP="008A374E">
            <w:pPr>
              <w:rPr>
                <w:szCs w:val="22"/>
              </w:rPr>
            </w:pPr>
            <w:r w:rsidRPr="00426DD1">
              <w:rPr>
                <w:szCs w:val="22"/>
              </w:rPr>
              <w:t>OPMI</w:t>
            </w:r>
            <w:r w:rsidR="00FD7811" w:rsidRPr="00426DD1">
              <w:rPr>
                <w:szCs w:val="22"/>
              </w:rPr>
              <w:t xml:space="preserve">/OEPM </w:t>
            </w:r>
            <w:r w:rsidRPr="00426DD1">
              <w:rPr>
                <w:szCs w:val="22"/>
              </w:rPr>
              <w:t>–</w:t>
            </w:r>
            <w:r w:rsidR="00FD7811" w:rsidRPr="00426DD1">
              <w:rPr>
                <w:szCs w:val="22"/>
              </w:rPr>
              <w:t xml:space="preserve"> </w:t>
            </w:r>
            <w:r w:rsidRPr="00426DD1">
              <w:rPr>
                <w:szCs w:val="22"/>
              </w:rPr>
              <w:t>Taller regional de formación para formadores sobre la redacción de patentes</w:t>
            </w:r>
            <w:r w:rsidR="00FD7811" w:rsidRPr="00426DD1">
              <w:rPr>
                <w:szCs w:val="22"/>
              </w:rPr>
              <w:t>, Colombia (2016)</w:t>
            </w:r>
          </w:p>
        </w:tc>
        <w:tc>
          <w:tcPr>
            <w:tcW w:w="6391" w:type="dxa"/>
          </w:tcPr>
          <w:p w:rsidR="00FD7811" w:rsidRPr="00426DD1" w:rsidRDefault="00BC5FB4" w:rsidP="00F93997">
            <w:pPr>
              <w:rPr>
                <w:szCs w:val="22"/>
              </w:rPr>
            </w:pPr>
            <w:r w:rsidRPr="00426DD1">
              <w:rPr>
                <w:szCs w:val="22"/>
              </w:rPr>
              <w:t>Formadores en redacción de patentes</w:t>
            </w:r>
            <w:r w:rsidR="00FD7811" w:rsidRPr="00426DD1">
              <w:rPr>
                <w:szCs w:val="22"/>
              </w:rPr>
              <w:br/>
            </w:r>
            <w:r w:rsidR="00DE6DE1" w:rsidRPr="00426DD1">
              <w:rPr>
                <w:szCs w:val="22"/>
              </w:rPr>
              <w:t>Países Latinoamericanos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8A374E" w:rsidP="008A374E">
            <w:pPr>
              <w:rPr>
                <w:szCs w:val="22"/>
              </w:rPr>
            </w:pPr>
            <w:r w:rsidRPr="00426DD1">
              <w:rPr>
                <w:szCs w:val="22"/>
              </w:rPr>
              <w:t xml:space="preserve">OPMI/OEPM en colaboración con el </w:t>
            </w:r>
            <w:r w:rsidR="00FD7811" w:rsidRPr="00426DD1">
              <w:rPr>
                <w:szCs w:val="22"/>
              </w:rPr>
              <w:t xml:space="preserve">MIEM </w:t>
            </w:r>
            <w:r w:rsidRPr="00426DD1">
              <w:rPr>
                <w:szCs w:val="22"/>
              </w:rPr>
              <w:t>–</w:t>
            </w:r>
            <w:r w:rsidR="00FD7811" w:rsidRPr="00426DD1">
              <w:rPr>
                <w:szCs w:val="22"/>
              </w:rPr>
              <w:t xml:space="preserve"> 2</w:t>
            </w:r>
            <w:r w:rsidRPr="00426DD1">
              <w:rPr>
                <w:szCs w:val="22"/>
              </w:rPr>
              <w:t xml:space="preserve">º Taller regional de formación para formadores sobre </w:t>
            </w:r>
            <w:r w:rsidR="002E4D8A" w:rsidRPr="00426DD1">
              <w:rPr>
                <w:szCs w:val="22"/>
              </w:rPr>
              <w:t xml:space="preserve">la </w:t>
            </w:r>
            <w:r w:rsidRPr="00426DD1">
              <w:rPr>
                <w:szCs w:val="22"/>
              </w:rPr>
              <w:t>redacción de patentes</w:t>
            </w:r>
            <w:r w:rsidR="00FD7811" w:rsidRPr="00426DD1">
              <w:rPr>
                <w:szCs w:val="22"/>
              </w:rPr>
              <w:t>, Uruguay (2017)</w:t>
            </w:r>
          </w:p>
        </w:tc>
        <w:tc>
          <w:tcPr>
            <w:tcW w:w="6391" w:type="dxa"/>
          </w:tcPr>
          <w:p w:rsidR="00FD7811" w:rsidRPr="00426DD1" w:rsidRDefault="00BC5FB4" w:rsidP="00F93997">
            <w:pPr>
              <w:rPr>
                <w:szCs w:val="22"/>
              </w:rPr>
            </w:pPr>
            <w:r w:rsidRPr="00426DD1">
              <w:rPr>
                <w:szCs w:val="22"/>
              </w:rPr>
              <w:t>Formadores en redacción de patentes</w:t>
            </w:r>
            <w:r w:rsidR="00FD7811" w:rsidRPr="00426DD1">
              <w:rPr>
                <w:szCs w:val="22"/>
              </w:rPr>
              <w:br/>
            </w:r>
            <w:r w:rsidR="00DE6DE1" w:rsidRPr="00426DD1">
              <w:rPr>
                <w:szCs w:val="22"/>
              </w:rPr>
              <w:t>Países Latinoamericanos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8A374E" w:rsidP="008A374E">
            <w:pPr>
              <w:rPr>
                <w:szCs w:val="22"/>
              </w:rPr>
            </w:pPr>
            <w:r w:rsidRPr="00426DD1">
              <w:rPr>
                <w:szCs w:val="22"/>
              </w:rPr>
              <w:t xml:space="preserve">OPMI/OEPM </w:t>
            </w:r>
            <w:r w:rsidR="00FD7811" w:rsidRPr="00426DD1">
              <w:rPr>
                <w:szCs w:val="22"/>
              </w:rPr>
              <w:t xml:space="preserve">/AECID Regional </w:t>
            </w:r>
            <w:r w:rsidRPr="00426DD1">
              <w:rPr>
                <w:szCs w:val="22"/>
              </w:rPr>
              <w:t xml:space="preserve">Taller regional de formación para formadores sobre Propiedad </w:t>
            </w:r>
            <w:r w:rsidR="00FD7811" w:rsidRPr="00426DD1">
              <w:rPr>
                <w:szCs w:val="22"/>
              </w:rPr>
              <w:t>Industrial</w:t>
            </w:r>
            <w:r w:rsidR="007B360A" w:rsidRPr="00426DD1">
              <w:rPr>
                <w:szCs w:val="22"/>
              </w:rPr>
              <w:t>:  r</w:t>
            </w:r>
            <w:r w:rsidRPr="00426DD1">
              <w:rPr>
                <w:szCs w:val="22"/>
              </w:rPr>
              <w:t xml:space="preserve">edacción de solicitudes de patentes </w:t>
            </w:r>
            <w:r w:rsidR="00FD7811" w:rsidRPr="00426DD1">
              <w:rPr>
                <w:szCs w:val="22"/>
              </w:rPr>
              <w:t>(2016)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w:t>
            </w:r>
            <w:r w:rsidR="00FD7811" w:rsidRPr="00426DD1">
              <w:rPr>
                <w:szCs w:val="22"/>
              </w:rPr>
              <w:br/>
            </w:r>
            <w:r w:rsidRPr="00426DD1">
              <w:rPr>
                <w:szCs w:val="22"/>
              </w:rPr>
              <w:t>Países Latinoamericanos</w:t>
            </w:r>
            <w:r w:rsidR="00FD7811" w:rsidRPr="00426DD1">
              <w:rPr>
                <w:szCs w:val="22"/>
              </w:rPr>
              <w:br/>
            </w:r>
            <w:r w:rsidR="00614F8C" w:rsidRPr="00426DD1">
              <w:rPr>
                <w:szCs w:val="22"/>
              </w:rPr>
              <w:t>Personal encargado de prestar asistencia a los inventores y/o proporcionar servicios para la utilización de un sistema de patentes</w:t>
            </w:r>
          </w:p>
        </w:tc>
        <w:tc>
          <w:tcPr>
            <w:tcW w:w="1323" w:type="dxa"/>
          </w:tcPr>
          <w:p w:rsidR="00FD7811" w:rsidRPr="00426DD1" w:rsidRDefault="00FD7811" w:rsidP="00F93997">
            <w:pPr>
              <w:rPr>
                <w:szCs w:val="22"/>
              </w:rPr>
            </w:pPr>
            <w:r w:rsidRPr="00426DD1">
              <w:rPr>
                <w:szCs w:val="22"/>
              </w:rPr>
              <w:t>1</w:t>
            </w:r>
            <w:r w:rsidR="007B360A" w:rsidRPr="00426DD1">
              <w:rPr>
                <w:szCs w:val="22"/>
              </w:rPr>
              <w:t>;  9</w:t>
            </w:r>
          </w:p>
        </w:tc>
      </w:tr>
      <w:tr w:rsidR="00426DD1" w:rsidRPr="00426DD1" w:rsidTr="00530555">
        <w:trPr>
          <w:cantSplit/>
        </w:trPr>
        <w:tc>
          <w:tcPr>
            <w:tcW w:w="6504" w:type="dxa"/>
          </w:tcPr>
          <w:p w:rsidR="00FD7811" w:rsidRPr="00426DD1" w:rsidRDefault="004365D1" w:rsidP="00F93997">
            <w:pPr>
              <w:rPr>
                <w:szCs w:val="22"/>
              </w:rPr>
            </w:pPr>
            <w:r w:rsidRPr="00426DD1">
              <w:rPr>
                <w:szCs w:val="22"/>
              </w:rPr>
              <w:t>Curso de enseñanza a distancia sobre principios básicos de la redacción de patentes (DL-320) en árabe, español, francés, inglés, portugués y ruso.</w:t>
            </w:r>
          </w:p>
        </w:tc>
        <w:tc>
          <w:tcPr>
            <w:tcW w:w="6391" w:type="dxa"/>
          </w:tcPr>
          <w:p w:rsidR="00FD7811" w:rsidRPr="00426DD1" w:rsidRDefault="00614F8C" w:rsidP="00F93997">
            <w:pPr>
              <w:rPr>
                <w:szCs w:val="22"/>
              </w:rPr>
            </w:pPr>
            <w:r w:rsidRPr="00426DD1">
              <w:rPr>
                <w:szCs w:val="22"/>
              </w:rPr>
              <w:t>Oficinas de transferencia de tecnología</w:t>
            </w:r>
          </w:p>
        </w:tc>
        <w:tc>
          <w:tcPr>
            <w:tcW w:w="1323" w:type="dxa"/>
          </w:tcPr>
          <w:p w:rsidR="00FD7811" w:rsidRPr="00426DD1" w:rsidRDefault="00FD7811" w:rsidP="00F93997">
            <w:pPr>
              <w:rPr>
                <w:szCs w:val="22"/>
              </w:rPr>
            </w:pPr>
            <w:r w:rsidRPr="00426DD1">
              <w:rPr>
                <w:szCs w:val="22"/>
              </w:rPr>
              <w:t>11</w:t>
            </w:r>
          </w:p>
        </w:tc>
      </w:tr>
      <w:tr w:rsidR="00426DD1" w:rsidRPr="00426DD1" w:rsidTr="00530555">
        <w:trPr>
          <w:cantSplit/>
        </w:trPr>
        <w:tc>
          <w:tcPr>
            <w:tcW w:w="6504" w:type="dxa"/>
          </w:tcPr>
          <w:p w:rsidR="00FD7811" w:rsidRPr="00426DD1" w:rsidRDefault="004365D1" w:rsidP="004365D1">
            <w:pPr>
              <w:rPr>
                <w:szCs w:val="22"/>
              </w:rPr>
            </w:pPr>
            <w:r w:rsidRPr="00426DD1">
              <w:rPr>
                <w:szCs w:val="22"/>
              </w:rPr>
              <w:t xml:space="preserve">Curso de enseñanza a distancia sobre búsqueda de información de patentes </w:t>
            </w:r>
            <w:r w:rsidR="00FD7811" w:rsidRPr="00426DD1">
              <w:rPr>
                <w:szCs w:val="22"/>
              </w:rPr>
              <w:t xml:space="preserve">(DL-318) </w:t>
            </w:r>
            <w:r w:rsidRPr="00426DD1">
              <w:rPr>
                <w:szCs w:val="22"/>
              </w:rPr>
              <w:t>en español, francés e inglés.</w:t>
            </w:r>
          </w:p>
        </w:tc>
        <w:tc>
          <w:tcPr>
            <w:tcW w:w="6391" w:type="dxa"/>
          </w:tcPr>
          <w:p w:rsidR="00FD7811" w:rsidRPr="00426DD1" w:rsidRDefault="00614F8C" w:rsidP="00F93997">
            <w:pPr>
              <w:rPr>
                <w:szCs w:val="22"/>
              </w:rPr>
            </w:pPr>
            <w:r w:rsidRPr="00426DD1">
              <w:rPr>
                <w:szCs w:val="22"/>
              </w:rPr>
              <w:t>Oficinas de transferencia de tecnología</w:t>
            </w:r>
          </w:p>
        </w:tc>
        <w:tc>
          <w:tcPr>
            <w:tcW w:w="1323" w:type="dxa"/>
          </w:tcPr>
          <w:p w:rsidR="00FD7811" w:rsidRPr="00426DD1" w:rsidRDefault="00FD7811" w:rsidP="00F93997">
            <w:pPr>
              <w:rPr>
                <w:szCs w:val="22"/>
              </w:rPr>
            </w:pPr>
            <w:r w:rsidRPr="00426DD1">
              <w:rPr>
                <w:szCs w:val="22"/>
              </w:rPr>
              <w:t>11</w:t>
            </w:r>
          </w:p>
        </w:tc>
      </w:tr>
      <w:tr w:rsidR="00426DD1" w:rsidRPr="00426DD1" w:rsidTr="00530555">
        <w:trPr>
          <w:cantSplit/>
        </w:trPr>
        <w:tc>
          <w:tcPr>
            <w:tcW w:w="6504" w:type="dxa"/>
          </w:tcPr>
          <w:p w:rsidR="00FD7811" w:rsidRPr="00426DD1" w:rsidRDefault="004365D1" w:rsidP="002E4D8A">
            <w:pPr>
              <w:rPr>
                <w:szCs w:val="22"/>
              </w:rPr>
            </w:pPr>
            <w:r w:rsidRPr="00426DD1">
              <w:rPr>
                <w:szCs w:val="22"/>
              </w:rPr>
              <w:t xml:space="preserve">Programas </w:t>
            </w:r>
            <w:r w:rsidR="002E4D8A" w:rsidRPr="00426DD1">
              <w:rPr>
                <w:szCs w:val="22"/>
              </w:rPr>
              <w:t xml:space="preserve">conjuntos </w:t>
            </w:r>
            <w:r w:rsidRPr="00426DD1">
              <w:rPr>
                <w:szCs w:val="22"/>
              </w:rPr>
              <w:t>de M</w:t>
            </w:r>
            <w:r w:rsidR="00F25EAC" w:rsidRPr="00426DD1">
              <w:rPr>
                <w:szCs w:val="22"/>
              </w:rPr>
              <w:t xml:space="preserve">áster de la OMPI; </w:t>
            </w:r>
            <w:r w:rsidRPr="00426DD1">
              <w:rPr>
                <w:szCs w:val="22"/>
              </w:rPr>
              <w:br/>
            </w:r>
            <w:r w:rsidR="002E4D8A" w:rsidRPr="00426DD1">
              <w:rPr>
                <w:szCs w:val="22"/>
              </w:rPr>
              <w:t>I</w:t>
            </w:r>
            <w:r w:rsidRPr="00426DD1">
              <w:rPr>
                <w:szCs w:val="22"/>
              </w:rPr>
              <w:t>ncluyen clases magistrales y ejercicios sobre transferencia de tecnología</w:t>
            </w:r>
            <w:r w:rsidR="002E4D8A" w:rsidRPr="00426DD1">
              <w:rPr>
                <w:szCs w:val="22"/>
              </w:rPr>
              <w:t xml:space="preserve">. </w:t>
            </w:r>
          </w:p>
        </w:tc>
        <w:tc>
          <w:tcPr>
            <w:tcW w:w="6391" w:type="dxa"/>
          </w:tcPr>
          <w:p w:rsidR="00FD7811" w:rsidRPr="00426DD1" w:rsidRDefault="00DE6DE1" w:rsidP="00C1198B">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FD7811" w:rsidRPr="00426DD1">
              <w:rPr>
                <w:szCs w:val="22"/>
              </w:rPr>
              <w:br/>
            </w:r>
            <w:r w:rsidR="00530555" w:rsidRPr="00426DD1">
              <w:rPr>
                <w:szCs w:val="22"/>
              </w:rPr>
              <w:t>Funcionarios del gobierno</w:t>
            </w:r>
            <w:r w:rsidR="007B360A" w:rsidRPr="00426DD1">
              <w:rPr>
                <w:szCs w:val="22"/>
              </w:rPr>
              <w:t>;  j</w:t>
            </w:r>
            <w:r w:rsidR="00C1198B" w:rsidRPr="00426DD1">
              <w:rPr>
                <w:szCs w:val="22"/>
              </w:rPr>
              <w:t>óvenes profesionales</w:t>
            </w:r>
            <w:r w:rsidR="007B360A" w:rsidRPr="00426DD1">
              <w:rPr>
                <w:szCs w:val="22"/>
              </w:rPr>
              <w:t>;  e</w:t>
            </w:r>
            <w:r w:rsidR="00530555" w:rsidRPr="00426DD1">
              <w:rPr>
                <w:szCs w:val="22"/>
              </w:rPr>
              <w:t>studiantes de grado</w:t>
            </w:r>
          </w:p>
        </w:tc>
        <w:tc>
          <w:tcPr>
            <w:tcW w:w="1323" w:type="dxa"/>
          </w:tcPr>
          <w:p w:rsidR="00FD7811" w:rsidRPr="00426DD1" w:rsidRDefault="00FD7811" w:rsidP="00F93997">
            <w:pPr>
              <w:rPr>
                <w:szCs w:val="22"/>
              </w:rPr>
            </w:pPr>
            <w:r w:rsidRPr="00426DD1">
              <w:rPr>
                <w:szCs w:val="22"/>
              </w:rPr>
              <w:t>11</w:t>
            </w:r>
          </w:p>
        </w:tc>
      </w:tr>
      <w:tr w:rsidR="00426DD1" w:rsidRPr="00426DD1" w:rsidTr="00530555">
        <w:trPr>
          <w:cantSplit/>
        </w:trPr>
        <w:tc>
          <w:tcPr>
            <w:tcW w:w="6504" w:type="dxa"/>
          </w:tcPr>
          <w:p w:rsidR="00FD7811" w:rsidRPr="00426DD1" w:rsidRDefault="003F0E5E" w:rsidP="00840427">
            <w:pPr>
              <w:rPr>
                <w:szCs w:val="22"/>
              </w:rPr>
            </w:pPr>
            <w:r w:rsidRPr="00426DD1">
              <w:rPr>
                <w:szCs w:val="22"/>
              </w:rPr>
              <w:lastRenderedPageBreak/>
              <w:t>Programa de</w:t>
            </w:r>
            <w:r w:rsidR="00A02FBF" w:rsidRPr="00426DD1">
              <w:rPr>
                <w:szCs w:val="22"/>
              </w:rPr>
              <w:t xml:space="preserve"> los cursos de verano de la OMPI </w:t>
            </w:r>
            <w:r w:rsidR="00FD7811" w:rsidRPr="00426DD1">
              <w:rPr>
                <w:szCs w:val="22"/>
              </w:rPr>
              <w:br/>
              <w:t>Inclu</w:t>
            </w:r>
            <w:r w:rsidR="00A02FBF" w:rsidRPr="00426DD1">
              <w:rPr>
                <w:szCs w:val="22"/>
              </w:rPr>
              <w:t xml:space="preserve">ye sesiones sobre transferencia de tecnología y actividades </w:t>
            </w:r>
            <w:r w:rsidR="00840427" w:rsidRPr="00426DD1">
              <w:rPr>
                <w:szCs w:val="22"/>
              </w:rPr>
              <w:t>para la concesión de</w:t>
            </w:r>
            <w:r w:rsidR="00A02FBF" w:rsidRPr="00426DD1">
              <w:rPr>
                <w:szCs w:val="22"/>
              </w:rPr>
              <w:t xml:space="preserve"> licencias</w:t>
            </w:r>
            <w:r w:rsidR="00C1198B" w:rsidRPr="00426DD1">
              <w:rPr>
                <w:szCs w:val="22"/>
              </w:rPr>
              <w:t xml:space="preserve"> de tecnología</w:t>
            </w:r>
            <w:r w:rsidR="007B360A" w:rsidRPr="00426DD1">
              <w:rPr>
                <w:szCs w:val="22"/>
              </w:rPr>
              <w:t>.  E</w:t>
            </w:r>
            <w:r w:rsidR="00A02FBF" w:rsidRPr="00426DD1">
              <w:rPr>
                <w:szCs w:val="22"/>
              </w:rPr>
              <w:t>l curso de verano conjunto entre la OMPI y Sudáfrica se centra específicamente en PI y transferencia de tecnología</w:t>
            </w:r>
          </w:p>
        </w:tc>
        <w:tc>
          <w:tcPr>
            <w:tcW w:w="6391" w:type="dxa"/>
          </w:tcPr>
          <w:p w:rsidR="00FD7811" w:rsidRPr="00426DD1" w:rsidRDefault="00DE6DE1" w:rsidP="00530555">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FD7811" w:rsidRPr="00426DD1">
              <w:rPr>
                <w:szCs w:val="22"/>
              </w:rPr>
              <w:br/>
            </w:r>
            <w:r w:rsidR="00530555" w:rsidRPr="00426DD1">
              <w:rPr>
                <w:szCs w:val="22"/>
              </w:rPr>
              <w:t xml:space="preserve">Funcionarios del gobierno; </w:t>
            </w:r>
            <w:r w:rsidR="00FD7811" w:rsidRPr="00426DD1">
              <w:rPr>
                <w:szCs w:val="22"/>
              </w:rPr>
              <w:t xml:space="preserve"> </w:t>
            </w:r>
            <w:r w:rsidR="00530555" w:rsidRPr="00426DD1">
              <w:rPr>
                <w:szCs w:val="22"/>
              </w:rPr>
              <w:t>jóvenes profesionales del sector privado</w:t>
            </w:r>
            <w:r w:rsidR="007B360A" w:rsidRPr="00426DD1">
              <w:rPr>
                <w:szCs w:val="22"/>
              </w:rPr>
              <w:t>;  a</w:t>
            </w:r>
            <w:r w:rsidR="00530555" w:rsidRPr="00426DD1">
              <w:rPr>
                <w:szCs w:val="22"/>
              </w:rPr>
              <w:t>bogados jóvenes</w:t>
            </w:r>
            <w:r w:rsidR="007B360A" w:rsidRPr="00426DD1">
              <w:rPr>
                <w:szCs w:val="22"/>
              </w:rPr>
              <w:t>;  e</w:t>
            </w:r>
            <w:r w:rsidR="00530555" w:rsidRPr="00426DD1">
              <w:rPr>
                <w:szCs w:val="22"/>
              </w:rPr>
              <w:t xml:space="preserve">studiantes de postgrado familiarizados con la PI </w:t>
            </w:r>
          </w:p>
        </w:tc>
        <w:tc>
          <w:tcPr>
            <w:tcW w:w="1323" w:type="dxa"/>
          </w:tcPr>
          <w:p w:rsidR="00FD7811" w:rsidRPr="00426DD1" w:rsidRDefault="00FD7811" w:rsidP="00F93997">
            <w:pPr>
              <w:rPr>
                <w:szCs w:val="22"/>
              </w:rPr>
            </w:pPr>
            <w:r w:rsidRPr="00426DD1">
              <w:rPr>
                <w:szCs w:val="22"/>
              </w:rPr>
              <w:t>11</w:t>
            </w:r>
          </w:p>
        </w:tc>
      </w:tr>
      <w:tr w:rsidR="00426DD1" w:rsidRPr="00426DD1" w:rsidTr="00530555">
        <w:trPr>
          <w:cantSplit/>
        </w:trPr>
        <w:tc>
          <w:tcPr>
            <w:tcW w:w="6504" w:type="dxa"/>
          </w:tcPr>
          <w:p w:rsidR="00FD7811" w:rsidRPr="00426DD1" w:rsidRDefault="00A02FBF" w:rsidP="00C1198B">
            <w:pPr>
              <w:rPr>
                <w:szCs w:val="22"/>
              </w:rPr>
            </w:pPr>
            <w:r w:rsidRPr="00426DD1">
              <w:rPr>
                <w:szCs w:val="22"/>
              </w:rPr>
              <w:t>Curso de formación avanzada OMPI</w:t>
            </w:r>
            <w:r w:rsidR="00FD7811" w:rsidRPr="00426DD1">
              <w:rPr>
                <w:szCs w:val="22"/>
              </w:rPr>
              <w:t xml:space="preserve">-CEIPI </w:t>
            </w:r>
            <w:r w:rsidRPr="00426DD1">
              <w:rPr>
                <w:szCs w:val="22"/>
              </w:rPr>
              <w:t xml:space="preserve">sobre </w:t>
            </w:r>
            <w:r w:rsidR="00C1198B" w:rsidRPr="00426DD1">
              <w:rPr>
                <w:szCs w:val="22"/>
              </w:rPr>
              <w:t>p</w:t>
            </w:r>
            <w:r w:rsidRPr="00426DD1">
              <w:rPr>
                <w:szCs w:val="22"/>
              </w:rPr>
              <w:t xml:space="preserve">ropiedad </w:t>
            </w:r>
            <w:r w:rsidR="000428D3" w:rsidRPr="00426DD1">
              <w:rPr>
                <w:szCs w:val="22"/>
              </w:rPr>
              <w:t>i</w:t>
            </w:r>
            <w:r w:rsidRPr="00426DD1">
              <w:rPr>
                <w:szCs w:val="22"/>
              </w:rPr>
              <w:t>ntelectual</w:t>
            </w:r>
            <w:r w:rsidR="00FD7811" w:rsidRPr="00426DD1">
              <w:rPr>
                <w:szCs w:val="22"/>
              </w:rPr>
              <w:t xml:space="preserve">, </w:t>
            </w:r>
            <w:r w:rsidRPr="00426DD1">
              <w:rPr>
                <w:szCs w:val="22"/>
              </w:rPr>
              <w:t xml:space="preserve">transferencia de tecnología y </w:t>
            </w:r>
            <w:r w:rsidR="00840427" w:rsidRPr="00426DD1">
              <w:rPr>
                <w:szCs w:val="22"/>
              </w:rPr>
              <w:t>concesión d</w:t>
            </w:r>
            <w:r w:rsidRPr="00426DD1">
              <w:rPr>
                <w:szCs w:val="22"/>
              </w:rPr>
              <w:t>e licencias</w:t>
            </w:r>
          </w:p>
        </w:tc>
        <w:tc>
          <w:tcPr>
            <w:tcW w:w="6391" w:type="dxa"/>
          </w:tcPr>
          <w:p w:rsidR="00FD7811" w:rsidRPr="00426DD1" w:rsidRDefault="00614F8C" w:rsidP="00614F8C">
            <w:pPr>
              <w:rPr>
                <w:szCs w:val="22"/>
              </w:rPr>
            </w:pPr>
            <w:r w:rsidRPr="00426DD1">
              <w:rPr>
                <w:szCs w:val="22"/>
              </w:rPr>
              <w:t>Instituciones académicas (universidades</w:t>
            </w:r>
            <w:r w:rsidR="00FD7811" w:rsidRPr="00426DD1">
              <w:rPr>
                <w:szCs w:val="22"/>
              </w:rPr>
              <w:t>)</w:t>
            </w:r>
            <w:r w:rsidR="007B360A" w:rsidRPr="00426DD1">
              <w:rPr>
                <w:szCs w:val="22"/>
              </w:rPr>
              <w:t>;  i</w:t>
            </w:r>
            <w:r w:rsidR="00DE6DE1" w:rsidRPr="00426DD1">
              <w:rPr>
                <w:szCs w:val="22"/>
              </w:rPr>
              <w:t>nstituciones de investigación</w:t>
            </w:r>
            <w:r w:rsidR="00FD7811" w:rsidRPr="00426DD1">
              <w:rPr>
                <w:szCs w:val="22"/>
              </w:rPr>
              <w:br/>
            </w:r>
            <w:r w:rsidRPr="00426DD1">
              <w:rPr>
                <w:szCs w:val="22"/>
              </w:rPr>
              <w:t>Gestores de la tecnología</w:t>
            </w:r>
            <w:r w:rsidR="007B360A" w:rsidRPr="00426DD1">
              <w:rPr>
                <w:szCs w:val="22"/>
              </w:rPr>
              <w:t>;  c</w:t>
            </w:r>
            <w:r w:rsidRPr="00426DD1">
              <w:rPr>
                <w:szCs w:val="22"/>
              </w:rPr>
              <w:t>ientíficos</w:t>
            </w:r>
            <w:r w:rsidR="00FD7811" w:rsidRPr="00426DD1">
              <w:rPr>
                <w:szCs w:val="22"/>
              </w:rPr>
              <w:br/>
            </w:r>
            <w:r w:rsidRPr="00426DD1">
              <w:rPr>
                <w:szCs w:val="22"/>
              </w:rPr>
              <w:t xml:space="preserve">Países en desarrollo y países con economías en transición </w:t>
            </w:r>
            <w:r w:rsidR="00FD7811" w:rsidRPr="00426DD1">
              <w:rPr>
                <w:szCs w:val="22"/>
              </w:rPr>
              <w:t xml:space="preserve"> </w:t>
            </w:r>
          </w:p>
        </w:tc>
        <w:tc>
          <w:tcPr>
            <w:tcW w:w="1323" w:type="dxa"/>
          </w:tcPr>
          <w:p w:rsidR="00FD7811" w:rsidRPr="00426DD1" w:rsidRDefault="00FD7811" w:rsidP="00F93997">
            <w:pPr>
              <w:rPr>
                <w:szCs w:val="22"/>
              </w:rPr>
            </w:pPr>
            <w:r w:rsidRPr="00426DD1">
              <w:rPr>
                <w:szCs w:val="22"/>
              </w:rPr>
              <w:t>11</w:t>
            </w:r>
          </w:p>
        </w:tc>
      </w:tr>
      <w:tr w:rsidR="00426DD1" w:rsidRPr="00426DD1" w:rsidTr="00530555">
        <w:trPr>
          <w:cantSplit/>
        </w:trPr>
        <w:tc>
          <w:tcPr>
            <w:tcW w:w="6504" w:type="dxa"/>
          </w:tcPr>
          <w:p w:rsidR="00FD7811" w:rsidRPr="00426DD1" w:rsidRDefault="00D37346" w:rsidP="00D37346">
            <w:pPr>
              <w:rPr>
                <w:szCs w:val="22"/>
              </w:rPr>
            </w:pPr>
            <w:r w:rsidRPr="00426DD1">
              <w:rPr>
                <w:szCs w:val="22"/>
              </w:rPr>
              <w:t>Establecimiento de Cen</w:t>
            </w:r>
            <w:r w:rsidR="0068561A" w:rsidRPr="00426DD1">
              <w:rPr>
                <w:szCs w:val="22"/>
              </w:rPr>
              <w:t>tros de A</w:t>
            </w:r>
            <w:r w:rsidRPr="00426DD1">
              <w:rPr>
                <w:szCs w:val="22"/>
              </w:rPr>
              <w:t>poyo a la Tecnología y la Innovación (CATI) en universidades de Uganda</w:t>
            </w:r>
            <w:r w:rsidR="00FD7811" w:rsidRPr="00426DD1">
              <w:rPr>
                <w:szCs w:val="22"/>
              </w:rPr>
              <w:t>, Uganda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D37346" w:rsidP="0068561A">
            <w:pPr>
              <w:rPr>
                <w:szCs w:val="22"/>
              </w:rPr>
            </w:pPr>
            <w:r w:rsidRPr="00426DD1">
              <w:rPr>
                <w:szCs w:val="22"/>
              </w:rPr>
              <w:t>Proyecto nacional de e</w:t>
            </w:r>
            <w:r w:rsidR="00FD7811" w:rsidRPr="00426DD1">
              <w:rPr>
                <w:szCs w:val="22"/>
              </w:rPr>
              <w:t>valua</w:t>
            </w:r>
            <w:r w:rsidRPr="00426DD1">
              <w:rPr>
                <w:szCs w:val="22"/>
              </w:rPr>
              <w:t xml:space="preserve">ción y desarrollo de Centros de </w:t>
            </w:r>
            <w:r w:rsidR="0068561A" w:rsidRPr="00426DD1">
              <w:rPr>
                <w:szCs w:val="22"/>
              </w:rPr>
              <w:t>A</w:t>
            </w:r>
            <w:r w:rsidRPr="00426DD1">
              <w:rPr>
                <w:szCs w:val="22"/>
              </w:rPr>
              <w:t>poyo a la Tecnología y la Innovación (CATI) en</w:t>
            </w:r>
            <w:r w:rsidR="00FD7811" w:rsidRPr="00426DD1">
              <w:rPr>
                <w:szCs w:val="22"/>
              </w:rPr>
              <w:t xml:space="preserve"> Eg</w:t>
            </w:r>
            <w:r w:rsidRPr="00426DD1">
              <w:rPr>
                <w:szCs w:val="22"/>
              </w:rPr>
              <w:t xml:space="preserve">ipto </w:t>
            </w:r>
            <w:r w:rsidR="00FD7811" w:rsidRPr="00426DD1">
              <w:rPr>
                <w:szCs w:val="22"/>
              </w:rPr>
              <w:t>(2017)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68561A">
            <w:pPr>
              <w:rPr>
                <w:szCs w:val="22"/>
              </w:rPr>
            </w:pPr>
            <w:r w:rsidRPr="00426DD1">
              <w:rPr>
                <w:szCs w:val="22"/>
              </w:rPr>
              <w:t>Seminario nacional para Centros de Apoyo a la Tecnología y la Innovación (CATI)</w:t>
            </w:r>
            <w:r w:rsidR="00FD7811" w:rsidRPr="00426DD1">
              <w:rPr>
                <w:szCs w:val="22"/>
              </w:rPr>
              <w:t>, Guatemala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68561A">
            <w:pPr>
              <w:rPr>
                <w:szCs w:val="22"/>
              </w:rPr>
            </w:pPr>
            <w:r w:rsidRPr="00426DD1">
              <w:rPr>
                <w:szCs w:val="22"/>
              </w:rPr>
              <w:t>Seminario nacional para Centros de Apoyo a la Tecnología y la Innovación (CATI),</w:t>
            </w:r>
            <w:r w:rsidR="00FD7811" w:rsidRPr="00426DD1">
              <w:rPr>
                <w:szCs w:val="22"/>
              </w:rPr>
              <w:t xml:space="preserve"> Djibouti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68561A">
            <w:pPr>
              <w:rPr>
                <w:szCs w:val="22"/>
              </w:rPr>
            </w:pPr>
            <w:r w:rsidRPr="00426DD1">
              <w:rPr>
                <w:szCs w:val="22"/>
              </w:rPr>
              <w:t>Seminario nacional para Centros de Apoyo a la Tecnología y la Innovación (CATI),</w:t>
            </w:r>
            <w:r w:rsidR="00FD7811" w:rsidRPr="00426DD1">
              <w:rPr>
                <w:szCs w:val="22"/>
              </w:rPr>
              <w:t xml:space="preserve"> Djibouti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68561A">
            <w:pPr>
              <w:rPr>
                <w:szCs w:val="22"/>
              </w:rPr>
            </w:pPr>
            <w:r w:rsidRPr="00426DD1">
              <w:rPr>
                <w:szCs w:val="22"/>
              </w:rPr>
              <w:t>Seminario nacional para Centros de Apoyo a la Tecnología y la Innovación (CATI),</w:t>
            </w:r>
            <w:r w:rsidR="00FD7811" w:rsidRPr="00426DD1">
              <w:rPr>
                <w:szCs w:val="22"/>
              </w:rPr>
              <w:t xml:space="preserve"> Cuba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F93997">
            <w:pPr>
              <w:rPr>
                <w:szCs w:val="22"/>
              </w:rPr>
            </w:pPr>
            <w:r w:rsidRPr="00426DD1">
              <w:rPr>
                <w:szCs w:val="22"/>
              </w:rPr>
              <w:t xml:space="preserve">Seminario nacional para Centros de Apoyo a la Tecnología y la Innovación (CATI), </w:t>
            </w:r>
            <w:r w:rsidR="00FD7811" w:rsidRPr="00426DD1">
              <w:rPr>
                <w:szCs w:val="22"/>
              </w:rPr>
              <w:t>Mauritania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F93997">
            <w:pPr>
              <w:rPr>
                <w:szCs w:val="22"/>
              </w:rPr>
            </w:pPr>
            <w:r w:rsidRPr="00426DD1">
              <w:rPr>
                <w:szCs w:val="22"/>
              </w:rPr>
              <w:t xml:space="preserve">Seminario nacional para Centros de Apoyo a la Tecnología y la Innovación (CATI), </w:t>
            </w:r>
            <w:r w:rsidR="00FD7811" w:rsidRPr="00426DD1">
              <w:rPr>
                <w:szCs w:val="22"/>
              </w:rPr>
              <w:t>Nicaragua,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68561A" w:rsidP="0068561A">
            <w:pPr>
              <w:rPr>
                <w:szCs w:val="22"/>
              </w:rPr>
            </w:pPr>
            <w:r w:rsidRPr="00426DD1">
              <w:rPr>
                <w:szCs w:val="22"/>
              </w:rPr>
              <w:t>Seminario nacional para Centros de Apoyo a la Tecnología y la Innovación (CATI),</w:t>
            </w:r>
            <w:r w:rsidR="00F93997" w:rsidRPr="00426DD1">
              <w:rPr>
                <w:szCs w:val="22"/>
              </w:rPr>
              <w:t xml:space="preserve"> Panamá</w:t>
            </w:r>
            <w:r w:rsidR="00FD7811" w:rsidRPr="00426DD1">
              <w:rPr>
                <w:szCs w:val="22"/>
              </w:rPr>
              <w:t xml:space="preserve">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 xml:space="preserve">Centros de Apoyo a la Tecnología y la Innovación </w:t>
            </w:r>
            <w:r w:rsidRPr="00426DD1">
              <w:rPr>
                <w:szCs w:val="22"/>
              </w:rPr>
              <w:t xml:space="preserve">(CATI), </w:t>
            </w:r>
            <w:r w:rsidR="00FD7811" w:rsidRPr="00426DD1">
              <w:rPr>
                <w:szCs w:val="22"/>
              </w:rPr>
              <w:t>Argentina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Centros de Apoyo a la Tecnología y la Innovación</w:t>
            </w:r>
            <w:r w:rsidRPr="00426DD1">
              <w:rPr>
                <w:szCs w:val="22"/>
              </w:rPr>
              <w:t xml:space="preserve"> (CATI), </w:t>
            </w:r>
            <w:r w:rsidR="00FD7811" w:rsidRPr="00426DD1">
              <w:rPr>
                <w:szCs w:val="22"/>
              </w:rPr>
              <w:t>Camer</w:t>
            </w:r>
            <w:r w:rsidRPr="00426DD1">
              <w:rPr>
                <w:szCs w:val="22"/>
              </w:rPr>
              <w:t>ún</w:t>
            </w:r>
            <w:r w:rsidR="00FD7811" w:rsidRPr="00426DD1">
              <w:rPr>
                <w:szCs w:val="22"/>
              </w:rPr>
              <w:t xml:space="preserve">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 xml:space="preserve">Centros de Apoyo a la Tecnología y la Innovación </w:t>
            </w:r>
            <w:r w:rsidRPr="00426DD1">
              <w:rPr>
                <w:szCs w:val="22"/>
              </w:rPr>
              <w:t xml:space="preserve">(CATI), República Centroafricana </w:t>
            </w:r>
            <w:r w:rsidR="00FD7811" w:rsidRPr="00426DD1">
              <w:rPr>
                <w:szCs w:val="22"/>
              </w:rPr>
              <w:t>(2017)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lastRenderedPageBreak/>
              <w:t>Semi</w:t>
            </w:r>
            <w:r w:rsidR="0068561A" w:rsidRPr="00426DD1">
              <w:rPr>
                <w:szCs w:val="22"/>
              </w:rPr>
              <w:t xml:space="preserve">nario nacional para Centros de Apoyo a la Tecnología y la Innovación </w:t>
            </w:r>
            <w:r w:rsidRPr="00426DD1">
              <w:rPr>
                <w:szCs w:val="22"/>
              </w:rPr>
              <w:t>(CATI), República Dominicana</w:t>
            </w:r>
            <w:r w:rsidRPr="00426DD1">
              <w:rPr>
                <w:rFonts w:ascii="Calibri" w:hAnsi="Calibri" w:cs="Calibri"/>
                <w:szCs w:val="22"/>
              </w:rPr>
              <w:t xml:space="preserve"> </w:t>
            </w:r>
            <w:r w:rsidR="00FD7811" w:rsidRPr="00426DD1">
              <w:rPr>
                <w:szCs w:val="22"/>
              </w:rPr>
              <w:t>(2017)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 xml:space="preserve">Centros de Apoyo a la Tecnología y la Innovación </w:t>
            </w:r>
            <w:r w:rsidRPr="00426DD1">
              <w:rPr>
                <w:szCs w:val="22"/>
              </w:rPr>
              <w:t xml:space="preserve">(CATI), </w:t>
            </w:r>
            <w:r w:rsidR="00FD7811" w:rsidRPr="00426DD1">
              <w:rPr>
                <w:szCs w:val="22"/>
              </w:rPr>
              <w:t>Guinea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 xml:space="preserve">Centros de Apoyo a la Tecnología y la Innovación </w:t>
            </w:r>
            <w:r w:rsidRPr="00426DD1">
              <w:rPr>
                <w:szCs w:val="22"/>
              </w:rPr>
              <w:t xml:space="preserve">(CATI), </w:t>
            </w:r>
            <w:r w:rsidR="00FD7811" w:rsidRPr="00426DD1">
              <w:rPr>
                <w:szCs w:val="22"/>
              </w:rPr>
              <w:t>Mal</w:t>
            </w:r>
            <w:r w:rsidRPr="00426DD1">
              <w:rPr>
                <w:szCs w:val="22"/>
              </w:rPr>
              <w:t>í</w:t>
            </w:r>
            <w:r w:rsidR="00FD7811" w:rsidRPr="00426DD1">
              <w:rPr>
                <w:szCs w:val="22"/>
              </w:rPr>
              <w:t xml:space="preserve">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68561A" w:rsidRPr="00426DD1">
              <w:rPr>
                <w:szCs w:val="22"/>
              </w:rPr>
              <w:t xml:space="preserve">Centros de Apoyo a la Tecnología y la Innovación </w:t>
            </w:r>
            <w:r w:rsidRPr="00426DD1">
              <w:rPr>
                <w:szCs w:val="22"/>
              </w:rPr>
              <w:t xml:space="preserve">(CATI), </w:t>
            </w:r>
            <w:r w:rsidR="00FD7811" w:rsidRPr="00426DD1">
              <w:rPr>
                <w:szCs w:val="22"/>
              </w:rPr>
              <w:t>Senegal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nacional para </w:t>
            </w:r>
            <w:r w:rsidR="005C28ED" w:rsidRPr="00426DD1">
              <w:rPr>
                <w:szCs w:val="22"/>
              </w:rPr>
              <w:t xml:space="preserve">Centros de Apoyo a la Tecnología y la Innovación </w:t>
            </w:r>
            <w:r w:rsidRPr="00426DD1">
              <w:rPr>
                <w:szCs w:val="22"/>
              </w:rPr>
              <w:t xml:space="preserve">(CATI), </w:t>
            </w:r>
            <w:r w:rsidR="00FD7811" w:rsidRPr="00426DD1">
              <w:rPr>
                <w:szCs w:val="22"/>
              </w:rPr>
              <w:t>Per</w:t>
            </w:r>
            <w:r w:rsidRPr="00426DD1">
              <w:rPr>
                <w:szCs w:val="22"/>
              </w:rPr>
              <w:t>ú</w:t>
            </w:r>
            <w:r w:rsidR="00FD7811" w:rsidRPr="00426DD1">
              <w:rPr>
                <w:szCs w:val="22"/>
              </w:rPr>
              <w:t xml:space="preserve">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85A88" w:rsidP="00553E09">
            <w:pPr>
              <w:rPr>
                <w:szCs w:val="22"/>
              </w:rPr>
            </w:pPr>
            <w:r w:rsidRPr="00426DD1">
              <w:rPr>
                <w:szCs w:val="22"/>
              </w:rPr>
              <w:t xml:space="preserve">Taller nacional sobre innovación y valor añadido sobre la base de información tecnológica </w:t>
            </w:r>
            <w:r w:rsidR="00C1198B" w:rsidRPr="00426DD1">
              <w:rPr>
                <w:szCs w:val="22"/>
              </w:rPr>
              <w:t>e</w:t>
            </w:r>
            <w:r w:rsidRPr="00426DD1">
              <w:rPr>
                <w:szCs w:val="22"/>
              </w:rPr>
              <w:t xml:space="preserve"> inteligencia competitiva </w:t>
            </w:r>
            <w:r w:rsidR="00553E09" w:rsidRPr="00426DD1">
              <w:rPr>
                <w:szCs w:val="22"/>
              </w:rPr>
              <w:t>p</w:t>
            </w:r>
            <w:r w:rsidRPr="00426DD1">
              <w:rPr>
                <w:szCs w:val="22"/>
              </w:rPr>
              <w:t>ara el personal de los CATI</w:t>
            </w:r>
            <w:r w:rsidR="00FD7811" w:rsidRPr="00426DD1">
              <w:rPr>
                <w:szCs w:val="22"/>
              </w:rPr>
              <w:t xml:space="preserve">, </w:t>
            </w:r>
            <w:r w:rsidRPr="00426DD1">
              <w:rPr>
                <w:szCs w:val="22"/>
              </w:rPr>
              <w:t>u</w:t>
            </w:r>
            <w:r w:rsidR="00FD7811" w:rsidRPr="00426DD1">
              <w:rPr>
                <w:szCs w:val="22"/>
              </w:rPr>
              <w:t>niversi</w:t>
            </w:r>
            <w:r w:rsidRPr="00426DD1">
              <w:rPr>
                <w:szCs w:val="22"/>
              </w:rPr>
              <w:t xml:space="preserve">dades y centros de </w:t>
            </w:r>
            <w:r w:rsidR="00B12FE5" w:rsidRPr="00426DD1">
              <w:rPr>
                <w:szCs w:val="22"/>
              </w:rPr>
              <w:t>I+D</w:t>
            </w:r>
            <w:r w:rsidR="00FD7811" w:rsidRPr="00426DD1">
              <w:rPr>
                <w:szCs w:val="22"/>
              </w:rPr>
              <w:t>, Colombia (2016)</w:t>
            </w:r>
          </w:p>
        </w:tc>
        <w:tc>
          <w:tcPr>
            <w:tcW w:w="6391" w:type="dxa"/>
          </w:tcPr>
          <w:p w:rsidR="00FD7811" w:rsidRPr="00426DD1" w:rsidRDefault="00614F8C" w:rsidP="00614F8C">
            <w:pPr>
              <w:rPr>
                <w:szCs w:val="22"/>
              </w:rPr>
            </w:pPr>
            <w:r w:rsidRPr="00426DD1">
              <w:rPr>
                <w:szCs w:val="22"/>
              </w:rPr>
              <w:t>Instituciones académicas</w:t>
            </w:r>
            <w:r w:rsidR="007B360A" w:rsidRPr="00426DD1">
              <w:rPr>
                <w:szCs w:val="22"/>
              </w:rPr>
              <w:t>;  i</w:t>
            </w:r>
            <w:r w:rsidR="00DE6DE1" w:rsidRPr="00426DD1">
              <w:rPr>
                <w:szCs w:val="22"/>
              </w:rPr>
              <w:t>nstituciones de investigación</w:t>
            </w:r>
            <w:r w:rsidR="00FD7811" w:rsidRPr="00426DD1">
              <w:rPr>
                <w:szCs w:val="22"/>
              </w:rPr>
              <w:br/>
            </w:r>
            <w:r w:rsidRPr="00426DD1">
              <w:rPr>
                <w:szCs w:val="22"/>
              </w:rPr>
              <w:t>Personal del CATI</w:t>
            </w:r>
            <w:r w:rsidR="007B360A" w:rsidRPr="00426DD1">
              <w:rPr>
                <w:szCs w:val="22"/>
              </w:rPr>
              <w:t>;  o</w:t>
            </w:r>
            <w:r w:rsidRPr="00426DD1">
              <w:rPr>
                <w:szCs w:val="22"/>
              </w:rPr>
              <w:t>tros</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sobre </w:t>
            </w:r>
            <w:r w:rsidR="00553E09" w:rsidRPr="00426DD1">
              <w:rPr>
                <w:szCs w:val="22"/>
              </w:rPr>
              <w:t xml:space="preserve">Centros de Apoyo a la Tecnología y la Innovación </w:t>
            </w:r>
            <w:r w:rsidRPr="00426DD1">
              <w:rPr>
                <w:szCs w:val="22"/>
              </w:rPr>
              <w:t>(CATI</w:t>
            </w:r>
            <w:r w:rsidR="00FD7811" w:rsidRPr="00426DD1">
              <w:rPr>
                <w:szCs w:val="22"/>
              </w:rPr>
              <w:t xml:space="preserve">) </w:t>
            </w:r>
            <w:r w:rsidRPr="00426DD1">
              <w:rPr>
                <w:szCs w:val="22"/>
              </w:rPr>
              <w:t>y el uso de la información de patentes, Ar</w:t>
            </w:r>
            <w:r w:rsidR="00FD7811" w:rsidRPr="00426DD1">
              <w:rPr>
                <w:szCs w:val="22"/>
              </w:rPr>
              <w:t>ge</w:t>
            </w:r>
            <w:r w:rsidRPr="00426DD1">
              <w:rPr>
                <w:szCs w:val="22"/>
              </w:rPr>
              <w:t>l</w:t>
            </w:r>
            <w:r w:rsidR="00FD7811" w:rsidRPr="00426DD1">
              <w:rPr>
                <w:szCs w:val="22"/>
              </w:rPr>
              <w:t>ia (2016)</w:t>
            </w:r>
            <w:r w:rsidR="00553E09" w:rsidRPr="00426DD1">
              <w:rPr>
                <w:szCs w:val="22"/>
              </w:rPr>
              <w:t xml:space="preserve"> </w:t>
            </w:r>
          </w:p>
        </w:tc>
        <w:tc>
          <w:tcPr>
            <w:tcW w:w="6391" w:type="dxa"/>
          </w:tcPr>
          <w:p w:rsidR="00FD7811" w:rsidRPr="00426DD1" w:rsidRDefault="00614F8C" w:rsidP="00614F8C">
            <w:pPr>
              <w:rPr>
                <w:szCs w:val="22"/>
              </w:rPr>
            </w:pPr>
            <w:r w:rsidRPr="00426DD1">
              <w:rPr>
                <w:szCs w:val="22"/>
              </w:rPr>
              <w:t xml:space="preserve">Oficinas de PI </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1</w:t>
            </w:r>
            <w:r w:rsidRPr="00426DD1">
              <w:rPr>
                <w:rFonts w:eastAsia="Times New Roman"/>
                <w:szCs w:val="22"/>
                <w:lang w:eastAsia="en-US"/>
              </w:rPr>
              <w:t>4</w:t>
            </w:r>
          </w:p>
        </w:tc>
      </w:tr>
      <w:tr w:rsidR="00426DD1" w:rsidRPr="00426DD1" w:rsidTr="00530555">
        <w:trPr>
          <w:cantSplit/>
        </w:trPr>
        <w:tc>
          <w:tcPr>
            <w:tcW w:w="6504" w:type="dxa"/>
          </w:tcPr>
          <w:p w:rsidR="00FD7811" w:rsidRPr="00426DD1" w:rsidRDefault="00C85A88" w:rsidP="00C85A88">
            <w:pPr>
              <w:rPr>
                <w:szCs w:val="22"/>
              </w:rPr>
            </w:pPr>
            <w:r w:rsidRPr="00426DD1">
              <w:rPr>
                <w:szCs w:val="22"/>
              </w:rPr>
              <w:t>Taller subregional sobre Propiedad Intelectual para jóvenes innovadores</w:t>
            </w:r>
            <w:r w:rsidR="007B360A" w:rsidRPr="00426DD1">
              <w:rPr>
                <w:szCs w:val="22"/>
              </w:rPr>
              <w:t>:  d</w:t>
            </w:r>
            <w:r w:rsidRPr="00426DD1">
              <w:rPr>
                <w:szCs w:val="22"/>
              </w:rPr>
              <w:t>e la idea al mercado</w:t>
            </w:r>
            <w:r w:rsidR="00FD7811" w:rsidRPr="00426DD1">
              <w:rPr>
                <w:szCs w:val="22"/>
              </w:rPr>
              <w:t>, Botswana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para </w:t>
            </w:r>
            <w:r w:rsidR="00C85A88" w:rsidRPr="00426DD1">
              <w:rPr>
                <w:szCs w:val="22"/>
              </w:rPr>
              <w:t>Centros de Apoyo a la Tecnología y la Innovación</w:t>
            </w:r>
            <w:r w:rsidRPr="00426DD1">
              <w:rPr>
                <w:szCs w:val="22"/>
              </w:rPr>
              <w:t xml:space="preserve"> (CATI) sobre búsqueda de patentes</w:t>
            </w:r>
            <w:r w:rsidR="007B360A" w:rsidRPr="00426DD1">
              <w:rPr>
                <w:szCs w:val="22"/>
              </w:rPr>
              <w:t>.  M</w:t>
            </w:r>
            <w:r w:rsidR="00FD7811" w:rsidRPr="00426DD1">
              <w:rPr>
                <w:szCs w:val="22"/>
              </w:rPr>
              <w:t>ongolia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para </w:t>
            </w:r>
            <w:r w:rsidR="00C85A88" w:rsidRPr="00426DD1">
              <w:rPr>
                <w:szCs w:val="22"/>
              </w:rPr>
              <w:t xml:space="preserve">Centros de Apoyo a la Tecnología y la Innovación </w:t>
            </w:r>
            <w:r w:rsidRPr="00426DD1">
              <w:rPr>
                <w:szCs w:val="22"/>
              </w:rPr>
              <w:t>(CATI) sobre búsqueda de patentes, T</w:t>
            </w:r>
            <w:r w:rsidR="00FD7811" w:rsidRPr="00426DD1">
              <w:rPr>
                <w:szCs w:val="22"/>
              </w:rPr>
              <w:t>ailand</w:t>
            </w:r>
            <w:r w:rsidRPr="00426DD1">
              <w:rPr>
                <w:szCs w:val="22"/>
              </w:rPr>
              <w:t>ia</w:t>
            </w:r>
            <w:r w:rsidR="00FD7811" w:rsidRPr="00426DD1">
              <w:rPr>
                <w:szCs w:val="22"/>
              </w:rPr>
              <w:t xml:space="preserve">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F93997">
            <w:pPr>
              <w:rPr>
                <w:szCs w:val="22"/>
              </w:rPr>
            </w:pPr>
            <w:r w:rsidRPr="00426DD1">
              <w:rPr>
                <w:szCs w:val="22"/>
              </w:rPr>
              <w:t xml:space="preserve">Seminario para </w:t>
            </w:r>
            <w:r w:rsidR="00C85A88" w:rsidRPr="00426DD1">
              <w:rPr>
                <w:szCs w:val="22"/>
              </w:rPr>
              <w:t xml:space="preserve">Centros de Apoyo a la Tecnología y la Innovación </w:t>
            </w:r>
            <w:r w:rsidRPr="00426DD1">
              <w:rPr>
                <w:szCs w:val="22"/>
              </w:rPr>
              <w:t>(CATI) sobre búsqueda de patentes</w:t>
            </w:r>
            <w:r w:rsidR="00FD7811" w:rsidRPr="00426DD1">
              <w:rPr>
                <w:szCs w:val="22"/>
              </w:rPr>
              <w:t>, Myanmar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93997" w:rsidP="00DE6DE1">
            <w:pPr>
              <w:rPr>
                <w:szCs w:val="22"/>
              </w:rPr>
            </w:pPr>
            <w:r w:rsidRPr="00426DD1">
              <w:rPr>
                <w:szCs w:val="22"/>
              </w:rPr>
              <w:t xml:space="preserve">Taller para </w:t>
            </w:r>
            <w:r w:rsidR="00C85A88" w:rsidRPr="00426DD1">
              <w:rPr>
                <w:szCs w:val="22"/>
              </w:rPr>
              <w:t xml:space="preserve">Centros de Apoyo a la Tecnología y la Innovación </w:t>
            </w:r>
            <w:r w:rsidRPr="00426DD1">
              <w:rPr>
                <w:szCs w:val="22"/>
              </w:rPr>
              <w:t xml:space="preserve">(CATI) sobre el uso efectivo de la </w:t>
            </w:r>
            <w:r w:rsidR="00DE6DE1" w:rsidRPr="00426DD1">
              <w:rPr>
                <w:szCs w:val="22"/>
              </w:rPr>
              <w:t>información técnica y científica</w:t>
            </w:r>
            <w:r w:rsidR="00FD7811" w:rsidRPr="00426DD1">
              <w:rPr>
                <w:szCs w:val="22"/>
              </w:rPr>
              <w:t>, Malawi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85A88" w:rsidP="00C1198B">
            <w:pPr>
              <w:rPr>
                <w:szCs w:val="22"/>
              </w:rPr>
            </w:pPr>
            <w:r w:rsidRPr="00426DD1">
              <w:rPr>
                <w:szCs w:val="22"/>
              </w:rPr>
              <w:t xml:space="preserve">Centros de Apoyo a la Tecnología y la Innovación </w:t>
            </w:r>
            <w:r w:rsidR="00DE6DE1" w:rsidRPr="00426DD1">
              <w:rPr>
                <w:szCs w:val="22"/>
              </w:rPr>
              <w:t>(CATI</w:t>
            </w:r>
            <w:r w:rsidR="00FD7811" w:rsidRPr="00426DD1">
              <w:rPr>
                <w:szCs w:val="22"/>
              </w:rPr>
              <w:t>)</w:t>
            </w:r>
            <w:r w:rsidR="007B360A" w:rsidRPr="00426DD1">
              <w:rPr>
                <w:szCs w:val="22"/>
              </w:rPr>
              <w:t>:  T</w:t>
            </w:r>
            <w:r w:rsidR="00DE6DE1" w:rsidRPr="00426DD1">
              <w:rPr>
                <w:szCs w:val="22"/>
              </w:rPr>
              <w:t xml:space="preserve">aller de </w:t>
            </w:r>
            <w:r w:rsidR="00C1198B" w:rsidRPr="00426DD1">
              <w:rPr>
                <w:szCs w:val="22"/>
              </w:rPr>
              <w:t>formación para formadores</w:t>
            </w:r>
            <w:r w:rsidR="00DE6DE1" w:rsidRPr="00426DD1">
              <w:rPr>
                <w:szCs w:val="22"/>
              </w:rPr>
              <w:t xml:space="preserve"> sobre el uso efectivo de la información técnica y científica</w:t>
            </w:r>
            <w:r w:rsidR="00FD7811" w:rsidRPr="00426DD1">
              <w:rPr>
                <w:szCs w:val="22"/>
              </w:rPr>
              <w:t>, Nigeria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85A88" w:rsidP="00C1198B">
            <w:pPr>
              <w:rPr>
                <w:szCs w:val="22"/>
              </w:rPr>
            </w:pPr>
            <w:r w:rsidRPr="00426DD1">
              <w:rPr>
                <w:szCs w:val="22"/>
              </w:rPr>
              <w:lastRenderedPageBreak/>
              <w:t xml:space="preserve">Centros de Apoyo a la Tecnología y la Innovación </w:t>
            </w:r>
            <w:r w:rsidR="00DE6DE1" w:rsidRPr="00426DD1">
              <w:rPr>
                <w:szCs w:val="22"/>
              </w:rPr>
              <w:t>(CATI)</w:t>
            </w:r>
            <w:r w:rsidR="007B360A" w:rsidRPr="00426DD1">
              <w:rPr>
                <w:szCs w:val="22"/>
              </w:rPr>
              <w:t>:  T</w:t>
            </w:r>
            <w:r w:rsidR="00DE6DE1" w:rsidRPr="00426DD1">
              <w:rPr>
                <w:szCs w:val="22"/>
              </w:rPr>
              <w:t xml:space="preserve">aller de </w:t>
            </w:r>
            <w:r w:rsidR="00C1198B" w:rsidRPr="00426DD1">
              <w:rPr>
                <w:szCs w:val="22"/>
              </w:rPr>
              <w:t>formación</w:t>
            </w:r>
            <w:r w:rsidR="00DE6DE1" w:rsidRPr="00426DD1">
              <w:rPr>
                <w:szCs w:val="22"/>
              </w:rPr>
              <w:t xml:space="preserve"> </w:t>
            </w:r>
            <w:r w:rsidR="00C1198B" w:rsidRPr="00426DD1">
              <w:rPr>
                <w:szCs w:val="22"/>
              </w:rPr>
              <w:t>para formadores</w:t>
            </w:r>
            <w:r w:rsidR="00DE6DE1" w:rsidRPr="00426DD1">
              <w:rPr>
                <w:szCs w:val="22"/>
              </w:rPr>
              <w:t xml:space="preserve"> sobre el uso efectivo de la información técnica y científica</w:t>
            </w:r>
            <w:r w:rsidR="00FD7811" w:rsidRPr="00426DD1">
              <w:rPr>
                <w:szCs w:val="22"/>
              </w:rPr>
              <w:t>, Tanzania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85A88" w:rsidP="00553E09">
            <w:pPr>
              <w:rPr>
                <w:szCs w:val="22"/>
              </w:rPr>
            </w:pPr>
            <w:r w:rsidRPr="00426DD1">
              <w:rPr>
                <w:szCs w:val="22"/>
              </w:rPr>
              <w:t xml:space="preserve">Centros de Apoyo a la Tecnología y la Innovación </w:t>
            </w:r>
            <w:r w:rsidR="00DE6DE1" w:rsidRPr="00426DD1">
              <w:rPr>
                <w:szCs w:val="22"/>
              </w:rPr>
              <w:t>(CATI</w:t>
            </w:r>
            <w:r w:rsidR="00FD7811" w:rsidRPr="00426DD1">
              <w:rPr>
                <w:szCs w:val="22"/>
              </w:rPr>
              <w:t>)</w:t>
            </w:r>
            <w:r w:rsidR="007B360A" w:rsidRPr="00426DD1">
              <w:rPr>
                <w:szCs w:val="22"/>
              </w:rPr>
              <w:t>:  T</w:t>
            </w:r>
            <w:r w:rsidR="00DE6DE1" w:rsidRPr="00426DD1">
              <w:rPr>
                <w:szCs w:val="22"/>
              </w:rPr>
              <w:t>aller sobre la eficacia de la red nacional</w:t>
            </w:r>
            <w:r w:rsidR="00FD7811" w:rsidRPr="00426DD1">
              <w:rPr>
                <w:szCs w:val="22"/>
              </w:rPr>
              <w:t>, Nigeria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25EAC" w:rsidP="00C1198B">
            <w:pPr>
              <w:rPr>
                <w:szCs w:val="22"/>
              </w:rPr>
            </w:pPr>
            <w:r w:rsidRPr="00426DD1">
              <w:rPr>
                <w:szCs w:val="22"/>
              </w:rPr>
              <w:t xml:space="preserve">Taller de formación </w:t>
            </w:r>
            <w:r w:rsidR="00C1198B" w:rsidRPr="00426DD1">
              <w:rPr>
                <w:szCs w:val="22"/>
              </w:rPr>
              <w:t>para formadores</w:t>
            </w:r>
            <w:r w:rsidRPr="00426DD1">
              <w:rPr>
                <w:szCs w:val="22"/>
              </w:rPr>
              <w:t xml:space="preserve"> sobre búsquedas en bases de datos de patentes y el desarrollo de Centros de Apoyo a la Tecnología y la Innovación (CATI), </w:t>
            </w:r>
            <w:r w:rsidR="00FD7811" w:rsidRPr="00426DD1">
              <w:rPr>
                <w:szCs w:val="22"/>
              </w:rPr>
              <w:t>Sri Lanka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25EAC" w:rsidP="00FD2F4E">
            <w:pPr>
              <w:rPr>
                <w:szCs w:val="22"/>
              </w:rPr>
            </w:pPr>
            <w:r w:rsidRPr="00426DD1">
              <w:rPr>
                <w:szCs w:val="22"/>
              </w:rPr>
              <w:t xml:space="preserve">Taller nacional de la OMPI sobre análisis básico de patentes </w:t>
            </w:r>
            <w:r w:rsidR="00FD2F4E" w:rsidRPr="00426DD1">
              <w:rPr>
                <w:szCs w:val="22"/>
              </w:rPr>
              <w:t>utilizando</w:t>
            </w:r>
            <w:r w:rsidRPr="00426DD1">
              <w:rPr>
                <w:szCs w:val="22"/>
              </w:rPr>
              <w:t xml:space="preserve"> las directrices para la elaboración de informes de actividad de patentamiento y el </w:t>
            </w:r>
            <w:r w:rsidR="00A95D76" w:rsidRPr="00426DD1">
              <w:rPr>
                <w:szCs w:val="22"/>
              </w:rPr>
              <w:t>m</w:t>
            </w:r>
            <w:r w:rsidRPr="00426DD1">
              <w:rPr>
                <w:szCs w:val="22"/>
              </w:rPr>
              <w:t xml:space="preserve">anual </w:t>
            </w:r>
            <w:r w:rsidR="00A95D76" w:rsidRPr="00426DD1">
              <w:rPr>
                <w:szCs w:val="22"/>
              </w:rPr>
              <w:t>sobre herramientas libres y de fuente abierta para el análisis de patentes, Brasil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D51C73" w:rsidP="00FD2F4E">
            <w:pPr>
              <w:rPr>
                <w:szCs w:val="22"/>
              </w:rPr>
            </w:pPr>
            <w:r w:rsidRPr="00426DD1">
              <w:rPr>
                <w:szCs w:val="22"/>
              </w:rPr>
              <w:t xml:space="preserve">Taller nacional de la OMPI sobre análisis básico de patentes </w:t>
            </w:r>
            <w:r w:rsidR="00FD2F4E" w:rsidRPr="00426DD1">
              <w:rPr>
                <w:szCs w:val="22"/>
              </w:rPr>
              <w:t>utilizando</w:t>
            </w:r>
            <w:r w:rsidRPr="00426DD1">
              <w:rPr>
                <w:szCs w:val="22"/>
              </w:rPr>
              <w:t xml:space="preserve"> las directrices para la elaboración de informes de actividad de patentamiento y el manual sobre herramientas libres y de fuente abierta para el análisis de patentes, Sudáfrica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D51C73" w:rsidRPr="00426DD1" w:rsidRDefault="00D51C73" w:rsidP="00F93997">
            <w:pPr>
              <w:rPr>
                <w:szCs w:val="22"/>
              </w:rPr>
            </w:pPr>
            <w:r w:rsidRPr="00426DD1">
              <w:rPr>
                <w:szCs w:val="22"/>
              </w:rPr>
              <w:t xml:space="preserve">Taller nacional de la OMPI sobre análisis básico de patentes </w:t>
            </w:r>
            <w:r w:rsidR="00FD2F4E" w:rsidRPr="00426DD1">
              <w:rPr>
                <w:szCs w:val="22"/>
              </w:rPr>
              <w:t xml:space="preserve">utilizando </w:t>
            </w:r>
            <w:r w:rsidRPr="00426DD1">
              <w:rPr>
                <w:szCs w:val="22"/>
              </w:rPr>
              <w:t>las directrices para la elaboración de informes de actividad de patentamiento y el manual sobre herramientas libres y de fuente abierta para el análisis de patentes, Sudáfrica (2017)</w:t>
            </w:r>
            <w:r w:rsidR="00FD2F4E" w:rsidRPr="00426DD1">
              <w:rPr>
                <w:szCs w:val="22"/>
              </w:rPr>
              <w:t xml:space="preserve"> </w:t>
            </w:r>
          </w:p>
          <w:p w:rsidR="00FD7811" w:rsidRPr="00426DD1" w:rsidRDefault="00FD7811" w:rsidP="00F93997">
            <w:pPr>
              <w:rPr>
                <w:szCs w:val="22"/>
              </w:rPr>
            </w:pP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D51C73" w:rsidRPr="00426DD1" w:rsidRDefault="00D51C73" w:rsidP="00D51C73">
            <w:pPr>
              <w:rPr>
                <w:szCs w:val="22"/>
              </w:rPr>
            </w:pPr>
            <w:r w:rsidRPr="00426DD1">
              <w:rPr>
                <w:szCs w:val="22"/>
              </w:rPr>
              <w:t>Taller nacional de la OMPI sobre análisis básico de patentes,</w:t>
            </w:r>
          </w:p>
          <w:p w:rsidR="00FD7811" w:rsidRPr="00426DD1" w:rsidRDefault="00FD7811" w:rsidP="00F93997">
            <w:pPr>
              <w:rPr>
                <w:szCs w:val="22"/>
              </w:rPr>
            </w:pPr>
            <w:r w:rsidRPr="00426DD1">
              <w:rPr>
                <w:szCs w:val="22"/>
              </w:rPr>
              <w:t>Colombia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FD2F4E" w:rsidP="00FD2F4E">
            <w:pPr>
              <w:rPr>
                <w:szCs w:val="22"/>
              </w:rPr>
            </w:pPr>
            <w:r w:rsidRPr="00426DD1">
              <w:rPr>
                <w:szCs w:val="22"/>
              </w:rPr>
              <w:t>V</w:t>
            </w:r>
            <w:r w:rsidR="00F32108" w:rsidRPr="00426DD1">
              <w:rPr>
                <w:szCs w:val="22"/>
              </w:rPr>
              <w:t xml:space="preserve">isita de estudio </w:t>
            </w:r>
            <w:r w:rsidRPr="00426DD1">
              <w:rPr>
                <w:szCs w:val="22"/>
              </w:rPr>
              <w:t>de países</w:t>
            </w:r>
            <w:r w:rsidRPr="00426DD1">
              <w:t xml:space="preserve"> de la </w:t>
            </w:r>
            <w:r w:rsidRPr="00426DD1">
              <w:rPr>
                <w:szCs w:val="22"/>
              </w:rPr>
              <w:t>Asociación del Asia Meridional para la Cooperación Regional (SAARC) para el P</w:t>
            </w:r>
            <w:r w:rsidR="00F32108" w:rsidRPr="00426DD1">
              <w:rPr>
                <w:szCs w:val="22"/>
              </w:rPr>
              <w:t xml:space="preserve">royecto de </w:t>
            </w:r>
            <w:r w:rsidR="003E34E5" w:rsidRPr="00426DD1">
              <w:rPr>
                <w:szCs w:val="22"/>
              </w:rPr>
              <w:t xml:space="preserve">Centro </w:t>
            </w:r>
            <w:r w:rsidR="00F32108" w:rsidRPr="00426DD1">
              <w:rPr>
                <w:szCs w:val="22"/>
              </w:rPr>
              <w:t>de Apoyo a la Tecnología y la Innovación (CATI)</w:t>
            </w:r>
            <w:r w:rsidRPr="00426DD1">
              <w:rPr>
                <w:szCs w:val="22"/>
              </w:rPr>
              <w:t xml:space="preserve"> regional</w:t>
            </w:r>
            <w:r w:rsidR="003E34E5" w:rsidRPr="00426DD1">
              <w:rPr>
                <w:szCs w:val="22"/>
              </w:rPr>
              <w:t>, Filipinas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3E34E5" w:rsidP="00FD2F4E">
            <w:pPr>
              <w:rPr>
                <w:szCs w:val="22"/>
              </w:rPr>
            </w:pPr>
            <w:r w:rsidRPr="00426DD1">
              <w:rPr>
                <w:szCs w:val="22"/>
              </w:rPr>
              <w:t>Taller sobre el acceso a la tecnología para la innovación y el establecimiento de una red de CATI</w:t>
            </w:r>
            <w:r w:rsidR="00FD2F4E" w:rsidRPr="00426DD1">
              <w:rPr>
                <w:szCs w:val="22"/>
              </w:rPr>
              <w:t>s</w:t>
            </w:r>
            <w:r w:rsidRPr="00426DD1">
              <w:rPr>
                <w:szCs w:val="22"/>
              </w:rPr>
              <w:t>, Omá</w:t>
            </w:r>
            <w:r w:rsidR="00FD7811" w:rsidRPr="00426DD1">
              <w:rPr>
                <w:szCs w:val="22"/>
              </w:rPr>
              <w:t>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1</w:t>
            </w:r>
            <w:r w:rsidRPr="00426DD1">
              <w:rPr>
                <w:rFonts w:eastAsia="Times New Roman"/>
                <w:szCs w:val="22"/>
                <w:lang w:eastAsia="en-US"/>
              </w:rPr>
              <w:t>4</w:t>
            </w:r>
          </w:p>
        </w:tc>
      </w:tr>
      <w:tr w:rsidR="00426DD1" w:rsidRPr="00426DD1" w:rsidTr="00530555">
        <w:trPr>
          <w:cantSplit/>
        </w:trPr>
        <w:tc>
          <w:tcPr>
            <w:tcW w:w="6504" w:type="dxa"/>
          </w:tcPr>
          <w:p w:rsidR="00FD7811" w:rsidRPr="00426DD1" w:rsidRDefault="003E34E5" w:rsidP="00724746">
            <w:pPr>
              <w:rPr>
                <w:szCs w:val="22"/>
              </w:rPr>
            </w:pPr>
            <w:r w:rsidRPr="00426DD1">
              <w:rPr>
                <w:szCs w:val="22"/>
              </w:rPr>
              <w:lastRenderedPageBreak/>
              <w:t xml:space="preserve">Taller sobre el acceso a tecnología para la innovación y el establecimiento de una red de Centros de Apoyo a la Tecnología y la Innovación (CATI) en la República islámica de Irán </w:t>
            </w:r>
            <w:r w:rsidR="00FD7811" w:rsidRPr="00426DD1">
              <w:rPr>
                <w:szCs w:val="22"/>
              </w:rPr>
              <w:t>(2016)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3E34E5" w:rsidP="0029599B">
            <w:pPr>
              <w:rPr>
                <w:szCs w:val="22"/>
              </w:rPr>
            </w:pPr>
            <w:r w:rsidRPr="00426DD1">
              <w:rPr>
                <w:szCs w:val="22"/>
              </w:rPr>
              <w:t>Taller sobre el acceso a tecnología para la innovación y el establecimiento de una red de Centros de Apoyo a la Tecnología y la Innovación (CATI) en Indonesia</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3E34E5" w:rsidP="0029599B">
            <w:pPr>
              <w:rPr>
                <w:szCs w:val="22"/>
              </w:rPr>
            </w:pPr>
            <w:r w:rsidRPr="00426DD1">
              <w:rPr>
                <w:szCs w:val="22"/>
              </w:rPr>
              <w:t>Taller sobre el acceso a tecnología para la innovación y el establecimiento de una red de Centros de Apoyo a la Tecnología y la Innovación (CATI) en Jamaica</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3E34E5" w:rsidP="0029599B">
            <w:pPr>
              <w:rPr>
                <w:szCs w:val="22"/>
              </w:rPr>
            </w:pPr>
            <w:r w:rsidRPr="00426DD1">
              <w:rPr>
                <w:szCs w:val="22"/>
              </w:rPr>
              <w:t>Taller sobre el acceso a tecnología para la innovación y el establecimiento de una red de Centros de Apoyo a la Tecnología y la Innovación (CATI) en Pakistán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454D6A" w:rsidRPr="00426DD1">
              <w:rPr>
                <w:szCs w:val="22"/>
              </w:rPr>
              <w:t>;</w:t>
            </w:r>
            <w:r w:rsidRPr="00426DD1">
              <w:rPr>
                <w:szCs w:val="22"/>
              </w:rPr>
              <w:t>14</w:t>
            </w:r>
          </w:p>
        </w:tc>
      </w:tr>
      <w:tr w:rsidR="00426DD1" w:rsidRPr="00426DD1" w:rsidTr="00530555">
        <w:trPr>
          <w:cantSplit/>
        </w:trPr>
        <w:tc>
          <w:tcPr>
            <w:tcW w:w="6504" w:type="dxa"/>
          </w:tcPr>
          <w:p w:rsidR="00FD7811" w:rsidRPr="00426DD1" w:rsidRDefault="003E34E5" w:rsidP="0029599B">
            <w:pPr>
              <w:rPr>
                <w:szCs w:val="22"/>
              </w:rPr>
            </w:pPr>
            <w:r w:rsidRPr="00426DD1">
              <w:rPr>
                <w:szCs w:val="22"/>
              </w:rPr>
              <w:t>Taller sobre el acceso a tecnología para la innovación y el establecimiento de una red de Centros de Apoyo a la Tecnología y la Innovación (CATI), Jordania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00D74ECA" w:rsidRPr="00426DD1">
              <w:rPr>
                <w:szCs w:val="22"/>
              </w:rPr>
              <w:t>ficinas</w:t>
            </w:r>
            <w:r w:rsidR="00614F8C" w:rsidRPr="00426DD1">
              <w:rPr>
                <w:szCs w:val="22"/>
              </w:rPr>
              <w:t xml:space="preserve"> de PI</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1</w:t>
            </w:r>
            <w:r w:rsidRPr="00426DD1">
              <w:rPr>
                <w:rFonts w:eastAsia="Times New Roman"/>
                <w:szCs w:val="22"/>
                <w:lang w:eastAsia="en-US"/>
              </w:rPr>
              <w:t>4</w:t>
            </w:r>
          </w:p>
        </w:tc>
      </w:tr>
      <w:tr w:rsidR="00426DD1" w:rsidRPr="00426DD1" w:rsidTr="00530555">
        <w:trPr>
          <w:cantSplit/>
        </w:trPr>
        <w:tc>
          <w:tcPr>
            <w:tcW w:w="6504" w:type="dxa"/>
          </w:tcPr>
          <w:p w:rsidR="00FD7811" w:rsidRPr="00426DD1" w:rsidRDefault="00CB5923" w:rsidP="00F93997">
            <w:pPr>
              <w:rPr>
                <w:szCs w:val="22"/>
              </w:rPr>
            </w:pPr>
            <w:r w:rsidRPr="00426DD1">
              <w:rPr>
                <w:szCs w:val="22"/>
              </w:rPr>
              <w:t>Taller sobre estrategias de PI, información de patentes y soluciones tecnológicas, Colombia (2016)</w:t>
            </w:r>
          </w:p>
        </w:tc>
        <w:tc>
          <w:tcPr>
            <w:tcW w:w="6391" w:type="dxa"/>
          </w:tcPr>
          <w:p w:rsidR="00FD7811" w:rsidRPr="00426DD1" w:rsidRDefault="00DE6DE1" w:rsidP="00D74ECA">
            <w:pPr>
              <w:rPr>
                <w:szCs w:val="22"/>
              </w:rPr>
            </w:pPr>
            <w:r w:rsidRPr="00426DD1">
              <w:rPr>
                <w:szCs w:val="22"/>
              </w:rPr>
              <w:t>Gobiernos</w:t>
            </w:r>
            <w:r w:rsidR="00FD7811" w:rsidRPr="00426DD1">
              <w:rPr>
                <w:szCs w:val="22"/>
              </w:rPr>
              <w:t xml:space="preserve"> (COLCIENCIAS)</w:t>
            </w:r>
            <w:r w:rsidR="00FD7811" w:rsidRPr="00426DD1">
              <w:rPr>
                <w:szCs w:val="22"/>
              </w:rPr>
              <w:br/>
            </w:r>
            <w:r w:rsidR="00D74ECA" w:rsidRPr="00426DD1">
              <w:rPr>
                <w:szCs w:val="22"/>
              </w:rPr>
              <w:t>Responsables de la toma de decisiones</w:t>
            </w:r>
            <w:r w:rsidR="007B360A" w:rsidRPr="00426DD1">
              <w:rPr>
                <w:szCs w:val="22"/>
              </w:rPr>
              <w:t>;  p</w:t>
            </w:r>
            <w:r w:rsidR="00D74ECA" w:rsidRPr="00426DD1">
              <w:rPr>
                <w:szCs w:val="22"/>
              </w:rPr>
              <w:t>ersonal</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B5923" w:rsidP="00F93997">
            <w:pPr>
              <w:rPr>
                <w:szCs w:val="22"/>
              </w:rPr>
            </w:pPr>
            <w:r w:rsidRPr="00426DD1">
              <w:rPr>
                <w:szCs w:val="22"/>
              </w:rPr>
              <w:t>Taller sobre ejercicios de búsqueda en bases de datos de patentes, Filipinas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B5923" w:rsidP="00F93997">
            <w:pPr>
              <w:rPr>
                <w:szCs w:val="22"/>
              </w:rPr>
            </w:pPr>
            <w:r w:rsidRPr="00426DD1">
              <w:rPr>
                <w:szCs w:val="22"/>
              </w:rPr>
              <w:t xml:space="preserve">Taller sobre </w:t>
            </w:r>
            <w:r w:rsidR="00EB2FF3" w:rsidRPr="00426DD1">
              <w:rPr>
                <w:szCs w:val="22"/>
              </w:rPr>
              <w:t>E</w:t>
            </w:r>
            <w:r w:rsidRPr="00426DD1">
              <w:rPr>
                <w:szCs w:val="22"/>
              </w:rPr>
              <w:t>strategias y técnicas de búsqueda de patentes y sobre el establecimiento de Centros de Apoyo a la Tecnología y la Innovación (CATI) en Botswana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CB5923" w:rsidP="00F93997">
            <w:pPr>
              <w:rPr>
                <w:szCs w:val="22"/>
              </w:rPr>
            </w:pPr>
            <w:r w:rsidRPr="00426DD1">
              <w:rPr>
                <w:szCs w:val="22"/>
              </w:rPr>
              <w:t>Taller sobre redes de CATI para países seleccionados de la Región Árabe, Jordania (2017) (planificado)</w:t>
            </w:r>
          </w:p>
        </w:tc>
        <w:tc>
          <w:tcPr>
            <w:tcW w:w="6391" w:type="dxa"/>
          </w:tcPr>
          <w:p w:rsidR="00FD7811" w:rsidRPr="00426DD1" w:rsidRDefault="00DE6DE1" w:rsidP="00CB5923">
            <w:pPr>
              <w:rPr>
                <w:szCs w:val="22"/>
              </w:rPr>
            </w:pPr>
            <w:r w:rsidRPr="00426DD1">
              <w:rPr>
                <w:szCs w:val="22"/>
              </w:rPr>
              <w:t>Gobiernos</w:t>
            </w:r>
            <w:r w:rsidR="007B360A" w:rsidRPr="00426DD1">
              <w:rPr>
                <w:szCs w:val="22"/>
              </w:rPr>
              <w:t>;  o</w:t>
            </w:r>
            <w:r w:rsidR="00614F8C" w:rsidRPr="00426DD1">
              <w:rPr>
                <w:szCs w:val="22"/>
              </w:rPr>
              <w:t>fic</w:t>
            </w:r>
            <w:r w:rsidR="00D74ECA" w:rsidRPr="00426DD1">
              <w:rPr>
                <w:szCs w:val="22"/>
              </w:rPr>
              <w:t>i</w:t>
            </w:r>
            <w:r w:rsidR="00614F8C" w:rsidRPr="00426DD1">
              <w:rPr>
                <w:szCs w:val="22"/>
              </w:rPr>
              <w:t>nas de PI</w:t>
            </w:r>
            <w:r w:rsidR="00FD7811" w:rsidRPr="00426DD1">
              <w:rPr>
                <w:szCs w:val="22"/>
              </w:rPr>
              <w:br/>
            </w:r>
            <w:r w:rsidR="00D74ECA" w:rsidRPr="00426DD1">
              <w:rPr>
                <w:szCs w:val="22"/>
              </w:rPr>
              <w:t xml:space="preserve">Región </w:t>
            </w:r>
            <w:r w:rsidR="00CB5923" w:rsidRPr="00426DD1">
              <w:rPr>
                <w:szCs w:val="22"/>
              </w:rPr>
              <w:t>Árabe</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1</w:t>
            </w:r>
            <w:r w:rsidRPr="00426DD1">
              <w:rPr>
                <w:rFonts w:eastAsia="Times New Roman"/>
                <w:szCs w:val="22"/>
                <w:lang w:eastAsia="en-US"/>
              </w:rPr>
              <w:t>4</w:t>
            </w:r>
          </w:p>
        </w:tc>
      </w:tr>
      <w:tr w:rsidR="00426DD1" w:rsidRPr="00426DD1" w:rsidTr="00530555">
        <w:trPr>
          <w:cantSplit/>
        </w:trPr>
        <w:tc>
          <w:tcPr>
            <w:tcW w:w="6504" w:type="dxa"/>
          </w:tcPr>
          <w:p w:rsidR="00FD7811" w:rsidRPr="00426DD1" w:rsidRDefault="00B6460C" w:rsidP="00B6460C">
            <w:pPr>
              <w:rPr>
                <w:szCs w:val="22"/>
              </w:rPr>
            </w:pPr>
            <w:r w:rsidRPr="00426DD1">
              <w:rPr>
                <w:szCs w:val="22"/>
              </w:rPr>
              <w:t>Seminario nacional para Centros de Apoyo a la Tecnología y la Innovación (CATI)</w:t>
            </w:r>
            <w:r w:rsidR="00FD7811" w:rsidRPr="00426DD1">
              <w:rPr>
                <w:szCs w:val="22"/>
              </w:rPr>
              <w:t>, Uzbekist</w:t>
            </w:r>
            <w:r w:rsidRPr="00426DD1">
              <w:rPr>
                <w:szCs w:val="22"/>
              </w:rPr>
              <w:t>á</w:t>
            </w:r>
            <w:r w:rsidR="00FD7811" w:rsidRPr="00426DD1">
              <w:rPr>
                <w:szCs w:val="22"/>
              </w:rPr>
              <w:t>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B6460C" w:rsidP="00B6460C">
            <w:pPr>
              <w:rPr>
                <w:szCs w:val="22"/>
              </w:rPr>
            </w:pPr>
            <w:r w:rsidRPr="00426DD1">
              <w:rPr>
                <w:szCs w:val="22"/>
              </w:rPr>
              <w:t>Taller nacional sobre transferencia de tecnología</w:t>
            </w:r>
            <w:r w:rsidR="00FD7811" w:rsidRPr="00426DD1">
              <w:rPr>
                <w:szCs w:val="22"/>
              </w:rPr>
              <w:t xml:space="preserve">, </w:t>
            </w:r>
            <w:r w:rsidRPr="00426DD1">
              <w:rPr>
                <w:szCs w:val="22"/>
              </w:rPr>
              <w:t xml:space="preserve">evaluación y solución de controversias para personal del CATSI y de centros de </w:t>
            </w:r>
            <w:r w:rsidR="00B12FE5" w:rsidRPr="00426DD1">
              <w:rPr>
                <w:szCs w:val="22"/>
              </w:rPr>
              <w:t>I+D</w:t>
            </w:r>
            <w:r w:rsidR="00FD7811" w:rsidRPr="00426DD1">
              <w:rPr>
                <w:szCs w:val="22"/>
              </w:rPr>
              <w:t>, Colombia (2016)</w:t>
            </w:r>
          </w:p>
        </w:tc>
        <w:tc>
          <w:tcPr>
            <w:tcW w:w="6391" w:type="dxa"/>
          </w:tcPr>
          <w:p w:rsidR="00FD7811" w:rsidRPr="00426DD1" w:rsidRDefault="00614F8C" w:rsidP="00F93997">
            <w:pPr>
              <w:rPr>
                <w:szCs w:val="22"/>
              </w:rPr>
            </w:pPr>
            <w:r w:rsidRPr="00426DD1">
              <w:rPr>
                <w:szCs w:val="22"/>
              </w:rPr>
              <w:t>Instituciones académicas</w:t>
            </w:r>
            <w:r w:rsidR="007B360A" w:rsidRPr="00426DD1">
              <w:rPr>
                <w:szCs w:val="22"/>
              </w:rPr>
              <w:t>;  i</w:t>
            </w:r>
            <w:r w:rsidR="00DE6DE1" w:rsidRPr="00426DD1">
              <w:rPr>
                <w:szCs w:val="22"/>
              </w:rPr>
              <w:t>nstituciones de investigación</w:t>
            </w:r>
            <w:r w:rsidR="00FD7811" w:rsidRPr="00426DD1">
              <w:rPr>
                <w:szCs w:val="22"/>
              </w:rPr>
              <w:br/>
              <w:t>Colombia</w:t>
            </w:r>
          </w:p>
        </w:tc>
        <w:tc>
          <w:tcPr>
            <w:tcW w:w="1323" w:type="dxa"/>
          </w:tcPr>
          <w:p w:rsidR="00FD7811" w:rsidRPr="00426DD1" w:rsidRDefault="00FD7811" w:rsidP="00F93997">
            <w:pPr>
              <w:rPr>
                <w:szCs w:val="22"/>
              </w:rPr>
            </w:pPr>
            <w:r w:rsidRPr="00426DD1">
              <w:rPr>
                <w:szCs w:val="22"/>
              </w:rPr>
              <w:t>1</w:t>
            </w:r>
            <w:r w:rsidR="007B360A" w:rsidRPr="00426DD1">
              <w:rPr>
                <w:szCs w:val="22"/>
              </w:rPr>
              <w:t>;  9;  1</w:t>
            </w:r>
            <w:r w:rsidRPr="00426DD1">
              <w:rPr>
                <w:szCs w:val="22"/>
              </w:rPr>
              <w:t>4</w:t>
            </w:r>
          </w:p>
        </w:tc>
      </w:tr>
      <w:tr w:rsidR="00426DD1" w:rsidRPr="00426DD1" w:rsidTr="00530555">
        <w:trPr>
          <w:cantSplit/>
        </w:trPr>
        <w:tc>
          <w:tcPr>
            <w:tcW w:w="6504" w:type="dxa"/>
          </w:tcPr>
          <w:p w:rsidR="00FD7811" w:rsidRPr="00426DD1" w:rsidRDefault="0070095E" w:rsidP="00F93997">
            <w:pPr>
              <w:rPr>
                <w:szCs w:val="22"/>
              </w:rPr>
            </w:pPr>
            <w:r w:rsidRPr="00426DD1">
              <w:rPr>
                <w:szCs w:val="22"/>
              </w:rPr>
              <w:t>Taller de formación sobre búsquedas en bases de datos de patentes y el desarrollo de Centros de Apoyo a la Tecnología y la Innovación (CATI) en la República de Azerbaiyán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70095E" w:rsidP="0070095E">
            <w:pPr>
              <w:rPr>
                <w:szCs w:val="22"/>
              </w:rPr>
            </w:pPr>
            <w:r w:rsidRPr="00426DD1">
              <w:rPr>
                <w:szCs w:val="22"/>
              </w:rPr>
              <w:lastRenderedPageBreak/>
              <w:t>Seminario regional de la OMPI sobre análisis básico de patentes par</w:t>
            </w:r>
            <w:r w:rsidR="005611CA" w:rsidRPr="00426DD1">
              <w:rPr>
                <w:szCs w:val="22"/>
              </w:rPr>
              <w:t>a E</w:t>
            </w:r>
            <w:r w:rsidRPr="00426DD1">
              <w:rPr>
                <w:szCs w:val="22"/>
              </w:rPr>
              <w:t xml:space="preserve">stados miembros de la Organización Eurasiática de Patentes </w:t>
            </w:r>
            <w:r w:rsidR="00FD7811" w:rsidRPr="00426DD1">
              <w:rPr>
                <w:szCs w:val="22"/>
              </w:rPr>
              <w:t>(2017)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70095E" w:rsidP="00EB2FF3">
            <w:pPr>
              <w:rPr>
                <w:szCs w:val="22"/>
              </w:rPr>
            </w:pPr>
            <w:r w:rsidRPr="00426DD1">
              <w:rPr>
                <w:szCs w:val="22"/>
              </w:rPr>
              <w:t xml:space="preserve">Taller sobre el acceso a tecnología para la innovación y el establecimiento de una red de Centros de Apoyo a la Tecnología y la Innovación (CATI) en </w:t>
            </w:r>
            <w:r w:rsidR="005611CA" w:rsidRPr="00426DD1">
              <w:rPr>
                <w:szCs w:val="22"/>
              </w:rPr>
              <w:t xml:space="preserve">Armenia </w:t>
            </w:r>
            <w:r w:rsidRPr="00426DD1">
              <w:rPr>
                <w:szCs w:val="22"/>
              </w:rPr>
              <w:t>(2016)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5611CA" w:rsidP="00EB2FF3">
            <w:pPr>
              <w:rPr>
                <w:szCs w:val="22"/>
              </w:rPr>
            </w:pPr>
            <w:r w:rsidRPr="00426DD1">
              <w:rPr>
                <w:szCs w:val="22"/>
              </w:rPr>
              <w:t>Taller sobre el acceso a tecnología para la innovación y el establecimiento de una red de Centros de Apoyo a la Tecnología y la Innovación (CATI) en la República de Azerbaiyán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5611CA" w:rsidP="00EB2FF3">
            <w:pPr>
              <w:rPr>
                <w:szCs w:val="22"/>
              </w:rPr>
            </w:pPr>
            <w:r w:rsidRPr="00426DD1">
              <w:rPr>
                <w:szCs w:val="22"/>
              </w:rPr>
              <w:t>Taller sobre el acceso a tecnología para la innovación y el establecimiento de una red de Centros de Apoyo a la Tecnología y la Innovación (CATI) en Belarús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5611CA" w:rsidP="00F93997">
            <w:pPr>
              <w:rPr>
                <w:szCs w:val="22"/>
              </w:rPr>
            </w:pPr>
            <w:r w:rsidRPr="00426DD1">
              <w:rPr>
                <w:szCs w:val="22"/>
              </w:rPr>
              <w:t>Taller sobre el acceso a la tecnología para la innovación y el establecimiento de una red de Centros de Apoyo a la Tecnología y la Innovación (CATI) en Kirguistán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1</w:t>
            </w:r>
            <w:r w:rsidRPr="00426DD1">
              <w:rPr>
                <w:szCs w:val="22"/>
              </w:rPr>
              <w:t>4</w:t>
            </w:r>
          </w:p>
        </w:tc>
      </w:tr>
      <w:tr w:rsidR="00426DD1" w:rsidRPr="00426DD1" w:rsidTr="00530555">
        <w:trPr>
          <w:cantSplit/>
        </w:trPr>
        <w:tc>
          <w:tcPr>
            <w:tcW w:w="6504" w:type="dxa"/>
          </w:tcPr>
          <w:p w:rsidR="00FD7811" w:rsidRPr="00426DD1" w:rsidRDefault="005611CA" w:rsidP="00840427">
            <w:pPr>
              <w:rPr>
                <w:szCs w:val="22"/>
              </w:rPr>
            </w:pPr>
            <w:r w:rsidRPr="00426DD1">
              <w:rPr>
                <w:szCs w:val="22"/>
              </w:rPr>
              <w:t xml:space="preserve">Taller avanzado sobre </w:t>
            </w:r>
            <w:r w:rsidR="00840427" w:rsidRPr="00426DD1">
              <w:rPr>
                <w:szCs w:val="22"/>
              </w:rPr>
              <w:t>concesión</w:t>
            </w:r>
            <w:r w:rsidRPr="00426DD1">
              <w:rPr>
                <w:szCs w:val="22"/>
              </w:rPr>
              <w:t xml:space="preserve"> de licencias </w:t>
            </w:r>
            <w:r w:rsidR="00840427" w:rsidRPr="00426DD1">
              <w:rPr>
                <w:szCs w:val="22"/>
              </w:rPr>
              <w:t>de</w:t>
            </w:r>
            <w:r w:rsidR="00F02940" w:rsidRPr="00426DD1">
              <w:rPr>
                <w:szCs w:val="22"/>
              </w:rPr>
              <w:t xml:space="preserve"> tecnología</w:t>
            </w:r>
            <w:r w:rsidRPr="00426DD1">
              <w:rPr>
                <w:szCs w:val="22"/>
              </w:rPr>
              <w:t>, Viet Nam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F02940" w:rsidP="00F93997">
            <w:pPr>
              <w:rPr>
                <w:szCs w:val="22"/>
              </w:rPr>
            </w:pPr>
            <w:r w:rsidRPr="00426DD1">
              <w:rPr>
                <w:szCs w:val="22"/>
              </w:rPr>
              <w:t xml:space="preserve">Colmar la brecha entre las universidades y la industria, programa de formación conjunta para universidades y pymes, Filipinas, Malasia (2017) </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840427" w:rsidP="00EB2FF3">
            <w:pPr>
              <w:rPr>
                <w:szCs w:val="22"/>
              </w:rPr>
            </w:pPr>
            <w:r w:rsidRPr="00426DD1">
              <w:rPr>
                <w:szCs w:val="22"/>
              </w:rPr>
              <w:t>Concesión</w:t>
            </w:r>
            <w:r w:rsidR="002C4147" w:rsidRPr="00426DD1">
              <w:rPr>
                <w:szCs w:val="22"/>
              </w:rPr>
              <w:t xml:space="preserve"> de licencias y valoración de la PI, Irán (2017)</w:t>
            </w:r>
          </w:p>
        </w:tc>
        <w:tc>
          <w:tcPr>
            <w:tcW w:w="6391" w:type="dxa"/>
          </w:tcPr>
          <w:p w:rsidR="00FD7811" w:rsidRPr="00426DD1" w:rsidRDefault="00614F8C" w:rsidP="00D74ECA">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r w:rsidR="007B360A" w:rsidRPr="00426DD1">
              <w:rPr>
                <w:szCs w:val="22"/>
              </w:rPr>
              <w:t>;  p</w:t>
            </w:r>
            <w:r w:rsidR="00D74ECA" w:rsidRPr="00426DD1">
              <w:rPr>
                <w:szCs w:val="22"/>
              </w:rPr>
              <w:t>ymes</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2C4147" w:rsidP="00F93997">
            <w:pPr>
              <w:rPr>
                <w:szCs w:val="22"/>
              </w:rPr>
            </w:pPr>
            <w:r w:rsidRPr="00426DD1">
              <w:rPr>
                <w:szCs w:val="22"/>
              </w:rPr>
              <w:t>Proyectos nacionales sobre política de PI para universidades e instituciones de investigación, Botswana, Colombia y Sri Lanka (2016-2017)</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2C4147" w:rsidP="00F93997">
            <w:pPr>
              <w:rPr>
                <w:szCs w:val="22"/>
              </w:rPr>
            </w:pPr>
            <w:r w:rsidRPr="00426DD1">
              <w:rPr>
                <w:szCs w:val="22"/>
              </w:rPr>
              <w:t>Seminarios nacionales sobre políticas de PI para universidades e instituciones de investigación en Islandia, Italia, Mozambique, Sudán, Marruecos y Emiratos Árabes Unidos (2016-2017)</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2C4147" w:rsidP="002C4147">
            <w:pPr>
              <w:rPr>
                <w:szCs w:val="22"/>
              </w:rPr>
            </w:pPr>
            <w:r w:rsidRPr="00426DD1">
              <w:rPr>
                <w:szCs w:val="22"/>
              </w:rPr>
              <w:t>Conferencia regional sobre los resultados del proyecto nacional de oficina de transferencia de tecnología</w:t>
            </w:r>
            <w:r w:rsidR="00EB2FF3" w:rsidRPr="00426DD1">
              <w:rPr>
                <w:szCs w:val="22"/>
              </w:rPr>
              <w:t xml:space="preserve"> (OTT)</w:t>
            </w:r>
            <w:r w:rsidRPr="00426DD1">
              <w:rPr>
                <w:szCs w:val="22"/>
              </w:rPr>
              <w:t xml:space="preserve">, intercambio de conocimiento y lecciones adquiridas, Túnez </w:t>
            </w:r>
            <w:r w:rsidR="00FD7811" w:rsidRPr="00426DD1">
              <w:rPr>
                <w:szCs w:val="22"/>
              </w:rPr>
              <w:t>(2017)</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220946" w:rsidP="00F93997">
            <w:pPr>
              <w:rPr>
                <w:szCs w:val="22"/>
              </w:rPr>
            </w:pPr>
            <w:r w:rsidRPr="00426DD1">
              <w:rPr>
                <w:szCs w:val="22"/>
              </w:rPr>
              <w:lastRenderedPageBreak/>
              <w:t xml:space="preserve">Reunión regional sobre el desarrollo de una política y estrategia sobre PI en universidades e </w:t>
            </w:r>
            <w:r w:rsidR="00CC5994" w:rsidRPr="00426DD1">
              <w:rPr>
                <w:szCs w:val="22"/>
              </w:rPr>
              <w:t>instituciones de</w:t>
            </w:r>
            <w:r w:rsidRPr="00426DD1">
              <w:rPr>
                <w:szCs w:val="22"/>
              </w:rPr>
              <w:t xml:space="preserve"> investigación para facilitar la transferencia de tecnología al sector industrial, Marruecos (2016)</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220946" w:rsidP="00F93997">
            <w:pPr>
              <w:rPr>
                <w:szCs w:val="22"/>
              </w:rPr>
            </w:pPr>
            <w:r w:rsidRPr="00426DD1">
              <w:rPr>
                <w:szCs w:val="22"/>
              </w:rPr>
              <w:t>Reunión regional de oficinas de transferencia de tecnología (OTT) (Trabajar en colaboración) sobre Internet e investigación, Croacia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F8788B" w:rsidP="00F93997">
            <w:pPr>
              <w:rPr>
                <w:szCs w:val="22"/>
              </w:rPr>
            </w:pPr>
            <w:r w:rsidRPr="00426DD1">
              <w:rPr>
                <w:szCs w:val="22"/>
              </w:rPr>
              <w:t>Reunión subregional sobre la creación y gestión de empresas emergentes, Serbia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B3657B" w:rsidP="00F93997">
            <w:pPr>
              <w:rPr>
                <w:szCs w:val="22"/>
              </w:rPr>
            </w:pPr>
            <w:r w:rsidRPr="00426DD1">
              <w:rPr>
                <w:szCs w:val="22"/>
              </w:rPr>
              <w:t>Seminarios subregionales sobre las políticas de PI para universidades, Ucrania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B176D6" w:rsidP="00F93997">
            <w:pPr>
              <w:rPr>
                <w:szCs w:val="22"/>
              </w:rPr>
            </w:pPr>
            <w:r w:rsidRPr="00426DD1">
              <w:rPr>
                <w:szCs w:val="22"/>
              </w:rPr>
              <w:t>Videoformación sobre transferencia del conocimiento para la Facultad de Derecho de Singapur (2017)</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B176D6" w:rsidP="00F93997">
            <w:pPr>
              <w:rPr>
                <w:szCs w:val="22"/>
              </w:rPr>
            </w:pPr>
            <w:r w:rsidRPr="00426DD1">
              <w:rPr>
                <w:szCs w:val="22"/>
              </w:rPr>
              <w:t>Programa de la OMPI y el Fondo fiduciario de Australia sobre comercialización y valoración de la PI, Yakarta, Indonesia</w:t>
            </w:r>
            <w:r w:rsidR="00FD7811" w:rsidRPr="00426DD1">
              <w:rPr>
                <w:szCs w:val="22"/>
              </w:rPr>
              <w:t xml:space="preserve">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B176D6" w:rsidP="0079248F">
            <w:pPr>
              <w:rPr>
                <w:szCs w:val="22"/>
              </w:rPr>
            </w:pPr>
            <w:r w:rsidRPr="00426DD1">
              <w:rPr>
                <w:szCs w:val="22"/>
              </w:rPr>
              <w:t xml:space="preserve">Programa de la OMPI y el Fondo fiduciario de Australia sobre </w:t>
            </w:r>
            <w:r w:rsidR="0079248F" w:rsidRPr="00426DD1">
              <w:rPr>
                <w:szCs w:val="22"/>
              </w:rPr>
              <w:t>la reducción de</w:t>
            </w:r>
            <w:r w:rsidR="00F33410" w:rsidRPr="00426DD1">
              <w:rPr>
                <w:szCs w:val="22"/>
              </w:rPr>
              <w:t xml:space="preserve"> la brecha entre </w:t>
            </w:r>
            <w:r w:rsidR="009C38C4" w:rsidRPr="00426DD1">
              <w:rPr>
                <w:szCs w:val="22"/>
              </w:rPr>
              <w:t xml:space="preserve">las </w:t>
            </w:r>
            <w:r w:rsidR="00F33410" w:rsidRPr="00426DD1">
              <w:rPr>
                <w:szCs w:val="22"/>
              </w:rPr>
              <w:t>instituciones académicas y la industria, Filipinas (2017)</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530555">
        <w:trPr>
          <w:cantSplit/>
        </w:trPr>
        <w:tc>
          <w:tcPr>
            <w:tcW w:w="6504" w:type="dxa"/>
          </w:tcPr>
          <w:p w:rsidR="00FD7811" w:rsidRPr="00426DD1" w:rsidRDefault="009C38C4" w:rsidP="002F03FD">
            <w:pPr>
              <w:rPr>
                <w:szCs w:val="22"/>
              </w:rPr>
            </w:pPr>
            <w:r w:rsidRPr="00426DD1">
              <w:rPr>
                <w:szCs w:val="22"/>
              </w:rPr>
              <w:t>Sesión</w:t>
            </w:r>
            <w:r w:rsidR="00F33410" w:rsidRPr="00426DD1">
              <w:rPr>
                <w:szCs w:val="22"/>
              </w:rPr>
              <w:t xml:space="preserve"> de orientación sobre comercialización de PI para las oficinas de transferencia de tecnología </w:t>
            </w:r>
            <w:r w:rsidR="002F03FD" w:rsidRPr="00426DD1">
              <w:rPr>
                <w:szCs w:val="22"/>
              </w:rPr>
              <w:t xml:space="preserve">(OTT) </w:t>
            </w:r>
            <w:r w:rsidR="00F33410" w:rsidRPr="00426DD1">
              <w:rPr>
                <w:szCs w:val="22"/>
              </w:rPr>
              <w:t xml:space="preserve">en Túnez, Proyecto piloto de una </w:t>
            </w:r>
            <w:r w:rsidR="002F03FD" w:rsidRPr="00426DD1">
              <w:rPr>
                <w:szCs w:val="22"/>
              </w:rPr>
              <w:t>OTT</w:t>
            </w:r>
            <w:r w:rsidR="00F33410" w:rsidRPr="00426DD1">
              <w:rPr>
                <w:szCs w:val="22"/>
              </w:rPr>
              <w:t xml:space="preserve"> nacional, Túnez (2017)</w:t>
            </w:r>
          </w:p>
        </w:tc>
        <w:tc>
          <w:tcPr>
            <w:tcW w:w="6391" w:type="dxa"/>
          </w:tcPr>
          <w:p w:rsidR="00FD7811" w:rsidRPr="00426DD1" w:rsidRDefault="00DE6DE1" w:rsidP="00F93997">
            <w:pPr>
              <w:rPr>
                <w:szCs w:val="22"/>
              </w:rPr>
            </w:pPr>
            <w:r w:rsidRPr="00426DD1">
              <w:rPr>
                <w:szCs w:val="22"/>
              </w:rPr>
              <w:t>oficinas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9</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F33410" w:rsidP="009C38C4">
            <w:pPr>
              <w:rPr>
                <w:szCs w:val="22"/>
              </w:rPr>
            </w:pPr>
            <w:r w:rsidRPr="00426DD1">
              <w:rPr>
                <w:szCs w:val="22"/>
              </w:rPr>
              <w:t xml:space="preserve">Programa nacional de </w:t>
            </w:r>
            <w:r w:rsidR="009C38C4" w:rsidRPr="00426DD1">
              <w:rPr>
                <w:szCs w:val="22"/>
              </w:rPr>
              <w:t xml:space="preserve">capacitación en </w:t>
            </w:r>
            <w:r w:rsidRPr="00426DD1">
              <w:rPr>
                <w:szCs w:val="22"/>
              </w:rPr>
              <w:t>comercialización y valoración de la PI, Chile (2016)</w:t>
            </w:r>
          </w:p>
        </w:tc>
        <w:tc>
          <w:tcPr>
            <w:tcW w:w="6391" w:type="dxa"/>
          </w:tcPr>
          <w:p w:rsidR="00FD7811" w:rsidRPr="00426DD1" w:rsidRDefault="003B4FBA"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FD7811" w:rsidRPr="00426DD1">
              <w:rPr>
                <w:szCs w:val="22"/>
              </w:rPr>
              <w:t xml:space="preserve"> </w:t>
            </w:r>
            <w:r w:rsidR="00D74ECA" w:rsidRPr="00426DD1">
              <w:rPr>
                <w:szCs w:val="22"/>
              </w:rPr>
              <w:t>(pymes)</w:t>
            </w:r>
          </w:p>
        </w:tc>
        <w:tc>
          <w:tcPr>
            <w:tcW w:w="1323" w:type="dxa"/>
          </w:tcPr>
          <w:p w:rsidR="00FD7811" w:rsidRPr="00426DD1" w:rsidRDefault="00FD7811" w:rsidP="00F93997">
            <w:pPr>
              <w:rPr>
                <w:szCs w:val="22"/>
              </w:rPr>
            </w:pPr>
            <w:r w:rsidRPr="00426DD1">
              <w:rPr>
                <w:szCs w:val="22"/>
              </w:rPr>
              <w:t>9</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CC5994" w:rsidP="002F03FD">
            <w:pPr>
              <w:rPr>
                <w:szCs w:val="22"/>
              </w:rPr>
            </w:pPr>
            <w:r w:rsidRPr="00426DD1">
              <w:rPr>
                <w:szCs w:val="22"/>
              </w:rPr>
              <w:t xml:space="preserve">Taller regional sobre los resultados del proyecto piloto de la OMPI </w:t>
            </w:r>
            <w:r w:rsidR="009C38C4" w:rsidRPr="00426DD1">
              <w:rPr>
                <w:szCs w:val="22"/>
              </w:rPr>
              <w:t>relativo a la</w:t>
            </w:r>
            <w:r w:rsidRPr="00426DD1">
              <w:rPr>
                <w:szCs w:val="22"/>
              </w:rPr>
              <w:t xml:space="preserve"> </w:t>
            </w:r>
            <w:r w:rsidR="002F03FD" w:rsidRPr="00426DD1">
              <w:rPr>
                <w:szCs w:val="22"/>
              </w:rPr>
              <w:t>OTT</w:t>
            </w:r>
            <w:r w:rsidRPr="00426DD1">
              <w:rPr>
                <w:szCs w:val="22"/>
              </w:rPr>
              <w:t xml:space="preserve"> en Túnez (2017)</w:t>
            </w:r>
          </w:p>
        </w:tc>
        <w:tc>
          <w:tcPr>
            <w:tcW w:w="6391" w:type="dxa"/>
          </w:tcPr>
          <w:p w:rsidR="00FD7811" w:rsidRPr="00426DD1" w:rsidRDefault="00DE6DE1" w:rsidP="00CB5923">
            <w:pPr>
              <w:rPr>
                <w:szCs w:val="22"/>
              </w:rPr>
            </w:pPr>
            <w:r w:rsidRPr="00426DD1">
              <w:rPr>
                <w:szCs w:val="22"/>
              </w:rPr>
              <w:t>Gobiernos</w:t>
            </w:r>
            <w:r w:rsidR="00FD7811" w:rsidRPr="00426DD1">
              <w:rPr>
                <w:szCs w:val="22"/>
              </w:rPr>
              <w:br/>
            </w:r>
            <w:r w:rsidR="003B4FBA" w:rsidRPr="00426DD1">
              <w:rPr>
                <w:szCs w:val="22"/>
              </w:rPr>
              <w:t xml:space="preserve">Región </w:t>
            </w:r>
            <w:r w:rsidR="00CB5923" w:rsidRPr="00426DD1">
              <w:rPr>
                <w:szCs w:val="22"/>
              </w:rPr>
              <w:t>Árabe</w:t>
            </w:r>
            <w:r w:rsidR="003B4FBA" w:rsidRPr="00426DD1">
              <w:rPr>
                <w:szCs w:val="22"/>
              </w:rPr>
              <w:t xml:space="preserve"> </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3</w:t>
            </w:r>
            <w:r w:rsidRPr="00426DD1">
              <w:rPr>
                <w:rFonts w:eastAsia="Times New Roman"/>
                <w:szCs w:val="22"/>
                <w:lang w:eastAsia="en-US"/>
              </w:rPr>
              <w:t>0</w:t>
            </w:r>
          </w:p>
        </w:tc>
      </w:tr>
      <w:tr w:rsidR="00426DD1" w:rsidRPr="00426DD1" w:rsidTr="00530555">
        <w:trPr>
          <w:cantSplit/>
        </w:trPr>
        <w:tc>
          <w:tcPr>
            <w:tcW w:w="6504" w:type="dxa"/>
          </w:tcPr>
          <w:p w:rsidR="00FD7811" w:rsidRPr="00426DD1" w:rsidRDefault="00CC5994" w:rsidP="00CC5994">
            <w:pPr>
              <w:rPr>
                <w:szCs w:val="22"/>
              </w:rPr>
            </w:pPr>
            <w:r w:rsidRPr="00426DD1">
              <w:rPr>
                <w:szCs w:val="22"/>
              </w:rPr>
              <w:t>Seminario subregional sobre el desarrollo de políticas de PI para universidades e instituciones de investigación, Colombia (2017)</w:t>
            </w:r>
          </w:p>
        </w:tc>
        <w:tc>
          <w:tcPr>
            <w:tcW w:w="6391" w:type="dxa"/>
          </w:tcPr>
          <w:p w:rsidR="00FD7811" w:rsidRPr="00426DD1" w:rsidRDefault="00614F8C" w:rsidP="003B4FBA">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r w:rsidR="00FD7811" w:rsidRPr="00426DD1">
              <w:rPr>
                <w:szCs w:val="22"/>
              </w:rPr>
              <w:br/>
            </w:r>
            <w:r w:rsidR="00D74ECA" w:rsidRPr="00426DD1">
              <w:rPr>
                <w:szCs w:val="22"/>
              </w:rPr>
              <w:t>Responsables de la toma de decisiones</w:t>
            </w:r>
            <w:r w:rsidR="00FD7811" w:rsidRPr="00426DD1">
              <w:rPr>
                <w:szCs w:val="22"/>
              </w:rPr>
              <w:t xml:space="preserve"> </w:t>
            </w:r>
            <w:r w:rsidR="003B4FBA" w:rsidRPr="00426DD1">
              <w:rPr>
                <w:szCs w:val="22"/>
              </w:rPr>
              <w:t xml:space="preserve">en los ámbitos de la innovación, la transferencia de tecnología y la PI </w:t>
            </w:r>
            <w:r w:rsidR="00FD7811" w:rsidRPr="00426DD1">
              <w:rPr>
                <w:szCs w:val="22"/>
              </w:rPr>
              <w:t xml:space="preserve"> </w:t>
            </w:r>
          </w:p>
        </w:tc>
        <w:tc>
          <w:tcPr>
            <w:tcW w:w="1323" w:type="dxa"/>
          </w:tcPr>
          <w:p w:rsidR="00FD7811" w:rsidRPr="00426DD1" w:rsidRDefault="00FD7811" w:rsidP="00F93997">
            <w:pPr>
              <w:rPr>
                <w:szCs w:val="22"/>
              </w:rPr>
            </w:pPr>
            <w:r w:rsidRPr="00426DD1">
              <w:rPr>
                <w:szCs w:val="22"/>
              </w:rPr>
              <w:t>9</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135942" w:rsidP="00840427">
            <w:pPr>
              <w:rPr>
                <w:szCs w:val="22"/>
              </w:rPr>
            </w:pPr>
            <w:r w:rsidRPr="00426DD1">
              <w:rPr>
                <w:szCs w:val="22"/>
              </w:rPr>
              <w:t xml:space="preserve">Taller </w:t>
            </w:r>
            <w:r w:rsidR="00F442C1" w:rsidRPr="00426DD1">
              <w:rPr>
                <w:szCs w:val="22"/>
              </w:rPr>
              <w:t xml:space="preserve">sobre </w:t>
            </w:r>
            <w:r w:rsidR="00840427" w:rsidRPr="00426DD1">
              <w:rPr>
                <w:szCs w:val="22"/>
              </w:rPr>
              <w:t>concesión</w:t>
            </w:r>
            <w:r w:rsidR="00F442C1" w:rsidRPr="00426DD1">
              <w:rPr>
                <w:szCs w:val="22"/>
              </w:rPr>
              <w:t xml:space="preserve"> </w:t>
            </w:r>
            <w:r w:rsidR="00E15922" w:rsidRPr="00426DD1">
              <w:rPr>
                <w:szCs w:val="22"/>
              </w:rPr>
              <w:t>satisfactoria</w:t>
            </w:r>
            <w:r w:rsidR="00F442C1" w:rsidRPr="00426DD1">
              <w:rPr>
                <w:szCs w:val="22"/>
              </w:rPr>
              <w:t xml:space="preserve"> de</w:t>
            </w:r>
            <w:r w:rsidRPr="00426DD1">
              <w:rPr>
                <w:szCs w:val="22"/>
              </w:rPr>
              <w:t xml:space="preserve"> licencias </w:t>
            </w:r>
            <w:r w:rsidR="00840427" w:rsidRPr="00426DD1">
              <w:rPr>
                <w:szCs w:val="22"/>
              </w:rPr>
              <w:t xml:space="preserve">de </w:t>
            </w:r>
            <w:r w:rsidRPr="00426DD1">
              <w:rPr>
                <w:szCs w:val="22"/>
              </w:rPr>
              <w:t>tecnol</w:t>
            </w:r>
            <w:r w:rsidR="00840427" w:rsidRPr="00426DD1">
              <w:rPr>
                <w:szCs w:val="22"/>
              </w:rPr>
              <w:t xml:space="preserve">ogía </w:t>
            </w:r>
            <w:r w:rsidRPr="00426DD1">
              <w:rPr>
                <w:szCs w:val="22"/>
              </w:rPr>
              <w:t xml:space="preserve">en el marco de la </w:t>
            </w:r>
            <w:r w:rsidR="00840427" w:rsidRPr="00426DD1">
              <w:rPr>
                <w:szCs w:val="22"/>
              </w:rPr>
              <w:t>ejecución</w:t>
            </w:r>
            <w:r w:rsidRPr="00426DD1">
              <w:rPr>
                <w:szCs w:val="22"/>
              </w:rPr>
              <w:t xml:space="preserve"> del proyecto de oficinas de transferencia de tecnología</w:t>
            </w:r>
            <w:r w:rsidR="00F442C1" w:rsidRPr="00426DD1">
              <w:rPr>
                <w:szCs w:val="22"/>
              </w:rPr>
              <w:t>, Túnez (2016)</w:t>
            </w:r>
          </w:p>
        </w:tc>
        <w:tc>
          <w:tcPr>
            <w:tcW w:w="6391" w:type="dxa"/>
          </w:tcPr>
          <w:p w:rsidR="00FD7811" w:rsidRPr="00426DD1" w:rsidRDefault="003B4FBA" w:rsidP="003B4FBA">
            <w:pPr>
              <w:rPr>
                <w:szCs w:val="22"/>
              </w:rPr>
            </w:pPr>
            <w:r w:rsidRPr="00426DD1">
              <w:rPr>
                <w:szCs w:val="22"/>
              </w:rPr>
              <w:t xml:space="preserve">Oficinas de PI </w:t>
            </w:r>
          </w:p>
        </w:tc>
        <w:tc>
          <w:tcPr>
            <w:tcW w:w="1323" w:type="dxa"/>
          </w:tcPr>
          <w:p w:rsidR="00FD7811" w:rsidRPr="00426DD1" w:rsidRDefault="00FD7811" w:rsidP="00F93997">
            <w:pPr>
              <w:rPr>
                <w:rFonts w:eastAsia="Times New Roman"/>
                <w:szCs w:val="22"/>
                <w:lang w:eastAsia="en-US"/>
              </w:rPr>
            </w:pPr>
            <w:r w:rsidRPr="00426DD1">
              <w:rPr>
                <w:rFonts w:eastAsia="Times New Roman"/>
                <w:szCs w:val="22"/>
                <w:lang w:eastAsia="en-US"/>
              </w:rPr>
              <w:t>9</w:t>
            </w:r>
            <w:r w:rsidR="007B360A" w:rsidRPr="00426DD1">
              <w:rPr>
                <w:rFonts w:eastAsia="Times New Roman"/>
                <w:szCs w:val="22"/>
                <w:lang w:eastAsia="en-US"/>
              </w:rPr>
              <w:t>;  3</w:t>
            </w:r>
            <w:r w:rsidRPr="00426DD1">
              <w:rPr>
                <w:rFonts w:eastAsia="Times New Roman"/>
                <w:szCs w:val="22"/>
                <w:lang w:eastAsia="en-US"/>
              </w:rPr>
              <w:t>0</w:t>
            </w:r>
          </w:p>
        </w:tc>
      </w:tr>
      <w:tr w:rsidR="00426DD1" w:rsidRPr="00426DD1" w:rsidTr="00530555">
        <w:trPr>
          <w:cantSplit/>
        </w:trPr>
        <w:tc>
          <w:tcPr>
            <w:tcW w:w="6504" w:type="dxa"/>
          </w:tcPr>
          <w:p w:rsidR="00FD7811" w:rsidRPr="00426DD1" w:rsidRDefault="00F442C1" w:rsidP="00F93997">
            <w:pPr>
              <w:rPr>
                <w:szCs w:val="22"/>
              </w:rPr>
            </w:pPr>
            <w:r w:rsidRPr="00426DD1">
              <w:rPr>
                <w:szCs w:val="22"/>
              </w:rPr>
              <w:lastRenderedPageBreak/>
              <w:t xml:space="preserve">Comercialización y valoración de la PI, programa de capacitación, Proyecto de los </w:t>
            </w:r>
            <w:r w:rsidR="00A50AD3" w:rsidRPr="00426DD1">
              <w:rPr>
                <w:szCs w:val="22"/>
              </w:rPr>
              <w:t>Estados del Báltico</w:t>
            </w:r>
            <w:r w:rsidRPr="00426DD1">
              <w:rPr>
                <w:szCs w:val="22"/>
              </w:rPr>
              <w:t>, Lituania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E15922" w:rsidP="005F6902">
            <w:pPr>
              <w:rPr>
                <w:szCs w:val="22"/>
              </w:rPr>
            </w:pPr>
            <w:r w:rsidRPr="00426DD1">
              <w:rPr>
                <w:szCs w:val="22"/>
              </w:rPr>
              <w:t xml:space="preserve">Estrategia para la gestión de los </w:t>
            </w:r>
            <w:r w:rsidR="00A966E9" w:rsidRPr="00426DD1">
              <w:rPr>
                <w:szCs w:val="22"/>
              </w:rPr>
              <w:t xml:space="preserve">activos de </w:t>
            </w:r>
            <w:r w:rsidRPr="00426DD1">
              <w:rPr>
                <w:szCs w:val="22"/>
              </w:rPr>
              <w:t>derechos de PI</w:t>
            </w:r>
            <w:r w:rsidR="00A966E9" w:rsidRPr="00426DD1">
              <w:rPr>
                <w:szCs w:val="22"/>
              </w:rPr>
              <w:t xml:space="preserve">, proyecto de los </w:t>
            </w:r>
            <w:r w:rsidR="00A50AD3" w:rsidRPr="00426DD1">
              <w:rPr>
                <w:szCs w:val="22"/>
              </w:rPr>
              <w:t>Estados del Báltico</w:t>
            </w:r>
            <w:r w:rsidR="00A966E9" w:rsidRPr="00426DD1">
              <w:rPr>
                <w:szCs w:val="22"/>
              </w:rPr>
              <w:t>, Estonia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A966E9" w:rsidP="00F93997">
            <w:pPr>
              <w:rPr>
                <w:szCs w:val="22"/>
              </w:rPr>
            </w:pPr>
            <w:r w:rsidRPr="00426DD1">
              <w:rPr>
                <w:szCs w:val="22"/>
              </w:rPr>
              <w:t>Mesa redonda sobre transferencia del conocimiento con</w:t>
            </w:r>
            <w:r w:rsidR="005F6902" w:rsidRPr="00426DD1">
              <w:rPr>
                <w:szCs w:val="22"/>
              </w:rPr>
              <w:t xml:space="preserve"> una d</w:t>
            </w:r>
            <w:r w:rsidRPr="00426DD1">
              <w:rPr>
                <w:szCs w:val="22"/>
              </w:rPr>
              <w:t>elegación de inventores rumanos, Suiza (2017)</w:t>
            </w:r>
          </w:p>
        </w:tc>
        <w:tc>
          <w:tcPr>
            <w:tcW w:w="6391" w:type="dxa"/>
          </w:tcPr>
          <w:p w:rsidR="00FD7811" w:rsidRPr="00426DD1" w:rsidRDefault="00DE6DE1" w:rsidP="00F93997">
            <w:pPr>
              <w:rPr>
                <w:szCs w:val="22"/>
              </w:rPr>
            </w:pPr>
            <w:r w:rsidRPr="00426DD1">
              <w:rPr>
                <w:szCs w:val="22"/>
              </w:rPr>
              <w:t>oficinas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A966E9" w:rsidP="00F93997">
            <w:pPr>
              <w:rPr>
                <w:szCs w:val="22"/>
              </w:rPr>
            </w:pPr>
            <w:r w:rsidRPr="00426DD1">
              <w:rPr>
                <w:szCs w:val="22"/>
              </w:rPr>
              <w:t>Seminario nacional sobre PI e innovación, Uzbekistán (2016)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A966E9" w:rsidP="00A966E9">
            <w:pPr>
              <w:rPr>
                <w:szCs w:val="22"/>
              </w:rPr>
            </w:pPr>
            <w:r w:rsidRPr="00426DD1">
              <w:rPr>
                <w:szCs w:val="22"/>
              </w:rPr>
              <w:t>Seminarios subregionales sobre políticas de PI para universidades e instituciones de investigación</w:t>
            </w:r>
            <w:r w:rsidR="00FD7811" w:rsidRPr="00426DD1">
              <w:rPr>
                <w:szCs w:val="22"/>
              </w:rPr>
              <w:t xml:space="preserve">, Bosnia </w:t>
            </w:r>
            <w:r w:rsidRPr="00426DD1">
              <w:rPr>
                <w:szCs w:val="22"/>
              </w:rPr>
              <w:t>y</w:t>
            </w:r>
            <w:r w:rsidR="00FD7811" w:rsidRPr="00426DD1">
              <w:rPr>
                <w:szCs w:val="22"/>
              </w:rPr>
              <w:t xml:space="preserve"> Herzegovina, Rep</w:t>
            </w:r>
            <w:r w:rsidRPr="00426DD1">
              <w:rPr>
                <w:szCs w:val="22"/>
              </w:rPr>
              <w:t>ública Checa</w:t>
            </w:r>
            <w:r w:rsidR="00FD7811" w:rsidRPr="00426DD1">
              <w:rPr>
                <w:szCs w:val="22"/>
              </w:rPr>
              <w:t>, Hung</w:t>
            </w:r>
            <w:r w:rsidRPr="00426DD1">
              <w:rPr>
                <w:szCs w:val="22"/>
              </w:rPr>
              <w:t xml:space="preserve">ría y Líbano </w:t>
            </w:r>
            <w:r w:rsidR="00FD7811" w:rsidRPr="00426DD1">
              <w:rPr>
                <w:szCs w:val="22"/>
              </w:rPr>
              <w:t>(2016)</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530555">
        <w:trPr>
          <w:cantSplit/>
        </w:trPr>
        <w:tc>
          <w:tcPr>
            <w:tcW w:w="6504" w:type="dxa"/>
          </w:tcPr>
          <w:p w:rsidR="00FD7811" w:rsidRPr="00426DD1" w:rsidRDefault="00A966E9" w:rsidP="00F93997">
            <w:pPr>
              <w:rPr>
                <w:szCs w:val="22"/>
              </w:rPr>
            </w:pPr>
            <w:r w:rsidRPr="00426DD1">
              <w:rPr>
                <w:szCs w:val="22"/>
              </w:rPr>
              <w:t>Conferencia de la OMPI sobre política de PI para los países del Visegrado, Suiza (2017)</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FD7811" w:rsidRPr="00426DD1" w:rsidTr="00530555">
        <w:trPr>
          <w:cantSplit/>
        </w:trPr>
        <w:tc>
          <w:tcPr>
            <w:tcW w:w="6504" w:type="dxa"/>
          </w:tcPr>
          <w:p w:rsidR="00FD7811" w:rsidRPr="00426DD1" w:rsidRDefault="00A966E9" w:rsidP="00852E75">
            <w:pPr>
              <w:rPr>
                <w:szCs w:val="22"/>
              </w:rPr>
            </w:pPr>
            <w:r w:rsidRPr="00426DD1">
              <w:rPr>
                <w:szCs w:val="22"/>
              </w:rPr>
              <w:t xml:space="preserve">Reunión interregional de la OMPI de oficinas de transferencia de tecnología sobre “Trabajo en colaboración </w:t>
            </w:r>
            <w:r w:rsidR="00852E75" w:rsidRPr="00426DD1">
              <w:rPr>
                <w:szCs w:val="22"/>
              </w:rPr>
              <w:t>relativo a</w:t>
            </w:r>
            <w:r w:rsidRPr="00426DD1">
              <w:rPr>
                <w:szCs w:val="22"/>
              </w:rPr>
              <w:t xml:space="preserve"> la comercialización de PI de instituciones académicas en la región”, República Checa (2016) </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bl>
    <w:p w:rsidR="00FD7811" w:rsidRPr="00426DD1" w:rsidRDefault="00FD7811" w:rsidP="00FD7811">
      <w:pPr>
        <w:rPr>
          <w:szCs w:val="22"/>
        </w:rPr>
      </w:pPr>
    </w:p>
    <w:p w:rsidR="00FD7811" w:rsidRPr="00426DD1" w:rsidRDefault="00FD7811" w:rsidP="00FD7811">
      <w:pPr>
        <w:rPr>
          <w:szCs w:val="22"/>
        </w:rPr>
      </w:pPr>
    </w:p>
    <w:p w:rsidR="00F62C1B" w:rsidRPr="00426DD1" w:rsidRDefault="00F62C1B">
      <w:pPr>
        <w:rPr>
          <w:b/>
          <w:szCs w:val="22"/>
        </w:rPr>
      </w:pPr>
      <w:r w:rsidRPr="00426DD1">
        <w:rPr>
          <w:b/>
          <w:szCs w:val="22"/>
        </w:rPr>
        <w:br w:type="page"/>
      </w:r>
    </w:p>
    <w:p w:rsidR="00FD7811" w:rsidRPr="00426DD1" w:rsidRDefault="00FD7811" w:rsidP="00FD7811">
      <w:pPr>
        <w:rPr>
          <w:b/>
          <w:szCs w:val="22"/>
        </w:rPr>
      </w:pPr>
      <w:r w:rsidRPr="00426DD1">
        <w:rPr>
          <w:b/>
          <w:szCs w:val="22"/>
        </w:rPr>
        <w:lastRenderedPageBreak/>
        <w:t>Publica</w:t>
      </w:r>
      <w:r w:rsidR="003B4FBA" w:rsidRPr="00426DD1">
        <w:rPr>
          <w:b/>
          <w:szCs w:val="22"/>
        </w:rPr>
        <w:t>ciones</w:t>
      </w:r>
    </w:p>
    <w:p w:rsidR="00FD7811" w:rsidRPr="00426DD1" w:rsidRDefault="00FD7811" w:rsidP="00FD7811">
      <w:pPr>
        <w:rPr>
          <w:szCs w:val="22"/>
        </w:rPr>
      </w:pPr>
    </w:p>
    <w:p w:rsidR="00FD7811" w:rsidRPr="00426DD1" w:rsidRDefault="003B4FBA" w:rsidP="00FD7811">
      <w:pPr>
        <w:rPr>
          <w:b/>
          <w:i/>
          <w:szCs w:val="22"/>
        </w:rPr>
      </w:pPr>
      <w:r w:rsidRPr="00426DD1">
        <w:rPr>
          <w:b/>
          <w:i/>
          <w:szCs w:val="22"/>
        </w:rPr>
        <w:t xml:space="preserve">Guías e informes </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D21871">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D21871" w:rsidRPr="00426DD1">
              <w:rPr>
                <w:b/>
                <w:szCs w:val="22"/>
              </w:rPr>
              <w:t>a</w:t>
            </w:r>
          </w:p>
        </w:tc>
      </w:tr>
      <w:tr w:rsidR="00426DD1" w:rsidRPr="00426DD1" w:rsidTr="00D21871">
        <w:trPr>
          <w:cantSplit/>
        </w:trPr>
        <w:tc>
          <w:tcPr>
            <w:tcW w:w="6504" w:type="dxa"/>
          </w:tcPr>
          <w:p w:rsidR="00FD7811" w:rsidRPr="00426DD1" w:rsidRDefault="00F62C1B" w:rsidP="00F93997">
            <w:pPr>
              <w:rPr>
                <w:szCs w:val="22"/>
              </w:rPr>
            </w:pPr>
            <w:r w:rsidRPr="00426DD1">
              <w:rPr>
                <w:szCs w:val="22"/>
              </w:rPr>
              <w:t xml:space="preserve">Guía sobre </w:t>
            </w:r>
            <w:r w:rsidR="00852E75" w:rsidRPr="00426DD1">
              <w:rPr>
                <w:szCs w:val="22"/>
              </w:rPr>
              <w:t xml:space="preserve">cuestiones </w:t>
            </w:r>
            <w:r w:rsidRPr="00426DD1">
              <w:rPr>
                <w:szCs w:val="22"/>
              </w:rPr>
              <w:t xml:space="preserve">de propiedad intelectual </w:t>
            </w:r>
            <w:r w:rsidR="00852E75" w:rsidRPr="00426DD1">
              <w:rPr>
                <w:szCs w:val="22"/>
              </w:rPr>
              <w:t xml:space="preserve">relacionadas con los </w:t>
            </w:r>
            <w:r w:rsidRPr="00426DD1">
              <w:rPr>
                <w:szCs w:val="22"/>
              </w:rPr>
              <w:t>acuerdos de acceso y p</w:t>
            </w:r>
            <w:r w:rsidR="00852E75" w:rsidRPr="00426DD1">
              <w:rPr>
                <w:szCs w:val="22"/>
              </w:rPr>
              <w:t>articipación en los beneficios</w:t>
            </w:r>
            <w:r w:rsidRPr="00426DD1">
              <w:rPr>
                <w:szCs w:val="22"/>
              </w:rPr>
              <w:t xml:space="preserve"> (en elaboración) </w:t>
            </w:r>
          </w:p>
          <w:p w:rsidR="00FD7811" w:rsidRPr="00426DD1" w:rsidRDefault="00852E75" w:rsidP="00F93997">
            <w:pPr>
              <w:rPr>
                <w:szCs w:val="22"/>
              </w:rPr>
            </w:pPr>
            <w:r w:rsidRPr="00426DD1">
              <w:rPr>
                <w:szCs w:val="22"/>
              </w:rPr>
              <w:t>Tiene por objetivo</w:t>
            </w:r>
            <w:r w:rsidR="00F62C1B" w:rsidRPr="00426DD1">
              <w:rPr>
                <w:szCs w:val="22"/>
              </w:rPr>
              <w:t xml:space="preserve"> servir de ayuda a proveedores y usuarios de recursos genéticos en la negociación, desarrollo y redacción de cláusulas de PI en condiciones mutuamente acordadas sobre el acceso y la participación en los beneficios</w:t>
            </w:r>
          </w:p>
        </w:tc>
        <w:tc>
          <w:tcPr>
            <w:tcW w:w="6391" w:type="dxa"/>
          </w:tcPr>
          <w:p w:rsidR="00FD7811" w:rsidRPr="00426DD1" w:rsidRDefault="00BC7A93" w:rsidP="00F42719">
            <w:pPr>
              <w:rPr>
                <w:szCs w:val="22"/>
              </w:rPr>
            </w:pPr>
            <w:r w:rsidRPr="00426DD1">
              <w:rPr>
                <w:szCs w:val="22"/>
              </w:rPr>
              <w:t>Proveedor</w:t>
            </w:r>
            <w:r w:rsidR="00F42719" w:rsidRPr="00426DD1">
              <w:rPr>
                <w:szCs w:val="22"/>
              </w:rPr>
              <w:t>e</w:t>
            </w:r>
            <w:r w:rsidRPr="00426DD1">
              <w:rPr>
                <w:szCs w:val="22"/>
              </w:rPr>
              <w:t xml:space="preserve">s de recursos genéticos y </w:t>
            </w:r>
            <w:r w:rsidR="00F42719" w:rsidRPr="00426DD1">
              <w:rPr>
                <w:szCs w:val="22"/>
              </w:rPr>
              <w:t xml:space="preserve">el </w:t>
            </w:r>
            <w:r w:rsidRPr="00426DD1">
              <w:rPr>
                <w:szCs w:val="22"/>
              </w:rPr>
              <w:t>conocimi</w:t>
            </w:r>
            <w:r w:rsidR="00F42719" w:rsidRPr="00426DD1">
              <w:rPr>
                <w:szCs w:val="22"/>
              </w:rPr>
              <w:t xml:space="preserve">ento </w:t>
            </w:r>
            <w:r w:rsidRPr="00426DD1">
              <w:rPr>
                <w:szCs w:val="22"/>
              </w:rPr>
              <w:t>tradicional</w:t>
            </w:r>
            <w:r w:rsidR="00F42719" w:rsidRPr="00426DD1">
              <w:rPr>
                <w:szCs w:val="22"/>
              </w:rPr>
              <w:t xml:space="preserve"> conexo</w:t>
            </w:r>
            <w:r w:rsidR="007B360A" w:rsidRPr="00426DD1">
              <w:rPr>
                <w:szCs w:val="22"/>
              </w:rPr>
              <w:t>:  o</w:t>
            </w:r>
            <w:r w:rsidRPr="00426DD1">
              <w:rPr>
                <w:szCs w:val="22"/>
              </w:rPr>
              <w:t xml:space="preserve">rganismos del gobierno, </w:t>
            </w:r>
            <w:r w:rsidR="00F42719" w:rsidRPr="00426DD1">
              <w:rPr>
                <w:szCs w:val="22"/>
              </w:rPr>
              <w:t xml:space="preserve">propietarios </w:t>
            </w:r>
            <w:r w:rsidRPr="00426DD1">
              <w:rPr>
                <w:szCs w:val="22"/>
              </w:rPr>
              <w:t>de tierras</w:t>
            </w:r>
            <w:r w:rsidR="00F42719" w:rsidRPr="00426DD1">
              <w:rPr>
                <w:szCs w:val="22"/>
              </w:rPr>
              <w:t xml:space="preserve">, bancos de genes, colecciones </w:t>
            </w:r>
            <w:r w:rsidR="00454D6A" w:rsidRPr="00426DD1">
              <w:rPr>
                <w:i/>
                <w:szCs w:val="22"/>
              </w:rPr>
              <w:t>ex situ</w:t>
            </w:r>
            <w:r w:rsidR="00F42719" w:rsidRPr="00426DD1">
              <w:rPr>
                <w:szCs w:val="22"/>
              </w:rPr>
              <w:t>, instituciones académicas, pueblos indígenas,</w:t>
            </w:r>
            <w:r w:rsidR="00FD7811" w:rsidRPr="00426DD1">
              <w:rPr>
                <w:szCs w:val="22"/>
              </w:rPr>
              <w:t xml:space="preserve"> </w:t>
            </w:r>
            <w:r w:rsidR="00F42719" w:rsidRPr="00426DD1">
              <w:rPr>
                <w:szCs w:val="22"/>
              </w:rPr>
              <w:t xml:space="preserve">comunidades locales, </w:t>
            </w:r>
            <w:r w:rsidR="00FD7811" w:rsidRPr="00426DD1">
              <w:rPr>
                <w:szCs w:val="22"/>
              </w:rPr>
              <w:t>etc.</w:t>
            </w:r>
            <w:r w:rsidR="007B360A" w:rsidRPr="00426DD1">
              <w:rPr>
                <w:szCs w:val="22"/>
              </w:rPr>
              <w:t>;  u</w:t>
            </w:r>
            <w:r w:rsidR="00F42719" w:rsidRPr="00426DD1">
              <w:rPr>
                <w:szCs w:val="22"/>
              </w:rPr>
              <w:t>suarios de recursos genéticos y el conocimiento tradicional conexo</w:t>
            </w:r>
            <w:r w:rsidR="007B360A" w:rsidRPr="00426DD1">
              <w:rPr>
                <w:szCs w:val="22"/>
              </w:rPr>
              <w:t>:  i</w:t>
            </w:r>
            <w:r w:rsidR="00F42719" w:rsidRPr="00426DD1">
              <w:rPr>
                <w:szCs w:val="22"/>
              </w:rPr>
              <w:t>nstituciones de investigación</w:t>
            </w:r>
            <w:r w:rsidR="007B360A" w:rsidRPr="00426DD1">
              <w:rPr>
                <w:szCs w:val="22"/>
              </w:rPr>
              <w:t>;  e</w:t>
            </w:r>
            <w:r w:rsidR="00F42719" w:rsidRPr="00426DD1">
              <w:rPr>
                <w:szCs w:val="22"/>
              </w:rPr>
              <w:t xml:space="preserve">mpresas, </w:t>
            </w:r>
            <w:r w:rsidR="00FD7811" w:rsidRPr="00426DD1">
              <w:rPr>
                <w:szCs w:val="22"/>
              </w:rPr>
              <w:t>etc.</w:t>
            </w:r>
          </w:p>
        </w:tc>
        <w:tc>
          <w:tcPr>
            <w:tcW w:w="1323" w:type="dxa"/>
          </w:tcPr>
          <w:p w:rsidR="00FD7811" w:rsidRPr="00426DD1" w:rsidRDefault="00FD7811" w:rsidP="00F93997">
            <w:pPr>
              <w:rPr>
                <w:szCs w:val="22"/>
              </w:rPr>
            </w:pPr>
            <w:r w:rsidRPr="00426DD1">
              <w:rPr>
                <w:szCs w:val="22"/>
              </w:rPr>
              <w:t>4</w:t>
            </w:r>
          </w:p>
        </w:tc>
      </w:tr>
      <w:tr w:rsidR="00426DD1" w:rsidRPr="00426DD1" w:rsidTr="00D21871">
        <w:trPr>
          <w:cantSplit/>
        </w:trPr>
        <w:tc>
          <w:tcPr>
            <w:tcW w:w="6504" w:type="dxa"/>
          </w:tcPr>
          <w:p w:rsidR="00F62C1B" w:rsidRPr="00426DD1" w:rsidRDefault="00F62C1B" w:rsidP="00F93997">
            <w:pPr>
              <w:rPr>
                <w:szCs w:val="22"/>
              </w:rPr>
            </w:pPr>
            <w:r w:rsidRPr="00426DD1">
              <w:rPr>
                <w:szCs w:val="22"/>
              </w:rPr>
              <w:t xml:space="preserve">Publicaciones del Centro de Arbitraje y Mediación </w:t>
            </w:r>
            <w:r w:rsidR="00031363" w:rsidRPr="00426DD1">
              <w:rPr>
                <w:szCs w:val="22"/>
              </w:rPr>
              <w:t>sobre</w:t>
            </w:r>
            <w:r w:rsidRPr="00426DD1">
              <w:rPr>
                <w:szCs w:val="22"/>
              </w:rPr>
              <w:t xml:space="preserve"> resolución de controversias </w:t>
            </w:r>
            <w:r w:rsidR="00031363" w:rsidRPr="00426DD1">
              <w:rPr>
                <w:szCs w:val="22"/>
              </w:rPr>
              <w:t xml:space="preserve">en </w:t>
            </w:r>
            <w:r w:rsidR="00B12FE5" w:rsidRPr="00426DD1">
              <w:rPr>
                <w:szCs w:val="22"/>
              </w:rPr>
              <w:t>I+D</w:t>
            </w:r>
            <w:r w:rsidR="00031363" w:rsidRPr="00426DD1">
              <w:rPr>
                <w:szCs w:val="22"/>
              </w:rPr>
              <w:t>/ transferencia de tecnología, incluyendo</w:t>
            </w:r>
            <w:r w:rsidR="00053DCF" w:rsidRPr="00426DD1">
              <w:rPr>
                <w:szCs w:val="22"/>
              </w:rPr>
              <w:t xml:space="preserve"> la Encuesta internacional sobre solución de controversias en el ámbito de las transacciones de tecnología</w:t>
            </w:r>
          </w:p>
          <w:p w:rsidR="00F62C1B" w:rsidRPr="00426DD1" w:rsidRDefault="00F62C1B" w:rsidP="00F93997">
            <w:pPr>
              <w:rPr>
                <w:szCs w:val="22"/>
              </w:rPr>
            </w:pPr>
          </w:p>
          <w:p w:rsidR="00031363" w:rsidRPr="00426DD1" w:rsidRDefault="00031363" w:rsidP="00F93997">
            <w:pPr>
              <w:rPr>
                <w:szCs w:val="22"/>
              </w:rPr>
            </w:pPr>
            <w:r w:rsidRPr="00426DD1">
              <w:rPr>
                <w:szCs w:val="22"/>
              </w:rPr>
              <w:t>Hoja informativa</w:t>
            </w:r>
            <w:r w:rsidR="00FD7811" w:rsidRPr="00426DD1">
              <w:rPr>
                <w:szCs w:val="22"/>
              </w:rPr>
              <w:t xml:space="preserve"> </w:t>
            </w:r>
            <w:r w:rsidRPr="00426DD1">
              <w:rPr>
                <w:szCs w:val="22"/>
              </w:rPr>
              <w:t>–</w:t>
            </w:r>
            <w:r w:rsidR="00FD7811" w:rsidRPr="00426DD1">
              <w:rPr>
                <w:szCs w:val="22"/>
              </w:rPr>
              <w:t xml:space="preserve"> </w:t>
            </w:r>
            <w:r w:rsidRPr="00426DD1">
              <w:rPr>
                <w:szCs w:val="22"/>
              </w:rPr>
              <w:t xml:space="preserve">Solución eficaz de controversias en colaboraciones de investigación y desarrollo, </w:t>
            </w:r>
            <w:r w:rsidR="00840427" w:rsidRPr="00426DD1">
              <w:rPr>
                <w:szCs w:val="22"/>
              </w:rPr>
              <w:t>concesión</w:t>
            </w:r>
            <w:r w:rsidRPr="00426DD1">
              <w:rPr>
                <w:szCs w:val="22"/>
              </w:rPr>
              <w:t xml:space="preserve"> de licencias y otras cuestiones relativas a la transferencia de tecnología</w:t>
            </w:r>
          </w:p>
          <w:p w:rsidR="00031363" w:rsidRPr="00426DD1" w:rsidRDefault="00FD7811" w:rsidP="00F93997">
            <w:pPr>
              <w:rPr>
                <w:szCs w:val="22"/>
              </w:rPr>
            </w:pPr>
            <w:r w:rsidRPr="00426DD1">
              <w:rPr>
                <w:szCs w:val="22"/>
              </w:rPr>
              <w:br/>
            </w:r>
            <w:hyperlink r:id="rId24" w:history="1">
              <w:r w:rsidR="00031363" w:rsidRPr="00426DD1">
                <w:rPr>
                  <w:rStyle w:val="Hyperlink"/>
                  <w:color w:val="auto"/>
                  <w:szCs w:val="22"/>
                </w:rPr>
                <w:t>http://www.wipo.int/amc/en/center/specific-sectors/rd/</w:t>
              </w:r>
            </w:hyperlink>
            <w:r w:rsidRPr="00426DD1">
              <w:rPr>
                <w:szCs w:val="22"/>
              </w:rPr>
              <w:br/>
            </w:r>
            <w:hyperlink r:id="rId25" w:history="1">
              <w:r w:rsidR="00031363" w:rsidRPr="00426DD1">
                <w:rPr>
                  <w:rStyle w:val="Hyperlink"/>
                  <w:color w:val="auto"/>
                  <w:szCs w:val="22"/>
                </w:rPr>
                <w:t>http://www.wipo.int/amc/en/center/bibliography/general.html</w:t>
              </w:r>
            </w:hyperlink>
          </w:p>
        </w:tc>
        <w:tc>
          <w:tcPr>
            <w:tcW w:w="6391" w:type="dxa"/>
          </w:tcPr>
          <w:p w:rsidR="00FD7811" w:rsidRPr="00426DD1" w:rsidRDefault="00DE6DE1" w:rsidP="00F93997">
            <w:pPr>
              <w:rPr>
                <w:szCs w:val="22"/>
              </w:rPr>
            </w:pPr>
            <w:r w:rsidRPr="00426DD1">
              <w:rPr>
                <w:szCs w:val="22"/>
              </w:rPr>
              <w:t>oficinas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D21871">
        <w:trPr>
          <w:cantSplit/>
        </w:trPr>
        <w:tc>
          <w:tcPr>
            <w:tcW w:w="6504" w:type="dxa"/>
          </w:tcPr>
          <w:p w:rsidR="00A1050A" w:rsidRPr="00426DD1" w:rsidRDefault="00A1050A" w:rsidP="00A1050A">
            <w:pPr>
              <w:rPr>
                <w:szCs w:val="22"/>
              </w:rPr>
            </w:pPr>
            <w:r w:rsidRPr="00426DD1">
              <w:rPr>
                <w:szCs w:val="22"/>
              </w:rPr>
              <w:t xml:space="preserve">Informes </w:t>
            </w:r>
            <w:r w:rsidR="000425EB" w:rsidRPr="00426DD1">
              <w:rPr>
                <w:szCs w:val="22"/>
              </w:rPr>
              <w:t xml:space="preserve">y reseñas </w:t>
            </w:r>
            <w:r w:rsidRPr="00426DD1">
              <w:rPr>
                <w:szCs w:val="22"/>
              </w:rPr>
              <w:t xml:space="preserve">sobre los desafíos mundiales </w:t>
            </w:r>
            <w:r w:rsidR="00FD7811" w:rsidRPr="00426DD1">
              <w:rPr>
                <w:szCs w:val="22"/>
              </w:rPr>
              <w:br/>
            </w:r>
            <w:hyperlink r:id="rId26" w:history="1">
              <w:r w:rsidRPr="00426DD1">
                <w:rPr>
                  <w:rStyle w:val="Hyperlink"/>
                  <w:color w:val="auto"/>
                  <w:szCs w:val="22"/>
                </w:rPr>
                <w:t>http://www.wipo.int/policy/en/climate_change/</w:t>
              </w:r>
            </w:hyperlink>
          </w:p>
          <w:p w:rsidR="00A1050A" w:rsidRPr="00426DD1" w:rsidRDefault="00713CD3" w:rsidP="00A1050A">
            <w:pPr>
              <w:rPr>
                <w:szCs w:val="22"/>
              </w:rPr>
            </w:pPr>
            <w:hyperlink r:id="rId27" w:history="1">
              <w:r w:rsidR="00A1050A" w:rsidRPr="00426DD1">
                <w:rPr>
                  <w:rStyle w:val="Hyperlink"/>
                  <w:color w:val="auto"/>
                  <w:szCs w:val="22"/>
                </w:rPr>
                <w:t>http://www.wipo.int/policy/en/global_health/documents.html</w:t>
              </w:r>
            </w:hyperlink>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p</w:t>
            </w:r>
            <w:r w:rsidR="00D74ECA" w:rsidRPr="00426DD1">
              <w:rPr>
                <w:szCs w:val="22"/>
              </w:rPr>
              <w:t>úblico en general</w:t>
            </w:r>
          </w:p>
        </w:tc>
        <w:tc>
          <w:tcPr>
            <w:tcW w:w="1323" w:type="dxa"/>
          </w:tcPr>
          <w:p w:rsidR="00FD7811" w:rsidRPr="00426DD1" w:rsidRDefault="00FD7811" w:rsidP="00F93997">
            <w:pPr>
              <w:rPr>
                <w:szCs w:val="22"/>
              </w:rPr>
            </w:pPr>
            <w:r w:rsidRPr="00426DD1">
              <w:rPr>
                <w:szCs w:val="22"/>
              </w:rPr>
              <w:t>18</w:t>
            </w:r>
          </w:p>
        </w:tc>
      </w:tr>
      <w:tr w:rsidR="00426DD1" w:rsidRPr="00426DD1" w:rsidTr="00D21871">
        <w:trPr>
          <w:cantSplit/>
        </w:trPr>
        <w:tc>
          <w:tcPr>
            <w:tcW w:w="6504" w:type="dxa"/>
          </w:tcPr>
          <w:p w:rsidR="00A52D91" w:rsidRPr="00426DD1" w:rsidRDefault="00A1050A" w:rsidP="00A1050A">
            <w:pPr>
              <w:rPr>
                <w:szCs w:val="22"/>
              </w:rPr>
            </w:pPr>
            <w:r w:rsidRPr="00426DD1">
              <w:rPr>
                <w:szCs w:val="22"/>
              </w:rPr>
              <w:t>Intercambiar valor</w:t>
            </w:r>
            <w:r w:rsidR="007B360A" w:rsidRPr="00426DD1">
              <w:rPr>
                <w:szCs w:val="22"/>
              </w:rPr>
              <w:t>:  N</w:t>
            </w:r>
            <w:r w:rsidRPr="00426DD1">
              <w:rPr>
                <w:szCs w:val="22"/>
              </w:rPr>
              <w:t>egociación de acuerdos de licencia de tecnología</w:t>
            </w:r>
            <w:r w:rsidR="007B360A" w:rsidRPr="00426DD1">
              <w:rPr>
                <w:szCs w:val="22"/>
              </w:rPr>
              <w:t>:  M</w:t>
            </w:r>
            <w:r w:rsidRPr="00426DD1">
              <w:rPr>
                <w:szCs w:val="22"/>
              </w:rPr>
              <w:t>anual de capacitación (Publicació</w:t>
            </w:r>
            <w:r w:rsidR="007B360A" w:rsidRPr="00426DD1">
              <w:rPr>
                <w:szCs w:val="22"/>
              </w:rPr>
              <w:t>n 9</w:t>
            </w:r>
            <w:r w:rsidR="00FD7811" w:rsidRPr="00426DD1">
              <w:rPr>
                <w:szCs w:val="22"/>
              </w:rPr>
              <w:t>06</w:t>
            </w:r>
            <w:r w:rsidR="00A52D91" w:rsidRPr="00426DD1">
              <w:rPr>
                <w:szCs w:val="22"/>
              </w:rPr>
              <w:t xml:space="preserve"> de la OMPI</w:t>
            </w:r>
            <w:r w:rsidR="00FD7811" w:rsidRPr="00426DD1">
              <w:rPr>
                <w:szCs w:val="22"/>
              </w:rPr>
              <w:t>)</w:t>
            </w:r>
          </w:p>
          <w:p w:rsidR="00A52D91" w:rsidRPr="00426DD1" w:rsidRDefault="00713CD3" w:rsidP="00A1050A">
            <w:pPr>
              <w:rPr>
                <w:szCs w:val="22"/>
              </w:rPr>
            </w:pPr>
            <w:hyperlink r:id="rId28" w:history="1">
              <w:r w:rsidR="00A52D91" w:rsidRPr="00426DD1">
                <w:rPr>
                  <w:rStyle w:val="Hyperlink"/>
                  <w:color w:val="auto"/>
                  <w:szCs w:val="22"/>
                </w:rPr>
                <w:t>http://www.wipo.int/publications/es/details.jsp?id=291</w:t>
              </w:r>
            </w:hyperlink>
            <w:r w:rsidR="00A52D91" w:rsidRPr="00426DD1">
              <w:rPr>
                <w:szCs w:val="22"/>
              </w:rPr>
              <w:t>)</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A52D91" w:rsidRPr="00426DD1" w:rsidRDefault="00FD7811" w:rsidP="002D186F">
            <w:pPr>
              <w:rPr>
                <w:szCs w:val="22"/>
              </w:rPr>
            </w:pPr>
            <w:r w:rsidRPr="00426DD1">
              <w:rPr>
                <w:i/>
                <w:szCs w:val="22"/>
              </w:rPr>
              <w:lastRenderedPageBreak/>
              <w:t>IP Asset Development and Management</w:t>
            </w:r>
            <w:r w:rsidR="007B360A" w:rsidRPr="00426DD1">
              <w:rPr>
                <w:i/>
                <w:szCs w:val="22"/>
              </w:rPr>
              <w:t>:  A</w:t>
            </w:r>
            <w:r w:rsidRPr="00426DD1">
              <w:rPr>
                <w:i/>
                <w:szCs w:val="22"/>
              </w:rPr>
              <w:t xml:space="preserve"> Key Strategy for Economic Growth</w:t>
            </w:r>
            <w:r w:rsidRPr="00426DD1">
              <w:rPr>
                <w:szCs w:val="22"/>
              </w:rPr>
              <w:t xml:space="preserve"> </w:t>
            </w:r>
            <w:r w:rsidR="00A52D91" w:rsidRPr="00426DD1">
              <w:rPr>
                <w:szCs w:val="22"/>
              </w:rPr>
              <w:t xml:space="preserve">(solo disponible en inglés) </w:t>
            </w:r>
            <w:r w:rsidR="00B62776" w:rsidRPr="00426DD1">
              <w:rPr>
                <w:szCs w:val="22"/>
              </w:rPr>
              <w:t>(Desarrollo y gestión de activos de PI</w:t>
            </w:r>
            <w:r w:rsidR="007B360A" w:rsidRPr="00426DD1">
              <w:rPr>
                <w:szCs w:val="22"/>
              </w:rPr>
              <w:t>:  u</w:t>
            </w:r>
            <w:r w:rsidR="00B62776" w:rsidRPr="00426DD1">
              <w:rPr>
                <w:szCs w:val="22"/>
              </w:rPr>
              <w:t xml:space="preserve">na estrategia clave para el desarrollo económico) </w:t>
            </w:r>
            <w:r w:rsidRPr="00426DD1">
              <w:rPr>
                <w:szCs w:val="22"/>
              </w:rPr>
              <w:t>(</w:t>
            </w:r>
            <w:r w:rsidR="00B62776" w:rsidRPr="00426DD1">
              <w:rPr>
                <w:szCs w:val="22"/>
              </w:rPr>
              <w:t>Publicació</w:t>
            </w:r>
            <w:r w:rsidR="007B360A" w:rsidRPr="00426DD1">
              <w:rPr>
                <w:szCs w:val="22"/>
              </w:rPr>
              <w:t>n 8</w:t>
            </w:r>
            <w:r w:rsidRPr="00426DD1">
              <w:rPr>
                <w:szCs w:val="22"/>
              </w:rPr>
              <w:t>96</w:t>
            </w:r>
            <w:r w:rsidR="00B62776" w:rsidRPr="00426DD1">
              <w:rPr>
                <w:szCs w:val="22"/>
              </w:rPr>
              <w:t xml:space="preserve"> </w:t>
            </w:r>
            <w:r w:rsidR="00A52D91" w:rsidRPr="00426DD1">
              <w:rPr>
                <w:szCs w:val="22"/>
              </w:rPr>
              <w:t>de la OMPI</w:t>
            </w:r>
            <w:r w:rsidRPr="00426DD1">
              <w:rPr>
                <w:szCs w:val="22"/>
              </w:rPr>
              <w:t>)</w:t>
            </w:r>
            <w:r w:rsidRPr="00426DD1">
              <w:rPr>
                <w:szCs w:val="22"/>
              </w:rPr>
              <w:br/>
            </w:r>
            <w:r w:rsidR="00A52D91" w:rsidRPr="00426DD1">
              <w:rPr>
                <w:szCs w:val="22"/>
              </w:rPr>
              <w:t xml:space="preserve">Elementos </w:t>
            </w:r>
            <w:r w:rsidR="00B62776" w:rsidRPr="00426DD1">
              <w:rPr>
                <w:szCs w:val="22"/>
              </w:rPr>
              <w:t>fundamentales</w:t>
            </w:r>
            <w:r w:rsidR="00A52D91" w:rsidRPr="00426DD1">
              <w:rPr>
                <w:szCs w:val="22"/>
              </w:rPr>
              <w:t xml:space="preserve"> de la gestión de los derechos de propiedad intelectual</w:t>
            </w:r>
            <w:r w:rsidRPr="00426DD1">
              <w:rPr>
                <w:szCs w:val="22"/>
              </w:rPr>
              <w:br/>
            </w:r>
            <w:hyperlink r:id="rId29" w:history="1">
              <w:r w:rsidR="00A52D91" w:rsidRPr="00426DD1">
                <w:rPr>
                  <w:rStyle w:val="Hyperlink"/>
                  <w:color w:val="auto"/>
                  <w:szCs w:val="22"/>
                </w:rPr>
                <w:t>http://www.wipo.int/edocs/pubdocs/en/intproperty/896/wipo_pub_896.pdf</w:t>
              </w:r>
            </w:hyperlink>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B62776" w:rsidRPr="00426DD1" w:rsidRDefault="00FD7811" w:rsidP="002D186F">
            <w:pPr>
              <w:rPr>
                <w:szCs w:val="22"/>
              </w:rPr>
            </w:pPr>
            <w:r w:rsidRPr="00426DD1">
              <w:rPr>
                <w:i/>
                <w:szCs w:val="22"/>
              </w:rPr>
              <w:t>IP Audit Tool</w:t>
            </w:r>
            <w:r w:rsidRPr="00426DD1">
              <w:rPr>
                <w:szCs w:val="22"/>
              </w:rPr>
              <w:t xml:space="preserve"> </w:t>
            </w:r>
            <w:r w:rsidR="00B62776" w:rsidRPr="00426DD1">
              <w:rPr>
                <w:szCs w:val="22"/>
              </w:rPr>
              <w:t>(solo disponible en inglés) (Herramienta para auditoría</w:t>
            </w:r>
            <w:r w:rsidR="002D186F" w:rsidRPr="00426DD1">
              <w:rPr>
                <w:szCs w:val="22"/>
              </w:rPr>
              <w:t>s</w:t>
            </w:r>
            <w:r w:rsidR="00B62776" w:rsidRPr="00426DD1">
              <w:rPr>
                <w:szCs w:val="22"/>
              </w:rPr>
              <w:t xml:space="preserve"> de PI)  </w:t>
            </w:r>
            <w:r w:rsidRPr="00426DD1">
              <w:rPr>
                <w:szCs w:val="22"/>
              </w:rPr>
              <w:t>(</w:t>
            </w:r>
            <w:r w:rsidR="00B62776" w:rsidRPr="00426DD1">
              <w:rPr>
                <w:szCs w:val="22"/>
              </w:rPr>
              <w:t>Publicació</w:t>
            </w:r>
            <w:r w:rsidR="007B360A" w:rsidRPr="00426DD1">
              <w:rPr>
                <w:szCs w:val="22"/>
              </w:rPr>
              <w:t>n 9</w:t>
            </w:r>
            <w:r w:rsidR="00B62776" w:rsidRPr="00426DD1">
              <w:rPr>
                <w:szCs w:val="22"/>
              </w:rPr>
              <w:t>27 de la OMPI</w:t>
            </w:r>
            <w:r w:rsidRPr="00426DD1">
              <w:rPr>
                <w:szCs w:val="22"/>
              </w:rPr>
              <w:t>)</w:t>
            </w:r>
            <w:r w:rsidRPr="00426DD1">
              <w:rPr>
                <w:szCs w:val="22"/>
              </w:rPr>
              <w:br/>
            </w:r>
            <w:hyperlink r:id="rId30" w:history="1">
              <w:r w:rsidR="00B62776" w:rsidRPr="00426DD1">
                <w:rPr>
                  <w:rStyle w:val="Hyperlink"/>
                  <w:color w:val="auto"/>
                  <w:szCs w:val="22"/>
                </w:rPr>
                <w:t>http://www.wipo.int/edocs/pubdocs/en/intproperty/927/wipo_pub_927.pdf</w:t>
              </w:r>
            </w:hyperlink>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B62776" w:rsidP="006E06A0">
            <w:pPr>
              <w:rPr>
                <w:szCs w:val="22"/>
              </w:rPr>
            </w:pPr>
            <w:r w:rsidRPr="00426DD1">
              <w:rPr>
                <w:szCs w:val="22"/>
              </w:rPr>
              <w:t xml:space="preserve">Carpeta de formación </w:t>
            </w:r>
            <w:r w:rsidR="00142F99" w:rsidRPr="00426DD1">
              <w:rPr>
                <w:szCs w:val="22"/>
              </w:rPr>
              <w:t>para la</w:t>
            </w:r>
            <w:r w:rsidRPr="00426DD1">
              <w:rPr>
                <w:szCs w:val="22"/>
              </w:rPr>
              <w:t xml:space="preserve"> valoración de la PI adaptada a las instituciones académicas</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B62776" w:rsidP="002D186F">
            <w:pPr>
              <w:rPr>
                <w:szCs w:val="22"/>
              </w:rPr>
            </w:pPr>
            <w:r w:rsidRPr="00426DD1">
              <w:rPr>
                <w:szCs w:val="22"/>
              </w:rPr>
              <w:t xml:space="preserve">Resumen de la Guía práctica para la valoración de los activos intangibles en las instituciones </w:t>
            </w:r>
            <w:r w:rsidR="002D186F" w:rsidRPr="00426DD1">
              <w:rPr>
                <w:szCs w:val="22"/>
              </w:rPr>
              <w:t xml:space="preserve">de investigación y desarrollo </w:t>
            </w:r>
            <w:r w:rsidR="00FD7811" w:rsidRPr="00426DD1">
              <w:rPr>
                <w:szCs w:val="22"/>
              </w:rPr>
              <w:t>(CDIP/17/INF/2)</w:t>
            </w:r>
            <w:r w:rsidR="00FD7811" w:rsidRPr="00426DD1">
              <w:rPr>
                <w:szCs w:val="22"/>
              </w:rPr>
              <w:br/>
              <w:t>http://www.wipo.int/meetings/en/doc_details.jsp?doc_id=331542</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01092C" w:rsidRPr="00426DD1" w:rsidRDefault="0001092C" w:rsidP="00F93997">
            <w:pPr>
              <w:rPr>
                <w:szCs w:val="22"/>
              </w:rPr>
            </w:pPr>
            <w:r w:rsidRPr="00426DD1">
              <w:rPr>
                <w:szCs w:val="22"/>
              </w:rPr>
              <w:t xml:space="preserve">Carpeta de formación </w:t>
            </w:r>
            <w:r w:rsidR="00142F99" w:rsidRPr="00426DD1">
              <w:rPr>
                <w:szCs w:val="22"/>
              </w:rPr>
              <w:t>para la</w:t>
            </w:r>
            <w:r w:rsidRPr="00426DD1">
              <w:rPr>
                <w:szCs w:val="22"/>
              </w:rPr>
              <w:t xml:space="preserve"> concesión </w:t>
            </w:r>
            <w:r w:rsidR="00840427" w:rsidRPr="00426DD1">
              <w:rPr>
                <w:szCs w:val="22"/>
              </w:rPr>
              <w:t xml:space="preserve">exitosa </w:t>
            </w:r>
            <w:r w:rsidRPr="00426DD1">
              <w:rPr>
                <w:szCs w:val="22"/>
              </w:rPr>
              <w:t xml:space="preserve">de licencias de tecnología (STL) </w:t>
            </w:r>
          </w:p>
          <w:p w:rsidR="0001092C" w:rsidRPr="00426DD1" w:rsidRDefault="00713CD3" w:rsidP="00F93997">
            <w:pPr>
              <w:rPr>
                <w:szCs w:val="22"/>
              </w:rPr>
            </w:pPr>
            <w:hyperlink r:id="rId31" w:history="1">
              <w:r w:rsidR="0001092C" w:rsidRPr="00426DD1">
                <w:rPr>
                  <w:rStyle w:val="Hyperlink"/>
                  <w:color w:val="auto"/>
                  <w:szCs w:val="22"/>
                </w:rPr>
                <w:t>http://www.wipo.int/edocs/pubdocs/en/licensing/903/wipo_pub_903.pdf</w:t>
              </w:r>
            </w:hyperlink>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e</w:t>
            </w:r>
            <w:r w:rsidR="00D74ECA" w:rsidRPr="00426DD1">
              <w:rPr>
                <w:szCs w:val="22"/>
              </w:rPr>
              <w:t>mpresas</w:t>
            </w:r>
            <w:r w:rsidR="00FD7811" w:rsidRPr="00426DD1">
              <w:rPr>
                <w:szCs w:val="22"/>
              </w:rPr>
              <w:t xml:space="preserve"> </w:t>
            </w:r>
            <w:r w:rsidR="00D74ECA" w:rsidRPr="00426DD1">
              <w:rPr>
                <w:szCs w:val="22"/>
              </w:rPr>
              <w:t>(pymes)</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840427" w:rsidP="00F93997">
            <w:pPr>
              <w:rPr>
                <w:szCs w:val="22"/>
              </w:rPr>
            </w:pPr>
            <w:r w:rsidRPr="00426DD1">
              <w:rPr>
                <w:szCs w:val="22"/>
              </w:rPr>
              <w:t>Informe de la OMPI/ Fondo fiduciario de Australia sobre aspectos de género en relación con las mujeres y la comercialización de PI en Filipinas</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ED6F51" w:rsidP="002D186F">
            <w:pPr>
              <w:rPr>
                <w:szCs w:val="22"/>
              </w:rPr>
            </w:pPr>
            <w:r w:rsidRPr="00426DD1">
              <w:rPr>
                <w:szCs w:val="22"/>
              </w:rPr>
              <w:t>OMPI</w:t>
            </w:r>
            <w:r w:rsidR="00FD7811" w:rsidRPr="00426DD1">
              <w:rPr>
                <w:szCs w:val="22"/>
              </w:rPr>
              <w:t xml:space="preserve"> / LESI </w:t>
            </w:r>
            <w:r w:rsidR="00840427" w:rsidRPr="00426DD1">
              <w:rPr>
                <w:szCs w:val="22"/>
              </w:rPr>
              <w:t>(Licensing Executive Societies International)</w:t>
            </w:r>
            <w:r w:rsidR="007B360A" w:rsidRPr="00426DD1">
              <w:rPr>
                <w:szCs w:val="22"/>
              </w:rPr>
              <w:t>:  I</w:t>
            </w:r>
            <w:r w:rsidRPr="00426DD1">
              <w:rPr>
                <w:szCs w:val="22"/>
              </w:rPr>
              <w:t>ntrod</w:t>
            </w:r>
            <w:r w:rsidR="002D186F" w:rsidRPr="00426DD1">
              <w:rPr>
                <w:szCs w:val="22"/>
              </w:rPr>
              <w:t>ucción a la valoración de la PI (en elaboración)</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FD7811" w:rsidRPr="00426DD1" w:rsidTr="00D21871">
        <w:trPr>
          <w:cantSplit/>
        </w:trPr>
        <w:tc>
          <w:tcPr>
            <w:tcW w:w="6504" w:type="dxa"/>
          </w:tcPr>
          <w:p w:rsidR="00FD7811" w:rsidRPr="00426DD1" w:rsidRDefault="00ED6F51" w:rsidP="00ED6F51">
            <w:pPr>
              <w:rPr>
                <w:szCs w:val="22"/>
              </w:rPr>
            </w:pPr>
            <w:r w:rsidRPr="00426DD1">
              <w:rPr>
                <w:szCs w:val="22"/>
              </w:rPr>
              <w:t xml:space="preserve">Plantilla de la política de IP de la OMPI para universidades e instituciones de investigación y Orientaciones para la personalización de la plantilla de política de PI </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bl>
    <w:p w:rsidR="00FD7811" w:rsidRPr="00426DD1" w:rsidRDefault="00FD7811" w:rsidP="00FD7811">
      <w:pPr>
        <w:rPr>
          <w:i/>
          <w:szCs w:val="22"/>
        </w:rPr>
      </w:pPr>
    </w:p>
    <w:p w:rsidR="003B4FBA" w:rsidRPr="00426DD1" w:rsidRDefault="003B4FBA" w:rsidP="00FD7811">
      <w:pPr>
        <w:rPr>
          <w:b/>
          <w:i/>
          <w:szCs w:val="22"/>
        </w:rPr>
      </w:pPr>
    </w:p>
    <w:p w:rsidR="003B4FBA" w:rsidRPr="00426DD1" w:rsidRDefault="003B4FBA" w:rsidP="00FD7811">
      <w:pPr>
        <w:rPr>
          <w:b/>
          <w:i/>
          <w:szCs w:val="22"/>
        </w:rPr>
      </w:pPr>
    </w:p>
    <w:p w:rsidR="00A1050A" w:rsidRPr="00426DD1" w:rsidRDefault="00A1050A">
      <w:pPr>
        <w:rPr>
          <w:b/>
          <w:i/>
          <w:szCs w:val="22"/>
        </w:rPr>
      </w:pPr>
    </w:p>
    <w:p w:rsidR="00FD7811" w:rsidRPr="00426DD1" w:rsidRDefault="003B4FBA" w:rsidP="00FD7811">
      <w:pPr>
        <w:rPr>
          <w:b/>
          <w:i/>
          <w:szCs w:val="22"/>
        </w:rPr>
      </w:pPr>
      <w:r w:rsidRPr="00426DD1">
        <w:rPr>
          <w:b/>
          <w:i/>
          <w:szCs w:val="22"/>
        </w:rPr>
        <w:lastRenderedPageBreak/>
        <w:t>Recopilaciones</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D21871">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D21871" w:rsidRPr="00426DD1">
              <w:rPr>
                <w:b/>
                <w:szCs w:val="22"/>
              </w:rPr>
              <w:t>a</w:t>
            </w:r>
          </w:p>
        </w:tc>
      </w:tr>
      <w:tr w:rsidR="00426DD1" w:rsidRPr="00426DD1" w:rsidTr="00D21871">
        <w:trPr>
          <w:cantSplit/>
        </w:trPr>
        <w:tc>
          <w:tcPr>
            <w:tcW w:w="6504" w:type="dxa"/>
          </w:tcPr>
          <w:p w:rsidR="006D1B91" w:rsidRPr="00426DD1" w:rsidRDefault="006D1B91" w:rsidP="00F93997">
            <w:pPr>
              <w:rPr>
                <w:szCs w:val="22"/>
              </w:rPr>
            </w:pPr>
            <w:r w:rsidRPr="00426DD1">
              <w:rPr>
                <w:szCs w:val="22"/>
              </w:rPr>
              <w:t xml:space="preserve">Base de datos de </w:t>
            </w:r>
            <w:r w:rsidR="00F04239" w:rsidRPr="00426DD1">
              <w:rPr>
                <w:szCs w:val="22"/>
              </w:rPr>
              <w:t>Acuerdos de acceso y de participación en los beneficios relacionados con la biodiversidad</w:t>
            </w:r>
          </w:p>
          <w:p w:rsidR="00DD2DA2" w:rsidRPr="00426DD1" w:rsidRDefault="00713CD3" w:rsidP="00F93997">
            <w:pPr>
              <w:rPr>
                <w:szCs w:val="22"/>
              </w:rPr>
            </w:pPr>
            <w:hyperlink r:id="rId32" w:history="1">
              <w:r w:rsidR="00DD2DA2" w:rsidRPr="00426DD1">
                <w:rPr>
                  <w:rStyle w:val="Hyperlink"/>
                  <w:color w:val="auto"/>
                  <w:szCs w:val="22"/>
                </w:rPr>
                <w:t>http://www.wipo.int/tk/en/databases/contracts/</w:t>
              </w:r>
            </w:hyperlink>
          </w:p>
          <w:p w:rsidR="00FD7811" w:rsidRPr="00426DD1" w:rsidRDefault="00DD2DA2" w:rsidP="00F04239">
            <w:pPr>
              <w:rPr>
                <w:szCs w:val="22"/>
              </w:rPr>
            </w:pPr>
            <w:r w:rsidRPr="00426DD1">
              <w:rPr>
                <w:szCs w:val="22"/>
              </w:rPr>
              <w:t xml:space="preserve">Contiene </w:t>
            </w:r>
            <w:r w:rsidR="00F04239" w:rsidRPr="00426DD1">
              <w:rPr>
                <w:szCs w:val="22"/>
              </w:rPr>
              <w:t>casos reales y modelos de acuerdos de acceso y de participación en los beneficios relacionados con la biodiversidad,</w:t>
            </w:r>
            <w:r w:rsidR="00D21871" w:rsidRPr="00426DD1">
              <w:rPr>
                <w:szCs w:val="22"/>
              </w:rPr>
              <w:t xml:space="preserve"> con especial énfasis en los aspectos de propiedad intelectual de dichos acuerdos. </w:t>
            </w:r>
          </w:p>
        </w:tc>
        <w:tc>
          <w:tcPr>
            <w:tcW w:w="6391" w:type="dxa"/>
          </w:tcPr>
          <w:p w:rsidR="00FD7811" w:rsidRPr="00426DD1" w:rsidRDefault="00FD7811" w:rsidP="00DD2DA2">
            <w:pPr>
              <w:rPr>
                <w:szCs w:val="22"/>
              </w:rPr>
            </w:pPr>
            <w:r w:rsidRPr="00426DD1">
              <w:rPr>
                <w:szCs w:val="22"/>
              </w:rPr>
              <w:t>Prov</w:t>
            </w:r>
            <w:r w:rsidR="00DD2DA2" w:rsidRPr="00426DD1">
              <w:rPr>
                <w:szCs w:val="22"/>
              </w:rPr>
              <w:t>eedores y usuarios de recursos genéricos</w:t>
            </w:r>
            <w:r w:rsidR="007B360A" w:rsidRPr="00426DD1">
              <w:rPr>
                <w:szCs w:val="22"/>
              </w:rPr>
              <w:t>:  p</w:t>
            </w:r>
            <w:r w:rsidR="00DD2DA2" w:rsidRPr="00426DD1">
              <w:rPr>
                <w:szCs w:val="22"/>
              </w:rPr>
              <w:t>ueblos indígenas</w:t>
            </w:r>
            <w:r w:rsidR="007B360A" w:rsidRPr="00426DD1">
              <w:rPr>
                <w:szCs w:val="22"/>
              </w:rPr>
              <w:t>;  c</w:t>
            </w:r>
            <w:r w:rsidR="00DD2DA2" w:rsidRPr="00426DD1">
              <w:rPr>
                <w:szCs w:val="22"/>
              </w:rPr>
              <w:t>omunidades locales</w:t>
            </w:r>
            <w:r w:rsidRPr="00426DD1">
              <w:rPr>
                <w:szCs w:val="22"/>
              </w:rPr>
              <w:t xml:space="preserve">, </w:t>
            </w:r>
            <w:r w:rsidR="00DD2DA2" w:rsidRPr="00426DD1">
              <w:rPr>
                <w:szCs w:val="22"/>
              </w:rPr>
              <w:t xml:space="preserve">empresas </w:t>
            </w:r>
            <w:r w:rsidRPr="00426DD1">
              <w:rPr>
                <w:szCs w:val="22"/>
              </w:rPr>
              <w:t>[biotecnolog</w:t>
            </w:r>
            <w:r w:rsidR="00DD2DA2" w:rsidRPr="00426DD1">
              <w:rPr>
                <w:szCs w:val="22"/>
              </w:rPr>
              <w:t>ía</w:t>
            </w:r>
            <w:r w:rsidRPr="00426DD1">
              <w:rPr>
                <w:szCs w:val="22"/>
              </w:rPr>
              <w:t>]</w:t>
            </w:r>
            <w:r w:rsidR="007B360A" w:rsidRPr="00426DD1">
              <w:rPr>
                <w:szCs w:val="22"/>
              </w:rPr>
              <w:t>;  i</w:t>
            </w:r>
            <w:r w:rsidR="00DD2DA2" w:rsidRPr="00426DD1">
              <w:rPr>
                <w:szCs w:val="22"/>
              </w:rPr>
              <w:t>nvestigadores</w:t>
            </w:r>
            <w:r w:rsidR="007B360A" w:rsidRPr="00426DD1">
              <w:rPr>
                <w:szCs w:val="22"/>
              </w:rPr>
              <w:t>;  o</w:t>
            </w:r>
            <w:r w:rsidR="00DD2DA2" w:rsidRPr="00426DD1">
              <w:rPr>
                <w:szCs w:val="22"/>
              </w:rPr>
              <w:t>btentores</w:t>
            </w:r>
            <w:r w:rsidR="007B360A" w:rsidRPr="00426DD1">
              <w:rPr>
                <w:szCs w:val="22"/>
              </w:rPr>
              <w:t>;  a</w:t>
            </w:r>
            <w:r w:rsidR="00DD2DA2" w:rsidRPr="00426DD1">
              <w:rPr>
                <w:szCs w:val="22"/>
              </w:rPr>
              <w:t>gricultores, instituciones públicas de investigación</w:t>
            </w:r>
            <w:r w:rsidR="007B360A" w:rsidRPr="00426DD1">
              <w:rPr>
                <w:szCs w:val="22"/>
              </w:rPr>
              <w:t>;  e</w:t>
            </w:r>
            <w:r w:rsidRPr="00426DD1">
              <w:rPr>
                <w:szCs w:val="22"/>
              </w:rPr>
              <w:t>tc.</w:t>
            </w:r>
          </w:p>
        </w:tc>
        <w:tc>
          <w:tcPr>
            <w:tcW w:w="1323" w:type="dxa"/>
          </w:tcPr>
          <w:p w:rsidR="00FD7811" w:rsidRPr="00426DD1" w:rsidRDefault="00FD7811" w:rsidP="00F93997">
            <w:pPr>
              <w:rPr>
                <w:szCs w:val="22"/>
              </w:rPr>
            </w:pPr>
            <w:r w:rsidRPr="00426DD1">
              <w:rPr>
                <w:szCs w:val="22"/>
              </w:rPr>
              <w:t>4</w:t>
            </w:r>
          </w:p>
        </w:tc>
      </w:tr>
      <w:tr w:rsidR="00426DD1" w:rsidRPr="00426DD1" w:rsidTr="00D21871">
        <w:trPr>
          <w:cantSplit/>
        </w:trPr>
        <w:tc>
          <w:tcPr>
            <w:tcW w:w="6504" w:type="dxa"/>
          </w:tcPr>
          <w:p w:rsidR="00FD7811" w:rsidRPr="00426DD1" w:rsidRDefault="006D1B91" w:rsidP="00F93997">
            <w:pPr>
              <w:rPr>
                <w:szCs w:val="22"/>
              </w:rPr>
            </w:pPr>
            <w:r w:rsidRPr="00426DD1">
              <w:rPr>
                <w:szCs w:val="22"/>
              </w:rPr>
              <w:t>Bibliografía sobre arbitraje y mediación en materia de propiedad intelectual</w:t>
            </w:r>
            <w:r w:rsidR="007B360A" w:rsidRPr="00426DD1">
              <w:rPr>
                <w:szCs w:val="22"/>
              </w:rPr>
              <w:t>:  a</w:t>
            </w:r>
            <w:r w:rsidRPr="00426DD1">
              <w:rPr>
                <w:szCs w:val="22"/>
              </w:rPr>
              <w:t xml:space="preserve">rbitraje, mediación y cláusula de decisión de experto: </w:t>
            </w:r>
            <w:r w:rsidR="00FD7811" w:rsidRPr="00426DD1">
              <w:rPr>
                <w:szCs w:val="22"/>
              </w:rPr>
              <w:t xml:space="preserve"> </w:t>
            </w:r>
            <w:hyperlink r:id="rId33" w:history="1">
              <w:r w:rsidRPr="00426DD1">
                <w:rPr>
                  <w:rStyle w:val="Hyperlink"/>
                  <w:color w:val="auto"/>
                  <w:szCs w:val="22"/>
                </w:rPr>
                <w:t>http://www.wipo.int/amc/en/clauses/index.html</w:t>
              </w:r>
            </w:hyperlink>
          </w:p>
          <w:p w:rsidR="006D1B91" w:rsidRPr="00426DD1" w:rsidRDefault="006D1B91" w:rsidP="00F93997">
            <w:pPr>
              <w:rPr>
                <w:szCs w:val="22"/>
              </w:rPr>
            </w:pPr>
          </w:p>
        </w:tc>
        <w:tc>
          <w:tcPr>
            <w:tcW w:w="6391" w:type="dxa"/>
          </w:tcPr>
          <w:p w:rsidR="00FD7811" w:rsidRPr="00426DD1" w:rsidRDefault="00F04239" w:rsidP="00F93997">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FD7811" w:rsidRPr="00426DD1">
              <w:rPr>
                <w:szCs w:val="22"/>
              </w:rPr>
              <w:t>;</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D21871">
        <w:trPr>
          <w:cantSplit/>
        </w:trPr>
        <w:tc>
          <w:tcPr>
            <w:tcW w:w="6504" w:type="dxa"/>
          </w:tcPr>
          <w:p w:rsidR="006D1B91" w:rsidRPr="00426DD1" w:rsidRDefault="006D1B91" w:rsidP="006D1B91">
            <w:pPr>
              <w:rPr>
                <w:szCs w:val="22"/>
              </w:rPr>
            </w:pPr>
            <w:r w:rsidRPr="00426DD1">
              <w:rPr>
                <w:szCs w:val="22"/>
              </w:rPr>
              <w:t>Base de datos de políticas de PI para universidades e instituciones de investigación</w:t>
            </w:r>
            <w:r w:rsidR="00FD7811" w:rsidRPr="00426DD1">
              <w:rPr>
                <w:szCs w:val="22"/>
              </w:rPr>
              <w:br/>
              <w:t>http://www.wipo.int/policy/en/university_ip_policies/</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6D1B91" w:rsidP="00F04239">
            <w:pPr>
              <w:rPr>
                <w:szCs w:val="22"/>
              </w:rPr>
            </w:pPr>
            <w:r w:rsidRPr="00426DD1">
              <w:rPr>
                <w:szCs w:val="22"/>
              </w:rPr>
              <w:t xml:space="preserve">Base de datos de políticas </w:t>
            </w:r>
            <w:r w:rsidR="00F04239" w:rsidRPr="00426DD1">
              <w:rPr>
                <w:szCs w:val="22"/>
              </w:rPr>
              <w:t xml:space="preserve">nacionales </w:t>
            </w:r>
            <w:r w:rsidRPr="00426DD1">
              <w:rPr>
                <w:szCs w:val="22"/>
              </w:rPr>
              <w:t>de transferencia de tecnología</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D21871">
        <w:trPr>
          <w:cantSplit/>
        </w:trPr>
        <w:tc>
          <w:tcPr>
            <w:tcW w:w="6504" w:type="dxa"/>
          </w:tcPr>
          <w:p w:rsidR="00FD7811" w:rsidRPr="00426DD1" w:rsidRDefault="00F04239" w:rsidP="00F04239">
            <w:pPr>
              <w:rPr>
                <w:szCs w:val="22"/>
              </w:rPr>
            </w:pPr>
            <w:r w:rsidRPr="00426DD1">
              <w:rPr>
                <w:szCs w:val="22"/>
              </w:rPr>
              <w:t>Modelos de acuerdos y orientaciones sobre comercialización de PI de la OMPI/</w:t>
            </w:r>
            <w:r w:rsidR="00D21871" w:rsidRPr="00426DD1">
              <w:rPr>
                <w:szCs w:val="22"/>
              </w:rPr>
              <w:t xml:space="preserve">Conjunto de herramientas </w:t>
            </w:r>
            <w:r w:rsidRPr="00426DD1">
              <w:rPr>
                <w:szCs w:val="22"/>
              </w:rPr>
              <w:t>del</w:t>
            </w:r>
            <w:r w:rsidR="00FD7811" w:rsidRPr="00426DD1">
              <w:rPr>
                <w:szCs w:val="22"/>
              </w:rPr>
              <w:t xml:space="preserve"> </w:t>
            </w:r>
            <w:r w:rsidRPr="00426DD1">
              <w:rPr>
                <w:szCs w:val="22"/>
              </w:rPr>
              <w:t xml:space="preserve">Fondo fiduciario de Australia </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ind w:left="567" w:hanging="567"/>
              <w:rPr>
                <w:szCs w:val="22"/>
              </w:rPr>
            </w:pPr>
            <w:r w:rsidRPr="00426DD1">
              <w:rPr>
                <w:szCs w:val="22"/>
              </w:rPr>
              <w:t>30</w:t>
            </w:r>
          </w:p>
        </w:tc>
      </w:tr>
      <w:tr w:rsidR="00FD7811" w:rsidRPr="00426DD1" w:rsidTr="00D21871">
        <w:trPr>
          <w:cantSplit/>
        </w:trPr>
        <w:tc>
          <w:tcPr>
            <w:tcW w:w="6504" w:type="dxa"/>
          </w:tcPr>
          <w:p w:rsidR="00FD7811" w:rsidRPr="00426DD1" w:rsidRDefault="00D21871" w:rsidP="00774ECA">
            <w:pPr>
              <w:rPr>
                <w:szCs w:val="22"/>
              </w:rPr>
            </w:pPr>
            <w:r w:rsidRPr="00426DD1">
              <w:rPr>
                <w:szCs w:val="22"/>
              </w:rPr>
              <w:t xml:space="preserve">Base de datos de la OMPI de marcos nacionales relativos a aspectos de </w:t>
            </w:r>
            <w:r w:rsidR="00774ECA" w:rsidRPr="00426DD1">
              <w:rPr>
                <w:szCs w:val="22"/>
              </w:rPr>
              <w:t>titularidad</w:t>
            </w:r>
            <w:r w:rsidRPr="00426DD1">
              <w:rPr>
                <w:szCs w:val="22"/>
              </w:rPr>
              <w:t xml:space="preserve"> de la investigación académica y </w:t>
            </w:r>
            <w:r w:rsidR="0075766D" w:rsidRPr="00426DD1">
              <w:rPr>
                <w:szCs w:val="22"/>
              </w:rPr>
              <w:t xml:space="preserve">la </w:t>
            </w:r>
            <w:r w:rsidRPr="00426DD1">
              <w:rPr>
                <w:szCs w:val="22"/>
              </w:rPr>
              <w:t xml:space="preserve">comercialización de innovaciones desarrolladas por universidades e instituciones de investigación </w:t>
            </w: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ind w:left="567" w:hanging="567"/>
              <w:rPr>
                <w:szCs w:val="22"/>
              </w:rPr>
            </w:pPr>
            <w:r w:rsidRPr="00426DD1">
              <w:rPr>
                <w:szCs w:val="22"/>
              </w:rPr>
              <w:t>30</w:t>
            </w:r>
          </w:p>
        </w:tc>
      </w:tr>
    </w:tbl>
    <w:p w:rsidR="00A1050A" w:rsidRPr="00426DD1" w:rsidRDefault="00A1050A">
      <w:pPr>
        <w:rPr>
          <w:b/>
          <w:i/>
          <w:szCs w:val="22"/>
        </w:rPr>
      </w:pPr>
    </w:p>
    <w:p w:rsidR="00ED6F51" w:rsidRPr="00426DD1" w:rsidRDefault="00ED6F51">
      <w:pPr>
        <w:rPr>
          <w:b/>
          <w:i/>
          <w:szCs w:val="22"/>
        </w:rPr>
      </w:pPr>
    </w:p>
    <w:p w:rsidR="00ED6F51" w:rsidRPr="00426DD1" w:rsidRDefault="00ED6F51">
      <w:pPr>
        <w:rPr>
          <w:b/>
          <w:i/>
          <w:szCs w:val="22"/>
        </w:rPr>
      </w:pPr>
    </w:p>
    <w:p w:rsidR="00ED6912" w:rsidRPr="00426DD1" w:rsidRDefault="00ED6912">
      <w:pPr>
        <w:rPr>
          <w:b/>
          <w:i/>
          <w:szCs w:val="22"/>
        </w:rPr>
      </w:pPr>
      <w:r w:rsidRPr="00426DD1">
        <w:rPr>
          <w:b/>
          <w:i/>
          <w:szCs w:val="22"/>
        </w:rPr>
        <w:br w:type="page"/>
      </w:r>
    </w:p>
    <w:p w:rsidR="00FD7811" w:rsidRPr="00426DD1" w:rsidRDefault="003B4FBA" w:rsidP="00FD7811">
      <w:pPr>
        <w:rPr>
          <w:b/>
          <w:i/>
          <w:szCs w:val="22"/>
        </w:rPr>
      </w:pPr>
      <w:r w:rsidRPr="00426DD1">
        <w:rPr>
          <w:b/>
          <w:i/>
          <w:szCs w:val="22"/>
        </w:rPr>
        <w:lastRenderedPageBreak/>
        <w:t xml:space="preserve">Páginas en internet de carácter internacional </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6E06A0">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6E06A0" w:rsidRPr="00426DD1">
              <w:rPr>
                <w:b/>
                <w:szCs w:val="22"/>
              </w:rPr>
              <w:t>a</w:t>
            </w:r>
          </w:p>
        </w:tc>
      </w:tr>
      <w:tr w:rsidR="00426DD1" w:rsidRPr="00426DD1" w:rsidTr="006E06A0">
        <w:trPr>
          <w:cantSplit/>
        </w:trPr>
        <w:tc>
          <w:tcPr>
            <w:tcW w:w="6504" w:type="dxa"/>
          </w:tcPr>
          <w:p w:rsidR="00CF7B14" w:rsidRPr="00426DD1" w:rsidRDefault="00EC4D44" w:rsidP="00EC4D44">
            <w:pPr>
              <w:rPr>
                <w:szCs w:val="22"/>
              </w:rPr>
            </w:pPr>
            <w:r w:rsidRPr="00426DD1">
              <w:rPr>
                <w:szCs w:val="22"/>
              </w:rPr>
              <w:t>Servicio de procedimientos solución extrajudicial de controversias de la OMPI en Investigación y Desarrollo / Transferencia de Tecnología</w:t>
            </w:r>
            <w:r w:rsidR="00CF7B14" w:rsidRPr="00426DD1">
              <w:rPr>
                <w:szCs w:val="22"/>
              </w:rPr>
              <w:t xml:space="preserve"> </w:t>
            </w:r>
          </w:p>
          <w:p w:rsidR="00FD7811" w:rsidRPr="00426DD1" w:rsidRDefault="00713CD3" w:rsidP="00F93997">
            <w:pPr>
              <w:rPr>
                <w:szCs w:val="22"/>
              </w:rPr>
            </w:pPr>
            <w:hyperlink r:id="rId34" w:history="1">
              <w:r w:rsidR="00CF7B14" w:rsidRPr="00426DD1">
                <w:rPr>
                  <w:rStyle w:val="Hyperlink"/>
                  <w:color w:val="auto"/>
                  <w:szCs w:val="22"/>
                </w:rPr>
                <w:t>http://www.wipo.int/amc/en/center/specific-sectors/rd/</w:t>
              </w:r>
            </w:hyperlink>
          </w:p>
          <w:p w:rsidR="00CF7B14" w:rsidRPr="00426DD1" w:rsidRDefault="00CF7B14" w:rsidP="00F93997">
            <w:pPr>
              <w:rPr>
                <w:szCs w:val="22"/>
              </w:rPr>
            </w:pPr>
          </w:p>
        </w:tc>
        <w:tc>
          <w:tcPr>
            <w:tcW w:w="6391" w:type="dxa"/>
          </w:tcPr>
          <w:p w:rsidR="00FD7811" w:rsidRPr="00426DD1" w:rsidRDefault="00EC4D44" w:rsidP="00F93997">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7B360A" w:rsidRPr="00426DD1">
              <w:rPr>
                <w:szCs w:val="22"/>
              </w:rPr>
              <w:t>;  o</w:t>
            </w:r>
            <w:r w:rsidR="00D74ECA" w:rsidRPr="00426DD1">
              <w:rPr>
                <w:szCs w:val="22"/>
              </w:rPr>
              <w:t>ficinas</w:t>
            </w:r>
            <w:r w:rsidR="00614F8C" w:rsidRPr="00426DD1">
              <w:rPr>
                <w:szCs w:val="22"/>
              </w:rPr>
              <w:t xml:space="preserve"> de PI</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6E06A0">
        <w:trPr>
          <w:cantSplit/>
        </w:trPr>
        <w:tc>
          <w:tcPr>
            <w:tcW w:w="6504" w:type="dxa"/>
          </w:tcPr>
          <w:p w:rsidR="00FD7811" w:rsidRPr="00426DD1" w:rsidRDefault="00B3707C" w:rsidP="00F93997">
            <w:pPr>
              <w:rPr>
                <w:szCs w:val="22"/>
              </w:rPr>
            </w:pPr>
            <w:r w:rsidRPr="00426DD1">
              <w:rPr>
                <w:szCs w:val="22"/>
              </w:rPr>
              <w:t>Página en Internet Políticas de P</w:t>
            </w:r>
            <w:r w:rsidR="00EC4D44" w:rsidRPr="00426DD1">
              <w:rPr>
                <w:szCs w:val="22"/>
              </w:rPr>
              <w:t>I</w:t>
            </w:r>
            <w:r w:rsidRPr="00426DD1">
              <w:rPr>
                <w:szCs w:val="22"/>
              </w:rPr>
              <w:t xml:space="preserve"> para las universidades y las instituciones de investigación</w:t>
            </w:r>
            <w:r w:rsidR="00FD7811" w:rsidRPr="00426DD1">
              <w:rPr>
                <w:szCs w:val="22"/>
              </w:rPr>
              <w:br/>
            </w:r>
            <w:hyperlink r:id="rId35" w:history="1">
              <w:r w:rsidRPr="00426DD1">
                <w:rPr>
                  <w:rStyle w:val="Hyperlink"/>
                  <w:color w:val="auto"/>
                  <w:szCs w:val="22"/>
                </w:rPr>
                <w:t>http://www.wipo.int/policy/en/university_ip_policies/</w:t>
              </w:r>
            </w:hyperlink>
          </w:p>
          <w:p w:rsidR="00B3707C" w:rsidRPr="00426DD1" w:rsidRDefault="00B3707C" w:rsidP="00F93997">
            <w:pPr>
              <w:rPr>
                <w:szCs w:val="22"/>
              </w:rPr>
            </w:pP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FD7811" w:rsidRPr="00426DD1" w:rsidTr="006E06A0">
        <w:trPr>
          <w:cantSplit/>
        </w:trPr>
        <w:tc>
          <w:tcPr>
            <w:tcW w:w="6504" w:type="dxa"/>
          </w:tcPr>
          <w:p w:rsidR="00FD7811" w:rsidRPr="00426DD1" w:rsidRDefault="00B3707C" w:rsidP="00F93997">
            <w:pPr>
              <w:rPr>
                <w:szCs w:val="22"/>
              </w:rPr>
            </w:pPr>
            <w:r w:rsidRPr="00426DD1">
              <w:rPr>
                <w:szCs w:val="22"/>
              </w:rPr>
              <w:t xml:space="preserve">Página en Internet sobre Apoyo a la tecnología y a la transferencia de conocimientos </w:t>
            </w:r>
            <w:r w:rsidR="00FD7811" w:rsidRPr="00426DD1">
              <w:rPr>
                <w:szCs w:val="22"/>
              </w:rPr>
              <w:br/>
            </w:r>
            <w:hyperlink r:id="rId36" w:history="1">
              <w:r w:rsidRPr="00426DD1">
                <w:rPr>
                  <w:rStyle w:val="Hyperlink"/>
                  <w:color w:val="auto"/>
                  <w:szCs w:val="22"/>
                </w:rPr>
                <w:t>http://www.wipo.int/patents/en/technology/</w:t>
              </w:r>
            </w:hyperlink>
          </w:p>
          <w:p w:rsidR="00B3707C" w:rsidRPr="00426DD1" w:rsidRDefault="00B3707C" w:rsidP="00F93997">
            <w:pPr>
              <w:rPr>
                <w:szCs w:val="22"/>
              </w:rPr>
            </w:pPr>
          </w:p>
        </w:tc>
        <w:tc>
          <w:tcPr>
            <w:tcW w:w="6391"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1</w:t>
            </w:r>
            <w:r w:rsidR="007B360A" w:rsidRPr="00426DD1">
              <w:rPr>
                <w:szCs w:val="22"/>
              </w:rPr>
              <w:t>;  3</w:t>
            </w:r>
            <w:r w:rsidRPr="00426DD1">
              <w:rPr>
                <w:szCs w:val="22"/>
              </w:rPr>
              <w:t>0</w:t>
            </w:r>
          </w:p>
        </w:tc>
      </w:tr>
    </w:tbl>
    <w:p w:rsidR="00FD7811" w:rsidRPr="00426DD1" w:rsidRDefault="00FD7811" w:rsidP="00FD7811">
      <w:pPr>
        <w:rPr>
          <w:szCs w:val="22"/>
        </w:rPr>
      </w:pPr>
    </w:p>
    <w:p w:rsidR="00FD7811" w:rsidRPr="00426DD1" w:rsidRDefault="00FD7811" w:rsidP="00FD7811">
      <w:pPr>
        <w:rPr>
          <w:szCs w:val="22"/>
        </w:rPr>
      </w:pPr>
    </w:p>
    <w:p w:rsidR="00FD7811" w:rsidRPr="00426DD1" w:rsidRDefault="00FD7811" w:rsidP="00FD7811">
      <w:pPr>
        <w:rPr>
          <w:szCs w:val="22"/>
        </w:rPr>
      </w:pPr>
    </w:p>
    <w:p w:rsidR="00ED6912" w:rsidRPr="00426DD1" w:rsidRDefault="00ED6912" w:rsidP="00FD7811">
      <w:pPr>
        <w:rPr>
          <w:szCs w:val="22"/>
        </w:rPr>
      </w:pPr>
    </w:p>
    <w:p w:rsidR="00FD7811" w:rsidRPr="00426DD1" w:rsidRDefault="003B4FBA" w:rsidP="00FD7811">
      <w:pPr>
        <w:rPr>
          <w:szCs w:val="22"/>
        </w:rPr>
      </w:pPr>
      <w:r w:rsidRPr="00426DD1">
        <w:rPr>
          <w:b/>
          <w:szCs w:val="22"/>
        </w:rPr>
        <w:t>Recursos especializados</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6E06A0">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6E06A0" w:rsidRPr="00426DD1">
              <w:rPr>
                <w:b/>
                <w:szCs w:val="22"/>
              </w:rPr>
              <w:t>a</w:t>
            </w:r>
          </w:p>
        </w:tc>
      </w:tr>
      <w:tr w:rsidR="00426DD1" w:rsidRPr="00426DD1" w:rsidTr="006E06A0">
        <w:trPr>
          <w:cantSplit/>
        </w:trPr>
        <w:tc>
          <w:tcPr>
            <w:tcW w:w="6504" w:type="dxa"/>
          </w:tcPr>
          <w:p w:rsidR="00FD7811" w:rsidRPr="00426DD1" w:rsidRDefault="003B4FBA" w:rsidP="003B4FBA">
            <w:pPr>
              <w:rPr>
                <w:szCs w:val="22"/>
              </w:rPr>
            </w:pPr>
            <w:r w:rsidRPr="00426DD1">
              <w:rPr>
                <w:szCs w:val="22"/>
              </w:rPr>
              <w:t xml:space="preserve">Base de datos </w:t>
            </w:r>
            <w:r w:rsidR="00FD7811" w:rsidRPr="00426DD1">
              <w:rPr>
                <w:szCs w:val="22"/>
              </w:rPr>
              <w:t xml:space="preserve">WIPO GREEN </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p</w:t>
            </w:r>
            <w:r w:rsidR="00D74ECA" w:rsidRPr="00426DD1">
              <w:rPr>
                <w:szCs w:val="22"/>
              </w:rPr>
              <w:t>úblico en general</w:t>
            </w:r>
          </w:p>
        </w:tc>
        <w:tc>
          <w:tcPr>
            <w:tcW w:w="1323" w:type="dxa"/>
          </w:tcPr>
          <w:p w:rsidR="00FD7811" w:rsidRPr="00426DD1" w:rsidRDefault="00FD7811" w:rsidP="00F93997">
            <w:pPr>
              <w:rPr>
                <w:szCs w:val="22"/>
              </w:rPr>
            </w:pPr>
            <w:r w:rsidRPr="00426DD1">
              <w:rPr>
                <w:szCs w:val="22"/>
              </w:rPr>
              <w:t>18</w:t>
            </w:r>
          </w:p>
        </w:tc>
      </w:tr>
      <w:tr w:rsidR="00FD7811" w:rsidRPr="00426DD1" w:rsidTr="006E06A0">
        <w:trPr>
          <w:cantSplit/>
        </w:trPr>
        <w:tc>
          <w:tcPr>
            <w:tcW w:w="6504" w:type="dxa"/>
          </w:tcPr>
          <w:p w:rsidR="00FD7811" w:rsidRPr="00426DD1" w:rsidRDefault="003B4FBA" w:rsidP="003B4FBA">
            <w:pPr>
              <w:rPr>
                <w:szCs w:val="22"/>
              </w:rPr>
            </w:pPr>
            <w:r w:rsidRPr="00426DD1">
              <w:rPr>
                <w:szCs w:val="22"/>
              </w:rPr>
              <w:t xml:space="preserve">Base de datos </w:t>
            </w:r>
            <w:r w:rsidR="00FD7811" w:rsidRPr="00426DD1">
              <w:rPr>
                <w:szCs w:val="22"/>
              </w:rPr>
              <w:t xml:space="preserve">WIPO Re:Search </w:t>
            </w:r>
          </w:p>
        </w:tc>
        <w:tc>
          <w:tcPr>
            <w:tcW w:w="6391" w:type="dxa"/>
          </w:tcPr>
          <w:p w:rsidR="00FD7811" w:rsidRPr="00426DD1" w:rsidRDefault="00DE6DE1" w:rsidP="00D74ECA">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FD7811" w:rsidRPr="00426DD1">
              <w:rPr>
                <w:szCs w:val="22"/>
              </w:rPr>
              <w:t xml:space="preserve"> (</w:t>
            </w:r>
            <w:r w:rsidR="00D74ECA" w:rsidRPr="00426DD1">
              <w:rPr>
                <w:szCs w:val="22"/>
              </w:rPr>
              <w:t>farmacéutica</w:t>
            </w:r>
            <w:r w:rsidR="00FD7811" w:rsidRPr="00426DD1">
              <w:rPr>
                <w:szCs w:val="22"/>
              </w:rPr>
              <w:t>)</w:t>
            </w:r>
            <w:r w:rsidR="007B360A" w:rsidRPr="00426DD1">
              <w:rPr>
                <w:szCs w:val="22"/>
              </w:rPr>
              <w:t>;  p</w:t>
            </w:r>
            <w:r w:rsidR="00D74ECA" w:rsidRPr="00426DD1">
              <w:rPr>
                <w:szCs w:val="22"/>
              </w:rPr>
              <w:t>úblico en general</w:t>
            </w:r>
          </w:p>
        </w:tc>
        <w:tc>
          <w:tcPr>
            <w:tcW w:w="1323" w:type="dxa"/>
          </w:tcPr>
          <w:p w:rsidR="00FD7811" w:rsidRPr="00426DD1" w:rsidRDefault="00FD7811" w:rsidP="00F93997">
            <w:pPr>
              <w:rPr>
                <w:szCs w:val="22"/>
              </w:rPr>
            </w:pPr>
            <w:r w:rsidRPr="00426DD1">
              <w:rPr>
                <w:szCs w:val="22"/>
              </w:rPr>
              <w:t>18</w:t>
            </w:r>
          </w:p>
        </w:tc>
      </w:tr>
    </w:tbl>
    <w:p w:rsidR="00FD7811" w:rsidRPr="00426DD1" w:rsidRDefault="00FD7811" w:rsidP="00FD7811">
      <w:pPr>
        <w:rPr>
          <w:szCs w:val="22"/>
        </w:rPr>
      </w:pPr>
    </w:p>
    <w:p w:rsidR="00FD7811" w:rsidRPr="00426DD1" w:rsidRDefault="00FD7811" w:rsidP="00FD7811">
      <w:pPr>
        <w:rPr>
          <w:szCs w:val="22"/>
        </w:rPr>
      </w:pPr>
    </w:p>
    <w:p w:rsidR="00ED6F51" w:rsidRPr="00426DD1" w:rsidRDefault="00ED6F51" w:rsidP="00FD7811">
      <w:pPr>
        <w:rPr>
          <w:szCs w:val="22"/>
        </w:rPr>
      </w:pPr>
    </w:p>
    <w:p w:rsidR="00ED6F51" w:rsidRPr="00426DD1" w:rsidRDefault="00ED6F51" w:rsidP="00FD7811">
      <w:pPr>
        <w:rPr>
          <w:szCs w:val="22"/>
        </w:rPr>
      </w:pPr>
    </w:p>
    <w:p w:rsidR="00FD7811" w:rsidRPr="00426DD1" w:rsidRDefault="003B4FBA" w:rsidP="00FD7811">
      <w:pPr>
        <w:rPr>
          <w:b/>
          <w:szCs w:val="22"/>
        </w:rPr>
      </w:pPr>
      <w:r w:rsidRPr="00426DD1">
        <w:rPr>
          <w:b/>
          <w:szCs w:val="22"/>
        </w:rPr>
        <w:t>Asociaciones</w:t>
      </w:r>
    </w:p>
    <w:p w:rsidR="00FD7811" w:rsidRPr="00426DD1" w:rsidRDefault="00FD7811" w:rsidP="00FD7811">
      <w:pPr>
        <w:rPr>
          <w:b/>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6E06A0">
        <w:trPr>
          <w:cantSplit/>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6E06A0" w:rsidRPr="00426DD1">
              <w:rPr>
                <w:b/>
                <w:szCs w:val="22"/>
              </w:rPr>
              <w:t>a</w:t>
            </w:r>
          </w:p>
        </w:tc>
      </w:tr>
      <w:tr w:rsidR="00426DD1" w:rsidRPr="00426DD1" w:rsidTr="006E06A0">
        <w:trPr>
          <w:cantSplit/>
        </w:trPr>
        <w:tc>
          <w:tcPr>
            <w:tcW w:w="6504" w:type="dxa"/>
          </w:tcPr>
          <w:p w:rsidR="00FD7811" w:rsidRPr="00426DD1" w:rsidRDefault="00567361" w:rsidP="00567361">
            <w:pPr>
              <w:rPr>
                <w:szCs w:val="22"/>
              </w:rPr>
            </w:pPr>
            <w:r w:rsidRPr="00426DD1">
              <w:rPr>
                <w:szCs w:val="22"/>
              </w:rPr>
              <w:t xml:space="preserve">Colaboración del Centro de </w:t>
            </w:r>
            <w:r w:rsidR="00FD7811" w:rsidRPr="00426DD1">
              <w:rPr>
                <w:szCs w:val="22"/>
              </w:rPr>
              <w:t>Arbitra</w:t>
            </w:r>
            <w:r w:rsidRPr="00426DD1">
              <w:rPr>
                <w:szCs w:val="22"/>
              </w:rPr>
              <w:t xml:space="preserve">je y Mediación de la OMPI con proveedores de modelos de contratos de </w:t>
            </w:r>
            <w:r w:rsidR="00B12FE5" w:rsidRPr="00426DD1">
              <w:rPr>
                <w:szCs w:val="22"/>
              </w:rPr>
              <w:t>I+D</w:t>
            </w:r>
            <w:r w:rsidRPr="00426DD1">
              <w:rPr>
                <w:szCs w:val="22"/>
              </w:rPr>
              <w:t xml:space="preserve">/ transferencia de tecnología </w:t>
            </w:r>
            <w:r w:rsidR="00EC4D44" w:rsidRPr="00426DD1">
              <w:rPr>
                <w:szCs w:val="22"/>
              </w:rPr>
              <w:t>relativos a</w:t>
            </w:r>
            <w:r w:rsidRPr="00426DD1">
              <w:rPr>
                <w:szCs w:val="22"/>
              </w:rPr>
              <w:t xml:space="preserve"> la inclusión de cláusulas sobre solución extrajudicial de controversias de la OMPI</w:t>
            </w:r>
            <w:r w:rsidR="007B360A" w:rsidRPr="00426DD1">
              <w:rPr>
                <w:szCs w:val="22"/>
              </w:rPr>
              <w:t>:  M</w:t>
            </w:r>
            <w:r w:rsidR="004A7AF4" w:rsidRPr="00426DD1">
              <w:rPr>
                <w:szCs w:val="22"/>
              </w:rPr>
              <w:t>odelo de contrato de consorcio DESC</w:t>
            </w:r>
            <w:r w:rsidR="007B360A" w:rsidRPr="00426DD1">
              <w:rPr>
                <w:szCs w:val="22"/>
              </w:rPr>
              <w:t>A 2</w:t>
            </w:r>
            <w:r w:rsidR="004A7AF4" w:rsidRPr="00426DD1">
              <w:rPr>
                <w:szCs w:val="22"/>
              </w:rPr>
              <w:t>020 (desarro</w:t>
            </w:r>
            <w:r w:rsidRPr="00426DD1">
              <w:rPr>
                <w:szCs w:val="22"/>
              </w:rPr>
              <w:t>l</w:t>
            </w:r>
            <w:r w:rsidR="004A7AF4" w:rsidRPr="00426DD1">
              <w:rPr>
                <w:szCs w:val="22"/>
              </w:rPr>
              <w:t xml:space="preserve">lo de un </w:t>
            </w:r>
            <w:r w:rsidRPr="00426DD1">
              <w:rPr>
                <w:szCs w:val="22"/>
              </w:rPr>
              <w:t>contrato</w:t>
            </w:r>
            <w:r w:rsidR="004A7AF4" w:rsidRPr="00426DD1">
              <w:rPr>
                <w:szCs w:val="22"/>
              </w:rPr>
              <w:t xml:space="preserve"> de consorcio simplificado) </w:t>
            </w:r>
            <w:r w:rsidR="00FD7811" w:rsidRPr="00426DD1">
              <w:rPr>
                <w:szCs w:val="22"/>
              </w:rPr>
              <w:t>(Uni</w:t>
            </w:r>
            <w:r w:rsidR="004A7AF4" w:rsidRPr="00426DD1">
              <w:rPr>
                <w:szCs w:val="22"/>
              </w:rPr>
              <w:t>ó</w:t>
            </w:r>
            <w:r w:rsidR="00FD7811" w:rsidRPr="00426DD1">
              <w:rPr>
                <w:szCs w:val="22"/>
              </w:rPr>
              <w:t>n</w:t>
            </w:r>
            <w:r w:rsidR="004A7AF4" w:rsidRPr="00426DD1">
              <w:rPr>
                <w:szCs w:val="22"/>
              </w:rPr>
              <w:t xml:space="preserve"> Europea</w:t>
            </w:r>
            <w:r w:rsidR="00FD7811" w:rsidRPr="00426DD1">
              <w:rPr>
                <w:szCs w:val="22"/>
              </w:rPr>
              <w:t>)</w:t>
            </w:r>
            <w:r w:rsidR="007B360A" w:rsidRPr="00426DD1">
              <w:rPr>
                <w:szCs w:val="22"/>
              </w:rPr>
              <w:t>;  M</w:t>
            </w:r>
            <w:r w:rsidR="00EC4D44" w:rsidRPr="00426DD1">
              <w:rPr>
                <w:szCs w:val="22"/>
              </w:rPr>
              <w:t xml:space="preserve">odelos de contratos </w:t>
            </w:r>
            <w:r w:rsidR="00FD7811" w:rsidRPr="00426DD1">
              <w:rPr>
                <w:szCs w:val="22"/>
              </w:rPr>
              <w:t>IPAG (Intellectual Property Agreement Guide) (Austria)</w:t>
            </w:r>
            <w:r w:rsidR="007B360A" w:rsidRPr="00426DD1">
              <w:rPr>
                <w:szCs w:val="22"/>
              </w:rPr>
              <w:t>;  M</w:t>
            </w:r>
            <w:r w:rsidR="004A7AF4" w:rsidRPr="00426DD1">
              <w:rPr>
                <w:szCs w:val="22"/>
              </w:rPr>
              <w:t>inisterio Federal de Economía y Tecnología</w:t>
            </w:r>
            <w:r w:rsidR="00D74ECA" w:rsidRPr="00426DD1">
              <w:rPr>
                <w:szCs w:val="22"/>
              </w:rPr>
              <w:t>)</w:t>
            </w:r>
            <w:r w:rsidR="00FD7811" w:rsidRPr="00426DD1">
              <w:rPr>
                <w:szCs w:val="22"/>
              </w:rPr>
              <w:t xml:space="preserve"> (BMWi) </w:t>
            </w:r>
            <w:r w:rsidR="004A7AF4" w:rsidRPr="00426DD1">
              <w:rPr>
                <w:szCs w:val="22"/>
              </w:rPr>
              <w:t>de Alemania</w:t>
            </w:r>
            <w:r w:rsidR="007B360A" w:rsidRPr="00426DD1">
              <w:rPr>
                <w:szCs w:val="22"/>
              </w:rPr>
              <w:t>;  M</w:t>
            </w:r>
            <w:r w:rsidRPr="00426DD1">
              <w:rPr>
                <w:szCs w:val="22"/>
              </w:rPr>
              <w:t>odelos de contratos de la Oficina Española de M</w:t>
            </w:r>
            <w:r w:rsidR="004A7AF4" w:rsidRPr="00426DD1">
              <w:rPr>
                <w:szCs w:val="22"/>
              </w:rPr>
              <w:t xml:space="preserve">arcas y </w:t>
            </w:r>
            <w:r w:rsidRPr="00426DD1">
              <w:rPr>
                <w:szCs w:val="22"/>
              </w:rPr>
              <w:t>Patentes</w:t>
            </w:r>
            <w:r w:rsidR="00FD7811" w:rsidRPr="00426DD1">
              <w:rPr>
                <w:szCs w:val="22"/>
              </w:rPr>
              <w:t xml:space="preserve"> (OEPM) </w:t>
            </w:r>
            <w:r w:rsidR="00FD7811" w:rsidRPr="00426DD1">
              <w:rPr>
                <w:szCs w:val="22"/>
              </w:rPr>
              <w:br/>
            </w:r>
            <w:hyperlink r:id="rId37" w:history="1">
              <w:r w:rsidRPr="00426DD1">
                <w:rPr>
                  <w:rStyle w:val="Hyperlink"/>
                  <w:color w:val="auto"/>
                  <w:szCs w:val="22"/>
                </w:rPr>
                <w:t>http://www.wipo.int/amc/en/center/specific-sectors/rd/</w:t>
              </w:r>
            </w:hyperlink>
          </w:p>
          <w:p w:rsidR="00567361" w:rsidRPr="00426DD1" w:rsidRDefault="00567361" w:rsidP="00567361">
            <w:pPr>
              <w:rPr>
                <w:szCs w:val="22"/>
              </w:rPr>
            </w:pPr>
          </w:p>
        </w:tc>
        <w:tc>
          <w:tcPr>
            <w:tcW w:w="6391" w:type="dxa"/>
          </w:tcPr>
          <w:p w:rsidR="00FD7811" w:rsidRPr="00426DD1" w:rsidRDefault="00EC4D44" w:rsidP="00EC4D44">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6E06A0">
        <w:trPr>
          <w:cantSplit/>
        </w:trPr>
        <w:tc>
          <w:tcPr>
            <w:tcW w:w="6504" w:type="dxa"/>
          </w:tcPr>
          <w:p w:rsidR="00ED6912" w:rsidRPr="00426DD1" w:rsidRDefault="00ED6912" w:rsidP="00F93997">
            <w:pPr>
              <w:rPr>
                <w:szCs w:val="22"/>
              </w:rPr>
            </w:pPr>
            <w:r w:rsidRPr="00426DD1">
              <w:rPr>
                <w:szCs w:val="22"/>
              </w:rPr>
              <w:t xml:space="preserve">Acceso a la Investigación para el Desarrollo y la Innovación (ARDI) </w:t>
            </w:r>
          </w:p>
          <w:p w:rsidR="00ED6912" w:rsidRPr="00426DD1" w:rsidRDefault="00713CD3" w:rsidP="00F93997">
            <w:pPr>
              <w:rPr>
                <w:szCs w:val="22"/>
              </w:rPr>
            </w:pPr>
            <w:hyperlink r:id="rId38" w:history="1">
              <w:r w:rsidR="00ED6912" w:rsidRPr="00426DD1">
                <w:rPr>
                  <w:rStyle w:val="Hyperlink"/>
                  <w:color w:val="auto"/>
                  <w:szCs w:val="22"/>
                </w:rPr>
                <w:t>http://www.wipo.int/ardi</w:t>
              </w:r>
            </w:hyperlink>
            <w:r w:rsidR="00FD7811" w:rsidRPr="00426DD1">
              <w:rPr>
                <w:szCs w:val="22"/>
              </w:rPr>
              <w:br/>
            </w:r>
            <w:r w:rsidR="00ED6912" w:rsidRPr="00426DD1">
              <w:rPr>
                <w:szCs w:val="22"/>
              </w:rPr>
              <w:t xml:space="preserve">Proporciona acceso </w:t>
            </w:r>
            <w:r w:rsidR="004A7AF4" w:rsidRPr="00426DD1">
              <w:rPr>
                <w:szCs w:val="22"/>
              </w:rPr>
              <w:t xml:space="preserve">sin cargo o a </w:t>
            </w:r>
            <w:r w:rsidR="00ED6912" w:rsidRPr="00426DD1">
              <w:rPr>
                <w:szCs w:val="22"/>
              </w:rPr>
              <w:t xml:space="preserve">bajo costo </w:t>
            </w:r>
            <w:r w:rsidR="004A7AF4" w:rsidRPr="00426DD1">
              <w:rPr>
                <w:szCs w:val="22"/>
              </w:rPr>
              <w:t>a contenidos científicos y técnicos a organizaciones de países en desarrollo</w:t>
            </w:r>
          </w:p>
          <w:p w:rsidR="00FD7811" w:rsidRPr="00426DD1" w:rsidRDefault="00FD7811" w:rsidP="00F93997">
            <w:pPr>
              <w:rPr>
                <w:szCs w:val="22"/>
              </w:rPr>
            </w:pPr>
          </w:p>
        </w:tc>
        <w:tc>
          <w:tcPr>
            <w:tcW w:w="6391" w:type="dxa"/>
          </w:tcPr>
          <w:p w:rsidR="00FD7811" w:rsidRPr="00426DD1" w:rsidRDefault="00EC4D44" w:rsidP="00F93997">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14</w:t>
            </w:r>
          </w:p>
        </w:tc>
      </w:tr>
      <w:tr w:rsidR="00FD7811" w:rsidRPr="00426DD1" w:rsidTr="006E06A0">
        <w:trPr>
          <w:cantSplit/>
        </w:trPr>
        <w:tc>
          <w:tcPr>
            <w:tcW w:w="6504" w:type="dxa"/>
          </w:tcPr>
          <w:p w:rsidR="00FD7811" w:rsidRPr="00426DD1" w:rsidRDefault="00EC4D44" w:rsidP="00F93997">
            <w:pPr>
              <w:rPr>
                <w:szCs w:val="22"/>
              </w:rPr>
            </w:pPr>
            <w:r w:rsidRPr="00426DD1">
              <w:rPr>
                <w:szCs w:val="22"/>
              </w:rPr>
              <w:t xml:space="preserve">Acceso a la </w:t>
            </w:r>
            <w:r w:rsidR="004A7AF4" w:rsidRPr="00426DD1">
              <w:rPr>
                <w:szCs w:val="22"/>
              </w:rPr>
              <w:t>Información Especializada sobre Patentes</w:t>
            </w:r>
            <w:r w:rsidR="00FD7811" w:rsidRPr="00426DD1">
              <w:rPr>
                <w:szCs w:val="22"/>
              </w:rPr>
              <w:t xml:space="preserve"> (ASPI)</w:t>
            </w:r>
            <w:r w:rsidR="00FD7811" w:rsidRPr="00426DD1">
              <w:rPr>
                <w:szCs w:val="22"/>
              </w:rPr>
              <w:br/>
            </w:r>
            <w:hyperlink r:id="rId39" w:history="1">
              <w:r w:rsidR="004A7AF4" w:rsidRPr="00426DD1">
                <w:rPr>
                  <w:rStyle w:val="Hyperlink"/>
                  <w:color w:val="auto"/>
                  <w:szCs w:val="22"/>
                </w:rPr>
                <w:t>http://www.wipo.int/aspi</w:t>
              </w:r>
            </w:hyperlink>
            <w:r w:rsidR="00FD7811" w:rsidRPr="00426DD1">
              <w:rPr>
                <w:szCs w:val="22"/>
              </w:rPr>
              <w:br/>
            </w:r>
            <w:r w:rsidR="004A7AF4" w:rsidRPr="00426DD1">
              <w:rPr>
                <w:szCs w:val="22"/>
              </w:rPr>
              <w:t>Proporciona acceso sin cargo o a bajo costo a bases de datos comerciales de patentes a organizaciones en países en desarrollo.</w:t>
            </w:r>
          </w:p>
        </w:tc>
        <w:tc>
          <w:tcPr>
            <w:tcW w:w="6391" w:type="dxa"/>
          </w:tcPr>
          <w:p w:rsidR="00FD7811" w:rsidRPr="00426DD1" w:rsidRDefault="00EC4D44" w:rsidP="00EC4D44">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p>
        </w:tc>
        <w:tc>
          <w:tcPr>
            <w:tcW w:w="1323" w:type="dxa"/>
          </w:tcPr>
          <w:p w:rsidR="00FD7811" w:rsidRPr="00426DD1" w:rsidRDefault="00FD7811" w:rsidP="00F93997">
            <w:pPr>
              <w:rPr>
                <w:szCs w:val="22"/>
              </w:rPr>
            </w:pPr>
            <w:r w:rsidRPr="00426DD1">
              <w:rPr>
                <w:szCs w:val="22"/>
              </w:rPr>
              <w:t>14</w:t>
            </w:r>
          </w:p>
        </w:tc>
      </w:tr>
    </w:tbl>
    <w:p w:rsidR="00FD7811" w:rsidRPr="00426DD1" w:rsidRDefault="00FD7811" w:rsidP="00FD7811">
      <w:pPr>
        <w:rPr>
          <w:b/>
          <w:szCs w:val="22"/>
        </w:rPr>
      </w:pPr>
    </w:p>
    <w:p w:rsidR="00ED6912" w:rsidRPr="00426DD1" w:rsidRDefault="00ED6912" w:rsidP="00FD7811">
      <w:pPr>
        <w:rPr>
          <w:b/>
          <w:szCs w:val="22"/>
        </w:rPr>
      </w:pPr>
    </w:p>
    <w:p w:rsidR="00ED6912" w:rsidRPr="00426DD1" w:rsidRDefault="00ED6912" w:rsidP="00FD7811">
      <w:pPr>
        <w:rPr>
          <w:b/>
          <w:szCs w:val="22"/>
        </w:rPr>
      </w:pPr>
    </w:p>
    <w:p w:rsidR="00FD7811" w:rsidRPr="00426DD1" w:rsidRDefault="00FD7811" w:rsidP="00FD7811">
      <w:pPr>
        <w:rPr>
          <w:b/>
          <w:szCs w:val="22"/>
        </w:rPr>
      </w:pPr>
    </w:p>
    <w:p w:rsidR="004A7AF4" w:rsidRPr="00426DD1" w:rsidRDefault="004A7AF4">
      <w:pPr>
        <w:rPr>
          <w:b/>
          <w:szCs w:val="22"/>
        </w:rPr>
      </w:pPr>
      <w:r w:rsidRPr="00426DD1">
        <w:rPr>
          <w:b/>
          <w:szCs w:val="22"/>
        </w:rPr>
        <w:br w:type="page"/>
      </w:r>
    </w:p>
    <w:p w:rsidR="00FD7811" w:rsidRPr="00426DD1" w:rsidRDefault="003B4FBA" w:rsidP="00FD7811">
      <w:pPr>
        <w:rPr>
          <w:szCs w:val="22"/>
        </w:rPr>
      </w:pPr>
      <w:r w:rsidRPr="00426DD1">
        <w:rPr>
          <w:b/>
          <w:szCs w:val="22"/>
        </w:rPr>
        <w:lastRenderedPageBreak/>
        <w:t xml:space="preserve">Actividades de asistencia técnica </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491"/>
        <w:gridCol w:w="6404"/>
        <w:gridCol w:w="1323"/>
      </w:tblGrid>
      <w:tr w:rsidR="00426DD1" w:rsidRPr="00426DD1" w:rsidTr="006E06A0">
        <w:trPr>
          <w:cantSplit/>
          <w:tblHeader/>
        </w:trPr>
        <w:tc>
          <w:tcPr>
            <w:tcW w:w="6491" w:type="dxa"/>
          </w:tcPr>
          <w:p w:rsidR="00FD7811" w:rsidRPr="00426DD1" w:rsidRDefault="003B4FBA" w:rsidP="00F93997">
            <w:pPr>
              <w:rPr>
                <w:b/>
                <w:szCs w:val="22"/>
              </w:rPr>
            </w:pPr>
            <w:r w:rsidRPr="00426DD1">
              <w:rPr>
                <w:b/>
                <w:szCs w:val="22"/>
              </w:rPr>
              <w:t>Actividad y descripción</w:t>
            </w:r>
          </w:p>
        </w:tc>
        <w:tc>
          <w:tcPr>
            <w:tcW w:w="6404"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6E06A0" w:rsidRPr="00426DD1">
              <w:rPr>
                <w:b/>
                <w:szCs w:val="22"/>
              </w:rPr>
              <w:t>a</w:t>
            </w:r>
          </w:p>
        </w:tc>
      </w:tr>
      <w:tr w:rsidR="00426DD1" w:rsidRPr="00426DD1" w:rsidTr="006E06A0">
        <w:trPr>
          <w:cantSplit/>
        </w:trPr>
        <w:tc>
          <w:tcPr>
            <w:tcW w:w="6491" w:type="dxa"/>
          </w:tcPr>
          <w:p w:rsidR="00FD7811" w:rsidRPr="00426DD1" w:rsidRDefault="00FD7811" w:rsidP="00CC2780">
            <w:pPr>
              <w:rPr>
                <w:szCs w:val="22"/>
              </w:rPr>
            </w:pPr>
            <w:r w:rsidRPr="00426DD1">
              <w:rPr>
                <w:szCs w:val="22"/>
              </w:rPr>
              <w:t>As</w:t>
            </w:r>
            <w:r w:rsidR="00CC2780" w:rsidRPr="00426DD1">
              <w:rPr>
                <w:szCs w:val="22"/>
              </w:rPr>
              <w:t xml:space="preserve">istencia a las Autoridades internacionales de depósito (IDA) en virtud del Tratado de Budapest </w:t>
            </w:r>
          </w:p>
        </w:tc>
        <w:tc>
          <w:tcPr>
            <w:tcW w:w="6404" w:type="dxa"/>
          </w:tcPr>
          <w:p w:rsidR="00FD7811" w:rsidRPr="00426DD1" w:rsidRDefault="00CC2780" w:rsidP="00F93997">
            <w:pPr>
              <w:rPr>
                <w:szCs w:val="22"/>
              </w:rPr>
            </w:pPr>
            <w:r w:rsidRPr="00426DD1">
              <w:rPr>
                <w:szCs w:val="22"/>
              </w:rPr>
              <w:t>Autoridades internacionales de depósito</w:t>
            </w:r>
          </w:p>
        </w:tc>
        <w:tc>
          <w:tcPr>
            <w:tcW w:w="1323" w:type="dxa"/>
          </w:tcPr>
          <w:p w:rsidR="00FD7811" w:rsidRPr="00426DD1" w:rsidRDefault="00FD7811" w:rsidP="00F93997">
            <w:pPr>
              <w:rPr>
                <w:szCs w:val="22"/>
              </w:rPr>
            </w:pPr>
            <w:r w:rsidRPr="00426DD1">
              <w:rPr>
                <w:szCs w:val="22"/>
              </w:rPr>
              <w:t>1</w:t>
            </w:r>
          </w:p>
        </w:tc>
      </w:tr>
      <w:tr w:rsidR="00426DD1" w:rsidRPr="00426DD1" w:rsidTr="006E06A0">
        <w:trPr>
          <w:cantSplit/>
        </w:trPr>
        <w:tc>
          <w:tcPr>
            <w:tcW w:w="6491" w:type="dxa"/>
          </w:tcPr>
          <w:p w:rsidR="00B12FE5" w:rsidRPr="00426DD1" w:rsidRDefault="00B12FE5" w:rsidP="00F93997">
            <w:pPr>
              <w:rPr>
                <w:szCs w:val="22"/>
              </w:rPr>
            </w:pPr>
            <w:r w:rsidRPr="00426DD1">
              <w:rPr>
                <w:szCs w:val="22"/>
              </w:rPr>
              <w:t>Grupo de árbitros en I+D y transferencia de tecnología del Centro de Arbitraje y Mediación de la OMPI</w:t>
            </w:r>
          </w:p>
          <w:p w:rsidR="00B12FE5" w:rsidRPr="00426DD1" w:rsidRDefault="00FD7811" w:rsidP="00F93997">
            <w:pPr>
              <w:rPr>
                <w:szCs w:val="22"/>
              </w:rPr>
            </w:pPr>
            <w:r w:rsidRPr="00426DD1">
              <w:rPr>
                <w:szCs w:val="22"/>
              </w:rPr>
              <w:br/>
            </w:r>
            <w:hyperlink r:id="rId40" w:history="1">
              <w:r w:rsidR="00B12FE5" w:rsidRPr="00426DD1">
                <w:rPr>
                  <w:rStyle w:val="Hyperlink"/>
                  <w:color w:val="auto"/>
                  <w:szCs w:val="22"/>
                </w:rPr>
                <w:t>http://www.wipo.int/amc/en/center/specific-sectors/rd/</w:t>
              </w:r>
            </w:hyperlink>
          </w:p>
          <w:p w:rsidR="00B12FE5" w:rsidRPr="00426DD1" w:rsidRDefault="00713CD3" w:rsidP="00B12FE5">
            <w:pPr>
              <w:rPr>
                <w:szCs w:val="22"/>
              </w:rPr>
            </w:pPr>
            <w:hyperlink r:id="rId41" w:history="1">
              <w:r w:rsidR="00B12FE5" w:rsidRPr="00426DD1">
                <w:rPr>
                  <w:rStyle w:val="Hyperlink"/>
                  <w:color w:val="auto"/>
                  <w:szCs w:val="22"/>
                </w:rPr>
                <w:t>http://www.wipo.int/amc/en/neutrals/</w:t>
              </w:r>
            </w:hyperlink>
          </w:p>
        </w:tc>
        <w:tc>
          <w:tcPr>
            <w:tcW w:w="6404" w:type="dxa"/>
          </w:tcPr>
          <w:p w:rsidR="00FD7811" w:rsidRPr="00426DD1" w:rsidRDefault="00CC2780" w:rsidP="00F93997">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 (universidades)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r w:rsidR="007B360A" w:rsidRPr="00426DD1">
              <w:rPr>
                <w:szCs w:val="22"/>
              </w:rPr>
              <w:t>;  o</w:t>
            </w:r>
            <w:r w:rsidR="00D74ECA" w:rsidRPr="00426DD1">
              <w:rPr>
                <w:szCs w:val="22"/>
              </w:rPr>
              <w:t>ficinas</w:t>
            </w:r>
            <w:r w:rsidR="00614F8C" w:rsidRPr="00426DD1">
              <w:rPr>
                <w:szCs w:val="22"/>
              </w:rPr>
              <w:t xml:space="preserve"> de PI</w:t>
            </w:r>
            <w:r w:rsidR="00FD7811" w:rsidRPr="00426DD1">
              <w:rPr>
                <w:szCs w:val="22"/>
              </w:rPr>
              <w:br/>
            </w:r>
            <w:r w:rsidR="00D74ECA" w:rsidRPr="00426DD1">
              <w:rPr>
                <w:szCs w:val="22"/>
              </w:rPr>
              <w:t>Abogados especializados en patentes y marcas</w:t>
            </w:r>
            <w:r w:rsidR="00454D6A" w:rsidRPr="00426DD1">
              <w:rPr>
                <w:szCs w:val="22"/>
              </w:rPr>
              <w:t>,</w:t>
            </w:r>
            <w:r w:rsidR="00530555" w:rsidRPr="00426DD1">
              <w:rPr>
                <w:szCs w:val="22"/>
              </w:rPr>
              <w:t xml:space="preserve"> abogados</w:t>
            </w:r>
            <w:r w:rsidR="007B360A" w:rsidRPr="00426DD1">
              <w:rPr>
                <w:szCs w:val="22"/>
              </w:rPr>
              <w:t>, p</w:t>
            </w:r>
            <w:r w:rsidR="00530555" w:rsidRPr="00426DD1">
              <w:rPr>
                <w:szCs w:val="22"/>
              </w:rPr>
              <w:t>rofesionales de transferencia de tecnología</w:t>
            </w:r>
            <w:r w:rsidR="00FD7811" w:rsidRPr="00426DD1">
              <w:rPr>
                <w:szCs w:val="22"/>
              </w:rPr>
              <w:t xml:space="preserve">, </w:t>
            </w:r>
            <w:r w:rsidR="00D856DD" w:rsidRPr="00426DD1">
              <w:rPr>
                <w:szCs w:val="22"/>
              </w:rPr>
              <w:t>expertos en</w:t>
            </w:r>
            <w:r w:rsidR="00530555" w:rsidRPr="00426DD1">
              <w:rPr>
                <w:szCs w:val="22"/>
              </w:rPr>
              <w:t xml:space="preserve"> la </w:t>
            </w:r>
            <w:r w:rsidR="00824459" w:rsidRPr="00426DD1">
              <w:rPr>
                <w:szCs w:val="22"/>
              </w:rPr>
              <w:t>solución de controversias</w:t>
            </w:r>
          </w:p>
        </w:tc>
        <w:tc>
          <w:tcPr>
            <w:tcW w:w="1323" w:type="dxa"/>
          </w:tcPr>
          <w:p w:rsidR="00FD7811" w:rsidRPr="00426DD1" w:rsidRDefault="00FD7811" w:rsidP="00F93997">
            <w:pPr>
              <w:rPr>
                <w:szCs w:val="22"/>
              </w:rPr>
            </w:pPr>
            <w:r w:rsidRPr="00426DD1">
              <w:rPr>
                <w:szCs w:val="22"/>
              </w:rPr>
              <w:t>7</w:t>
            </w:r>
          </w:p>
        </w:tc>
      </w:tr>
      <w:tr w:rsidR="00426DD1" w:rsidRPr="00426DD1" w:rsidTr="006E06A0">
        <w:trPr>
          <w:cantSplit/>
        </w:trPr>
        <w:tc>
          <w:tcPr>
            <w:tcW w:w="6491" w:type="dxa"/>
          </w:tcPr>
          <w:p w:rsidR="00B12FE5" w:rsidRPr="00426DD1" w:rsidRDefault="00B12FE5" w:rsidP="00F93997">
            <w:pPr>
              <w:rPr>
                <w:szCs w:val="22"/>
              </w:rPr>
            </w:pPr>
            <w:r w:rsidRPr="00426DD1">
              <w:rPr>
                <w:szCs w:val="22"/>
              </w:rPr>
              <w:t>Grupo de árbitros en I+D y transferencia de tecnología del Centro de Arbitraje y Mediación de la OMPI</w:t>
            </w:r>
          </w:p>
          <w:p w:rsidR="00B12FE5" w:rsidRPr="00426DD1" w:rsidRDefault="00FD7811" w:rsidP="00B12FE5">
            <w:pPr>
              <w:rPr>
                <w:szCs w:val="22"/>
              </w:rPr>
            </w:pPr>
            <w:r w:rsidRPr="00426DD1">
              <w:rPr>
                <w:szCs w:val="22"/>
              </w:rPr>
              <w:br/>
            </w:r>
            <w:hyperlink r:id="rId42" w:history="1">
              <w:r w:rsidR="00B12FE5" w:rsidRPr="00426DD1">
                <w:rPr>
                  <w:rStyle w:val="Hyperlink"/>
                  <w:color w:val="auto"/>
                  <w:szCs w:val="22"/>
                </w:rPr>
                <w:t>http://www.wipo.int/amc/en/neutrals/</w:t>
              </w:r>
            </w:hyperlink>
          </w:p>
        </w:tc>
        <w:tc>
          <w:tcPr>
            <w:tcW w:w="6404" w:type="dxa"/>
          </w:tcPr>
          <w:p w:rsidR="00FD7811" w:rsidRPr="00426DD1" w:rsidRDefault="00CC2780" w:rsidP="00CC2780">
            <w:pPr>
              <w:rPr>
                <w:szCs w:val="22"/>
              </w:rPr>
            </w:pPr>
            <w:r w:rsidRPr="00426DD1">
              <w:rPr>
                <w:szCs w:val="22"/>
              </w:rPr>
              <w:t>O</w:t>
            </w:r>
            <w:r w:rsidR="00DE6DE1" w:rsidRPr="00426DD1">
              <w:rPr>
                <w:szCs w:val="22"/>
              </w:rPr>
              <w:t>ficinas de PI</w:t>
            </w:r>
            <w:r w:rsidR="007B360A" w:rsidRPr="00426DD1">
              <w:rPr>
                <w:szCs w:val="22"/>
              </w:rPr>
              <w:t>;  i</w:t>
            </w:r>
            <w:r w:rsidR="00DE6DE1" w:rsidRPr="00426DD1">
              <w:rPr>
                <w:szCs w:val="22"/>
              </w:rPr>
              <w:t>nstituciones académicas</w:t>
            </w:r>
            <w:r w:rsidR="007B360A" w:rsidRPr="00426DD1">
              <w:rPr>
                <w:szCs w:val="22"/>
              </w:rPr>
              <w:t>;  i</w:t>
            </w:r>
            <w:r w:rsidR="00DE6DE1" w:rsidRPr="00426DD1">
              <w:rPr>
                <w:szCs w:val="22"/>
              </w:rPr>
              <w:t>nstituciones de investigación</w:t>
            </w:r>
            <w:r w:rsidR="007B360A" w:rsidRPr="00426DD1">
              <w:rPr>
                <w:szCs w:val="22"/>
              </w:rPr>
              <w:t>;  e</w:t>
            </w:r>
            <w:r w:rsidR="00D74ECA" w:rsidRPr="00426DD1">
              <w:rPr>
                <w:szCs w:val="22"/>
              </w:rPr>
              <w:t>mpresas</w:t>
            </w:r>
            <w:r w:rsidR="007B360A" w:rsidRPr="00426DD1">
              <w:rPr>
                <w:szCs w:val="22"/>
              </w:rPr>
              <w:t>;  a</w:t>
            </w:r>
            <w:r w:rsidR="00D74ECA" w:rsidRPr="00426DD1">
              <w:rPr>
                <w:szCs w:val="22"/>
              </w:rPr>
              <w:t>sociaciones</w:t>
            </w:r>
          </w:p>
        </w:tc>
        <w:tc>
          <w:tcPr>
            <w:tcW w:w="1323" w:type="dxa"/>
          </w:tcPr>
          <w:p w:rsidR="00FD7811" w:rsidRPr="00426DD1" w:rsidRDefault="00FD7811" w:rsidP="00F93997">
            <w:pPr>
              <w:rPr>
                <w:szCs w:val="22"/>
              </w:rPr>
            </w:pPr>
            <w:r w:rsidRPr="00426DD1">
              <w:rPr>
                <w:szCs w:val="22"/>
              </w:rPr>
              <w:t>7</w:t>
            </w:r>
          </w:p>
        </w:tc>
      </w:tr>
      <w:tr w:rsidR="00426DD1" w:rsidRPr="00426DD1" w:rsidTr="006E06A0">
        <w:trPr>
          <w:cantSplit/>
        </w:trPr>
        <w:tc>
          <w:tcPr>
            <w:tcW w:w="6491" w:type="dxa"/>
            <w:vAlign w:val="bottom"/>
          </w:tcPr>
          <w:p w:rsidR="00FD7811" w:rsidRPr="00426DD1" w:rsidRDefault="00B12FE5" w:rsidP="00B12FE5">
            <w:pPr>
              <w:rPr>
                <w:szCs w:val="22"/>
              </w:rPr>
            </w:pPr>
            <w:r w:rsidRPr="00426DD1">
              <w:rPr>
                <w:szCs w:val="22"/>
              </w:rPr>
              <w:t>Examen de un curriculum en PI para un programa de postgrado</w:t>
            </w:r>
            <w:r w:rsidR="00FD7811" w:rsidRPr="00426DD1">
              <w:rPr>
                <w:szCs w:val="22"/>
              </w:rPr>
              <w:t xml:space="preserve">, Nicaragua </w:t>
            </w:r>
            <w:r w:rsidR="00FD7811" w:rsidRPr="00426DD1">
              <w:rPr>
                <w:szCs w:val="22"/>
              </w:rPr>
              <w:br/>
              <w:t>Organiz</w:t>
            </w:r>
            <w:r w:rsidRPr="00426DD1">
              <w:rPr>
                <w:szCs w:val="22"/>
              </w:rPr>
              <w:t>ado conjuntamente por una universidad nacional y el Consejo Nicaragüense de Ciencia y Tecnología</w:t>
            </w:r>
          </w:p>
        </w:tc>
        <w:tc>
          <w:tcPr>
            <w:tcW w:w="6404" w:type="dxa"/>
          </w:tcPr>
          <w:p w:rsidR="00FD7811" w:rsidRPr="00426DD1" w:rsidRDefault="00614F8C" w:rsidP="00F93997">
            <w:pPr>
              <w:rPr>
                <w:szCs w:val="22"/>
              </w:rPr>
            </w:pPr>
            <w:r w:rsidRPr="00426DD1">
              <w:rPr>
                <w:szCs w:val="22"/>
              </w:rPr>
              <w:t>Instituciones académicas</w:t>
            </w:r>
            <w:r w:rsidR="00FD7811" w:rsidRPr="00426DD1">
              <w:rPr>
                <w:szCs w:val="22"/>
              </w:rPr>
              <w:t xml:space="preserve"> </w:t>
            </w:r>
            <w:r w:rsidR="00D74ECA" w:rsidRPr="00426DD1">
              <w:rPr>
                <w:szCs w:val="22"/>
              </w:rPr>
              <w:t>(universidades)</w:t>
            </w:r>
          </w:p>
        </w:tc>
        <w:tc>
          <w:tcPr>
            <w:tcW w:w="1323" w:type="dxa"/>
          </w:tcPr>
          <w:p w:rsidR="00FD7811" w:rsidRPr="00426DD1" w:rsidRDefault="00FD7811" w:rsidP="00F93997">
            <w:pPr>
              <w:rPr>
                <w:szCs w:val="22"/>
              </w:rPr>
            </w:pPr>
            <w:r w:rsidRPr="00426DD1">
              <w:rPr>
                <w:szCs w:val="22"/>
              </w:rPr>
              <w:t>9</w:t>
            </w:r>
          </w:p>
        </w:tc>
      </w:tr>
      <w:tr w:rsidR="00426DD1" w:rsidRPr="00426DD1" w:rsidTr="006E06A0">
        <w:trPr>
          <w:cantSplit/>
        </w:trPr>
        <w:tc>
          <w:tcPr>
            <w:tcW w:w="6491" w:type="dxa"/>
            <w:vAlign w:val="bottom"/>
          </w:tcPr>
          <w:p w:rsidR="00FD7811" w:rsidRPr="00426DD1" w:rsidRDefault="00B12FE5" w:rsidP="00EC4D44">
            <w:pPr>
              <w:rPr>
                <w:szCs w:val="22"/>
              </w:rPr>
            </w:pPr>
            <w:r w:rsidRPr="00426DD1">
              <w:rPr>
                <w:szCs w:val="22"/>
              </w:rPr>
              <w:t xml:space="preserve">Asistencia a la Universidad </w:t>
            </w:r>
            <w:r w:rsidR="00EC4D44" w:rsidRPr="00426DD1">
              <w:rPr>
                <w:szCs w:val="22"/>
              </w:rPr>
              <w:t>Galileo</w:t>
            </w:r>
            <w:r w:rsidRPr="00426DD1">
              <w:rPr>
                <w:szCs w:val="22"/>
              </w:rPr>
              <w:t xml:space="preserve"> de Guatemala para la elaboración de un política de PI </w:t>
            </w:r>
          </w:p>
        </w:tc>
        <w:tc>
          <w:tcPr>
            <w:tcW w:w="6404" w:type="dxa"/>
          </w:tcPr>
          <w:p w:rsidR="00FD7811" w:rsidRPr="00426DD1" w:rsidRDefault="00614F8C" w:rsidP="00D74ECA">
            <w:pPr>
              <w:rPr>
                <w:szCs w:val="22"/>
              </w:rPr>
            </w:pPr>
            <w:r w:rsidRPr="00426DD1">
              <w:rPr>
                <w:szCs w:val="22"/>
              </w:rPr>
              <w:t>Instituciones académicas</w:t>
            </w:r>
            <w:r w:rsidR="00FD7811" w:rsidRPr="00426DD1">
              <w:rPr>
                <w:szCs w:val="22"/>
              </w:rPr>
              <w:t xml:space="preserve"> (</w:t>
            </w:r>
            <w:r w:rsidR="00D74ECA" w:rsidRPr="00426DD1">
              <w:rPr>
                <w:szCs w:val="22"/>
              </w:rPr>
              <w:t xml:space="preserve">Universidad </w:t>
            </w:r>
            <w:r w:rsidR="00FD7811" w:rsidRPr="00426DD1">
              <w:rPr>
                <w:szCs w:val="22"/>
              </w:rPr>
              <w:t>Galileo)</w:t>
            </w:r>
          </w:p>
        </w:tc>
        <w:tc>
          <w:tcPr>
            <w:tcW w:w="1323" w:type="dxa"/>
          </w:tcPr>
          <w:p w:rsidR="00FD7811" w:rsidRPr="00426DD1" w:rsidRDefault="00FD7811" w:rsidP="00F93997">
            <w:pPr>
              <w:rPr>
                <w:szCs w:val="22"/>
              </w:rPr>
            </w:pPr>
            <w:r w:rsidRPr="00426DD1">
              <w:rPr>
                <w:szCs w:val="22"/>
              </w:rPr>
              <w:t>9</w:t>
            </w:r>
          </w:p>
        </w:tc>
      </w:tr>
      <w:tr w:rsidR="00FD7811" w:rsidRPr="00426DD1" w:rsidTr="006E06A0">
        <w:trPr>
          <w:cantSplit/>
        </w:trPr>
        <w:tc>
          <w:tcPr>
            <w:tcW w:w="6491" w:type="dxa"/>
          </w:tcPr>
          <w:p w:rsidR="00FD7811" w:rsidRPr="00426DD1" w:rsidRDefault="00B12FE5" w:rsidP="00B12FE5">
            <w:pPr>
              <w:rPr>
                <w:szCs w:val="22"/>
              </w:rPr>
            </w:pPr>
            <w:r w:rsidRPr="00426DD1">
              <w:rPr>
                <w:szCs w:val="22"/>
              </w:rPr>
              <w:t>Políticas de PI para universidades e instituciones de investigación en Azerbaiyá</w:t>
            </w:r>
            <w:r w:rsidR="00FD7811" w:rsidRPr="00426DD1">
              <w:rPr>
                <w:szCs w:val="22"/>
              </w:rPr>
              <w:t xml:space="preserve">n, </w:t>
            </w:r>
            <w:r w:rsidRPr="00426DD1">
              <w:rPr>
                <w:szCs w:val="22"/>
              </w:rPr>
              <w:t>la Federación de Rusia y Ucrania</w:t>
            </w:r>
          </w:p>
        </w:tc>
        <w:tc>
          <w:tcPr>
            <w:tcW w:w="6404"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bl>
    <w:p w:rsidR="00FD7811" w:rsidRPr="00426DD1" w:rsidRDefault="00FD7811" w:rsidP="00FD7811">
      <w:pPr>
        <w:rPr>
          <w:b/>
          <w:szCs w:val="22"/>
        </w:rPr>
      </w:pPr>
    </w:p>
    <w:p w:rsidR="00A1050A" w:rsidRPr="00426DD1" w:rsidRDefault="00A1050A">
      <w:pPr>
        <w:rPr>
          <w:b/>
          <w:szCs w:val="22"/>
        </w:rPr>
      </w:pPr>
      <w:r w:rsidRPr="00426DD1">
        <w:rPr>
          <w:b/>
          <w:szCs w:val="22"/>
        </w:rPr>
        <w:br w:type="page"/>
      </w:r>
    </w:p>
    <w:p w:rsidR="00FD7811" w:rsidRPr="00426DD1" w:rsidRDefault="003B4FBA" w:rsidP="00FD7811">
      <w:pPr>
        <w:rPr>
          <w:b/>
          <w:szCs w:val="22"/>
        </w:rPr>
      </w:pPr>
      <w:r w:rsidRPr="00426DD1">
        <w:rPr>
          <w:b/>
          <w:szCs w:val="22"/>
        </w:rPr>
        <w:lastRenderedPageBreak/>
        <w:t xml:space="preserve">Proyectos </w:t>
      </w:r>
    </w:p>
    <w:p w:rsidR="00FD7811" w:rsidRPr="00426DD1" w:rsidRDefault="00FD7811" w:rsidP="00FD7811">
      <w:pPr>
        <w:rPr>
          <w:szCs w:val="22"/>
        </w:rPr>
      </w:pPr>
    </w:p>
    <w:tbl>
      <w:tblPr>
        <w:tblStyle w:val="TableGrid"/>
        <w:tblW w:w="0" w:type="auto"/>
        <w:tblLayout w:type="fixed"/>
        <w:tblLook w:val="04A0" w:firstRow="1" w:lastRow="0" w:firstColumn="1" w:lastColumn="0" w:noHBand="0" w:noVBand="1"/>
      </w:tblPr>
      <w:tblGrid>
        <w:gridCol w:w="6504"/>
        <w:gridCol w:w="6391"/>
        <w:gridCol w:w="1323"/>
      </w:tblGrid>
      <w:tr w:rsidR="00426DD1" w:rsidRPr="00426DD1" w:rsidTr="006E06A0">
        <w:trPr>
          <w:tblHeader/>
        </w:trPr>
        <w:tc>
          <w:tcPr>
            <w:tcW w:w="6504" w:type="dxa"/>
          </w:tcPr>
          <w:p w:rsidR="00FD7811" w:rsidRPr="00426DD1" w:rsidRDefault="003B4FBA" w:rsidP="00F93997">
            <w:pPr>
              <w:rPr>
                <w:b/>
                <w:szCs w:val="22"/>
              </w:rPr>
            </w:pPr>
            <w:r w:rsidRPr="00426DD1">
              <w:rPr>
                <w:b/>
                <w:szCs w:val="22"/>
              </w:rPr>
              <w:t>Actividad y descripción</w:t>
            </w:r>
          </w:p>
        </w:tc>
        <w:tc>
          <w:tcPr>
            <w:tcW w:w="6391" w:type="dxa"/>
          </w:tcPr>
          <w:p w:rsidR="00FD7811" w:rsidRPr="00426DD1" w:rsidRDefault="003B4FBA" w:rsidP="00F93997">
            <w:pPr>
              <w:rPr>
                <w:b/>
                <w:szCs w:val="22"/>
              </w:rPr>
            </w:pPr>
            <w:r w:rsidRPr="00426DD1">
              <w:rPr>
                <w:b/>
                <w:szCs w:val="22"/>
              </w:rPr>
              <w:t>Audiencia objetivo</w:t>
            </w:r>
          </w:p>
        </w:tc>
        <w:tc>
          <w:tcPr>
            <w:tcW w:w="1323" w:type="dxa"/>
          </w:tcPr>
          <w:p w:rsidR="00FD7811" w:rsidRPr="00426DD1" w:rsidRDefault="00FD7811" w:rsidP="00F93997">
            <w:pPr>
              <w:rPr>
                <w:b/>
                <w:szCs w:val="22"/>
              </w:rPr>
            </w:pPr>
            <w:r w:rsidRPr="00426DD1">
              <w:rPr>
                <w:b/>
                <w:szCs w:val="22"/>
              </w:rPr>
              <w:t>Program</w:t>
            </w:r>
            <w:r w:rsidR="006E06A0" w:rsidRPr="00426DD1">
              <w:rPr>
                <w:b/>
                <w:szCs w:val="22"/>
              </w:rPr>
              <w:t>a</w:t>
            </w:r>
          </w:p>
        </w:tc>
      </w:tr>
      <w:tr w:rsidR="00426DD1" w:rsidRPr="00426DD1" w:rsidTr="006E06A0">
        <w:trPr>
          <w:cantSplit/>
        </w:trPr>
        <w:tc>
          <w:tcPr>
            <w:tcW w:w="6504" w:type="dxa"/>
          </w:tcPr>
          <w:p w:rsidR="00021990" w:rsidRPr="00426DD1" w:rsidRDefault="00021990" w:rsidP="00F93997">
            <w:pPr>
              <w:rPr>
                <w:szCs w:val="22"/>
              </w:rPr>
            </w:pPr>
            <w:r w:rsidRPr="00426DD1">
              <w:rPr>
                <w:szCs w:val="22"/>
              </w:rPr>
              <w:t>Programa de Asistencia a Inventores</w:t>
            </w:r>
            <w:r w:rsidR="00FD7811" w:rsidRPr="00426DD1">
              <w:rPr>
                <w:szCs w:val="22"/>
              </w:rPr>
              <w:br/>
            </w:r>
            <w:hyperlink r:id="rId43" w:history="1">
              <w:r w:rsidRPr="00426DD1">
                <w:rPr>
                  <w:rStyle w:val="Hyperlink"/>
                  <w:color w:val="auto"/>
                  <w:szCs w:val="22"/>
                </w:rPr>
                <w:t>http://www.wipo.int/iap/en/</w:t>
              </w:r>
            </w:hyperlink>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w:t>
            </w:r>
          </w:p>
        </w:tc>
      </w:tr>
      <w:tr w:rsidR="00426DD1" w:rsidRPr="00426DD1" w:rsidTr="006E06A0">
        <w:trPr>
          <w:cantSplit/>
        </w:trPr>
        <w:tc>
          <w:tcPr>
            <w:tcW w:w="6504" w:type="dxa"/>
          </w:tcPr>
          <w:p w:rsidR="00021990" w:rsidRPr="00426DD1" w:rsidRDefault="00021990" w:rsidP="00F93997">
            <w:pPr>
              <w:rPr>
                <w:szCs w:val="22"/>
              </w:rPr>
            </w:pPr>
            <w:r w:rsidRPr="00426DD1">
              <w:rPr>
                <w:szCs w:val="22"/>
              </w:rPr>
              <w:t>Proyectos para el establecimiento de contactos en el marco de la plataforma WIPO GREEN</w:t>
            </w:r>
          </w:p>
          <w:p w:rsidR="00FD7811" w:rsidRPr="00426DD1" w:rsidRDefault="00713CD3" w:rsidP="00F93997">
            <w:pPr>
              <w:rPr>
                <w:szCs w:val="22"/>
              </w:rPr>
            </w:pPr>
            <w:hyperlink r:id="rId44" w:history="1">
              <w:r w:rsidR="00021990" w:rsidRPr="00426DD1">
                <w:rPr>
                  <w:rStyle w:val="Hyperlink"/>
                  <w:color w:val="auto"/>
                  <w:szCs w:val="22"/>
                </w:rPr>
                <w:t>https://www3.wipo.int/wipogreen/en/network/</w:t>
              </w:r>
            </w:hyperlink>
          </w:p>
          <w:p w:rsidR="00021990" w:rsidRPr="00426DD1" w:rsidRDefault="00EC4D44" w:rsidP="00021990">
            <w:pPr>
              <w:rPr>
                <w:szCs w:val="22"/>
              </w:rPr>
            </w:pPr>
            <w:r w:rsidRPr="00426DD1">
              <w:rPr>
                <w:szCs w:val="22"/>
              </w:rPr>
              <w:t>Centrado</w:t>
            </w:r>
            <w:r w:rsidR="00021990" w:rsidRPr="00426DD1">
              <w:rPr>
                <w:szCs w:val="22"/>
              </w:rPr>
              <w:t xml:space="preserve"> en campos específicos de la tecnología</w:t>
            </w:r>
          </w:p>
        </w:tc>
        <w:tc>
          <w:tcPr>
            <w:tcW w:w="6391" w:type="dxa"/>
          </w:tcPr>
          <w:p w:rsidR="00FD7811" w:rsidRPr="00426DD1" w:rsidRDefault="00DE6DE1" w:rsidP="00D74ECA">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i</w:t>
            </w:r>
            <w:r w:rsidR="00FD7811" w:rsidRPr="00426DD1">
              <w:rPr>
                <w:szCs w:val="22"/>
              </w:rPr>
              <w:t>ndustr</w:t>
            </w:r>
            <w:r w:rsidR="00D74ECA" w:rsidRPr="00426DD1">
              <w:rPr>
                <w:szCs w:val="22"/>
              </w:rPr>
              <w:t>ia</w:t>
            </w:r>
            <w:r w:rsidR="007B360A" w:rsidRPr="00426DD1">
              <w:rPr>
                <w:szCs w:val="22"/>
              </w:rPr>
              <w:t>;  p</w:t>
            </w:r>
            <w:r w:rsidR="00D74ECA" w:rsidRPr="00426DD1">
              <w:rPr>
                <w:szCs w:val="22"/>
              </w:rPr>
              <w:t>úblico en general</w:t>
            </w:r>
          </w:p>
        </w:tc>
        <w:tc>
          <w:tcPr>
            <w:tcW w:w="1323" w:type="dxa"/>
          </w:tcPr>
          <w:p w:rsidR="00FD7811" w:rsidRPr="00426DD1" w:rsidRDefault="00FD7811" w:rsidP="00F93997">
            <w:pPr>
              <w:rPr>
                <w:szCs w:val="22"/>
              </w:rPr>
            </w:pPr>
            <w:r w:rsidRPr="00426DD1">
              <w:rPr>
                <w:szCs w:val="22"/>
              </w:rPr>
              <w:t>18</w:t>
            </w:r>
          </w:p>
        </w:tc>
      </w:tr>
      <w:tr w:rsidR="00426DD1" w:rsidRPr="00426DD1" w:rsidTr="006E06A0">
        <w:trPr>
          <w:cantSplit/>
        </w:trPr>
        <w:tc>
          <w:tcPr>
            <w:tcW w:w="6504" w:type="dxa"/>
          </w:tcPr>
          <w:p w:rsidR="00FD7811" w:rsidRPr="00426DD1" w:rsidRDefault="00021990" w:rsidP="00021990">
            <w:pPr>
              <w:rPr>
                <w:szCs w:val="22"/>
              </w:rPr>
            </w:pPr>
            <w:r w:rsidRPr="00426DD1">
              <w:rPr>
                <w:szCs w:val="22"/>
              </w:rPr>
              <w:t>Colaboración para la investigación sobre enfermedades tropicales desatendidas, paludismo y tuberculosis en el marco de</w:t>
            </w:r>
            <w:r w:rsidR="00F91D71" w:rsidRPr="00426DD1">
              <w:rPr>
                <w:szCs w:val="22"/>
              </w:rPr>
              <w:t xml:space="preserve"> </w:t>
            </w:r>
            <w:r w:rsidRPr="00426DD1">
              <w:rPr>
                <w:szCs w:val="22"/>
              </w:rPr>
              <w:t>la plataforma WIPO Re:Search</w:t>
            </w:r>
          </w:p>
        </w:tc>
        <w:tc>
          <w:tcPr>
            <w:tcW w:w="6391" w:type="dxa"/>
          </w:tcPr>
          <w:p w:rsidR="00FD7811" w:rsidRPr="00426DD1" w:rsidRDefault="00DE6DE1" w:rsidP="00D74ECA">
            <w:pPr>
              <w:rPr>
                <w:szCs w:val="22"/>
              </w:rPr>
            </w:pPr>
            <w:r w:rsidRPr="00426DD1">
              <w:rPr>
                <w:szCs w:val="22"/>
              </w:rPr>
              <w:t>Gobiernos</w:t>
            </w:r>
            <w:r w:rsidR="007B360A" w:rsidRPr="00426DD1">
              <w:rPr>
                <w:szCs w:val="22"/>
              </w:rPr>
              <w:t>;  o</w:t>
            </w:r>
            <w:r w:rsidR="00D74ECA" w:rsidRPr="00426DD1">
              <w:rPr>
                <w:szCs w:val="22"/>
              </w:rPr>
              <w:t>rganizaciones intergubernamentales</w:t>
            </w:r>
            <w:r w:rsidR="007B360A" w:rsidRPr="00426DD1">
              <w:rPr>
                <w:szCs w:val="22"/>
              </w:rPr>
              <w:t>;  o</w:t>
            </w:r>
            <w:r w:rsidR="00D74ECA" w:rsidRPr="00426DD1">
              <w:rPr>
                <w:szCs w:val="22"/>
              </w:rPr>
              <w:t>rganizaciones de la sociedad civil</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i</w:t>
            </w:r>
            <w:r w:rsidR="00D74ECA" w:rsidRPr="00426DD1">
              <w:rPr>
                <w:szCs w:val="22"/>
              </w:rPr>
              <w:t>ndustria</w:t>
            </w:r>
            <w:r w:rsidR="00FD7811" w:rsidRPr="00426DD1">
              <w:rPr>
                <w:szCs w:val="22"/>
              </w:rPr>
              <w:t xml:space="preserve"> (</w:t>
            </w:r>
            <w:r w:rsidR="00D74ECA" w:rsidRPr="00426DD1">
              <w:rPr>
                <w:szCs w:val="22"/>
              </w:rPr>
              <w:t>farmacéutica</w:t>
            </w:r>
            <w:r w:rsidR="00FD7811" w:rsidRPr="00426DD1">
              <w:rPr>
                <w:szCs w:val="22"/>
              </w:rPr>
              <w:t>)</w:t>
            </w:r>
            <w:r w:rsidR="007B360A" w:rsidRPr="00426DD1">
              <w:rPr>
                <w:szCs w:val="22"/>
              </w:rPr>
              <w:t>;  p</w:t>
            </w:r>
            <w:r w:rsidR="00D74ECA" w:rsidRPr="00426DD1">
              <w:rPr>
                <w:szCs w:val="22"/>
              </w:rPr>
              <w:t>úblico en general</w:t>
            </w:r>
          </w:p>
        </w:tc>
        <w:tc>
          <w:tcPr>
            <w:tcW w:w="1323" w:type="dxa"/>
          </w:tcPr>
          <w:p w:rsidR="00FD7811" w:rsidRPr="00426DD1" w:rsidRDefault="00FD7811" w:rsidP="00F93997">
            <w:pPr>
              <w:rPr>
                <w:szCs w:val="22"/>
              </w:rPr>
            </w:pPr>
            <w:r w:rsidRPr="00426DD1">
              <w:rPr>
                <w:szCs w:val="22"/>
              </w:rPr>
              <w:t>18</w:t>
            </w:r>
          </w:p>
        </w:tc>
      </w:tr>
      <w:tr w:rsidR="00426DD1" w:rsidRPr="00426DD1" w:rsidTr="006E06A0">
        <w:trPr>
          <w:cantSplit/>
        </w:trPr>
        <w:tc>
          <w:tcPr>
            <w:tcW w:w="6504" w:type="dxa"/>
          </w:tcPr>
          <w:p w:rsidR="00FD7811" w:rsidRPr="00426DD1" w:rsidRDefault="00021990" w:rsidP="00F91D71">
            <w:pPr>
              <w:rPr>
                <w:szCs w:val="22"/>
              </w:rPr>
            </w:pPr>
            <w:r w:rsidRPr="00426DD1">
              <w:rPr>
                <w:szCs w:val="22"/>
              </w:rPr>
              <w:t xml:space="preserve">Proyectos </w:t>
            </w:r>
            <w:r w:rsidR="00F91D71" w:rsidRPr="00426DD1">
              <w:rPr>
                <w:szCs w:val="22"/>
              </w:rPr>
              <w:t>de</w:t>
            </w:r>
            <w:r w:rsidRPr="00426DD1">
              <w:rPr>
                <w:szCs w:val="22"/>
              </w:rPr>
              <w:t xml:space="preserve"> asistencia a Estados miembros </w:t>
            </w:r>
            <w:r w:rsidR="00F91D71" w:rsidRPr="00426DD1">
              <w:rPr>
                <w:szCs w:val="22"/>
              </w:rPr>
              <w:t>para</w:t>
            </w:r>
            <w:r w:rsidRPr="00426DD1">
              <w:rPr>
                <w:szCs w:val="22"/>
              </w:rPr>
              <w:t xml:space="preserve"> inclu</w:t>
            </w:r>
            <w:r w:rsidR="00F91D71" w:rsidRPr="00426DD1">
              <w:rPr>
                <w:szCs w:val="22"/>
              </w:rPr>
              <w:t>ir</w:t>
            </w:r>
            <w:r w:rsidRPr="00426DD1">
              <w:rPr>
                <w:szCs w:val="22"/>
              </w:rPr>
              <w:t xml:space="preserve"> consideraciones sobre PI y transferencia del conocimiento en sus políticas de innovación</w:t>
            </w:r>
            <w:r w:rsidR="00FD7811" w:rsidRPr="00426DD1">
              <w:rPr>
                <w:szCs w:val="22"/>
              </w:rPr>
              <w:t>, Camer</w:t>
            </w:r>
            <w:r w:rsidRPr="00426DD1">
              <w:rPr>
                <w:szCs w:val="22"/>
              </w:rPr>
              <w:t>ú</w:t>
            </w:r>
            <w:r w:rsidR="00FD7811" w:rsidRPr="00426DD1">
              <w:rPr>
                <w:szCs w:val="22"/>
              </w:rPr>
              <w:t xml:space="preserve">n, Sri Lanka, Rwanda, Jamaica, </w:t>
            </w:r>
            <w:r w:rsidRPr="00426DD1">
              <w:rPr>
                <w:szCs w:val="22"/>
              </w:rPr>
              <w:t>y</w:t>
            </w:r>
            <w:r w:rsidR="00FD7811" w:rsidRPr="00426DD1">
              <w:rPr>
                <w:szCs w:val="22"/>
              </w:rPr>
              <w:t xml:space="preserve"> Trinidad </w:t>
            </w:r>
            <w:r w:rsidRPr="00426DD1">
              <w:rPr>
                <w:szCs w:val="22"/>
              </w:rPr>
              <w:t>y Ta</w:t>
            </w:r>
            <w:r w:rsidR="00FD7811" w:rsidRPr="00426DD1">
              <w:rPr>
                <w:szCs w:val="22"/>
              </w:rPr>
              <w:t>bago</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FD7811" w:rsidRPr="00426DD1">
              <w:rPr>
                <w:szCs w:val="22"/>
              </w:rPr>
              <w:t xml:space="preserve"> </w:t>
            </w:r>
            <w:r w:rsidR="00D74ECA" w:rsidRPr="00426DD1">
              <w:rPr>
                <w:szCs w:val="22"/>
              </w:rPr>
              <w:t>(pymes)</w:t>
            </w:r>
          </w:p>
        </w:tc>
        <w:tc>
          <w:tcPr>
            <w:tcW w:w="1323" w:type="dxa"/>
          </w:tcPr>
          <w:p w:rsidR="00FD7811" w:rsidRPr="00426DD1" w:rsidRDefault="00FD7811" w:rsidP="00F93997">
            <w:pPr>
              <w:rPr>
                <w:szCs w:val="22"/>
              </w:rPr>
            </w:pPr>
            <w:r w:rsidRPr="00426DD1">
              <w:rPr>
                <w:szCs w:val="22"/>
              </w:rPr>
              <w:t>30</w:t>
            </w:r>
          </w:p>
        </w:tc>
      </w:tr>
      <w:tr w:rsidR="00426DD1" w:rsidRPr="00426DD1" w:rsidTr="006E06A0">
        <w:trPr>
          <w:cantSplit/>
        </w:trPr>
        <w:tc>
          <w:tcPr>
            <w:tcW w:w="6504" w:type="dxa"/>
          </w:tcPr>
          <w:p w:rsidR="00021990" w:rsidRPr="00426DD1" w:rsidRDefault="00021990" w:rsidP="00F91D71">
            <w:pPr>
              <w:rPr>
                <w:szCs w:val="22"/>
              </w:rPr>
            </w:pPr>
            <w:r w:rsidRPr="00426DD1">
              <w:rPr>
                <w:szCs w:val="22"/>
              </w:rPr>
              <w:t xml:space="preserve">Programa de la OMPI y el Fondo fiduciario de Australia </w:t>
            </w:r>
            <w:r w:rsidR="00F91D71" w:rsidRPr="00426DD1">
              <w:rPr>
                <w:szCs w:val="22"/>
              </w:rPr>
              <w:t>para</w:t>
            </w:r>
            <w:r w:rsidRPr="00426DD1">
              <w:rPr>
                <w:szCs w:val="22"/>
              </w:rPr>
              <w:t xml:space="preserve"> la reducción de la brecha entre las instituciones académicas y la industria, Filipinas</w:t>
            </w:r>
          </w:p>
        </w:tc>
        <w:tc>
          <w:tcPr>
            <w:tcW w:w="6391" w:type="dxa"/>
          </w:tcPr>
          <w:p w:rsidR="00FD7811" w:rsidRPr="00426DD1" w:rsidRDefault="00DE6DE1" w:rsidP="00F93997">
            <w:pPr>
              <w:rPr>
                <w:szCs w:val="22"/>
              </w:rPr>
            </w:pPr>
            <w:r w:rsidRPr="00426DD1">
              <w:rPr>
                <w:szCs w:val="22"/>
              </w:rPr>
              <w:t>Gobiernos</w:t>
            </w:r>
            <w:r w:rsidR="00FD7811" w:rsidRPr="00426DD1">
              <w:rPr>
                <w:szCs w:val="22"/>
              </w:rPr>
              <w:t xml:space="preserve">; </w:t>
            </w:r>
            <w:r w:rsidR="004F688F" w:rsidRPr="00426DD1">
              <w:rPr>
                <w:szCs w:val="22"/>
              </w:rPr>
              <w:t xml:space="preserve"> </w:t>
            </w:r>
            <w:r w:rsidRPr="00426DD1">
              <w:rPr>
                <w:szCs w:val="22"/>
              </w:rPr>
              <w:t>oficinas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30</w:t>
            </w:r>
          </w:p>
        </w:tc>
      </w:tr>
      <w:tr w:rsidR="00426DD1" w:rsidRPr="00426DD1" w:rsidTr="006E06A0">
        <w:trPr>
          <w:cantSplit/>
        </w:trPr>
        <w:tc>
          <w:tcPr>
            <w:tcW w:w="6504" w:type="dxa"/>
          </w:tcPr>
          <w:p w:rsidR="00FD7811" w:rsidRPr="00426DD1" w:rsidRDefault="00021990" w:rsidP="00F91D71">
            <w:pPr>
              <w:rPr>
                <w:szCs w:val="22"/>
              </w:rPr>
            </w:pPr>
            <w:r w:rsidRPr="00426DD1">
              <w:rPr>
                <w:szCs w:val="22"/>
              </w:rPr>
              <w:t>Proyecto piloto de los</w:t>
            </w:r>
            <w:r w:rsidR="00A50AD3" w:rsidRPr="00426DD1">
              <w:rPr>
                <w:szCs w:val="22"/>
              </w:rPr>
              <w:t xml:space="preserve"> Estados del Báltico </w:t>
            </w:r>
            <w:r w:rsidR="00F91D71" w:rsidRPr="00426DD1">
              <w:rPr>
                <w:szCs w:val="22"/>
              </w:rPr>
              <w:t xml:space="preserve">para crear un </w:t>
            </w:r>
            <w:r w:rsidR="00A50AD3" w:rsidRPr="00426DD1">
              <w:rPr>
                <w:szCs w:val="22"/>
              </w:rPr>
              <w:t xml:space="preserve">conjunto de expertos </w:t>
            </w:r>
            <w:r w:rsidR="00F91D71" w:rsidRPr="00426DD1">
              <w:rPr>
                <w:szCs w:val="22"/>
              </w:rPr>
              <w:t xml:space="preserve">de origen académico </w:t>
            </w:r>
            <w:r w:rsidR="00A50AD3" w:rsidRPr="00426DD1">
              <w:rPr>
                <w:szCs w:val="22"/>
              </w:rPr>
              <w:t xml:space="preserve">sobre comercialización de PI </w:t>
            </w:r>
          </w:p>
        </w:tc>
        <w:tc>
          <w:tcPr>
            <w:tcW w:w="6391" w:type="dxa"/>
          </w:tcPr>
          <w:p w:rsidR="00FD7811" w:rsidRPr="00426DD1" w:rsidRDefault="00DE6DE1" w:rsidP="00F93997">
            <w:pPr>
              <w:rPr>
                <w:szCs w:val="22"/>
              </w:rPr>
            </w:pPr>
            <w:r w:rsidRPr="00426DD1">
              <w:rPr>
                <w:szCs w:val="22"/>
              </w:rPr>
              <w:t>oficinas de PI</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426DD1" w:rsidRPr="00426DD1" w:rsidTr="006E06A0">
        <w:trPr>
          <w:cantSplit/>
        </w:trPr>
        <w:tc>
          <w:tcPr>
            <w:tcW w:w="6504" w:type="dxa"/>
          </w:tcPr>
          <w:p w:rsidR="00FD7811" w:rsidRPr="00426DD1" w:rsidRDefault="00A50AD3" w:rsidP="00F91D71">
            <w:pPr>
              <w:rPr>
                <w:szCs w:val="22"/>
              </w:rPr>
            </w:pPr>
            <w:r w:rsidRPr="00426DD1">
              <w:rPr>
                <w:szCs w:val="22"/>
              </w:rPr>
              <w:t xml:space="preserve">Proyectos </w:t>
            </w:r>
            <w:r w:rsidR="00F91D71" w:rsidRPr="00426DD1">
              <w:rPr>
                <w:szCs w:val="22"/>
              </w:rPr>
              <w:t>de</w:t>
            </w:r>
            <w:r w:rsidRPr="00426DD1">
              <w:rPr>
                <w:szCs w:val="22"/>
              </w:rPr>
              <w:t xml:space="preserve"> asistencia a Estados miembros para </w:t>
            </w:r>
            <w:r w:rsidR="00F91D71" w:rsidRPr="00426DD1">
              <w:rPr>
                <w:szCs w:val="22"/>
              </w:rPr>
              <w:t>la inclusión</w:t>
            </w:r>
            <w:r w:rsidRPr="00426DD1">
              <w:rPr>
                <w:szCs w:val="22"/>
              </w:rPr>
              <w:t xml:space="preserve"> </w:t>
            </w:r>
            <w:r w:rsidR="00F91D71" w:rsidRPr="00426DD1">
              <w:rPr>
                <w:szCs w:val="22"/>
              </w:rPr>
              <w:t xml:space="preserve">de </w:t>
            </w:r>
            <w:r w:rsidRPr="00426DD1">
              <w:rPr>
                <w:szCs w:val="22"/>
              </w:rPr>
              <w:t xml:space="preserve">consideraciones sobre PI y transferencia del conocimiento en sus estrategias de PI, </w:t>
            </w:r>
            <w:r w:rsidR="00FD7811" w:rsidRPr="00426DD1">
              <w:rPr>
                <w:szCs w:val="22"/>
              </w:rPr>
              <w:t xml:space="preserve">Albania, </w:t>
            </w:r>
            <w:r w:rsidRPr="00426DD1">
              <w:rPr>
                <w:szCs w:val="22"/>
              </w:rPr>
              <w:t>Letonia</w:t>
            </w:r>
            <w:r w:rsidR="00FD7811" w:rsidRPr="00426DD1">
              <w:rPr>
                <w:szCs w:val="22"/>
              </w:rPr>
              <w:t>, Georgia</w:t>
            </w:r>
            <w:r w:rsidRPr="00426DD1">
              <w:rPr>
                <w:szCs w:val="22"/>
              </w:rPr>
              <w:t xml:space="preserve"> y Eslovaquia </w:t>
            </w:r>
          </w:p>
        </w:tc>
        <w:tc>
          <w:tcPr>
            <w:tcW w:w="6391" w:type="dxa"/>
          </w:tcPr>
          <w:p w:rsidR="00FD7811" w:rsidRPr="00426DD1" w:rsidRDefault="00DE6DE1" w:rsidP="00F93997">
            <w:pPr>
              <w:rPr>
                <w:szCs w:val="22"/>
              </w:rPr>
            </w:pPr>
            <w:r w:rsidRPr="00426DD1">
              <w:rPr>
                <w:szCs w:val="22"/>
              </w:rPr>
              <w:t>Gobiernos</w:t>
            </w:r>
            <w:r w:rsidR="007B360A" w:rsidRPr="00426DD1">
              <w:rPr>
                <w:szCs w:val="22"/>
              </w:rPr>
              <w:t>;  i</w:t>
            </w:r>
            <w:r w:rsidRPr="00426DD1">
              <w:rPr>
                <w:szCs w:val="22"/>
              </w:rPr>
              <w:t>nstituciones académicas (universidades)</w:t>
            </w:r>
            <w:r w:rsidR="007B360A" w:rsidRPr="00426DD1">
              <w:rPr>
                <w:szCs w:val="22"/>
              </w:rPr>
              <w:t>;  i</w:t>
            </w:r>
            <w:r w:rsidRPr="00426DD1">
              <w:rPr>
                <w:szCs w:val="22"/>
              </w:rPr>
              <w:t>nstituciones de investigación</w:t>
            </w:r>
            <w:r w:rsidR="007B360A" w:rsidRPr="00426DD1">
              <w:rPr>
                <w:szCs w:val="22"/>
              </w:rPr>
              <w:t>;  e</w:t>
            </w:r>
            <w:r w:rsidR="00D74ECA" w:rsidRPr="00426DD1">
              <w:rPr>
                <w:szCs w:val="22"/>
              </w:rPr>
              <w:t>mpresas</w:t>
            </w:r>
            <w:r w:rsidR="00FD7811" w:rsidRPr="00426DD1">
              <w:rPr>
                <w:szCs w:val="22"/>
              </w:rPr>
              <w:t xml:space="preserve"> </w:t>
            </w:r>
            <w:r w:rsidR="00D74ECA" w:rsidRPr="00426DD1">
              <w:rPr>
                <w:szCs w:val="22"/>
              </w:rPr>
              <w:t>(pymes)</w:t>
            </w:r>
          </w:p>
        </w:tc>
        <w:tc>
          <w:tcPr>
            <w:tcW w:w="1323" w:type="dxa"/>
          </w:tcPr>
          <w:p w:rsidR="00FD7811" w:rsidRPr="00426DD1" w:rsidRDefault="00FD7811" w:rsidP="00F93997">
            <w:pPr>
              <w:rPr>
                <w:szCs w:val="22"/>
              </w:rPr>
            </w:pPr>
            <w:r w:rsidRPr="00426DD1">
              <w:rPr>
                <w:szCs w:val="22"/>
              </w:rPr>
              <w:t>10</w:t>
            </w:r>
            <w:r w:rsidR="007B360A" w:rsidRPr="00426DD1">
              <w:rPr>
                <w:szCs w:val="22"/>
              </w:rPr>
              <w:t>;  3</w:t>
            </w:r>
            <w:r w:rsidRPr="00426DD1">
              <w:rPr>
                <w:szCs w:val="22"/>
              </w:rPr>
              <w:t>0</w:t>
            </w:r>
          </w:p>
        </w:tc>
      </w:tr>
      <w:tr w:rsidR="00FD7811" w:rsidRPr="00426DD1" w:rsidTr="006E06A0">
        <w:trPr>
          <w:cantSplit/>
        </w:trPr>
        <w:tc>
          <w:tcPr>
            <w:tcW w:w="6504" w:type="dxa"/>
          </w:tcPr>
          <w:p w:rsidR="00A50AD3" w:rsidRPr="00426DD1" w:rsidRDefault="00A50AD3" w:rsidP="00A50AD3">
            <w:pPr>
              <w:rPr>
                <w:szCs w:val="22"/>
              </w:rPr>
            </w:pPr>
            <w:r w:rsidRPr="00426DD1">
              <w:rPr>
                <w:szCs w:val="22"/>
              </w:rPr>
              <w:t>Facilitación del entorno de PI</w:t>
            </w:r>
          </w:p>
          <w:p w:rsidR="00FD7811" w:rsidRPr="00426DD1" w:rsidRDefault="00A50AD3" w:rsidP="00D45178">
            <w:pPr>
              <w:rPr>
                <w:szCs w:val="22"/>
              </w:rPr>
            </w:pPr>
            <w:r w:rsidRPr="00426DD1">
              <w:rPr>
                <w:szCs w:val="22"/>
              </w:rPr>
              <w:t xml:space="preserve">Diseñado para establecer una red de instituciones y organizaciones </w:t>
            </w:r>
            <w:r w:rsidR="00D45178" w:rsidRPr="00426DD1">
              <w:rPr>
                <w:szCs w:val="22"/>
              </w:rPr>
              <w:t xml:space="preserve">nacionales de </w:t>
            </w:r>
            <w:r w:rsidRPr="00426DD1">
              <w:rPr>
                <w:szCs w:val="22"/>
              </w:rPr>
              <w:t>apoyo en materia de PI que reciban de la OMPI asistencia técnica sobre desarrollo, gestión y comercialización de tecnología.</w:t>
            </w:r>
          </w:p>
        </w:tc>
        <w:tc>
          <w:tcPr>
            <w:tcW w:w="6391" w:type="dxa"/>
          </w:tcPr>
          <w:p w:rsidR="00FD7811" w:rsidRPr="00426DD1" w:rsidRDefault="00DE6DE1" w:rsidP="00F93997">
            <w:pPr>
              <w:rPr>
                <w:szCs w:val="22"/>
              </w:rPr>
            </w:pPr>
            <w:r w:rsidRPr="00426DD1">
              <w:rPr>
                <w:szCs w:val="22"/>
              </w:rPr>
              <w:t>Gobiernos</w:t>
            </w:r>
            <w:r w:rsidR="007B360A" w:rsidRPr="00426DD1">
              <w:rPr>
                <w:szCs w:val="22"/>
              </w:rPr>
              <w:t>;  o</w:t>
            </w:r>
            <w:r w:rsidRPr="00426DD1">
              <w:rPr>
                <w:szCs w:val="22"/>
              </w:rPr>
              <w:t>ficinas de PI</w:t>
            </w:r>
            <w:r w:rsidR="007B360A" w:rsidRPr="00426DD1">
              <w:rPr>
                <w:szCs w:val="22"/>
              </w:rPr>
              <w:t>;  o</w:t>
            </w:r>
            <w:r w:rsidR="00D74ECA" w:rsidRPr="00426DD1">
              <w:rPr>
                <w:szCs w:val="22"/>
              </w:rPr>
              <w:t>rganizaciones intergubernamentales</w:t>
            </w:r>
            <w:r w:rsidR="007B360A" w:rsidRPr="00426DD1">
              <w:rPr>
                <w:szCs w:val="22"/>
              </w:rPr>
              <w:t>;  i</w:t>
            </w:r>
            <w:r w:rsidRPr="00426DD1">
              <w:rPr>
                <w:szCs w:val="22"/>
              </w:rPr>
              <w:t>nstituciones académicas (universidades)</w:t>
            </w:r>
            <w:r w:rsidR="007B360A" w:rsidRPr="00426DD1">
              <w:rPr>
                <w:szCs w:val="22"/>
              </w:rPr>
              <w:t>;  e</w:t>
            </w:r>
            <w:r w:rsidR="00D74ECA" w:rsidRPr="00426DD1">
              <w:rPr>
                <w:szCs w:val="22"/>
              </w:rPr>
              <w:t>mpresas</w:t>
            </w:r>
          </w:p>
        </w:tc>
        <w:tc>
          <w:tcPr>
            <w:tcW w:w="1323" w:type="dxa"/>
          </w:tcPr>
          <w:p w:rsidR="00FD7811" w:rsidRPr="00426DD1" w:rsidRDefault="00FD7811" w:rsidP="00F93997">
            <w:pPr>
              <w:rPr>
                <w:szCs w:val="22"/>
              </w:rPr>
            </w:pPr>
            <w:r w:rsidRPr="00426DD1">
              <w:rPr>
                <w:szCs w:val="22"/>
              </w:rPr>
              <w:t>1</w:t>
            </w:r>
            <w:r w:rsidR="007B360A" w:rsidRPr="00426DD1">
              <w:rPr>
                <w:szCs w:val="22"/>
              </w:rPr>
              <w:t>;  9;  1</w:t>
            </w:r>
            <w:r w:rsidRPr="00426DD1">
              <w:rPr>
                <w:szCs w:val="22"/>
              </w:rPr>
              <w:t>1</w:t>
            </w:r>
            <w:r w:rsidR="007B360A" w:rsidRPr="00426DD1">
              <w:rPr>
                <w:szCs w:val="22"/>
              </w:rPr>
              <w:t>;  1</w:t>
            </w:r>
            <w:r w:rsidRPr="00426DD1">
              <w:rPr>
                <w:szCs w:val="22"/>
              </w:rPr>
              <w:t>4</w:t>
            </w:r>
            <w:r w:rsidR="007B360A" w:rsidRPr="00426DD1">
              <w:rPr>
                <w:szCs w:val="22"/>
              </w:rPr>
              <w:t>;  1</w:t>
            </w:r>
            <w:r w:rsidRPr="00426DD1">
              <w:rPr>
                <w:szCs w:val="22"/>
              </w:rPr>
              <w:t>8</w:t>
            </w:r>
            <w:r w:rsidR="007B360A" w:rsidRPr="00426DD1">
              <w:rPr>
                <w:szCs w:val="22"/>
              </w:rPr>
              <w:t>;  3</w:t>
            </w:r>
            <w:r w:rsidRPr="00426DD1">
              <w:rPr>
                <w:szCs w:val="22"/>
              </w:rPr>
              <w:t>0</w:t>
            </w:r>
          </w:p>
        </w:tc>
      </w:tr>
    </w:tbl>
    <w:p w:rsidR="00FD7811" w:rsidRPr="00426DD1" w:rsidRDefault="00FD7811" w:rsidP="00FD7811">
      <w:pPr>
        <w:rPr>
          <w:szCs w:val="22"/>
        </w:rPr>
      </w:pPr>
    </w:p>
    <w:p w:rsidR="004D6176" w:rsidRPr="00426DD1" w:rsidRDefault="00FD7811" w:rsidP="00A50AD3">
      <w:pPr>
        <w:pStyle w:val="Endofdocument-Annex"/>
        <w:jc w:val="center"/>
        <w:rPr>
          <w:lang w:val="es-ES"/>
        </w:rPr>
      </w:pPr>
      <w:r w:rsidRPr="00426DD1">
        <w:rPr>
          <w:lang w:val="es-ES"/>
        </w:rPr>
        <w:t>[</w:t>
      </w:r>
      <w:r w:rsidR="00530555" w:rsidRPr="00426DD1">
        <w:rPr>
          <w:lang w:val="es-ES"/>
        </w:rPr>
        <w:t>Fin del Anexo y del documento</w:t>
      </w:r>
      <w:r w:rsidRPr="00426DD1">
        <w:rPr>
          <w:lang w:val="es-ES"/>
        </w:rPr>
        <w:t>]</w:t>
      </w:r>
    </w:p>
    <w:sectPr w:rsidR="004D6176" w:rsidRPr="00426DD1" w:rsidSect="00F93997">
      <w:headerReference w:type="default" r:id="rId45"/>
      <w:footerReference w:type="default" r:id="rId46"/>
      <w:headerReference w:type="first" r:id="rId47"/>
      <w:footerReference w:type="first" r:id="rId48"/>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DF" w:rsidRDefault="001932DF">
      <w:r>
        <w:separator/>
      </w:r>
    </w:p>
  </w:endnote>
  <w:endnote w:type="continuationSeparator" w:id="0">
    <w:p w:rsidR="001932DF" w:rsidRPr="009D30E6" w:rsidRDefault="001932DF" w:rsidP="007E663E">
      <w:pPr>
        <w:rPr>
          <w:sz w:val="17"/>
          <w:szCs w:val="17"/>
        </w:rPr>
      </w:pPr>
      <w:r w:rsidRPr="009D30E6">
        <w:rPr>
          <w:sz w:val="17"/>
          <w:szCs w:val="17"/>
        </w:rPr>
        <w:separator/>
      </w:r>
    </w:p>
    <w:p w:rsidR="001932DF" w:rsidRPr="007E663E" w:rsidRDefault="001932DF" w:rsidP="007E663E">
      <w:pPr>
        <w:spacing w:after="60"/>
        <w:rPr>
          <w:sz w:val="17"/>
          <w:szCs w:val="17"/>
        </w:rPr>
      </w:pPr>
      <w:r>
        <w:rPr>
          <w:sz w:val="17"/>
        </w:rPr>
        <w:t>[Continuación de la nota de la página anterior]</w:t>
      </w:r>
    </w:p>
  </w:endnote>
  <w:endnote w:type="continuationNotice" w:id="1">
    <w:p w:rsidR="001932DF" w:rsidRPr="007E663E" w:rsidRDefault="001932D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DF" w:rsidRDefault="001932DF">
      <w:r>
        <w:separator/>
      </w:r>
    </w:p>
  </w:footnote>
  <w:footnote w:type="continuationSeparator" w:id="0">
    <w:p w:rsidR="001932DF" w:rsidRPr="009D30E6" w:rsidRDefault="001932DF" w:rsidP="007E663E">
      <w:pPr>
        <w:rPr>
          <w:sz w:val="17"/>
          <w:szCs w:val="17"/>
        </w:rPr>
      </w:pPr>
      <w:r w:rsidRPr="009D30E6">
        <w:rPr>
          <w:sz w:val="17"/>
          <w:szCs w:val="17"/>
        </w:rPr>
        <w:separator/>
      </w:r>
    </w:p>
    <w:p w:rsidR="001932DF" w:rsidRPr="007E663E" w:rsidRDefault="001932DF" w:rsidP="007E663E">
      <w:pPr>
        <w:spacing w:after="60"/>
        <w:rPr>
          <w:sz w:val="17"/>
          <w:szCs w:val="17"/>
        </w:rPr>
      </w:pPr>
      <w:r>
        <w:rPr>
          <w:sz w:val="17"/>
        </w:rPr>
        <w:t>[Continuación de la nota de la página anterior]</w:t>
      </w:r>
    </w:p>
  </w:footnote>
  <w:footnote w:type="continuationNotice" w:id="1">
    <w:p w:rsidR="001932DF" w:rsidRPr="007E663E" w:rsidRDefault="001932D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rsidP="00477D6B">
    <w:pPr>
      <w:jc w:val="right"/>
    </w:pPr>
    <w:bookmarkStart w:id="6" w:name="Code2"/>
    <w:bookmarkEnd w:id="6"/>
    <w:r>
      <w:t>CDIP/20/11</w:t>
    </w:r>
  </w:p>
  <w:p w:rsidR="00966483" w:rsidRDefault="00966483"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2</w:t>
    </w:r>
    <w:r>
      <w:fldChar w:fldCharType="end"/>
    </w:r>
  </w:p>
  <w:p w:rsidR="00966483" w:rsidRDefault="0096648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rsidP="00477D6B">
    <w:pPr>
      <w:jc w:val="right"/>
    </w:pPr>
    <w:r>
      <w:t>CDIP/20/11</w:t>
    </w:r>
  </w:p>
  <w:p w:rsidR="00966483" w:rsidRDefault="00966483" w:rsidP="00477D6B">
    <w:pPr>
      <w:jc w:val="right"/>
    </w:pPr>
    <w:r>
      <w:t xml:space="preserve">Anexo, página </w:t>
    </w:r>
    <w:r>
      <w:fldChar w:fldCharType="begin"/>
    </w:r>
    <w:r>
      <w:instrText xml:space="preserve"> PAGE  \* MERGEFORMAT </w:instrText>
    </w:r>
    <w:r>
      <w:fldChar w:fldCharType="separate"/>
    </w:r>
    <w:r w:rsidR="00713CD3">
      <w:rPr>
        <w:noProof/>
      </w:rPr>
      <w:t>2</w:t>
    </w:r>
    <w:r>
      <w:fldChar w:fldCharType="end"/>
    </w:r>
  </w:p>
  <w:p w:rsidR="00966483" w:rsidRDefault="0096648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rsidP="004D6176">
    <w:pPr>
      <w:pStyle w:val="Header"/>
      <w:jc w:val="right"/>
    </w:pPr>
    <w:r>
      <w:t>CDIP/20/11</w:t>
    </w:r>
  </w:p>
  <w:p w:rsidR="00966483" w:rsidRDefault="00966483" w:rsidP="004D6176">
    <w:pPr>
      <w:pStyle w:val="Header"/>
      <w:jc w:val="right"/>
    </w:pPr>
    <w:r>
      <w:t>ANEXO</w:t>
    </w:r>
  </w:p>
  <w:p w:rsidR="00966483" w:rsidRDefault="00966483" w:rsidP="004D617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rsidP="00E15922">
    <w:pPr>
      <w:tabs>
        <w:tab w:val="left" w:pos="5447"/>
        <w:tab w:val="right" w:pos="14855"/>
      </w:tabs>
    </w:pPr>
    <w:r>
      <w:tab/>
    </w:r>
    <w:r>
      <w:tab/>
      <w:t>CDIP/20/11</w:t>
    </w:r>
  </w:p>
  <w:p w:rsidR="00966483" w:rsidRDefault="00966483" w:rsidP="00477D6B">
    <w:pPr>
      <w:jc w:val="right"/>
    </w:pPr>
    <w:r>
      <w:t xml:space="preserve">Anexo, página </w:t>
    </w:r>
    <w:r>
      <w:fldChar w:fldCharType="begin"/>
    </w:r>
    <w:r>
      <w:instrText xml:space="preserve"> PAGE  \* MERGEFORMAT </w:instrText>
    </w:r>
    <w:r>
      <w:fldChar w:fldCharType="separate"/>
    </w:r>
    <w:r w:rsidR="00713CD3">
      <w:rPr>
        <w:noProof/>
      </w:rPr>
      <w:t>23</w:t>
    </w:r>
    <w:r>
      <w:fldChar w:fldCharType="end"/>
    </w:r>
  </w:p>
  <w:p w:rsidR="00966483" w:rsidRDefault="00966483" w:rsidP="00477D6B">
    <w:pPr>
      <w:jc w:val="right"/>
    </w:pPr>
  </w:p>
  <w:p w:rsidR="00966483" w:rsidRDefault="0096648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3" w:rsidRDefault="00966483" w:rsidP="00F93997">
    <w:pPr>
      <w:jc w:val="right"/>
    </w:pPr>
    <w:r>
      <w:t>CDIP/20/11</w:t>
    </w:r>
  </w:p>
  <w:p w:rsidR="00966483" w:rsidRDefault="00966483" w:rsidP="00F93997">
    <w:pPr>
      <w:jc w:val="right"/>
    </w:pPr>
    <w:r>
      <w:t xml:space="preserve">Anexo, página </w:t>
    </w:r>
    <w:r>
      <w:fldChar w:fldCharType="begin"/>
    </w:r>
    <w:r>
      <w:instrText xml:space="preserve"> PAGE   \* MERGEFORMAT </w:instrText>
    </w:r>
    <w:r>
      <w:fldChar w:fldCharType="separate"/>
    </w:r>
    <w:r w:rsidR="00713CD3">
      <w:rPr>
        <w:noProof/>
      </w:rPr>
      <w:t>6</w:t>
    </w:r>
    <w:r>
      <w:rPr>
        <w:noProof/>
      </w:rPr>
      <w:fldChar w:fldCharType="end"/>
    </w:r>
  </w:p>
  <w:p w:rsidR="00966483" w:rsidRDefault="00966483" w:rsidP="00F939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C"/>
    <w:rsid w:val="00003272"/>
    <w:rsid w:val="00006401"/>
    <w:rsid w:val="00010686"/>
    <w:rsid w:val="0001092C"/>
    <w:rsid w:val="00021990"/>
    <w:rsid w:val="00024CDF"/>
    <w:rsid w:val="00031363"/>
    <w:rsid w:val="00032513"/>
    <w:rsid w:val="00036C9B"/>
    <w:rsid w:val="000425EB"/>
    <w:rsid w:val="000428D3"/>
    <w:rsid w:val="00052915"/>
    <w:rsid w:val="00053DCF"/>
    <w:rsid w:val="000609EB"/>
    <w:rsid w:val="00067727"/>
    <w:rsid w:val="000750E2"/>
    <w:rsid w:val="000C14F5"/>
    <w:rsid w:val="000D13D2"/>
    <w:rsid w:val="000E3BB3"/>
    <w:rsid w:val="000F5E56"/>
    <w:rsid w:val="00100B73"/>
    <w:rsid w:val="00135942"/>
    <w:rsid w:val="001362EE"/>
    <w:rsid w:val="00137462"/>
    <w:rsid w:val="00142F99"/>
    <w:rsid w:val="00152CEA"/>
    <w:rsid w:val="00160CEF"/>
    <w:rsid w:val="001820C4"/>
    <w:rsid w:val="001832A6"/>
    <w:rsid w:val="001932DF"/>
    <w:rsid w:val="001947E4"/>
    <w:rsid w:val="001C00F1"/>
    <w:rsid w:val="00207E1C"/>
    <w:rsid w:val="002116E9"/>
    <w:rsid w:val="00220946"/>
    <w:rsid w:val="002634C4"/>
    <w:rsid w:val="00267234"/>
    <w:rsid w:val="002737A2"/>
    <w:rsid w:val="00283C84"/>
    <w:rsid w:val="00294111"/>
    <w:rsid w:val="0029599B"/>
    <w:rsid w:val="002976BA"/>
    <w:rsid w:val="002A2AD1"/>
    <w:rsid w:val="002A5525"/>
    <w:rsid w:val="002A6880"/>
    <w:rsid w:val="002B1BAA"/>
    <w:rsid w:val="002B6615"/>
    <w:rsid w:val="002C4147"/>
    <w:rsid w:val="002D186F"/>
    <w:rsid w:val="002E0F47"/>
    <w:rsid w:val="002E4D8A"/>
    <w:rsid w:val="002F03FD"/>
    <w:rsid w:val="002F4E68"/>
    <w:rsid w:val="00306736"/>
    <w:rsid w:val="00321896"/>
    <w:rsid w:val="003368DC"/>
    <w:rsid w:val="00352D0E"/>
    <w:rsid w:val="00354647"/>
    <w:rsid w:val="00360D38"/>
    <w:rsid w:val="00375AD6"/>
    <w:rsid w:val="00377273"/>
    <w:rsid w:val="003845C1"/>
    <w:rsid w:val="00387287"/>
    <w:rsid w:val="003B4FBA"/>
    <w:rsid w:val="003D3CD3"/>
    <w:rsid w:val="003E34E5"/>
    <w:rsid w:val="003E3EC2"/>
    <w:rsid w:val="003E48F1"/>
    <w:rsid w:val="003F0E5E"/>
    <w:rsid w:val="003F347A"/>
    <w:rsid w:val="00410FD0"/>
    <w:rsid w:val="00417A3E"/>
    <w:rsid w:val="00423E3E"/>
    <w:rsid w:val="00426DD1"/>
    <w:rsid w:val="00427AF4"/>
    <w:rsid w:val="00427D2A"/>
    <w:rsid w:val="004365D1"/>
    <w:rsid w:val="004515E2"/>
    <w:rsid w:val="0045231F"/>
    <w:rsid w:val="00454D6A"/>
    <w:rsid w:val="004647DA"/>
    <w:rsid w:val="0046793F"/>
    <w:rsid w:val="00477808"/>
    <w:rsid w:val="00477D6B"/>
    <w:rsid w:val="00493007"/>
    <w:rsid w:val="004A4187"/>
    <w:rsid w:val="004A6C37"/>
    <w:rsid w:val="004A7AF4"/>
    <w:rsid w:val="004B14B4"/>
    <w:rsid w:val="004D212E"/>
    <w:rsid w:val="004D5E4B"/>
    <w:rsid w:val="004D6176"/>
    <w:rsid w:val="004E297D"/>
    <w:rsid w:val="004F0B21"/>
    <w:rsid w:val="004F688F"/>
    <w:rsid w:val="004F760B"/>
    <w:rsid w:val="005013ED"/>
    <w:rsid w:val="00516591"/>
    <w:rsid w:val="00517CAC"/>
    <w:rsid w:val="00530555"/>
    <w:rsid w:val="00531B02"/>
    <w:rsid w:val="005332F0"/>
    <w:rsid w:val="00533331"/>
    <w:rsid w:val="0054290C"/>
    <w:rsid w:val="0055013B"/>
    <w:rsid w:val="00553E09"/>
    <w:rsid w:val="00556881"/>
    <w:rsid w:val="005611CA"/>
    <w:rsid w:val="00567361"/>
    <w:rsid w:val="00571B99"/>
    <w:rsid w:val="00574CDF"/>
    <w:rsid w:val="00590813"/>
    <w:rsid w:val="005C28ED"/>
    <w:rsid w:val="005F6902"/>
    <w:rsid w:val="00605827"/>
    <w:rsid w:val="00607887"/>
    <w:rsid w:val="00613433"/>
    <w:rsid w:val="00614F8C"/>
    <w:rsid w:val="00621169"/>
    <w:rsid w:val="00630FF9"/>
    <w:rsid w:val="00650B25"/>
    <w:rsid w:val="00651BF1"/>
    <w:rsid w:val="0067454B"/>
    <w:rsid w:val="00675021"/>
    <w:rsid w:val="0068561A"/>
    <w:rsid w:val="00697680"/>
    <w:rsid w:val="006A06C6"/>
    <w:rsid w:val="006C59C7"/>
    <w:rsid w:val="006C7424"/>
    <w:rsid w:val="006D04AE"/>
    <w:rsid w:val="006D1B91"/>
    <w:rsid w:val="006D5D76"/>
    <w:rsid w:val="006E06A0"/>
    <w:rsid w:val="006E7AB7"/>
    <w:rsid w:val="006F7E24"/>
    <w:rsid w:val="0070095E"/>
    <w:rsid w:val="007139D5"/>
    <w:rsid w:val="00713CD3"/>
    <w:rsid w:val="007224C8"/>
    <w:rsid w:val="00724746"/>
    <w:rsid w:val="00746629"/>
    <w:rsid w:val="0075766D"/>
    <w:rsid w:val="00774ECA"/>
    <w:rsid w:val="0079248F"/>
    <w:rsid w:val="00794BE2"/>
    <w:rsid w:val="007A5581"/>
    <w:rsid w:val="007B360A"/>
    <w:rsid w:val="007B3774"/>
    <w:rsid w:val="007B71FE"/>
    <w:rsid w:val="007D781E"/>
    <w:rsid w:val="007E5A52"/>
    <w:rsid w:val="007E663E"/>
    <w:rsid w:val="007F5B8B"/>
    <w:rsid w:val="00815082"/>
    <w:rsid w:val="008217CE"/>
    <w:rsid w:val="00824459"/>
    <w:rsid w:val="00840427"/>
    <w:rsid w:val="00840721"/>
    <w:rsid w:val="00852E75"/>
    <w:rsid w:val="0088395E"/>
    <w:rsid w:val="008862A2"/>
    <w:rsid w:val="008A374E"/>
    <w:rsid w:val="008A3D74"/>
    <w:rsid w:val="008B2CC1"/>
    <w:rsid w:val="008B7DD5"/>
    <w:rsid w:val="008B7E4A"/>
    <w:rsid w:val="008E6BD6"/>
    <w:rsid w:val="00905B8B"/>
    <w:rsid w:val="0090731E"/>
    <w:rsid w:val="0092131E"/>
    <w:rsid w:val="00923200"/>
    <w:rsid w:val="00923507"/>
    <w:rsid w:val="00944710"/>
    <w:rsid w:val="0096247A"/>
    <w:rsid w:val="00966483"/>
    <w:rsid w:val="00966A22"/>
    <w:rsid w:val="00972F03"/>
    <w:rsid w:val="0097628D"/>
    <w:rsid w:val="009A0C8B"/>
    <w:rsid w:val="009A198A"/>
    <w:rsid w:val="009A50CB"/>
    <w:rsid w:val="009B6241"/>
    <w:rsid w:val="009C38C4"/>
    <w:rsid w:val="009C4712"/>
    <w:rsid w:val="009D59BA"/>
    <w:rsid w:val="009F14FB"/>
    <w:rsid w:val="00A02FBF"/>
    <w:rsid w:val="00A1050A"/>
    <w:rsid w:val="00A16FC0"/>
    <w:rsid w:val="00A24567"/>
    <w:rsid w:val="00A32C9E"/>
    <w:rsid w:val="00A37FBF"/>
    <w:rsid w:val="00A50AD3"/>
    <w:rsid w:val="00A52D91"/>
    <w:rsid w:val="00A62F19"/>
    <w:rsid w:val="00A66815"/>
    <w:rsid w:val="00A95D76"/>
    <w:rsid w:val="00A966E9"/>
    <w:rsid w:val="00AB613D"/>
    <w:rsid w:val="00AC48AB"/>
    <w:rsid w:val="00AE7F20"/>
    <w:rsid w:val="00B0255E"/>
    <w:rsid w:val="00B12FE5"/>
    <w:rsid w:val="00B176D6"/>
    <w:rsid w:val="00B3657B"/>
    <w:rsid w:val="00B3707C"/>
    <w:rsid w:val="00B4632D"/>
    <w:rsid w:val="00B5528F"/>
    <w:rsid w:val="00B6216B"/>
    <w:rsid w:val="00B62776"/>
    <w:rsid w:val="00B6460C"/>
    <w:rsid w:val="00B65A0A"/>
    <w:rsid w:val="00B67CDC"/>
    <w:rsid w:val="00B72D36"/>
    <w:rsid w:val="00B931A1"/>
    <w:rsid w:val="00BC4164"/>
    <w:rsid w:val="00BC5FB4"/>
    <w:rsid w:val="00BC7A93"/>
    <w:rsid w:val="00BD2DC8"/>
    <w:rsid w:val="00BD2DCC"/>
    <w:rsid w:val="00BE1AE9"/>
    <w:rsid w:val="00C1198B"/>
    <w:rsid w:val="00C62AFA"/>
    <w:rsid w:val="00C66CBF"/>
    <w:rsid w:val="00C85A88"/>
    <w:rsid w:val="00C90559"/>
    <w:rsid w:val="00C95EE9"/>
    <w:rsid w:val="00CA2251"/>
    <w:rsid w:val="00CA4B89"/>
    <w:rsid w:val="00CB2000"/>
    <w:rsid w:val="00CB3577"/>
    <w:rsid w:val="00CB5923"/>
    <w:rsid w:val="00CC0B72"/>
    <w:rsid w:val="00CC2780"/>
    <w:rsid w:val="00CC5994"/>
    <w:rsid w:val="00CF1014"/>
    <w:rsid w:val="00CF3C70"/>
    <w:rsid w:val="00CF7B14"/>
    <w:rsid w:val="00D03015"/>
    <w:rsid w:val="00D11407"/>
    <w:rsid w:val="00D21871"/>
    <w:rsid w:val="00D2616F"/>
    <w:rsid w:val="00D37346"/>
    <w:rsid w:val="00D44313"/>
    <w:rsid w:val="00D45178"/>
    <w:rsid w:val="00D477A2"/>
    <w:rsid w:val="00D51C73"/>
    <w:rsid w:val="00D523D1"/>
    <w:rsid w:val="00D52F4D"/>
    <w:rsid w:val="00D56C7C"/>
    <w:rsid w:val="00D71B4D"/>
    <w:rsid w:val="00D74ECA"/>
    <w:rsid w:val="00D856DD"/>
    <w:rsid w:val="00D90289"/>
    <w:rsid w:val="00D93D55"/>
    <w:rsid w:val="00DB6388"/>
    <w:rsid w:val="00DB7288"/>
    <w:rsid w:val="00DC4C60"/>
    <w:rsid w:val="00DD2DA2"/>
    <w:rsid w:val="00DD4312"/>
    <w:rsid w:val="00DE6DE1"/>
    <w:rsid w:val="00E0079A"/>
    <w:rsid w:val="00E056A4"/>
    <w:rsid w:val="00E15922"/>
    <w:rsid w:val="00E174CC"/>
    <w:rsid w:val="00E23358"/>
    <w:rsid w:val="00E23CA7"/>
    <w:rsid w:val="00E375EB"/>
    <w:rsid w:val="00E444DA"/>
    <w:rsid w:val="00E45C84"/>
    <w:rsid w:val="00E50203"/>
    <w:rsid w:val="00E504E5"/>
    <w:rsid w:val="00E5770A"/>
    <w:rsid w:val="00E86EBF"/>
    <w:rsid w:val="00EB0B36"/>
    <w:rsid w:val="00EB2FF3"/>
    <w:rsid w:val="00EB7A3E"/>
    <w:rsid w:val="00EC12B7"/>
    <w:rsid w:val="00EC401A"/>
    <w:rsid w:val="00EC4D44"/>
    <w:rsid w:val="00EC524F"/>
    <w:rsid w:val="00ED36EA"/>
    <w:rsid w:val="00ED6912"/>
    <w:rsid w:val="00ED6F51"/>
    <w:rsid w:val="00EE230B"/>
    <w:rsid w:val="00EF399C"/>
    <w:rsid w:val="00EF530A"/>
    <w:rsid w:val="00EF6622"/>
    <w:rsid w:val="00EF78A9"/>
    <w:rsid w:val="00F02940"/>
    <w:rsid w:val="00F04239"/>
    <w:rsid w:val="00F223E5"/>
    <w:rsid w:val="00F25EAC"/>
    <w:rsid w:val="00F32108"/>
    <w:rsid w:val="00F33410"/>
    <w:rsid w:val="00F42719"/>
    <w:rsid w:val="00F43293"/>
    <w:rsid w:val="00F442C1"/>
    <w:rsid w:val="00F55408"/>
    <w:rsid w:val="00F61EDB"/>
    <w:rsid w:val="00F62C1B"/>
    <w:rsid w:val="00F66152"/>
    <w:rsid w:val="00F753C1"/>
    <w:rsid w:val="00F80845"/>
    <w:rsid w:val="00F84474"/>
    <w:rsid w:val="00F8788B"/>
    <w:rsid w:val="00F91D71"/>
    <w:rsid w:val="00F93997"/>
    <w:rsid w:val="00FA0F0D"/>
    <w:rsid w:val="00FB2A45"/>
    <w:rsid w:val="00FB6B18"/>
    <w:rsid w:val="00FC02AD"/>
    <w:rsid w:val="00FC1CE1"/>
    <w:rsid w:val="00FD2F4E"/>
    <w:rsid w:val="00FD59D1"/>
    <w:rsid w:val="00FD7811"/>
    <w:rsid w:val="00FE681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FD7811"/>
    <w:pPr>
      <w:ind w:left="720"/>
      <w:contextualSpacing/>
    </w:pPr>
    <w:rPr>
      <w:lang w:val="en-US"/>
    </w:rPr>
  </w:style>
  <w:style w:type="character" w:styleId="Hyperlink">
    <w:name w:val="Hyperlink"/>
    <w:basedOn w:val="DefaultParagraphFont"/>
    <w:rsid w:val="00FD7811"/>
    <w:rPr>
      <w:color w:val="0000FF" w:themeColor="hyperlink"/>
      <w:u w:val="single"/>
    </w:rPr>
  </w:style>
  <w:style w:type="character" w:customStyle="1" w:styleId="Heading2Char">
    <w:name w:val="Heading 2 Char"/>
    <w:basedOn w:val="DefaultParagraphFont"/>
    <w:link w:val="Heading2"/>
    <w:rsid w:val="00FD7811"/>
    <w:rPr>
      <w:rFonts w:ascii="Arial" w:eastAsia="SimSun" w:hAnsi="Arial" w:cs="Arial"/>
      <w:bCs/>
      <w:iCs/>
      <w:caps/>
      <w:sz w:val="22"/>
      <w:szCs w:val="28"/>
      <w:lang w:val="es-ES" w:eastAsia="zh-CN"/>
    </w:rPr>
  </w:style>
  <w:style w:type="table" w:styleId="TableGrid">
    <w:name w:val="Table Grid"/>
    <w:basedOn w:val="TableNormal"/>
    <w:rsid w:val="00FD781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432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FD7811"/>
    <w:pPr>
      <w:ind w:left="720"/>
      <w:contextualSpacing/>
    </w:pPr>
    <w:rPr>
      <w:lang w:val="en-US"/>
    </w:rPr>
  </w:style>
  <w:style w:type="character" w:styleId="Hyperlink">
    <w:name w:val="Hyperlink"/>
    <w:basedOn w:val="DefaultParagraphFont"/>
    <w:rsid w:val="00FD7811"/>
    <w:rPr>
      <w:color w:val="0000FF" w:themeColor="hyperlink"/>
      <w:u w:val="single"/>
    </w:rPr>
  </w:style>
  <w:style w:type="character" w:customStyle="1" w:styleId="Heading2Char">
    <w:name w:val="Heading 2 Char"/>
    <w:basedOn w:val="DefaultParagraphFont"/>
    <w:link w:val="Heading2"/>
    <w:rsid w:val="00FD7811"/>
    <w:rPr>
      <w:rFonts w:ascii="Arial" w:eastAsia="SimSun" w:hAnsi="Arial" w:cs="Arial"/>
      <w:bCs/>
      <w:iCs/>
      <w:caps/>
      <w:sz w:val="22"/>
      <w:szCs w:val="28"/>
      <w:lang w:val="es-ES" w:eastAsia="zh-CN"/>
    </w:rPr>
  </w:style>
  <w:style w:type="table" w:styleId="TableGrid">
    <w:name w:val="Table Grid"/>
    <w:basedOn w:val="TableNormal"/>
    <w:rsid w:val="00FD781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43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patents/en/topics/technology_transfer.html" TargetMode="External"/><Relationship Id="rId18" Type="http://schemas.openxmlformats.org/officeDocument/2006/relationships/hyperlink" Target="http://koha.wipo.org" TargetMode="External"/><Relationship Id="rId26" Type="http://schemas.openxmlformats.org/officeDocument/2006/relationships/hyperlink" Target="http://www.wipo.int/policy/en/climate_change/" TargetMode="External"/><Relationship Id="rId39" Type="http://schemas.openxmlformats.org/officeDocument/2006/relationships/hyperlink" Target="http://www.wipo.int/aspi" TargetMode="External"/><Relationship Id="rId3" Type="http://schemas.openxmlformats.org/officeDocument/2006/relationships/styles" Target="styles.xml"/><Relationship Id="rId21" Type="http://schemas.openxmlformats.org/officeDocument/2006/relationships/hyperlink" Target="http://www.wipo.int/amc/en/events/" TargetMode="External"/><Relationship Id="rId34" Type="http://schemas.openxmlformats.org/officeDocument/2006/relationships/hyperlink" Target="http://www.wipo.int/amc/en/center/specific-sectors/rd/" TargetMode="External"/><Relationship Id="rId42" Type="http://schemas.openxmlformats.org/officeDocument/2006/relationships/hyperlink" Target="http://www.wipo.int/amc/en/neutrals/"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meetings/" TargetMode="External"/><Relationship Id="rId17" Type="http://schemas.openxmlformats.org/officeDocument/2006/relationships/hyperlink" Target="http://www.wipo.int/publications" TargetMode="External"/><Relationship Id="rId25" Type="http://schemas.openxmlformats.org/officeDocument/2006/relationships/hyperlink" Target="http://www.wipo.int/amc/en/center/bibliography/general.html" TargetMode="External"/><Relationship Id="rId33" Type="http://schemas.openxmlformats.org/officeDocument/2006/relationships/hyperlink" Target="http://www.wipo.int/amc/en/clauses/index.html" TargetMode="External"/><Relationship Id="rId38" Type="http://schemas.openxmlformats.org/officeDocument/2006/relationships/hyperlink" Target="http://www.wipo.int/ardi"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po.int/amc/en/events/" TargetMode="External"/><Relationship Id="rId20" Type="http://schemas.openxmlformats.org/officeDocument/2006/relationships/header" Target="header3.xml"/><Relationship Id="rId29" Type="http://schemas.openxmlformats.org/officeDocument/2006/relationships/hyperlink" Target="http://www.wipo.int/edocs/pubdocs/en/intproperty/896/wipo_pub_896.pdf" TargetMode="External"/><Relationship Id="rId41" Type="http://schemas.openxmlformats.org/officeDocument/2006/relationships/hyperlink" Target="http://www.wipo.int/amc/en/neutr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atents/en/technology/" TargetMode="External"/><Relationship Id="rId24" Type="http://schemas.openxmlformats.org/officeDocument/2006/relationships/hyperlink" Target="http://www.wipo.int/amc/en/center/specific-sectors/rd/" TargetMode="External"/><Relationship Id="rId32" Type="http://schemas.openxmlformats.org/officeDocument/2006/relationships/hyperlink" Target="http://www.wipo.int/tk/en/databases/contracts/" TargetMode="External"/><Relationship Id="rId37" Type="http://schemas.openxmlformats.org/officeDocument/2006/relationships/hyperlink" Target="http://www.wipo.int/amc/en/center/specific-sectors/rd/" TargetMode="External"/><Relationship Id="rId40" Type="http://schemas.openxmlformats.org/officeDocument/2006/relationships/hyperlink" Target="http://www.wipo.int/amc/en/center/specific-sectors/rd/"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wipo.int/academy/en/" TargetMode="External"/><Relationship Id="rId23" Type="http://schemas.openxmlformats.org/officeDocument/2006/relationships/hyperlink" Target="http://www.wipo.int/amc/en/events/" TargetMode="External"/><Relationship Id="rId28" Type="http://schemas.openxmlformats.org/officeDocument/2006/relationships/hyperlink" Target="http://www.wipo.int/publications/es/details.jsp?id=291" TargetMode="External"/><Relationship Id="rId36" Type="http://schemas.openxmlformats.org/officeDocument/2006/relationships/hyperlink" Target="http://www.wipo.int/patents/en/technology/"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http://www.wipo.int/edocs/pubdocs/en/licensing/903/wipo_pub_903.pdf" TargetMode="External"/><Relationship Id="rId44" Type="http://schemas.openxmlformats.org/officeDocument/2006/relationships/hyperlink" Target="https://www3.wipo.int/wipogreen/en/networ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meetings/" TargetMode="External"/><Relationship Id="rId22" Type="http://schemas.openxmlformats.org/officeDocument/2006/relationships/hyperlink" Target="http://www.wipo.int/amc/en/center/specific-sectors/rd/" TargetMode="External"/><Relationship Id="rId27" Type="http://schemas.openxmlformats.org/officeDocument/2006/relationships/hyperlink" Target="http://www.wipo.int/policy/en/global_health/documents.html" TargetMode="External"/><Relationship Id="rId30" Type="http://schemas.openxmlformats.org/officeDocument/2006/relationships/hyperlink" Target="http://www.wipo.int/edocs/pubdocs/en/intproperty/927/wipo_pub_927.pdf" TargetMode="External"/><Relationship Id="rId35" Type="http://schemas.openxmlformats.org/officeDocument/2006/relationships/hyperlink" Target="http://www.wipo.int/policy/en/university_ip_policies/" TargetMode="External"/><Relationship Id="rId43" Type="http://schemas.openxmlformats.org/officeDocument/2006/relationships/hyperlink" Target="http://www.wipo.int/iap/en/"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8931-A95B-49CA-9B2A-76DE156E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7604</Words>
  <Characters>51259</Characters>
  <Application>Microsoft Office Word</Application>
  <DocSecurity>4</DocSecurity>
  <Lines>427</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CDIP/20/11</vt:lpstr>
      <vt:lpstr>CDIP/20/</vt:lpstr>
    </vt:vector>
  </TitlesOfParts>
  <Company>WIPO</Company>
  <LinksUpToDate>false</LinksUpToDate>
  <CharactersWithSpaces>58746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CDIP/20/11</dc:title>
  <dc:creator>CEVALLOS DUQUE Nilo</dc:creator>
  <cp:lastModifiedBy>BRACI Biljana</cp:lastModifiedBy>
  <cp:revision>2</cp:revision>
  <dcterms:created xsi:type="dcterms:W3CDTF">2017-11-01T14:26:00Z</dcterms:created>
  <dcterms:modified xsi:type="dcterms:W3CDTF">2017-11-01T14:26:00Z</dcterms:modified>
</cp:coreProperties>
</file>