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D4DFF" w:rsidRPr="006A6AEB" w:rsidTr="0088395E">
        <w:tc>
          <w:tcPr>
            <w:tcW w:w="4513" w:type="dxa"/>
            <w:tcBorders>
              <w:bottom w:val="single" w:sz="4" w:space="0" w:color="auto"/>
            </w:tcBorders>
            <w:tcMar>
              <w:bottom w:w="170" w:type="dxa"/>
            </w:tcMar>
          </w:tcPr>
          <w:p w:rsidR="00E504E5" w:rsidRPr="002D4DFF" w:rsidRDefault="00E504E5" w:rsidP="00AB613D"/>
        </w:tc>
        <w:tc>
          <w:tcPr>
            <w:tcW w:w="4337" w:type="dxa"/>
            <w:tcBorders>
              <w:bottom w:val="single" w:sz="4" w:space="0" w:color="auto"/>
            </w:tcBorders>
            <w:tcMar>
              <w:left w:w="0" w:type="dxa"/>
              <w:right w:w="0" w:type="dxa"/>
            </w:tcMar>
          </w:tcPr>
          <w:p w:rsidR="00E504E5" w:rsidRPr="006A6AEB" w:rsidRDefault="00EE230B" w:rsidP="00AB613D">
            <w:r w:rsidRPr="006A6AEB">
              <w:rPr>
                <w:noProof/>
                <w:lang w:val="en-US" w:eastAsia="en-US"/>
              </w:rPr>
              <w:drawing>
                <wp:inline distT="0" distB="0" distL="0" distR="0" wp14:anchorId="4759275D" wp14:editId="4247EEEE">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6A6AEB" w:rsidRDefault="00E504E5" w:rsidP="00AB613D">
            <w:pPr>
              <w:jc w:val="right"/>
            </w:pPr>
            <w:r w:rsidRPr="006A6AEB">
              <w:rPr>
                <w:b/>
                <w:sz w:val="40"/>
                <w:szCs w:val="40"/>
              </w:rPr>
              <w:t>S</w:t>
            </w:r>
          </w:p>
        </w:tc>
      </w:tr>
      <w:tr w:rsidR="002D4DFF" w:rsidRPr="006A6AEB"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6A6AEB" w:rsidRDefault="007B3774" w:rsidP="0096247A">
            <w:pPr>
              <w:jc w:val="right"/>
              <w:rPr>
                <w:rFonts w:ascii="Arial Black" w:hAnsi="Arial Black"/>
                <w:caps/>
                <w:sz w:val="15"/>
              </w:rPr>
            </w:pPr>
            <w:r w:rsidRPr="006A6AEB">
              <w:rPr>
                <w:rFonts w:ascii="Arial Black" w:hAnsi="Arial Black"/>
                <w:caps/>
                <w:sz w:val="15"/>
              </w:rPr>
              <w:t>CDIP/20</w:t>
            </w:r>
            <w:r w:rsidR="0096247A" w:rsidRPr="006A6AEB">
              <w:rPr>
                <w:rFonts w:ascii="Arial Black" w:hAnsi="Arial Black"/>
                <w:caps/>
                <w:sz w:val="15"/>
              </w:rPr>
              <w:t>/</w:t>
            </w:r>
            <w:bookmarkStart w:id="0" w:name="Code"/>
            <w:bookmarkEnd w:id="0"/>
            <w:r w:rsidR="00DB6980" w:rsidRPr="006A6AEB">
              <w:rPr>
                <w:rFonts w:ascii="Arial Black" w:hAnsi="Arial Black"/>
                <w:caps/>
                <w:sz w:val="15"/>
              </w:rPr>
              <w:t>10</w:t>
            </w:r>
            <w:r w:rsidR="00D26896">
              <w:rPr>
                <w:rFonts w:ascii="Arial Black" w:hAnsi="Arial Black"/>
                <w:caps/>
                <w:sz w:val="15"/>
              </w:rPr>
              <w:t xml:space="preserve"> Rev.</w:t>
            </w:r>
          </w:p>
        </w:tc>
      </w:tr>
      <w:tr w:rsidR="002D4DFF" w:rsidRPr="006A6AEB" w:rsidTr="00AB613D">
        <w:trPr>
          <w:trHeight w:hRule="exact" w:val="170"/>
        </w:trPr>
        <w:tc>
          <w:tcPr>
            <w:tcW w:w="9356" w:type="dxa"/>
            <w:gridSpan w:val="3"/>
            <w:noWrap/>
            <w:tcMar>
              <w:left w:w="0" w:type="dxa"/>
              <w:right w:w="0" w:type="dxa"/>
            </w:tcMar>
            <w:vAlign w:val="bottom"/>
          </w:tcPr>
          <w:p w:rsidR="008B2CC1" w:rsidRPr="006A6AEB" w:rsidRDefault="008B2CC1" w:rsidP="0046793F">
            <w:pPr>
              <w:jc w:val="right"/>
              <w:rPr>
                <w:rFonts w:ascii="Arial Black" w:hAnsi="Arial Black"/>
                <w:caps/>
                <w:sz w:val="15"/>
              </w:rPr>
            </w:pPr>
            <w:r w:rsidRPr="006A6AEB">
              <w:rPr>
                <w:rFonts w:ascii="Arial Black" w:hAnsi="Arial Black"/>
                <w:caps/>
                <w:sz w:val="15"/>
              </w:rPr>
              <w:t xml:space="preserve">ORIGINAL: </w:t>
            </w:r>
            <w:bookmarkStart w:id="1" w:name="Original"/>
            <w:bookmarkEnd w:id="1"/>
            <w:r w:rsidR="00905AC4" w:rsidRPr="006A6AEB">
              <w:rPr>
                <w:rFonts w:ascii="Arial Black" w:hAnsi="Arial Black"/>
                <w:caps/>
                <w:sz w:val="15"/>
              </w:rPr>
              <w:t xml:space="preserve"> </w:t>
            </w:r>
            <w:r w:rsidR="00DB6980" w:rsidRPr="006A6AEB">
              <w:rPr>
                <w:rFonts w:ascii="Arial Black" w:hAnsi="Arial Black"/>
                <w:caps/>
                <w:sz w:val="15"/>
              </w:rPr>
              <w:t>INGLÉS</w:t>
            </w:r>
          </w:p>
        </w:tc>
      </w:tr>
      <w:tr w:rsidR="008B2CC1" w:rsidRPr="006A6AEB" w:rsidTr="00AB613D">
        <w:trPr>
          <w:trHeight w:hRule="exact" w:val="198"/>
        </w:trPr>
        <w:tc>
          <w:tcPr>
            <w:tcW w:w="9356" w:type="dxa"/>
            <w:gridSpan w:val="3"/>
            <w:tcMar>
              <w:left w:w="0" w:type="dxa"/>
              <w:right w:w="0" w:type="dxa"/>
            </w:tcMar>
            <w:vAlign w:val="bottom"/>
          </w:tcPr>
          <w:p w:rsidR="008B2CC1" w:rsidRPr="006A6AEB" w:rsidRDefault="00675021" w:rsidP="0046793F">
            <w:pPr>
              <w:jc w:val="right"/>
              <w:rPr>
                <w:rFonts w:ascii="Arial Black" w:hAnsi="Arial Black"/>
                <w:caps/>
                <w:sz w:val="15"/>
              </w:rPr>
            </w:pPr>
            <w:r w:rsidRPr="006A6AEB">
              <w:rPr>
                <w:rFonts w:ascii="Arial Black" w:hAnsi="Arial Black"/>
                <w:caps/>
                <w:sz w:val="15"/>
              </w:rPr>
              <w:t>fecha</w:t>
            </w:r>
            <w:r w:rsidR="008B2CC1" w:rsidRPr="006A6AEB">
              <w:rPr>
                <w:rFonts w:ascii="Arial Black" w:hAnsi="Arial Black"/>
                <w:caps/>
                <w:sz w:val="15"/>
              </w:rPr>
              <w:t xml:space="preserve">: </w:t>
            </w:r>
            <w:bookmarkStart w:id="2" w:name="Date"/>
            <w:bookmarkEnd w:id="2"/>
            <w:r w:rsidR="00905AC4" w:rsidRPr="006A6AEB">
              <w:rPr>
                <w:rFonts w:ascii="Arial Black" w:hAnsi="Arial Black"/>
                <w:caps/>
                <w:sz w:val="15"/>
              </w:rPr>
              <w:t xml:space="preserve"> </w:t>
            </w:r>
            <w:r w:rsidR="00271BE6" w:rsidRPr="006A6AEB">
              <w:rPr>
                <w:rFonts w:ascii="Arial Black" w:hAnsi="Arial Black"/>
                <w:caps/>
                <w:sz w:val="15"/>
              </w:rPr>
              <w:t>24</w:t>
            </w:r>
            <w:r w:rsidR="00DB6980" w:rsidRPr="006A6AEB">
              <w:rPr>
                <w:rFonts w:ascii="Arial Black" w:hAnsi="Arial Black"/>
                <w:caps/>
                <w:sz w:val="15"/>
              </w:rPr>
              <w:t xml:space="preserve"> DE OCTUBRE DE 2017</w:t>
            </w:r>
          </w:p>
        </w:tc>
      </w:tr>
    </w:tbl>
    <w:p w:rsidR="007319BD" w:rsidRPr="006A6AEB" w:rsidRDefault="007319BD" w:rsidP="008B2CC1"/>
    <w:p w:rsidR="007319BD" w:rsidRPr="006A6AEB" w:rsidRDefault="007319BD" w:rsidP="008B2CC1"/>
    <w:p w:rsidR="007319BD" w:rsidRPr="006A6AEB" w:rsidRDefault="007319BD" w:rsidP="008B2CC1"/>
    <w:p w:rsidR="007319BD" w:rsidRPr="006A6AEB" w:rsidRDefault="007319BD" w:rsidP="008B2CC1"/>
    <w:p w:rsidR="007319BD" w:rsidRPr="006A6AEB" w:rsidRDefault="007319BD" w:rsidP="008B2CC1"/>
    <w:p w:rsidR="007319BD" w:rsidRPr="006A6AEB" w:rsidRDefault="0096247A" w:rsidP="00B67CDC">
      <w:pPr>
        <w:rPr>
          <w:b/>
          <w:sz w:val="28"/>
          <w:szCs w:val="28"/>
        </w:rPr>
      </w:pPr>
      <w:r w:rsidRPr="006A6AEB">
        <w:rPr>
          <w:b/>
          <w:sz w:val="28"/>
          <w:szCs w:val="28"/>
        </w:rPr>
        <w:t xml:space="preserve">Comité </w:t>
      </w:r>
      <w:r w:rsidR="00EE230B" w:rsidRPr="006A6AEB">
        <w:rPr>
          <w:b/>
          <w:sz w:val="28"/>
          <w:szCs w:val="28"/>
        </w:rPr>
        <w:t>de Desarrollo y Propiedad Intelectual (CDIP)</w:t>
      </w:r>
    </w:p>
    <w:p w:rsidR="007319BD" w:rsidRPr="006A6AEB" w:rsidRDefault="007319BD" w:rsidP="003845C1"/>
    <w:p w:rsidR="007319BD" w:rsidRPr="006A6AEB" w:rsidRDefault="007319BD" w:rsidP="003845C1"/>
    <w:p w:rsidR="007319BD" w:rsidRPr="006A6AEB" w:rsidRDefault="007B3774" w:rsidP="00B67CDC">
      <w:pPr>
        <w:rPr>
          <w:b/>
          <w:sz w:val="24"/>
          <w:szCs w:val="24"/>
        </w:rPr>
      </w:pPr>
      <w:r w:rsidRPr="006A6AEB">
        <w:rPr>
          <w:b/>
          <w:sz w:val="24"/>
          <w:szCs w:val="24"/>
        </w:rPr>
        <w:t xml:space="preserve">Vigésima </w:t>
      </w:r>
      <w:r w:rsidR="00EE230B" w:rsidRPr="006A6AEB">
        <w:rPr>
          <w:b/>
          <w:sz w:val="24"/>
          <w:szCs w:val="24"/>
        </w:rPr>
        <w:t>s</w:t>
      </w:r>
      <w:r w:rsidR="00B67CDC" w:rsidRPr="006A6AEB">
        <w:rPr>
          <w:b/>
          <w:sz w:val="24"/>
          <w:szCs w:val="24"/>
        </w:rPr>
        <w:t>esión</w:t>
      </w:r>
    </w:p>
    <w:p w:rsidR="007319BD" w:rsidRPr="006A6AEB" w:rsidRDefault="007B3774" w:rsidP="00B67CDC">
      <w:pPr>
        <w:rPr>
          <w:b/>
          <w:sz w:val="24"/>
          <w:szCs w:val="24"/>
        </w:rPr>
      </w:pPr>
      <w:r w:rsidRPr="006A6AEB">
        <w:rPr>
          <w:b/>
          <w:sz w:val="24"/>
          <w:szCs w:val="24"/>
        </w:rPr>
        <w:t>Ginebra, 27 de noviembre a 1</w:t>
      </w:r>
      <w:r w:rsidR="00EE230B" w:rsidRPr="006A6AEB">
        <w:rPr>
          <w:b/>
          <w:sz w:val="24"/>
          <w:szCs w:val="24"/>
        </w:rPr>
        <w:t xml:space="preserve"> de</w:t>
      </w:r>
      <w:r w:rsidRPr="006A6AEB">
        <w:rPr>
          <w:b/>
          <w:sz w:val="24"/>
          <w:szCs w:val="24"/>
        </w:rPr>
        <w:t xml:space="preserve"> diciembre </w:t>
      </w:r>
      <w:r w:rsidR="00EE230B" w:rsidRPr="006A6AEB">
        <w:rPr>
          <w:b/>
          <w:sz w:val="24"/>
          <w:szCs w:val="24"/>
        </w:rPr>
        <w:t>de 2017</w:t>
      </w:r>
    </w:p>
    <w:p w:rsidR="007319BD" w:rsidRPr="006A6AEB" w:rsidRDefault="007319BD" w:rsidP="008B2CC1"/>
    <w:p w:rsidR="007319BD" w:rsidRPr="006A6AEB" w:rsidRDefault="007319BD" w:rsidP="008B2CC1"/>
    <w:p w:rsidR="007319BD" w:rsidRPr="006A6AEB" w:rsidRDefault="007319BD" w:rsidP="008B2CC1"/>
    <w:p w:rsidR="007319BD" w:rsidRPr="006A6AEB" w:rsidRDefault="00346313" w:rsidP="006A1A39">
      <w:pPr>
        <w:rPr>
          <w:caps/>
          <w:sz w:val="24"/>
        </w:rPr>
      </w:pPr>
      <w:bookmarkStart w:id="3" w:name="TitleOfDoc"/>
      <w:bookmarkStart w:id="4" w:name="_GoBack"/>
      <w:bookmarkEnd w:id="3"/>
      <w:r w:rsidRPr="006A6AEB">
        <w:rPr>
          <w:sz w:val="24"/>
        </w:rPr>
        <w:t>COMPILACIÓN DE PLATAFORMAS DE INTERCAMBIO DE TECNOLOGÍA Y DE NEGOCIACIÓN DE LICENCIAS DE TECNOLOGÍA</w:t>
      </w:r>
    </w:p>
    <w:bookmarkEnd w:id="4"/>
    <w:p w:rsidR="007319BD" w:rsidRPr="006A6AEB" w:rsidRDefault="007319BD" w:rsidP="006026E5"/>
    <w:p w:rsidR="007319BD" w:rsidRPr="006A6AEB" w:rsidRDefault="007319BD" w:rsidP="006026E5"/>
    <w:p w:rsidR="007319BD" w:rsidRPr="006A6AEB" w:rsidRDefault="0071375A" w:rsidP="006A1A39">
      <w:pPr>
        <w:rPr>
          <w:i/>
        </w:rPr>
      </w:pPr>
      <w:bookmarkStart w:id="5" w:name="Prepared"/>
      <w:bookmarkEnd w:id="5"/>
      <w:proofErr w:type="gramStart"/>
      <w:r w:rsidRPr="006A6AEB">
        <w:rPr>
          <w:i/>
        </w:rPr>
        <w:t>preparada</w:t>
      </w:r>
      <w:proofErr w:type="gramEnd"/>
      <w:r w:rsidR="006A1A39" w:rsidRPr="006A6AEB">
        <w:rPr>
          <w:i/>
        </w:rPr>
        <w:t xml:space="preserve"> por la Secretaría</w:t>
      </w:r>
    </w:p>
    <w:p w:rsidR="007319BD" w:rsidRPr="006A6AEB" w:rsidRDefault="007319BD" w:rsidP="006026E5"/>
    <w:p w:rsidR="007319BD" w:rsidRPr="006A6AEB" w:rsidRDefault="007319BD" w:rsidP="006026E5"/>
    <w:p w:rsidR="007319BD" w:rsidRPr="006A6AEB" w:rsidRDefault="007319BD" w:rsidP="006026E5"/>
    <w:p w:rsidR="007319BD" w:rsidRPr="006A6AEB" w:rsidRDefault="007319BD" w:rsidP="006026E5"/>
    <w:p w:rsidR="007319BD" w:rsidRPr="006A6AEB" w:rsidRDefault="007319BD" w:rsidP="006026E5"/>
    <w:p w:rsidR="007319BD" w:rsidRPr="006A6AEB" w:rsidRDefault="006026E5" w:rsidP="007F2547">
      <w:pPr>
        <w:pStyle w:val="ListParagraph"/>
        <w:ind w:left="0"/>
        <w:rPr>
          <w:rFonts w:eastAsia="Cambria"/>
          <w:szCs w:val="22"/>
          <w:lang w:val="es-ES" w:eastAsia="en-US"/>
        </w:rPr>
      </w:pPr>
      <w:r w:rsidRPr="006A6AEB">
        <w:rPr>
          <w:szCs w:val="22"/>
          <w:lang w:val="es-ES"/>
        </w:rPr>
        <w:fldChar w:fldCharType="begin"/>
      </w:r>
      <w:r w:rsidRPr="006A6AEB">
        <w:rPr>
          <w:szCs w:val="22"/>
          <w:lang w:val="es-ES"/>
        </w:rPr>
        <w:instrText xml:space="preserve"> AUTONUM  </w:instrText>
      </w:r>
      <w:r w:rsidRPr="006A6AEB">
        <w:rPr>
          <w:szCs w:val="22"/>
          <w:lang w:val="es-ES"/>
        </w:rPr>
        <w:fldChar w:fldCharType="end"/>
      </w:r>
      <w:r w:rsidRPr="006A6AEB">
        <w:rPr>
          <w:szCs w:val="22"/>
          <w:lang w:val="es-ES"/>
        </w:rPr>
        <w:tab/>
      </w:r>
      <w:r w:rsidR="0040512F" w:rsidRPr="006A6AEB">
        <w:rPr>
          <w:szCs w:val="22"/>
          <w:lang w:val="es-ES"/>
        </w:rPr>
        <w:t>Durante su decim</w:t>
      </w:r>
      <w:r w:rsidR="00271BE6" w:rsidRPr="006A6AEB">
        <w:rPr>
          <w:szCs w:val="22"/>
          <w:lang w:val="es-ES"/>
        </w:rPr>
        <w:t>onovena</w:t>
      </w:r>
      <w:r w:rsidR="0040512F" w:rsidRPr="006A6AEB">
        <w:rPr>
          <w:szCs w:val="22"/>
          <w:lang w:val="es-ES"/>
        </w:rPr>
        <w:t xml:space="preserve"> sesión, celebrada de</w:t>
      </w:r>
      <w:r w:rsidR="006A6AEB" w:rsidRPr="006A6AEB">
        <w:rPr>
          <w:szCs w:val="22"/>
          <w:lang w:val="es-ES"/>
        </w:rPr>
        <w:t>l 1</w:t>
      </w:r>
      <w:r w:rsidR="00271BE6" w:rsidRPr="006A6AEB">
        <w:rPr>
          <w:szCs w:val="22"/>
          <w:lang w:val="es-ES"/>
        </w:rPr>
        <w:t xml:space="preserve">5 </w:t>
      </w:r>
      <w:r w:rsidR="008E74E6" w:rsidRPr="006A6AEB">
        <w:rPr>
          <w:szCs w:val="22"/>
          <w:lang w:val="es-ES"/>
        </w:rPr>
        <w:t>a</w:t>
      </w:r>
      <w:r w:rsidR="006A6AEB" w:rsidRPr="006A6AEB">
        <w:rPr>
          <w:szCs w:val="22"/>
          <w:lang w:val="es-ES"/>
        </w:rPr>
        <w:t>l 1</w:t>
      </w:r>
      <w:r w:rsidR="008E74E6" w:rsidRPr="006A6AEB">
        <w:rPr>
          <w:szCs w:val="22"/>
          <w:lang w:val="es-ES"/>
        </w:rPr>
        <w:t>9</w:t>
      </w:r>
      <w:r w:rsidR="0040512F" w:rsidRPr="006A6AEB">
        <w:rPr>
          <w:szCs w:val="22"/>
          <w:lang w:val="es-ES"/>
        </w:rPr>
        <w:t xml:space="preserve"> de </w:t>
      </w:r>
      <w:r w:rsidR="00271BE6" w:rsidRPr="006A6AEB">
        <w:rPr>
          <w:szCs w:val="22"/>
          <w:lang w:val="es-ES"/>
        </w:rPr>
        <w:t>mayo</w:t>
      </w:r>
      <w:r w:rsidR="0040512F" w:rsidRPr="006A6AEB">
        <w:rPr>
          <w:szCs w:val="22"/>
          <w:lang w:val="es-ES"/>
        </w:rPr>
        <w:t xml:space="preserve"> d</w:t>
      </w:r>
      <w:r w:rsidR="006A6AEB" w:rsidRPr="006A6AEB">
        <w:rPr>
          <w:szCs w:val="22"/>
          <w:lang w:val="es-ES"/>
        </w:rPr>
        <w:t>e 2</w:t>
      </w:r>
      <w:r w:rsidR="0040512F" w:rsidRPr="006A6AEB">
        <w:rPr>
          <w:szCs w:val="22"/>
          <w:lang w:val="es-ES"/>
        </w:rPr>
        <w:t xml:space="preserve">016, el Comité de Desarrollo y Propiedad Intelectual (CDIP) de la OMPI pidió a la Secretaría que preparara </w:t>
      </w:r>
      <w:r w:rsidR="0071375A" w:rsidRPr="006A6AEB">
        <w:rPr>
          <w:szCs w:val="22"/>
          <w:lang w:val="es-ES"/>
        </w:rPr>
        <w:t>“</w:t>
      </w:r>
      <w:r w:rsidR="0040512F" w:rsidRPr="006A6AEB">
        <w:rPr>
          <w:szCs w:val="22"/>
          <w:lang w:val="es-ES"/>
        </w:rPr>
        <w:t xml:space="preserve">una compilación de las plataformas existentes a nivel nacional, regional e internacional en el ámbito del intercambio de tecnología y la negociación de licencias de tecnología, así como los retos a ese respecto, especialmente los que afrontan los países en desarrollo y los </w:t>
      </w:r>
      <w:r w:rsidR="00271BE6" w:rsidRPr="006A6AEB">
        <w:rPr>
          <w:szCs w:val="22"/>
          <w:lang w:val="es-ES"/>
        </w:rPr>
        <w:t>PMA</w:t>
      </w:r>
      <w:r w:rsidR="0040512F" w:rsidRPr="006A6AEB">
        <w:rPr>
          <w:szCs w:val="22"/>
          <w:lang w:val="es-ES"/>
        </w:rPr>
        <w:t>”</w:t>
      </w:r>
      <w:r w:rsidR="007F2547" w:rsidRPr="006A6AEB">
        <w:rPr>
          <w:szCs w:val="22"/>
          <w:lang w:val="es-ES"/>
        </w:rPr>
        <w:t xml:space="preserve"> (véase </w:t>
      </w:r>
      <w:r w:rsidR="008405D8" w:rsidRPr="006A6AEB">
        <w:rPr>
          <w:szCs w:val="22"/>
          <w:lang w:val="es-ES"/>
        </w:rPr>
        <w:t>el párraf</w:t>
      </w:r>
      <w:r w:rsidR="006A6AEB" w:rsidRPr="006A6AEB">
        <w:rPr>
          <w:szCs w:val="22"/>
          <w:lang w:val="es-ES"/>
        </w:rPr>
        <w:t>o 8</w:t>
      </w:r>
      <w:r w:rsidR="008405D8" w:rsidRPr="006A6AEB">
        <w:rPr>
          <w:szCs w:val="22"/>
          <w:lang w:val="es-ES"/>
        </w:rPr>
        <w:t>.8 del r</w:t>
      </w:r>
      <w:r w:rsidR="007F2547" w:rsidRPr="006A6AEB">
        <w:rPr>
          <w:szCs w:val="22"/>
          <w:lang w:val="es-ES"/>
        </w:rPr>
        <w:t>esumen de la presidencia de la decimonovena sesión)</w:t>
      </w:r>
      <w:r w:rsidR="0040512F" w:rsidRPr="006A6AEB">
        <w:rPr>
          <w:szCs w:val="22"/>
          <w:lang w:val="es-ES"/>
        </w:rPr>
        <w:t>.</w:t>
      </w:r>
    </w:p>
    <w:p w:rsidR="007319BD" w:rsidRPr="006A6AEB" w:rsidRDefault="007319BD" w:rsidP="006026E5">
      <w:pPr>
        <w:pStyle w:val="ListParagraph"/>
        <w:ind w:left="0"/>
        <w:rPr>
          <w:rFonts w:eastAsia="Cambria"/>
          <w:szCs w:val="22"/>
          <w:lang w:val="es-ES" w:eastAsia="en-US"/>
        </w:rPr>
      </w:pPr>
    </w:p>
    <w:p w:rsidR="007319BD" w:rsidRPr="006A6AEB" w:rsidRDefault="006026E5" w:rsidP="0040512F">
      <w:r w:rsidRPr="006A6AEB">
        <w:rPr>
          <w:szCs w:val="22"/>
        </w:rPr>
        <w:fldChar w:fldCharType="begin"/>
      </w:r>
      <w:r w:rsidRPr="006A6AEB">
        <w:rPr>
          <w:szCs w:val="22"/>
        </w:rPr>
        <w:instrText xml:space="preserve"> AUTONUM  </w:instrText>
      </w:r>
      <w:r w:rsidRPr="006A6AEB">
        <w:rPr>
          <w:szCs w:val="22"/>
        </w:rPr>
        <w:fldChar w:fldCharType="end"/>
      </w:r>
      <w:r w:rsidRPr="006A6AEB">
        <w:rPr>
          <w:szCs w:val="22"/>
        </w:rPr>
        <w:tab/>
      </w:r>
      <w:r w:rsidR="0040512F" w:rsidRPr="006A6AEB">
        <w:rPr>
          <w:szCs w:val="22"/>
        </w:rPr>
        <w:t>En consecuencia, en el Anexo del presente documento se responde a esa petición.</w:t>
      </w:r>
    </w:p>
    <w:p w:rsidR="007319BD" w:rsidRPr="006A6AEB" w:rsidRDefault="007319BD" w:rsidP="006026E5"/>
    <w:p w:rsidR="007319BD" w:rsidRPr="006A6AEB" w:rsidRDefault="006026E5" w:rsidP="0040512F">
      <w:pPr>
        <w:ind w:left="4536"/>
        <w:rPr>
          <w:i/>
          <w:iCs/>
          <w:szCs w:val="22"/>
        </w:rPr>
      </w:pPr>
      <w:r w:rsidRPr="006A6AEB">
        <w:rPr>
          <w:szCs w:val="22"/>
        </w:rPr>
        <w:fldChar w:fldCharType="begin"/>
      </w:r>
      <w:r w:rsidRPr="006A6AEB">
        <w:rPr>
          <w:szCs w:val="22"/>
        </w:rPr>
        <w:instrText xml:space="preserve"> AUTONUM  </w:instrText>
      </w:r>
      <w:r w:rsidRPr="006A6AEB">
        <w:rPr>
          <w:szCs w:val="22"/>
        </w:rPr>
        <w:fldChar w:fldCharType="end"/>
      </w:r>
      <w:r w:rsidRPr="006A6AEB">
        <w:rPr>
          <w:szCs w:val="22"/>
        </w:rPr>
        <w:tab/>
      </w:r>
      <w:r w:rsidR="0040512F" w:rsidRPr="006A6AEB">
        <w:rPr>
          <w:i/>
          <w:szCs w:val="22"/>
        </w:rPr>
        <w:t>Se invita al CDIP a tomar nota de la información contenida en el Anexo del presente documento.</w:t>
      </w:r>
    </w:p>
    <w:p w:rsidR="007319BD" w:rsidRPr="006A6AEB" w:rsidRDefault="007319BD" w:rsidP="006026E5"/>
    <w:p w:rsidR="007319BD" w:rsidRPr="006A6AEB" w:rsidRDefault="007319BD" w:rsidP="006026E5"/>
    <w:p w:rsidR="007319BD" w:rsidRPr="006A6AEB" w:rsidRDefault="007319BD" w:rsidP="006026E5"/>
    <w:p w:rsidR="007319BD" w:rsidRPr="006A6AEB" w:rsidRDefault="0040512F" w:rsidP="0040512F">
      <w:pPr>
        <w:pStyle w:val="Endofdocument-Annex"/>
        <w:rPr>
          <w:lang w:val="es-ES"/>
        </w:rPr>
      </w:pPr>
      <w:r w:rsidRPr="006A6AEB">
        <w:rPr>
          <w:lang w:val="es-ES"/>
        </w:rPr>
        <w:t>[Sigue el Anexo]</w:t>
      </w:r>
    </w:p>
    <w:p w:rsidR="007319BD" w:rsidRPr="006A6AEB" w:rsidRDefault="007319BD" w:rsidP="006026E5"/>
    <w:p w:rsidR="006026E5" w:rsidRPr="006A6AEB" w:rsidRDefault="006026E5" w:rsidP="006026E5">
      <w:pPr>
        <w:sectPr w:rsidR="006026E5" w:rsidRPr="006A6AEB" w:rsidSect="006A1A39">
          <w:headerReference w:type="default" r:id="rId9"/>
          <w:pgSz w:w="11907" w:h="16840" w:code="9"/>
          <w:pgMar w:top="567" w:right="1134" w:bottom="1418" w:left="1418" w:header="709" w:footer="709" w:gutter="0"/>
          <w:cols w:space="720"/>
          <w:titlePg/>
          <w:docGrid w:linePitch="299"/>
        </w:sectPr>
      </w:pPr>
    </w:p>
    <w:p w:rsidR="007319BD" w:rsidRPr="006A6AEB" w:rsidRDefault="006026E5" w:rsidP="0040512F">
      <w:pPr>
        <w:pStyle w:val="Heading2"/>
        <w:ind w:left="567" w:hanging="567"/>
        <w:rPr>
          <w:szCs w:val="22"/>
        </w:rPr>
      </w:pPr>
      <w:r w:rsidRPr="006A6AEB">
        <w:rPr>
          <w:szCs w:val="22"/>
        </w:rPr>
        <w:lastRenderedPageBreak/>
        <w:fldChar w:fldCharType="begin"/>
      </w:r>
      <w:r w:rsidRPr="006A6AEB">
        <w:rPr>
          <w:szCs w:val="22"/>
        </w:rPr>
        <w:instrText xml:space="preserve"> AUTONUM  \* ROMAN </w:instrText>
      </w:r>
      <w:r w:rsidRPr="006A6AEB">
        <w:rPr>
          <w:szCs w:val="22"/>
        </w:rPr>
        <w:fldChar w:fldCharType="end"/>
      </w:r>
      <w:r w:rsidRPr="006A6AEB">
        <w:rPr>
          <w:szCs w:val="22"/>
        </w:rPr>
        <w:tab/>
      </w:r>
      <w:r w:rsidR="0040512F" w:rsidRPr="006A6AEB">
        <w:rPr>
          <w:szCs w:val="22"/>
        </w:rPr>
        <w:t>INTRODUCCIÓN, ALCANCE Y METODOLOGÍA</w:t>
      </w:r>
    </w:p>
    <w:p w:rsidR="007319BD" w:rsidRPr="006A6AEB" w:rsidRDefault="007319BD" w:rsidP="006026E5">
      <w:pPr>
        <w:rPr>
          <w:szCs w:val="22"/>
        </w:rPr>
      </w:pPr>
    </w:p>
    <w:p w:rsidR="007319BD" w:rsidRPr="006A6AEB" w:rsidRDefault="00AE0D88" w:rsidP="00AE0D88">
      <w:pPr>
        <w:rPr>
          <w:rFonts w:eastAsia="Times New Roman"/>
          <w:szCs w:val="28"/>
          <w:lang w:eastAsia="en-US"/>
        </w:rPr>
      </w:pPr>
      <w:r w:rsidRPr="006A6AEB">
        <w:rPr>
          <w:rFonts w:eastAsia="Times New Roman"/>
          <w:szCs w:val="28"/>
          <w:lang w:eastAsia="en-US"/>
        </w:rPr>
        <w:t>A continuación se presenta una compilación sin carácter exhaustivo de las plataformas nacional</w:t>
      </w:r>
      <w:r w:rsidR="00A4128D" w:rsidRPr="006A6AEB">
        <w:rPr>
          <w:rFonts w:eastAsia="Times New Roman"/>
          <w:szCs w:val="28"/>
          <w:lang w:eastAsia="en-US"/>
        </w:rPr>
        <w:t>es</w:t>
      </w:r>
      <w:r w:rsidRPr="006A6AEB">
        <w:rPr>
          <w:rFonts w:eastAsia="Times New Roman"/>
          <w:szCs w:val="28"/>
          <w:lang w:eastAsia="en-US"/>
        </w:rPr>
        <w:t>, regional</w:t>
      </w:r>
      <w:r w:rsidR="00A4128D" w:rsidRPr="006A6AEB">
        <w:rPr>
          <w:rFonts w:eastAsia="Times New Roman"/>
          <w:szCs w:val="28"/>
          <w:lang w:eastAsia="en-US"/>
        </w:rPr>
        <w:t>es</w:t>
      </w:r>
      <w:r w:rsidRPr="006A6AEB">
        <w:rPr>
          <w:rFonts w:eastAsia="Times New Roman"/>
          <w:szCs w:val="28"/>
          <w:lang w:eastAsia="en-US"/>
        </w:rPr>
        <w:t xml:space="preserve"> e internacional</w:t>
      </w:r>
      <w:r w:rsidR="00A4128D" w:rsidRPr="006A6AEB">
        <w:rPr>
          <w:rFonts w:eastAsia="Times New Roman"/>
          <w:szCs w:val="28"/>
          <w:lang w:eastAsia="en-US"/>
        </w:rPr>
        <w:t>es</w:t>
      </w:r>
      <w:r w:rsidRPr="006A6AEB">
        <w:rPr>
          <w:rFonts w:eastAsia="Times New Roman"/>
          <w:szCs w:val="28"/>
          <w:lang w:eastAsia="en-US"/>
        </w:rPr>
        <w:t xml:space="preserve"> </w:t>
      </w:r>
      <w:r w:rsidR="00A4128D" w:rsidRPr="006A6AEB">
        <w:rPr>
          <w:rFonts w:eastAsia="Times New Roman"/>
          <w:szCs w:val="28"/>
          <w:lang w:eastAsia="en-US"/>
        </w:rPr>
        <w:t xml:space="preserve">existentes </w:t>
      </w:r>
      <w:r w:rsidRPr="006A6AEB">
        <w:rPr>
          <w:rFonts w:eastAsia="Times New Roman"/>
          <w:szCs w:val="28"/>
          <w:lang w:eastAsia="en-US"/>
        </w:rPr>
        <w:t>en el ámbito del intercambio de tecnología y la negociación de licencias de tecnología, centrada en las plataformas de intercambio y de negociación de licencias administradas por organizaciones gubernamentales o intergubernamentales y abiertas a varios proveedores de tecnología.</w:t>
      </w:r>
      <w:r w:rsidR="006026E5" w:rsidRPr="006A6AEB">
        <w:rPr>
          <w:rFonts w:eastAsia="Times New Roman"/>
          <w:szCs w:val="28"/>
          <w:lang w:eastAsia="en-US"/>
        </w:rPr>
        <w:t xml:space="preserve">  </w:t>
      </w:r>
      <w:r w:rsidRPr="006A6AEB">
        <w:rPr>
          <w:rFonts w:eastAsia="Times New Roman"/>
          <w:szCs w:val="28"/>
          <w:lang w:eastAsia="en-US"/>
        </w:rPr>
        <w:t>Se considera que las plataformas privadas de intercambio y negociación de licencias, entre ellas las mantenidas por numerosas instituciones académicas para indicar la disponibilidad de licencias de sus propias tecnologías, no entran en el ámbito de la presente compilación.</w:t>
      </w:r>
    </w:p>
    <w:p w:rsidR="007319BD" w:rsidRPr="006A6AEB" w:rsidRDefault="007319BD" w:rsidP="006026E5">
      <w:pPr>
        <w:rPr>
          <w:rFonts w:eastAsia="Times New Roman"/>
          <w:szCs w:val="28"/>
          <w:lang w:eastAsia="en-US"/>
        </w:rPr>
      </w:pPr>
    </w:p>
    <w:p w:rsidR="007319BD" w:rsidRPr="006A6AEB" w:rsidRDefault="00AE0D88" w:rsidP="007F2547">
      <w:pPr>
        <w:rPr>
          <w:rFonts w:eastAsia="Times New Roman"/>
          <w:szCs w:val="28"/>
          <w:lang w:eastAsia="en-US"/>
        </w:rPr>
      </w:pPr>
      <w:r w:rsidRPr="006A6AEB">
        <w:rPr>
          <w:rFonts w:eastAsia="Times New Roman"/>
          <w:szCs w:val="28"/>
          <w:lang w:eastAsia="en-US"/>
        </w:rPr>
        <w:t xml:space="preserve">En la compilación figura una descripción de los objetivos y el marco </w:t>
      </w:r>
      <w:r w:rsidR="00A4128D" w:rsidRPr="006A6AEB">
        <w:rPr>
          <w:rFonts w:eastAsia="Times New Roman"/>
          <w:szCs w:val="28"/>
          <w:lang w:eastAsia="en-US"/>
        </w:rPr>
        <w:t xml:space="preserve">organizativo </w:t>
      </w:r>
      <w:r w:rsidRPr="006A6AEB">
        <w:rPr>
          <w:rFonts w:eastAsia="Times New Roman"/>
          <w:szCs w:val="28"/>
          <w:lang w:eastAsia="en-US"/>
        </w:rPr>
        <w:t>de cada plataforma</w:t>
      </w:r>
      <w:r w:rsidR="007F2547" w:rsidRPr="006A6AEB">
        <w:rPr>
          <w:rFonts w:eastAsia="Times New Roman"/>
          <w:szCs w:val="28"/>
          <w:lang w:eastAsia="en-US"/>
        </w:rPr>
        <w:t xml:space="preserve"> de intercambio o negociación de licencias </w:t>
      </w:r>
      <w:r w:rsidR="008E74E6" w:rsidRPr="006A6AEB">
        <w:rPr>
          <w:rFonts w:eastAsia="Times New Roman"/>
          <w:szCs w:val="28"/>
          <w:lang w:eastAsia="en-US"/>
        </w:rPr>
        <w:t xml:space="preserve">que ha sido </w:t>
      </w:r>
      <w:r w:rsidR="007F2547" w:rsidRPr="006A6AEB">
        <w:rPr>
          <w:rFonts w:eastAsia="Times New Roman"/>
          <w:szCs w:val="28"/>
          <w:lang w:eastAsia="en-US"/>
        </w:rPr>
        <w:t>objeto de revisión</w:t>
      </w:r>
      <w:r w:rsidRPr="006A6AEB">
        <w:rPr>
          <w:rFonts w:eastAsia="Times New Roman"/>
          <w:szCs w:val="28"/>
          <w:lang w:eastAsia="en-US"/>
        </w:rPr>
        <w:t>, así como un resumen de los aspectos esenciales, a saber</w:t>
      </w:r>
      <w:r w:rsidR="006A6AEB" w:rsidRPr="006A6AEB">
        <w:rPr>
          <w:rFonts w:eastAsia="Times New Roman"/>
          <w:szCs w:val="28"/>
          <w:lang w:eastAsia="en-US"/>
        </w:rPr>
        <w:t>:  i</w:t>
      </w:r>
      <w:r w:rsidRPr="006A6AEB">
        <w:rPr>
          <w:rFonts w:eastAsia="Times New Roman"/>
          <w:szCs w:val="28"/>
          <w:lang w:eastAsia="en-US"/>
        </w:rPr>
        <w:t>) la organización encargada de alojar y administrar la plataforma</w:t>
      </w:r>
      <w:r w:rsidR="007F2547" w:rsidRPr="006A6AEB">
        <w:rPr>
          <w:rFonts w:eastAsia="Times New Roman"/>
          <w:szCs w:val="28"/>
          <w:lang w:eastAsia="en-US"/>
        </w:rPr>
        <w:t xml:space="preserve"> de intercambio o negociación de licencias</w:t>
      </w:r>
      <w:r w:rsidR="006A6AEB" w:rsidRPr="006A6AEB">
        <w:rPr>
          <w:rFonts w:eastAsia="Times New Roman"/>
          <w:szCs w:val="28"/>
          <w:lang w:eastAsia="en-US"/>
        </w:rPr>
        <w:t>;  i</w:t>
      </w:r>
      <w:r w:rsidRPr="006A6AEB">
        <w:rPr>
          <w:rFonts w:eastAsia="Times New Roman"/>
          <w:szCs w:val="28"/>
          <w:lang w:eastAsia="en-US"/>
        </w:rPr>
        <w:t xml:space="preserve">i) los tipos de organizaciones que participan en </w:t>
      </w:r>
      <w:r w:rsidR="007F2547" w:rsidRPr="006A6AEB">
        <w:rPr>
          <w:rFonts w:eastAsia="Times New Roman"/>
          <w:szCs w:val="28"/>
          <w:lang w:eastAsia="en-US"/>
        </w:rPr>
        <w:t xml:space="preserve">dicha </w:t>
      </w:r>
      <w:r w:rsidRPr="006A6AEB">
        <w:rPr>
          <w:rFonts w:eastAsia="Times New Roman"/>
          <w:szCs w:val="28"/>
          <w:lang w:eastAsia="en-US"/>
        </w:rPr>
        <w:t>plataforma como proveedores o consumidores</w:t>
      </w:r>
      <w:r w:rsidR="006A6AEB" w:rsidRPr="006A6AEB">
        <w:rPr>
          <w:rFonts w:eastAsia="Times New Roman"/>
          <w:szCs w:val="28"/>
          <w:lang w:eastAsia="en-US"/>
        </w:rPr>
        <w:t>;  i</w:t>
      </w:r>
      <w:r w:rsidRPr="006A6AEB">
        <w:rPr>
          <w:rFonts w:eastAsia="Times New Roman"/>
          <w:szCs w:val="28"/>
          <w:lang w:eastAsia="en-US"/>
        </w:rPr>
        <w:t>ii) los servicios ofrecidos a través de la plataforma</w:t>
      </w:r>
      <w:r w:rsidR="006A6AEB" w:rsidRPr="006A6AEB">
        <w:rPr>
          <w:rFonts w:eastAsia="Times New Roman"/>
          <w:szCs w:val="28"/>
          <w:lang w:eastAsia="en-US"/>
        </w:rPr>
        <w:t>;  y</w:t>
      </w:r>
      <w:r w:rsidRPr="006A6AEB">
        <w:rPr>
          <w:rFonts w:eastAsia="Times New Roman"/>
          <w:szCs w:val="28"/>
          <w:lang w:eastAsia="en-US"/>
        </w:rPr>
        <w:t xml:space="preserve"> iv) las esferas a las que pertenecen las tecnologías ofrecidas o solicitadas.</w:t>
      </w:r>
    </w:p>
    <w:p w:rsidR="007319BD" w:rsidRPr="006A6AEB" w:rsidRDefault="007319BD" w:rsidP="006026E5">
      <w:pPr>
        <w:rPr>
          <w:rFonts w:eastAsia="Times New Roman"/>
          <w:szCs w:val="28"/>
          <w:lang w:eastAsia="en-US"/>
        </w:rPr>
      </w:pPr>
    </w:p>
    <w:p w:rsidR="007319BD" w:rsidRPr="006A6AEB" w:rsidRDefault="00AE0D88" w:rsidP="006026E5">
      <w:pPr>
        <w:rPr>
          <w:rFonts w:eastAsia="Times New Roman"/>
          <w:szCs w:val="28"/>
          <w:lang w:eastAsia="en-US"/>
        </w:rPr>
      </w:pPr>
      <w:r w:rsidRPr="006A6AEB">
        <w:rPr>
          <w:rFonts w:eastAsia="Times New Roman"/>
          <w:szCs w:val="28"/>
          <w:lang w:eastAsia="en-US"/>
        </w:rPr>
        <w:t>La compilación se organiza en tres secciones correspondientes a los ámbitos nacional, regional e internacional, respectivamente, según la naturaleza de la organización encargada de alojar y administrar la plataforma</w:t>
      </w:r>
      <w:r w:rsidR="007F2547" w:rsidRPr="006A6AEB">
        <w:rPr>
          <w:rFonts w:eastAsia="Times New Roman"/>
          <w:szCs w:val="28"/>
          <w:lang w:eastAsia="en-US"/>
        </w:rPr>
        <w:t xml:space="preserve"> de intercambio o negociación de licencias</w:t>
      </w:r>
      <w:r w:rsidR="006A6AEB" w:rsidRPr="006A6AEB">
        <w:rPr>
          <w:rFonts w:eastAsia="Times New Roman"/>
          <w:szCs w:val="28"/>
          <w:lang w:eastAsia="en-US"/>
        </w:rPr>
        <w:t>.  T</w:t>
      </w:r>
      <w:r w:rsidR="00032D22" w:rsidRPr="006A6AEB">
        <w:rPr>
          <w:rFonts w:eastAsia="Times New Roman"/>
          <w:szCs w:val="28"/>
          <w:lang w:eastAsia="en-US"/>
        </w:rPr>
        <w:t>ambién incluye una sección especial sobre las plataformas destacadas en el ámbito del desarrollo, entre ellas la plataforma Global Innovation Exchange, promovida en el marco del Mecanismo interinstitucional de las Naciones Unidas de Facilitación de la Tecnología que se puso en marcha como parte de la Agenda</w:t>
      </w:r>
      <w:r w:rsidR="00E85393" w:rsidRPr="006A6AEB">
        <w:rPr>
          <w:rFonts w:eastAsia="Times New Roman"/>
          <w:szCs w:val="28"/>
          <w:lang w:eastAsia="en-US"/>
        </w:rPr>
        <w:t> </w:t>
      </w:r>
      <w:r w:rsidR="00032D22" w:rsidRPr="006A6AEB">
        <w:rPr>
          <w:rFonts w:eastAsia="Times New Roman"/>
          <w:szCs w:val="28"/>
          <w:lang w:eastAsia="en-US"/>
        </w:rPr>
        <w:t>2030 para el Desarrollo Sostenible.</w:t>
      </w:r>
    </w:p>
    <w:p w:rsidR="007319BD" w:rsidRPr="006A6AEB" w:rsidRDefault="007319BD" w:rsidP="006026E5">
      <w:pPr>
        <w:rPr>
          <w:rFonts w:eastAsia="Times New Roman"/>
          <w:szCs w:val="28"/>
          <w:lang w:eastAsia="en-US"/>
        </w:rPr>
      </w:pPr>
    </w:p>
    <w:p w:rsidR="007319BD" w:rsidRPr="006A6AEB" w:rsidRDefault="00C63C5C" w:rsidP="008E74E6">
      <w:pPr>
        <w:rPr>
          <w:rFonts w:eastAsia="Times New Roman"/>
          <w:szCs w:val="24"/>
          <w:lang w:eastAsia="en-US"/>
        </w:rPr>
      </w:pPr>
      <w:r w:rsidRPr="006A6AEB">
        <w:rPr>
          <w:rFonts w:eastAsia="Times New Roman"/>
          <w:szCs w:val="24"/>
          <w:lang w:eastAsia="en-US"/>
        </w:rPr>
        <w:t xml:space="preserve">En la sección VI del presente documento figura un </w:t>
      </w:r>
      <w:r w:rsidR="008E74E6" w:rsidRPr="006A6AEB">
        <w:rPr>
          <w:rFonts w:eastAsia="Times New Roman"/>
          <w:szCs w:val="24"/>
          <w:lang w:eastAsia="en-US"/>
        </w:rPr>
        <w:t>análisis</w:t>
      </w:r>
      <w:r w:rsidRPr="006A6AEB">
        <w:rPr>
          <w:rFonts w:eastAsia="Times New Roman"/>
          <w:szCs w:val="24"/>
          <w:lang w:eastAsia="en-US"/>
        </w:rPr>
        <w:t xml:space="preserve"> sobre los desafíos relacionados con las </w:t>
      </w:r>
      <w:r w:rsidR="005678AC" w:rsidRPr="006A6AEB">
        <w:rPr>
          <w:rFonts w:eastAsia="Times New Roman"/>
          <w:szCs w:val="24"/>
          <w:lang w:eastAsia="en-US"/>
        </w:rPr>
        <w:t>plataformas de intercambio de tecnología y negociación de licencias de tecnología</w:t>
      </w:r>
      <w:r w:rsidRPr="006A6AEB">
        <w:rPr>
          <w:rFonts w:eastAsia="Times New Roman"/>
          <w:szCs w:val="24"/>
          <w:lang w:eastAsia="en-US"/>
        </w:rPr>
        <w:t xml:space="preserve"> que se plantean principalmente a los países en desarrollo y los PMA.</w:t>
      </w:r>
    </w:p>
    <w:p w:rsidR="007319BD" w:rsidRPr="006A6AEB" w:rsidRDefault="007319BD" w:rsidP="00C63C5C">
      <w:pPr>
        <w:rPr>
          <w:rFonts w:eastAsia="Times New Roman"/>
          <w:szCs w:val="24"/>
          <w:lang w:eastAsia="en-US"/>
        </w:rPr>
      </w:pPr>
    </w:p>
    <w:p w:rsidR="007319BD" w:rsidRPr="006A6AEB" w:rsidRDefault="002E6E25" w:rsidP="002E6E25">
      <w:pPr>
        <w:pStyle w:val="Heading2"/>
        <w:rPr>
          <w:lang w:eastAsia="en-US"/>
        </w:rPr>
      </w:pPr>
      <w:r w:rsidRPr="006A6AEB">
        <w:rPr>
          <w:lang w:eastAsia="en-US"/>
        </w:rPr>
        <w:t>II</w:t>
      </w:r>
      <w:r w:rsidR="006A6AEB" w:rsidRPr="006A6AEB">
        <w:rPr>
          <w:lang w:eastAsia="en-US"/>
        </w:rPr>
        <w:t>.  P</w:t>
      </w:r>
      <w:r w:rsidRPr="006A6AEB">
        <w:rPr>
          <w:lang w:eastAsia="en-US"/>
        </w:rPr>
        <w:t>LATAFORMAS NACIONALES</w:t>
      </w:r>
    </w:p>
    <w:p w:rsidR="007319BD" w:rsidRPr="006A6AEB" w:rsidRDefault="007319BD" w:rsidP="006026E5">
      <w:pPr>
        <w:rPr>
          <w:rFonts w:eastAsia="Times New Roman"/>
          <w:b/>
          <w:szCs w:val="24"/>
          <w:lang w:eastAsia="en-US"/>
        </w:rPr>
      </w:pPr>
    </w:p>
    <w:p w:rsidR="007319BD" w:rsidRPr="006A6AEB" w:rsidRDefault="002E6E25" w:rsidP="002E6E25">
      <w:pPr>
        <w:numPr>
          <w:ilvl w:val="0"/>
          <w:numId w:val="15"/>
        </w:numPr>
        <w:contextualSpacing/>
        <w:rPr>
          <w:rFonts w:eastAsia="Times New Roman"/>
          <w:b/>
          <w:szCs w:val="24"/>
          <w:lang w:eastAsia="en-US"/>
        </w:rPr>
      </w:pPr>
      <w:r w:rsidRPr="006A6AEB">
        <w:rPr>
          <w:rFonts w:eastAsia="Times New Roman"/>
          <w:b/>
          <w:szCs w:val="24"/>
          <w:lang w:eastAsia="en-US"/>
        </w:rPr>
        <w:t>Australia – Source IP, IP Australia</w:t>
      </w:r>
    </w:p>
    <w:p w:rsidR="007319BD" w:rsidRPr="006A6AEB" w:rsidRDefault="007319BD" w:rsidP="006026E5">
      <w:pPr>
        <w:rPr>
          <w:rFonts w:eastAsia="Times New Roman"/>
          <w:szCs w:val="24"/>
          <w:lang w:eastAsia="en-US"/>
        </w:rPr>
      </w:pPr>
    </w:p>
    <w:p w:rsidR="007319BD" w:rsidRPr="006A6AEB" w:rsidRDefault="008806C7" w:rsidP="008806C7">
      <w:pPr>
        <w:rPr>
          <w:rFonts w:eastAsia="Times New Roman"/>
          <w:szCs w:val="24"/>
          <w:lang w:eastAsia="en-US"/>
        </w:rPr>
      </w:pPr>
      <w:r w:rsidRPr="006A6AEB">
        <w:rPr>
          <w:rFonts w:eastAsia="Times New Roman"/>
          <w:szCs w:val="24"/>
          <w:lang w:eastAsia="en-US"/>
        </w:rPr>
        <w:t>IP Australia administra Source IP, cuyo objetivo es “</w:t>
      </w:r>
      <w:r w:rsidR="00A4128D" w:rsidRPr="006A6AEB">
        <w:rPr>
          <w:rFonts w:eastAsia="Times New Roman"/>
          <w:szCs w:val="24"/>
          <w:lang w:eastAsia="en-US"/>
        </w:rPr>
        <w:t xml:space="preserve">facilitar </w:t>
      </w:r>
      <w:r w:rsidRPr="006A6AEB">
        <w:rPr>
          <w:rFonts w:eastAsia="Times New Roman"/>
          <w:szCs w:val="24"/>
          <w:lang w:eastAsia="en-US"/>
        </w:rPr>
        <w:t xml:space="preserve">la innovación y la comercialización </w:t>
      </w:r>
      <w:r w:rsidR="00A4128D" w:rsidRPr="006A6AEB">
        <w:rPr>
          <w:rFonts w:eastAsia="Times New Roman"/>
          <w:szCs w:val="24"/>
          <w:lang w:eastAsia="en-US"/>
        </w:rPr>
        <w:t xml:space="preserve">brindando </w:t>
      </w:r>
      <w:r w:rsidRPr="006A6AEB">
        <w:rPr>
          <w:rFonts w:eastAsia="Times New Roman"/>
          <w:szCs w:val="24"/>
          <w:lang w:eastAsia="en-US"/>
        </w:rPr>
        <w:t xml:space="preserve">a los titulares de patentes del sector público un medio para que indiquen sus objetivos en materia de </w:t>
      </w:r>
      <w:r w:rsidR="00A4128D" w:rsidRPr="006A6AEB">
        <w:rPr>
          <w:rFonts w:eastAsia="Times New Roman"/>
          <w:szCs w:val="24"/>
          <w:lang w:eastAsia="en-US"/>
        </w:rPr>
        <w:t xml:space="preserve">negociación </w:t>
      </w:r>
      <w:r w:rsidRPr="006A6AEB">
        <w:rPr>
          <w:rFonts w:eastAsia="Times New Roman"/>
          <w:szCs w:val="24"/>
          <w:lang w:eastAsia="en-US"/>
        </w:rPr>
        <w:t>de licencias y puedan promover los sectores clave de la tecnología mediante una única plataforma”.</w:t>
      </w:r>
    </w:p>
    <w:p w:rsidR="007319BD" w:rsidRPr="006A6AEB" w:rsidRDefault="007319BD" w:rsidP="006026E5">
      <w:pPr>
        <w:rPr>
          <w:rFonts w:eastAsia="Times New Roman"/>
          <w:szCs w:val="24"/>
          <w:lang w:eastAsia="en-US"/>
        </w:rPr>
      </w:pPr>
    </w:p>
    <w:p w:rsidR="00981069" w:rsidRPr="006A6AEB" w:rsidRDefault="00603C4F" w:rsidP="00603C4F">
      <w:pPr>
        <w:rPr>
          <w:rFonts w:eastAsia="Times New Roman"/>
          <w:szCs w:val="24"/>
          <w:lang w:eastAsia="en-US"/>
        </w:rPr>
      </w:pPr>
      <w:r w:rsidRPr="006A6AEB">
        <w:rPr>
          <w:rFonts w:eastAsia="Times New Roman"/>
          <w:szCs w:val="24"/>
          <w:lang w:eastAsia="en-US"/>
        </w:rPr>
        <w:t xml:space="preserve">Con esta plataforma se procura aumentar al máximo las posibles oportunidades de colaboración </w:t>
      </w:r>
      <w:r w:rsidR="00A4128D" w:rsidRPr="006A6AEB">
        <w:rPr>
          <w:rFonts w:eastAsia="Times New Roman"/>
          <w:szCs w:val="24"/>
          <w:lang w:eastAsia="en-US"/>
        </w:rPr>
        <w:t xml:space="preserve">a disposición de </w:t>
      </w:r>
      <w:r w:rsidRPr="006A6AEB">
        <w:rPr>
          <w:rFonts w:eastAsia="Times New Roman"/>
          <w:szCs w:val="24"/>
          <w:lang w:eastAsia="en-US"/>
        </w:rPr>
        <w:t>las empresas que desean trabajar con asociados en la investigación del sector público, y su énfasis particular es hacer más sencillo que las empresas australianas, especialmente las pequeñas empresas, accedan a la innovación y la tecnología generadas por el sector de la investigación financiada con fondos públicos de Australia</w:t>
      </w:r>
      <w:r w:rsidR="00981069" w:rsidRPr="006A6AEB">
        <w:rPr>
          <w:rFonts w:eastAsia="Times New Roman"/>
          <w:szCs w:val="24"/>
          <w:lang w:eastAsia="en-US"/>
        </w:rPr>
        <w:t>.</w:t>
      </w:r>
    </w:p>
    <w:p w:rsidR="007319BD" w:rsidRPr="006A6AEB" w:rsidRDefault="007319BD" w:rsidP="006026E5">
      <w:pPr>
        <w:rPr>
          <w:rFonts w:eastAsia="Times New Roman"/>
          <w:szCs w:val="24"/>
          <w:lang w:eastAsia="en-US"/>
        </w:rPr>
      </w:pPr>
    </w:p>
    <w:p w:rsidR="006026E5" w:rsidRPr="006A6AEB" w:rsidRDefault="006026E5" w:rsidP="006026E5">
      <w:pPr>
        <w:rPr>
          <w:rFonts w:eastAsia="Times New Roman"/>
          <w:szCs w:val="24"/>
          <w:lang w:eastAsia="en-US"/>
        </w:rPr>
      </w:pPr>
    </w:p>
    <w:tbl>
      <w:tblPr>
        <w:tblpPr w:leftFromText="180" w:rightFromText="180" w:vertAnchor="text" w:tblpX="108" w:tblpY="1"/>
        <w:tblOverlap w:val="neve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3"/>
        <w:gridCol w:w="6915"/>
      </w:tblGrid>
      <w:tr w:rsidR="002D4DFF" w:rsidRPr="006A6AEB" w:rsidTr="006A1A39">
        <w:trPr>
          <w:trHeight w:val="713"/>
        </w:trPr>
        <w:tc>
          <w:tcPr>
            <w:tcW w:w="2673" w:type="dxa"/>
          </w:tcPr>
          <w:p w:rsidR="006026E5" w:rsidRPr="006A6AEB" w:rsidRDefault="00A4128D" w:rsidP="00A4128D">
            <w:pPr>
              <w:keepNext/>
              <w:keepLines/>
              <w:rPr>
                <w:rFonts w:eastAsia="Times New Roman"/>
                <w:szCs w:val="24"/>
                <w:lang w:eastAsia="en-US"/>
              </w:rPr>
            </w:pPr>
            <w:r w:rsidRPr="006A6AEB">
              <w:rPr>
                <w:rFonts w:eastAsia="Times New Roman"/>
                <w:szCs w:val="24"/>
                <w:lang w:eastAsia="en-US"/>
              </w:rPr>
              <w:t>Organización</w:t>
            </w:r>
            <w:r w:rsidR="00603C4F" w:rsidRPr="006A6AEB">
              <w:rPr>
                <w:rFonts w:eastAsia="Times New Roman"/>
                <w:szCs w:val="24"/>
                <w:lang w:eastAsia="en-US"/>
              </w:rPr>
              <w:t xml:space="preserve"> que aloja la plataforma</w:t>
            </w:r>
            <w:r w:rsidR="006026E5" w:rsidRPr="006A6AEB">
              <w:rPr>
                <w:rFonts w:eastAsia="Times New Roman"/>
                <w:szCs w:val="24"/>
                <w:lang w:eastAsia="en-US"/>
              </w:rPr>
              <w:t xml:space="preserve"> </w:t>
            </w:r>
          </w:p>
        </w:tc>
        <w:tc>
          <w:tcPr>
            <w:tcW w:w="6915" w:type="dxa"/>
          </w:tcPr>
          <w:p w:rsidR="006026E5" w:rsidRPr="006A6AEB" w:rsidRDefault="006026E5" w:rsidP="006A1A39">
            <w:pPr>
              <w:keepNext/>
              <w:keepLines/>
              <w:rPr>
                <w:rFonts w:eastAsia="Times New Roman"/>
                <w:szCs w:val="24"/>
                <w:lang w:eastAsia="en-US"/>
              </w:rPr>
            </w:pPr>
            <w:r w:rsidRPr="006A6AEB">
              <w:rPr>
                <w:rFonts w:eastAsia="Times New Roman"/>
                <w:szCs w:val="24"/>
                <w:lang w:eastAsia="en-US"/>
              </w:rPr>
              <w:t>IP Australia</w:t>
            </w:r>
          </w:p>
        </w:tc>
      </w:tr>
      <w:tr w:rsidR="002D4DFF" w:rsidRPr="006A6AEB" w:rsidTr="006A1A39">
        <w:trPr>
          <w:trHeight w:val="803"/>
        </w:trPr>
        <w:tc>
          <w:tcPr>
            <w:tcW w:w="2673" w:type="dxa"/>
          </w:tcPr>
          <w:p w:rsidR="006026E5" w:rsidRPr="006A6AEB" w:rsidRDefault="00603C4F" w:rsidP="00603C4F">
            <w:pPr>
              <w:keepNext/>
              <w:keepLines/>
              <w:rPr>
                <w:rFonts w:eastAsia="Times New Roman"/>
                <w:szCs w:val="24"/>
                <w:lang w:eastAsia="en-US"/>
              </w:rPr>
            </w:pPr>
            <w:r w:rsidRPr="006A6AEB">
              <w:rPr>
                <w:rFonts w:eastAsia="Times New Roman"/>
                <w:szCs w:val="24"/>
                <w:lang w:eastAsia="en-US"/>
              </w:rPr>
              <w:t>Participantes</w:t>
            </w:r>
          </w:p>
        </w:tc>
        <w:tc>
          <w:tcPr>
            <w:tcW w:w="6915" w:type="dxa"/>
          </w:tcPr>
          <w:p w:rsidR="007319BD" w:rsidRPr="006A6AEB" w:rsidRDefault="00090AF9" w:rsidP="00090AF9">
            <w:pPr>
              <w:keepNext/>
              <w:keepLines/>
              <w:rPr>
                <w:rFonts w:eastAsia="Times New Roman"/>
                <w:szCs w:val="24"/>
                <w:lang w:eastAsia="en-US"/>
              </w:rPr>
            </w:pPr>
            <w:r w:rsidRPr="006A6AEB">
              <w:rPr>
                <w:rFonts w:eastAsia="Times New Roman"/>
                <w:szCs w:val="24"/>
                <w:lang w:eastAsia="en-US"/>
              </w:rPr>
              <w:t>Instituciones gubernamentales</w:t>
            </w:r>
            <w:r w:rsidR="006A6AEB" w:rsidRPr="006A6AEB">
              <w:rPr>
                <w:rFonts w:eastAsia="Times New Roman"/>
                <w:szCs w:val="24"/>
                <w:lang w:eastAsia="en-US"/>
              </w:rPr>
              <w:t>;  i</w:t>
            </w:r>
            <w:r w:rsidRPr="006A6AEB">
              <w:rPr>
                <w:rFonts w:eastAsia="Times New Roman"/>
                <w:szCs w:val="24"/>
                <w:lang w:eastAsia="en-US"/>
              </w:rPr>
              <w:t>nstituciones de investigación</w:t>
            </w:r>
            <w:r w:rsidR="006A6AEB" w:rsidRPr="006A6AEB">
              <w:rPr>
                <w:rFonts w:eastAsia="Times New Roman"/>
                <w:szCs w:val="24"/>
                <w:lang w:eastAsia="en-US"/>
              </w:rPr>
              <w:t>;  i</w:t>
            </w:r>
            <w:r w:rsidRPr="006A6AEB">
              <w:rPr>
                <w:rFonts w:eastAsia="Times New Roman"/>
                <w:szCs w:val="24"/>
                <w:lang w:eastAsia="en-US"/>
              </w:rPr>
              <w:t>nstituciones académicas (universidades)</w:t>
            </w:r>
            <w:r w:rsidR="006A6AEB" w:rsidRPr="006A6AEB">
              <w:rPr>
                <w:rFonts w:eastAsia="Times New Roman"/>
                <w:szCs w:val="24"/>
                <w:lang w:eastAsia="en-US"/>
              </w:rPr>
              <w:t>;  e</w:t>
            </w:r>
            <w:r w:rsidRPr="006A6AEB">
              <w:rPr>
                <w:rFonts w:eastAsia="Times New Roman"/>
                <w:szCs w:val="24"/>
                <w:lang w:eastAsia="en-US"/>
              </w:rPr>
              <w:t>mpresas (pymes)</w:t>
            </w:r>
          </w:p>
          <w:p w:rsidR="006026E5" w:rsidRPr="006A6AEB" w:rsidRDefault="006026E5" w:rsidP="006A1A39">
            <w:pPr>
              <w:keepNext/>
              <w:keepLines/>
              <w:rPr>
                <w:rFonts w:eastAsia="Times New Roman"/>
                <w:szCs w:val="24"/>
                <w:lang w:eastAsia="en-US"/>
              </w:rPr>
            </w:pPr>
          </w:p>
        </w:tc>
      </w:tr>
      <w:tr w:rsidR="002D4DFF" w:rsidRPr="006A6AEB" w:rsidTr="006A1A39">
        <w:trPr>
          <w:trHeight w:val="803"/>
        </w:trPr>
        <w:tc>
          <w:tcPr>
            <w:tcW w:w="2673" w:type="dxa"/>
          </w:tcPr>
          <w:p w:rsidR="006026E5" w:rsidRPr="006A6AEB" w:rsidRDefault="00090AF9" w:rsidP="00090AF9">
            <w:pPr>
              <w:keepNext/>
              <w:keepLines/>
              <w:rPr>
                <w:rFonts w:eastAsia="Times New Roman"/>
                <w:szCs w:val="24"/>
                <w:lang w:eastAsia="en-US"/>
              </w:rPr>
            </w:pPr>
            <w:r w:rsidRPr="006A6AEB">
              <w:rPr>
                <w:rFonts w:eastAsia="Times New Roman"/>
                <w:szCs w:val="24"/>
                <w:lang w:eastAsia="en-US"/>
              </w:rPr>
              <w:lastRenderedPageBreak/>
              <w:t>Servicios</w:t>
            </w:r>
          </w:p>
        </w:tc>
        <w:tc>
          <w:tcPr>
            <w:tcW w:w="6915" w:type="dxa"/>
          </w:tcPr>
          <w:p w:rsidR="007319BD" w:rsidRPr="006A6AEB" w:rsidRDefault="00090AF9" w:rsidP="00090AF9">
            <w:pPr>
              <w:keepNext/>
              <w:keepLines/>
              <w:rPr>
                <w:rFonts w:eastAsia="Times New Roman"/>
                <w:szCs w:val="24"/>
                <w:lang w:eastAsia="en-US"/>
              </w:rPr>
            </w:pPr>
            <w:r w:rsidRPr="006A6AEB">
              <w:rPr>
                <w:rFonts w:eastAsia="Times New Roman"/>
                <w:szCs w:val="24"/>
                <w:lang w:eastAsia="en-US"/>
              </w:rPr>
              <w:t>Intercambio de tecnología y negociación de licencias de tecnología</w:t>
            </w:r>
          </w:p>
          <w:p w:rsidR="006026E5" w:rsidRPr="006A6AEB" w:rsidRDefault="00090AF9" w:rsidP="00F33DEA">
            <w:pPr>
              <w:keepNext/>
              <w:keepLines/>
              <w:rPr>
                <w:rFonts w:eastAsia="Times New Roman"/>
                <w:szCs w:val="24"/>
                <w:lang w:eastAsia="en-US"/>
              </w:rPr>
            </w:pPr>
            <w:r w:rsidRPr="006A6AEB">
              <w:rPr>
                <w:rFonts w:eastAsia="Times New Roman"/>
                <w:szCs w:val="24"/>
                <w:lang w:eastAsia="en-US"/>
              </w:rPr>
              <w:t>Colaboración en la investigación</w:t>
            </w:r>
            <w:r w:rsidR="006026E5" w:rsidRPr="006A6AEB">
              <w:rPr>
                <w:rFonts w:eastAsia="Times New Roman"/>
                <w:szCs w:val="24"/>
                <w:lang w:eastAsia="en-US"/>
              </w:rPr>
              <w:t xml:space="preserve"> </w:t>
            </w:r>
          </w:p>
        </w:tc>
      </w:tr>
      <w:tr w:rsidR="002D4DFF" w:rsidRPr="006A6AEB" w:rsidTr="006A1A39">
        <w:trPr>
          <w:trHeight w:val="623"/>
        </w:trPr>
        <w:tc>
          <w:tcPr>
            <w:tcW w:w="2673" w:type="dxa"/>
          </w:tcPr>
          <w:p w:rsidR="006026E5" w:rsidRPr="006A6AEB" w:rsidRDefault="00090AF9" w:rsidP="00FE1947">
            <w:pPr>
              <w:keepNext/>
              <w:keepLines/>
              <w:rPr>
                <w:rFonts w:eastAsia="Times New Roman"/>
                <w:szCs w:val="24"/>
                <w:lang w:eastAsia="en-US"/>
              </w:rPr>
            </w:pPr>
            <w:r w:rsidRPr="006A6AEB">
              <w:rPr>
                <w:rFonts w:eastAsia="Times New Roman"/>
                <w:szCs w:val="24"/>
                <w:lang w:eastAsia="en-US"/>
              </w:rPr>
              <w:t>Esferas de la tecnología</w:t>
            </w:r>
          </w:p>
        </w:tc>
        <w:tc>
          <w:tcPr>
            <w:tcW w:w="6915" w:type="dxa"/>
          </w:tcPr>
          <w:p w:rsidR="006026E5" w:rsidRPr="006A6AEB" w:rsidRDefault="00090AF9" w:rsidP="00090AF9">
            <w:pPr>
              <w:keepNext/>
              <w:keepLines/>
              <w:rPr>
                <w:rFonts w:eastAsia="Times New Roman"/>
                <w:szCs w:val="24"/>
                <w:lang w:eastAsia="en-US"/>
              </w:rPr>
            </w:pPr>
            <w:r w:rsidRPr="006A6AEB">
              <w:rPr>
                <w:rFonts w:eastAsia="Times New Roman"/>
                <w:szCs w:val="24"/>
                <w:lang w:eastAsia="en-US"/>
              </w:rPr>
              <w:t>Todas las esferas de la tecnología</w:t>
            </w:r>
          </w:p>
        </w:tc>
      </w:tr>
    </w:tbl>
    <w:p w:rsidR="007319BD" w:rsidRPr="006A6AEB" w:rsidRDefault="00A4128D" w:rsidP="00090AF9">
      <w:pPr>
        <w:keepNext/>
        <w:keepLines/>
        <w:rPr>
          <w:rFonts w:eastAsia="Times New Roman"/>
          <w:szCs w:val="24"/>
          <w:lang w:eastAsia="en-US"/>
        </w:rPr>
      </w:pPr>
      <w:r w:rsidRPr="006A6AEB">
        <w:rPr>
          <w:rFonts w:eastAsia="Times New Roman"/>
          <w:szCs w:val="24"/>
          <w:lang w:eastAsia="en-US"/>
        </w:rPr>
        <w:br/>
      </w:r>
      <w:r w:rsidR="00090AF9" w:rsidRPr="006A6AEB">
        <w:rPr>
          <w:rFonts w:eastAsia="Times New Roman"/>
          <w:szCs w:val="24"/>
          <w:lang w:eastAsia="en-US"/>
        </w:rPr>
        <w:t xml:space="preserve">Referencia: </w:t>
      </w:r>
      <w:hyperlink r:id="rId10" w:history="1">
        <w:r w:rsidRPr="006A6AEB">
          <w:rPr>
            <w:rFonts w:eastAsia="Times New Roman"/>
            <w:szCs w:val="24"/>
            <w:u w:val="single"/>
            <w:lang w:eastAsia="en-US"/>
          </w:rPr>
          <w:t>https://sourceip.ipaustralia.gov.au/</w:t>
        </w:r>
      </w:hyperlink>
    </w:p>
    <w:p w:rsidR="007319BD" w:rsidRPr="006A6AEB" w:rsidRDefault="007319BD" w:rsidP="006026E5">
      <w:pPr>
        <w:rPr>
          <w:rFonts w:eastAsia="Times New Roman"/>
          <w:b/>
          <w:szCs w:val="24"/>
          <w:lang w:eastAsia="en-US"/>
        </w:rPr>
      </w:pPr>
    </w:p>
    <w:p w:rsidR="007319BD" w:rsidRPr="006A6AEB" w:rsidRDefault="00090AF9" w:rsidP="00FF1297">
      <w:pPr>
        <w:numPr>
          <w:ilvl w:val="0"/>
          <w:numId w:val="15"/>
        </w:numPr>
        <w:tabs>
          <w:tab w:val="left" w:pos="930"/>
        </w:tabs>
        <w:contextualSpacing/>
        <w:rPr>
          <w:rFonts w:eastAsia="Times New Roman"/>
          <w:b/>
          <w:bCs/>
          <w:szCs w:val="24"/>
          <w:lang w:eastAsia="en-US"/>
        </w:rPr>
      </w:pPr>
      <w:r w:rsidRPr="006A6AEB">
        <w:rPr>
          <w:rFonts w:eastAsia="Times New Roman"/>
          <w:b/>
          <w:bCs/>
          <w:szCs w:val="24"/>
          <w:lang w:eastAsia="en-US"/>
        </w:rPr>
        <w:t xml:space="preserve">China – </w:t>
      </w:r>
      <w:r w:rsidR="00FF1297" w:rsidRPr="006A6AEB">
        <w:rPr>
          <w:rFonts w:eastAsia="Times New Roman"/>
          <w:b/>
          <w:bCs/>
          <w:szCs w:val="24"/>
          <w:lang w:eastAsia="en-US"/>
        </w:rPr>
        <w:t>China International Technology Transfer Center</w:t>
      </w:r>
    </w:p>
    <w:p w:rsidR="007319BD" w:rsidRPr="006A6AEB" w:rsidRDefault="007319BD" w:rsidP="006026E5">
      <w:pPr>
        <w:tabs>
          <w:tab w:val="left" w:pos="930"/>
        </w:tabs>
        <w:rPr>
          <w:rFonts w:eastAsia="Times New Roman"/>
          <w:b/>
          <w:bCs/>
          <w:szCs w:val="24"/>
          <w:lang w:eastAsia="en-US"/>
        </w:rPr>
      </w:pPr>
    </w:p>
    <w:p w:rsidR="007319BD" w:rsidRPr="006A6AEB" w:rsidRDefault="00CB7F2B" w:rsidP="00CB7F2B">
      <w:pPr>
        <w:tabs>
          <w:tab w:val="left" w:pos="930"/>
        </w:tabs>
        <w:rPr>
          <w:rFonts w:eastAsia="Times New Roman"/>
          <w:bCs/>
          <w:szCs w:val="24"/>
          <w:lang w:eastAsia="en-US"/>
        </w:rPr>
      </w:pPr>
      <w:r w:rsidRPr="006A6AEB">
        <w:rPr>
          <w:rFonts w:eastAsia="Times New Roman"/>
          <w:bCs/>
          <w:szCs w:val="24"/>
          <w:lang w:eastAsia="en-US"/>
        </w:rPr>
        <w:t xml:space="preserve">El </w:t>
      </w:r>
      <w:r w:rsidR="006D2BF6" w:rsidRPr="006A6AEB">
        <w:rPr>
          <w:rFonts w:eastAsia="Times New Roman"/>
          <w:bCs/>
          <w:szCs w:val="24"/>
          <w:lang w:eastAsia="en-US"/>
        </w:rPr>
        <w:t>China International Technology Transfer Center (</w:t>
      </w:r>
      <w:r w:rsidRPr="006A6AEB">
        <w:rPr>
          <w:rFonts w:eastAsia="Times New Roman"/>
          <w:bCs/>
          <w:szCs w:val="24"/>
          <w:lang w:eastAsia="en-US"/>
        </w:rPr>
        <w:t xml:space="preserve">CITTC) es una plataforma para el intercambio de tecnologías y conocimientos, que </w:t>
      </w:r>
      <w:r w:rsidR="006D2BF6" w:rsidRPr="006A6AEB">
        <w:rPr>
          <w:rFonts w:eastAsia="Times New Roman"/>
          <w:bCs/>
          <w:szCs w:val="24"/>
          <w:lang w:eastAsia="en-US"/>
        </w:rPr>
        <w:t xml:space="preserve">incluye </w:t>
      </w:r>
      <w:r w:rsidRPr="006A6AEB">
        <w:rPr>
          <w:rFonts w:eastAsia="Times New Roman"/>
          <w:bCs/>
          <w:szCs w:val="24"/>
          <w:lang w:eastAsia="en-US"/>
        </w:rPr>
        <w:t xml:space="preserve">ofertas y solicitudes de tecnologías específicas y ofrece asistencia técnica y posibilidades de asociación y cooperación </w:t>
      </w:r>
      <w:r w:rsidR="006D2BF6" w:rsidRPr="006A6AEB">
        <w:rPr>
          <w:rFonts w:eastAsia="Times New Roman"/>
          <w:bCs/>
          <w:szCs w:val="24"/>
          <w:lang w:eastAsia="en-US"/>
        </w:rPr>
        <w:t xml:space="preserve">a escala </w:t>
      </w:r>
      <w:r w:rsidRPr="006A6AEB">
        <w:rPr>
          <w:rFonts w:eastAsia="Times New Roman"/>
          <w:bCs/>
          <w:szCs w:val="24"/>
          <w:lang w:eastAsia="en-US"/>
        </w:rPr>
        <w:t>internacional.</w:t>
      </w:r>
      <w:r w:rsidR="006026E5" w:rsidRPr="006A6AEB">
        <w:rPr>
          <w:rFonts w:eastAsia="Times New Roman"/>
          <w:bCs/>
          <w:szCs w:val="24"/>
          <w:lang w:eastAsia="en-US"/>
        </w:rPr>
        <w:t xml:space="preserve">  </w:t>
      </w:r>
      <w:r w:rsidRPr="006A6AEB">
        <w:rPr>
          <w:rFonts w:eastAsia="Times New Roman"/>
          <w:bCs/>
          <w:szCs w:val="24"/>
          <w:lang w:eastAsia="en-US"/>
        </w:rPr>
        <w:t>El CITTC tiene el apoyo del Ministerio de Ciencia y Tecnología, la Comisión Municipal de Ciencia y Tecnología de Beijing y el Gobierno Popular del distrito de Haidan.</w:t>
      </w:r>
      <w:r w:rsidR="006026E5" w:rsidRPr="006A6AEB">
        <w:rPr>
          <w:rFonts w:eastAsia="Times New Roman"/>
          <w:bCs/>
          <w:szCs w:val="24"/>
          <w:lang w:eastAsia="en-US"/>
        </w:rPr>
        <w:t xml:space="preserve"> </w:t>
      </w:r>
      <w:r w:rsidR="006D2BF6" w:rsidRPr="006A6AEB">
        <w:rPr>
          <w:rFonts w:eastAsia="Times New Roman"/>
          <w:bCs/>
          <w:szCs w:val="24"/>
          <w:lang w:eastAsia="en-US"/>
        </w:rPr>
        <w:t xml:space="preserve"> </w:t>
      </w:r>
      <w:r w:rsidRPr="006A6AEB">
        <w:rPr>
          <w:rFonts w:eastAsia="Times New Roman"/>
          <w:bCs/>
          <w:szCs w:val="24"/>
          <w:lang w:eastAsia="en-US"/>
        </w:rPr>
        <w:t xml:space="preserve">A fin de sacar más partido de los resultados de su red, </w:t>
      </w:r>
      <w:r w:rsidR="006D2BF6" w:rsidRPr="006A6AEB">
        <w:rPr>
          <w:rFonts w:eastAsia="Times New Roman"/>
          <w:bCs/>
          <w:szCs w:val="24"/>
          <w:lang w:eastAsia="en-US"/>
        </w:rPr>
        <w:t>el</w:t>
      </w:r>
      <w:r w:rsidRPr="006A6AEB">
        <w:rPr>
          <w:rFonts w:eastAsia="Times New Roman"/>
          <w:bCs/>
          <w:szCs w:val="24"/>
          <w:lang w:eastAsia="en-US"/>
        </w:rPr>
        <w:t xml:space="preserve"> CITTC coopera con instituciones académicas y de investigación internacionales de Europa y América del Norte.</w:t>
      </w:r>
    </w:p>
    <w:p w:rsidR="006026E5" w:rsidRPr="006A6AEB" w:rsidRDefault="006026E5" w:rsidP="006026E5">
      <w:pPr>
        <w:tabs>
          <w:tab w:val="left" w:pos="930"/>
        </w:tabs>
        <w:rPr>
          <w:rFonts w:eastAsia="Times New Roman"/>
          <w:bCs/>
          <w:szCs w:val="24"/>
          <w:lang w:eastAsia="en-US"/>
        </w:rPr>
      </w:pP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7"/>
        <w:gridCol w:w="6557"/>
      </w:tblGrid>
      <w:tr w:rsidR="002D4DFF" w:rsidRPr="006A6AEB" w:rsidTr="006A1A39">
        <w:trPr>
          <w:trHeight w:val="790"/>
        </w:trPr>
        <w:tc>
          <w:tcPr>
            <w:tcW w:w="2637" w:type="dxa"/>
          </w:tcPr>
          <w:p w:rsidR="00FE1947" w:rsidRPr="006A6AEB" w:rsidRDefault="00FE1947" w:rsidP="001060A9">
            <w:r w:rsidRPr="006A6AEB">
              <w:t xml:space="preserve">Organizaciones que alojan la plataforma </w:t>
            </w:r>
          </w:p>
        </w:tc>
        <w:tc>
          <w:tcPr>
            <w:tcW w:w="6557" w:type="dxa"/>
          </w:tcPr>
          <w:p w:rsidR="007319BD" w:rsidRPr="006A6AEB" w:rsidRDefault="00FE1947" w:rsidP="00FE1947">
            <w:pPr>
              <w:tabs>
                <w:tab w:val="left" w:pos="930"/>
              </w:tabs>
              <w:rPr>
                <w:rFonts w:eastAsia="Times New Roman"/>
                <w:bCs/>
                <w:szCs w:val="24"/>
                <w:lang w:eastAsia="en-US"/>
              </w:rPr>
            </w:pPr>
            <w:r w:rsidRPr="006A6AEB">
              <w:rPr>
                <w:rFonts w:eastAsia="Times New Roman"/>
                <w:bCs/>
                <w:szCs w:val="24"/>
                <w:lang w:eastAsia="en-US"/>
              </w:rPr>
              <w:t>Ministerio de Ciencia y Tecnología, junto con la Comisión Municipal de Ciencia y Tecnología de Beijing y el Gobierno Popular del distrito de Haidan</w:t>
            </w:r>
          </w:p>
          <w:p w:rsidR="00FE1947" w:rsidRPr="006A6AEB" w:rsidRDefault="00FE1947" w:rsidP="006A1A39">
            <w:pPr>
              <w:tabs>
                <w:tab w:val="left" w:pos="930"/>
              </w:tabs>
              <w:rPr>
                <w:rFonts w:eastAsia="Times New Roman"/>
                <w:bCs/>
                <w:szCs w:val="24"/>
                <w:lang w:eastAsia="en-US"/>
              </w:rPr>
            </w:pPr>
          </w:p>
        </w:tc>
      </w:tr>
      <w:tr w:rsidR="002D4DFF" w:rsidRPr="006A6AEB" w:rsidTr="006A1A39">
        <w:trPr>
          <w:trHeight w:val="774"/>
        </w:trPr>
        <w:tc>
          <w:tcPr>
            <w:tcW w:w="2637" w:type="dxa"/>
          </w:tcPr>
          <w:p w:rsidR="00FE1947" w:rsidRPr="006A6AEB" w:rsidRDefault="00FE1947" w:rsidP="00FE1947">
            <w:r w:rsidRPr="006A6AEB">
              <w:t>Participantes</w:t>
            </w:r>
          </w:p>
        </w:tc>
        <w:tc>
          <w:tcPr>
            <w:tcW w:w="6557" w:type="dxa"/>
          </w:tcPr>
          <w:p w:rsidR="007319BD" w:rsidRPr="006A6AEB" w:rsidRDefault="00FE1947" w:rsidP="00FE1947">
            <w:pPr>
              <w:tabs>
                <w:tab w:val="left" w:pos="930"/>
              </w:tabs>
              <w:rPr>
                <w:rFonts w:eastAsia="Times New Roman"/>
                <w:bCs/>
                <w:szCs w:val="24"/>
                <w:lang w:eastAsia="en-US"/>
              </w:rPr>
            </w:pPr>
            <w:r w:rsidRPr="006A6AEB">
              <w:rPr>
                <w:rFonts w:eastAsia="Times New Roman"/>
                <w:bCs/>
                <w:szCs w:val="24"/>
                <w:lang w:eastAsia="en-US"/>
              </w:rPr>
              <w:t>Instituciones gubernamentales</w:t>
            </w:r>
            <w:r w:rsidR="006A6AEB" w:rsidRPr="006A6AEB">
              <w:rPr>
                <w:rFonts w:eastAsia="Times New Roman"/>
                <w:bCs/>
                <w:szCs w:val="24"/>
                <w:lang w:eastAsia="en-US"/>
              </w:rPr>
              <w:t>;  i</w:t>
            </w:r>
            <w:r w:rsidRPr="006A6AEB">
              <w:rPr>
                <w:rFonts w:eastAsia="Times New Roman"/>
                <w:bCs/>
                <w:szCs w:val="24"/>
                <w:lang w:eastAsia="en-US"/>
              </w:rPr>
              <w:t>nstituciones académicas (universidades)</w:t>
            </w:r>
            <w:r w:rsidR="006A6AEB" w:rsidRPr="006A6AEB">
              <w:rPr>
                <w:rFonts w:eastAsia="Times New Roman"/>
                <w:bCs/>
                <w:szCs w:val="24"/>
                <w:lang w:eastAsia="en-US"/>
              </w:rPr>
              <w:t>;  i</w:t>
            </w:r>
            <w:r w:rsidRPr="006A6AEB">
              <w:rPr>
                <w:rFonts w:eastAsia="Times New Roman"/>
                <w:bCs/>
                <w:szCs w:val="24"/>
                <w:lang w:eastAsia="en-US"/>
              </w:rPr>
              <w:t>nstituciones de investigación</w:t>
            </w:r>
            <w:r w:rsidR="006A6AEB" w:rsidRPr="006A6AEB">
              <w:rPr>
                <w:rFonts w:eastAsia="Times New Roman"/>
                <w:bCs/>
                <w:szCs w:val="24"/>
                <w:lang w:eastAsia="en-US"/>
              </w:rPr>
              <w:t>;  p</w:t>
            </w:r>
            <w:r w:rsidRPr="006A6AEB">
              <w:rPr>
                <w:rFonts w:eastAsia="Times New Roman"/>
                <w:bCs/>
                <w:szCs w:val="24"/>
                <w:lang w:eastAsia="en-US"/>
              </w:rPr>
              <w:t>arques científicos y tecnológicos</w:t>
            </w:r>
            <w:r w:rsidR="006A6AEB" w:rsidRPr="006A6AEB">
              <w:rPr>
                <w:rFonts w:eastAsia="Times New Roman"/>
                <w:bCs/>
                <w:szCs w:val="24"/>
                <w:lang w:eastAsia="en-US"/>
              </w:rPr>
              <w:t>;  e</w:t>
            </w:r>
            <w:r w:rsidRPr="006A6AEB">
              <w:rPr>
                <w:rFonts w:eastAsia="Times New Roman"/>
                <w:bCs/>
                <w:szCs w:val="24"/>
                <w:lang w:eastAsia="en-US"/>
              </w:rPr>
              <w:t>mpresas</w:t>
            </w:r>
            <w:r w:rsidR="006A6AEB" w:rsidRPr="006A6AEB">
              <w:rPr>
                <w:rFonts w:eastAsia="Times New Roman"/>
                <w:bCs/>
                <w:szCs w:val="24"/>
                <w:lang w:eastAsia="en-US"/>
              </w:rPr>
              <w:t>;  i</w:t>
            </w:r>
            <w:r w:rsidRPr="006A6AEB">
              <w:rPr>
                <w:rFonts w:eastAsia="Times New Roman"/>
                <w:bCs/>
                <w:szCs w:val="24"/>
                <w:lang w:eastAsia="en-US"/>
              </w:rPr>
              <w:t>ndustria</w:t>
            </w:r>
            <w:r w:rsidR="006A6AEB" w:rsidRPr="006A6AEB">
              <w:rPr>
                <w:rFonts w:eastAsia="Times New Roman"/>
                <w:bCs/>
                <w:szCs w:val="24"/>
                <w:lang w:eastAsia="en-US"/>
              </w:rPr>
              <w:t>;  s</w:t>
            </w:r>
            <w:r w:rsidRPr="006A6AEB">
              <w:rPr>
                <w:rFonts w:eastAsia="Times New Roman"/>
                <w:bCs/>
                <w:szCs w:val="24"/>
                <w:lang w:eastAsia="en-US"/>
              </w:rPr>
              <w:t>ector privado</w:t>
            </w:r>
          </w:p>
          <w:p w:rsidR="00FE1947" w:rsidRPr="006A6AEB" w:rsidRDefault="00FE1947" w:rsidP="006A1A39">
            <w:pPr>
              <w:tabs>
                <w:tab w:val="left" w:pos="930"/>
              </w:tabs>
              <w:rPr>
                <w:rFonts w:eastAsia="Times New Roman"/>
                <w:bCs/>
                <w:szCs w:val="24"/>
                <w:lang w:eastAsia="en-US"/>
              </w:rPr>
            </w:pPr>
          </w:p>
        </w:tc>
      </w:tr>
      <w:tr w:rsidR="002D4DFF" w:rsidRPr="006A6AEB" w:rsidTr="006A1A39">
        <w:trPr>
          <w:trHeight w:val="821"/>
        </w:trPr>
        <w:tc>
          <w:tcPr>
            <w:tcW w:w="2637" w:type="dxa"/>
          </w:tcPr>
          <w:p w:rsidR="00FE1947" w:rsidRPr="006A6AEB" w:rsidRDefault="00FE1947" w:rsidP="00FE1947">
            <w:r w:rsidRPr="006A6AEB">
              <w:t>Servicios</w:t>
            </w:r>
          </w:p>
        </w:tc>
        <w:tc>
          <w:tcPr>
            <w:tcW w:w="6557" w:type="dxa"/>
          </w:tcPr>
          <w:p w:rsidR="007319BD" w:rsidRPr="006A6AEB" w:rsidRDefault="00FE1947" w:rsidP="00FE1947">
            <w:pPr>
              <w:tabs>
                <w:tab w:val="left" w:pos="930"/>
              </w:tabs>
              <w:rPr>
                <w:rFonts w:eastAsia="Times New Roman"/>
                <w:bCs/>
                <w:szCs w:val="24"/>
                <w:lang w:eastAsia="en-US"/>
              </w:rPr>
            </w:pPr>
            <w:r w:rsidRPr="006A6AEB">
              <w:rPr>
                <w:rFonts w:eastAsia="Times New Roman"/>
                <w:bCs/>
                <w:szCs w:val="24"/>
                <w:lang w:eastAsia="en-US"/>
              </w:rPr>
              <w:t xml:space="preserve">Intercambio de tecnología y negociación de licencias de tecnología </w:t>
            </w:r>
          </w:p>
          <w:p w:rsidR="007319BD" w:rsidRPr="006A6AEB" w:rsidRDefault="00FE1947" w:rsidP="00FE1947">
            <w:pPr>
              <w:tabs>
                <w:tab w:val="left" w:pos="930"/>
              </w:tabs>
              <w:rPr>
                <w:rFonts w:eastAsia="Times New Roman"/>
                <w:bCs/>
                <w:szCs w:val="24"/>
                <w:lang w:eastAsia="en-US"/>
              </w:rPr>
            </w:pPr>
            <w:r w:rsidRPr="006A6AEB">
              <w:rPr>
                <w:rFonts w:eastAsia="Times New Roman"/>
                <w:bCs/>
                <w:szCs w:val="24"/>
                <w:lang w:eastAsia="en-US"/>
              </w:rPr>
              <w:t xml:space="preserve">Intercambio de conocimientos </w:t>
            </w:r>
          </w:p>
          <w:p w:rsidR="007319BD" w:rsidRPr="006A6AEB" w:rsidRDefault="00FE1947" w:rsidP="00FE1947">
            <w:pPr>
              <w:tabs>
                <w:tab w:val="left" w:pos="930"/>
              </w:tabs>
              <w:rPr>
                <w:rFonts w:eastAsia="Times New Roman"/>
                <w:bCs/>
                <w:szCs w:val="24"/>
                <w:lang w:eastAsia="en-US"/>
              </w:rPr>
            </w:pPr>
            <w:r w:rsidRPr="006A6AEB">
              <w:rPr>
                <w:rFonts w:eastAsia="Times New Roman"/>
                <w:bCs/>
                <w:szCs w:val="24"/>
                <w:lang w:eastAsia="en-US"/>
              </w:rPr>
              <w:t xml:space="preserve">Mecanismo de financiación </w:t>
            </w:r>
          </w:p>
          <w:p w:rsidR="00FE1947" w:rsidRPr="006A6AEB" w:rsidRDefault="00FE1947" w:rsidP="006A1A39">
            <w:pPr>
              <w:tabs>
                <w:tab w:val="left" w:pos="930"/>
              </w:tabs>
              <w:rPr>
                <w:rFonts w:eastAsia="Times New Roman"/>
                <w:bCs/>
                <w:szCs w:val="24"/>
                <w:lang w:eastAsia="en-US"/>
              </w:rPr>
            </w:pPr>
          </w:p>
        </w:tc>
      </w:tr>
      <w:tr w:rsidR="00FE1947" w:rsidRPr="006A6AEB" w:rsidTr="006A1A39">
        <w:trPr>
          <w:trHeight w:val="857"/>
        </w:trPr>
        <w:tc>
          <w:tcPr>
            <w:tcW w:w="2637" w:type="dxa"/>
          </w:tcPr>
          <w:p w:rsidR="00FE1947" w:rsidRPr="006A6AEB" w:rsidRDefault="00FE1947" w:rsidP="00FE1947">
            <w:r w:rsidRPr="006A6AEB">
              <w:rPr>
                <w:rFonts w:eastAsia="Times New Roman"/>
                <w:szCs w:val="24"/>
                <w:lang w:eastAsia="en-US"/>
              </w:rPr>
              <w:t>Esferas de la tecnología</w:t>
            </w:r>
          </w:p>
        </w:tc>
        <w:tc>
          <w:tcPr>
            <w:tcW w:w="6557" w:type="dxa"/>
          </w:tcPr>
          <w:p w:rsidR="00FE1947" w:rsidRPr="006A6AEB" w:rsidRDefault="006D2BF6" w:rsidP="006D2BF6">
            <w:pPr>
              <w:tabs>
                <w:tab w:val="left" w:pos="930"/>
              </w:tabs>
              <w:rPr>
                <w:rFonts w:eastAsia="Times New Roman"/>
                <w:bCs/>
                <w:szCs w:val="24"/>
                <w:lang w:eastAsia="en-US"/>
              </w:rPr>
            </w:pPr>
            <w:r w:rsidRPr="006A6AEB">
              <w:rPr>
                <w:rFonts w:eastAsia="Times New Roman"/>
                <w:bCs/>
                <w:szCs w:val="24"/>
                <w:lang w:eastAsia="en-US"/>
              </w:rPr>
              <w:t>Sector aeroespacial</w:t>
            </w:r>
            <w:r w:rsidR="006A6AEB" w:rsidRPr="006A6AEB">
              <w:rPr>
                <w:rFonts w:eastAsia="Times New Roman"/>
                <w:bCs/>
                <w:szCs w:val="24"/>
                <w:lang w:eastAsia="en-US"/>
              </w:rPr>
              <w:t>;  a</w:t>
            </w:r>
            <w:r w:rsidR="009049D7" w:rsidRPr="006A6AEB">
              <w:rPr>
                <w:rFonts w:eastAsia="Times New Roman"/>
                <w:bCs/>
                <w:szCs w:val="24"/>
                <w:lang w:eastAsia="en-US"/>
              </w:rPr>
              <w:t>gricultura</w:t>
            </w:r>
            <w:r w:rsidR="006A6AEB" w:rsidRPr="006A6AEB">
              <w:rPr>
                <w:rFonts w:eastAsia="Times New Roman"/>
                <w:bCs/>
                <w:szCs w:val="24"/>
                <w:lang w:eastAsia="en-US"/>
              </w:rPr>
              <w:t>;  a</w:t>
            </w:r>
            <w:r w:rsidR="009049D7" w:rsidRPr="006A6AEB">
              <w:rPr>
                <w:rFonts w:eastAsia="Times New Roman"/>
                <w:bCs/>
                <w:szCs w:val="24"/>
                <w:lang w:eastAsia="en-US"/>
              </w:rPr>
              <w:t>utomoción</w:t>
            </w:r>
            <w:r w:rsidR="006A6AEB" w:rsidRPr="006A6AEB">
              <w:rPr>
                <w:rFonts w:eastAsia="Times New Roman"/>
                <w:bCs/>
                <w:szCs w:val="24"/>
                <w:lang w:eastAsia="en-US"/>
              </w:rPr>
              <w:t>;  e</w:t>
            </w:r>
            <w:r w:rsidR="009049D7" w:rsidRPr="006A6AEB">
              <w:rPr>
                <w:rFonts w:eastAsia="Times New Roman"/>
                <w:bCs/>
                <w:szCs w:val="24"/>
                <w:lang w:eastAsia="en-US"/>
              </w:rPr>
              <w:t>dificación y construcción</w:t>
            </w:r>
            <w:r w:rsidR="006A6AEB" w:rsidRPr="006A6AEB">
              <w:rPr>
                <w:rFonts w:eastAsia="Times New Roman"/>
                <w:bCs/>
                <w:szCs w:val="24"/>
                <w:lang w:eastAsia="en-US"/>
              </w:rPr>
              <w:t>;  p</w:t>
            </w:r>
            <w:r w:rsidR="009049D7" w:rsidRPr="006A6AEB">
              <w:rPr>
                <w:rFonts w:eastAsia="Times New Roman"/>
                <w:bCs/>
                <w:szCs w:val="24"/>
                <w:lang w:eastAsia="en-US"/>
              </w:rPr>
              <w:t>roductos químicos</w:t>
            </w:r>
            <w:r w:rsidR="006A6AEB" w:rsidRPr="006A6AEB">
              <w:rPr>
                <w:rFonts w:eastAsia="Times New Roman"/>
                <w:bCs/>
                <w:szCs w:val="24"/>
                <w:lang w:eastAsia="en-US"/>
              </w:rPr>
              <w:t>;  e</w:t>
            </w:r>
            <w:r w:rsidR="009049D7" w:rsidRPr="006A6AEB">
              <w:rPr>
                <w:rFonts w:eastAsia="Times New Roman"/>
                <w:bCs/>
                <w:szCs w:val="24"/>
                <w:lang w:eastAsia="en-US"/>
              </w:rPr>
              <w:t>lectrónica</w:t>
            </w:r>
            <w:r w:rsidR="006A6AEB" w:rsidRPr="006A6AEB">
              <w:rPr>
                <w:rFonts w:eastAsia="Times New Roman"/>
                <w:bCs/>
                <w:szCs w:val="24"/>
                <w:lang w:eastAsia="en-US"/>
              </w:rPr>
              <w:t>;  i</w:t>
            </w:r>
            <w:r w:rsidR="009049D7" w:rsidRPr="006A6AEB">
              <w:rPr>
                <w:rFonts w:eastAsia="Times New Roman"/>
                <w:bCs/>
                <w:szCs w:val="24"/>
                <w:lang w:eastAsia="en-US"/>
              </w:rPr>
              <w:t>ngeniería</w:t>
            </w:r>
            <w:r w:rsidR="006A6AEB" w:rsidRPr="006A6AEB">
              <w:rPr>
                <w:rFonts w:eastAsia="Times New Roman"/>
                <w:bCs/>
                <w:szCs w:val="24"/>
                <w:lang w:eastAsia="en-US"/>
              </w:rPr>
              <w:t>;  a</w:t>
            </w:r>
            <w:r w:rsidR="006B6594" w:rsidRPr="006A6AEB">
              <w:rPr>
                <w:rFonts w:eastAsia="Times New Roman"/>
                <w:bCs/>
                <w:szCs w:val="24"/>
                <w:lang w:eastAsia="en-US"/>
              </w:rPr>
              <w:t>sistencia sanitaria</w:t>
            </w:r>
            <w:r w:rsidR="006A6AEB" w:rsidRPr="006A6AEB">
              <w:rPr>
                <w:rFonts w:eastAsia="Times New Roman"/>
                <w:bCs/>
                <w:szCs w:val="24"/>
                <w:lang w:eastAsia="en-US"/>
              </w:rPr>
              <w:t>;  T</w:t>
            </w:r>
            <w:r w:rsidR="009049D7" w:rsidRPr="006A6AEB">
              <w:rPr>
                <w:rFonts w:eastAsia="Times New Roman"/>
                <w:bCs/>
                <w:szCs w:val="24"/>
                <w:lang w:eastAsia="en-US"/>
              </w:rPr>
              <w:t>I</w:t>
            </w:r>
            <w:r w:rsidR="006A6AEB" w:rsidRPr="006A6AEB">
              <w:rPr>
                <w:rFonts w:eastAsia="Times New Roman"/>
                <w:bCs/>
                <w:szCs w:val="24"/>
                <w:lang w:eastAsia="en-US"/>
              </w:rPr>
              <w:t>;  c</w:t>
            </w:r>
            <w:r w:rsidR="009049D7" w:rsidRPr="006A6AEB">
              <w:rPr>
                <w:rFonts w:eastAsia="Times New Roman"/>
                <w:bCs/>
                <w:szCs w:val="24"/>
                <w:lang w:eastAsia="en-US"/>
              </w:rPr>
              <w:t>iencias de la vida</w:t>
            </w:r>
            <w:r w:rsidR="006A6AEB" w:rsidRPr="006A6AEB">
              <w:rPr>
                <w:rFonts w:eastAsia="Times New Roman"/>
                <w:bCs/>
                <w:szCs w:val="24"/>
                <w:lang w:eastAsia="en-US"/>
              </w:rPr>
              <w:t>;  n</w:t>
            </w:r>
            <w:r w:rsidR="009049D7" w:rsidRPr="006A6AEB">
              <w:rPr>
                <w:rFonts w:eastAsia="Times New Roman"/>
                <w:bCs/>
                <w:szCs w:val="24"/>
                <w:lang w:eastAsia="en-US"/>
              </w:rPr>
              <w:t>uevas energías</w:t>
            </w:r>
          </w:p>
        </w:tc>
      </w:tr>
    </w:tbl>
    <w:p w:rsidR="007319BD" w:rsidRPr="006A6AEB" w:rsidRDefault="007319BD" w:rsidP="006026E5">
      <w:pPr>
        <w:tabs>
          <w:tab w:val="left" w:pos="930"/>
        </w:tabs>
        <w:rPr>
          <w:rFonts w:eastAsia="Times New Roman"/>
          <w:b/>
          <w:bCs/>
          <w:szCs w:val="24"/>
          <w:lang w:eastAsia="en-US"/>
        </w:rPr>
      </w:pPr>
    </w:p>
    <w:p w:rsidR="007319BD" w:rsidRPr="006A6AEB" w:rsidRDefault="009049D7" w:rsidP="009049D7">
      <w:pPr>
        <w:tabs>
          <w:tab w:val="left" w:pos="930"/>
        </w:tabs>
        <w:rPr>
          <w:rFonts w:eastAsia="Times New Roman"/>
          <w:bCs/>
          <w:szCs w:val="24"/>
          <w:lang w:eastAsia="en-US"/>
        </w:rPr>
      </w:pPr>
      <w:r w:rsidRPr="006A6AEB">
        <w:rPr>
          <w:rFonts w:eastAsia="Times New Roman"/>
          <w:bCs/>
          <w:szCs w:val="24"/>
          <w:lang w:eastAsia="en-US"/>
        </w:rPr>
        <w:t xml:space="preserve">Referencia: </w:t>
      </w:r>
      <w:hyperlink r:id="rId11" w:history="1">
        <w:r w:rsidR="006D2BF6" w:rsidRPr="006A6AEB">
          <w:rPr>
            <w:rFonts w:eastAsia="Times New Roman"/>
            <w:bCs/>
            <w:szCs w:val="24"/>
            <w:u w:val="single"/>
            <w:lang w:eastAsia="en-US"/>
          </w:rPr>
          <w:t>http://www.cittc.net/sites/english/projects-home.html</w:t>
        </w:r>
      </w:hyperlink>
    </w:p>
    <w:p w:rsidR="007319BD" w:rsidRPr="006A6AEB" w:rsidRDefault="007319BD" w:rsidP="006026E5">
      <w:pPr>
        <w:tabs>
          <w:tab w:val="left" w:pos="930"/>
        </w:tabs>
        <w:rPr>
          <w:rFonts w:eastAsia="Times New Roman"/>
          <w:bCs/>
          <w:szCs w:val="24"/>
          <w:lang w:eastAsia="en-US"/>
        </w:rPr>
      </w:pPr>
    </w:p>
    <w:p w:rsidR="007319BD" w:rsidRPr="006A6AEB" w:rsidRDefault="009049D7" w:rsidP="00FF1297">
      <w:pPr>
        <w:numPr>
          <w:ilvl w:val="0"/>
          <w:numId w:val="15"/>
        </w:numPr>
        <w:tabs>
          <w:tab w:val="left" w:pos="930"/>
        </w:tabs>
        <w:contextualSpacing/>
        <w:rPr>
          <w:rFonts w:eastAsia="Times New Roman"/>
          <w:b/>
          <w:bCs/>
          <w:szCs w:val="24"/>
          <w:lang w:eastAsia="en-US"/>
        </w:rPr>
      </w:pPr>
      <w:r w:rsidRPr="006A6AEB">
        <w:rPr>
          <w:rFonts w:eastAsia="Times New Roman"/>
          <w:b/>
          <w:bCs/>
          <w:szCs w:val="24"/>
          <w:lang w:eastAsia="en-US"/>
        </w:rPr>
        <w:t xml:space="preserve">China – </w:t>
      </w:r>
      <w:r w:rsidR="00FF1297" w:rsidRPr="006A6AEB">
        <w:rPr>
          <w:rFonts w:eastAsia="Times New Roman"/>
          <w:b/>
          <w:bCs/>
          <w:szCs w:val="24"/>
          <w:lang w:eastAsia="en-US"/>
        </w:rPr>
        <w:t>International Technology Transfer Network</w:t>
      </w:r>
    </w:p>
    <w:p w:rsidR="007319BD" w:rsidRPr="006A6AEB" w:rsidRDefault="007319BD" w:rsidP="006026E5">
      <w:pPr>
        <w:tabs>
          <w:tab w:val="left" w:pos="930"/>
        </w:tabs>
        <w:rPr>
          <w:rFonts w:eastAsia="Times New Roman"/>
          <w:b/>
          <w:bCs/>
          <w:szCs w:val="24"/>
          <w:lang w:eastAsia="en-US"/>
        </w:rPr>
      </w:pPr>
    </w:p>
    <w:p w:rsidR="00981069" w:rsidRPr="006A6AEB" w:rsidRDefault="006B0A77" w:rsidP="006B0A77">
      <w:pPr>
        <w:rPr>
          <w:rFonts w:eastAsia="Times New Roman"/>
          <w:bCs/>
          <w:szCs w:val="24"/>
          <w:lang w:eastAsia="en-US"/>
        </w:rPr>
      </w:pPr>
      <w:r w:rsidRPr="006A6AEB">
        <w:rPr>
          <w:rFonts w:eastAsia="Times New Roman"/>
          <w:bCs/>
          <w:szCs w:val="24"/>
          <w:lang w:eastAsia="en-US"/>
        </w:rPr>
        <w:t xml:space="preserve">Creada por la Comisión Municipal de Ciencia y Tecnología de Beijing, la </w:t>
      </w:r>
      <w:r w:rsidR="006D2BF6" w:rsidRPr="006A6AEB">
        <w:rPr>
          <w:rFonts w:eastAsia="Times New Roman"/>
          <w:bCs/>
          <w:szCs w:val="24"/>
          <w:lang w:eastAsia="en-US"/>
        </w:rPr>
        <w:t>International Technology Transfer Network</w:t>
      </w:r>
      <w:r w:rsidRPr="006A6AEB">
        <w:rPr>
          <w:rFonts w:eastAsia="Times New Roman"/>
          <w:bCs/>
          <w:szCs w:val="24"/>
          <w:lang w:eastAsia="en-US"/>
        </w:rPr>
        <w:t xml:space="preserve"> colabora con organizaciones de transferencia de tecnología y de servicios de innovación </w:t>
      </w:r>
      <w:r w:rsidR="00396A80" w:rsidRPr="006A6AEB">
        <w:rPr>
          <w:rFonts w:eastAsia="Times New Roman"/>
          <w:bCs/>
          <w:szCs w:val="24"/>
          <w:lang w:eastAsia="en-US"/>
        </w:rPr>
        <w:t xml:space="preserve">de ámbito </w:t>
      </w:r>
      <w:r w:rsidRPr="006A6AEB">
        <w:rPr>
          <w:rFonts w:eastAsia="Times New Roman"/>
          <w:bCs/>
          <w:szCs w:val="24"/>
          <w:lang w:eastAsia="en-US"/>
        </w:rPr>
        <w:t xml:space="preserve">nacional e internacional para fomentar la transferencia de tecnología y la colaboración en </w:t>
      </w:r>
      <w:r w:rsidR="00396A80" w:rsidRPr="006A6AEB">
        <w:rPr>
          <w:rFonts w:eastAsia="Times New Roman"/>
          <w:bCs/>
          <w:szCs w:val="24"/>
          <w:lang w:eastAsia="en-US"/>
        </w:rPr>
        <w:t xml:space="preserve">la </w:t>
      </w:r>
      <w:r w:rsidRPr="006A6AEB">
        <w:rPr>
          <w:rFonts w:eastAsia="Times New Roman"/>
          <w:bCs/>
          <w:szCs w:val="24"/>
          <w:lang w:eastAsia="en-US"/>
        </w:rPr>
        <w:t xml:space="preserve">investigación a </w:t>
      </w:r>
      <w:r w:rsidR="00396A80" w:rsidRPr="006A6AEB">
        <w:rPr>
          <w:rFonts w:eastAsia="Times New Roman"/>
          <w:bCs/>
          <w:szCs w:val="24"/>
          <w:lang w:eastAsia="en-US"/>
        </w:rPr>
        <w:t xml:space="preserve">escala </w:t>
      </w:r>
      <w:r w:rsidRPr="006A6AEB">
        <w:rPr>
          <w:rFonts w:eastAsia="Times New Roman"/>
          <w:bCs/>
          <w:szCs w:val="24"/>
          <w:lang w:eastAsia="en-US"/>
        </w:rPr>
        <w:t>internacional en China.</w:t>
      </w:r>
      <w:r w:rsidR="006026E5" w:rsidRPr="006A6AEB">
        <w:rPr>
          <w:rFonts w:eastAsia="Times New Roman"/>
          <w:bCs/>
          <w:szCs w:val="24"/>
          <w:lang w:eastAsia="en-US"/>
        </w:rPr>
        <w:t xml:space="preserve">  </w:t>
      </w:r>
      <w:r w:rsidRPr="006A6AEB">
        <w:rPr>
          <w:rFonts w:eastAsia="Times New Roman"/>
          <w:bCs/>
          <w:szCs w:val="24"/>
          <w:lang w:eastAsia="en-US"/>
        </w:rPr>
        <w:t>Su cometido es brindar a los centros científicos y de investigación, las empresas y las instituciones gubernamentales nacional</w:t>
      </w:r>
      <w:r w:rsidR="00396A80" w:rsidRPr="006A6AEB">
        <w:rPr>
          <w:rFonts w:eastAsia="Times New Roman"/>
          <w:bCs/>
          <w:szCs w:val="24"/>
          <w:lang w:eastAsia="en-US"/>
        </w:rPr>
        <w:t>es</w:t>
      </w:r>
      <w:r w:rsidRPr="006A6AEB">
        <w:rPr>
          <w:rFonts w:eastAsia="Times New Roman"/>
          <w:bCs/>
          <w:szCs w:val="24"/>
          <w:lang w:eastAsia="en-US"/>
        </w:rPr>
        <w:t xml:space="preserve"> e internacional</w:t>
      </w:r>
      <w:r w:rsidR="00396A80" w:rsidRPr="006A6AEB">
        <w:rPr>
          <w:rFonts w:eastAsia="Times New Roman"/>
          <w:bCs/>
          <w:szCs w:val="24"/>
          <w:lang w:eastAsia="en-US"/>
        </w:rPr>
        <w:t>es</w:t>
      </w:r>
      <w:r w:rsidRPr="006A6AEB">
        <w:rPr>
          <w:rFonts w:eastAsia="Times New Roman"/>
          <w:bCs/>
          <w:szCs w:val="24"/>
          <w:lang w:eastAsia="en-US"/>
        </w:rPr>
        <w:t xml:space="preserve"> una plataforma mediante la que puedan colaborar en determinados proyectos de transferencia de tecnología y programas de cooperación en la innovación</w:t>
      </w:r>
      <w:r w:rsidR="00981069" w:rsidRPr="006A6AEB">
        <w:rPr>
          <w:rFonts w:eastAsia="Times New Roman"/>
          <w:bCs/>
          <w:szCs w:val="24"/>
          <w:lang w:eastAsia="en-US"/>
        </w:rPr>
        <w:t>.</w:t>
      </w:r>
    </w:p>
    <w:p w:rsidR="007C1BF4" w:rsidRPr="006A6AEB" w:rsidRDefault="007C1BF4" w:rsidP="006026E5">
      <w:pPr>
        <w:rPr>
          <w:rFonts w:eastAsia="Times New Roman"/>
          <w:bCs/>
          <w:szCs w:val="24"/>
          <w:lang w:eastAsia="en-US"/>
        </w:rPr>
      </w:pP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7"/>
        <w:gridCol w:w="6557"/>
      </w:tblGrid>
      <w:tr w:rsidR="002D4DFF" w:rsidRPr="006A6AEB" w:rsidTr="006A1A39">
        <w:trPr>
          <w:trHeight w:val="616"/>
        </w:trPr>
        <w:tc>
          <w:tcPr>
            <w:tcW w:w="2637" w:type="dxa"/>
          </w:tcPr>
          <w:p w:rsidR="006B0A77" w:rsidRPr="006A6AEB" w:rsidRDefault="00396A80" w:rsidP="00396A80">
            <w:r w:rsidRPr="006A6AEB">
              <w:t>Organización</w:t>
            </w:r>
            <w:r w:rsidR="006B0A77" w:rsidRPr="006A6AEB">
              <w:t xml:space="preserve"> que aloja la plataforma </w:t>
            </w:r>
          </w:p>
        </w:tc>
        <w:tc>
          <w:tcPr>
            <w:tcW w:w="6557" w:type="dxa"/>
          </w:tcPr>
          <w:p w:rsidR="007319BD" w:rsidRPr="006A6AEB" w:rsidRDefault="006B0A77" w:rsidP="006B0A77">
            <w:pPr>
              <w:tabs>
                <w:tab w:val="left" w:pos="930"/>
              </w:tabs>
              <w:rPr>
                <w:rFonts w:eastAsia="Times New Roman"/>
                <w:bCs/>
                <w:szCs w:val="24"/>
                <w:lang w:eastAsia="en-US"/>
              </w:rPr>
            </w:pPr>
            <w:r w:rsidRPr="006A6AEB">
              <w:rPr>
                <w:rFonts w:eastAsia="Times New Roman"/>
                <w:bCs/>
                <w:szCs w:val="24"/>
                <w:lang w:eastAsia="en-US"/>
              </w:rPr>
              <w:t>Comisión Municipal de Ciencia y Tecnología de Beijing</w:t>
            </w:r>
          </w:p>
          <w:p w:rsidR="006B0A77" w:rsidRPr="006A6AEB" w:rsidRDefault="006B0A77" w:rsidP="006A1A39">
            <w:pPr>
              <w:tabs>
                <w:tab w:val="left" w:pos="930"/>
              </w:tabs>
              <w:rPr>
                <w:rFonts w:eastAsia="Times New Roman"/>
                <w:bCs/>
                <w:szCs w:val="24"/>
                <w:lang w:eastAsia="en-US"/>
              </w:rPr>
            </w:pPr>
          </w:p>
        </w:tc>
      </w:tr>
      <w:tr w:rsidR="002D4DFF" w:rsidRPr="006A6AEB" w:rsidTr="006A1A39">
        <w:trPr>
          <w:trHeight w:val="774"/>
        </w:trPr>
        <w:tc>
          <w:tcPr>
            <w:tcW w:w="2637" w:type="dxa"/>
          </w:tcPr>
          <w:p w:rsidR="006B0A77" w:rsidRPr="006A6AEB" w:rsidRDefault="006B0A77" w:rsidP="006B0A77">
            <w:r w:rsidRPr="006A6AEB">
              <w:t>Participantes</w:t>
            </w:r>
          </w:p>
        </w:tc>
        <w:tc>
          <w:tcPr>
            <w:tcW w:w="6557" w:type="dxa"/>
          </w:tcPr>
          <w:p w:rsidR="007319BD" w:rsidRPr="006A6AEB" w:rsidRDefault="006B0A77" w:rsidP="006B0A77">
            <w:pPr>
              <w:tabs>
                <w:tab w:val="left" w:pos="930"/>
              </w:tabs>
              <w:rPr>
                <w:rFonts w:eastAsia="Times New Roman"/>
                <w:bCs/>
                <w:szCs w:val="24"/>
                <w:lang w:eastAsia="en-US"/>
              </w:rPr>
            </w:pPr>
            <w:r w:rsidRPr="006A6AEB">
              <w:rPr>
                <w:rFonts w:eastAsia="Times New Roman"/>
                <w:bCs/>
                <w:szCs w:val="24"/>
                <w:lang w:eastAsia="en-US"/>
              </w:rPr>
              <w:t>Instituciones gubernamentales</w:t>
            </w:r>
            <w:r w:rsidR="006A6AEB" w:rsidRPr="006A6AEB">
              <w:rPr>
                <w:rFonts w:eastAsia="Times New Roman"/>
                <w:bCs/>
                <w:szCs w:val="24"/>
                <w:lang w:eastAsia="en-US"/>
              </w:rPr>
              <w:t>;  o</w:t>
            </w:r>
            <w:r w:rsidRPr="006A6AEB">
              <w:rPr>
                <w:rFonts w:eastAsia="Times New Roman"/>
                <w:bCs/>
                <w:szCs w:val="24"/>
                <w:lang w:eastAsia="en-US"/>
              </w:rPr>
              <w:t>rganizaciones no gubernamentales</w:t>
            </w:r>
            <w:r w:rsidR="006A6AEB" w:rsidRPr="006A6AEB">
              <w:rPr>
                <w:rFonts w:eastAsia="Times New Roman"/>
                <w:bCs/>
                <w:szCs w:val="24"/>
                <w:lang w:eastAsia="en-US"/>
              </w:rPr>
              <w:t>;  i</w:t>
            </w:r>
            <w:r w:rsidRPr="006A6AEB">
              <w:rPr>
                <w:rFonts w:eastAsia="Times New Roman"/>
                <w:bCs/>
                <w:szCs w:val="24"/>
                <w:lang w:eastAsia="en-US"/>
              </w:rPr>
              <w:t>nstituciones académicas (universidades)</w:t>
            </w:r>
            <w:r w:rsidR="006A6AEB" w:rsidRPr="006A6AEB">
              <w:rPr>
                <w:rFonts w:eastAsia="Times New Roman"/>
                <w:bCs/>
                <w:szCs w:val="24"/>
                <w:lang w:eastAsia="en-US"/>
              </w:rPr>
              <w:t>;  i</w:t>
            </w:r>
            <w:r w:rsidRPr="006A6AEB">
              <w:rPr>
                <w:rFonts w:eastAsia="Times New Roman"/>
                <w:bCs/>
                <w:szCs w:val="24"/>
                <w:lang w:eastAsia="en-US"/>
              </w:rPr>
              <w:t>nstituciones de investigación, organizaciones dedicadas a la transferencia de tecnología</w:t>
            </w:r>
            <w:r w:rsidR="006A6AEB" w:rsidRPr="006A6AEB">
              <w:rPr>
                <w:rFonts w:eastAsia="Times New Roman"/>
                <w:bCs/>
                <w:szCs w:val="24"/>
                <w:lang w:eastAsia="en-US"/>
              </w:rPr>
              <w:t>;  e</w:t>
            </w:r>
            <w:r w:rsidRPr="006A6AEB">
              <w:rPr>
                <w:rFonts w:eastAsia="Times New Roman"/>
                <w:bCs/>
                <w:szCs w:val="24"/>
                <w:lang w:eastAsia="en-US"/>
              </w:rPr>
              <w:t xml:space="preserve">mpresas </w:t>
            </w:r>
          </w:p>
          <w:p w:rsidR="006B0A77" w:rsidRPr="006A6AEB" w:rsidRDefault="006B0A77" w:rsidP="006A1A39">
            <w:pPr>
              <w:tabs>
                <w:tab w:val="left" w:pos="930"/>
              </w:tabs>
              <w:rPr>
                <w:rFonts w:eastAsia="Times New Roman"/>
                <w:bCs/>
                <w:szCs w:val="24"/>
                <w:lang w:eastAsia="en-US"/>
              </w:rPr>
            </w:pPr>
          </w:p>
        </w:tc>
      </w:tr>
      <w:tr w:rsidR="002D4DFF" w:rsidRPr="006A6AEB" w:rsidTr="006A1A39">
        <w:trPr>
          <w:trHeight w:val="821"/>
        </w:trPr>
        <w:tc>
          <w:tcPr>
            <w:tcW w:w="2637" w:type="dxa"/>
          </w:tcPr>
          <w:p w:rsidR="006B0A77" w:rsidRPr="006A6AEB" w:rsidRDefault="006B0A77" w:rsidP="006B0A77">
            <w:r w:rsidRPr="006A6AEB">
              <w:lastRenderedPageBreak/>
              <w:t>Servicios</w:t>
            </w:r>
          </w:p>
        </w:tc>
        <w:tc>
          <w:tcPr>
            <w:tcW w:w="6557" w:type="dxa"/>
          </w:tcPr>
          <w:p w:rsidR="007319BD" w:rsidRPr="006A6AEB" w:rsidRDefault="006B6594" w:rsidP="006B6594">
            <w:pPr>
              <w:tabs>
                <w:tab w:val="left" w:pos="930"/>
              </w:tabs>
              <w:rPr>
                <w:rFonts w:eastAsia="Times New Roman"/>
                <w:bCs/>
                <w:szCs w:val="24"/>
                <w:lang w:eastAsia="en-US"/>
              </w:rPr>
            </w:pPr>
            <w:r w:rsidRPr="006A6AEB">
              <w:rPr>
                <w:rFonts w:eastAsia="Times New Roman"/>
                <w:bCs/>
                <w:szCs w:val="24"/>
                <w:lang w:eastAsia="en-US"/>
              </w:rPr>
              <w:t>Intercambio de tecnología y negociación de licencias de tecnología</w:t>
            </w:r>
          </w:p>
          <w:p w:rsidR="007319BD" w:rsidRPr="006A6AEB" w:rsidRDefault="006B6594" w:rsidP="006B6594">
            <w:pPr>
              <w:tabs>
                <w:tab w:val="left" w:pos="930"/>
              </w:tabs>
              <w:rPr>
                <w:rFonts w:eastAsia="Times New Roman"/>
                <w:bCs/>
                <w:szCs w:val="24"/>
                <w:lang w:eastAsia="en-US"/>
              </w:rPr>
            </w:pPr>
            <w:r w:rsidRPr="006A6AEB">
              <w:rPr>
                <w:rFonts w:eastAsia="Times New Roman"/>
                <w:bCs/>
                <w:szCs w:val="24"/>
                <w:lang w:eastAsia="en-US"/>
              </w:rPr>
              <w:t>Colaboración en la investigación</w:t>
            </w:r>
            <w:r w:rsidR="006B0A77" w:rsidRPr="006A6AEB">
              <w:rPr>
                <w:rFonts w:eastAsia="Times New Roman"/>
                <w:bCs/>
                <w:szCs w:val="24"/>
                <w:lang w:eastAsia="en-US"/>
              </w:rPr>
              <w:t xml:space="preserve"> </w:t>
            </w:r>
          </w:p>
          <w:p w:rsidR="006B0A77" w:rsidRPr="006A6AEB" w:rsidRDefault="006B0A77" w:rsidP="006A1A39">
            <w:pPr>
              <w:tabs>
                <w:tab w:val="left" w:pos="930"/>
              </w:tabs>
              <w:rPr>
                <w:rFonts w:eastAsia="Times New Roman"/>
                <w:bCs/>
                <w:szCs w:val="24"/>
                <w:lang w:eastAsia="en-US"/>
              </w:rPr>
            </w:pPr>
          </w:p>
        </w:tc>
      </w:tr>
      <w:tr w:rsidR="006B0A77" w:rsidRPr="006A6AEB" w:rsidTr="006A1A39">
        <w:trPr>
          <w:trHeight w:val="857"/>
        </w:trPr>
        <w:tc>
          <w:tcPr>
            <w:tcW w:w="2637" w:type="dxa"/>
          </w:tcPr>
          <w:p w:rsidR="006B0A77" w:rsidRPr="006A6AEB" w:rsidRDefault="006B0A77" w:rsidP="009401CA">
            <w:r w:rsidRPr="006A6AEB">
              <w:t>Esferas de la tecnología</w:t>
            </w:r>
          </w:p>
        </w:tc>
        <w:tc>
          <w:tcPr>
            <w:tcW w:w="6557" w:type="dxa"/>
          </w:tcPr>
          <w:p w:rsidR="006B0A77" w:rsidRPr="006A6AEB" w:rsidRDefault="006B6594" w:rsidP="00396A80">
            <w:pPr>
              <w:tabs>
                <w:tab w:val="left" w:pos="930"/>
              </w:tabs>
              <w:rPr>
                <w:rFonts w:eastAsia="Times New Roman"/>
                <w:bCs/>
                <w:szCs w:val="24"/>
                <w:lang w:eastAsia="en-US"/>
              </w:rPr>
            </w:pPr>
            <w:r w:rsidRPr="006A6AEB">
              <w:rPr>
                <w:rFonts w:eastAsia="Times New Roman"/>
                <w:bCs/>
                <w:szCs w:val="24"/>
                <w:lang w:eastAsia="en-US"/>
              </w:rPr>
              <w:t>Biomedicina y asistencia sanitaria</w:t>
            </w:r>
            <w:r w:rsidR="006A6AEB" w:rsidRPr="006A6AEB">
              <w:rPr>
                <w:rFonts w:eastAsia="Times New Roman"/>
                <w:bCs/>
                <w:szCs w:val="24"/>
                <w:lang w:eastAsia="en-US"/>
              </w:rPr>
              <w:t>;  e</w:t>
            </w:r>
            <w:r w:rsidRPr="006A6AEB">
              <w:rPr>
                <w:rFonts w:eastAsia="Times New Roman"/>
                <w:bCs/>
                <w:szCs w:val="24"/>
                <w:lang w:eastAsia="en-US"/>
              </w:rPr>
              <w:t>nergía y protección del medio ambiente</w:t>
            </w:r>
            <w:r w:rsidR="006A6AEB" w:rsidRPr="006A6AEB">
              <w:rPr>
                <w:rFonts w:eastAsia="Times New Roman"/>
                <w:bCs/>
                <w:szCs w:val="24"/>
                <w:lang w:eastAsia="en-US"/>
              </w:rPr>
              <w:t>;  e</w:t>
            </w:r>
            <w:r w:rsidRPr="006A6AEB">
              <w:rPr>
                <w:rFonts w:eastAsia="Times New Roman"/>
                <w:bCs/>
                <w:szCs w:val="24"/>
                <w:lang w:eastAsia="en-US"/>
              </w:rPr>
              <w:t>quipos de alta gama</w:t>
            </w:r>
            <w:r w:rsidR="006A6AEB" w:rsidRPr="006A6AEB">
              <w:rPr>
                <w:rFonts w:eastAsia="Times New Roman"/>
                <w:bCs/>
                <w:szCs w:val="24"/>
                <w:lang w:eastAsia="en-US"/>
              </w:rPr>
              <w:t>;  t</w:t>
            </w:r>
            <w:r w:rsidRPr="006A6AEB">
              <w:rPr>
                <w:rFonts w:eastAsia="Times New Roman"/>
                <w:bCs/>
                <w:szCs w:val="24"/>
                <w:lang w:eastAsia="en-US"/>
              </w:rPr>
              <w:t>ecnología de la información y las comunicaciones</w:t>
            </w:r>
            <w:r w:rsidR="006A6AEB" w:rsidRPr="006A6AEB">
              <w:rPr>
                <w:rFonts w:eastAsia="Times New Roman"/>
                <w:bCs/>
                <w:szCs w:val="24"/>
                <w:lang w:eastAsia="en-US"/>
              </w:rPr>
              <w:t>;  a</w:t>
            </w:r>
            <w:r w:rsidRPr="006A6AEB">
              <w:rPr>
                <w:rFonts w:eastAsia="Times New Roman"/>
                <w:bCs/>
                <w:szCs w:val="24"/>
                <w:lang w:eastAsia="en-US"/>
              </w:rPr>
              <w:t>gricultura moderna</w:t>
            </w:r>
            <w:r w:rsidR="006A6AEB" w:rsidRPr="006A6AEB">
              <w:rPr>
                <w:rFonts w:eastAsia="Times New Roman"/>
                <w:bCs/>
                <w:szCs w:val="24"/>
                <w:lang w:eastAsia="en-US"/>
              </w:rPr>
              <w:t>;  n</w:t>
            </w:r>
            <w:r w:rsidRPr="006A6AEB">
              <w:rPr>
                <w:rFonts w:eastAsia="Times New Roman"/>
                <w:bCs/>
                <w:szCs w:val="24"/>
                <w:lang w:eastAsia="en-US"/>
              </w:rPr>
              <w:t>uevos materiales</w:t>
            </w:r>
            <w:r w:rsidR="006A6AEB" w:rsidRPr="006A6AEB">
              <w:rPr>
                <w:rFonts w:eastAsia="Times New Roman"/>
                <w:bCs/>
                <w:szCs w:val="24"/>
                <w:lang w:eastAsia="en-US"/>
              </w:rPr>
              <w:t>;  i</w:t>
            </w:r>
            <w:r w:rsidRPr="006A6AEB">
              <w:rPr>
                <w:rFonts w:eastAsia="Times New Roman"/>
                <w:bCs/>
                <w:szCs w:val="24"/>
                <w:lang w:eastAsia="en-US"/>
              </w:rPr>
              <w:t xml:space="preserve">nnovación en </w:t>
            </w:r>
            <w:r w:rsidR="00396A80" w:rsidRPr="006A6AEB">
              <w:rPr>
                <w:rFonts w:eastAsia="Times New Roman"/>
                <w:bCs/>
                <w:szCs w:val="24"/>
                <w:lang w:eastAsia="en-US"/>
              </w:rPr>
              <w:t>la tecnología del ferrocarril</w:t>
            </w:r>
            <w:r w:rsidR="006A6AEB" w:rsidRPr="006A6AEB">
              <w:rPr>
                <w:rFonts w:eastAsia="Times New Roman"/>
                <w:bCs/>
                <w:szCs w:val="24"/>
                <w:lang w:eastAsia="en-US"/>
              </w:rPr>
              <w:t>;  o</w:t>
            </w:r>
            <w:r w:rsidRPr="006A6AEB">
              <w:rPr>
                <w:rFonts w:eastAsia="Times New Roman"/>
                <w:bCs/>
                <w:szCs w:val="24"/>
                <w:lang w:eastAsia="en-US"/>
              </w:rPr>
              <w:t>tras esferas de la tecnología</w:t>
            </w:r>
          </w:p>
        </w:tc>
      </w:tr>
    </w:tbl>
    <w:p w:rsidR="007319BD" w:rsidRPr="006A6AEB" w:rsidRDefault="007319BD" w:rsidP="006026E5">
      <w:pPr>
        <w:rPr>
          <w:rFonts w:eastAsia="Times New Roman"/>
          <w:bCs/>
          <w:szCs w:val="24"/>
          <w:lang w:eastAsia="en-US"/>
        </w:rPr>
      </w:pPr>
    </w:p>
    <w:p w:rsidR="007319BD" w:rsidRPr="006A6AEB" w:rsidRDefault="006B6594" w:rsidP="006B6594">
      <w:pPr>
        <w:rPr>
          <w:rFonts w:eastAsia="Times New Roman"/>
          <w:bCs/>
          <w:szCs w:val="24"/>
          <w:lang w:eastAsia="en-US"/>
        </w:rPr>
      </w:pPr>
      <w:r w:rsidRPr="006A6AEB">
        <w:rPr>
          <w:rFonts w:eastAsia="Times New Roman"/>
          <w:bCs/>
          <w:szCs w:val="24"/>
          <w:lang w:eastAsia="en-US"/>
        </w:rPr>
        <w:t xml:space="preserve">Referencia: </w:t>
      </w:r>
      <w:hyperlink r:id="rId12" w:history="1">
        <w:r w:rsidR="00396A80" w:rsidRPr="006A6AEB">
          <w:rPr>
            <w:rFonts w:eastAsia="Times New Roman"/>
            <w:bCs/>
            <w:szCs w:val="24"/>
            <w:u w:val="single"/>
            <w:lang w:eastAsia="en-US"/>
          </w:rPr>
          <w:t>http://www.ittn.com.cn/Technology</w:t>
        </w:r>
      </w:hyperlink>
    </w:p>
    <w:p w:rsidR="007319BD" w:rsidRPr="006A6AEB" w:rsidRDefault="007319BD" w:rsidP="006026E5">
      <w:pPr>
        <w:rPr>
          <w:rFonts w:eastAsia="Times New Roman"/>
          <w:szCs w:val="24"/>
          <w:lang w:eastAsia="en-US"/>
        </w:rPr>
      </w:pPr>
    </w:p>
    <w:p w:rsidR="007319BD" w:rsidRPr="006A6AEB" w:rsidRDefault="007319BD" w:rsidP="006026E5">
      <w:pPr>
        <w:tabs>
          <w:tab w:val="left" w:pos="930"/>
        </w:tabs>
        <w:rPr>
          <w:rFonts w:eastAsia="Times New Roman"/>
          <w:bCs/>
          <w:szCs w:val="24"/>
          <w:lang w:eastAsia="en-US"/>
        </w:rPr>
      </w:pPr>
    </w:p>
    <w:p w:rsidR="007319BD" w:rsidRPr="006A6AEB" w:rsidRDefault="006B6594" w:rsidP="006E4BBE">
      <w:pPr>
        <w:numPr>
          <w:ilvl w:val="0"/>
          <w:numId w:val="15"/>
        </w:numPr>
        <w:tabs>
          <w:tab w:val="left" w:pos="930"/>
        </w:tabs>
        <w:contextualSpacing/>
        <w:rPr>
          <w:rFonts w:eastAsia="Times New Roman"/>
          <w:b/>
          <w:bCs/>
          <w:szCs w:val="24"/>
          <w:lang w:eastAsia="en-US"/>
        </w:rPr>
      </w:pPr>
      <w:r w:rsidRPr="006A6AEB">
        <w:rPr>
          <w:rFonts w:eastAsia="Times New Roman"/>
          <w:b/>
          <w:bCs/>
          <w:szCs w:val="24"/>
          <w:lang w:eastAsia="en-US"/>
        </w:rPr>
        <w:t xml:space="preserve">Cuba – </w:t>
      </w:r>
      <w:r w:rsidR="006E4BBE" w:rsidRPr="006A6AEB">
        <w:rPr>
          <w:rFonts w:eastAsia="Times New Roman"/>
          <w:b/>
          <w:bCs/>
          <w:szCs w:val="24"/>
          <w:lang w:eastAsia="en-US"/>
        </w:rPr>
        <w:t>Open Innovation Platform</w:t>
      </w:r>
    </w:p>
    <w:p w:rsidR="007319BD" w:rsidRPr="006A6AEB" w:rsidRDefault="007319BD" w:rsidP="006026E5">
      <w:pPr>
        <w:tabs>
          <w:tab w:val="left" w:pos="930"/>
        </w:tabs>
        <w:rPr>
          <w:rFonts w:eastAsia="Times New Roman"/>
          <w:bCs/>
          <w:szCs w:val="24"/>
          <w:lang w:eastAsia="en-US"/>
        </w:rPr>
      </w:pPr>
    </w:p>
    <w:p w:rsidR="007319BD" w:rsidRPr="006A6AEB" w:rsidRDefault="006B6594" w:rsidP="00F33DEA">
      <w:pPr>
        <w:tabs>
          <w:tab w:val="left" w:pos="930"/>
        </w:tabs>
        <w:rPr>
          <w:rFonts w:eastAsia="Times New Roman"/>
          <w:bCs/>
          <w:szCs w:val="24"/>
          <w:lang w:eastAsia="en-US"/>
        </w:rPr>
      </w:pPr>
      <w:r w:rsidRPr="006A6AEB">
        <w:rPr>
          <w:rFonts w:eastAsia="Times New Roman"/>
          <w:bCs/>
          <w:szCs w:val="24"/>
          <w:lang w:eastAsia="en-US"/>
        </w:rPr>
        <w:t xml:space="preserve">La </w:t>
      </w:r>
      <w:r w:rsidR="00396A80" w:rsidRPr="006A6AEB">
        <w:rPr>
          <w:rFonts w:eastAsia="Times New Roman"/>
          <w:bCs/>
          <w:szCs w:val="24"/>
          <w:lang w:eastAsia="en-US"/>
        </w:rPr>
        <w:t>Open Innovation Platform</w:t>
      </w:r>
      <w:r w:rsidRPr="006A6AEB">
        <w:rPr>
          <w:rFonts w:eastAsia="Times New Roman"/>
          <w:bCs/>
          <w:szCs w:val="24"/>
          <w:lang w:eastAsia="en-US"/>
        </w:rPr>
        <w:t xml:space="preserve"> hace posible que las empresas revisen y mejoren sus productos y servicios </w:t>
      </w:r>
      <w:r w:rsidR="00396A80" w:rsidRPr="006A6AEB">
        <w:rPr>
          <w:rFonts w:eastAsia="Times New Roman"/>
          <w:bCs/>
          <w:szCs w:val="24"/>
          <w:lang w:eastAsia="en-US"/>
        </w:rPr>
        <w:t>gracias a</w:t>
      </w:r>
      <w:r w:rsidRPr="006A6AEB">
        <w:rPr>
          <w:rFonts w:eastAsia="Times New Roman"/>
          <w:bCs/>
          <w:szCs w:val="24"/>
          <w:lang w:eastAsia="en-US"/>
        </w:rPr>
        <w:t xml:space="preserve"> las ideas y peticiones de otras empresas</w:t>
      </w:r>
      <w:r w:rsidR="006A6AEB" w:rsidRPr="006A6AEB">
        <w:rPr>
          <w:rFonts w:eastAsia="Times New Roman"/>
          <w:bCs/>
          <w:szCs w:val="24"/>
          <w:lang w:eastAsia="en-US"/>
        </w:rPr>
        <w:t>.  S</w:t>
      </w:r>
      <w:r w:rsidR="00F33DEA" w:rsidRPr="006A6AEB">
        <w:rPr>
          <w:rFonts w:eastAsia="Times New Roman"/>
          <w:bCs/>
          <w:szCs w:val="24"/>
          <w:lang w:eastAsia="en-US"/>
        </w:rPr>
        <w:t>e puede participar en las campañas y los grupos específicos sobre tecnología o crear nuevas campañas o grupos</w:t>
      </w:r>
      <w:r w:rsidR="006A6AEB" w:rsidRPr="006A6AEB">
        <w:rPr>
          <w:rFonts w:eastAsia="Times New Roman"/>
          <w:bCs/>
          <w:szCs w:val="24"/>
          <w:lang w:eastAsia="en-US"/>
        </w:rPr>
        <w:t>.  I</w:t>
      </w:r>
      <w:r w:rsidR="00F33DEA" w:rsidRPr="006A6AEB">
        <w:rPr>
          <w:rFonts w:eastAsia="Times New Roman"/>
          <w:bCs/>
          <w:szCs w:val="24"/>
          <w:lang w:eastAsia="en-US"/>
        </w:rPr>
        <w:t xml:space="preserve">ncluye </w:t>
      </w:r>
      <w:r w:rsidR="00396A80" w:rsidRPr="006A6AEB">
        <w:rPr>
          <w:rFonts w:eastAsia="Times New Roman"/>
          <w:bCs/>
          <w:szCs w:val="24"/>
          <w:lang w:eastAsia="en-US"/>
        </w:rPr>
        <w:t xml:space="preserve">asimismo </w:t>
      </w:r>
      <w:r w:rsidR="00F33DEA" w:rsidRPr="006A6AEB">
        <w:rPr>
          <w:rFonts w:eastAsia="Times New Roman"/>
          <w:bCs/>
          <w:szCs w:val="24"/>
          <w:lang w:eastAsia="en-US"/>
        </w:rPr>
        <w:t xml:space="preserve">funciones para el intercambio de ideas, archivos, documentos, calendarios, foros, </w:t>
      </w:r>
      <w:r w:rsidR="006A6AEB" w:rsidRPr="006A6AEB">
        <w:rPr>
          <w:rFonts w:eastAsia="Times New Roman"/>
          <w:bCs/>
          <w:szCs w:val="24"/>
          <w:lang w:eastAsia="en-US"/>
        </w:rPr>
        <w:t>etc., c</w:t>
      </w:r>
      <w:r w:rsidR="00F33DEA" w:rsidRPr="006A6AEB">
        <w:rPr>
          <w:rFonts w:eastAsia="Times New Roman"/>
          <w:bCs/>
          <w:szCs w:val="24"/>
          <w:lang w:eastAsia="en-US"/>
        </w:rPr>
        <w:t>on el fin de debatir, recabar ideas, votar, colaborar y mejorar los productos y servicios</w:t>
      </w:r>
      <w:r w:rsidR="006A6AEB" w:rsidRPr="006A6AEB">
        <w:rPr>
          <w:rFonts w:eastAsia="Times New Roman"/>
          <w:bCs/>
          <w:szCs w:val="24"/>
          <w:lang w:eastAsia="en-US"/>
        </w:rPr>
        <w:t>.  T</w:t>
      </w:r>
      <w:r w:rsidR="00F33DEA" w:rsidRPr="006A6AEB">
        <w:rPr>
          <w:rFonts w:eastAsia="Times New Roman"/>
          <w:bCs/>
          <w:szCs w:val="24"/>
          <w:lang w:eastAsia="en-US"/>
        </w:rPr>
        <w:t>ambién se revisa y facilita el comercio electrónico, el aprendizaje por Internet y la financiación colectiva (</w:t>
      </w:r>
      <w:r w:rsidR="00F33DEA" w:rsidRPr="006A6AEB">
        <w:rPr>
          <w:rFonts w:eastAsia="Times New Roman"/>
          <w:bCs/>
          <w:i/>
          <w:szCs w:val="24"/>
          <w:lang w:eastAsia="en-US"/>
        </w:rPr>
        <w:t>crowdfunding</w:t>
      </w:r>
      <w:r w:rsidR="00F33DEA" w:rsidRPr="006A6AEB">
        <w:rPr>
          <w:rFonts w:eastAsia="Times New Roman"/>
          <w:bCs/>
          <w:szCs w:val="24"/>
          <w:lang w:eastAsia="en-US"/>
        </w:rPr>
        <w:t>).</w:t>
      </w:r>
    </w:p>
    <w:p w:rsidR="007319BD" w:rsidRPr="006A6AEB" w:rsidRDefault="007319BD" w:rsidP="006026E5">
      <w:pPr>
        <w:tabs>
          <w:tab w:val="left" w:pos="930"/>
        </w:tabs>
        <w:rPr>
          <w:rFonts w:eastAsia="Times New Roman"/>
          <w:bCs/>
          <w:szCs w:val="24"/>
          <w:lang w:eastAsia="en-US"/>
        </w:rPr>
      </w:pPr>
    </w:p>
    <w:p w:rsidR="007319BD" w:rsidRPr="006A6AEB" w:rsidRDefault="00396A80" w:rsidP="00F33DEA">
      <w:pPr>
        <w:tabs>
          <w:tab w:val="left" w:pos="284"/>
          <w:tab w:val="left" w:pos="930"/>
        </w:tabs>
        <w:rPr>
          <w:rFonts w:eastAsia="Times New Roman"/>
          <w:bCs/>
          <w:szCs w:val="24"/>
          <w:lang w:eastAsia="en-US"/>
        </w:rPr>
      </w:pPr>
      <w:r w:rsidRPr="006A6AEB">
        <w:rPr>
          <w:rFonts w:eastAsia="Times New Roman"/>
          <w:bCs/>
          <w:szCs w:val="24"/>
          <w:lang w:eastAsia="en-US"/>
        </w:rPr>
        <w:t>Ahora bien</w:t>
      </w:r>
      <w:r w:rsidR="00F33DEA" w:rsidRPr="006A6AEB">
        <w:rPr>
          <w:rFonts w:eastAsia="Times New Roman"/>
          <w:bCs/>
          <w:szCs w:val="24"/>
          <w:lang w:eastAsia="en-US"/>
        </w:rPr>
        <w:t>, es necesario registrarse y algunas funciones no son gratuitas.</w:t>
      </w:r>
    </w:p>
    <w:p w:rsidR="006026E5" w:rsidRPr="006A6AEB" w:rsidRDefault="006026E5" w:rsidP="006026E5">
      <w:pPr>
        <w:rPr>
          <w:rFonts w:eastAsia="Times New Roman"/>
          <w:szCs w:val="24"/>
          <w:lang w:eastAsia="en-US"/>
        </w:rPr>
      </w:pPr>
    </w:p>
    <w:tbl>
      <w:tblPr>
        <w:tblpPr w:leftFromText="180" w:rightFromText="180" w:vertAnchor="text" w:tblpX="108" w:tblpY="1"/>
        <w:tblOverlap w:val="neve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3"/>
        <w:gridCol w:w="6915"/>
      </w:tblGrid>
      <w:tr w:rsidR="002D4DFF" w:rsidRPr="006A6AEB" w:rsidTr="006A1A39">
        <w:trPr>
          <w:trHeight w:val="617"/>
        </w:trPr>
        <w:tc>
          <w:tcPr>
            <w:tcW w:w="2673" w:type="dxa"/>
          </w:tcPr>
          <w:p w:rsidR="00F33DEA" w:rsidRPr="006A6AEB" w:rsidRDefault="00F33DEA" w:rsidP="00396A80">
            <w:r w:rsidRPr="006A6AEB">
              <w:t>Organizaci</w:t>
            </w:r>
            <w:r w:rsidR="00396A80" w:rsidRPr="006A6AEB">
              <w:t>ón</w:t>
            </w:r>
            <w:r w:rsidRPr="006A6AEB">
              <w:t xml:space="preserve"> que aloja la plataforma </w:t>
            </w:r>
          </w:p>
        </w:tc>
        <w:tc>
          <w:tcPr>
            <w:tcW w:w="6915" w:type="dxa"/>
          </w:tcPr>
          <w:p w:rsidR="00F33DEA" w:rsidRPr="006A6AEB" w:rsidRDefault="006E4BBE" w:rsidP="00F33DEA">
            <w:pPr>
              <w:rPr>
                <w:rFonts w:eastAsia="Times New Roman"/>
                <w:szCs w:val="24"/>
                <w:lang w:eastAsia="en-US"/>
              </w:rPr>
            </w:pPr>
            <w:r w:rsidRPr="006A6AEB">
              <w:rPr>
                <w:rFonts w:eastAsia="Times New Roman"/>
                <w:bCs/>
                <w:szCs w:val="24"/>
                <w:lang w:eastAsia="en-US"/>
              </w:rPr>
              <w:t>Open Innovation Platform</w:t>
            </w:r>
          </w:p>
        </w:tc>
      </w:tr>
      <w:tr w:rsidR="002D4DFF" w:rsidRPr="006A6AEB" w:rsidTr="006A1A39">
        <w:trPr>
          <w:trHeight w:val="617"/>
        </w:trPr>
        <w:tc>
          <w:tcPr>
            <w:tcW w:w="2673" w:type="dxa"/>
          </w:tcPr>
          <w:p w:rsidR="00F33DEA" w:rsidRPr="006A6AEB" w:rsidRDefault="00F33DEA" w:rsidP="009401CA">
            <w:r w:rsidRPr="006A6AEB">
              <w:t>Participantes</w:t>
            </w:r>
          </w:p>
        </w:tc>
        <w:tc>
          <w:tcPr>
            <w:tcW w:w="6915" w:type="dxa"/>
          </w:tcPr>
          <w:p w:rsidR="00F33DEA" w:rsidRPr="006A6AEB" w:rsidRDefault="00F33DEA" w:rsidP="00F33DEA">
            <w:pPr>
              <w:rPr>
                <w:rFonts w:eastAsia="Times New Roman"/>
                <w:szCs w:val="24"/>
                <w:lang w:eastAsia="en-US"/>
              </w:rPr>
            </w:pPr>
            <w:r w:rsidRPr="006A6AEB">
              <w:rPr>
                <w:rFonts w:eastAsia="Times New Roman"/>
                <w:szCs w:val="24"/>
                <w:lang w:eastAsia="en-US"/>
              </w:rPr>
              <w:t>Empresas</w:t>
            </w:r>
            <w:r w:rsidR="006A6AEB" w:rsidRPr="006A6AEB">
              <w:rPr>
                <w:rFonts w:eastAsia="Times New Roman"/>
                <w:szCs w:val="24"/>
                <w:lang w:eastAsia="en-US"/>
              </w:rPr>
              <w:t>;  s</w:t>
            </w:r>
            <w:r w:rsidRPr="006A6AEB">
              <w:rPr>
                <w:rFonts w:eastAsia="Times New Roman"/>
                <w:szCs w:val="24"/>
                <w:lang w:eastAsia="en-US"/>
              </w:rPr>
              <w:t>ector privado</w:t>
            </w:r>
          </w:p>
        </w:tc>
      </w:tr>
      <w:tr w:rsidR="002D4DFF" w:rsidRPr="006A6AEB" w:rsidTr="006A1A39">
        <w:trPr>
          <w:trHeight w:val="1022"/>
        </w:trPr>
        <w:tc>
          <w:tcPr>
            <w:tcW w:w="2673" w:type="dxa"/>
          </w:tcPr>
          <w:p w:rsidR="00F33DEA" w:rsidRPr="006A6AEB" w:rsidRDefault="00F33DEA" w:rsidP="009401CA">
            <w:r w:rsidRPr="006A6AEB">
              <w:t>Servicios</w:t>
            </w:r>
          </w:p>
        </w:tc>
        <w:tc>
          <w:tcPr>
            <w:tcW w:w="6915" w:type="dxa"/>
          </w:tcPr>
          <w:p w:rsidR="007319BD" w:rsidRPr="006A6AEB" w:rsidRDefault="00F33DEA" w:rsidP="00F33DEA">
            <w:pPr>
              <w:rPr>
                <w:rFonts w:eastAsia="Times New Roman"/>
                <w:szCs w:val="24"/>
                <w:lang w:eastAsia="en-US"/>
              </w:rPr>
            </w:pPr>
            <w:r w:rsidRPr="006A6AEB">
              <w:rPr>
                <w:rFonts w:eastAsia="Times New Roman"/>
                <w:szCs w:val="24"/>
                <w:lang w:eastAsia="en-US"/>
              </w:rPr>
              <w:t>Intercambio de conocimientos</w:t>
            </w:r>
          </w:p>
          <w:p w:rsidR="007319BD" w:rsidRPr="006A6AEB" w:rsidRDefault="00F33DEA" w:rsidP="00F33DEA">
            <w:pPr>
              <w:rPr>
                <w:rFonts w:eastAsia="Times New Roman"/>
                <w:szCs w:val="24"/>
                <w:lang w:eastAsia="en-US"/>
              </w:rPr>
            </w:pPr>
            <w:r w:rsidRPr="006A6AEB">
              <w:rPr>
                <w:rFonts w:eastAsia="Times New Roman"/>
                <w:szCs w:val="24"/>
                <w:lang w:eastAsia="en-US"/>
              </w:rPr>
              <w:t>Colaboración en la investigación</w:t>
            </w:r>
          </w:p>
          <w:p w:rsidR="00F33DEA" w:rsidRPr="006A6AEB" w:rsidRDefault="00F33DEA" w:rsidP="00F33DEA">
            <w:pPr>
              <w:rPr>
                <w:rFonts w:eastAsia="Times New Roman"/>
                <w:szCs w:val="24"/>
                <w:lang w:eastAsia="en-US"/>
              </w:rPr>
            </w:pPr>
            <w:r w:rsidRPr="006A6AEB">
              <w:rPr>
                <w:rFonts w:eastAsia="Times New Roman"/>
                <w:szCs w:val="24"/>
                <w:lang w:eastAsia="en-US"/>
              </w:rPr>
              <w:t>Financiación colectiva</w:t>
            </w:r>
          </w:p>
        </w:tc>
      </w:tr>
      <w:tr w:rsidR="002D4DFF" w:rsidRPr="006A6AEB" w:rsidTr="006A1A39">
        <w:trPr>
          <w:trHeight w:val="590"/>
        </w:trPr>
        <w:tc>
          <w:tcPr>
            <w:tcW w:w="2673" w:type="dxa"/>
          </w:tcPr>
          <w:p w:rsidR="00F33DEA" w:rsidRPr="006A6AEB" w:rsidRDefault="00F33DEA" w:rsidP="009401CA">
            <w:r w:rsidRPr="006A6AEB">
              <w:t>Esferas de la tecnología</w:t>
            </w:r>
          </w:p>
        </w:tc>
        <w:tc>
          <w:tcPr>
            <w:tcW w:w="6915" w:type="dxa"/>
          </w:tcPr>
          <w:p w:rsidR="00F33DEA" w:rsidRPr="006A6AEB" w:rsidRDefault="00F33DEA" w:rsidP="00F33DEA">
            <w:pPr>
              <w:rPr>
                <w:rFonts w:eastAsia="Times New Roman"/>
                <w:szCs w:val="24"/>
                <w:lang w:eastAsia="en-US"/>
              </w:rPr>
            </w:pPr>
            <w:r w:rsidRPr="006A6AEB">
              <w:rPr>
                <w:rFonts w:eastAsia="Times New Roman"/>
                <w:szCs w:val="24"/>
                <w:lang w:eastAsia="en-US"/>
              </w:rPr>
              <w:t>Todas las esferas de la tecnología</w:t>
            </w:r>
          </w:p>
        </w:tc>
      </w:tr>
    </w:tbl>
    <w:p w:rsidR="007319BD" w:rsidRPr="006A6AEB" w:rsidRDefault="007319BD" w:rsidP="006026E5">
      <w:pPr>
        <w:tabs>
          <w:tab w:val="left" w:pos="930"/>
        </w:tabs>
        <w:rPr>
          <w:rFonts w:eastAsia="Times New Roman"/>
          <w:b/>
          <w:bCs/>
          <w:szCs w:val="24"/>
          <w:lang w:eastAsia="en-US"/>
        </w:rPr>
      </w:pPr>
    </w:p>
    <w:p w:rsidR="007319BD" w:rsidRPr="006A6AEB" w:rsidRDefault="00F33DEA" w:rsidP="00F33DEA">
      <w:pPr>
        <w:tabs>
          <w:tab w:val="left" w:pos="930"/>
        </w:tabs>
        <w:rPr>
          <w:rFonts w:eastAsia="Times New Roman"/>
          <w:bCs/>
          <w:szCs w:val="24"/>
          <w:lang w:eastAsia="en-US"/>
        </w:rPr>
      </w:pPr>
      <w:r w:rsidRPr="006A6AEB">
        <w:rPr>
          <w:rFonts w:eastAsia="Times New Roman"/>
          <w:bCs/>
          <w:szCs w:val="24"/>
          <w:lang w:eastAsia="en-US"/>
        </w:rPr>
        <w:t xml:space="preserve">Referencia: </w:t>
      </w:r>
      <w:hyperlink r:id="rId13" w:history="1">
        <w:r w:rsidR="00396A80" w:rsidRPr="006A6AEB">
          <w:rPr>
            <w:rFonts w:eastAsia="Times New Roman"/>
            <w:bCs/>
            <w:szCs w:val="24"/>
            <w:u w:val="single"/>
            <w:lang w:eastAsia="en-US"/>
          </w:rPr>
          <w:t>www.in-cubator.org</w:t>
        </w:r>
      </w:hyperlink>
    </w:p>
    <w:p w:rsidR="007319BD" w:rsidRPr="006A6AEB" w:rsidRDefault="007319BD" w:rsidP="006026E5">
      <w:pPr>
        <w:tabs>
          <w:tab w:val="left" w:pos="930"/>
        </w:tabs>
        <w:rPr>
          <w:rFonts w:eastAsia="Times New Roman"/>
          <w:bCs/>
          <w:szCs w:val="24"/>
          <w:lang w:eastAsia="en-US"/>
        </w:rPr>
      </w:pPr>
    </w:p>
    <w:p w:rsidR="007319BD" w:rsidRPr="006A6AEB" w:rsidRDefault="000C47D0" w:rsidP="000C47D0">
      <w:pPr>
        <w:numPr>
          <w:ilvl w:val="0"/>
          <w:numId w:val="15"/>
        </w:numPr>
        <w:tabs>
          <w:tab w:val="left" w:pos="930"/>
        </w:tabs>
        <w:contextualSpacing/>
        <w:rPr>
          <w:rFonts w:eastAsia="Times New Roman"/>
          <w:b/>
          <w:bCs/>
          <w:szCs w:val="24"/>
          <w:lang w:eastAsia="en-US"/>
        </w:rPr>
      </w:pPr>
      <w:r w:rsidRPr="006A6AEB">
        <w:rPr>
          <w:rFonts w:eastAsia="Times New Roman"/>
          <w:b/>
          <w:bCs/>
          <w:szCs w:val="24"/>
          <w:lang w:eastAsia="en-US"/>
        </w:rPr>
        <w:t>India – Foro FreeTech y base de datos tecnológica del Consejo de Investigación Científica e Industrial</w:t>
      </w:r>
      <w:r w:rsidR="009D2906" w:rsidRPr="006A6AEB">
        <w:rPr>
          <w:rFonts w:eastAsia="Times New Roman"/>
          <w:b/>
          <w:bCs/>
          <w:szCs w:val="24"/>
          <w:lang w:eastAsia="en-US"/>
        </w:rPr>
        <w:t xml:space="preserve"> </w:t>
      </w:r>
      <w:r w:rsidRPr="006A6AEB">
        <w:rPr>
          <w:rFonts w:eastAsia="Times New Roman"/>
          <w:b/>
          <w:bCs/>
          <w:szCs w:val="24"/>
          <w:lang w:eastAsia="en-US"/>
        </w:rPr>
        <w:t>– Instituto Central de Investigación sobre Tecnología Alimentaria</w:t>
      </w:r>
    </w:p>
    <w:p w:rsidR="007319BD" w:rsidRPr="006A6AEB" w:rsidRDefault="007319BD" w:rsidP="006026E5">
      <w:pPr>
        <w:tabs>
          <w:tab w:val="left" w:pos="930"/>
        </w:tabs>
        <w:rPr>
          <w:rFonts w:eastAsia="Times New Roman"/>
          <w:bCs/>
          <w:szCs w:val="24"/>
          <w:lang w:eastAsia="en-US"/>
        </w:rPr>
      </w:pPr>
    </w:p>
    <w:p w:rsidR="00981069" w:rsidRPr="006A6AEB" w:rsidRDefault="000C47D0" w:rsidP="000C47D0">
      <w:pPr>
        <w:tabs>
          <w:tab w:val="left" w:pos="930"/>
        </w:tabs>
        <w:rPr>
          <w:rFonts w:eastAsia="Times New Roman"/>
          <w:bCs/>
          <w:szCs w:val="24"/>
          <w:lang w:eastAsia="en-US"/>
        </w:rPr>
      </w:pPr>
      <w:r w:rsidRPr="006A6AEB">
        <w:rPr>
          <w:rFonts w:eastAsia="Times New Roman"/>
          <w:bCs/>
          <w:szCs w:val="24"/>
          <w:lang w:eastAsia="en-US"/>
        </w:rPr>
        <w:t>El Instituto Central de Investigación sobre Tecnología Alimentaria (CFTRI) del Consejo de Investigación Científica e Industrial (CSIR) es una institución de investigación y desarrollo (I+D) creada por el Gobierno de la India.</w:t>
      </w:r>
      <w:r w:rsidR="006026E5" w:rsidRPr="006A6AEB">
        <w:rPr>
          <w:rFonts w:eastAsia="Times New Roman"/>
          <w:bCs/>
          <w:szCs w:val="24"/>
          <w:lang w:eastAsia="en-US"/>
        </w:rPr>
        <w:t xml:space="preserve">  </w:t>
      </w:r>
      <w:r w:rsidR="002444ED" w:rsidRPr="006A6AEB">
        <w:rPr>
          <w:rFonts w:eastAsia="Times New Roman"/>
          <w:bCs/>
          <w:szCs w:val="24"/>
          <w:lang w:eastAsia="en-US"/>
        </w:rPr>
        <w:t>S</w:t>
      </w:r>
      <w:r w:rsidRPr="006A6AEB">
        <w:rPr>
          <w:rFonts w:eastAsia="Times New Roman"/>
          <w:bCs/>
          <w:szCs w:val="24"/>
          <w:lang w:eastAsia="en-US"/>
        </w:rPr>
        <w:t xml:space="preserve">e centra en el desarrollo y la difusión de tecnologías </w:t>
      </w:r>
      <w:r w:rsidR="002444ED" w:rsidRPr="006A6AEB">
        <w:rPr>
          <w:rFonts w:eastAsia="Times New Roman"/>
          <w:bCs/>
          <w:szCs w:val="24"/>
          <w:lang w:eastAsia="en-US"/>
        </w:rPr>
        <w:t>d</w:t>
      </w:r>
      <w:r w:rsidRPr="006A6AEB">
        <w:rPr>
          <w:rFonts w:eastAsia="Times New Roman"/>
          <w:bCs/>
          <w:szCs w:val="24"/>
          <w:lang w:eastAsia="en-US"/>
        </w:rPr>
        <w:t xml:space="preserve">el ámbito de la bromatología y posee una amplia cartera de tecnologías y procesos de probada capacidad en su base de datos tecnológica, </w:t>
      </w:r>
      <w:r w:rsidR="002444ED" w:rsidRPr="006A6AEB">
        <w:rPr>
          <w:rFonts w:eastAsia="Times New Roman"/>
          <w:bCs/>
          <w:szCs w:val="24"/>
          <w:lang w:eastAsia="en-US"/>
        </w:rPr>
        <w:t xml:space="preserve">que en muchos casos </w:t>
      </w:r>
      <w:r w:rsidRPr="006A6AEB">
        <w:rPr>
          <w:rFonts w:eastAsia="Times New Roman"/>
          <w:bCs/>
          <w:szCs w:val="24"/>
          <w:lang w:eastAsia="en-US"/>
        </w:rPr>
        <w:t xml:space="preserve">se han transferido con éxito a las </w:t>
      </w:r>
      <w:r w:rsidR="003673B2" w:rsidRPr="006A6AEB">
        <w:rPr>
          <w:rFonts w:eastAsia="Times New Roman"/>
          <w:bCs/>
          <w:szCs w:val="24"/>
          <w:lang w:eastAsia="en-US"/>
        </w:rPr>
        <w:t>pequeñas y medianas empresa</w:t>
      </w:r>
      <w:r w:rsidRPr="006A6AEB">
        <w:rPr>
          <w:rFonts w:eastAsia="Times New Roman"/>
          <w:bCs/>
          <w:szCs w:val="24"/>
          <w:lang w:eastAsia="en-US"/>
        </w:rPr>
        <w:t xml:space="preserve">s </w:t>
      </w:r>
      <w:r w:rsidR="003673B2" w:rsidRPr="006A6AEB">
        <w:rPr>
          <w:rFonts w:eastAsia="Times New Roman"/>
          <w:bCs/>
          <w:szCs w:val="24"/>
          <w:lang w:eastAsia="en-US"/>
        </w:rPr>
        <w:t xml:space="preserve">(pymes) </w:t>
      </w:r>
      <w:r w:rsidRPr="006A6AEB">
        <w:rPr>
          <w:rFonts w:eastAsia="Times New Roman"/>
          <w:bCs/>
          <w:szCs w:val="24"/>
          <w:lang w:eastAsia="en-US"/>
        </w:rPr>
        <w:t>y la industria</w:t>
      </w:r>
      <w:r w:rsidR="00981069" w:rsidRPr="006A6AEB">
        <w:rPr>
          <w:rFonts w:eastAsia="Times New Roman"/>
          <w:bCs/>
          <w:szCs w:val="24"/>
          <w:lang w:eastAsia="en-US"/>
        </w:rPr>
        <w:t>.</w:t>
      </w:r>
    </w:p>
    <w:p w:rsidR="007319BD" w:rsidRPr="006A6AEB" w:rsidRDefault="007319BD" w:rsidP="006026E5">
      <w:pPr>
        <w:tabs>
          <w:tab w:val="left" w:pos="930"/>
        </w:tabs>
        <w:rPr>
          <w:rFonts w:eastAsia="Times New Roman"/>
          <w:bCs/>
          <w:szCs w:val="24"/>
          <w:lang w:eastAsia="en-US"/>
        </w:rPr>
      </w:pPr>
    </w:p>
    <w:p w:rsidR="007319BD" w:rsidRPr="006A6AEB" w:rsidRDefault="00AC2093" w:rsidP="00AC2093">
      <w:pPr>
        <w:tabs>
          <w:tab w:val="left" w:pos="930"/>
        </w:tabs>
        <w:rPr>
          <w:rFonts w:eastAsia="Times New Roman"/>
          <w:bCs/>
          <w:szCs w:val="24"/>
          <w:lang w:eastAsia="en-US"/>
        </w:rPr>
      </w:pPr>
      <w:r w:rsidRPr="006A6AEB">
        <w:rPr>
          <w:rFonts w:eastAsia="Times New Roman"/>
          <w:bCs/>
          <w:szCs w:val="24"/>
          <w:lang w:eastAsia="en-US"/>
        </w:rPr>
        <w:lastRenderedPageBreak/>
        <w:t xml:space="preserve">En el Foro FreeTech se ofrecen gratuitamente </w:t>
      </w:r>
      <w:r w:rsidR="002444ED" w:rsidRPr="006A6AEB">
        <w:rPr>
          <w:rFonts w:eastAsia="Times New Roman"/>
          <w:bCs/>
          <w:szCs w:val="24"/>
          <w:lang w:eastAsia="en-US"/>
        </w:rPr>
        <w:t xml:space="preserve">tecnologías </w:t>
      </w:r>
      <w:r w:rsidRPr="006A6AEB">
        <w:rPr>
          <w:rFonts w:eastAsia="Times New Roman"/>
          <w:bCs/>
          <w:szCs w:val="24"/>
          <w:lang w:eastAsia="en-US"/>
        </w:rPr>
        <w:t xml:space="preserve">para </w:t>
      </w:r>
      <w:r w:rsidR="002444ED" w:rsidRPr="006A6AEB">
        <w:rPr>
          <w:rFonts w:eastAsia="Times New Roman"/>
          <w:bCs/>
          <w:szCs w:val="24"/>
          <w:lang w:eastAsia="en-US"/>
        </w:rPr>
        <w:t xml:space="preserve">impulsar </w:t>
      </w:r>
      <w:r w:rsidRPr="006A6AEB">
        <w:rPr>
          <w:rFonts w:eastAsia="Times New Roman"/>
          <w:bCs/>
          <w:szCs w:val="24"/>
          <w:lang w:eastAsia="en-US"/>
        </w:rPr>
        <w:t xml:space="preserve">la fabricación de esos productos </w:t>
      </w:r>
      <w:r w:rsidR="009D2906" w:rsidRPr="006A6AEB">
        <w:rPr>
          <w:rFonts w:eastAsia="Times New Roman"/>
          <w:bCs/>
          <w:szCs w:val="24"/>
          <w:lang w:eastAsia="en-US"/>
        </w:rPr>
        <w:t xml:space="preserve">y así </w:t>
      </w:r>
      <w:r w:rsidR="003B24DA" w:rsidRPr="006A6AEB">
        <w:rPr>
          <w:rFonts w:eastAsia="Times New Roman"/>
          <w:bCs/>
          <w:szCs w:val="24"/>
          <w:lang w:eastAsia="en-US"/>
        </w:rPr>
        <w:t>gener</w:t>
      </w:r>
      <w:r w:rsidR="009D2906" w:rsidRPr="006A6AEB">
        <w:rPr>
          <w:rFonts w:eastAsia="Times New Roman"/>
          <w:bCs/>
          <w:szCs w:val="24"/>
          <w:lang w:eastAsia="en-US"/>
        </w:rPr>
        <w:t>ar</w:t>
      </w:r>
      <w:r w:rsidR="003B24DA" w:rsidRPr="006A6AEB">
        <w:rPr>
          <w:rFonts w:eastAsia="Times New Roman"/>
          <w:bCs/>
          <w:szCs w:val="24"/>
          <w:lang w:eastAsia="en-US"/>
        </w:rPr>
        <w:t xml:space="preserve"> </w:t>
      </w:r>
      <w:r w:rsidRPr="006A6AEB">
        <w:rPr>
          <w:rFonts w:eastAsia="Times New Roman"/>
          <w:bCs/>
          <w:szCs w:val="24"/>
          <w:lang w:eastAsia="en-US"/>
        </w:rPr>
        <w:t xml:space="preserve">empleo y espíritu empresarial y promover la utilización eficaz de materias primas y una mejora general de la nutrición </w:t>
      </w:r>
      <w:r w:rsidR="002444ED" w:rsidRPr="006A6AEB">
        <w:rPr>
          <w:rFonts w:eastAsia="Times New Roman"/>
          <w:bCs/>
          <w:szCs w:val="24"/>
          <w:lang w:eastAsia="en-US"/>
        </w:rPr>
        <w:t>poblacional</w:t>
      </w:r>
      <w:r w:rsidRPr="006A6AEB">
        <w:rPr>
          <w:rFonts w:eastAsia="Times New Roman"/>
          <w:bCs/>
          <w:szCs w:val="24"/>
          <w:lang w:eastAsia="en-US"/>
        </w:rPr>
        <w:t>.</w:t>
      </w:r>
    </w:p>
    <w:p w:rsidR="007319BD" w:rsidRPr="006A6AEB" w:rsidRDefault="007319BD" w:rsidP="006026E5">
      <w:pPr>
        <w:tabs>
          <w:tab w:val="left" w:pos="930"/>
        </w:tabs>
        <w:rPr>
          <w:rFonts w:eastAsia="Times New Roman"/>
          <w:b/>
          <w:bCs/>
          <w:szCs w:val="24"/>
          <w:lang w:eastAsia="en-US"/>
        </w:rPr>
      </w:pPr>
    </w:p>
    <w:p w:rsidR="006026E5" w:rsidRPr="006A6AEB" w:rsidRDefault="006026E5" w:rsidP="006026E5">
      <w:pPr>
        <w:tabs>
          <w:tab w:val="left" w:pos="930"/>
        </w:tabs>
        <w:rPr>
          <w:rFonts w:eastAsia="Times New Roman"/>
          <w:bCs/>
          <w:szCs w:val="24"/>
          <w:lang w:eastAsia="en-US"/>
        </w:rPr>
      </w:pP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7"/>
        <w:gridCol w:w="6557"/>
      </w:tblGrid>
      <w:tr w:rsidR="002D4DFF" w:rsidRPr="006A6AEB" w:rsidTr="006A1A39">
        <w:trPr>
          <w:trHeight w:val="571"/>
        </w:trPr>
        <w:tc>
          <w:tcPr>
            <w:tcW w:w="2637" w:type="dxa"/>
          </w:tcPr>
          <w:p w:rsidR="006026E5" w:rsidRPr="006A6AEB" w:rsidRDefault="002444ED" w:rsidP="002444ED">
            <w:pPr>
              <w:tabs>
                <w:tab w:val="left" w:pos="930"/>
              </w:tabs>
              <w:rPr>
                <w:rFonts w:eastAsia="Times New Roman"/>
                <w:bCs/>
                <w:szCs w:val="24"/>
                <w:lang w:eastAsia="en-US"/>
              </w:rPr>
            </w:pPr>
            <w:r w:rsidRPr="006A6AEB">
              <w:t>Organización</w:t>
            </w:r>
            <w:r w:rsidR="00AC2093" w:rsidRPr="006A6AEB">
              <w:t xml:space="preserve"> que aloja la plataforma</w:t>
            </w:r>
          </w:p>
        </w:tc>
        <w:tc>
          <w:tcPr>
            <w:tcW w:w="6557" w:type="dxa"/>
          </w:tcPr>
          <w:p w:rsidR="006026E5" w:rsidRPr="006A6AEB" w:rsidRDefault="00AC2093" w:rsidP="003B24DA">
            <w:pPr>
              <w:tabs>
                <w:tab w:val="left" w:pos="930"/>
              </w:tabs>
              <w:rPr>
                <w:rFonts w:eastAsia="Times New Roman"/>
                <w:bCs/>
                <w:szCs w:val="24"/>
                <w:lang w:eastAsia="en-US"/>
              </w:rPr>
            </w:pPr>
            <w:r w:rsidRPr="006A6AEB">
              <w:rPr>
                <w:rFonts w:eastAsia="Times New Roman"/>
                <w:bCs/>
                <w:szCs w:val="24"/>
                <w:lang w:eastAsia="en-US"/>
              </w:rPr>
              <w:t>Consejo de Investigación Científica e Industrial</w:t>
            </w:r>
          </w:p>
        </w:tc>
      </w:tr>
      <w:tr w:rsidR="002D4DFF" w:rsidRPr="006A6AEB" w:rsidTr="006A1A39">
        <w:trPr>
          <w:trHeight w:val="774"/>
        </w:trPr>
        <w:tc>
          <w:tcPr>
            <w:tcW w:w="2637" w:type="dxa"/>
          </w:tcPr>
          <w:p w:rsidR="00AC2093" w:rsidRPr="006A6AEB" w:rsidRDefault="00AC2093" w:rsidP="009401CA">
            <w:r w:rsidRPr="006A6AEB">
              <w:t>Participantes</w:t>
            </w:r>
          </w:p>
        </w:tc>
        <w:tc>
          <w:tcPr>
            <w:tcW w:w="6557" w:type="dxa"/>
          </w:tcPr>
          <w:p w:rsidR="007319BD" w:rsidRPr="006A6AEB" w:rsidRDefault="00AC2093" w:rsidP="00AC2093">
            <w:pPr>
              <w:tabs>
                <w:tab w:val="left" w:pos="930"/>
              </w:tabs>
              <w:rPr>
                <w:rFonts w:eastAsia="Times New Roman"/>
                <w:bCs/>
                <w:szCs w:val="24"/>
                <w:lang w:eastAsia="en-US"/>
              </w:rPr>
            </w:pPr>
            <w:r w:rsidRPr="006A6AEB">
              <w:rPr>
                <w:rFonts w:eastAsia="Times New Roman"/>
                <w:bCs/>
                <w:szCs w:val="24"/>
                <w:lang w:eastAsia="en-US"/>
              </w:rPr>
              <w:t>Instituciones gubernamentales</w:t>
            </w:r>
            <w:r w:rsidR="006A6AEB" w:rsidRPr="006A6AEB">
              <w:rPr>
                <w:rFonts w:eastAsia="Times New Roman"/>
                <w:bCs/>
                <w:szCs w:val="24"/>
                <w:lang w:eastAsia="en-US"/>
              </w:rPr>
              <w:t>;  i</w:t>
            </w:r>
            <w:r w:rsidRPr="006A6AEB">
              <w:rPr>
                <w:rFonts w:eastAsia="Times New Roman"/>
                <w:bCs/>
                <w:szCs w:val="24"/>
                <w:lang w:eastAsia="en-US"/>
              </w:rPr>
              <w:t>nstituciones académicas (universidades)</w:t>
            </w:r>
            <w:r w:rsidR="006A6AEB" w:rsidRPr="006A6AEB">
              <w:rPr>
                <w:rFonts w:eastAsia="Times New Roman"/>
                <w:bCs/>
                <w:szCs w:val="24"/>
                <w:lang w:eastAsia="en-US"/>
              </w:rPr>
              <w:t>;  i</w:t>
            </w:r>
            <w:r w:rsidRPr="006A6AEB">
              <w:rPr>
                <w:rFonts w:eastAsia="Times New Roman"/>
                <w:bCs/>
                <w:szCs w:val="24"/>
                <w:lang w:eastAsia="en-US"/>
              </w:rPr>
              <w:t>nstituciones de investigación</w:t>
            </w:r>
            <w:r w:rsidR="006A6AEB" w:rsidRPr="006A6AEB">
              <w:rPr>
                <w:rFonts w:eastAsia="Times New Roman"/>
                <w:bCs/>
                <w:szCs w:val="24"/>
                <w:lang w:eastAsia="en-US"/>
              </w:rPr>
              <w:t>;  e</w:t>
            </w:r>
            <w:r w:rsidRPr="006A6AEB">
              <w:rPr>
                <w:rFonts w:eastAsia="Times New Roman"/>
                <w:bCs/>
                <w:szCs w:val="24"/>
                <w:lang w:eastAsia="en-US"/>
              </w:rPr>
              <w:t>mpresas (pymes)</w:t>
            </w:r>
            <w:r w:rsidR="006A6AEB" w:rsidRPr="006A6AEB">
              <w:rPr>
                <w:rFonts w:eastAsia="Times New Roman"/>
                <w:bCs/>
                <w:szCs w:val="24"/>
                <w:lang w:eastAsia="en-US"/>
              </w:rPr>
              <w:t>;  i</w:t>
            </w:r>
            <w:r w:rsidRPr="006A6AEB">
              <w:rPr>
                <w:rFonts w:eastAsia="Times New Roman"/>
                <w:bCs/>
                <w:szCs w:val="24"/>
                <w:lang w:eastAsia="en-US"/>
              </w:rPr>
              <w:t xml:space="preserve">ndustria </w:t>
            </w:r>
          </w:p>
          <w:p w:rsidR="00AC2093" w:rsidRPr="006A6AEB" w:rsidRDefault="00AC2093" w:rsidP="00AC2093">
            <w:pPr>
              <w:tabs>
                <w:tab w:val="left" w:pos="930"/>
              </w:tabs>
              <w:rPr>
                <w:rFonts w:eastAsia="Times New Roman"/>
                <w:bCs/>
                <w:szCs w:val="24"/>
                <w:lang w:eastAsia="en-US"/>
              </w:rPr>
            </w:pPr>
          </w:p>
        </w:tc>
      </w:tr>
      <w:tr w:rsidR="002D4DFF" w:rsidRPr="006A6AEB" w:rsidTr="006A1A39">
        <w:trPr>
          <w:trHeight w:val="821"/>
        </w:trPr>
        <w:tc>
          <w:tcPr>
            <w:tcW w:w="2637" w:type="dxa"/>
          </w:tcPr>
          <w:p w:rsidR="00AC2093" w:rsidRPr="006A6AEB" w:rsidRDefault="00AC2093" w:rsidP="009401CA">
            <w:r w:rsidRPr="006A6AEB">
              <w:t>Servicios</w:t>
            </w:r>
          </w:p>
        </w:tc>
        <w:tc>
          <w:tcPr>
            <w:tcW w:w="6557" w:type="dxa"/>
          </w:tcPr>
          <w:p w:rsidR="007319BD" w:rsidRPr="006A6AEB" w:rsidRDefault="00AC2093" w:rsidP="00AC2093">
            <w:pPr>
              <w:tabs>
                <w:tab w:val="left" w:pos="930"/>
              </w:tabs>
              <w:rPr>
                <w:rFonts w:eastAsia="Times New Roman"/>
                <w:bCs/>
                <w:szCs w:val="24"/>
                <w:lang w:eastAsia="en-US"/>
              </w:rPr>
            </w:pPr>
            <w:r w:rsidRPr="006A6AEB">
              <w:rPr>
                <w:rFonts w:eastAsia="Times New Roman"/>
                <w:bCs/>
                <w:szCs w:val="24"/>
                <w:lang w:eastAsia="en-US"/>
              </w:rPr>
              <w:t>Intercambio de tecnología y negociación de licencias de tecnología</w:t>
            </w:r>
          </w:p>
          <w:p w:rsidR="00AC2093" w:rsidRPr="006A6AEB" w:rsidRDefault="00AC2093" w:rsidP="00AC2093">
            <w:pPr>
              <w:tabs>
                <w:tab w:val="left" w:pos="930"/>
              </w:tabs>
              <w:rPr>
                <w:rFonts w:eastAsia="Times New Roman"/>
                <w:bCs/>
                <w:szCs w:val="24"/>
                <w:lang w:eastAsia="en-US"/>
              </w:rPr>
            </w:pPr>
            <w:r w:rsidRPr="006A6AEB">
              <w:rPr>
                <w:rFonts w:eastAsia="Times New Roman"/>
                <w:bCs/>
                <w:szCs w:val="24"/>
                <w:lang w:eastAsia="en-US"/>
              </w:rPr>
              <w:t>Capacidades de inv</w:t>
            </w:r>
            <w:r w:rsidR="002444ED" w:rsidRPr="006A6AEB">
              <w:rPr>
                <w:rFonts w:eastAsia="Times New Roman"/>
                <w:bCs/>
                <w:szCs w:val="24"/>
                <w:lang w:eastAsia="en-US"/>
              </w:rPr>
              <w:t>estigación</w:t>
            </w:r>
          </w:p>
        </w:tc>
      </w:tr>
      <w:tr w:rsidR="00AC2093" w:rsidRPr="006A6AEB" w:rsidTr="006A1A39">
        <w:trPr>
          <w:trHeight w:val="535"/>
        </w:trPr>
        <w:tc>
          <w:tcPr>
            <w:tcW w:w="2637" w:type="dxa"/>
          </w:tcPr>
          <w:p w:rsidR="00AC2093" w:rsidRPr="006A6AEB" w:rsidRDefault="00AC2093" w:rsidP="009401CA">
            <w:r w:rsidRPr="006A6AEB">
              <w:t>Esferas de la tecnología</w:t>
            </w:r>
          </w:p>
        </w:tc>
        <w:tc>
          <w:tcPr>
            <w:tcW w:w="6557" w:type="dxa"/>
          </w:tcPr>
          <w:p w:rsidR="00AC2093" w:rsidRPr="006A6AEB" w:rsidRDefault="00AC2093" w:rsidP="00AC2093">
            <w:pPr>
              <w:tabs>
                <w:tab w:val="left" w:pos="930"/>
              </w:tabs>
              <w:rPr>
                <w:rFonts w:eastAsia="Times New Roman"/>
                <w:bCs/>
                <w:szCs w:val="24"/>
                <w:lang w:eastAsia="en-US"/>
              </w:rPr>
            </w:pPr>
            <w:r w:rsidRPr="006A6AEB">
              <w:rPr>
                <w:rFonts w:eastAsia="Times New Roman"/>
                <w:bCs/>
                <w:szCs w:val="24"/>
                <w:lang w:eastAsia="en-US"/>
              </w:rPr>
              <w:t xml:space="preserve">Bromatología </w:t>
            </w:r>
          </w:p>
        </w:tc>
      </w:tr>
    </w:tbl>
    <w:p w:rsidR="007319BD" w:rsidRPr="006A6AEB" w:rsidRDefault="007319BD" w:rsidP="006026E5">
      <w:pPr>
        <w:tabs>
          <w:tab w:val="left" w:pos="930"/>
        </w:tabs>
        <w:rPr>
          <w:rFonts w:eastAsia="Times New Roman"/>
          <w:bCs/>
          <w:szCs w:val="24"/>
          <w:lang w:eastAsia="en-US"/>
        </w:rPr>
      </w:pPr>
    </w:p>
    <w:p w:rsidR="007319BD" w:rsidRPr="006A6AEB" w:rsidRDefault="00AC2093" w:rsidP="00AC2093">
      <w:pPr>
        <w:tabs>
          <w:tab w:val="left" w:pos="930"/>
        </w:tabs>
        <w:rPr>
          <w:rFonts w:eastAsia="Times New Roman"/>
          <w:bCs/>
          <w:szCs w:val="24"/>
          <w:lang w:eastAsia="en-US"/>
        </w:rPr>
      </w:pPr>
      <w:r w:rsidRPr="006A6AEB">
        <w:rPr>
          <w:rFonts w:eastAsia="Times New Roman"/>
          <w:bCs/>
          <w:szCs w:val="24"/>
          <w:lang w:eastAsia="en-US"/>
        </w:rPr>
        <w:t>Referencia:</w:t>
      </w:r>
      <w:r w:rsidR="0024795A" w:rsidRPr="006A6AEB">
        <w:rPr>
          <w:rFonts w:eastAsia="Times New Roman"/>
          <w:bCs/>
          <w:szCs w:val="24"/>
          <w:lang w:eastAsia="en-US"/>
        </w:rPr>
        <w:t xml:space="preserve"> </w:t>
      </w:r>
      <w:r w:rsidRPr="006A6AEB">
        <w:rPr>
          <w:rFonts w:eastAsia="Times New Roman"/>
          <w:bCs/>
          <w:szCs w:val="24"/>
          <w:lang w:eastAsia="en-US"/>
        </w:rPr>
        <w:t xml:space="preserve"> </w:t>
      </w:r>
      <w:hyperlink r:id="rId14" w:history="1">
        <w:r w:rsidR="003B24DA" w:rsidRPr="006A6AEB">
          <w:rPr>
            <w:rFonts w:eastAsia="Times New Roman"/>
            <w:bCs/>
            <w:szCs w:val="24"/>
            <w:u w:val="single"/>
            <w:lang w:eastAsia="en-US"/>
          </w:rPr>
          <w:t>http://www.cftri.com/technology</w:t>
        </w:r>
      </w:hyperlink>
      <w:r w:rsidR="003B24DA" w:rsidRPr="006A6AEB">
        <w:rPr>
          <w:rFonts w:eastAsia="Times New Roman"/>
          <w:bCs/>
          <w:szCs w:val="24"/>
          <w:lang w:eastAsia="en-US"/>
        </w:rPr>
        <w:t xml:space="preserve"> y </w:t>
      </w:r>
      <w:hyperlink r:id="rId15" w:history="1">
        <w:r w:rsidR="003B24DA" w:rsidRPr="006A6AEB">
          <w:rPr>
            <w:rFonts w:eastAsia="Times New Roman"/>
            <w:bCs/>
            <w:szCs w:val="24"/>
            <w:u w:val="single"/>
            <w:lang w:eastAsia="en-US"/>
          </w:rPr>
          <w:t>http://14.139.158.39/freetech/</w:t>
        </w:r>
      </w:hyperlink>
    </w:p>
    <w:p w:rsidR="007319BD" w:rsidRPr="006A6AEB" w:rsidRDefault="007319BD" w:rsidP="006026E5">
      <w:pPr>
        <w:rPr>
          <w:rFonts w:eastAsia="Times New Roman"/>
          <w:b/>
          <w:szCs w:val="24"/>
          <w:lang w:eastAsia="en-US"/>
        </w:rPr>
      </w:pPr>
    </w:p>
    <w:p w:rsidR="007319BD" w:rsidRPr="006A6AEB" w:rsidRDefault="007319BD" w:rsidP="006026E5">
      <w:pPr>
        <w:rPr>
          <w:rFonts w:eastAsia="Times New Roman"/>
          <w:b/>
          <w:szCs w:val="24"/>
          <w:lang w:eastAsia="en-US"/>
        </w:rPr>
      </w:pPr>
    </w:p>
    <w:p w:rsidR="007319BD" w:rsidRPr="006A6AEB" w:rsidRDefault="00AC2093" w:rsidP="000E1252">
      <w:pPr>
        <w:numPr>
          <w:ilvl w:val="0"/>
          <w:numId w:val="15"/>
        </w:numPr>
        <w:contextualSpacing/>
        <w:rPr>
          <w:rFonts w:eastAsia="Times New Roman"/>
          <w:b/>
          <w:szCs w:val="24"/>
          <w:lang w:eastAsia="en-US"/>
        </w:rPr>
      </w:pPr>
      <w:r w:rsidRPr="006A6AEB">
        <w:rPr>
          <w:rFonts w:eastAsia="Times New Roman"/>
          <w:b/>
          <w:szCs w:val="24"/>
          <w:lang w:eastAsia="en-US"/>
        </w:rPr>
        <w:t>India – India SME Technology Services Ltd.</w:t>
      </w:r>
    </w:p>
    <w:p w:rsidR="007319BD" w:rsidRPr="006A6AEB" w:rsidRDefault="007319BD" w:rsidP="006026E5">
      <w:pPr>
        <w:rPr>
          <w:rFonts w:eastAsia="Times New Roman"/>
          <w:b/>
          <w:szCs w:val="24"/>
          <w:lang w:eastAsia="en-US"/>
        </w:rPr>
      </w:pPr>
    </w:p>
    <w:p w:rsidR="00981069" w:rsidRPr="006A6AEB" w:rsidRDefault="0053252C" w:rsidP="0053252C">
      <w:pPr>
        <w:rPr>
          <w:rFonts w:eastAsia="Times New Roman"/>
          <w:szCs w:val="24"/>
          <w:lang w:eastAsia="en-US"/>
        </w:rPr>
      </w:pPr>
      <w:r w:rsidRPr="006A6AEB">
        <w:rPr>
          <w:rFonts w:eastAsia="Times New Roman"/>
          <w:szCs w:val="24"/>
          <w:lang w:eastAsia="en-US"/>
        </w:rPr>
        <w:t xml:space="preserve">La empresa India </w:t>
      </w:r>
      <w:r w:rsidR="009D2906" w:rsidRPr="006A6AEB">
        <w:rPr>
          <w:rFonts w:eastAsia="Times New Roman"/>
          <w:szCs w:val="24"/>
          <w:lang w:eastAsia="en-US"/>
        </w:rPr>
        <w:t>SME</w:t>
      </w:r>
      <w:r w:rsidRPr="006A6AEB">
        <w:rPr>
          <w:rFonts w:eastAsia="Times New Roman"/>
          <w:szCs w:val="24"/>
          <w:lang w:eastAsia="en-US"/>
        </w:rPr>
        <w:t xml:space="preserve"> Technology Services Ltd</w:t>
      </w:r>
      <w:r w:rsidR="006A6AEB" w:rsidRPr="006A6AEB">
        <w:rPr>
          <w:rFonts w:eastAsia="Times New Roman"/>
          <w:szCs w:val="24"/>
          <w:lang w:eastAsia="en-US"/>
        </w:rPr>
        <w:t>. (</w:t>
      </w:r>
      <w:r w:rsidRPr="006A6AEB">
        <w:rPr>
          <w:rFonts w:eastAsia="Times New Roman"/>
          <w:szCs w:val="24"/>
          <w:lang w:eastAsia="en-US"/>
        </w:rPr>
        <w:t xml:space="preserve">ISTSL) </w:t>
      </w:r>
      <w:r w:rsidR="003673B2" w:rsidRPr="006A6AEB">
        <w:rPr>
          <w:rFonts w:eastAsia="Times New Roman"/>
          <w:szCs w:val="24"/>
          <w:lang w:eastAsia="en-US"/>
        </w:rPr>
        <w:t>proporciona</w:t>
      </w:r>
      <w:r w:rsidRPr="006A6AEB">
        <w:rPr>
          <w:rFonts w:eastAsia="Times New Roman"/>
          <w:szCs w:val="24"/>
          <w:lang w:eastAsia="en-US"/>
        </w:rPr>
        <w:t xml:space="preserve"> una plataforma de intercambio de tecnología en la que las microempresas y las pequeñas y medianas empresas pueden acceder a oportunidades </w:t>
      </w:r>
      <w:r w:rsidR="003673B2" w:rsidRPr="006A6AEB">
        <w:rPr>
          <w:rFonts w:eastAsia="Times New Roman"/>
          <w:szCs w:val="24"/>
          <w:lang w:eastAsia="en-US"/>
        </w:rPr>
        <w:t xml:space="preserve">de ámbito mundial </w:t>
      </w:r>
      <w:r w:rsidRPr="006A6AEB">
        <w:rPr>
          <w:rFonts w:eastAsia="Times New Roman"/>
          <w:szCs w:val="24"/>
          <w:lang w:eastAsia="en-US"/>
        </w:rPr>
        <w:t>relacionadas con tecnologías nuevas y emergentes, así como iniciar posibles colaboraciones empresariales.</w:t>
      </w:r>
      <w:r w:rsidR="006026E5" w:rsidRPr="006A6AEB">
        <w:rPr>
          <w:rFonts w:eastAsia="Times New Roman"/>
          <w:szCs w:val="24"/>
          <w:lang w:eastAsia="en-US"/>
        </w:rPr>
        <w:t xml:space="preserve">  </w:t>
      </w:r>
      <w:r w:rsidR="003673B2" w:rsidRPr="006A6AEB">
        <w:rPr>
          <w:rFonts w:eastAsia="Times New Roman"/>
          <w:szCs w:val="24"/>
          <w:lang w:eastAsia="en-US"/>
        </w:rPr>
        <w:t xml:space="preserve">Presenta </w:t>
      </w:r>
      <w:r w:rsidRPr="006A6AEB">
        <w:rPr>
          <w:rFonts w:eastAsia="Times New Roman"/>
          <w:szCs w:val="24"/>
          <w:lang w:eastAsia="en-US"/>
        </w:rPr>
        <w:t>una gran base de datos informatizada de tecnología</w:t>
      </w:r>
      <w:r w:rsidR="003673B2" w:rsidRPr="006A6AEB">
        <w:rPr>
          <w:rFonts w:eastAsia="Times New Roman"/>
          <w:szCs w:val="24"/>
          <w:lang w:eastAsia="en-US"/>
        </w:rPr>
        <w:t>s</w:t>
      </w:r>
      <w:r w:rsidRPr="006A6AEB">
        <w:rPr>
          <w:rFonts w:eastAsia="Times New Roman"/>
          <w:szCs w:val="24"/>
          <w:lang w:eastAsia="en-US"/>
        </w:rPr>
        <w:t xml:space="preserve"> de </w:t>
      </w:r>
      <w:r w:rsidR="003673B2" w:rsidRPr="006A6AEB">
        <w:rPr>
          <w:rFonts w:eastAsia="Times New Roman"/>
          <w:szCs w:val="24"/>
          <w:lang w:eastAsia="en-US"/>
        </w:rPr>
        <w:t xml:space="preserve">varios </w:t>
      </w:r>
      <w:r w:rsidRPr="006A6AEB">
        <w:rPr>
          <w:rFonts w:eastAsia="Times New Roman"/>
          <w:szCs w:val="24"/>
          <w:lang w:eastAsia="en-US"/>
        </w:rPr>
        <w:t>países, y ofrece a los usuarios información actualizada sobre fuentes de tecnologías y medios para acceder a ellas</w:t>
      </w:r>
      <w:r w:rsidR="00981069" w:rsidRPr="006A6AEB">
        <w:rPr>
          <w:rFonts w:eastAsia="Times New Roman"/>
          <w:szCs w:val="24"/>
          <w:lang w:eastAsia="en-US"/>
        </w:rPr>
        <w:t>.</w:t>
      </w:r>
    </w:p>
    <w:p w:rsidR="007319BD" w:rsidRPr="006A6AEB" w:rsidRDefault="007319BD" w:rsidP="006026E5">
      <w:pPr>
        <w:rPr>
          <w:rFonts w:eastAsia="Times New Roman"/>
          <w:szCs w:val="24"/>
          <w:lang w:eastAsia="en-US"/>
        </w:rPr>
      </w:pPr>
    </w:p>
    <w:p w:rsidR="00981069" w:rsidRPr="006A6AEB" w:rsidRDefault="001516CF" w:rsidP="001516CF">
      <w:pPr>
        <w:rPr>
          <w:rFonts w:eastAsia="Times New Roman"/>
          <w:szCs w:val="24"/>
          <w:lang w:eastAsia="en-US"/>
        </w:rPr>
      </w:pPr>
      <w:r w:rsidRPr="006A6AEB">
        <w:rPr>
          <w:rFonts w:eastAsia="Times New Roman"/>
          <w:szCs w:val="24"/>
          <w:lang w:eastAsia="en-US"/>
        </w:rPr>
        <w:t xml:space="preserve">Además, el </w:t>
      </w:r>
      <w:r w:rsidR="003673B2" w:rsidRPr="006A6AEB">
        <w:rPr>
          <w:rFonts w:eastAsia="Times New Roman"/>
          <w:szCs w:val="24"/>
          <w:lang w:eastAsia="en-US"/>
        </w:rPr>
        <w:t>Small Industries Development Bank of India</w:t>
      </w:r>
      <w:r w:rsidRPr="006A6AEB">
        <w:rPr>
          <w:rFonts w:eastAsia="Times New Roman"/>
          <w:szCs w:val="24"/>
          <w:lang w:eastAsia="en-US"/>
        </w:rPr>
        <w:t xml:space="preserve">, en colaboración con el Centro Asiático y del Pacífico de las Naciones Unidas para la Transferencia de Tecnología, creó la Oficina de Tecnología para Pequeñas Empresas (TBSE) con el fin de conectar y ofrecer los elementos esenciales de la tecnología y las finanzas para el sector de las </w:t>
      </w:r>
      <w:r w:rsidR="003673B2" w:rsidRPr="006A6AEB">
        <w:rPr>
          <w:rFonts w:eastAsia="Times New Roman"/>
          <w:szCs w:val="24"/>
          <w:lang w:eastAsia="en-US"/>
        </w:rPr>
        <w:t>pymes</w:t>
      </w:r>
      <w:r w:rsidR="00981069" w:rsidRPr="006A6AEB">
        <w:rPr>
          <w:rFonts w:eastAsia="Times New Roman"/>
          <w:szCs w:val="24"/>
          <w:lang w:eastAsia="en-US"/>
        </w:rPr>
        <w:t>.</w:t>
      </w:r>
    </w:p>
    <w:p w:rsidR="006026E5" w:rsidRPr="006A6AEB" w:rsidRDefault="006026E5" w:rsidP="006026E5">
      <w:pPr>
        <w:rPr>
          <w:rFonts w:eastAsia="Times New Roman"/>
          <w:szCs w:val="24"/>
          <w:lang w:eastAsia="en-US"/>
        </w:rPr>
      </w:pPr>
    </w:p>
    <w:tbl>
      <w:tblPr>
        <w:tblpPr w:leftFromText="180" w:rightFromText="180" w:vertAnchor="text" w:tblpX="108" w:tblpY="1"/>
        <w:tblOverlap w:val="neve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3"/>
        <w:gridCol w:w="6915"/>
      </w:tblGrid>
      <w:tr w:rsidR="002D4DFF" w:rsidRPr="00AD0657" w:rsidTr="006A1A39">
        <w:trPr>
          <w:trHeight w:val="983"/>
        </w:trPr>
        <w:tc>
          <w:tcPr>
            <w:tcW w:w="2673" w:type="dxa"/>
          </w:tcPr>
          <w:p w:rsidR="001516CF" w:rsidRPr="006A6AEB" w:rsidRDefault="001516CF" w:rsidP="009401CA">
            <w:r w:rsidRPr="006A6AEB">
              <w:t>Organizaciones que alojan la plataforma</w:t>
            </w:r>
          </w:p>
        </w:tc>
        <w:tc>
          <w:tcPr>
            <w:tcW w:w="6915" w:type="dxa"/>
          </w:tcPr>
          <w:p w:rsidR="001516CF" w:rsidRPr="006A6AEB" w:rsidRDefault="003673B2" w:rsidP="001516CF">
            <w:pPr>
              <w:rPr>
                <w:rFonts w:eastAsia="Times New Roman"/>
                <w:szCs w:val="24"/>
                <w:lang w:val="en-US" w:eastAsia="en-US"/>
              </w:rPr>
            </w:pPr>
            <w:r w:rsidRPr="006A6AEB">
              <w:rPr>
                <w:rFonts w:eastAsia="Times New Roman"/>
                <w:szCs w:val="24"/>
                <w:lang w:val="en-US" w:eastAsia="en-US"/>
              </w:rPr>
              <w:t>Small Industries Development Bank of India</w:t>
            </w:r>
            <w:r w:rsidR="001516CF" w:rsidRPr="006A6AEB">
              <w:rPr>
                <w:rFonts w:eastAsia="Times New Roman"/>
                <w:szCs w:val="24"/>
                <w:lang w:val="en-US" w:eastAsia="en-US"/>
              </w:rPr>
              <w:t>, State Bank of India, Oriental Bank of Commerce, Indian Overseas Bank, Indian Bank</w:t>
            </w:r>
          </w:p>
        </w:tc>
      </w:tr>
      <w:tr w:rsidR="002D4DFF" w:rsidRPr="006A6AEB" w:rsidTr="006A1A39">
        <w:trPr>
          <w:trHeight w:val="803"/>
        </w:trPr>
        <w:tc>
          <w:tcPr>
            <w:tcW w:w="2673" w:type="dxa"/>
          </w:tcPr>
          <w:p w:rsidR="001516CF" w:rsidRPr="006A6AEB" w:rsidRDefault="001516CF" w:rsidP="009401CA">
            <w:r w:rsidRPr="006A6AEB">
              <w:t>Participantes</w:t>
            </w:r>
          </w:p>
        </w:tc>
        <w:tc>
          <w:tcPr>
            <w:tcW w:w="6915" w:type="dxa"/>
          </w:tcPr>
          <w:p w:rsidR="001516CF" w:rsidRPr="006A6AEB" w:rsidRDefault="00710E8D" w:rsidP="00710E8D">
            <w:pPr>
              <w:tabs>
                <w:tab w:val="left" w:pos="930"/>
              </w:tabs>
              <w:rPr>
                <w:rFonts w:eastAsia="Times New Roman"/>
                <w:szCs w:val="24"/>
                <w:lang w:eastAsia="en-US"/>
              </w:rPr>
            </w:pPr>
            <w:r w:rsidRPr="006A6AEB">
              <w:rPr>
                <w:rFonts w:eastAsia="Times New Roman"/>
                <w:szCs w:val="24"/>
                <w:lang w:eastAsia="en-US"/>
              </w:rPr>
              <w:t>Instituciones gubernamentales</w:t>
            </w:r>
            <w:r w:rsidR="006A6AEB" w:rsidRPr="006A6AEB">
              <w:rPr>
                <w:rFonts w:eastAsia="Times New Roman"/>
                <w:szCs w:val="24"/>
                <w:lang w:eastAsia="en-US"/>
              </w:rPr>
              <w:t>;  e</w:t>
            </w:r>
            <w:r w:rsidRPr="006A6AEB">
              <w:rPr>
                <w:rFonts w:eastAsia="Times New Roman"/>
                <w:szCs w:val="24"/>
                <w:lang w:eastAsia="en-US"/>
              </w:rPr>
              <w:t>mpresas (pymes)</w:t>
            </w:r>
            <w:r w:rsidR="006A6AEB" w:rsidRPr="006A6AEB">
              <w:rPr>
                <w:rFonts w:eastAsia="Times New Roman"/>
                <w:szCs w:val="24"/>
                <w:lang w:eastAsia="en-US"/>
              </w:rPr>
              <w:t>;  c</w:t>
            </w:r>
            <w:r w:rsidRPr="006A6AEB">
              <w:rPr>
                <w:rFonts w:eastAsia="Times New Roman"/>
                <w:szCs w:val="24"/>
                <w:lang w:eastAsia="en-US"/>
              </w:rPr>
              <w:t>entros de apoyo a la innovación</w:t>
            </w:r>
            <w:r w:rsidR="006A6AEB" w:rsidRPr="006A6AEB">
              <w:rPr>
                <w:rFonts w:eastAsia="Times New Roman"/>
                <w:szCs w:val="24"/>
                <w:lang w:eastAsia="en-US"/>
              </w:rPr>
              <w:t>;  i</w:t>
            </w:r>
            <w:r w:rsidRPr="006A6AEB">
              <w:rPr>
                <w:rFonts w:eastAsia="Times New Roman"/>
                <w:szCs w:val="24"/>
                <w:lang w:eastAsia="en-US"/>
              </w:rPr>
              <w:t>nstituciones financieras</w:t>
            </w:r>
            <w:r w:rsidR="006A6AEB" w:rsidRPr="006A6AEB">
              <w:rPr>
                <w:rFonts w:eastAsia="Times New Roman"/>
                <w:szCs w:val="24"/>
                <w:lang w:eastAsia="en-US"/>
              </w:rPr>
              <w:t>;  s</w:t>
            </w:r>
            <w:r w:rsidRPr="006A6AEB">
              <w:rPr>
                <w:rFonts w:eastAsia="Times New Roman"/>
                <w:szCs w:val="24"/>
                <w:lang w:eastAsia="en-US"/>
              </w:rPr>
              <w:t>ector privado</w:t>
            </w:r>
          </w:p>
        </w:tc>
      </w:tr>
      <w:tr w:rsidR="002D4DFF" w:rsidRPr="006A6AEB" w:rsidTr="006A1A39">
        <w:trPr>
          <w:trHeight w:val="713"/>
        </w:trPr>
        <w:tc>
          <w:tcPr>
            <w:tcW w:w="2673" w:type="dxa"/>
          </w:tcPr>
          <w:p w:rsidR="001516CF" w:rsidRPr="006A6AEB" w:rsidRDefault="00710E8D" w:rsidP="00710E8D">
            <w:r w:rsidRPr="006A6AEB">
              <w:t>Servicios</w:t>
            </w:r>
          </w:p>
        </w:tc>
        <w:tc>
          <w:tcPr>
            <w:tcW w:w="6915" w:type="dxa"/>
          </w:tcPr>
          <w:p w:rsidR="007319BD" w:rsidRPr="006A6AEB" w:rsidRDefault="00710E8D" w:rsidP="00710E8D">
            <w:pPr>
              <w:rPr>
                <w:rFonts w:eastAsia="Times New Roman"/>
                <w:szCs w:val="24"/>
                <w:lang w:eastAsia="en-US"/>
              </w:rPr>
            </w:pPr>
            <w:r w:rsidRPr="006A6AEB">
              <w:rPr>
                <w:rFonts w:eastAsia="Times New Roman"/>
                <w:szCs w:val="24"/>
                <w:lang w:eastAsia="en-US"/>
              </w:rPr>
              <w:t>Intercambio de tecnología</w:t>
            </w:r>
          </w:p>
          <w:p w:rsidR="001516CF" w:rsidRPr="006A6AEB" w:rsidRDefault="00710E8D" w:rsidP="00710E8D">
            <w:pPr>
              <w:rPr>
                <w:rFonts w:eastAsia="Times New Roman"/>
                <w:szCs w:val="24"/>
                <w:lang w:eastAsia="en-US"/>
              </w:rPr>
            </w:pPr>
            <w:r w:rsidRPr="006A6AEB">
              <w:rPr>
                <w:rFonts w:eastAsia="Times New Roman"/>
                <w:szCs w:val="24"/>
                <w:lang w:eastAsia="en-US"/>
              </w:rPr>
              <w:t>Intercambio de conocimientos</w:t>
            </w:r>
          </w:p>
        </w:tc>
      </w:tr>
      <w:tr w:rsidR="002D4DFF" w:rsidRPr="006A6AEB" w:rsidTr="006A1A39">
        <w:trPr>
          <w:trHeight w:val="1067"/>
        </w:trPr>
        <w:tc>
          <w:tcPr>
            <w:tcW w:w="2673" w:type="dxa"/>
          </w:tcPr>
          <w:p w:rsidR="001516CF" w:rsidRPr="006A6AEB" w:rsidRDefault="001516CF" w:rsidP="009401CA">
            <w:r w:rsidRPr="006A6AEB">
              <w:t>Esferas de la tecnología</w:t>
            </w:r>
          </w:p>
        </w:tc>
        <w:tc>
          <w:tcPr>
            <w:tcW w:w="6915" w:type="dxa"/>
          </w:tcPr>
          <w:p w:rsidR="007319BD" w:rsidRPr="006A6AEB" w:rsidRDefault="00EE52E0" w:rsidP="00EE52E0">
            <w:pPr>
              <w:rPr>
                <w:rFonts w:eastAsia="Times New Roman"/>
                <w:szCs w:val="24"/>
                <w:lang w:eastAsia="en-US"/>
              </w:rPr>
            </w:pPr>
            <w:r w:rsidRPr="006A6AEB">
              <w:rPr>
                <w:rFonts w:eastAsia="Times New Roman"/>
                <w:szCs w:val="24"/>
                <w:lang w:eastAsia="en-US"/>
              </w:rPr>
              <w:t>Agricultura, agroindustria</w:t>
            </w:r>
            <w:r w:rsidR="006A6AEB" w:rsidRPr="006A6AEB">
              <w:rPr>
                <w:rFonts w:eastAsia="Times New Roman"/>
                <w:szCs w:val="24"/>
                <w:lang w:eastAsia="en-US"/>
              </w:rPr>
              <w:t>;  i</w:t>
            </w:r>
            <w:r w:rsidRPr="006A6AEB">
              <w:rPr>
                <w:rFonts w:eastAsia="Times New Roman"/>
                <w:szCs w:val="24"/>
                <w:lang w:eastAsia="en-US"/>
              </w:rPr>
              <w:t>ndustria química</w:t>
            </w:r>
            <w:r w:rsidR="006A6AEB" w:rsidRPr="006A6AEB">
              <w:rPr>
                <w:rFonts w:eastAsia="Times New Roman"/>
                <w:szCs w:val="24"/>
                <w:lang w:eastAsia="en-US"/>
              </w:rPr>
              <w:t>;  c</w:t>
            </w:r>
            <w:r w:rsidRPr="006A6AEB">
              <w:rPr>
                <w:rFonts w:eastAsia="Times New Roman"/>
                <w:szCs w:val="24"/>
                <w:lang w:eastAsia="en-US"/>
              </w:rPr>
              <w:t>onstrucción, minería, transporte</w:t>
            </w:r>
            <w:r w:rsidR="006A6AEB" w:rsidRPr="006A6AEB">
              <w:rPr>
                <w:rFonts w:eastAsia="Times New Roman"/>
                <w:szCs w:val="24"/>
                <w:lang w:eastAsia="en-US"/>
              </w:rPr>
              <w:t>;  e</w:t>
            </w:r>
            <w:r w:rsidRPr="006A6AEB">
              <w:rPr>
                <w:rFonts w:eastAsia="Times New Roman"/>
                <w:szCs w:val="24"/>
                <w:lang w:eastAsia="en-US"/>
              </w:rPr>
              <w:t>lectricidad, electrónica, telecomunicaciones</w:t>
            </w:r>
            <w:r w:rsidR="006A6AEB" w:rsidRPr="006A6AEB">
              <w:rPr>
                <w:rFonts w:eastAsia="Times New Roman"/>
                <w:szCs w:val="24"/>
                <w:lang w:eastAsia="en-US"/>
              </w:rPr>
              <w:t>;  e</w:t>
            </w:r>
            <w:r w:rsidRPr="006A6AEB">
              <w:rPr>
                <w:rFonts w:eastAsia="Times New Roman"/>
                <w:szCs w:val="24"/>
                <w:lang w:eastAsia="en-US"/>
              </w:rPr>
              <w:t>nergí</w:t>
            </w:r>
            <w:r w:rsidR="003673B2" w:rsidRPr="006A6AEB">
              <w:rPr>
                <w:rFonts w:eastAsia="Times New Roman"/>
                <w:szCs w:val="24"/>
                <w:lang w:eastAsia="en-US"/>
              </w:rPr>
              <w:t>a</w:t>
            </w:r>
            <w:r w:rsidR="006A6AEB" w:rsidRPr="006A6AEB">
              <w:rPr>
                <w:rFonts w:eastAsia="Times New Roman"/>
                <w:szCs w:val="24"/>
                <w:lang w:eastAsia="en-US"/>
              </w:rPr>
              <w:t>;  m</w:t>
            </w:r>
            <w:r w:rsidR="003673B2" w:rsidRPr="006A6AEB">
              <w:rPr>
                <w:rFonts w:eastAsia="Times New Roman"/>
                <w:szCs w:val="24"/>
                <w:lang w:eastAsia="en-US"/>
              </w:rPr>
              <w:t>edio ambiente</w:t>
            </w:r>
            <w:r w:rsidR="006A6AEB" w:rsidRPr="006A6AEB">
              <w:rPr>
                <w:rFonts w:eastAsia="Times New Roman"/>
                <w:szCs w:val="24"/>
                <w:lang w:eastAsia="en-US"/>
              </w:rPr>
              <w:t>;  a</w:t>
            </w:r>
            <w:r w:rsidR="003673B2" w:rsidRPr="006A6AEB">
              <w:rPr>
                <w:rFonts w:eastAsia="Times New Roman"/>
                <w:szCs w:val="24"/>
                <w:lang w:eastAsia="en-US"/>
              </w:rPr>
              <w:t>limentación</w:t>
            </w:r>
            <w:r w:rsidR="006A6AEB" w:rsidRPr="006A6AEB">
              <w:rPr>
                <w:rFonts w:eastAsia="Times New Roman"/>
                <w:szCs w:val="24"/>
                <w:lang w:eastAsia="en-US"/>
              </w:rPr>
              <w:t>;  l</w:t>
            </w:r>
            <w:r w:rsidRPr="006A6AEB">
              <w:rPr>
                <w:rFonts w:eastAsia="Times New Roman"/>
                <w:szCs w:val="24"/>
                <w:lang w:eastAsia="en-US"/>
              </w:rPr>
              <w:t>ogística industrial</w:t>
            </w:r>
            <w:r w:rsidR="003673B2" w:rsidRPr="006A6AEB">
              <w:rPr>
                <w:rFonts w:eastAsia="Times New Roman"/>
                <w:szCs w:val="24"/>
                <w:lang w:eastAsia="en-US"/>
              </w:rPr>
              <w:t>,</w:t>
            </w:r>
            <w:r w:rsidRPr="006A6AEB">
              <w:rPr>
                <w:rFonts w:eastAsia="Times New Roman"/>
                <w:szCs w:val="24"/>
                <w:lang w:eastAsia="en-US"/>
              </w:rPr>
              <w:t xml:space="preserve"> servicios</w:t>
            </w:r>
            <w:r w:rsidR="006A6AEB" w:rsidRPr="006A6AEB">
              <w:rPr>
                <w:rFonts w:eastAsia="Times New Roman"/>
                <w:szCs w:val="24"/>
                <w:lang w:eastAsia="en-US"/>
              </w:rPr>
              <w:t>;  m</w:t>
            </w:r>
            <w:r w:rsidRPr="006A6AEB">
              <w:rPr>
                <w:rFonts w:eastAsia="Times New Roman"/>
                <w:szCs w:val="24"/>
                <w:lang w:eastAsia="en-US"/>
              </w:rPr>
              <w:t>edición, control, instrumentación</w:t>
            </w:r>
            <w:r w:rsidR="006A6AEB" w:rsidRPr="006A6AEB">
              <w:rPr>
                <w:rFonts w:eastAsia="Times New Roman"/>
                <w:szCs w:val="24"/>
                <w:lang w:eastAsia="en-US"/>
              </w:rPr>
              <w:t>;  m</w:t>
            </w:r>
            <w:r w:rsidRPr="006A6AEB">
              <w:rPr>
                <w:rFonts w:eastAsia="Times New Roman"/>
                <w:szCs w:val="24"/>
                <w:lang w:eastAsia="en-US"/>
              </w:rPr>
              <w:t>aquinaria, equipos</w:t>
            </w:r>
            <w:r w:rsidR="006A6AEB" w:rsidRPr="006A6AEB">
              <w:rPr>
                <w:rFonts w:eastAsia="Times New Roman"/>
                <w:szCs w:val="24"/>
                <w:lang w:eastAsia="en-US"/>
              </w:rPr>
              <w:t>;  m</w:t>
            </w:r>
            <w:r w:rsidRPr="006A6AEB">
              <w:rPr>
                <w:rFonts w:eastAsia="Times New Roman"/>
                <w:szCs w:val="24"/>
                <w:lang w:eastAsia="en-US"/>
              </w:rPr>
              <w:t>ateriales, revestimiento</w:t>
            </w:r>
            <w:r w:rsidR="006A6AEB" w:rsidRPr="006A6AEB">
              <w:rPr>
                <w:rFonts w:eastAsia="Times New Roman"/>
                <w:szCs w:val="24"/>
                <w:lang w:eastAsia="en-US"/>
              </w:rPr>
              <w:t>;  m</w:t>
            </w:r>
            <w:r w:rsidRPr="006A6AEB">
              <w:rPr>
                <w:rFonts w:eastAsia="Times New Roman"/>
                <w:szCs w:val="24"/>
                <w:lang w:eastAsia="en-US"/>
              </w:rPr>
              <w:t>edicina, productos farmacéuticos</w:t>
            </w:r>
            <w:r w:rsidR="006A6AEB" w:rsidRPr="006A6AEB">
              <w:rPr>
                <w:rFonts w:eastAsia="Times New Roman"/>
                <w:szCs w:val="24"/>
                <w:lang w:eastAsia="en-US"/>
              </w:rPr>
              <w:t>;  m</w:t>
            </w:r>
            <w:r w:rsidRPr="006A6AEB">
              <w:rPr>
                <w:rFonts w:eastAsia="Times New Roman"/>
                <w:szCs w:val="24"/>
                <w:lang w:eastAsia="en-US"/>
              </w:rPr>
              <w:t>etal, metalurgia</w:t>
            </w:r>
            <w:r w:rsidR="006A6AEB" w:rsidRPr="006A6AEB">
              <w:rPr>
                <w:rFonts w:eastAsia="Times New Roman"/>
                <w:szCs w:val="24"/>
                <w:lang w:eastAsia="en-US"/>
              </w:rPr>
              <w:t>;  p</w:t>
            </w:r>
            <w:r w:rsidRPr="006A6AEB">
              <w:rPr>
                <w:rFonts w:eastAsia="Times New Roman"/>
                <w:szCs w:val="24"/>
                <w:lang w:eastAsia="en-US"/>
              </w:rPr>
              <w:t>lástico, vidrio, caucho</w:t>
            </w:r>
            <w:r w:rsidR="006A6AEB" w:rsidRPr="006A6AEB">
              <w:rPr>
                <w:rFonts w:eastAsia="Times New Roman"/>
                <w:szCs w:val="24"/>
                <w:lang w:eastAsia="en-US"/>
              </w:rPr>
              <w:t>;  p</w:t>
            </w:r>
            <w:r w:rsidRPr="006A6AEB">
              <w:rPr>
                <w:rFonts w:eastAsia="Times New Roman"/>
                <w:szCs w:val="24"/>
                <w:lang w:eastAsia="en-US"/>
              </w:rPr>
              <w:t>apel, madera, textiles</w:t>
            </w:r>
          </w:p>
          <w:p w:rsidR="001516CF" w:rsidRPr="006A6AEB" w:rsidRDefault="001516CF" w:rsidP="006A1A39">
            <w:pPr>
              <w:rPr>
                <w:rFonts w:eastAsia="Times New Roman"/>
                <w:szCs w:val="24"/>
                <w:lang w:eastAsia="en-US"/>
              </w:rPr>
            </w:pPr>
          </w:p>
        </w:tc>
      </w:tr>
    </w:tbl>
    <w:p w:rsidR="007319BD" w:rsidRPr="006A6AEB" w:rsidRDefault="003673B2" w:rsidP="00EE52E0">
      <w:pPr>
        <w:rPr>
          <w:rFonts w:eastAsia="Times New Roman"/>
          <w:szCs w:val="24"/>
          <w:lang w:eastAsia="en-US"/>
        </w:rPr>
      </w:pPr>
      <w:r w:rsidRPr="006A6AEB">
        <w:rPr>
          <w:rFonts w:eastAsia="Times New Roman"/>
          <w:szCs w:val="24"/>
          <w:lang w:eastAsia="en-US"/>
        </w:rPr>
        <w:br/>
      </w:r>
      <w:r w:rsidR="00EE52E0" w:rsidRPr="006A6AEB">
        <w:rPr>
          <w:rFonts w:eastAsia="Times New Roman"/>
          <w:szCs w:val="24"/>
          <w:lang w:eastAsia="en-US"/>
        </w:rPr>
        <w:t xml:space="preserve">Referencia: </w:t>
      </w:r>
      <w:r w:rsidR="0024795A" w:rsidRPr="006A6AEB">
        <w:rPr>
          <w:rFonts w:eastAsia="Times New Roman"/>
          <w:szCs w:val="24"/>
          <w:lang w:eastAsia="en-US"/>
        </w:rPr>
        <w:t xml:space="preserve"> </w:t>
      </w:r>
      <w:hyperlink r:id="rId16" w:history="1">
        <w:r w:rsidRPr="006A6AEB">
          <w:rPr>
            <w:rFonts w:eastAsia="Times New Roman"/>
            <w:szCs w:val="24"/>
            <w:u w:val="single"/>
            <w:lang w:eastAsia="en-US"/>
          </w:rPr>
          <w:t>http://www.techsmall.com/technology-offers.php?id=database</w:t>
        </w:r>
      </w:hyperlink>
    </w:p>
    <w:p w:rsidR="007319BD" w:rsidRPr="006A6AEB" w:rsidRDefault="007319BD" w:rsidP="006026E5">
      <w:pPr>
        <w:rPr>
          <w:rFonts w:eastAsia="Times New Roman"/>
          <w:szCs w:val="24"/>
          <w:lang w:eastAsia="en-US"/>
        </w:rPr>
      </w:pPr>
    </w:p>
    <w:p w:rsidR="007319BD" w:rsidRPr="006A6AEB" w:rsidRDefault="007319BD" w:rsidP="006026E5">
      <w:pPr>
        <w:rPr>
          <w:rFonts w:eastAsia="Times New Roman"/>
          <w:szCs w:val="24"/>
          <w:lang w:eastAsia="en-US"/>
        </w:rPr>
      </w:pPr>
    </w:p>
    <w:p w:rsidR="007319BD" w:rsidRPr="006A6AEB" w:rsidRDefault="00EE52E0" w:rsidP="00EE52E0">
      <w:pPr>
        <w:numPr>
          <w:ilvl w:val="0"/>
          <w:numId w:val="15"/>
        </w:numPr>
        <w:tabs>
          <w:tab w:val="left" w:pos="930"/>
        </w:tabs>
        <w:contextualSpacing/>
        <w:rPr>
          <w:rFonts w:eastAsia="Times New Roman"/>
          <w:b/>
          <w:bCs/>
          <w:szCs w:val="24"/>
          <w:lang w:eastAsia="en-US"/>
        </w:rPr>
      </w:pPr>
      <w:r w:rsidRPr="006A6AEB">
        <w:rPr>
          <w:rFonts w:eastAsia="Times New Roman"/>
          <w:b/>
          <w:bCs/>
          <w:szCs w:val="24"/>
          <w:lang w:eastAsia="en-US"/>
        </w:rPr>
        <w:lastRenderedPageBreak/>
        <w:t>India –</w:t>
      </w:r>
      <w:r w:rsidR="0086262C" w:rsidRPr="006A6AEB">
        <w:rPr>
          <w:rFonts w:eastAsia="Times New Roman"/>
          <w:b/>
          <w:bCs/>
          <w:szCs w:val="24"/>
          <w:lang w:eastAsia="en-US"/>
        </w:rPr>
        <w:t xml:space="preserve"> </w:t>
      </w:r>
      <w:r w:rsidR="00FF1297" w:rsidRPr="006A6AEB">
        <w:rPr>
          <w:rFonts w:eastAsia="Times New Roman"/>
          <w:b/>
          <w:bCs/>
          <w:szCs w:val="24"/>
          <w:lang w:eastAsia="en-US"/>
        </w:rPr>
        <w:t>Innovation Technology Platform</w:t>
      </w:r>
    </w:p>
    <w:p w:rsidR="007319BD" w:rsidRPr="006A6AEB" w:rsidRDefault="007319BD" w:rsidP="006026E5">
      <w:pPr>
        <w:tabs>
          <w:tab w:val="left" w:pos="930"/>
        </w:tabs>
        <w:rPr>
          <w:rFonts w:eastAsia="Times New Roman"/>
          <w:b/>
          <w:bCs/>
          <w:szCs w:val="24"/>
          <w:lang w:eastAsia="en-US"/>
        </w:rPr>
      </w:pPr>
    </w:p>
    <w:p w:rsidR="00981069" w:rsidRPr="006A6AEB" w:rsidRDefault="00516152" w:rsidP="00DC7966">
      <w:pPr>
        <w:tabs>
          <w:tab w:val="left" w:pos="930"/>
        </w:tabs>
        <w:rPr>
          <w:rFonts w:eastAsia="Times New Roman"/>
          <w:bCs/>
          <w:szCs w:val="24"/>
          <w:lang w:eastAsia="en-US"/>
        </w:rPr>
      </w:pPr>
      <w:r w:rsidRPr="006A6AEB">
        <w:rPr>
          <w:rFonts w:eastAsia="Times New Roman"/>
          <w:bCs/>
          <w:szCs w:val="24"/>
          <w:lang w:eastAsia="en-US"/>
        </w:rPr>
        <w:t xml:space="preserve">La </w:t>
      </w:r>
      <w:r w:rsidR="00FF1297" w:rsidRPr="006A6AEB">
        <w:rPr>
          <w:rFonts w:eastAsia="Times New Roman"/>
          <w:bCs/>
          <w:szCs w:val="24"/>
          <w:lang w:eastAsia="en-US"/>
        </w:rPr>
        <w:t xml:space="preserve">Innovation Technology Platform </w:t>
      </w:r>
      <w:r w:rsidRPr="006A6AEB">
        <w:rPr>
          <w:rFonts w:eastAsia="Times New Roman"/>
          <w:bCs/>
          <w:szCs w:val="24"/>
          <w:lang w:eastAsia="en-US"/>
        </w:rPr>
        <w:t>se centra en vincular empresas e instituciones nórdicas que trabajan en esferas de la tecnología como la energía, el agua, los desechos, el cambio climático y sectores del medio ambiente conexos con empresas de la India con el fin de dar respuesta a los desafíos en materia de tecnología e innovación presentes en la India y facilitar el crecimiento</w:t>
      </w:r>
      <w:r w:rsidR="006A6AEB" w:rsidRPr="006A6AEB">
        <w:rPr>
          <w:rFonts w:eastAsia="Times New Roman"/>
          <w:bCs/>
          <w:szCs w:val="24"/>
          <w:lang w:eastAsia="en-US"/>
        </w:rPr>
        <w:t>.  T</w:t>
      </w:r>
      <w:r w:rsidR="00FF1297" w:rsidRPr="006A6AEB">
        <w:rPr>
          <w:rFonts w:eastAsia="Times New Roman"/>
          <w:bCs/>
          <w:szCs w:val="24"/>
          <w:lang w:eastAsia="en-US"/>
        </w:rPr>
        <w:t xml:space="preserve">ambién hace posible </w:t>
      </w:r>
      <w:r w:rsidR="00DC7966" w:rsidRPr="006A6AEB">
        <w:rPr>
          <w:rFonts w:eastAsia="Times New Roman"/>
          <w:bCs/>
          <w:szCs w:val="24"/>
          <w:lang w:eastAsia="en-US"/>
        </w:rPr>
        <w:t>el diálogo entre los principales actores de la cadena de valor</w:t>
      </w:r>
      <w:proofErr w:type="gramStart"/>
      <w:r w:rsidR="006A6AEB" w:rsidRPr="006A6AEB">
        <w:rPr>
          <w:rFonts w:eastAsia="Times New Roman"/>
          <w:bCs/>
          <w:szCs w:val="24"/>
          <w:lang w:eastAsia="en-US"/>
        </w:rPr>
        <w:t>:  l</w:t>
      </w:r>
      <w:r w:rsidR="00DC7966" w:rsidRPr="006A6AEB">
        <w:rPr>
          <w:rFonts w:eastAsia="Times New Roman"/>
          <w:bCs/>
          <w:szCs w:val="24"/>
          <w:lang w:eastAsia="en-US"/>
        </w:rPr>
        <w:t>os</w:t>
      </w:r>
      <w:proofErr w:type="gramEnd"/>
      <w:r w:rsidR="00DC7966" w:rsidRPr="006A6AEB">
        <w:rPr>
          <w:rFonts w:eastAsia="Times New Roman"/>
          <w:bCs/>
          <w:szCs w:val="24"/>
          <w:lang w:eastAsia="en-US"/>
        </w:rPr>
        <w:t xml:space="preserve"> creadores de tecnología, los interesados en soluciones, las autoridades gubernamentales y las instituciones de investigación y desarrollo</w:t>
      </w:r>
      <w:r w:rsidR="00981069" w:rsidRPr="006A6AEB">
        <w:rPr>
          <w:rFonts w:eastAsia="Times New Roman"/>
          <w:bCs/>
          <w:szCs w:val="24"/>
          <w:lang w:eastAsia="en-US"/>
        </w:rPr>
        <w:t>.</w:t>
      </w:r>
    </w:p>
    <w:p w:rsidR="007319BD" w:rsidRPr="006A6AEB" w:rsidRDefault="007319BD" w:rsidP="006026E5">
      <w:pPr>
        <w:tabs>
          <w:tab w:val="left" w:pos="930"/>
        </w:tabs>
        <w:rPr>
          <w:rFonts w:eastAsia="Times New Roman"/>
          <w:bCs/>
          <w:szCs w:val="24"/>
          <w:lang w:eastAsia="en-US"/>
        </w:rPr>
      </w:pPr>
    </w:p>
    <w:p w:rsidR="007319BD" w:rsidRPr="006A6AEB" w:rsidRDefault="00DC7966" w:rsidP="00DC7966">
      <w:pPr>
        <w:tabs>
          <w:tab w:val="left" w:pos="930"/>
        </w:tabs>
        <w:rPr>
          <w:rFonts w:eastAsia="Times New Roman"/>
          <w:bCs/>
          <w:szCs w:val="24"/>
          <w:lang w:eastAsia="en-US"/>
        </w:rPr>
      </w:pPr>
      <w:r w:rsidRPr="006A6AEB">
        <w:rPr>
          <w:rFonts w:eastAsia="Times New Roman"/>
          <w:bCs/>
          <w:szCs w:val="24"/>
          <w:lang w:eastAsia="en-US"/>
        </w:rPr>
        <w:t xml:space="preserve">La </w:t>
      </w:r>
      <w:r w:rsidR="00FF1297" w:rsidRPr="006A6AEB">
        <w:rPr>
          <w:rFonts w:eastAsia="Times New Roman"/>
          <w:bCs/>
          <w:szCs w:val="24"/>
          <w:lang w:eastAsia="en-US"/>
        </w:rPr>
        <w:t xml:space="preserve">Innovation Technology Platform </w:t>
      </w:r>
      <w:r w:rsidRPr="006A6AEB">
        <w:rPr>
          <w:rFonts w:eastAsia="Times New Roman"/>
          <w:bCs/>
          <w:szCs w:val="24"/>
          <w:lang w:eastAsia="en-US"/>
        </w:rPr>
        <w:t>cuenta con el respaldo del grupo Infrastructure Leasing and Financial Services Ltd</w:t>
      </w:r>
      <w:r w:rsidR="006A6AEB" w:rsidRPr="006A6AEB">
        <w:rPr>
          <w:rFonts w:eastAsia="Times New Roman"/>
          <w:bCs/>
          <w:szCs w:val="24"/>
          <w:lang w:eastAsia="en-US"/>
        </w:rPr>
        <w:t>.  (</w:t>
      </w:r>
      <w:r w:rsidRPr="006A6AEB">
        <w:rPr>
          <w:rFonts w:eastAsia="Times New Roman"/>
          <w:bCs/>
          <w:szCs w:val="24"/>
          <w:lang w:eastAsia="en-US"/>
        </w:rPr>
        <w:t>IL&amp;FS), una de las principales instituciones financieras y de desarrollo de infraestructuras de la India, que apoya a las empresas para agilizar su desarrollo y sus ambiciones empresariales mediante asociaciones público-privadas.</w:t>
      </w:r>
    </w:p>
    <w:p w:rsidR="007319BD" w:rsidRPr="006A6AEB" w:rsidRDefault="007319BD" w:rsidP="006026E5">
      <w:pPr>
        <w:tabs>
          <w:tab w:val="left" w:pos="930"/>
        </w:tabs>
        <w:rPr>
          <w:rFonts w:eastAsia="Times New Roman"/>
          <w:bCs/>
          <w:szCs w:val="24"/>
          <w:lang w:eastAsia="en-US"/>
        </w:rPr>
      </w:pPr>
    </w:p>
    <w:p w:rsidR="006026E5" w:rsidRPr="006A6AEB" w:rsidRDefault="006026E5" w:rsidP="006026E5">
      <w:pPr>
        <w:tabs>
          <w:tab w:val="left" w:pos="930"/>
        </w:tabs>
        <w:rPr>
          <w:rFonts w:eastAsia="Times New Roman"/>
          <w:bCs/>
          <w:szCs w:val="24"/>
          <w:lang w:eastAsia="en-US"/>
        </w:rPr>
      </w:pP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7"/>
        <w:gridCol w:w="6557"/>
      </w:tblGrid>
      <w:tr w:rsidR="002D4DFF" w:rsidRPr="006A6AEB" w:rsidTr="006A1A39">
        <w:trPr>
          <w:trHeight w:val="790"/>
        </w:trPr>
        <w:tc>
          <w:tcPr>
            <w:tcW w:w="2637" w:type="dxa"/>
          </w:tcPr>
          <w:p w:rsidR="001516CF" w:rsidRPr="006A6AEB" w:rsidRDefault="00FF1297" w:rsidP="00FF1297">
            <w:r w:rsidRPr="006A6AEB">
              <w:t>Organización</w:t>
            </w:r>
            <w:r w:rsidR="00DC7966" w:rsidRPr="006A6AEB">
              <w:t xml:space="preserve"> que aloja la plataforma</w:t>
            </w:r>
          </w:p>
        </w:tc>
        <w:tc>
          <w:tcPr>
            <w:tcW w:w="6557" w:type="dxa"/>
          </w:tcPr>
          <w:p w:rsidR="001516CF" w:rsidRPr="006A6AEB" w:rsidRDefault="00DC7966" w:rsidP="00DC7966">
            <w:pPr>
              <w:tabs>
                <w:tab w:val="left" w:pos="930"/>
              </w:tabs>
              <w:rPr>
                <w:rFonts w:eastAsia="Times New Roman"/>
                <w:bCs/>
                <w:szCs w:val="24"/>
                <w:lang w:eastAsia="en-US"/>
              </w:rPr>
            </w:pPr>
            <w:r w:rsidRPr="006A6AEB">
              <w:rPr>
                <w:rFonts w:eastAsia="Times New Roman"/>
                <w:bCs/>
                <w:szCs w:val="24"/>
                <w:lang w:val="en-US" w:eastAsia="en-US"/>
              </w:rPr>
              <w:t>Grupo Infrastructure Leasing and Financial Services Ltd</w:t>
            </w:r>
            <w:r w:rsidR="006A6AEB" w:rsidRPr="006A6AEB">
              <w:rPr>
                <w:rFonts w:eastAsia="Times New Roman"/>
                <w:bCs/>
                <w:szCs w:val="24"/>
                <w:lang w:val="en-US" w:eastAsia="en-US"/>
              </w:rPr>
              <w:t>.  (</w:t>
            </w:r>
            <w:r w:rsidRPr="006A6AEB">
              <w:rPr>
                <w:rFonts w:eastAsia="Times New Roman"/>
                <w:bCs/>
                <w:szCs w:val="24"/>
                <w:lang w:eastAsia="en-US"/>
              </w:rPr>
              <w:t>IL&amp;FS)</w:t>
            </w:r>
          </w:p>
        </w:tc>
      </w:tr>
      <w:tr w:rsidR="002D4DFF" w:rsidRPr="006A6AEB" w:rsidTr="006A1A39">
        <w:trPr>
          <w:trHeight w:val="774"/>
        </w:trPr>
        <w:tc>
          <w:tcPr>
            <w:tcW w:w="2637" w:type="dxa"/>
          </w:tcPr>
          <w:p w:rsidR="001516CF" w:rsidRPr="006A6AEB" w:rsidRDefault="00DC7966" w:rsidP="00DC7966">
            <w:r w:rsidRPr="006A6AEB">
              <w:t>Participantes</w:t>
            </w:r>
          </w:p>
        </w:tc>
        <w:tc>
          <w:tcPr>
            <w:tcW w:w="6557" w:type="dxa"/>
          </w:tcPr>
          <w:p w:rsidR="007319BD" w:rsidRPr="006A6AEB" w:rsidRDefault="00DC7966" w:rsidP="00DC7966">
            <w:pPr>
              <w:tabs>
                <w:tab w:val="left" w:pos="930"/>
              </w:tabs>
              <w:rPr>
                <w:rFonts w:eastAsia="Times New Roman"/>
                <w:bCs/>
                <w:szCs w:val="24"/>
                <w:lang w:eastAsia="en-US"/>
              </w:rPr>
            </w:pPr>
            <w:r w:rsidRPr="006A6AEB">
              <w:rPr>
                <w:rFonts w:eastAsia="Times New Roman"/>
                <w:bCs/>
                <w:szCs w:val="24"/>
                <w:lang w:eastAsia="en-US"/>
              </w:rPr>
              <w:t>Instituciones gubernamentales</w:t>
            </w:r>
            <w:r w:rsidR="006A6AEB" w:rsidRPr="006A6AEB">
              <w:rPr>
                <w:rFonts w:eastAsia="Times New Roman"/>
                <w:bCs/>
                <w:szCs w:val="24"/>
                <w:lang w:eastAsia="en-US"/>
              </w:rPr>
              <w:t>;  i</w:t>
            </w:r>
            <w:r w:rsidRPr="006A6AEB">
              <w:rPr>
                <w:rFonts w:eastAsia="Times New Roman"/>
                <w:bCs/>
                <w:szCs w:val="24"/>
                <w:lang w:eastAsia="en-US"/>
              </w:rPr>
              <w:t>nstituciones académicas (universidades)</w:t>
            </w:r>
            <w:r w:rsidR="006A6AEB" w:rsidRPr="006A6AEB">
              <w:rPr>
                <w:rFonts w:eastAsia="Times New Roman"/>
                <w:bCs/>
                <w:szCs w:val="24"/>
                <w:lang w:eastAsia="en-US"/>
              </w:rPr>
              <w:t>;  i</w:t>
            </w:r>
            <w:r w:rsidRPr="006A6AEB">
              <w:rPr>
                <w:rFonts w:eastAsia="Times New Roman"/>
                <w:bCs/>
                <w:szCs w:val="24"/>
                <w:lang w:eastAsia="en-US"/>
              </w:rPr>
              <w:t>nstituciones de investigación</w:t>
            </w:r>
            <w:r w:rsidR="006A6AEB" w:rsidRPr="006A6AEB">
              <w:rPr>
                <w:rFonts w:eastAsia="Times New Roman"/>
                <w:bCs/>
                <w:szCs w:val="24"/>
                <w:lang w:eastAsia="en-US"/>
              </w:rPr>
              <w:t>;  e</w:t>
            </w:r>
            <w:r w:rsidRPr="006A6AEB">
              <w:rPr>
                <w:rFonts w:eastAsia="Times New Roman"/>
                <w:bCs/>
                <w:szCs w:val="24"/>
                <w:lang w:eastAsia="en-US"/>
              </w:rPr>
              <w:t>mpresas</w:t>
            </w:r>
            <w:r w:rsidR="006A6AEB" w:rsidRPr="006A6AEB">
              <w:rPr>
                <w:rFonts w:eastAsia="Times New Roman"/>
                <w:bCs/>
                <w:szCs w:val="24"/>
                <w:lang w:eastAsia="en-US"/>
              </w:rPr>
              <w:t>;  s</w:t>
            </w:r>
            <w:r w:rsidRPr="006A6AEB">
              <w:rPr>
                <w:rFonts w:eastAsia="Times New Roman"/>
                <w:bCs/>
                <w:szCs w:val="24"/>
                <w:lang w:eastAsia="en-US"/>
              </w:rPr>
              <w:t>ector privado</w:t>
            </w:r>
          </w:p>
          <w:p w:rsidR="001516CF" w:rsidRPr="006A6AEB" w:rsidRDefault="001516CF" w:rsidP="006A1A39">
            <w:pPr>
              <w:tabs>
                <w:tab w:val="left" w:pos="930"/>
              </w:tabs>
              <w:rPr>
                <w:rFonts w:eastAsia="Times New Roman"/>
                <w:bCs/>
                <w:szCs w:val="24"/>
                <w:lang w:eastAsia="en-US"/>
              </w:rPr>
            </w:pPr>
          </w:p>
        </w:tc>
      </w:tr>
      <w:tr w:rsidR="002D4DFF" w:rsidRPr="006A6AEB" w:rsidTr="006A1A39">
        <w:trPr>
          <w:trHeight w:val="821"/>
        </w:trPr>
        <w:tc>
          <w:tcPr>
            <w:tcW w:w="2637" w:type="dxa"/>
          </w:tcPr>
          <w:p w:rsidR="001516CF" w:rsidRPr="006A6AEB" w:rsidRDefault="00DC7966" w:rsidP="00DC7966">
            <w:r w:rsidRPr="006A6AEB">
              <w:t>Servicios</w:t>
            </w:r>
          </w:p>
        </w:tc>
        <w:tc>
          <w:tcPr>
            <w:tcW w:w="6557" w:type="dxa"/>
          </w:tcPr>
          <w:p w:rsidR="007319BD" w:rsidRPr="006A6AEB" w:rsidRDefault="00DC7966" w:rsidP="00DC7966">
            <w:pPr>
              <w:tabs>
                <w:tab w:val="left" w:pos="930"/>
              </w:tabs>
              <w:rPr>
                <w:rFonts w:eastAsia="Times New Roman"/>
                <w:bCs/>
                <w:szCs w:val="24"/>
                <w:lang w:eastAsia="en-US"/>
              </w:rPr>
            </w:pPr>
            <w:r w:rsidRPr="006A6AEB">
              <w:rPr>
                <w:rFonts w:eastAsia="Times New Roman"/>
                <w:bCs/>
                <w:szCs w:val="24"/>
                <w:lang w:eastAsia="en-US"/>
              </w:rPr>
              <w:t>Intercambio de tecnología y negociación de licencias de tecnología</w:t>
            </w:r>
          </w:p>
          <w:p w:rsidR="007319BD" w:rsidRPr="006A6AEB" w:rsidRDefault="00DC7966" w:rsidP="00DC7966">
            <w:pPr>
              <w:tabs>
                <w:tab w:val="left" w:pos="930"/>
              </w:tabs>
              <w:rPr>
                <w:rFonts w:eastAsia="Times New Roman"/>
                <w:bCs/>
                <w:szCs w:val="24"/>
                <w:lang w:eastAsia="en-US"/>
              </w:rPr>
            </w:pPr>
            <w:r w:rsidRPr="006A6AEB">
              <w:rPr>
                <w:rFonts w:eastAsia="Times New Roman"/>
                <w:bCs/>
                <w:szCs w:val="24"/>
                <w:lang w:eastAsia="en-US"/>
              </w:rPr>
              <w:t>Intercambio de conocimientos y de conocimientos técnicos</w:t>
            </w:r>
          </w:p>
          <w:p w:rsidR="007319BD" w:rsidRPr="006A6AEB" w:rsidRDefault="00DC7966" w:rsidP="00DC7966">
            <w:pPr>
              <w:tabs>
                <w:tab w:val="left" w:pos="930"/>
              </w:tabs>
              <w:rPr>
                <w:rFonts w:eastAsia="Times New Roman"/>
                <w:bCs/>
                <w:szCs w:val="24"/>
                <w:lang w:eastAsia="en-US"/>
              </w:rPr>
            </w:pPr>
            <w:bookmarkStart w:id="6" w:name="Benefits"/>
            <w:bookmarkEnd w:id="6"/>
            <w:r w:rsidRPr="006A6AEB">
              <w:rPr>
                <w:rFonts w:eastAsia="Times New Roman"/>
                <w:bCs/>
                <w:szCs w:val="24"/>
                <w:lang w:eastAsia="en-US"/>
              </w:rPr>
              <w:t xml:space="preserve">Mecanismo de financiación a través del Fondo IL&amp;FS de </w:t>
            </w:r>
            <w:r w:rsidR="00FF1297" w:rsidRPr="006A6AEB">
              <w:rPr>
                <w:rFonts w:eastAsia="Times New Roman"/>
                <w:bCs/>
                <w:szCs w:val="24"/>
                <w:lang w:eastAsia="en-US"/>
              </w:rPr>
              <w:t>i</w:t>
            </w:r>
            <w:r w:rsidRPr="006A6AEB">
              <w:rPr>
                <w:rFonts w:eastAsia="Times New Roman"/>
                <w:bCs/>
                <w:szCs w:val="24"/>
                <w:lang w:eastAsia="en-US"/>
              </w:rPr>
              <w:t xml:space="preserve">nnovación en </w:t>
            </w:r>
            <w:r w:rsidR="00FF1297" w:rsidRPr="006A6AEB">
              <w:rPr>
                <w:rFonts w:eastAsia="Times New Roman"/>
                <w:bCs/>
                <w:szCs w:val="24"/>
                <w:lang w:eastAsia="en-US"/>
              </w:rPr>
              <w:t>i</w:t>
            </w:r>
            <w:r w:rsidRPr="006A6AEB">
              <w:rPr>
                <w:rFonts w:eastAsia="Times New Roman"/>
                <w:bCs/>
                <w:szCs w:val="24"/>
                <w:lang w:eastAsia="en-US"/>
              </w:rPr>
              <w:t xml:space="preserve">nfraestructuras y </w:t>
            </w:r>
            <w:r w:rsidR="00FF1297" w:rsidRPr="006A6AEB">
              <w:rPr>
                <w:rFonts w:eastAsia="Times New Roman"/>
                <w:bCs/>
                <w:szCs w:val="24"/>
                <w:lang w:eastAsia="en-US"/>
              </w:rPr>
              <w:t>m</w:t>
            </w:r>
            <w:r w:rsidRPr="006A6AEB">
              <w:rPr>
                <w:rFonts w:eastAsia="Times New Roman"/>
                <w:bCs/>
                <w:szCs w:val="24"/>
                <w:lang w:eastAsia="en-US"/>
              </w:rPr>
              <w:t xml:space="preserve">edio </w:t>
            </w:r>
            <w:r w:rsidR="00FF1297" w:rsidRPr="006A6AEB">
              <w:rPr>
                <w:rFonts w:eastAsia="Times New Roman"/>
                <w:bCs/>
                <w:szCs w:val="24"/>
                <w:lang w:eastAsia="en-US"/>
              </w:rPr>
              <w:t>a</w:t>
            </w:r>
            <w:r w:rsidRPr="006A6AEB">
              <w:rPr>
                <w:rFonts w:eastAsia="Times New Roman"/>
                <w:bCs/>
                <w:szCs w:val="24"/>
                <w:lang w:eastAsia="en-US"/>
              </w:rPr>
              <w:t>mbiente</w:t>
            </w:r>
          </w:p>
          <w:p w:rsidR="001516CF" w:rsidRPr="006A6AEB" w:rsidRDefault="001516CF" w:rsidP="006A1A39">
            <w:pPr>
              <w:tabs>
                <w:tab w:val="left" w:pos="930"/>
              </w:tabs>
              <w:rPr>
                <w:rFonts w:eastAsia="Times New Roman"/>
                <w:bCs/>
                <w:szCs w:val="24"/>
                <w:lang w:eastAsia="en-US"/>
              </w:rPr>
            </w:pPr>
          </w:p>
        </w:tc>
      </w:tr>
      <w:tr w:rsidR="001516CF" w:rsidRPr="006A6AEB" w:rsidTr="006A1A39">
        <w:trPr>
          <w:trHeight w:val="857"/>
        </w:trPr>
        <w:tc>
          <w:tcPr>
            <w:tcW w:w="2637" w:type="dxa"/>
          </w:tcPr>
          <w:p w:rsidR="001516CF" w:rsidRPr="006A6AEB" w:rsidRDefault="00DC7966" w:rsidP="00DC7966">
            <w:r w:rsidRPr="006A6AEB">
              <w:t>Esferas de la tecnología</w:t>
            </w:r>
          </w:p>
        </w:tc>
        <w:tc>
          <w:tcPr>
            <w:tcW w:w="6557" w:type="dxa"/>
          </w:tcPr>
          <w:p w:rsidR="001516CF" w:rsidRPr="006A6AEB" w:rsidRDefault="003D20CF" w:rsidP="00FF1297">
            <w:pPr>
              <w:tabs>
                <w:tab w:val="left" w:pos="930"/>
              </w:tabs>
              <w:rPr>
                <w:rFonts w:eastAsia="Times New Roman"/>
                <w:bCs/>
                <w:szCs w:val="24"/>
                <w:lang w:eastAsia="en-US"/>
              </w:rPr>
            </w:pPr>
            <w:r w:rsidRPr="006A6AEB">
              <w:rPr>
                <w:rFonts w:eastAsia="Times New Roman"/>
                <w:bCs/>
                <w:szCs w:val="24"/>
                <w:lang w:eastAsia="en-US"/>
              </w:rPr>
              <w:t>Aire y medio ambiente</w:t>
            </w:r>
            <w:r w:rsidR="006A6AEB" w:rsidRPr="006A6AEB">
              <w:rPr>
                <w:rFonts w:eastAsia="Times New Roman"/>
                <w:bCs/>
                <w:szCs w:val="24"/>
                <w:lang w:eastAsia="en-US"/>
              </w:rPr>
              <w:t>;  e</w:t>
            </w:r>
            <w:r w:rsidRPr="006A6AEB">
              <w:rPr>
                <w:rFonts w:eastAsia="Times New Roman"/>
                <w:bCs/>
                <w:szCs w:val="24"/>
                <w:lang w:eastAsia="en-US"/>
              </w:rPr>
              <w:t>ficiencia energética</w:t>
            </w:r>
            <w:r w:rsidR="006A6AEB" w:rsidRPr="006A6AEB">
              <w:rPr>
                <w:rFonts w:eastAsia="Times New Roman"/>
                <w:bCs/>
                <w:szCs w:val="24"/>
                <w:lang w:eastAsia="en-US"/>
              </w:rPr>
              <w:t>;  i</w:t>
            </w:r>
            <w:r w:rsidRPr="006A6AEB">
              <w:rPr>
                <w:rFonts w:eastAsia="Times New Roman"/>
                <w:bCs/>
                <w:szCs w:val="24"/>
                <w:lang w:eastAsia="en-US"/>
              </w:rPr>
              <w:t>nfraestructura energética</w:t>
            </w:r>
            <w:r w:rsidR="006A6AEB" w:rsidRPr="006A6AEB">
              <w:rPr>
                <w:rFonts w:eastAsia="Times New Roman"/>
                <w:bCs/>
                <w:szCs w:val="24"/>
                <w:lang w:eastAsia="en-US"/>
              </w:rPr>
              <w:t>;  e</w:t>
            </w:r>
            <w:r w:rsidRPr="006A6AEB">
              <w:rPr>
                <w:rFonts w:eastAsia="Times New Roman"/>
                <w:bCs/>
                <w:szCs w:val="24"/>
                <w:lang w:eastAsia="en-US"/>
              </w:rPr>
              <w:t xml:space="preserve">nergía </w:t>
            </w:r>
            <w:r w:rsidR="00FF1297" w:rsidRPr="006A6AEB">
              <w:rPr>
                <w:rFonts w:eastAsia="Times New Roman"/>
                <w:bCs/>
                <w:szCs w:val="24"/>
                <w:lang w:eastAsia="en-US"/>
              </w:rPr>
              <w:t>ecológica</w:t>
            </w:r>
            <w:r w:rsidR="006A6AEB" w:rsidRPr="006A6AEB">
              <w:rPr>
                <w:rFonts w:eastAsia="Times New Roman"/>
                <w:bCs/>
                <w:szCs w:val="24"/>
                <w:lang w:eastAsia="en-US"/>
              </w:rPr>
              <w:t>;  h</w:t>
            </w:r>
            <w:r w:rsidRPr="006A6AEB">
              <w:rPr>
                <w:rFonts w:eastAsia="Times New Roman"/>
                <w:bCs/>
                <w:szCs w:val="24"/>
                <w:lang w:eastAsia="en-US"/>
              </w:rPr>
              <w:t>ábitats urbanos</w:t>
            </w:r>
            <w:r w:rsidR="006A6AEB" w:rsidRPr="006A6AEB">
              <w:rPr>
                <w:rFonts w:eastAsia="Times New Roman"/>
                <w:bCs/>
                <w:szCs w:val="24"/>
                <w:lang w:eastAsia="en-US"/>
              </w:rPr>
              <w:t>;  d</w:t>
            </w:r>
            <w:r w:rsidRPr="006A6AEB">
              <w:rPr>
                <w:rFonts w:eastAsia="Times New Roman"/>
                <w:bCs/>
                <w:szCs w:val="24"/>
                <w:lang w:eastAsia="en-US"/>
              </w:rPr>
              <w:t>esechos y reciclaje</w:t>
            </w:r>
            <w:r w:rsidR="006A6AEB" w:rsidRPr="006A6AEB">
              <w:rPr>
                <w:rFonts w:eastAsia="Times New Roman"/>
                <w:bCs/>
                <w:szCs w:val="24"/>
                <w:lang w:eastAsia="en-US"/>
              </w:rPr>
              <w:t>;  a</w:t>
            </w:r>
            <w:r w:rsidRPr="006A6AEB">
              <w:rPr>
                <w:rFonts w:eastAsia="Times New Roman"/>
                <w:bCs/>
                <w:szCs w:val="24"/>
                <w:lang w:eastAsia="en-US"/>
              </w:rPr>
              <w:t>gua y aguas residuales</w:t>
            </w:r>
            <w:r w:rsidR="001516CF" w:rsidRPr="006A6AEB">
              <w:rPr>
                <w:rFonts w:eastAsia="Times New Roman"/>
                <w:bCs/>
                <w:szCs w:val="24"/>
                <w:lang w:eastAsia="en-US"/>
              </w:rPr>
              <w:t xml:space="preserve"> </w:t>
            </w:r>
          </w:p>
        </w:tc>
      </w:tr>
    </w:tbl>
    <w:p w:rsidR="007319BD" w:rsidRPr="006A6AEB" w:rsidRDefault="007319BD" w:rsidP="006026E5">
      <w:pPr>
        <w:rPr>
          <w:rFonts w:eastAsia="Times New Roman"/>
          <w:bCs/>
          <w:szCs w:val="24"/>
          <w:lang w:eastAsia="en-US"/>
        </w:rPr>
      </w:pPr>
    </w:p>
    <w:p w:rsidR="007319BD" w:rsidRPr="006A6AEB" w:rsidRDefault="003D20CF" w:rsidP="003D20CF">
      <w:pPr>
        <w:rPr>
          <w:rFonts w:eastAsia="Times New Roman"/>
          <w:szCs w:val="24"/>
          <w:u w:val="single"/>
          <w:lang w:eastAsia="en-US"/>
        </w:rPr>
      </w:pPr>
      <w:r w:rsidRPr="006A6AEB">
        <w:rPr>
          <w:rFonts w:eastAsia="Times New Roman"/>
          <w:szCs w:val="24"/>
          <w:lang w:eastAsia="en-US"/>
        </w:rPr>
        <w:t xml:space="preserve">Referencia: </w:t>
      </w:r>
      <w:r w:rsidR="0024795A" w:rsidRPr="006A6AEB">
        <w:rPr>
          <w:rFonts w:eastAsia="Times New Roman"/>
          <w:szCs w:val="24"/>
          <w:lang w:eastAsia="en-US"/>
        </w:rPr>
        <w:t xml:space="preserve"> </w:t>
      </w:r>
      <w:hyperlink r:id="rId17" w:history="1">
        <w:r w:rsidR="0086262C" w:rsidRPr="006A6AEB">
          <w:rPr>
            <w:rFonts w:eastAsia="Times New Roman"/>
            <w:szCs w:val="24"/>
            <w:u w:val="single"/>
            <w:lang w:eastAsia="en-US"/>
          </w:rPr>
          <w:t>http://innovationplatform.in</w:t>
        </w:r>
      </w:hyperlink>
    </w:p>
    <w:p w:rsidR="007319BD" w:rsidRPr="006A6AEB" w:rsidRDefault="007319BD" w:rsidP="006026E5">
      <w:pPr>
        <w:rPr>
          <w:rFonts w:eastAsia="Times New Roman"/>
          <w:szCs w:val="24"/>
          <w:lang w:eastAsia="en-US"/>
        </w:rPr>
      </w:pPr>
    </w:p>
    <w:p w:rsidR="007319BD" w:rsidRPr="006A6AEB" w:rsidRDefault="007319BD" w:rsidP="006026E5">
      <w:pPr>
        <w:rPr>
          <w:rFonts w:eastAsia="Times New Roman"/>
          <w:szCs w:val="24"/>
          <w:lang w:eastAsia="en-US"/>
        </w:rPr>
      </w:pPr>
    </w:p>
    <w:p w:rsidR="007319BD" w:rsidRPr="006A6AEB" w:rsidRDefault="003D20CF" w:rsidP="0024795A">
      <w:pPr>
        <w:pStyle w:val="ListParagraph"/>
        <w:keepNext/>
        <w:numPr>
          <w:ilvl w:val="0"/>
          <w:numId w:val="15"/>
        </w:numPr>
        <w:rPr>
          <w:rFonts w:eastAsia="Times New Roman"/>
          <w:b/>
          <w:lang w:val="es-ES" w:eastAsia="en-US"/>
        </w:rPr>
      </w:pPr>
      <w:r w:rsidRPr="006A6AEB">
        <w:rPr>
          <w:rFonts w:eastAsia="Times New Roman"/>
          <w:b/>
          <w:lang w:val="es-ES" w:eastAsia="en-US"/>
        </w:rPr>
        <w:t>Japón – Programa de Transferencia de Tecnología del Organismo de C</w:t>
      </w:r>
      <w:r w:rsidR="0086262C" w:rsidRPr="006A6AEB">
        <w:rPr>
          <w:rFonts w:eastAsia="Times New Roman"/>
          <w:b/>
          <w:lang w:val="es-ES" w:eastAsia="en-US"/>
        </w:rPr>
        <w:t>iencia y Tecnología del Japón</w:t>
      </w:r>
      <w:r w:rsidRPr="006A6AEB">
        <w:rPr>
          <w:rFonts w:eastAsia="Times New Roman"/>
          <w:b/>
          <w:lang w:val="es-ES" w:eastAsia="en-US"/>
        </w:rPr>
        <w:t xml:space="preserve"> </w:t>
      </w:r>
    </w:p>
    <w:p w:rsidR="007319BD" w:rsidRPr="006A6AEB" w:rsidRDefault="007319BD" w:rsidP="0024795A">
      <w:pPr>
        <w:keepNext/>
        <w:rPr>
          <w:rFonts w:eastAsia="Times New Roman"/>
          <w:lang w:eastAsia="en-US"/>
        </w:rPr>
      </w:pPr>
    </w:p>
    <w:p w:rsidR="007319BD" w:rsidRPr="006A6AEB" w:rsidRDefault="00224C81" w:rsidP="0024795A">
      <w:pPr>
        <w:keepNext/>
        <w:rPr>
          <w:rFonts w:eastAsia="Times New Roman"/>
          <w:lang w:eastAsia="en-US"/>
        </w:rPr>
      </w:pPr>
      <w:r w:rsidRPr="006A6AEB">
        <w:rPr>
          <w:rFonts w:eastAsia="Times New Roman"/>
          <w:lang w:eastAsia="en-US"/>
        </w:rPr>
        <w:t>El Organismo de Ciencia y Tecnología del Japón (JST) es un instituto de investigación en red encargado de aplicar la política en materia de ciencia y tecnología en el Japón, incluido el Plan básico de ciencia y tecnología</w:t>
      </w:r>
      <w:r w:rsidR="001D43A0" w:rsidRPr="006A6AEB">
        <w:rPr>
          <w:rFonts w:eastAsia="Times New Roman"/>
          <w:lang w:eastAsia="en-US"/>
        </w:rPr>
        <w:t xml:space="preserve"> del Gobierno</w:t>
      </w:r>
      <w:r w:rsidRPr="006A6AEB">
        <w:rPr>
          <w:rFonts w:eastAsia="Times New Roman"/>
          <w:lang w:eastAsia="en-US"/>
        </w:rPr>
        <w:t>.</w:t>
      </w:r>
    </w:p>
    <w:p w:rsidR="007319BD" w:rsidRPr="006A6AEB" w:rsidRDefault="007319BD" w:rsidP="006026E5">
      <w:pPr>
        <w:rPr>
          <w:rFonts w:eastAsia="Times New Roman"/>
          <w:lang w:eastAsia="en-US"/>
        </w:rPr>
      </w:pPr>
    </w:p>
    <w:p w:rsidR="007319BD" w:rsidRPr="006A6AEB" w:rsidRDefault="00224C81" w:rsidP="00224C81">
      <w:pPr>
        <w:rPr>
          <w:rFonts w:eastAsia="Times New Roman"/>
          <w:lang w:eastAsia="en-US"/>
        </w:rPr>
      </w:pPr>
      <w:r w:rsidRPr="006A6AEB">
        <w:rPr>
          <w:rFonts w:eastAsia="Times New Roman"/>
          <w:lang w:eastAsia="en-US"/>
        </w:rPr>
        <w:t xml:space="preserve">El JST ofrece una amplia gama de información sobre ciencia y tecnología y fomenta la sensibilidad y el conocimiento </w:t>
      </w:r>
      <w:r w:rsidR="001D43A0" w:rsidRPr="006A6AEB">
        <w:rPr>
          <w:rFonts w:eastAsia="Times New Roman"/>
          <w:lang w:eastAsia="en-US"/>
        </w:rPr>
        <w:t xml:space="preserve">acerca </w:t>
      </w:r>
      <w:r w:rsidRPr="006A6AEB">
        <w:rPr>
          <w:rFonts w:eastAsia="Times New Roman"/>
          <w:lang w:eastAsia="en-US"/>
        </w:rPr>
        <w:t xml:space="preserve">de cuestiones </w:t>
      </w:r>
      <w:r w:rsidR="001D43A0" w:rsidRPr="006A6AEB">
        <w:rPr>
          <w:rFonts w:eastAsia="Times New Roman"/>
          <w:lang w:eastAsia="en-US"/>
        </w:rPr>
        <w:t xml:space="preserve">del ámbito de la </w:t>
      </w:r>
      <w:r w:rsidRPr="006A6AEB">
        <w:rPr>
          <w:rFonts w:eastAsia="Times New Roman"/>
          <w:lang w:eastAsia="en-US"/>
        </w:rPr>
        <w:t xml:space="preserve">ciencia y </w:t>
      </w:r>
      <w:r w:rsidR="001D43A0" w:rsidRPr="006A6AEB">
        <w:rPr>
          <w:rFonts w:eastAsia="Times New Roman"/>
          <w:lang w:eastAsia="en-US"/>
        </w:rPr>
        <w:t xml:space="preserve">la </w:t>
      </w:r>
      <w:r w:rsidRPr="006A6AEB">
        <w:rPr>
          <w:rFonts w:eastAsia="Times New Roman"/>
          <w:lang w:eastAsia="en-US"/>
        </w:rPr>
        <w:t>tecnología, así como la ejecución de actividades internacionales estratégica</w:t>
      </w:r>
      <w:r w:rsidR="001D43A0" w:rsidRPr="006A6AEB">
        <w:rPr>
          <w:rFonts w:eastAsia="Times New Roman"/>
          <w:lang w:eastAsia="en-US"/>
        </w:rPr>
        <w:t xml:space="preserve">s relacionadas con la política </w:t>
      </w:r>
      <w:r w:rsidRPr="006A6AEB">
        <w:rPr>
          <w:rFonts w:eastAsia="Times New Roman"/>
          <w:lang w:eastAsia="en-US"/>
        </w:rPr>
        <w:t>del Japón en materia de ciencia y tecnología.</w:t>
      </w:r>
    </w:p>
    <w:p w:rsidR="007319BD" w:rsidRPr="006A6AEB" w:rsidRDefault="007319BD" w:rsidP="006026E5">
      <w:pPr>
        <w:rPr>
          <w:rFonts w:eastAsia="Times New Roman"/>
          <w:lang w:eastAsia="en-US"/>
        </w:rPr>
      </w:pPr>
    </w:p>
    <w:p w:rsidR="007319BD" w:rsidRPr="006A6AEB" w:rsidRDefault="005A721D" w:rsidP="005A721D">
      <w:pPr>
        <w:rPr>
          <w:rFonts w:eastAsia="Times New Roman"/>
          <w:lang w:eastAsia="en-US"/>
        </w:rPr>
      </w:pPr>
      <w:r w:rsidRPr="006A6AEB">
        <w:rPr>
          <w:rFonts w:eastAsia="Times New Roman"/>
          <w:lang w:eastAsia="en-US"/>
        </w:rPr>
        <w:t xml:space="preserve">JST también selecciona proyectos de investigación que </w:t>
      </w:r>
      <w:r w:rsidR="001D43A0" w:rsidRPr="006A6AEB">
        <w:rPr>
          <w:rFonts w:eastAsia="Times New Roman"/>
          <w:lang w:eastAsia="en-US"/>
        </w:rPr>
        <w:t xml:space="preserve">parecen tener un </w:t>
      </w:r>
      <w:r w:rsidRPr="006A6AEB">
        <w:rPr>
          <w:rFonts w:eastAsia="Times New Roman"/>
          <w:lang w:eastAsia="en-US"/>
        </w:rPr>
        <w:t xml:space="preserve">potencial notable </w:t>
      </w:r>
      <w:r w:rsidR="001D43A0" w:rsidRPr="006A6AEB">
        <w:rPr>
          <w:rFonts w:eastAsia="Times New Roman"/>
          <w:lang w:eastAsia="en-US"/>
        </w:rPr>
        <w:t xml:space="preserve">para utilizar </w:t>
      </w:r>
      <w:r w:rsidRPr="006A6AEB">
        <w:rPr>
          <w:rFonts w:eastAsia="Times New Roman"/>
          <w:lang w:eastAsia="en-US"/>
        </w:rPr>
        <w:t xml:space="preserve">como </w:t>
      </w:r>
      <w:r w:rsidR="001D43A0" w:rsidRPr="006A6AEB">
        <w:rPr>
          <w:rFonts w:eastAsia="Times New Roman"/>
          <w:lang w:eastAsia="en-US"/>
        </w:rPr>
        <w:t xml:space="preserve">cimiento de la innovación </w:t>
      </w:r>
      <w:r w:rsidRPr="006A6AEB">
        <w:rPr>
          <w:rFonts w:eastAsia="Times New Roman"/>
          <w:lang w:eastAsia="en-US"/>
        </w:rPr>
        <w:t>en el futuro</w:t>
      </w:r>
      <w:r w:rsidR="001D43A0" w:rsidRPr="006A6AEB">
        <w:rPr>
          <w:rFonts w:eastAsia="Times New Roman"/>
          <w:lang w:eastAsia="en-US"/>
        </w:rPr>
        <w:t>,</w:t>
      </w:r>
      <w:r w:rsidRPr="006A6AEB">
        <w:rPr>
          <w:rFonts w:eastAsia="Times New Roman"/>
          <w:lang w:eastAsia="en-US"/>
        </w:rPr>
        <w:t xml:space="preserve"> y ofrece una amplia gama de programas para respaldar la colaboración entre investigadores universitarios y del sector público y el sector privado</w:t>
      </w:r>
      <w:r w:rsidR="006A6AEB" w:rsidRPr="006A6AEB">
        <w:rPr>
          <w:rFonts w:eastAsia="Times New Roman"/>
          <w:lang w:eastAsia="en-US"/>
        </w:rPr>
        <w:t>.  E</w:t>
      </w:r>
      <w:r w:rsidR="001D43A0" w:rsidRPr="006A6AEB">
        <w:rPr>
          <w:rFonts w:eastAsia="Times New Roman"/>
          <w:lang w:eastAsia="en-US"/>
        </w:rPr>
        <w:t>n concreto</w:t>
      </w:r>
      <w:r w:rsidRPr="006A6AEB">
        <w:rPr>
          <w:rFonts w:eastAsia="Times New Roman"/>
          <w:lang w:eastAsia="en-US"/>
        </w:rPr>
        <w:t>, el JST trabaja para para facilitar la transferencia de tecnología de productos de investigaciones de vanguardia de las universidades y las instituciones públicas de investigación al sector industrial.</w:t>
      </w:r>
    </w:p>
    <w:p w:rsidR="007319BD" w:rsidRPr="006A6AEB" w:rsidRDefault="007319BD" w:rsidP="006026E5">
      <w:pPr>
        <w:rPr>
          <w:rFonts w:eastAsia="Times New Roman"/>
          <w:lang w:eastAsia="en-US"/>
        </w:rPr>
      </w:pPr>
    </w:p>
    <w:p w:rsidR="007319BD" w:rsidRPr="006A6AEB" w:rsidRDefault="005A721D" w:rsidP="005A721D">
      <w:pPr>
        <w:rPr>
          <w:rFonts w:eastAsia="Times New Roman"/>
          <w:u w:val="single"/>
          <w:lang w:eastAsia="en-US"/>
        </w:rPr>
      </w:pPr>
      <w:r w:rsidRPr="006A6AEB">
        <w:rPr>
          <w:rFonts w:eastAsia="Times New Roman"/>
          <w:lang w:eastAsia="en-US"/>
        </w:rPr>
        <w:lastRenderedPageBreak/>
        <w:t xml:space="preserve">También brinda una plataforma en la que se presentan </w:t>
      </w:r>
      <w:r w:rsidR="00734846" w:rsidRPr="006A6AEB">
        <w:rPr>
          <w:rFonts w:eastAsia="Times New Roman"/>
          <w:lang w:eastAsia="en-US"/>
        </w:rPr>
        <w:t>varias</w:t>
      </w:r>
      <w:r w:rsidRPr="006A6AEB">
        <w:rPr>
          <w:rFonts w:eastAsia="Times New Roman"/>
          <w:lang w:eastAsia="en-US"/>
        </w:rPr>
        <w:t xml:space="preserve"> tecnologías cuyas licencias son negociables: </w:t>
      </w:r>
      <w:r w:rsidR="0024795A" w:rsidRPr="006A6AEB">
        <w:rPr>
          <w:rFonts w:eastAsia="Times New Roman"/>
          <w:lang w:eastAsia="en-US"/>
        </w:rPr>
        <w:t xml:space="preserve"> </w:t>
      </w:r>
      <w:hyperlink r:id="rId18" w:history="1">
        <w:r w:rsidR="001D43A0" w:rsidRPr="006A6AEB">
          <w:rPr>
            <w:rFonts w:eastAsia="Times New Roman"/>
            <w:u w:val="single"/>
            <w:lang w:eastAsia="en-US"/>
          </w:rPr>
          <w:t>https://www.jst.go.jp/tt/EN/univ-ip/cips/licensing/details_01.html</w:t>
        </w:r>
      </w:hyperlink>
    </w:p>
    <w:p w:rsidR="006026E5" w:rsidRPr="006A6AEB" w:rsidRDefault="006026E5" w:rsidP="006026E5">
      <w:pPr>
        <w:rPr>
          <w:rFonts w:eastAsia="Times New Roman"/>
          <w:u w:val="single"/>
          <w:lang w:eastAsia="en-US"/>
        </w:rPr>
      </w:pPr>
    </w:p>
    <w:tbl>
      <w:tblPr>
        <w:tblpPr w:leftFromText="180" w:rightFromText="180" w:vertAnchor="text" w:tblpX="108" w:tblpY="1"/>
        <w:tblOverlap w:val="neve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3"/>
        <w:gridCol w:w="6915"/>
      </w:tblGrid>
      <w:tr w:rsidR="002D4DFF" w:rsidRPr="006A6AEB" w:rsidTr="006A1A39">
        <w:trPr>
          <w:trHeight w:val="617"/>
        </w:trPr>
        <w:tc>
          <w:tcPr>
            <w:tcW w:w="2673" w:type="dxa"/>
          </w:tcPr>
          <w:p w:rsidR="001516CF" w:rsidRPr="006A6AEB" w:rsidRDefault="001D43A0" w:rsidP="001D43A0">
            <w:r w:rsidRPr="006A6AEB">
              <w:t>Organización</w:t>
            </w:r>
            <w:r w:rsidR="005A721D" w:rsidRPr="006A6AEB">
              <w:t xml:space="preserve"> que aloja la plataforma</w:t>
            </w:r>
          </w:p>
        </w:tc>
        <w:tc>
          <w:tcPr>
            <w:tcW w:w="6915" w:type="dxa"/>
          </w:tcPr>
          <w:p w:rsidR="001516CF" w:rsidRPr="006A6AEB" w:rsidRDefault="005A721D" w:rsidP="001D43A0">
            <w:pPr>
              <w:rPr>
                <w:rFonts w:eastAsia="Times New Roman"/>
                <w:szCs w:val="24"/>
                <w:lang w:eastAsia="en-US"/>
              </w:rPr>
            </w:pPr>
            <w:r w:rsidRPr="006A6AEB">
              <w:rPr>
                <w:rFonts w:eastAsia="Times New Roman"/>
                <w:szCs w:val="24"/>
                <w:lang w:eastAsia="en-US"/>
              </w:rPr>
              <w:t xml:space="preserve">Organismo de </w:t>
            </w:r>
            <w:r w:rsidR="001D43A0" w:rsidRPr="006A6AEB">
              <w:rPr>
                <w:rFonts w:eastAsia="Times New Roman"/>
                <w:szCs w:val="24"/>
                <w:lang w:eastAsia="en-US"/>
              </w:rPr>
              <w:t>Ciencia y Tecnología del Japón</w:t>
            </w:r>
          </w:p>
        </w:tc>
      </w:tr>
      <w:tr w:rsidR="002D4DFF" w:rsidRPr="006A6AEB" w:rsidTr="006A1A39">
        <w:trPr>
          <w:trHeight w:val="617"/>
        </w:trPr>
        <w:tc>
          <w:tcPr>
            <w:tcW w:w="2673" w:type="dxa"/>
          </w:tcPr>
          <w:p w:rsidR="001516CF" w:rsidRPr="006A6AEB" w:rsidRDefault="005A721D" w:rsidP="005A721D">
            <w:r w:rsidRPr="006A6AEB">
              <w:t>Participantes</w:t>
            </w:r>
          </w:p>
        </w:tc>
        <w:tc>
          <w:tcPr>
            <w:tcW w:w="6915" w:type="dxa"/>
          </w:tcPr>
          <w:p w:rsidR="007319BD" w:rsidRPr="006A6AEB" w:rsidRDefault="005A721D" w:rsidP="005A721D">
            <w:pPr>
              <w:tabs>
                <w:tab w:val="left" w:pos="930"/>
              </w:tabs>
              <w:rPr>
                <w:rFonts w:eastAsia="Times New Roman"/>
                <w:bCs/>
                <w:szCs w:val="24"/>
                <w:lang w:eastAsia="en-US"/>
              </w:rPr>
            </w:pPr>
            <w:r w:rsidRPr="006A6AEB">
              <w:rPr>
                <w:rFonts w:eastAsia="Times New Roman"/>
                <w:bCs/>
                <w:szCs w:val="24"/>
                <w:lang w:eastAsia="en-US"/>
              </w:rPr>
              <w:t>Instituciones académicas (universidades)</w:t>
            </w:r>
            <w:r w:rsidR="006A6AEB" w:rsidRPr="006A6AEB">
              <w:rPr>
                <w:rFonts w:eastAsia="Times New Roman"/>
                <w:bCs/>
                <w:szCs w:val="24"/>
                <w:lang w:eastAsia="en-US"/>
              </w:rPr>
              <w:t>;  i</w:t>
            </w:r>
            <w:r w:rsidRPr="006A6AEB">
              <w:rPr>
                <w:rFonts w:eastAsia="Times New Roman"/>
                <w:bCs/>
                <w:szCs w:val="24"/>
                <w:lang w:eastAsia="en-US"/>
              </w:rPr>
              <w:t>nstituciones de investigación</w:t>
            </w:r>
            <w:r w:rsidR="006A6AEB" w:rsidRPr="006A6AEB">
              <w:rPr>
                <w:rFonts w:eastAsia="Times New Roman"/>
                <w:bCs/>
                <w:szCs w:val="24"/>
                <w:lang w:eastAsia="en-US"/>
              </w:rPr>
              <w:t>;  i</w:t>
            </w:r>
            <w:r w:rsidRPr="006A6AEB">
              <w:rPr>
                <w:rFonts w:eastAsia="Times New Roman"/>
                <w:bCs/>
                <w:szCs w:val="24"/>
                <w:lang w:eastAsia="en-US"/>
              </w:rPr>
              <w:t>ndustria</w:t>
            </w:r>
            <w:r w:rsidR="006A6AEB" w:rsidRPr="006A6AEB">
              <w:rPr>
                <w:rFonts w:eastAsia="Times New Roman"/>
                <w:bCs/>
                <w:szCs w:val="24"/>
                <w:lang w:eastAsia="en-US"/>
              </w:rPr>
              <w:t>;  e</w:t>
            </w:r>
            <w:r w:rsidRPr="006A6AEB">
              <w:rPr>
                <w:rFonts w:eastAsia="Times New Roman"/>
                <w:bCs/>
                <w:szCs w:val="24"/>
                <w:lang w:eastAsia="en-US"/>
              </w:rPr>
              <w:t>mpresas</w:t>
            </w:r>
            <w:r w:rsidR="006A6AEB" w:rsidRPr="006A6AEB">
              <w:rPr>
                <w:rFonts w:eastAsia="Times New Roman"/>
                <w:bCs/>
                <w:szCs w:val="24"/>
                <w:lang w:eastAsia="en-US"/>
              </w:rPr>
              <w:t>;  s</w:t>
            </w:r>
            <w:r w:rsidRPr="006A6AEB">
              <w:rPr>
                <w:rFonts w:eastAsia="Times New Roman"/>
                <w:bCs/>
                <w:szCs w:val="24"/>
                <w:lang w:eastAsia="en-US"/>
              </w:rPr>
              <w:t>ector privado</w:t>
            </w:r>
          </w:p>
          <w:p w:rsidR="001516CF" w:rsidRPr="006A6AEB" w:rsidRDefault="001516CF" w:rsidP="006A1A39">
            <w:pPr>
              <w:rPr>
                <w:rFonts w:eastAsia="Times New Roman"/>
                <w:szCs w:val="24"/>
                <w:lang w:eastAsia="en-US"/>
              </w:rPr>
            </w:pPr>
          </w:p>
        </w:tc>
      </w:tr>
      <w:tr w:rsidR="002D4DFF" w:rsidRPr="006A6AEB" w:rsidTr="006A1A39">
        <w:trPr>
          <w:trHeight w:val="1022"/>
        </w:trPr>
        <w:tc>
          <w:tcPr>
            <w:tcW w:w="2673" w:type="dxa"/>
          </w:tcPr>
          <w:p w:rsidR="001516CF" w:rsidRPr="006A6AEB" w:rsidRDefault="005A721D" w:rsidP="005A721D">
            <w:r w:rsidRPr="006A6AEB">
              <w:t>Servicios</w:t>
            </w:r>
          </w:p>
        </w:tc>
        <w:tc>
          <w:tcPr>
            <w:tcW w:w="6915" w:type="dxa"/>
          </w:tcPr>
          <w:p w:rsidR="007319BD" w:rsidRPr="006A6AEB" w:rsidRDefault="005A721D" w:rsidP="005A721D">
            <w:pPr>
              <w:rPr>
                <w:rFonts w:eastAsia="Times New Roman"/>
                <w:szCs w:val="24"/>
                <w:lang w:eastAsia="en-US"/>
              </w:rPr>
            </w:pPr>
            <w:r w:rsidRPr="006A6AEB">
              <w:rPr>
                <w:rFonts w:eastAsia="Times New Roman"/>
                <w:szCs w:val="24"/>
                <w:lang w:eastAsia="en-US"/>
              </w:rPr>
              <w:t>Intercambio de tecnología y negociación de licencias de tecnología</w:t>
            </w:r>
          </w:p>
          <w:p w:rsidR="007319BD" w:rsidRPr="006A6AEB" w:rsidRDefault="005A721D" w:rsidP="005A721D">
            <w:pPr>
              <w:rPr>
                <w:rFonts w:eastAsia="Times New Roman"/>
                <w:szCs w:val="24"/>
                <w:lang w:eastAsia="en-US"/>
              </w:rPr>
            </w:pPr>
            <w:r w:rsidRPr="006A6AEB">
              <w:rPr>
                <w:rFonts w:eastAsia="Times New Roman"/>
                <w:szCs w:val="24"/>
                <w:lang w:eastAsia="en-US"/>
              </w:rPr>
              <w:t>Intercambio de conocimientos</w:t>
            </w:r>
          </w:p>
          <w:p w:rsidR="001516CF" w:rsidRPr="006A6AEB" w:rsidRDefault="005A721D" w:rsidP="005A721D">
            <w:pPr>
              <w:rPr>
                <w:rFonts w:eastAsia="Times New Roman"/>
                <w:szCs w:val="24"/>
                <w:lang w:eastAsia="en-US"/>
              </w:rPr>
            </w:pPr>
            <w:r w:rsidRPr="006A6AEB">
              <w:rPr>
                <w:rFonts w:eastAsia="Times New Roman"/>
                <w:szCs w:val="24"/>
                <w:lang w:eastAsia="en-US"/>
              </w:rPr>
              <w:t>Colaboración en la investigación</w:t>
            </w:r>
          </w:p>
        </w:tc>
      </w:tr>
      <w:tr w:rsidR="002D4DFF" w:rsidRPr="006A6AEB" w:rsidTr="006A1A39">
        <w:trPr>
          <w:trHeight w:val="590"/>
        </w:trPr>
        <w:tc>
          <w:tcPr>
            <w:tcW w:w="2673" w:type="dxa"/>
          </w:tcPr>
          <w:p w:rsidR="001516CF" w:rsidRPr="006A6AEB" w:rsidRDefault="005A721D" w:rsidP="005A721D">
            <w:r w:rsidRPr="006A6AEB">
              <w:t>Esferas de la tecnología</w:t>
            </w:r>
          </w:p>
        </w:tc>
        <w:tc>
          <w:tcPr>
            <w:tcW w:w="6915" w:type="dxa"/>
          </w:tcPr>
          <w:p w:rsidR="007319BD" w:rsidRPr="006A6AEB" w:rsidRDefault="005A721D" w:rsidP="005A721D">
            <w:pPr>
              <w:rPr>
                <w:rFonts w:eastAsia="Times New Roman"/>
                <w:szCs w:val="24"/>
                <w:lang w:eastAsia="en-US"/>
              </w:rPr>
            </w:pPr>
            <w:r w:rsidRPr="006A6AEB">
              <w:rPr>
                <w:rFonts w:eastAsia="Times New Roman"/>
                <w:szCs w:val="24"/>
                <w:lang w:eastAsia="en-US"/>
              </w:rPr>
              <w:t>Innovación ecológica</w:t>
            </w:r>
            <w:r w:rsidR="006A6AEB" w:rsidRPr="006A6AEB">
              <w:rPr>
                <w:rFonts w:eastAsia="Times New Roman"/>
                <w:szCs w:val="24"/>
                <w:lang w:eastAsia="en-US"/>
              </w:rPr>
              <w:t>;  i</w:t>
            </w:r>
            <w:r w:rsidRPr="006A6AEB">
              <w:rPr>
                <w:rFonts w:eastAsia="Times New Roman"/>
                <w:szCs w:val="24"/>
                <w:lang w:eastAsia="en-US"/>
              </w:rPr>
              <w:t>nnovación relacionada con la vida (alimentación, medio ambiente y salud)</w:t>
            </w:r>
            <w:r w:rsidR="006A6AEB" w:rsidRPr="006A6AEB">
              <w:rPr>
                <w:rFonts w:eastAsia="Times New Roman"/>
                <w:szCs w:val="24"/>
                <w:lang w:eastAsia="en-US"/>
              </w:rPr>
              <w:t>;  n</w:t>
            </w:r>
            <w:r w:rsidRPr="006A6AEB">
              <w:rPr>
                <w:rFonts w:eastAsia="Times New Roman"/>
                <w:szCs w:val="24"/>
                <w:lang w:eastAsia="en-US"/>
              </w:rPr>
              <w:t xml:space="preserve">anotecnología y </w:t>
            </w:r>
            <w:r w:rsidR="00BA4FD2" w:rsidRPr="006A6AEB">
              <w:rPr>
                <w:rFonts w:eastAsia="Times New Roman"/>
                <w:szCs w:val="24"/>
                <w:lang w:eastAsia="en-US"/>
              </w:rPr>
              <w:t>m</w:t>
            </w:r>
            <w:r w:rsidRPr="006A6AEB">
              <w:rPr>
                <w:rFonts w:eastAsia="Times New Roman"/>
                <w:szCs w:val="24"/>
                <w:lang w:eastAsia="en-US"/>
              </w:rPr>
              <w:t>ateriales</w:t>
            </w:r>
            <w:r w:rsidR="006A6AEB" w:rsidRPr="006A6AEB">
              <w:rPr>
                <w:rFonts w:eastAsia="Times New Roman"/>
                <w:szCs w:val="24"/>
                <w:lang w:eastAsia="en-US"/>
              </w:rPr>
              <w:t>;  i</w:t>
            </w:r>
            <w:r w:rsidRPr="006A6AEB">
              <w:rPr>
                <w:rFonts w:eastAsia="Times New Roman"/>
                <w:szCs w:val="24"/>
                <w:lang w:eastAsia="en-US"/>
              </w:rPr>
              <w:t>nformación y comunicaciones</w:t>
            </w:r>
            <w:r w:rsidR="006A6AEB" w:rsidRPr="006A6AEB">
              <w:rPr>
                <w:rFonts w:eastAsia="Times New Roman"/>
                <w:szCs w:val="24"/>
                <w:lang w:eastAsia="en-US"/>
              </w:rPr>
              <w:t>;  c</w:t>
            </w:r>
            <w:r w:rsidRPr="006A6AEB">
              <w:rPr>
                <w:rFonts w:eastAsia="Times New Roman"/>
                <w:szCs w:val="24"/>
                <w:lang w:eastAsia="en-US"/>
              </w:rPr>
              <w:t>iencia y tecnología</w:t>
            </w:r>
          </w:p>
          <w:p w:rsidR="001516CF" w:rsidRPr="006A6AEB" w:rsidRDefault="001516CF" w:rsidP="006A1A39">
            <w:pPr>
              <w:rPr>
                <w:rFonts w:eastAsia="Times New Roman"/>
                <w:szCs w:val="24"/>
                <w:lang w:eastAsia="en-US"/>
              </w:rPr>
            </w:pPr>
          </w:p>
        </w:tc>
      </w:tr>
    </w:tbl>
    <w:p w:rsidR="007319BD" w:rsidRPr="006A6AEB" w:rsidRDefault="007319BD" w:rsidP="006026E5">
      <w:pPr>
        <w:rPr>
          <w:rFonts w:eastAsia="Times New Roman"/>
          <w:lang w:eastAsia="en-US"/>
        </w:rPr>
      </w:pPr>
    </w:p>
    <w:p w:rsidR="007319BD" w:rsidRPr="006A6AEB" w:rsidRDefault="005A721D" w:rsidP="005A721D">
      <w:pPr>
        <w:rPr>
          <w:rFonts w:eastAsia="Times New Roman"/>
          <w:lang w:eastAsia="en-US"/>
        </w:rPr>
      </w:pPr>
      <w:r w:rsidRPr="006A6AEB">
        <w:rPr>
          <w:rFonts w:eastAsia="Times New Roman"/>
          <w:lang w:eastAsia="en-US"/>
        </w:rPr>
        <w:t xml:space="preserve">Referencia: </w:t>
      </w:r>
      <w:hyperlink r:id="rId19" w:history="1">
        <w:r w:rsidR="001D43A0" w:rsidRPr="006A6AEB">
          <w:rPr>
            <w:rFonts w:eastAsia="Times New Roman"/>
            <w:u w:val="single"/>
            <w:lang w:eastAsia="en-US"/>
          </w:rPr>
          <w:t>https://www.jst.go.jp/tt/EN/about.html</w:t>
        </w:r>
      </w:hyperlink>
    </w:p>
    <w:p w:rsidR="007319BD" w:rsidRPr="006A6AEB" w:rsidRDefault="007319BD" w:rsidP="006026E5">
      <w:pPr>
        <w:rPr>
          <w:rFonts w:eastAsia="Times New Roman"/>
          <w:lang w:eastAsia="en-US"/>
        </w:rPr>
      </w:pPr>
    </w:p>
    <w:p w:rsidR="007319BD" w:rsidRPr="006A6AEB" w:rsidRDefault="007319BD" w:rsidP="006026E5">
      <w:pPr>
        <w:rPr>
          <w:rFonts w:eastAsia="Times New Roman"/>
          <w:szCs w:val="24"/>
          <w:lang w:eastAsia="en-US"/>
        </w:rPr>
      </w:pPr>
    </w:p>
    <w:p w:rsidR="007319BD" w:rsidRPr="006A6AEB" w:rsidRDefault="00BA4FD2" w:rsidP="00BA4FD2">
      <w:pPr>
        <w:numPr>
          <w:ilvl w:val="0"/>
          <w:numId w:val="15"/>
        </w:numPr>
        <w:tabs>
          <w:tab w:val="left" w:pos="930"/>
        </w:tabs>
        <w:contextualSpacing/>
        <w:rPr>
          <w:rFonts w:eastAsia="Times New Roman"/>
          <w:b/>
          <w:bCs/>
          <w:szCs w:val="24"/>
          <w:lang w:val="en-US" w:eastAsia="en-US"/>
        </w:rPr>
      </w:pPr>
      <w:r w:rsidRPr="006A6AEB">
        <w:rPr>
          <w:rFonts w:eastAsia="Times New Roman"/>
          <w:b/>
          <w:bCs/>
          <w:szCs w:val="24"/>
          <w:lang w:val="en-US" w:eastAsia="en-US"/>
        </w:rPr>
        <w:t xml:space="preserve">República de Corea – </w:t>
      </w:r>
      <w:r w:rsidR="00E46235" w:rsidRPr="006A6AEB">
        <w:rPr>
          <w:rFonts w:eastAsia="Times New Roman"/>
          <w:b/>
          <w:bCs/>
          <w:szCs w:val="24"/>
          <w:lang w:val="en-US" w:eastAsia="en-US"/>
        </w:rPr>
        <w:t xml:space="preserve">Kibo Technology Matching System </w:t>
      </w:r>
      <w:r w:rsidRPr="006A6AEB">
        <w:rPr>
          <w:rFonts w:eastAsia="Times New Roman"/>
          <w:b/>
          <w:bCs/>
          <w:szCs w:val="24"/>
          <w:lang w:val="en-US" w:eastAsia="en-US"/>
        </w:rPr>
        <w:t>(KTMS)</w:t>
      </w:r>
    </w:p>
    <w:p w:rsidR="007319BD" w:rsidRPr="006A6AEB" w:rsidRDefault="007319BD" w:rsidP="006026E5">
      <w:pPr>
        <w:tabs>
          <w:tab w:val="left" w:pos="930"/>
        </w:tabs>
        <w:rPr>
          <w:rFonts w:eastAsia="Times New Roman"/>
          <w:bCs/>
          <w:szCs w:val="24"/>
          <w:lang w:val="en-US" w:eastAsia="en-US"/>
        </w:rPr>
      </w:pPr>
    </w:p>
    <w:p w:rsidR="00981069" w:rsidRPr="006A6AEB" w:rsidRDefault="0052344B" w:rsidP="00F01D01">
      <w:pPr>
        <w:tabs>
          <w:tab w:val="left" w:pos="930"/>
        </w:tabs>
        <w:rPr>
          <w:rFonts w:eastAsia="Times New Roman"/>
          <w:bCs/>
          <w:szCs w:val="24"/>
          <w:lang w:eastAsia="en-US"/>
        </w:rPr>
      </w:pPr>
      <w:r w:rsidRPr="006A6AEB">
        <w:rPr>
          <w:rFonts w:eastAsia="Times New Roman"/>
          <w:bCs/>
          <w:szCs w:val="24"/>
          <w:lang w:eastAsia="en-US"/>
        </w:rPr>
        <w:t xml:space="preserve">Korea Technology Finance Corporation (KOTEC) ha creado una plataforma de transferencia de tecnología </w:t>
      </w:r>
      <w:r w:rsidR="00734846" w:rsidRPr="006A6AEB">
        <w:rPr>
          <w:rFonts w:eastAsia="Times New Roman"/>
          <w:bCs/>
          <w:szCs w:val="24"/>
          <w:lang w:eastAsia="en-US"/>
        </w:rPr>
        <w:t xml:space="preserve">para las pymes </w:t>
      </w:r>
      <w:r w:rsidRPr="006A6AEB">
        <w:rPr>
          <w:rFonts w:eastAsia="Times New Roman"/>
          <w:bCs/>
          <w:szCs w:val="24"/>
          <w:lang w:eastAsia="en-US"/>
        </w:rPr>
        <w:t xml:space="preserve">llamada </w:t>
      </w:r>
      <w:r w:rsidR="00E46235" w:rsidRPr="006A6AEB">
        <w:rPr>
          <w:rFonts w:eastAsia="Times New Roman"/>
          <w:bCs/>
          <w:szCs w:val="24"/>
          <w:lang w:eastAsia="en-US"/>
        </w:rPr>
        <w:t xml:space="preserve">Kibo Technology Matching System </w:t>
      </w:r>
      <w:r w:rsidRPr="006A6AEB">
        <w:rPr>
          <w:rFonts w:eastAsia="Times New Roman"/>
          <w:bCs/>
          <w:szCs w:val="24"/>
          <w:lang w:eastAsia="en-US"/>
        </w:rPr>
        <w:t xml:space="preserve">(KTMS) a fin de promover la innovación </w:t>
      </w:r>
      <w:r w:rsidR="00875C7E" w:rsidRPr="006A6AEB">
        <w:rPr>
          <w:rFonts w:eastAsia="Times New Roman"/>
          <w:bCs/>
          <w:szCs w:val="24"/>
          <w:lang w:eastAsia="en-US"/>
        </w:rPr>
        <w:t xml:space="preserve">colectiva </w:t>
      </w:r>
      <w:r w:rsidRPr="006A6AEB">
        <w:rPr>
          <w:rFonts w:eastAsia="Times New Roman"/>
          <w:bCs/>
          <w:szCs w:val="24"/>
          <w:lang w:eastAsia="en-US"/>
        </w:rPr>
        <w:t>y rentabilizar económicamente sus resultados de I+D con más eficacia.</w:t>
      </w:r>
      <w:r w:rsidR="006026E5" w:rsidRPr="006A6AEB">
        <w:rPr>
          <w:rFonts w:eastAsia="Times New Roman"/>
          <w:bCs/>
          <w:szCs w:val="24"/>
          <w:lang w:eastAsia="en-US"/>
        </w:rPr>
        <w:t xml:space="preserve">  </w:t>
      </w:r>
      <w:r w:rsidR="00F01D01" w:rsidRPr="006A6AEB">
        <w:rPr>
          <w:rFonts w:eastAsia="Times New Roman"/>
          <w:bCs/>
          <w:szCs w:val="24"/>
          <w:lang w:eastAsia="en-US"/>
        </w:rPr>
        <w:t xml:space="preserve">El </w:t>
      </w:r>
      <w:r w:rsidR="00875C7E" w:rsidRPr="006A6AEB">
        <w:rPr>
          <w:rFonts w:eastAsia="Times New Roman"/>
          <w:bCs/>
          <w:szCs w:val="24"/>
          <w:lang w:eastAsia="en-US"/>
        </w:rPr>
        <w:t xml:space="preserve">Centro de Evaluación Tecnológica se encarga del </w:t>
      </w:r>
      <w:r w:rsidR="00F01D01" w:rsidRPr="006A6AEB">
        <w:rPr>
          <w:rFonts w:eastAsia="Times New Roman"/>
          <w:bCs/>
          <w:szCs w:val="24"/>
          <w:lang w:eastAsia="en-US"/>
        </w:rPr>
        <w:t xml:space="preserve">proceso </w:t>
      </w:r>
      <w:r w:rsidR="00875C7E" w:rsidRPr="006A6AEB">
        <w:rPr>
          <w:rFonts w:eastAsia="Times New Roman"/>
          <w:bCs/>
          <w:szCs w:val="24"/>
          <w:lang w:eastAsia="en-US"/>
        </w:rPr>
        <w:t xml:space="preserve">de búsqueda de </w:t>
      </w:r>
      <w:r w:rsidR="00F01D01" w:rsidRPr="006A6AEB">
        <w:rPr>
          <w:rFonts w:eastAsia="Times New Roman"/>
          <w:bCs/>
          <w:szCs w:val="24"/>
          <w:lang w:eastAsia="en-US"/>
        </w:rPr>
        <w:t>correspondencias ent</w:t>
      </w:r>
      <w:r w:rsidR="00875C7E" w:rsidRPr="006A6AEB">
        <w:rPr>
          <w:rFonts w:eastAsia="Times New Roman"/>
          <w:bCs/>
          <w:szCs w:val="24"/>
          <w:lang w:eastAsia="en-US"/>
        </w:rPr>
        <w:t xml:space="preserve">re las necesidades y las ofertas, después de </w:t>
      </w:r>
      <w:r w:rsidR="00F01D01" w:rsidRPr="006A6AEB">
        <w:rPr>
          <w:rFonts w:eastAsia="Times New Roman"/>
          <w:bCs/>
          <w:szCs w:val="24"/>
          <w:lang w:eastAsia="en-US"/>
        </w:rPr>
        <w:t>consulta</w:t>
      </w:r>
      <w:r w:rsidR="00875C7E" w:rsidRPr="006A6AEB">
        <w:rPr>
          <w:rFonts w:eastAsia="Times New Roman"/>
          <w:bCs/>
          <w:szCs w:val="24"/>
          <w:lang w:eastAsia="en-US"/>
        </w:rPr>
        <w:t>r y definir</w:t>
      </w:r>
      <w:r w:rsidR="00F01D01" w:rsidRPr="006A6AEB">
        <w:rPr>
          <w:rFonts w:eastAsia="Times New Roman"/>
          <w:bCs/>
          <w:szCs w:val="24"/>
          <w:lang w:eastAsia="en-US"/>
        </w:rPr>
        <w:t xml:space="preserve"> las necesidades tecnológicas de la empresa solicitante.</w:t>
      </w:r>
      <w:r w:rsidR="006026E5" w:rsidRPr="006A6AEB">
        <w:rPr>
          <w:rFonts w:eastAsia="Times New Roman"/>
          <w:bCs/>
          <w:szCs w:val="24"/>
          <w:lang w:eastAsia="en-US"/>
        </w:rPr>
        <w:t xml:space="preserve">  </w:t>
      </w:r>
      <w:r w:rsidR="00F01D01" w:rsidRPr="006A6AEB">
        <w:rPr>
          <w:rFonts w:eastAsia="Times New Roman"/>
          <w:bCs/>
          <w:szCs w:val="24"/>
          <w:lang w:eastAsia="en-US"/>
        </w:rPr>
        <w:t>El Centro de Convergencia Tecnológica, especializado en servicios de intermediación, se pondrá en contacto con la parte solicitante tanto por Internet como por otros medios.</w:t>
      </w:r>
      <w:r w:rsidR="006026E5" w:rsidRPr="006A6AEB">
        <w:rPr>
          <w:rFonts w:eastAsia="Times New Roman"/>
          <w:bCs/>
          <w:szCs w:val="24"/>
          <w:lang w:eastAsia="en-US"/>
        </w:rPr>
        <w:t xml:space="preserve">  </w:t>
      </w:r>
      <w:r w:rsidR="00F01D01" w:rsidRPr="006A6AEB">
        <w:rPr>
          <w:rFonts w:eastAsia="Times New Roman"/>
          <w:bCs/>
          <w:szCs w:val="24"/>
          <w:lang w:eastAsia="en-US"/>
        </w:rPr>
        <w:t xml:space="preserve">El Centro de Convergencia Tecnológica utiliza </w:t>
      </w:r>
      <w:r w:rsidR="00875C7E" w:rsidRPr="006A6AEB">
        <w:rPr>
          <w:rFonts w:eastAsia="Times New Roman"/>
          <w:bCs/>
          <w:szCs w:val="24"/>
          <w:lang w:eastAsia="en-US"/>
        </w:rPr>
        <w:t xml:space="preserve">la </w:t>
      </w:r>
      <w:r w:rsidR="00F01D01" w:rsidRPr="006A6AEB">
        <w:rPr>
          <w:rFonts w:eastAsia="Times New Roman"/>
          <w:bCs/>
          <w:szCs w:val="24"/>
          <w:lang w:eastAsia="en-US"/>
        </w:rPr>
        <w:t>plataforma en línea del KTMS para buscar las tecnologías solicitadas</w:t>
      </w:r>
      <w:r w:rsidR="00981069" w:rsidRPr="006A6AEB">
        <w:rPr>
          <w:rFonts w:eastAsia="Times New Roman"/>
          <w:bCs/>
          <w:szCs w:val="24"/>
          <w:lang w:eastAsia="en-US"/>
        </w:rPr>
        <w:t>.</w:t>
      </w:r>
    </w:p>
    <w:p w:rsidR="007319BD" w:rsidRPr="006A6AEB" w:rsidRDefault="007319BD" w:rsidP="006026E5">
      <w:pPr>
        <w:tabs>
          <w:tab w:val="left" w:pos="930"/>
        </w:tabs>
        <w:rPr>
          <w:rFonts w:eastAsia="Times New Roman"/>
          <w:bCs/>
          <w:szCs w:val="24"/>
          <w:lang w:eastAsia="en-US"/>
        </w:rPr>
      </w:pPr>
    </w:p>
    <w:p w:rsidR="00981069" w:rsidRPr="006A6AEB" w:rsidRDefault="00F01D01" w:rsidP="00A90185">
      <w:pPr>
        <w:tabs>
          <w:tab w:val="left" w:pos="930"/>
        </w:tabs>
        <w:rPr>
          <w:rFonts w:eastAsia="Times New Roman"/>
          <w:bCs/>
          <w:szCs w:val="24"/>
          <w:lang w:eastAsia="en-US"/>
        </w:rPr>
      </w:pPr>
      <w:r w:rsidRPr="006A6AEB">
        <w:rPr>
          <w:rFonts w:eastAsia="Times New Roman"/>
          <w:bCs/>
          <w:szCs w:val="24"/>
          <w:lang w:eastAsia="en-US"/>
        </w:rPr>
        <w:t xml:space="preserve">Si hay una tecnología </w:t>
      </w:r>
      <w:r w:rsidR="00875C7E" w:rsidRPr="006A6AEB">
        <w:rPr>
          <w:rFonts w:eastAsia="Times New Roman"/>
          <w:bCs/>
          <w:szCs w:val="24"/>
          <w:lang w:eastAsia="en-US"/>
        </w:rPr>
        <w:t>coincidente</w:t>
      </w:r>
      <w:r w:rsidRPr="006A6AEB">
        <w:rPr>
          <w:rFonts w:eastAsia="Times New Roman"/>
          <w:bCs/>
          <w:szCs w:val="24"/>
          <w:lang w:eastAsia="en-US"/>
        </w:rPr>
        <w:t xml:space="preserve"> con la solicitud, el Centro de Convergencia Tecnológica ofrece apoyo para el proceso de diligencia debida, la negociación y los contratos en relación con la tecnología.</w:t>
      </w:r>
      <w:r w:rsidR="006026E5" w:rsidRPr="006A6AEB">
        <w:rPr>
          <w:rFonts w:eastAsia="Times New Roman"/>
          <w:bCs/>
          <w:szCs w:val="24"/>
          <w:lang w:eastAsia="en-US"/>
        </w:rPr>
        <w:t xml:space="preserve">  </w:t>
      </w:r>
      <w:r w:rsidR="00A90185" w:rsidRPr="006A6AEB">
        <w:rPr>
          <w:rFonts w:eastAsia="Times New Roman"/>
          <w:bCs/>
          <w:szCs w:val="24"/>
          <w:lang w:eastAsia="en-US"/>
        </w:rPr>
        <w:t>Por último, KOTEC apoya económicamente a la empresa solicitante con una garantía de crédito para la negociación de las licencias, el desarrollo y la producción.</w:t>
      </w:r>
      <w:r w:rsidR="006026E5" w:rsidRPr="006A6AEB">
        <w:rPr>
          <w:rFonts w:eastAsia="Times New Roman"/>
          <w:bCs/>
          <w:szCs w:val="24"/>
          <w:lang w:eastAsia="en-US"/>
        </w:rPr>
        <w:t xml:space="preserve">  </w:t>
      </w:r>
      <w:r w:rsidR="00A90185" w:rsidRPr="006A6AEB">
        <w:rPr>
          <w:rFonts w:eastAsia="Times New Roman"/>
          <w:bCs/>
          <w:szCs w:val="24"/>
          <w:lang w:eastAsia="en-US"/>
        </w:rPr>
        <w:t>En el sitio web del KTMS hay aproximadament</w:t>
      </w:r>
      <w:r w:rsidR="006A6AEB" w:rsidRPr="006A6AEB">
        <w:rPr>
          <w:rFonts w:eastAsia="Times New Roman"/>
          <w:bCs/>
          <w:szCs w:val="24"/>
          <w:lang w:eastAsia="en-US"/>
        </w:rPr>
        <w:t>e 2</w:t>
      </w:r>
      <w:r w:rsidR="00A90185" w:rsidRPr="006A6AEB">
        <w:rPr>
          <w:rFonts w:eastAsia="Times New Roman"/>
          <w:bCs/>
          <w:szCs w:val="24"/>
          <w:lang w:eastAsia="en-US"/>
        </w:rPr>
        <w:t>40.000 perfiles de ofertas y alrededor d</w:t>
      </w:r>
      <w:r w:rsidR="006A6AEB" w:rsidRPr="006A6AEB">
        <w:rPr>
          <w:rFonts w:eastAsia="Times New Roman"/>
          <w:bCs/>
          <w:szCs w:val="24"/>
          <w:lang w:eastAsia="en-US"/>
        </w:rPr>
        <w:t>e 1</w:t>
      </w:r>
      <w:r w:rsidR="00A90185" w:rsidRPr="006A6AEB">
        <w:rPr>
          <w:rFonts w:eastAsia="Times New Roman"/>
          <w:bCs/>
          <w:szCs w:val="24"/>
          <w:lang w:eastAsia="en-US"/>
        </w:rPr>
        <w:t>.000 perfiles de solicitudes</w:t>
      </w:r>
      <w:r w:rsidR="00981069" w:rsidRPr="006A6AEB">
        <w:rPr>
          <w:rFonts w:eastAsia="Times New Roman"/>
          <w:bCs/>
          <w:szCs w:val="24"/>
          <w:lang w:eastAsia="en-US"/>
        </w:rPr>
        <w:t>.</w:t>
      </w:r>
    </w:p>
    <w:p w:rsidR="006026E5" w:rsidRPr="006A6AEB" w:rsidRDefault="006026E5" w:rsidP="006026E5"/>
    <w:tbl>
      <w:tblPr>
        <w:tblpPr w:leftFromText="180" w:rightFromText="180" w:vertAnchor="text" w:tblpX="108" w:tblpY="1"/>
        <w:tblOverlap w:val="neve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3"/>
        <w:gridCol w:w="6915"/>
      </w:tblGrid>
      <w:tr w:rsidR="002D4DFF" w:rsidRPr="006A6AEB" w:rsidTr="006A1A39">
        <w:trPr>
          <w:trHeight w:val="623"/>
        </w:trPr>
        <w:tc>
          <w:tcPr>
            <w:tcW w:w="2673" w:type="dxa"/>
          </w:tcPr>
          <w:p w:rsidR="001516CF" w:rsidRPr="006A6AEB" w:rsidRDefault="00875C7E" w:rsidP="00875C7E">
            <w:r w:rsidRPr="006A6AEB">
              <w:t>Organizació</w:t>
            </w:r>
            <w:r w:rsidR="00A90185" w:rsidRPr="006A6AEB">
              <w:t>n que aloja la plataforma</w:t>
            </w:r>
          </w:p>
        </w:tc>
        <w:tc>
          <w:tcPr>
            <w:tcW w:w="6915" w:type="dxa"/>
          </w:tcPr>
          <w:p w:rsidR="001516CF" w:rsidRPr="006A6AEB" w:rsidRDefault="00A90185" w:rsidP="00875C7E">
            <w:pPr>
              <w:rPr>
                <w:rFonts w:eastAsia="Times New Roman"/>
                <w:szCs w:val="24"/>
                <w:lang w:eastAsia="en-US"/>
              </w:rPr>
            </w:pPr>
            <w:r w:rsidRPr="006A6AEB">
              <w:rPr>
                <w:rFonts w:eastAsia="Times New Roman"/>
                <w:szCs w:val="24"/>
                <w:lang w:eastAsia="en-US"/>
              </w:rPr>
              <w:t>Korea Technology Finance Corporation</w:t>
            </w:r>
          </w:p>
        </w:tc>
      </w:tr>
      <w:tr w:rsidR="002D4DFF" w:rsidRPr="006A6AEB" w:rsidTr="006A1A39">
        <w:trPr>
          <w:trHeight w:val="623"/>
        </w:trPr>
        <w:tc>
          <w:tcPr>
            <w:tcW w:w="2673" w:type="dxa"/>
          </w:tcPr>
          <w:p w:rsidR="001516CF" w:rsidRPr="006A6AEB" w:rsidRDefault="00A90185" w:rsidP="00A90185">
            <w:r w:rsidRPr="006A6AEB">
              <w:t>Participantes</w:t>
            </w:r>
          </w:p>
        </w:tc>
        <w:tc>
          <w:tcPr>
            <w:tcW w:w="6915" w:type="dxa"/>
          </w:tcPr>
          <w:p w:rsidR="007319BD" w:rsidRPr="006A6AEB" w:rsidRDefault="00A90185" w:rsidP="00A90185">
            <w:pPr>
              <w:rPr>
                <w:rFonts w:eastAsia="Times New Roman"/>
                <w:bCs/>
                <w:szCs w:val="24"/>
                <w:lang w:eastAsia="en-US"/>
              </w:rPr>
            </w:pPr>
            <w:r w:rsidRPr="006A6AEB">
              <w:rPr>
                <w:rFonts w:eastAsia="Times New Roman"/>
                <w:bCs/>
                <w:szCs w:val="24"/>
                <w:lang w:eastAsia="en-US"/>
              </w:rPr>
              <w:t>Instituciones gubernamentales</w:t>
            </w:r>
            <w:r w:rsidR="006A6AEB" w:rsidRPr="006A6AEB">
              <w:rPr>
                <w:rFonts w:eastAsia="Times New Roman"/>
                <w:bCs/>
                <w:szCs w:val="24"/>
                <w:lang w:eastAsia="en-US"/>
              </w:rPr>
              <w:t>;  e</w:t>
            </w:r>
            <w:r w:rsidRPr="006A6AEB">
              <w:rPr>
                <w:rFonts w:eastAsia="Times New Roman"/>
                <w:bCs/>
                <w:szCs w:val="24"/>
                <w:lang w:eastAsia="en-US"/>
              </w:rPr>
              <w:t>mpresas (pymes)</w:t>
            </w:r>
            <w:r w:rsidR="006A6AEB" w:rsidRPr="006A6AEB">
              <w:rPr>
                <w:rFonts w:eastAsia="Times New Roman"/>
                <w:bCs/>
                <w:szCs w:val="24"/>
                <w:lang w:eastAsia="en-US"/>
              </w:rPr>
              <w:t>;  s</w:t>
            </w:r>
            <w:r w:rsidRPr="006A6AEB">
              <w:rPr>
                <w:rFonts w:eastAsia="Times New Roman"/>
                <w:bCs/>
                <w:szCs w:val="24"/>
                <w:lang w:eastAsia="en-US"/>
              </w:rPr>
              <w:t>ector privado</w:t>
            </w:r>
          </w:p>
          <w:p w:rsidR="001516CF" w:rsidRPr="006A6AEB" w:rsidRDefault="001516CF" w:rsidP="006A1A39">
            <w:pPr>
              <w:rPr>
                <w:rFonts w:eastAsia="Times New Roman"/>
                <w:szCs w:val="24"/>
                <w:lang w:eastAsia="en-US"/>
              </w:rPr>
            </w:pPr>
          </w:p>
        </w:tc>
      </w:tr>
      <w:tr w:rsidR="002D4DFF" w:rsidRPr="006A6AEB" w:rsidTr="006A1A39">
        <w:trPr>
          <w:trHeight w:val="1022"/>
        </w:trPr>
        <w:tc>
          <w:tcPr>
            <w:tcW w:w="2673" w:type="dxa"/>
          </w:tcPr>
          <w:p w:rsidR="001516CF" w:rsidRPr="006A6AEB" w:rsidRDefault="00A90185" w:rsidP="00A90185">
            <w:r w:rsidRPr="006A6AEB">
              <w:t>Servicios</w:t>
            </w:r>
          </w:p>
        </w:tc>
        <w:tc>
          <w:tcPr>
            <w:tcW w:w="6915" w:type="dxa"/>
          </w:tcPr>
          <w:p w:rsidR="007319BD" w:rsidRPr="006A6AEB" w:rsidRDefault="00A90185" w:rsidP="00A90185">
            <w:pPr>
              <w:tabs>
                <w:tab w:val="left" w:pos="930"/>
              </w:tabs>
              <w:rPr>
                <w:rFonts w:eastAsia="Times New Roman"/>
                <w:bCs/>
                <w:szCs w:val="24"/>
                <w:lang w:eastAsia="en-US"/>
              </w:rPr>
            </w:pPr>
            <w:r w:rsidRPr="006A6AEB">
              <w:rPr>
                <w:rFonts w:eastAsia="Times New Roman"/>
                <w:bCs/>
                <w:szCs w:val="24"/>
                <w:lang w:eastAsia="en-US"/>
              </w:rPr>
              <w:t>Intercambio de tecnología y negociación de licencias de tecnología</w:t>
            </w:r>
          </w:p>
          <w:p w:rsidR="007319BD" w:rsidRPr="006A6AEB" w:rsidRDefault="00A90185" w:rsidP="00A90185">
            <w:pPr>
              <w:tabs>
                <w:tab w:val="left" w:pos="930"/>
              </w:tabs>
              <w:rPr>
                <w:rFonts w:eastAsia="Times New Roman"/>
                <w:bCs/>
                <w:szCs w:val="24"/>
                <w:lang w:eastAsia="en-US"/>
              </w:rPr>
            </w:pPr>
            <w:r w:rsidRPr="006A6AEB">
              <w:rPr>
                <w:rFonts w:eastAsia="Times New Roman"/>
                <w:bCs/>
                <w:szCs w:val="24"/>
                <w:lang w:eastAsia="en-US"/>
              </w:rPr>
              <w:t>Intercambio de conocimientos</w:t>
            </w:r>
          </w:p>
          <w:p w:rsidR="007319BD" w:rsidRPr="006A6AEB" w:rsidRDefault="00A90185" w:rsidP="00A90185">
            <w:pPr>
              <w:tabs>
                <w:tab w:val="left" w:pos="930"/>
              </w:tabs>
              <w:rPr>
                <w:rFonts w:eastAsia="Times New Roman"/>
                <w:bCs/>
                <w:szCs w:val="24"/>
                <w:lang w:eastAsia="en-US"/>
              </w:rPr>
            </w:pPr>
            <w:r w:rsidRPr="006A6AEB">
              <w:rPr>
                <w:rFonts w:eastAsia="Times New Roman"/>
                <w:bCs/>
                <w:szCs w:val="24"/>
                <w:lang w:eastAsia="en-US"/>
              </w:rPr>
              <w:t>Mecanismo de financiación</w:t>
            </w:r>
            <w:r w:rsidR="001516CF" w:rsidRPr="006A6AEB">
              <w:rPr>
                <w:rFonts w:eastAsia="Times New Roman"/>
                <w:bCs/>
                <w:szCs w:val="24"/>
                <w:lang w:eastAsia="en-US"/>
              </w:rPr>
              <w:t xml:space="preserve"> </w:t>
            </w:r>
          </w:p>
          <w:p w:rsidR="001516CF" w:rsidRPr="006A6AEB" w:rsidRDefault="001516CF" w:rsidP="006A1A39">
            <w:pPr>
              <w:rPr>
                <w:rFonts w:eastAsia="Times New Roman"/>
                <w:szCs w:val="24"/>
                <w:lang w:eastAsia="en-US"/>
              </w:rPr>
            </w:pPr>
          </w:p>
        </w:tc>
      </w:tr>
      <w:tr w:rsidR="002D4DFF" w:rsidRPr="006A6AEB" w:rsidTr="006A1A39">
        <w:trPr>
          <w:trHeight w:val="578"/>
        </w:trPr>
        <w:tc>
          <w:tcPr>
            <w:tcW w:w="2673" w:type="dxa"/>
          </w:tcPr>
          <w:p w:rsidR="001516CF" w:rsidRPr="006A6AEB" w:rsidRDefault="00875C7E" w:rsidP="00A90185">
            <w:r w:rsidRPr="006A6AEB">
              <w:t>Esferas de la tecnología</w:t>
            </w:r>
          </w:p>
        </w:tc>
        <w:tc>
          <w:tcPr>
            <w:tcW w:w="6915" w:type="dxa"/>
          </w:tcPr>
          <w:p w:rsidR="001516CF" w:rsidRPr="006A6AEB" w:rsidRDefault="00A90185" w:rsidP="00A90185">
            <w:pPr>
              <w:rPr>
                <w:rFonts w:eastAsia="Times New Roman"/>
                <w:szCs w:val="24"/>
                <w:lang w:eastAsia="en-US"/>
              </w:rPr>
            </w:pPr>
            <w:r w:rsidRPr="006A6AEB">
              <w:rPr>
                <w:rFonts w:eastAsia="Times New Roman"/>
                <w:szCs w:val="24"/>
                <w:lang w:eastAsia="en-US"/>
              </w:rPr>
              <w:t>Todas las esferas de la tecnología</w:t>
            </w:r>
          </w:p>
        </w:tc>
      </w:tr>
    </w:tbl>
    <w:p w:rsidR="007319BD" w:rsidRPr="006A6AEB" w:rsidRDefault="00875C7E" w:rsidP="00A90185">
      <w:pPr>
        <w:tabs>
          <w:tab w:val="left" w:pos="930"/>
        </w:tabs>
        <w:rPr>
          <w:rFonts w:eastAsia="Times New Roman"/>
          <w:bCs/>
          <w:szCs w:val="24"/>
          <w:lang w:eastAsia="en-US"/>
        </w:rPr>
      </w:pPr>
      <w:r w:rsidRPr="006A6AEB">
        <w:rPr>
          <w:rFonts w:eastAsia="Times New Roman"/>
          <w:bCs/>
          <w:szCs w:val="24"/>
          <w:lang w:eastAsia="en-US"/>
        </w:rPr>
        <w:br/>
      </w:r>
      <w:r w:rsidR="00A90185" w:rsidRPr="006A6AEB">
        <w:rPr>
          <w:rFonts w:eastAsia="Times New Roman"/>
          <w:bCs/>
          <w:szCs w:val="24"/>
          <w:lang w:eastAsia="en-US"/>
        </w:rPr>
        <w:t>Referencia (por el momento solo en coreano):</w:t>
      </w:r>
      <w:r w:rsidR="00472F01" w:rsidRPr="006A6AEB">
        <w:rPr>
          <w:rFonts w:eastAsia="Times New Roman"/>
          <w:bCs/>
          <w:szCs w:val="24"/>
          <w:lang w:eastAsia="en-US"/>
        </w:rPr>
        <w:t xml:space="preserve"> </w:t>
      </w:r>
      <w:r w:rsidR="00A90185" w:rsidRPr="006A6AEB">
        <w:rPr>
          <w:rFonts w:eastAsia="Times New Roman"/>
          <w:bCs/>
          <w:szCs w:val="24"/>
          <w:lang w:eastAsia="en-US"/>
        </w:rPr>
        <w:t xml:space="preserve"> </w:t>
      </w:r>
      <w:hyperlink r:id="rId20" w:history="1">
        <w:r w:rsidRPr="006A6AEB">
          <w:rPr>
            <w:rFonts w:eastAsia="Times New Roman"/>
            <w:bCs/>
            <w:szCs w:val="24"/>
            <w:u w:val="single"/>
            <w:lang w:eastAsia="en-US"/>
          </w:rPr>
          <w:t>https://tb.kibo.or.kr</w:t>
        </w:r>
      </w:hyperlink>
    </w:p>
    <w:p w:rsidR="007319BD" w:rsidRPr="006A6AEB" w:rsidRDefault="007319BD" w:rsidP="006026E5">
      <w:pPr>
        <w:tabs>
          <w:tab w:val="left" w:pos="930"/>
        </w:tabs>
        <w:rPr>
          <w:rFonts w:eastAsia="Times New Roman"/>
          <w:bCs/>
          <w:szCs w:val="24"/>
          <w:lang w:eastAsia="en-US"/>
        </w:rPr>
      </w:pPr>
    </w:p>
    <w:p w:rsidR="007319BD" w:rsidRPr="006A6AEB" w:rsidRDefault="00726251" w:rsidP="005D2F05">
      <w:pPr>
        <w:keepNext/>
        <w:numPr>
          <w:ilvl w:val="0"/>
          <w:numId w:val="15"/>
        </w:numPr>
        <w:tabs>
          <w:tab w:val="left" w:pos="930"/>
        </w:tabs>
        <w:contextualSpacing/>
        <w:rPr>
          <w:rFonts w:eastAsia="Times New Roman"/>
          <w:b/>
          <w:bCs/>
          <w:szCs w:val="24"/>
          <w:lang w:eastAsia="en-US"/>
        </w:rPr>
      </w:pPr>
      <w:r w:rsidRPr="006A6AEB">
        <w:rPr>
          <w:rFonts w:eastAsia="Times New Roman"/>
          <w:b/>
          <w:bCs/>
          <w:szCs w:val="24"/>
          <w:lang w:eastAsia="en-US"/>
        </w:rPr>
        <w:lastRenderedPageBreak/>
        <w:t>Israel – Start-</w:t>
      </w:r>
      <w:r w:rsidR="00E46235" w:rsidRPr="006A6AEB">
        <w:rPr>
          <w:rFonts w:eastAsia="Times New Roman"/>
          <w:b/>
          <w:bCs/>
          <w:szCs w:val="24"/>
          <w:lang w:eastAsia="en-US"/>
        </w:rPr>
        <w:t>U</w:t>
      </w:r>
      <w:r w:rsidRPr="006A6AEB">
        <w:rPr>
          <w:rFonts w:eastAsia="Times New Roman"/>
          <w:b/>
          <w:bCs/>
          <w:szCs w:val="24"/>
          <w:lang w:eastAsia="en-US"/>
        </w:rPr>
        <w:t>p Nation Central</w:t>
      </w:r>
    </w:p>
    <w:p w:rsidR="007319BD" w:rsidRPr="006A6AEB" w:rsidRDefault="00726251" w:rsidP="005D2F05">
      <w:pPr>
        <w:keepNext/>
        <w:rPr>
          <w:rFonts w:eastAsia="Times New Roman"/>
          <w:szCs w:val="24"/>
          <w:lang w:eastAsia="en-US"/>
        </w:rPr>
      </w:pPr>
      <w:r w:rsidRPr="006A6AEB">
        <w:rPr>
          <w:rFonts w:eastAsia="Times New Roman"/>
          <w:szCs w:val="24"/>
          <w:lang w:eastAsia="en-US"/>
        </w:rPr>
        <w:t xml:space="preserve">Start-Up Nation Finder es una plataforma </w:t>
      </w:r>
      <w:r w:rsidR="00875C7E" w:rsidRPr="006A6AEB">
        <w:rPr>
          <w:rFonts w:eastAsia="Times New Roman"/>
          <w:szCs w:val="24"/>
          <w:lang w:eastAsia="en-US"/>
        </w:rPr>
        <w:t>gratuita en línea</w:t>
      </w:r>
      <w:r w:rsidRPr="006A6AEB">
        <w:rPr>
          <w:rFonts w:eastAsia="Times New Roman"/>
          <w:szCs w:val="24"/>
          <w:lang w:eastAsia="en-US"/>
        </w:rPr>
        <w:t xml:space="preserve"> </w:t>
      </w:r>
      <w:r w:rsidR="00875C7E" w:rsidRPr="006A6AEB">
        <w:rPr>
          <w:rFonts w:eastAsia="Times New Roman"/>
          <w:szCs w:val="24"/>
          <w:lang w:eastAsia="en-US"/>
        </w:rPr>
        <w:t xml:space="preserve">de </w:t>
      </w:r>
      <w:r w:rsidRPr="006A6AEB">
        <w:rPr>
          <w:rFonts w:eastAsia="Times New Roman"/>
          <w:szCs w:val="24"/>
          <w:lang w:eastAsia="en-US"/>
        </w:rPr>
        <w:t>intercambio de tecnología que ofrece un panorama exhaustivo del ecosistema de</w:t>
      </w:r>
      <w:r w:rsidR="00875C7E" w:rsidRPr="006A6AEB">
        <w:rPr>
          <w:rFonts w:eastAsia="Times New Roman"/>
          <w:szCs w:val="24"/>
          <w:lang w:eastAsia="en-US"/>
        </w:rPr>
        <w:t xml:space="preserve"> la</w:t>
      </w:r>
      <w:r w:rsidRPr="006A6AEB">
        <w:rPr>
          <w:rFonts w:eastAsia="Times New Roman"/>
          <w:szCs w:val="24"/>
          <w:lang w:eastAsia="en-US"/>
        </w:rPr>
        <w:t xml:space="preserve"> innovación de Israel</w:t>
      </w:r>
      <w:r w:rsidR="00696446" w:rsidRPr="006A6AEB">
        <w:rPr>
          <w:rFonts w:eastAsia="Times New Roman"/>
          <w:szCs w:val="24"/>
          <w:lang w:eastAsia="en-US"/>
        </w:rPr>
        <w:t xml:space="preserve">.  </w:t>
      </w:r>
      <w:r w:rsidR="00875C7E" w:rsidRPr="006A6AEB">
        <w:rPr>
          <w:rFonts w:eastAsia="Times New Roman"/>
          <w:szCs w:val="24"/>
          <w:lang w:eastAsia="en-US"/>
        </w:rPr>
        <w:t>Se trata de</w:t>
      </w:r>
      <w:r w:rsidR="00696446" w:rsidRPr="006A6AEB">
        <w:rPr>
          <w:rFonts w:eastAsia="Times New Roman"/>
          <w:szCs w:val="24"/>
          <w:lang w:eastAsia="en-US"/>
        </w:rPr>
        <w:t xml:space="preserve"> un recurso importante que ofrece información pormenorizada </w:t>
      </w:r>
      <w:r w:rsidR="00875C7E" w:rsidRPr="006A6AEB">
        <w:rPr>
          <w:rFonts w:eastAsia="Times New Roman"/>
          <w:szCs w:val="24"/>
          <w:lang w:eastAsia="en-US"/>
        </w:rPr>
        <w:t xml:space="preserve">sobre </w:t>
      </w:r>
      <w:r w:rsidR="00696446" w:rsidRPr="006A6AEB">
        <w:rPr>
          <w:rFonts w:eastAsia="Times New Roman"/>
          <w:szCs w:val="24"/>
          <w:lang w:eastAsia="en-US"/>
        </w:rPr>
        <w:t xml:space="preserve">las empresas emergentes, los inversores, los </w:t>
      </w:r>
      <w:r w:rsidR="00875C7E" w:rsidRPr="006A6AEB">
        <w:rPr>
          <w:rFonts w:eastAsia="Times New Roman"/>
          <w:szCs w:val="24"/>
          <w:lang w:eastAsia="en-US"/>
        </w:rPr>
        <w:t xml:space="preserve">centros neurálgicos </w:t>
      </w:r>
      <w:r w:rsidR="00696446" w:rsidRPr="006A6AEB">
        <w:rPr>
          <w:rFonts w:eastAsia="Times New Roman"/>
          <w:szCs w:val="24"/>
          <w:lang w:eastAsia="en-US"/>
        </w:rPr>
        <w:t>y las empresas multinacionales.  Asimismo, ofrece tecnología de datos, posibilidades de financiación colectiva y un equipo de analistas profesionales.</w:t>
      </w:r>
      <w:r w:rsidR="00875C7E" w:rsidRPr="006A6AEB">
        <w:rPr>
          <w:rFonts w:eastAsia="Times New Roman"/>
          <w:szCs w:val="24"/>
          <w:lang w:eastAsia="en-US"/>
        </w:rPr>
        <w:t xml:space="preserve">  Hay información e ideas a disposición de </w:t>
      </w:r>
      <w:r w:rsidR="00040E7F" w:rsidRPr="006A6AEB">
        <w:rPr>
          <w:rFonts w:eastAsia="Times New Roman"/>
          <w:szCs w:val="24"/>
          <w:lang w:eastAsia="en-US"/>
        </w:rPr>
        <w:t xml:space="preserve">las </w:t>
      </w:r>
      <w:r w:rsidR="00875C7E" w:rsidRPr="006A6AEB">
        <w:rPr>
          <w:rFonts w:eastAsia="Times New Roman"/>
          <w:szCs w:val="24"/>
          <w:lang w:eastAsia="en-US"/>
        </w:rPr>
        <w:t>empresas</w:t>
      </w:r>
      <w:r w:rsidR="00040E7F" w:rsidRPr="006A6AEB">
        <w:rPr>
          <w:rFonts w:eastAsia="Times New Roman"/>
          <w:szCs w:val="24"/>
          <w:lang w:eastAsia="en-US"/>
        </w:rPr>
        <w:t>,</w:t>
      </w:r>
      <w:r w:rsidR="00875C7E" w:rsidRPr="006A6AEB">
        <w:rPr>
          <w:rFonts w:eastAsia="Times New Roman"/>
          <w:szCs w:val="24"/>
          <w:lang w:eastAsia="en-US"/>
        </w:rPr>
        <w:t xml:space="preserve"> </w:t>
      </w:r>
      <w:r w:rsidR="007974B8" w:rsidRPr="006A6AEB">
        <w:rPr>
          <w:rFonts w:eastAsia="Times New Roman"/>
          <w:szCs w:val="24"/>
          <w:lang w:eastAsia="en-US"/>
        </w:rPr>
        <w:t>cuyas tecnolog</w:t>
      </w:r>
      <w:r w:rsidR="00040E7F" w:rsidRPr="006A6AEB">
        <w:rPr>
          <w:rFonts w:eastAsia="Times New Roman"/>
          <w:szCs w:val="24"/>
          <w:lang w:eastAsia="en-US"/>
        </w:rPr>
        <w:t xml:space="preserve">ías se promueven posteriormente </w:t>
      </w:r>
      <w:r w:rsidR="00875C7E" w:rsidRPr="006A6AEB">
        <w:rPr>
          <w:rFonts w:eastAsia="Times New Roman"/>
          <w:szCs w:val="24"/>
          <w:lang w:eastAsia="en-US"/>
        </w:rPr>
        <w:t>a escala mundial</w:t>
      </w:r>
      <w:r w:rsidR="00696446" w:rsidRPr="006A6AEB">
        <w:rPr>
          <w:rFonts w:eastAsia="Times New Roman"/>
          <w:szCs w:val="24"/>
          <w:lang w:eastAsia="en-US"/>
        </w:rPr>
        <w:t>.</w:t>
      </w:r>
    </w:p>
    <w:p w:rsidR="006026E5" w:rsidRPr="006A6AEB" w:rsidRDefault="006026E5" w:rsidP="006026E5">
      <w:pPr>
        <w:rPr>
          <w:rFonts w:eastAsia="Times New Roman"/>
          <w:szCs w:val="24"/>
          <w:lang w:eastAsia="en-US"/>
        </w:rPr>
      </w:pPr>
    </w:p>
    <w:tbl>
      <w:tblPr>
        <w:tblpPr w:leftFromText="180" w:rightFromText="180" w:vertAnchor="text" w:tblpX="108" w:tblpY="1"/>
        <w:tblOverlap w:val="neve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3"/>
        <w:gridCol w:w="6915"/>
      </w:tblGrid>
      <w:tr w:rsidR="002D4DFF" w:rsidRPr="006A6AEB" w:rsidTr="006A1A39">
        <w:trPr>
          <w:trHeight w:val="983"/>
        </w:trPr>
        <w:tc>
          <w:tcPr>
            <w:tcW w:w="2673" w:type="dxa"/>
          </w:tcPr>
          <w:p w:rsidR="001516CF" w:rsidRPr="006A6AEB" w:rsidRDefault="006271E0" w:rsidP="006271E0">
            <w:r w:rsidRPr="006A6AEB">
              <w:t>Organización</w:t>
            </w:r>
            <w:r w:rsidR="00696446" w:rsidRPr="006A6AEB">
              <w:t xml:space="preserve"> que aloja la plataforma</w:t>
            </w:r>
          </w:p>
        </w:tc>
        <w:tc>
          <w:tcPr>
            <w:tcW w:w="6915" w:type="dxa"/>
          </w:tcPr>
          <w:p w:rsidR="001516CF" w:rsidRPr="006A6AEB" w:rsidRDefault="00696446" w:rsidP="00E46235">
            <w:pPr>
              <w:rPr>
                <w:rFonts w:eastAsia="Times New Roman"/>
                <w:szCs w:val="24"/>
                <w:lang w:eastAsia="en-US"/>
              </w:rPr>
            </w:pPr>
            <w:r w:rsidRPr="006A6AEB">
              <w:rPr>
                <w:rFonts w:eastAsia="Times New Roman"/>
                <w:szCs w:val="24"/>
                <w:lang w:eastAsia="en-US"/>
              </w:rPr>
              <w:t>Start-</w:t>
            </w:r>
            <w:r w:rsidR="00E46235" w:rsidRPr="006A6AEB">
              <w:rPr>
                <w:rFonts w:eastAsia="Times New Roman"/>
                <w:szCs w:val="24"/>
                <w:lang w:eastAsia="en-US"/>
              </w:rPr>
              <w:t>U</w:t>
            </w:r>
            <w:r w:rsidRPr="006A6AEB">
              <w:rPr>
                <w:rFonts w:eastAsia="Times New Roman"/>
                <w:szCs w:val="24"/>
                <w:lang w:eastAsia="en-US"/>
              </w:rPr>
              <w:t>p Nation Central</w:t>
            </w:r>
          </w:p>
        </w:tc>
      </w:tr>
      <w:tr w:rsidR="002D4DFF" w:rsidRPr="006A6AEB" w:rsidTr="006A1A39">
        <w:trPr>
          <w:trHeight w:val="964"/>
        </w:trPr>
        <w:tc>
          <w:tcPr>
            <w:tcW w:w="2673" w:type="dxa"/>
          </w:tcPr>
          <w:p w:rsidR="001516CF" w:rsidRPr="006A6AEB" w:rsidRDefault="00696446" w:rsidP="00696446">
            <w:r w:rsidRPr="006A6AEB">
              <w:t>Participantes</w:t>
            </w:r>
          </w:p>
        </w:tc>
        <w:tc>
          <w:tcPr>
            <w:tcW w:w="6915" w:type="dxa"/>
          </w:tcPr>
          <w:p w:rsidR="007319BD" w:rsidRPr="006A6AEB" w:rsidRDefault="00696446" w:rsidP="00696446">
            <w:pPr>
              <w:rPr>
                <w:rFonts w:eastAsia="Times New Roman"/>
                <w:szCs w:val="24"/>
                <w:lang w:eastAsia="en-US"/>
              </w:rPr>
            </w:pPr>
            <w:r w:rsidRPr="006A6AEB">
              <w:rPr>
                <w:rFonts w:eastAsia="Times New Roman"/>
                <w:szCs w:val="24"/>
                <w:lang w:eastAsia="en-US"/>
              </w:rPr>
              <w:t>Instituciones gubernamentales</w:t>
            </w:r>
            <w:r w:rsidR="006A6AEB" w:rsidRPr="006A6AEB">
              <w:rPr>
                <w:rFonts w:eastAsia="Times New Roman"/>
                <w:szCs w:val="24"/>
                <w:lang w:eastAsia="en-US"/>
              </w:rPr>
              <w:t>;  c</w:t>
            </w:r>
            <w:r w:rsidRPr="006A6AEB">
              <w:rPr>
                <w:rFonts w:eastAsia="Times New Roman"/>
                <w:szCs w:val="24"/>
                <w:lang w:eastAsia="en-US"/>
              </w:rPr>
              <w:t>entros de investigación y desarrollo</w:t>
            </w:r>
            <w:r w:rsidR="006A6AEB" w:rsidRPr="006A6AEB">
              <w:rPr>
                <w:rFonts w:eastAsia="Times New Roman"/>
                <w:szCs w:val="24"/>
                <w:lang w:eastAsia="en-US"/>
              </w:rPr>
              <w:t>;  e</w:t>
            </w:r>
            <w:r w:rsidRPr="006A6AEB">
              <w:rPr>
                <w:rFonts w:eastAsia="Times New Roman"/>
                <w:szCs w:val="24"/>
                <w:lang w:eastAsia="en-US"/>
              </w:rPr>
              <w:t>mpresas</w:t>
            </w:r>
            <w:r w:rsidR="006A6AEB" w:rsidRPr="006A6AEB">
              <w:rPr>
                <w:rFonts w:eastAsia="Times New Roman"/>
                <w:szCs w:val="24"/>
                <w:lang w:eastAsia="en-US"/>
              </w:rPr>
              <w:t>;  s</w:t>
            </w:r>
            <w:r w:rsidRPr="006A6AEB">
              <w:rPr>
                <w:rFonts w:eastAsia="Times New Roman"/>
                <w:szCs w:val="24"/>
                <w:lang w:eastAsia="en-US"/>
              </w:rPr>
              <w:t>ector privado</w:t>
            </w:r>
          </w:p>
          <w:p w:rsidR="001516CF" w:rsidRPr="006A6AEB" w:rsidRDefault="001516CF" w:rsidP="006A1A39">
            <w:pPr>
              <w:rPr>
                <w:rFonts w:eastAsia="Times New Roman"/>
                <w:szCs w:val="24"/>
                <w:lang w:eastAsia="en-US"/>
              </w:rPr>
            </w:pPr>
          </w:p>
        </w:tc>
      </w:tr>
      <w:tr w:rsidR="002D4DFF" w:rsidRPr="006A6AEB" w:rsidTr="006A1A39">
        <w:trPr>
          <w:trHeight w:val="1022"/>
        </w:trPr>
        <w:tc>
          <w:tcPr>
            <w:tcW w:w="2673" w:type="dxa"/>
          </w:tcPr>
          <w:p w:rsidR="001516CF" w:rsidRPr="006A6AEB" w:rsidRDefault="00696446" w:rsidP="00696446">
            <w:r w:rsidRPr="006A6AEB">
              <w:t>Servicios</w:t>
            </w:r>
          </w:p>
        </w:tc>
        <w:tc>
          <w:tcPr>
            <w:tcW w:w="6915" w:type="dxa"/>
          </w:tcPr>
          <w:p w:rsidR="007319BD" w:rsidRPr="006A6AEB" w:rsidRDefault="00696446" w:rsidP="00696446">
            <w:pPr>
              <w:rPr>
                <w:rFonts w:eastAsia="Times New Roman"/>
                <w:szCs w:val="24"/>
                <w:lang w:eastAsia="en-US"/>
              </w:rPr>
            </w:pPr>
            <w:r w:rsidRPr="006A6AEB">
              <w:rPr>
                <w:rFonts w:eastAsia="Times New Roman"/>
                <w:szCs w:val="24"/>
                <w:lang w:eastAsia="en-US"/>
              </w:rPr>
              <w:t>Intercambio de tecnología y negociación de licencias de tecnología</w:t>
            </w:r>
          </w:p>
          <w:p w:rsidR="001516CF" w:rsidRPr="006A6AEB" w:rsidRDefault="00696446" w:rsidP="00696446">
            <w:pPr>
              <w:rPr>
                <w:rFonts w:eastAsia="Times New Roman"/>
                <w:szCs w:val="24"/>
                <w:lang w:eastAsia="en-US"/>
              </w:rPr>
            </w:pPr>
            <w:r w:rsidRPr="006A6AEB">
              <w:rPr>
                <w:rFonts w:eastAsia="Times New Roman"/>
                <w:szCs w:val="24"/>
                <w:lang w:eastAsia="en-US"/>
              </w:rPr>
              <w:t>Colaboración en la investigación</w:t>
            </w:r>
          </w:p>
        </w:tc>
      </w:tr>
      <w:tr w:rsidR="002D4DFF" w:rsidRPr="006A6AEB" w:rsidTr="006A1A39">
        <w:trPr>
          <w:trHeight w:val="1067"/>
        </w:trPr>
        <w:tc>
          <w:tcPr>
            <w:tcW w:w="2673" w:type="dxa"/>
          </w:tcPr>
          <w:p w:rsidR="001516CF" w:rsidRPr="006A6AEB" w:rsidRDefault="001516CF" w:rsidP="009401CA">
            <w:r w:rsidRPr="006A6AEB">
              <w:t>Esferas de la tecnología</w:t>
            </w:r>
          </w:p>
        </w:tc>
        <w:tc>
          <w:tcPr>
            <w:tcW w:w="6915" w:type="dxa"/>
          </w:tcPr>
          <w:p w:rsidR="001516CF" w:rsidRPr="006A6AEB" w:rsidRDefault="00696446" w:rsidP="00696446">
            <w:pPr>
              <w:rPr>
                <w:rFonts w:eastAsia="Times New Roman"/>
                <w:szCs w:val="24"/>
                <w:lang w:eastAsia="en-US"/>
              </w:rPr>
            </w:pPr>
            <w:r w:rsidRPr="006A6AEB">
              <w:rPr>
                <w:rFonts w:eastAsia="Times New Roman"/>
                <w:szCs w:val="24"/>
                <w:lang w:eastAsia="en-US"/>
              </w:rPr>
              <w:t>Tecnología agrícola</w:t>
            </w:r>
            <w:r w:rsidR="006A6AEB" w:rsidRPr="006A6AEB">
              <w:rPr>
                <w:rFonts w:eastAsia="Times New Roman"/>
                <w:szCs w:val="24"/>
                <w:lang w:eastAsia="en-US"/>
              </w:rPr>
              <w:t>;  b</w:t>
            </w:r>
            <w:r w:rsidRPr="006A6AEB">
              <w:rPr>
                <w:rFonts w:eastAsia="Times New Roman"/>
                <w:szCs w:val="24"/>
                <w:lang w:eastAsia="en-US"/>
              </w:rPr>
              <w:t>iotecnología</w:t>
            </w:r>
            <w:r w:rsidR="006A6AEB" w:rsidRPr="006A6AEB">
              <w:rPr>
                <w:rFonts w:eastAsia="Times New Roman"/>
                <w:szCs w:val="24"/>
                <w:lang w:eastAsia="en-US"/>
              </w:rPr>
              <w:t>;  c</w:t>
            </w:r>
            <w:r w:rsidRPr="006A6AEB">
              <w:rPr>
                <w:rFonts w:eastAsia="Times New Roman"/>
                <w:szCs w:val="24"/>
                <w:lang w:eastAsia="en-US"/>
              </w:rPr>
              <w:t>iberseguridad</w:t>
            </w:r>
            <w:r w:rsidR="006A6AEB" w:rsidRPr="006A6AEB">
              <w:rPr>
                <w:rFonts w:eastAsia="Times New Roman"/>
                <w:szCs w:val="24"/>
                <w:lang w:eastAsia="en-US"/>
              </w:rPr>
              <w:t>;  s</w:t>
            </w:r>
            <w:r w:rsidRPr="006A6AEB">
              <w:rPr>
                <w:rFonts w:eastAsia="Times New Roman"/>
                <w:szCs w:val="24"/>
                <w:lang w:eastAsia="en-US"/>
              </w:rPr>
              <w:t>alud digital</w:t>
            </w:r>
            <w:r w:rsidR="006A6AEB" w:rsidRPr="006A6AEB">
              <w:rPr>
                <w:rFonts w:eastAsia="Times New Roman"/>
                <w:szCs w:val="24"/>
                <w:lang w:eastAsia="en-US"/>
              </w:rPr>
              <w:t>;  c</w:t>
            </w:r>
            <w:r w:rsidRPr="006A6AEB">
              <w:rPr>
                <w:rFonts w:eastAsia="Times New Roman"/>
                <w:szCs w:val="24"/>
                <w:lang w:eastAsia="en-US"/>
              </w:rPr>
              <w:t>omercio electrónico</w:t>
            </w:r>
            <w:r w:rsidR="006A6AEB" w:rsidRPr="006A6AEB">
              <w:rPr>
                <w:rFonts w:eastAsia="Times New Roman"/>
                <w:szCs w:val="24"/>
                <w:lang w:eastAsia="en-US"/>
              </w:rPr>
              <w:t>;  t</w:t>
            </w:r>
            <w:r w:rsidRPr="006A6AEB">
              <w:rPr>
                <w:rFonts w:eastAsia="Times New Roman"/>
                <w:szCs w:val="24"/>
                <w:lang w:eastAsia="en-US"/>
              </w:rPr>
              <w:t>ecnofinanzas</w:t>
            </w:r>
            <w:r w:rsidR="006A6AEB" w:rsidRPr="006A6AEB">
              <w:rPr>
                <w:rFonts w:eastAsia="Times New Roman"/>
                <w:szCs w:val="24"/>
                <w:lang w:eastAsia="en-US"/>
              </w:rPr>
              <w:t>;  a</w:t>
            </w:r>
            <w:r w:rsidRPr="006A6AEB">
              <w:rPr>
                <w:rFonts w:eastAsia="Times New Roman"/>
                <w:szCs w:val="24"/>
                <w:lang w:eastAsia="en-US"/>
              </w:rPr>
              <w:t>prendizaje automático</w:t>
            </w:r>
            <w:r w:rsidR="006A6AEB" w:rsidRPr="006A6AEB">
              <w:rPr>
                <w:rFonts w:eastAsia="Times New Roman"/>
                <w:szCs w:val="24"/>
                <w:lang w:eastAsia="en-US"/>
              </w:rPr>
              <w:t>;  r</w:t>
            </w:r>
            <w:r w:rsidRPr="006A6AEB">
              <w:rPr>
                <w:rFonts w:eastAsia="Times New Roman"/>
                <w:szCs w:val="24"/>
                <w:lang w:eastAsia="en-US"/>
              </w:rPr>
              <w:t>obótica</w:t>
            </w:r>
            <w:r w:rsidR="001516CF" w:rsidRPr="006A6AEB">
              <w:rPr>
                <w:rFonts w:eastAsia="Times New Roman"/>
                <w:szCs w:val="24"/>
                <w:lang w:eastAsia="en-US"/>
              </w:rPr>
              <w:t xml:space="preserve"> </w:t>
            </w:r>
          </w:p>
        </w:tc>
      </w:tr>
    </w:tbl>
    <w:p w:rsidR="007319BD" w:rsidRPr="006A6AEB" w:rsidRDefault="007319BD" w:rsidP="006026E5">
      <w:pPr>
        <w:rPr>
          <w:rFonts w:eastAsia="Times New Roman"/>
          <w:szCs w:val="24"/>
          <w:lang w:eastAsia="en-US"/>
        </w:rPr>
      </w:pPr>
    </w:p>
    <w:p w:rsidR="007319BD" w:rsidRPr="006A6AEB" w:rsidRDefault="00696446" w:rsidP="00E46235">
      <w:pPr>
        <w:rPr>
          <w:rFonts w:eastAsia="Times New Roman"/>
          <w:szCs w:val="24"/>
          <w:lang w:eastAsia="en-US"/>
        </w:rPr>
      </w:pPr>
      <w:r w:rsidRPr="006A6AEB">
        <w:rPr>
          <w:rFonts w:eastAsia="Times New Roman"/>
          <w:szCs w:val="24"/>
          <w:lang w:eastAsia="en-US"/>
        </w:rPr>
        <w:t xml:space="preserve">Referencia: </w:t>
      </w:r>
      <w:r w:rsidR="0024795A" w:rsidRPr="006A6AEB">
        <w:rPr>
          <w:rFonts w:eastAsia="Times New Roman"/>
          <w:szCs w:val="24"/>
          <w:lang w:eastAsia="en-US"/>
        </w:rPr>
        <w:t xml:space="preserve"> </w:t>
      </w:r>
      <w:hyperlink r:id="rId21" w:history="1">
        <w:r w:rsidR="00E46235" w:rsidRPr="006A6AEB">
          <w:rPr>
            <w:rFonts w:eastAsia="Times New Roman"/>
            <w:szCs w:val="24"/>
            <w:u w:val="single"/>
            <w:lang w:eastAsia="en-US"/>
          </w:rPr>
          <w:t>https://www.startupnationcentral.org/</w:t>
        </w:r>
      </w:hyperlink>
    </w:p>
    <w:p w:rsidR="007319BD" w:rsidRPr="006A6AEB" w:rsidRDefault="007319BD" w:rsidP="00E46235">
      <w:pPr>
        <w:rPr>
          <w:rFonts w:eastAsia="Times New Roman"/>
          <w:szCs w:val="24"/>
          <w:lang w:eastAsia="en-US"/>
        </w:rPr>
      </w:pPr>
    </w:p>
    <w:p w:rsidR="007319BD" w:rsidRPr="006A6AEB" w:rsidRDefault="007319BD" w:rsidP="006026E5">
      <w:pPr>
        <w:tabs>
          <w:tab w:val="left" w:pos="930"/>
        </w:tabs>
        <w:rPr>
          <w:rFonts w:eastAsia="Times New Roman"/>
          <w:bCs/>
          <w:szCs w:val="24"/>
          <w:lang w:eastAsia="en-US"/>
        </w:rPr>
      </w:pPr>
    </w:p>
    <w:p w:rsidR="007319BD" w:rsidRPr="006A6AEB" w:rsidRDefault="00DC4DF1" w:rsidP="0024795A">
      <w:pPr>
        <w:keepNext/>
        <w:numPr>
          <w:ilvl w:val="0"/>
          <w:numId w:val="15"/>
        </w:numPr>
        <w:tabs>
          <w:tab w:val="left" w:pos="930"/>
        </w:tabs>
        <w:contextualSpacing/>
        <w:jc w:val="both"/>
        <w:rPr>
          <w:rFonts w:eastAsia="Times New Roman"/>
          <w:b/>
          <w:bCs/>
          <w:szCs w:val="24"/>
          <w:lang w:eastAsia="en-US"/>
        </w:rPr>
      </w:pPr>
      <w:r w:rsidRPr="006A6AEB">
        <w:rPr>
          <w:rFonts w:eastAsia="Times New Roman"/>
          <w:b/>
          <w:bCs/>
          <w:szCs w:val="24"/>
          <w:lang w:eastAsia="en-US"/>
        </w:rPr>
        <w:t>Singapur</w:t>
      </w:r>
      <w:r w:rsidRPr="006A6AEB">
        <w:rPr>
          <w:rFonts w:eastAsia="Times New Roman"/>
          <w:bCs/>
          <w:szCs w:val="24"/>
          <w:lang w:eastAsia="en-US"/>
        </w:rPr>
        <w:t xml:space="preserve"> – </w:t>
      </w:r>
      <w:r w:rsidRPr="006A6AEB">
        <w:rPr>
          <w:rFonts w:eastAsia="Times New Roman"/>
          <w:b/>
          <w:bCs/>
          <w:szCs w:val="24"/>
          <w:lang w:eastAsia="en-US"/>
        </w:rPr>
        <w:t>Exploit Technologies Pte Ltd</w:t>
      </w:r>
      <w:r w:rsidR="00E46235" w:rsidRPr="006A6AEB">
        <w:rPr>
          <w:rFonts w:eastAsia="Times New Roman"/>
          <w:b/>
          <w:bCs/>
          <w:szCs w:val="24"/>
          <w:lang w:eastAsia="en-US"/>
        </w:rPr>
        <w:t>.</w:t>
      </w:r>
      <w:r w:rsidRPr="006A6AEB">
        <w:rPr>
          <w:rFonts w:eastAsia="Times New Roman"/>
          <w:b/>
          <w:bCs/>
          <w:szCs w:val="24"/>
          <w:lang w:eastAsia="en-US"/>
        </w:rPr>
        <w:t>, Organismo de Ciencia, Tecnología e Investigación</w:t>
      </w:r>
    </w:p>
    <w:p w:rsidR="007319BD" w:rsidRPr="006A6AEB" w:rsidRDefault="007319BD" w:rsidP="0024795A">
      <w:pPr>
        <w:keepNext/>
        <w:tabs>
          <w:tab w:val="left" w:pos="930"/>
        </w:tabs>
        <w:rPr>
          <w:rFonts w:eastAsia="Times New Roman"/>
          <w:bCs/>
          <w:szCs w:val="24"/>
          <w:lang w:eastAsia="en-US"/>
        </w:rPr>
      </w:pPr>
    </w:p>
    <w:p w:rsidR="007319BD" w:rsidRPr="006A6AEB" w:rsidRDefault="00E46235" w:rsidP="0024795A">
      <w:pPr>
        <w:keepNext/>
        <w:tabs>
          <w:tab w:val="left" w:pos="930"/>
        </w:tabs>
        <w:rPr>
          <w:rFonts w:eastAsia="Times New Roman"/>
          <w:bCs/>
          <w:szCs w:val="24"/>
          <w:lang w:eastAsia="en-US"/>
        </w:rPr>
      </w:pPr>
      <w:r w:rsidRPr="006A6AEB">
        <w:rPr>
          <w:rFonts w:eastAsia="Times New Roman"/>
          <w:bCs/>
          <w:szCs w:val="24"/>
          <w:lang w:eastAsia="en-US"/>
        </w:rPr>
        <w:t>Exploit Technologies Pte Ltd</w:t>
      </w:r>
      <w:r w:rsidR="006A6AEB" w:rsidRPr="006A6AEB">
        <w:rPr>
          <w:rFonts w:eastAsia="Times New Roman"/>
          <w:bCs/>
          <w:szCs w:val="24"/>
          <w:lang w:eastAsia="en-US"/>
        </w:rPr>
        <w:t>. (</w:t>
      </w:r>
      <w:r w:rsidR="00463391" w:rsidRPr="006A6AEB">
        <w:rPr>
          <w:rFonts w:eastAsia="Times New Roman"/>
          <w:bCs/>
          <w:szCs w:val="24"/>
          <w:lang w:eastAsia="en-US"/>
        </w:rPr>
        <w:t>ETPL</w:t>
      </w:r>
      <w:r w:rsidRPr="006A6AEB">
        <w:rPr>
          <w:rFonts w:eastAsia="Times New Roman"/>
          <w:bCs/>
          <w:szCs w:val="24"/>
          <w:lang w:eastAsia="en-US"/>
        </w:rPr>
        <w:t>)</w:t>
      </w:r>
      <w:r w:rsidR="00463391" w:rsidRPr="006A6AEB">
        <w:rPr>
          <w:rFonts w:eastAsia="Times New Roman"/>
          <w:bCs/>
          <w:szCs w:val="24"/>
          <w:lang w:eastAsia="en-US"/>
        </w:rPr>
        <w:t xml:space="preserve"> es el mecanismo de comercialización del Organismo de Ciencia, Tecnología e Investigación (A*STAR)</w:t>
      </w:r>
      <w:r w:rsidRPr="006A6AEB">
        <w:rPr>
          <w:rFonts w:eastAsia="Times New Roman"/>
          <w:bCs/>
          <w:szCs w:val="24"/>
          <w:lang w:eastAsia="en-US"/>
        </w:rPr>
        <w:t xml:space="preserve"> de Singapur,</w:t>
      </w:r>
      <w:r w:rsidR="00463391" w:rsidRPr="006A6AEB">
        <w:rPr>
          <w:rFonts w:eastAsia="Times New Roman"/>
          <w:bCs/>
          <w:szCs w:val="24"/>
          <w:lang w:eastAsia="en-US"/>
        </w:rPr>
        <w:t xml:space="preserve"> </w:t>
      </w:r>
      <w:r w:rsidRPr="006A6AEB">
        <w:rPr>
          <w:rFonts w:eastAsia="Times New Roman"/>
          <w:bCs/>
          <w:szCs w:val="24"/>
          <w:lang w:eastAsia="en-US"/>
        </w:rPr>
        <w:t xml:space="preserve">dedicado a </w:t>
      </w:r>
      <w:r w:rsidR="00463391" w:rsidRPr="006A6AEB">
        <w:rPr>
          <w:rFonts w:eastAsia="Times New Roman"/>
          <w:bCs/>
          <w:szCs w:val="24"/>
          <w:lang w:eastAsia="en-US"/>
        </w:rPr>
        <w:t>apoya</w:t>
      </w:r>
      <w:r w:rsidRPr="006A6AEB">
        <w:rPr>
          <w:rFonts w:eastAsia="Times New Roman"/>
          <w:bCs/>
          <w:szCs w:val="24"/>
          <w:lang w:eastAsia="en-US"/>
        </w:rPr>
        <w:t>r</w:t>
      </w:r>
      <w:r w:rsidR="00463391" w:rsidRPr="006A6AEB">
        <w:rPr>
          <w:rFonts w:eastAsia="Times New Roman"/>
          <w:bCs/>
          <w:szCs w:val="24"/>
          <w:lang w:eastAsia="en-US"/>
        </w:rPr>
        <w:t xml:space="preserve"> la innovación y la comercialización de los resultados de las investigaciones de A*STAR.</w:t>
      </w:r>
      <w:r w:rsidR="006026E5" w:rsidRPr="006A6AEB">
        <w:rPr>
          <w:rFonts w:eastAsia="Times New Roman"/>
          <w:bCs/>
          <w:szCs w:val="24"/>
          <w:lang w:eastAsia="en-US"/>
        </w:rPr>
        <w:t xml:space="preserve">  </w:t>
      </w:r>
      <w:r w:rsidR="00463391" w:rsidRPr="006A6AEB">
        <w:rPr>
          <w:rFonts w:eastAsia="Times New Roman"/>
          <w:bCs/>
          <w:szCs w:val="24"/>
          <w:lang w:eastAsia="en-US"/>
        </w:rPr>
        <w:t>Sus equipos se especializan en la propiedad intelectual, la transferencia de tecnología y la comercialización con el objetivo de aumentar el valor de su propiedad intelectual e incubar iniciativas empresariales de alta tecnología para que tengan repercusión comercial.</w:t>
      </w:r>
      <w:r w:rsidR="006026E5" w:rsidRPr="006A6AEB">
        <w:rPr>
          <w:rFonts w:eastAsia="Times New Roman"/>
          <w:bCs/>
          <w:szCs w:val="24"/>
          <w:lang w:eastAsia="en-US"/>
        </w:rPr>
        <w:t xml:space="preserve">  </w:t>
      </w:r>
      <w:r w:rsidR="00463391" w:rsidRPr="006A6AEB">
        <w:rPr>
          <w:rFonts w:eastAsia="Times New Roman"/>
          <w:bCs/>
          <w:szCs w:val="24"/>
          <w:lang w:eastAsia="en-US"/>
        </w:rPr>
        <w:t>ETPL trabaja con directivos de empresas, mentores, catalizadores y la comunidad investigadora</w:t>
      </w:r>
      <w:r w:rsidRPr="006A6AEB">
        <w:rPr>
          <w:rFonts w:eastAsia="Times New Roman"/>
          <w:bCs/>
          <w:szCs w:val="24"/>
          <w:lang w:eastAsia="en-US"/>
        </w:rPr>
        <w:t xml:space="preserve"> de</w:t>
      </w:r>
      <w:r w:rsidR="00463391" w:rsidRPr="006A6AEB">
        <w:rPr>
          <w:rFonts w:eastAsia="Times New Roman"/>
          <w:bCs/>
          <w:szCs w:val="24"/>
          <w:lang w:eastAsia="en-US"/>
        </w:rPr>
        <w:t xml:space="preserve"> A*STAR, en su objetivo de crear un ecosistema empresarial y de innovación cohesionado.</w:t>
      </w:r>
    </w:p>
    <w:p w:rsidR="007319BD" w:rsidRPr="006A6AEB" w:rsidRDefault="007319BD" w:rsidP="006026E5">
      <w:pPr>
        <w:tabs>
          <w:tab w:val="left" w:pos="930"/>
        </w:tabs>
        <w:rPr>
          <w:rFonts w:eastAsia="Times New Roman"/>
          <w:bCs/>
          <w:szCs w:val="24"/>
          <w:lang w:eastAsia="en-US"/>
        </w:rPr>
      </w:pPr>
    </w:p>
    <w:p w:rsidR="006026E5" w:rsidRPr="006A6AEB" w:rsidRDefault="006026E5" w:rsidP="006026E5">
      <w:pPr>
        <w:tabs>
          <w:tab w:val="left" w:pos="930"/>
        </w:tabs>
        <w:rPr>
          <w:rFonts w:eastAsia="Times New Roman"/>
          <w:bCs/>
          <w:szCs w:val="24"/>
          <w:lang w:eastAsia="en-US"/>
        </w:rPr>
      </w:pP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7"/>
        <w:gridCol w:w="6557"/>
      </w:tblGrid>
      <w:tr w:rsidR="002D4DFF" w:rsidRPr="006A6AEB" w:rsidTr="006A1A39">
        <w:trPr>
          <w:trHeight w:val="625"/>
        </w:trPr>
        <w:tc>
          <w:tcPr>
            <w:tcW w:w="2637" w:type="dxa"/>
          </w:tcPr>
          <w:p w:rsidR="001516CF" w:rsidRPr="006A6AEB" w:rsidRDefault="00463391" w:rsidP="00E46235">
            <w:r w:rsidRPr="006A6AEB">
              <w:t>Organizaci</w:t>
            </w:r>
            <w:r w:rsidR="00E46235" w:rsidRPr="006A6AEB">
              <w:t>ón</w:t>
            </w:r>
            <w:r w:rsidRPr="006A6AEB">
              <w:t xml:space="preserve"> que aloja la plataforma</w:t>
            </w:r>
          </w:p>
        </w:tc>
        <w:tc>
          <w:tcPr>
            <w:tcW w:w="6557" w:type="dxa"/>
          </w:tcPr>
          <w:p w:rsidR="001516CF" w:rsidRPr="006A6AEB" w:rsidRDefault="00463391" w:rsidP="00463391">
            <w:pPr>
              <w:tabs>
                <w:tab w:val="left" w:pos="930"/>
              </w:tabs>
              <w:rPr>
                <w:rFonts w:eastAsia="Times New Roman"/>
                <w:bCs/>
                <w:szCs w:val="24"/>
                <w:lang w:eastAsia="en-US"/>
              </w:rPr>
            </w:pPr>
            <w:r w:rsidRPr="006A6AEB">
              <w:rPr>
                <w:rFonts w:eastAsia="Times New Roman"/>
                <w:bCs/>
                <w:szCs w:val="24"/>
                <w:lang w:eastAsia="en-US"/>
              </w:rPr>
              <w:t>Organismo de Ciencia, Tecnología e Investigación (A*STAR)</w:t>
            </w:r>
          </w:p>
        </w:tc>
      </w:tr>
      <w:tr w:rsidR="002D4DFF" w:rsidRPr="006A6AEB" w:rsidTr="006A1A39">
        <w:trPr>
          <w:trHeight w:val="774"/>
        </w:trPr>
        <w:tc>
          <w:tcPr>
            <w:tcW w:w="2637" w:type="dxa"/>
          </w:tcPr>
          <w:p w:rsidR="001516CF" w:rsidRPr="006A6AEB" w:rsidRDefault="00463391" w:rsidP="00463391">
            <w:r w:rsidRPr="006A6AEB">
              <w:t>Participantes</w:t>
            </w:r>
          </w:p>
        </w:tc>
        <w:tc>
          <w:tcPr>
            <w:tcW w:w="6557" w:type="dxa"/>
          </w:tcPr>
          <w:p w:rsidR="007319BD" w:rsidRPr="006A6AEB" w:rsidRDefault="00156848" w:rsidP="00156848">
            <w:pPr>
              <w:tabs>
                <w:tab w:val="left" w:pos="930"/>
              </w:tabs>
              <w:rPr>
                <w:rFonts w:eastAsia="Times New Roman"/>
                <w:bCs/>
                <w:szCs w:val="24"/>
                <w:lang w:eastAsia="en-US"/>
              </w:rPr>
            </w:pPr>
            <w:r w:rsidRPr="006A6AEB">
              <w:rPr>
                <w:rFonts w:eastAsia="Times New Roman"/>
                <w:bCs/>
                <w:szCs w:val="24"/>
                <w:lang w:eastAsia="en-US"/>
              </w:rPr>
              <w:t>Instituciones gubernamentales</w:t>
            </w:r>
            <w:r w:rsidR="006A6AEB" w:rsidRPr="006A6AEB">
              <w:rPr>
                <w:rFonts w:eastAsia="Times New Roman"/>
                <w:bCs/>
                <w:szCs w:val="24"/>
                <w:lang w:eastAsia="en-US"/>
              </w:rPr>
              <w:t>;  i</w:t>
            </w:r>
            <w:r w:rsidRPr="006A6AEB">
              <w:rPr>
                <w:rFonts w:eastAsia="Times New Roman"/>
                <w:bCs/>
                <w:szCs w:val="24"/>
                <w:lang w:eastAsia="en-US"/>
              </w:rPr>
              <w:t xml:space="preserve">nstituciones de investigación </w:t>
            </w:r>
            <w:r w:rsidR="00E46235" w:rsidRPr="006A6AEB">
              <w:rPr>
                <w:rFonts w:eastAsia="Times New Roman"/>
                <w:bCs/>
                <w:szCs w:val="24"/>
                <w:lang w:eastAsia="en-US"/>
              </w:rPr>
              <w:t xml:space="preserve">de </w:t>
            </w:r>
            <w:r w:rsidRPr="006A6AEB">
              <w:rPr>
                <w:rFonts w:eastAsia="Times New Roman"/>
                <w:bCs/>
                <w:szCs w:val="24"/>
                <w:lang w:eastAsia="en-US"/>
              </w:rPr>
              <w:t>A*STAR</w:t>
            </w:r>
            <w:r w:rsidR="006A6AEB" w:rsidRPr="006A6AEB">
              <w:rPr>
                <w:rFonts w:eastAsia="Times New Roman"/>
                <w:bCs/>
                <w:szCs w:val="24"/>
                <w:lang w:eastAsia="en-US"/>
              </w:rPr>
              <w:t>;  c</w:t>
            </w:r>
            <w:r w:rsidRPr="006A6AEB">
              <w:rPr>
                <w:rFonts w:eastAsia="Times New Roman"/>
                <w:bCs/>
                <w:szCs w:val="24"/>
                <w:lang w:eastAsia="en-US"/>
              </w:rPr>
              <w:t>onsorcios e institutos de investigación del Consejo de Investigación Biomédica</w:t>
            </w:r>
            <w:r w:rsidR="00E46235" w:rsidRPr="006A6AEB">
              <w:rPr>
                <w:rFonts w:eastAsia="Times New Roman"/>
                <w:bCs/>
                <w:szCs w:val="24"/>
                <w:lang w:eastAsia="en-US"/>
              </w:rPr>
              <w:t xml:space="preserve"> de Singapur</w:t>
            </w:r>
            <w:r w:rsidRPr="006A6AEB">
              <w:rPr>
                <w:rFonts w:eastAsia="Times New Roman"/>
                <w:bCs/>
                <w:szCs w:val="24"/>
                <w:lang w:eastAsia="en-US"/>
              </w:rPr>
              <w:t>, instituciones de investigación del Consejo de Investigaciones Científicas y Técnicas</w:t>
            </w:r>
            <w:r w:rsidR="00E46235" w:rsidRPr="006A6AEB">
              <w:rPr>
                <w:rFonts w:eastAsia="Times New Roman"/>
                <w:bCs/>
                <w:szCs w:val="24"/>
                <w:lang w:eastAsia="en-US"/>
              </w:rPr>
              <w:t xml:space="preserve"> de Singapur</w:t>
            </w:r>
            <w:r w:rsidR="006A6AEB" w:rsidRPr="006A6AEB">
              <w:rPr>
                <w:rFonts w:eastAsia="Times New Roman"/>
                <w:bCs/>
                <w:szCs w:val="24"/>
                <w:lang w:eastAsia="en-US"/>
              </w:rPr>
              <w:t>;  e</w:t>
            </w:r>
            <w:r w:rsidRPr="006A6AEB">
              <w:rPr>
                <w:rFonts w:eastAsia="Times New Roman"/>
                <w:bCs/>
                <w:szCs w:val="24"/>
                <w:lang w:eastAsia="en-US"/>
              </w:rPr>
              <w:t>mpresas (pymes)</w:t>
            </w:r>
            <w:r w:rsidR="006A6AEB" w:rsidRPr="006A6AEB">
              <w:rPr>
                <w:rFonts w:eastAsia="Times New Roman"/>
                <w:bCs/>
                <w:szCs w:val="24"/>
                <w:lang w:eastAsia="en-US"/>
              </w:rPr>
              <w:t>;  s</w:t>
            </w:r>
            <w:r w:rsidRPr="006A6AEB">
              <w:rPr>
                <w:rFonts w:eastAsia="Times New Roman"/>
                <w:bCs/>
                <w:szCs w:val="24"/>
                <w:lang w:eastAsia="en-US"/>
              </w:rPr>
              <w:t>ector privado</w:t>
            </w:r>
          </w:p>
          <w:p w:rsidR="001516CF" w:rsidRPr="006A6AEB" w:rsidRDefault="001516CF" w:rsidP="006A1A39">
            <w:pPr>
              <w:tabs>
                <w:tab w:val="left" w:pos="930"/>
              </w:tabs>
              <w:rPr>
                <w:rFonts w:eastAsia="Times New Roman"/>
                <w:bCs/>
                <w:szCs w:val="24"/>
                <w:lang w:eastAsia="en-US"/>
              </w:rPr>
            </w:pPr>
          </w:p>
        </w:tc>
      </w:tr>
      <w:tr w:rsidR="002D4DFF" w:rsidRPr="006A6AEB" w:rsidTr="006A1A39">
        <w:trPr>
          <w:trHeight w:val="821"/>
        </w:trPr>
        <w:tc>
          <w:tcPr>
            <w:tcW w:w="2637" w:type="dxa"/>
          </w:tcPr>
          <w:p w:rsidR="001516CF" w:rsidRPr="006A6AEB" w:rsidRDefault="00156848" w:rsidP="00156848">
            <w:r w:rsidRPr="006A6AEB">
              <w:t>Servicios</w:t>
            </w:r>
          </w:p>
        </w:tc>
        <w:tc>
          <w:tcPr>
            <w:tcW w:w="6557" w:type="dxa"/>
          </w:tcPr>
          <w:p w:rsidR="007319BD" w:rsidRPr="006A6AEB" w:rsidRDefault="00156848" w:rsidP="00156848">
            <w:pPr>
              <w:tabs>
                <w:tab w:val="left" w:pos="930"/>
              </w:tabs>
              <w:rPr>
                <w:rFonts w:eastAsia="Times New Roman"/>
                <w:bCs/>
                <w:szCs w:val="24"/>
                <w:lang w:eastAsia="en-US"/>
              </w:rPr>
            </w:pPr>
            <w:r w:rsidRPr="006A6AEB">
              <w:rPr>
                <w:rFonts w:eastAsia="Times New Roman"/>
                <w:bCs/>
                <w:szCs w:val="24"/>
                <w:lang w:eastAsia="en-US"/>
              </w:rPr>
              <w:t>Intercambio de tecnología y negociación de licencias de tecnología</w:t>
            </w:r>
            <w:r w:rsidR="001516CF" w:rsidRPr="006A6AEB">
              <w:rPr>
                <w:rFonts w:eastAsia="Times New Roman"/>
                <w:bCs/>
                <w:szCs w:val="24"/>
                <w:lang w:eastAsia="en-US"/>
              </w:rPr>
              <w:t xml:space="preserve"> </w:t>
            </w:r>
          </w:p>
          <w:p w:rsidR="007319BD" w:rsidRPr="006A6AEB" w:rsidRDefault="00156848" w:rsidP="00156848">
            <w:pPr>
              <w:tabs>
                <w:tab w:val="left" w:pos="930"/>
              </w:tabs>
              <w:rPr>
                <w:rFonts w:eastAsia="Times New Roman"/>
                <w:bCs/>
                <w:szCs w:val="24"/>
                <w:lang w:eastAsia="en-US"/>
              </w:rPr>
            </w:pPr>
            <w:r w:rsidRPr="006A6AEB">
              <w:rPr>
                <w:rFonts w:eastAsia="Times New Roman"/>
                <w:bCs/>
                <w:szCs w:val="24"/>
                <w:lang w:eastAsia="en-US"/>
              </w:rPr>
              <w:t>Colaboración en la investigación</w:t>
            </w:r>
            <w:r w:rsidR="001516CF" w:rsidRPr="006A6AEB">
              <w:rPr>
                <w:rFonts w:eastAsia="Times New Roman"/>
                <w:bCs/>
                <w:szCs w:val="24"/>
                <w:lang w:eastAsia="en-US"/>
              </w:rPr>
              <w:t xml:space="preserve"> </w:t>
            </w:r>
          </w:p>
          <w:p w:rsidR="007319BD" w:rsidRPr="006A6AEB" w:rsidRDefault="00156848" w:rsidP="00156848">
            <w:pPr>
              <w:tabs>
                <w:tab w:val="left" w:pos="930"/>
              </w:tabs>
              <w:rPr>
                <w:rFonts w:eastAsia="Times New Roman"/>
                <w:bCs/>
                <w:szCs w:val="24"/>
                <w:lang w:eastAsia="en-US"/>
              </w:rPr>
            </w:pPr>
            <w:r w:rsidRPr="006A6AEB">
              <w:rPr>
                <w:rFonts w:eastAsia="Times New Roman"/>
                <w:bCs/>
                <w:szCs w:val="24"/>
                <w:lang w:eastAsia="en-US"/>
              </w:rPr>
              <w:t>Acceso a capacidades de investigación</w:t>
            </w:r>
          </w:p>
          <w:p w:rsidR="001516CF" w:rsidRPr="006A6AEB" w:rsidRDefault="001516CF" w:rsidP="006A1A39">
            <w:pPr>
              <w:tabs>
                <w:tab w:val="left" w:pos="930"/>
              </w:tabs>
              <w:rPr>
                <w:rFonts w:eastAsia="Times New Roman"/>
                <w:bCs/>
                <w:szCs w:val="24"/>
                <w:lang w:eastAsia="en-US"/>
              </w:rPr>
            </w:pPr>
          </w:p>
        </w:tc>
      </w:tr>
      <w:tr w:rsidR="001516CF" w:rsidRPr="006A6AEB" w:rsidTr="006A1A39">
        <w:trPr>
          <w:trHeight w:val="857"/>
        </w:trPr>
        <w:tc>
          <w:tcPr>
            <w:tcW w:w="2637" w:type="dxa"/>
          </w:tcPr>
          <w:p w:rsidR="001516CF" w:rsidRPr="006A6AEB" w:rsidRDefault="00156848" w:rsidP="00156848">
            <w:r w:rsidRPr="006A6AEB">
              <w:lastRenderedPageBreak/>
              <w:t>Esferas de la tecnología</w:t>
            </w:r>
          </w:p>
        </w:tc>
        <w:tc>
          <w:tcPr>
            <w:tcW w:w="6557" w:type="dxa"/>
          </w:tcPr>
          <w:p w:rsidR="007319BD" w:rsidRPr="006A6AEB" w:rsidRDefault="00156848" w:rsidP="00156848">
            <w:pPr>
              <w:tabs>
                <w:tab w:val="left" w:pos="930"/>
              </w:tabs>
              <w:rPr>
                <w:rFonts w:eastAsia="Times New Roman"/>
                <w:bCs/>
                <w:szCs w:val="24"/>
                <w:lang w:eastAsia="en-US"/>
              </w:rPr>
            </w:pPr>
            <w:r w:rsidRPr="006A6AEB">
              <w:rPr>
                <w:rFonts w:eastAsia="Times New Roman"/>
                <w:bCs/>
                <w:szCs w:val="24"/>
                <w:lang w:eastAsia="en-US"/>
              </w:rPr>
              <w:t>Electrónica</w:t>
            </w:r>
            <w:r w:rsidR="006A6AEB" w:rsidRPr="006A6AEB">
              <w:rPr>
                <w:rFonts w:eastAsia="Times New Roman"/>
                <w:bCs/>
                <w:szCs w:val="24"/>
                <w:lang w:eastAsia="en-US"/>
              </w:rPr>
              <w:t>;  e</w:t>
            </w:r>
            <w:r w:rsidRPr="006A6AEB">
              <w:rPr>
                <w:rFonts w:eastAsia="Times New Roman"/>
                <w:bCs/>
                <w:szCs w:val="24"/>
                <w:lang w:eastAsia="en-US"/>
              </w:rPr>
              <w:t>nergía</w:t>
            </w:r>
            <w:r w:rsidR="006A6AEB" w:rsidRPr="006A6AEB">
              <w:rPr>
                <w:rFonts w:eastAsia="Times New Roman"/>
                <w:bCs/>
                <w:szCs w:val="24"/>
                <w:lang w:eastAsia="en-US"/>
              </w:rPr>
              <w:t>;  m</w:t>
            </w:r>
            <w:r w:rsidRPr="006A6AEB">
              <w:rPr>
                <w:rFonts w:eastAsia="Times New Roman"/>
                <w:bCs/>
                <w:szCs w:val="24"/>
                <w:lang w:eastAsia="en-US"/>
              </w:rPr>
              <w:t>edio ambiente</w:t>
            </w:r>
            <w:r w:rsidR="006A6AEB" w:rsidRPr="006A6AEB">
              <w:rPr>
                <w:rFonts w:eastAsia="Times New Roman"/>
                <w:bCs/>
                <w:szCs w:val="24"/>
                <w:lang w:eastAsia="en-US"/>
              </w:rPr>
              <w:t>;  a</w:t>
            </w:r>
            <w:r w:rsidRPr="006A6AEB">
              <w:rPr>
                <w:rFonts w:eastAsia="Times New Roman"/>
                <w:bCs/>
                <w:szCs w:val="24"/>
                <w:lang w:eastAsia="en-US"/>
              </w:rPr>
              <w:t>limentos</w:t>
            </w:r>
            <w:r w:rsidR="006A6AEB" w:rsidRPr="006A6AEB">
              <w:rPr>
                <w:rFonts w:eastAsia="Times New Roman"/>
                <w:bCs/>
                <w:szCs w:val="24"/>
                <w:lang w:eastAsia="en-US"/>
              </w:rPr>
              <w:t>;  i</w:t>
            </w:r>
            <w:r w:rsidRPr="006A6AEB">
              <w:rPr>
                <w:rFonts w:eastAsia="Times New Roman"/>
                <w:bCs/>
                <w:szCs w:val="24"/>
                <w:lang w:eastAsia="en-US"/>
              </w:rPr>
              <w:t>nfocomunicaciones y multimedia</w:t>
            </w:r>
            <w:r w:rsidR="006A6AEB" w:rsidRPr="006A6AEB">
              <w:rPr>
                <w:rFonts w:eastAsia="Times New Roman"/>
                <w:bCs/>
                <w:szCs w:val="24"/>
                <w:lang w:eastAsia="en-US"/>
              </w:rPr>
              <w:t>;  f</w:t>
            </w:r>
            <w:r w:rsidRPr="006A6AEB">
              <w:rPr>
                <w:rFonts w:eastAsia="Times New Roman"/>
                <w:bCs/>
                <w:szCs w:val="24"/>
                <w:lang w:eastAsia="en-US"/>
              </w:rPr>
              <w:t>abricación</w:t>
            </w:r>
            <w:r w:rsidR="006A6AEB" w:rsidRPr="006A6AEB">
              <w:rPr>
                <w:rFonts w:eastAsia="Times New Roman"/>
                <w:bCs/>
                <w:szCs w:val="24"/>
                <w:lang w:eastAsia="en-US"/>
              </w:rPr>
              <w:t>;  m</w:t>
            </w:r>
            <w:r w:rsidRPr="006A6AEB">
              <w:rPr>
                <w:rFonts w:eastAsia="Times New Roman"/>
                <w:bCs/>
                <w:szCs w:val="24"/>
                <w:lang w:eastAsia="en-US"/>
              </w:rPr>
              <w:t>ateriales y productos químicos</w:t>
            </w:r>
            <w:r w:rsidR="006A6AEB" w:rsidRPr="006A6AEB">
              <w:rPr>
                <w:rFonts w:eastAsia="Times New Roman"/>
                <w:bCs/>
                <w:szCs w:val="24"/>
                <w:lang w:eastAsia="en-US"/>
              </w:rPr>
              <w:t>;  c</w:t>
            </w:r>
            <w:r w:rsidRPr="006A6AEB">
              <w:rPr>
                <w:rFonts w:eastAsia="Times New Roman"/>
                <w:bCs/>
                <w:szCs w:val="24"/>
                <w:lang w:eastAsia="en-US"/>
              </w:rPr>
              <w:t>iencias de la vida</w:t>
            </w:r>
            <w:r w:rsidR="006A6AEB" w:rsidRPr="006A6AEB">
              <w:rPr>
                <w:rFonts w:eastAsia="Times New Roman"/>
                <w:bCs/>
                <w:szCs w:val="24"/>
                <w:lang w:eastAsia="en-US"/>
              </w:rPr>
              <w:t>;  d</w:t>
            </w:r>
            <w:r w:rsidRPr="006A6AEB">
              <w:rPr>
                <w:rFonts w:eastAsia="Times New Roman"/>
                <w:bCs/>
                <w:szCs w:val="24"/>
                <w:lang w:eastAsia="en-US"/>
              </w:rPr>
              <w:t>ispositivos médicos</w:t>
            </w:r>
            <w:r w:rsidR="006A6AEB" w:rsidRPr="006A6AEB">
              <w:rPr>
                <w:rFonts w:eastAsia="Times New Roman"/>
                <w:bCs/>
                <w:szCs w:val="24"/>
                <w:lang w:eastAsia="en-US"/>
              </w:rPr>
              <w:t>;  d</w:t>
            </w:r>
            <w:r w:rsidRPr="006A6AEB">
              <w:rPr>
                <w:rFonts w:eastAsia="Times New Roman"/>
                <w:bCs/>
                <w:szCs w:val="24"/>
                <w:lang w:eastAsia="en-US"/>
              </w:rPr>
              <w:t>iagnóstico</w:t>
            </w:r>
            <w:r w:rsidR="006A6AEB" w:rsidRPr="006A6AEB">
              <w:rPr>
                <w:rFonts w:eastAsia="Times New Roman"/>
                <w:bCs/>
                <w:szCs w:val="24"/>
                <w:lang w:eastAsia="en-US"/>
              </w:rPr>
              <w:t>;  p</w:t>
            </w:r>
            <w:r w:rsidRPr="006A6AEB">
              <w:rPr>
                <w:rFonts w:eastAsia="Times New Roman"/>
                <w:bCs/>
                <w:szCs w:val="24"/>
                <w:lang w:eastAsia="en-US"/>
              </w:rPr>
              <w:t>roductos farmacéuticos</w:t>
            </w:r>
          </w:p>
          <w:p w:rsidR="001516CF" w:rsidRPr="006A6AEB" w:rsidRDefault="001516CF" w:rsidP="006A1A39">
            <w:pPr>
              <w:tabs>
                <w:tab w:val="left" w:pos="930"/>
              </w:tabs>
              <w:rPr>
                <w:rFonts w:eastAsia="Times New Roman"/>
                <w:bCs/>
                <w:szCs w:val="24"/>
                <w:lang w:eastAsia="en-US"/>
              </w:rPr>
            </w:pPr>
          </w:p>
        </w:tc>
      </w:tr>
    </w:tbl>
    <w:p w:rsidR="007319BD" w:rsidRPr="006A6AEB" w:rsidRDefault="007319BD" w:rsidP="006026E5">
      <w:pPr>
        <w:tabs>
          <w:tab w:val="left" w:pos="930"/>
        </w:tabs>
        <w:rPr>
          <w:rFonts w:eastAsia="Times New Roman"/>
          <w:bCs/>
          <w:szCs w:val="24"/>
          <w:lang w:eastAsia="en-US"/>
        </w:rPr>
      </w:pPr>
    </w:p>
    <w:p w:rsidR="007319BD" w:rsidRPr="006A6AEB" w:rsidRDefault="00156848" w:rsidP="00156848">
      <w:pPr>
        <w:tabs>
          <w:tab w:val="left" w:pos="930"/>
        </w:tabs>
        <w:rPr>
          <w:rFonts w:eastAsia="Times New Roman"/>
          <w:bCs/>
          <w:szCs w:val="24"/>
          <w:lang w:eastAsia="en-US"/>
        </w:rPr>
      </w:pPr>
      <w:r w:rsidRPr="006A6AEB">
        <w:rPr>
          <w:rFonts w:eastAsia="Times New Roman"/>
          <w:bCs/>
          <w:szCs w:val="24"/>
          <w:lang w:eastAsia="en-US"/>
        </w:rPr>
        <w:t>Referencia:</w:t>
      </w:r>
      <w:r w:rsidR="0024795A" w:rsidRPr="006A6AEB">
        <w:rPr>
          <w:rFonts w:eastAsia="Times New Roman"/>
          <w:bCs/>
          <w:szCs w:val="24"/>
          <w:lang w:eastAsia="en-US"/>
        </w:rPr>
        <w:t xml:space="preserve"> </w:t>
      </w:r>
      <w:r w:rsidRPr="006A6AEB">
        <w:rPr>
          <w:rFonts w:eastAsia="Times New Roman"/>
          <w:bCs/>
          <w:szCs w:val="24"/>
          <w:lang w:eastAsia="en-US"/>
        </w:rPr>
        <w:t xml:space="preserve"> </w:t>
      </w:r>
      <w:hyperlink r:id="rId22" w:history="1">
        <w:r w:rsidR="00E46235" w:rsidRPr="006A6AEB">
          <w:rPr>
            <w:rFonts w:eastAsia="Times New Roman"/>
            <w:bCs/>
            <w:szCs w:val="24"/>
            <w:u w:val="single"/>
            <w:lang w:eastAsia="en-US"/>
          </w:rPr>
          <w:t>https://www.etpl.sg/innovation-offerings/technologies-for-license</w:t>
        </w:r>
      </w:hyperlink>
    </w:p>
    <w:p w:rsidR="007319BD" w:rsidRPr="006A6AEB" w:rsidRDefault="007319BD" w:rsidP="006026E5">
      <w:pPr>
        <w:rPr>
          <w:rFonts w:eastAsia="Times New Roman"/>
          <w:b/>
          <w:szCs w:val="24"/>
          <w:lang w:eastAsia="en-US"/>
        </w:rPr>
      </w:pPr>
    </w:p>
    <w:p w:rsidR="007319BD" w:rsidRPr="006A6AEB" w:rsidRDefault="007319BD" w:rsidP="006026E5">
      <w:pPr>
        <w:rPr>
          <w:rFonts w:eastAsia="Times New Roman"/>
          <w:b/>
          <w:szCs w:val="24"/>
          <w:lang w:eastAsia="en-US"/>
        </w:rPr>
      </w:pPr>
    </w:p>
    <w:p w:rsidR="007319BD" w:rsidRPr="006A6AEB" w:rsidRDefault="00E67610" w:rsidP="00E67610">
      <w:pPr>
        <w:numPr>
          <w:ilvl w:val="0"/>
          <w:numId w:val="15"/>
        </w:numPr>
        <w:contextualSpacing/>
        <w:rPr>
          <w:rFonts w:eastAsia="Times New Roman"/>
          <w:b/>
          <w:szCs w:val="24"/>
          <w:lang w:eastAsia="en-US"/>
        </w:rPr>
      </w:pPr>
      <w:r w:rsidRPr="006A6AEB">
        <w:rPr>
          <w:rFonts w:eastAsia="Times New Roman"/>
          <w:b/>
          <w:szCs w:val="24"/>
          <w:lang w:eastAsia="en-US"/>
        </w:rPr>
        <w:t>Suiza – Asociación Suiza para la Transferencia de Tecnología (swiTT)</w:t>
      </w:r>
    </w:p>
    <w:p w:rsidR="007319BD" w:rsidRPr="006A6AEB" w:rsidRDefault="007319BD" w:rsidP="006026E5">
      <w:pPr>
        <w:rPr>
          <w:rFonts w:eastAsia="Times New Roman"/>
          <w:szCs w:val="24"/>
          <w:lang w:eastAsia="en-US"/>
        </w:rPr>
      </w:pPr>
    </w:p>
    <w:p w:rsidR="007319BD" w:rsidRPr="006A6AEB" w:rsidRDefault="00E67610" w:rsidP="00E67610">
      <w:pPr>
        <w:rPr>
          <w:rFonts w:eastAsia="Times New Roman"/>
          <w:szCs w:val="24"/>
          <w:lang w:eastAsia="en-US"/>
        </w:rPr>
      </w:pPr>
      <w:r w:rsidRPr="006A6AEB">
        <w:rPr>
          <w:rFonts w:eastAsia="Times New Roman"/>
          <w:szCs w:val="24"/>
          <w:lang w:eastAsia="en-US"/>
        </w:rPr>
        <w:t xml:space="preserve">La Asociación Suiza para la Transferencia de Tecnología (swiTT) trabaja activamente en la transferencia de tecnología de instituciones </w:t>
      </w:r>
      <w:r w:rsidR="00DC5713" w:rsidRPr="006A6AEB">
        <w:rPr>
          <w:rFonts w:eastAsia="Times New Roman"/>
          <w:szCs w:val="24"/>
          <w:lang w:eastAsia="en-US"/>
        </w:rPr>
        <w:t xml:space="preserve">públicas </w:t>
      </w:r>
      <w:r w:rsidRPr="006A6AEB">
        <w:rPr>
          <w:rFonts w:eastAsia="Times New Roman"/>
          <w:szCs w:val="24"/>
          <w:lang w:eastAsia="en-US"/>
        </w:rPr>
        <w:t>de enseñanza e investigación, hospitales universitarios y otras organizaciones de investigación sin ánimo de lucro al sector privado de Suiza.</w:t>
      </w:r>
      <w:r w:rsidR="006026E5" w:rsidRPr="006A6AEB">
        <w:rPr>
          <w:rFonts w:eastAsia="Times New Roman"/>
          <w:szCs w:val="24"/>
          <w:lang w:eastAsia="en-US"/>
        </w:rPr>
        <w:t xml:space="preserve">  </w:t>
      </w:r>
      <w:r w:rsidRPr="006A6AEB">
        <w:rPr>
          <w:rFonts w:eastAsia="Times New Roman"/>
          <w:szCs w:val="24"/>
          <w:lang w:eastAsia="en-US"/>
        </w:rPr>
        <w:t xml:space="preserve">La plataforma swiTT ofrece también la posibilidad de intercambiar experiencias y mejores prácticas </w:t>
      </w:r>
      <w:r w:rsidR="00E46235" w:rsidRPr="006A6AEB">
        <w:rPr>
          <w:rFonts w:eastAsia="Times New Roman"/>
          <w:szCs w:val="24"/>
          <w:lang w:eastAsia="en-US"/>
        </w:rPr>
        <w:t xml:space="preserve">sobre </w:t>
      </w:r>
      <w:r w:rsidRPr="006A6AEB">
        <w:rPr>
          <w:rFonts w:eastAsia="Times New Roman"/>
          <w:szCs w:val="24"/>
          <w:lang w:eastAsia="en-US"/>
        </w:rPr>
        <w:t>transferencia de tecnología.</w:t>
      </w:r>
    </w:p>
    <w:p w:rsidR="007319BD" w:rsidRPr="006A6AEB" w:rsidRDefault="007319BD" w:rsidP="006026E5">
      <w:pPr>
        <w:rPr>
          <w:rFonts w:eastAsia="Times New Roman"/>
          <w:szCs w:val="24"/>
          <w:lang w:eastAsia="en-US"/>
        </w:rPr>
      </w:pPr>
    </w:p>
    <w:p w:rsidR="007319BD" w:rsidRPr="006A6AEB" w:rsidRDefault="00DC5713" w:rsidP="00DC5713">
      <w:pPr>
        <w:rPr>
          <w:rFonts w:eastAsia="Times New Roman"/>
          <w:szCs w:val="24"/>
          <w:lang w:eastAsia="en-US"/>
        </w:rPr>
      </w:pPr>
      <w:proofErr w:type="gramStart"/>
      <w:r w:rsidRPr="006A6AEB">
        <w:rPr>
          <w:rFonts w:eastAsia="Times New Roman"/>
          <w:szCs w:val="24"/>
          <w:lang w:eastAsia="en-US"/>
        </w:rPr>
        <w:t>swiTT</w:t>
      </w:r>
      <w:proofErr w:type="gramEnd"/>
      <w:r w:rsidRPr="006A6AEB">
        <w:rPr>
          <w:rFonts w:eastAsia="Times New Roman"/>
          <w:szCs w:val="24"/>
          <w:lang w:eastAsia="en-US"/>
        </w:rPr>
        <w:t xml:space="preserve"> mantiene </w:t>
      </w:r>
      <w:r w:rsidR="00E46235" w:rsidRPr="006A6AEB">
        <w:rPr>
          <w:rFonts w:eastAsia="Times New Roman"/>
          <w:szCs w:val="24"/>
          <w:lang w:eastAsia="en-US"/>
        </w:rPr>
        <w:t>la</w:t>
      </w:r>
      <w:r w:rsidRPr="006A6AEB">
        <w:rPr>
          <w:rFonts w:eastAsia="Times New Roman"/>
          <w:szCs w:val="24"/>
          <w:lang w:eastAsia="en-US"/>
        </w:rPr>
        <w:t xml:space="preserve"> base de datos swi</w:t>
      </w:r>
      <w:r w:rsidR="00E46235" w:rsidRPr="006A6AEB">
        <w:rPr>
          <w:rFonts w:eastAsia="Times New Roman"/>
          <w:szCs w:val="24"/>
          <w:lang w:eastAsia="en-US"/>
        </w:rPr>
        <w:t xml:space="preserve">TTlist, en la que figuran las </w:t>
      </w:r>
      <w:r w:rsidRPr="006A6AEB">
        <w:rPr>
          <w:rFonts w:eastAsia="Times New Roman"/>
          <w:szCs w:val="24"/>
          <w:lang w:eastAsia="en-US"/>
        </w:rPr>
        <w:t xml:space="preserve">tecnologías y </w:t>
      </w:r>
      <w:r w:rsidR="00E46235" w:rsidRPr="006A6AEB">
        <w:rPr>
          <w:rFonts w:eastAsia="Times New Roman"/>
          <w:szCs w:val="24"/>
          <w:lang w:eastAsia="en-US"/>
        </w:rPr>
        <w:t xml:space="preserve">las </w:t>
      </w:r>
      <w:r w:rsidRPr="006A6AEB">
        <w:rPr>
          <w:rFonts w:eastAsia="Times New Roman"/>
          <w:szCs w:val="24"/>
          <w:lang w:eastAsia="en-US"/>
        </w:rPr>
        <w:t xml:space="preserve">oportunidades de negociación de licencias </w:t>
      </w:r>
      <w:r w:rsidR="00E46235" w:rsidRPr="006A6AEB">
        <w:rPr>
          <w:rFonts w:eastAsia="Times New Roman"/>
          <w:szCs w:val="24"/>
          <w:lang w:eastAsia="en-US"/>
        </w:rPr>
        <w:t xml:space="preserve">ofrecidas por </w:t>
      </w:r>
      <w:r w:rsidRPr="006A6AEB">
        <w:rPr>
          <w:rFonts w:eastAsia="Times New Roman"/>
          <w:szCs w:val="24"/>
          <w:lang w:eastAsia="en-US"/>
        </w:rPr>
        <w:t xml:space="preserve">instituciones públicas de investigación y enseñanza </w:t>
      </w:r>
      <w:r w:rsidR="00E46235" w:rsidRPr="006A6AEB">
        <w:rPr>
          <w:rFonts w:eastAsia="Times New Roman"/>
          <w:szCs w:val="24"/>
          <w:lang w:eastAsia="en-US"/>
        </w:rPr>
        <w:t xml:space="preserve">a las </w:t>
      </w:r>
      <w:r w:rsidRPr="006A6AEB">
        <w:rPr>
          <w:rFonts w:eastAsia="Times New Roman"/>
          <w:szCs w:val="24"/>
          <w:lang w:eastAsia="en-US"/>
        </w:rPr>
        <w:t>partes interesadas de los sectores público y privado.</w:t>
      </w:r>
    </w:p>
    <w:p w:rsidR="006026E5" w:rsidRPr="006A6AEB" w:rsidRDefault="006026E5" w:rsidP="006026E5">
      <w:pPr>
        <w:rPr>
          <w:rFonts w:eastAsia="Times New Roman"/>
          <w:szCs w:val="24"/>
          <w:lang w:eastAsia="en-US"/>
        </w:rPr>
      </w:pPr>
    </w:p>
    <w:tbl>
      <w:tblPr>
        <w:tblpPr w:leftFromText="180" w:rightFromText="180" w:vertAnchor="text" w:tblpX="108" w:tblpY="1"/>
        <w:tblOverlap w:val="neve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3"/>
        <w:gridCol w:w="6915"/>
      </w:tblGrid>
      <w:tr w:rsidR="002D4DFF" w:rsidRPr="006A6AEB" w:rsidTr="006A1A39">
        <w:trPr>
          <w:trHeight w:val="983"/>
        </w:trPr>
        <w:tc>
          <w:tcPr>
            <w:tcW w:w="2673" w:type="dxa"/>
          </w:tcPr>
          <w:p w:rsidR="001516CF" w:rsidRPr="006A6AEB" w:rsidRDefault="00DC5713" w:rsidP="00DC5713">
            <w:r w:rsidRPr="006A6AEB">
              <w:t>Organizaciones que alojan la plataforma</w:t>
            </w:r>
          </w:p>
        </w:tc>
        <w:tc>
          <w:tcPr>
            <w:tcW w:w="6915" w:type="dxa"/>
          </w:tcPr>
          <w:p w:rsidR="001516CF" w:rsidRPr="006A6AEB" w:rsidRDefault="00DC5713" w:rsidP="00DC5713">
            <w:pPr>
              <w:rPr>
                <w:rFonts w:eastAsia="Times New Roman"/>
                <w:szCs w:val="24"/>
                <w:lang w:eastAsia="en-US"/>
              </w:rPr>
            </w:pPr>
            <w:r w:rsidRPr="006A6AEB">
              <w:rPr>
                <w:rFonts w:eastAsia="Times New Roman"/>
                <w:szCs w:val="24"/>
                <w:lang w:eastAsia="en-US"/>
              </w:rPr>
              <w:t>Asociación Suiza para la Transferencia de Tecnología (swiTT)</w:t>
            </w:r>
          </w:p>
        </w:tc>
      </w:tr>
      <w:tr w:rsidR="002D4DFF" w:rsidRPr="006A6AEB" w:rsidTr="006A1A39">
        <w:trPr>
          <w:trHeight w:val="964"/>
        </w:trPr>
        <w:tc>
          <w:tcPr>
            <w:tcW w:w="2673" w:type="dxa"/>
          </w:tcPr>
          <w:p w:rsidR="001516CF" w:rsidRPr="006A6AEB" w:rsidRDefault="00DC5713" w:rsidP="00DC5713">
            <w:r w:rsidRPr="006A6AEB">
              <w:t>Participantes</w:t>
            </w:r>
          </w:p>
        </w:tc>
        <w:tc>
          <w:tcPr>
            <w:tcW w:w="6915" w:type="dxa"/>
          </w:tcPr>
          <w:p w:rsidR="007319BD" w:rsidRPr="006A6AEB" w:rsidRDefault="00DC5713" w:rsidP="00DC5713">
            <w:pPr>
              <w:rPr>
                <w:rFonts w:eastAsia="Times New Roman"/>
                <w:szCs w:val="24"/>
                <w:lang w:eastAsia="en-US"/>
              </w:rPr>
            </w:pPr>
            <w:r w:rsidRPr="006A6AEB">
              <w:rPr>
                <w:rFonts w:eastAsia="Times New Roman"/>
                <w:szCs w:val="24"/>
                <w:lang w:eastAsia="en-US"/>
              </w:rPr>
              <w:t>Instituciones académicas (universidades)</w:t>
            </w:r>
            <w:r w:rsidR="006A6AEB" w:rsidRPr="006A6AEB">
              <w:rPr>
                <w:rFonts w:eastAsia="Times New Roman"/>
                <w:szCs w:val="24"/>
                <w:lang w:eastAsia="en-US"/>
              </w:rPr>
              <w:t>;  i</w:t>
            </w:r>
            <w:r w:rsidRPr="006A6AEB">
              <w:rPr>
                <w:rFonts w:eastAsia="Times New Roman"/>
                <w:szCs w:val="24"/>
                <w:lang w:eastAsia="en-US"/>
              </w:rPr>
              <w:t>nstituciones de investigación</w:t>
            </w:r>
            <w:r w:rsidR="006A6AEB" w:rsidRPr="006A6AEB">
              <w:rPr>
                <w:rFonts w:eastAsia="Times New Roman"/>
                <w:szCs w:val="24"/>
                <w:lang w:eastAsia="en-US"/>
              </w:rPr>
              <w:t>;  s</w:t>
            </w:r>
            <w:r w:rsidRPr="006A6AEB">
              <w:rPr>
                <w:rFonts w:eastAsia="Times New Roman"/>
                <w:szCs w:val="24"/>
                <w:lang w:eastAsia="en-US"/>
              </w:rPr>
              <w:t>ector privado</w:t>
            </w:r>
          </w:p>
          <w:p w:rsidR="001516CF" w:rsidRPr="006A6AEB" w:rsidRDefault="001516CF" w:rsidP="006A1A39">
            <w:pPr>
              <w:rPr>
                <w:rFonts w:eastAsia="Times New Roman"/>
                <w:szCs w:val="24"/>
                <w:lang w:eastAsia="en-US"/>
              </w:rPr>
            </w:pPr>
          </w:p>
        </w:tc>
      </w:tr>
      <w:tr w:rsidR="002D4DFF" w:rsidRPr="006A6AEB" w:rsidTr="006A1A39">
        <w:trPr>
          <w:trHeight w:val="1022"/>
        </w:trPr>
        <w:tc>
          <w:tcPr>
            <w:tcW w:w="2673" w:type="dxa"/>
          </w:tcPr>
          <w:p w:rsidR="001516CF" w:rsidRPr="006A6AEB" w:rsidRDefault="00DC5713" w:rsidP="00DC5713">
            <w:r w:rsidRPr="006A6AEB">
              <w:t>Servicios</w:t>
            </w:r>
          </w:p>
        </w:tc>
        <w:tc>
          <w:tcPr>
            <w:tcW w:w="6915" w:type="dxa"/>
          </w:tcPr>
          <w:p w:rsidR="007319BD" w:rsidRPr="006A6AEB" w:rsidRDefault="00DC5713" w:rsidP="00DC5713">
            <w:pPr>
              <w:rPr>
                <w:rFonts w:eastAsia="Times New Roman"/>
                <w:szCs w:val="24"/>
                <w:lang w:eastAsia="en-US"/>
              </w:rPr>
            </w:pPr>
            <w:r w:rsidRPr="006A6AEB">
              <w:rPr>
                <w:rFonts w:eastAsia="Times New Roman"/>
                <w:szCs w:val="24"/>
                <w:lang w:eastAsia="en-US"/>
              </w:rPr>
              <w:t>Intercambio de tecnología y negociación de licencias de tecnología</w:t>
            </w:r>
          </w:p>
          <w:p w:rsidR="007319BD" w:rsidRPr="006A6AEB" w:rsidRDefault="00DC5713" w:rsidP="00DC5713">
            <w:pPr>
              <w:rPr>
                <w:rFonts w:eastAsia="Times New Roman"/>
                <w:szCs w:val="24"/>
                <w:lang w:eastAsia="en-US"/>
              </w:rPr>
            </w:pPr>
            <w:r w:rsidRPr="006A6AEB">
              <w:rPr>
                <w:rFonts w:eastAsia="Times New Roman"/>
                <w:szCs w:val="24"/>
                <w:lang w:eastAsia="en-US"/>
              </w:rPr>
              <w:t>Intercambio de conocimientos</w:t>
            </w:r>
            <w:r w:rsidR="001516CF" w:rsidRPr="006A6AEB">
              <w:rPr>
                <w:rFonts w:eastAsia="Times New Roman"/>
                <w:szCs w:val="24"/>
                <w:lang w:eastAsia="en-US"/>
              </w:rPr>
              <w:t xml:space="preserve"> </w:t>
            </w:r>
          </w:p>
          <w:p w:rsidR="007319BD" w:rsidRPr="006A6AEB" w:rsidRDefault="00DC5713" w:rsidP="00DC5713">
            <w:pPr>
              <w:rPr>
                <w:rFonts w:eastAsia="Times New Roman"/>
                <w:szCs w:val="24"/>
                <w:lang w:eastAsia="en-US"/>
              </w:rPr>
            </w:pPr>
            <w:r w:rsidRPr="006A6AEB">
              <w:rPr>
                <w:rFonts w:eastAsia="Times New Roman"/>
                <w:szCs w:val="24"/>
                <w:lang w:eastAsia="en-US"/>
              </w:rPr>
              <w:t>Alertas de tecnología</w:t>
            </w:r>
          </w:p>
          <w:p w:rsidR="001516CF" w:rsidRPr="006A6AEB" w:rsidRDefault="001516CF" w:rsidP="006A1A39">
            <w:pPr>
              <w:rPr>
                <w:rFonts w:eastAsia="Times New Roman"/>
                <w:szCs w:val="24"/>
                <w:lang w:eastAsia="en-US"/>
              </w:rPr>
            </w:pPr>
          </w:p>
        </w:tc>
      </w:tr>
      <w:tr w:rsidR="002D4DFF" w:rsidRPr="006A6AEB" w:rsidTr="006A1A39">
        <w:trPr>
          <w:trHeight w:val="1067"/>
        </w:trPr>
        <w:tc>
          <w:tcPr>
            <w:tcW w:w="2673" w:type="dxa"/>
          </w:tcPr>
          <w:p w:rsidR="001516CF" w:rsidRPr="006A6AEB" w:rsidRDefault="00DC5713" w:rsidP="00DC5713">
            <w:r w:rsidRPr="006A6AEB">
              <w:t>Esferas de la tecnología</w:t>
            </w:r>
          </w:p>
        </w:tc>
        <w:tc>
          <w:tcPr>
            <w:tcW w:w="6915" w:type="dxa"/>
          </w:tcPr>
          <w:p w:rsidR="007319BD" w:rsidRPr="006A6AEB" w:rsidRDefault="00DC5713" w:rsidP="00DC5713">
            <w:pPr>
              <w:rPr>
                <w:rFonts w:eastAsia="Times New Roman"/>
                <w:szCs w:val="24"/>
                <w:lang w:eastAsia="en-US"/>
              </w:rPr>
            </w:pPr>
            <w:r w:rsidRPr="006A6AEB">
              <w:rPr>
                <w:rFonts w:eastAsia="Times New Roman"/>
                <w:szCs w:val="24"/>
                <w:lang w:eastAsia="en-US"/>
              </w:rPr>
              <w:t>Materiales avanzados, microtecnología y nanotecnología</w:t>
            </w:r>
            <w:r w:rsidR="006A6AEB" w:rsidRPr="006A6AEB">
              <w:rPr>
                <w:rFonts w:eastAsia="Times New Roman"/>
                <w:szCs w:val="24"/>
                <w:lang w:eastAsia="en-US"/>
              </w:rPr>
              <w:t>;  b</w:t>
            </w:r>
            <w:r w:rsidRPr="006A6AEB">
              <w:rPr>
                <w:rFonts w:eastAsia="Times New Roman"/>
                <w:szCs w:val="24"/>
                <w:lang w:eastAsia="en-US"/>
              </w:rPr>
              <w:t>iotecnología, productos farmacéuticos, diagnóstico y tecnología médica</w:t>
            </w:r>
            <w:r w:rsidR="006A6AEB" w:rsidRPr="006A6AEB">
              <w:rPr>
                <w:rFonts w:eastAsia="Times New Roman"/>
                <w:szCs w:val="24"/>
                <w:lang w:eastAsia="en-US"/>
              </w:rPr>
              <w:t>;  p</w:t>
            </w:r>
            <w:r w:rsidRPr="006A6AEB">
              <w:rPr>
                <w:rFonts w:eastAsia="Times New Roman"/>
                <w:szCs w:val="24"/>
                <w:lang w:eastAsia="en-US"/>
              </w:rPr>
              <w:t>rocesos y compuestos químicos</w:t>
            </w:r>
            <w:r w:rsidR="006A6AEB" w:rsidRPr="006A6AEB">
              <w:rPr>
                <w:rFonts w:eastAsia="Times New Roman"/>
                <w:szCs w:val="24"/>
                <w:lang w:eastAsia="en-US"/>
              </w:rPr>
              <w:t>;  i</w:t>
            </w:r>
            <w:r w:rsidRPr="006A6AEB">
              <w:rPr>
                <w:rFonts w:eastAsia="Times New Roman"/>
                <w:szCs w:val="24"/>
                <w:lang w:eastAsia="en-US"/>
              </w:rPr>
              <w:t xml:space="preserve">ngeniería civil y mecánica, </w:t>
            </w:r>
            <w:r w:rsidR="00E46235" w:rsidRPr="006A6AEB">
              <w:rPr>
                <w:rFonts w:eastAsia="Times New Roman"/>
                <w:szCs w:val="24"/>
                <w:lang w:eastAsia="en-US"/>
              </w:rPr>
              <w:t xml:space="preserve">sector </w:t>
            </w:r>
            <w:r w:rsidRPr="006A6AEB">
              <w:rPr>
                <w:rFonts w:eastAsia="Times New Roman"/>
                <w:szCs w:val="24"/>
                <w:lang w:eastAsia="en-US"/>
              </w:rPr>
              <w:t>aeroespaci</w:t>
            </w:r>
            <w:r w:rsidR="00E46235" w:rsidRPr="006A6AEB">
              <w:rPr>
                <w:rFonts w:eastAsia="Times New Roman"/>
                <w:szCs w:val="24"/>
                <w:lang w:eastAsia="en-US"/>
              </w:rPr>
              <w:t>al</w:t>
            </w:r>
            <w:r w:rsidR="006A6AEB" w:rsidRPr="006A6AEB">
              <w:rPr>
                <w:rFonts w:eastAsia="Times New Roman"/>
                <w:szCs w:val="24"/>
                <w:lang w:eastAsia="en-US"/>
              </w:rPr>
              <w:t>;  i</w:t>
            </w:r>
            <w:r w:rsidR="00E46235" w:rsidRPr="006A6AEB">
              <w:rPr>
                <w:rFonts w:eastAsia="Times New Roman"/>
                <w:szCs w:val="24"/>
                <w:lang w:eastAsia="en-US"/>
              </w:rPr>
              <w:t xml:space="preserve">ngeniería eléctrica y </w:t>
            </w:r>
            <w:r w:rsidRPr="006A6AEB">
              <w:rPr>
                <w:rFonts w:eastAsia="Times New Roman"/>
                <w:szCs w:val="24"/>
                <w:lang w:eastAsia="en-US"/>
              </w:rPr>
              <w:t>electrónica, sensores y análisis</w:t>
            </w:r>
            <w:r w:rsidR="006A6AEB" w:rsidRPr="006A6AEB">
              <w:rPr>
                <w:rFonts w:eastAsia="Times New Roman"/>
                <w:szCs w:val="24"/>
                <w:lang w:eastAsia="en-US"/>
              </w:rPr>
              <w:t>;  t</w:t>
            </w:r>
            <w:r w:rsidRPr="006A6AEB">
              <w:rPr>
                <w:rFonts w:eastAsia="Times New Roman"/>
                <w:szCs w:val="24"/>
                <w:lang w:eastAsia="en-US"/>
              </w:rPr>
              <w:t>ecnología de la información y las comunicaciones</w:t>
            </w:r>
          </w:p>
          <w:p w:rsidR="001516CF" w:rsidRPr="006A6AEB" w:rsidRDefault="001516CF" w:rsidP="006A1A39">
            <w:pPr>
              <w:rPr>
                <w:rFonts w:eastAsia="Times New Roman"/>
                <w:szCs w:val="24"/>
                <w:lang w:eastAsia="en-US"/>
              </w:rPr>
            </w:pPr>
          </w:p>
        </w:tc>
      </w:tr>
    </w:tbl>
    <w:p w:rsidR="007319BD" w:rsidRPr="006A6AEB" w:rsidRDefault="007319BD" w:rsidP="006026E5">
      <w:pPr>
        <w:tabs>
          <w:tab w:val="left" w:pos="930"/>
        </w:tabs>
        <w:rPr>
          <w:rFonts w:eastAsia="Times New Roman"/>
          <w:bCs/>
          <w:szCs w:val="24"/>
          <w:lang w:eastAsia="en-US"/>
        </w:rPr>
      </w:pPr>
    </w:p>
    <w:p w:rsidR="007319BD" w:rsidRPr="006A6AEB" w:rsidRDefault="00DC5713" w:rsidP="00DC5713">
      <w:pPr>
        <w:tabs>
          <w:tab w:val="left" w:pos="930"/>
        </w:tabs>
        <w:rPr>
          <w:rFonts w:eastAsia="Times New Roman"/>
          <w:bCs/>
          <w:szCs w:val="24"/>
          <w:lang w:eastAsia="en-US"/>
        </w:rPr>
      </w:pPr>
      <w:r w:rsidRPr="006A6AEB">
        <w:rPr>
          <w:rFonts w:eastAsia="Times New Roman"/>
          <w:bCs/>
          <w:szCs w:val="24"/>
          <w:lang w:eastAsia="en-US"/>
        </w:rPr>
        <w:t xml:space="preserve">Referencia: </w:t>
      </w:r>
      <w:hyperlink r:id="rId23" w:history="1">
        <w:r w:rsidR="00E46235" w:rsidRPr="006A6AEB">
          <w:rPr>
            <w:rFonts w:eastAsia="Times New Roman"/>
            <w:bCs/>
            <w:szCs w:val="24"/>
            <w:u w:val="single"/>
            <w:lang w:eastAsia="en-US"/>
          </w:rPr>
          <w:t>https://switt.ch/</w:t>
        </w:r>
      </w:hyperlink>
    </w:p>
    <w:p w:rsidR="007319BD" w:rsidRPr="006A6AEB" w:rsidRDefault="00A81ED4" w:rsidP="00A81ED4">
      <w:pPr>
        <w:pStyle w:val="Heading2"/>
        <w:rPr>
          <w:lang w:eastAsia="en-US"/>
        </w:rPr>
      </w:pPr>
      <w:r w:rsidRPr="006A6AEB">
        <w:rPr>
          <w:lang w:eastAsia="en-US"/>
        </w:rPr>
        <w:t>III</w:t>
      </w:r>
      <w:r w:rsidR="006A6AEB" w:rsidRPr="006A6AEB">
        <w:rPr>
          <w:lang w:eastAsia="en-US"/>
        </w:rPr>
        <w:t>.  P</w:t>
      </w:r>
      <w:r w:rsidRPr="006A6AEB">
        <w:rPr>
          <w:lang w:eastAsia="en-US"/>
        </w:rPr>
        <w:t>LATAFORMAS REGIONALES</w:t>
      </w:r>
    </w:p>
    <w:p w:rsidR="007319BD" w:rsidRPr="006A6AEB" w:rsidRDefault="007319BD" w:rsidP="006026E5">
      <w:pPr>
        <w:rPr>
          <w:rFonts w:eastAsia="Times New Roman"/>
          <w:szCs w:val="24"/>
          <w:lang w:eastAsia="en-US"/>
        </w:rPr>
      </w:pPr>
    </w:p>
    <w:p w:rsidR="007319BD" w:rsidRPr="006A6AEB" w:rsidRDefault="00A81ED4" w:rsidP="00A81ED4">
      <w:pPr>
        <w:numPr>
          <w:ilvl w:val="0"/>
          <w:numId w:val="17"/>
        </w:numPr>
        <w:contextualSpacing/>
        <w:rPr>
          <w:rFonts w:eastAsia="Times New Roman"/>
          <w:b/>
          <w:szCs w:val="22"/>
          <w:lang w:eastAsia="en-US"/>
        </w:rPr>
      </w:pPr>
      <w:r w:rsidRPr="006A6AEB">
        <w:rPr>
          <w:rFonts w:eastAsia="Times New Roman"/>
          <w:b/>
          <w:szCs w:val="22"/>
          <w:lang w:eastAsia="en-US"/>
        </w:rPr>
        <w:t>Red Europea para las Empresas</w:t>
      </w:r>
    </w:p>
    <w:p w:rsidR="007319BD" w:rsidRPr="006A6AEB" w:rsidRDefault="007319BD" w:rsidP="006026E5">
      <w:pPr>
        <w:rPr>
          <w:rFonts w:eastAsia="Times New Roman"/>
          <w:szCs w:val="22"/>
          <w:lang w:eastAsia="en-US"/>
        </w:rPr>
      </w:pPr>
    </w:p>
    <w:p w:rsidR="007319BD" w:rsidRPr="006A6AEB" w:rsidRDefault="00000A5E" w:rsidP="00000A5E">
      <w:pPr>
        <w:rPr>
          <w:rFonts w:eastAsia="Times New Roman"/>
          <w:szCs w:val="22"/>
          <w:lang w:eastAsia="en-US"/>
        </w:rPr>
      </w:pPr>
      <w:r w:rsidRPr="006A6AEB">
        <w:rPr>
          <w:rFonts w:eastAsia="Times New Roman"/>
          <w:szCs w:val="22"/>
          <w:lang w:eastAsia="en-US"/>
        </w:rPr>
        <w:t>La Red Europea para las Empresas (</w:t>
      </w:r>
      <w:r w:rsidR="00E46235" w:rsidRPr="006A6AEB">
        <w:rPr>
          <w:rFonts w:eastAsia="Times New Roman"/>
          <w:szCs w:val="22"/>
          <w:lang w:eastAsia="en-US"/>
        </w:rPr>
        <w:t>REE</w:t>
      </w:r>
      <w:r w:rsidRPr="006A6AEB">
        <w:rPr>
          <w:rFonts w:eastAsia="Times New Roman"/>
          <w:szCs w:val="22"/>
          <w:lang w:eastAsia="en-US"/>
        </w:rPr>
        <w:t xml:space="preserve">) de la Comisión Europea </w:t>
      </w:r>
      <w:r w:rsidR="00975A3C" w:rsidRPr="006A6AEB">
        <w:rPr>
          <w:rFonts w:eastAsia="Times New Roman"/>
          <w:szCs w:val="22"/>
          <w:lang w:eastAsia="en-US"/>
        </w:rPr>
        <w:t xml:space="preserve">fusiona </w:t>
      </w:r>
      <w:r w:rsidRPr="006A6AEB">
        <w:rPr>
          <w:rFonts w:eastAsia="Times New Roman"/>
          <w:szCs w:val="22"/>
          <w:lang w:eastAsia="en-US"/>
        </w:rPr>
        <w:t xml:space="preserve">los antiguos </w:t>
      </w:r>
      <w:r w:rsidR="00E46235" w:rsidRPr="006A6AEB">
        <w:rPr>
          <w:rFonts w:eastAsia="Times New Roman"/>
          <w:szCs w:val="22"/>
          <w:lang w:eastAsia="en-US"/>
        </w:rPr>
        <w:t>Centros de E</w:t>
      </w:r>
      <w:r w:rsidRPr="006A6AEB">
        <w:rPr>
          <w:rFonts w:eastAsia="Times New Roman"/>
          <w:szCs w:val="22"/>
          <w:lang w:eastAsia="en-US"/>
        </w:rPr>
        <w:t xml:space="preserve">nlace de la </w:t>
      </w:r>
      <w:r w:rsidR="00E46235" w:rsidRPr="006A6AEB">
        <w:rPr>
          <w:rFonts w:eastAsia="Times New Roman"/>
          <w:szCs w:val="22"/>
          <w:lang w:eastAsia="en-US"/>
        </w:rPr>
        <w:t>I</w:t>
      </w:r>
      <w:r w:rsidRPr="006A6AEB">
        <w:rPr>
          <w:rFonts w:eastAsia="Times New Roman"/>
          <w:szCs w:val="22"/>
          <w:lang w:eastAsia="en-US"/>
        </w:rPr>
        <w:t>nnovación y Centros Europeos de Información Empresarial y se basa en ellos para ofrecer apoyo empresarial y a la innovación a las pymes.</w:t>
      </w:r>
      <w:r w:rsidR="006026E5" w:rsidRPr="006A6AEB">
        <w:rPr>
          <w:rFonts w:eastAsia="Times New Roman"/>
          <w:szCs w:val="22"/>
          <w:lang w:eastAsia="en-US"/>
        </w:rPr>
        <w:t xml:space="preserve">  </w:t>
      </w:r>
      <w:r w:rsidRPr="006A6AEB">
        <w:rPr>
          <w:rFonts w:eastAsia="Times New Roman"/>
          <w:szCs w:val="22"/>
          <w:lang w:eastAsia="en-US"/>
        </w:rPr>
        <w:t>Está cofinanciado en el marco del Programa de la Unión Europea para la Competitividad de las Empresas y para las Pequeñas y Medianas Empresas (COSME).</w:t>
      </w:r>
    </w:p>
    <w:p w:rsidR="007319BD" w:rsidRPr="006A6AEB" w:rsidRDefault="007319BD" w:rsidP="006026E5">
      <w:pPr>
        <w:rPr>
          <w:rFonts w:eastAsia="Times New Roman"/>
          <w:szCs w:val="22"/>
          <w:lang w:eastAsia="en-US"/>
        </w:rPr>
      </w:pPr>
    </w:p>
    <w:p w:rsidR="00981069" w:rsidRPr="006A6AEB" w:rsidRDefault="00000A5E" w:rsidP="00000A5E">
      <w:pPr>
        <w:rPr>
          <w:rFonts w:eastAsia="Times New Roman"/>
          <w:szCs w:val="22"/>
          <w:lang w:eastAsia="en-US"/>
        </w:rPr>
      </w:pPr>
      <w:r w:rsidRPr="006A6AEB">
        <w:rPr>
          <w:rFonts w:eastAsia="Times New Roman"/>
          <w:szCs w:val="22"/>
          <w:lang w:eastAsia="en-US"/>
        </w:rPr>
        <w:t xml:space="preserve">La </w:t>
      </w:r>
      <w:r w:rsidR="00975A3C" w:rsidRPr="006A6AEB">
        <w:rPr>
          <w:rFonts w:eastAsia="Times New Roman"/>
          <w:szCs w:val="22"/>
          <w:lang w:eastAsia="en-US"/>
        </w:rPr>
        <w:t xml:space="preserve">REE </w:t>
      </w:r>
      <w:r w:rsidRPr="006A6AEB">
        <w:rPr>
          <w:rFonts w:eastAsia="Times New Roman"/>
          <w:szCs w:val="22"/>
          <w:lang w:eastAsia="en-US"/>
        </w:rPr>
        <w:t>está act</w:t>
      </w:r>
      <w:r w:rsidR="00975A3C" w:rsidRPr="006A6AEB">
        <w:rPr>
          <w:rFonts w:eastAsia="Times New Roman"/>
          <w:szCs w:val="22"/>
          <w:lang w:eastAsia="en-US"/>
        </w:rPr>
        <w:t>iva e</w:t>
      </w:r>
      <w:r w:rsidR="006A6AEB" w:rsidRPr="006A6AEB">
        <w:rPr>
          <w:rFonts w:eastAsia="Times New Roman"/>
          <w:szCs w:val="22"/>
          <w:lang w:eastAsia="en-US"/>
        </w:rPr>
        <w:t>n 6</w:t>
      </w:r>
      <w:r w:rsidR="00975A3C" w:rsidRPr="006A6AEB">
        <w:rPr>
          <w:rFonts w:eastAsia="Times New Roman"/>
          <w:szCs w:val="22"/>
          <w:lang w:eastAsia="en-US"/>
        </w:rPr>
        <w:t>3 </w:t>
      </w:r>
      <w:r w:rsidRPr="006A6AEB">
        <w:rPr>
          <w:rFonts w:eastAsia="Times New Roman"/>
          <w:szCs w:val="22"/>
          <w:lang w:eastAsia="en-US"/>
        </w:rPr>
        <w:t xml:space="preserve">países de todo el mundo y </w:t>
      </w:r>
      <w:r w:rsidR="00975A3C" w:rsidRPr="006A6AEB">
        <w:rPr>
          <w:rFonts w:eastAsia="Times New Roman"/>
          <w:szCs w:val="22"/>
          <w:lang w:eastAsia="en-US"/>
        </w:rPr>
        <w:t xml:space="preserve">agrupa </w:t>
      </w:r>
      <w:r w:rsidR="006A6AEB" w:rsidRPr="006A6AEB">
        <w:rPr>
          <w:rFonts w:eastAsia="Times New Roman"/>
          <w:szCs w:val="22"/>
          <w:lang w:eastAsia="en-US"/>
        </w:rPr>
        <w:t>a 3</w:t>
      </w:r>
      <w:r w:rsidRPr="006A6AEB">
        <w:rPr>
          <w:rFonts w:eastAsia="Times New Roman"/>
          <w:szCs w:val="22"/>
          <w:lang w:eastAsia="en-US"/>
        </w:rPr>
        <w:t>.000 expertos de más d</w:t>
      </w:r>
      <w:r w:rsidR="006A6AEB" w:rsidRPr="006A6AEB">
        <w:rPr>
          <w:rFonts w:eastAsia="Times New Roman"/>
          <w:szCs w:val="22"/>
          <w:lang w:eastAsia="en-US"/>
        </w:rPr>
        <w:t>e 6</w:t>
      </w:r>
      <w:r w:rsidRPr="006A6AEB">
        <w:rPr>
          <w:rFonts w:eastAsia="Times New Roman"/>
          <w:szCs w:val="22"/>
          <w:lang w:eastAsia="en-US"/>
        </w:rPr>
        <w:t xml:space="preserve">00 organizaciones miembros </w:t>
      </w:r>
      <w:r w:rsidR="00975A3C" w:rsidRPr="006A6AEB">
        <w:rPr>
          <w:rFonts w:eastAsia="Times New Roman"/>
          <w:szCs w:val="22"/>
          <w:lang w:eastAsia="en-US"/>
        </w:rPr>
        <w:t xml:space="preserve">del ámbito del </w:t>
      </w:r>
      <w:r w:rsidRPr="006A6AEB">
        <w:rPr>
          <w:rFonts w:eastAsia="Times New Roman"/>
          <w:szCs w:val="22"/>
          <w:lang w:eastAsia="en-US"/>
        </w:rPr>
        <w:t>apoyo a las empresas.</w:t>
      </w:r>
      <w:r w:rsidR="006026E5" w:rsidRPr="006A6AEB">
        <w:rPr>
          <w:rFonts w:eastAsia="Times New Roman"/>
          <w:szCs w:val="22"/>
          <w:lang w:eastAsia="en-US"/>
        </w:rPr>
        <w:t xml:space="preserve">  </w:t>
      </w:r>
      <w:r w:rsidRPr="006A6AEB">
        <w:rPr>
          <w:rFonts w:eastAsia="Times New Roman"/>
          <w:szCs w:val="22"/>
          <w:lang w:eastAsia="en-US"/>
        </w:rPr>
        <w:t xml:space="preserve">Ofrece asesoramiento </w:t>
      </w:r>
      <w:r w:rsidRPr="006A6AEB">
        <w:rPr>
          <w:rFonts w:eastAsia="Times New Roman"/>
          <w:szCs w:val="22"/>
          <w:lang w:eastAsia="en-US"/>
        </w:rPr>
        <w:lastRenderedPageBreak/>
        <w:t xml:space="preserve">y apoyo específico y gratuito para ayudar a las empresas a innovar y </w:t>
      </w:r>
      <w:r w:rsidR="00975A3C" w:rsidRPr="006A6AEB">
        <w:rPr>
          <w:rFonts w:eastAsia="Times New Roman"/>
          <w:szCs w:val="22"/>
          <w:lang w:eastAsia="en-US"/>
        </w:rPr>
        <w:t xml:space="preserve">a </w:t>
      </w:r>
      <w:r w:rsidRPr="006A6AEB">
        <w:rPr>
          <w:rFonts w:eastAsia="Times New Roman"/>
          <w:szCs w:val="22"/>
          <w:lang w:eastAsia="en-US"/>
        </w:rPr>
        <w:t>crecer a nivel nacional e internacional</w:t>
      </w:r>
      <w:r w:rsidR="006A6AEB" w:rsidRPr="006A6AEB">
        <w:rPr>
          <w:rFonts w:eastAsia="Times New Roman"/>
          <w:szCs w:val="22"/>
          <w:lang w:eastAsia="en-US"/>
        </w:rPr>
        <w:t>.  E</w:t>
      </w:r>
      <w:r w:rsidRPr="006A6AEB">
        <w:rPr>
          <w:rFonts w:eastAsia="Times New Roman"/>
          <w:szCs w:val="22"/>
          <w:lang w:eastAsia="en-US"/>
        </w:rPr>
        <w:t xml:space="preserve">ntre los servicios que ofrece cabe mencionar la </w:t>
      </w:r>
      <w:r w:rsidR="00975A3C" w:rsidRPr="006A6AEB">
        <w:rPr>
          <w:rFonts w:eastAsia="Times New Roman"/>
          <w:szCs w:val="22"/>
          <w:lang w:eastAsia="en-US"/>
        </w:rPr>
        <w:t>selección</w:t>
      </w:r>
      <w:r w:rsidRPr="006A6AEB">
        <w:rPr>
          <w:rFonts w:eastAsia="Times New Roman"/>
          <w:szCs w:val="22"/>
          <w:lang w:eastAsia="en-US"/>
        </w:rPr>
        <w:t xml:space="preserve"> de nuevas tecnologías, la negociación de licencias para productos y servicios innovadores, la búsqueda de socios internacionales y oportunidades de cooperación empresarial, tecnológica y en </w:t>
      </w:r>
      <w:r w:rsidR="00975A3C" w:rsidRPr="006A6AEB">
        <w:rPr>
          <w:rFonts w:eastAsia="Times New Roman"/>
          <w:szCs w:val="22"/>
          <w:lang w:eastAsia="en-US"/>
        </w:rPr>
        <w:t>materia de</w:t>
      </w:r>
      <w:r w:rsidRPr="006A6AEB">
        <w:rPr>
          <w:rFonts w:eastAsia="Times New Roman"/>
          <w:szCs w:val="22"/>
          <w:lang w:eastAsia="en-US"/>
        </w:rPr>
        <w:t xml:space="preserve"> investigación</w:t>
      </w:r>
      <w:r w:rsidR="00981069" w:rsidRPr="006A6AEB">
        <w:rPr>
          <w:rFonts w:eastAsia="Times New Roman"/>
          <w:szCs w:val="22"/>
          <w:lang w:eastAsia="en-US"/>
        </w:rPr>
        <w:t>.</w:t>
      </w:r>
    </w:p>
    <w:p w:rsidR="007319BD" w:rsidRPr="006A6AEB" w:rsidRDefault="007319BD" w:rsidP="006026E5">
      <w:pPr>
        <w:rPr>
          <w:rFonts w:eastAsia="Times New Roman"/>
          <w:szCs w:val="22"/>
          <w:lang w:eastAsia="en-US"/>
        </w:rPr>
      </w:pPr>
    </w:p>
    <w:p w:rsidR="007319BD" w:rsidRPr="006A6AEB" w:rsidRDefault="00000A5E" w:rsidP="00000A5E">
      <w:pPr>
        <w:rPr>
          <w:rFonts w:eastAsia="Times New Roman"/>
          <w:szCs w:val="22"/>
          <w:lang w:eastAsia="en-US"/>
        </w:rPr>
      </w:pPr>
      <w:r w:rsidRPr="006A6AEB">
        <w:rPr>
          <w:rFonts w:eastAsia="Times New Roman"/>
          <w:szCs w:val="22"/>
          <w:lang w:eastAsia="en-US"/>
        </w:rPr>
        <w:t>Asimismo, ofrece la posibilidad de buscar asociados para fabricar, distribuir, codesarrollar y suministrar productos, ideas y empresas.</w:t>
      </w:r>
      <w:r w:rsidR="006026E5" w:rsidRPr="006A6AEB">
        <w:rPr>
          <w:rFonts w:eastAsia="Times New Roman"/>
          <w:szCs w:val="22"/>
          <w:lang w:eastAsia="en-US"/>
        </w:rPr>
        <w:t xml:space="preserve">  </w:t>
      </w:r>
      <w:r w:rsidRPr="006A6AEB">
        <w:rPr>
          <w:rFonts w:eastAsia="Times New Roman"/>
          <w:szCs w:val="22"/>
          <w:lang w:eastAsia="en-US"/>
        </w:rPr>
        <w:t xml:space="preserve">Esta función tiene carácter nacional, de modo que, por ejemplo, la base de datos </w:t>
      </w:r>
      <w:r w:rsidR="00975A3C" w:rsidRPr="006A6AEB">
        <w:rPr>
          <w:rFonts w:eastAsia="Times New Roman"/>
          <w:szCs w:val="22"/>
          <w:lang w:eastAsia="en-US"/>
        </w:rPr>
        <w:t xml:space="preserve">de Suiza </w:t>
      </w:r>
      <w:r w:rsidRPr="006A6AEB">
        <w:rPr>
          <w:rFonts w:eastAsia="Times New Roman"/>
          <w:szCs w:val="22"/>
          <w:lang w:eastAsia="en-US"/>
        </w:rPr>
        <w:t xml:space="preserve">se encuentra en </w:t>
      </w:r>
      <w:hyperlink r:id="rId24" w:history="1">
        <w:r w:rsidR="00975A3C" w:rsidRPr="006A6AEB">
          <w:rPr>
            <w:rFonts w:eastAsia="Times New Roman"/>
            <w:szCs w:val="22"/>
            <w:u w:val="single"/>
            <w:lang w:eastAsia="en-US"/>
          </w:rPr>
          <w:t>https://www.swisseen.ch/en/innovation-technologie/technology-database</w:t>
        </w:r>
      </w:hyperlink>
      <w:r w:rsidRPr="006A6AEB">
        <w:rPr>
          <w:rFonts w:eastAsia="Times New Roman"/>
          <w:szCs w:val="22"/>
          <w:lang w:eastAsia="en-US"/>
        </w:rPr>
        <w:t>.</w:t>
      </w:r>
    </w:p>
    <w:p w:rsidR="007319BD" w:rsidRPr="006A6AEB" w:rsidRDefault="007319BD" w:rsidP="006026E5">
      <w:pPr>
        <w:rPr>
          <w:rFonts w:eastAsia="Times New Roman"/>
          <w:szCs w:val="22"/>
          <w:lang w:eastAsia="en-US"/>
        </w:rPr>
      </w:pPr>
    </w:p>
    <w:p w:rsidR="007319BD" w:rsidRPr="006A6AEB" w:rsidRDefault="00000A5E" w:rsidP="00000A5E">
      <w:pPr>
        <w:rPr>
          <w:rFonts w:eastAsia="Times New Roman"/>
          <w:szCs w:val="22"/>
          <w:lang w:eastAsia="en-US"/>
        </w:rPr>
      </w:pPr>
      <w:r w:rsidRPr="006A6AEB">
        <w:rPr>
          <w:rFonts w:eastAsia="Times New Roman"/>
          <w:szCs w:val="22"/>
          <w:lang w:eastAsia="en-US"/>
        </w:rPr>
        <w:t xml:space="preserve">Se puede establecer una alerta para </w:t>
      </w:r>
      <w:r w:rsidR="00975A3C" w:rsidRPr="006A6AEB">
        <w:rPr>
          <w:rFonts w:eastAsia="Times New Roman"/>
          <w:szCs w:val="22"/>
          <w:lang w:eastAsia="en-US"/>
        </w:rPr>
        <w:t xml:space="preserve">las </w:t>
      </w:r>
      <w:r w:rsidRPr="006A6AEB">
        <w:rPr>
          <w:rFonts w:eastAsia="Times New Roman"/>
          <w:szCs w:val="22"/>
          <w:lang w:eastAsia="en-US"/>
        </w:rPr>
        <w:t xml:space="preserve">oportunidades </w:t>
      </w:r>
      <w:r w:rsidR="00975A3C" w:rsidRPr="006A6AEB">
        <w:rPr>
          <w:rFonts w:eastAsia="Times New Roman"/>
          <w:szCs w:val="22"/>
          <w:lang w:eastAsia="en-US"/>
        </w:rPr>
        <w:t>que se van añadiendo</w:t>
      </w:r>
      <w:r w:rsidRPr="006A6AEB">
        <w:rPr>
          <w:rFonts w:eastAsia="Times New Roman"/>
          <w:szCs w:val="22"/>
          <w:lang w:eastAsia="en-US"/>
        </w:rPr>
        <w:t xml:space="preserve">: </w:t>
      </w:r>
      <w:hyperlink r:id="rId25" w:history="1">
        <w:r w:rsidR="00975A3C" w:rsidRPr="006A6AEB">
          <w:rPr>
            <w:rFonts w:eastAsia="Times New Roman"/>
            <w:szCs w:val="22"/>
            <w:u w:val="single"/>
            <w:lang w:eastAsia="en-US"/>
          </w:rPr>
          <w:t>https://www.swisseen.ch/en/innovation-technologie/technology-database</w:t>
        </w:r>
      </w:hyperlink>
    </w:p>
    <w:p w:rsidR="006026E5" w:rsidRPr="006A6AEB" w:rsidRDefault="006026E5" w:rsidP="006026E5">
      <w:pPr>
        <w:rPr>
          <w:rFonts w:eastAsia="Times New Roman"/>
          <w:b/>
          <w:szCs w:val="22"/>
          <w:lang w:eastAsia="en-US"/>
        </w:rPr>
      </w:pPr>
    </w:p>
    <w:tbl>
      <w:tblPr>
        <w:tblpPr w:leftFromText="180" w:rightFromText="180" w:vertAnchor="text" w:tblpX="108" w:tblpY="1"/>
        <w:tblOverlap w:val="neve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3"/>
        <w:gridCol w:w="6915"/>
      </w:tblGrid>
      <w:tr w:rsidR="002D4DFF" w:rsidRPr="006A6AEB" w:rsidTr="006A1A39">
        <w:trPr>
          <w:trHeight w:val="713"/>
        </w:trPr>
        <w:tc>
          <w:tcPr>
            <w:tcW w:w="2673" w:type="dxa"/>
          </w:tcPr>
          <w:p w:rsidR="001516CF" w:rsidRPr="006A6AEB" w:rsidRDefault="00975A3C" w:rsidP="00975A3C">
            <w:r w:rsidRPr="006A6AEB">
              <w:t>Organización</w:t>
            </w:r>
            <w:r w:rsidR="00000A5E" w:rsidRPr="006A6AEB">
              <w:t xml:space="preserve"> que aloja la plataforma</w:t>
            </w:r>
          </w:p>
        </w:tc>
        <w:tc>
          <w:tcPr>
            <w:tcW w:w="6915" w:type="dxa"/>
          </w:tcPr>
          <w:p w:rsidR="001516CF" w:rsidRPr="006A6AEB" w:rsidRDefault="00000A5E" w:rsidP="00000A5E">
            <w:pPr>
              <w:rPr>
                <w:rFonts w:eastAsia="Times New Roman"/>
                <w:szCs w:val="24"/>
                <w:lang w:eastAsia="en-US"/>
              </w:rPr>
            </w:pPr>
            <w:r w:rsidRPr="006A6AEB">
              <w:rPr>
                <w:rFonts w:eastAsia="Times New Roman"/>
                <w:szCs w:val="24"/>
                <w:lang w:eastAsia="en-US"/>
              </w:rPr>
              <w:t>Comisión Europea</w:t>
            </w:r>
          </w:p>
        </w:tc>
      </w:tr>
      <w:tr w:rsidR="002D4DFF" w:rsidRPr="006A6AEB" w:rsidTr="006A1A39">
        <w:trPr>
          <w:trHeight w:val="1073"/>
        </w:trPr>
        <w:tc>
          <w:tcPr>
            <w:tcW w:w="2673" w:type="dxa"/>
          </w:tcPr>
          <w:p w:rsidR="001516CF" w:rsidRPr="006A6AEB" w:rsidRDefault="00000A5E" w:rsidP="00000A5E">
            <w:r w:rsidRPr="006A6AEB">
              <w:t>Participantes</w:t>
            </w:r>
          </w:p>
        </w:tc>
        <w:tc>
          <w:tcPr>
            <w:tcW w:w="6915" w:type="dxa"/>
          </w:tcPr>
          <w:p w:rsidR="007319BD" w:rsidRPr="006A6AEB" w:rsidRDefault="00000A5E" w:rsidP="00000A5E">
            <w:pPr>
              <w:rPr>
                <w:rFonts w:eastAsia="Times New Roman"/>
                <w:szCs w:val="24"/>
                <w:lang w:eastAsia="en-US"/>
              </w:rPr>
            </w:pPr>
            <w:r w:rsidRPr="006A6AEB">
              <w:rPr>
                <w:rFonts w:eastAsia="Times New Roman"/>
                <w:szCs w:val="24"/>
                <w:lang w:eastAsia="en-US"/>
              </w:rPr>
              <w:t>Instituciones académicas (universidades)</w:t>
            </w:r>
            <w:r w:rsidR="006A6AEB" w:rsidRPr="006A6AEB">
              <w:rPr>
                <w:rFonts w:eastAsia="Times New Roman"/>
                <w:szCs w:val="24"/>
                <w:lang w:eastAsia="en-US"/>
              </w:rPr>
              <w:t>;  i</w:t>
            </w:r>
            <w:r w:rsidRPr="006A6AEB">
              <w:rPr>
                <w:rFonts w:eastAsia="Times New Roman"/>
                <w:szCs w:val="24"/>
                <w:lang w:eastAsia="en-US"/>
              </w:rPr>
              <w:t>nstituciones de investigación</w:t>
            </w:r>
            <w:r w:rsidR="006A6AEB" w:rsidRPr="006A6AEB">
              <w:rPr>
                <w:rFonts w:eastAsia="Times New Roman"/>
                <w:szCs w:val="24"/>
                <w:lang w:eastAsia="en-US"/>
              </w:rPr>
              <w:t>;  e</w:t>
            </w:r>
            <w:r w:rsidRPr="006A6AEB">
              <w:rPr>
                <w:rFonts w:eastAsia="Times New Roman"/>
                <w:szCs w:val="24"/>
                <w:lang w:eastAsia="en-US"/>
              </w:rPr>
              <w:t>mpresas (pymes)</w:t>
            </w:r>
            <w:r w:rsidR="006A6AEB" w:rsidRPr="006A6AEB">
              <w:rPr>
                <w:rFonts w:eastAsia="Times New Roman"/>
                <w:szCs w:val="24"/>
                <w:lang w:eastAsia="en-US"/>
              </w:rPr>
              <w:t>;  o</w:t>
            </w:r>
            <w:r w:rsidRPr="006A6AEB">
              <w:rPr>
                <w:rFonts w:eastAsia="Times New Roman"/>
                <w:szCs w:val="24"/>
                <w:lang w:eastAsia="en-US"/>
              </w:rPr>
              <w:t>rganizaciones de apoyo a la innovación</w:t>
            </w:r>
            <w:r w:rsidR="006A6AEB" w:rsidRPr="006A6AEB">
              <w:rPr>
                <w:rFonts w:eastAsia="Times New Roman"/>
                <w:szCs w:val="24"/>
                <w:lang w:eastAsia="en-US"/>
              </w:rPr>
              <w:t>;  o</w:t>
            </w:r>
            <w:r w:rsidRPr="006A6AEB">
              <w:rPr>
                <w:rFonts w:eastAsia="Times New Roman"/>
                <w:szCs w:val="24"/>
                <w:lang w:eastAsia="en-US"/>
              </w:rPr>
              <w:t>rganizaciones de desarrollo regional</w:t>
            </w:r>
            <w:r w:rsidR="006A6AEB" w:rsidRPr="006A6AEB">
              <w:rPr>
                <w:rFonts w:eastAsia="Times New Roman"/>
                <w:szCs w:val="24"/>
                <w:lang w:eastAsia="en-US"/>
              </w:rPr>
              <w:t>;  c</w:t>
            </w:r>
            <w:r w:rsidRPr="006A6AEB">
              <w:rPr>
                <w:rFonts w:eastAsia="Times New Roman"/>
                <w:szCs w:val="24"/>
                <w:lang w:eastAsia="en-US"/>
              </w:rPr>
              <w:t>ámaras de comercio y de industria</w:t>
            </w:r>
          </w:p>
          <w:p w:rsidR="001516CF" w:rsidRPr="006A6AEB" w:rsidRDefault="001516CF" w:rsidP="006A1A39">
            <w:pPr>
              <w:rPr>
                <w:rFonts w:eastAsia="Times New Roman"/>
                <w:szCs w:val="24"/>
                <w:lang w:eastAsia="en-US"/>
              </w:rPr>
            </w:pPr>
          </w:p>
        </w:tc>
      </w:tr>
      <w:tr w:rsidR="002D4DFF" w:rsidRPr="006A6AEB" w:rsidTr="006A1A39">
        <w:trPr>
          <w:trHeight w:val="1022"/>
        </w:trPr>
        <w:tc>
          <w:tcPr>
            <w:tcW w:w="2673" w:type="dxa"/>
          </w:tcPr>
          <w:p w:rsidR="001516CF" w:rsidRPr="006A6AEB" w:rsidRDefault="00000A5E" w:rsidP="00000A5E">
            <w:r w:rsidRPr="006A6AEB">
              <w:t>Servicios</w:t>
            </w:r>
          </w:p>
        </w:tc>
        <w:tc>
          <w:tcPr>
            <w:tcW w:w="6915" w:type="dxa"/>
          </w:tcPr>
          <w:p w:rsidR="007319BD" w:rsidRPr="006A6AEB" w:rsidRDefault="00000A5E" w:rsidP="00000A5E">
            <w:pPr>
              <w:rPr>
                <w:rFonts w:eastAsia="Times New Roman"/>
                <w:szCs w:val="22"/>
                <w:lang w:eastAsia="en-US"/>
              </w:rPr>
            </w:pPr>
            <w:r w:rsidRPr="006A6AEB">
              <w:rPr>
                <w:rFonts w:eastAsia="Times New Roman"/>
                <w:szCs w:val="22"/>
                <w:lang w:eastAsia="en-US"/>
              </w:rPr>
              <w:t>Intercambio de tecnología</w:t>
            </w:r>
            <w:r w:rsidR="001516CF" w:rsidRPr="006A6AEB">
              <w:rPr>
                <w:rFonts w:eastAsia="Times New Roman"/>
                <w:szCs w:val="22"/>
                <w:lang w:eastAsia="en-US"/>
              </w:rPr>
              <w:t xml:space="preserve"> </w:t>
            </w:r>
          </w:p>
          <w:p w:rsidR="007319BD" w:rsidRPr="006A6AEB" w:rsidRDefault="00000A5E" w:rsidP="00000A5E">
            <w:pPr>
              <w:rPr>
                <w:rFonts w:eastAsia="Times New Roman"/>
                <w:szCs w:val="22"/>
                <w:lang w:eastAsia="en-US"/>
              </w:rPr>
            </w:pPr>
            <w:r w:rsidRPr="006A6AEB">
              <w:rPr>
                <w:rFonts w:eastAsia="Times New Roman"/>
                <w:szCs w:val="22"/>
                <w:lang w:eastAsia="en-US"/>
              </w:rPr>
              <w:t>Colaboración en la investigación</w:t>
            </w:r>
          </w:p>
          <w:p w:rsidR="001516CF" w:rsidRPr="006A6AEB" w:rsidRDefault="00000A5E" w:rsidP="00975A3C">
            <w:pPr>
              <w:rPr>
                <w:rFonts w:eastAsia="Times New Roman"/>
                <w:szCs w:val="22"/>
                <w:lang w:eastAsia="en-US"/>
              </w:rPr>
            </w:pPr>
            <w:r w:rsidRPr="006A6AEB">
              <w:rPr>
                <w:rFonts w:eastAsia="Times New Roman"/>
                <w:szCs w:val="22"/>
                <w:lang w:eastAsia="en-US"/>
              </w:rPr>
              <w:t>Alerta</w:t>
            </w:r>
            <w:r w:rsidR="00975A3C" w:rsidRPr="006A6AEB">
              <w:rPr>
                <w:rFonts w:eastAsia="Times New Roman"/>
                <w:szCs w:val="22"/>
                <w:lang w:eastAsia="en-US"/>
              </w:rPr>
              <w:t>s de tecnología</w:t>
            </w:r>
          </w:p>
        </w:tc>
      </w:tr>
      <w:tr w:rsidR="002D4DFF" w:rsidRPr="006A6AEB" w:rsidTr="006A1A39">
        <w:trPr>
          <w:trHeight w:val="1067"/>
        </w:trPr>
        <w:tc>
          <w:tcPr>
            <w:tcW w:w="2673" w:type="dxa"/>
          </w:tcPr>
          <w:p w:rsidR="001516CF" w:rsidRPr="006A6AEB" w:rsidRDefault="001516CF" w:rsidP="009401CA">
            <w:r w:rsidRPr="006A6AEB">
              <w:t>Esferas de la tecnología</w:t>
            </w:r>
          </w:p>
        </w:tc>
        <w:tc>
          <w:tcPr>
            <w:tcW w:w="6915" w:type="dxa"/>
          </w:tcPr>
          <w:p w:rsidR="007319BD" w:rsidRPr="006A6AEB" w:rsidRDefault="00975A3C" w:rsidP="00854B45">
            <w:pPr>
              <w:rPr>
                <w:rFonts w:eastAsia="Times New Roman"/>
                <w:szCs w:val="22"/>
                <w:lang w:eastAsia="en-US"/>
              </w:rPr>
            </w:pPr>
            <w:r w:rsidRPr="006A6AEB">
              <w:rPr>
                <w:rFonts w:eastAsia="Times New Roman"/>
                <w:szCs w:val="22"/>
                <w:lang w:eastAsia="en-US"/>
              </w:rPr>
              <w:t>Tecnología aeronáutica, espacial</w:t>
            </w:r>
            <w:r w:rsidR="00854B45" w:rsidRPr="006A6AEB">
              <w:rPr>
                <w:rFonts w:eastAsia="Times New Roman"/>
                <w:szCs w:val="22"/>
                <w:lang w:eastAsia="en-US"/>
              </w:rPr>
              <w:t xml:space="preserve"> y de doble uso</w:t>
            </w:r>
            <w:r w:rsidR="006A6AEB" w:rsidRPr="006A6AEB">
              <w:rPr>
                <w:rFonts w:eastAsia="Times New Roman"/>
                <w:szCs w:val="22"/>
                <w:lang w:eastAsia="en-US"/>
              </w:rPr>
              <w:t>;  a</w:t>
            </w:r>
            <w:r w:rsidR="00854B45" w:rsidRPr="006A6AEB">
              <w:rPr>
                <w:rFonts w:eastAsia="Times New Roman"/>
                <w:szCs w:val="22"/>
                <w:lang w:eastAsia="en-US"/>
              </w:rPr>
              <w:t>groalimentación</w:t>
            </w:r>
            <w:r w:rsidR="006A6AEB" w:rsidRPr="006A6AEB">
              <w:rPr>
                <w:rFonts w:eastAsia="Times New Roman"/>
                <w:szCs w:val="22"/>
                <w:lang w:eastAsia="en-US"/>
              </w:rPr>
              <w:t>;  a</w:t>
            </w:r>
            <w:r w:rsidR="00854B45" w:rsidRPr="006A6AEB">
              <w:rPr>
                <w:rFonts w:eastAsia="Times New Roman"/>
                <w:szCs w:val="22"/>
                <w:lang w:eastAsia="en-US"/>
              </w:rPr>
              <w:t>utomoción, transporte y logística</w:t>
            </w:r>
            <w:r w:rsidR="006A6AEB" w:rsidRPr="006A6AEB">
              <w:rPr>
                <w:rFonts w:eastAsia="Times New Roman"/>
                <w:szCs w:val="22"/>
                <w:lang w:eastAsia="en-US"/>
              </w:rPr>
              <w:t>;  t</w:t>
            </w:r>
            <w:r w:rsidR="00854B45" w:rsidRPr="006A6AEB">
              <w:rPr>
                <w:rFonts w:eastAsia="Times New Roman"/>
                <w:szCs w:val="22"/>
                <w:lang w:eastAsia="en-US"/>
              </w:rPr>
              <w:t>ecnología bioquímica</w:t>
            </w:r>
            <w:r w:rsidR="006A6AEB" w:rsidRPr="006A6AEB">
              <w:rPr>
                <w:rFonts w:eastAsia="Times New Roman"/>
                <w:szCs w:val="22"/>
                <w:lang w:eastAsia="en-US"/>
              </w:rPr>
              <w:t>;  i</w:t>
            </w:r>
            <w:r w:rsidR="00854B45" w:rsidRPr="006A6AEB">
              <w:rPr>
                <w:rFonts w:eastAsia="Times New Roman"/>
                <w:szCs w:val="22"/>
                <w:lang w:eastAsia="en-US"/>
              </w:rPr>
              <w:t>ndustrias creativas</w:t>
            </w:r>
            <w:r w:rsidR="006A6AEB" w:rsidRPr="006A6AEB">
              <w:rPr>
                <w:rFonts w:eastAsia="Times New Roman"/>
                <w:szCs w:val="22"/>
                <w:lang w:eastAsia="en-US"/>
              </w:rPr>
              <w:t>;  p</w:t>
            </w:r>
            <w:r w:rsidR="00854B45" w:rsidRPr="006A6AEB">
              <w:rPr>
                <w:rFonts w:eastAsia="Times New Roman"/>
                <w:szCs w:val="22"/>
                <w:lang w:eastAsia="en-US"/>
              </w:rPr>
              <w:t>atrimonio cultural</w:t>
            </w:r>
            <w:r w:rsidR="006A6AEB" w:rsidRPr="006A6AEB">
              <w:rPr>
                <w:rFonts w:eastAsia="Times New Roman"/>
                <w:szCs w:val="22"/>
                <w:lang w:eastAsia="en-US"/>
              </w:rPr>
              <w:t>;  m</w:t>
            </w:r>
            <w:r w:rsidR="00854B45" w:rsidRPr="006A6AEB">
              <w:rPr>
                <w:rFonts w:eastAsia="Times New Roman"/>
                <w:szCs w:val="22"/>
                <w:lang w:eastAsia="en-US"/>
              </w:rPr>
              <w:t>edio ambiente</w:t>
            </w:r>
            <w:r w:rsidR="006A6AEB" w:rsidRPr="006A6AEB">
              <w:rPr>
                <w:rFonts w:eastAsia="Times New Roman"/>
                <w:szCs w:val="22"/>
                <w:lang w:eastAsia="en-US"/>
              </w:rPr>
              <w:t>;  a</w:t>
            </w:r>
            <w:r w:rsidR="00854B45" w:rsidRPr="006A6AEB">
              <w:rPr>
                <w:rFonts w:eastAsia="Times New Roman"/>
                <w:szCs w:val="22"/>
                <w:lang w:eastAsia="en-US"/>
              </w:rPr>
              <w:t>tención sanitaria</w:t>
            </w:r>
            <w:r w:rsidR="006A6AEB" w:rsidRPr="006A6AEB">
              <w:rPr>
                <w:rFonts w:eastAsia="Times New Roman"/>
                <w:szCs w:val="22"/>
                <w:lang w:eastAsia="en-US"/>
              </w:rPr>
              <w:t>;  i</w:t>
            </w:r>
            <w:r w:rsidR="00854B45" w:rsidRPr="006A6AEB">
              <w:rPr>
                <w:rFonts w:eastAsia="Times New Roman"/>
                <w:szCs w:val="22"/>
                <w:lang w:eastAsia="en-US"/>
              </w:rPr>
              <w:t>ndustria y servicios de las TIC</w:t>
            </w:r>
            <w:r w:rsidR="006A6AEB" w:rsidRPr="006A6AEB">
              <w:rPr>
                <w:rFonts w:eastAsia="Times New Roman"/>
                <w:szCs w:val="22"/>
                <w:lang w:eastAsia="en-US"/>
              </w:rPr>
              <w:t>;  e</w:t>
            </w:r>
            <w:r w:rsidR="00854B45" w:rsidRPr="006A6AEB">
              <w:rPr>
                <w:rFonts w:eastAsia="Times New Roman"/>
                <w:szCs w:val="22"/>
                <w:lang w:eastAsia="en-US"/>
              </w:rPr>
              <w:t>nergía inteligente</w:t>
            </w:r>
            <w:r w:rsidR="006A6AEB" w:rsidRPr="006A6AEB">
              <w:rPr>
                <w:rFonts w:eastAsia="Times New Roman"/>
                <w:szCs w:val="22"/>
                <w:lang w:eastAsia="en-US"/>
              </w:rPr>
              <w:t>;  i</w:t>
            </w:r>
            <w:r w:rsidRPr="006A6AEB">
              <w:rPr>
                <w:rFonts w:eastAsia="Times New Roman"/>
                <w:szCs w:val="22"/>
                <w:lang w:eastAsia="en-US"/>
              </w:rPr>
              <w:t>ndustria</w:t>
            </w:r>
            <w:r w:rsidR="00854B45" w:rsidRPr="006A6AEB">
              <w:rPr>
                <w:rFonts w:eastAsia="Times New Roman"/>
                <w:szCs w:val="22"/>
                <w:lang w:eastAsia="en-US"/>
              </w:rPr>
              <w:t xml:space="preserve"> y servicios marítimos</w:t>
            </w:r>
            <w:r w:rsidR="006A6AEB" w:rsidRPr="006A6AEB">
              <w:rPr>
                <w:rFonts w:eastAsia="Times New Roman"/>
                <w:szCs w:val="22"/>
                <w:lang w:eastAsia="en-US"/>
              </w:rPr>
              <w:t>;  m</w:t>
            </w:r>
            <w:r w:rsidR="00854B45" w:rsidRPr="006A6AEB">
              <w:rPr>
                <w:rFonts w:eastAsia="Times New Roman"/>
                <w:szCs w:val="22"/>
                <w:lang w:eastAsia="en-US"/>
              </w:rPr>
              <w:t>ateriales</w:t>
            </w:r>
            <w:r w:rsidR="006A6AEB" w:rsidRPr="006A6AEB">
              <w:rPr>
                <w:rFonts w:eastAsia="Times New Roman"/>
                <w:szCs w:val="22"/>
                <w:lang w:eastAsia="en-US"/>
              </w:rPr>
              <w:t>;  n</w:t>
            </w:r>
            <w:r w:rsidR="00854B45" w:rsidRPr="006A6AEB">
              <w:rPr>
                <w:rFonts w:eastAsia="Times New Roman"/>
                <w:szCs w:val="22"/>
                <w:lang w:eastAsia="en-US"/>
              </w:rPr>
              <w:t>anotecnología y microtecnologías</w:t>
            </w:r>
            <w:r w:rsidR="006A6AEB" w:rsidRPr="006A6AEB">
              <w:rPr>
                <w:rFonts w:eastAsia="Times New Roman"/>
                <w:szCs w:val="22"/>
                <w:lang w:eastAsia="en-US"/>
              </w:rPr>
              <w:t>;  v</w:t>
            </w:r>
            <w:r w:rsidR="00854B45" w:rsidRPr="006A6AEB">
              <w:rPr>
                <w:rFonts w:eastAsia="Times New Roman"/>
                <w:szCs w:val="22"/>
                <w:lang w:eastAsia="en-US"/>
              </w:rPr>
              <w:t>enta al por menor</w:t>
            </w:r>
            <w:r w:rsidR="006A6AEB" w:rsidRPr="006A6AEB">
              <w:rPr>
                <w:rFonts w:eastAsia="Times New Roman"/>
                <w:szCs w:val="22"/>
                <w:lang w:eastAsia="en-US"/>
              </w:rPr>
              <w:t>;  c</w:t>
            </w:r>
            <w:r w:rsidR="00854B45" w:rsidRPr="006A6AEB">
              <w:rPr>
                <w:rFonts w:eastAsia="Times New Roman"/>
                <w:szCs w:val="22"/>
                <w:lang w:eastAsia="en-US"/>
              </w:rPr>
              <w:t>onstrucción sostenible</w:t>
            </w:r>
            <w:r w:rsidR="006A6AEB" w:rsidRPr="006A6AEB">
              <w:rPr>
                <w:rFonts w:eastAsia="Times New Roman"/>
                <w:szCs w:val="22"/>
                <w:lang w:eastAsia="en-US"/>
              </w:rPr>
              <w:t>;  t</w:t>
            </w:r>
            <w:r w:rsidR="00854B45" w:rsidRPr="006A6AEB">
              <w:rPr>
                <w:rFonts w:eastAsia="Times New Roman"/>
                <w:szCs w:val="22"/>
                <w:lang w:eastAsia="en-US"/>
              </w:rPr>
              <w:t>extiles y moda</w:t>
            </w:r>
            <w:r w:rsidR="006A6AEB" w:rsidRPr="006A6AEB">
              <w:rPr>
                <w:rFonts w:eastAsia="Times New Roman"/>
                <w:szCs w:val="22"/>
                <w:lang w:eastAsia="en-US"/>
              </w:rPr>
              <w:t>;  c</w:t>
            </w:r>
            <w:r w:rsidR="00854B45" w:rsidRPr="006A6AEB">
              <w:rPr>
                <w:rFonts w:eastAsia="Times New Roman"/>
                <w:szCs w:val="22"/>
                <w:lang w:eastAsia="en-US"/>
              </w:rPr>
              <w:t>apacidad empresarial de la mujer</w:t>
            </w:r>
            <w:r w:rsidR="001516CF" w:rsidRPr="006A6AEB">
              <w:rPr>
                <w:rFonts w:eastAsia="Times New Roman"/>
                <w:szCs w:val="22"/>
                <w:lang w:eastAsia="en-US"/>
              </w:rPr>
              <w:t xml:space="preserve"> </w:t>
            </w:r>
          </w:p>
          <w:p w:rsidR="001516CF" w:rsidRPr="006A6AEB" w:rsidRDefault="001516CF" w:rsidP="006A1A39">
            <w:pPr>
              <w:rPr>
                <w:rFonts w:eastAsia="Times New Roman"/>
                <w:szCs w:val="22"/>
                <w:lang w:eastAsia="en-US"/>
              </w:rPr>
            </w:pPr>
          </w:p>
        </w:tc>
      </w:tr>
    </w:tbl>
    <w:p w:rsidR="007319BD" w:rsidRPr="006A6AEB" w:rsidRDefault="006026E5" w:rsidP="006026E5">
      <w:pPr>
        <w:ind w:left="720"/>
        <w:contextualSpacing/>
        <w:rPr>
          <w:rFonts w:eastAsia="Times New Roman"/>
          <w:szCs w:val="22"/>
          <w:lang w:eastAsia="en-US"/>
        </w:rPr>
      </w:pPr>
      <w:r w:rsidRPr="006A6AEB">
        <w:rPr>
          <w:rFonts w:eastAsia="Times New Roman"/>
          <w:szCs w:val="22"/>
          <w:lang w:eastAsia="en-US"/>
        </w:rPr>
        <w:t xml:space="preserve"> </w:t>
      </w:r>
    </w:p>
    <w:p w:rsidR="007319BD" w:rsidRPr="006A6AEB" w:rsidRDefault="00854B45" w:rsidP="00854B45">
      <w:pPr>
        <w:rPr>
          <w:rFonts w:eastAsia="Times New Roman"/>
          <w:szCs w:val="22"/>
          <w:lang w:eastAsia="en-US"/>
        </w:rPr>
      </w:pPr>
      <w:r w:rsidRPr="006A6AEB">
        <w:rPr>
          <w:rFonts w:eastAsia="Times New Roman"/>
          <w:szCs w:val="22"/>
          <w:lang w:eastAsia="en-US"/>
        </w:rPr>
        <w:t xml:space="preserve">Referencia: </w:t>
      </w:r>
      <w:hyperlink r:id="rId26" w:history="1">
        <w:r w:rsidR="00975A3C" w:rsidRPr="006A6AEB">
          <w:rPr>
            <w:rFonts w:eastAsia="Times New Roman"/>
            <w:szCs w:val="22"/>
            <w:u w:val="single"/>
            <w:lang w:eastAsia="en-US"/>
          </w:rPr>
          <w:t>http://een.ec.europa.eu/</w:t>
        </w:r>
      </w:hyperlink>
    </w:p>
    <w:p w:rsidR="007319BD" w:rsidRPr="006A6AEB" w:rsidRDefault="007319BD" w:rsidP="006026E5">
      <w:pPr>
        <w:rPr>
          <w:rFonts w:eastAsia="Times New Roman"/>
          <w:szCs w:val="22"/>
          <w:lang w:eastAsia="en-US"/>
        </w:rPr>
      </w:pPr>
    </w:p>
    <w:p w:rsidR="007319BD" w:rsidRPr="006A6AEB" w:rsidRDefault="007319BD" w:rsidP="006026E5">
      <w:pPr>
        <w:rPr>
          <w:rFonts w:eastAsia="Times New Roman"/>
          <w:szCs w:val="22"/>
          <w:lang w:eastAsia="en-US"/>
        </w:rPr>
      </w:pPr>
    </w:p>
    <w:p w:rsidR="007319BD" w:rsidRPr="006A6AEB" w:rsidRDefault="00854B45" w:rsidP="00854B45">
      <w:pPr>
        <w:numPr>
          <w:ilvl w:val="0"/>
          <w:numId w:val="17"/>
        </w:numPr>
        <w:contextualSpacing/>
        <w:rPr>
          <w:rFonts w:eastAsia="Times New Roman"/>
          <w:b/>
          <w:szCs w:val="22"/>
          <w:lang w:eastAsia="en-US"/>
        </w:rPr>
      </w:pPr>
      <w:r w:rsidRPr="006A6AEB">
        <w:rPr>
          <w:rFonts w:eastAsia="Times New Roman"/>
          <w:b/>
          <w:szCs w:val="22"/>
          <w:lang w:eastAsia="en-US"/>
        </w:rPr>
        <w:t>European Cluster Collaboration Platform (ECCP)</w:t>
      </w:r>
    </w:p>
    <w:p w:rsidR="007319BD" w:rsidRPr="006A6AEB" w:rsidRDefault="007319BD" w:rsidP="006026E5">
      <w:pPr>
        <w:rPr>
          <w:rFonts w:eastAsia="Times New Roman"/>
          <w:szCs w:val="22"/>
          <w:lang w:eastAsia="en-US"/>
        </w:rPr>
      </w:pPr>
    </w:p>
    <w:p w:rsidR="00981069" w:rsidRPr="006A6AEB" w:rsidRDefault="0097398B" w:rsidP="0097398B">
      <w:pPr>
        <w:rPr>
          <w:rFonts w:eastAsia="Times New Roman"/>
          <w:szCs w:val="22"/>
          <w:lang w:eastAsia="en-US"/>
        </w:rPr>
      </w:pPr>
      <w:r w:rsidRPr="006A6AEB">
        <w:rPr>
          <w:rFonts w:eastAsia="Times New Roman"/>
          <w:szCs w:val="22"/>
          <w:lang w:eastAsia="en-US"/>
        </w:rPr>
        <w:t xml:space="preserve">La European Cluster Collaboration Platform (ECCP) es un mecanismo cuyos servicios tienen por objeto proporcionar recursos a las organizaciones de </w:t>
      </w:r>
      <w:r w:rsidR="00975A3C" w:rsidRPr="006A6AEB">
        <w:rPr>
          <w:rFonts w:eastAsia="Times New Roman"/>
          <w:szCs w:val="22"/>
          <w:lang w:eastAsia="en-US"/>
        </w:rPr>
        <w:t>clústeres</w:t>
      </w:r>
      <w:r w:rsidRPr="006A6AEB">
        <w:rPr>
          <w:rFonts w:eastAsia="Times New Roman"/>
          <w:szCs w:val="22"/>
          <w:lang w:eastAsia="en-US"/>
        </w:rPr>
        <w:t xml:space="preserve"> para </w:t>
      </w:r>
      <w:r w:rsidR="00975A3C" w:rsidRPr="006A6AEB">
        <w:rPr>
          <w:rFonts w:eastAsia="Times New Roman"/>
          <w:szCs w:val="22"/>
          <w:lang w:eastAsia="en-US"/>
        </w:rPr>
        <w:t xml:space="preserve">que </w:t>
      </w:r>
      <w:r w:rsidR="000513C8" w:rsidRPr="006A6AEB">
        <w:rPr>
          <w:rFonts w:eastAsia="Times New Roman"/>
          <w:szCs w:val="22"/>
          <w:lang w:eastAsia="en-US"/>
        </w:rPr>
        <w:t xml:space="preserve">creen redes y busquen </w:t>
      </w:r>
      <w:r w:rsidRPr="006A6AEB">
        <w:rPr>
          <w:rFonts w:eastAsia="Times New Roman"/>
          <w:szCs w:val="22"/>
          <w:lang w:eastAsia="en-US"/>
        </w:rPr>
        <w:t>posibles asociados y oportunidades</w:t>
      </w:r>
      <w:r w:rsidR="000513C8" w:rsidRPr="006A6AEB">
        <w:rPr>
          <w:rFonts w:eastAsia="Times New Roman"/>
          <w:szCs w:val="22"/>
          <w:lang w:eastAsia="en-US"/>
        </w:rPr>
        <w:t xml:space="preserve"> con eficacia</w:t>
      </w:r>
      <w:r w:rsidR="006A6AEB" w:rsidRPr="006A6AEB">
        <w:rPr>
          <w:rFonts w:eastAsia="Times New Roman"/>
          <w:szCs w:val="22"/>
          <w:lang w:eastAsia="en-US"/>
        </w:rPr>
        <w:t>;  p</w:t>
      </w:r>
      <w:r w:rsidRPr="006A6AEB">
        <w:rPr>
          <w:rFonts w:eastAsia="Times New Roman"/>
          <w:szCs w:val="22"/>
          <w:lang w:eastAsia="en-US"/>
        </w:rPr>
        <w:t>romover la colaboración en Europa y más allá de sus fronteras</w:t>
      </w:r>
      <w:r w:rsidR="006A6AEB" w:rsidRPr="006A6AEB">
        <w:rPr>
          <w:rFonts w:eastAsia="Times New Roman"/>
          <w:szCs w:val="22"/>
          <w:lang w:eastAsia="en-US"/>
        </w:rPr>
        <w:t>;  a</w:t>
      </w:r>
      <w:r w:rsidRPr="006A6AEB">
        <w:rPr>
          <w:rFonts w:eastAsia="Times New Roman"/>
          <w:szCs w:val="22"/>
          <w:lang w:eastAsia="en-US"/>
        </w:rPr>
        <w:t>poyar la aparición de nuevas cadenas de valor gracias a la cooperación intersectorial</w:t>
      </w:r>
      <w:r w:rsidR="006A6AEB" w:rsidRPr="006A6AEB">
        <w:rPr>
          <w:rFonts w:eastAsia="Times New Roman"/>
          <w:szCs w:val="22"/>
          <w:lang w:eastAsia="en-US"/>
        </w:rPr>
        <w:t>;  a</w:t>
      </w:r>
      <w:r w:rsidRPr="006A6AEB">
        <w:rPr>
          <w:rFonts w:eastAsia="Times New Roman"/>
          <w:szCs w:val="22"/>
          <w:lang w:eastAsia="en-US"/>
        </w:rPr>
        <w:t xml:space="preserve">cceder a </w:t>
      </w:r>
      <w:r w:rsidR="00975A3C" w:rsidRPr="006A6AEB">
        <w:rPr>
          <w:rFonts w:eastAsia="Times New Roman"/>
          <w:szCs w:val="22"/>
          <w:lang w:eastAsia="en-US"/>
        </w:rPr>
        <w:t xml:space="preserve">la </w:t>
      </w:r>
      <w:r w:rsidRPr="006A6AEB">
        <w:rPr>
          <w:rFonts w:eastAsia="Times New Roman"/>
          <w:szCs w:val="22"/>
          <w:lang w:eastAsia="en-US"/>
        </w:rPr>
        <w:t xml:space="preserve">información de calidad más reciente sobre el desarrollo de </w:t>
      </w:r>
      <w:r w:rsidR="00975A3C" w:rsidRPr="006A6AEB">
        <w:rPr>
          <w:rFonts w:eastAsia="Times New Roman"/>
          <w:szCs w:val="22"/>
          <w:lang w:eastAsia="en-US"/>
        </w:rPr>
        <w:t>clústeres</w:t>
      </w:r>
      <w:r w:rsidR="006A6AEB" w:rsidRPr="006A6AEB">
        <w:rPr>
          <w:rFonts w:eastAsia="Times New Roman"/>
          <w:szCs w:val="22"/>
          <w:lang w:eastAsia="en-US"/>
        </w:rPr>
        <w:t>;  y</w:t>
      </w:r>
      <w:r w:rsidRPr="006A6AEB">
        <w:rPr>
          <w:rFonts w:eastAsia="Times New Roman"/>
          <w:szCs w:val="22"/>
          <w:lang w:eastAsia="en-US"/>
        </w:rPr>
        <w:t xml:space="preserve"> mejorar el rend</w:t>
      </w:r>
      <w:r w:rsidR="00975A3C" w:rsidRPr="006A6AEB">
        <w:rPr>
          <w:rFonts w:eastAsia="Times New Roman"/>
          <w:szCs w:val="22"/>
          <w:lang w:eastAsia="en-US"/>
        </w:rPr>
        <w:t xml:space="preserve">imiento y la competitividad del clúster </w:t>
      </w:r>
      <w:r w:rsidRPr="006A6AEB">
        <w:rPr>
          <w:rFonts w:eastAsia="Times New Roman"/>
          <w:szCs w:val="22"/>
          <w:lang w:eastAsia="en-US"/>
        </w:rPr>
        <w:t>y sus miembros</w:t>
      </w:r>
      <w:r w:rsidR="00981069" w:rsidRPr="006A6AEB">
        <w:rPr>
          <w:rFonts w:eastAsia="Times New Roman"/>
          <w:szCs w:val="22"/>
          <w:lang w:eastAsia="en-US"/>
        </w:rPr>
        <w:t>.</w:t>
      </w:r>
    </w:p>
    <w:p w:rsidR="007319BD" w:rsidRPr="006A6AEB" w:rsidRDefault="007319BD" w:rsidP="006026E5">
      <w:pPr>
        <w:rPr>
          <w:rFonts w:eastAsia="Times New Roman"/>
          <w:szCs w:val="22"/>
          <w:lang w:eastAsia="en-US"/>
        </w:rPr>
      </w:pPr>
    </w:p>
    <w:p w:rsidR="007319BD" w:rsidRPr="006A6AEB" w:rsidRDefault="000513C8" w:rsidP="005264A7">
      <w:pPr>
        <w:rPr>
          <w:rFonts w:eastAsia="Times New Roman"/>
          <w:szCs w:val="22"/>
          <w:lang w:eastAsia="en-US"/>
        </w:rPr>
      </w:pPr>
      <w:r w:rsidRPr="006A6AEB">
        <w:rPr>
          <w:rFonts w:eastAsia="Times New Roman"/>
          <w:szCs w:val="22"/>
          <w:lang w:eastAsia="en-US"/>
        </w:rPr>
        <w:t>N</w:t>
      </w:r>
      <w:r w:rsidR="00ED512C" w:rsidRPr="006A6AEB">
        <w:rPr>
          <w:rFonts w:eastAsia="Times New Roman"/>
          <w:szCs w:val="22"/>
          <w:lang w:eastAsia="en-US"/>
        </w:rPr>
        <w:t xml:space="preserve">o se trata </w:t>
      </w:r>
      <w:r w:rsidRPr="006A6AEB">
        <w:rPr>
          <w:rFonts w:eastAsia="Times New Roman"/>
          <w:i/>
          <w:szCs w:val="22"/>
          <w:lang w:eastAsia="en-US"/>
        </w:rPr>
        <w:t>per se</w:t>
      </w:r>
      <w:r w:rsidRPr="006A6AEB">
        <w:rPr>
          <w:rFonts w:eastAsia="Times New Roman"/>
          <w:szCs w:val="22"/>
          <w:lang w:eastAsia="en-US"/>
        </w:rPr>
        <w:t xml:space="preserve"> </w:t>
      </w:r>
      <w:r w:rsidR="00ED512C" w:rsidRPr="006A6AEB">
        <w:rPr>
          <w:rFonts w:eastAsia="Times New Roman"/>
          <w:szCs w:val="22"/>
          <w:lang w:eastAsia="en-US"/>
        </w:rPr>
        <w:t xml:space="preserve">de una plataforma de transferencia de tecnología para las empresas, sino </w:t>
      </w:r>
      <w:r w:rsidRPr="006A6AEB">
        <w:rPr>
          <w:rFonts w:eastAsia="Times New Roman"/>
          <w:szCs w:val="22"/>
          <w:lang w:eastAsia="en-US"/>
        </w:rPr>
        <w:t xml:space="preserve">de </w:t>
      </w:r>
      <w:r w:rsidR="00ED512C" w:rsidRPr="006A6AEB">
        <w:rPr>
          <w:rFonts w:eastAsia="Times New Roman"/>
          <w:szCs w:val="22"/>
          <w:lang w:eastAsia="en-US"/>
        </w:rPr>
        <w:t xml:space="preserve">una plataforma de </w:t>
      </w:r>
      <w:r w:rsidRPr="006A6AEB">
        <w:rPr>
          <w:rFonts w:eastAsia="Times New Roman"/>
          <w:szCs w:val="22"/>
          <w:lang w:eastAsia="en-US"/>
        </w:rPr>
        <w:t xml:space="preserve">búsqueda de </w:t>
      </w:r>
      <w:r w:rsidR="00ED512C" w:rsidRPr="006A6AEB">
        <w:rPr>
          <w:rFonts w:eastAsia="Times New Roman"/>
          <w:szCs w:val="22"/>
          <w:lang w:eastAsia="en-US"/>
        </w:rPr>
        <w:t>correspondencia</w:t>
      </w:r>
      <w:r w:rsidRPr="006A6AEB">
        <w:rPr>
          <w:rFonts w:eastAsia="Times New Roman"/>
          <w:szCs w:val="22"/>
          <w:lang w:eastAsia="en-US"/>
        </w:rPr>
        <w:t>s</w:t>
      </w:r>
      <w:r w:rsidR="00ED512C" w:rsidRPr="006A6AEB">
        <w:rPr>
          <w:rFonts w:eastAsia="Times New Roman"/>
          <w:szCs w:val="22"/>
          <w:lang w:eastAsia="en-US"/>
        </w:rPr>
        <w:t xml:space="preserve"> para las organizaciones </w:t>
      </w:r>
      <w:r w:rsidRPr="006A6AEB">
        <w:rPr>
          <w:rFonts w:eastAsia="Times New Roman"/>
          <w:szCs w:val="22"/>
          <w:lang w:eastAsia="en-US"/>
        </w:rPr>
        <w:t xml:space="preserve">dedicadas a la </w:t>
      </w:r>
      <w:r w:rsidR="00ED512C" w:rsidRPr="006A6AEB">
        <w:rPr>
          <w:rFonts w:eastAsia="Times New Roman"/>
          <w:szCs w:val="22"/>
          <w:lang w:eastAsia="en-US"/>
        </w:rPr>
        <w:t xml:space="preserve">gestión de </w:t>
      </w:r>
      <w:r w:rsidRPr="006A6AEB">
        <w:rPr>
          <w:rFonts w:eastAsia="Times New Roman"/>
          <w:szCs w:val="22"/>
          <w:lang w:eastAsia="en-US"/>
        </w:rPr>
        <w:t xml:space="preserve">clústeres </w:t>
      </w:r>
      <w:r w:rsidR="00ED512C" w:rsidRPr="006A6AEB">
        <w:rPr>
          <w:rFonts w:eastAsia="Times New Roman"/>
          <w:szCs w:val="22"/>
          <w:lang w:eastAsia="en-US"/>
        </w:rPr>
        <w:t>de innovación en Europa</w:t>
      </w:r>
      <w:r w:rsidRPr="006A6AEB">
        <w:rPr>
          <w:rFonts w:eastAsia="Times New Roman"/>
          <w:szCs w:val="22"/>
          <w:lang w:eastAsia="en-US"/>
        </w:rPr>
        <w:t>, con el</w:t>
      </w:r>
      <w:r w:rsidR="00ED512C" w:rsidRPr="006A6AEB">
        <w:rPr>
          <w:rFonts w:eastAsia="Times New Roman"/>
          <w:szCs w:val="22"/>
          <w:lang w:eastAsia="en-US"/>
        </w:rPr>
        <w:t xml:space="preserve"> fin de vincularlas a otras organizaciones </w:t>
      </w:r>
      <w:r w:rsidRPr="006A6AEB">
        <w:rPr>
          <w:rFonts w:eastAsia="Times New Roman"/>
          <w:szCs w:val="22"/>
          <w:lang w:eastAsia="en-US"/>
        </w:rPr>
        <w:t>de</w:t>
      </w:r>
      <w:r w:rsidR="00ED512C" w:rsidRPr="006A6AEB">
        <w:rPr>
          <w:rFonts w:eastAsia="Times New Roman"/>
          <w:szCs w:val="22"/>
          <w:lang w:eastAsia="en-US"/>
        </w:rPr>
        <w:t xml:space="preserve"> Europa y </w:t>
      </w:r>
      <w:r w:rsidRPr="006A6AEB">
        <w:rPr>
          <w:rFonts w:eastAsia="Times New Roman"/>
          <w:szCs w:val="22"/>
          <w:lang w:eastAsia="en-US"/>
        </w:rPr>
        <w:t>de fuera del continente</w:t>
      </w:r>
      <w:r w:rsidR="00ED512C" w:rsidRPr="006A6AEB">
        <w:rPr>
          <w:rFonts w:eastAsia="Times New Roman"/>
          <w:szCs w:val="22"/>
          <w:lang w:eastAsia="en-US"/>
        </w:rPr>
        <w:t xml:space="preserve"> </w:t>
      </w:r>
      <w:r w:rsidRPr="006A6AEB">
        <w:rPr>
          <w:rFonts w:eastAsia="Times New Roman"/>
          <w:szCs w:val="22"/>
          <w:lang w:eastAsia="en-US"/>
        </w:rPr>
        <w:t xml:space="preserve">mediante la creación de </w:t>
      </w:r>
      <w:r w:rsidR="00ED512C" w:rsidRPr="006A6AEB">
        <w:rPr>
          <w:rFonts w:eastAsia="Times New Roman"/>
          <w:szCs w:val="22"/>
          <w:lang w:eastAsia="en-US"/>
        </w:rPr>
        <w:t xml:space="preserve">asociaciones </w:t>
      </w:r>
      <w:r w:rsidRPr="006A6AEB">
        <w:rPr>
          <w:rFonts w:eastAsia="Times New Roman"/>
          <w:szCs w:val="22"/>
          <w:lang w:eastAsia="en-US"/>
        </w:rPr>
        <w:t xml:space="preserve">de apoyo a </w:t>
      </w:r>
      <w:r w:rsidR="00ED512C" w:rsidRPr="006A6AEB">
        <w:rPr>
          <w:rFonts w:eastAsia="Times New Roman"/>
          <w:szCs w:val="22"/>
          <w:lang w:eastAsia="en-US"/>
        </w:rPr>
        <w:t xml:space="preserve">la internacionalización de los miembros del </w:t>
      </w:r>
      <w:r w:rsidRPr="006A6AEB">
        <w:rPr>
          <w:rFonts w:eastAsia="Times New Roman"/>
          <w:szCs w:val="22"/>
          <w:lang w:eastAsia="en-US"/>
        </w:rPr>
        <w:t xml:space="preserve">clúster, entre ellos los </w:t>
      </w:r>
      <w:r w:rsidR="00ED512C" w:rsidRPr="006A6AEB">
        <w:rPr>
          <w:rFonts w:eastAsia="Times New Roman"/>
          <w:szCs w:val="22"/>
          <w:lang w:eastAsia="en-US"/>
        </w:rPr>
        <w:t xml:space="preserve">productores y otras organizaciones </w:t>
      </w:r>
      <w:r w:rsidRPr="006A6AEB">
        <w:rPr>
          <w:rFonts w:eastAsia="Times New Roman"/>
          <w:szCs w:val="22"/>
          <w:lang w:eastAsia="en-US"/>
        </w:rPr>
        <w:t xml:space="preserve">del </w:t>
      </w:r>
      <w:r w:rsidR="00ED512C" w:rsidRPr="006A6AEB">
        <w:rPr>
          <w:rFonts w:eastAsia="Times New Roman"/>
          <w:szCs w:val="22"/>
          <w:lang w:eastAsia="en-US"/>
        </w:rPr>
        <w:t>"ecosistema".</w:t>
      </w:r>
      <w:r w:rsidR="006026E5" w:rsidRPr="006A6AEB">
        <w:rPr>
          <w:rFonts w:eastAsia="Times New Roman"/>
          <w:szCs w:val="22"/>
          <w:lang w:eastAsia="en-US"/>
        </w:rPr>
        <w:t xml:space="preserve">  </w:t>
      </w:r>
      <w:r w:rsidR="005264A7" w:rsidRPr="006A6AEB">
        <w:rPr>
          <w:rFonts w:eastAsia="Times New Roman"/>
          <w:szCs w:val="22"/>
          <w:lang w:eastAsia="en-US"/>
        </w:rPr>
        <w:t xml:space="preserve">Los </w:t>
      </w:r>
      <w:r w:rsidRPr="006A6AEB">
        <w:rPr>
          <w:rFonts w:eastAsia="Times New Roman"/>
          <w:szCs w:val="22"/>
          <w:lang w:eastAsia="en-US"/>
        </w:rPr>
        <w:t xml:space="preserve">clústeres </w:t>
      </w:r>
      <w:r w:rsidR="005264A7" w:rsidRPr="006A6AEB">
        <w:rPr>
          <w:rFonts w:eastAsia="Times New Roman"/>
          <w:szCs w:val="22"/>
          <w:lang w:eastAsia="en-US"/>
        </w:rPr>
        <w:t xml:space="preserve">están interesados en facilitar la colaboración entre las empresas miembros, </w:t>
      </w:r>
      <w:r w:rsidRPr="006A6AEB">
        <w:rPr>
          <w:rFonts w:eastAsia="Times New Roman"/>
          <w:szCs w:val="22"/>
          <w:lang w:eastAsia="en-US"/>
        </w:rPr>
        <w:t xml:space="preserve">en apoyar las </w:t>
      </w:r>
      <w:r w:rsidR="005264A7" w:rsidRPr="006A6AEB">
        <w:rPr>
          <w:rFonts w:eastAsia="Times New Roman"/>
          <w:szCs w:val="22"/>
          <w:lang w:eastAsia="en-US"/>
        </w:rPr>
        <w:t>actividades de innovación</w:t>
      </w:r>
      <w:r w:rsidRPr="006A6AEB">
        <w:rPr>
          <w:rFonts w:eastAsia="Times New Roman"/>
          <w:szCs w:val="22"/>
          <w:lang w:eastAsia="en-US"/>
        </w:rPr>
        <w:t xml:space="preserve"> de sus miembros</w:t>
      </w:r>
      <w:r w:rsidR="005264A7" w:rsidRPr="006A6AEB">
        <w:rPr>
          <w:rFonts w:eastAsia="Times New Roman"/>
          <w:szCs w:val="22"/>
          <w:lang w:eastAsia="en-US"/>
        </w:rPr>
        <w:t xml:space="preserve">, </w:t>
      </w:r>
      <w:r w:rsidRPr="006A6AEB">
        <w:rPr>
          <w:rFonts w:eastAsia="Times New Roman"/>
          <w:szCs w:val="22"/>
          <w:lang w:eastAsia="en-US"/>
        </w:rPr>
        <w:t xml:space="preserve">especialmente a través de la búsqueda de </w:t>
      </w:r>
      <w:r w:rsidR="005264A7" w:rsidRPr="006A6AEB">
        <w:rPr>
          <w:rFonts w:eastAsia="Times New Roman"/>
          <w:szCs w:val="22"/>
          <w:lang w:eastAsia="en-US"/>
        </w:rPr>
        <w:t xml:space="preserve">tecnologías para </w:t>
      </w:r>
      <w:r w:rsidRPr="006A6AEB">
        <w:rPr>
          <w:rFonts w:eastAsia="Times New Roman"/>
          <w:szCs w:val="22"/>
          <w:lang w:eastAsia="en-US"/>
        </w:rPr>
        <w:t xml:space="preserve">su adquisición </w:t>
      </w:r>
      <w:r w:rsidR="005264A7" w:rsidRPr="006A6AEB">
        <w:rPr>
          <w:rFonts w:eastAsia="Times New Roman"/>
          <w:szCs w:val="22"/>
          <w:lang w:eastAsia="en-US"/>
        </w:rPr>
        <w:t xml:space="preserve">y </w:t>
      </w:r>
      <w:r w:rsidRPr="006A6AEB">
        <w:rPr>
          <w:rFonts w:eastAsia="Times New Roman"/>
          <w:szCs w:val="22"/>
          <w:lang w:eastAsia="en-US"/>
        </w:rPr>
        <w:t xml:space="preserve">la búsqueda de </w:t>
      </w:r>
      <w:r w:rsidR="005264A7" w:rsidRPr="006A6AEB">
        <w:rPr>
          <w:rFonts w:eastAsia="Times New Roman"/>
          <w:szCs w:val="22"/>
          <w:lang w:eastAsia="en-US"/>
        </w:rPr>
        <w:lastRenderedPageBreak/>
        <w:t xml:space="preserve">compradores </w:t>
      </w:r>
      <w:r w:rsidRPr="006A6AEB">
        <w:rPr>
          <w:rFonts w:eastAsia="Times New Roman"/>
          <w:szCs w:val="22"/>
          <w:lang w:eastAsia="en-US"/>
        </w:rPr>
        <w:t xml:space="preserve">para las </w:t>
      </w:r>
      <w:r w:rsidR="005264A7" w:rsidRPr="006A6AEB">
        <w:rPr>
          <w:rFonts w:eastAsia="Times New Roman"/>
          <w:szCs w:val="22"/>
          <w:lang w:eastAsia="en-US"/>
        </w:rPr>
        <w:t xml:space="preserve">tecnologías que </w:t>
      </w:r>
      <w:r w:rsidRPr="006A6AEB">
        <w:rPr>
          <w:rFonts w:eastAsia="Times New Roman"/>
          <w:szCs w:val="22"/>
          <w:lang w:eastAsia="en-US"/>
        </w:rPr>
        <w:t xml:space="preserve">los miembros </w:t>
      </w:r>
      <w:r w:rsidR="005264A7" w:rsidRPr="006A6AEB">
        <w:rPr>
          <w:rFonts w:eastAsia="Times New Roman"/>
          <w:szCs w:val="22"/>
          <w:lang w:eastAsia="en-US"/>
        </w:rPr>
        <w:t xml:space="preserve">han desarrollado, y </w:t>
      </w:r>
      <w:r w:rsidRPr="006A6AEB">
        <w:rPr>
          <w:rFonts w:eastAsia="Times New Roman"/>
          <w:szCs w:val="22"/>
          <w:lang w:eastAsia="en-US"/>
        </w:rPr>
        <w:t xml:space="preserve">en </w:t>
      </w:r>
      <w:r w:rsidR="005264A7" w:rsidRPr="006A6AEB">
        <w:rPr>
          <w:rFonts w:eastAsia="Times New Roman"/>
          <w:szCs w:val="22"/>
          <w:lang w:eastAsia="en-US"/>
        </w:rPr>
        <w:t xml:space="preserve">posibilitar el acceso de </w:t>
      </w:r>
      <w:r w:rsidR="00040E7F" w:rsidRPr="006A6AEB">
        <w:rPr>
          <w:rFonts w:eastAsia="Times New Roman"/>
          <w:szCs w:val="22"/>
          <w:lang w:eastAsia="en-US"/>
        </w:rPr>
        <w:t xml:space="preserve">los </w:t>
      </w:r>
      <w:r w:rsidR="005264A7" w:rsidRPr="006A6AEB">
        <w:rPr>
          <w:rFonts w:eastAsia="Times New Roman"/>
          <w:szCs w:val="22"/>
          <w:lang w:eastAsia="en-US"/>
        </w:rPr>
        <w:t>miembros a la financiación privada o pública.</w:t>
      </w:r>
    </w:p>
    <w:p w:rsidR="007319BD" w:rsidRPr="006A6AEB" w:rsidRDefault="007319BD" w:rsidP="006026E5">
      <w:pPr>
        <w:rPr>
          <w:rFonts w:eastAsia="Times New Roman"/>
          <w:szCs w:val="22"/>
          <w:lang w:eastAsia="en-US"/>
        </w:rPr>
      </w:pPr>
    </w:p>
    <w:p w:rsidR="006026E5" w:rsidRPr="006A6AEB" w:rsidRDefault="006026E5" w:rsidP="006026E5">
      <w:pPr>
        <w:rPr>
          <w:rFonts w:eastAsia="Times New Roman"/>
          <w:szCs w:val="24"/>
          <w:lang w:eastAsia="en-US"/>
        </w:rPr>
      </w:pPr>
    </w:p>
    <w:tbl>
      <w:tblPr>
        <w:tblpPr w:leftFromText="180" w:rightFromText="180" w:vertAnchor="text" w:tblpX="108" w:tblpY="1"/>
        <w:tblOverlap w:val="neve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3"/>
        <w:gridCol w:w="6915"/>
      </w:tblGrid>
      <w:tr w:rsidR="002D4DFF" w:rsidRPr="006A6AEB" w:rsidTr="006A1A39">
        <w:trPr>
          <w:trHeight w:val="710"/>
        </w:trPr>
        <w:tc>
          <w:tcPr>
            <w:tcW w:w="2673" w:type="dxa"/>
          </w:tcPr>
          <w:p w:rsidR="001516CF" w:rsidRPr="006A6AEB" w:rsidRDefault="000513C8" w:rsidP="000513C8">
            <w:r w:rsidRPr="006A6AEB">
              <w:t>Organización</w:t>
            </w:r>
            <w:r w:rsidR="005264A7" w:rsidRPr="006A6AEB">
              <w:t xml:space="preserve"> que aloja la plataforma</w:t>
            </w:r>
          </w:p>
        </w:tc>
        <w:tc>
          <w:tcPr>
            <w:tcW w:w="6915" w:type="dxa"/>
          </w:tcPr>
          <w:p w:rsidR="001516CF" w:rsidRPr="006A6AEB" w:rsidRDefault="005264A7" w:rsidP="005264A7">
            <w:pPr>
              <w:rPr>
                <w:rFonts w:eastAsia="Times New Roman"/>
                <w:szCs w:val="24"/>
                <w:lang w:eastAsia="en-US"/>
              </w:rPr>
            </w:pPr>
            <w:r w:rsidRPr="006A6AEB">
              <w:rPr>
                <w:rFonts w:eastAsia="Times New Roman"/>
                <w:szCs w:val="24"/>
                <w:lang w:eastAsia="en-US"/>
              </w:rPr>
              <w:t>Comisión Europea</w:t>
            </w:r>
          </w:p>
        </w:tc>
      </w:tr>
      <w:tr w:rsidR="002D4DFF" w:rsidRPr="006A6AEB" w:rsidTr="006A1A39">
        <w:trPr>
          <w:trHeight w:val="800"/>
        </w:trPr>
        <w:tc>
          <w:tcPr>
            <w:tcW w:w="2673" w:type="dxa"/>
          </w:tcPr>
          <w:p w:rsidR="001516CF" w:rsidRPr="006A6AEB" w:rsidRDefault="005264A7" w:rsidP="005264A7">
            <w:r w:rsidRPr="006A6AEB">
              <w:t>Participantes</w:t>
            </w:r>
          </w:p>
        </w:tc>
        <w:tc>
          <w:tcPr>
            <w:tcW w:w="6915" w:type="dxa"/>
          </w:tcPr>
          <w:p w:rsidR="007319BD" w:rsidRPr="006A6AEB" w:rsidRDefault="005264A7" w:rsidP="005264A7">
            <w:pPr>
              <w:rPr>
                <w:rFonts w:eastAsia="Times New Roman"/>
                <w:szCs w:val="24"/>
                <w:lang w:eastAsia="en-US"/>
              </w:rPr>
            </w:pPr>
            <w:r w:rsidRPr="006A6AEB">
              <w:rPr>
                <w:rFonts w:eastAsia="Times New Roman"/>
                <w:szCs w:val="24"/>
                <w:lang w:eastAsia="en-US"/>
              </w:rPr>
              <w:t>Organizaciones de</w:t>
            </w:r>
            <w:r w:rsidR="000513C8" w:rsidRPr="006A6AEB">
              <w:rPr>
                <w:rFonts w:eastAsia="Times New Roman"/>
                <w:szCs w:val="24"/>
                <w:lang w:eastAsia="en-US"/>
              </w:rPr>
              <w:t xml:space="preserve"> clústeres</w:t>
            </w:r>
            <w:r w:rsidR="006A6AEB" w:rsidRPr="006A6AEB">
              <w:rPr>
                <w:rFonts w:eastAsia="Times New Roman"/>
                <w:szCs w:val="24"/>
                <w:lang w:eastAsia="en-US"/>
              </w:rPr>
              <w:t>:  c</w:t>
            </w:r>
            <w:r w:rsidR="000513C8" w:rsidRPr="006A6AEB">
              <w:rPr>
                <w:rFonts w:eastAsia="Times New Roman"/>
                <w:szCs w:val="24"/>
                <w:lang w:eastAsia="en-US"/>
              </w:rPr>
              <w:t xml:space="preserve">lústeres </w:t>
            </w:r>
            <w:r w:rsidRPr="006A6AEB">
              <w:rPr>
                <w:rFonts w:eastAsia="Times New Roman"/>
                <w:szCs w:val="24"/>
                <w:lang w:eastAsia="en-US"/>
              </w:rPr>
              <w:t>de empresas (pymes), organizaciones de investigación, asociaciones de productores, industria</w:t>
            </w:r>
          </w:p>
          <w:p w:rsidR="001516CF" w:rsidRPr="006A6AEB" w:rsidRDefault="001516CF" w:rsidP="006A1A39">
            <w:pPr>
              <w:rPr>
                <w:rFonts w:eastAsia="Times New Roman"/>
                <w:szCs w:val="24"/>
                <w:lang w:eastAsia="en-US"/>
              </w:rPr>
            </w:pPr>
          </w:p>
        </w:tc>
      </w:tr>
      <w:tr w:rsidR="002D4DFF" w:rsidRPr="006A6AEB" w:rsidTr="006A1A39">
        <w:trPr>
          <w:trHeight w:val="1022"/>
        </w:trPr>
        <w:tc>
          <w:tcPr>
            <w:tcW w:w="2673" w:type="dxa"/>
          </w:tcPr>
          <w:p w:rsidR="001516CF" w:rsidRPr="006A6AEB" w:rsidRDefault="005264A7" w:rsidP="005264A7">
            <w:r w:rsidRPr="006A6AEB">
              <w:t>Servicios</w:t>
            </w:r>
          </w:p>
        </w:tc>
        <w:tc>
          <w:tcPr>
            <w:tcW w:w="6915" w:type="dxa"/>
          </w:tcPr>
          <w:p w:rsidR="007319BD" w:rsidRPr="006A6AEB" w:rsidRDefault="005264A7" w:rsidP="005264A7">
            <w:pPr>
              <w:rPr>
                <w:rFonts w:eastAsia="Times New Roman"/>
                <w:szCs w:val="24"/>
                <w:lang w:eastAsia="en-US"/>
              </w:rPr>
            </w:pPr>
            <w:r w:rsidRPr="006A6AEB">
              <w:rPr>
                <w:rFonts w:eastAsia="Times New Roman"/>
                <w:szCs w:val="24"/>
                <w:lang w:eastAsia="en-US"/>
              </w:rPr>
              <w:t>Intercambio de tecnología</w:t>
            </w:r>
          </w:p>
          <w:p w:rsidR="007319BD" w:rsidRPr="006A6AEB" w:rsidRDefault="005264A7" w:rsidP="005264A7">
            <w:pPr>
              <w:rPr>
                <w:rFonts w:eastAsia="Times New Roman"/>
                <w:szCs w:val="24"/>
                <w:lang w:eastAsia="en-US"/>
              </w:rPr>
            </w:pPr>
            <w:r w:rsidRPr="006A6AEB">
              <w:rPr>
                <w:rFonts w:eastAsia="Times New Roman"/>
                <w:szCs w:val="24"/>
                <w:lang w:eastAsia="en-US"/>
              </w:rPr>
              <w:t>Intercambio de conocimientos</w:t>
            </w:r>
          </w:p>
          <w:p w:rsidR="001516CF" w:rsidRPr="006A6AEB" w:rsidRDefault="005264A7" w:rsidP="005264A7">
            <w:pPr>
              <w:rPr>
                <w:rFonts w:eastAsia="Times New Roman"/>
                <w:szCs w:val="24"/>
                <w:lang w:eastAsia="en-US"/>
              </w:rPr>
            </w:pPr>
            <w:r w:rsidRPr="006A6AEB">
              <w:rPr>
                <w:rFonts w:eastAsia="Times New Roman"/>
                <w:szCs w:val="24"/>
                <w:lang w:eastAsia="en-US"/>
              </w:rPr>
              <w:t>Mecanismo de financiación</w:t>
            </w:r>
          </w:p>
        </w:tc>
      </w:tr>
      <w:tr w:rsidR="002D4DFF" w:rsidRPr="006A6AEB" w:rsidTr="006A1A39">
        <w:trPr>
          <w:trHeight w:val="665"/>
        </w:trPr>
        <w:tc>
          <w:tcPr>
            <w:tcW w:w="2673" w:type="dxa"/>
          </w:tcPr>
          <w:p w:rsidR="001516CF" w:rsidRPr="006A6AEB" w:rsidRDefault="001516CF" w:rsidP="009401CA">
            <w:r w:rsidRPr="006A6AEB">
              <w:t>Esferas de la tecnología</w:t>
            </w:r>
          </w:p>
        </w:tc>
        <w:tc>
          <w:tcPr>
            <w:tcW w:w="6915" w:type="dxa"/>
          </w:tcPr>
          <w:p w:rsidR="001516CF" w:rsidRPr="006A6AEB" w:rsidRDefault="005264A7" w:rsidP="005264A7">
            <w:pPr>
              <w:rPr>
                <w:rFonts w:eastAsia="Times New Roman"/>
                <w:szCs w:val="24"/>
                <w:lang w:eastAsia="en-US"/>
              </w:rPr>
            </w:pPr>
            <w:r w:rsidRPr="006A6AEB">
              <w:rPr>
                <w:rFonts w:eastAsia="Times New Roman"/>
                <w:szCs w:val="24"/>
                <w:lang w:eastAsia="en-US"/>
              </w:rPr>
              <w:t>Todos las esferas de la tecnología</w:t>
            </w:r>
          </w:p>
        </w:tc>
      </w:tr>
    </w:tbl>
    <w:p w:rsidR="007319BD" w:rsidRPr="006A6AEB" w:rsidRDefault="007319BD" w:rsidP="006026E5">
      <w:pPr>
        <w:tabs>
          <w:tab w:val="left" w:pos="930"/>
        </w:tabs>
        <w:ind w:left="360"/>
        <w:contextualSpacing/>
        <w:rPr>
          <w:rFonts w:eastAsia="Times New Roman"/>
          <w:b/>
          <w:szCs w:val="24"/>
          <w:lang w:eastAsia="en-US"/>
        </w:rPr>
      </w:pPr>
    </w:p>
    <w:p w:rsidR="007319BD" w:rsidRPr="006A6AEB" w:rsidRDefault="005264A7" w:rsidP="005264A7">
      <w:pPr>
        <w:tabs>
          <w:tab w:val="left" w:pos="930"/>
        </w:tabs>
        <w:rPr>
          <w:rFonts w:eastAsia="Times New Roman"/>
          <w:szCs w:val="24"/>
          <w:lang w:eastAsia="en-US"/>
        </w:rPr>
      </w:pPr>
      <w:r w:rsidRPr="006A6AEB">
        <w:rPr>
          <w:rFonts w:eastAsia="Times New Roman"/>
          <w:szCs w:val="24"/>
          <w:lang w:eastAsia="en-US"/>
        </w:rPr>
        <w:t xml:space="preserve">Referencia: </w:t>
      </w:r>
      <w:hyperlink r:id="rId27" w:history="1">
        <w:r w:rsidR="000513C8" w:rsidRPr="006A6AEB">
          <w:rPr>
            <w:rFonts w:eastAsia="Times New Roman"/>
            <w:szCs w:val="24"/>
            <w:u w:val="single"/>
            <w:lang w:eastAsia="en-US"/>
          </w:rPr>
          <w:t>https://www.clustercollaboration.eu/</w:t>
        </w:r>
      </w:hyperlink>
    </w:p>
    <w:p w:rsidR="007319BD" w:rsidRPr="006A6AEB" w:rsidRDefault="007319BD" w:rsidP="006026E5">
      <w:pPr>
        <w:tabs>
          <w:tab w:val="left" w:pos="930"/>
        </w:tabs>
        <w:rPr>
          <w:rFonts w:eastAsia="Times New Roman"/>
          <w:szCs w:val="24"/>
          <w:lang w:eastAsia="en-US"/>
        </w:rPr>
      </w:pPr>
    </w:p>
    <w:p w:rsidR="007319BD" w:rsidRPr="006A6AEB" w:rsidRDefault="007319BD" w:rsidP="006026E5">
      <w:pPr>
        <w:tabs>
          <w:tab w:val="left" w:pos="930"/>
        </w:tabs>
        <w:rPr>
          <w:rFonts w:eastAsia="Times New Roman"/>
          <w:szCs w:val="24"/>
          <w:lang w:eastAsia="en-US"/>
        </w:rPr>
      </w:pPr>
    </w:p>
    <w:p w:rsidR="007319BD" w:rsidRPr="006A6AEB" w:rsidRDefault="007319BD" w:rsidP="006026E5">
      <w:pPr>
        <w:tabs>
          <w:tab w:val="left" w:pos="930"/>
        </w:tabs>
        <w:rPr>
          <w:rFonts w:eastAsia="Times New Roman"/>
          <w:szCs w:val="24"/>
          <w:lang w:eastAsia="en-US"/>
        </w:rPr>
      </w:pPr>
    </w:p>
    <w:p w:rsidR="007319BD" w:rsidRPr="006A6AEB" w:rsidRDefault="000513C8" w:rsidP="00513484">
      <w:pPr>
        <w:numPr>
          <w:ilvl w:val="0"/>
          <w:numId w:val="17"/>
        </w:numPr>
        <w:contextualSpacing/>
        <w:rPr>
          <w:rFonts w:eastAsia="Times New Roman"/>
          <w:b/>
          <w:bCs/>
          <w:szCs w:val="24"/>
          <w:lang w:val="en-US" w:eastAsia="en-US"/>
        </w:rPr>
      </w:pPr>
      <w:r w:rsidRPr="006A6AEB">
        <w:rPr>
          <w:rFonts w:eastAsia="Times New Roman"/>
          <w:b/>
          <w:bCs/>
          <w:szCs w:val="24"/>
          <w:lang w:val="en-US" w:eastAsia="en-US"/>
        </w:rPr>
        <w:t xml:space="preserve">Renewable Energy Technology Bank </w:t>
      </w:r>
      <w:r w:rsidR="00513484" w:rsidRPr="006A6AEB">
        <w:rPr>
          <w:rFonts w:eastAsia="Times New Roman"/>
          <w:b/>
          <w:bCs/>
          <w:szCs w:val="24"/>
          <w:lang w:val="en-US" w:eastAsia="en-US"/>
        </w:rPr>
        <w:t>(RET-Bank)</w:t>
      </w:r>
    </w:p>
    <w:p w:rsidR="007319BD" w:rsidRPr="006A6AEB" w:rsidRDefault="007319BD" w:rsidP="006026E5">
      <w:pPr>
        <w:rPr>
          <w:rFonts w:eastAsia="Times New Roman"/>
          <w:szCs w:val="24"/>
          <w:u w:val="single"/>
          <w:lang w:val="en-US" w:eastAsia="en-US"/>
        </w:rPr>
      </w:pPr>
    </w:p>
    <w:p w:rsidR="00981069" w:rsidRPr="006A6AEB" w:rsidRDefault="0053518F" w:rsidP="0053518F">
      <w:pPr>
        <w:rPr>
          <w:rFonts w:eastAsia="Times New Roman"/>
          <w:szCs w:val="24"/>
          <w:lang w:eastAsia="en-US"/>
        </w:rPr>
      </w:pPr>
      <w:r w:rsidRPr="006A6AEB">
        <w:rPr>
          <w:rFonts w:eastAsia="Times New Roman"/>
          <w:szCs w:val="24"/>
          <w:lang w:eastAsia="en-US"/>
        </w:rPr>
        <w:t>La Red de Cooperación sobre Energías Renovables para la Región de Asia y el Pacífico (RECAP) fue creada por el Centro de Asia y el Pacífico para la Transferencia de Tecnología</w:t>
      </w:r>
      <w:r w:rsidR="00040E7F" w:rsidRPr="006A6AEB">
        <w:rPr>
          <w:rFonts w:eastAsia="Times New Roman"/>
          <w:szCs w:val="24"/>
          <w:lang w:eastAsia="en-US"/>
        </w:rPr>
        <w:t xml:space="preserve"> (APCTT)</w:t>
      </w:r>
      <w:r w:rsidRPr="006A6AEB">
        <w:rPr>
          <w:rFonts w:eastAsia="Times New Roman"/>
          <w:szCs w:val="24"/>
          <w:lang w:eastAsia="en-US"/>
        </w:rPr>
        <w:t xml:space="preserve">, que </w:t>
      </w:r>
      <w:r w:rsidR="00040E7F" w:rsidRPr="006A6AEB">
        <w:rPr>
          <w:rFonts w:eastAsia="Times New Roman"/>
          <w:szCs w:val="24"/>
          <w:lang w:eastAsia="en-US"/>
        </w:rPr>
        <w:t>se encarga de</w:t>
      </w:r>
      <w:r w:rsidRPr="006A6AEB">
        <w:rPr>
          <w:rFonts w:eastAsia="Times New Roman"/>
          <w:szCs w:val="24"/>
          <w:lang w:eastAsia="en-US"/>
        </w:rPr>
        <w:t xml:space="preserve"> su alojamiento.</w:t>
      </w:r>
      <w:r w:rsidR="006026E5" w:rsidRPr="006A6AEB">
        <w:rPr>
          <w:rFonts w:eastAsia="Times New Roman"/>
          <w:szCs w:val="24"/>
          <w:lang w:eastAsia="en-US"/>
        </w:rPr>
        <w:t xml:space="preserve">  </w:t>
      </w:r>
      <w:r w:rsidRPr="006A6AEB">
        <w:rPr>
          <w:rFonts w:eastAsia="Times New Roman"/>
          <w:szCs w:val="24"/>
          <w:lang w:eastAsia="en-US"/>
        </w:rPr>
        <w:t xml:space="preserve">Promueve asociaciones de investigación y desarrollo y facilita la cooperación en </w:t>
      </w:r>
      <w:r w:rsidR="000513C8" w:rsidRPr="006A6AEB">
        <w:rPr>
          <w:rFonts w:eastAsia="Times New Roman"/>
          <w:szCs w:val="24"/>
          <w:lang w:eastAsia="en-US"/>
        </w:rPr>
        <w:t xml:space="preserve">materia de </w:t>
      </w:r>
      <w:r w:rsidRPr="006A6AEB">
        <w:rPr>
          <w:rFonts w:eastAsia="Times New Roman"/>
          <w:szCs w:val="24"/>
          <w:lang w:eastAsia="en-US"/>
        </w:rPr>
        <w:t xml:space="preserve">transferencia de tecnología entre los países de la región de Asia y el Pacífico en la esfera de la energía renovable </w:t>
      </w:r>
      <w:r w:rsidR="00040E7F" w:rsidRPr="006A6AEB">
        <w:rPr>
          <w:rFonts w:eastAsia="Times New Roman"/>
          <w:szCs w:val="24"/>
          <w:lang w:eastAsia="en-US"/>
        </w:rPr>
        <w:t>a través de</w:t>
      </w:r>
      <w:r w:rsidR="000513C8" w:rsidRPr="006A6AEB">
        <w:rPr>
          <w:rFonts w:eastAsia="Times New Roman"/>
          <w:szCs w:val="24"/>
          <w:lang w:eastAsia="en-US"/>
        </w:rPr>
        <w:t xml:space="preserve">l Renewable Energy Technology Bank </w:t>
      </w:r>
      <w:r w:rsidRPr="006A6AEB">
        <w:rPr>
          <w:rFonts w:eastAsia="Times New Roman"/>
          <w:szCs w:val="24"/>
          <w:lang w:eastAsia="en-US"/>
        </w:rPr>
        <w:t>(RET-Bank)</w:t>
      </w:r>
      <w:r w:rsidR="00040E7F" w:rsidRPr="006A6AEB">
        <w:rPr>
          <w:rFonts w:eastAsia="Times New Roman"/>
          <w:szCs w:val="24"/>
          <w:lang w:eastAsia="en-US"/>
        </w:rPr>
        <w:t xml:space="preserve"> de </w:t>
      </w:r>
      <w:r w:rsidRPr="006A6AEB">
        <w:rPr>
          <w:rFonts w:eastAsia="Times New Roman"/>
          <w:szCs w:val="24"/>
          <w:lang w:eastAsia="en-US"/>
        </w:rPr>
        <w:t xml:space="preserve">tecnologías de energía renovable </w:t>
      </w:r>
      <w:r w:rsidR="000513C8" w:rsidRPr="006A6AEB">
        <w:rPr>
          <w:rFonts w:eastAsia="Times New Roman"/>
          <w:szCs w:val="24"/>
          <w:lang w:eastAsia="en-US"/>
        </w:rPr>
        <w:t xml:space="preserve">que han sido </w:t>
      </w:r>
      <w:r w:rsidRPr="006A6AEB">
        <w:rPr>
          <w:rFonts w:eastAsia="Times New Roman"/>
          <w:szCs w:val="24"/>
          <w:lang w:eastAsia="en-US"/>
        </w:rPr>
        <w:t xml:space="preserve">evaluadas y </w:t>
      </w:r>
      <w:r w:rsidR="000513C8" w:rsidRPr="006A6AEB">
        <w:rPr>
          <w:rFonts w:eastAsia="Times New Roman"/>
          <w:szCs w:val="24"/>
          <w:lang w:eastAsia="en-US"/>
        </w:rPr>
        <w:t xml:space="preserve">cuya eficacia está </w:t>
      </w:r>
      <w:r w:rsidRPr="006A6AEB">
        <w:rPr>
          <w:rFonts w:eastAsia="Times New Roman"/>
          <w:szCs w:val="24"/>
          <w:lang w:eastAsia="en-US"/>
        </w:rPr>
        <w:t>probada en los ámbitos de la energía solar, eólica, de biomasa, hidráulica a pequeña escala y geotérmica</w:t>
      </w:r>
      <w:r w:rsidR="00981069" w:rsidRPr="006A6AEB">
        <w:rPr>
          <w:rFonts w:eastAsia="Times New Roman"/>
          <w:szCs w:val="24"/>
          <w:lang w:eastAsia="en-US"/>
        </w:rPr>
        <w:t>.</w:t>
      </w:r>
    </w:p>
    <w:p w:rsidR="007319BD" w:rsidRPr="006A6AEB" w:rsidRDefault="007319BD" w:rsidP="006026E5">
      <w:pPr>
        <w:rPr>
          <w:rFonts w:eastAsia="Times New Roman"/>
          <w:szCs w:val="24"/>
          <w:lang w:eastAsia="en-US"/>
        </w:rPr>
      </w:pPr>
    </w:p>
    <w:p w:rsidR="007319BD" w:rsidRPr="006A6AEB" w:rsidRDefault="00040E7F" w:rsidP="0053518F">
      <w:pPr>
        <w:rPr>
          <w:rFonts w:eastAsia="Times New Roman"/>
          <w:szCs w:val="24"/>
          <w:lang w:eastAsia="en-US"/>
        </w:rPr>
      </w:pPr>
      <w:r w:rsidRPr="006A6AEB">
        <w:rPr>
          <w:rFonts w:eastAsia="Times New Roman"/>
          <w:szCs w:val="24"/>
          <w:lang w:eastAsia="en-US"/>
        </w:rPr>
        <w:t xml:space="preserve">En su calidad de </w:t>
      </w:r>
      <w:r w:rsidR="0053518F" w:rsidRPr="006A6AEB">
        <w:rPr>
          <w:rFonts w:eastAsia="Times New Roman"/>
          <w:szCs w:val="24"/>
          <w:lang w:eastAsia="en-US"/>
        </w:rPr>
        <w:t xml:space="preserve">repositorio de información sobre tecnologías de energía renovable a cuya transferencia y despliegue se puede acceder con facilidad, el RET-Bank ofrece tecnologías de acceso público por conducto de los sitios web del </w:t>
      </w:r>
      <w:r w:rsidRPr="006A6AEB">
        <w:rPr>
          <w:rFonts w:eastAsia="Times New Roman"/>
          <w:szCs w:val="24"/>
          <w:lang w:eastAsia="en-US"/>
        </w:rPr>
        <w:t xml:space="preserve">APCTT </w:t>
      </w:r>
      <w:r w:rsidR="0053518F" w:rsidRPr="006A6AEB">
        <w:rPr>
          <w:rFonts w:eastAsia="Times New Roman"/>
          <w:szCs w:val="24"/>
          <w:lang w:eastAsia="en-US"/>
        </w:rPr>
        <w:t>y de la RECAP.</w:t>
      </w:r>
    </w:p>
    <w:p w:rsidR="006026E5" w:rsidRPr="006A6AEB" w:rsidRDefault="006026E5" w:rsidP="006026E5">
      <w:pPr>
        <w:rPr>
          <w:rFonts w:eastAsia="Times New Roman"/>
          <w:szCs w:val="24"/>
          <w:lang w:eastAsia="en-US"/>
        </w:rPr>
      </w:pPr>
    </w:p>
    <w:tbl>
      <w:tblPr>
        <w:tblpPr w:leftFromText="180" w:rightFromText="180" w:vertAnchor="text" w:tblpX="108" w:tblpY="1"/>
        <w:tblOverlap w:val="neve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3"/>
        <w:gridCol w:w="6915"/>
      </w:tblGrid>
      <w:tr w:rsidR="002D4DFF" w:rsidRPr="006A6AEB" w:rsidTr="006A1A39">
        <w:trPr>
          <w:trHeight w:val="713"/>
        </w:trPr>
        <w:tc>
          <w:tcPr>
            <w:tcW w:w="2673" w:type="dxa"/>
          </w:tcPr>
          <w:p w:rsidR="001516CF" w:rsidRPr="006A6AEB" w:rsidRDefault="00040E7F" w:rsidP="00040E7F">
            <w:r w:rsidRPr="006A6AEB">
              <w:t>Organización</w:t>
            </w:r>
            <w:r w:rsidR="0053518F" w:rsidRPr="006A6AEB">
              <w:t xml:space="preserve"> que aloja la plataforma</w:t>
            </w:r>
          </w:p>
        </w:tc>
        <w:tc>
          <w:tcPr>
            <w:tcW w:w="6915" w:type="dxa"/>
          </w:tcPr>
          <w:p w:rsidR="001516CF" w:rsidRPr="006A6AEB" w:rsidRDefault="0053518F" w:rsidP="0053518F">
            <w:pPr>
              <w:rPr>
                <w:rFonts w:eastAsia="Times New Roman"/>
                <w:szCs w:val="24"/>
                <w:lang w:eastAsia="en-US"/>
              </w:rPr>
            </w:pPr>
            <w:r w:rsidRPr="006A6AEB">
              <w:rPr>
                <w:rFonts w:eastAsia="Times New Roman"/>
                <w:szCs w:val="24"/>
                <w:lang w:eastAsia="en-US"/>
              </w:rPr>
              <w:t>Centro de Asia y el Pacífico para la Transferencia de Tecnología</w:t>
            </w:r>
            <w:r w:rsidR="001516CF" w:rsidRPr="006A6AEB">
              <w:rPr>
                <w:rFonts w:eastAsia="Times New Roman"/>
                <w:szCs w:val="24"/>
                <w:lang w:eastAsia="en-US"/>
              </w:rPr>
              <w:t xml:space="preserve"> </w:t>
            </w:r>
          </w:p>
        </w:tc>
      </w:tr>
      <w:tr w:rsidR="002D4DFF" w:rsidRPr="006A6AEB" w:rsidTr="006A1A39">
        <w:trPr>
          <w:trHeight w:val="713"/>
        </w:trPr>
        <w:tc>
          <w:tcPr>
            <w:tcW w:w="2673" w:type="dxa"/>
          </w:tcPr>
          <w:p w:rsidR="001516CF" w:rsidRPr="006A6AEB" w:rsidRDefault="0053518F" w:rsidP="0053518F">
            <w:r w:rsidRPr="006A6AEB">
              <w:t>Participantes</w:t>
            </w:r>
          </w:p>
        </w:tc>
        <w:tc>
          <w:tcPr>
            <w:tcW w:w="6915" w:type="dxa"/>
          </w:tcPr>
          <w:p w:rsidR="007319BD" w:rsidRPr="006A6AEB" w:rsidRDefault="0053518F" w:rsidP="0053518F">
            <w:pPr>
              <w:rPr>
                <w:rFonts w:eastAsia="Times New Roman"/>
                <w:szCs w:val="24"/>
                <w:lang w:eastAsia="en-US"/>
              </w:rPr>
            </w:pPr>
            <w:r w:rsidRPr="006A6AEB">
              <w:rPr>
                <w:rFonts w:eastAsia="Times New Roman"/>
                <w:szCs w:val="24"/>
                <w:lang w:eastAsia="en-US"/>
              </w:rPr>
              <w:t>Instituciones gubernamentales</w:t>
            </w:r>
            <w:r w:rsidR="006A6AEB" w:rsidRPr="006A6AEB">
              <w:rPr>
                <w:rFonts w:eastAsia="Times New Roman"/>
                <w:szCs w:val="24"/>
                <w:lang w:eastAsia="en-US"/>
              </w:rPr>
              <w:t>;  i</w:t>
            </w:r>
            <w:r w:rsidRPr="006A6AEB">
              <w:rPr>
                <w:rFonts w:eastAsia="Times New Roman"/>
                <w:szCs w:val="24"/>
                <w:lang w:eastAsia="en-US"/>
              </w:rPr>
              <w:t>nstituciones de investigación</w:t>
            </w:r>
          </w:p>
          <w:p w:rsidR="001516CF" w:rsidRPr="006A6AEB" w:rsidRDefault="001516CF" w:rsidP="006A1A39">
            <w:pPr>
              <w:rPr>
                <w:rFonts w:eastAsia="Times New Roman"/>
                <w:szCs w:val="24"/>
                <w:lang w:eastAsia="en-US"/>
              </w:rPr>
            </w:pPr>
          </w:p>
        </w:tc>
      </w:tr>
      <w:tr w:rsidR="002D4DFF" w:rsidRPr="006A6AEB" w:rsidTr="006A1A39">
        <w:trPr>
          <w:trHeight w:val="803"/>
        </w:trPr>
        <w:tc>
          <w:tcPr>
            <w:tcW w:w="2673" w:type="dxa"/>
          </w:tcPr>
          <w:p w:rsidR="001516CF" w:rsidRPr="006A6AEB" w:rsidRDefault="0053518F" w:rsidP="0053518F">
            <w:r w:rsidRPr="006A6AEB">
              <w:t>Servicios</w:t>
            </w:r>
          </w:p>
        </w:tc>
        <w:tc>
          <w:tcPr>
            <w:tcW w:w="6915" w:type="dxa"/>
          </w:tcPr>
          <w:p w:rsidR="007319BD" w:rsidRPr="006A6AEB" w:rsidRDefault="0053518F" w:rsidP="0053518F">
            <w:pPr>
              <w:rPr>
                <w:rFonts w:eastAsia="Times New Roman"/>
                <w:szCs w:val="24"/>
                <w:lang w:eastAsia="en-US"/>
              </w:rPr>
            </w:pPr>
            <w:r w:rsidRPr="006A6AEB">
              <w:rPr>
                <w:rFonts w:eastAsia="Times New Roman"/>
                <w:szCs w:val="24"/>
                <w:lang w:eastAsia="en-US"/>
              </w:rPr>
              <w:t>Intercambio de tecnología</w:t>
            </w:r>
          </w:p>
          <w:p w:rsidR="001516CF" w:rsidRPr="006A6AEB" w:rsidRDefault="0053518F" w:rsidP="0053518F">
            <w:pPr>
              <w:rPr>
                <w:rFonts w:eastAsia="Times New Roman"/>
                <w:szCs w:val="24"/>
                <w:lang w:eastAsia="en-US"/>
              </w:rPr>
            </w:pPr>
            <w:r w:rsidRPr="006A6AEB">
              <w:rPr>
                <w:rFonts w:eastAsia="Times New Roman"/>
                <w:szCs w:val="24"/>
                <w:lang w:eastAsia="en-US"/>
              </w:rPr>
              <w:t>Colaboración en la investigación</w:t>
            </w:r>
            <w:r w:rsidR="001516CF" w:rsidRPr="006A6AEB">
              <w:rPr>
                <w:rFonts w:eastAsia="Times New Roman"/>
                <w:szCs w:val="24"/>
                <w:lang w:eastAsia="en-US"/>
              </w:rPr>
              <w:t xml:space="preserve"> </w:t>
            </w:r>
          </w:p>
        </w:tc>
      </w:tr>
      <w:tr w:rsidR="002D4DFF" w:rsidRPr="006A6AEB" w:rsidTr="006A1A39">
        <w:trPr>
          <w:trHeight w:val="1067"/>
        </w:trPr>
        <w:tc>
          <w:tcPr>
            <w:tcW w:w="2673" w:type="dxa"/>
          </w:tcPr>
          <w:p w:rsidR="001516CF" w:rsidRPr="006A6AEB" w:rsidRDefault="00DC00D3" w:rsidP="0053518F">
            <w:r w:rsidRPr="006A6AEB">
              <w:t>Esferas de la tecnología</w:t>
            </w:r>
          </w:p>
        </w:tc>
        <w:tc>
          <w:tcPr>
            <w:tcW w:w="6915" w:type="dxa"/>
          </w:tcPr>
          <w:p w:rsidR="001516CF" w:rsidRPr="006A6AEB" w:rsidRDefault="0053518F" w:rsidP="00040E7F">
            <w:pPr>
              <w:rPr>
                <w:rFonts w:eastAsia="Times New Roman"/>
                <w:szCs w:val="24"/>
                <w:lang w:eastAsia="en-US"/>
              </w:rPr>
            </w:pPr>
            <w:r w:rsidRPr="006A6AEB">
              <w:rPr>
                <w:rFonts w:eastAsia="Times New Roman"/>
                <w:szCs w:val="24"/>
                <w:lang w:eastAsia="en-US"/>
              </w:rPr>
              <w:t>Energías renovables</w:t>
            </w:r>
            <w:proofErr w:type="gramStart"/>
            <w:r w:rsidR="006A6AEB" w:rsidRPr="006A6AEB">
              <w:rPr>
                <w:rFonts w:eastAsia="Times New Roman"/>
                <w:szCs w:val="24"/>
                <w:lang w:eastAsia="en-US"/>
              </w:rPr>
              <w:t>:  t</w:t>
            </w:r>
            <w:r w:rsidRPr="006A6AEB">
              <w:rPr>
                <w:rFonts w:eastAsia="Times New Roman"/>
                <w:szCs w:val="24"/>
                <w:lang w:eastAsia="en-US"/>
              </w:rPr>
              <w:t>ecnologías</w:t>
            </w:r>
            <w:proofErr w:type="gramEnd"/>
            <w:r w:rsidRPr="006A6AEB">
              <w:rPr>
                <w:rFonts w:eastAsia="Times New Roman"/>
                <w:szCs w:val="24"/>
                <w:lang w:eastAsia="en-US"/>
              </w:rPr>
              <w:t xml:space="preserve"> para las energías solar, eólica,</w:t>
            </w:r>
            <w:r w:rsidR="00040E7F" w:rsidRPr="006A6AEB">
              <w:rPr>
                <w:rFonts w:eastAsia="Times New Roman"/>
                <w:szCs w:val="24"/>
                <w:lang w:eastAsia="en-US"/>
              </w:rPr>
              <w:t xml:space="preserve"> de biomasa,</w:t>
            </w:r>
            <w:r w:rsidRPr="006A6AEB">
              <w:rPr>
                <w:rFonts w:eastAsia="Times New Roman"/>
                <w:szCs w:val="24"/>
                <w:lang w:eastAsia="en-US"/>
              </w:rPr>
              <w:t xml:space="preserve"> hidroeléctrica a pequeña escala y geotérmica.</w:t>
            </w:r>
          </w:p>
        </w:tc>
      </w:tr>
    </w:tbl>
    <w:p w:rsidR="007319BD" w:rsidRPr="006A6AEB" w:rsidRDefault="006026E5" w:rsidP="006026E5">
      <w:pPr>
        <w:rPr>
          <w:rFonts w:eastAsia="Times New Roman"/>
          <w:szCs w:val="24"/>
          <w:lang w:eastAsia="en-US"/>
        </w:rPr>
      </w:pPr>
      <w:r w:rsidRPr="006A6AEB">
        <w:rPr>
          <w:rFonts w:eastAsia="Times New Roman"/>
          <w:szCs w:val="24"/>
          <w:lang w:eastAsia="en-US"/>
        </w:rPr>
        <w:t xml:space="preserve"> </w:t>
      </w:r>
    </w:p>
    <w:p w:rsidR="007319BD" w:rsidRPr="006A6AEB" w:rsidRDefault="0053518F" w:rsidP="0053518F">
      <w:pPr>
        <w:rPr>
          <w:rFonts w:eastAsia="Times New Roman"/>
          <w:szCs w:val="24"/>
          <w:lang w:eastAsia="en-US"/>
        </w:rPr>
      </w:pPr>
      <w:r w:rsidRPr="006A6AEB">
        <w:rPr>
          <w:rFonts w:eastAsia="Times New Roman"/>
          <w:szCs w:val="24"/>
          <w:lang w:eastAsia="en-US"/>
        </w:rPr>
        <w:t xml:space="preserve">Referencia: </w:t>
      </w:r>
      <w:hyperlink r:id="rId28" w:history="1">
        <w:r w:rsidR="00040E7F" w:rsidRPr="006A6AEB">
          <w:rPr>
            <w:rStyle w:val="Hyperlink"/>
            <w:rFonts w:eastAsia="Times New Roman"/>
            <w:color w:val="auto"/>
            <w:szCs w:val="24"/>
            <w:lang w:eastAsia="en-US"/>
          </w:rPr>
          <w:t>http://apctt.org/recap/ret-bank-detail</w:t>
        </w:r>
      </w:hyperlink>
    </w:p>
    <w:p w:rsidR="007319BD" w:rsidRPr="006A6AEB" w:rsidRDefault="007319BD" w:rsidP="006026E5">
      <w:pPr>
        <w:rPr>
          <w:rFonts w:eastAsia="Times New Roman"/>
          <w:szCs w:val="24"/>
          <w:lang w:eastAsia="en-US"/>
        </w:rPr>
      </w:pPr>
    </w:p>
    <w:p w:rsidR="007319BD" w:rsidRPr="006A6AEB" w:rsidRDefault="007319BD" w:rsidP="006026E5">
      <w:pPr>
        <w:rPr>
          <w:rFonts w:eastAsia="Times New Roman"/>
          <w:b/>
          <w:szCs w:val="22"/>
          <w:lang w:eastAsia="en-US"/>
        </w:rPr>
      </w:pPr>
    </w:p>
    <w:p w:rsidR="007319BD" w:rsidRPr="006A6AEB" w:rsidRDefault="007319BD" w:rsidP="006026E5">
      <w:pPr>
        <w:rPr>
          <w:rFonts w:eastAsia="Times New Roman"/>
          <w:b/>
          <w:szCs w:val="22"/>
          <w:lang w:eastAsia="en-US"/>
        </w:rPr>
      </w:pPr>
    </w:p>
    <w:p w:rsidR="007319BD" w:rsidRPr="006A6AEB" w:rsidRDefault="0053518F" w:rsidP="0053518F">
      <w:pPr>
        <w:numPr>
          <w:ilvl w:val="0"/>
          <w:numId w:val="17"/>
        </w:numPr>
        <w:contextualSpacing/>
        <w:rPr>
          <w:rFonts w:eastAsia="Times New Roman"/>
          <w:b/>
          <w:szCs w:val="24"/>
          <w:lang w:eastAsia="en-US"/>
        </w:rPr>
      </w:pPr>
      <w:r w:rsidRPr="006A6AEB">
        <w:rPr>
          <w:rFonts w:eastAsia="Times New Roman"/>
          <w:b/>
          <w:szCs w:val="24"/>
          <w:lang w:eastAsia="en-US"/>
        </w:rPr>
        <w:lastRenderedPageBreak/>
        <w:t>Technology4SME</w:t>
      </w:r>
      <w:r w:rsidR="006026E5" w:rsidRPr="006A6AEB">
        <w:rPr>
          <w:rFonts w:eastAsia="Times New Roman"/>
          <w:b/>
          <w:szCs w:val="24"/>
          <w:lang w:eastAsia="en-US"/>
        </w:rPr>
        <w:t xml:space="preserve"> </w:t>
      </w:r>
    </w:p>
    <w:p w:rsidR="007319BD" w:rsidRPr="006A6AEB" w:rsidRDefault="007319BD" w:rsidP="006026E5">
      <w:pPr>
        <w:rPr>
          <w:rFonts w:eastAsia="Times New Roman"/>
          <w:b/>
          <w:szCs w:val="24"/>
          <w:lang w:eastAsia="en-US"/>
        </w:rPr>
      </w:pPr>
    </w:p>
    <w:p w:rsidR="007319BD" w:rsidRPr="006A6AEB" w:rsidRDefault="00040E7F" w:rsidP="000968EA">
      <w:pPr>
        <w:rPr>
          <w:rFonts w:eastAsia="Times New Roman"/>
          <w:szCs w:val="24"/>
          <w:lang w:eastAsia="en-US"/>
        </w:rPr>
      </w:pPr>
      <w:r w:rsidRPr="006A6AEB">
        <w:rPr>
          <w:rFonts w:eastAsia="Times New Roman"/>
          <w:szCs w:val="24"/>
          <w:lang w:eastAsia="en-US"/>
        </w:rPr>
        <w:t>La b</w:t>
      </w:r>
      <w:r w:rsidR="000968EA" w:rsidRPr="006A6AEB">
        <w:rPr>
          <w:rFonts w:eastAsia="Times New Roman"/>
          <w:szCs w:val="24"/>
          <w:lang w:eastAsia="en-US"/>
        </w:rPr>
        <w:t xml:space="preserve">ase de </w:t>
      </w:r>
      <w:r w:rsidRPr="006A6AEB">
        <w:rPr>
          <w:rFonts w:eastAsia="Times New Roman"/>
          <w:szCs w:val="24"/>
          <w:lang w:eastAsia="en-US"/>
        </w:rPr>
        <w:t>d</w:t>
      </w:r>
      <w:r w:rsidR="000968EA" w:rsidRPr="006A6AEB">
        <w:rPr>
          <w:rFonts w:eastAsia="Times New Roman"/>
          <w:szCs w:val="24"/>
          <w:lang w:eastAsia="en-US"/>
        </w:rPr>
        <w:t xml:space="preserve">atos Technology4SME es una plataforma en línea de cuyo alojamiento se encarga el </w:t>
      </w:r>
      <w:r w:rsidRPr="006A6AEB">
        <w:rPr>
          <w:rFonts w:eastAsia="Times New Roman"/>
          <w:szCs w:val="24"/>
          <w:lang w:eastAsia="en-US"/>
        </w:rPr>
        <w:t>APCTT</w:t>
      </w:r>
      <w:r w:rsidR="000968EA" w:rsidRPr="006A6AEB">
        <w:rPr>
          <w:rFonts w:eastAsia="Times New Roman"/>
          <w:szCs w:val="24"/>
          <w:lang w:eastAsia="en-US"/>
        </w:rPr>
        <w:t xml:space="preserve"> </w:t>
      </w:r>
      <w:r w:rsidRPr="006A6AEB">
        <w:rPr>
          <w:rFonts w:eastAsia="Times New Roman"/>
          <w:szCs w:val="24"/>
          <w:lang w:eastAsia="en-US"/>
        </w:rPr>
        <w:t>y dedicada a</w:t>
      </w:r>
      <w:r w:rsidR="000968EA" w:rsidRPr="006A6AEB">
        <w:rPr>
          <w:rFonts w:eastAsia="Times New Roman"/>
          <w:szCs w:val="24"/>
          <w:lang w:eastAsia="en-US"/>
        </w:rPr>
        <w:t>l intercambio de información sobre la disponibilidad y las fuentes de las tecnologías para pymes de los países de la región de Asia y el Pacífico.</w:t>
      </w:r>
      <w:r w:rsidR="006026E5" w:rsidRPr="006A6AEB">
        <w:rPr>
          <w:rFonts w:eastAsia="Times New Roman"/>
          <w:szCs w:val="24"/>
          <w:lang w:eastAsia="en-US"/>
        </w:rPr>
        <w:t xml:space="preserve">  </w:t>
      </w:r>
      <w:r w:rsidR="000968EA" w:rsidRPr="006A6AEB">
        <w:rPr>
          <w:rFonts w:eastAsia="Times New Roman"/>
          <w:szCs w:val="24"/>
          <w:lang w:eastAsia="en-US"/>
        </w:rPr>
        <w:t xml:space="preserve">La base de datos contiene una lista de las tecnologías disponibles para </w:t>
      </w:r>
      <w:r w:rsidRPr="006A6AEB">
        <w:rPr>
          <w:rFonts w:eastAsia="Times New Roman"/>
          <w:szCs w:val="24"/>
          <w:lang w:eastAsia="en-US"/>
        </w:rPr>
        <w:t xml:space="preserve">su </w:t>
      </w:r>
      <w:r w:rsidR="000968EA" w:rsidRPr="006A6AEB">
        <w:rPr>
          <w:rFonts w:eastAsia="Times New Roman"/>
          <w:szCs w:val="24"/>
          <w:lang w:eastAsia="en-US"/>
        </w:rPr>
        <w:t>transferencia (</w:t>
      </w:r>
      <w:hyperlink r:id="rId29" w:history="1">
        <w:r w:rsidRPr="006A6AEB">
          <w:rPr>
            <w:rFonts w:eastAsia="Times New Roman"/>
            <w:szCs w:val="24"/>
            <w:u w:val="single"/>
            <w:lang w:eastAsia="en-US"/>
          </w:rPr>
          <w:t>http://www.apctt.org/technology-offer</w:t>
        </w:r>
      </w:hyperlink>
      <w:r w:rsidR="000968EA" w:rsidRPr="006A6AEB">
        <w:rPr>
          <w:rFonts w:eastAsia="Times New Roman"/>
          <w:szCs w:val="24"/>
          <w:lang w:eastAsia="en-US"/>
        </w:rPr>
        <w:t xml:space="preserve">), una lista de </w:t>
      </w:r>
      <w:r w:rsidRPr="006A6AEB">
        <w:rPr>
          <w:rFonts w:eastAsia="Times New Roman"/>
          <w:szCs w:val="24"/>
          <w:lang w:eastAsia="en-US"/>
        </w:rPr>
        <w:t xml:space="preserve">las </w:t>
      </w:r>
      <w:r w:rsidR="000968EA" w:rsidRPr="006A6AEB">
        <w:rPr>
          <w:rFonts w:eastAsia="Times New Roman"/>
          <w:szCs w:val="24"/>
          <w:lang w:eastAsia="en-US"/>
        </w:rPr>
        <w:t>peticiones de tecnología (</w:t>
      </w:r>
      <w:hyperlink r:id="rId30" w:history="1">
        <w:r w:rsidRPr="006A6AEB">
          <w:rPr>
            <w:rFonts w:eastAsia="Times New Roman"/>
            <w:szCs w:val="24"/>
            <w:u w:val="single"/>
            <w:lang w:eastAsia="en-US"/>
          </w:rPr>
          <w:t>http://www.apctt.org/technology-offer</w:t>
        </w:r>
      </w:hyperlink>
      <w:r w:rsidR="000968EA" w:rsidRPr="006A6AEB">
        <w:rPr>
          <w:rFonts w:eastAsia="Times New Roman"/>
          <w:szCs w:val="24"/>
          <w:lang w:eastAsia="en-US"/>
        </w:rPr>
        <w:t>) y las oportunidades de cooperación empresarial mediante empresas conjuntas y asociaciones</w:t>
      </w:r>
      <w:r w:rsidRPr="006A6AEB">
        <w:rPr>
          <w:rFonts w:eastAsia="Times New Roman"/>
          <w:szCs w:val="24"/>
          <w:lang w:eastAsia="en-US"/>
        </w:rPr>
        <w:t xml:space="preserve"> </w:t>
      </w:r>
      <w:r w:rsidR="000968EA" w:rsidRPr="006A6AEB">
        <w:rPr>
          <w:rFonts w:eastAsia="Times New Roman"/>
          <w:szCs w:val="24"/>
          <w:lang w:eastAsia="en-US"/>
        </w:rPr>
        <w:t>(</w:t>
      </w:r>
      <w:hyperlink r:id="rId31" w:history="1">
        <w:r w:rsidRPr="006A6AEB">
          <w:rPr>
            <w:rFonts w:eastAsia="Times New Roman"/>
            <w:szCs w:val="24"/>
            <w:u w:val="single"/>
            <w:lang w:eastAsia="en-US"/>
          </w:rPr>
          <w:t>http://www.apctt.org/technology-offer</w:t>
        </w:r>
      </w:hyperlink>
      <w:r w:rsidR="000968EA" w:rsidRPr="006A6AEB">
        <w:rPr>
          <w:rFonts w:eastAsia="Times New Roman"/>
          <w:szCs w:val="24"/>
          <w:lang w:eastAsia="en-US"/>
        </w:rPr>
        <w:t>)</w:t>
      </w:r>
      <w:r w:rsidR="006A6AEB" w:rsidRPr="006A6AEB">
        <w:rPr>
          <w:rFonts w:eastAsia="Times New Roman"/>
          <w:szCs w:val="24"/>
          <w:lang w:eastAsia="en-US"/>
        </w:rPr>
        <w:t>.  E</w:t>
      </w:r>
      <w:r w:rsidR="000968EA" w:rsidRPr="006A6AEB">
        <w:rPr>
          <w:rFonts w:eastAsia="Times New Roman"/>
          <w:szCs w:val="24"/>
          <w:lang w:eastAsia="en-US"/>
        </w:rPr>
        <w:t>l uso de la base de datos Technology4SME es gratuito.</w:t>
      </w:r>
    </w:p>
    <w:p w:rsidR="007319BD" w:rsidRPr="006A6AEB" w:rsidRDefault="007319BD" w:rsidP="006026E5">
      <w:pPr>
        <w:rPr>
          <w:rFonts w:eastAsia="Times New Roman"/>
          <w:szCs w:val="24"/>
          <w:lang w:eastAsia="en-US"/>
        </w:rPr>
      </w:pPr>
    </w:p>
    <w:p w:rsidR="007319BD" w:rsidRPr="006A6AEB" w:rsidRDefault="00C94D4A" w:rsidP="00F32E8F">
      <w:pPr>
        <w:rPr>
          <w:rFonts w:eastAsia="Times New Roman"/>
          <w:szCs w:val="24"/>
          <w:lang w:eastAsia="en-US"/>
        </w:rPr>
      </w:pPr>
      <w:r w:rsidRPr="006A6AEB">
        <w:rPr>
          <w:rFonts w:eastAsia="Times New Roman"/>
          <w:szCs w:val="24"/>
          <w:lang w:eastAsia="en-US"/>
        </w:rPr>
        <w:t xml:space="preserve">El </w:t>
      </w:r>
      <w:r w:rsidR="00040E7F" w:rsidRPr="006A6AEB">
        <w:rPr>
          <w:rFonts w:eastAsia="Times New Roman"/>
          <w:szCs w:val="24"/>
          <w:lang w:eastAsia="en-US"/>
        </w:rPr>
        <w:t>APCTT</w:t>
      </w:r>
      <w:r w:rsidRPr="006A6AEB">
        <w:rPr>
          <w:rFonts w:eastAsia="Times New Roman"/>
          <w:szCs w:val="24"/>
          <w:lang w:eastAsia="en-US"/>
        </w:rPr>
        <w:t xml:space="preserve"> también aloja una amplia gama de programas y servicios de apoyo a la ciencia, la tecnología y la innovación, la transferencia de tecnología y el análisis estratégico de la tecnología, ámbitos que se consideran útiles en el campo de la transferencia de tecnología y a los que se hace referencia al final del presente documento.</w:t>
      </w:r>
      <w:r w:rsidR="006026E5" w:rsidRPr="006A6AEB">
        <w:rPr>
          <w:rFonts w:eastAsia="Times New Roman"/>
          <w:szCs w:val="24"/>
          <w:lang w:eastAsia="en-US"/>
        </w:rPr>
        <w:t xml:space="preserve"> </w:t>
      </w:r>
      <w:r w:rsidR="00040E7F" w:rsidRPr="006A6AEB">
        <w:rPr>
          <w:rFonts w:eastAsia="Times New Roman"/>
          <w:szCs w:val="24"/>
          <w:lang w:eastAsia="en-US"/>
        </w:rPr>
        <w:t xml:space="preserve"> </w:t>
      </w:r>
      <w:r w:rsidR="00F32E8F" w:rsidRPr="006A6AEB">
        <w:rPr>
          <w:rFonts w:eastAsia="Times New Roman"/>
          <w:szCs w:val="24"/>
          <w:lang w:eastAsia="en-US"/>
        </w:rPr>
        <w:t xml:space="preserve">El Centro también ha elaborado una lista, que se puede consultar en su sitio web </w:t>
      </w:r>
      <w:hyperlink r:id="rId32" w:history="1">
        <w:r w:rsidR="00040E7F" w:rsidRPr="006A6AEB">
          <w:rPr>
            <w:rFonts w:eastAsia="Times New Roman"/>
            <w:szCs w:val="24"/>
            <w:u w:val="single"/>
            <w:lang w:eastAsia="en-US"/>
          </w:rPr>
          <w:t>http://apctt.org/aptitude/</w:t>
        </w:r>
      </w:hyperlink>
      <w:r w:rsidR="00F32E8F" w:rsidRPr="006A6AEB">
        <w:rPr>
          <w:rFonts w:eastAsia="Times New Roman"/>
          <w:szCs w:val="24"/>
          <w:lang w:eastAsia="en-US"/>
        </w:rPr>
        <w:t xml:space="preserve">, de bases de datos mundiales y nacionales de tecnologías </w:t>
      </w:r>
      <w:r w:rsidR="00040E7F" w:rsidRPr="006A6AEB">
        <w:rPr>
          <w:rFonts w:eastAsia="Times New Roman"/>
          <w:szCs w:val="24"/>
          <w:lang w:eastAsia="en-US"/>
        </w:rPr>
        <w:t xml:space="preserve">en las que se aborda </w:t>
      </w:r>
      <w:r w:rsidR="00F32E8F" w:rsidRPr="006A6AEB">
        <w:rPr>
          <w:rFonts w:eastAsia="Times New Roman"/>
          <w:szCs w:val="24"/>
          <w:lang w:eastAsia="en-US"/>
        </w:rPr>
        <w:t>la transferencia de tecnología</w:t>
      </w:r>
      <w:r w:rsidR="00040E7F" w:rsidRPr="006A6AEB">
        <w:rPr>
          <w:rFonts w:eastAsia="Times New Roman"/>
          <w:szCs w:val="24"/>
          <w:lang w:eastAsia="en-US"/>
        </w:rPr>
        <w:t>s</w:t>
      </w:r>
      <w:r w:rsidR="00F32E8F" w:rsidRPr="006A6AEB">
        <w:rPr>
          <w:rFonts w:eastAsia="Times New Roman"/>
          <w:szCs w:val="24"/>
          <w:lang w:eastAsia="en-US"/>
        </w:rPr>
        <w:t xml:space="preserve"> relacionada con servicios para las pymes y los empresarios.</w:t>
      </w:r>
    </w:p>
    <w:p w:rsidR="006026E5" w:rsidRPr="006A6AEB" w:rsidRDefault="006026E5" w:rsidP="006026E5">
      <w:pPr>
        <w:spacing w:after="150" w:line="276" w:lineRule="auto"/>
        <w:rPr>
          <w:rFonts w:eastAsia="Times New Roman"/>
          <w:szCs w:val="24"/>
          <w:lang w:eastAsia="en-US"/>
        </w:rPr>
      </w:pP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7"/>
        <w:gridCol w:w="6557"/>
      </w:tblGrid>
      <w:tr w:rsidR="002D4DFF" w:rsidRPr="006A6AEB" w:rsidTr="006A1A39">
        <w:trPr>
          <w:trHeight w:val="790"/>
        </w:trPr>
        <w:tc>
          <w:tcPr>
            <w:tcW w:w="2637" w:type="dxa"/>
          </w:tcPr>
          <w:p w:rsidR="001516CF" w:rsidRPr="006A6AEB" w:rsidRDefault="004735D5" w:rsidP="00F32E8F">
            <w:r w:rsidRPr="006A6AEB">
              <w:t>Organización que aloja la plataforma</w:t>
            </w:r>
          </w:p>
        </w:tc>
        <w:tc>
          <w:tcPr>
            <w:tcW w:w="6557" w:type="dxa"/>
          </w:tcPr>
          <w:p w:rsidR="007319BD" w:rsidRPr="006A6AEB" w:rsidRDefault="00F32E8F" w:rsidP="00F32E8F">
            <w:pPr>
              <w:rPr>
                <w:rFonts w:eastAsia="Times New Roman"/>
                <w:szCs w:val="24"/>
                <w:lang w:eastAsia="en-US"/>
              </w:rPr>
            </w:pPr>
            <w:r w:rsidRPr="006A6AEB">
              <w:rPr>
                <w:rFonts w:eastAsia="Times New Roman"/>
                <w:szCs w:val="24"/>
                <w:lang w:eastAsia="en-US"/>
              </w:rPr>
              <w:t>Centro de Asia y el Pacífico para la Transferencia de Tecnología</w:t>
            </w:r>
          </w:p>
          <w:p w:rsidR="001516CF" w:rsidRPr="006A6AEB" w:rsidRDefault="001516CF" w:rsidP="006A1A39">
            <w:pPr>
              <w:rPr>
                <w:rFonts w:eastAsia="Times New Roman"/>
                <w:szCs w:val="24"/>
                <w:lang w:eastAsia="en-US"/>
              </w:rPr>
            </w:pPr>
          </w:p>
        </w:tc>
      </w:tr>
      <w:tr w:rsidR="002D4DFF" w:rsidRPr="006A6AEB" w:rsidTr="006A1A39">
        <w:trPr>
          <w:trHeight w:val="774"/>
        </w:trPr>
        <w:tc>
          <w:tcPr>
            <w:tcW w:w="2637" w:type="dxa"/>
          </w:tcPr>
          <w:p w:rsidR="001516CF" w:rsidRPr="006A6AEB" w:rsidRDefault="00F32E8F" w:rsidP="00F32E8F">
            <w:r w:rsidRPr="006A6AEB">
              <w:t>Participantes</w:t>
            </w:r>
          </w:p>
        </w:tc>
        <w:tc>
          <w:tcPr>
            <w:tcW w:w="6557" w:type="dxa"/>
          </w:tcPr>
          <w:p w:rsidR="007319BD" w:rsidRPr="006A6AEB" w:rsidRDefault="00F32E8F" w:rsidP="00F32E8F">
            <w:pPr>
              <w:rPr>
                <w:rFonts w:eastAsia="Times New Roman"/>
                <w:szCs w:val="24"/>
                <w:lang w:eastAsia="en-US"/>
              </w:rPr>
            </w:pPr>
            <w:r w:rsidRPr="006A6AEB">
              <w:rPr>
                <w:rFonts w:eastAsia="Times New Roman"/>
                <w:szCs w:val="24"/>
                <w:lang w:eastAsia="en-US"/>
              </w:rPr>
              <w:t>Empresas (pymes)</w:t>
            </w:r>
          </w:p>
          <w:p w:rsidR="001516CF" w:rsidRPr="006A6AEB" w:rsidRDefault="001516CF" w:rsidP="006A1A39">
            <w:pPr>
              <w:rPr>
                <w:rFonts w:eastAsia="Times New Roman"/>
                <w:szCs w:val="24"/>
                <w:lang w:eastAsia="en-US"/>
              </w:rPr>
            </w:pPr>
          </w:p>
        </w:tc>
      </w:tr>
      <w:tr w:rsidR="002D4DFF" w:rsidRPr="006A6AEB" w:rsidTr="006A1A39">
        <w:trPr>
          <w:trHeight w:val="821"/>
        </w:trPr>
        <w:tc>
          <w:tcPr>
            <w:tcW w:w="2637" w:type="dxa"/>
          </w:tcPr>
          <w:p w:rsidR="001516CF" w:rsidRPr="006A6AEB" w:rsidRDefault="00F32E8F" w:rsidP="00F32E8F">
            <w:r w:rsidRPr="006A6AEB">
              <w:t>Servicios</w:t>
            </w:r>
          </w:p>
        </w:tc>
        <w:tc>
          <w:tcPr>
            <w:tcW w:w="6557" w:type="dxa"/>
          </w:tcPr>
          <w:p w:rsidR="007319BD" w:rsidRPr="006A6AEB" w:rsidRDefault="00F32E8F" w:rsidP="00F32E8F">
            <w:pPr>
              <w:rPr>
                <w:rFonts w:eastAsia="Times New Roman"/>
                <w:szCs w:val="24"/>
                <w:lang w:eastAsia="en-US"/>
              </w:rPr>
            </w:pPr>
            <w:r w:rsidRPr="006A6AEB">
              <w:rPr>
                <w:rFonts w:eastAsia="Times New Roman"/>
                <w:szCs w:val="24"/>
                <w:lang w:eastAsia="en-US"/>
              </w:rPr>
              <w:t>Intercambio de tecnología</w:t>
            </w:r>
          </w:p>
          <w:p w:rsidR="007319BD" w:rsidRPr="006A6AEB" w:rsidRDefault="00F32E8F" w:rsidP="00F32E8F">
            <w:pPr>
              <w:rPr>
                <w:rFonts w:eastAsia="Times New Roman"/>
                <w:szCs w:val="24"/>
                <w:lang w:eastAsia="en-US"/>
              </w:rPr>
            </w:pPr>
            <w:r w:rsidRPr="006A6AEB">
              <w:rPr>
                <w:rFonts w:eastAsia="Times New Roman"/>
                <w:szCs w:val="24"/>
                <w:lang w:eastAsia="en-US"/>
              </w:rPr>
              <w:t>Intercambio de conocimientos</w:t>
            </w:r>
          </w:p>
          <w:p w:rsidR="007319BD" w:rsidRPr="006A6AEB" w:rsidRDefault="00F32E8F" w:rsidP="00F32E8F">
            <w:pPr>
              <w:rPr>
                <w:rFonts w:eastAsia="Times New Roman"/>
                <w:szCs w:val="24"/>
                <w:lang w:eastAsia="en-US"/>
              </w:rPr>
            </w:pPr>
            <w:r w:rsidRPr="006A6AEB">
              <w:rPr>
                <w:rFonts w:eastAsia="Times New Roman"/>
                <w:szCs w:val="24"/>
                <w:lang w:eastAsia="en-US"/>
              </w:rPr>
              <w:t>Cooperación empresarial (empresas conjuntas y asociaciones)</w:t>
            </w:r>
          </w:p>
          <w:p w:rsidR="001516CF" w:rsidRPr="006A6AEB" w:rsidRDefault="001516CF" w:rsidP="006A1A39">
            <w:pPr>
              <w:rPr>
                <w:rFonts w:eastAsia="Times New Roman"/>
                <w:szCs w:val="24"/>
                <w:lang w:eastAsia="en-US"/>
              </w:rPr>
            </w:pPr>
          </w:p>
        </w:tc>
      </w:tr>
      <w:tr w:rsidR="001516CF" w:rsidRPr="006A6AEB" w:rsidTr="006A1A39">
        <w:trPr>
          <w:trHeight w:val="857"/>
        </w:trPr>
        <w:tc>
          <w:tcPr>
            <w:tcW w:w="2637" w:type="dxa"/>
          </w:tcPr>
          <w:p w:rsidR="001516CF" w:rsidRPr="006A6AEB" w:rsidRDefault="001516CF" w:rsidP="009401CA">
            <w:r w:rsidRPr="006A6AEB">
              <w:t>Esferas de la tecnología</w:t>
            </w:r>
          </w:p>
        </w:tc>
        <w:tc>
          <w:tcPr>
            <w:tcW w:w="6557" w:type="dxa"/>
          </w:tcPr>
          <w:p w:rsidR="001516CF" w:rsidRPr="006A6AEB" w:rsidRDefault="00AE3D83" w:rsidP="00AE3D83">
            <w:pPr>
              <w:rPr>
                <w:rFonts w:eastAsia="Times New Roman"/>
                <w:szCs w:val="24"/>
                <w:lang w:eastAsia="en-US"/>
              </w:rPr>
            </w:pPr>
            <w:r w:rsidRPr="006A6AEB">
              <w:rPr>
                <w:rFonts w:eastAsia="Times New Roman"/>
                <w:szCs w:val="24"/>
                <w:lang w:eastAsia="en-US"/>
              </w:rPr>
              <w:t>Todas las esferas de la tecnología</w:t>
            </w:r>
            <w:r w:rsidR="001516CF" w:rsidRPr="006A6AEB">
              <w:rPr>
                <w:rFonts w:eastAsia="Times New Roman"/>
                <w:szCs w:val="24"/>
                <w:lang w:eastAsia="en-US"/>
              </w:rPr>
              <w:t xml:space="preserve"> </w:t>
            </w:r>
          </w:p>
        </w:tc>
      </w:tr>
    </w:tbl>
    <w:p w:rsidR="007319BD" w:rsidRPr="006A6AEB" w:rsidRDefault="007319BD" w:rsidP="006026E5">
      <w:pPr>
        <w:rPr>
          <w:rFonts w:eastAsia="Times New Roman"/>
          <w:szCs w:val="24"/>
          <w:lang w:eastAsia="en-US"/>
        </w:rPr>
      </w:pPr>
    </w:p>
    <w:p w:rsidR="007319BD" w:rsidRPr="006A6AEB" w:rsidRDefault="00AE3D83" w:rsidP="00AE3D83">
      <w:pPr>
        <w:rPr>
          <w:rFonts w:eastAsia="Times New Roman"/>
          <w:szCs w:val="24"/>
          <w:lang w:eastAsia="en-US"/>
        </w:rPr>
      </w:pPr>
      <w:r w:rsidRPr="006A6AEB">
        <w:rPr>
          <w:rFonts w:eastAsia="Times New Roman"/>
          <w:szCs w:val="24"/>
          <w:lang w:eastAsia="en-US"/>
        </w:rPr>
        <w:t xml:space="preserve">Referencia: </w:t>
      </w:r>
      <w:hyperlink r:id="rId33" w:history="1">
        <w:r w:rsidR="00040E7F" w:rsidRPr="006A6AEB">
          <w:rPr>
            <w:rFonts w:eastAsia="Times New Roman"/>
            <w:szCs w:val="24"/>
            <w:u w:val="single"/>
            <w:lang w:eastAsia="en-US"/>
          </w:rPr>
          <w:t>http://www.apctt.org/technology-transfer</w:t>
        </w:r>
      </w:hyperlink>
    </w:p>
    <w:p w:rsidR="007319BD" w:rsidRPr="006A6AEB" w:rsidRDefault="007319BD" w:rsidP="006026E5">
      <w:pPr>
        <w:tabs>
          <w:tab w:val="left" w:pos="930"/>
        </w:tabs>
        <w:rPr>
          <w:rFonts w:eastAsia="Times New Roman"/>
          <w:szCs w:val="24"/>
          <w:lang w:eastAsia="en-US"/>
        </w:rPr>
      </w:pPr>
    </w:p>
    <w:p w:rsidR="007319BD" w:rsidRPr="006A6AEB" w:rsidRDefault="000246B4" w:rsidP="000246B4">
      <w:pPr>
        <w:numPr>
          <w:ilvl w:val="0"/>
          <w:numId w:val="17"/>
        </w:numPr>
        <w:tabs>
          <w:tab w:val="left" w:pos="930"/>
        </w:tabs>
        <w:contextualSpacing/>
        <w:rPr>
          <w:rFonts w:eastAsia="Times New Roman"/>
          <w:b/>
          <w:szCs w:val="24"/>
          <w:lang w:eastAsia="en-US"/>
        </w:rPr>
      </w:pPr>
      <w:r w:rsidRPr="006A6AEB">
        <w:rPr>
          <w:rFonts w:eastAsia="Times New Roman"/>
          <w:b/>
          <w:szCs w:val="24"/>
          <w:lang w:eastAsia="en-US"/>
        </w:rPr>
        <w:t>Tecnologías agrícolas sostenibles en Asia Meridional y Sudoriental</w:t>
      </w:r>
      <w:r w:rsidR="006026E5" w:rsidRPr="006A6AEB">
        <w:rPr>
          <w:rFonts w:eastAsia="Times New Roman"/>
          <w:b/>
          <w:szCs w:val="24"/>
          <w:lang w:eastAsia="en-US"/>
        </w:rPr>
        <w:t xml:space="preserve"> </w:t>
      </w:r>
    </w:p>
    <w:p w:rsidR="007319BD" w:rsidRPr="006A6AEB" w:rsidRDefault="007319BD" w:rsidP="006026E5">
      <w:pPr>
        <w:tabs>
          <w:tab w:val="left" w:pos="930"/>
        </w:tabs>
        <w:rPr>
          <w:rFonts w:eastAsia="Times New Roman"/>
          <w:b/>
          <w:szCs w:val="24"/>
          <w:lang w:eastAsia="en-US"/>
        </w:rPr>
      </w:pPr>
    </w:p>
    <w:p w:rsidR="007319BD" w:rsidRPr="006A6AEB" w:rsidRDefault="000246B4" w:rsidP="000246B4">
      <w:pPr>
        <w:tabs>
          <w:tab w:val="left" w:pos="930"/>
        </w:tabs>
        <w:rPr>
          <w:rFonts w:eastAsia="Times New Roman"/>
          <w:bCs/>
          <w:szCs w:val="24"/>
          <w:lang w:eastAsia="en-US"/>
        </w:rPr>
      </w:pPr>
      <w:r w:rsidRPr="006A6AEB">
        <w:rPr>
          <w:rFonts w:eastAsia="Times New Roman"/>
          <w:bCs/>
          <w:szCs w:val="24"/>
          <w:lang w:eastAsia="en-US"/>
        </w:rPr>
        <w:t xml:space="preserve">La </w:t>
      </w:r>
      <w:r w:rsidR="00040E7F" w:rsidRPr="006A6AEB">
        <w:rPr>
          <w:rFonts w:eastAsia="Times New Roman"/>
          <w:bCs/>
          <w:szCs w:val="24"/>
          <w:lang w:eastAsia="en-US"/>
        </w:rPr>
        <w:t xml:space="preserve">Network for Knowledge Transfer on Sustainable Agricultural Technologies and Improved Market Linkages in South and Southeast Asia </w:t>
      </w:r>
      <w:r w:rsidRPr="006A6AEB">
        <w:rPr>
          <w:rFonts w:eastAsia="Times New Roman"/>
          <w:bCs/>
          <w:szCs w:val="24"/>
          <w:lang w:eastAsia="en-US"/>
        </w:rPr>
        <w:t>(SATNET Asia) es una red de instituciones de la región que comparten conocimientos sobre tecnologías agrícolas sostenibles y la mejora de las conexiones con los mercados</w:t>
      </w:r>
      <w:r w:rsidR="006A6AEB" w:rsidRPr="006A6AEB">
        <w:rPr>
          <w:rFonts w:eastAsia="Times New Roman"/>
          <w:bCs/>
          <w:szCs w:val="24"/>
          <w:lang w:eastAsia="en-US"/>
        </w:rPr>
        <w:t>.  S</w:t>
      </w:r>
      <w:r w:rsidRPr="006A6AEB">
        <w:rPr>
          <w:rFonts w:eastAsia="Times New Roman"/>
          <w:bCs/>
          <w:szCs w:val="24"/>
          <w:lang w:eastAsia="en-US"/>
        </w:rPr>
        <w:t>ATNET Asia facilita la transferencia de conocimientos gracias a la elaboración de una cartera con las mejores prácticas en el ámbito de la agricultura sostenible y la facilitación del comercio.</w:t>
      </w:r>
    </w:p>
    <w:p w:rsidR="007319BD" w:rsidRPr="006A6AEB" w:rsidRDefault="007319BD" w:rsidP="006026E5">
      <w:pPr>
        <w:tabs>
          <w:tab w:val="left" w:pos="930"/>
        </w:tabs>
        <w:rPr>
          <w:rFonts w:eastAsia="Times New Roman"/>
          <w:bCs/>
          <w:szCs w:val="24"/>
          <w:lang w:eastAsia="en-US"/>
        </w:rPr>
      </w:pPr>
    </w:p>
    <w:p w:rsidR="007319BD" w:rsidRPr="006A6AEB" w:rsidRDefault="005343B4" w:rsidP="005343B4">
      <w:pPr>
        <w:tabs>
          <w:tab w:val="left" w:pos="930"/>
        </w:tabs>
        <w:rPr>
          <w:rFonts w:eastAsia="Times New Roman"/>
          <w:bCs/>
          <w:szCs w:val="24"/>
          <w:lang w:eastAsia="en-US"/>
        </w:rPr>
      </w:pPr>
      <w:r w:rsidRPr="006A6AEB">
        <w:rPr>
          <w:rFonts w:eastAsia="Times New Roman"/>
          <w:bCs/>
          <w:szCs w:val="24"/>
          <w:lang w:eastAsia="en-US"/>
        </w:rPr>
        <w:t xml:space="preserve">La base de datos de SATNET Asia contiene información sobre tecnologías agrícolas sostenibles y buenas prácticas agrícolas que </w:t>
      </w:r>
      <w:r w:rsidR="00040E7F" w:rsidRPr="006A6AEB">
        <w:rPr>
          <w:rFonts w:eastAsia="Times New Roman"/>
          <w:bCs/>
          <w:szCs w:val="24"/>
          <w:lang w:eastAsia="en-US"/>
        </w:rPr>
        <w:t xml:space="preserve">son promovidas por distintos </w:t>
      </w:r>
      <w:r w:rsidRPr="006A6AEB">
        <w:rPr>
          <w:rFonts w:eastAsia="Times New Roman"/>
          <w:bCs/>
          <w:szCs w:val="24"/>
          <w:lang w:eastAsia="en-US"/>
        </w:rPr>
        <w:t>profes</w:t>
      </w:r>
      <w:r w:rsidR="00040E7F" w:rsidRPr="006A6AEB">
        <w:rPr>
          <w:rFonts w:eastAsia="Times New Roman"/>
          <w:bCs/>
          <w:szCs w:val="24"/>
          <w:lang w:eastAsia="en-US"/>
        </w:rPr>
        <w:t>ionales del desarrollo y aplicadas por los</w:t>
      </w:r>
      <w:r w:rsidRPr="006A6AEB">
        <w:rPr>
          <w:rFonts w:eastAsia="Times New Roman"/>
          <w:bCs/>
          <w:szCs w:val="24"/>
          <w:lang w:eastAsia="en-US"/>
        </w:rPr>
        <w:t xml:space="preserve"> pequeños agricultores en diversos países de Asia Meridional y Sudoriental.</w:t>
      </w:r>
    </w:p>
    <w:p w:rsidR="006026E5" w:rsidRPr="006A6AEB" w:rsidRDefault="006026E5" w:rsidP="006026E5">
      <w:pPr>
        <w:tabs>
          <w:tab w:val="left" w:pos="930"/>
        </w:tabs>
        <w:rPr>
          <w:rFonts w:eastAsia="Times New Roman"/>
          <w:bCs/>
          <w:szCs w:val="24"/>
          <w:lang w:eastAsia="en-US"/>
        </w:rPr>
      </w:pP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7"/>
        <w:gridCol w:w="6557"/>
      </w:tblGrid>
      <w:tr w:rsidR="002D4DFF" w:rsidRPr="006A6AEB" w:rsidTr="006A1A39">
        <w:trPr>
          <w:trHeight w:val="790"/>
        </w:trPr>
        <w:tc>
          <w:tcPr>
            <w:tcW w:w="2637" w:type="dxa"/>
          </w:tcPr>
          <w:p w:rsidR="001516CF" w:rsidRPr="006A6AEB" w:rsidRDefault="005343B4" w:rsidP="005343B4">
            <w:r w:rsidRPr="006A6AEB">
              <w:t>Organizaciones que alojan la plataforma</w:t>
            </w:r>
          </w:p>
        </w:tc>
        <w:tc>
          <w:tcPr>
            <w:tcW w:w="6557" w:type="dxa"/>
          </w:tcPr>
          <w:p w:rsidR="007319BD" w:rsidRPr="006A6AEB" w:rsidRDefault="00040E7F" w:rsidP="009E75C4">
            <w:pPr>
              <w:tabs>
                <w:tab w:val="left" w:pos="930"/>
              </w:tabs>
              <w:rPr>
                <w:rFonts w:eastAsia="Times New Roman"/>
                <w:bCs/>
                <w:szCs w:val="24"/>
                <w:lang w:eastAsia="en-US"/>
              </w:rPr>
            </w:pPr>
            <w:r w:rsidRPr="006A6AEB">
              <w:rPr>
                <w:rFonts w:eastAsia="Times New Roman"/>
                <w:bCs/>
                <w:szCs w:val="24"/>
                <w:lang w:eastAsia="en-US"/>
              </w:rPr>
              <w:t>Centro para la Mitigación de la Pobreza mediante la Agricultura Sostenible</w:t>
            </w:r>
            <w:r w:rsidR="009E75C4" w:rsidRPr="006A6AEB">
              <w:rPr>
                <w:rFonts w:eastAsia="Times New Roman"/>
                <w:bCs/>
                <w:szCs w:val="24"/>
                <w:lang w:eastAsia="en-US"/>
              </w:rPr>
              <w:t xml:space="preserve">, </w:t>
            </w:r>
            <w:r w:rsidRPr="006A6AEB">
              <w:rPr>
                <w:rFonts w:eastAsia="Times New Roman"/>
                <w:bCs/>
                <w:szCs w:val="24"/>
                <w:lang w:eastAsia="en-US"/>
              </w:rPr>
              <w:t xml:space="preserve">junto </w:t>
            </w:r>
            <w:r w:rsidR="009E75C4" w:rsidRPr="006A6AEB">
              <w:rPr>
                <w:rFonts w:eastAsia="Times New Roman"/>
                <w:bCs/>
                <w:szCs w:val="24"/>
                <w:lang w:eastAsia="en-US"/>
              </w:rPr>
              <w:t xml:space="preserve">con el Centro de Asia y el Pacífico para la Transferencia de Tecnología, la División de Comercio e Inversiones de la Comisión Económica y Social para Asia y el Pacífico (CESCAP), el </w:t>
            </w:r>
            <w:r w:rsidRPr="006A6AEB">
              <w:rPr>
                <w:rFonts w:eastAsia="Times New Roman"/>
                <w:bCs/>
                <w:szCs w:val="24"/>
                <w:lang w:eastAsia="en-US"/>
              </w:rPr>
              <w:t>World Vegetable Center</w:t>
            </w:r>
            <w:r w:rsidR="009E75C4" w:rsidRPr="006A6AEB">
              <w:rPr>
                <w:rFonts w:eastAsia="Times New Roman"/>
                <w:bCs/>
                <w:szCs w:val="24"/>
                <w:lang w:eastAsia="en-US"/>
              </w:rPr>
              <w:t xml:space="preserve"> – Asia Oriental y </w:t>
            </w:r>
            <w:r w:rsidR="009E75C4" w:rsidRPr="006A6AEB">
              <w:rPr>
                <w:rFonts w:eastAsia="Times New Roman"/>
                <w:bCs/>
                <w:szCs w:val="24"/>
                <w:lang w:eastAsia="en-US"/>
              </w:rPr>
              <w:lastRenderedPageBreak/>
              <w:t>Sudoriental (AVRDC ESEA), y el Centro de Seguridad Alimentaria de la Universidad de Hohenheim (Alemania)</w:t>
            </w:r>
          </w:p>
          <w:p w:rsidR="001516CF" w:rsidRPr="006A6AEB" w:rsidRDefault="001516CF" w:rsidP="006A1A39">
            <w:pPr>
              <w:tabs>
                <w:tab w:val="left" w:pos="930"/>
              </w:tabs>
              <w:rPr>
                <w:rFonts w:eastAsia="Times New Roman"/>
                <w:bCs/>
                <w:szCs w:val="24"/>
                <w:lang w:eastAsia="en-US"/>
              </w:rPr>
            </w:pPr>
          </w:p>
        </w:tc>
      </w:tr>
      <w:tr w:rsidR="002D4DFF" w:rsidRPr="006A6AEB" w:rsidTr="006A1A39">
        <w:trPr>
          <w:trHeight w:val="774"/>
        </w:trPr>
        <w:tc>
          <w:tcPr>
            <w:tcW w:w="2637" w:type="dxa"/>
          </w:tcPr>
          <w:p w:rsidR="001516CF" w:rsidRPr="006A6AEB" w:rsidRDefault="009E75C4" w:rsidP="009E75C4">
            <w:r w:rsidRPr="006A6AEB">
              <w:lastRenderedPageBreak/>
              <w:t>Participantes</w:t>
            </w:r>
          </w:p>
        </w:tc>
        <w:tc>
          <w:tcPr>
            <w:tcW w:w="6557" w:type="dxa"/>
          </w:tcPr>
          <w:p w:rsidR="007319BD" w:rsidRPr="006A6AEB" w:rsidRDefault="009E75C4" w:rsidP="009E75C4">
            <w:pPr>
              <w:tabs>
                <w:tab w:val="left" w:pos="930"/>
              </w:tabs>
              <w:rPr>
                <w:rFonts w:eastAsia="Times New Roman"/>
                <w:bCs/>
                <w:szCs w:val="24"/>
                <w:lang w:eastAsia="en-US"/>
              </w:rPr>
            </w:pPr>
            <w:r w:rsidRPr="006A6AEB">
              <w:rPr>
                <w:rFonts w:eastAsia="Times New Roman"/>
                <w:bCs/>
                <w:szCs w:val="24"/>
                <w:lang w:eastAsia="en-US"/>
              </w:rPr>
              <w:t>Instituciones gubernamentales;</w:t>
            </w:r>
            <w:r w:rsidR="00002668" w:rsidRPr="006A6AEB">
              <w:rPr>
                <w:rFonts w:eastAsia="Times New Roman"/>
                <w:bCs/>
                <w:szCs w:val="24"/>
                <w:lang w:eastAsia="en-US"/>
              </w:rPr>
              <w:t xml:space="preserve"> </w:t>
            </w:r>
            <w:r w:rsidRPr="006A6AEB">
              <w:rPr>
                <w:rFonts w:eastAsia="Times New Roman"/>
                <w:bCs/>
                <w:szCs w:val="24"/>
                <w:lang w:eastAsia="en-US"/>
              </w:rPr>
              <w:t xml:space="preserve"> instituciones académicas (universidades);</w:t>
            </w:r>
            <w:r w:rsidR="00002668" w:rsidRPr="006A6AEB">
              <w:rPr>
                <w:rFonts w:eastAsia="Times New Roman"/>
                <w:bCs/>
                <w:szCs w:val="24"/>
                <w:lang w:eastAsia="en-US"/>
              </w:rPr>
              <w:t xml:space="preserve"> </w:t>
            </w:r>
            <w:r w:rsidRPr="006A6AEB">
              <w:rPr>
                <w:rFonts w:eastAsia="Times New Roman"/>
                <w:bCs/>
                <w:szCs w:val="24"/>
                <w:lang w:eastAsia="en-US"/>
              </w:rPr>
              <w:t xml:space="preserve"> instituciones de investigación, organizaciones no gubernamentales</w:t>
            </w:r>
            <w:r w:rsidR="006A6AEB" w:rsidRPr="006A6AEB">
              <w:rPr>
                <w:rFonts w:eastAsia="Times New Roman"/>
                <w:bCs/>
                <w:szCs w:val="24"/>
                <w:lang w:eastAsia="en-US"/>
              </w:rPr>
              <w:t>;  s</w:t>
            </w:r>
            <w:r w:rsidRPr="006A6AEB">
              <w:rPr>
                <w:rFonts w:eastAsia="Times New Roman"/>
                <w:bCs/>
                <w:szCs w:val="24"/>
                <w:lang w:eastAsia="en-US"/>
              </w:rPr>
              <w:t>ector privado</w:t>
            </w:r>
          </w:p>
          <w:p w:rsidR="001516CF" w:rsidRPr="006A6AEB" w:rsidRDefault="001516CF" w:rsidP="006A1A39">
            <w:pPr>
              <w:tabs>
                <w:tab w:val="left" w:pos="930"/>
              </w:tabs>
              <w:rPr>
                <w:rFonts w:eastAsia="Times New Roman"/>
                <w:bCs/>
                <w:szCs w:val="24"/>
                <w:lang w:eastAsia="en-US"/>
              </w:rPr>
            </w:pPr>
          </w:p>
        </w:tc>
      </w:tr>
      <w:tr w:rsidR="002D4DFF" w:rsidRPr="006A6AEB" w:rsidTr="006A1A39">
        <w:trPr>
          <w:trHeight w:val="821"/>
        </w:trPr>
        <w:tc>
          <w:tcPr>
            <w:tcW w:w="2637" w:type="dxa"/>
          </w:tcPr>
          <w:p w:rsidR="001516CF" w:rsidRPr="006A6AEB" w:rsidRDefault="001516CF" w:rsidP="009401CA">
            <w:r w:rsidRPr="006A6AEB">
              <w:t>Servicios</w:t>
            </w:r>
          </w:p>
        </w:tc>
        <w:tc>
          <w:tcPr>
            <w:tcW w:w="6557" w:type="dxa"/>
          </w:tcPr>
          <w:p w:rsidR="007319BD" w:rsidRPr="006A6AEB" w:rsidRDefault="00D90712" w:rsidP="00D90712">
            <w:pPr>
              <w:tabs>
                <w:tab w:val="left" w:pos="930"/>
              </w:tabs>
              <w:rPr>
                <w:rFonts w:eastAsia="Times New Roman"/>
                <w:bCs/>
                <w:szCs w:val="24"/>
                <w:lang w:eastAsia="en-US"/>
              </w:rPr>
            </w:pPr>
            <w:r w:rsidRPr="006A6AEB">
              <w:rPr>
                <w:rFonts w:eastAsia="Times New Roman"/>
                <w:bCs/>
                <w:szCs w:val="24"/>
                <w:lang w:eastAsia="en-US"/>
              </w:rPr>
              <w:t>Intercambio de tecnología y negociación de licencias de tecnología</w:t>
            </w:r>
          </w:p>
          <w:p w:rsidR="007319BD" w:rsidRPr="006A6AEB" w:rsidRDefault="00D90712" w:rsidP="00D90712">
            <w:pPr>
              <w:tabs>
                <w:tab w:val="left" w:pos="930"/>
              </w:tabs>
              <w:rPr>
                <w:rFonts w:eastAsia="Times New Roman"/>
                <w:bCs/>
                <w:szCs w:val="24"/>
                <w:lang w:eastAsia="en-US"/>
              </w:rPr>
            </w:pPr>
            <w:r w:rsidRPr="006A6AEB">
              <w:rPr>
                <w:rFonts w:eastAsia="Times New Roman"/>
                <w:bCs/>
                <w:szCs w:val="24"/>
                <w:lang w:eastAsia="en-US"/>
              </w:rPr>
              <w:t>Intercambio de conocimientos</w:t>
            </w:r>
          </w:p>
          <w:p w:rsidR="007319BD" w:rsidRPr="006A6AEB" w:rsidRDefault="00D90712" w:rsidP="00D90712">
            <w:pPr>
              <w:tabs>
                <w:tab w:val="left" w:pos="930"/>
              </w:tabs>
              <w:rPr>
                <w:rFonts w:eastAsia="Times New Roman"/>
                <w:bCs/>
                <w:szCs w:val="24"/>
                <w:lang w:eastAsia="en-US"/>
              </w:rPr>
            </w:pPr>
            <w:r w:rsidRPr="006A6AEB">
              <w:rPr>
                <w:rFonts w:eastAsia="Times New Roman"/>
                <w:bCs/>
                <w:szCs w:val="24"/>
                <w:lang w:eastAsia="en-US"/>
              </w:rPr>
              <w:t>Colaboración en la investigación</w:t>
            </w:r>
          </w:p>
          <w:p w:rsidR="001516CF" w:rsidRPr="006A6AEB" w:rsidRDefault="001516CF" w:rsidP="006A1A39">
            <w:pPr>
              <w:tabs>
                <w:tab w:val="left" w:pos="930"/>
              </w:tabs>
              <w:ind w:left="360"/>
              <w:rPr>
                <w:rFonts w:eastAsia="Times New Roman"/>
                <w:bCs/>
                <w:szCs w:val="24"/>
                <w:lang w:eastAsia="en-US"/>
              </w:rPr>
            </w:pPr>
          </w:p>
        </w:tc>
      </w:tr>
      <w:tr w:rsidR="001516CF" w:rsidRPr="006A6AEB" w:rsidTr="006A1A39">
        <w:trPr>
          <w:trHeight w:val="857"/>
        </w:trPr>
        <w:tc>
          <w:tcPr>
            <w:tcW w:w="2637" w:type="dxa"/>
          </w:tcPr>
          <w:p w:rsidR="001516CF" w:rsidRPr="006A6AEB" w:rsidRDefault="001516CF" w:rsidP="009401CA">
            <w:r w:rsidRPr="006A6AEB">
              <w:t>Esferas de la tecnología</w:t>
            </w:r>
          </w:p>
        </w:tc>
        <w:tc>
          <w:tcPr>
            <w:tcW w:w="6557" w:type="dxa"/>
          </w:tcPr>
          <w:p w:rsidR="001516CF" w:rsidRPr="006A6AEB" w:rsidRDefault="00D90712" w:rsidP="00D90712">
            <w:pPr>
              <w:tabs>
                <w:tab w:val="left" w:pos="930"/>
              </w:tabs>
              <w:rPr>
                <w:rFonts w:eastAsia="Times New Roman"/>
                <w:bCs/>
                <w:szCs w:val="24"/>
                <w:lang w:eastAsia="en-US"/>
              </w:rPr>
            </w:pPr>
            <w:r w:rsidRPr="006A6AEB">
              <w:rPr>
                <w:rFonts w:eastAsia="Times New Roman"/>
                <w:bCs/>
                <w:szCs w:val="24"/>
                <w:lang w:eastAsia="en-US"/>
              </w:rPr>
              <w:t>Agricultura</w:t>
            </w:r>
          </w:p>
        </w:tc>
      </w:tr>
    </w:tbl>
    <w:p w:rsidR="007319BD" w:rsidRPr="006A6AEB" w:rsidRDefault="007319BD" w:rsidP="006026E5">
      <w:pPr>
        <w:tabs>
          <w:tab w:val="left" w:pos="930"/>
        </w:tabs>
        <w:rPr>
          <w:rFonts w:eastAsia="Times New Roman"/>
          <w:bCs/>
          <w:szCs w:val="24"/>
          <w:lang w:eastAsia="en-US"/>
        </w:rPr>
      </w:pPr>
    </w:p>
    <w:p w:rsidR="007319BD" w:rsidRPr="006A6AEB" w:rsidRDefault="00D90712" w:rsidP="006026E5">
      <w:pPr>
        <w:tabs>
          <w:tab w:val="left" w:pos="930"/>
        </w:tabs>
        <w:rPr>
          <w:rFonts w:eastAsia="Times New Roman"/>
          <w:bCs/>
          <w:szCs w:val="24"/>
          <w:u w:val="single"/>
          <w:lang w:eastAsia="en-US"/>
        </w:rPr>
      </w:pPr>
      <w:r w:rsidRPr="006A6AEB">
        <w:rPr>
          <w:rFonts w:eastAsia="Times New Roman"/>
          <w:bCs/>
          <w:szCs w:val="24"/>
          <w:lang w:eastAsia="en-US"/>
        </w:rPr>
        <w:t xml:space="preserve">Referencia: </w:t>
      </w:r>
      <w:hyperlink r:id="rId34" w:history="1">
        <w:r w:rsidR="00040E7F" w:rsidRPr="006A6AEB">
          <w:rPr>
            <w:rFonts w:eastAsia="Times New Roman"/>
            <w:bCs/>
            <w:szCs w:val="24"/>
            <w:u w:val="single"/>
            <w:lang w:eastAsia="en-US"/>
          </w:rPr>
          <w:t>http://satnetasia.org/</w:t>
        </w:r>
      </w:hyperlink>
    </w:p>
    <w:p w:rsidR="007319BD" w:rsidRPr="006A6AEB" w:rsidRDefault="00D90712" w:rsidP="00D90712">
      <w:pPr>
        <w:pStyle w:val="Heading2"/>
        <w:rPr>
          <w:lang w:eastAsia="en-US"/>
        </w:rPr>
      </w:pPr>
      <w:r w:rsidRPr="006A6AEB">
        <w:rPr>
          <w:lang w:eastAsia="en-US"/>
        </w:rPr>
        <w:t>IV</w:t>
      </w:r>
      <w:r w:rsidR="006A6AEB" w:rsidRPr="006A6AEB">
        <w:rPr>
          <w:lang w:eastAsia="en-US"/>
        </w:rPr>
        <w:t>.  P</w:t>
      </w:r>
      <w:r w:rsidRPr="006A6AEB">
        <w:rPr>
          <w:lang w:eastAsia="en-US"/>
        </w:rPr>
        <w:t>LATAFORMAS INTERNACIONALES</w:t>
      </w:r>
    </w:p>
    <w:p w:rsidR="007319BD" w:rsidRPr="006A6AEB" w:rsidRDefault="007319BD" w:rsidP="006026E5">
      <w:pPr>
        <w:rPr>
          <w:rFonts w:eastAsia="Times New Roman"/>
          <w:szCs w:val="24"/>
          <w:lang w:eastAsia="en-US"/>
        </w:rPr>
      </w:pPr>
    </w:p>
    <w:p w:rsidR="007319BD" w:rsidRPr="006A6AEB" w:rsidRDefault="00D90712" w:rsidP="00D90712">
      <w:pPr>
        <w:numPr>
          <w:ilvl w:val="0"/>
          <w:numId w:val="14"/>
        </w:numPr>
        <w:tabs>
          <w:tab w:val="left" w:pos="930"/>
        </w:tabs>
        <w:contextualSpacing/>
        <w:rPr>
          <w:rFonts w:eastAsia="Times New Roman"/>
          <w:b/>
          <w:szCs w:val="24"/>
          <w:lang w:eastAsia="en-US"/>
        </w:rPr>
      </w:pPr>
      <w:r w:rsidRPr="006A6AEB">
        <w:rPr>
          <w:rFonts w:eastAsia="Times New Roman"/>
          <w:b/>
          <w:szCs w:val="24"/>
          <w:lang w:eastAsia="en-US"/>
        </w:rPr>
        <w:t>Base de datos de tecnologías medioambientales, Oficina de Promoción de Inversiones y Tecnología de la Organización de las Naciones Unidas para el Desarrollo Industrial (Tokio)</w:t>
      </w:r>
      <w:r w:rsidR="006026E5" w:rsidRPr="006A6AEB">
        <w:rPr>
          <w:rFonts w:eastAsia="Times New Roman"/>
          <w:b/>
          <w:szCs w:val="24"/>
          <w:lang w:eastAsia="en-US"/>
        </w:rPr>
        <w:t xml:space="preserve"> </w:t>
      </w:r>
    </w:p>
    <w:p w:rsidR="007319BD" w:rsidRPr="006A6AEB" w:rsidRDefault="007319BD" w:rsidP="006026E5">
      <w:pPr>
        <w:tabs>
          <w:tab w:val="left" w:pos="930"/>
        </w:tabs>
        <w:rPr>
          <w:rFonts w:eastAsia="Times New Roman"/>
          <w:bCs/>
          <w:szCs w:val="24"/>
          <w:lang w:eastAsia="en-US"/>
        </w:rPr>
      </w:pPr>
    </w:p>
    <w:p w:rsidR="007319BD" w:rsidRPr="006A6AEB" w:rsidRDefault="00304C73" w:rsidP="00304C73">
      <w:pPr>
        <w:tabs>
          <w:tab w:val="left" w:pos="930"/>
        </w:tabs>
        <w:rPr>
          <w:rFonts w:eastAsia="Times New Roman"/>
          <w:bCs/>
          <w:szCs w:val="24"/>
          <w:lang w:eastAsia="en-US"/>
        </w:rPr>
      </w:pPr>
      <w:r w:rsidRPr="006A6AEB">
        <w:rPr>
          <w:rFonts w:eastAsia="Times New Roman"/>
          <w:bCs/>
          <w:szCs w:val="24"/>
          <w:lang w:eastAsia="en-US"/>
        </w:rPr>
        <w:t>La Oficina de Promoción de Inversiones y Tecnología (OPIT) de la Organización de las Naciones Unidas para el Desarrollo Industrial (ONUDI), con sede en Tokio, se creó de conformidad con el acuerdo concertado entre la ONUDI y el Gobierno del Japón.</w:t>
      </w:r>
    </w:p>
    <w:p w:rsidR="007319BD" w:rsidRPr="006A6AEB" w:rsidRDefault="007319BD" w:rsidP="006026E5">
      <w:pPr>
        <w:tabs>
          <w:tab w:val="left" w:pos="930"/>
        </w:tabs>
        <w:rPr>
          <w:rFonts w:eastAsia="Times New Roman"/>
          <w:bCs/>
          <w:szCs w:val="24"/>
          <w:lang w:eastAsia="en-US"/>
        </w:rPr>
      </w:pPr>
    </w:p>
    <w:p w:rsidR="007319BD" w:rsidRPr="006A6AEB" w:rsidRDefault="00304C73" w:rsidP="007D287A">
      <w:pPr>
        <w:tabs>
          <w:tab w:val="left" w:pos="930"/>
        </w:tabs>
        <w:rPr>
          <w:rFonts w:eastAsia="Times New Roman"/>
          <w:bCs/>
          <w:szCs w:val="24"/>
          <w:lang w:eastAsia="en-US"/>
        </w:rPr>
      </w:pPr>
      <w:r w:rsidRPr="006A6AEB">
        <w:rPr>
          <w:rFonts w:eastAsia="Times New Roman"/>
          <w:bCs/>
          <w:szCs w:val="24"/>
          <w:lang w:eastAsia="en-US"/>
        </w:rPr>
        <w:t>La base de datos de tecnología de la OPIT intercambia información sobre tecnologías relacionadas con la energía y el medio ambiente de empresas japonesas y, de ese modo, promueve la transferencia de esas tecnologías a los países en desarrollo</w:t>
      </w:r>
      <w:r w:rsidR="006A6AEB" w:rsidRPr="006A6AEB">
        <w:rPr>
          <w:rFonts w:eastAsia="Times New Roman"/>
          <w:bCs/>
          <w:szCs w:val="24"/>
          <w:lang w:eastAsia="en-US"/>
        </w:rPr>
        <w:t>.  L</w:t>
      </w:r>
      <w:r w:rsidR="007D287A" w:rsidRPr="006A6AEB">
        <w:rPr>
          <w:rFonts w:eastAsia="Times New Roman"/>
          <w:bCs/>
          <w:szCs w:val="24"/>
          <w:lang w:eastAsia="en-US"/>
        </w:rPr>
        <w:t>as tecnologías son examinadas y verificadas por consultores de tecnologías y funcionarios de la ONUDI para su registro en la base de datos con arreglo a los siguientes criterios</w:t>
      </w:r>
      <w:proofErr w:type="gramStart"/>
      <w:r w:rsidR="006A6AEB" w:rsidRPr="006A6AEB">
        <w:rPr>
          <w:rFonts w:eastAsia="Times New Roman"/>
          <w:bCs/>
          <w:szCs w:val="24"/>
          <w:lang w:eastAsia="en-US"/>
        </w:rPr>
        <w:t>:  1</w:t>
      </w:r>
      <w:proofErr w:type="gramEnd"/>
      <w:r w:rsidR="007D287A" w:rsidRPr="006A6AEB">
        <w:rPr>
          <w:rFonts w:eastAsia="Times New Roman"/>
          <w:bCs/>
          <w:szCs w:val="24"/>
          <w:lang w:eastAsia="en-US"/>
        </w:rPr>
        <w:t>) aplicabilidad en los países en desarrollo</w:t>
      </w:r>
      <w:r w:rsidR="006A6AEB" w:rsidRPr="006A6AEB">
        <w:rPr>
          <w:rFonts w:eastAsia="Times New Roman"/>
          <w:bCs/>
          <w:szCs w:val="24"/>
          <w:lang w:eastAsia="en-US"/>
        </w:rPr>
        <w:t>;  2</w:t>
      </w:r>
      <w:r w:rsidR="007D287A" w:rsidRPr="006A6AEB">
        <w:rPr>
          <w:rFonts w:eastAsia="Times New Roman"/>
          <w:bCs/>
          <w:szCs w:val="24"/>
          <w:lang w:eastAsia="en-US"/>
        </w:rPr>
        <w:t>) ventaja competitiva</w:t>
      </w:r>
      <w:r w:rsidR="006A6AEB" w:rsidRPr="006A6AEB">
        <w:rPr>
          <w:rFonts w:eastAsia="Times New Roman"/>
          <w:bCs/>
          <w:szCs w:val="24"/>
          <w:lang w:eastAsia="en-US"/>
        </w:rPr>
        <w:t>;  3</w:t>
      </w:r>
      <w:r w:rsidR="007D287A" w:rsidRPr="006A6AEB">
        <w:rPr>
          <w:rFonts w:eastAsia="Times New Roman"/>
          <w:bCs/>
          <w:szCs w:val="24"/>
          <w:lang w:eastAsia="en-US"/>
        </w:rPr>
        <w:t>)</w:t>
      </w:r>
      <w:r w:rsidR="003C7AB8" w:rsidRPr="006A6AEB">
        <w:rPr>
          <w:rFonts w:eastAsia="Times New Roman"/>
          <w:bCs/>
          <w:szCs w:val="24"/>
          <w:lang w:eastAsia="en-US"/>
        </w:rPr>
        <w:t> </w:t>
      </w:r>
      <w:r w:rsidR="007D287A" w:rsidRPr="006A6AEB">
        <w:rPr>
          <w:rFonts w:eastAsia="Times New Roman"/>
          <w:bCs/>
          <w:szCs w:val="24"/>
          <w:lang w:eastAsia="en-US"/>
        </w:rPr>
        <w:t>conformidad con el mandato de la ONUDI</w:t>
      </w:r>
      <w:r w:rsidR="003C7AB8" w:rsidRPr="006A6AEB">
        <w:rPr>
          <w:rFonts w:eastAsia="Times New Roman"/>
          <w:bCs/>
          <w:szCs w:val="24"/>
          <w:lang w:eastAsia="en-US"/>
        </w:rPr>
        <w:t xml:space="preserve"> en materia</w:t>
      </w:r>
      <w:r w:rsidR="007D287A" w:rsidRPr="006A6AEB">
        <w:rPr>
          <w:rFonts w:eastAsia="Times New Roman"/>
          <w:bCs/>
          <w:szCs w:val="24"/>
          <w:lang w:eastAsia="en-US"/>
        </w:rPr>
        <w:t xml:space="preserve"> de desarrollo industrial</w:t>
      </w:r>
      <w:r w:rsidR="006A6AEB" w:rsidRPr="006A6AEB">
        <w:rPr>
          <w:rFonts w:eastAsia="Times New Roman"/>
          <w:bCs/>
          <w:szCs w:val="24"/>
          <w:lang w:eastAsia="en-US"/>
        </w:rPr>
        <w:t>;  4</w:t>
      </w:r>
      <w:r w:rsidR="007D287A" w:rsidRPr="006A6AEB">
        <w:rPr>
          <w:rFonts w:eastAsia="Times New Roman"/>
          <w:bCs/>
          <w:szCs w:val="24"/>
          <w:lang w:eastAsia="en-US"/>
        </w:rPr>
        <w:t>) sostenibilidad</w:t>
      </w:r>
      <w:r w:rsidR="006A6AEB" w:rsidRPr="006A6AEB">
        <w:rPr>
          <w:rFonts w:eastAsia="Times New Roman"/>
          <w:bCs/>
          <w:szCs w:val="24"/>
          <w:lang w:eastAsia="en-US"/>
        </w:rPr>
        <w:t>;  5</w:t>
      </w:r>
      <w:r w:rsidR="007D287A" w:rsidRPr="006A6AEB">
        <w:rPr>
          <w:rFonts w:eastAsia="Times New Roman"/>
          <w:bCs/>
          <w:szCs w:val="24"/>
          <w:lang w:eastAsia="en-US"/>
        </w:rPr>
        <w:t>) madurez técnica.</w:t>
      </w:r>
    </w:p>
    <w:p w:rsidR="001516CF" w:rsidRPr="006A6AEB" w:rsidRDefault="001516CF" w:rsidP="006026E5">
      <w:pPr>
        <w:tabs>
          <w:tab w:val="left" w:pos="930"/>
        </w:tabs>
        <w:rPr>
          <w:rFonts w:eastAsia="Times New Roman"/>
          <w:bCs/>
          <w:szCs w:val="24"/>
          <w:lang w:eastAsia="en-US"/>
        </w:rPr>
      </w:pP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7"/>
        <w:gridCol w:w="6557"/>
      </w:tblGrid>
      <w:tr w:rsidR="002D4DFF" w:rsidRPr="006A6AEB" w:rsidTr="006A1A39">
        <w:trPr>
          <w:trHeight w:val="790"/>
        </w:trPr>
        <w:tc>
          <w:tcPr>
            <w:tcW w:w="2637" w:type="dxa"/>
          </w:tcPr>
          <w:p w:rsidR="001516CF" w:rsidRPr="006A6AEB" w:rsidRDefault="004735D5" w:rsidP="007D287A">
            <w:r w:rsidRPr="006A6AEB">
              <w:t>Organización que aloja la plataforma</w:t>
            </w:r>
          </w:p>
        </w:tc>
        <w:tc>
          <w:tcPr>
            <w:tcW w:w="6557" w:type="dxa"/>
          </w:tcPr>
          <w:p w:rsidR="007319BD" w:rsidRPr="006A6AEB" w:rsidRDefault="007D287A" w:rsidP="007D287A">
            <w:pPr>
              <w:tabs>
                <w:tab w:val="left" w:pos="930"/>
              </w:tabs>
              <w:rPr>
                <w:rFonts w:eastAsia="Times New Roman"/>
                <w:bCs/>
                <w:szCs w:val="24"/>
                <w:lang w:eastAsia="en-US"/>
              </w:rPr>
            </w:pPr>
            <w:r w:rsidRPr="006A6AEB">
              <w:rPr>
                <w:rFonts w:eastAsia="Times New Roman"/>
                <w:bCs/>
                <w:szCs w:val="24"/>
                <w:lang w:eastAsia="en-US"/>
              </w:rPr>
              <w:t>Oficina de Promoción de Inversiones y Tecnología de la Organización de las Naciones Unidas para el Desarrollo Industrial (Tokio)</w:t>
            </w:r>
            <w:r w:rsidR="001516CF" w:rsidRPr="006A6AEB">
              <w:rPr>
                <w:rFonts w:eastAsia="Times New Roman"/>
                <w:bCs/>
                <w:szCs w:val="24"/>
                <w:lang w:eastAsia="en-US"/>
              </w:rPr>
              <w:t xml:space="preserve"> </w:t>
            </w:r>
          </w:p>
          <w:p w:rsidR="001516CF" w:rsidRPr="006A6AEB" w:rsidRDefault="001516CF" w:rsidP="006A1A39">
            <w:pPr>
              <w:tabs>
                <w:tab w:val="left" w:pos="930"/>
              </w:tabs>
              <w:rPr>
                <w:rFonts w:eastAsia="Times New Roman"/>
                <w:bCs/>
                <w:szCs w:val="24"/>
                <w:lang w:eastAsia="en-US"/>
              </w:rPr>
            </w:pPr>
          </w:p>
        </w:tc>
      </w:tr>
      <w:tr w:rsidR="002D4DFF" w:rsidRPr="006A6AEB" w:rsidTr="006A1A39">
        <w:trPr>
          <w:trHeight w:val="774"/>
        </w:trPr>
        <w:tc>
          <w:tcPr>
            <w:tcW w:w="2637" w:type="dxa"/>
          </w:tcPr>
          <w:p w:rsidR="001516CF" w:rsidRPr="006A6AEB" w:rsidRDefault="007D287A" w:rsidP="007D287A">
            <w:r w:rsidRPr="006A6AEB">
              <w:t>Participantes</w:t>
            </w:r>
          </w:p>
        </w:tc>
        <w:tc>
          <w:tcPr>
            <w:tcW w:w="6557" w:type="dxa"/>
          </w:tcPr>
          <w:p w:rsidR="007319BD" w:rsidRPr="006A6AEB" w:rsidRDefault="007D287A" w:rsidP="007D287A">
            <w:pPr>
              <w:tabs>
                <w:tab w:val="left" w:pos="930"/>
              </w:tabs>
              <w:rPr>
                <w:rFonts w:eastAsia="Times New Roman"/>
                <w:bCs/>
                <w:szCs w:val="24"/>
                <w:lang w:eastAsia="en-US"/>
              </w:rPr>
            </w:pPr>
            <w:r w:rsidRPr="006A6AEB">
              <w:rPr>
                <w:rFonts w:eastAsia="Times New Roman"/>
                <w:bCs/>
                <w:szCs w:val="24"/>
                <w:lang w:eastAsia="en-US"/>
              </w:rPr>
              <w:t>Instituciones gubernamentales</w:t>
            </w:r>
            <w:r w:rsidR="006A6AEB" w:rsidRPr="006A6AEB">
              <w:rPr>
                <w:rFonts w:eastAsia="Times New Roman"/>
                <w:bCs/>
                <w:szCs w:val="24"/>
                <w:lang w:eastAsia="en-US"/>
              </w:rPr>
              <w:t>;  o</w:t>
            </w:r>
            <w:r w:rsidRPr="006A6AEB">
              <w:rPr>
                <w:rFonts w:eastAsia="Times New Roman"/>
                <w:bCs/>
                <w:szCs w:val="24"/>
                <w:lang w:eastAsia="en-US"/>
              </w:rPr>
              <w:t>rganizaciones no gubernamentales</w:t>
            </w:r>
            <w:r w:rsidR="006A6AEB" w:rsidRPr="006A6AEB">
              <w:rPr>
                <w:rFonts w:eastAsia="Times New Roman"/>
                <w:bCs/>
                <w:szCs w:val="24"/>
                <w:lang w:eastAsia="en-US"/>
              </w:rPr>
              <w:t>;  e</w:t>
            </w:r>
            <w:r w:rsidRPr="006A6AEB">
              <w:rPr>
                <w:rFonts w:eastAsia="Times New Roman"/>
                <w:bCs/>
                <w:szCs w:val="24"/>
                <w:lang w:eastAsia="en-US"/>
              </w:rPr>
              <w:t>mpresas</w:t>
            </w:r>
            <w:r w:rsidR="006A6AEB" w:rsidRPr="006A6AEB">
              <w:rPr>
                <w:rFonts w:eastAsia="Times New Roman"/>
                <w:bCs/>
                <w:szCs w:val="24"/>
                <w:lang w:eastAsia="en-US"/>
              </w:rPr>
              <w:t>;  s</w:t>
            </w:r>
            <w:r w:rsidRPr="006A6AEB">
              <w:rPr>
                <w:rFonts w:eastAsia="Times New Roman"/>
                <w:bCs/>
                <w:szCs w:val="24"/>
                <w:lang w:eastAsia="en-US"/>
              </w:rPr>
              <w:t>ector privado</w:t>
            </w:r>
          </w:p>
          <w:p w:rsidR="001516CF" w:rsidRPr="006A6AEB" w:rsidRDefault="001516CF" w:rsidP="006A1A39">
            <w:pPr>
              <w:tabs>
                <w:tab w:val="left" w:pos="930"/>
              </w:tabs>
              <w:rPr>
                <w:rFonts w:eastAsia="Times New Roman"/>
                <w:bCs/>
                <w:szCs w:val="24"/>
                <w:lang w:eastAsia="en-US"/>
              </w:rPr>
            </w:pPr>
          </w:p>
        </w:tc>
      </w:tr>
      <w:tr w:rsidR="002D4DFF" w:rsidRPr="006A6AEB" w:rsidTr="006A1A39">
        <w:trPr>
          <w:trHeight w:val="821"/>
        </w:trPr>
        <w:tc>
          <w:tcPr>
            <w:tcW w:w="2637" w:type="dxa"/>
          </w:tcPr>
          <w:p w:rsidR="001516CF" w:rsidRPr="006A6AEB" w:rsidRDefault="007D287A" w:rsidP="007D287A">
            <w:r w:rsidRPr="006A6AEB">
              <w:t>Servicios</w:t>
            </w:r>
          </w:p>
        </w:tc>
        <w:tc>
          <w:tcPr>
            <w:tcW w:w="6557" w:type="dxa"/>
          </w:tcPr>
          <w:p w:rsidR="007319BD" w:rsidRPr="006A6AEB" w:rsidRDefault="007D287A" w:rsidP="007D287A">
            <w:pPr>
              <w:tabs>
                <w:tab w:val="left" w:pos="930"/>
              </w:tabs>
              <w:rPr>
                <w:rFonts w:eastAsia="Times New Roman"/>
                <w:bCs/>
                <w:szCs w:val="24"/>
                <w:lang w:eastAsia="en-US"/>
              </w:rPr>
            </w:pPr>
            <w:r w:rsidRPr="006A6AEB">
              <w:rPr>
                <w:rFonts w:eastAsia="Times New Roman"/>
                <w:bCs/>
                <w:szCs w:val="24"/>
                <w:lang w:eastAsia="en-US"/>
              </w:rPr>
              <w:t>Intercambio de tecnología</w:t>
            </w:r>
          </w:p>
          <w:p w:rsidR="001516CF" w:rsidRPr="006A6AEB" w:rsidRDefault="007D287A" w:rsidP="007D287A">
            <w:pPr>
              <w:tabs>
                <w:tab w:val="left" w:pos="930"/>
              </w:tabs>
              <w:rPr>
                <w:rFonts w:eastAsia="Times New Roman"/>
                <w:bCs/>
                <w:szCs w:val="24"/>
                <w:lang w:eastAsia="en-US"/>
              </w:rPr>
            </w:pPr>
            <w:r w:rsidRPr="006A6AEB">
              <w:rPr>
                <w:rFonts w:eastAsia="Times New Roman"/>
                <w:bCs/>
                <w:szCs w:val="24"/>
                <w:lang w:eastAsia="en-US"/>
              </w:rPr>
              <w:t>Fortalecimiento de capacidades</w:t>
            </w:r>
          </w:p>
        </w:tc>
      </w:tr>
      <w:tr w:rsidR="001516CF" w:rsidRPr="006A6AEB" w:rsidTr="006A1A39">
        <w:trPr>
          <w:trHeight w:val="857"/>
        </w:trPr>
        <w:tc>
          <w:tcPr>
            <w:tcW w:w="2637" w:type="dxa"/>
          </w:tcPr>
          <w:p w:rsidR="001516CF" w:rsidRPr="006A6AEB" w:rsidRDefault="007D287A" w:rsidP="007D287A">
            <w:r w:rsidRPr="006A6AEB">
              <w:t>Esferas de tecnología</w:t>
            </w:r>
          </w:p>
        </w:tc>
        <w:tc>
          <w:tcPr>
            <w:tcW w:w="6557" w:type="dxa"/>
          </w:tcPr>
          <w:p w:rsidR="001516CF" w:rsidRPr="006A6AEB" w:rsidRDefault="008A6328" w:rsidP="003C7AB8">
            <w:pPr>
              <w:tabs>
                <w:tab w:val="left" w:pos="930"/>
              </w:tabs>
              <w:rPr>
                <w:rFonts w:eastAsia="Times New Roman"/>
                <w:bCs/>
                <w:szCs w:val="24"/>
                <w:lang w:eastAsia="en-US"/>
              </w:rPr>
            </w:pPr>
            <w:r w:rsidRPr="006A6AEB">
              <w:rPr>
                <w:rFonts w:eastAsia="Times New Roman"/>
                <w:bCs/>
                <w:szCs w:val="24"/>
                <w:lang w:eastAsia="en-US"/>
              </w:rPr>
              <w:t xml:space="preserve">Bajas emisiones de carbono y conservación de energía (agricultura, pesca, y silvicultura, edificios y </w:t>
            </w:r>
            <w:r w:rsidR="003C7AB8" w:rsidRPr="006A6AEB">
              <w:rPr>
                <w:rFonts w:eastAsia="Times New Roman"/>
                <w:bCs/>
                <w:szCs w:val="24"/>
                <w:lang w:eastAsia="en-US"/>
              </w:rPr>
              <w:t>hogares</w:t>
            </w:r>
            <w:r w:rsidRPr="006A6AEB">
              <w:rPr>
                <w:rFonts w:eastAsia="Times New Roman"/>
                <w:bCs/>
                <w:szCs w:val="24"/>
                <w:lang w:eastAsia="en-US"/>
              </w:rPr>
              <w:t>, cogeneración, eficiencia energética, industria, energía renovable)</w:t>
            </w:r>
            <w:r w:rsidR="006A6AEB" w:rsidRPr="006A6AEB">
              <w:rPr>
                <w:rFonts w:eastAsia="Times New Roman"/>
                <w:bCs/>
                <w:szCs w:val="24"/>
                <w:lang w:eastAsia="en-US"/>
              </w:rPr>
              <w:t>;  p</w:t>
            </w:r>
            <w:r w:rsidRPr="006A6AEB">
              <w:rPr>
                <w:rFonts w:eastAsia="Times New Roman"/>
                <w:bCs/>
                <w:szCs w:val="24"/>
                <w:lang w:eastAsia="en-US"/>
              </w:rPr>
              <w:t>revención y eliminación de la contaminación (sustancias que destruyen el ozono, contaminación del aire, aguas residuales industriales, aguas superficiales, océanos, agua del suelo y aguas subterráneas, entornos urbanos y de vida)</w:t>
            </w:r>
            <w:r w:rsidR="006A6AEB" w:rsidRPr="006A6AEB">
              <w:rPr>
                <w:rFonts w:eastAsia="Times New Roman"/>
                <w:bCs/>
                <w:szCs w:val="24"/>
                <w:lang w:eastAsia="en-US"/>
              </w:rPr>
              <w:t>;  t</w:t>
            </w:r>
            <w:r w:rsidRPr="006A6AEB">
              <w:rPr>
                <w:rFonts w:eastAsia="Times New Roman"/>
                <w:bCs/>
                <w:szCs w:val="24"/>
                <w:lang w:eastAsia="en-US"/>
              </w:rPr>
              <w:t>ratamiento y gestión de desechos</w:t>
            </w:r>
            <w:r w:rsidR="003C7AB8" w:rsidRPr="006A6AEB">
              <w:rPr>
                <w:rFonts w:eastAsia="Times New Roman"/>
                <w:bCs/>
                <w:szCs w:val="24"/>
                <w:lang w:eastAsia="en-US"/>
              </w:rPr>
              <w:t xml:space="preserve"> </w:t>
            </w:r>
            <w:r w:rsidRPr="006A6AEB">
              <w:rPr>
                <w:rFonts w:eastAsia="Times New Roman"/>
                <w:bCs/>
                <w:szCs w:val="24"/>
                <w:lang w:eastAsia="en-US"/>
              </w:rPr>
              <w:t xml:space="preserve">(reciclaje de plásticos, </w:t>
            </w:r>
            <w:r w:rsidRPr="006A6AEB">
              <w:rPr>
                <w:rFonts w:eastAsia="Times New Roman"/>
                <w:bCs/>
                <w:szCs w:val="24"/>
                <w:lang w:eastAsia="en-US"/>
              </w:rPr>
              <w:lastRenderedPageBreak/>
              <w:t>reciclaje de vidrio, vehículos para desguace, proceso de producción, residuos municipales sólidos, desechos industriales, desechos médicos)</w:t>
            </w:r>
          </w:p>
        </w:tc>
      </w:tr>
    </w:tbl>
    <w:p w:rsidR="007319BD" w:rsidRPr="006A6AEB" w:rsidRDefault="007319BD" w:rsidP="006026E5">
      <w:pPr>
        <w:tabs>
          <w:tab w:val="left" w:pos="930"/>
        </w:tabs>
        <w:rPr>
          <w:rFonts w:eastAsia="Times New Roman"/>
          <w:bCs/>
          <w:szCs w:val="24"/>
          <w:lang w:eastAsia="en-US"/>
        </w:rPr>
      </w:pPr>
    </w:p>
    <w:p w:rsidR="007319BD" w:rsidRPr="006A6AEB" w:rsidRDefault="008A6328" w:rsidP="008A6328">
      <w:pPr>
        <w:tabs>
          <w:tab w:val="left" w:pos="930"/>
        </w:tabs>
        <w:rPr>
          <w:rFonts w:eastAsia="Times New Roman"/>
          <w:bCs/>
          <w:szCs w:val="24"/>
          <w:u w:val="single"/>
          <w:lang w:eastAsia="en-US"/>
        </w:rPr>
      </w:pPr>
      <w:r w:rsidRPr="006A6AEB">
        <w:rPr>
          <w:rFonts w:eastAsia="Times New Roman"/>
          <w:bCs/>
          <w:szCs w:val="24"/>
          <w:lang w:eastAsia="en-US"/>
        </w:rPr>
        <w:t xml:space="preserve">Referencia: </w:t>
      </w:r>
      <w:hyperlink r:id="rId35" w:history="1">
        <w:r w:rsidR="003C7AB8" w:rsidRPr="006A6AEB">
          <w:rPr>
            <w:rFonts w:eastAsia="Times New Roman"/>
            <w:bCs/>
            <w:szCs w:val="24"/>
            <w:u w:val="single"/>
            <w:lang w:eastAsia="en-US"/>
          </w:rPr>
          <w:t>http://www.unido.or.jp/en/activities/technology_transfer/technology_db/</w:t>
        </w:r>
      </w:hyperlink>
    </w:p>
    <w:p w:rsidR="007319BD" w:rsidRPr="006A6AEB" w:rsidRDefault="007319BD" w:rsidP="006026E5">
      <w:pPr>
        <w:tabs>
          <w:tab w:val="left" w:pos="930"/>
        </w:tabs>
        <w:rPr>
          <w:rFonts w:eastAsia="Times New Roman"/>
          <w:bCs/>
          <w:szCs w:val="24"/>
          <w:u w:val="single"/>
          <w:lang w:eastAsia="en-US"/>
        </w:rPr>
      </w:pPr>
    </w:p>
    <w:p w:rsidR="007319BD" w:rsidRPr="006A6AEB" w:rsidRDefault="007319BD" w:rsidP="006026E5">
      <w:pPr>
        <w:tabs>
          <w:tab w:val="left" w:pos="930"/>
        </w:tabs>
        <w:rPr>
          <w:rFonts w:eastAsia="Times New Roman"/>
          <w:bCs/>
          <w:szCs w:val="24"/>
          <w:u w:val="single"/>
          <w:lang w:eastAsia="en-US"/>
        </w:rPr>
      </w:pPr>
    </w:p>
    <w:p w:rsidR="007319BD" w:rsidRPr="006A6AEB" w:rsidRDefault="008A6328" w:rsidP="008A6328">
      <w:pPr>
        <w:numPr>
          <w:ilvl w:val="0"/>
          <w:numId w:val="14"/>
        </w:numPr>
        <w:contextualSpacing/>
        <w:rPr>
          <w:rFonts w:eastAsia="Times New Roman"/>
          <w:b/>
          <w:szCs w:val="24"/>
          <w:lang w:eastAsia="en-US"/>
        </w:rPr>
      </w:pPr>
      <w:r w:rsidRPr="006A6AEB">
        <w:rPr>
          <w:rFonts w:eastAsia="Times New Roman"/>
          <w:b/>
          <w:szCs w:val="24"/>
          <w:lang w:eastAsia="en-US"/>
        </w:rPr>
        <w:t>Global Innovation Exchange</w:t>
      </w:r>
    </w:p>
    <w:p w:rsidR="007319BD" w:rsidRPr="006A6AEB" w:rsidRDefault="007319BD" w:rsidP="006026E5">
      <w:pPr>
        <w:rPr>
          <w:rFonts w:eastAsia="Times New Roman"/>
          <w:b/>
          <w:szCs w:val="24"/>
          <w:lang w:eastAsia="en-US"/>
        </w:rPr>
      </w:pPr>
    </w:p>
    <w:p w:rsidR="00981069" w:rsidRPr="006A6AEB" w:rsidRDefault="008A6328" w:rsidP="00852A6F">
      <w:pPr>
        <w:rPr>
          <w:rFonts w:eastAsia="Times New Roman"/>
          <w:szCs w:val="24"/>
          <w:lang w:eastAsia="en-US"/>
        </w:rPr>
      </w:pPr>
      <w:r w:rsidRPr="006A6AEB">
        <w:rPr>
          <w:rFonts w:eastAsia="Times New Roman"/>
          <w:szCs w:val="24"/>
          <w:lang w:eastAsia="en-US"/>
        </w:rPr>
        <w:t>Global Innovation Exchange se creó inicialmente con la colaboración de más d</w:t>
      </w:r>
      <w:r w:rsidR="006A6AEB" w:rsidRPr="006A6AEB">
        <w:rPr>
          <w:rFonts w:eastAsia="Times New Roman"/>
          <w:szCs w:val="24"/>
          <w:lang w:eastAsia="en-US"/>
        </w:rPr>
        <w:t xml:space="preserve">e 100 </w:t>
      </w:r>
      <w:r w:rsidRPr="006A6AEB">
        <w:rPr>
          <w:rFonts w:eastAsia="Times New Roman"/>
          <w:szCs w:val="24"/>
          <w:lang w:eastAsia="en-US"/>
        </w:rPr>
        <w:t xml:space="preserve">organizaciones internacionales pertenecientes al ámbito gubernamental, </w:t>
      </w:r>
      <w:r w:rsidR="003C7AB8" w:rsidRPr="006A6AEB">
        <w:rPr>
          <w:rFonts w:eastAsia="Times New Roman"/>
          <w:szCs w:val="24"/>
          <w:lang w:eastAsia="en-US"/>
        </w:rPr>
        <w:t>e</w:t>
      </w:r>
      <w:r w:rsidRPr="006A6AEB">
        <w:rPr>
          <w:rFonts w:eastAsia="Times New Roman"/>
          <w:szCs w:val="24"/>
          <w:lang w:eastAsia="en-US"/>
        </w:rPr>
        <w:t xml:space="preserve">l sector privado, </w:t>
      </w:r>
      <w:r w:rsidR="003C7AB8" w:rsidRPr="006A6AEB">
        <w:rPr>
          <w:rFonts w:eastAsia="Times New Roman"/>
          <w:szCs w:val="24"/>
          <w:lang w:eastAsia="en-US"/>
        </w:rPr>
        <w:t>e</w:t>
      </w:r>
      <w:r w:rsidRPr="006A6AEB">
        <w:rPr>
          <w:rFonts w:eastAsia="Times New Roman"/>
          <w:szCs w:val="24"/>
          <w:lang w:eastAsia="en-US"/>
        </w:rPr>
        <w:t xml:space="preserve">l </w:t>
      </w:r>
      <w:r w:rsidR="003C7AB8" w:rsidRPr="006A6AEB">
        <w:rPr>
          <w:rFonts w:eastAsia="Times New Roman"/>
          <w:szCs w:val="24"/>
          <w:lang w:eastAsia="en-US"/>
        </w:rPr>
        <w:t xml:space="preserve">ámbito universitario </w:t>
      </w:r>
      <w:r w:rsidRPr="006A6AEB">
        <w:rPr>
          <w:rFonts w:eastAsia="Times New Roman"/>
          <w:szCs w:val="24"/>
          <w:lang w:eastAsia="en-US"/>
        </w:rPr>
        <w:t>o la sociedad civil.</w:t>
      </w:r>
      <w:r w:rsidR="006026E5" w:rsidRPr="006A6AEB">
        <w:rPr>
          <w:rFonts w:eastAsia="Times New Roman"/>
          <w:szCs w:val="24"/>
          <w:lang w:eastAsia="en-US"/>
        </w:rPr>
        <w:t xml:space="preserve">  </w:t>
      </w:r>
      <w:r w:rsidR="008114EB" w:rsidRPr="006A6AEB">
        <w:rPr>
          <w:rFonts w:eastAsia="Times New Roman"/>
          <w:szCs w:val="24"/>
          <w:lang w:eastAsia="en-US"/>
        </w:rPr>
        <w:t xml:space="preserve">Entre los </w:t>
      </w:r>
      <w:r w:rsidR="003C7AB8" w:rsidRPr="006A6AEB">
        <w:rPr>
          <w:rFonts w:eastAsia="Times New Roman"/>
          <w:szCs w:val="24"/>
          <w:lang w:eastAsia="en-US"/>
        </w:rPr>
        <w:t xml:space="preserve">asociados </w:t>
      </w:r>
      <w:r w:rsidR="008114EB" w:rsidRPr="006A6AEB">
        <w:rPr>
          <w:rFonts w:eastAsia="Times New Roman"/>
          <w:szCs w:val="24"/>
          <w:lang w:eastAsia="en-US"/>
        </w:rPr>
        <w:t xml:space="preserve">fundadores se encuentran el </w:t>
      </w:r>
      <w:r w:rsidR="003C7AB8" w:rsidRPr="006A6AEB">
        <w:rPr>
          <w:rFonts w:eastAsia="Times New Roman"/>
          <w:szCs w:val="24"/>
          <w:lang w:eastAsia="en-US"/>
        </w:rPr>
        <w:t>Global Development Lab de USAID, AusAid, KOICA y la Fundación Bill y Melinda Gates</w:t>
      </w:r>
      <w:r w:rsidR="008114EB" w:rsidRPr="006A6AEB">
        <w:rPr>
          <w:rFonts w:eastAsia="Times New Roman"/>
          <w:szCs w:val="24"/>
          <w:lang w:eastAsia="en-US"/>
        </w:rPr>
        <w:t>.</w:t>
      </w:r>
      <w:r w:rsidR="006026E5" w:rsidRPr="006A6AEB">
        <w:rPr>
          <w:rFonts w:eastAsia="Times New Roman"/>
          <w:szCs w:val="24"/>
          <w:lang w:eastAsia="en-US"/>
        </w:rPr>
        <w:t xml:space="preserve">  </w:t>
      </w:r>
      <w:r w:rsidR="00852A6F" w:rsidRPr="006A6AEB">
        <w:rPr>
          <w:rFonts w:eastAsia="Times New Roman"/>
          <w:szCs w:val="24"/>
          <w:lang w:eastAsia="en-US"/>
        </w:rPr>
        <w:t>Otras organizaciones son donantes, fundaciones, universidades, organizaciones de investigación, organizaciones no gubernamentales y medios de</w:t>
      </w:r>
      <w:r w:rsidR="004735D5" w:rsidRPr="006A6AEB">
        <w:rPr>
          <w:rFonts w:eastAsia="Times New Roman"/>
          <w:szCs w:val="24"/>
          <w:lang w:eastAsia="en-US"/>
        </w:rPr>
        <w:t xml:space="preserve"> información, que contribuyen a su </w:t>
      </w:r>
      <w:r w:rsidR="00852A6F" w:rsidRPr="006A6AEB">
        <w:rPr>
          <w:rFonts w:eastAsia="Times New Roman"/>
          <w:szCs w:val="24"/>
          <w:lang w:eastAsia="en-US"/>
        </w:rPr>
        <w:t>desarrollo</w:t>
      </w:r>
      <w:r w:rsidR="00981069" w:rsidRPr="006A6AEB">
        <w:rPr>
          <w:rFonts w:eastAsia="Times New Roman"/>
          <w:szCs w:val="24"/>
          <w:lang w:eastAsia="en-US"/>
        </w:rPr>
        <w:t>.</w:t>
      </w:r>
    </w:p>
    <w:p w:rsidR="007319BD" w:rsidRPr="006A6AEB" w:rsidRDefault="007319BD" w:rsidP="006026E5">
      <w:pPr>
        <w:rPr>
          <w:rFonts w:eastAsia="Times New Roman"/>
          <w:szCs w:val="24"/>
          <w:lang w:eastAsia="en-US"/>
        </w:rPr>
      </w:pPr>
    </w:p>
    <w:p w:rsidR="007319BD" w:rsidRPr="006A6AEB" w:rsidRDefault="00852A6F" w:rsidP="00852A6F">
      <w:pPr>
        <w:rPr>
          <w:rFonts w:eastAsia="Times New Roman"/>
          <w:szCs w:val="24"/>
          <w:lang w:eastAsia="en-US"/>
        </w:rPr>
      </w:pPr>
      <w:r w:rsidRPr="006A6AEB">
        <w:rPr>
          <w:rFonts w:eastAsia="Times New Roman"/>
          <w:szCs w:val="24"/>
          <w:lang w:eastAsia="en-US"/>
        </w:rPr>
        <w:t xml:space="preserve">Global Innovation Exchange ofrece medios para encontrar y compartir innovaciones revolucionarias y </w:t>
      </w:r>
      <w:r w:rsidR="004735D5" w:rsidRPr="006A6AEB">
        <w:rPr>
          <w:rFonts w:eastAsia="Times New Roman"/>
          <w:szCs w:val="24"/>
          <w:lang w:eastAsia="en-US"/>
        </w:rPr>
        <w:t xml:space="preserve">para </w:t>
      </w:r>
      <w:r w:rsidRPr="006A6AEB">
        <w:rPr>
          <w:rFonts w:eastAsia="Times New Roman"/>
          <w:szCs w:val="24"/>
          <w:lang w:eastAsia="en-US"/>
        </w:rPr>
        <w:t xml:space="preserve">contribuir a ellas, así como para buscar financiación, </w:t>
      </w:r>
      <w:r w:rsidR="003C7AB8" w:rsidRPr="006A6AEB">
        <w:rPr>
          <w:rFonts w:eastAsia="Times New Roman"/>
          <w:szCs w:val="24"/>
          <w:lang w:eastAsia="en-US"/>
        </w:rPr>
        <w:t xml:space="preserve">acceder a </w:t>
      </w:r>
      <w:r w:rsidRPr="006A6AEB">
        <w:rPr>
          <w:rFonts w:eastAsia="Times New Roman"/>
          <w:szCs w:val="24"/>
          <w:lang w:eastAsia="en-US"/>
        </w:rPr>
        <w:t xml:space="preserve">otros recursos para </w:t>
      </w:r>
      <w:r w:rsidR="004735D5" w:rsidRPr="006A6AEB">
        <w:rPr>
          <w:rFonts w:eastAsia="Times New Roman"/>
          <w:szCs w:val="24"/>
          <w:lang w:eastAsia="en-US"/>
        </w:rPr>
        <w:t>continuar sometiendo a prueba</w:t>
      </w:r>
      <w:r w:rsidRPr="006A6AEB">
        <w:rPr>
          <w:rFonts w:eastAsia="Times New Roman"/>
          <w:szCs w:val="24"/>
          <w:lang w:eastAsia="en-US"/>
        </w:rPr>
        <w:t xml:space="preserve"> las innovaciones y seguir las tendencias más recientes en tecnologías.</w:t>
      </w:r>
    </w:p>
    <w:p w:rsidR="007319BD" w:rsidRPr="006A6AEB" w:rsidRDefault="007319BD" w:rsidP="006026E5">
      <w:pPr>
        <w:rPr>
          <w:rFonts w:eastAsia="Times New Roman"/>
          <w:szCs w:val="24"/>
          <w:lang w:eastAsia="en-US"/>
        </w:rPr>
      </w:pPr>
    </w:p>
    <w:p w:rsidR="007319BD" w:rsidRPr="006A6AEB" w:rsidRDefault="007C1BF4" w:rsidP="007C1BF4">
      <w:pPr>
        <w:rPr>
          <w:rFonts w:eastAsia="Times New Roman"/>
          <w:szCs w:val="24"/>
          <w:lang w:eastAsia="en-US"/>
        </w:rPr>
      </w:pPr>
      <w:r w:rsidRPr="006A6AEB">
        <w:rPr>
          <w:rFonts w:eastAsia="Times New Roman"/>
          <w:szCs w:val="24"/>
          <w:lang w:eastAsia="en-US"/>
        </w:rPr>
        <w:t xml:space="preserve">Actualmente </w:t>
      </w:r>
      <w:r w:rsidR="004735D5" w:rsidRPr="006A6AEB">
        <w:rPr>
          <w:rFonts w:eastAsia="Times New Roman"/>
          <w:szCs w:val="24"/>
          <w:lang w:eastAsia="en-US"/>
        </w:rPr>
        <w:t>engloba</w:t>
      </w:r>
      <w:r w:rsidR="003C7AB8" w:rsidRPr="006A6AEB">
        <w:rPr>
          <w:rFonts w:eastAsia="Times New Roman"/>
          <w:szCs w:val="24"/>
          <w:lang w:eastAsia="en-US"/>
        </w:rPr>
        <w:t xml:space="preserve"> </w:t>
      </w:r>
      <w:r w:rsidRPr="006A6AEB">
        <w:rPr>
          <w:rFonts w:eastAsia="Times New Roman"/>
          <w:szCs w:val="24"/>
          <w:lang w:eastAsia="en-US"/>
        </w:rPr>
        <w:t>un gran número de innovaciones para</w:t>
      </w:r>
      <w:r w:rsidR="004735D5" w:rsidRPr="006A6AEB">
        <w:rPr>
          <w:rFonts w:eastAsia="Times New Roman"/>
          <w:szCs w:val="24"/>
          <w:lang w:eastAsia="en-US"/>
        </w:rPr>
        <w:t xml:space="preserve"> fines de financiación, colaboración, presentación de solicitudes y formulación</w:t>
      </w:r>
      <w:r w:rsidRPr="006A6AEB">
        <w:rPr>
          <w:rFonts w:eastAsia="Times New Roman"/>
          <w:szCs w:val="24"/>
          <w:lang w:eastAsia="en-US"/>
        </w:rPr>
        <w:t xml:space="preserve"> observaciones, con </w:t>
      </w:r>
      <w:r w:rsidR="003C7AB8" w:rsidRPr="006A6AEB">
        <w:rPr>
          <w:rFonts w:eastAsia="Times New Roman"/>
          <w:szCs w:val="24"/>
          <w:lang w:eastAsia="en-US"/>
        </w:rPr>
        <w:t xml:space="preserve">la posibilidad de acceder a financiación </w:t>
      </w:r>
      <w:r w:rsidR="004735D5" w:rsidRPr="006A6AEB">
        <w:rPr>
          <w:rFonts w:eastAsia="Times New Roman"/>
          <w:szCs w:val="24"/>
          <w:lang w:eastAsia="en-US"/>
        </w:rPr>
        <w:t>con miras a apoyar</w:t>
      </w:r>
      <w:r w:rsidRPr="006A6AEB">
        <w:rPr>
          <w:rFonts w:eastAsia="Times New Roman"/>
          <w:szCs w:val="24"/>
          <w:lang w:eastAsia="en-US"/>
        </w:rPr>
        <w:t xml:space="preserve"> las innovaciones, </w:t>
      </w:r>
      <w:r w:rsidR="004735D5" w:rsidRPr="006A6AEB">
        <w:rPr>
          <w:rFonts w:eastAsia="Times New Roman"/>
          <w:szCs w:val="24"/>
          <w:lang w:eastAsia="en-US"/>
        </w:rPr>
        <w:t>así como</w:t>
      </w:r>
      <w:r w:rsidR="003C7AB8" w:rsidRPr="006A6AEB">
        <w:rPr>
          <w:rFonts w:eastAsia="Times New Roman"/>
          <w:szCs w:val="24"/>
          <w:lang w:eastAsia="en-US"/>
        </w:rPr>
        <w:t xml:space="preserve"> </w:t>
      </w:r>
      <w:r w:rsidRPr="006A6AEB">
        <w:rPr>
          <w:rFonts w:eastAsia="Times New Roman"/>
          <w:szCs w:val="24"/>
          <w:lang w:eastAsia="en-US"/>
        </w:rPr>
        <w:t xml:space="preserve">un gran número de colaboradores </w:t>
      </w:r>
      <w:r w:rsidR="004735D5" w:rsidRPr="006A6AEB">
        <w:rPr>
          <w:rFonts w:eastAsia="Times New Roman"/>
          <w:szCs w:val="24"/>
          <w:lang w:eastAsia="en-US"/>
        </w:rPr>
        <w:t>preparados</w:t>
      </w:r>
      <w:r w:rsidRPr="006A6AEB">
        <w:rPr>
          <w:rFonts w:eastAsia="Times New Roman"/>
          <w:szCs w:val="24"/>
          <w:lang w:eastAsia="en-US"/>
        </w:rPr>
        <w:t xml:space="preserve"> </w:t>
      </w:r>
      <w:r w:rsidR="004735D5" w:rsidRPr="006A6AEB">
        <w:rPr>
          <w:rFonts w:eastAsia="Times New Roman"/>
          <w:szCs w:val="24"/>
          <w:lang w:eastAsia="en-US"/>
        </w:rPr>
        <w:t>par</w:t>
      </w:r>
      <w:r w:rsidRPr="006A6AEB">
        <w:rPr>
          <w:rFonts w:eastAsia="Times New Roman"/>
          <w:szCs w:val="24"/>
          <w:lang w:eastAsia="en-US"/>
        </w:rPr>
        <w:t xml:space="preserve">a examinar y evaluar nuevas soluciones o </w:t>
      </w:r>
      <w:r w:rsidR="004735D5" w:rsidRPr="006A6AEB">
        <w:rPr>
          <w:rFonts w:eastAsia="Times New Roman"/>
          <w:szCs w:val="24"/>
          <w:lang w:eastAsia="en-US"/>
        </w:rPr>
        <w:t>par</w:t>
      </w:r>
      <w:r w:rsidRPr="006A6AEB">
        <w:rPr>
          <w:rFonts w:eastAsia="Times New Roman"/>
          <w:szCs w:val="24"/>
          <w:lang w:eastAsia="en-US"/>
        </w:rPr>
        <w:t>a aportar sus conocimientos especializados a los empresarios.</w:t>
      </w:r>
    </w:p>
    <w:p w:rsidR="006026E5" w:rsidRPr="006A6AEB" w:rsidRDefault="006026E5" w:rsidP="006026E5">
      <w:pPr>
        <w:spacing w:after="150" w:line="276" w:lineRule="auto"/>
        <w:rPr>
          <w:rFonts w:eastAsia="Times New Roman"/>
          <w:szCs w:val="24"/>
          <w:lang w:eastAsia="en-US"/>
        </w:rPr>
      </w:pP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7"/>
        <w:gridCol w:w="6557"/>
      </w:tblGrid>
      <w:tr w:rsidR="002D4DFF" w:rsidRPr="006A6AEB" w:rsidTr="006A1A39">
        <w:trPr>
          <w:trHeight w:val="790"/>
        </w:trPr>
        <w:tc>
          <w:tcPr>
            <w:tcW w:w="2637" w:type="dxa"/>
          </w:tcPr>
          <w:p w:rsidR="001516CF" w:rsidRPr="006A6AEB" w:rsidRDefault="004735D5" w:rsidP="007C1BF4">
            <w:r w:rsidRPr="006A6AEB">
              <w:t>Organización que aloja la plataforma</w:t>
            </w:r>
          </w:p>
        </w:tc>
        <w:tc>
          <w:tcPr>
            <w:tcW w:w="6557" w:type="dxa"/>
          </w:tcPr>
          <w:p w:rsidR="001516CF" w:rsidRPr="006A6AEB" w:rsidRDefault="007C1BF4" w:rsidP="007C1BF4">
            <w:pPr>
              <w:rPr>
                <w:rFonts w:eastAsia="Times New Roman"/>
                <w:szCs w:val="24"/>
                <w:lang w:eastAsia="en-US"/>
              </w:rPr>
            </w:pPr>
            <w:r w:rsidRPr="006A6AEB">
              <w:rPr>
                <w:rFonts w:eastAsia="Times New Roman"/>
                <w:szCs w:val="24"/>
                <w:lang w:eastAsia="en-US"/>
              </w:rPr>
              <w:t>Global Innovation Exchange</w:t>
            </w:r>
          </w:p>
        </w:tc>
      </w:tr>
      <w:tr w:rsidR="002D4DFF" w:rsidRPr="006A6AEB" w:rsidTr="006A1A39">
        <w:trPr>
          <w:trHeight w:val="774"/>
        </w:trPr>
        <w:tc>
          <w:tcPr>
            <w:tcW w:w="2637" w:type="dxa"/>
          </w:tcPr>
          <w:p w:rsidR="001516CF" w:rsidRPr="006A6AEB" w:rsidRDefault="007C1BF4" w:rsidP="007C1BF4">
            <w:r w:rsidRPr="006A6AEB">
              <w:t>Participantes</w:t>
            </w:r>
          </w:p>
        </w:tc>
        <w:tc>
          <w:tcPr>
            <w:tcW w:w="6557" w:type="dxa"/>
          </w:tcPr>
          <w:p w:rsidR="007319BD" w:rsidRPr="006A6AEB" w:rsidRDefault="00166D08" w:rsidP="00166D08">
            <w:pPr>
              <w:rPr>
                <w:rFonts w:eastAsia="Times New Roman"/>
                <w:szCs w:val="24"/>
                <w:lang w:eastAsia="en-US"/>
              </w:rPr>
            </w:pPr>
            <w:r w:rsidRPr="006A6AEB">
              <w:rPr>
                <w:rFonts w:eastAsia="Times New Roman"/>
                <w:szCs w:val="24"/>
                <w:lang w:eastAsia="en-US"/>
              </w:rPr>
              <w:t>Organizaciones internacionales</w:t>
            </w:r>
            <w:r w:rsidR="006A6AEB" w:rsidRPr="006A6AEB">
              <w:rPr>
                <w:rFonts w:eastAsia="Times New Roman"/>
                <w:szCs w:val="24"/>
                <w:lang w:eastAsia="en-US"/>
              </w:rPr>
              <w:t>;  i</w:t>
            </w:r>
            <w:r w:rsidRPr="006A6AEB">
              <w:rPr>
                <w:rFonts w:eastAsia="Times New Roman"/>
                <w:szCs w:val="24"/>
                <w:lang w:eastAsia="en-US"/>
              </w:rPr>
              <w:t>nstituciones gubernamentales</w:t>
            </w:r>
            <w:r w:rsidR="006A6AEB" w:rsidRPr="006A6AEB">
              <w:rPr>
                <w:rFonts w:eastAsia="Times New Roman"/>
                <w:szCs w:val="24"/>
                <w:lang w:eastAsia="en-US"/>
              </w:rPr>
              <w:t>;  i</w:t>
            </w:r>
            <w:r w:rsidRPr="006A6AEB">
              <w:rPr>
                <w:rFonts w:eastAsia="Times New Roman"/>
                <w:szCs w:val="24"/>
                <w:lang w:eastAsia="en-US"/>
              </w:rPr>
              <w:t>nstituciones académicas (universidades)</w:t>
            </w:r>
            <w:r w:rsidR="006A6AEB" w:rsidRPr="006A6AEB">
              <w:rPr>
                <w:rFonts w:eastAsia="Times New Roman"/>
                <w:szCs w:val="24"/>
                <w:lang w:eastAsia="en-US"/>
              </w:rPr>
              <w:t>;  i</w:t>
            </w:r>
            <w:r w:rsidRPr="006A6AEB">
              <w:rPr>
                <w:rFonts w:eastAsia="Times New Roman"/>
                <w:szCs w:val="24"/>
                <w:lang w:eastAsia="en-US"/>
              </w:rPr>
              <w:t>nstituciones de investigación</w:t>
            </w:r>
            <w:r w:rsidR="006A6AEB" w:rsidRPr="006A6AEB">
              <w:rPr>
                <w:rFonts w:eastAsia="Times New Roman"/>
                <w:szCs w:val="24"/>
                <w:lang w:eastAsia="en-US"/>
              </w:rPr>
              <w:t>;  o</w:t>
            </w:r>
            <w:r w:rsidRPr="006A6AEB">
              <w:rPr>
                <w:rFonts w:eastAsia="Times New Roman"/>
                <w:szCs w:val="24"/>
                <w:lang w:eastAsia="en-US"/>
              </w:rPr>
              <w:t>rganizaciones no gubernamentales y de la sociedad civil</w:t>
            </w:r>
            <w:r w:rsidR="006A6AEB" w:rsidRPr="006A6AEB">
              <w:rPr>
                <w:rFonts w:eastAsia="Times New Roman"/>
                <w:szCs w:val="24"/>
                <w:lang w:eastAsia="en-US"/>
              </w:rPr>
              <w:t>;  s</w:t>
            </w:r>
            <w:r w:rsidRPr="006A6AEB">
              <w:rPr>
                <w:rFonts w:eastAsia="Times New Roman"/>
                <w:szCs w:val="24"/>
                <w:lang w:eastAsia="en-US"/>
              </w:rPr>
              <w:t>ector privado</w:t>
            </w:r>
          </w:p>
          <w:p w:rsidR="001516CF" w:rsidRPr="006A6AEB" w:rsidRDefault="001516CF" w:rsidP="006A1A39">
            <w:pPr>
              <w:rPr>
                <w:rFonts w:eastAsia="Times New Roman"/>
                <w:szCs w:val="24"/>
                <w:lang w:eastAsia="en-US"/>
              </w:rPr>
            </w:pPr>
          </w:p>
        </w:tc>
      </w:tr>
      <w:tr w:rsidR="002D4DFF" w:rsidRPr="006A6AEB" w:rsidTr="006A1A39">
        <w:trPr>
          <w:trHeight w:val="821"/>
        </w:trPr>
        <w:tc>
          <w:tcPr>
            <w:tcW w:w="2637" w:type="dxa"/>
          </w:tcPr>
          <w:p w:rsidR="001516CF" w:rsidRPr="006A6AEB" w:rsidRDefault="004C0102" w:rsidP="004C0102">
            <w:r w:rsidRPr="006A6AEB">
              <w:t>Servicios</w:t>
            </w:r>
          </w:p>
        </w:tc>
        <w:tc>
          <w:tcPr>
            <w:tcW w:w="6557" w:type="dxa"/>
          </w:tcPr>
          <w:p w:rsidR="007319BD" w:rsidRPr="006A6AEB" w:rsidRDefault="004C0102" w:rsidP="004C0102">
            <w:pPr>
              <w:rPr>
                <w:rFonts w:eastAsia="Times New Roman"/>
                <w:szCs w:val="24"/>
                <w:lang w:eastAsia="en-US"/>
              </w:rPr>
            </w:pPr>
            <w:r w:rsidRPr="006A6AEB">
              <w:rPr>
                <w:rFonts w:eastAsia="Times New Roman"/>
                <w:szCs w:val="24"/>
                <w:lang w:eastAsia="en-US"/>
              </w:rPr>
              <w:t>Intercambio de tecnología</w:t>
            </w:r>
          </w:p>
          <w:p w:rsidR="007319BD" w:rsidRPr="006A6AEB" w:rsidRDefault="004C0102" w:rsidP="004C0102">
            <w:pPr>
              <w:rPr>
                <w:rFonts w:eastAsia="Times New Roman"/>
                <w:szCs w:val="24"/>
                <w:lang w:eastAsia="en-US"/>
              </w:rPr>
            </w:pPr>
            <w:r w:rsidRPr="006A6AEB">
              <w:rPr>
                <w:rFonts w:eastAsia="Times New Roman"/>
                <w:szCs w:val="24"/>
                <w:lang w:eastAsia="en-US"/>
              </w:rPr>
              <w:t>Mecanismo de financiación</w:t>
            </w:r>
          </w:p>
          <w:p w:rsidR="001516CF" w:rsidRPr="006A6AEB" w:rsidRDefault="001516CF" w:rsidP="006A1A39">
            <w:pPr>
              <w:rPr>
                <w:rFonts w:eastAsia="Times New Roman"/>
                <w:szCs w:val="24"/>
                <w:lang w:eastAsia="en-US"/>
              </w:rPr>
            </w:pPr>
          </w:p>
        </w:tc>
      </w:tr>
      <w:tr w:rsidR="001516CF" w:rsidRPr="006A6AEB" w:rsidTr="006A1A39">
        <w:trPr>
          <w:trHeight w:val="857"/>
        </w:trPr>
        <w:tc>
          <w:tcPr>
            <w:tcW w:w="2637" w:type="dxa"/>
          </w:tcPr>
          <w:p w:rsidR="001516CF" w:rsidRPr="006A6AEB" w:rsidRDefault="004C0102" w:rsidP="004C0102">
            <w:r w:rsidRPr="006A6AEB">
              <w:t>Esferas de la tecnología</w:t>
            </w:r>
          </w:p>
        </w:tc>
        <w:tc>
          <w:tcPr>
            <w:tcW w:w="6557" w:type="dxa"/>
          </w:tcPr>
          <w:p w:rsidR="007319BD" w:rsidRPr="006A6AEB" w:rsidRDefault="004C0102" w:rsidP="004C0102">
            <w:pPr>
              <w:rPr>
                <w:rFonts w:eastAsia="Times New Roman"/>
                <w:szCs w:val="24"/>
                <w:lang w:eastAsia="en-US"/>
              </w:rPr>
            </w:pPr>
            <w:r w:rsidRPr="006A6AEB">
              <w:rPr>
                <w:rFonts w:eastAsia="Times New Roman"/>
                <w:szCs w:val="24"/>
                <w:lang w:eastAsia="en-US"/>
              </w:rPr>
              <w:t>Agricultura</w:t>
            </w:r>
            <w:r w:rsidR="006A6AEB" w:rsidRPr="006A6AEB">
              <w:rPr>
                <w:rFonts w:eastAsia="Times New Roman"/>
                <w:szCs w:val="24"/>
                <w:lang w:eastAsia="en-US"/>
              </w:rPr>
              <w:t>;  d</w:t>
            </w:r>
            <w:r w:rsidRPr="006A6AEB">
              <w:rPr>
                <w:rFonts w:eastAsia="Times New Roman"/>
                <w:szCs w:val="24"/>
                <w:lang w:eastAsia="en-US"/>
              </w:rPr>
              <w:t>esarrollo digital y tecnologías instrumentales</w:t>
            </w:r>
            <w:r w:rsidR="006A6AEB" w:rsidRPr="006A6AEB">
              <w:rPr>
                <w:rFonts w:eastAsia="Times New Roman"/>
                <w:szCs w:val="24"/>
                <w:lang w:eastAsia="en-US"/>
              </w:rPr>
              <w:t>;  e</w:t>
            </w:r>
            <w:r w:rsidRPr="006A6AEB">
              <w:rPr>
                <w:rFonts w:eastAsia="Times New Roman"/>
                <w:szCs w:val="24"/>
                <w:lang w:eastAsia="en-US"/>
              </w:rPr>
              <w:t>nergía</w:t>
            </w:r>
            <w:r w:rsidR="006A6AEB" w:rsidRPr="006A6AEB">
              <w:rPr>
                <w:rFonts w:eastAsia="Times New Roman"/>
                <w:szCs w:val="24"/>
                <w:lang w:eastAsia="en-US"/>
              </w:rPr>
              <w:t>;  m</w:t>
            </w:r>
            <w:r w:rsidRPr="006A6AEB">
              <w:rPr>
                <w:rFonts w:eastAsia="Times New Roman"/>
                <w:szCs w:val="24"/>
                <w:lang w:eastAsia="en-US"/>
              </w:rPr>
              <w:t>edio ambiente</w:t>
            </w:r>
            <w:r w:rsidR="006A6AEB" w:rsidRPr="006A6AEB">
              <w:rPr>
                <w:rFonts w:eastAsia="Times New Roman"/>
                <w:szCs w:val="24"/>
                <w:lang w:eastAsia="en-US"/>
              </w:rPr>
              <w:t>;  s</w:t>
            </w:r>
            <w:r w:rsidRPr="006A6AEB">
              <w:rPr>
                <w:rFonts w:eastAsia="Times New Roman"/>
                <w:szCs w:val="24"/>
                <w:lang w:eastAsia="en-US"/>
              </w:rPr>
              <w:t>alud</w:t>
            </w:r>
            <w:r w:rsidR="006A6AEB" w:rsidRPr="006A6AEB">
              <w:rPr>
                <w:rFonts w:eastAsia="Times New Roman"/>
                <w:szCs w:val="24"/>
                <w:lang w:eastAsia="en-US"/>
              </w:rPr>
              <w:t>;  v</w:t>
            </w:r>
            <w:r w:rsidRPr="006A6AEB">
              <w:rPr>
                <w:rFonts w:eastAsia="Times New Roman"/>
                <w:szCs w:val="24"/>
                <w:lang w:eastAsia="en-US"/>
              </w:rPr>
              <w:t>ivienda e infraestructura</w:t>
            </w:r>
            <w:r w:rsidR="006A6AEB" w:rsidRPr="006A6AEB">
              <w:rPr>
                <w:rFonts w:eastAsia="Times New Roman"/>
                <w:szCs w:val="24"/>
                <w:lang w:eastAsia="en-US"/>
              </w:rPr>
              <w:t>;  t</w:t>
            </w:r>
            <w:r w:rsidRPr="006A6AEB">
              <w:rPr>
                <w:rFonts w:eastAsia="Times New Roman"/>
                <w:szCs w:val="24"/>
                <w:lang w:eastAsia="en-US"/>
              </w:rPr>
              <w:t>ransporte y cadena de suministro</w:t>
            </w:r>
            <w:r w:rsidR="006A6AEB" w:rsidRPr="006A6AEB">
              <w:rPr>
                <w:rFonts w:eastAsia="Times New Roman"/>
                <w:szCs w:val="24"/>
                <w:lang w:eastAsia="en-US"/>
              </w:rPr>
              <w:t>;  s</w:t>
            </w:r>
            <w:r w:rsidRPr="006A6AEB">
              <w:rPr>
                <w:rFonts w:eastAsia="Times New Roman"/>
                <w:szCs w:val="24"/>
                <w:lang w:eastAsia="en-US"/>
              </w:rPr>
              <w:t>aneamiento del agua e higiene</w:t>
            </w:r>
            <w:r w:rsidR="001516CF" w:rsidRPr="006A6AEB">
              <w:rPr>
                <w:rFonts w:eastAsia="Times New Roman"/>
                <w:szCs w:val="24"/>
                <w:lang w:eastAsia="en-US"/>
              </w:rPr>
              <w:t xml:space="preserve"> </w:t>
            </w:r>
          </w:p>
          <w:p w:rsidR="001516CF" w:rsidRPr="006A6AEB" w:rsidRDefault="001516CF" w:rsidP="006A1A39">
            <w:pPr>
              <w:rPr>
                <w:rFonts w:eastAsia="Times New Roman"/>
                <w:szCs w:val="24"/>
                <w:lang w:eastAsia="en-US"/>
              </w:rPr>
            </w:pPr>
          </w:p>
        </w:tc>
      </w:tr>
    </w:tbl>
    <w:p w:rsidR="007319BD" w:rsidRPr="006A6AEB" w:rsidRDefault="007319BD" w:rsidP="006026E5">
      <w:pPr>
        <w:rPr>
          <w:rFonts w:eastAsia="Times New Roman"/>
          <w:szCs w:val="24"/>
          <w:lang w:eastAsia="en-US"/>
        </w:rPr>
      </w:pPr>
    </w:p>
    <w:p w:rsidR="007319BD" w:rsidRPr="006A6AEB" w:rsidRDefault="004C0102" w:rsidP="004735D5">
      <w:pPr>
        <w:rPr>
          <w:rFonts w:eastAsia="Times New Roman"/>
          <w:szCs w:val="24"/>
          <w:lang w:eastAsia="en-US"/>
        </w:rPr>
      </w:pPr>
      <w:r w:rsidRPr="006A6AEB">
        <w:rPr>
          <w:rFonts w:eastAsia="Times New Roman"/>
          <w:szCs w:val="24"/>
          <w:lang w:eastAsia="en-US"/>
        </w:rPr>
        <w:t xml:space="preserve">Referencias: </w:t>
      </w:r>
      <w:hyperlink r:id="rId36" w:history="1">
        <w:r w:rsidR="004735D5" w:rsidRPr="006A6AEB">
          <w:rPr>
            <w:rFonts w:eastAsia="Times New Roman"/>
            <w:szCs w:val="24"/>
            <w:u w:val="single"/>
            <w:lang w:eastAsia="en-US"/>
          </w:rPr>
          <w:t>https://www.globalinnovationexchange.org/innovations</w:t>
        </w:r>
      </w:hyperlink>
    </w:p>
    <w:p w:rsidR="007319BD" w:rsidRPr="006A6AEB" w:rsidRDefault="00346313" w:rsidP="004735D5">
      <w:pPr>
        <w:rPr>
          <w:rFonts w:eastAsia="Times New Roman"/>
          <w:szCs w:val="24"/>
          <w:lang w:eastAsia="en-US"/>
        </w:rPr>
      </w:pPr>
      <w:hyperlink r:id="rId37" w:history="1">
        <w:r w:rsidR="004735D5" w:rsidRPr="006A6AEB">
          <w:rPr>
            <w:rFonts w:eastAsia="Times New Roman"/>
            <w:szCs w:val="24"/>
            <w:u w:val="single"/>
            <w:lang w:eastAsia="en-US"/>
          </w:rPr>
          <w:t>https://www.globalinnovationexchange.org/funding</w:t>
        </w:r>
      </w:hyperlink>
    </w:p>
    <w:p w:rsidR="007319BD" w:rsidRPr="006A6AEB" w:rsidRDefault="007319BD" w:rsidP="004735D5">
      <w:pPr>
        <w:rPr>
          <w:rFonts w:eastAsia="Times New Roman"/>
          <w:szCs w:val="24"/>
          <w:lang w:eastAsia="en-US"/>
        </w:rPr>
      </w:pPr>
    </w:p>
    <w:p w:rsidR="007319BD" w:rsidRPr="006A6AEB" w:rsidRDefault="007319BD" w:rsidP="006026E5">
      <w:pPr>
        <w:tabs>
          <w:tab w:val="left" w:pos="930"/>
        </w:tabs>
        <w:rPr>
          <w:rFonts w:eastAsia="Times New Roman"/>
          <w:bCs/>
          <w:szCs w:val="24"/>
          <w:lang w:eastAsia="en-US"/>
        </w:rPr>
      </w:pPr>
    </w:p>
    <w:p w:rsidR="007319BD" w:rsidRPr="006A6AEB" w:rsidRDefault="001D5028" w:rsidP="001D5028">
      <w:pPr>
        <w:numPr>
          <w:ilvl w:val="0"/>
          <w:numId w:val="14"/>
        </w:numPr>
        <w:tabs>
          <w:tab w:val="left" w:pos="930"/>
        </w:tabs>
        <w:contextualSpacing/>
        <w:rPr>
          <w:rFonts w:eastAsia="Times New Roman"/>
          <w:b/>
          <w:szCs w:val="24"/>
          <w:lang w:eastAsia="en-US"/>
        </w:rPr>
      </w:pPr>
      <w:r w:rsidRPr="006A6AEB">
        <w:rPr>
          <w:rFonts w:eastAsia="Times New Roman"/>
          <w:b/>
          <w:szCs w:val="24"/>
          <w:lang w:eastAsia="en-US"/>
        </w:rPr>
        <w:t>Sistema Mundial de Intercambio de Activos y Tecnología Sur-Sur</w:t>
      </w:r>
      <w:r w:rsidR="006026E5" w:rsidRPr="006A6AEB">
        <w:rPr>
          <w:rFonts w:eastAsia="Times New Roman"/>
          <w:b/>
          <w:szCs w:val="24"/>
          <w:lang w:eastAsia="en-US"/>
        </w:rPr>
        <w:t xml:space="preserve"> </w:t>
      </w:r>
    </w:p>
    <w:p w:rsidR="007319BD" w:rsidRPr="006A6AEB" w:rsidRDefault="007319BD" w:rsidP="006026E5">
      <w:pPr>
        <w:tabs>
          <w:tab w:val="left" w:pos="930"/>
        </w:tabs>
        <w:rPr>
          <w:rFonts w:eastAsia="Times New Roman"/>
          <w:b/>
          <w:szCs w:val="24"/>
          <w:lang w:eastAsia="en-US"/>
        </w:rPr>
      </w:pPr>
    </w:p>
    <w:p w:rsidR="007319BD" w:rsidRPr="006A6AEB" w:rsidRDefault="001D5028" w:rsidP="001D5028">
      <w:pPr>
        <w:tabs>
          <w:tab w:val="left" w:pos="930"/>
        </w:tabs>
        <w:rPr>
          <w:rFonts w:eastAsia="Times New Roman"/>
          <w:bCs/>
          <w:szCs w:val="24"/>
          <w:lang w:eastAsia="en-US"/>
        </w:rPr>
      </w:pPr>
      <w:r w:rsidRPr="006A6AEB">
        <w:rPr>
          <w:rFonts w:eastAsia="Times New Roman"/>
          <w:bCs/>
          <w:szCs w:val="24"/>
          <w:lang w:eastAsia="en-US"/>
        </w:rPr>
        <w:t xml:space="preserve">La Oficina de las Naciones Unidas para la Cooperación Sur-Sur creó el Sistema Mundial de Intercambio de Activos y Tecnología Sur-Sur </w:t>
      </w:r>
      <w:r w:rsidR="004735D5" w:rsidRPr="006A6AEB">
        <w:rPr>
          <w:rFonts w:eastAsia="Times New Roman"/>
          <w:bCs/>
          <w:szCs w:val="24"/>
          <w:lang w:eastAsia="en-US"/>
        </w:rPr>
        <w:t xml:space="preserve">(SS-GATE) </w:t>
      </w:r>
      <w:r w:rsidRPr="006A6AEB">
        <w:rPr>
          <w:rFonts w:eastAsia="Times New Roman"/>
          <w:bCs/>
          <w:szCs w:val="24"/>
          <w:lang w:eastAsia="en-US"/>
        </w:rPr>
        <w:t>con el objeto de promover la identificación, el intercambio y la transferencia de innovaciones y tecnologías entre los países en desarrollo.</w:t>
      </w:r>
    </w:p>
    <w:p w:rsidR="007319BD" w:rsidRPr="006A6AEB" w:rsidRDefault="007319BD" w:rsidP="006026E5">
      <w:pPr>
        <w:tabs>
          <w:tab w:val="left" w:pos="930"/>
        </w:tabs>
        <w:rPr>
          <w:rFonts w:eastAsia="Times New Roman"/>
          <w:bCs/>
          <w:szCs w:val="24"/>
          <w:lang w:eastAsia="en-US"/>
        </w:rPr>
      </w:pPr>
    </w:p>
    <w:p w:rsidR="007319BD" w:rsidRPr="006A6AEB" w:rsidRDefault="001D5028" w:rsidP="001D5028">
      <w:pPr>
        <w:tabs>
          <w:tab w:val="left" w:pos="930"/>
        </w:tabs>
        <w:rPr>
          <w:rFonts w:eastAsia="Times New Roman"/>
          <w:bCs/>
          <w:szCs w:val="24"/>
          <w:lang w:eastAsia="en-US"/>
        </w:rPr>
      </w:pPr>
      <w:r w:rsidRPr="006A6AEB">
        <w:rPr>
          <w:rFonts w:eastAsia="Times New Roman"/>
          <w:bCs/>
          <w:szCs w:val="24"/>
          <w:lang w:eastAsia="en-US"/>
        </w:rPr>
        <w:t>La plataforma comprende un sitio web en el que los gobiernos, las instituciones y las empresas del Sur pueden indicar las necesidades específicas de productos, servicios, información y recursos y las empresas del sector privado de otros países del Sur pueden ofrecer servicios, productos o la financiación para satisfacer esas necesidades.</w:t>
      </w:r>
      <w:r w:rsidR="006026E5" w:rsidRPr="006A6AEB">
        <w:rPr>
          <w:rFonts w:eastAsia="Times New Roman"/>
          <w:bCs/>
          <w:szCs w:val="24"/>
          <w:lang w:eastAsia="en-US"/>
        </w:rPr>
        <w:t xml:space="preserve"> </w:t>
      </w:r>
      <w:r w:rsidR="004735D5" w:rsidRPr="006A6AEB">
        <w:rPr>
          <w:rFonts w:eastAsia="Times New Roman"/>
          <w:bCs/>
          <w:szCs w:val="24"/>
          <w:lang w:eastAsia="en-US"/>
        </w:rPr>
        <w:t xml:space="preserve"> Los </w:t>
      </w:r>
      <w:r w:rsidRPr="006A6AEB">
        <w:rPr>
          <w:rFonts w:eastAsia="Times New Roman"/>
          <w:bCs/>
          <w:szCs w:val="24"/>
          <w:lang w:eastAsia="en-US"/>
        </w:rPr>
        <w:t xml:space="preserve">centros del </w:t>
      </w:r>
      <w:r w:rsidR="004735D5" w:rsidRPr="006A6AEB">
        <w:rPr>
          <w:rFonts w:eastAsia="Times New Roman"/>
          <w:bCs/>
          <w:szCs w:val="24"/>
          <w:lang w:eastAsia="en-US"/>
        </w:rPr>
        <w:t xml:space="preserve">SS-GATE </w:t>
      </w:r>
      <w:r w:rsidRPr="006A6AEB">
        <w:rPr>
          <w:rFonts w:eastAsia="Times New Roman"/>
          <w:bCs/>
          <w:szCs w:val="24"/>
          <w:lang w:eastAsia="en-US"/>
        </w:rPr>
        <w:t xml:space="preserve">en los países, </w:t>
      </w:r>
      <w:r w:rsidR="004735D5" w:rsidRPr="006A6AEB">
        <w:rPr>
          <w:rFonts w:eastAsia="Times New Roman"/>
          <w:bCs/>
          <w:szCs w:val="24"/>
          <w:lang w:eastAsia="en-US"/>
        </w:rPr>
        <w:t xml:space="preserve">los </w:t>
      </w:r>
      <w:r w:rsidRPr="006A6AEB">
        <w:rPr>
          <w:rFonts w:eastAsia="Times New Roman"/>
          <w:bCs/>
          <w:szCs w:val="24"/>
          <w:lang w:eastAsia="en-US"/>
        </w:rPr>
        <w:t xml:space="preserve">centros regionales y la secretaría del </w:t>
      </w:r>
      <w:r w:rsidR="004735D5" w:rsidRPr="006A6AEB">
        <w:rPr>
          <w:rFonts w:eastAsia="Times New Roman"/>
          <w:bCs/>
          <w:szCs w:val="24"/>
          <w:lang w:eastAsia="en-US"/>
        </w:rPr>
        <w:t xml:space="preserve">SS-GATE </w:t>
      </w:r>
      <w:r w:rsidRPr="006A6AEB">
        <w:rPr>
          <w:rFonts w:eastAsia="Times New Roman"/>
          <w:bCs/>
          <w:szCs w:val="24"/>
          <w:lang w:eastAsia="en-US"/>
        </w:rPr>
        <w:t>en Shanghái (China)</w:t>
      </w:r>
      <w:r w:rsidR="004735D5" w:rsidRPr="006A6AEB">
        <w:rPr>
          <w:rFonts w:eastAsia="Times New Roman"/>
          <w:bCs/>
          <w:szCs w:val="24"/>
          <w:lang w:eastAsia="en-US"/>
        </w:rPr>
        <w:t xml:space="preserve"> también ofrecen facilitación a escala local y el apoyo a las transacciones</w:t>
      </w:r>
      <w:r w:rsidRPr="006A6AEB">
        <w:rPr>
          <w:rFonts w:eastAsia="Times New Roman"/>
          <w:bCs/>
          <w:szCs w:val="24"/>
          <w:lang w:eastAsia="en-US"/>
        </w:rPr>
        <w:t>.</w:t>
      </w:r>
    </w:p>
    <w:p w:rsidR="006026E5" w:rsidRPr="006A6AEB" w:rsidRDefault="006026E5" w:rsidP="006026E5">
      <w:pPr>
        <w:rPr>
          <w:rFonts w:eastAsia="Times New Roman"/>
          <w:szCs w:val="24"/>
          <w:lang w:eastAsia="en-US"/>
        </w:rPr>
      </w:pP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7"/>
        <w:gridCol w:w="6557"/>
      </w:tblGrid>
      <w:tr w:rsidR="002D4DFF" w:rsidRPr="006A6AEB" w:rsidTr="006A1A39">
        <w:trPr>
          <w:trHeight w:val="790"/>
        </w:trPr>
        <w:tc>
          <w:tcPr>
            <w:tcW w:w="2637" w:type="dxa"/>
          </w:tcPr>
          <w:p w:rsidR="001516CF" w:rsidRPr="006A6AEB" w:rsidRDefault="004735D5" w:rsidP="004735D5">
            <w:r w:rsidRPr="006A6AEB">
              <w:t>Organización</w:t>
            </w:r>
            <w:r w:rsidR="001D5028" w:rsidRPr="006A6AEB">
              <w:t xml:space="preserve"> que aloja la plataforma</w:t>
            </w:r>
          </w:p>
        </w:tc>
        <w:tc>
          <w:tcPr>
            <w:tcW w:w="6557" w:type="dxa"/>
          </w:tcPr>
          <w:p w:rsidR="001516CF" w:rsidRPr="006A6AEB" w:rsidRDefault="001D5028" w:rsidP="001D5028">
            <w:pPr>
              <w:rPr>
                <w:rFonts w:eastAsia="Times New Roman"/>
                <w:szCs w:val="24"/>
                <w:lang w:eastAsia="en-US"/>
              </w:rPr>
            </w:pPr>
            <w:r w:rsidRPr="006A6AEB">
              <w:rPr>
                <w:rFonts w:eastAsia="Times New Roman"/>
                <w:szCs w:val="24"/>
                <w:lang w:eastAsia="en-US"/>
              </w:rPr>
              <w:t>Oficina de las Naciones Unidas para la Cooperación Sur-Sur</w:t>
            </w:r>
          </w:p>
        </w:tc>
      </w:tr>
      <w:tr w:rsidR="002D4DFF" w:rsidRPr="006A6AEB" w:rsidTr="006A1A39">
        <w:trPr>
          <w:trHeight w:val="774"/>
        </w:trPr>
        <w:tc>
          <w:tcPr>
            <w:tcW w:w="2637" w:type="dxa"/>
          </w:tcPr>
          <w:p w:rsidR="001516CF" w:rsidRPr="006A6AEB" w:rsidRDefault="001D5028" w:rsidP="001D5028">
            <w:r w:rsidRPr="006A6AEB">
              <w:t>Participantes</w:t>
            </w:r>
          </w:p>
        </w:tc>
        <w:tc>
          <w:tcPr>
            <w:tcW w:w="6557" w:type="dxa"/>
          </w:tcPr>
          <w:p w:rsidR="007319BD" w:rsidRPr="006A6AEB" w:rsidRDefault="001D5028" w:rsidP="001D5028">
            <w:pPr>
              <w:rPr>
                <w:rFonts w:eastAsia="Times New Roman"/>
                <w:szCs w:val="24"/>
                <w:lang w:eastAsia="en-US"/>
              </w:rPr>
            </w:pPr>
            <w:r w:rsidRPr="006A6AEB">
              <w:rPr>
                <w:rFonts w:eastAsia="Times New Roman"/>
                <w:szCs w:val="24"/>
                <w:lang w:eastAsia="en-US"/>
              </w:rPr>
              <w:t>Instituciones gubernamentales</w:t>
            </w:r>
            <w:r w:rsidR="006A6AEB" w:rsidRPr="006A6AEB">
              <w:rPr>
                <w:rFonts w:eastAsia="Times New Roman"/>
                <w:szCs w:val="24"/>
                <w:lang w:eastAsia="en-US"/>
              </w:rPr>
              <w:t>;  i</w:t>
            </w:r>
            <w:r w:rsidRPr="006A6AEB">
              <w:rPr>
                <w:rFonts w:eastAsia="Times New Roman"/>
                <w:szCs w:val="24"/>
                <w:lang w:eastAsia="en-US"/>
              </w:rPr>
              <w:t>nstituciones académicas (universidades)</w:t>
            </w:r>
            <w:r w:rsidR="006A6AEB" w:rsidRPr="006A6AEB">
              <w:rPr>
                <w:rFonts w:eastAsia="Times New Roman"/>
                <w:szCs w:val="24"/>
                <w:lang w:eastAsia="en-US"/>
              </w:rPr>
              <w:t>;  e</w:t>
            </w:r>
            <w:r w:rsidRPr="006A6AEB">
              <w:rPr>
                <w:rFonts w:eastAsia="Times New Roman"/>
                <w:szCs w:val="24"/>
                <w:lang w:eastAsia="en-US"/>
              </w:rPr>
              <w:t>mpresas</w:t>
            </w:r>
            <w:r w:rsidR="006A6AEB" w:rsidRPr="006A6AEB">
              <w:rPr>
                <w:rFonts w:eastAsia="Times New Roman"/>
                <w:szCs w:val="24"/>
                <w:lang w:eastAsia="en-US"/>
              </w:rPr>
              <w:t>;  a</w:t>
            </w:r>
            <w:r w:rsidRPr="006A6AEB">
              <w:rPr>
                <w:rFonts w:eastAsia="Times New Roman"/>
                <w:szCs w:val="24"/>
                <w:lang w:eastAsia="en-US"/>
              </w:rPr>
              <w:t>sociaciones empresariales</w:t>
            </w:r>
            <w:r w:rsidR="006A6AEB" w:rsidRPr="006A6AEB">
              <w:rPr>
                <w:rFonts w:eastAsia="Times New Roman"/>
                <w:szCs w:val="24"/>
                <w:lang w:eastAsia="en-US"/>
              </w:rPr>
              <w:t>;  l</w:t>
            </w:r>
            <w:r w:rsidRPr="006A6AEB">
              <w:rPr>
                <w:rFonts w:eastAsia="Times New Roman"/>
                <w:szCs w:val="24"/>
                <w:lang w:eastAsia="en-US"/>
              </w:rPr>
              <w:t>a sociedad civil</w:t>
            </w:r>
            <w:r w:rsidR="006A6AEB" w:rsidRPr="006A6AEB">
              <w:rPr>
                <w:rFonts w:eastAsia="Times New Roman"/>
                <w:szCs w:val="24"/>
                <w:lang w:eastAsia="en-US"/>
              </w:rPr>
              <w:t>;  s</w:t>
            </w:r>
            <w:r w:rsidRPr="006A6AEB">
              <w:rPr>
                <w:rFonts w:eastAsia="Times New Roman"/>
                <w:szCs w:val="24"/>
                <w:lang w:eastAsia="en-US"/>
              </w:rPr>
              <w:t>ector privado</w:t>
            </w:r>
            <w:r w:rsidR="001516CF" w:rsidRPr="006A6AEB">
              <w:rPr>
                <w:rFonts w:eastAsia="Times New Roman"/>
                <w:szCs w:val="24"/>
                <w:lang w:eastAsia="en-US"/>
              </w:rPr>
              <w:t xml:space="preserve"> </w:t>
            </w:r>
          </w:p>
          <w:p w:rsidR="001516CF" w:rsidRPr="006A6AEB" w:rsidRDefault="001516CF" w:rsidP="006A1A39">
            <w:pPr>
              <w:rPr>
                <w:rFonts w:eastAsia="Times New Roman"/>
                <w:szCs w:val="24"/>
                <w:lang w:eastAsia="en-US"/>
              </w:rPr>
            </w:pPr>
          </w:p>
        </w:tc>
      </w:tr>
      <w:tr w:rsidR="002D4DFF" w:rsidRPr="006A6AEB" w:rsidTr="006A1A39">
        <w:trPr>
          <w:trHeight w:val="821"/>
        </w:trPr>
        <w:tc>
          <w:tcPr>
            <w:tcW w:w="2637" w:type="dxa"/>
          </w:tcPr>
          <w:p w:rsidR="001516CF" w:rsidRPr="006A6AEB" w:rsidRDefault="001D5028" w:rsidP="001D5028">
            <w:r w:rsidRPr="006A6AEB">
              <w:t>Servicios</w:t>
            </w:r>
          </w:p>
        </w:tc>
        <w:tc>
          <w:tcPr>
            <w:tcW w:w="6557" w:type="dxa"/>
          </w:tcPr>
          <w:p w:rsidR="007319BD" w:rsidRPr="006A6AEB" w:rsidRDefault="001D5028" w:rsidP="001D5028">
            <w:pPr>
              <w:rPr>
                <w:rFonts w:eastAsia="Times New Roman"/>
                <w:szCs w:val="24"/>
                <w:lang w:eastAsia="en-US"/>
              </w:rPr>
            </w:pPr>
            <w:r w:rsidRPr="006A6AEB">
              <w:rPr>
                <w:rFonts w:eastAsia="Times New Roman"/>
                <w:szCs w:val="24"/>
                <w:lang w:eastAsia="en-US"/>
              </w:rPr>
              <w:t>Intercambio de tecnología y negociación de licencias de tecnología</w:t>
            </w:r>
            <w:r w:rsidR="001516CF" w:rsidRPr="006A6AEB">
              <w:rPr>
                <w:rFonts w:eastAsia="Times New Roman"/>
                <w:szCs w:val="24"/>
                <w:lang w:eastAsia="en-US"/>
              </w:rPr>
              <w:t xml:space="preserve"> </w:t>
            </w:r>
          </w:p>
          <w:p w:rsidR="007319BD" w:rsidRPr="006A6AEB" w:rsidRDefault="001D5028" w:rsidP="001D5028">
            <w:pPr>
              <w:rPr>
                <w:rFonts w:eastAsia="Times New Roman"/>
                <w:szCs w:val="24"/>
                <w:lang w:eastAsia="en-US"/>
              </w:rPr>
            </w:pPr>
            <w:r w:rsidRPr="006A6AEB">
              <w:rPr>
                <w:rFonts w:eastAsia="Times New Roman"/>
                <w:szCs w:val="24"/>
                <w:lang w:eastAsia="en-US"/>
              </w:rPr>
              <w:t>Mecanismo de financiación</w:t>
            </w:r>
          </w:p>
          <w:p w:rsidR="001516CF" w:rsidRPr="006A6AEB" w:rsidRDefault="001516CF" w:rsidP="006A1A39">
            <w:pPr>
              <w:rPr>
                <w:rFonts w:eastAsia="Times New Roman"/>
                <w:szCs w:val="24"/>
                <w:lang w:eastAsia="en-US"/>
              </w:rPr>
            </w:pPr>
          </w:p>
        </w:tc>
      </w:tr>
      <w:tr w:rsidR="001516CF" w:rsidRPr="006A6AEB" w:rsidTr="006A1A39">
        <w:trPr>
          <w:trHeight w:val="857"/>
        </w:trPr>
        <w:tc>
          <w:tcPr>
            <w:tcW w:w="2637" w:type="dxa"/>
          </w:tcPr>
          <w:p w:rsidR="001516CF" w:rsidRPr="006A6AEB" w:rsidRDefault="001516CF" w:rsidP="009401CA">
            <w:r w:rsidRPr="006A6AEB">
              <w:t>Esferas de la tecnología</w:t>
            </w:r>
          </w:p>
        </w:tc>
        <w:tc>
          <w:tcPr>
            <w:tcW w:w="6557" w:type="dxa"/>
          </w:tcPr>
          <w:p w:rsidR="001516CF" w:rsidRPr="006A6AEB" w:rsidRDefault="001D5028" w:rsidP="001D5028">
            <w:pPr>
              <w:rPr>
                <w:rFonts w:eastAsia="Times New Roman"/>
                <w:szCs w:val="24"/>
                <w:lang w:eastAsia="en-US"/>
              </w:rPr>
            </w:pPr>
            <w:r w:rsidRPr="006A6AEB">
              <w:rPr>
                <w:rFonts w:eastAsia="Times New Roman"/>
                <w:szCs w:val="24"/>
                <w:lang w:eastAsia="en-US"/>
              </w:rPr>
              <w:t>Agricultura</w:t>
            </w:r>
            <w:r w:rsidR="006A6AEB" w:rsidRPr="006A6AEB">
              <w:rPr>
                <w:rFonts w:eastAsia="Times New Roman"/>
                <w:szCs w:val="24"/>
                <w:lang w:eastAsia="en-US"/>
              </w:rPr>
              <w:t>;  e</w:t>
            </w:r>
            <w:r w:rsidRPr="006A6AEB">
              <w:rPr>
                <w:rFonts w:eastAsia="Times New Roman"/>
                <w:szCs w:val="24"/>
                <w:lang w:eastAsia="en-US"/>
              </w:rPr>
              <w:t>nergía</w:t>
            </w:r>
            <w:r w:rsidR="004735D5" w:rsidRPr="006A6AEB">
              <w:rPr>
                <w:rFonts w:eastAsia="Times New Roman"/>
                <w:szCs w:val="24"/>
                <w:lang w:eastAsia="en-US"/>
              </w:rPr>
              <w:t>s</w:t>
            </w:r>
            <w:r w:rsidRPr="006A6AEB">
              <w:rPr>
                <w:rFonts w:eastAsia="Times New Roman"/>
                <w:szCs w:val="24"/>
                <w:lang w:eastAsia="en-US"/>
              </w:rPr>
              <w:t xml:space="preserve"> limpias</w:t>
            </w:r>
            <w:r w:rsidR="006A6AEB" w:rsidRPr="006A6AEB">
              <w:rPr>
                <w:rFonts w:eastAsia="Times New Roman"/>
                <w:szCs w:val="24"/>
                <w:lang w:eastAsia="en-US"/>
              </w:rPr>
              <w:t>;  s</w:t>
            </w:r>
            <w:r w:rsidRPr="006A6AEB">
              <w:rPr>
                <w:rFonts w:eastAsia="Times New Roman"/>
                <w:szCs w:val="24"/>
                <w:lang w:eastAsia="en-US"/>
              </w:rPr>
              <w:t>alud</w:t>
            </w:r>
          </w:p>
        </w:tc>
      </w:tr>
    </w:tbl>
    <w:p w:rsidR="007319BD" w:rsidRPr="006A6AEB" w:rsidRDefault="007319BD" w:rsidP="006026E5">
      <w:pPr>
        <w:rPr>
          <w:rFonts w:eastAsia="Times New Roman"/>
          <w:szCs w:val="24"/>
          <w:lang w:eastAsia="en-US"/>
        </w:rPr>
      </w:pPr>
    </w:p>
    <w:p w:rsidR="007319BD" w:rsidRPr="006A6AEB" w:rsidRDefault="001D5028" w:rsidP="001D5028">
      <w:pPr>
        <w:tabs>
          <w:tab w:val="left" w:pos="930"/>
        </w:tabs>
        <w:rPr>
          <w:rFonts w:eastAsia="Times New Roman"/>
          <w:bCs/>
          <w:szCs w:val="24"/>
          <w:lang w:eastAsia="en-US"/>
        </w:rPr>
      </w:pPr>
      <w:r w:rsidRPr="006A6AEB">
        <w:rPr>
          <w:rFonts w:eastAsia="Times New Roman"/>
          <w:bCs/>
          <w:szCs w:val="24"/>
          <w:lang w:eastAsia="en-US"/>
        </w:rPr>
        <w:t xml:space="preserve">Referencia: </w:t>
      </w:r>
      <w:hyperlink r:id="rId38" w:history="1">
        <w:r w:rsidR="004735D5" w:rsidRPr="006A6AEB">
          <w:rPr>
            <w:rFonts w:eastAsia="Times New Roman"/>
            <w:bCs/>
            <w:szCs w:val="24"/>
            <w:u w:val="single"/>
            <w:lang w:eastAsia="en-US"/>
          </w:rPr>
          <w:t>http://ss-gate.info/</w:t>
        </w:r>
      </w:hyperlink>
    </w:p>
    <w:p w:rsidR="007319BD" w:rsidRPr="006A6AEB" w:rsidRDefault="007319BD" w:rsidP="006026E5">
      <w:pPr>
        <w:tabs>
          <w:tab w:val="left" w:pos="930"/>
        </w:tabs>
        <w:rPr>
          <w:rFonts w:eastAsia="Times New Roman"/>
          <w:bCs/>
          <w:szCs w:val="24"/>
          <w:lang w:eastAsia="en-US"/>
        </w:rPr>
      </w:pPr>
    </w:p>
    <w:p w:rsidR="007319BD" w:rsidRPr="006A6AEB" w:rsidRDefault="007319BD" w:rsidP="006026E5">
      <w:pPr>
        <w:tabs>
          <w:tab w:val="left" w:pos="930"/>
        </w:tabs>
        <w:rPr>
          <w:rFonts w:eastAsia="Times New Roman"/>
          <w:bCs/>
          <w:szCs w:val="24"/>
          <w:lang w:eastAsia="en-US"/>
        </w:rPr>
      </w:pPr>
    </w:p>
    <w:p w:rsidR="007319BD" w:rsidRPr="006A6AEB" w:rsidRDefault="001D5028" w:rsidP="001D5028">
      <w:pPr>
        <w:numPr>
          <w:ilvl w:val="0"/>
          <w:numId w:val="14"/>
        </w:numPr>
        <w:tabs>
          <w:tab w:val="left" w:pos="930"/>
        </w:tabs>
        <w:contextualSpacing/>
        <w:rPr>
          <w:rFonts w:eastAsia="Times New Roman"/>
          <w:b/>
          <w:bCs/>
          <w:szCs w:val="24"/>
          <w:lang w:eastAsia="en-US"/>
        </w:rPr>
      </w:pPr>
      <w:r w:rsidRPr="006A6AEB">
        <w:rPr>
          <w:rFonts w:eastAsia="Times New Roman"/>
          <w:b/>
          <w:bCs/>
          <w:szCs w:val="24"/>
          <w:lang w:eastAsia="en-US"/>
        </w:rPr>
        <w:t>Tecnologías y prácticas para pequeños productores agrarios (TECA), Organización de las Naciones Unidas para la Alimentación y la Agricultura (FAO)</w:t>
      </w:r>
    </w:p>
    <w:p w:rsidR="007319BD" w:rsidRPr="006A6AEB" w:rsidRDefault="007319BD" w:rsidP="006026E5">
      <w:pPr>
        <w:tabs>
          <w:tab w:val="left" w:pos="930"/>
        </w:tabs>
        <w:rPr>
          <w:rFonts w:eastAsia="Times New Roman"/>
          <w:bCs/>
          <w:szCs w:val="24"/>
          <w:lang w:eastAsia="en-US"/>
        </w:rPr>
      </w:pPr>
    </w:p>
    <w:p w:rsidR="00981069" w:rsidRPr="006A6AEB" w:rsidRDefault="001D5028" w:rsidP="008B2BB6">
      <w:pPr>
        <w:tabs>
          <w:tab w:val="left" w:pos="930"/>
        </w:tabs>
        <w:rPr>
          <w:rFonts w:eastAsia="Times New Roman"/>
          <w:bCs/>
          <w:szCs w:val="24"/>
          <w:lang w:eastAsia="en-US"/>
        </w:rPr>
      </w:pPr>
      <w:r w:rsidRPr="006A6AEB">
        <w:rPr>
          <w:rFonts w:eastAsia="Times New Roman"/>
          <w:bCs/>
          <w:szCs w:val="24"/>
          <w:lang w:eastAsia="en-US"/>
        </w:rPr>
        <w:t>La plataforma de Tecnologías y prácticas para pequeños productores agrarios (TECA) ofrece información práctica sobre tecnologías y prácticas agrícolas para ayudar a los pequeños productores sobre el terreno</w:t>
      </w:r>
      <w:r w:rsidR="006A6AEB" w:rsidRPr="006A6AEB">
        <w:rPr>
          <w:rFonts w:eastAsia="Times New Roman"/>
          <w:bCs/>
          <w:szCs w:val="24"/>
          <w:lang w:eastAsia="en-US"/>
        </w:rPr>
        <w:t>.  L</w:t>
      </w:r>
      <w:r w:rsidRPr="006A6AEB">
        <w:rPr>
          <w:rFonts w:eastAsia="Times New Roman"/>
          <w:bCs/>
          <w:szCs w:val="24"/>
          <w:lang w:eastAsia="en-US"/>
        </w:rPr>
        <w:t>os usuarios disponen de fácil acceso a una base de datos de conocimientos para mejorar sus sistemas de producción, la comercialización de sus productos y la gestión de la explotación</w:t>
      </w:r>
      <w:r w:rsidR="006A6AEB" w:rsidRPr="006A6AEB">
        <w:rPr>
          <w:rFonts w:eastAsia="Times New Roman"/>
          <w:bCs/>
          <w:szCs w:val="24"/>
          <w:lang w:eastAsia="en-US"/>
        </w:rPr>
        <w:t>.  E</w:t>
      </w:r>
      <w:r w:rsidR="008B2BB6" w:rsidRPr="006A6AEB">
        <w:rPr>
          <w:rFonts w:eastAsia="Times New Roman"/>
          <w:bCs/>
          <w:szCs w:val="24"/>
          <w:lang w:eastAsia="en-US"/>
        </w:rPr>
        <w:t>n la base de datos TECA también se enumeran tecnologías que han sido probadas o adoptadas por pequeños productores y que son fáciles de reproducir y aumentan la producción de manera sostenible</w:t>
      </w:r>
      <w:r w:rsidR="00981069" w:rsidRPr="006A6AEB">
        <w:rPr>
          <w:rFonts w:eastAsia="Times New Roman"/>
          <w:bCs/>
          <w:szCs w:val="24"/>
          <w:lang w:eastAsia="en-US"/>
        </w:rPr>
        <w:t>.</w:t>
      </w:r>
    </w:p>
    <w:p w:rsidR="007319BD" w:rsidRPr="006A6AEB" w:rsidRDefault="007319BD" w:rsidP="006026E5">
      <w:pPr>
        <w:tabs>
          <w:tab w:val="left" w:pos="930"/>
        </w:tabs>
        <w:rPr>
          <w:rFonts w:eastAsia="Times New Roman"/>
          <w:bCs/>
          <w:szCs w:val="24"/>
          <w:lang w:eastAsia="en-US"/>
        </w:rPr>
      </w:pPr>
    </w:p>
    <w:p w:rsidR="00981069" w:rsidRPr="006A6AEB" w:rsidRDefault="008B2BB6" w:rsidP="008B2BB6">
      <w:pPr>
        <w:tabs>
          <w:tab w:val="left" w:pos="930"/>
        </w:tabs>
        <w:rPr>
          <w:rFonts w:eastAsia="Times New Roman"/>
          <w:bCs/>
          <w:szCs w:val="24"/>
          <w:lang w:eastAsia="en-US"/>
        </w:rPr>
      </w:pPr>
      <w:r w:rsidRPr="006A6AEB">
        <w:rPr>
          <w:rFonts w:eastAsia="Times New Roman"/>
          <w:bCs/>
          <w:szCs w:val="24"/>
          <w:lang w:eastAsia="en-US"/>
        </w:rPr>
        <w:t xml:space="preserve">TECA también ofrece varios foros en Internet y grupos de intercambio en los que </w:t>
      </w:r>
      <w:r w:rsidR="004735D5" w:rsidRPr="006A6AEB">
        <w:rPr>
          <w:rFonts w:eastAsia="Times New Roman"/>
          <w:bCs/>
          <w:szCs w:val="24"/>
          <w:lang w:eastAsia="en-US"/>
        </w:rPr>
        <w:t xml:space="preserve">los </w:t>
      </w:r>
      <w:r w:rsidRPr="006A6AEB">
        <w:rPr>
          <w:rFonts w:eastAsia="Times New Roman"/>
          <w:bCs/>
          <w:szCs w:val="24"/>
          <w:lang w:eastAsia="en-US"/>
        </w:rPr>
        <w:t xml:space="preserve">expertos y </w:t>
      </w:r>
      <w:r w:rsidR="004735D5" w:rsidRPr="006A6AEB">
        <w:rPr>
          <w:rFonts w:eastAsia="Times New Roman"/>
          <w:bCs/>
          <w:szCs w:val="24"/>
          <w:lang w:eastAsia="en-US"/>
        </w:rPr>
        <w:t xml:space="preserve">los </w:t>
      </w:r>
      <w:r w:rsidRPr="006A6AEB">
        <w:rPr>
          <w:rFonts w:eastAsia="Times New Roman"/>
          <w:bCs/>
          <w:szCs w:val="24"/>
          <w:lang w:eastAsia="en-US"/>
        </w:rPr>
        <w:t>profesionales pueden compartir sus experiencias y conocimientos sobre los distintos sistemas agrícolas para pequeños productores y mejorar su apoyo a los pequeños productores</w:t>
      </w:r>
      <w:r w:rsidR="00981069" w:rsidRPr="006A6AEB">
        <w:rPr>
          <w:rFonts w:eastAsia="Times New Roman"/>
          <w:bCs/>
          <w:szCs w:val="24"/>
          <w:lang w:eastAsia="en-US"/>
        </w:rPr>
        <w:t>.</w:t>
      </w:r>
    </w:p>
    <w:p w:rsidR="006026E5" w:rsidRPr="006A6AEB" w:rsidRDefault="006026E5" w:rsidP="006026E5">
      <w:pPr>
        <w:tabs>
          <w:tab w:val="left" w:pos="930"/>
        </w:tabs>
        <w:rPr>
          <w:rFonts w:eastAsia="Times New Roman"/>
          <w:bCs/>
          <w:szCs w:val="24"/>
          <w:lang w:eastAsia="en-US"/>
        </w:rPr>
      </w:pPr>
    </w:p>
    <w:tbl>
      <w:tblPr>
        <w:tblpPr w:leftFromText="180" w:rightFromText="180" w:vertAnchor="text" w:tblpX="108" w:tblpY="1"/>
        <w:tblOverlap w:val="neve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3"/>
        <w:gridCol w:w="6915"/>
      </w:tblGrid>
      <w:tr w:rsidR="002D4DFF" w:rsidRPr="006A6AEB" w:rsidTr="006A1A39">
        <w:trPr>
          <w:trHeight w:val="983"/>
        </w:trPr>
        <w:tc>
          <w:tcPr>
            <w:tcW w:w="2673" w:type="dxa"/>
          </w:tcPr>
          <w:p w:rsidR="001516CF" w:rsidRPr="006A6AEB" w:rsidRDefault="004735D5" w:rsidP="004735D5">
            <w:r w:rsidRPr="006A6AEB">
              <w:t>Organización</w:t>
            </w:r>
            <w:r w:rsidR="008B2BB6" w:rsidRPr="006A6AEB">
              <w:t xml:space="preserve"> que aloja la plataforma</w:t>
            </w:r>
          </w:p>
        </w:tc>
        <w:tc>
          <w:tcPr>
            <w:tcW w:w="6915" w:type="dxa"/>
          </w:tcPr>
          <w:p w:rsidR="001516CF" w:rsidRPr="006A6AEB" w:rsidRDefault="008B2BB6" w:rsidP="008B2BB6">
            <w:pPr>
              <w:tabs>
                <w:tab w:val="left" w:pos="930"/>
              </w:tabs>
              <w:rPr>
                <w:rFonts w:eastAsia="Times New Roman"/>
                <w:bCs/>
                <w:szCs w:val="24"/>
                <w:lang w:eastAsia="en-US"/>
              </w:rPr>
            </w:pPr>
            <w:r w:rsidRPr="006A6AEB">
              <w:rPr>
                <w:rFonts w:eastAsia="Times New Roman"/>
                <w:bCs/>
                <w:szCs w:val="24"/>
                <w:lang w:eastAsia="en-US"/>
              </w:rPr>
              <w:t>Organización de las Naciones Unidas para la Ali</w:t>
            </w:r>
            <w:r w:rsidR="004735D5" w:rsidRPr="006A6AEB">
              <w:rPr>
                <w:rFonts w:eastAsia="Times New Roman"/>
                <w:bCs/>
                <w:szCs w:val="24"/>
                <w:lang w:eastAsia="en-US"/>
              </w:rPr>
              <w:t>mentación y la Agricultura</w:t>
            </w:r>
          </w:p>
        </w:tc>
      </w:tr>
      <w:tr w:rsidR="002D4DFF" w:rsidRPr="006A6AEB" w:rsidTr="006A1A39">
        <w:trPr>
          <w:trHeight w:val="964"/>
        </w:trPr>
        <w:tc>
          <w:tcPr>
            <w:tcW w:w="2673" w:type="dxa"/>
          </w:tcPr>
          <w:p w:rsidR="001516CF" w:rsidRPr="006A6AEB" w:rsidRDefault="008B2BB6" w:rsidP="008B2BB6">
            <w:r w:rsidRPr="006A6AEB">
              <w:t>Participantes</w:t>
            </w:r>
          </w:p>
        </w:tc>
        <w:tc>
          <w:tcPr>
            <w:tcW w:w="6915" w:type="dxa"/>
          </w:tcPr>
          <w:p w:rsidR="007319BD" w:rsidRPr="006A6AEB" w:rsidRDefault="008B2BB6" w:rsidP="008B2BB6">
            <w:pPr>
              <w:tabs>
                <w:tab w:val="left" w:pos="930"/>
              </w:tabs>
              <w:rPr>
                <w:rFonts w:eastAsia="Times New Roman"/>
                <w:bCs/>
                <w:szCs w:val="24"/>
                <w:lang w:eastAsia="en-US"/>
              </w:rPr>
            </w:pPr>
            <w:r w:rsidRPr="006A6AEB">
              <w:rPr>
                <w:rFonts w:eastAsia="Times New Roman"/>
                <w:bCs/>
                <w:szCs w:val="24"/>
                <w:lang w:eastAsia="en-US"/>
              </w:rPr>
              <w:t>Asociaciones de agricultores</w:t>
            </w:r>
            <w:r w:rsidR="006A6AEB" w:rsidRPr="006A6AEB">
              <w:rPr>
                <w:rFonts w:eastAsia="Times New Roman"/>
                <w:bCs/>
                <w:szCs w:val="24"/>
                <w:lang w:eastAsia="en-US"/>
              </w:rPr>
              <w:t>;  i</w:t>
            </w:r>
            <w:r w:rsidRPr="006A6AEB">
              <w:rPr>
                <w:rFonts w:eastAsia="Times New Roman"/>
                <w:bCs/>
                <w:szCs w:val="24"/>
                <w:lang w:eastAsia="en-US"/>
              </w:rPr>
              <w:t>nstituciones académicas (universidades)</w:t>
            </w:r>
            <w:r w:rsidR="006A6AEB" w:rsidRPr="006A6AEB">
              <w:rPr>
                <w:rFonts w:eastAsia="Times New Roman"/>
                <w:bCs/>
                <w:szCs w:val="24"/>
                <w:lang w:eastAsia="en-US"/>
              </w:rPr>
              <w:t>;  o</w:t>
            </w:r>
            <w:r w:rsidRPr="006A6AEB">
              <w:rPr>
                <w:rFonts w:eastAsia="Times New Roman"/>
                <w:bCs/>
                <w:szCs w:val="24"/>
                <w:lang w:eastAsia="en-US"/>
              </w:rPr>
              <w:t>rganizaciones no gubernamentales</w:t>
            </w:r>
            <w:r w:rsidR="006A6AEB" w:rsidRPr="006A6AEB">
              <w:rPr>
                <w:rFonts w:eastAsia="Times New Roman"/>
                <w:bCs/>
                <w:szCs w:val="24"/>
                <w:lang w:eastAsia="en-US"/>
              </w:rPr>
              <w:t>;  s</w:t>
            </w:r>
            <w:r w:rsidRPr="006A6AEB">
              <w:rPr>
                <w:rFonts w:eastAsia="Times New Roman"/>
                <w:bCs/>
                <w:szCs w:val="24"/>
                <w:lang w:eastAsia="en-US"/>
              </w:rPr>
              <w:t>ector privado</w:t>
            </w:r>
          </w:p>
          <w:p w:rsidR="001516CF" w:rsidRPr="006A6AEB" w:rsidRDefault="001516CF" w:rsidP="006A1A39">
            <w:pPr>
              <w:tabs>
                <w:tab w:val="left" w:pos="930"/>
              </w:tabs>
              <w:rPr>
                <w:rFonts w:eastAsia="Times New Roman"/>
                <w:bCs/>
                <w:szCs w:val="24"/>
                <w:lang w:eastAsia="en-US"/>
              </w:rPr>
            </w:pPr>
          </w:p>
        </w:tc>
      </w:tr>
      <w:tr w:rsidR="002D4DFF" w:rsidRPr="006A6AEB" w:rsidTr="006A1A39">
        <w:trPr>
          <w:trHeight w:val="1022"/>
        </w:trPr>
        <w:tc>
          <w:tcPr>
            <w:tcW w:w="2673" w:type="dxa"/>
          </w:tcPr>
          <w:p w:rsidR="001516CF" w:rsidRPr="006A6AEB" w:rsidRDefault="008B2BB6" w:rsidP="008B2BB6">
            <w:r w:rsidRPr="006A6AEB">
              <w:t>Servicios</w:t>
            </w:r>
          </w:p>
        </w:tc>
        <w:tc>
          <w:tcPr>
            <w:tcW w:w="6915" w:type="dxa"/>
          </w:tcPr>
          <w:p w:rsidR="007319BD" w:rsidRPr="006A6AEB" w:rsidRDefault="008B2BB6" w:rsidP="008B2BB6">
            <w:pPr>
              <w:rPr>
                <w:rFonts w:eastAsia="Times New Roman"/>
                <w:szCs w:val="24"/>
                <w:lang w:eastAsia="en-US"/>
              </w:rPr>
            </w:pPr>
            <w:r w:rsidRPr="006A6AEB">
              <w:rPr>
                <w:rFonts w:eastAsia="Times New Roman"/>
                <w:szCs w:val="24"/>
                <w:lang w:eastAsia="en-US"/>
              </w:rPr>
              <w:t>Intercambio de tecnología</w:t>
            </w:r>
          </w:p>
          <w:p w:rsidR="007319BD" w:rsidRPr="006A6AEB" w:rsidRDefault="008B2BB6" w:rsidP="008B2BB6">
            <w:pPr>
              <w:tabs>
                <w:tab w:val="left" w:pos="930"/>
              </w:tabs>
              <w:rPr>
                <w:rFonts w:eastAsia="Times New Roman"/>
                <w:bCs/>
                <w:szCs w:val="24"/>
                <w:lang w:eastAsia="en-US"/>
              </w:rPr>
            </w:pPr>
            <w:r w:rsidRPr="006A6AEB">
              <w:rPr>
                <w:rFonts w:eastAsia="Times New Roman"/>
                <w:bCs/>
                <w:szCs w:val="24"/>
                <w:lang w:eastAsia="en-US"/>
              </w:rPr>
              <w:t>Colaboración en la investigación</w:t>
            </w:r>
          </w:p>
          <w:p w:rsidR="007319BD" w:rsidRPr="006A6AEB" w:rsidRDefault="008B2BB6" w:rsidP="008B2BB6">
            <w:pPr>
              <w:tabs>
                <w:tab w:val="left" w:pos="930"/>
              </w:tabs>
              <w:rPr>
                <w:rFonts w:eastAsia="Times New Roman"/>
                <w:bCs/>
                <w:szCs w:val="24"/>
                <w:lang w:eastAsia="en-US"/>
              </w:rPr>
            </w:pPr>
            <w:r w:rsidRPr="006A6AEB">
              <w:rPr>
                <w:rFonts w:eastAsia="Times New Roman"/>
                <w:bCs/>
                <w:szCs w:val="24"/>
                <w:lang w:eastAsia="en-US"/>
              </w:rPr>
              <w:t>Intercambio de conocimientos</w:t>
            </w:r>
          </w:p>
          <w:p w:rsidR="001516CF" w:rsidRPr="006A6AEB" w:rsidRDefault="001516CF" w:rsidP="006A1A39">
            <w:pPr>
              <w:tabs>
                <w:tab w:val="left" w:pos="930"/>
              </w:tabs>
              <w:rPr>
                <w:rFonts w:eastAsia="Times New Roman"/>
                <w:bCs/>
                <w:szCs w:val="24"/>
                <w:lang w:eastAsia="en-US"/>
              </w:rPr>
            </w:pPr>
          </w:p>
        </w:tc>
      </w:tr>
      <w:tr w:rsidR="002D4DFF" w:rsidRPr="006A6AEB" w:rsidTr="006A1A39">
        <w:trPr>
          <w:trHeight w:val="1067"/>
        </w:trPr>
        <w:tc>
          <w:tcPr>
            <w:tcW w:w="2673" w:type="dxa"/>
          </w:tcPr>
          <w:p w:rsidR="001516CF" w:rsidRPr="006A6AEB" w:rsidRDefault="004735D5" w:rsidP="008B2BB6">
            <w:r w:rsidRPr="006A6AEB">
              <w:lastRenderedPageBreak/>
              <w:t>Esferas de la tecnología</w:t>
            </w:r>
          </w:p>
        </w:tc>
        <w:tc>
          <w:tcPr>
            <w:tcW w:w="6915" w:type="dxa"/>
          </w:tcPr>
          <w:p w:rsidR="007319BD" w:rsidRPr="006A6AEB" w:rsidRDefault="008B2BB6" w:rsidP="008B2BB6">
            <w:pPr>
              <w:tabs>
                <w:tab w:val="left" w:pos="930"/>
              </w:tabs>
              <w:rPr>
                <w:rFonts w:eastAsia="Times New Roman"/>
                <w:bCs/>
                <w:szCs w:val="24"/>
                <w:lang w:eastAsia="en-US"/>
              </w:rPr>
            </w:pPr>
            <w:r w:rsidRPr="006A6AEB">
              <w:rPr>
                <w:rFonts w:eastAsia="Times New Roman"/>
                <w:bCs/>
                <w:szCs w:val="24"/>
                <w:lang w:eastAsia="en-US"/>
              </w:rPr>
              <w:t>Mecanización agrícola</w:t>
            </w:r>
            <w:r w:rsidR="006A6AEB" w:rsidRPr="006A6AEB">
              <w:rPr>
                <w:rFonts w:eastAsia="Times New Roman"/>
                <w:bCs/>
                <w:szCs w:val="24"/>
                <w:lang w:eastAsia="en-US"/>
              </w:rPr>
              <w:t>;  d</w:t>
            </w:r>
            <w:r w:rsidRPr="006A6AEB">
              <w:rPr>
                <w:rFonts w:eastAsia="Times New Roman"/>
                <w:bCs/>
                <w:szCs w:val="24"/>
                <w:lang w:eastAsia="en-US"/>
              </w:rPr>
              <w:t>esarrollo de capacidades</w:t>
            </w:r>
            <w:r w:rsidR="006A6AEB" w:rsidRPr="006A6AEB">
              <w:rPr>
                <w:rFonts w:eastAsia="Times New Roman"/>
                <w:bCs/>
                <w:szCs w:val="24"/>
                <w:lang w:eastAsia="en-US"/>
              </w:rPr>
              <w:t>;  c</w:t>
            </w:r>
            <w:r w:rsidRPr="006A6AEB">
              <w:rPr>
                <w:rFonts w:eastAsia="Times New Roman"/>
                <w:bCs/>
                <w:szCs w:val="24"/>
                <w:lang w:eastAsia="en-US"/>
              </w:rPr>
              <w:t>ambio climático y reducción del riesgo de desastres</w:t>
            </w:r>
            <w:r w:rsidR="006A6AEB" w:rsidRPr="006A6AEB">
              <w:rPr>
                <w:rFonts w:eastAsia="Times New Roman"/>
                <w:bCs/>
                <w:szCs w:val="24"/>
                <w:lang w:eastAsia="en-US"/>
              </w:rPr>
              <w:t>;  p</w:t>
            </w:r>
            <w:r w:rsidRPr="006A6AEB">
              <w:rPr>
                <w:rFonts w:eastAsia="Times New Roman"/>
                <w:bCs/>
                <w:szCs w:val="24"/>
                <w:lang w:eastAsia="en-US"/>
              </w:rPr>
              <w:t>roducción de cultivos</w:t>
            </w:r>
            <w:r w:rsidR="006A6AEB" w:rsidRPr="006A6AEB">
              <w:rPr>
                <w:rFonts w:eastAsia="Times New Roman"/>
                <w:bCs/>
                <w:szCs w:val="24"/>
                <w:lang w:eastAsia="en-US"/>
              </w:rPr>
              <w:t>;  p</w:t>
            </w:r>
            <w:r w:rsidRPr="006A6AEB">
              <w:rPr>
                <w:rFonts w:eastAsia="Times New Roman"/>
                <w:bCs/>
                <w:szCs w:val="24"/>
                <w:lang w:eastAsia="en-US"/>
              </w:rPr>
              <w:t>esca y acuicultura</w:t>
            </w:r>
            <w:r w:rsidR="006A6AEB" w:rsidRPr="006A6AEB">
              <w:rPr>
                <w:rFonts w:eastAsia="Times New Roman"/>
                <w:bCs/>
                <w:szCs w:val="24"/>
                <w:lang w:eastAsia="en-US"/>
              </w:rPr>
              <w:t>;  s</w:t>
            </w:r>
            <w:r w:rsidRPr="006A6AEB">
              <w:rPr>
                <w:rFonts w:eastAsia="Times New Roman"/>
                <w:bCs/>
                <w:szCs w:val="24"/>
                <w:lang w:eastAsia="en-US"/>
              </w:rPr>
              <w:t>ilvicultura</w:t>
            </w:r>
            <w:r w:rsidR="006A6AEB" w:rsidRPr="006A6AEB">
              <w:rPr>
                <w:rFonts w:eastAsia="Times New Roman"/>
                <w:bCs/>
                <w:szCs w:val="24"/>
                <w:lang w:eastAsia="en-US"/>
              </w:rPr>
              <w:t>;  p</w:t>
            </w:r>
            <w:r w:rsidRPr="006A6AEB">
              <w:rPr>
                <w:rFonts w:eastAsia="Times New Roman"/>
                <w:bCs/>
                <w:szCs w:val="24"/>
                <w:lang w:eastAsia="en-US"/>
              </w:rPr>
              <w:t>roducción pecuaria</w:t>
            </w:r>
            <w:r w:rsidR="006A6AEB" w:rsidRPr="006A6AEB">
              <w:rPr>
                <w:rFonts w:eastAsia="Times New Roman"/>
                <w:bCs/>
                <w:szCs w:val="24"/>
                <w:lang w:eastAsia="en-US"/>
              </w:rPr>
              <w:t>;  g</w:t>
            </w:r>
            <w:r w:rsidRPr="006A6AEB">
              <w:rPr>
                <w:rFonts w:eastAsia="Times New Roman"/>
                <w:bCs/>
                <w:szCs w:val="24"/>
                <w:lang w:eastAsia="en-US"/>
              </w:rPr>
              <w:t>estión de recursos naturales</w:t>
            </w:r>
            <w:r w:rsidR="006A6AEB" w:rsidRPr="006A6AEB">
              <w:rPr>
                <w:rFonts w:eastAsia="Times New Roman"/>
                <w:bCs/>
                <w:szCs w:val="24"/>
                <w:lang w:eastAsia="en-US"/>
              </w:rPr>
              <w:t>;  n</w:t>
            </w:r>
            <w:r w:rsidRPr="006A6AEB">
              <w:rPr>
                <w:rFonts w:eastAsia="Times New Roman"/>
                <w:bCs/>
                <w:szCs w:val="24"/>
                <w:lang w:eastAsia="en-US"/>
              </w:rPr>
              <w:t>utrición</w:t>
            </w:r>
            <w:r w:rsidR="006A6AEB" w:rsidRPr="006A6AEB">
              <w:rPr>
                <w:rFonts w:eastAsia="Times New Roman"/>
                <w:bCs/>
                <w:szCs w:val="24"/>
                <w:lang w:eastAsia="en-US"/>
              </w:rPr>
              <w:t>;  p</w:t>
            </w:r>
            <w:r w:rsidRPr="006A6AEB">
              <w:rPr>
                <w:rFonts w:eastAsia="Times New Roman"/>
                <w:bCs/>
                <w:szCs w:val="24"/>
                <w:lang w:eastAsia="en-US"/>
              </w:rPr>
              <w:t>ostcosecha y comercialización</w:t>
            </w:r>
          </w:p>
          <w:p w:rsidR="001516CF" w:rsidRPr="006A6AEB" w:rsidRDefault="001516CF" w:rsidP="006A1A39">
            <w:pPr>
              <w:tabs>
                <w:tab w:val="left" w:pos="930"/>
              </w:tabs>
              <w:rPr>
                <w:rFonts w:eastAsia="Times New Roman"/>
                <w:bCs/>
                <w:szCs w:val="24"/>
                <w:lang w:eastAsia="en-US"/>
              </w:rPr>
            </w:pPr>
          </w:p>
        </w:tc>
      </w:tr>
    </w:tbl>
    <w:p w:rsidR="007319BD" w:rsidRPr="006A6AEB" w:rsidRDefault="007319BD" w:rsidP="006026E5">
      <w:pPr>
        <w:tabs>
          <w:tab w:val="left" w:pos="930"/>
        </w:tabs>
        <w:rPr>
          <w:rFonts w:eastAsia="Times New Roman"/>
          <w:bCs/>
          <w:szCs w:val="24"/>
          <w:lang w:eastAsia="en-US"/>
        </w:rPr>
      </w:pPr>
    </w:p>
    <w:p w:rsidR="007319BD" w:rsidRPr="006A6AEB" w:rsidRDefault="008B2BB6" w:rsidP="008B2BB6">
      <w:pPr>
        <w:tabs>
          <w:tab w:val="left" w:pos="930"/>
        </w:tabs>
        <w:rPr>
          <w:rFonts w:eastAsia="Times New Roman"/>
          <w:bCs/>
          <w:szCs w:val="24"/>
          <w:lang w:eastAsia="en-US"/>
        </w:rPr>
      </w:pPr>
      <w:r w:rsidRPr="006A6AEB">
        <w:rPr>
          <w:rFonts w:eastAsia="Times New Roman"/>
          <w:bCs/>
          <w:szCs w:val="24"/>
          <w:lang w:eastAsia="en-US"/>
        </w:rPr>
        <w:t xml:space="preserve">Referencia: </w:t>
      </w:r>
      <w:hyperlink r:id="rId39" w:history="1">
        <w:r w:rsidR="004735D5" w:rsidRPr="006A6AEB">
          <w:rPr>
            <w:rFonts w:eastAsia="Times New Roman"/>
            <w:bCs/>
            <w:szCs w:val="24"/>
            <w:u w:val="single"/>
            <w:lang w:eastAsia="en-US"/>
          </w:rPr>
          <w:t>http://teca.fao.org/home</w:t>
        </w:r>
      </w:hyperlink>
    </w:p>
    <w:p w:rsidR="007319BD" w:rsidRPr="006A6AEB" w:rsidRDefault="007319BD" w:rsidP="006026E5">
      <w:pPr>
        <w:tabs>
          <w:tab w:val="left" w:pos="930"/>
        </w:tabs>
        <w:rPr>
          <w:rFonts w:eastAsia="Times New Roman"/>
          <w:bCs/>
          <w:szCs w:val="24"/>
          <w:u w:val="single"/>
          <w:lang w:eastAsia="en-US"/>
        </w:rPr>
      </w:pPr>
    </w:p>
    <w:p w:rsidR="007319BD" w:rsidRPr="006A6AEB" w:rsidRDefault="007319BD" w:rsidP="006026E5">
      <w:pPr>
        <w:tabs>
          <w:tab w:val="left" w:pos="930"/>
        </w:tabs>
        <w:rPr>
          <w:rFonts w:eastAsia="Times New Roman"/>
          <w:bCs/>
          <w:szCs w:val="24"/>
          <w:u w:val="single"/>
          <w:lang w:eastAsia="en-US"/>
        </w:rPr>
      </w:pPr>
    </w:p>
    <w:p w:rsidR="007319BD" w:rsidRPr="006A6AEB" w:rsidRDefault="008B2BB6" w:rsidP="008B2BB6">
      <w:pPr>
        <w:numPr>
          <w:ilvl w:val="0"/>
          <w:numId w:val="14"/>
        </w:numPr>
        <w:tabs>
          <w:tab w:val="left" w:pos="930"/>
        </w:tabs>
        <w:contextualSpacing/>
        <w:rPr>
          <w:rFonts w:eastAsia="Times New Roman"/>
          <w:b/>
          <w:bCs/>
          <w:szCs w:val="24"/>
          <w:lang w:eastAsia="en-US"/>
        </w:rPr>
      </w:pPr>
      <w:r w:rsidRPr="006A6AEB">
        <w:rPr>
          <w:rFonts w:eastAsia="Times New Roman"/>
          <w:b/>
          <w:bCs/>
          <w:szCs w:val="24"/>
          <w:lang w:eastAsia="en-US"/>
        </w:rPr>
        <w:t>WIPO GREEN, Organización Mundial de la Propiedad Intelectual (OMPI)</w:t>
      </w:r>
    </w:p>
    <w:p w:rsidR="007319BD" w:rsidRPr="006A6AEB" w:rsidRDefault="007319BD" w:rsidP="006026E5">
      <w:pPr>
        <w:tabs>
          <w:tab w:val="left" w:pos="930"/>
        </w:tabs>
        <w:rPr>
          <w:rFonts w:eastAsia="Times New Roman"/>
          <w:bCs/>
          <w:szCs w:val="24"/>
          <w:lang w:eastAsia="en-US"/>
        </w:rPr>
      </w:pPr>
    </w:p>
    <w:p w:rsidR="007319BD" w:rsidRPr="006A6AEB" w:rsidRDefault="00A61153" w:rsidP="00A61153">
      <w:pPr>
        <w:tabs>
          <w:tab w:val="left" w:pos="930"/>
        </w:tabs>
        <w:rPr>
          <w:rFonts w:eastAsia="Times New Roman"/>
          <w:bCs/>
          <w:szCs w:val="24"/>
          <w:lang w:eastAsia="en-US"/>
        </w:rPr>
      </w:pPr>
      <w:r w:rsidRPr="006A6AEB">
        <w:rPr>
          <w:rFonts w:eastAsia="Times New Roman"/>
          <w:bCs/>
          <w:szCs w:val="24"/>
          <w:lang w:eastAsia="en-US"/>
        </w:rPr>
        <w:t>WIPO GREEN es un mercado interactivo que promueve la innovación y la difusión de tecnologías ecológicas</w:t>
      </w:r>
      <w:r w:rsidR="006A6AEB" w:rsidRPr="006A6AEB">
        <w:rPr>
          <w:rFonts w:eastAsia="Times New Roman"/>
          <w:bCs/>
          <w:szCs w:val="24"/>
          <w:lang w:eastAsia="en-US"/>
        </w:rPr>
        <w:t>.  P</w:t>
      </w:r>
      <w:r w:rsidRPr="006A6AEB">
        <w:rPr>
          <w:rFonts w:eastAsia="Times New Roman"/>
          <w:bCs/>
          <w:szCs w:val="24"/>
          <w:lang w:eastAsia="en-US"/>
        </w:rPr>
        <w:t>ara ello vincula a los proveedores de tecnología y de servicios con los que buscan soluciones innovadoras.</w:t>
      </w:r>
    </w:p>
    <w:p w:rsidR="007319BD" w:rsidRPr="006A6AEB" w:rsidRDefault="007319BD" w:rsidP="006026E5">
      <w:pPr>
        <w:tabs>
          <w:tab w:val="left" w:pos="930"/>
        </w:tabs>
        <w:rPr>
          <w:rFonts w:eastAsia="Times New Roman"/>
          <w:bCs/>
          <w:szCs w:val="24"/>
          <w:lang w:eastAsia="en-US"/>
        </w:rPr>
      </w:pPr>
    </w:p>
    <w:p w:rsidR="007319BD" w:rsidRPr="006A6AEB" w:rsidRDefault="00A61153" w:rsidP="00A61153">
      <w:pPr>
        <w:tabs>
          <w:tab w:val="left" w:pos="930"/>
        </w:tabs>
        <w:rPr>
          <w:rFonts w:eastAsia="Times New Roman"/>
          <w:bCs/>
          <w:szCs w:val="24"/>
          <w:lang w:eastAsia="en-US"/>
        </w:rPr>
      </w:pPr>
      <w:r w:rsidRPr="006A6AEB">
        <w:rPr>
          <w:rFonts w:eastAsia="Times New Roman"/>
          <w:bCs/>
          <w:szCs w:val="24"/>
          <w:lang w:eastAsia="en-US"/>
        </w:rPr>
        <w:t>WIPO Green contribuye a la innovación y la transferencia de tecnologías ecológicas mediante la concurrencia de una amplia gama de tecnologías y agentes que intervienen en la cadena de valor de la innovación en tecnologías ecológicas</w:t>
      </w:r>
      <w:r w:rsidR="006A6AEB" w:rsidRPr="006A6AEB">
        <w:rPr>
          <w:rFonts w:eastAsia="Times New Roman"/>
          <w:bCs/>
          <w:szCs w:val="24"/>
          <w:lang w:eastAsia="en-US"/>
        </w:rPr>
        <w:t>.  P</w:t>
      </w:r>
      <w:r w:rsidRPr="006A6AEB">
        <w:rPr>
          <w:rFonts w:eastAsia="Times New Roman"/>
          <w:bCs/>
          <w:szCs w:val="24"/>
          <w:lang w:eastAsia="en-US"/>
        </w:rPr>
        <w:t>one en contacto a los propietarios de nuevas tecnologías con personas o empresas que tratan de comercializar, conceder licencias o acceder o distribuir de otras formas las tecnologías ecológicas</w:t>
      </w:r>
      <w:r w:rsidR="006A6AEB" w:rsidRPr="006A6AEB">
        <w:rPr>
          <w:rFonts w:eastAsia="Times New Roman"/>
          <w:bCs/>
          <w:szCs w:val="24"/>
          <w:lang w:eastAsia="en-US"/>
        </w:rPr>
        <w:t>.  A</w:t>
      </w:r>
      <w:r w:rsidRPr="006A6AEB">
        <w:rPr>
          <w:rFonts w:eastAsia="Times New Roman"/>
          <w:bCs/>
          <w:szCs w:val="24"/>
          <w:lang w:eastAsia="en-US"/>
        </w:rPr>
        <w:t>demás, la red facilita las relaciones y transacciones comerciales mediante el establecimiento de vínculos entre los proveedores de tecnología ecológica y las personas que buscan ese tipo de tecnología, y constituye un portal de acceso a una amplia gama de servicios útiles.</w:t>
      </w:r>
    </w:p>
    <w:p w:rsidR="006026E5" w:rsidRPr="006A6AEB" w:rsidRDefault="006026E5" w:rsidP="006026E5">
      <w:pPr>
        <w:tabs>
          <w:tab w:val="left" w:pos="930"/>
        </w:tabs>
        <w:rPr>
          <w:rFonts w:eastAsia="Times New Roman"/>
          <w:bCs/>
          <w:szCs w:val="24"/>
          <w:lang w:eastAsia="en-US"/>
        </w:rPr>
      </w:pP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7"/>
        <w:gridCol w:w="6557"/>
      </w:tblGrid>
      <w:tr w:rsidR="002D4DFF" w:rsidRPr="006A6AEB" w:rsidTr="006A1A39">
        <w:trPr>
          <w:trHeight w:val="790"/>
        </w:trPr>
        <w:tc>
          <w:tcPr>
            <w:tcW w:w="2637" w:type="dxa"/>
          </w:tcPr>
          <w:p w:rsidR="001516CF" w:rsidRPr="006A6AEB" w:rsidRDefault="00A61153" w:rsidP="004735D5">
            <w:r w:rsidRPr="006A6AEB">
              <w:t>Orga</w:t>
            </w:r>
            <w:r w:rsidR="004735D5" w:rsidRPr="006A6AEB">
              <w:t>nización</w:t>
            </w:r>
            <w:r w:rsidRPr="006A6AEB">
              <w:t xml:space="preserve"> que aloja la plataforma</w:t>
            </w:r>
          </w:p>
        </w:tc>
        <w:tc>
          <w:tcPr>
            <w:tcW w:w="6557" w:type="dxa"/>
          </w:tcPr>
          <w:p w:rsidR="007319BD" w:rsidRPr="006A6AEB" w:rsidRDefault="00A61153" w:rsidP="00A61153">
            <w:pPr>
              <w:tabs>
                <w:tab w:val="left" w:pos="930"/>
              </w:tabs>
              <w:rPr>
                <w:rFonts w:eastAsia="Times New Roman"/>
                <w:bCs/>
                <w:szCs w:val="24"/>
                <w:lang w:eastAsia="en-US"/>
              </w:rPr>
            </w:pPr>
            <w:r w:rsidRPr="006A6AEB">
              <w:rPr>
                <w:rFonts w:eastAsia="Times New Roman"/>
                <w:bCs/>
                <w:szCs w:val="24"/>
                <w:lang w:eastAsia="en-US"/>
              </w:rPr>
              <w:t>Organización Mundial de la Propiedad Intelectual</w:t>
            </w:r>
          </w:p>
          <w:p w:rsidR="001516CF" w:rsidRPr="006A6AEB" w:rsidRDefault="001516CF" w:rsidP="006A1A39">
            <w:pPr>
              <w:tabs>
                <w:tab w:val="left" w:pos="930"/>
              </w:tabs>
              <w:rPr>
                <w:rFonts w:eastAsia="Times New Roman"/>
                <w:bCs/>
                <w:szCs w:val="24"/>
                <w:lang w:eastAsia="en-US"/>
              </w:rPr>
            </w:pPr>
          </w:p>
        </w:tc>
      </w:tr>
      <w:tr w:rsidR="002D4DFF" w:rsidRPr="006A6AEB" w:rsidTr="006A1A39">
        <w:trPr>
          <w:trHeight w:val="774"/>
        </w:trPr>
        <w:tc>
          <w:tcPr>
            <w:tcW w:w="2637" w:type="dxa"/>
          </w:tcPr>
          <w:p w:rsidR="001516CF" w:rsidRPr="006A6AEB" w:rsidRDefault="00A61153" w:rsidP="00A61153">
            <w:r w:rsidRPr="006A6AEB">
              <w:t>Participantes</w:t>
            </w:r>
          </w:p>
        </w:tc>
        <w:tc>
          <w:tcPr>
            <w:tcW w:w="6557" w:type="dxa"/>
          </w:tcPr>
          <w:p w:rsidR="007319BD" w:rsidRPr="006A6AEB" w:rsidRDefault="00A61153" w:rsidP="00A61153">
            <w:pPr>
              <w:tabs>
                <w:tab w:val="left" w:pos="930"/>
              </w:tabs>
              <w:rPr>
                <w:rFonts w:eastAsia="Times New Roman"/>
                <w:bCs/>
                <w:szCs w:val="24"/>
                <w:lang w:eastAsia="en-US"/>
              </w:rPr>
            </w:pPr>
            <w:r w:rsidRPr="006A6AEB">
              <w:rPr>
                <w:rFonts w:eastAsia="Times New Roman"/>
                <w:bCs/>
                <w:szCs w:val="24"/>
                <w:lang w:eastAsia="en-US"/>
              </w:rPr>
              <w:t>Organizaciones intergubernamentales</w:t>
            </w:r>
            <w:r w:rsidR="006A6AEB" w:rsidRPr="006A6AEB">
              <w:rPr>
                <w:rFonts w:eastAsia="Times New Roman"/>
                <w:bCs/>
                <w:szCs w:val="24"/>
                <w:lang w:eastAsia="en-US"/>
              </w:rPr>
              <w:t>;  o</w:t>
            </w:r>
            <w:r w:rsidRPr="006A6AEB">
              <w:rPr>
                <w:rFonts w:eastAsia="Times New Roman"/>
                <w:bCs/>
                <w:szCs w:val="24"/>
                <w:lang w:eastAsia="en-US"/>
              </w:rPr>
              <w:t>rganizaciones no gubernamentales</w:t>
            </w:r>
            <w:r w:rsidR="006A6AEB" w:rsidRPr="006A6AEB">
              <w:rPr>
                <w:rFonts w:eastAsia="Times New Roman"/>
                <w:bCs/>
                <w:szCs w:val="24"/>
                <w:lang w:eastAsia="en-US"/>
              </w:rPr>
              <w:t>;  i</w:t>
            </w:r>
            <w:r w:rsidRPr="006A6AEB">
              <w:rPr>
                <w:rFonts w:eastAsia="Times New Roman"/>
                <w:bCs/>
                <w:szCs w:val="24"/>
                <w:lang w:eastAsia="en-US"/>
              </w:rPr>
              <w:t>nstituciones de investigación</w:t>
            </w:r>
            <w:r w:rsidR="006A6AEB" w:rsidRPr="006A6AEB">
              <w:rPr>
                <w:rFonts w:eastAsia="Times New Roman"/>
                <w:bCs/>
                <w:szCs w:val="24"/>
                <w:lang w:eastAsia="en-US"/>
              </w:rPr>
              <w:t>;  e</w:t>
            </w:r>
            <w:r w:rsidRPr="006A6AEB">
              <w:rPr>
                <w:rFonts w:eastAsia="Times New Roman"/>
                <w:bCs/>
                <w:szCs w:val="24"/>
                <w:lang w:eastAsia="en-US"/>
              </w:rPr>
              <w:t>mpresas (pymes)</w:t>
            </w:r>
            <w:r w:rsidR="006A6AEB" w:rsidRPr="006A6AEB">
              <w:rPr>
                <w:rFonts w:eastAsia="Times New Roman"/>
                <w:bCs/>
                <w:szCs w:val="24"/>
                <w:lang w:eastAsia="en-US"/>
              </w:rPr>
              <w:t>;  e</w:t>
            </w:r>
            <w:r w:rsidRPr="006A6AEB">
              <w:rPr>
                <w:rFonts w:eastAsia="Times New Roman"/>
                <w:bCs/>
                <w:szCs w:val="24"/>
                <w:lang w:eastAsia="en-US"/>
              </w:rPr>
              <w:t>xpertos y asociaciones industriales</w:t>
            </w:r>
            <w:r w:rsidR="006A6AEB" w:rsidRPr="006A6AEB">
              <w:rPr>
                <w:rFonts w:eastAsia="Times New Roman"/>
                <w:bCs/>
                <w:szCs w:val="24"/>
                <w:lang w:eastAsia="en-US"/>
              </w:rPr>
              <w:t>;  i</w:t>
            </w:r>
            <w:r w:rsidRPr="006A6AEB">
              <w:rPr>
                <w:rFonts w:eastAsia="Times New Roman"/>
                <w:bCs/>
                <w:szCs w:val="24"/>
                <w:lang w:eastAsia="en-US"/>
              </w:rPr>
              <w:t>nstituciones financieras</w:t>
            </w:r>
            <w:r w:rsidR="006A6AEB" w:rsidRPr="006A6AEB">
              <w:rPr>
                <w:rFonts w:eastAsia="Times New Roman"/>
                <w:bCs/>
                <w:szCs w:val="24"/>
                <w:lang w:eastAsia="en-US"/>
              </w:rPr>
              <w:t>;  s</w:t>
            </w:r>
            <w:r w:rsidRPr="006A6AEB">
              <w:rPr>
                <w:rFonts w:eastAsia="Times New Roman"/>
                <w:bCs/>
                <w:szCs w:val="24"/>
                <w:lang w:eastAsia="en-US"/>
              </w:rPr>
              <w:t>ector privado</w:t>
            </w:r>
          </w:p>
          <w:p w:rsidR="001516CF" w:rsidRPr="006A6AEB" w:rsidRDefault="001516CF" w:rsidP="006A1A39">
            <w:pPr>
              <w:tabs>
                <w:tab w:val="left" w:pos="930"/>
              </w:tabs>
              <w:rPr>
                <w:rFonts w:eastAsia="Times New Roman"/>
                <w:bCs/>
                <w:szCs w:val="24"/>
                <w:lang w:eastAsia="en-US"/>
              </w:rPr>
            </w:pPr>
          </w:p>
        </w:tc>
      </w:tr>
      <w:tr w:rsidR="002D4DFF" w:rsidRPr="006A6AEB" w:rsidTr="006A1A39">
        <w:trPr>
          <w:trHeight w:val="821"/>
        </w:trPr>
        <w:tc>
          <w:tcPr>
            <w:tcW w:w="2637" w:type="dxa"/>
          </w:tcPr>
          <w:p w:rsidR="001516CF" w:rsidRPr="006A6AEB" w:rsidRDefault="00A61153" w:rsidP="00A61153">
            <w:r w:rsidRPr="006A6AEB">
              <w:t>Servicios</w:t>
            </w:r>
          </w:p>
        </w:tc>
        <w:tc>
          <w:tcPr>
            <w:tcW w:w="6557" w:type="dxa"/>
          </w:tcPr>
          <w:p w:rsidR="007319BD" w:rsidRPr="006A6AEB" w:rsidRDefault="000A038D" w:rsidP="000A038D">
            <w:pPr>
              <w:tabs>
                <w:tab w:val="left" w:pos="930"/>
              </w:tabs>
              <w:rPr>
                <w:rFonts w:eastAsia="Times New Roman"/>
                <w:bCs/>
                <w:szCs w:val="24"/>
                <w:lang w:eastAsia="en-US"/>
              </w:rPr>
            </w:pPr>
            <w:r w:rsidRPr="006A6AEB">
              <w:rPr>
                <w:rFonts w:eastAsia="Times New Roman"/>
                <w:bCs/>
                <w:szCs w:val="24"/>
                <w:lang w:eastAsia="en-US"/>
              </w:rPr>
              <w:t>Intercambio de tecnología y negociación de licencias de tecnología</w:t>
            </w:r>
          </w:p>
          <w:p w:rsidR="007319BD" w:rsidRPr="006A6AEB" w:rsidRDefault="000A038D" w:rsidP="000A038D">
            <w:pPr>
              <w:tabs>
                <w:tab w:val="left" w:pos="930"/>
              </w:tabs>
              <w:rPr>
                <w:rFonts w:eastAsia="Times New Roman"/>
                <w:bCs/>
                <w:szCs w:val="24"/>
                <w:lang w:eastAsia="en-US"/>
              </w:rPr>
            </w:pPr>
            <w:r w:rsidRPr="006A6AEB">
              <w:rPr>
                <w:rFonts w:eastAsia="Times New Roman"/>
                <w:bCs/>
                <w:szCs w:val="24"/>
                <w:lang w:eastAsia="en-US"/>
              </w:rPr>
              <w:t>Intercambio de conocimientos</w:t>
            </w:r>
            <w:r w:rsidR="001516CF" w:rsidRPr="006A6AEB">
              <w:rPr>
                <w:rFonts w:eastAsia="Times New Roman"/>
                <w:bCs/>
                <w:szCs w:val="24"/>
                <w:lang w:eastAsia="en-US"/>
              </w:rPr>
              <w:t xml:space="preserve"> </w:t>
            </w:r>
          </w:p>
          <w:p w:rsidR="007319BD" w:rsidRPr="006A6AEB" w:rsidRDefault="000A038D" w:rsidP="000A038D">
            <w:pPr>
              <w:tabs>
                <w:tab w:val="left" w:pos="930"/>
              </w:tabs>
              <w:rPr>
                <w:rFonts w:eastAsia="Times New Roman"/>
                <w:bCs/>
                <w:szCs w:val="24"/>
                <w:lang w:eastAsia="en-US"/>
              </w:rPr>
            </w:pPr>
            <w:r w:rsidRPr="006A6AEB">
              <w:rPr>
                <w:rFonts w:eastAsia="Times New Roman"/>
                <w:bCs/>
                <w:szCs w:val="24"/>
                <w:lang w:eastAsia="en-US"/>
              </w:rPr>
              <w:t>Fortalecimiento de capacidades para facilitar la transferencia de tecnología</w:t>
            </w:r>
          </w:p>
          <w:p w:rsidR="007319BD" w:rsidRPr="006A6AEB" w:rsidRDefault="000A038D" w:rsidP="000A038D">
            <w:pPr>
              <w:tabs>
                <w:tab w:val="left" w:pos="930"/>
              </w:tabs>
              <w:rPr>
                <w:rFonts w:eastAsia="Times New Roman"/>
                <w:bCs/>
                <w:szCs w:val="24"/>
                <w:lang w:eastAsia="en-US"/>
              </w:rPr>
            </w:pPr>
            <w:r w:rsidRPr="006A6AEB">
              <w:rPr>
                <w:rFonts w:eastAsia="Times New Roman"/>
                <w:bCs/>
                <w:szCs w:val="24"/>
                <w:lang w:eastAsia="en-US"/>
              </w:rPr>
              <w:t>Lista de expertos y proveedores de servicios de tecnologías ecológicas</w:t>
            </w:r>
          </w:p>
          <w:p w:rsidR="007319BD" w:rsidRPr="006A6AEB" w:rsidRDefault="000A038D" w:rsidP="000A038D">
            <w:pPr>
              <w:tabs>
                <w:tab w:val="left" w:pos="930"/>
              </w:tabs>
              <w:rPr>
                <w:rFonts w:eastAsia="Times New Roman"/>
                <w:bCs/>
                <w:szCs w:val="24"/>
                <w:lang w:eastAsia="en-US"/>
              </w:rPr>
            </w:pPr>
            <w:r w:rsidRPr="006A6AEB">
              <w:rPr>
                <w:rFonts w:eastAsia="Times New Roman"/>
                <w:bCs/>
                <w:szCs w:val="24"/>
                <w:lang w:eastAsia="en-US"/>
              </w:rPr>
              <w:t>Mecanismo de correspondencia entre entidades que buscan financiación e inversores</w:t>
            </w:r>
          </w:p>
          <w:p w:rsidR="001516CF" w:rsidRPr="006A6AEB" w:rsidRDefault="001516CF" w:rsidP="006A1A39">
            <w:pPr>
              <w:tabs>
                <w:tab w:val="left" w:pos="930"/>
              </w:tabs>
              <w:rPr>
                <w:rFonts w:eastAsia="Times New Roman"/>
                <w:bCs/>
                <w:szCs w:val="24"/>
                <w:lang w:eastAsia="en-US"/>
              </w:rPr>
            </w:pPr>
          </w:p>
        </w:tc>
      </w:tr>
      <w:tr w:rsidR="001516CF" w:rsidRPr="006A6AEB" w:rsidTr="006A1A39">
        <w:trPr>
          <w:trHeight w:val="857"/>
        </w:trPr>
        <w:tc>
          <w:tcPr>
            <w:tcW w:w="2637" w:type="dxa"/>
          </w:tcPr>
          <w:p w:rsidR="001516CF" w:rsidRPr="006A6AEB" w:rsidRDefault="001516CF" w:rsidP="009401CA">
            <w:r w:rsidRPr="006A6AEB">
              <w:t>Esferas de la tecnología</w:t>
            </w:r>
          </w:p>
        </w:tc>
        <w:tc>
          <w:tcPr>
            <w:tcW w:w="6557" w:type="dxa"/>
          </w:tcPr>
          <w:p w:rsidR="001516CF" w:rsidRPr="006A6AEB" w:rsidRDefault="000A038D" w:rsidP="000A038D">
            <w:pPr>
              <w:tabs>
                <w:tab w:val="left" w:pos="930"/>
              </w:tabs>
              <w:rPr>
                <w:rFonts w:eastAsia="Times New Roman"/>
                <w:bCs/>
                <w:szCs w:val="24"/>
                <w:lang w:eastAsia="en-US"/>
              </w:rPr>
            </w:pPr>
            <w:r w:rsidRPr="006A6AEB">
              <w:rPr>
                <w:rFonts w:eastAsia="Times New Roman"/>
                <w:bCs/>
                <w:szCs w:val="24"/>
                <w:lang w:eastAsia="en-US"/>
              </w:rPr>
              <w:t>Edificación y construcción</w:t>
            </w:r>
            <w:r w:rsidR="006A6AEB" w:rsidRPr="006A6AEB">
              <w:rPr>
                <w:rFonts w:eastAsia="Times New Roman"/>
                <w:bCs/>
                <w:szCs w:val="24"/>
                <w:lang w:eastAsia="en-US"/>
              </w:rPr>
              <w:t>;  p</w:t>
            </w:r>
            <w:r w:rsidRPr="006A6AEB">
              <w:rPr>
                <w:rFonts w:eastAsia="Times New Roman"/>
                <w:bCs/>
                <w:szCs w:val="24"/>
                <w:lang w:eastAsia="en-US"/>
              </w:rPr>
              <w:t>roductos químicos y materiales avanzados</w:t>
            </w:r>
            <w:r w:rsidR="006A6AEB" w:rsidRPr="006A6AEB">
              <w:rPr>
                <w:rFonts w:eastAsia="Times New Roman"/>
                <w:bCs/>
                <w:szCs w:val="24"/>
                <w:lang w:eastAsia="en-US"/>
              </w:rPr>
              <w:t>;  e</w:t>
            </w:r>
            <w:r w:rsidRPr="006A6AEB">
              <w:rPr>
                <w:rFonts w:eastAsia="Times New Roman"/>
                <w:bCs/>
                <w:szCs w:val="24"/>
                <w:lang w:eastAsia="en-US"/>
              </w:rPr>
              <w:t>nergía</w:t>
            </w:r>
            <w:r w:rsidR="006A6AEB" w:rsidRPr="006A6AEB">
              <w:rPr>
                <w:rFonts w:eastAsia="Times New Roman"/>
                <w:bCs/>
                <w:szCs w:val="24"/>
                <w:lang w:eastAsia="en-US"/>
              </w:rPr>
              <w:t>;  a</w:t>
            </w:r>
            <w:r w:rsidRPr="006A6AEB">
              <w:rPr>
                <w:rFonts w:eastAsia="Times New Roman"/>
                <w:bCs/>
                <w:szCs w:val="24"/>
                <w:lang w:eastAsia="en-US"/>
              </w:rPr>
              <w:t>gricultura y silvicultura</w:t>
            </w:r>
            <w:r w:rsidR="006A6AEB" w:rsidRPr="006A6AEB">
              <w:rPr>
                <w:rFonts w:eastAsia="Times New Roman"/>
                <w:bCs/>
                <w:szCs w:val="24"/>
                <w:lang w:eastAsia="en-US"/>
              </w:rPr>
              <w:t>;  p</w:t>
            </w:r>
            <w:r w:rsidRPr="006A6AEB">
              <w:rPr>
                <w:rFonts w:eastAsia="Times New Roman"/>
                <w:bCs/>
                <w:szCs w:val="24"/>
                <w:lang w:eastAsia="en-US"/>
              </w:rPr>
              <w:t>roductos ecológicos</w:t>
            </w:r>
            <w:r w:rsidR="006A6AEB" w:rsidRPr="006A6AEB">
              <w:rPr>
                <w:rFonts w:eastAsia="Times New Roman"/>
                <w:bCs/>
                <w:szCs w:val="24"/>
                <w:lang w:eastAsia="en-US"/>
              </w:rPr>
              <w:t>;  c</w:t>
            </w:r>
            <w:r w:rsidRPr="006A6AEB">
              <w:rPr>
                <w:rFonts w:eastAsia="Times New Roman"/>
                <w:bCs/>
                <w:szCs w:val="24"/>
                <w:lang w:eastAsia="en-US"/>
              </w:rPr>
              <w:t>ontaminación y desechos</w:t>
            </w:r>
            <w:r w:rsidR="006A6AEB" w:rsidRPr="006A6AEB">
              <w:rPr>
                <w:rFonts w:eastAsia="Times New Roman"/>
                <w:bCs/>
                <w:szCs w:val="24"/>
                <w:lang w:eastAsia="en-US"/>
              </w:rPr>
              <w:t>;  t</w:t>
            </w:r>
            <w:r w:rsidRPr="006A6AEB">
              <w:rPr>
                <w:rFonts w:eastAsia="Times New Roman"/>
                <w:bCs/>
                <w:szCs w:val="24"/>
                <w:lang w:eastAsia="en-US"/>
              </w:rPr>
              <w:t>ransporte</w:t>
            </w:r>
            <w:r w:rsidR="006A6AEB" w:rsidRPr="006A6AEB">
              <w:rPr>
                <w:rFonts w:eastAsia="Times New Roman"/>
                <w:bCs/>
                <w:szCs w:val="24"/>
                <w:lang w:eastAsia="en-US"/>
              </w:rPr>
              <w:t>;  a</w:t>
            </w:r>
            <w:r w:rsidRPr="006A6AEB">
              <w:rPr>
                <w:rFonts w:eastAsia="Times New Roman"/>
                <w:bCs/>
                <w:szCs w:val="24"/>
                <w:lang w:eastAsia="en-US"/>
              </w:rPr>
              <w:t>gua</w:t>
            </w:r>
          </w:p>
        </w:tc>
      </w:tr>
    </w:tbl>
    <w:p w:rsidR="007319BD" w:rsidRPr="006A6AEB" w:rsidRDefault="007319BD" w:rsidP="006026E5">
      <w:pPr>
        <w:tabs>
          <w:tab w:val="left" w:pos="930"/>
        </w:tabs>
        <w:rPr>
          <w:rFonts w:eastAsia="Times New Roman"/>
          <w:bCs/>
          <w:szCs w:val="24"/>
          <w:lang w:eastAsia="en-US"/>
        </w:rPr>
      </w:pPr>
    </w:p>
    <w:p w:rsidR="007319BD" w:rsidRPr="006A6AEB" w:rsidRDefault="000A038D" w:rsidP="004735D5">
      <w:pPr>
        <w:tabs>
          <w:tab w:val="left" w:pos="930"/>
        </w:tabs>
        <w:rPr>
          <w:rFonts w:eastAsia="Times New Roman"/>
          <w:bCs/>
          <w:szCs w:val="24"/>
          <w:lang w:eastAsia="en-US"/>
        </w:rPr>
      </w:pPr>
      <w:r w:rsidRPr="006A6AEB">
        <w:rPr>
          <w:rFonts w:eastAsia="Times New Roman"/>
          <w:bCs/>
          <w:szCs w:val="24"/>
          <w:lang w:eastAsia="en-US"/>
        </w:rPr>
        <w:t>Referencias:</w:t>
      </w:r>
      <w:r w:rsidR="00472F01" w:rsidRPr="006A6AEB">
        <w:rPr>
          <w:rFonts w:eastAsia="Times New Roman"/>
          <w:bCs/>
          <w:szCs w:val="24"/>
          <w:lang w:eastAsia="en-US"/>
        </w:rPr>
        <w:t xml:space="preserve"> </w:t>
      </w:r>
      <w:r w:rsidRPr="006A6AEB">
        <w:rPr>
          <w:rFonts w:eastAsia="Times New Roman"/>
          <w:bCs/>
          <w:szCs w:val="24"/>
          <w:lang w:eastAsia="en-US"/>
        </w:rPr>
        <w:t xml:space="preserve"> </w:t>
      </w:r>
      <w:hyperlink r:id="rId40" w:history="1">
        <w:r w:rsidR="004735D5" w:rsidRPr="006A6AEB">
          <w:rPr>
            <w:rFonts w:eastAsia="Times New Roman"/>
            <w:bCs/>
            <w:szCs w:val="24"/>
            <w:u w:val="single"/>
            <w:lang w:eastAsia="en-US"/>
          </w:rPr>
          <w:t>https://www3.wipo.int/wipogreen/en/</w:t>
        </w:r>
      </w:hyperlink>
    </w:p>
    <w:p w:rsidR="007319BD" w:rsidRPr="006A6AEB" w:rsidRDefault="00346313" w:rsidP="004735D5">
      <w:pPr>
        <w:tabs>
          <w:tab w:val="left" w:pos="930"/>
        </w:tabs>
        <w:rPr>
          <w:rFonts w:eastAsia="Times New Roman"/>
          <w:bCs/>
          <w:szCs w:val="24"/>
          <w:lang w:eastAsia="en-US"/>
        </w:rPr>
      </w:pPr>
      <w:hyperlink r:id="rId41" w:history="1">
        <w:r w:rsidR="004735D5" w:rsidRPr="006A6AEB">
          <w:rPr>
            <w:rStyle w:val="Hyperlink"/>
            <w:rFonts w:eastAsia="Times New Roman"/>
            <w:bCs/>
            <w:color w:val="auto"/>
            <w:szCs w:val="24"/>
            <w:lang w:eastAsia="en-US"/>
          </w:rPr>
          <w:t>https://www3.wipo.int/wipogreen-database/</w:t>
        </w:r>
      </w:hyperlink>
    </w:p>
    <w:p w:rsidR="007319BD" w:rsidRPr="006A6AEB" w:rsidRDefault="007319BD" w:rsidP="004735D5">
      <w:pPr>
        <w:tabs>
          <w:tab w:val="left" w:pos="930"/>
        </w:tabs>
        <w:rPr>
          <w:lang w:eastAsia="en-US"/>
        </w:rPr>
      </w:pPr>
    </w:p>
    <w:p w:rsidR="007319BD" w:rsidRPr="006A6AEB" w:rsidRDefault="007319BD" w:rsidP="004735D5">
      <w:pPr>
        <w:tabs>
          <w:tab w:val="left" w:pos="930"/>
        </w:tabs>
        <w:rPr>
          <w:lang w:eastAsia="en-US"/>
        </w:rPr>
      </w:pPr>
    </w:p>
    <w:p w:rsidR="007319BD" w:rsidRPr="006A6AEB" w:rsidRDefault="000A038D" w:rsidP="00472F01">
      <w:pPr>
        <w:keepNext/>
        <w:tabs>
          <w:tab w:val="left" w:pos="930"/>
        </w:tabs>
        <w:rPr>
          <w:lang w:eastAsia="en-US"/>
        </w:rPr>
      </w:pPr>
      <w:r w:rsidRPr="006A6AEB">
        <w:rPr>
          <w:lang w:eastAsia="en-US"/>
        </w:rPr>
        <w:lastRenderedPageBreak/>
        <w:t>V</w:t>
      </w:r>
      <w:r w:rsidR="006A6AEB" w:rsidRPr="006A6AEB">
        <w:rPr>
          <w:lang w:eastAsia="en-US"/>
        </w:rPr>
        <w:t>.  P</w:t>
      </w:r>
      <w:r w:rsidRPr="006A6AEB">
        <w:rPr>
          <w:lang w:eastAsia="en-US"/>
        </w:rPr>
        <w:t>LATAFORMAS EN DESARROLLO</w:t>
      </w:r>
    </w:p>
    <w:p w:rsidR="007319BD" w:rsidRPr="006A6AEB" w:rsidRDefault="007319BD" w:rsidP="00472F01">
      <w:pPr>
        <w:keepNext/>
        <w:tabs>
          <w:tab w:val="left" w:pos="930"/>
        </w:tabs>
        <w:rPr>
          <w:rFonts w:eastAsia="Times New Roman"/>
          <w:bCs/>
          <w:szCs w:val="24"/>
          <w:lang w:eastAsia="en-US"/>
        </w:rPr>
      </w:pPr>
    </w:p>
    <w:p w:rsidR="007319BD" w:rsidRPr="006A6AEB" w:rsidRDefault="000A038D" w:rsidP="00472F01">
      <w:pPr>
        <w:keepNext/>
        <w:numPr>
          <w:ilvl w:val="0"/>
          <w:numId w:val="16"/>
        </w:numPr>
        <w:autoSpaceDE w:val="0"/>
        <w:autoSpaceDN w:val="0"/>
        <w:adjustRightInd w:val="0"/>
        <w:contextualSpacing/>
        <w:rPr>
          <w:rFonts w:eastAsia="Times New Roman"/>
          <w:b/>
          <w:bCs/>
          <w:szCs w:val="24"/>
          <w:lang w:eastAsia="en-US"/>
        </w:rPr>
      </w:pPr>
      <w:r w:rsidRPr="006A6AEB">
        <w:rPr>
          <w:rFonts w:eastAsia="Times New Roman"/>
          <w:b/>
          <w:bCs/>
          <w:szCs w:val="24"/>
          <w:lang w:eastAsia="en-US"/>
        </w:rPr>
        <w:t>Plataforma en línea del Mecanismo de Facilitación de la Tecnología</w:t>
      </w:r>
    </w:p>
    <w:p w:rsidR="007319BD" w:rsidRPr="006A6AEB" w:rsidRDefault="007319BD" w:rsidP="00472F01">
      <w:pPr>
        <w:keepNext/>
        <w:autoSpaceDE w:val="0"/>
        <w:autoSpaceDN w:val="0"/>
        <w:adjustRightInd w:val="0"/>
        <w:spacing w:line="276" w:lineRule="auto"/>
        <w:rPr>
          <w:rFonts w:eastAsia="Times New Roman" w:cstheme="minorBidi"/>
          <w:szCs w:val="24"/>
          <w:lang w:eastAsia="en-US"/>
        </w:rPr>
      </w:pPr>
    </w:p>
    <w:p w:rsidR="00981069" w:rsidRPr="006A6AEB" w:rsidRDefault="0094310C" w:rsidP="00472F01">
      <w:pPr>
        <w:keepNext/>
        <w:shd w:val="clear" w:color="auto" w:fill="FFFFFF"/>
        <w:rPr>
          <w:rFonts w:eastAsia="Times New Roman" w:cstheme="minorBidi"/>
          <w:szCs w:val="24"/>
          <w:lang w:eastAsia="en-US"/>
        </w:rPr>
      </w:pPr>
      <w:r w:rsidRPr="006A6AEB">
        <w:rPr>
          <w:rFonts w:eastAsia="Times New Roman" w:cstheme="minorBidi"/>
          <w:szCs w:val="24"/>
          <w:lang w:eastAsia="en-US"/>
        </w:rPr>
        <w:t>En el marco de la consecución de los Objetivos de Desarrollo Sostenible (ODS), las Naciones Unidas decidieron, en la Tercera Conferencia Internacional sobre la Financiación para el De</w:t>
      </w:r>
      <w:r w:rsidR="004735D5" w:rsidRPr="006A6AEB">
        <w:rPr>
          <w:rFonts w:eastAsia="Times New Roman" w:cstheme="minorBidi"/>
          <w:szCs w:val="24"/>
          <w:lang w:eastAsia="en-US"/>
        </w:rPr>
        <w:t>sarrollo, celebrada en julio de </w:t>
      </w:r>
      <w:r w:rsidRPr="006A6AEB">
        <w:rPr>
          <w:rFonts w:eastAsia="Times New Roman" w:cstheme="minorBidi"/>
          <w:szCs w:val="24"/>
          <w:lang w:eastAsia="en-US"/>
        </w:rPr>
        <w:t>2015, establecer un Mecanismo de Facilitación de la Tecnología para facilitar la colaboración con las partes interesadas con el fin de apoyar los ODS (véase el párrafo 123 de la Agenda de Acción de Addis Abeba), en el que uno de los componentes es el desarrollo de una plataforma en línea como portal de información sobre las iniciativas, los mecanismos y los pr</w:t>
      </w:r>
      <w:r w:rsidR="004735D5" w:rsidRPr="006A6AEB">
        <w:rPr>
          <w:rFonts w:eastAsia="Times New Roman" w:cstheme="minorBidi"/>
          <w:szCs w:val="24"/>
          <w:lang w:eastAsia="en-US"/>
        </w:rPr>
        <w:t>o</w:t>
      </w:r>
      <w:r w:rsidRPr="006A6AEB">
        <w:rPr>
          <w:rFonts w:eastAsia="Times New Roman" w:cstheme="minorBidi"/>
          <w:szCs w:val="24"/>
          <w:lang w:eastAsia="en-US"/>
        </w:rPr>
        <w:t>gramas de ciencia, tecnología e innovación existentes</w:t>
      </w:r>
      <w:r w:rsidR="00981069" w:rsidRPr="006A6AEB">
        <w:rPr>
          <w:rFonts w:eastAsia="Times New Roman" w:cstheme="minorBidi"/>
          <w:szCs w:val="24"/>
          <w:lang w:eastAsia="en-US"/>
        </w:rPr>
        <w:t>.</w:t>
      </w:r>
    </w:p>
    <w:p w:rsidR="007319BD" w:rsidRPr="006A6AEB" w:rsidRDefault="007319BD" w:rsidP="006026E5">
      <w:pPr>
        <w:shd w:val="clear" w:color="auto" w:fill="FFFFFF"/>
        <w:rPr>
          <w:rFonts w:eastAsia="Times New Roman"/>
          <w:szCs w:val="28"/>
          <w:lang w:eastAsia="en-US"/>
        </w:rPr>
      </w:pPr>
    </w:p>
    <w:p w:rsidR="00981069" w:rsidRPr="006A6AEB" w:rsidRDefault="0094310C" w:rsidP="0094310C">
      <w:pPr>
        <w:shd w:val="clear" w:color="auto" w:fill="FFFFFF"/>
        <w:rPr>
          <w:rFonts w:eastAsia="Times New Roman" w:cstheme="minorBidi"/>
          <w:szCs w:val="24"/>
          <w:lang w:eastAsia="en-US"/>
        </w:rPr>
      </w:pPr>
      <w:r w:rsidRPr="006A6AEB">
        <w:rPr>
          <w:rFonts w:eastAsia="Times New Roman" w:cstheme="minorBidi"/>
          <w:szCs w:val="24"/>
          <w:lang w:eastAsia="en-US"/>
        </w:rPr>
        <w:t>Por el momento la plataforma en línea del Mecanismo de Facilitación de la Tecnología aún no está operativa, pero se está trabajando en su diseño, desarrollo y puesta en funcionamiento, incluida la recopilación preliminar de iniciativas y aplicaciones tecnológicas existentes para hacer frente a los desafíos de</w:t>
      </w:r>
      <w:r w:rsidR="004735D5" w:rsidRPr="006A6AEB">
        <w:rPr>
          <w:rFonts w:eastAsia="Times New Roman" w:cstheme="minorBidi"/>
          <w:szCs w:val="24"/>
          <w:lang w:eastAsia="en-US"/>
        </w:rPr>
        <w:t>l</w:t>
      </w:r>
      <w:r w:rsidRPr="006A6AEB">
        <w:rPr>
          <w:rFonts w:eastAsia="Times New Roman" w:cstheme="minorBidi"/>
          <w:szCs w:val="24"/>
          <w:lang w:eastAsia="en-US"/>
        </w:rPr>
        <w:t xml:space="preserve"> desarrollo sostenible</w:t>
      </w:r>
      <w:r w:rsidR="00981069" w:rsidRPr="006A6AEB">
        <w:rPr>
          <w:rFonts w:eastAsia="Times New Roman" w:cstheme="minorBidi"/>
          <w:szCs w:val="24"/>
          <w:lang w:eastAsia="en-US"/>
        </w:rPr>
        <w:t>.</w:t>
      </w:r>
    </w:p>
    <w:p w:rsidR="007319BD" w:rsidRPr="006A6AEB" w:rsidRDefault="007319BD" w:rsidP="006026E5">
      <w:pPr>
        <w:shd w:val="clear" w:color="auto" w:fill="FFFFFF"/>
        <w:rPr>
          <w:rFonts w:eastAsia="Times New Roman"/>
          <w:szCs w:val="28"/>
          <w:lang w:eastAsia="en-US"/>
        </w:rPr>
      </w:pPr>
    </w:p>
    <w:p w:rsidR="00981069" w:rsidRPr="006A6AEB" w:rsidRDefault="0094310C" w:rsidP="0094310C">
      <w:pPr>
        <w:rPr>
          <w:rFonts w:eastAsia="Times New Roman" w:cstheme="minorBidi"/>
          <w:szCs w:val="24"/>
          <w:lang w:eastAsia="en-US"/>
        </w:rPr>
      </w:pPr>
      <w:r w:rsidRPr="006A6AEB">
        <w:rPr>
          <w:rFonts w:eastAsia="Times New Roman" w:cstheme="minorBidi"/>
          <w:szCs w:val="24"/>
          <w:lang w:eastAsia="en-US"/>
        </w:rPr>
        <w:t xml:space="preserve">Un elemento destacado en el </w:t>
      </w:r>
      <w:r w:rsidR="004735D5" w:rsidRPr="006A6AEB">
        <w:rPr>
          <w:rFonts w:eastAsia="Times New Roman" w:cstheme="minorBidi"/>
          <w:szCs w:val="24"/>
          <w:lang w:eastAsia="en-US"/>
        </w:rPr>
        <w:t xml:space="preserve">establecimiento </w:t>
      </w:r>
      <w:r w:rsidRPr="006A6AEB">
        <w:rPr>
          <w:rFonts w:eastAsia="Times New Roman" w:cstheme="minorBidi"/>
          <w:szCs w:val="24"/>
          <w:lang w:eastAsia="en-US"/>
        </w:rPr>
        <w:t xml:space="preserve">de la plataforma en línea es la evaluación independiente, </w:t>
      </w:r>
      <w:r w:rsidR="00C504FD" w:rsidRPr="006A6AEB">
        <w:rPr>
          <w:rFonts w:eastAsia="Times New Roman" w:cstheme="minorBidi"/>
          <w:szCs w:val="24"/>
          <w:lang w:eastAsia="en-US"/>
        </w:rPr>
        <w:t xml:space="preserve">en la </w:t>
      </w:r>
      <w:r w:rsidR="004735D5" w:rsidRPr="006A6AEB">
        <w:rPr>
          <w:rFonts w:eastAsia="Times New Roman" w:cstheme="minorBidi"/>
          <w:szCs w:val="24"/>
          <w:lang w:eastAsia="en-US"/>
        </w:rPr>
        <w:t xml:space="preserve">que </w:t>
      </w:r>
      <w:r w:rsidRPr="006A6AEB">
        <w:rPr>
          <w:rFonts w:eastAsia="Times New Roman" w:cstheme="minorBidi"/>
          <w:szCs w:val="24"/>
          <w:lang w:eastAsia="en-US"/>
        </w:rPr>
        <w:t xml:space="preserve">no solo </w:t>
      </w:r>
      <w:r w:rsidR="004B59B4" w:rsidRPr="006A6AEB">
        <w:rPr>
          <w:rFonts w:eastAsia="Times New Roman" w:cstheme="minorBidi"/>
          <w:szCs w:val="24"/>
          <w:lang w:eastAsia="en-US"/>
        </w:rPr>
        <w:t xml:space="preserve">se </w:t>
      </w:r>
      <w:r w:rsidRPr="006A6AEB">
        <w:rPr>
          <w:rFonts w:eastAsia="Times New Roman" w:cstheme="minorBidi"/>
          <w:szCs w:val="24"/>
          <w:lang w:eastAsia="en-US"/>
        </w:rPr>
        <w:t>ofrece</w:t>
      </w:r>
      <w:r w:rsidR="004B59B4" w:rsidRPr="006A6AEB">
        <w:rPr>
          <w:rFonts w:eastAsia="Times New Roman" w:cstheme="minorBidi"/>
          <w:szCs w:val="24"/>
          <w:lang w:eastAsia="en-US"/>
        </w:rPr>
        <w:t>n</w:t>
      </w:r>
      <w:r w:rsidRPr="006A6AEB">
        <w:rPr>
          <w:rFonts w:eastAsia="Times New Roman" w:cstheme="minorBidi"/>
          <w:szCs w:val="24"/>
          <w:lang w:eastAsia="en-US"/>
        </w:rPr>
        <w:t xml:space="preserve"> opciones </w:t>
      </w:r>
      <w:r w:rsidR="004735D5" w:rsidRPr="006A6AEB">
        <w:rPr>
          <w:rFonts w:eastAsia="Times New Roman" w:cstheme="minorBidi"/>
          <w:szCs w:val="24"/>
          <w:lang w:eastAsia="en-US"/>
        </w:rPr>
        <w:t xml:space="preserve">de </w:t>
      </w:r>
      <w:r w:rsidRPr="006A6AEB">
        <w:rPr>
          <w:rFonts w:eastAsia="Times New Roman" w:cstheme="minorBidi"/>
          <w:szCs w:val="24"/>
          <w:lang w:eastAsia="en-US"/>
        </w:rPr>
        <w:t xml:space="preserve">arquitectura, gestión y estructura de la gobernanza, sino que también </w:t>
      </w:r>
      <w:r w:rsidR="004B59B4" w:rsidRPr="006A6AEB">
        <w:rPr>
          <w:rFonts w:eastAsia="Times New Roman" w:cstheme="minorBidi"/>
          <w:szCs w:val="24"/>
          <w:lang w:eastAsia="en-US"/>
        </w:rPr>
        <w:t xml:space="preserve">se </w:t>
      </w:r>
      <w:r w:rsidRPr="006A6AEB">
        <w:rPr>
          <w:rFonts w:eastAsia="Times New Roman" w:cstheme="minorBidi"/>
          <w:szCs w:val="24"/>
          <w:lang w:eastAsia="en-US"/>
        </w:rPr>
        <w:t>describe</w:t>
      </w:r>
      <w:r w:rsidR="004B59B4" w:rsidRPr="006A6AEB">
        <w:rPr>
          <w:rFonts w:eastAsia="Times New Roman" w:cstheme="minorBidi"/>
          <w:szCs w:val="24"/>
          <w:lang w:eastAsia="en-US"/>
        </w:rPr>
        <w:t>n</w:t>
      </w:r>
      <w:r w:rsidRPr="006A6AEB">
        <w:rPr>
          <w:rFonts w:eastAsia="Times New Roman" w:cstheme="minorBidi"/>
          <w:szCs w:val="24"/>
          <w:lang w:eastAsia="en-US"/>
        </w:rPr>
        <w:t xml:space="preserve"> pormenorizadamente los beneficios y costos </w:t>
      </w:r>
      <w:r w:rsidR="00C504FD" w:rsidRPr="006A6AEB">
        <w:rPr>
          <w:rFonts w:eastAsia="Times New Roman" w:cstheme="minorBidi"/>
          <w:szCs w:val="24"/>
          <w:lang w:eastAsia="en-US"/>
        </w:rPr>
        <w:t>económicos</w:t>
      </w:r>
      <w:r w:rsidRPr="006A6AEB">
        <w:rPr>
          <w:rFonts w:eastAsia="Times New Roman" w:cstheme="minorBidi"/>
          <w:szCs w:val="24"/>
          <w:lang w:eastAsia="en-US"/>
        </w:rPr>
        <w:t xml:space="preserve"> de diversas opciones de la plataforma en línea</w:t>
      </w:r>
      <w:r w:rsidR="006A6AEB" w:rsidRPr="006A6AEB">
        <w:rPr>
          <w:rFonts w:eastAsia="Times New Roman" w:cstheme="minorBidi"/>
          <w:szCs w:val="24"/>
          <w:lang w:eastAsia="en-US"/>
        </w:rPr>
        <w:t>.  T</w:t>
      </w:r>
      <w:r w:rsidRPr="006A6AEB">
        <w:rPr>
          <w:rFonts w:eastAsia="Times New Roman" w:cstheme="minorBidi"/>
          <w:szCs w:val="24"/>
          <w:lang w:eastAsia="en-US"/>
        </w:rPr>
        <w:t xml:space="preserve">ambién es muy pertinente en el sentido de que </w:t>
      </w:r>
      <w:r w:rsidR="00C504FD" w:rsidRPr="006A6AEB">
        <w:rPr>
          <w:rFonts w:eastAsia="Times New Roman" w:cstheme="minorBidi"/>
          <w:szCs w:val="24"/>
          <w:lang w:eastAsia="en-US"/>
        </w:rPr>
        <w:t xml:space="preserve">en sus anexos se </w:t>
      </w:r>
      <w:r w:rsidRPr="006A6AEB">
        <w:rPr>
          <w:rFonts w:eastAsia="Times New Roman" w:cstheme="minorBidi"/>
          <w:szCs w:val="24"/>
          <w:lang w:eastAsia="en-US"/>
        </w:rPr>
        <w:t>examina</w:t>
      </w:r>
      <w:r w:rsidR="00C504FD" w:rsidRPr="006A6AEB">
        <w:rPr>
          <w:rFonts w:eastAsia="Times New Roman" w:cstheme="minorBidi"/>
          <w:szCs w:val="24"/>
          <w:lang w:eastAsia="en-US"/>
        </w:rPr>
        <w:t>n</w:t>
      </w:r>
      <w:r w:rsidRPr="006A6AEB">
        <w:rPr>
          <w:rFonts w:eastAsia="Times New Roman" w:cstheme="minorBidi"/>
          <w:szCs w:val="24"/>
          <w:lang w:eastAsia="en-US"/>
        </w:rPr>
        <w:t xml:space="preserve"> y enumera</w:t>
      </w:r>
      <w:r w:rsidR="00C504FD" w:rsidRPr="006A6AEB">
        <w:rPr>
          <w:rFonts w:eastAsia="Times New Roman" w:cstheme="minorBidi"/>
          <w:szCs w:val="24"/>
          <w:lang w:eastAsia="en-US"/>
        </w:rPr>
        <w:t>n</w:t>
      </w:r>
      <w:r w:rsidRPr="006A6AEB">
        <w:rPr>
          <w:rFonts w:eastAsia="Times New Roman" w:cstheme="minorBidi"/>
          <w:szCs w:val="24"/>
          <w:lang w:eastAsia="en-US"/>
        </w:rPr>
        <w:t xml:space="preserve"> las plataformas de intercambio de tecnología </w:t>
      </w:r>
      <w:r w:rsidR="00C504FD" w:rsidRPr="006A6AEB">
        <w:rPr>
          <w:rFonts w:eastAsia="Times New Roman" w:cstheme="minorBidi"/>
          <w:szCs w:val="24"/>
          <w:lang w:eastAsia="en-US"/>
        </w:rPr>
        <w:t>existentes</w:t>
      </w:r>
      <w:r w:rsidR="00981069" w:rsidRPr="006A6AEB">
        <w:rPr>
          <w:rFonts w:eastAsia="Times New Roman" w:cstheme="minorBidi"/>
          <w:szCs w:val="24"/>
          <w:lang w:eastAsia="en-US"/>
        </w:rPr>
        <w:t>.</w:t>
      </w:r>
    </w:p>
    <w:p w:rsidR="007319BD" w:rsidRPr="006A6AEB" w:rsidRDefault="007319BD" w:rsidP="006026E5">
      <w:pPr>
        <w:shd w:val="clear" w:color="auto" w:fill="FFFFFF"/>
        <w:rPr>
          <w:rFonts w:eastAsia="Times New Roman" w:cstheme="minorBidi"/>
          <w:szCs w:val="24"/>
          <w:lang w:eastAsia="en-US"/>
        </w:rPr>
      </w:pPr>
    </w:p>
    <w:p w:rsidR="007319BD" w:rsidRPr="006A6AEB" w:rsidRDefault="0094310C" w:rsidP="0094310C">
      <w:pPr>
        <w:shd w:val="clear" w:color="auto" w:fill="FFFFFF"/>
        <w:rPr>
          <w:rFonts w:eastAsia="Times New Roman" w:cstheme="minorBidi"/>
          <w:szCs w:val="24"/>
          <w:lang w:eastAsia="en-US"/>
        </w:rPr>
      </w:pPr>
      <w:r w:rsidRPr="006A6AEB">
        <w:rPr>
          <w:rFonts w:eastAsia="Times New Roman" w:cstheme="minorBidi"/>
          <w:szCs w:val="24"/>
          <w:lang w:eastAsia="en-US"/>
        </w:rPr>
        <w:t>Uno de sus mensajes clave es que “la plataforma en línea debería respaldar las transferencias efectivas de tecnología mediante la correspondencia y no ser un mero repositorio de información en materia normativa o de información científica”.</w:t>
      </w:r>
    </w:p>
    <w:p w:rsidR="007319BD" w:rsidRPr="006A6AEB" w:rsidRDefault="00C504FD" w:rsidP="0094310C">
      <w:pPr>
        <w:rPr>
          <w:rFonts w:eastAsia="Times New Roman"/>
          <w:bCs/>
          <w:szCs w:val="24"/>
          <w:lang w:eastAsia="en-US"/>
        </w:rPr>
      </w:pPr>
      <w:r w:rsidRPr="006A6AEB">
        <w:rPr>
          <w:rFonts w:eastAsia="Times New Roman"/>
          <w:bCs/>
          <w:szCs w:val="24"/>
          <w:lang w:eastAsia="en-US"/>
        </w:rPr>
        <w:br/>
      </w:r>
      <w:r w:rsidR="0094310C" w:rsidRPr="006A6AEB">
        <w:rPr>
          <w:rFonts w:eastAsia="Times New Roman"/>
          <w:bCs/>
          <w:szCs w:val="24"/>
          <w:lang w:eastAsia="en-US"/>
        </w:rPr>
        <w:t xml:space="preserve">Referencia: </w:t>
      </w:r>
      <w:hyperlink r:id="rId42" w:history="1">
        <w:r w:rsidRPr="006A6AEB">
          <w:rPr>
            <w:rFonts w:eastAsia="Times New Roman"/>
            <w:bCs/>
            <w:szCs w:val="24"/>
            <w:u w:val="single"/>
            <w:lang w:eastAsia="en-US"/>
          </w:rPr>
          <w:t>https://sustainabledevelopment.un.org/tfm</w:t>
        </w:r>
      </w:hyperlink>
    </w:p>
    <w:p w:rsidR="007319BD" w:rsidRPr="006A6AEB" w:rsidRDefault="007319BD" w:rsidP="006026E5">
      <w:pPr>
        <w:tabs>
          <w:tab w:val="left" w:pos="930"/>
        </w:tabs>
        <w:rPr>
          <w:rFonts w:eastAsia="Times New Roman"/>
          <w:bCs/>
          <w:szCs w:val="24"/>
          <w:lang w:eastAsia="en-US"/>
        </w:rPr>
      </w:pPr>
    </w:p>
    <w:p w:rsidR="007319BD" w:rsidRPr="006A6AEB" w:rsidRDefault="0094310C" w:rsidP="0094310C">
      <w:pPr>
        <w:tabs>
          <w:tab w:val="left" w:pos="930"/>
        </w:tabs>
        <w:rPr>
          <w:rFonts w:eastAsia="Times New Roman"/>
          <w:bCs/>
          <w:szCs w:val="24"/>
          <w:lang w:eastAsia="en-US"/>
        </w:rPr>
      </w:pPr>
      <w:r w:rsidRPr="006A6AEB">
        <w:rPr>
          <w:rFonts w:eastAsia="Times New Roman"/>
          <w:bCs/>
          <w:szCs w:val="24"/>
          <w:lang w:eastAsia="en-US"/>
        </w:rPr>
        <w:t>La evaluación independiente íntegra de la plataforma en línea del Mecanismo de Facilitación de la Tecnología se puede consultar en:</w:t>
      </w:r>
    </w:p>
    <w:p w:rsidR="007319BD" w:rsidRPr="006A6AEB" w:rsidRDefault="00346313" w:rsidP="0094310C">
      <w:pPr>
        <w:tabs>
          <w:tab w:val="left" w:pos="930"/>
        </w:tabs>
        <w:rPr>
          <w:rFonts w:eastAsia="Times New Roman"/>
          <w:bCs/>
          <w:szCs w:val="24"/>
          <w:lang w:eastAsia="en-US"/>
        </w:rPr>
      </w:pPr>
      <w:hyperlink r:id="rId43" w:history="1">
        <w:r w:rsidR="004B59B4" w:rsidRPr="006A6AEB">
          <w:rPr>
            <w:rFonts w:eastAsia="Times New Roman"/>
            <w:bCs/>
            <w:szCs w:val="24"/>
            <w:u w:val="single"/>
            <w:lang w:eastAsia="en-US"/>
          </w:rPr>
          <w:t>https://sustainabledevelopment.un.org/content/documents/16505Full_Report_Online_Platform_Assessment.pdf</w:t>
        </w:r>
      </w:hyperlink>
    </w:p>
    <w:p w:rsidR="007319BD" w:rsidRPr="006A6AEB" w:rsidRDefault="007319BD" w:rsidP="006026E5">
      <w:pPr>
        <w:shd w:val="clear" w:color="auto" w:fill="FFFFFF"/>
        <w:rPr>
          <w:rFonts w:eastAsia="Times New Roman"/>
          <w:szCs w:val="28"/>
          <w:lang w:eastAsia="en-US"/>
        </w:rPr>
      </w:pPr>
    </w:p>
    <w:p w:rsidR="007319BD" w:rsidRPr="006A6AEB" w:rsidRDefault="006026E5" w:rsidP="006026E5">
      <w:pPr>
        <w:shd w:val="clear" w:color="auto" w:fill="FFFFFF"/>
        <w:rPr>
          <w:rFonts w:eastAsia="Times New Roman"/>
          <w:b/>
          <w:szCs w:val="24"/>
          <w:lang w:eastAsia="en-US"/>
        </w:rPr>
      </w:pPr>
      <w:r w:rsidRPr="006A6AEB">
        <w:rPr>
          <w:rFonts w:eastAsia="Times New Roman"/>
          <w:szCs w:val="28"/>
          <w:lang w:eastAsia="en-US"/>
        </w:rPr>
        <w:t xml:space="preserve"> </w:t>
      </w:r>
    </w:p>
    <w:p w:rsidR="007319BD" w:rsidRPr="006A6AEB" w:rsidRDefault="00FA49BF" w:rsidP="00FA49BF">
      <w:pPr>
        <w:pStyle w:val="ListParagraph"/>
        <w:numPr>
          <w:ilvl w:val="0"/>
          <w:numId w:val="16"/>
        </w:numPr>
        <w:shd w:val="clear" w:color="auto" w:fill="FFFFFF"/>
        <w:rPr>
          <w:rFonts w:eastAsia="Times New Roman"/>
          <w:b/>
          <w:szCs w:val="24"/>
          <w:lang w:val="es-ES" w:eastAsia="en-US"/>
        </w:rPr>
      </w:pPr>
      <w:r w:rsidRPr="006A6AEB">
        <w:rPr>
          <w:rFonts w:eastAsia="Times New Roman"/>
          <w:b/>
          <w:szCs w:val="24"/>
          <w:lang w:val="es-ES" w:eastAsia="en-US"/>
        </w:rPr>
        <w:t>Plataforma de intercambio de tecnologías para la reducción del riesgo de desastres</w:t>
      </w:r>
    </w:p>
    <w:p w:rsidR="007319BD" w:rsidRPr="006A6AEB" w:rsidRDefault="007319BD" w:rsidP="006026E5">
      <w:pPr>
        <w:rPr>
          <w:rFonts w:eastAsia="Times New Roman"/>
          <w:szCs w:val="24"/>
          <w:lang w:eastAsia="en-US"/>
        </w:rPr>
      </w:pPr>
    </w:p>
    <w:p w:rsidR="007319BD" w:rsidRPr="006A6AEB" w:rsidRDefault="00FA49BF" w:rsidP="00FA49BF">
      <w:pPr>
        <w:rPr>
          <w:rFonts w:eastAsia="Times New Roman"/>
          <w:szCs w:val="24"/>
          <w:lang w:eastAsia="en-US"/>
        </w:rPr>
      </w:pPr>
      <w:r w:rsidRPr="006A6AEB">
        <w:rPr>
          <w:rFonts w:eastAsia="Times New Roman"/>
          <w:szCs w:val="24"/>
          <w:lang w:eastAsia="en-US"/>
        </w:rPr>
        <w:t xml:space="preserve">Se trata de otra plataforma de intercambio de tecnología que aún no </w:t>
      </w:r>
      <w:r w:rsidR="004B59B4" w:rsidRPr="006A6AEB">
        <w:rPr>
          <w:rFonts w:eastAsia="Times New Roman"/>
          <w:szCs w:val="24"/>
          <w:lang w:eastAsia="en-US"/>
        </w:rPr>
        <w:t>existe</w:t>
      </w:r>
      <w:r w:rsidRPr="006A6AEB">
        <w:rPr>
          <w:rFonts w:eastAsia="Times New Roman"/>
          <w:szCs w:val="24"/>
          <w:lang w:eastAsia="en-US"/>
        </w:rPr>
        <w:t>, pero que ha sido objeto de debate en los foros de las Naciones Unidas, en particular en la Oficina de las Naciones Unidas para la Reducción del Riesgo de Desastres (UNISDR), encargada de aplicar la Estrategia Internacional para la Reducción de los Desastres (EIRD).</w:t>
      </w:r>
    </w:p>
    <w:p w:rsidR="007319BD" w:rsidRPr="006A6AEB" w:rsidRDefault="007319BD" w:rsidP="006026E5">
      <w:pPr>
        <w:rPr>
          <w:rFonts w:eastAsia="Times New Roman"/>
          <w:szCs w:val="24"/>
          <w:lang w:eastAsia="en-US"/>
        </w:rPr>
      </w:pPr>
    </w:p>
    <w:p w:rsidR="007319BD" w:rsidRPr="006A6AEB" w:rsidRDefault="00FA49BF" w:rsidP="00FA49BF">
      <w:pPr>
        <w:rPr>
          <w:rFonts w:eastAsia="Times New Roman"/>
          <w:szCs w:val="24"/>
          <w:lang w:eastAsia="en-US"/>
        </w:rPr>
      </w:pPr>
      <w:r w:rsidRPr="006A6AEB">
        <w:rPr>
          <w:rFonts w:eastAsia="Times New Roman"/>
          <w:szCs w:val="24"/>
          <w:lang w:eastAsia="en-US"/>
        </w:rPr>
        <w:t xml:space="preserve">Esta plataforma de tecnologías de la red mundial de adaptación al cambio climático y </w:t>
      </w:r>
      <w:r w:rsidR="004B59B4" w:rsidRPr="006A6AEB">
        <w:rPr>
          <w:rFonts w:eastAsia="Times New Roman"/>
          <w:szCs w:val="24"/>
          <w:lang w:eastAsia="en-US"/>
        </w:rPr>
        <w:t xml:space="preserve">de </w:t>
      </w:r>
      <w:r w:rsidRPr="006A6AEB">
        <w:rPr>
          <w:rFonts w:eastAsia="Times New Roman"/>
          <w:szCs w:val="24"/>
          <w:lang w:eastAsia="en-US"/>
        </w:rPr>
        <w:t xml:space="preserve">reducción del riesgo de desastres tendría como fin </w:t>
      </w:r>
      <w:r w:rsidR="004B59B4" w:rsidRPr="006A6AEB">
        <w:rPr>
          <w:rFonts w:eastAsia="Times New Roman"/>
          <w:szCs w:val="24"/>
          <w:lang w:eastAsia="en-US"/>
        </w:rPr>
        <w:t xml:space="preserve">ofrecer </w:t>
      </w:r>
      <w:r w:rsidRPr="006A6AEB">
        <w:rPr>
          <w:rFonts w:eastAsia="Times New Roman"/>
          <w:szCs w:val="24"/>
          <w:lang w:eastAsia="en-US"/>
        </w:rPr>
        <w:t>información sobre distintos productos y servicios con el objetivo principal de hacer posible que las empresas compartan tecnología</w:t>
      </w:r>
      <w:r w:rsidR="004B59B4" w:rsidRPr="006A6AEB">
        <w:rPr>
          <w:rFonts w:eastAsia="Times New Roman"/>
          <w:szCs w:val="24"/>
          <w:lang w:eastAsia="en-US"/>
        </w:rPr>
        <w:t>s</w:t>
      </w:r>
      <w:r w:rsidRPr="006A6AEB">
        <w:rPr>
          <w:rFonts w:eastAsia="Times New Roman"/>
          <w:szCs w:val="24"/>
          <w:lang w:eastAsia="en-US"/>
        </w:rPr>
        <w:t xml:space="preserve"> para reducir el riesgo de desastres.</w:t>
      </w:r>
    </w:p>
    <w:p w:rsidR="007319BD" w:rsidRPr="006A6AEB" w:rsidRDefault="007319BD" w:rsidP="006026E5">
      <w:pPr>
        <w:rPr>
          <w:rFonts w:eastAsia="Times New Roman"/>
          <w:szCs w:val="24"/>
          <w:lang w:eastAsia="en-US"/>
        </w:rPr>
      </w:pPr>
    </w:p>
    <w:p w:rsidR="007319BD" w:rsidRPr="006A6AEB" w:rsidRDefault="00FA49BF" w:rsidP="00FA49BF">
      <w:pPr>
        <w:rPr>
          <w:rFonts w:eastAsia="Times New Roman"/>
          <w:szCs w:val="24"/>
          <w:lang w:eastAsia="en-US"/>
        </w:rPr>
      </w:pPr>
      <w:r w:rsidRPr="006A6AEB">
        <w:rPr>
          <w:rFonts w:eastAsia="Times New Roman"/>
          <w:szCs w:val="24"/>
          <w:lang w:eastAsia="en-US"/>
        </w:rPr>
        <w:t xml:space="preserve">Se prevé que la plataforma utilice un sistema de información </w:t>
      </w:r>
      <w:r w:rsidR="004B59B4" w:rsidRPr="006A6AEB">
        <w:rPr>
          <w:rFonts w:eastAsia="Times New Roman"/>
          <w:szCs w:val="24"/>
          <w:lang w:eastAsia="en-US"/>
        </w:rPr>
        <w:t xml:space="preserve">avanzado </w:t>
      </w:r>
      <w:r w:rsidRPr="006A6AEB">
        <w:rPr>
          <w:rFonts w:eastAsia="Times New Roman"/>
          <w:szCs w:val="24"/>
          <w:lang w:eastAsia="en-US"/>
        </w:rPr>
        <w:t xml:space="preserve">a partir de un código abierto, lo que garantizaría su futura expansión al ofrecer una base unificada, así como </w:t>
      </w:r>
      <w:r w:rsidR="004B59B4" w:rsidRPr="006A6AEB">
        <w:rPr>
          <w:rFonts w:eastAsia="Times New Roman"/>
          <w:szCs w:val="24"/>
          <w:lang w:eastAsia="en-US"/>
        </w:rPr>
        <w:t xml:space="preserve">una modalidad </w:t>
      </w:r>
      <w:r w:rsidRPr="006A6AEB">
        <w:rPr>
          <w:rFonts w:eastAsia="Times New Roman"/>
          <w:szCs w:val="24"/>
          <w:lang w:eastAsia="en-US"/>
        </w:rPr>
        <w:t>flexible de transferencia de tecnología en el futuro.</w:t>
      </w:r>
    </w:p>
    <w:p w:rsidR="007319BD" w:rsidRPr="006A6AEB" w:rsidRDefault="007319BD" w:rsidP="006026E5">
      <w:pPr>
        <w:rPr>
          <w:rFonts w:eastAsia="Times New Roman"/>
          <w:i/>
          <w:szCs w:val="24"/>
          <w:lang w:eastAsia="en-US"/>
        </w:rPr>
      </w:pPr>
    </w:p>
    <w:p w:rsidR="007319BD" w:rsidRPr="006A6AEB" w:rsidRDefault="00FA49BF" w:rsidP="00FA49BF">
      <w:pPr>
        <w:rPr>
          <w:rFonts w:eastAsia="Times New Roman"/>
          <w:szCs w:val="24"/>
          <w:lang w:eastAsia="en-US"/>
        </w:rPr>
      </w:pPr>
      <w:r w:rsidRPr="006A6AEB">
        <w:rPr>
          <w:rFonts w:eastAsia="Times New Roman"/>
          <w:szCs w:val="24"/>
          <w:lang w:eastAsia="en-US"/>
        </w:rPr>
        <w:t xml:space="preserve">Referencia: </w:t>
      </w:r>
      <w:hyperlink r:id="rId44" w:history="1">
        <w:r w:rsidR="008677DB" w:rsidRPr="006A6AEB">
          <w:rPr>
            <w:rStyle w:val="Hyperlink"/>
            <w:rFonts w:eastAsia="Times New Roman"/>
            <w:color w:val="auto"/>
            <w:szCs w:val="24"/>
            <w:lang w:eastAsia="en-US"/>
          </w:rPr>
          <w:t>https://www.unisdr.org/we/inform/publications/50221</w:t>
        </w:r>
      </w:hyperlink>
    </w:p>
    <w:p w:rsidR="007319BD" w:rsidRPr="006A6AEB" w:rsidRDefault="007319BD" w:rsidP="006026E5">
      <w:pPr>
        <w:tabs>
          <w:tab w:val="left" w:pos="930"/>
        </w:tabs>
        <w:rPr>
          <w:rFonts w:eastAsia="Times New Roman"/>
          <w:bCs/>
          <w:szCs w:val="24"/>
          <w:lang w:eastAsia="en-US"/>
        </w:rPr>
      </w:pPr>
    </w:p>
    <w:p w:rsidR="004E53A4" w:rsidRPr="006A6AEB" w:rsidRDefault="004E53A4" w:rsidP="006026E5">
      <w:pPr>
        <w:tabs>
          <w:tab w:val="left" w:pos="930"/>
        </w:tabs>
        <w:rPr>
          <w:rFonts w:eastAsia="Times New Roman"/>
          <w:bCs/>
          <w:szCs w:val="24"/>
          <w:lang w:eastAsia="en-US"/>
        </w:rPr>
      </w:pPr>
    </w:p>
    <w:p w:rsidR="004E53A4" w:rsidRPr="006A6AEB" w:rsidRDefault="004E53A4" w:rsidP="006026E5">
      <w:pPr>
        <w:tabs>
          <w:tab w:val="left" w:pos="930"/>
        </w:tabs>
        <w:rPr>
          <w:rFonts w:eastAsia="Times New Roman"/>
          <w:bCs/>
          <w:szCs w:val="24"/>
          <w:lang w:eastAsia="en-US"/>
        </w:rPr>
      </w:pPr>
    </w:p>
    <w:p w:rsidR="007319BD" w:rsidRPr="006A6AEB" w:rsidRDefault="00C55CA0" w:rsidP="00C55CA0">
      <w:pPr>
        <w:keepNext/>
        <w:spacing w:before="240" w:after="60"/>
        <w:outlineLvl w:val="1"/>
        <w:rPr>
          <w:bCs/>
          <w:iCs/>
          <w:caps/>
          <w:szCs w:val="22"/>
        </w:rPr>
      </w:pPr>
      <w:r w:rsidRPr="006A6AEB">
        <w:rPr>
          <w:bCs/>
          <w:iCs/>
          <w:caps/>
          <w:szCs w:val="22"/>
          <w:lang w:val="es-ES_tradnl"/>
        </w:rPr>
        <w:t>VI.</w:t>
      </w:r>
      <w:r w:rsidRPr="006A6AEB">
        <w:rPr>
          <w:bCs/>
          <w:iCs/>
          <w:caps/>
          <w:color w:val="000000"/>
          <w:szCs w:val="22"/>
          <w:lang w:val="es-ES_tradnl"/>
        </w:rPr>
        <w:tab/>
        <w:t>DESAFÍOS RELATIVOS A LAS PLATAFORMAS DE INTERCAMBIO DE TECNOLOGÍA Y DE NEGOCIACIÓN DE LICENCIAS DE TECNOLOGÍA</w:t>
      </w:r>
    </w:p>
    <w:p w:rsidR="007319BD" w:rsidRPr="006A6AEB" w:rsidRDefault="007319BD" w:rsidP="00C63C5C">
      <w:pPr>
        <w:rPr>
          <w:szCs w:val="22"/>
        </w:rPr>
      </w:pPr>
    </w:p>
    <w:p w:rsidR="00981069" w:rsidRPr="006A6AEB" w:rsidRDefault="00955925" w:rsidP="00955925">
      <w:pPr>
        <w:rPr>
          <w:color w:val="000000" w:themeColor="text1"/>
          <w:szCs w:val="22"/>
          <w:lang w:val="es-ES_tradnl"/>
        </w:rPr>
      </w:pPr>
      <w:r w:rsidRPr="006A6AEB">
        <w:rPr>
          <w:color w:val="000000" w:themeColor="text1"/>
          <w:szCs w:val="22"/>
          <w:lang w:val="es-ES_tradnl"/>
        </w:rPr>
        <w:t>Para funcionar eficazmente, las plataformas de intercambio de tecnología y de negociación de licencias de tecnología requieren importantes recursos por parte de las organizaciones que las administran, entre otros</w:t>
      </w:r>
      <w:proofErr w:type="gramStart"/>
      <w:r w:rsidR="006A6AEB" w:rsidRPr="006A6AEB">
        <w:rPr>
          <w:color w:val="000000" w:themeColor="text1"/>
          <w:szCs w:val="22"/>
          <w:lang w:val="es-ES_tradnl"/>
        </w:rPr>
        <w:t>:  i</w:t>
      </w:r>
      <w:proofErr w:type="gramEnd"/>
      <w:r w:rsidRPr="006A6AEB">
        <w:rPr>
          <w:color w:val="000000" w:themeColor="text1"/>
          <w:szCs w:val="22"/>
          <w:lang w:val="es-ES_tradnl"/>
        </w:rPr>
        <w:t xml:space="preserve">) recursos técnicos como </w:t>
      </w:r>
      <w:r w:rsidRPr="006A6AEB">
        <w:rPr>
          <w:i/>
          <w:color w:val="000000" w:themeColor="text1"/>
          <w:szCs w:val="22"/>
          <w:lang w:val="es-ES_tradnl"/>
        </w:rPr>
        <w:t xml:space="preserve">hardware </w:t>
      </w:r>
      <w:r w:rsidRPr="006A6AEB">
        <w:rPr>
          <w:color w:val="000000" w:themeColor="text1"/>
          <w:szCs w:val="22"/>
          <w:lang w:val="es-ES_tradnl"/>
        </w:rPr>
        <w:t xml:space="preserve">y </w:t>
      </w:r>
      <w:r w:rsidRPr="006A6AEB">
        <w:rPr>
          <w:i/>
          <w:color w:val="000000" w:themeColor="text1"/>
          <w:szCs w:val="22"/>
          <w:lang w:val="es-ES_tradnl"/>
        </w:rPr>
        <w:t>software</w:t>
      </w:r>
      <w:r w:rsidRPr="006A6AEB">
        <w:rPr>
          <w:color w:val="000000" w:themeColor="text1"/>
          <w:szCs w:val="22"/>
          <w:lang w:val="es-ES_tradnl"/>
        </w:rPr>
        <w:t>;  ii) recursos humanos para desempeñar funciones de desarrollo y administración de las plataformas, atención al cliente y apoyo técnico, gestión y desarrollo operativos, comercialización y comunicaciones, y servicios jurídicos</w:t>
      </w:r>
      <w:r w:rsidR="00981069" w:rsidRPr="006A6AEB">
        <w:rPr>
          <w:color w:val="000000" w:themeColor="text1"/>
          <w:szCs w:val="22"/>
          <w:lang w:val="es-ES_tradnl"/>
        </w:rPr>
        <w:t>.</w:t>
      </w:r>
    </w:p>
    <w:p w:rsidR="007319BD" w:rsidRPr="006A6AEB" w:rsidRDefault="007319BD" w:rsidP="00C63C5C">
      <w:pPr>
        <w:rPr>
          <w:color w:val="000000" w:themeColor="text1"/>
          <w:szCs w:val="22"/>
        </w:rPr>
      </w:pPr>
    </w:p>
    <w:p w:rsidR="00981069" w:rsidRPr="006A6AEB" w:rsidRDefault="0020639E" w:rsidP="00943667">
      <w:pPr>
        <w:rPr>
          <w:color w:val="000000" w:themeColor="text1"/>
          <w:szCs w:val="22"/>
          <w:lang w:val="es-ES_tradnl"/>
        </w:rPr>
      </w:pPr>
      <w:r w:rsidRPr="006A6AEB">
        <w:rPr>
          <w:color w:val="000000" w:themeColor="text1"/>
          <w:szCs w:val="22"/>
          <w:lang w:val="es-ES_tradnl"/>
        </w:rPr>
        <w:t xml:space="preserve">Estos recursos son necesarios para garantizar que dichas plataformas puedan alcanzar los </w:t>
      </w:r>
      <w:r w:rsidR="008E74E6" w:rsidRPr="006A6AEB">
        <w:rPr>
          <w:color w:val="000000" w:themeColor="text1"/>
          <w:szCs w:val="22"/>
          <w:lang w:val="es-ES_tradnl"/>
        </w:rPr>
        <w:t>requisitos</w:t>
      </w:r>
      <w:r w:rsidRPr="006A6AEB">
        <w:rPr>
          <w:color w:val="000000" w:themeColor="text1"/>
          <w:szCs w:val="22"/>
          <w:lang w:val="es-ES_tradnl"/>
        </w:rPr>
        <w:t xml:space="preserve"> básicos de funcionamiento, a saber, “autenticidad, efecti</w:t>
      </w:r>
      <w:r w:rsidR="008E74E6" w:rsidRPr="006A6AEB">
        <w:rPr>
          <w:color w:val="000000" w:themeColor="text1"/>
          <w:szCs w:val="22"/>
          <w:lang w:val="es-ES_tradnl"/>
        </w:rPr>
        <w:t>vidad, correspondencia adecuada</w:t>
      </w:r>
      <w:r w:rsidRPr="006A6AEB">
        <w:rPr>
          <w:color w:val="000000" w:themeColor="text1"/>
          <w:szCs w:val="22"/>
          <w:lang w:val="es-ES_tradnl"/>
        </w:rPr>
        <w:t xml:space="preserve"> y capacidad </w:t>
      </w:r>
      <w:r w:rsidR="008E74E6" w:rsidRPr="006A6AEB">
        <w:rPr>
          <w:color w:val="000000" w:themeColor="text1"/>
          <w:szCs w:val="22"/>
          <w:lang w:val="es-ES_tradnl"/>
        </w:rPr>
        <w:t>para</w:t>
      </w:r>
      <w:r w:rsidRPr="006A6AEB">
        <w:rPr>
          <w:color w:val="000000" w:themeColor="text1"/>
          <w:szCs w:val="22"/>
          <w:lang w:val="es-ES_tradnl"/>
        </w:rPr>
        <w:t xml:space="preserve"> ofrecer un servicio personalizado”, de acuerdo con lo dispuesto en el </w:t>
      </w:r>
      <w:r w:rsidR="008E74E6" w:rsidRPr="006A6AEB">
        <w:rPr>
          <w:color w:val="000000" w:themeColor="text1"/>
          <w:szCs w:val="22"/>
          <w:lang w:val="es-ES_tradnl"/>
        </w:rPr>
        <w:t>i</w:t>
      </w:r>
      <w:r w:rsidRPr="006A6AEB">
        <w:rPr>
          <w:color w:val="000000" w:themeColor="text1"/>
          <w:szCs w:val="22"/>
          <w:lang w:val="es-ES_tradnl"/>
        </w:rPr>
        <w:t>nforme completo sobre los resultados de la evaluación técnica independiente para la plataforma en línea del mecanismo de facilitación de la tecnología</w:t>
      </w:r>
      <w:r w:rsidR="008E74E6" w:rsidRPr="006A6AEB">
        <w:rPr>
          <w:color w:val="000000" w:themeColor="text1"/>
          <w:szCs w:val="22"/>
          <w:lang w:val="es-ES_tradnl"/>
        </w:rPr>
        <w:t xml:space="preserve"> (“</w:t>
      </w:r>
      <w:r w:rsidR="008E74E6" w:rsidRPr="006A6AEB">
        <w:rPr>
          <w:color w:val="000000" w:themeColor="text1"/>
          <w:szCs w:val="22"/>
        </w:rPr>
        <w:t>Full Report on Independent Technical Assessment Findings for the Online Platform for the Technology Facilitation Mechanism</w:t>
      </w:r>
      <w:r w:rsidR="008E74E6" w:rsidRPr="006A6AEB">
        <w:rPr>
          <w:color w:val="000000" w:themeColor="text1"/>
          <w:szCs w:val="22"/>
          <w:lang w:val="es-ES_tradnl"/>
        </w:rPr>
        <w:t>”)</w:t>
      </w:r>
      <w:r w:rsidRPr="006A6AEB">
        <w:rPr>
          <w:rStyle w:val="FootnoteReference"/>
          <w:color w:val="000000" w:themeColor="text1"/>
          <w:szCs w:val="22"/>
          <w:lang w:val="en-GB"/>
        </w:rPr>
        <w:footnoteReference w:id="2"/>
      </w:r>
      <w:r w:rsidR="00CE4D83" w:rsidRPr="006A6AEB">
        <w:rPr>
          <w:color w:val="000000" w:themeColor="text1"/>
          <w:szCs w:val="22"/>
          <w:lang w:val="es-ES_tradnl"/>
        </w:rPr>
        <w:t>.</w:t>
      </w:r>
      <w:r w:rsidR="00C63C5C" w:rsidRPr="006A6AEB">
        <w:rPr>
          <w:color w:val="000000" w:themeColor="text1"/>
          <w:szCs w:val="22"/>
        </w:rPr>
        <w:t xml:space="preserve">  </w:t>
      </w:r>
      <w:r w:rsidR="00F54C07" w:rsidRPr="006A6AEB">
        <w:rPr>
          <w:color w:val="000000" w:themeColor="text1"/>
          <w:szCs w:val="22"/>
          <w:lang w:val="es-ES_tradnl"/>
        </w:rPr>
        <w:t>El costo de estos recursos puede ser importante, ya que la puesta en marcha de la plataforma en línea del mecanismo de facilitación de tecnología puede llegar a costa</w:t>
      </w:r>
      <w:r w:rsidR="006A6AEB" w:rsidRPr="006A6AEB">
        <w:rPr>
          <w:color w:val="000000" w:themeColor="text1"/>
          <w:szCs w:val="22"/>
          <w:lang w:val="es-ES_tradnl"/>
        </w:rPr>
        <w:t>r 2</w:t>
      </w:r>
      <w:r w:rsidR="00F54C07" w:rsidRPr="006A6AEB">
        <w:rPr>
          <w:color w:val="000000" w:themeColor="text1"/>
          <w:szCs w:val="22"/>
          <w:lang w:val="es-ES_tradnl"/>
        </w:rPr>
        <w:t xml:space="preserve"> millones de dólares EE.UU. y su funcionamient</w:t>
      </w:r>
      <w:r w:rsidR="006A6AEB" w:rsidRPr="006A6AEB">
        <w:rPr>
          <w:color w:val="000000" w:themeColor="text1"/>
          <w:szCs w:val="22"/>
          <w:lang w:val="es-ES_tradnl"/>
        </w:rPr>
        <w:t>o 1</w:t>
      </w:r>
      <w:r w:rsidR="00F54C07" w:rsidRPr="006A6AEB">
        <w:rPr>
          <w:color w:val="000000" w:themeColor="text1"/>
          <w:szCs w:val="22"/>
          <w:lang w:val="es-ES_tradnl"/>
        </w:rPr>
        <w:t>,2 millones de dólares EE.UU</w:t>
      </w:r>
      <w:r w:rsidR="006A6AEB" w:rsidRPr="006A6AEB">
        <w:rPr>
          <w:color w:val="000000" w:themeColor="text1"/>
          <w:szCs w:val="22"/>
          <w:lang w:val="es-ES_tradnl"/>
        </w:rPr>
        <w:t>. (</w:t>
      </w:r>
      <w:r w:rsidR="00F54C07" w:rsidRPr="006A6AEB">
        <w:rPr>
          <w:color w:val="000000" w:themeColor="text1"/>
          <w:szCs w:val="22"/>
          <w:lang w:val="es-ES_tradnl"/>
        </w:rPr>
        <w:t xml:space="preserve">sin contar los costos de traducción), conforme al informe completo </w:t>
      </w:r>
      <w:r w:rsidR="00943667" w:rsidRPr="006A6AEB">
        <w:rPr>
          <w:color w:val="000000" w:themeColor="text1"/>
          <w:szCs w:val="22"/>
          <w:lang w:val="es-ES_tradnl"/>
        </w:rPr>
        <w:t>mencionado</w:t>
      </w:r>
      <w:r w:rsidR="00F54C07" w:rsidRPr="006A6AEB">
        <w:rPr>
          <w:color w:val="000000" w:themeColor="text1"/>
          <w:szCs w:val="22"/>
          <w:lang w:val="es-ES_tradnl"/>
        </w:rPr>
        <w:t xml:space="preserve"> sobre los resultados de la evaluación técnica independiente</w:t>
      </w:r>
      <w:r w:rsidR="00F54C07" w:rsidRPr="006A6AEB">
        <w:rPr>
          <w:rStyle w:val="FootnoteReference"/>
          <w:color w:val="000000" w:themeColor="text1"/>
          <w:szCs w:val="22"/>
          <w:lang w:val="en-GB"/>
        </w:rPr>
        <w:footnoteReference w:id="3"/>
      </w:r>
      <w:r w:rsidR="00981069" w:rsidRPr="006A6AEB">
        <w:rPr>
          <w:color w:val="000000" w:themeColor="text1"/>
          <w:szCs w:val="22"/>
          <w:lang w:val="es-ES_tradnl"/>
        </w:rPr>
        <w:t>.</w:t>
      </w:r>
    </w:p>
    <w:p w:rsidR="007319BD" w:rsidRPr="006A6AEB" w:rsidRDefault="007319BD" w:rsidP="00C63C5C">
      <w:pPr>
        <w:rPr>
          <w:color w:val="000000" w:themeColor="text1"/>
          <w:szCs w:val="22"/>
        </w:rPr>
      </w:pPr>
    </w:p>
    <w:p w:rsidR="00981069" w:rsidRPr="006A6AEB" w:rsidRDefault="00DF6C3A" w:rsidP="003167A8">
      <w:pPr>
        <w:rPr>
          <w:color w:val="000000"/>
          <w:szCs w:val="22"/>
          <w:lang w:val="es-ES_tradnl"/>
        </w:rPr>
      </w:pPr>
      <w:r w:rsidRPr="006A6AEB">
        <w:rPr>
          <w:color w:val="000000"/>
          <w:szCs w:val="22"/>
          <w:lang w:val="es-ES_tradnl"/>
        </w:rPr>
        <w:t xml:space="preserve">Asimismo, las plataformas de intercambio de tecnología y de negociación de licencias de tecnología exigen que los proveedores y consumidores de tecnología dispongan de ciertos recursos para </w:t>
      </w:r>
      <w:r w:rsidR="00943667" w:rsidRPr="006A6AEB">
        <w:rPr>
          <w:color w:val="000000"/>
          <w:szCs w:val="22"/>
          <w:lang w:val="es-ES_tradnl"/>
        </w:rPr>
        <w:t>que dichas plataformas puedan ser</w:t>
      </w:r>
      <w:r w:rsidRPr="006A6AEB">
        <w:rPr>
          <w:color w:val="000000"/>
          <w:szCs w:val="22"/>
          <w:lang w:val="es-ES_tradnl"/>
        </w:rPr>
        <w:t xml:space="preserve"> utiliza</w:t>
      </w:r>
      <w:r w:rsidR="00943667" w:rsidRPr="006A6AEB">
        <w:rPr>
          <w:color w:val="000000"/>
          <w:szCs w:val="22"/>
          <w:lang w:val="es-ES_tradnl"/>
        </w:rPr>
        <w:t>das</w:t>
      </w:r>
      <w:r w:rsidRPr="006A6AEB">
        <w:rPr>
          <w:color w:val="000000"/>
          <w:szCs w:val="22"/>
          <w:lang w:val="es-ES_tradnl"/>
        </w:rPr>
        <w:t xml:space="preserve"> de </w:t>
      </w:r>
      <w:r w:rsidR="00943667" w:rsidRPr="006A6AEB">
        <w:rPr>
          <w:color w:val="000000"/>
          <w:szCs w:val="22"/>
          <w:lang w:val="es-ES_tradnl"/>
        </w:rPr>
        <w:t>forma</w:t>
      </w:r>
      <w:r w:rsidRPr="006A6AEB">
        <w:rPr>
          <w:color w:val="000000"/>
          <w:szCs w:val="22"/>
          <w:lang w:val="es-ES_tradnl"/>
        </w:rPr>
        <w:t xml:space="preserve"> eficaz, entre los que cabe citar recursos humanos</w:t>
      </w:r>
      <w:r w:rsidR="00943667" w:rsidRPr="006A6AEB">
        <w:rPr>
          <w:color w:val="000000"/>
          <w:szCs w:val="22"/>
          <w:lang w:val="es-ES_tradnl"/>
        </w:rPr>
        <w:t>,</w:t>
      </w:r>
      <w:r w:rsidRPr="006A6AEB">
        <w:rPr>
          <w:color w:val="000000"/>
          <w:szCs w:val="22"/>
          <w:lang w:val="es-ES_tradnl"/>
        </w:rPr>
        <w:t xml:space="preserve"> por parte de los consumidores</w:t>
      </w:r>
      <w:r w:rsidR="00943667" w:rsidRPr="006A6AEB">
        <w:rPr>
          <w:color w:val="000000"/>
          <w:szCs w:val="22"/>
          <w:lang w:val="es-ES_tradnl"/>
        </w:rPr>
        <w:t>,</w:t>
      </w:r>
      <w:r w:rsidRPr="006A6AEB">
        <w:rPr>
          <w:color w:val="000000"/>
          <w:szCs w:val="22"/>
          <w:lang w:val="es-ES_tradnl"/>
        </w:rPr>
        <w:t xml:space="preserve"> para definir las necesidades en materia de tecnología </w:t>
      </w:r>
      <w:r w:rsidR="00375ACD" w:rsidRPr="006A6AEB">
        <w:rPr>
          <w:color w:val="000000"/>
          <w:szCs w:val="22"/>
          <w:lang w:val="es-ES_tradnl"/>
        </w:rPr>
        <w:t>y determinar</w:t>
      </w:r>
      <w:r w:rsidRPr="006A6AEB">
        <w:rPr>
          <w:color w:val="000000"/>
          <w:szCs w:val="22"/>
          <w:lang w:val="es-ES_tradnl"/>
        </w:rPr>
        <w:t xml:space="preserve"> la tecnología adecuada para responder a dichas necesidades y</w:t>
      </w:r>
      <w:r w:rsidR="00943667" w:rsidRPr="006A6AEB">
        <w:rPr>
          <w:color w:val="000000"/>
          <w:szCs w:val="22"/>
          <w:lang w:val="es-ES_tradnl"/>
        </w:rPr>
        <w:t>,</w:t>
      </w:r>
      <w:r w:rsidRPr="006A6AEB">
        <w:rPr>
          <w:color w:val="000000"/>
          <w:szCs w:val="22"/>
          <w:lang w:val="es-ES_tradnl"/>
        </w:rPr>
        <w:t xml:space="preserve"> </w:t>
      </w:r>
      <w:r w:rsidR="00943667" w:rsidRPr="006A6AEB">
        <w:rPr>
          <w:color w:val="000000"/>
          <w:szCs w:val="22"/>
          <w:lang w:val="es-ES_tradnl"/>
        </w:rPr>
        <w:t>por parte de los proveedores, para</w:t>
      </w:r>
      <w:r w:rsidRPr="006A6AEB">
        <w:rPr>
          <w:color w:val="000000"/>
          <w:szCs w:val="22"/>
          <w:lang w:val="es-ES_tradnl"/>
        </w:rPr>
        <w:t xml:space="preserve"> gestionar</w:t>
      </w:r>
      <w:r w:rsidR="003167A8" w:rsidRPr="006A6AEB">
        <w:rPr>
          <w:color w:val="000000"/>
          <w:szCs w:val="22"/>
          <w:lang w:val="es-ES_tradnl"/>
        </w:rPr>
        <w:t xml:space="preserve"> y presentar</w:t>
      </w:r>
      <w:r w:rsidRPr="006A6AEB">
        <w:rPr>
          <w:color w:val="000000"/>
          <w:szCs w:val="22"/>
          <w:lang w:val="es-ES_tradnl"/>
        </w:rPr>
        <w:t xml:space="preserve"> carteras de tecnologías, así como</w:t>
      </w:r>
      <w:r w:rsidR="00943667" w:rsidRPr="006A6AEB">
        <w:rPr>
          <w:color w:val="000000"/>
          <w:szCs w:val="22"/>
          <w:lang w:val="es-ES_tradnl"/>
        </w:rPr>
        <w:t xml:space="preserve"> para</w:t>
      </w:r>
      <w:r w:rsidRPr="006A6AEB">
        <w:rPr>
          <w:color w:val="000000"/>
          <w:szCs w:val="22"/>
          <w:lang w:val="es-ES_tradnl"/>
        </w:rPr>
        <w:t xml:space="preserve"> acordar y llevar a cabo intercambios entre ambas partes</w:t>
      </w:r>
      <w:r w:rsidR="00981069" w:rsidRPr="006A6AEB">
        <w:rPr>
          <w:color w:val="000000"/>
          <w:szCs w:val="22"/>
          <w:lang w:val="es-ES_tradnl"/>
        </w:rPr>
        <w:t>.</w:t>
      </w:r>
    </w:p>
    <w:p w:rsidR="007319BD" w:rsidRPr="006A6AEB" w:rsidRDefault="007319BD" w:rsidP="00C63C5C">
      <w:pPr>
        <w:rPr>
          <w:color w:val="000000" w:themeColor="text1"/>
          <w:szCs w:val="22"/>
        </w:rPr>
      </w:pPr>
    </w:p>
    <w:p w:rsidR="007319BD" w:rsidRPr="006A6AEB" w:rsidRDefault="00CC18C0" w:rsidP="00CC18C0">
      <w:pPr>
        <w:rPr>
          <w:color w:val="000000" w:themeColor="text1"/>
          <w:szCs w:val="22"/>
        </w:rPr>
      </w:pPr>
      <w:r w:rsidRPr="006A6AEB">
        <w:rPr>
          <w:color w:val="000000"/>
          <w:szCs w:val="22"/>
          <w:lang w:val="es-ES_tradnl"/>
        </w:rPr>
        <w:t>Para el uso y funcionamiento adecuado de las plataformas de intercambio de tecnología y de negociación de licencias de tecnología también es necesaria una infraestructura fiable, especialmente respecto de la conectividad a Internet.</w:t>
      </w:r>
    </w:p>
    <w:p w:rsidR="007319BD" w:rsidRPr="006A6AEB" w:rsidRDefault="007319BD" w:rsidP="00C63C5C">
      <w:pPr>
        <w:rPr>
          <w:color w:val="000000" w:themeColor="text1"/>
          <w:szCs w:val="22"/>
        </w:rPr>
      </w:pPr>
    </w:p>
    <w:p w:rsidR="007319BD" w:rsidRPr="006A6AEB" w:rsidRDefault="003C6AE0" w:rsidP="00943667">
      <w:pPr>
        <w:rPr>
          <w:szCs w:val="22"/>
          <w:lang w:val="en-US"/>
        </w:rPr>
      </w:pPr>
      <w:r w:rsidRPr="006A6AEB">
        <w:rPr>
          <w:color w:val="000000"/>
          <w:szCs w:val="22"/>
          <w:lang w:val="es-ES_tradnl"/>
        </w:rPr>
        <w:t>Los desafíos de las plataformas en línea para los países en desarrollo y los países menos adelantados (PMA) han sido destacados en distintas fuentes, como el informe d</w:t>
      </w:r>
      <w:r w:rsidR="006A6AEB" w:rsidRPr="006A6AEB">
        <w:rPr>
          <w:color w:val="000000"/>
          <w:szCs w:val="22"/>
          <w:lang w:val="es-ES_tradnl"/>
        </w:rPr>
        <w:t>e 2</w:t>
      </w:r>
      <w:r w:rsidRPr="006A6AEB">
        <w:rPr>
          <w:color w:val="000000"/>
          <w:szCs w:val="22"/>
          <w:lang w:val="es-ES_tradnl"/>
        </w:rPr>
        <w:t>009 sobre factores que influyen en la recepción de información en universidades de países en desarrollo (“Factors Affecting Information Uptake in Universities in Developing Countries”) y los informes d</w:t>
      </w:r>
      <w:r w:rsidR="006A6AEB" w:rsidRPr="006A6AEB">
        <w:rPr>
          <w:color w:val="000000"/>
          <w:szCs w:val="22"/>
          <w:lang w:val="es-ES_tradnl"/>
        </w:rPr>
        <w:t>e 2</w:t>
      </w:r>
      <w:r w:rsidRPr="006A6AEB">
        <w:rPr>
          <w:color w:val="000000"/>
          <w:szCs w:val="22"/>
          <w:lang w:val="es-ES_tradnl"/>
        </w:rPr>
        <w:t xml:space="preserve">010 </w:t>
      </w:r>
      <w:r w:rsidR="006A6AEB" w:rsidRPr="006A6AEB">
        <w:rPr>
          <w:color w:val="000000"/>
          <w:szCs w:val="22"/>
          <w:lang w:val="es-ES_tradnl"/>
        </w:rPr>
        <w:t>y 2</w:t>
      </w:r>
      <w:r w:rsidRPr="006A6AEB">
        <w:rPr>
          <w:color w:val="000000"/>
          <w:szCs w:val="22"/>
          <w:lang w:val="es-ES_tradnl"/>
        </w:rPr>
        <w:t>014 de Research4Life sobre experiencias de</w:t>
      </w:r>
      <w:r w:rsidR="005E0F53" w:rsidRPr="006A6AEB">
        <w:rPr>
          <w:color w:val="000000"/>
          <w:szCs w:val="22"/>
          <w:lang w:val="es-ES_tradnl"/>
        </w:rPr>
        <w:t xml:space="preserve"> </w:t>
      </w:r>
      <w:r w:rsidRPr="006A6AEB">
        <w:rPr>
          <w:color w:val="000000"/>
          <w:szCs w:val="22"/>
          <w:lang w:val="es-ES_tradnl"/>
        </w:rPr>
        <w:t>l</w:t>
      </w:r>
      <w:r w:rsidR="005E0F53" w:rsidRPr="006A6AEB">
        <w:rPr>
          <w:color w:val="000000"/>
          <w:szCs w:val="22"/>
          <w:lang w:val="es-ES_tradnl"/>
        </w:rPr>
        <w:t>os</w:t>
      </w:r>
      <w:r w:rsidRPr="006A6AEB">
        <w:rPr>
          <w:color w:val="000000"/>
          <w:szCs w:val="22"/>
          <w:lang w:val="es-ES_tradnl"/>
        </w:rPr>
        <w:t xml:space="preserve"> usuario</w:t>
      </w:r>
      <w:r w:rsidR="005E0F53" w:rsidRPr="006A6AEB">
        <w:rPr>
          <w:color w:val="000000"/>
          <w:szCs w:val="22"/>
          <w:lang w:val="es-ES_tradnl"/>
        </w:rPr>
        <w:t>s</w:t>
      </w:r>
      <w:r w:rsidRPr="006A6AEB">
        <w:rPr>
          <w:color w:val="000000"/>
          <w:szCs w:val="22"/>
          <w:lang w:val="es-ES_tradnl"/>
        </w:rPr>
        <w:t xml:space="preserve"> (“User Experience Reviews”), elaborados para la Organización de las Naciones Unidas para la Alimentación y la Agricultura (FAO), el Programa de las Naciones Unidas para el Medio Ambiente (PNUMA), la Organización Mundial de la Salud (OMS) y la OMPI.  Entre </w:t>
      </w:r>
      <w:r w:rsidR="00943667" w:rsidRPr="006A6AEB">
        <w:rPr>
          <w:color w:val="000000"/>
          <w:szCs w:val="22"/>
          <w:lang w:val="es-ES_tradnl"/>
        </w:rPr>
        <w:t>estos</w:t>
      </w:r>
      <w:r w:rsidRPr="006A6AEB">
        <w:rPr>
          <w:color w:val="000000"/>
          <w:szCs w:val="22"/>
          <w:lang w:val="es-ES_tradnl"/>
        </w:rPr>
        <w:t xml:space="preserve"> desafíos cabe citar:</w:t>
      </w:r>
    </w:p>
    <w:p w:rsidR="007319BD" w:rsidRPr="006A6AEB" w:rsidRDefault="007319BD" w:rsidP="00C63C5C">
      <w:pPr>
        <w:rPr>
          <w:szCs w:val="22"/>
          <w:lang w:val="en-US"/>
        </w:rPr>
      </w:pPr>
    </w:p>
    <w:p w:rsidR="007319BD" w:rsidRPr="006A6AEB" w:rsidRDefault="007B51D1" w:rsidP="007B51D1">
      <w:pPr>
        <w:numPr>
          <w:ilvl w:val="0"/>
          <w:numId w:val="24"/>
        </w:numPr>
        <w:contextualSpacing/>
        <w:rPr>
          <w:szCs w:val="22"/>
        </w:rPr>
      </w:pPr>
      <w:r w:rsidRPr="006A6AEB">
        <w:rPr>
          <w:szCs w:val="22"/>
          <w:lang w:val="es-ES_tradnl"/>
        </w:rPr>
        <w:t>La falta de acceso a computadoras con conexión a Internet;</w:t>
      </w:r>
    </w:p>
    <w:p w:rsidR="007319BD" w:rsidRPr="006A6AEB" w:rsidRDefault="007B51D1" w:rsidP="003167A8">
      <w:pPr>
        <w:numPr>
          <w:ilvl w:val="0"/>
          <w:numId w:val="24"/>
        </w:numPr>
        <w:contextualSpacing/>
        <w:rPr>
          <w:szCs w:val="22"/>
        </w:rPr>
      </w:pPr>
      <w:r w:rsidRPr="006A6AEB">
        <w:rPr>
          <w:szCs w:val="22"/>
          <w:lang w:val="es-ES_tradnl"/>
        </w:rPr>
        <w:t>La velocidad y la calidad de Internet;</w:t>
      </w:r>
    </w:p>
    <w:p w:rsidR="007319BD" w:rsidRPr="006A6AEB" w:rsidRDefault="00375ACD" w:rsidP="007B51D1">
      <w:pPr>
        <w:numPr>
          <w:ilvl w:val="0"/>
          <w:numId w:val="24"/>
        </w:numPr>
        <w:contextualSpacing/>
        <w:rPr>
          <w:szCs w:val="22"/>
        </w:rPr>
      </w:pPr>
      <w:r w:rsidRPr="006A6AEB">
        <w:rPr>
          <w:szCs w:val="22"/>
          <w:lang w:val="es-ES_tradnl"/>
        </w:rPr>
        <w:t>Los c</w:t>
      </w:r>
      <w:r w:rsidR="007B51D1" w:rsidRPr="006A6AEB">
        <w:rPr>
          <w:szCs w:val="22"/>
          <w:lang w:val="es-ES_tradnl"/>
        </w:rPr>
        <w:t>ostos del acceso a Internet;</w:t>
      </w:r>
    </w:p>
    <w:p w:rsidR="007319BD" w:rsidRPr="006A6AEB" w:rsidRDefault="007B51D1" w:rsidP="007B51D1">
      <w:pPr>
        <w:numPr>
          <w:ilvl w:val="0"/>
          <w:numId w:val="24"/>
        </w:numPr>
        <w:contextualSpacing/>
        <w:rPr>
          <w:szCs w:val="22"/>
        </w:rPr>
      </w:pPr>
      <w:r w:rsidRPr="006A6AEB">
        <w:rPr>
          <w:szCs w:val="22"/>
          <w:lang w:val="es-ES_tradnl"/>
        </w:rPr>
        <w:t>La competencia para el acceso a Internet;</w:t>
      </w:r>
    </w:p>
    <w:p w:rsidR="007319BD" w:rsidRPr="006A6AEB" w:rsidRDefault="00375ACD" w:rsidP="007B51D1">
      <w:pPr>
        <w:numPr>
          <w:ilvl w:val="0"/>
          <w:numId w:val="24"/>
        </w:numPr>
        <w:contextualSpacing/>
        <w:rPr>
          <w:szCs w:val="22"/>
        </w:rPr>
      </w:pPr>
      <w:r w:rsidRPr="006A6AEB">
        <w:rPr>
          <w:color w:val="000000"/>
          <w:szCs w:val="22"/>
          <w:lang w:val="es-ES_tradnl"/>
        </w:rPr>
        <w:t>Las r</w:t>
      </w:r>
      <w:r w:rsidR="007B51D1" w:rsidRPr="006A6AEB">
        <w:rPr>
          <w:color w:val="000000"/>
          <w:szCs w:val="22"/>
          <w:lang w:val="es-ES_tradnl"/>
        </w:rPr>
        <w:t>edes eléctricas de baja calidad;</w:t>
      </w:r>
    </w:p>
    <w:p w:rsidR="007319BD" w:rsidRPr="006A6AEB" w:rsidRDefault="00375ACD" w:rsidP="007B51D1">
      <w:pPr>
        <w:numPr>
          <w:ilvl w:val="0"/>
          <w:numId w:val="24"/>
        </w:numPr>
        <w:contextualSpacing/>
        <w:rPr>
          <w:szCs w:val="22"/>
        </w:rPr>
      </w:pPr>
      <w:r w:rsidRPr="006A6AEB">
        <w:rPr>
          <w:szCs w:val="22"/>
          <w:lang w:val="es-ES_tradnl"/>
        </w:rPr>
        <w:lastRenderedPageBreak/>
        <w:t>Las d</w:t>
      </w:r>
      <w:r w:rsidR="007B51D1" w:rsidRPr="006A6AEB">
        <w:rPr>
          <w:szCs w:val="22"/>
          <w:lang w:val="es-ES_tradnl"/>
        </w:rPr>
        <w:t>ificultades para encontrar recursos adecuados;</w:t>
      </w:r>
    </w:p>
    <w:p w:rsidR="007319BD" w:rsidRPr="006A6AEB" w:rsidRDefault="00375ACD" w:rsidP="007B51D1">
      <w:pPr>
        <w:numPr>
          <w:ilvl w:val="0"/>
          <w:numId w:val="24"/>
        </w:numPr>
        <w:contextualSpacing/>
        <w:rPr>
          <w:szCs w:val="22"/>
        </w:rPr>
      </w:pPr>
      <w:r w:rsidRPr="006A6AEB">
        <w:rPr>
          <w:szCs w:val="22"/>
          <w:lang w:val="es-ES_tradnl"/>
        </w:rPr>
        <w:t>La f</w:t>
      </w:r>
      <w:r w:rsidR="007B51D1" w:rsidRPr="006A6AEB">
        <w:rPr>
          <w:szCs w:val="22"/>
          <w:lang w:val="es-ES_tradnl"/>
        </w:rPr>
        <w:t>alta de comodidad con el idioma de publicación;</w:t>
      </w:r>
      <w:r w:rsidR="003167A8" w:rsidRPr="006A6AEB">
        <w:rPr>
          <w:szCs w:val="22"/>
          <w:lang w:val="es-ES_tradnl"/>
        </w:rPr>
        <w:t xml:space="preserve"> </w:t>
      </w:r>
      <w:r w:rsidR="007B51D1" w:rsidRPr="006A6AEB">
        <w:rPr>
          <w:szCs w:val="22"/>
          <w:lang w:val="es-ES_tradnl"/>
        </w:rPr>
        <w:t xml:space="preserve"> y</w:t>
      </w:r>
    </w:p>
    <w:p w:rsidR="007319BD" w:rsidRPr="006A6AEB" w:rsidRDefault="007B51D1" w:rsidP="007B51D1">
      <w:pPr>
        <w:numPr>
          <w:ilvl w:val="0"/>
          <w:numId w:val="24"/>
        </w:numPr>
        <w:contextualSpacing/>
        <w:rPr>
          <w:szCs w:val="22"/>
        </w:rPr>
      </w:pPr>
      <w:r w:rsidRPr="006A6AEB">
        <w:rPr>
          <w:szCs w:val="22"/>
          <w:lang w:val="es-ES_tradnl"/>
        </w:rPr>
        <w:t xml:space="preserve">Otros obstáculos relacionados con condiciones locales (como, por ejemplo, </w:t>
      </w:r>
      <w:r w:rsidR="00F850C4" w:rsidRPr="006A6AEB">
        <w:rPr>
          <w:szCs w:val="22"/>
          <w:lang w:val="es-ES_tradnl"/>
        </w:rPr>
        <w:t>conflictos o</w:t>
      </w:r>
      <w:r w:rsidRPr="006A6AEB">
        <w:rPr>
          <w:szCs w:val="22"/>
          <w:lang w:val="es-ES_tradnl"/>
        </w:rPr>
        <w:t xml:space="preserve"> infraestructuras de transporte).</w:t>
      </w:r>
    </w:p>
    <w:p w:rsidR="0057586E" w:rsidRPr="006A6AEB" w:rsidRDefault="0057586E" w:rsidP="0057586E">
      <w:pPr>
        <w:ind w:left="720"/>
        <w:contextualSpacing/>
        <w:rPr>
          <w:szCs w:val="22"/>
        </w:rPr>
      </w:pPr>
    </w:p>
    <w:p w:rsidR="007319BD" w:rsidRPr="006A6AEB" w:rsidRDefault="00EA4295" w:rsidP="00C63C5C">
      <w:r w:rsidRPr="006A6AEB">
        <w:rPr>
          <w:noProof/>
          <w:lang w:val="en-US" w:eastAsia="en-US"/>
        </w:rPr>
        <w:drawing>
          <wp:inline distT="0" distB="0" distL="0" distR="0" wp14:anchorId="5CA5F9A0" wp14:editId="66664ECE">
            <wp:extent cx="5940425" cy="3868892"/>
            <wp:effectExtent l="0" t="0" r="22225" b="177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7319BD" w:rsidRPr="006A6AEB" w:rsidRDefault="007319BD" w:rsidP="00C63C5C">
      <w:pPr>
        <w:rPr>
          <w:sz w:val="10"/>
          <w:szCs w:val="10"/>
        </w:rPr>
      </w:pPr>
    </w:p>
    <w:p w:rsidR="007319BD" w:rsidRPr="006A6AEB" w:rsidRDefault="005E0F53" w:rsidP="005E0F53">
      <w:pPr>
        <w:rPr>
          <w:sz w:val="20"/>
        </w:rPr>
      </w:pPr>
      <w:r w:rsidRPr="006A6AEB">
        <w:rPr>
          <w:color w:val="000000"/>
          <w:sz w:val="20"/>
          <w:lang w:val="es-ES_tradnl"/>
        </w:rPr>
        <w:t>Adaptado del informe d</w:t>
      </w:r>
      <w:r w:rsidR="006A6AEB" w:rsidRPr="006A6AEB">
        <w:rPr>
          <w:color w:val="000000"/>
          <w:sz w:val="20"/>
          <w:lang w:val="es-ES_tradnl"/>
        </w:rPr>
        <w:t>e 2</w:t>
      </w:r>
      <w:r w:rsidRPr="006A6AEB">
        <w:rPr>
          <w:color w:val="000000"/>
          <w:sz w:val="20"/>
          <w:lang w:val="es-ES_tradnl"/>
        </w:rPr>
        <w:t>015 de Research4Life sobre experiencias de los usuarios</w:t>
      </w:r>
    </w:p>
    <w:p w:rsidR="007319BD" w:rsidRPr="006A6AEB" w:rsidRDefault="007319BD" w:rsidP="00C63C5C"/>
    <w:p w:rsidR="007319BD" w:rsidRPr="006A6AEB" w:rsidRDefault="00464D60" w:rsidP="003167A8">
      <w:r w:rsidRPr="006A6AEB">
        <w:rPr>
          <w:color w:val="000000"/>
          <w:lang w:val="es-ES_tradnl"/>
        </w:rPr>
        <w:t xml:space="preserve">Las fuentes citadas también apuntan a que se está produciendo un cambio en los obstáculos que dificultan el uso de las plataformas en línea en los países en desarrollo y PMA, </w:t>
      </w:r>
      <w:r w:rsidR="00F850C4" w:rsidRPr="006A6AEB">
        <w:rPr>
          <w:color w:val="000000"/>
          <w:lang w:val="es-ES_tradnl"/>
        </w:rPr>
        <w:t xml:space="preserve">puesto que antes </w:t>
      </w:r>
      <w:r w:rsidRPr="006A6AEB">
        <w:rPr>
          <w:color w:val="000000"/>
          <w:lang w:val="es-ES_tradnl"/>
        </w:rPr>
        <w:t>est</w:t>
      </w:r>
      <w:r w:rsidR="00F850C4" w:rsidRPr="006A6AEB">
        <w:rPr>
          <w:color w:val="000000"/>
          <w:lang w:val="es-ES_tradnl"/>
        </w:rPr>
        <w:t>aban</w:t>
      </w:r>
      <w:r w:rsidRPr="006A6AEB">
        <w:rPr>
          <w:color w:val="000000"/>
          <w:lang w:val="es-ES_tradnl"/>
        </w:rPr>
        <w:t xml:space="preserve"> relacionados con la infraestructura (falta de acceso a computadoras con conexión a internet, costos del acceso a Internet y re</w:t>
      </w:r>
      <w:r w:rsidR="00F850C4" w:rsidRPr="006A6AEB">
        <w:rPr>
          <w:color w:val="000000"/>
          <w:lang w:val="es-ES_tradnl"/>
        </w:rPr>
        <w:t xml:space="preserve">des eléctrica de mala calidad) y </w:t>
      </w:r>
      <w:r w:rsidR="003167A8" w:rsidRPr="006A6AEB">
        <w:rPr>
          <w:color w:val="000000"/>
          <w:lang w:val="es-ES_tradnl"/>
        </w:rPr>
        <w:t>han pasado a estar</w:t>
      </w:r>
      <w:r w:rsidR="00F850C4" w:rsidRPr="006A6AEB">
        <w:rPr>
          <w:color w:val="000000"/>
          <w:lang w:val="es-ES_tradnl"/>
        </w:rPr>
        <w:t xml:space="preserve"> relacionados con</w:t>
      </w:r>
      <w:r w:rsidRPr="006A6AEB">
        <w:rPr>
          <w:color w:val="000000"/>
          <w:lang w:val="es-ES_tradnl"/>
        </w:rPr>
        <w:t xml:space="preserve"> la infraestructura y las capacidades (velocidad y cali</w:t>
      </w:r>
      <w:r w:rsidR="00F850C4" w:rsidRPr="006A6AEB">
        <w:rPr>
          <w:color w:val="000000"/>
          <w:lang w:val="es-ES_tradnl"/>
        </w:rPr>
        <w:t>dad de la conexión a Internet y</w:t>
      </w:r>
      <w:r w:rsidRPr="006A6AEB">
        <w:rPr>
          <w:color w:val="000000"/>
          <w:lang w:val="es-ES_tradnl"/>
        </w:rPr>
        <w:t xml:space="preserve"> </w:t>
      </w:r>
      <w:r w:rsidR="00F850C4" w:rsidRPr="006A6AEB">
        <w:rPr>
          <w:color w:val="000000"/>
          <w:lang w:val="es-ES_tradnl"/>
        </w:rPr>
        <w:t>dificultades</w:t>
      </w:r>
      <w:r w:rsidRPr="006A6AEB">
        <w:rPr>
          <w:color w:val="000000"/>
          <w:lang w:val="es-ES_tradnl"/>
        </w:rPr>
        <w:t xml:space="preserve"> para encontrar recursos adecuados).</w:t>
      </w:r>
    </w:p>
    <w:p w:rsidR="00C63C5C" w:rsidRPr="006A6AEB" w:rsidRDefault="00C63C5C" w:rsidP="00C63C5C"/>
    <w:tbl>
      <w:tblPr>
        <w:tblStyle w:val="TableGrid"/>
        <w:tblW w:w="0" w:type="auto"/>
        <w:tblInd w:w="108" w:type="dxa"/>
        <w:tblLook w:val="04A0" w:firstRow="1" w:lastRow="0" w:firstColumn="1" w:lastColumn="0" w:noHBand="0" w:noVBand="1"/>
      </w:tblPr>
      <w:tblGrid>
        <w:gridCol w:w="3402"/>
        <w:gridCol w:w="2339"/>
        <w:gridCol w:w="2339"/>
        <w:gridCol w:w="1268"/>
      </w:tblGrid>
      <w:tr w:rsidR="00C63C5C" w:rsidRPr="006A6AEB" w:rsidTr="00DF6C3A">
        <w:tc>
          <w:tcPr>
            <w:tcW w:w="3402" w:type="dxa"/>
          </w:tcPr>
          <w:p w:rsidR="00C63C5C" w:rsidRPr="006A6AEB" w:rsidRDefault="00464D60" w:rsidP="00464D60">
            <w:pPr>
              <w:rPr>
                <w:b/>
              </w:rPr>
            </w:pPr>
            <w:r w:rsidRPr="006A6AEB">
              <w:rPr>
                <w:b/>
                <w:lang w:val="es-ES_tradnl"/>
              </w:rPr>
              <w:t>Obstáculo</w:t>
            </w:r>
          </w:p>
        </w:tc>
        <w:tc>
          <w:tcPr>
            <w:tcW w:w="2339" w:type="dxa"/>
          </w:tcPr>
          <w:p w:rsidR="007319BD" w:rsidRPr="006A6AEB" w:rsidRDefault="00464D60" w:rsidP="00464D60">
            <w:pPr>
              <w:rPr>
                <w:b/>
              </w:rPr>
            </w:pPr>
            <w:r w:rsidRPr="006A6AEB">
              <w:rPr>
                <w:b/>
                <w:lang w:val="es-ES_tradnl"/>
              </w:rPr>
              <w:t>2015</w:t>
            </w:r>
          </w:p>
          <w:p w:rsidR="00C63C5C" w:rsidRPr="006A6AEB" w:rsidRDefault="00464D60" w:rsidP="00464D60">
            <w:pPr>
              <w:rPr>
                <w:b/>
              </w:rPr>
            </w:pPr>
            <w:r w:rsidRPr="006A6AEB">
              <w:rPr>
                <w:b/>
                <w:lang w:val="es-ES_tradnl"/>
              </w:rPr>
              <w:t>Ningún obstáculo u</w:t>
            </w:r>
            <w:r w:rsidRPr="006A6AEB">
              <w:rPr>
                <w:b/>
                <w:lang w:val="es-ES_tradnl"/>
              </w:rPr>
              <w:br/>
              <w:t>obstáculo menor</w:t>
            </w:r>
          </w:p>
        </w:tc>
        <w:tc>
          <w:tcPr>
            <w:tcW w:w="2339" w:type="dxa"/>
          </w:tcPr>
          <w:p w:rsidR="007319BD" w:rsidRPr="006A6AEB" w:rsidRDefault="00464D60" w:rsidP="00464D60">
            <w:pPr>
              <w:rPr>
                <w:b/>
              </w:rPr>
            </w:pPr>
            <w:r w:rsidRPr="006A6AEB">
              <w:rPr>
                <w:b/>
                <w:lang w:val="es-ES_tradnl"/>
              </w:rPr>
              <w:t>2010</w:t>
            </w:r>
          </w:p>
          <w:p w:rsidR="00C63C5C" w:rsidRPr="006A6AEB" w:rsidRDefault="00464D60" w:rsidP="00464D60">
            <w:pPr>
              <w:rPr>
                <w:b/>
              </w:rPr>
            </w:pPr>
            <w:r w:rsidRPr="006A6AEB">
              <w:rPr>
                <w:b/>
                <w:lang w:val="es-ES_tradnl"/>
              </w:rPr>
              <w:t>Ningún obstáculo u</w:t>
            </w:r>
            <w:r w:rsidRPr="006A6AEB">
              <w:rPr>
                <w:b/>
                <w:lang w:val="es-ES_tradnl"/>
              </w:rPr>
              <w:br/>
              <w:t>obstáculo menor</w:t>
            </w:r>
          </w:p>
        </w:tc>
        <w:tc>
          <w:tcPr>
            <w:tcW w:w="1101" w:type="dxa"/>
          </w:tcPr>
          <w:p w:rsidR="00C63C5C" w:rsidRPr="006A6AEB" w:rsidRDefault="00464D60" w:rsidP="00464D60">
            <w:pPr>
              <w:rPr>
                <w:b/>
              </w:rPr>
            </w:pPr>
            <w:r w:rsidRPr="006A6AEB">
              <w:rPr>
                <w:b/>
                <w:lang w:val="es-ES_tradnl"/>
              </w:rPr>
              <w:t>Evolución</w:t>
            </w:r>
          </w:p>
        </w:tc>
      </w:tr>
      <w:tr w:rsidR="00C63C5C" w:rsidRPr="006A6AEB" w:rsidTr="00DF6C3A">
        <w:tc>
          <w:tcPr>
            <w:tcW w:w="3402" w:type="dxa"/>
          </w:tcPr>
          <w:p w:rsidR="00C63C5C" w:rsidRPr="006A6AEB" w:rsidRDefault="00464D60" w:rsidP="00464D60">
            <w:r w:rsidRPr="006A6AEB">
              <w:rPr>
                <w:lang w:val="es-ES_tradnl"/>
              </w:rPr>
              <w:t>Acceso a computadoras</w:t>
            </w:r>
          </w:p>
        </w:tc>
        <w:tc>
          <w:tcPr>
            <w:tcW w:w="2339" w:type="dxa"/>
          </w:tcPr>
          <w:p w:rsidR="00C63C5C" w:rsidRPr="006A6AEB" w:rsidRDefault="00C63C5C" w:rsidP="00DF6C3A">
            <w:r w:rsidRPr="006A6AEB">
              <w:t>90%</w:t>
            </w:r>
          </w:p>
        </w:tc>
        <w:tc>
          <w:tcPr>
            <w:tcW w:w="2339" w:type="dxa"/>
          </w:tcPr>
          <w:p w:rsidR="00C63C5C" w:rsidRPr="006A6AEB" w:rsidRDefault="00C63C5C" w:rsidP="00DF6C3A">
            <w:r w:rsidRPr="006A6AEB">
              <w:t>76%</w:t>
            </w:r>
          </w:p>
        </w:tc>
        <w:tc>
          <w:tcPr>
            <w:tcW w:w="1101" w:type="dxa"/>
          </w:tcPr>
          <w:p w:rsidR="00C63C5C" w:rsidRPr="006A6AEB" w:rsidRDefault="00C63C5C" w:rsidP="00DF6C3A">
            <w:r w:rsidRPr="006A6AEB">
              <w:sym w:font="Wingdings" w:char="F0EA"/>
            </w:r>
          </w:p>
        </w:tc>
      </w:tr>
      <w:tr w:rsidR="00C63C5C" w:rsidRPr="006A6AEB" w:rsidTr="00DF6C3A">
        <w:tc>
          <w:tcPr>
            <w:tcW w:w="3402" w:type="dxa"/>
          </w:tcPr>
          <w:p w:rsidR="00C63C5C" w:rsidRPr="006A6AEB" w:rsidRDefault="00464D60" w:rsidP="00464D60">
            <w:r w:rsidRPr="006A6AEB">
              <w:rPr>
                <w:lang w:val="es-ES_tradnl"/>
              </w:rPr>
              <w:t>Electricidad</w:t>
            </w:r>
          </w:p>
        </w:tc>
        <w:tc>
          <w:tcPr>
            <w:tcW w:w="2339" w:type="dxa"/>
          </w:tcPr>
          <w:p w:rsidR="00C63C5C" w:rsidRPr="006A6AEB" w:rsidRDefault="00C63C5C" w:rsidP="00DF6C3A">
            <w:r w:rsidRPr="006A6AEB">
              <w:t>73%</w:t>
            </w:r>
          </w:p>
        </w:tc>
        <w:tc>
          <w:tcPr>
            <w:tcW w:w="2339" w:type="dxa"/>
          </w:tcPr>
          <w:p w:rsidR="00C63C5C" w:rsidRPr="006A6AEB" w:rsidRDefault="00C63C5C" w:rsidP="00DF6C3A">
            <w:r w:rsidRPr="006A6AEB">
              <w:t>62%</w:t>
            </w:r>
          </w:p>
        </w:tc>
        <w:tc>
          <w:tcPr>
            <w:tcW w:w="1101" w:type="dxa"/>
          </w:tcPr>
          <w:p w:rsidR="00C63C5C" w:rsidRPr="006A6AEB" w:rsidRDefault="00C63C5C" w:rsidP="00DF6C3A">
            <w:r w:rsidRPr="006A6AEB">
              <w:sym w:font="Wingdings" w:char="F0EA"/>
            </w:r>
          </w:p>
        </w:tc>
      </w:tr>
      <w:tr w:rsidR="00C63C5C" w:rsidRPr="006A6AEB" w:rsidTr="00DF6C3A">
        <w:tc>
          <w:tcPr>
            <w:tcW w:w="3402" w:type="dxa"/>
          </w:tcPr>
          <w:p w:rsidR="00C63C5C" w:rsidRPr="006A6AEB" w:rsidRDefault="00464D60" w:rsidP="00464D60">
            <w:r w:rsidRPr="006A6AEB">
              <w:rPr>
                <w:lang w:val="es-ES_tradnl"/>
              </w:rPr>
              <w:t>Costos informáticos o de Internet</w:t>
            </w:r>
          </w:p>
        </w:tc>
        <w:tc>
          <w:tcPr>
            <w:tcW w:w="2339" w:type="dxa"/>
          </w:tcPr>
          <w:p w:rsidR="00C63C5C" w:rsidRPr="006A6AEB" w:rsidRDefault="00C63C5C" w:rsidP="00DF6C3A">
            <w:r w:rsidRPr="006A6AEB">
              <w:t>65%</w:t>
            </w:r>
          </w:p>
        </w:tc>
        <w:tc>
          <w:tcPr>
            <w:tcW w:w="2339" w:type="dxa"/>
          </w:tcPr>
          <w:p w:rsidR="00C63C5C" w:rsidRPr="006A6AEB" w:rsidRDefault="00C63C5C" w:rsidP="00DF6C3A">
            <w:r w:rsidRPr="006A6AEB">
              <w:t>56%</w:t>
            </w:r>
          </w:p>
        </w:tc>
        <w:tc>
          <w:tcPr>
            <w:tcW w:w="1101" w:type="dxa"/>
          </w:tcPr>
          <w:p w:rsidR="00C63C5C" w:rsidRPr="006A6AEB" w:rsidRDefault="00C63C5C" w:rsidP="00DF6C3A">
            <w:r w:rsidRPr="006A6AEB">
              <w:sym w:font="Wingdings" w:char="F0EA"/>
            </w:r>
          </w:p>
        </w:tc>
      </w:tr>
      <w:tr w:rsidR="00C63C5C" w:rsidRPr="006A6AEB" w:rsidTr="00DF6C3A">
        <w:tc>
          <w:tcPr>
            <w:tcW w:w="3402" w:type="dxa"/>
          </w:tcPr>
          <w:p w:rsidR="00C63C5C" w:rsidRPr="006A6AEB" w:rsidRDefault="00464D60" w:rsidP="00464D60">
            <w:r w:rsidRPr="006A6AEB">
              <w:rPr>
                <w:lang w:val="es-ES_tradnl"/>
              </w:rPr>
              <w:t>Velocidad de Internet</w:t>
            </w:r>
          </w:p>
        </w:tc>
        <w:tc>
          <w:tcPr>
            <w:tcW w:w="2339" w:type="dxa"/>
          </w:tcPr>
          <w:p w:rsidR="00C63C5C" w:rsidRPr="006A6AEB" w:rsidRDefault="00C63C5C" w:rsidP="00DF6C3A">
            <w:r w:rsidRPr="006A6AEB">
              <w:t>27%</w:t>
            </w:r>
          </w:p>
        </w:tc>
        <w:tc>
          <w:tcPr>
            <w:tcW w:w="2339" w:type="dxa"/>
          </w:tcPr>
          <w:p w:rsidR="00C63C5C" w:rsidRPr="006A6AEB" w:rsidRDefault="00C63C5C" w:rsidP="00DF6C3A">
            <w:r w:rsidRPr="006A6AEB">
              <w:t>38%</w:t>
            </w:r>
          </w:p>
        </w:tc>
        <w:tc>
          <w:tcPr>
            <w:tcW w:w="1101" w:type="dxa"/>
          </w:tcPr>
          <w:p w:rsidR="00C63C5C" w:rsidRPr="006A6AEB" w:rsidRDefault="00C63C5C" w:rsidP="00DF6C3A">
            <w:r w:rsidRPr="006A6AEB">
              <w:sym w:font="Wingdings" w:char="F0E9"/>
            </w:r>
          </w:p>
        </w:tc>
      </w:tr>
      <w:tr w:rsidR="00C63C5C" w:rsidRPr="006A6AEB" w:rsidTr="00DF6C3A">
        <w:tc>
          <w:tcPr>
            <w:tcW w:w="3402" w:type="dxa"/>
          </w:tcPr>
          <w:p w:rsidR="00C63C5C" w:rsidRPr="006A6AEB" w:rsidRDefault="00464D60" w:rsidP="00464D60">
            <w:r w:rsidRPr="006A6AEB">
              <w:rPr>
                <w:lang w:val="es-ES_tradnl"/>
              </w:rPr>
              <w:t>Capacidad de encontrar recursos adecuados</w:t>
            </w:r>
          </w:p>
        </w:tc>
        <w:tc>
          <w:tcPr>
            <w:tcW w:w="2339" w:type="dxa"/>
          </w:tcPr>
          <w:p w:rsidR="00C63C5C" w:rsidRPr="006A6AEB" w:rsidRDefault="00C63C5C" w:rsidP="00DF6C3A">
            <w:r w:rsidRPr="006A6AEB">
              <w:t>32%</w:t>
            </w:r>
          </w:p>
        </w:tc>
        <w:tc>
          <w:tcPr>
            <w:tcW w:w="2339" w:type="dxa"/>
          </w:tcPr>
          <w:p w:rsidR="00C63C5C" w:rsidRPr="006A6AEB" w:rsidRDefault="00C63C5C" w:rsidP="00DF6C3A">
            <w:r w:rsidRPr="006A6AEB">
              <w:t>55%</w:t>
            </w:r>
          </w:p>
        </w:tc>
        <w:tc>
          <w:tcPr>
            <w:tcW w:w="1101" w:type="dxa"/>
          </w:tcPr>
          <w:p w:rsidR="00C63C5C" w:rsidRPr="006A6AEB" w:rsidRDefault="00C63C5C" w:rsidP="00DF6C3A">
            <w:r w:rsidRPr="006A6AEB">
              <w:sym w:font="Wingdings" w:char="F0E9"/>
            </w:r>
          </w:p>
        </w:tc>
      </w:tr>
    </w:tbl>
    <w:p w:rsidR="007319BD" w:rsidRPr="006A6AEB" w:rsidRDefault="007319BD" w:rsidP="00C63C5C">
      <w:pPr>
        <w:rPr>
          <w:sz w:val="10"/>
          <w:szCs w:val="10"/>
        </w:rPr>
      </w:pPr>
    </w:p>
    <w:p w:rsidR="007319BD" w:rsidRPr="006A6AEB" w:rsidRDefault="00464D60" w:rsidP="00464D60">
      <w:pPr>
        <w:rPr>
          <w:sz w:val="20"/>
        </w:rPr>
      </w:pPr>
      <w:r w:rsidRPr="006A6AEB">
        <w:rPr>
          <w:sz w:val="20"/>
          <w:lang w:val="es-ES_tradnl"/>
        </w:rPr>
        <w:t>Adaptado del informe d</w:t>
      </w:r>
      <w:r w:rsidR="006A6AEB" w:rsidRPr="006A6AEB">
        <w:rPr>
          <w:sz w:val="20"/>
          <w:lang w:val="es-ES_tradnl"/>
        </w:rPr>
        <w:t>e 2</w:t>
      </w:r>
      <w:r w:rsidRPr="006A6AEB">
        <w:rPr>
          <w:sz w:val="20"/>
          <w:lang w:val="es-ES_tradnl"/>
        </w:rPr>
        <w:t>015 de Research4Life sobre experiencias de los usuarios</w:t>
      </w:r>
    </w:p>
    <w:p w:rsidR="007319BD" w:rsidRPr="006A6AEB" w:rsidRDefault="00464D60" w:rsidP="00464D60">
      <w:pPr>
        <w:rPr>
          <w:sz w:val="20"/>
        </w:rPr>
      </w:pPr>
      <w:r w:rsidRPr="006A6AEB">
        <w:rPr>
          <w:sz w:val="20"/>
          <w:lang w:val="es-ES_tradnl"/>
        </w:rPr>
        <w:t>Nota</w:t>
      </w:r>
      <w:proofErr w:type="gramStart"/>
      <w:r w:rsidR="006A6AEB" w:rsidRPr="006A6AEB">
        <w:rPr>
          <w:sz w:val="20"/>
          <w:lang w:val="es-ES_tradnl"/>
        </w:rPr>
        <w:t>:  L</w:t>
      </w:r>
      <w:r w:rsidRPr="006A6AEB">
        <w:rPr>
          <w:sz w:val="20"/>
          <w:lang w:val="es-ES_tradnl"/>
        </w:rPr>
        <w:t>a</w:t>
      </w:r>
      <w:proofErr w:type="gramEnd"/>
      <w:r w:rsidRPr="006A6AEB">
        <w:rPr>
          <w:sz w:val="20"/>
          <w:lang w:val="es-ES_tradnl"/>
        </w:rPr>
        <w:t xml:space="preserve"> columna “Evolución” indica si el obstáculo es mayor o menor</w:t>
      </w:r>
    </w:p>
    <w:p w:rsidR="007319BD" w:rsidRPr="006A6AEB" w:rsidRDefault="007319BD" w:rsidP="00C63C5C"/>
    <w:p w:rsidR="007319BD" w:rsidRPr="006A6AEB" w:rsidRDefault="002865A3" w:rsidP="00F850C4">
      <w:pPr>
        <w:rPr>
          <w:szCs w:val="22"/>
        </w:rPr>
      </w:pPr>
      <w:r w:rsidRPr="006A6AEB">
        <w:rPr>
          <w:rFonts w:eastAsia="Times New Roman"/>
          <w:color w:val="000000"/>
          <w:szCs w:val="22"/>
          <w:lang w:val="es-ES_tradnl" w:eastAsia="en-US"/>
        </w:rPr>
        <w:t>Las plataformas de intercambio de tecnología y de negociación de licencias de tecnología tienen la finalidad de fomentar las transacciones entre los proveedores y los consumidores de tecnología, para lo cual se necesitan</w:t>
      </w:r>
      <w:proofErr w:type="gramStart"/>
      <w:r w:rsidRPr="006A6AEB">
        <w:rPr>
          <w:rFonts w:eastAsia="Times New Roman"/>
          <w:color w:val="000000"/>
          <w:szCs w:val="22"/>
          <w:lang w:val="es-ES_tradnl" w:eastAsia="en-US"/>
        </w:rPr>
        <w:t>:  i</w:t>
      </w:r>
      <w:proofErr w:type="gramEnd"/>
      <w:r w:rsidRPr="006A6AEB">
        <w:rPr>
          <w:rFonts w:eastAsia="Times New Roman"/>
          <w:color w:val="000000"/>
          <w:szCs w:val="22"/>
          <w:lang w:val="es-ES_tradnl" w:eastAsia="en-US"/>
        </w:rPr>
        <w:t>) recursos financieros;  y ii) un entorno propicio.</w:t>
      </w:r>
      <w:r w:rsidR="00C63C5C" w:rsidRPr="006A6AEB">
        <w:rPr>
          <w:rFonts w:eastAsia="Times New Roman"/>
          <w:color w:val="000000" w:themeColor="text1"/>
          <w:szCs w:val="22"/>
          <w:lang w:eastAsia="en-US"/>
        </w:rPr>
        <w:t xml:space="preserve"> </w:t>
      </w:r>
      <w:r w:rsidR="003167A8" w:rsidRPr="006A6AEB">
        <w:rPr>
          <w:rFonts w:eastAsia="Times New Roman"/>
          <w:color w:val="000000" w:themeColor="text1"/>
          <w:szCs w:val="22"/>
          <w:lang w:eastAsia="en-US"/>
        </w:rPr>
        <w:t xml:space="preserve"> </w:t>
      </w:r>
      <w:r w:rsidR="00633243" w:rsidRPr="006A6AEB">
        <w:rPr>
          <w:rFonts w:eastAsia="Times New Roman"/>
          <w:color w:val="000000" w:themeColor="text1"/>
          <w:szCs w:val="22"/>
          <w:lang w:val="es-ES_tradnl" w:eastAsia="en-US"/>
        </w:rPr>
        <w:t xml:space="preserve">Los </w:t>
      </w:r>
      <w:r w:rsidR="00633243" w:rsidRPr="006A6AEB">
        <w:rPr>
          <w:rFonts w:eastAsia="Times New Roman"/>
          <w:color w:val="000000" w:themeColor="text1"/>
          <w:szCs w:val="22"/>
          <w:lang w:val="es-ES_tradnl" w:eastAsia="en-US"/>
        </w:rPr>
        <w:lastRenderedPageBreak/>
        <w:t xml:space="preserve">desafíos para la realización de dichas transacciones en los países en desarrollo y los países menos adelantados son, entre otros, unos mecanismos de financiación inadecuados por la debilidad e incertidumbre de los mercados y por los riesgos de inversión asociados, un sector financiero poco desarrollado y una financiación inadecuada proveniente del sector público </w:t>
      </w:r>
      <w:r w:rsidR="00F850C4" w:rsidRPr="006A6AEB">
        <w:rPr>
          <w:rFonts w:eastAsia="Times New Roman"/>
          <w:color w:val="000000" w:themeColor="text1"/>
          <w:szCs w:val="22"/>
          <w:lang w:val="es-ES_tradnl" w:eastAsia="en-US"/>
        </w:rPr>
        <w:t>a través de</w:t>
      </w:r>
      <w:r w:rsidR="00633243" w:rsidRPr="006A6AEB">
        <w:rPr>
          <w:rFonts w:eastAsia="Times New Roman"/>
          <w:color w:val="000000" w:themeColor="text1"/>
          <w:szCs w:val="22"/>
          <w:lang w:val="es-ES_tradnl" w:eastAsia="en-US"/>
        </w:rPr>
        <w:t xml:space="preserve"> fondos gubernamentales y fondos financiados por donantes, que impiden que los proveedores de tecnología puedan fijar los precios necesarios para cubrir no solo los costos de investigación y desarrollo, sino para generar beneficios, como se indica en el Estudio sobre los aspectos económicos de la PI y la transferencia de tecnología a escala internacional</w:t>
      </w:r>
      <w:r w:rsidR="00633243" w:rsidRPr="006A6AEB">
        <w:rPr>
          <w:rStyle w:val="FootnoteReference"/>
          <w:rFonts w:eastAsia="Times New Roman"/>
          <w:color w:val="000000"/>
          <w:szCs w:val="22"/>
          <w:lang w:val="es-ES_tradnl" w:eastAsia="en-US"/>
        </w:rPr>
        <w:footnoteReference w:id="4"/>
      </w:r>
      <w:r w:rsidR="006A6AEB" w:rsidRPr="006A6AEB">
        <w:rPr>
          <w:rFonts w:eastAsia="Times New Roman"/>
          <w:color w:val="000000"/>
          <w:szCs w:val="22"/>
          <w:lang w:val="es-ES_tradnl" w:eastAsia="en-US"/>
        </w:rPr>
        <w:t>.</w:t>
      </w:r>
      <w:r w:rsidR="006A6AEB" w:rsidRPr="006A6AEB">
        <w:rPr>
          <w:rFonts w:eastAsia="Times New Roman"/>
          <w:color w:val="000000" w:themeColor="text1"/>
          <w:szCs w:val="22"/>
          <w:lang w:eastAsia="en-US"/>
        </w:rPr>
        <w:t xml:space="preserve"> </w:t>
      </w:r>
      <w:r w:rsidR="006A6AEB" w:rsidRPr="006A6AEB">
        <w:rPr>
          <w:rFonts w:eastAsia="Times New Roman"/>
          <w:color w:val="000000"/>
          <w:szCs w:val="22"/>
          <w:lang w:val="es-ES_tradnl" w:eastAsia="en-US"/>
        </w:rPr>
        <w:t xml:space="preserve"> </w:t>
      </w:r>
      <w:r w:rsidR="006A6AEB" w:rsidRPr="006A6AEB">
        <w:rPr>
          <w:rFonts w:eastAsia="Times New Roman"/>
          <w:color w:val="000000" w:themeColor="text1"/>
          <w:szCs w:val="22"/>
          <w:lang w:val="es-ES_tradnl" w:eastAsia="en-US"/>
        </w:rPr>
        <w:t>E</w:t>
      </w:r>
      <w:r w:rsidR="00476CFF" w:rsidRPr="006A6AEB">
        <w:rPr>
          <w:rFonts w:eastAsia="Times New Roman"/>
          <w:color w:val="000000" w:themeColor="text1"/>
          <w:szCs w:val="22"/>
          <w:lang w:val="es-ES_tradnl" w:eastAsia="en-US"/>
        </w:rPr>
        <w:t>ntre dichos desafíos, también cabe citar un entorno muy poco propicio, con políticas y marcos jurídicos poco desarrollados en relación con la propiedad intelectual y otras esferas, condiciones económicas adversas como por ejemplo una inflación alta o incierta, u</w:t>
      </w:r>
      <w:r w:rsidR="003167A8" w:rsidRPr="006A6AEB">
        <w:rPr>
          <w:rFonts w:eastAsia="Times New Roman"/>
          <w:color w:val="000000" w:themeColor="text1"/>
          <w:szCs w:val="22"/>
          <w:lang w:val="es-ES_tradnl" w:eastAsia="en-US"/>
        </w:rPr>
        <w:t>na infraestructura física débil</w:t>
      </w:r>
      <w:r w:rsidR="00476CFF" w:rsidRPr="006A6AEB">
        <w:rPr>
          <w:rFonts w:eastAsia="Times New Roman"/>
          <w:color w:val="000000" w:themeColor="text1"/>
          <w:szCs w:val="22"/>
          <w:lang w:val="es-ES_tradnl" w:eastAsia="en-US"/>
        </w:rPr>
        <w:t xml:space="preserve"> y la escasez de trabajadores cualificados a la que contribuye la falta de instituciones educativas, como también se señala en el Estudio sobre los aspectos económicos de la PI y la transferencia de tecnología a escala internacional</w:t>
      </w:r>
      <w:r w:rsidR="00476CFF" w:rsidRPr="006A6AEB">
        <w:rPr>
          <w:rStyle w:val="FootnoteReference"/>
          <w:rFonts w:eastAsia="Times New Roman"/>
          <w:color w:val="000000"/>
          <w:szCs w:val="22"/>
          <w:lang w:val="es-ES_tradnl" w:eastAsia="en-US"/>
        </w:rPr>
        <w:footnoteReference w:id="5"/>
      </w:r>
      <w:r w:rsidR="00476CFF" w:rsidRPr="006A6AEB">
        <w:rPr>
          <w:rFonts w:eastAsia="Times New Roman"/>
          <w:color w:val="000000"/>
          <w:szCs w:val="22"/>
          <w:lang w:val="es-ES_tradnl" w:eastAsia="en-US"/>
        </w:rPr>
        <w:t>.</w:t>
      </w:r>
    </w:p>
    <w:p w:rsidR="007319BD" w:rsidRPr="006A6AEB" w:rsidRDefault="007319BD" w:rsidP="00C63C5C">
      <w:pPr>
        <w:rPr>
          <w:rFonts w:eastAsia="Times New Roman"/>
          <w:color w:val="000000" w:themeColor="text1"/>
          <w:szCs w:val="22"/>
          <w:lang w:eastAsia="en-US"/>
        </w:rPr>
      </w:pPr>
    </w:p>
    <w:p w:rsidR="007319BD" w:rsidRPr="006A6AEB" w:rsidRDefault="00086A63" w:rsidP="00C45BF2">
      <w:pPr>
        <w:rPr>
          <w:szCs w:val="22"/>
        </w:rPr>
      </w:pPr>
      <w:r w:rsidRPr="006A6AEB">
        <w:rPr>
          <w:color w:val="000000"/>
          <w:szCs w:val="22"/>
          <w:lang w:val="es-ES_tradnl"/>
        </w:rPr>
        <w:t xml:space="preserve">Los países menos adelantados se enfrentan a retos particulares en </w:t>
      </w:r>
      <w:r w:rsidR="00C45BF2" w:rsidRPr="006A6AEB">
        <w:rPr>
          <w:color w:val="000000"/>
          <w:szCs w:val="22"/>
          <w:lang w:val="es-ES_tradnl"/>
        </w:rPr>
        <w:t>relación con el</w:t>
      </w:r>
      <w:r w:rsidRPr="006A6AEB">
        <w:rPr>
          <w:color w:val="000000"/>
          <w:szCs w:val="22"/>
          <w:lang w:val="es-ES_tradnl"/>
        </w:rPr>
        <w:t xml:space="preserve"> uso y fun</w:t>
      </w:r>
      <w:r w:rsidR="00C45BF2" w:rsidRPr="006A6AEB">
        <w:rPr>
          <w:color w:val="000000"/>
          <w:szCs w:val="22"/>
          <w:lang w:val="es-ES_tradnl"/>
        </w:rPr>
        <w:t>cionamiento de la tecnología y con e</w:t>
      </w:r>
      <w:r w:rsidRPr="006A6AEB">
        <w:rPr>
          <w:color w:val="000000"/>
          <w:szCs w:val="22"/>
          <w:lang w:val="es-ES_tradnl"/>
        </w:rPr>
        <w:t>l fomento de las transacciones entre los proveedores y los consumidores de tecnología, debido a condiciones humanas y</w:t>
      </w:r>
      <w:r w:rsidR="003167A8" w:rsidRPr="006A6AEB">
        <w:rPr>
          <w:color w:val="000000"/>
          <w:szCs w:val="22"/>
          <w:lang w:val="es-ES_tradnl"/>
        </w:rPr>
        <w:t xml:space="preserve"> estructurales</w:t>
      </w:r>
      <w:r w:rsidRPr="006A6AEB">
        <w:rPr>
          <w:color w:val="000000"/>
          <w:szCs w:val="22"/>
          <w:lang w:val="es-ES_tradnl"/>
        </w:rPr>
        <w:t xml:space="preserve"> como “la pobreza más abyecta, la carencia de infraestructuras y de acceso a las necesidades elementales del ser humano, como el agua, la energía, los servicios de sa</w:t>
      </w:r>
      <w:r w:rsidR="00F850C4" w:rsidRPr="006A6AEB">
        <w:rPr>
          <w:color w:val="000000"/>
          <w:szCs w:val="22"/>
          <w:lang w:val="es-ES_tradnl"/>
        </w:rPr>
        <w:t xml:space="preserve">neamiento mínimos y la salud”, </w:t>
      </w:r>
      <w:r w:rsidR="00C45BF2" w:rsidRPr="006A6AEB">
        <w:rPr>
          <w:color w:val="000000"/>
          <w:szCs w:val="22"/>
          <w:lang w:val="es-ES_tradnl"/>
        </w:rPr>
        <w:t>la escasez de mano de obra cualificada,</w:t>
      </w:r>
      <w:r w:rsidRPr="006A6AEB">
        <w:rPr>
          <w:color w:val="000000"/>
          <w:szCs w:val="22"/>
          <w:lang w:val="es-ES_tradnl"/>
        </w:rPr>
        <w:t xml:space="preserve"> </w:t>
      </w:r>
      <w:r w:rsidR="00C45BF2" w:rsidRPr="006A6AEB">
        <w:rPr>
          <w:color w:val="000000"/>
          <w:szCs w:val="22"/>
          <w:lang w:val="es-ES_tradnl"/>
        </w:rPr>
        <w:t xml:space="preserve">las </w:t>
      </w:r>
      <w:r w:rsidRPr="006A6AEB">
        <w:rPr>
          <w:color w:val="000000"/>
          <w:szCs w:val="22"/>
          <w:lang w:val="es-ES_tradnl"/>
        </w:rPr>
        <w:t>desventajas geográficas (como puertos naturales inadecuados)</w:t>
      </w:r>
      <w:r w:rsidR="00C45BF2" w:rsidRPr="006A6AEB">
        <w:rPr>
          <w:color w:val="000000"/>
          <w:szCs w:val="22"/>
          <w:lang w:val="es-ES_tradnl"/>
        </w:rPr>
        <w:t xml:space="preserve"> y </w:t>
      </w:r>
      <w:r w:rsidRPr="006A6AEB">
        <w:rPr>
          <w:color w:val="000000"/>
          <w:szCs w:val="22"/>
          <w:lang w:val="es-ES_tradnl"/>
        </w:rPr>
        <w:t>una capacidad de absorción limitada</w:t>
      </w:r>
      <w:r w:rsidR="00C45BF2" w:rsidRPr="006A6AEB">
        <w:rPr>
          <w:color w:val="000000"/>
          <w:szCs w:val="22"/>
          <w:lang w:val="es-ES_tradnl"/>
        </w:rPr>
        <w:t xml:space="preserve"> como consecuencia de todo ello</w:t>
      </w:r>
      <w:r w:rsidRPr="006A6AEB">
        <w:rPr>
          <w:color w:val="000000"/>
          <w:szCs w:val="22"/>
          <w:lang w:val="es-ES_tradnl"/>
        </w:rPr>
        <w:t>,</w:t>
      </w:r>
      <w:r w:rsidR="00C45BF2" w:rsidRPr="006A6AEB">
        <w:rPr>
          <w:color w:val="000000"/>
          <w:szCs w:val="22"/>
          <w:lang w:val="es-ES_tradnl"/>
        </w:rPr>
        <w:t xml:space="preserve"> de acuerdo con el</w:t>
      </w:r>
      <w:r w:rsidRPr="006A6AEB">
        <w:rPr>
          <w:color w:val="000000"/>
          <w:szCs w:val="22"/>
          <w:lang w:val="es-ES_tradnl"/>
        </w:rPr>
        <w:t xml:space="preserve"> </w:t>
      </w:r>
      <w:r w:rsidR="003167A8" w:rsidRPr="006A6AEB">
        <w:rPr>
          <w:color w:val="000000"/>
          <w:szCs w:val="22"/>
          <w:lang w:val="es-ES_tradnl"/>
        </w:rPr>
        <w:t>“</w:t>
      </w:r>
      <w:r w:rsidRPr="006A6AEB">
        <w:rPr>
          <w:color w:val="000000"/>
          <w:szCs w:val="22"/>
          <w:lang w:val="es-ES_tradnl"/>
        </w:rPr>
        <w:t>Informe de evaluación del proyecto sobre propiedad intelectual y transferencia de tecnología:  desafíos comunes y búsqueda de soluciones</w:t>
      </w:r>
      <w:r w:rsidR="00C45BF2" w:rsidRPr="006A6AEB">
        <w:rPr>
          <w:color w:val="000000"/>
          <w:szCs w:val="22"/>
          <w:lang w:val="es-ES_tradnl"/>
        </w:rPr>
        <w:t>”</w:t>
      </w:r>
      <w:r w:rsidRPr="006A6AEB">
        <w:rPr>
          <w:color w:val="000000"/>
          <w:szCs w:val="22"/>
          <w:lang w:val="es-ES_tradnl"/>
        </w:rPr>
        <w:t xml:space="preserve">, y el </w:t>
      </w:r>
      <w:r w:rsidR="003167A8" w:rsidRPr="006A6AEB">
        <w:rPr>
          <w:color w:val="000000"/>
          <w:szCs w:val="22"/>
          <w:lang w:val="es-ES_tradnl"/>
        </w:rPr>
        <w:t>“</w:t>
      </w:r>
      <w:r w:rsidRPr="006A6AEB">
        <w:rPr>
          <w:color w:val="000000"/>
          <w:szCs w:val="22"/>
          <w:lang w:val="es-ES_tradnl"/>
        </w:rPr>
        <w:t>Informe de 2014 del Grupo de Tareas sobre el desfase en el Logro de los Objetivos de Desarrollo del Milenio</w:t>
      </w:r>
      <w:r w:rsidR="003167A8" w:rsidRPr="006A6AEB">
        <w:rPr>
          <w:color w:val="000000"/>
          <w:szCs w:val="22"/>
          <w:lang w:val="es-ES_tradnl"/>
        </w:rPr>
        <w:t>”</w:t>
      </w:r>
      <w:r w:rsidRPr="006A6AEB">
        <w:rPr>
          <w:rStyle w:val="FootnoteReference"/>
          <w:color w:val="000000"/>
          <w:szCs w:val="22"/>
          <w:lang w:val="es-ES_tradnl"/>
        </w:rPr>
        <w:footnoteReference w:id="6"/>
      </w:r>
      <w:r w:rsidR="00F048C4" w:rsidRPr="006A6AEB">
        <w:rPr>
          <w:color w:val="000000"/>
          <w:szCs w:val="22"/>
          <w:vertAlign w:val="superscript"/>
          <w:lang w:val="es-ES_tradnl"/>
        </w:rPr>
        <w:t>,</w:t>
      </w:r>
      <w:r w:rsidRPr="006A6AEB">
        <w:rPr>
          <w:rStyle w:val="FootnoteReference"/>
          <w:szCs w:val="22"/>
        </w:rPr>
        <w:footnoteReference w:id="7"/>
      </w:r>
      <w:r w:rsidRPr="006A6AEB">
        <w:rPr>
          <w:color w:val="000000"/>
          <w:szCs w:val="22"/>
          <w:lang w:val="es-ES_tradnl"/>
        </w:rPr>
        <w:t>.</w:t>
      </w:r>
    </w:p>
    <w:p w:rsidR="007319BD" w:rsidRPr="006A6AEB" w:rsidRDefault="007319BD" w:rsidP="00C63C5C"/>
    <w:p w:rsidR="007319BD" w:rsidRPr="006A6AEB" w:rsidRDefault="007319BD" w:rsidP="006026E5">
      <w:pPr>
        <w:tabs>
          <w:tab w:val="left" w:pos="930"/>
        </w:tabs>
        <w:rPr>
          <w:rFonts w:eastAsia="Times New Roman"/>
          <w:bCs/>
          <w:szCs w:val="24"/>
          <w:lang w:eastAsia="en-US"/>
        </w:rPr>
      </w:pPr>
    </w:p>
    <w:p w:rsidR="007319BD" w:rsidRPr="00F850C4" w:rsidRDefault="00FA49BF" w:rsidP="002D4DFF">
      <w:pPr>
        <w:pStyle w:val="Endofdocument-Annex"/>
        <w:rPr>
          <w:lang w:val="es-ES"/>
        </w:rPr>
      </w:pPr>
      <w:r w:rsidRPr="006A6AEB">
        <w:rPr>
          <w:lang w:val="es-ES"/>
        </w:rPr>
        <w:t>[Fin del documento]</w:t>
      </w:r>
    </w:p>
    <w:p w:rsidR="007319BD" w:rsidRDefault="007319BD" w:rsidP="006026E5"/>
    <w:p w:rsidR="007319BD" w:rsidRDefault="007319BD" w:rsidP="006026E5"/>
    <w:p w:rsidR="007319BD" w:rsidRDefault="007319BD" w:rsidP="006026E5"/>
    <w:p w:rsidR="007319BD" w:rsidRDefault="007319BD" w:rsidP="006026E5"/>
    <w:p w:rsidR="007319BD" w:rsidRDefault="007319BD" w:rsidP="006026E5"/>
    <w:p w:rsidR="007319BD" w:rsidRDefault="007319BD" w:rsidP="006026E5"/>
    <w:p w:rsidR="007319BD" w:rsidRDefault="007319BD" w:rsidP="006026E5"/>
    <w:p w:rsidR="00152CEA" w:rsidRPr="002D4DFF" w:rsidRDefault="00152CEA" w:rsidP="006026E5"/>
    <w:sectPr w:rsidR="00152CEA" w:rsidRPr="002D4DFF" w:rsidSect="006D2BF6">
      <w:headerReference w:type="default" r:id="rId46"/>
      <w:headerReference w:type="first" r:id="rId47"/>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5D8" w:rsidRDefault="008405D8">
      <w:r>
        <w:separator/>
      </w:r>
    </w:p>
  </w:endnote>
  <w:endnote w:type="continuationSeparator" w:id="0">
    <w:p w:rsidR="008405D8" w:rsidRPr="009D30E6" w:rsidRDefault="008405D8" w:rsidP="007E663E">
      <w:pPr>
        <w:rPr>
          <w:sz w:val="17"/>
          <w:szCs w:val="17"/>
        </w:rPr>
      </w:pPr>
      <w:r w:rsidRPr="009D30E6">
        <w:rPr>
          <w:sz w:val="17"/>
          <w:szCs w:val="17"/>
        </w:rPr>
        <w:separator/>
      </w:r>
    </w:p>
    <w:p w:rsidR="008405D8" w:rsidRPr="007E663E" w:rsidRDefault="008405D8" w:rsidP="007E663E">
      <w:pPr>
        <w:spacing w:after="60"/>
        <w:rPr>
          <w:sz w:val="17"/>
          <w:szCs w:val="17"/>
        </w:rPr>
      </w:pPr>
      <w:r>
        <w:rPr>
          <w:sz w:val="17"/>
        </w:rPr>
        <w:t>[Continuación de la nota de la página anterior]</w:t>
      </w:r>
    </w:p>
  </w:endnote>
  <w:endnote w:type="continuationNotice" w:id="1">
    <w:p w:rsidR="008405D8" w:rsidRPr="007E663E" w:rsidRDefault="008405D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5D8" w:rsidRDefault="008405D8">
      <w:r>
        <w:separator/>
      </w:r>
    </w:p>
  </w:footnote>
  <w:footnote w:type="continuationSeparator" w:id="0">
    <w:p w:rsidR="008405D8" w:rsidRPr="009D30E6" w:rsidRDefault="008405D8" w:rsidP="007E663E">
      <w:pPr>
        <w:rPr>
          <w:sz w:val="17"/>
          <w:szCs w:val="17"/>
        </w:rPr>
      </w:pPr>
      <w:r w:rsidRPr="009D30E6">
        <w:rPr>
          <w:sz w:val="17"/>
          <w:szCs w:val="17"/>
        </w:rPr>
        <w:separator/>
      </w:r>
    </w:p>
    <w:p w:rsidR="008405D8" w:rsidRPr="007E663E" w:rsidRDefault="008405D8" w:rsidP="007E663E">
      <w:pPr>
        <w:spacing w:after="60"/>
        <w:rPr>
          <w:sz w:val="17"/>
          <w:szCs w:val="17"/>
        </w:rPr>
      </w:pPr>
      <w:r>
        <w:rPr>
          <w:sz w:val="17"/>
        </w:rPr>
        <w:t>[Continuación de la nota de la página anterior]</w:t>
      </w:r>
    </w:p>
  </w:footnote>
  <w:footnote w:type="continuationNotice" w:id="1">
    <w:p w:rsidR="008405D8" w:rsidRPr="007E663E" w:rsidRDefault="008405D8" w:rsidP="007E663E">
      <w:pPr>
        <w:spacing w:before="60"/>
        <w:jc w:val="right"/>
        <w:rPr>
          <w:sz w:val="17"/>
          <w:szCs w:val="17"/>
        </w:rPr>
      </w:pPr>
      <w:r w:rsidRPr="007E663E">
        <w:rPr>
          <w:sz w:val="17"/>
          <w:szCs w:val="17"/>
        </w:rPr>
        <w:t>[Sigue la nota en la página siguiente]</w:t>
      </w:r>
    </w:p>
  </w:footnote>
  <w:footnote w:id="2">
    <w:p w:rsidR="008405D8" w:rsidRDefault="008405D8" w:rsidP="00F54C07">
      <w:pPr>
        <w:pStyle w:val="FootnoteText"/>
      </w:pPr>
      <w:r>
        <w:rPr>
          <w:rStyle w:val="FootnoteReference"/>
        </w:rPr>
        <w:footnoteRef/>
      </w:r>
      <w:r>
        <w:t xml:space="preserve"> </w:t>
      </w:r>
      <w:r w:rsidRPr="00F54C07">
        <w:rPr>
          <w:color w:val="000000"/>
          <w:lang w:val="es-ES_tradnl"/>
        </w:rPr>
        <w:t>https://sustainabledevelopment.un.org/content/documents/16505Full_Report_Online_Platform_Assessment.pdf (en inglés).</w:t>
      </w:r>
    </w:p>
  </w:footnote>
  <w:footnote w:id="3">
    <w:p w:rsidR="008405D8" w:rsidRDefault="008405D8" w:rsidP="00F54C07">
      <w:pPr>
        <w:pStyle w:val="FootnoteText"/>
      </w:pPr>
      <w:r w:rsidRPr="00F850C4">
        <w:rPr>
          <w:rStyle w:val="FootnoteReference"/>
        </w:rPr>
        <w:footnoteRef/>
      </w:r>
      <w:r w:rsidRPr="00F850C4">
        <w:t xml:space="preserve"> </w:t>
      </w:r>
      <w:r w:rsidRPr="00F850C4">
        <w:rPr>
          <w:lang w:val="es-ES_tradnl"/>
        </w:rPr>
        <w:t>Ibídem.</w:t>
      </w:r>
    </w:p>
  </w:footnote>
  <w:footnote w:id="4">
    <w:p w:rsidR="008405D8" w:rsidRDefault="008405D8" w:rsidP="00476CFF">
      <w:pPr>
        <w:pStyle w:val="FootnoteText"/>
      </w:pPr>
      <w:r>
        <w:rPr>
          <w:rStyle w:val="FootnoteReference"/>
        </w:rPr>
        <w:footnoteRef/>
      </w:r>
      <w:r>
        <w:t xml:space="preserve"> </w:t>
      </w:r>
      <w:r w:rsidRPr="00476CFF">
        <w:rPr>
          <w:color w:val="000000"/>
          <w:lang w:val="es-ES_tradnl"/>
        </w:rPr>
        <w:t>http://www.wipo.int/meetings/es/doc_details.jsp?doc_id=287167</w:t>
      </w:r>
      <w:r>
        <w:rPr>
          <w:color w:val="000000"/>
          <w:lang w:val="es-ES_tradnl"/>
        </w:rPr>
        <w:t>.</w:t>
      </w:r>
    </w:p>
  </w:footnote>
  <w:footnote w:id="5">
    <w:p w:rsidR="008405D8" w:rsidRPr="00F850C4" w:rsidRDefault="008405D8" w:rsidP="00476CFF">
      <w:pPr>
        <w:pStyle w:val="FootnoteText"/>
      </w:pPr>
      <w:r w:rsidRPr="00F850C4">
        <w:rPr>
          <w:rStyle w:val="FootnoteReference"/>
        </w:rPr>
        <w:footnoteRef/>
      </w:r>
      <w:r w:rsidRPr="00F850C4">
        <w:t xml:space="preserve"> </w:t>
      </w:r>
      <w:r w:rsidRPr="00F850C4">
        <w:rPr>
          <w:lang w:val="es-ES_tradnl"/>
        </w:rPr>
        <w:t>Ibídem.</w:t>
      </w:r>
    </w:p>
  </w:footnote>
  <w:footnote w:id="6">
    <w:p w:rsidR="008405D8" w:rsidRPr="00F850C4" w:rsidRDefault="008405D8" w:rsidP="00086A63">
      <w:pPr>
        <w:pStyle w:val="FootnoteText"/>
      </w:pPr>
      <w:r w:rsidRPr="00F850C4">
        <w:rPr>
          <w:rStyle w:val="FootnoteReference"/>
        </w:rPr>
        <w:footnoteRef/>
      </w:r>
      <w:r w:rsidRPr="00F850C4">
        <w:t xml:space="preserve"> </w:t>
      </w:r>
      <w:r w:rsidRPr="00F850C4">
        <w:rPr>
          <w:lang w:val="es-ES_tradnl"/>
        </w:rPr>
        <w:t>http://www.wipo.int/meetings/es/doc_details.jsp?doc_id=311558.</w:t>
      </w:r>
    </w:p>
  </w:footnote>
  <w:footnote w:id="7">
    <w:p w:rsidR="008405D8" w:rsidRDefault="008405D8" w:rsidP="00086A63">
      <w:pPr>
        <w:pStyle w:val="FootnoteText"/>
      </w:pPr>
      <w:r w:rsidRPr="00F850C4">
        <w:rPr>
          <w:rStyle w:val="FootnoteReference"/>
        </w:rPr>
        <w:footnoteRef/>
      </w:r>
      <w:r w:rsidRPr="00F850C4">
        <w:t xml:space="preserve"> </w:t>
      </w:r>
      <w:r w:rsidRPr="00F850C4">
        <w:rPr>
          <w:lang w:val="es-ES_tradnl"/>
        </w:rPr>
        <w:t>https://sustainabledevelopment.un.org/content/documents/16505Full_Report_Online_Platform_Assessment.pdf (en inglés).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5D8" w:rsidRDefault="008405D8" w:rsidP="00477D6B">
    <w:pPr>
      <w:jc w:val="right"/>
    </w:pPr>
    <w:r>
      <w:t>CDIP/20/10</w:t>
    </w:r>
  </w:p>
  <w:p w:rsidR="008405D8" w:rsidRDefault="008405D8" w:rsidP="00477D6B">
    <w:pPr>
      <w:jc w:val="right"/>
    </w:pPr>
    <w:r>
      <w:t xml:space="preserve">Anexo, page </w:t>
    </w:r>
    <w:r>
      <w:fldChar w:fldCharType="begin"/>
    </w:r>
    <w:r>
      <w:instrText xml:space="preserve"> PAGE  \* MERGEFORMAT </w:instrText>
    </w:r>
    <w:r>
      <w:fldChar w:fldCharType="separate"/>
    </w:r>
    <w:r>
      <w:rPr>
        <w:noProof/>
      </w:rPr>
      <w:t>19</w:t>
    </w:r>
    <w:r>
      <w:rPr>
        <w:noProof/>
      </w:rPr>
      <w:fldChar w:fldCharType="end"/>
    </w:r>
  </w:p>
  <w:p w:rsidR="008405D8" w:rsidRDefault="008405D8" w:rsidP="00477D6B">
    <w:pPr>
      <w:jc w:val="right"/>
    </w:pPr>
  </w:p>
  <w:p w:rsidR="008405D8" w:rsidRDefault="008405D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5D8" w:rsidRDefault="008405D8" w:rsidP="00477D6B">
    <w:pPr>
      <w:jc w:val="right"/>
    </w:pPr>
    <w:bookmarkStart w:id="7" w:name="Code2"/>
    <w:bookmarkEnd w:id="7"/>
    <w:r>
      <w:t>CDIP/20/10</w:t>
    </w:r>
    <w:r w:rsidR="00AD0657">
      <w:t xml:space="preserve"> Rev.</w:t>
    </w:r>
  </w:p>
  <w:p w:rsidR="008405D8" w:rsidRDefault="008405D8" w:rsidP="00477D6B">
    <w:pPr>
      <w:jc w:val="right"/>
    </w:pPr>
    <w:r>
      <w:t xml:space="preserve">Anexo, página </w:t>
    </w:r>
    <w:r>
      <w:fldChar w:fldCharType="begin"/>
    </w:r>
    <w:r>
      <w:instrText xml:space="preserve"> PAGE  \* MERGEFORMAT </w:instrText>
    </w:r>
    <w:r>
      <w:fldChar w:fldCharType="separate"/>
    </w:r>
    <w:r w:rsidR="00346313">
      <w:rPr>
        <w:noProof/>
      </w:rPr>
      <w:t>2</w:t>
    </w:r>
    <w:r>
      <w:fldChar w:fldCharType="end"/>
    </w:r>
  </w:p>
  <w:p w:rsidR="008405D8" w:rsidRDefault="008405D8"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5D8" w:rsidRDefault="008405D8" w:rsidP="006D2BF6">
    <w:pPr>
      <w:pStyle w:val="Header"/>
      <w:jc w:val="right"/>
    </w:pPr>
    <w:r>
      <w:t>CDIP/20/10</w:t>
    </w:r>
    <w:r w:rsidR="00AD0657">
      <w:t xml:space="preserve"> Rev.</w:t>
    </w:r>
  </w:p>
  <w:p w:rsidR="008405D8" w:rsidRDefault="008405D8" w:rsidP="006D2BF6">
    <w:pPr>
      <w:pStyle w:val="Header"/>
      <w:jc w:val="right"/>
    </w:pPr>
    <w:r>
      <w:t>ANEXO</w:t>
    </w:r>
  </w:p>
  <w:p w:rsidR="008405D8" w:rsidRDefault="008405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1C1698B"/>
    <w:multiLevelType w:val="hybridMultilevel"/>
    <w:tmpl w:val="24427582"/>
    <w:lvl w:ilvl="0" w:tplc="CF8A572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03AD298C"/>
    <w:multiLevelType w:val="hybridMultilevel"/>
    <w:tmpl w:val="4F944926"/>
    <w:lvl w:ilvl="0" w:tplc="0409000F">
      <w:start w:val="1"/>
      <w:numFmt w:val="decimal"/>
      <w:lvlText w:val="%1."/>
      <w:lvlJc w:val="left"/>
      <w:pPr>
        <w:ind w:left="360" w:hanging="360"/>
      </w:pPr>
    </w:lvl>
    <w:lvl w:ilvl="1" w:tplc="04090017" w:tentative="1">
      <w:start w:val="1"/>
      <w:numFmt w:val="aiueoFullWidth"/>
      <w:lvlText w:val="(%2)"/>
      <w:lvlJc w:val="left"/>
      <w:pPr>
        <w:ind w:left="600" w:hanging="480"/>
      </w:pPr>
    </w:lvl>
    <w:lvl w:ilvl="2" w:tplc="04090011" w:tentative="1">
      <w:start w:val="1"/>
      <w:numFmt w:val="decimalEnclosedCircle"/>
      <w:lvlText w:val="%3"/>
      <w:lvlJc w:val="left"/>
      <w:pPr>
        <w:ind w:left="1080" w:hanging="480"/>
      </w:pPr>
    </w:lvl>
    <w:lvl w:ilvl="3" w:tplc="0409000F" w:tentative="1">
      <w:start w:val="1"/>
      <w:numFmt w:val="decimal"/>
      <w:lvlText w:val="%4."/>
      <w:lvlJc w:val="left"/>
      <w:pPr>
        <w:ind w:left="1560" w:hanging="480"/>
      </w:pPr>
    </w:lvl>
    <w:lvl w:ilvl="4" w:tplc="04090017" w:tentative="1">
      <w:start w:val="1"/>
      <w:numFmt w:val="aiueoFullWidth"/>
      <w:lvlText w:val="(%5)"/>
      <w:lvlJc w:val="left"/>
      <w:pPr>
        <w:ind w:left="2040" w:hanging="480"/>
      </w:pPr>
    </w:lvl>
    <w:lvl w:ilvl="5" w:tplc="04090011" w:tentative="1">
      <w:start w:val="1"/>
      <w:numFmt w:val="decimalEnclosedCircle"/>
      <w:lvlText w:val="%6"/>
      <w:lvlJc w:val="left"/>
      <w:pPr>
        <w:ind w:left="2520" w:hanging="480"/>
      </w:pPr>
    </w:lvl>
    <w:lvl w:ilvl="6" w:tplc="0409000F" w:tentative="1">
      <w:start w:val="1"/>
      <w:numFmt w:val="decimal"/>
      <w:lvlText w:val="%7."/>
      <w:lvlJc w:val="left"/>
      <w:pPr>
        <w:ind w:left="3000" w:hanging="480"/>
      </w:pPr>
    </w:lvl>
    <w:lvl w:ilvl="7" w:tplc="04090017" w:tentative="1">
      <w:start w:val="1"/>
      <w:numFmt w:val="aiueoFullWidth"/>
      <w:lvlText w:val="(%8)"/>
      <w:lvlJc w:val="left"/>
      <w:pPr>
        <w:ind w:left="3480" w:hanging="480"/>
      </w:pPr>
    </w:lvl>
    <w:lvl w:ilvl="8" w:tplc="04090011" w:tentative="1">
      <w:start w:val="1"/>
      <w:numFmt w:val="decimalEnclosedCircle"/>
      <w:lvlText w:val="%9"/>
      <w:lvlJc w:val="left"/>
      <w:pPr>
        <w:ind w:left="3960" w:hanging="4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83050CA"/>
    <w:multiLevelType w:val="hybridMultilevel"/>
    <w:tmpl w:val="FD321D96"/>
    <w:lvl w:ilvl="0" w:tplc="CF8A572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15AE76DD"/>
    <w:multiLevelType w:val="hybridMultilevel"/>
    <w:tmpl w:val="972E67AA"/>
    <w:lvl w:ilvl="0" w:tplc="0409000F">
      <w:start w:val="1"/>
      <w:numFmt w:val="decimal"/>
      <w:lvlText w:val="%1."/>
      <w:lvlJc w:val="left"/>
      <w:pPr>
        <w:ind w:left="360" w:hanging="360"/>
      </w:pPr>
    </w:lvl>
    <w:lvl w:ilvl="1" w:tplc="7A825152">
      <w:start w:val="1"/>
      <w:numFmt w:val="bullet"/>
      <w:lvlText w:val="-"/>
      <w:lvlJc w:val="left"/>
      <w:pPr>
        <w:ind w:left="480" w:hanging="360"/>
      </w:pPr>
      <w:rPr>
        <w:rFonts w:ascii="Courier New" w:hAnsi="Courier New" w:hint="default"/>
      </w:rPr>
    </w:lvl>
    <w:lvl w:ilvl="2" w:tplc="04090011">
      <w:start w:val="1"/>
      <w:numFmt w:val="decimalEnclosedCircle"/>
      <w:lvlText w:val="%3"/>
      <w:lvlJc w:val="left"/>
      <w:pPr>
        <w:ind w:left="1080" w:hanging="480"/>
      </w:pPr>
    </w:lvl>
    <w:lvl w:ilvl="3" w:tplc="0409000F" w:tentative="1">
      <w:start w:val="1"/>
      <w:numFmt w:val="decimal"/>
      <w:lvlText w:val="%4."/>
      <w:lvlJc w:val="left"/>
      <w:pPr>
        <w:ind w:left="1560" w:hanging="480"/>
      </w:pPr>
    </w:lvl>
    <w:lvl w:ilvl="4" w:tplc="04090017" w:tentative="1">
      <w:start w:val="1"/>
      <w:numFmt w:val="aiueoFullWidth"/>
      <w:lvlText w:val="(%5)"/>
      <w:lvlJc w:val="left"/>
      <w:pPr>
        <w:ind w:left="2040" w:hanging="480"/>
      </w:pPr>
    </w:lvl>
    <w:lvl w:ilvl="5" w:tplc="04090011" w:tentative="1">
      <w:start w:val="1"/>
      <w:numFmt w:val="decimalEnclosedCircle"/>
      <w:lvlText w:val="%6"/>
      <w:lvlJc w:val="left"/>
      <w:pPr>
        <w:ind w:left="2520" w:hanging="480"/>
      </w:pPr>
    </w:lvl>
    <w:lvl w:ilvl="6" w:tplc="0409000F" w:tentative="1">
      <w:start w:val="1"/>
      <w:numFmt w:val="decimal"/>
      <w:lvlText w:val="%7."/>
      <w:lvlJc w:val="left"/>
      <w:pPr>
        <w:ind w:left="3000" w:hanging="480"/>
      </w:pPr>
    </w:lvl>
    <w:lvl w:ilvl="7" w:tplc="04090017" w:tentative="1">
      <w:start w:val="1"/>
      <w:numFmt w:val="aiueoFullWidth"/>
      <w:lvlText w:val="(%8)"/>
      <w:lvlJc w:val="left"/>
      <w:pPr>
        <w:ind w:left="3480" w:hanging="480"/>
      </w:pPr>
    </w:lvl>
    <w:lvl w:ilvl="8" w:tplc="04090011" w:tentative="1">
      <w:start w:val="1"/>
      <w:numFmt w:val="decimalEnclosedCircle"/>
      <w:lvlText w:val="%9"/>
      <w:lvlJc w:val="left"/>
      <w:pPr>
        <w:ind w:left="3960" w:hanging="4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D3417D3"/>
    <w:multiLevelType w:val="multilevel"/>
    <w:tmpl w:val="6DA25D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9BF43C6"/>
    <w:multiLevelType w:val="hybridMultilevel"/>
    <w:tmpl w:val="A89008FC"/>
    <w:lvl w:ilvl="0" w:tplc="0409000F">
      <w:start w:val="1"/>
      <w:numFmt w:val="decimal"/>
      <w:lvlText w:val="%1."/>
      <w:lvlJc w:val="left"/>
      <w:pPr>
        <w:ind w:left="720" w:hanging="36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nsid w:val="2D8221C0"/>
    <w:multiLevelType w:val="hybridMultilevel"/>
    <w:tmpl w:val="7D7CA35E"/>
    <w:lvl w:ilvl="0" w:tplc="CF8A572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nsid w:val="2DD74102"/>
    <w:multiLevelType w:val="hybridMultilevel"/>
    <w:tmpl w:val="7C9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7F718C"/>
    <w:multiLevelType w:val="hybridMultilevel"/>
    <w:tmpl w:val="BBE48B62"/>
    <w:lvl w:ilvl="0" w:tplc="CF8A57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9882604"/>
    <w:multiLevelType w:val="hybridMultilevel"/>
    <w:tmpl w:val="38B28FE8"/>
    <w:lvl w:ilvl="0" w:tplc="CF8A57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6F0422"/>
    <w:multiLevelType w:val="hybridMultilevel"/>
    <w:tmpl w:val="5F3CE706"/>
    <w:lvl w:ilvl="0" w:tplc="A956E356">
      <w:start w:val="1"/>
      <w:numFmt w:val="lowerRoman"/>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B5E62B4"/>
    <w:multiLevelType w:val="hybridMultilevel"/>
    <w:tmpl w:val="52EA40F6"/>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nsid w:val="6E6A1524"/>
    <w:multiLevelType w:val="hybridMultilevel"/>
    <w:tmpl w:val="E9A01D08"/>
    <w:lvl w:ilvl="0" w:tplc="E314196E">
      <w:start w:val="1"/>
      <w:numFmt w:val="decimal"/>
      <w:lvlText w:val="%1."/>
      <w:lvlJc w:val="left"/>
      <w:pPr>
        <w:ind w:left="360" w:hanging="360"/>
      </w:pPr>
      <w:rPr>
        <w:rFonts w:hint="default"/>
        <w:b/>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nsid w:val="711053F0"/>
    <w:multiLevelType w:val="hybridMultilevel"/>
    <w:tmpl w:val="5F48CE12"/>
    <w:lvl w:ilvl="0" w:tplc="E716F590">
      <w:start w:val="1"/>
      <w:numFmt w:val="low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nsid w:val="768B7BA2"/>
    <w:multiLevelType w:val="hybridMultilevel"/>
    <w:tmpl w:val="23FAB232"/>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Arial"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Arial"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Arial" w:hint="default"/>
      </w:rPr>
    </w:lvl>
    <w:lvl w:ilvl="8" w:tplc="04090005" w:tentative="1">
      <w:start w:val="1"/>
      <w:numFmt w:val="bullet"/>
      <w:lvlText w:val=""/>
      <w:lvlJc w:val="left"/>
      <w:pPr>
        <w:ind w:left="6270" w:hanging="360"/>
      </w:pPr>
      <w:rPr>
        <w:rFonts w:ascii="Wingdings" w:hAnsi="Wingdings" w:hint="default"/>
      </w:rPr>
    </w:lvl>
  </w:abstractNum>
  <w:num w:numId="1">
    <w:abstractNumId w:val="6"/>
  </w:num>
  <w:num w:numId="2">
    <w:abstractNumId w:val="13"/>
  </w:num>
  <w:num w:numId="3">
    <w:abstractNumId w:val="0"/>
  </w:num>
  <w:num w:numId="4">
    <w:abstractNumId w:val="16"/>
  </w:num>
  <w:num w:numId="5">
    <w:abstractNumId w:val="3"/>
  </w:num>
  <w:num w:numId="6">
    <w:abstractNumId w:val="8"/>
  </w:num>
  <w:num w:numId="7">
    <w:abstractNumId w:val="22"/>
  </w:num>
  <w:num w:numId="8">
    <w:abstractNumId w:val="19"/>
  </w:num>
  <w:num w:numId="9">
    <w:abstractNumId w:val="18"/>
  </w:num>
  <w:num w:numId="10">
    <w:abstractNumId w:val="23"/>
  </w:num>
  <w:num w:numId="11">
    <w:abstractNumId w:val="7"/>
  </w:num>
  <w:num w:numId="12">
    <w:abstractNumId w:val="17"/>
  </w:num>
  <w:num w:numId="13">
    <w:abstractNumId w:val="15"/>
  </w:num>
  <w:num w:numId="14">
    <w:abstractNumId w:val="10"/>
  </w:num>
  <w:num w:numId="15">
    <w:abstractNumId w:val="20"/>
  </w:num>
  <w:num w:numId="16">
    <w:abstractNumId w:val="1"/>
  </w:num>
  <w:num w:numId="17">
    <w:abstractNumId w:val="4"/>
  </w:num>
  <w:num w:numId="18">
    <w:abstractNumId w:val="21"/>
  </w:num>
  <w:num w:numId="19">
    <w:abstractNumId w:val="9"/>
  </w:num>
  <w:num w:numId="20">
    <w:abstractNumId w:val="5"/>
  </w:num>
  <w:num w:numId="21">
    <w:abstractNumId w:val="2"/>
  </w:num>
  <w:num w:numId="22">
    <w:abstractNumId w:val="14"/>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Development\Dev_Agenda|TextBase TMs\WorkspaceSTS\Administration &amp; Finance\FAB Main|TextBase TMs\WorkspaceSTS\Patents &amp; Innovation\Patents Main|TextBase TMs\WorkspaceSTS\Brands, Designs &amp; DN\Trademarks|TextBase TMs\WorkspaceSTS\Brands, Designs &amp; DN\Hague|Team Server TMs\Spanish|TextBase TMs\WorkspaceSTS\UPOV\UPOV Main|TextBase TMs\WorkspaceSTS\Outreach\POW Main|TextBase TMs\WorkspaceSTS\Copyright\Copyright|TextBase TMs\WorkspaceSTS\GRTKF\GRTKF|TextBase TMs\WorkspaceSTS\Patents &amp; Innovation\P Instruments|TextBase TMs\WorkspaceSTS\UPOV\U Instruments|TextBase TMs\WorkspaceSTS\Brands, Designs &amp; DN\T Instruments|TextBase TMs\WorkspaceSTS\Brands, Designs &amp; DN\Lisbon|TextBase TMs\WorkspaceSTS\Brands, Designs &amp; DN\L Instruments|TextBase TMs\WorkspaceSTS\Brands, Designs &amp; DN\H Instruments|TextBase TMs\WorkspaceSTS\Brands, Designs &amp; DN\Arb_Med_Center|TextBase TMs\WorkspaceSTS\Administration &amp; Finance\FAB Instruments|TextBase TMs\WorkspaceSTS\Administration &amp; Finance\WIPO Staff Rules|TextBase TMs\WorkspaceSTS\Administration &amp; Finance\UN Staff Rules|TextBase TMs\WorkspaceSTS\GRTKF\G Instruments|TextBase TMs\WorkspaceSTS\Copyright\C Instruments|TextBase TMs\WorkspaceSTS\XLegacy\LegacySTS|TextBase TMs\WorkspaceSTS\Treaties &amp; Laws\WIPO Lex"/>
    <w:docVar w:name="TextBaseURL" w:val="empty"/>
    <w:docVar w:name="UILng" w:val="en"/>
  </w:docVars>
  <w:rsids>
    <w:rsidRoot w:val="00DB6980"/>
    <w:rsid w:val="00000A5E"/>
    <w:rsid w:val="00002668"/>
    <w:rsid w:val="00010686"/>
    <w:rsid w:val="000246B4"/>
    <w:rsid w:val="00032D22"/>
    <w:rsid w:val="00040E7F"/>
    <w:rsid w:val="000513C8"/>
    <w:rsid w:val="00052915"/>
    <w:rsid w:val="00086A63"/>
    <w:rsid w:val="00090AF9"/>
    <w:rsid w:val="000968EA"/>
    <w:rsid w:val="000A038D"/>
    <w:rsid w:val="000C47D0"/>
    <w:rsid w:val="000E1252"/>
    <w:rsid w:val="000E3BB3"/>
    <w:rsid w:val="000F5E56"/>
    <w:rsid w:val="001060A9"/>
    <w:rsid w:val="00111CE9"/>
    <w:rsid w:val="00133DA2"/>
    <w:rsid w:val="001362EE"/>
    <w:rsid w:val="001516CF"/>
    <w:rsid w:val="00152CEA"/>
    <w:rsid w:val="00156848"/>
    <w:rsid w:val="00166D08"/>
    <w:rsid w:val="001832A6"/>
    <w:rsid w:val="001D2BF6"/>
    <w:rsid w:val="001D43A0"/>
    <w:rsid w:val="001D5028"/>
    <w:rsid w:val="001F60D7"/>
    <w:rsid w:val="00202364"/>
    <w:rsid w:val="0020639E"/>
    <w:rsid w:val="00224C81"/>
    <w:rsid w:val="002444ED"/>
    <w:rsid w:val="0024795A"/>
    <w:rsid w:val="00262875"/>
    <w:rsid w:val="002634C4"/>
    <w:rsid w:val="00271BE6"/>
    <w:rsid w:val="0028293E"/>
    <w:rsid w:val="002865A3"/>
    <w:rsid w:val="002D4DFF"/>
    <w:rsid w:val="002E0F47"/>
    <w:rsid w:val="002E6E25"/>
    <w:rsid w:val="002F2A6F"/>
    <w:rsid w:val="002F4E68"/>
    <w:rsid w:val="00304C73"/>
    <w:rsid w:val="003167A8"/>
    <w:rsid w:val="00321328"/>
    <w:rsid w:val="00346313"/>
    <w:rsid w:val="00354647"/>
    <w:rsid w:val="003650EA"/>
    <w:rsid w:val="003673B2"/>
    <w:rsid w:val="00375ACD"/>
    <w:rsid w:val="00377273"/>
    <w:rsid w:val="003845C1"/>
    <w:rsid w:val="00387287"/>
    <w:rsid w:val="003946FF"/>
    <w:rsid w:val="00396A80"/>
    <w:rsid w:val="003B24DA"/>
    <w:rsid w:val="003C6AE0"/>
    <w:rsid w:val="003C7AB8"/>
    <w:rsid w:val="003D20CF"/>
    <w:rsid w:val="003E48F1"/>
    <w:rsid w:val="003F347A"/>
    <w:rsid w:val="0040512F"/>
    <w:rsid w:val="00423E3E"/>
    <w:rsid w:val="00427AF4"/>
    <w:rsid w:val="0045231F"/>
    <w:rsid w:val="00463391"/>
    <w:rsid w:val="004647DA"/>
    <w:rsid w:val="00464D60"/>
    <w:rsid w:val="0046793F"/>
    <w:rsid w:val="00472F01"/>
    <w:rsid w:val="004735D5"/>
    <w:rsid w:val="00476CFF"/>
    <w:rsid w:val="00477808"/>
    <w:rsid w:val="00477D6B"/>
    <w:rsid w:val="004A6C37"/>
    <w:rsid w:val="004B59B4"/>
    <w:rsid w:val="004C0102"/>
    <w:rsid w:val="004E297D"/>
    <w:rsid w:val="004E53A4"/>
    <w:rsid w:val="00513484"/>
    <w:rsid w:val="00516152"/>
    <w:rsid w:val="0052344B"/>
    <w:rsid w:val="005264A7"/>
    <w:rsid w:val="00531B02"/>
    <w:rsid w:val="0053252C"/>
    <w:rsid w:val="005332F0"/>
    <w:rsid w:val="005343B4"/>
    <w:rsid w:val="0053518F"/>
    <w:rsid w:val="0055013B"/>
    <w:rsid w:val="005678AC"/>
    <w:rsid w:val="00571B99"/>
    <w:rsid w:val="00572CAE"/>
    <w:rsid w:val="0057586E"/>
    <w:rsid w:val="00590813"/>
    <w:rsid w:val="005A721D"/>
    <w:rsid w:val="005B02EF"/>
    <w:rsid w:val="005D2F05"/>
    <w:rsid w:val="005E0F53"/>
    <w:rsid w:val="006026E5"/>
    <w:rsid w:val="00603C4F"/>
    <w:rsid w:val="00605827"/>
    <w:rsid w:val="006271E0"/>
    <w:rsid w:val="00633243"/>
    <w:rsid w:val="00675021"/>
    <w:rsid w:val="00696446"/>
    <w:rsid w:val="006A06C6"/>
    <w:rsid w:val="006A1A39"/>
    <w:rsid w:val="006A6AEB"/>
    <w:rsid w:val="006B0A77"/>
    <w:rsid w:val="006B6594"/>
    <w:rsid w:val="006D25DB"/>
    <w:rsid w:val="006D2BF6"/>
    <w:rsid w:val="006E4BBE"/>
    <w:rsid w:val="00710E8D"/>
    <w:rsid w:val="0071375A"/>
    <w:rsid w:val="007224C8"/>
    <w:rsid w:val="00726251"/>
    <w:rsid w:val="007319BD"/>
    <w:rsid w:val="00734846"/>
    <w:rsid w:val="0073582F"/>
    <w:rsid w:val="00794BE2"/>
    <w:rsid w:val="007974B8"/>
    <w:rsid w:val="007A5581"/>
    <w:rsid w:val="007B3774"/>
    <w:rsid w:val="007B51D1"/>
    <w:rsid w:val="007B71FE"/>
    <w:rsid w:val="007C1BF4"/>
    <w:rsid w:val="007D287A"/>
    <w:rsid w:val="007D781E"/>
    <w:rsid w:val="007E663E"/>
    <w:rsid w:val="007F2547"/>
    <w:rsid w:val="008114EB"/>
    <w:rsid w:val="00815082"/>
    <w:rsid w:val="0082671B"/>
    <w:rsid w:val="008405D8"/>
    <w:rsid w:val="00852A6F"/>
    <w:rsid w:val="00854B45"/>
    <w:rsid w:val="0086262C"/>
    <w:rsid w:val="008677DB"/>
    <w:rsid w:val="00875C7E"/>
    <w:rsid w:val="008806C7"/>
    <w:rsid w:val="0088395E"/>
    <w:rsid w:val="008A6328"/>
    <w:rsid w:val="008A79B9"/>
    <w:rsid w:val="008B2BB6"/>
    <w:rsid w:val="008B2CC1"/>
    <w:rsid w:val="008E6BD6"/>
    <w:rsid w:val="008E74E6"/>
    <w:rsid w:val="009049D7"/>
    <w:rsid w:val="00905AC4"/>
    <w:rsid w:val="0090731E"/>
    <w:rsid w:val="009401CA"/>
    <w:rsid w:val="0094310C"/>
    <w:rsid w:val="00943667"/>
    <w:rsid w:val="00955925"/>
    <w:rsid w:val="0096247A"/>
    <w:rsid w:val="00966A22"/>
    <w:rsid w:val="00972F03"/>
    <w:rsid w:val="0097398B"/>
    <w:rsid w:val="00975A3C"/>
    <w:rsid w:val="00981069"/>
    <w:rsid w:val="009A0C8B"/>
    <w:rsid w:val="009B6241"/>
    <w:rsid w:val="009D2906"/>
    <w:rsid w:val="009E75C4"/>
    <w:rsid w:val="00A16FC0"/>
    <w:rsid w:val="00A32C9E"/>
    <w:rsid w:val="00A4128D"/>
    <w:rsid w:val="00A61153"/>
    <w:rsid w:val="00A81ED4"/>
    <w:rsid w:val="00A90185"/>
    <w:rsid w:val="00AB613D"/>
    <w:rsid w:val="00AC2093"/>
    <w:rsid w:val="00AD0657"/>
    <w:rsid w:val="00AE0D88"/>
    <w:rsid w:val="00AE3D83"/>
    <w:rsid w:val="00AE7F20"/>
    <w:rsid w:val="00B65A0A"/>
    <w:rsid w:val="00B67CDC"/>
    <w:rsid w:val="00B72D36"/>
    <w:rsid w:val="00B86D7B"/>
    <w:rsid w:val="00BA4FD2"/>
    <w:rsid w:val="00BC4164"/>
    <w:rsid w:val="00BD2CB8"/>
    <w:rsid w:val="00BD2DCC"/>
    <w:rsid w:val="00BE26D2"/>
    <w:rsid w:val="00C45BF2"/>
    <w:rsid w:val="00C504FD"/>
    <w:rsid w:val="00C55CA0"/>
    <w:rsid w:val="00C63C5C"/>
    <w:rsid w:val="00C90559"/>
    <w:rsid w:val="00C9455E"/>
    <w:rsid w:val="00C94D4A"/>
    <w:rsid w:val="00CA2251"/>
    <w:rsid w:val="00CB3A9F"/>
    <w:rsid w:val="00CB7F2B"/>
    <w:rsid w:val="00CC18C0"/>
    <w:rsid w:val="00CE4D83"/>
    <w:rsid w:val="00D26896"/>
    <w:rsid w:val="00D51F0D"/>
    <w:rsid w:val="00D56C7C"/>
    <w:rsid w:val="00D71B4D"/>
    <w:rsid w:val="00D90289"/>
    <w:rsid w:val="00D90712"/>
    <w:rsid w:val="00D93D55"/>
    <w:rsid w:val="00DB6980"/>
    <w:rsid w:val="00DC00D3"/>
    <w:rsid w:val="00DC4C60"/>
    <w:rsid w:val="00DC4DF1"/>
    <w:rsid w:val="00DC5713"/>
    <w:rsid w:val="00DC7966"/>
    <w:rsid w:val="00DF6C3A"/>
    <w:rsid w:val="00E0079A"/>
    <w:rsid w:val="00E444DA"/>
    <w:rsid w:val="00E45C84"/>
    <w:rsid w:val="00E46235"/>
    <w:rsid w:val="00E504E5"/>
    <w:rsid w:val="00E67610"/>
    <w:rsid w:val="00E85393"/>
    <w:rsid w:val="00EA4295"/>
    <w:rsid w:val="00EB7A3E"/>
    <w:rsid w:val="00EC401A"/>
    <w:rsid w:val="00EC74D4"/>
    <w:rsid w:val="00ED512C"/>
    <w:rsid w:val="00EE230B"/>
    <w:rsid w:val="00EE52E0"/>
    <w:rsid w:val="00EF502A"/>
    <w:rsid w:val="00EF530A"/>
    <w:rsid w:val="00EF6622"/>
    <w:rsid w:val="00EF78A9"/>
    <w:rsid w:val="00F01D01"/>
    <w:rsid w:val="00F048C4"/>
    <w:rsid w:val="00F32E8F"/>
    <w:rsid w:val="00F33DEA"/>
    <w:rsid w:val="00F54C07"/>
    <w:rsid w:val="00F55408"/>
    <w:rsid w:val="00F66152"/>
    <w:rsid w:val="00F80845"/>
    <w:rsid w:val="00F84474"/>
    <w:rsid w:val="00F850C4"/>
    <w:rsid w:val="00FA0F0D"/>
    <w:rsid w:val="00FA49BF"/>
    <w:rsid w:val="00FD59D1"/>
    <w:rsid w:val="00FE1947"/>
    <w:rsid w:val="00FF12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styleId="Hyperlink">
    <w:name w:val="Hyperlink"/>
    <w:basedOn w:val="DefaultParagraphFont"/>
    <w:rsid w:val="006026E5"/>
    <w:rPr>
      <w:color w:val="0000FF" w:themeColor="hyperlink"/>
      <w:u w:val="single"/>
    </w:rPr>
  </w:style>
  <w:style w:type="character" w:customStyle="1" w:styleId="Heading2Char">
    <w:name w:val="Heading 2 Char"/>
    <w:basedOn w:val="DefaultParagraphFont"/>
    <w:link w:val="Heading2"/>
    <w:rsid w:val="006026E5"/>
    <w:rPr>
      <w:rFonts w:ascii="Arial" w:eastAsia="SimSun" w:hAnsi="Arial" w:cs="Arial"/>
      <w:bCs/>
      <w:iCs/>
      <w:caps/>
      <w:sz w:val="22"/>
      <w:szCs w:val="28"/>
      <w:lang w:val="es-ES" w:eastAsia="zh-CN"/>
    </w:rPr>
  </w:style>
  <w:style w:type="paragraph" w:styleId="ListParagraph">
    <w:name w:val="List Paragraph"/>
    <w:basedOn w:val="Normal"/>
    <w:uiPriority w:val="34"/>
    <w:qFormat/>
    <w:rsid w:val="006026E5"/>
    <w:pPr>
      <w:ind w:left="720"/>
      <w:contextualSpacing/>
    </w:pPr>
    <w:rPr>
      <w:lang w:val="en-US"/>
    </w:rPr>
  </w:style>
  <w:style w:type="table" w:styleId="TableGrid">
    <w:name w:val="Table Grid"/>
    <w:basedOn w:val="TableNormal"/>
    <w:rsid w:val="006026E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026E5"/>
  </w:style>
  <w:style w:type="table" w:customStyle="1" w:styleId="TableGrid1">
    <w:name w:val="Table Grid1"/>
    <w:basedOn w:val="TableNormal"/>
    <w:next w:val="TableGrid"/>
    <w:rsid w:val="006026E5"/>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6026E5"/>
    <w:rPr>
      <w:color w:val="000080"/>
      <w:sz w:val="24"/>
      <w:szCs w:val="24"/>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rsid w:val="006026E5"/>
    <w:rPr>
      <w:sz w:val="24"/>
      <w:szCs w:val="24"/>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iPriority w:val="99"/>
    <w:unhideWhenUsed/>
    <w:rsid w:val="006026E5"/>
    <w:pPr>
      <w:spacing w:before="300" w:after="300"/>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6026E5"/>
    <w:rPr>
      <w:b/>
      <w:bCs/>
    </w:rPr>
  </w:style>
  <w:style w:type="character" w:styleId="FollowedHyperlink">
    <w:name w:val="FollowedHyperlink"/>
    <w:basedOn w:val="DefaultParagraphFont"/>
    <w:rsid w:val="006026E5"/>
    <w:rPr>
      <w:color w:val="800080" w:themeColor="followedHyperlink"/>
      <w:u w:val="single"/>
    </w:rPr>
  </w:style>
  <w:style w:type="character" w:styleId="CommentReference">
    <w:name w:val="annotation reference"/>
    <w:basedOn w:val="DefaultParagraphFont"/>
    <w:rsid w:val="006026E5"/>
    <w:rPr>
      <w:sz w:val="18"/>
      <w:szCs w:val="18"/>
    </w:rPr>
  </w:style>
  <w:style w:type="paragraph" w:styleId="CommentSubject">
    <w:name w:val="annotation subject"/>
    <w:basedOn w:val="CommentText"/>
    <w:next w:val="CommentText"/>
    <w:link w:val="CommentSubjectChar"/>
    <w:rsid w:val="006026E5"/>
    <w:rPr>
      <w:rFonts w:eastAsia="Times New Roman"/>
      <w:b/>
      <w:bCs/>
      <w:sz w:val="22"/>
      <w:szCs w:val="24"/>
      <w:lang w:val="en-US" w:eastAsia="en-US"/>
    </w:rPr>
  </w:style>
  <w:style w:type="character" w:customStyle="1" w:styleId="CommentTextChar">
    <w:name w:val="Comment Text Char"/>
    <w:basedOn w:val="DefaultParagraphFont"/>
    <w:link w:val="CommentText"/>
    <w:semiHidden/>
    <w:rsid w:val="006026E5"/>
    <w:rPr>
      <w:rFonts w:ascii="Arial" w:eastAsia="SimSun" w:hAnsi="Arial" w:cs="Arial"/>
      <w:sz w:val="18"/>
      <w:lang w:val="es-ES" w:eastAsia="zh-CN"/>
    </w:rPr>
  </w:style>
  <w:style w:type="character" w:customStyle="1" w:styleId="CommentSubjectChar">
    <w:name w:val="Comment Subject Char"/>
    <w:basedOn w:val="CommentTextChar"/>
    <w:link w:val="CommentSubject"/>
    <w:rsid w:val="006026E5"/>
    <w:rPr>
      <w:rFonts w:ascii="Arial" w:eastAsia="SimSun" w:hAnsi="Arial" w:cs="Arial"/>
      <w:b/>
      <w:bCs/>
      <w:sz w:val="22"/>
      <w:szCs w:val="24"/>
      <w:lang w:val="en-US" w:eastAsia="en-US"/>
    </w:rPr>
  </w:style>
  <w:style w:type="character" w:styleId="PageNumber">
    <w:name w:val="page number"/>
    <w:basedOn w:val="DefaultParagraphFont"/>
    <w:rsid w:val="006026E5"/>
  </w:style>
  <w:style w:type="character" w:customStyle="1" w:styleId="FootnoteTextChar">
    <w:name w:val="Footnote Text Char"/>
    <w:basedOn w:val="DefaultParagraphFont"/>
    <w:link w:val="FootnoteText"/>
    <w:semiHidden/>
    <w:rsid w:val="00C63C5C"/>
    <w:rPr>
      <w:rFonts w:ascii="Arial" w:eastAsia="SimSun" w:hAnsi="Arial" w:cs="Arial"/>
      <w:sz w:val="18"/>
      <w:lang w:val="es-ES" w:eastAsia="zh-CN"/>
    </w:rPr>
  </w:style>
  <w:style w:type="character" w:styleId="FootnoteReference">
    <w:name w:val="footnote reference"/>
    <w:basedOn w:val="DefaultParagraphFont"/>
    <w:rsid w:val="00C63C5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styleId="Hyperlink">
    <w:name w:val="Hyperlink"/>
    <w:basedOn w:val="DefaultParagraphFont"/>
    <w:rsid w:val="006026E5"/>
    <w:rPr>
      <w:color w:val="0000FF" w:themeColor="hyperlink"/>
      <w:u w:val="single"/>
    </w:rPr>
  </w:style>
  <w:style w:type="character" w:customStyle="1" w:styleId="Heading2Char">
    <w:name w:val="Heading 2 Char"/>
    <w:basedOn w:val="DefaultParagraphFont"/>
    <w:link w:val="Heading2"/>
    <w:rsid w:val="006026E5"/>
    <w:rPr>
      <w:rFonts w:ascii="Arial" w:eastAsia="SimSun" w:hAnsi="Arial" w:cs="Arial"/>
      <w:bCs/>
      <w:iCs/>
      <w:caps/>
      <w:sz w:val="22"/>
      <w:szCs w:val="28"/>
      <w:lang w:val="es-ES" w:eastAsia="zh-CN"/>
    </w:rPr>
  </w:style>
  <w:style w:type="paragraph" w:styleId="ListParagraph">
    <w:name w:val="List Paragraph"/>
    <w:basedOn w:val="Normal"/>
    <w:uiPriority w:val="34"/>
    <w:qFormat/>
    <w:rsid w:val="006026E5"/>
    <w:pPr>
      <w:ind w:left="720"/>
      <w:contextualSpacing/>
    </w:pPr>
    <w:rPr>
      <w:lang w:val="en-US"/>
    </w:rPr>
  </w:style>
  <w:style w:type="table" w:styleId="TableGrid">
    <w:name w:val="Table Grid"/>
    <w:basedOn w:val="TableNormal"/>
    <w:rsid w:val="006026E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026E5"/>
  </w:style>
  <w:style w:type="table" w:customStyle="1" w:styleId="TableGrid1">
    <w:name w:val="Table Grid1"/>
    <w:basedOn w:val="TableNormal"/>
    <w:next w:val="TableGrid"/>
    <w:rsid w:val="006026E5"/>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6026E5"/>
    <w:rPr>
      <w:color w:val="000080"/>
      <w:sz w:val="24"/>
      <w:szCs w:val="24"/>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rsid w:val="006026E5"/>
    <w:rPr>
      <w:sz w:val="24"/>
      <w:szCs w:val="24"/>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iPriority w:val="99"/>
    <w:unhideWhenUsed/>
    <w:rsid w:val="006026E5"/>
    <w:pPr>
      <w:spacing w:before="300" w:after="300"/>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6026E5"/>
    <w:rPr>
      <w:b/>
      <w:bCs/>
    </w:rPr>
  </w:style>
  <w:style w:type="character" w:styleId="FollowedHyperlink">
    <w:name w:val="FollowedHyperlink"/>
    <w:basedOn w:val="DefaultParagraphFont"/>
    <w:rsid w:val="006026E5"/>
    <w:rPr>
      <w:color w:val="800080" w:themeColor="followedHyperlink"/>
      <w:u w:val="single"/>
    </w:rPr>
  </w:style>
  <w:style w:type="character" w:styleId="CommentReference">
    <w:name w:val="annotation reference"/>
    <w:basedOn w:val="DefaultParagraphFont"/>
    <w:rsid w:val="006026E5"/>
    <w:rPr>
      <w:sz w:val="18"/>
      <w:szCs w:val="18"/>
    </w:rPr>
  </w:style>
  <w:style w:type="paragraph" w:styleId="CommentSubject">
    <w:name w:val="annotation subject"/>
    <w:basedOn w:val="CommentText"/>
    <w:next w:val="CommentText"/>
    <w:link w:val="CommentSubjectChar"/>
    <w:rsid w:val="006026E5"/>
    <w:rPr>
      <w:rFonts w:eastAsia="Times New Roman"/>
      <w:b/>
      <w:bCs/>
      <w:sz w:val="22"/>
      <w:szCs w:val="24"/>
      <w:lang w:val="en-US" w:eastAsia="en-US"/>
    </w:rPr>
  </w:style>
  <w:style w:type="character" w:customStyle="1" w:styleId="CommentTextChar">
    <w:name w:val="Comment Text Char"/>
    <w:basedOn w:val="DefaultParagraphFont"/>
    <w:link w:val="CommentText"/>
    <w:semiHidden/>
    <w:rsid w:val="006026E5"/>
    <w:rPr>
      <w:rFonts w:ascii="Arial" w:eastAsia="SimSun" w:hAnsi="Arial" w:cs="Arial"/>
      <w:sz w:val="18"/>
      <w:lang w:val="es-ES" w:eastAsia="zh-CN"/>
    </w:rPr>
  </w:style>
  <w:style w:type="character" w:customStyle="1" w:styleId="CommentSubjectChar">
    <w:name w:val="Comment Subject Char"/>
    <w:basedOn w:val="CommentTextChar"/>
    <w:link w:val="CommentSubject"/>
    <w:rsid w:val="006026E5"/>
    <w:rPr>
      <w:rFonts w:ascii="Arial" w:eastAsia="SimSun" w:hAnsi="Arial" w:cs="Arial"/>
      <w:b/>
      <w:bCs/>
      <w:sz w:val="22"/>
      <w:szCs w:val="24"/>
      <w:lang w:val="en-US" w:eastAsia="en-US"/>
    </w:rPr>
  </w:style>
  <w:style w:type="character" w:styleId="PageNumber">
    <w:name w:val="page number"/>
    <w:basedOn w:val="DefaultParagraphFont"/>
    <w:rsid w:val="006026E5"/>
  </w:style>
  <w:style w:type="character" w:customStyle="1" w:styleId="FootnoteTextChar">
    <w:name w:val="Footnote Text Char"/>
    <w:basedOn w:val="DefaultParagraphFont"/>
    <w:link w:val="FootnoteText"/>
    <w:semiHidden/>
    <w:rsid w:val="00C63C5C"/>
    <w:rPr>
      <w:rFonts w:ascii="Arial" w:eastAsia="SimSun" w:hAnsi="Arial" w:cs="Arial"/>
      <w:sz w:val="18"/>
      <w:lang w:val="es-ES" w:eastAsia="zh-CN"/>
    </w:rPr>
  </w:style>
  <w:style w:type="character" w:styleId="FootnoteReference">
    <w:name w:val="footnote reference"/>
    <w:basedOn w:val="DefaultParagraphFont"/>
    <w:rsid w:val="00C63C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51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n-cubator.org" TargetMode="External"/><Relationship Id="rId18" Type="http://schemas.openxmlformats.org/officeDocument/2006/relationships/hyperlink" Target="https://www.jst.go.jp/tt/EN/univ-ip/cips/licensing/details_01.html" TargetMode="External"/><Relationship Id="rId26" Type="http://schemas.openxmlformats.org/officeDocument/2006/relationships/hyperlink" Target="http://een.ec.europa.eu/" TargetMode="External"/><Relationship Id="rId39" Type="http://schemas.openxmlformats.org/officeDocument/2006/relationships/hyperlink" Target="http://teca.fao.org/home" TargetMode="External"/><Relationship Id="rId3" Type="http://schemas.microsoft.com/office/2007/relationships/stylesWithEffects" Target="stylesWithEffects.xml"/><Relationship Id="rId21" Type="http://schemas.openxmlformats.org/officeDocument/2006/relationships/hyperlink" Target="https://www.startupnationcentral.org/" TargetMode="External"/><Relationship Id="rId34" Type="http://schemas.openxmlformats.org/officeDocument/2006/relationships/hyperlink" Target="http://satnetasia.org/" TargetMode="External"/><Relationship Id="rId42" Type="http://schemas.openxmlformats.org/officeDocument/2006/relationships/hyperlink" Target="https://sustainabledevelopment.un.org/tfm" TargetMode="External"/><Relationship Id="rId47"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ittn.com.cn/Technology" TargetMode="External"/><Relationship Id="rId17" Type="http://schemas.openxmlformats.org/officeDocument/2006/relationships/hyperlink" Target="http://innovationplatform.in" TargetMode="External"/><Relationship Id="rId25" Type="http://schemas.openxmlformats.org/officeDocument/2006/relationships/hyperlink" Target="https://www.swisseen.ch/en/innovation-technologie/technology-database" TargetMode="External"/><Relationship Id="rId33" Type="http://schemas.openxmlformats.org/officeDocument/2006/relationships/hyperlink" Target="http://www.apctt.org/technology-transfer" TargetMode="External"/><Relationship Id="rId38" Type="http://schemas.openxmlformats.org/officeDocument/2006/relationships/hyperlink" Target="http://ss-gate.info/"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techsmall.com/technology-offers.php?id=database" TargetMode="External"/><Relationship Id="rId20" Type="http://schemas.openxmlformats.org/officeDocument/2006/relationships/hyperlink" Target="https://tb.kibo.or.kr" TargetMode="External"/><Relationship Id="rId29" Type="http://schemas.openxmlformats.org/officeDocument/2006/relationships/hyperlink" Target="http://www.apctt.org/technology-offer" TargetMode="External"/><Relationship Id="rId41" Type="http://schemas.openxmlformats.org/officeDocument/2006/relationships/hyperlink" Target="https://www3.wipo.int/wipogreen-databas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ittc.net/sites/english/projects-home.html" TargetMode="External"/><Relationship Id="rId24" Type="http://schemas.openxmlformats.org/officeDocument/2006/relationships/hyperlink" Target="https://www.swisseen.ch/en/innovation-technologie/technology-database" TargetMode="External"/><Relationship Id="rId32" Type="http://schemas.openxmlformats.org/officeDocument/2006/relationships/hyperlink" Target="http://apctt.org/aptitude/" TargetMode="External"/><Relationship Id="rId37" Type="http://schemas.openxmlformats.org/officeDocument/2006/relationships/hyperlink" Target="https://www.globalinnovationexchange.org/funding" TargetMode="External"/><Relationship Id="rId40" Type="http://schemas.openxmlformats.org/officeDocument/2006/relationships/hyperlink" Target="https://www3.wipo.int/wipogreen/en/" TargetMode="External"/><Relationship Id="rId45"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14.139.158.39/freetech/" TargetMode="External"/><Relationship Id="rId23" Type="http://schemas.openxmlformats.org/officeDocument/2006/relationships/hyperlink" Target="https://switt.ch/" TargetMode="External"/><Relationship Id="rId28" Type="http://schemas.openxmlformats.org/officeDocument/2006/relationships/hyperlink" Target="http://apctt.org/recap/ret-bank-detail" TargetMode="External"/><Relationship Id="rId36" Type="http://schemas.openxmlformats.org/officeDocument/2006/relationships/hyperlink" Target="https://www.globalinnovationexchange.org/innovations" TargetMode="External"/><Relationship Id="rId49" Type="http://schemas.openxmlformats.org/officeDocument/2006/relationships/theme" Target="theme/theme1.xml"/><Relationship Id="rId10" Type="http://schemas.openxmlformats.org/officeDocument/2006/relationships/hyperlink" Target="https://sourceip.ipaustralia.gov.au/" TargetMode="External"/><Relationship Id="rId19" Type="http://schemas.openxmlformats.org/officeDocument/2006/relationships/hyperlink" Target="https://www.jst.go.jp/tt/EN/about.html" TargetMode="External"/><Relationship Id="rId31" Type="http://schemas.openxmlformats.org/officeDocument/2006/relationships/hyperlink" Target="http://www.apctt.org/technology-offer" TargetMode="External"/><Relationship Id="rId44" Type="http://schemas.openxmlformats.org/officeDocument/2006/relationships/hyperlink" Target="https://www.unisdr.org/we/inform/publications/5022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ftri.com/technology" TargetMode="External"/><Relationship Id="rId22" Type="http://schemas.openxmlformats.org/officeDocument/2006/relationships/hyperlink" Target="https://www.etpl.sg/innovation-offerings/technologies-for-license" TargetMode="External"/><Relationship Id="rId27" Type="http://schemas.openxmlformats.org/officeDocument/2006/relationships/hyperlink" Target="https://www.clustercollaboration.eu/" TargetMode="External"/><Relationship Id="rId30" Type="http://schemas.openxmlformats.org/officeDocument/2006/relationships/hyperlink" Target="http://www.apctt.org/technology-offer" TargetMode="External"/><Relationship Id="rId35" Type="http://schemas.openxmlformats.org/officeDocument/2006/relationships/hyperlink" Target="http://www.unido.or.jp/en/activities/technology_transfer/technology_db/" TargetMode="External"/><Relationship Id="rId43" Type="http://schemas.openxmlformats.org/officeDocument/2006/relationships/hyperlink" Target="https://sustainabledevelopment.un.org/content/documents/16505Full_Report_Online_Platform_Assessment.pdf" TargetMode="External"/><Relationship Id="rId48" Type="http://schemas.openxmlformats.org/officeDocument/2006/relationships/fontTable" Target="fontTable.xml"/><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Wipogvafs01\DAT2\ORGLAN\SHARED\LANS%20New\Development%20Agenda\cdip_20_10_43068_graph_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Sheet1!$B$8</c:f>
              <c:strCache>
                <c:ptCount val="1"/>
                <c:pt idx="0">
                  <c:v>No hay obstáculo</c:v>
                </c:pt>
              </c:strCache>
            </c:strRef>
          </c:tx>
          <c:spPr>
            <a:solidFill>
              <a:schemeClr val="bg1">
                <a:lumMod val="85000"/>
              </a:schemeClr>
            </a:solidFill>
          </c:spPr>
          <c:invertIfNegative val="0"/>
          <c:dLbls>
            <c:txPr>
              <a:bodyPr rot="-5400000" vert="horz"/>
              <a:lstStyle/>
              <a:p>
                <a:pPr>
                  <a:defRPr sz="900"/>
                </a:pPr>
                <a:endParaRPr lang="en-US"/>
              </a:p>
            </c:txPr>
            <c:showLegendKey val="0"/>
            <c:showVal val="1"/>
            <c:showCatName val="0"/>
            <c:showSerName val="0"/>
            <c:showPercent val="0"/>
            <c:showBubbleSize val="0"/>
            <c:showLeaderLines val="0"/>
          </c:dLbls>
          <c:cat>
            <c:strRef>
              <c:f>Sheet1!$A$9:$A$13</c:f>
              <c:strCache>
                <c:ptCount val="5"/>
                <c:pt idx="0">
                  <c:v>Acceso a computadoras</c:v>
                </c:pt>
                <c:pt idx="1">
                  <c:v>Electricidad</c:v>
                </c:pt>
                <c:pt idx="2">
                  <c:v>Costos informáticos o de Internet</c:v>
                </c:pt>
                <c:pt idx="3">
                  <c:v>Velocidad de Internet</c:v>
                </c:pt>
                <c:pt idx="4">
                  <c:v>Capacidad de encontrar recursos adecuados</c:v>
                </c:pt>
              </c:strCache>
            </c:strRef>
          </c:cat>
          <c:val>
            <c:numRef>
              <c:f>Sheet1!$B$9:$B$13</c:f>
              <c:numCache>
                <c:formatCode>0%</c:formatCode>
                <c:ptCount val="5"/>
                <c:pt idx="0">
                  <c:v>0.76515151515151514</c:v>
                </c:pt>
                <c:pt idx="1">
                  <c:v>0.51653944020356235</c:v>
                </c:pt>
                <c:pt idx="2">
                  <c:v>0.39195979899497485</c:v>
                </c:pt>
                <c:pt idx="3">
                  <c:v>0.15763546798029557</c:v>
                </c:pt>
                <c:pt idx="4">
                  <c:v>0.18324607329842932</c:v>
                </c:pt>
              </c:numCache>
            </c:numRef>
          </c:val>
        </c:ser>
        <c:ser>
          <c:idx val="1"/>
          <c:order val="1"/>
          <c:tx>
            <c:strRef>
              <c:f>Sheet1!$C$8</c:f>
              <c:strCache>
                <c:ptCount val="1"/>
                <c:pt idx="0">
                  <c:v>Obstáculo menor</c:v>
                </c:pt>
              </c:strCache>
            </c:strRef>
          </c:tx>
          <c:spPr>
            <a:solidFill>
              <a:schemeClr val="bg1">
                <a:lumMod val="65000"/>
              </a:schemeClr>
            </a:solidFill>
          </c:spPr>
          <c:invertIfNegative val="0"/>
          <c:dLbls>
            <c:txPr>
              <a:bodyPr rot="-5400000" vert="horz"/>
              <a:lstStyle/>
              <a:p>
                <a:pPr>
                  <a:defRPr sz="900"/>
                </a:pPr>
                <a:endParaRPr lang="en-US"/>
              </a:p>
            </c:txPr>
            <c:showLegendKey val="0"/>
            <c:showVal val="1"/>
            <c:showCatName val="0"/>
            <c:showSerName val="0"/>
            <c:showPercent val="0"/>
            <c:showBubbleSize val="0"/>
            <c:showLeaderLines val="0"/>
          </c:dLbls>
          <c:cat>
            <c:strRef>
              <c:f>Sheet1!$A$9:$A$13</c:f>
              <c:strCache>
                <c:ptCount val="5"/>
                <c:pt idx="0">
                  <c:v>Acceso a computadoras</c:v>
                </c:pt>
                <c:pt idx="1">
                  <c:v>Electricidad</c:v>
                </c:pt>
                <c:pt idx="2">
                  <c:v>Costos informáticos o de Internet</c:v>
                </c:pt>
                <c:pt idx="3">
                  <c:v>Velocidad de Internet</c:v>
                </c:pt>
                <c:pt idx="4">
                  <c:v>Capacidad de encontrar recursos adecuados</c:v>
                </c:pt>
              </c:strCache>
            </c:strRef>
          </c:cat>
          <c:val>
            <c:numRef>
              <c:f>Sheet1!$C$9:$C$13</c:f>
              <c:numCache>
                <c:formatCode>0%</c:formatCode>
                <c:ptCount val="5"/>
                <c:pt idx="0">
                  <c:v>0.13383838383838384</c:v>
                </c:pt>
                <c:pt idx="1">
                  <c:v>0.21628498727735368</c:v>
                </c:pt>
                <c:pt idx="2">
                  <c:v>0.25628140703517588</c:v>
                </c:pt>
                <c:pt idx="3">
                  <c:v>0.26600985221674878</c:v>
                </c:pt>
                <c:pt idx="4">
                  <c:v>0.32460732984293195</c:v>
                </c:pt>
              </c:numCache>
            </c:numRef>
          </c:val>
        </c:ser>
        <c:ser>
          <c:idx val="2"/>
          <c:order val="2"/>
          <c:tx>
            <c:strRef>
              <c:f>Sheet1!$D$8</c:f>
              <c:strCache>
                <c:ptCount val="1"/>
                <c:pt idx="0">
                  <c:v>Obstáculo moderado</c:v>
                </c:pt>
              </c:strCache>
            </c:strRef>
          </c:tx>
          <c:spPr>
            <a:solidFill>
              <a:schemeClr val="bg1">
                <a:lumMod val="50000"/>
              </a:schemeClr>
            </a:solidFill>
          </c:spPr>
          <c:invertIfNegative val="0"/>
          <c:dLbls>
            <c:txPr>
              <a:bodyPr rot="-5400000" vert="horz"/>
              <a:lstStyle/>
              <a:p>
                <a:pPr>
                  <a:defRPr sz="900"/>
                </a:pPr>
                <a:endParaRPr lang="en-US"/>
              </a:p>
            </c:txPr>
            <c:showLegendKey val="0"/>
            <c:showVal val="1"/>
            <c:showCatName val="0"/>
            <c:showSerName val="0"/>
            <c:showPercent val="0"/>
            <c:showBubbleSize val="0"/>
            <c:showLeaderLines val="0"/>
          </c:dLbls>
          <c:cat>
            <c:strRef>
              <c:f>Sheet1!$A$9:$A$13</c:f>
              <c:strCache>
                <c:ptCount val="5"/>
                <c:pt idx="0">
                  <c:v>Acceso a computadoras</c:v>
                </c:pt>
                <c:pt idx="1">
                  <c:v>Electricidad</c:v>
                </c:pt>
                <c:pt idx="2">
                  <c:v>Costos informáticos o de Internet</c:v>
                </c:pt>
                <c:pt idx="3">
                  <c:v>Velocidad de Internet</c:v>
                </c:pt>
                <c:pt idx="4">
                  <c:v>Capacidad de encontrar recursos adecuados</c:v>
                </c:pt>
              </c:strCache>
            </c:strRef>
          </c:cat>
          <c:val>
            <c:numRef>
              <c:f>Sheet1!$D$9:$D$13</c:f>
              <c:numCache>
                <c:formatCode>0%</c:formatCode>
                <c:ptCount val="5"/>
                <c:pt idx="0">
                  <c:v>7.8282828282828287E-2</c:v>
                </c:pt>
                <c:pt idx="1">
                  <c:v>0.15521628498727735</c:v>
                </c:pt>
                <c:pt idx="2">
                  <c:v>0.22110552763819097</c:v>
                </c:pt>
                <c:pt idx="3">
                  <c:v>0.2857142857142857</c:v>
                </c:pt>
                <c:pt idx="4">
                  <c:v>0.31413612565445026</c:v>
                </c:pt>
              </c:numCache>
            </c:numRef>
          </c:val>
        </c:ser>
        <c:ser>
          <c:idx val="3"/>
          <c:order val="3"/>
          <c:tx>
            <c:strRef>
              <c:f>Sheet1!$E$8</c:f>
              <c:strCache>
                <c:ptCount val="1"/>
                <c:pt idx="0">
                  <c:v>Obstáculo importante</c:v>
                </c:pt>
              </c:strCache>
            </c:strRef>
          </c:tx>
          <c:spPr>
            <a:solidFill>
              <a:schemeClr val="tx1"/>
            </a:solidFill>
          </c:spPr>
          <c:invertIfNegative val="0"/>
          <c:dLbls>
            <c:txPr>
              <a:bodyPr rot="-5400000" vert="horz"/>
              <a:lstStyle/>
              <a:p>
                <a:pPr>
                  <a:defRPr sz="900"/>
                </a:pPr>
                <a:endParaRPr lang="en-US"/>
              </a:p>
            </c:txPr>
            <c:showLegendKey val="0"/>
            <c:showVal val="1"/>
            <c:showCatName val="0"/>
            <c:showSerName val="0"/>
            <c:showPercent val="0"/>
            <c:showBubbleSize val="0"/>
            <c:showLeaderLines val="0"/>
          </c:dLbls>
          <c:cat>
            <c:strRef>
              <c:f>Sheet1!$A$9:$A$13</c:f>
              <c:strCache>
                <c:ptCount val="5"/>
                <c:pt idx="0">
                  <c:v>Acceso a computadoras</c:v>
                </c:pt>
                <c:pt idx="1">
                  <c:v>Electricidad</c:v>
                </c:pt>
                <c:pt idx="2">
                  <c:v>Costos informáticos o de Internet</c:v>
                </c:pt>
                <c:pt idx="3">
                  <c:v>Velocidad de Internet</c:v>
                </c:pt>
                <c:pt idx="4">
                  <c:v>Capacidad de encontrar recursos adecuados</c:v>
                </c:pt>
              </c:strCache>
            </c:strRef>
          </c:cat>
          <c:val>
            <c:numRef>
              <c:f>Sheet1!$E$9:$E$13</c:f>
              <c:numCache>
                <c:formatCode>0%</c:formatCode>
                <c:ptCount val="5"/>
                <c:pt idx="0">
                  <c:v>2.2727272727272728E-2</c:v>
                </c:pt>
                <c:pt idx="1">
                  <c:v>0.11195928753180662</c:v>
                </c:pt>
                <c:pt idx="2">
                  <c:v>0.1306532663316583</c:v>
                </c:pt>
                <c:pt idx="3">
                  <c:v>0.29064039408866993</c:v>
                </c:pt>
                <c:pt idx="4">
                  <c:v>0.17801047120418848</c:v>
                </c:pt>
              </c:numCache>
            </c:numRef>
          </c:val>
        </c:ser>
        <c:dLbls>
          <c:showLegendKey val="0"/>
          <c:showVal val="1"/>
          <c:showCatName val="0"/>
          <c:showSerName val="0"/>
          <c:showPercent val="0"/>
          <c:showBubbleSize val="0"/>
        </c:dLbls>
        <c:gapWidth val="150"/>
        <c:axId val="168707584"/>
        <c:axId val="168709120"/>
      </c:barChart>
      <c:catAx>
        <c:axId val="168707584"/>
        <c:scaling>
          <c:orientation val="minMax"/>
        </c:scaling>
        <c:delete val="0"/>
        <c:axPos val="b"/>
        <c:majorTickMark val="out"/>
        <c:minorTickMark val="none"/>
        <c:tickLblPos val="nextTo"/>
        <c:txPr>
          <a:bodyPr/>
          <a:lstStyle/>
          <a:p>
            <a:pPr>
              <a:defRPr sz="900"/>
            </a:pPr>
            <a:endParaRPr lang="en-US"/>
          </a:p>
        </c:txPr>
        <c:crossAx val="168709120"/>
        <c:crosses val="autoZero"/>
        <c:auto val="1"/>
        <c:lblAlgn val="ctr"/>
        <c:lblOffset val="100"/>
        <c:noMultiLvlLbl val="0"/>
      </c:catAx>
      <c:valAx>
        <c:axId val="168709120"/>
        <c:scaling>
          <c:orientation val="minMax"/>
          <c:max val="1"/>
        </c:scaling>
        <c:delete val="0"/>
        <c:axPos val="l"/>
        <c:majorGridlines>
          <c:spPr>
            <a:ln>
              <a:noFill/>
            </a:ln>
          </c:spPr>
        </c:majorGridlines>
        <c:numFmt formatCode="0%" sourceLinked="1"/>
        <c:majorTickMark val="out"/>
        <c:minorTickMark val="none"/>
        <c:tickLblPos val="nextTo"/>
        <c:txPr>
          <a:bodyPr/>
          <a:lstStyle/>
          <a:p>
            <a:pPr>
              <a:defRPr sz="900"/>
            </a:pPr>
            <a:endParaRPr lang="en-US"/>
          </a:p>
        </c:txPr>
        <c:crossAx val="168707584"/>
        <c:crosses val="autoZero"/>
        <c:crossBetween val="between"/>
      </c:valAx>
    </c:plotArea>
    <c:legend>
      <c:legendPos val="b"/>
      <c:layout/>
      <c:overlay val="0"/>
      <c:txPr>
        <a:bodyPr/>
        <a:lstStyle/>
        <a:p>
          <a:pPr>
            <a:defRPr sz="900"/>
          </a:pPr>
          <a:endParaRPr lang="en-US"/>
        </a:p>
      </c:txPr>
    </c:legend>
    <c:plotVisOnly val="1"/>
    <c:dispBlanksAs val="gap"/>
    <c:showDLblsOverMax val="0"/>
  </c:chart>
  <c:txPr>
    <a:bodyPr/>
    <a:lstStyle/>
    <a:p>
      <a:pPr>
        <a:defRPr sz="1100">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6806</Words>
  <Characters>45106</Characters>
  <Application>Microsoft Office Word</Application>
  <DocSecurity>0</DocSecurity>
  <Lines>375</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2017-11-01T15:32:00Z</dcterms:created>
  <dcterms:modified xsi:type="dcterms:W3CDTF">2017-11-01T15:41:00Z</dcterms:modified>
</cp:coreProperties>
</file>